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cs="宋体"/>
          <w:b/>
          <w:color w:val="auto"/>
          <w:spacing w:val="-14"/>
          <w:position w:val="-6"/>
          <w:sz w:val="44"/>
          <w:szCs w:val="44"/>
        </w:rPr>
      </w:pPr>
      <w:r>
        <w:rPr>
          <w:rFonts w:hint="eastAsia" w:ascii="宋体" w:hAnsi="宋体" w:cs="宋体"/>
          <w:b/>
          <w:color w:val="auto"/>
          <w:spacing w:val="-14"/>
          <w:position w:val="-6"/>
          <w:sz w:val="44"/>
          <w:szCs w:val="44"/>
        </w:rPr>
        <w:t>2020年钦州渔港监督处渔业执法快艇设计与建造采购项目</w:t>
      </w:r>
    </w:p>
    <w:p>
      <w:pPr>
        <w:spacing w:line="1000" w:lineRule="exact"/>
        <w:jc w:val="center"/>
        <w:rPr>
          <w:rFonts w:ascii="宋体" w:hAnsi="宋体" w:cs="宋体"/>
          <w:b/>
          <w:color w:val="auto"/>
          <w:spacing w:val="-14"/>
          <w:position w:val="-6"/>
          <w:sz w:val="44"/>
          <w:szCs w:val="44"/>
        </w:rPr>
      </w:pPr>
      <w:r>
        <w:rPr>
          <w:rFonts w:ascii="宋体" w:hAnsi="宋体" w:cs="宋体"/>
          <w:color w:val="auto"/>
          <w:spacing w:val="60"/>
          <w:sz w:val="52"/>
          <w:szCs w:val="52"/>
        </w:rPr>
        <w:pict>
          <v:line id="直接连接符 1" o:spid="_x0000_s1026" o:spt="20" style="position:absolute;left:0pt;flip:y;margin-left:-1.5pt;margin-top:9pt;height:0pt;width:477.75pt;z-index:251656192;mso-width-relative:page;mso-height-relative:page;" coordsize="21600,21600" o:gfxdata="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RDuTVAAAACAEAAA8AAAAAAAAAAQAgAAAAIgAAAGRycy9kb3ducmV2LnhtbFBL&#10;AQIUABQAAAAIAIdO4kDlrEVi+QEAAOkDAAAOAAAAAAAAAAEAIAAAACQBAABkcnMvZTJvRG9jLnht&#10;bFBLBQYAAAAABgAGAFkBAACPBQAAAAA=&#10;">
            <v:path arrowok="t"/>
            <v:fill focussize="0,0"/>
            <v:stroke weight="4.5pt" linestyle="thinThick"/>
            <v:imagedata o:title=""/>
            <o:lock v:ext="edit"/>
          </v:line>
        </w:pict>
      </w:r>
    </w:p>
    <w:p>
      <w:pPr>
        <w:pStyle w:val="8"/>
        <w:ind w:firstLine="95" w:firstLineChars="49"/>
        <w:jc w:val="center"/>
        <w:rPr>
          <w:rFonts w:hAnsi="宋体" w:cs="宋体"/>
          <w:b/>
          <w:bCs/>
          <w:color w:val="auto"/>
          <w:spacing w:val="-8"/>
        </w:rPr>
      </w:pPr>
    </w:p>
    <w:p>
      <w:pPr>
        <w:pStyle w:val="8"/>
        <w:ind w:firstLine="98" w:firstLineChars="49"/>
        <w:jc w:val="center"/>
        <w:rPr>
          <w:rFonts w:hAnsi="宋体" w:cs="宋体"/>
          <w:b/>
          <w:bCs/>
          <w:color w:val="auto"/>
          <w:sz w:val="84"/>
          <w:szCs w:val="84"/>
        </w:rPr>
      </w:pPr>
      <w:r>
        <w:rPr>
          <w:rFonts w:hAnsi="宋体" w:cs="宋体"/>
          <w:color w:val="auto"/>
          <w:sz w:val="20"/>
        </w:rPr>
        <w:pict>
          <v:shape id="艺术字 3" o:spid="_x0000_s1030" o:spt="202" type="#_x0000_t202" style="position:absolute;left:0pt;margin-left:72.6pt;margin-top:44.65pt;height:54.15pt;width:324pt;z-index:251658240;mso-width-relative:page;mso-height-relative:page;" filled="f" stroked="f" coordsize="21600,21600" o:gfxdata="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zcXVDXAAAACgEAAA8AAAAA&#10;AAAAAQAgAAAAIgAAAGRycy9kb3ducmV2LnhtbFBLAQIUABQAAAAIAIdO4kD1jJNthwIAABIFAAAO&#10;AAAAAAAAAAEAIAAAACYBAABkcnMvZTJvRG9jLnhtbFBLBQYAAAAABgAGAFkBAAAfBgAAAAA=&#10;" adj="10800">
            <v:path/>
            <v:fill on="f" focussize="0,0"/>
            <v:stroke on="f" joinstyle="miter"/>
            <v:imagedata o:title=""/>
            <o:lock v:ext="edit"/>
            <v:textbox inset="0mm,0mm,0mm,0mm">
              <w:txbxContent>
                <w:p>
                  <w:pPr>
                    <w:jc w:val="center"/>
                    <w:rPr>
                      <w:kern w:val="0"/>
                      <w:sz w:val="24"/>
                    </w:rPr>
                  </w:pPr>
                  <w:r>
                    <w:rPr>
                      <w:rFonts w:hint="eastAsia" w:ascii="华文新魏" w:eastAsia="华文新魏"/>
                      <w:b/>
                      <w:bCs/>
                      <w:color w:val="000000"/>
                      <w:sz w:val="72"/>
                      <w:szCs w:val="72"/>
                    </w:rPr>
                    <w:t>公开招标文件</w:t>
                  </w:r>
                </w:p>
              </w:txbxContent>
            </v:textbox>
          </v:shape>
        </w:pict>
      </w:r>
      <w:r>
        <w:rPr>
          <w:rFonts w:hint="eastAsia" w:hAnsi="宋体" w:cs="宋体"/>
          <w:b/>
          <w:bCs/>
          <w:color w:val="auto"/>
          <w:spacing w:val="-8"/>
        </w:rPr>
        <w:cr/>
      </w:r>
    </w:p>
    <w:p>
      <w:pPr>
        <w:spacing w:line="560" w:lineRule="exact"/>
        <w:jc w:val="center"/>
        <w:rPr>
          <w:rFonts w:ascii="宋体" w:hAnsi="宋体" w:cs="宋体"/>
          <w:b/>
          <w:color w:val="auto"/>
          <w:sz w:val="52"/>
          <w:szCs w:val="52"/>
        </w:rPr>
      </w:pPr>
      <w:r>
        <w:rPr>
          <w:rFonts w:hint="eastAsia" w:ascii="宋体" w:hAnsi="宋体" w:cs="宋体"/>
          <w:b/>
          <w:color w:val="auto"/>
          <w:sz w:val="52"/>
          <w:szCs w:val="52"/>
        </w:rPr>
        <w:cr/>
      </w:r>
    </w:p>
    <w:p>
      <w:pPr>
        <w:spacing w:line="560" w:lineRule="exact"/>
        <w:jc w:val="center"/>
        <w:rPr>
          <w:rFonts w:ascii="宋体" w:hAnsi="宋体" w:cs="宋体"/>
          <w:color w:val="auto"/>
          <w:sz w:val="32"/>
          <w:szCs w:val="32"/>
        </w:rPr>
      </w:pPr>
    </w:p>
    <w:p>
      <w:pPr>
        <w:spacing w:line="560" w:lineRule="exact"/>
        <w:jc w:val="center"/>
        <w:rPr>
          <w:rFonts w:ascii="宋体" w:hAnsi="宋体" w:cs="宋体"/>
          <w:color w:val="auto"/>
          <w:sz w:val="32"/>
          <w:szCs w:val="32"/>
        </w:rPr>
      </w:pPr>
    </w:p>
    <w:p>
      <w:pPr>
        <w:spacing w:line="560" w:lineRule="exact"/>
        <w:jc w:val="center"/>
        <w:rPr>
          <w:rFonts w:ascii="宋体" w:hAnsi="宋体" w:cs="宋体"/>
          <w:b/>
          <w:bCs/>
          <w:color w:val="auto"/>
          <w:sz w:val="36"/>
          <w:szCs w:val="36"/>
        </w:rPr>
      </w:pPr>
    </w:p>
    <w:p>
      <w:pPr>
        <w:spacing w:line="560" w:lineRule="exact"/>
        <w:jc w:val="center"/>
        <w:rPr>
          <w:rFonts w:ascii="宋体" w:hAnsi="宋体" w:cs="宋体"/>
          <w:b/>
          <w:bCs/>
          <w:color w:val="auto"/>
          <w:sz w:val="36"/>
          <w:szCs w:val="36"/>
        </w:rPr>
      </w:pPr>
    </w:p>
    <w:p>
      <w:pPr>
        <w:spacing w:line="560" w:lineRule="exact"/>
        <w:jc w:val="center"/>
        <w:rPr>
          <w:rFonts w:ascii="宋体" w:hAnsi="宋体" w:cs="宋体"/>
          <w:b/>
          <w:bCs/>
          <w:color w:val="auto"/>
          <w:sz w:val="36"/>
          <w:szCs w:val="36"/>
        </w:rPr>
      </w:pPr>
      <w:r>
        <w:rPr>
          <w:rFonts w:hint="eastAsia" w:ascii="宋体" w:hAnsi="宋体" w:cs="宋体"/>
          <w:b/>
          <w:bCs/>
          <w:color w:val="auto"/>
          <w:sz w:val="36"/>
          <w:szCs w:val="36"/>
        </w:rPr>
        <w:t>项 目 编 号：QZZC2020-G1-10037-SSJS</w:t>
      </w:r>
    </w:p>
    <w:p>
      <w:pPr>
        <w:spacing w:line="560" w:lineRule="exact"/>
        <w:jc w:val="center"/>
        <w:rPr>
          <w:rFonts w:ascii="宋体" w:hAnsi="宋体" w:cs="宋体"/>
          <w:b/>
          <w:bCs/>
          <w:color w:val="auto"/>
          <w:sz w:val="36"/>
          <w:szCs w:val="36"/>
        </w:rPr>
      </w:pPr>
    </w:p>
    <w:p>
      <w:pPr>
        <w:spacing w:line="560" w:lineRule="exact"/>
        <w:rPr>
          <w:rFonts w:ascii="宋体" w:hAnsi="宋体" w:cs="宋体"/>
          <w:color w:val="auto"/>
          <w:sz w:val="36"/>
        </w:rPr>
      </w:pPr>
      <w:r>
        <w:rPr>
          <w:rFonts w:hint="eastAsia" w:ascii="宋体" w:hAnsi="宋体" w:cs="宋体"/>
          <w:color w:val="auto"/>
        </w:rPr>
        <w:t xml:space="preserve">                                    </w:t>
      </w:r>
    </w:p>
    <w:p>
      <w:pPr>
        <w:spacing w:line="560" w:lineRule="exact"/>
        <w:rPr>
          <w:rFonts w:ascii="宋体" w:hAnsi="宋体" w:cs="宋体"/>
          <w:color w:val="auto"/>
          <w:sz w:val="36"/>
        </w:rPr>
      </w:pPr>
    </w:p>
    <w:p>
      <w:pPr>
        <w:spacing w:line="560" w:lineRule="exact"/>
        <w:rPr>
          <w:rFonts w:ascii="宋体" w:hAnsi="宋体" w:cs="宋体"/>
          <w:color w:val="auto"/>
          <w:sz w:val="36"/>
        </w:rPr>
      </w:pPr>
    </w:p>
    <w:p>
      <w:pPr>
        <w:spacing w:line="560" w:lineRule="exact"/>
        <w:rPr>
          <w:rFonts w:ascii="宋体" w:hAnsi="宋体" w:cs="宋体"/>
          <w:color w:val="auto"/>
          <w:sz w:val="36"/>
        </w:rPr>
      </w:pPr>
    </w:p>
    <w:p>
      <w:pPr>
        <w:spacing w:line="560" w:lineRule="exact"/>
        <w:jc w:val="center"/>
        <w:rPr>
          <w:rFonts w:ascii="宋体" w:hAnsi="宋体" w:cs="宋体"/>
          <w:color w:val="auto"/>
          <w:sz w:val="36"/>
        </w:rPr>
      </w:pPr>
    </w:p>
    <w:p>
      <w:pPr>
        <w:spacing w:line="560" w:lineRule="exact"/>
        <w:jc w:val="center"/>
        <w:rPr>
          <w:rFonts w:ascii="宋体" w:hAnsi="宋体" w:cs="宋体"/>
          <w:color w:val="auto"/>
          <w:sz w:val="36"/>
        </w:rPr>
      </w:pPr>
    </w:p>
    <w:p>
      <w:pPr>
        <w:spacing w:line="560" w:lineRule="exact"/>
        <w:jc w:val="center"/>
        <w:rPr>
          <w:rFonts w:ascii="宋体" w:hAnsi="宋体" w:cs="宋体"/>
          <w:color w:val="auto"/>
          <w:sz w:val="32"/>
          <w:szCs w:val="32"/>
        </w:rPr>
      </w:pPr>
      <w:r>
        <w:rPr>
          <w:rFonts w:ascii="宋体" w:hAnsi="宋体" w:cs="宋体"/>
          <w:color w:val="auto"/>
          <w:sz w:val="32"/>
          <w:szCs w:val="32"/>
        </w:rPr>
        <w:pict>
          <v:line id="直接连接符 2" o:spid="_x0000_s1029" o:spt="20" style="position:absolute;left:0pt;margin-left:-15.75pt;margin-top:1.15pt;height:0pt;width:477.75pt;z-index:251657216;mso-width-relative:page;mso-height-relative:page;" coordsize="21600,21600" o:gfxdata="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A&#10;0XLUAAAABwEAAA8AAAAAAAAAAQAgAAAAIgAAAGRycy9kb3ducmV2LnhtbFBLAQIUABQAAAAIAIdO&#10;4kBSAEQb7gEAANkDAAAOAAAAAAAAAAEAIAAAACMBAABkcnMvZTJvRG9jLnhtbFBLBQYAAAAABgAG&#10;AFkBAACDBQAAAAA=&#10;">
            <v:path arrowok="t"/>
            <v:fill focussize="0,0"/>
            <v:stroke weight="1.5pt"/>
            <v:imagedata o:title=""/>
            <o:lock v:ext="edit"/>
          </v:line>
        </w:pict>
      </w:r>
      <w:r>
        <w:rPr>
          <w:rFonts w:hint="eastAsia" w:ascii="宋体" w:hAnsi="宋体" w:cs="宋体"/>
          <w:color w:val="auto"/>
          <w:sz w:val="32"/>
          <w:szCs w:val="32"/>
        </w:rPr>
        <w:t xml:space="preserve">采购单位：中华人民共和国钦州渔港监督处钦州渔船检验处 </w:t>
      </w:r>
    </w:p>
    <w:p>
      <w:pPr>
        <w:spacing w:line="660" w:lineRule="exact"/>
        <w:ind w:firstLine="1600" w:firstLineChars="500"/>
        <w:rPr>
          <w:rFonts w:ascii="宋体" w:hAnsi="宋体" w:cs="宋体"/>
          <w:color w:val="auto"/>
          <w:sz w:val="32"/>
          <w:szCs w:val="32"/>
        </w:rPr>
      </w:pPr>
      <w:r>
        <w:rPr>
          <w:rFonts w:hint="eastAsia" w:ascii="宋体" w:hAnsi="宋体" w:cs="宋体"/>
          <w:color w:val="auto"/>
          <w:sz w:val="32"/>
          <w:szCs w:val="32"/>
        </w:rPr>
        <w:t>采购代理机构：苏世建设管理集团有限公司</w:t>
      </w:r>
    </w:p>
    <w:p>
      <w:pPr>
        <w:jc w:val="center"/>
        <w:rPr>
          <w:rFonts w:ascii="宋体" w:hAnsi="宋体" w:cs="宋体"/>
          <w:color w:val="auto"/>
          <w:sz w:val="32"/>
          <w:szCs w:val="32"/>
        </w:rPr>
      </w:pPr>
      <w:r>
        <w:rPr>
          <w:rFonts w:hint="eastAsia" w:ascii="宋体" w:hAnsi="宋体" w:cs="宋体"/>
          <w:color w:val="auto"/>
          <w:sz w:val="32"/>
          <w:szCs w:val="32"/>
          <w:lang w:val="en-US" w:eastAsia="zh-CN"/>
        </w:rPr>
        <w:t>2021</w:t>
      </w:r>
      <w:r>
        <w:rPr>
          <w:rFonts w:hint="eastAsia" w:ascii="宋体" w:hAnsi="宋体" w:cs="宋体"/>
          <w:color w:val="auto"/>
          <w:sz w:val="32"/>
          <w:szCs w:val="32"/>
        </w:rPr>
        <w:t>年</w:t>
      </w:r>
      <w:r>
        <w:rPr>
          <w:rFonts w:hint="eastAsia" w:ascii="宋体" w:hAnsi="宋体" w:cs="宋体"/>
          <w:color w:val="auto"/>
          <w:sz w:val="32"/>
          <w:szCs w:val="32"/>
          <w:lang w:val="en-US" w:eastAsia="zh-CN"/>
        </w:rPr>
        <w:t>1</w:t>
      </w:r>
      <w:r>
        <w:rPr>
          <w:rFonts w:hint="eastAsia" w:ascii="宋体" w:hAnsi="宋体" w:cs="宋体"/>
          <w:color w:val="auto"/>
          <w:sz w:val="32"/>
          <w:szCs w:val="32"/>
        </w:rPr>
        <w:t>月</w:t>
      </w:r>
    </w:p>
    <w:p>
      <w:pPr>
        <w:pStyle w:val="6"/>
        <w:spacing w:line="520" w:lineRule="exact"/>
        <w:rPr>
          <w:rFonts w:ascii="宋体" w:hAnsi="宋体" w:cs="宋体"/>
          <w:color w:val="auto"/>
          <w:spacing w:val="-14"/>
          <w:position w:val="-6"/>
          <w:sz w:val="32"/>
          <w:szCs w:val="32"/>
        </w:rPr>
        <w:sectPr>
          <w:footerReference r:id="rId3" w:type="default"/>
          <w:footerReference r:id="rId4" w:type="even"/>
          <w:pgSz w:w="11906" w:h="16838"/>
          <w:pgMar w:top="1134" w:right="1134" w:bottom="1134" w:left="1134" w:header="851" w:footer="992" w:gutter="0"/>
          <w:cols w:space="720" w:num="1"/>
          <w:docGrid w:type="lines" w:linePitch="312" w:charSpace="0"/>
        </w:sectPr>
      </w:pPr>
    </w:p>
    <w:p>
      <w:pPr>
        <w:pStyle w:val="6"/>
        <w:spacing w:line="520" w:lineRule="exact"/>
        <w:rPr>
          <w:rFonts w:ascii="宋体" w:hAnsi="宋体" w:cs="宋体"/>
          <w:color w:val="auto"/>
          <w:spacing w:val="-14"/>
          <w:position w:val="-6"/>
          <w:sz w:val="32"/>
          <w:szCs w:val="32"/>
        </w:rPr>
      </w:pPr>
      <w:r>
        <w:rPr>
          <w:rFonts w:hint="eastAsia" w:ascii="宋体" w:hAnsi="宋体" w:cs="宋体"/>
          <w:color w:val="auto"/>
          <w:spacing w:val="-14"/>
          <w:position w:val="-6"/>
          <w:sz w:val="32"/>
          <w:szCs w:val="32"/>
        </w:rPr>
        <w:t>苏世建设管理集团有限公司关于2020年钦州渔港监督处渔业执法快艇设计与建造采购项目（QZZC2020-G1-10037-SSJS）公开招标公告</w:t>
      </w:r>
    </w:p>
    <w:p>
      <w:pPr>
        <w:spacing w:line="460" w:lineRule="exact"/>
        <w:ind w:firstLine="422" w:firstLineChars="200"/>
        <w:rPr>
          <w:rFonts w:ascii="宋体" w:hAnsi="宋体" w:cs="宋体"/>
          <w:color w:val="auto"/>
          <w:szCs w:val="21"/>
        </w:rPr>
      </w:pPr>
      <w:bookmarkStart w:id="0" w:name="_Toc28359079"/>
      <w:bookmarkStart w:id="1" w:name="_Toc35393621"/>
      <w:bookmarkStart w:id="2" w:name="_Toc28359002"/>
      <w:bookmarkStart w:id="3" w:name="_Toc35393790"/>
      <w:bookmarkStart w:id="4" w:name="_Hlk24379207"/>
      <w:r>
        <w:rPr>
          <w:rFonts w:hint="eastAsia" w:ascii="宋体" w:hAnsi="宋体" w:cs="宋体"/>
          <w:b/>
          <w:bCs/>
          <w:color w:val="auto"/>
          <w:szCs w:val="21"/>
        </w:rPr>
        <w:t>项目概况：</w:t>
      </w:r>
      <w:r>
        <w:rPr>
          <w:rFonts w:hint="eastAsia" w:ascii="宋体" w:hAnsi="宋体" w:cs="宋体"/>
          <w:color w:val="auto"/>
          <w:szCs w:val="21"/>
        </w:rPr>
        <w:t>2020年钦州渔港监督处渔业执法快艇设计与建造采购项目招标项目的</w:t>
      </w:r>
      <w:r>
        <w:rPr>
          <w:rFonts w:hint="eastAsia"/>
          <w:color w:val="auto"/>
          <w:szCs w:val="21"/>
          <w:shd w:val="clear" w:color="auto" w:fill="FFFFFF"/>
        </w:rPr>
        <w:t>潜在投标人应在钦州市公共资源交易中心网</w:t>
      </w:r>
      <w:r>
        <w:rPr>
          <w:rFonts w:ascii="Times New Roman" w:hAnsi="Times New Roman"/>
          <w:color w:val="auto"/>
          <w:szCs w:val="21"/>
          <w:shd w:val="clear" w:color="auto" w:fill="FFFFFF"/>
        </w:rPr>
        <w:t>www.</w:t>
      </w:r>
      <w:r>
        <w:rPr>
          <w:rFonts w:hint="eastAsia" w:ascii="Times New Roman" w:hAnsi="Times New Roman"/>
          <w:color w:val="auto"/>
          <w:szCs w:val="21"/>
          <w:shd w:val="clear" w:color="auto" w:fill="FFFFFF"/>
        </w:rPr>
        <w:t>ggzyjy.qinzhou.gov.cn</w:t>
      </w:r>
      <w:r>
        <w:rPr>
          <w:rFonts w:hint="eastAsia"/>
          <w:color w:val="auto"/>
          <w:szCs w:val="21"/>
          <w:shd w:val="clear" w:color="auto" w:fill="FFFFFF"/>
        </w:rPr>
        <w:t>或政采云平台（</w:t>
      </w:r>
      <w:r>
        <w:rPr>
          <w:rFonts w:hint="eastAsia" w:ascii="Times New Roman" w:hAnsi="Times New Roman"/>
          <w:color w:val="auto"/>
          <w:szCs w:val="21"/>
          <w:shd w:val="clear" w:color="auto" w:fill="FFFFFF"/>
        </w:rPr>
        <w:t>https://www.zcygov.cn/</w:t>
      </w:r>
      <w:r>
        <w:rPr>
          <w:rFonts w:hint="eastAsia"/>
          <w:color w:val="auto"/>
          <w:szCs w:val="21"/>
          <w:shd w:val="clear" w:color="auto" w:fill="FFFFFF"/>
        </w:rPr>
        <w:t>）在线自行下载公开招标文件</w:t>
      </w:r>
      <w:r>
        <w:rPr>
          <w:rFonts w:hint="eastAsia" w:ascii="宋体" w:hAnsi="宋体" w:cs="宋体"/>
          <w:color w:val="auto"/>
          <w:szCs w:val="21"/>
        </w:rPr>
        <w:t>，并于202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分（北京时间）前递交投标文件。</w:t>
      </w:r>
    </w:p>
    <w:p>
      <w:pPr>
        <w:pStyle w:val="36"/>
        <w:spacing w:line="460" w:lineRule="exact"/>
        <w:ind w:firstLine="422" w:firstLineChars="200"/>
        <w:rPr>
          <w:rFonts w:hAnsi="宋体" w:cs="宋体"/>
          <w:b/>
          <w:bCs/>
          <w:color w:val="auto"/>
          <w:szCs w:val="21"/>
        </w:rPr>
      </w:pPr>
      <w:r>
        <w:rPr>
          <w:rFonts w:hint="eastAsia" w:hAnsi="宋体" w:cs="宋体"/>
          <w:b/>
          <w:bCs/>
          <w:color w:val="auto"/>
          <w:szCs w:val="21"/>
        </w:rPr>
        <w:t>一、项目基本情况</w:t>
      </w:r>
      <w:bookmarkEnd w:id="0"/>
      <w:bookmarkEnd w:id="1"/>
      <w:bookmarkEnd w:id="2"/>
      <w:bookmarkEnd w:id="3"/>
    </w:p>
    <w:p>
      <w:pPr>
        <w:spacing w:line="460" w:lineRule="exact"/>
        <w:ind w:firstLine="420" w:firstLineChars="200"/>
        <w:rPr>
          <w:rFonts w:ascii="宋体" w:hAnsi="宋体" w:cs="宋体"/>
          <w:color w:val="auto"/>
          <w:szCs w:val="21"/>
        </w:rPr>
      </w:pPr>
      <w:r>
        <w:rPr>
          <w:rFonts w:hint="eastAsia" w:ascii="宋体" w:hAnsi="宋体" w:cs="宋体"/>
          <w:color w:val="auto"/>
          <w:szCs w:val="21"/>
        </w:rPr>
        <w:t>1.项目名称：2020年钦州渔港监督处渔业执法快艇设计与建造采购项目</w:t>
      </w:r>
    </w:p>
    <w:p>
      <w:pPr>
        <w:spacing w:line="460" w:lineRule="exact"/>
        <w:ind w:firstLine="420" w:firstLineChars="200"/>
        <w:rPr>
          <w:rFonts w:ascii="宋体" w:hAnsi="宋体" w:cs="宋体"/>
          <w:color w:val="auto"/>
          <w:szCs w:val="21"/>
        </w:rPr>
      </w:pPr>
      <w:r>
        <w:rPr>
          <w:rFonts w:hint="eastAsia" w:ascii="宋体" w:hAnsi="宋体" w:cs="宋体"/>
          <w:color w:val="auto"/>
          <w:szCs w:val="21"/>
        </w:rPr>
        <w:t>2.项目编号：QZZC2020-G1-10037-SSJS</w:t>
      </w:r>
    </w:p>
    <w:p>
      <w:pPr>
        <w:spacing w:line="460" w:lineRule="exact"/>
        <w:ind w:firstLine="420" w:firstLineChars="200"/>
        <w:rPr>
          <w:rFonts w:ascii="宋体" w:hAnsi="宋体" w:cs="宋体"/>
          <w:color w:val="auto"/>
          <w:szCs w:val="21"/>
        </w:rPr>
      </w:pPr>
      <w:r>
        <w:rPr>
          <w:rFonts w:hint="eastAsia" w:ascii="宋体" w:hAnsi="宋体" w:cs="宋体"/>
          <w:bCs/>
          <w:color w:val="auto"/>
          <w:szCs w:val="20"/>
        </w:rPr>
        <w:t>3.采购计划备案文号</w:t>
      </w:r>
      <w:r>
        <w:rPr>
          <w:rFonts w:hint="eastAsia" w:ascii="宋体" w:hAnsi="宋体" w:cs="宋体"/>
          <w:color w:val="auto"/>
          <w:szCs w:val="21"/>
        </w:rPr>
        <w:t>：QZZC2020-G1-00783-001</w:t>
      </w:r>
    </w:p>
    <w:bookmarkEnd w:id="4"/>
    <w:p>
      <w:pPr>
        <w:spacing w:line="460" w:lineRule="exact"/>
        <w:ind w:firstLine="420" w:firstLineChars="200"/>
        <w:rPr>
          <w:rFonts w:ascii="宋体" w:hAnsi="宋体" w:cs="宋体"/>
          <w:color w:val="auto"/>
          <w:szCs w:val="21"/>
        </w:rPr>
      </w:pPr>
      <w:r>
        <w:rPr>
          <w:rFonts w:hint="eastAsia" w:ascii="宋体" w:hAnsi="宋体" w:cs="宋体"/>
          <w:color w:val="auto"/>
          <w:szCs w:val="21"/>
        </w:rPr>
        <w:t>4.预算金额：贰佰叁拾万元整（￥2300000.00）</w:t>
      </w:r>
    </w:p>
    <w:p>
      <w:pPr>
        <w:spacing w:line="460" w:lineRule="exact"/>
        <w:ind w:firstLine="420" w:firstLineChars="200"/>
        <w:rPr>
          <w:rFonts w:ascii="宋体" w:hAnsi="宋体" w:cs="宋体"/>
          <w:color w:val="auto"/>
          <w:szCs w:val="21"/>
        </w:rPr>
      </w:pPr>
      <w:r>
        <w:rPr>
          <w:rFonts w:hint="eastAsia" w:ascii="宋体" w:hAnsi="宋体" w:cs="宋体"/>
          <w:color w:val="auto"/>
          <w:szCs w:val="21"/>
        </w:rPr>
        <w:t>5.最高限价：贰佰叁拾万元整（￥2300000.00）</w:t>
      </w:r>
    </w:p>
    <w:p>
      <w:pPr>
        <w:spacing w:line="460" w:lineRule="exact"/>
        <w:ind w:firstLine="420" w:firstLineChars="200"/>
        <w:rPr>
          <w:rFonts w:ascii="宋体" w:hAnsi="宋体" w:cs="宋体"/>
          <w:color w:val="auto"/>
          <w:szCs w:val="21"/>
        </w:rPr>
      </w:pPr>
      <w:r>
        <w:rPr>
          <w:rFonts w:hint="eastAsia" w:ascii="宋体" w:hAnsi="宋体" w:cs="宋体"/>
          <w:color w:val="auto"/>
          <w:szCs w:val="21"/>
        </w:rPr>
        <w:t>6.采购需求：2020年钦州渔港监督处渔业执法快艇设计与建造采购项目，其中包含设计及建造执法快艇一艘，总长15.28米，船长12.78米，船宽3.39米，型深2.00米，航速30Kn</w:t>
      </w:r>
      <w:r>
        <w:rPr>
          <w:rFonts w:hint="eastAsia" w:ascii="宋体" w:hAnsi="宋体" w:cs="宋体"/>
          <w:bCs/>
          <w:color w:val="auto"/>
          <w:szCs w:val="20"/>
        </w:rPr>
        <w:t>，</w:t>
      </w:r>
      <w:r>
        <w:rPr>
          <w:rFonts w:hint="eastAsia" w:ascii="宋体" w:hAnsi="宋体" w:cs="宋体"/>
          <w:color w:val="auto"/>
          <w:szCs w:val="21"/>
        </w:rPr>
        <w:t>具体内容详见招标文件。</w:t>
      </w:r>
    </w:p>
    <w:p>
      <w:pPr>
        <w:spacing w:line="460" w:lineRule="exact"/>
        <w:ind w:firstLine="420" w:firstLineChars="200"/>
        <w:rPr>
          <w:rFonts w:ascii="宋体" w:hAnsi="宋体" w:cs="宋体"/>
          <w:color w:val="auto"/>
          <w:szCs w:val="21"/>
        </w:rPr>
      </w:pPr>
      <w:r>
        <w:rPr>
          <w:rFonts w:hint="eastAsia" w:ascii="宋体" w:hAnsi="宋体" w:cs="宋体"/>
          <w:color w:val="auto"/>
          <w:szCs w:val="21"/>
        </w:rPr>
        <w:t>7.合同履行期限：合同签订生效之日起240个日历日内完成货物设计、报批、建造、配套安装、交货、试航及验收。</w:t>
      </w:r>
    </w:p>
    <w:p>
      <w:pPr>
        <w:spacing w:line="420" w:lineRule="exact"/>
        <w:ind w:firstLine="411" w:firstLineChars="196"/>
        <w:rPr>
          <w:rFonts w:ascii="宋体" w:hAnsi="宋体" w:cs="宋体"/>
          <w:bCs/>
          <w:color w:val="auto"/>
          <w:szCs w:val="20"/>
        </w:rPr>
      </w:pPr>
      <w:r>
        <w:rPr>
          <w:rFonts w:hint="eastAsia" w:ascii="宋体" w:hAnsi="宋体" w:cs="宋体"/>
          <w:bCs/>
          <w:color w:val="auto"/>
          <w:szCs w:val="20"/>
        </w:rPr>
        <w:t>8.</w:t>
      </w:r>
      <w:r>
        <w:rPr>
          <w:rFonts w:hint="eastAsia" w:ascii="宋体" w:hAnsi="宋体" w:cs="宋体"/>
          <w:color w:val="auto"/>
          <w:shd w:val="clear" w:color="auto" w:fill="FFFFFF"/>
        </w:rPr>
        <w:t>本项目不接受联合体投标。</w:t>
      </w:r>
    </w:p>
    <w:p>
      <w:pPr>
        <w:pStyle w:val="8"/>
        <w:spacing w:line="460" w:lineRule="exact"/>
        <w:ind w:firstLine="422" w:firstLineChars="200"/>
        <w:rPr>
          <w:rFonts w:hAnsi="宋体" w:cs="宋体"/>
          <w:b/>
          <w:bCs/>
          <w:color w:val="auto"/>
          <w:szCs w:val="21"/>
        </w:rPr>
      </w:pPr>
      <w:bookmarkStart w:id="5" w:name="_Toc35393791"/>
      <w:bookmarkStart w:id="6" w:name="_Toc28359080"/>
      <w:bookmarkStart w:id="7" w:name="_Toc35393622"/>
      <w:bookmarkStart w:id="8" w:name="_Toc28359003"/>
      <w:r>
        <w:rPr>
          <w:rFonts w:hint="eastAsia" w:hAnsi="宋体" w:cs="宋体"/>
          <w:b/>
          <w:bCs/>
          <w:color w:val="auto"/>
          <w:szCs w:val="21"/>
        </w:rPr>
        <w:t>二、申请人的资格要求：</w:t>
      </w:r>
      <w:bookmarkEnd w:id="5"/>
      <w:bookmarkEnd w:id="6"/>
      <w:bookmarkEnd w:id="7"/>
      <w:bookmarkEnd w:id="8"/>
    </w:p>
    <w:p>
      <w:pPr>
        <w:spacing w:line="460" w:lineRule="exact"/>
        <w:ind w:firstLine="420" w:firstLineChars="200"/>
        <w:rPr>
          <w:rFonts w:ascii="宋体" w:hAnsi="宋体" w:cs="宋体"/>
          <w:bCs/>
          <w:color w:val="auto"/>
          <w:shd w:val="clear" w:color="auto" w:fill="FFFFFF"/>
        </w:rPr>
      </w:pPr>
      <w:r>
        <w:rPr>
          <w:rFonts w:hint="eastAsia" w:ascii="宋体" w:hAnsi="宋体" w:cs="宋体"/>
          <w:color w:val="auto"/>
          <w:szCs w:val="21"/>
        </w:rPr>
        <w:t>1.</w:t>
      </w:r>
      <w:r>
        <w:rPr>
          <w:rFonts w:hint="eastAsia" w:ascii="宋体" w:hAnsi="宋体" w:cs="宋体"/>
          <w:bCs/>
          <w:color w:val="auto"/>
          <w:shd w:val="clear" w:color="auto" w:fill="FFFFFF"/>
        </w:rPr>
        <w:t>具备《中华人民共和国政府采购法》第二十二条规定条件的供应商；</w:t>
      </w:r>
    </w:p>
    <w:p>
      <w:pPr>
        <w:pStyle w:val="37"/>
        <w:rPr>
          <w:rFonts w:ascii="宋体" w:hAnsi="宋体" w:cs="宋体"/>
          <w:color w:val="auto"/>
        </w:rPr>
      </w:pPr>
      <w:r>
        <w:rPr>
          <w:rFonts w:hint="eastAsia" w:ascii="宋体" w:hAnsi="宋体" w:cs="宋体"/>
          <w:color w:val="auto"/>
          <w:shd w:val="clear" w:color="auto" w:fill="FFFFFF"/>
        </w:rPr>
        <w:t xml:space="preserve">   </w:t>
      </w:r>
      <w:r>
        <w:rPr>
          <w:rFonts w:hint="eastAsia" w:ascii="宋体" w:hAnsi="宋体" w:cs="宋体"/>
          <w:bCs w:val="0"/>
          <w:color w:val="auto"/>
          <w:spacing w:val="0"/>
          <w:kern w:val="2"/>
          <w:sz w:val="21"/>
          <w:szCs w:val="21"/>
          <w:shd w:val="clear" w:color="auto" w:fill="FFFFFF"/>
        </w:rPr>
        <w:t>2.具备所投报船舶的制造商资格，并能在国内合法设计、建造、配套安装、交货、试航及提供相应服务。</w:t>
      </w:r>
    </w:p>
    <w:p>
      <w:pPr>
        <w:spacing w:line="4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shd w:val="clear" w:color="auto" w:fill="FFFFFF"/>
        </w:rPr>
        <w:t>参加政府采购活动前三年内，在经营活动中没有重大违法记录和不良信用记录；【被列入失信被执行人、重大税收违法案件当事人名单、政府采购严重违法失信行为记录名单的供</w:t>
      </w:r>
      <w:r>
        <w:rPr>
          <w:rFonts w:hint="eastAsia" w:ascii="宋体" w:hAnsi="宋体" w:cs="宋体"/>
          <w:color w:val="auto"/>
          <w:kern w:val="0"/>
          <w:szCs w:val="21"/>
          <w:shd w:val="clear" w:color="auto" w:fill="FFFFFF"/>
        </w:rPr>
        <w:t>应商，将被拒绝其参与本次政府采购活动。供应商可在“信用中国”网站（www.creditchina.gov.cn）、中国政府采购网（http://www.ccgp.gov.cn/）查询相关供应商主体信用记录。</w:t>
      </w:r>
      <w:r>
        <w:rPr>
          <w:rFonts w:hint="eastAsia" w:ascii="宋体" w:hAnsi="宋体" w:cs="宋体"/>
          <w:color w:val="auto"/>
          <w:szCs w:val="21"/>
          <w:shd w:val="clear" w:color="auto" w:fill="FFFFFF"/>
        </w:rPr>
        <w:t>】</w:t>
      </w:r>
    </w:p>
    <w:p>
      <w:pPr>
        <w:spacing w:line="460" w:lineRule="exact"/>
        <w:ind w:firstLine="420" w:firstLineChars="200"/>
        <w:rPr>
          <w:rFonts w:ascii="宋体" w:hAnsi="宋体" w:cs="宋体"/>
          <w:color w:val="auto"/>
          <w:szCs w:val="21"/>
        </w:rPr>
      </w:pPr>
      <w:bookmarkStart w:id="9" w:name="_Toc28359081"/>
      <w:bookmarkStart w:id="10" w:name="_Toc28359004"/>
      <w:r>
        <w:rPr>
          <w:rFonts w:hint="eastAsia" w:ascii="宋体" w:hAnsi="宋体" w:cs="宋体"/>
          <w:color w:val="auto"/>
          <w:szCs w:val="21"/>
        </w:rPr>
        <w:t>4.</w:t>
      </w:r>
      <w:r>
        <w:rPr>
          <w:rFonts w:hint="eastAsia" w:ascii="宋体" w:hAnsi="宋体" w:cs="宋体"/>
          <w:color w:val="auto"/>
        </w:rPr>
        <w:t>对在“中国裁判文书”网站（http://wenshu.court.gov.cn/）渠道列入行贿、犯罪记录名单的，不得参与采购活动；</w:t>
      </w:r>
    </w:p>
    <w:p>
      <w:pPr>
        <w:spacing w:line="460" w:lineRule="exact"/>
        <w:ind w:firstLine="420" w:firstLineChars="200"/>
        <w:rPr>
          <w:rFonts w:ascii="宋体" w:hAnsi="宋体" w:cs="宋体"/>
          <w:color w:val="auto"/>
          <w:szCs w:val="21"/>
        </w:rPr>
      </w:pPr>
      <w:r>
        <w:rPr>
          <w:rFonts w:hint="eastAsia" w:ascii="宋体" w:hAnsi="宋体" w:cs="宋体"/>
          <w:color w:val="auto"/>
          <w:shd w:val="clear" w:color="auto" w:fill="FFFFFF"/>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6"/>
        <w:spacing w:line="460" w:lineRule="exact"/>
        <w:ind w:firstLine="422" w:firstLineChars="200"/>
        <w:rPr>
          <w:rFonts w:hAnsi="宋体" w:cs="宋体"/>
          <w:b/>
          <w:bCs/>
          <w:color w:val="auto"/>
          <w:szCs w:val="21"/>
        </w:rPr>
      </w:pPr>
      <w:bookmarkStart w:id="11" w:name="_Toc35393623"/>
      <w:bookmarkStart w:id="12" w:name="_Toc35393792"/>
      <w:r>
        <w:rPr>
          <w:rFonts w:hint="eastAsia" w:hAnsi="宋体" w:cs="宋体"/>
          <w:b/>
          <w:bCs/>
          <w:color w:val="auto"/>
          <w:szCs w:val="21"/>
        </w:rPr>
        <w:t>三、获取招标文件</w:t>
      </w:r>
      <w:bookmarkEnd w:id="9"/>
      <w:bookmarkEnd w:id="10"/>
      <w:bookmarkEnd w:id="11"/>
      <w:bookmarkEnd w:id="12"/>
    </w:p>
    <w:p>
      <w:pPr>
        <w:spacing w:line="460" w:lineRule="exact"/>
        <w:ind w:firstLine="420" w:firstLineChars="200"/>
        <w:rPr>
          <w:rFonts w:ascii="宋体" w:hAnsi="宋体" w:cs="宋体"/>
          <w:color w:val="auto"/>
          <w:szCs w:val="21"/>
        </w:rPr>
      </w:pPr>
      <w:bookmarkStart w:id="13" w:name="_Toc28359005"/>
      <w:bookmarkStart w:id="14" w:name="_Toc28359082"/>
      <w:bookmarkStart w:id="15" w:name="_Toc35393624"/>
      <w:bookmarkStart w:id="16" w:name="_Toc35393793"/>
      <w:r>
        <w:rPr>
          <w:rFonts w:hint="eastAsia" w:ascii="宋体" w:hAnsi="宋体" w:cs="宋体"/>
          <w:color w:val="auto"/>
          <w:szCs w:val="21"/>
        </w:rPr>
        <w:t>1.获取招标文件时间：2021年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日至投标截止时间。</w:t>
      </w:r>
    </w:p>
    <w:p>
      <w:pPr>
        <w:spacing w:line="460" w:lineRule="exact"/>
        <w:ind w:firstLine="420" w:firstLineChars="200"/>
        <w:rPr>
          <w:rFonts w:ascii="宋体" w:hAnsi="宋体" w:cs="宋体"/>
          <w:color w:val="auto"/>
          <w:szCs w:val="21"/>
        </w:rPr>
      </w:pPr>
      <w:r>
        <w:rPr>
          <w:rFonts w:hint="eastAsia" w:ascii="宋体" w:hAnsi="宋体" w:cs="宋体"/>
          <w:color w:val="auto"/>
          <w:szCs w:val="21"/>
        </w:rPr>
        <w:t>2.获取方式：供应商须在钦州市公共资源交易中心网www.ggzyjy.qinzhou.gov.cn或登录政采云平台（https://www.zcygov.cn/）在线自行下载公开招标文件；非正式供应商在获取招标文件前应先完成政采云平台的账号注册并入驻成为正式供应商。如在操作过程中遇到问题或需技术支持，请致电政采云客服热线：400-881-7190。</w:t>
      </w:r>
    </w:p>
    <w:p>
      <w:pPr>
        <w:pStyle w:val="36"/>
        <w:spacing w:line="460" w:lineRule="exact"/>
        <w:ind w:firstLine="422" w:firstLineChars="200"/>
        <w:rPr>
          <w:rFonts w:hAnsi="宋体" w:cs="宋体"/>
          <w:b/>
          <w:bCs/>
          <w:color w:val="auto"/>
          <w:szCs w:val="21"/>
        </w:rPr>
      </w:pPr>
      <w:r>
        <w:rPr>
          <w:rFonts w:hint="eastAsia" w:hAnsi="宋体" w:cs="宋体"/>
          <w:b/>
          <w:bCs/>
          <w:color w:val="auto"/>
          <w:szCs w:val="21"/>
        </w:rPr>
        <w:t>四、提交投标文件</w:t>
      </w:r>
      <w:bookmarkEnd w:id="13"/>
      <w:bookmarkEnd w:id="14"/>
      <w:r>
        <w:rPr>
          <w:rFonts w:hint="eastAsia" w:hAnsi="宋体" w:cs="宋体"/>
          <w:b/>
          <w:bCs/>
          <w:color w:val="auto"/>
          <w:szCs w:val="21"/>
        </w:rPr>
        <w:t>截止时间、开标时间和地点</w:t>
      </w:r>
      <w:bookmarkEnd w:id="15"/>
      <w:bookmarkEnd w:id="16"/>
    </w:p>
    <w:p>
      <w:pPr>
        <w:pStyle w:val="8"/>
        <w:spacing w:line="420" w:lineRule="exact"/>
        <w:ind w:firstLine="420" w:firstLineChars="200"/>
        <w:rPr>
          <w:rFonts w:hAnsi="宋体" w:cs="宋体"/>
          <w:color w:val="auto"/>
        </w:rPr>
      </w:pPr>
      <w:r>
        <w:rPr>
          <w:rFonts w:hint="eastAsia" w:hAnsi="宋体" w:cs="宋体"/>
          <w:color w:val="auto"/>
        </w:rPr>
        <w:t>1.投标文件开始接收时间：</w:t>
      </w:r>
      <w:r>
        <w:rPr>
          <w:rFonts w:hint="eastAsia" w:hAnsi="宋体" w:cs="宋体"/>
          <w:color w:val="auto"/>
          <w:lang w:val="en-US" w:eastAsia="zh-CN"/>
        </w:rPr>
        <w:t>2021</w:t>
      </w:r>
      <w:r>
        <w:rPr>
          <w:rFonts w:hint="eastAsia" w:hAnsi="宋体" w:cs="宋体"/>
          <w:color w:val="auto"/>
        </w:rPr>
        <w:t>年</w:t>
      </w:r>
      <w:r>
        <w:rPr>
          <w:rFonts w:hint="eastAsia" w:hAnsi="宋体" w:cs="宋体"/>
          <w:color w:val="auto"/>
          <w:lang w:val="en-US" w:eastAsia="zh-CN"/>
        </w:rPr>
        <w:t>1</w:t>
      </w:r>
      <w:r>
        <w:rPr>
          <w:rFonts w:hint="eastAsia" w:hAnsi="宋体" w:cs="宋体"/>
          <w:color w:val="auto"/>
        </w:rPr>
        <w:t>月</w:t>
      </w:r>
      <w:r>
        <w:rPr>
          <w:rFonts w:hint="eastAsia" w:hAnsi="宋体" w:cs="宋体"/>
          <w:color w:val="auto"/>
          <w:lang w:val="en-US" w:eastAsia="zh-CN"/>
        </w:rPr>
        <w:t>26</w:t>
      </w:r>
      <w:r>
        <w:rPr>
          <w:rFonts w:hint="eastAsia" w:hAnsi="宋体" w:cs="宋体"/>
          <w:color w:val="auto"/>
        </w:rPr>
        <w:t>日</w:t>
      </w:r>
      <w:r>
        <w:rPr>
          <w:rFonts w:hint="eastAsia" w:hAnsi="宋体" w:cs="宋体"/>
          <w:color w:val="auto"/>
          <w:lang w:val="en-US" w:eastAsia="zh-CN"/>
        </w:rPr>
        <w:t>上</w:t>
      </w:r>
      <w:r>
        <w:rPr>
          <w:rFonts w:hint="eastAsia" w:hAnsi="宋体" w:cs="宋体"/>
          <w:color w:val="auto"/>
        </w:rPr>
        <w:t>午</w:t>
      </w:r>
      <w:r>
        <w:rPr>
          <w:rFonts w:hint="eastAsia" w:hAnsi="宋体" w:cs="宋体"/>
          <w:color w:val="auto"/>
          <w:lang w:val="en-US" w:eastAsia="zh-CN"/>
        </w:rPr>
        <w:t>09</w:t>
      </w:r>
      <w:r>
        <w:rPr>
          <w:rFonts w:hint="eastAsia" w:hAnsi="宋体" w:cs="宋体"/>
          <w:color w:val="auto"/>
        </w:rPr>
        <w:t>时</w:t>
      </w:r>
      <w:r>
        <w:rPr>
          <w:rFonts w:hint="eastAsia" w:hAnsi="宋体" w:cs="宋体"/>
          <w:color w:val="auto"/>
          <w:lang w:val="en-US" w:eastAsia="zh-CN"/>
        </w:rPr>
        <w:t>00</w:t>
      </w:r>
      <w:r>
        <w:rPr>
          <w:rFonts w:hint="eastAsia" w:hAnsi="宋体" w:cs="宋体"/>
          <w:color w:val="auto"/>
        </w:rPr>
        <w:t>分；</w:t>
      </w:r>
    </w:p>
    <w:p>
      <w:pPr>
        <w:pStyle w:val="8"/>
        <w:spacing w:line="420" w:lineRule="exact"/>
        <w:ind w:firstLine="420" w:firstLineChars="200"/>
        <w:rPr>
          <w:rFonts w:hAnsi="宋体" w:cs="宋体"/>
          <w:color w:val="auto"/>
        </w:rPr>
      </w:pPr>
      <w:r>
        <w:rPr>
          <w:rFonts w:hint="eastAsia" w:hAnsi="宋体" w:cs="宋体"/>
          <w:color w:val="auto"/>
        </w:rPr>
        <w:t>2.投标文件提交截止时间：</w:t>
      </w:r>
      <w:r>
        <w:rPr>
          <w:rFonts w:hint="eastAsia" w:hAnsi="宋体" w:cs="宋体"/>
          <w:color w:val="auto"/>
          <w:lang w:val="en-US" w:eastAsia="zh-CN"/>
        </w:rPr>
        <w:t>2021</w:t>
      </w:r>
      <w:r>
        <w:rPr>
          <w:rFonts w:hint="eastAsia" w:hAnsi="宋体" w:cs="宋体"/>
          <w:color w:val="auto"/>
        </w:rPr>
        <w:t>年</w:t>
      </w:r>
      <w:r>
        <w:rPr>
          <w:rFonts w:hint="eastAsia" w:hAnsi="宋体" w:cs="宋体"/>
          <w:color w:val="auto"/>
          <w:lang w:val="en-US" w:eastAsia="zh-CN"/>
        </w:rPr>
        <w:t>1</w:t>
      </w:r>
      <w:r>
        <w:rPr>
          <w:rFonts w:hint="eastAsia" w:hAnsi="宋体" w:cs="宋体"/>
          <w:color w:val="auto"/>
        </w:rPr>
        <w:t>月</w:t>
      </w:r>
      <w:r>
        <w:rPr>
          <w:rFonts w:hint="eastAsia" w:hAnsi="宋体" w:cs="宋体"/>
          <w:color w:val="auto"/>
          <w:lang w:val="en-US" w:eastAsia="zh-CN"/>
        </w:rPr>
        <w:t>26</w:t>
      </w:r>
      <w:r>
        <w:rPr>
          <w:rFonts w:hint="eastAsia" w:hAnsi="宋体" w:cs="宋体"/>
          <w:color w:val="auto"/>
        </w:rPr>
        <w:t>日</w:t>
      </w:r>
      <w:r>
        <w:rPr>
          <w:rFonts w:hint="eastAsia" w:hAnsi="宋体" w:cs="宋体"/>
          <w:color w:val="auto"/>
          <w:lang w:eastAsia="zh-CN"/>
        </w:rPr>
        <w:t>上</w:t>
      </w:r>
      <w:r>
        <w:rPr>
          <w:rFonts w:hint="eastAsia" w:hAnsi="宋体" w:cs="宋体"/>
          <w:color w:val="auto"/>
        </w:rPr>
        <w:t>午</w:t>
      </w:r>
      <w:r>
        <w:rPr>
          <w:rFonts w:hint="eastAsia" w:hAnsi="宋体" w:cs="宋体"/>
          <w:color w:val="auto"/>
          <w:lang w:val="en-US" w:eastAsia="zh-CN"/>
        </w:rPr>
        <w:t>09</w:t>
      </w:r>
      <w:r>
        <w:rPr>
          <w:rFonts w:hint="eastAsia" w:hAnsi="宋体" w:cs="宋体"/>
          <w:color w:val="auto"/>
        </w:rPr>
        <w:t>时</w:t>
      </w:r>
      <w:r>
        <w:rPr>
          <w:rFonts w:hint="eastAsia" w:hAnsi="宋体" w:cs="宋体"/>
          <w:color w:val="auto"/>
          <w:lang w:val="en-US" w:eastAsia="zh-CN"/>
        </w:rPr>
        <w:t>30</w:t>
      </w:r>
      <w:r>
        <w:rPr>
          <w:rFonts w:hint="eastAsia" w:hAnsi="宋体" w:cs="宋体"/>
          <w:color w:val="auto"/>
        </w:rPr>
        <w:t>分；</w:t>
      </w:r>
    </w:p>
    <w:p>
      <w:pPr>
        <w:pStyle w:val="8"/>
        <w:spacing w:line="420" w:lineRule="exact"/>
        <w:ind w:firstLine="420" w:firstLineChars="200"/>
        <w:rPr>
          <w:rFonts w:hAnsi="宋体" w:cs="宋体"/>
          <w:color w:val="auto"/>
        </w:rPr>
      </w:pPr>
      <w:r>
        <w:rPr>
          <w:rFonts w:hint="eastAsia" w:hAnsi="宋体" w:cs="宋体"/>
          <w:color w:val="auto"/>
        </w:rPr>
        <w:t>3.开标日期：202</w:t>
      </w:r>
      <w:r>
        <w:rPr>
          <w:rFonts w:hint="eastAsia" w:hAnsi="宋体" w:cs="宋体"/>
          <w:color w:val="auto"/>
          <w:lang w:val="en-US" w:eastAsia="zh-CN"/>
        </w:rPr>
        <w:t>1</w:t>
      </w:r>
      <w:r>
        <w:rPr>
          <w:rFonts w:hint="eastAsia" w:hAnsi="宋体" w:cs="宋体"/>
          <w:color w:val="auto"/>
        </w:rPr>
        <w:t>年</w:t>
      </w:r>
      <w:r>
        <w:rPr>
          <w:rFonts w:hint="eastAsia" w:hAnsi="宋体" w:cs="宋体"/>
          <w:color w:val="auto"/>
          <w:lang w:val="en-US" w:eastAsia="zh-CN"/>
        </w:rPr>
        <w:t>1</w:t>
      </w:r>
      <w:r>
        <w:rPr>
          <w:rFonts w:hint="eastAsia" w:hAnsi="宋体" w:cs="宋体"/>
          <w:color w:val="auto"/>
        </w:rPr>
        <w:t>月</w:t>
      </w:r>
      <w:r>
        <w:rPr>
          <w:rFonts w:hint="eastAsia" w:hAnsi="宋体" w:cs="宋体"/>
          <w:color w:val="auto"/>
          <w:lang w:val="en-US" w:eastAsia="zh-CN"/>
        </w:rPr>
        <w:t>26</w:t>
      </w:r>
      <w:r>
        <w:rPr>
          <w:rFonts w:hint="eastAsia" w:hAnsi="宋体" w:cs="宋体"/>
          <w:color w:val="auto"/>
        </w:rPr>
        <w:t>日</w:t>
      </w:r>
      <w:r>
        <w:rPr>
          <w:rFonts w:hint="eastAsia" w:hAnsi="宋体" w:cs="宋体"/>
          <w:color w:val="auto"/>
          <w:lang w:eastAsia="zh-CN"/>
        </w:rPr>
        <w:t>上</w:t>
      </w:r>
      <w:r>
        <w:rPr>
          <w:rFonts w:hint="eastAsia" w:hAnsi="宋体" w:cs="宋体"/>
          <w:color w:val="auto"/>
        </w:rPr>
        <w:t>午</w:t>
      </w:r>
      <w:r>
        <w:rPr>
          <w:rFonts w:hint="eastAsia" w:hAnsi="宋体" w:cs="宋体"/>
          <w:color w:val="auto"/>
          <w:lang w:val="en-US" w:eastAsia="zh-CN"/>
        </w:rPr>
        <w:t>09</w:t>
      </w:r>
      <w:r>
        <w:rPr>
          <w:rFonts w:hint="eastAsia" w:hAnsi="宋体" w:cs="宋体"/>
          <w:color w:val="auto"/>
        </w:rPr>
        <w:t>时</w:t>
      </w:r>
      <w:r>
        <w:rPr>
          <w:rFonts w:hint="eastAsia" w:hAnsi="宋体" w:cs="宋体"/>
          <w:color w:val="auto"/>
          <w:lang w:val="en-US" w:eastAsia="zh-CN"/>
        </w:rPr>
        <w:t>30</w:t>
      </w:r>
      <w:r>
        <w:rPr>
          <w:rFonts w:hint="eastAsia" w:hAnsi="宋体" w:cs="宋体"/>
          <w:color w:val="auto"/>
        </w:rPr>
        <w:t>分；</w:t>
      </w:r>
    </w:p>
    <w:p>
      <w:pPr>
        <w:pStyle w:val="8"/>
        <w:spacing w:line="420" w:lineRule="exact"/>
        <w:ind w:firstLine="420" w:firstLineChars="200"/>
        <w:rPr>
          <w:rFonts w:hAnsi="宋体" w:cs="宋体"/>
          <w:color w:val="auto"/>
        </w:rPr>
      </w:pPr>
      <w:r>
        <w:rPr>
          <w:rFonts w:hint="eastAsia" w:hAnsi="宋体" w:cs="宋体"/>
          <w:color w:val="auto"/>
        </w:rPr>
        <w:t>4.地点：</w:t>
      </w:r>
      <w:r>
        <w:rPr>
          <w:rFonts w:hint="eastAsia" w:hAnsi="宋体" w:cs="宋体"/>
          <w:color w:val="auto"/>
          <w:szCs w:val="21"/>
        </w:rPr>
        <w:t>钦州市公共资源交易中心（钦州市金海湾东大街8号市民服务中心三楼）</w:t>
      </w:r>
      <w:r>
        <w:rPr>
          <w:rFonts w:hint="eastAsia" w:hAnsi="宋体" w:cs="宋体"/>
          <w:color w:val="auto"/>
        </w:rPr>
        <w:t>，逾期送达或未密封将予以拒收。</w:t>
      </w:r>
    </w:p>
    <w:p>
      <w:pPr>
        <w:pStyle w:val="8"/>
        <w:spacing w:line="420" w:lineRule="exact"/>
        <w:ind w:firstLine="420" w:firstLineChars="200"/>
        <w:rPr>
          <w:rFonts w:hAnsi="宋体" w:cs="宋体"/>
          <w:color w:val="auto"/>
        </w:rPr>
      </w:pPr>
      <w:r>
        <w:rPr>
          <w:rFonts w:hint="eastAsia" w:hAnsi="宋体" w:cs="宋体"/>
          <w:color w:val="auto"/>
        </w:rPr>
        <w:t>5.递交投标文件须同时提交的材料：1.投标单位有效的营业执照副本复印件；2.法人（负责人）授权委托书原件（如有委托）；3.法定代表人(负责人）身份证原件或被委托人身份证原件【如为委托，同时提供投标单位为其缴纳的2020年07月以来任意连续3个月的社保证明（社保证明必须具备投标人所在地社保部门盖章或电子章确认），2020年成立不足3个月的新公司应提供公司成立日之后</w:t>
      </w:r>
      <w:r>
        <w:rPr>
          <w:rFonts w:hint="eastAsia" w:hAnsi="宋体" w:cs="宋体"/>
          <w:color w:val="auto"/>
        </w:rPr>
        <w:t>的证明材料，如不足1个月的无须提供】；4.投标保证金缴纳证明材料复印件。</w:t>
      </w:r>
    </w:p>
    <w:p>
      <w:pPr>
        <w:pStyle w:val="36"/>
        <w:spacing w:line="460" w:lineRule="exact"/>
        <w:ind w:firstLine="422" w:firstLineChars="200"/>
        <w:rPr>
          <w:rFonts w:hAnsi="宋体" w:cs="宋体"/>
          <w:b/>
          <w:bCs/>
          <w:color w:val="auto"/>
          <w:szCs w:val="21"/>
        </w:rPr>
      </w:pPr>
      <w:bookmarkStart w:id="17" w:name="_Toc28359084"/>
      <w:bookmarkStart w:id="18" w:name="_Toc28359007"/>
      <w:bookmarkStart w:id="19" w:name="_Toc35393794"/>
      <w:bookmarkStart w:id="20" w:name="_Toc35393625"/>
      <w:r>
        <w:rPr>
          <w:rFonts w:hint="eastAsia" w:hAnsi="宋体" w:cs="宋体"/>
          <w:b/>
          <w:bCs/>
          <w:color w:val="auto"/>
          <w:szCs w:val="21"/>
        </w:rPr>
        <w:t>五、公告期限</w:t>
      </w:r>
      <w:bookmarkEnd w:id="17"/>
      <w:bookmarkEnd w:id="18"/>
      <w:bookmarkEnd w:id="19"/>
      <w:bookmarkEnd w:id="20"/>
    </w:p>
    <w:p>
      <w:pPr>
        <w:spacing w:line="4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pStyle w:val="36"/>
        <w:spacing w:line="460" w:lineRule="exact"/>
        <w:ind w:firstLine="422" w:firstLineChars="200"/>
        <w:rPr>
          <w:rFonts w:hAnsi="宋体" w:cs="宋体"/>
          <w:b/>
          <w:bCs/>
          <w:color w:val="auto"/>
          <w:szCs w:val="21"/>
        </w:rPr>
      </w:pPr>
      <w:bookmarkStart w:id="21" w:name="_Toc35393795"/>
      <w:bookmarkStart w:id="22" w:name="_Toc35393626"/>
      <w:r>
        <w:rPr>
          <w:rFonts w:hint="eastAsia" w:hAnsi="宋体" w:cs="宋体"/>
          <w:b/>
          <w:bCs/>
          <w:color w:val="auto"/>
          <w:szCs w:val="21"/>
        </w:rPr>
        <w:t>六、其他补充事宜</w:t>
      </w:r>
      <w:bookmarkEnd w:id="21"/>
      <w:bookmarkEnd w:id="22"/>
    </w:p>
    <w:p>
      <w:pPr>
        <w:pStyle w:val="8"/>
        <w:spacing w:line="420" w:lineRule="exact"/>
        <w:ind w:firstLine="420" w:firstLineChars="200"/>
        <w:rPr>
          <w:rFonts w:hAnsi="宋体" w:cs="宋体"/>
          <w:color w:val="auto"/>
          <w:shd w:val="clear" w:color="auto" w:fill="FFFFFF"/>
        </w:rPr>
      </w:pPr>
      <w:r>
        <w:rPr>
          <w:rFonts w:hint="eastAsia" w:hAnsi="宋体" w:cs="宋体"/>
          <w:color w:val="auto"/>
          <w:shd w:val="clear" w:color="auto" w:fill="FFFFFF"/>
        </w:rPr>
        <w:t>1.本项目需要落实的政府采购政策：财政部、司法部关于政府采购支持监狱企业发展有关问题的通知（财库[2014]68号）、《政府采购促进中小企业发展暂行办法》（财库[2011]181号）、《关于促进残疾人就业政府采购政策的通知》（财库[2017]141号）、《节能产品政府采购实施意见》(财库[2004]185号)、《关于环境标志产品政府采购实施的意见》（财库[2006]90号）、《广西壮族自治区人民政府办公厅关于印发招标采购促进广西工业产品产销对接实施细则的通知》（桂政办发[2015]78号）等。</w:t>
      </w:r>
    </w:p>
    <w:p>
      <w:pPr>
        <w:pStyle w:val="8"/>
        <w:spacing w:line="420" w:lineRule="exact"/>
        <w:ind w:firstLine="420" w:firstLineChars="200"/>
        <w:rPr>
          <w:rFonts w:hAnsi="宋体" w:cs="宋体"/>
          <w:color w:val="auto"/>
          <w:shd w:val="clear" w:color="auto" w:fill="FFFFFF"/>
        </w:rPr>
      </w:pPr>
      <w:r>
        <w:rPr>
          <w:rFonts w:hint="eastAsia" w:hAnsi="宋体" w:cs="宋体"/>
          <w:color w:val="auto"/>
          <w:shd w:val="clear" w:color="auto" w:fill="FFFFFF"/>
        </w:rPr>
        <w:t>2.为避免供应商不良诚信记录的发生，及配合采购单位政府采购项目执行和备案，未在政采云注册的供应商可在获取竞争性谈判文件后登录政采云进行注册，如在操作过程中遇到问题或者需要技术支持，请致电政采云客服热线：400-881-7190</w:t>
      </w:r>
    </w:p>
    <w:p>
      <w:pPr>
        <w:pStyle w:val="8"/>
        <w:spacing w:line="420" w:lineRule="exact"/>
        <w:ind w:firstLine="420" w:firstLineChars="200"/>
        <w:rPr>
          <w:rFonts w:hAnsi="宋体" w:cs="宋体"/>
          <w:b/>
          <w:color w:val="auto"/>
        </w:rPr>
      </w:pPr>
      <w:r>
        <w:rPr>
          <w:rFonts w:hint="eastAsia" w:hAnsi="宋体" w:cs="宋体"/>
          <w:color w:val="auto"/>
          <w:shd w:val="clear" w:color="auto" w:fill="FFFFFF"/>
        </w:rPr>
        <w:t>3.公告发布媒体：中国政府采购网</w:t>
      </w:r>
      <w:r>
        <w:rPr>
          <w:rStyle w:val="27"/>
          <w:rFonts w:hint="eastAsia" w:hAnsi="宋体" w:cs="宋体"/>
          <w:color w:val="auto"/>
        </w:rPr>
        <w:t>http://www.ccgp.gov.cn/</w:t>
      </w:r>
      <w:r>
        <w:rPr>
          <w:rFonts w:hint="eastAsia" w:hAnsi="宋体" w:cs="宋体"/>
          <w:color w:val="auto"/>
          <w:shd w:val="clear" w:color="auto" w:fill="FFFFFF"/>
        </w:rPr>
        <w:t>、广西壮族自治区政府采购网</w:t>
      </w:r>
      <w:r>
        <w:rPr>
          <w:color w:val="auto"/>
        </w:rPr>
        <w:fldChar w:fldCharType="begin"/>
      </w:r>
      <w:r>
        <w:rPr>
          <w:color w:val="auto"/>
        </w:rPr>
        <w:instrText xml:space="preserve"> HYPERLINK "http://zfcg.gxzf.gov.cn/home.html" </w:instrText>
      </w:r>
      <w:r>
        <w:rPr>
          <w:color w:val="auto"/>
        </w:rPr>
        <w:fldChar w:fldCharType="separate"/>
      </w:r>
      <w:r>
        <w:rPr>
          <w:rStyle w:val="27"/>
          <w:rFonts w:hint="eastAsia" w:hAnsi="宋体" w:cs="宋体"/>
          <w:color w:val="auto"/>
          <w:shd w:val="clear" w:color="auto" w:fill="FFFFFF"/>
        </w:rPr>
        <w:t>http://zfcg.gxzf.gov.cn/home.html</w:t>
      </w:r>
      <w:r>
        <w:rPr>
          <w:rStyle w:val="27"/>
          <w:rFonts w:hint="eastAsia" w:hAnsi="宋体" w:cs="宋体"/>
          <w:color w:val="auto"/>
          <w:shd w:val="clear" w:color="auto" w:fill="FFFFFF"/>
        </w:rPr>
        <w:fldChar w:fldCharType="end"/>
      </w:r>
      <w:r>
        <w:rPr>
          <w:rFonts w:hint="eastAsia" w:hAnsi="宋体" w:cs="宋体"/>
          <w:color w:val="auto"/>
          <w:shd w:val="clear" w:color="auto" w:fill="FFFFFF"/>
        </w:rPr>
        <w:t>、</w:t>
      </w:r>
      <w:r>
        <w:rPr>
          <w:rFonts w:hint="eastAsia" w:hAnsi="宋体" w:cs="宋体"/>
          <w:color w:val="auto"/>
          <w:szCs w:val="21"/>
        </w:rPr>
        <w:t>钦州市公共资源交易中心网</w:t>
      </w:r>
      <w:r>
        <w:rPr>
          <w:color w:val="auto"/>
        </w:rPr>
        <w:fldChar w:fldCharType="begin"/>
      </w:r>
      <w:r>
        <w:rPr>
          <w:color w:val="auto"/>
        </w:rPr>
        <w:instrText xml:space="preserve"> HYPERLINK "http://www.qzggzy.org.cn" </w:instrText>
      </w:r>
      <w:r>
        <w:rPr>
          <w:color w:val="auto"/>
        </w:rPr>
        <w:fldChar w:fldCharType="separate"/>
      </w:r>
      <w:r>
        <w:rPr>
          <w:rStyle w:val="27"/>
          <w:rFonts w:hint="eastAsia" w:hAnsi="宋体" w:cs="宋体"/>
          <w:color w:val="auto"/>
          <w:szCs w:val="21"/>
        </w:rPr>
        <w:t>www.ggzyjy.qinzhou.gov.cn</w:t>
      </w:r>
      <w:r>
        <w:rPr>
          <w:rStyle w:val="27"/>
          <w:rFonts w:hint="eastAsia" w:hAnsi="宋体" w:cs="宋体"/>
          <w:color w:val="auto"/>
          <w:szCs w:val="21"/>
        </w:rPr>
        <w:fldChar w:fldCharType="end"/>
      </w:r>
      <w:r>
        <w:rPr>
          <w:rFonts w:hint="eastAsia" w:hAnsi="宋体" w:cs="宋体"/>
          <w:color w:val="auto"/>
          <w:szCs w:val="21"/>
        </w:rPr>
        <w:t>。</w:t>
      </w:r>
    </w:p>
    <w:p>
      <w:pPr>
        <w:pStyle w:val="36"/>
        <w:spacing w:line="460" w:lineRule="exact"/>
        <w:ind w:firstLine="422" w:firstLineChars="200"/>
        <w:rPr>
          <w:rFonts w:hAnsi="宋体" w:cs="宋体"/>
          <w:b/>
          <w:bCs/>
          <w:color w:val="auto"/>
          <w:szCs w:val="21"/>
        </w:rPr>
      </w:pPr>
      <w:bookmarkStart w:id="23" w:name="_Toc35393627"/>
      <w:bookmarkStart w:id="24" w:name="_Toc35393796"/>
      <w:bookmarkStart w:id="25" w:name="_Toc28359085"/>
      <w:bookmarkStart w:id="26" w:name="_Toc28359008"/>
      <w:r>
        <w:rPr>
          <w:rFonts w:hint="eastAsia" w:hAnsi="宋体" w:cs="宋体"/>
          <w:b/>
          <w:bCs/>
          <w:color w:val="auto"/>
          <w:szCs w:val="21"/>
        </w:rPr>
        <w:t>七、对本次招标提出询问，请按以下方式联系。</w:t>
      </w:r>
      <w:bookmarkEnd w:id="23"/>
      <w:bookmarkEnd w:id="24"/>
      <w:bookmarkEnd w:id="25"/>
      <w:bookmarkEnd w:id="26"/>
    </w:p>
    <w:p>
      <w:pPr>
        <w:pStyle w:val="8"/>
        <w:spacing w:line="420" w:lineRule="exact"/>
        <w:ind w:firstLine="420" w:firstLineChars="200"/>
        <w:rPr>
          <w:rFonts w:hAnsi="宋体" w:cs="宋体"/>
          <w:color w:val="auto"/>
        </w:rPr>
      </w:pPr>
      <w:r>
        <w:rPr>
          <w:rFonts w:hint="eastAsia" w:hAnsi="宋体" w:cs="宋体"/>
          <w:color w:val="auto"/>
        </w:rPr>
        <w:t>1.采购人名称：中华人民共和国钦州渔港监督处钦州渔船检验处</w:t>
      </w:r>
    </w:p>
    <w:p>
      <w:pPr>
        <w:pStyle w:val="8"/>
        <w:spacing w:line="420" w:lineRule="exact"/>
        <w:ind w:firstLine="420" w:firstLineChars="200"/>
        <w:rPr>
          <w:rFonts w:hAnsi="宋体" w:cs="宋体"/>
          <w:color w:val="auto"/>
        </w:rPr>
      </w:pPr>
      <w:r>
        <w:rPr>
          <w:rFonts w:hint="eastAsia" w:hAnsi="宋体" w:cs="宋体"/>
          <w:color w:val="auto"/>
        </w:rPr>
        <w:t xml:space="preserve">  地址：钦州市文峰北路160号8楼</w:t>
      </w:r>
    </w:p>
    <w:p>
      <w:pPr>
        <w:pStyle w:val="8"/>
        <w:spacing w:line="420" w:lineRule="exact"/>
        <w:ind w:firstLine="630" w:firstLineChars="300"/>
        <w:rPr>
          <w:rFonts w:hAnsi="宋体" w:cs="宋体"/>
          <w:color w:val="auto"/>
        </w:rPr>
      </w:pPr>
      <w:r>
        <w:rPr>
          <w:rFonts w:hint="eastAsia" w:hAnsi="宋体" w:cs="宋体"/>
          <w:color w:val="auto"/>
        </w:rPr>
        <w:t>联系人及电话：王主任，0777- 2390318</w:t>
      </w:r>
    </w:p>
    <w:p>
      <w:pPr>
        <w:pStyle w:val="8"/>
        <w:spacing w:line="420" w:lineRule="exact"/>
        <w:ind w:firstLine="420" w:firstLineChars="200"/>
        <w:rPr>
          <w:rFonts w:hAnsi="宋体" w:cs="宋体"/>
          <w:color w:val="auto"/>
        </w:rPr>
      </w:pPr>
      <w:r>
        <w:rPr>
          <w:rFonts w:hint="eastAsia" w:hAnsi="宋体" w:cs="宋体"/>
          <w:color w:val="auto"/>
        </w:rPr>
        <w:t>2.采购代理机构名称：苏世建设管理集团有限公司</w:t>
      </w:r>
    </w:p>
    <w:p>
      <w:pPr>
        <w:pStyle w:val="8"/>
        <w:spacing w:line="420" w:lineRule="exact"/>
        <w:ind w:firstLine="630" w:firstLineChars="300"/>
        <w:rPr>
          <w:rFonts w:hAnsi="宋体" w:cs="宋体"/>
          <w:color w:val="auto"/>
        </w:rPr>
      </w:pPr>
      <w:r>
        <w:rPr>
          <w:rFonts w:hint="eastAsia" w:hAnsi="宋体" w:cs="宋体"/>
          <w:color w:val="auto"/>
        </w:rPr>
        <w:t>地址：钦州市五里桥型钢厂东北面银信开发区C7三楼302、303室</w:t>
      </w:r>
    </w:p>
    <w:p>
      <w:pPr>
        <w:pStyle w:val="8"/>
        <w:spacing w:line="420" w:lineRule="exact"/>
        <w:ind w:firstLine="630" w:firstLineChars="300"/>
        <w:rPr>
          <w:rFonts w:hAnsi="宋体" w:cs="宋体"/>
          <w:color w:val="auto"/>
        </w:rPr>
      </w:pPr>
      <w:r>
        <w:rPr>
          <w:rFonts w:hint="eastAsia" w:hAnsi="宋体" w:cs="宋体"/>
          <w:color w:val="auto"/>
        </w:rPr>
        <w:t>联系人及电话：</w:t>
      </w:r>
      <w:r>
        <w:rPr>
          <w:rFonts w:hint="eastAsia" w:hAnsi="宋体" w:cs="宋体"/>
          <w:color w:val="auto"/>
          <w:spacing w:val="-4"/>
        </w:rPr>
        <w:t>林悦东，0777-2390633</w:t>
      </w:r>
    </w:p>
    <w:p>
      <w:pPr>
        <w:pStyle w:val="8"/>
        <w:spacing w:line="420" w:lineRule="exact"/>
        <w:ind w:firstLine="420" w:firstLineChars="200"/>
        <w:rPr>
          <w:rFonts w:hAnsi="宋体" w:cs="宋体"/>
          <w:color w:val="auto"/>
        </w:rPr>
      </w:pPr>
      <w:r>
        <w:rPr>
          <w:rFonts w:hint="eastAsia" w:hAnsi="宋体" w:cs="宋体"/>
          <w:color w:val="auto"/>
        </w:rPr>
        <w:t>3.监督部门：</w:t>
      </w:r>
      <w:r>
        <w:rPr>
          <w:rFonts w:hint="eastAsia" w:hAnsi="宋体" w:cs="宋体"/>
          <w:color w:val="auto"/>
          <w:szCs w:val="21"/>
        </w:rPr>
        <w:t>钦州市政府采购监督管理科</w:t>
      </w:r>
    </w:p>
    <w:p>
      <w:pPr>
        <w:pStyle w:val="8"/>
        <w:spacing w:line="420" w:lineRule="exact"/>
        <w:ind w:firstLine="630" w:firstLineChars="300"/>
        <w:rPr>
          <w:rFonts w:hAnsi="宋体" w:cs="宋体"/>
          <w:color w:val="auto"/>
        </w:rPr>
      </w:pPr>
      <w:r>
        <w:rPr>
          <w:rFonts w:hint="eastAsia" w:hAnsi="宋体" w:cs="宋体"/>
          <w:color w:val="auto"/>
        </w:rPr>
        <w:t>地址：钦州市钦北区银河街125号</w:t>
      </w:r>
    </w:p>
    <w:p>
      <w:pPr>
        <w:pStyle w:val="8"/>
        <w:spacing w:line="420" w:lineRule="exact"/>
        <w:ind w:firstLine="630" w:firstLineChars="300"/>
        <w:rPr>
          <w:rFonts w:hAnsi="宋体" w:cs="宋体"/>
          <w:color w:val="auto"/>
        </w:rPr>
      </w:pPr>
      <w:r>
        <w:rPr>
          <w:rFonts w:hint="eastAsia" w:hAnsi="宋体" w:cs="宋体"/>
          <w:color w:val="auto"/>
        </w:rPr>
        <w:t>联系电话：0777-2895258</w:t>
      </w:r>
    </w:p>
    <w:p>
      <w:pPr>
        <w:ind w:firstLine="420" w:firstLineChars="200"/>
        <w:rPr>
          <w:rFonts w:ascii="宋体" w:hAnsi="宋体" w:cs="宋体"/>
          <w:color w:val="auto"/>
          <w:szCs w:val="21"/>
        </w:rPr>
      </w:pPr>
    </w:p>
    <w:p>
      <w:pPr>
        <w:pStyle w:val="8"/>
        <w:tabs>
          <w:tab w:val="left" w:pos="455"/>
        </w:tabs>
        <w:spacing w:line="420" w:lineRule="exact"/>
        <w:ind w:firstLine="308" w:firstLineChars="147"/>
        <w:rPr>
          <w:rFonts w:hAnsi="宋体" w:cs="宋体"/>
          <w:bCs/>
          <w:color w:val="auto"/>
        </w:rPr>
      </w:pPr>
    </w:p>
    <w:p>
      <w:pPr>
        <w:pStyle w:val="8"/>
        <w:tabs>
          <w:tab w:val="left" w:pos="455"/>
        </w:tabs>
        <w:spacing w:line="460" w:lineRule="exact"/>
        <w:ind w:firstLine="210"/>
        <w:jc w:val="right"/>
        <w:rPr>
          <w:rFonts w:hAnsi="宋体" w:cs="宋体"/>
          <w:b/>
          <w:color w:val="auto"/>
          <w:sz w:val="32"/>
          <w:szCs w:val="32"/>
          <w:shd w:val="clear" w:color="auto" w:fill="FFFFFF"/>
        </w:rPr>
      </w:pPr>
      <w:r>
        <w:rPr>
          <w:rFonts w:hint="eastAsia" w:hAnsi="宋体" w:cs="宋体"/>
          <w:color w:val="auto"/>
        </w:rPr>
        <w:t xml:space="preserve">       </w:t>
      </w:r>
      <w:r>
        <w:rPr>
          <w:rFonts w:hint="eastAsia" w:hAnsi="宋体" w:cs="宋体"/>
          <w:color w:val="auto"/>
          <w:shd w:val="clear" w:color="auto" w:fill="FFFFFF"/>
        </w:rPr>
        <w:t xml:space="preserve">  苏世建设管理集团有限公司                                                           </w:t>
      </w:r>
      <w:r>
        <w:rPr>
          <w:rFonts w:hint="eastAsia" w:hAnsi="宋体" w:cs="宋体"/>
          <w:color w:val="auto"/>
        </w:rPr>
        <w:t xml:space="preserve"> </w:t>
      </w:r>
      <w:r>
        <w:rPr>
          <w:rFonts w:hint="eastAsia" w:hAnsi="宋体" w:cs="宋体"/>
          <w:color w:val="auto"/>
          <w:lang w:val="en-US" w:eastAsia="zh-CN"/>
        </w:rPr>
        <w:t>2021</w:t>
      </w:r>
      <w:r>
        <w:rPr>
          <w:rFonts w:hint="eastAsia" w:hAnsi="宋体" w:cs="宋体"/>
          <w:color w:val="auto"/>
        </w:rPr>
        <w:t>年</w:t>
      </w:r>
      <w:r>
        <w:rPr>
          <w:rFonts w:hint="eastAsia" w:hAnsi="宋体" w:cs="宋体"/>
          <w:color w:val="auto"/>
          <w:lang w:val="en-US" w:eastAsia="zh-CN"/>
        </w:rPr>
        <w:t>1</w:t>
      </w:r>
      <w:r>
        <w:rPr>
          <w:rFonts w:hint="eastAsia" w:hAnsi="宋体" w:cs="宋体"/>
          <w:color w:val="auto"/>
        </w:rPr>
        <w:t>月</w:t>
      </w:r>
      <w:r>
        <w:rPr>
          <w:rFonts w:hint="eastAsia" w:hAnsi="宋体" w:cs="宋体"/>
          <w:color w:val="auto"/>
          <w:lang w:val="en-US" w:eastAsia="zh-CN"/>
        </w:rPr>
        <w:t>5</w:t>
      </w:r>
      <w:r>
        <w:rPr>
          <w:rFonts w:hint="eastAsia" w:hAnsi="宋体" w:cs="宋体"/>
          <w:color w:val="auto"/>
        </w:rPr>
        <w:t>日</w:t>
      </w:r>
    </w:p>
    <w:p>
      <w:pPr>
        <w:pStyle w:val="8"/>
        <w:spacing w:line="480" w:lineRule="exact"/>
        <w:ind w:firstLine="527"/>
        <w:jc w:val="center"/>
        <w:rPr>
          <w:rFonts w:hAnsi="宋体" w:cs="宋体"/>
          <w:color w:val="auto"/>
          <w:sz w:val="44"/>
        </w:rPr>
      </w:pPr>
      <w:r>
        <w:rPr>
          <w:rFonts w:hint="eastAsia" w:hAnsi="宋体" w:cs="宋体"/>
          <w:color w:val="auto"/>
        </w:rPr>
        <w:br w:type="page"/>
      </w:r>
      <w:r>
        <w:rPr>
          <w:rFonts w:hint="eastAsia" w:hAnsi="宋体" w:cs="宋体"/>
          <w:color w:val="auto"/>
          <w:sz w:val="44"/>
        </w:rPr>
        <w:t>目     录</w:t>
      </w:r>
    </w:p>
    <w:p>
      <w:pPr>
        <w:pStyle w:val="12"/>
        <w:spacing w:line="500" w:lineRule="exact"/>
        <w:rPr>
          <w:color w:val="auto"/>
          <w:sz w:val="21"/>
          <w:szCs w:val="21"/>
        </w:rPr>
      </w:pPr>
      <w:r>
        <w:rPr>
          <w:rFonts w:hint="eastAsia"/>
          <w:color w:val="auto"/>
          <w:sz w:val="21"/>
          <w:szCs w:val="21"/>
        </w:rPr>
        <w:fldChar w:fldCharType="begin"/>
      </w:r>
      <w:r>
        <w:rPr>
          <w:rFonts w:hint="eastAsia"/>
          <w:color w:val="auto"/>
          <w:sz w:val="21"/>
          <w:szCs w:val="21"/>
        </w:rPr>
        <w:instrText xml:space="preserve"> TOC \o "1-3" \h \z \u </w:instrText>
      </w:r>
      <w:r>
        <w:rPr>
          <w:rFonts w:hint="eastAsia"/>
          <w:color w:val="auto"/>
          <w:sz w:val="21"/>
          <w:szCs w:val="21"/>
        </w:rPr>
        <w:fldChar w:fldCharType="separate"/>
      </w:r>
      <w:r>
        <w:rPr>
          <w:color w:val="auto"/>
        </w:rPr>
        <w:fldChar w:fldCharType="begin"/>
      </w:r>
      <w:r>
        <w:rPr>
          <w:color w:val="auto"/>
        </w:rPr>
        <w:instrText xml:space="preserve"> HYPERLINK \l "_Toc60055783" </w:instrText>
      </w:r>
      <w:r>
        <w:rPr>
          <w:color w:val="auto"/>
        </w:rPr>
        <w:fldChar w:fldCharType="separate"/>
      </w:r>
      <w:r>
        <w:rPr>
          <w:rFonts w:hint="eastAsia"/>
          <w:color w:val="auto"/>
          <w:sz w:val="21"/>
          <w:szCs w:val="21"/>
        </w:rPr>
        <w:t>第一章</w:t>
      </w:r>
      <w:r>
        <w:rPr>
          <w:color w:val="auto"/>
          <w:sz w:val="21"/>
          <w:szCs w:val="21"/>
        </w:rPr>
        <w:t xml:space="preserve">  </w:t>
      </w:r>
      <w:r>
        <w:rPr>
          <w:rFonts w:hint="eastAsia"/>
          <w:color w:val="auto"/>
          <w:sz w:val="21"/>
          <w:szCs w:val="21"/>
        </w:rPr>
        <w:t>投标人须知及前附表</w:t>
      </w:r>
      <w:r>
        <w:rPr>
          <w:color w:val="auto"/>
          <w:sz w:val="21"/>
          <w:szCs w:val="21"/>
        </w:rPr>
        <w:tab/>
      </w:r>
      <w:r>
        <w:rPr>
          <w:color w:val="auto"/>
          <w:sz w:val="21"/>
          <w:szCs w:val="21"/>
        </w:rPr>
        <w:fldChar w:fldCharType="begin"/>
      </w:r>
      <w:r>
        <w:rPr>
          <w:color w:val="auto"/>
          <w:sz w:val="21"/>
          <w:szCs w:val="21"/>
        </w:rPr>
        <w:instrText xml:space="preserve"> PAGEREF _Toc60055783 \h </w:instrText>
      </w:r>
      <w:r>
        <w:rPr>
          <w:color w:val="auto"/>
          <w:sz w:val="21"/>
          <w:szCs w:val="21"/>
        </w:rPr>
        <w:fldChar w:fldCharType="separate"/>
      </w:r>
      <w:r>
        <w:rPr>
          <w:color w:val="auto"/>
          <w:sz w:val="21"/>
          <w:szCs w:val="21"/>
        </w:rPr>
        <w:t>6</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"_Toc60055785" </w:instrText>
      </w:r>
      <w:r>
        <w:rPr>
          <w:color w:val="auto"/>
        </w:rPr>
        <w:fldChar w:fldCharType="separate"/>
      </w:r>
      <w:r>
        <w:rPr>
          <w:rFonts w:hint="eastAsia"/>
          <w:color w:val="auto"/>
          <w:sz w:val="21"/>
          <w:szCs w:val="21"/>
        </w:rPr>
        <w:t>一</w:t>
      </w:r>
      <w:r>
        <w:rPr>
          <w:color w:val="auto"/>
          <w:sz w:val="21"/>
          <w:szCs w:val="21"/>
        </w:rPr>
        <w:t xml:space="preserve">  </w:t>
      </w:r>
      <w:r>
        <w:rPr>
          <w:rFonts w:hint="eastAsia"/>
          <w:color w:val="auto"/>
          <w:sz w:val="21"/>
          <w:szCs w:val="21"/>
        </w:rPr>
        <w:t>总</w:t>
      </w:r>
      <w:r>
        <w:rPr>
          <w:color w:val="auto"/>
          <w:sz w:val="21"/>
          <w:szCs w:val="21"/>
        </w:rPr>
        <w:t xml:space="preserve">  </w:t>
      </w:r>
      <w:r>
        <w:rPr>
          <w:rFonts w:hint="eastAsia"/>
          <w:color w:val="auto"/>
          <w:sz w:val="21"/>
          <w:szCs w:val="21"/>
        </w:rPr>
        <w:t>则</w:t>
      </w:r>
      <w:r>
        <w:rPr>
          <w:color w:val="auto"/>
          <w:sz w:val="21"/>
          <w:szCs w:val="21"/>
        </w:rPr>
        <w:tab/>
      </w:r>
      <w:r>
        <w:rPr>
          <w:color w:val="auto"/>
          <w:sz w:val="21"/>
          <w:szCs w:val="21"/>
        </w:rPr>
        <w:fldChar w:fldCharType="begin"/>
      </w:r>
      <w:r>
        <w:rPr>
          <w:color w:val="auto"/>
          <w:sz w:val="21"/>
          <w:szCs w:val="21"/>
        </w:rPr>
        <w:instrText xml:space="preserve"> PAGEREF _Toc60055785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"_Toc60055786" </w:instrText>
      </w:r>
      <w:r>
        <w:rPr>
          <w:color w:val="auto"/>
        </w:rPr>
        <w:fldChar w:fldCharType="separate"/>
      </w:r>
      <w:r>
        <w:rPr>
          <w:color w:val="auto"/>
          <w:sz w:val="21"/>
          <w:szCs w:val="21"/>
        </w:rPr>
        <w:t xml:space="preserve">1. </w:t>
      </w:r>
      <w:r>
        <w:rPr>
          <w:rFonts w:hint="eastAsia"/>
          <w:color w:val="auto"/>
          <w:sz w:val="21"/>
          <w:szCs w:val="21"/>
        </w:rPr>
        <w:t>项目名称及项目编号</w:t>
      </w:r>
      <w:r>
        <w:rPr>
          <w:color w:val="auto"/>
          <w:sz w:val="21"/>
          <w:szCs w:val="21"/>
        </w:rPr>
        <w:tab/>
      </w:r>
      <w:r>
        <w:rPr>
          <w:color w:val="auto"/>
          <w:sz w:val="21"/>
          <w:szCs w:val="21"/>
        </w:rPr>
        <w:fldChar w:fldCharType="begin"/>
      </w:r>
      <w:r>
        <w:rPr>
          <w:color w:val="auto"/>
          <w:sz w:val="21"/>
          <w:szCs w:val="21"/>
        </w:rPr>
        <w:instrText xml:space="preserve"> PAGEREF _Toc60055786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"_Toc60055787" </w:instrText>
      </w:r>
      <w:r>
        <w:rPr>
          <w:color w:val="auto"/>
        </w:rPr>
        <w:fldChar w:fldCharType="separate"/>
      </w:r>
      <w:r>
        <w:rPr>
          <w:color w:val="auto"/>
          <w:sz w:val="21"/>
          <w:szCs w:val="21"/>
        </w:rPr>
        <w:t xml:space="preserve">2. </w:t>
      </w:r>
      <w:r>
        <w:rPr>
          <w:rFonts w:hint="eastAsia"/>
          <w:color w:val="auto"/>
          <w:sz w:val="21"/>
          <w:szCs w:val="21"/>
        </w:rPr>
        <w:t>投标人资格</w:t>
      </w:r>
      <w:r>
        <w:rPr>
          <w:color w:val="auto"/>
          <w:sz w:val="21"/>
          <w:szCs w:val="21"/>
        </w:rPr>
        <w:tab/>
      </w:r>
      <w:r>
        <w:rPr>
          <w:color w:val="auto"/>
          <w:sz w:val="21"/>
          <w:szCs w:val="21"/>
        </w:rPr>
        <w:fldChar w:fldCharType="begin"/>
      </w:r>
      <w:r>
        <w:rPr>
          <w:color w:val="auto"/>
          <w:sz w:val="21"/>
          <w:szCs w:val="21"/>
        </w:rPr>
        <w:instrText xml:space="preserve"> PAGEREF _Toc60055787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"_Toc60055788" </w:instrText>
      </w:r>
      <w:r>
        <w:rPr>
          <w:color w:val="auto"/>
        </w:rPr>
        <w:fldChar w:fldCharType="separate"/>
      </w:r>
      <w:r>
        <w:rPr>
          <w:color w:val="auto"/>
          <w:sz w:val="21"/>
          <w:szCs w:val="21"/>
        </w:rPr>
        <w:t>2.6</w:t>
      </w:r>
      <w:r>
        <w:rPr>
          <w:rFonts w:hint="eastAsia"/>
          <w:color w:val="auto"/>
          <w:sz w:val="21"/>
          <w:szCs w:val="21"/>
        </w:rPr>
        <w:t>本项目不接受联合体投标。</w:t>
      </w:r>
      <w:r>
        <w:rPr>
          <w:color w:val="auto"/>
          <w:sz w:val="21"/>
          <w:szCs w:val="21"/>
        </w:rPr>
        <w:tab/>
      </w:r>
      <w:r>
        <w:rPr>
          <w:color w:val="auto"/>
          <w:sz w:val="21"/>
          <w:szCs w:val="21"/>
        </w:rPr>
        <w:fldChar w:fldCharType="begin"/>
      </w:r>
      <w:r>
        <w:rPr>
          <w:color w:val="auto"/>
          <w:sz w:val="21"/>
          <w:szCs w:val="21"/>
        </w:rPr>
        <w:instrText xml:space="preserve"> PAGEREF _Toc60055788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"_Toc60055789" </w:instrText>
      </w:r>
      <w:r>
        <w:rPr>
          <w:color w:val="auto"/>
        </w:rPr>
        <w:fldChar w:fldCharType="separate"/>
      </w:r>
      <w:r>
        <w:rPr>
          <w:color w:val="auto"/>
          <w:sz w:val="21"/>
          <w:szCs w:val="21"/>
        </w:rPr>
        <w:t xml:space="preserve">3. </w:t>
      </w:r>
      <w:r>
        <w:rPr>
          <w:rFonts w:hint="eastAsia"/>
          <w:color w:val="auto"/>
          <w:sz w:val="21"/>
          <w:szCs w:val="21"/>
        </w:rPr>
        <w:t>投标费用</w:t>
      </w:r>
      <w:r>
        <w:rPr>
          <w:color w:val="auto"/>
          <w:sz w:val="21"/>
          <w:szCs w:val="21"/>
        </w:rPr>
        <w:tab/>
      </w:r>
      <w:r>
        <w:rPr>
          <w:color w:val="auto"/>
          <w:sz w:val="21"/>
          <w:szCs w:val="21"/>
        </w:rPr>
        <w:fldChar w:fldCharType="begin"/>
      </w:r>
      <w:r>
        <w:rPr>
          <w:color w:val="auto"/>
          <w:sz w:val="21"/>
          <w:szCs w:val="21"/>
        </w:rPr>
        <w:instrText xml:space="preserve"> PAGEREF _Toc60055789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"_Toc60055790" </w:instrText>
      </w:r>
      <w:r>
        <w:rPr>
          <w:color w:val="auto"/>
        </w:rPr>
        <w:fldChar w:fldCharType="separate"/>
      </w:r>
      <w:r>
        <w:rPr>
          <w:rFonts w:hint="eastAsia"/>
          <w:color w:val="auto"/>
          <w:sz w:val="21"/>
          <w:szCs w:val="21"/>
        </w:rPr>
        <w:t>二</w:t>
      </w:r>
      <w:r>
        <w:rPr>
          <w:color w:val="auto"/>
          <w:sz w:val="21"/>
          <w:szCs w:val="21"/>
        </w:rPr>
        <w:t xml:space="preserve">  </w:t>
      </w:r>
      <w:r>
        <w:rPr>
          <w:rFonts w:hint="eastAsia"/>
          <w:color w:val="auto"/>
          <w:sz w:val="21"/>
          <w:szCs w:val="21"/>
        </w:rPr>
        <w:t>招标文件</w:t>
      </w:r>
      <w:r>
        <w:rPr>
          <w:color w:val="auto"/>
          <w:sz w:val="21"/>
          <w:szCs w:val="21"/>
        </w:rPr>
        <w:tab/>
      </w:r>
      <w:r>
        <w:rPr>
          <w:color w:val="auto"/>
          <w:sz w:val="21"/>
          <w:szCs w:val="21"/>
        </w:rPr>
        <w:fldChar w:fldCharType="begin"/>
      </w:r>
      <w:r>
        <w:rPr>
          <w:color w:val="auto"/>
          <w:sz w:val="21"/>
          <w:szCs w:val="21"/>
        </w:rPr>
        <w:instrText xml:space="preserve"> PAGEREF _Toc60055790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"_Toc60055791" </w:instrText>
      </w:r>
      <w:r>
        <w:rPr>
          <w:color w:val="auto"/>
        </w:rPr>
        <w:fldChar w:fldCharType="separate"/>
      </w:r>
      <w:r>
        <w:rPr>
          <w:color w:val="auto"/>
          <w:sz w:val="21"/>
          <w:szCs w:val="21"/>
        </w:rPr>
        <w:t>4.</w:t>
      </w:r>
      <w:r>
        <w:rPr>
          <w:rFonts w:hint="eastAsia"/>
          <w:color w:val="auto"/>
          <w:sz w:val="21"/>
          <w:szCs w:val="21"/>
        </w:rPr>
        <w:t>招标文件构成</w:t>
      </w:r>
      <w:r>
        <w:rPr>
          <w:color w:val="auto"/>
          <w:sz w:val="21"/>
          <w:szCs w:val="21"/>
        </w:rPr>
        <w:tab/>
      </w:r>
      <w:r>
        <w:rPr>
          <w:color w:val="auto"/>
          <w:sz w:val="21"/>
          <w:szCs w:val="21"/>
        </w:rPr>
        <w:fldChar w:fldCharType="begin"/>
      </w:r>
      <w:r>
        <w:rPr>
          <w:color w:val="auto"/>
          <w:sz w:val="21"/>
          <w:szCs w:val="21"/>
        </w:rPr>
        <w:instrText xml:space="preserve"> PAGEREF _Toc60055791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"_Toc60055792" </w:instrText>
      </w:r>
      <w:r>
        <w:rPr>
          <w:color w:val="auto"/>
        </w:rPr>
        <w:fldChar w:fldCharType="separate"/>
      </w:r>
      <w:r>
        <w:rPr>
          <w:color w:val="auto"/>
          <w:sz w:val="21"/>
          <w:szCs w:val="21"/>
        </w:rPr>
        <w:t>5.</w:t>
      </w:r>
      <w:r>
        <w:rPr>
          <w:rFonts w:hint="eastAsia"/>
          <w:color w:val="auto"/>
          <w:sz w:val="21"/>
          <w:szCs w:val="21"/>
        </w:rPr>
        <w:t>招标文件的澄清和修改</w:t>
      </w:r>
      <w:r>
        <w:rPr>
          <w:color w:val="auto"/>
          <w:sz w:val="21"/>
          <w:szCs w:val="21"/>
        </w:rPr>
        <w:tab/>
      </w:r>
      <w:r>
        <w:rPr>
          <w:color w:val="auto"/>
          <w:sz w:val="21"/>
          <w:szCs w:val="21"/>
        </w:rPr>
        <w:fldChar w:fldCharType="begin"/>
      </w:r>
      <w:r>
        <w:rPr>
          <w:color w:val="auto"/>
          <w:sz w:val="21"/>
          <w:szCs w:val="21"/>
        </w:rPr>
        <w:instrText xml:space="preserve"> PAGEREF _Toc60055792 \h </w:instrText>
      </w:r>
      <w:r>
        <w:rPr>
          <w:color w:val="auto"/>
          <w:sz w:val="21"/>
          <w:szCs w:val="21"/>
        </w:rPr>
        <w:fldChar w:fldCharType="separate"/>
      </w:r>
      <w:r>
        <w:rPr>
          <w:color w:val="auto"/>
          <w:sz w:val="21"/>
          <w:szCs w:val="21"/>
        </w:rPr>
        <w:t>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"_Toc60055793" </w:instrText>
      </w:r>
      <w:r>
        <w:rPr>
          <w:color w:val="auto"/>
        </w:rPr>
        <w:fldChar w:fldCharType="separate"/>
      </w:r>
      <w:r>
        <w:rPr>
          <w:rFonts w:hint="eastAsia"/>
          <w:color w:val="auto"/>
          <w:sz w:val="21"/>
          <w:szCs w:val="21"/>
        </w:rPr>
        <w:t>三</w:t>
      </w:r>
      <w:r>
        <w:rPr>
          <w:color w:val="auto"/>
          <w:sz w:val="21"/>
          <w:szCs w:val="21"/>
        </w:rPr>
        <w:t xml:space="preserve">  </w:t>
      </w:r>
      <w:r>
        <w:rPr>
          <w:rFonts w:hint="eastAsia"/>
          <w:color w:val="auto"/>
          <w:sz w:val="21"/>
          <w:szCs w:val="21"/>
        </w:rPr>
        <w:t>投标文件的编制</w:t>
      </w:r>
      <w:r>
        <w:rPr>
          <w:color w:val="auto"/>
          <w:sz w:val="21"/>
          <w:szCs w:val="21"/>
        </w:rPr>
        <w:tab/>
      </w:r>
      <w:r>
        <w:rPr>
          <w:color w:val="auto"/>
          <w:sz w:val="21"/>
          <w:szCs w:val="21"/>
        </w:rPr>
        <w:fldChar w:fldCharType="begin"/>
      </w:r>
      <w:r>
        <w:rPr>
          <w:color w:val="auto"/>
          <w:sz w:val="21"/>
          <w:szCs w:val="21"/>
        </w:rPr>
        <w:instrText xml:space="preserve"> PAGEREF _Toc60055793 \h </w:instrText>
      </w:r>
      <w:r>
        <w:rPr>
          <w:color w:val="auto"/>
          <w:sz w:val="21"/>
          <w:szCs w:val="21"/>
        </w:rPr>
        <w:fldChar w:fldCharType="separate"/>
      </w:r>
      <w:r>
        <w:rPr>
          <w:color w:val="auto"/>
          <w:sz w:val="21"/>
          <w:szCs w:val="21"/>
        </w:rPr>
        <w:t>10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"_Toc60055794" </w:instrText>
      </w:r>
      <w:r>
        <w:rPr>
          <w:color w:val="auto"/>
        </w:rPr>
        <w:fldChar w:fldCharType="separate"/>
      </w:r>
      <w:r>
        <w:rPr>
          <w:color w:val="auto"/>
          <w:sz w:val="21"/>
          <w:szCs w:val="21"/>
        </w:rPr>
        <w:t>6.</w:t>
      </w:r>
      <w:r>
        <w:rPr>
          <w:rFonts w:hint="eastAsia"/>
          <w:color w:val="auto"/>
          <w:sz w:val="21"/>
          <w:szCs w:val="21"/>
        </w:rPr>
        <w:t>投标文件编写注意事项</w:t>
      </w:r>
      <w:r>
        <w:rPr>
          <w:color w:val="auto"/>
          <w:sz w:val="21"/>
          <w:szCs w:val="21"/>
        </w:rPr>
        <w:tab/>
      </w:r>
      <w:r>
        <w:rPr>
          <w:color w:val="auto"/>
          <w:sz w:val="21"/>
          <w:szCs w:val="21"/>
        </w:rPr>
        <w:fldChar w:fldCharType="begin"/>
      </w:r>
      <w:r>
        <w:rPr>
          <w:color w:val="auto"/>
          <w:sz w:val="21"/>
          <w:szCs w:val="21"/>
        </w:rPr>
        <w:instrText xml:space="preserve"> PAGEREF _Toc60055794 \h </w:instrText>
      </w:r>
      <w:r>
        <w:rPr>
          <w:color w:val="auto"/>
          <w:sz w:val="21"/>
          <w:szCs w:val="21"/>
        </w:rPr>
        <w:fldChar w:fldCharType="separate"/>
      </w:r>
      <w:r>
        <w:rPr>
          <w:color w:val="auto"/>
          <w:sz w:val="21"/>
          <w:szCs w:val="21"/>
        </w:rPr>
        <w:t>10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"_Toc60055795" </w:instrText>
      </w:r>
      <w:r>
        <w:rPr>
          <w:color w:val="auto"/>
        </w:rPr>
        <w:fldChar w:fldCharType="separate"/>
      </w:r>
      <w:r>
        <w:rPr>
          <w:color w:val="auto"/>
          <w:sz w:val="21"/>
          <w:szCs w:val="21"/>
        </w:rPr>
        <w:t>7.</w:t>
      </w:r>
      <w:r>
        <w:rPr>
          <w:rFonts w:hint="eastAsia"/>
          <w:color w:val="auto"/>
          <w:sz w:val="21"/>
          <w:szCs w:val="21"/>
        </w:rPr>
        <w:t>投标的语言及计量单位</w:t>
      </w:r>
      <w:r>
        <w:rPr>
          <w:color w:val="auto"/>
          <w:sz w:val="21"/>
          <w:szCs w:val="21"/>
        </w:rPr>
        <w:tab/>
      </w:r>
      <w:r>
        <w:rPr>
          <w:color w:val="auto"/>
          <w:sz w:val="21"/>
          <w:szCs w:val="21"/>
        </w:rPr>
        <w:fldChar w:fldCharType="begin"/>
      </w:r>
      <w:r>
        <w:rPr>
          <w:color w:val="auto"/>
          <w:sz w:val="21"/>
          <w:szCs w:val="21"/>
        </w:rPr>
        <w:instrText xml:space="preserve"> PAGEREF _Toc60055795 \h </w:instrText>
      </w:r>
      <w:r>
        <w:rPr>
          <w:color w:val="auto"/>
          <w:sz w:val="21"/>
          <w:szCs w:val="21"/>
        </w:rPr>
        <w:fldChar w:fldCharType="separate"/>
      </w:r>
      <w:r>
        <w:rPr>
          <w:color w:val="auto"/>
          <w:sz w:val="21"/>
          <w:szCs w:val="21"/>
        </w:rPr>
        <w:t>10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"_Toc60055796" </w:instrText>
      </w:r>
      <w:r>
        <w:rPr>
          <w:color w:val="auto"/>
        </w:rPr>
        <w:fldChar w:fldCharType="separate"/>
      </w:r>
      <w:r>
        <w:rPr>
          <w:color w:val="auto"/>
          <w:sz w:val="21"/>
          <w:szCs w:val="21"/>
        </w:rPr>
        <w:t>8.</w:t>
      </w:r>
      <w:r>
        <w:rPr>
          <w:rFonts w:hint="eastAsia"/>
          <w:color w:val="auto"/>
          <w:sz w:val="21"/>
          <w:szCs w:val="21"/>
        </w:rPr>
        <w:t>投标文件构成</w:t>
      </w:r>
      <w:r>
        <w:rPr>
          <w:color w:val="auto"/>
          <w:sz w:val="21"/>
          <w:szCs w:val="21"/>
        </w:rPr>
        <w:tab/>
      </w:r>
      <w:r>
        <w:rPr>
          <w:color w:val="auto"/>
          <w:sz w:val="21"/>
          <w:szCs w:val="21"/>
        </w:rPr>
        <w:fldChar w:fldCharType="begin"/>
      </w:r>
      <w:r>
        <w:rPr>
          <w:color w:val="auto"/>
          <w:sz w:val="21"/>
          <w:szCs w:val="21"/>
        </w:rPr>
        <w:instrText xml:space="preserve"> PAGEREF _Toc60055796 \h </w:instrText>
      </w:r>
      <w:r>
        <w:rPr>
          <w:color w:val="auto"/>
          <w:sz w:val="21"/>
          <w:szCs w:val="21"/>
        </w:rPr>
        <w:fldChar w:fldCharType="separate"/>
      </w:r>
      <w:r>
        <w:rPr>
          <w:color w:val="auto"/>
          <w:sz w:val="21"/>
          <w:szCs w:val="21"/>
        </w:rPr>
        <w:t>10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"_Toc60055797" </w:instrText>
      </w:r>
      <w:r>
        <w:rPr>
          <w:color w:val="auto"/>
        </w:rPr>
        <w:fldChar w:fldCharType="separate"/>
      </w:r>
      <w:r>
        <w:rPr>
          <w:color w:val="auto"/>
          <w:sz w:val="21"/>
          <w:szCs w:val="21"/>
        </w:rPr>
        <w:t>9.</w:t>
      </w:r>
      <w:r>
        <w:rPr>
          <w:rFonts w:hint="eastAsia"/>
          <w:color w:val="auto"/>
          <w:sz w:val="21"/>
          <w:szCs w:val="21"/>
        </w:rPr>
        <w:t>投标文件格式</w:t>
      </w:r>
      <w:r>
        <w:rPr>
          <w:color w:val="auto"/>
          <w:sz w:val="21"/>
          <w:szCs w:val="21"/>
        </w:rPr>
        <w:tab/>
      </w:r>
      <w:r>
        <w:rPr>
          <w:color w:val="auto"/>
          <w:sz w:val="21"/>
          <w:szCs w:val="21"/>
        </w:rPr>
        <w:fldChar w:fldCharType="begin"/>
      </w:r>
      <w:r>
        <w:rPr>
          <w:color w:val="auto"/>
          <w:sz w:val="21"/>
          <w:szCs w:val="21"/>
        </w:rPr>
        <w:instrText xml:space="preserve"> PAGEREF _Toc60055797 \h </w:instrText>
      </w:r>
      <w:r>
        <w:rPr>
          <w:color w:val="auto"/>
          <w:sz w:val="21"/>
          <w:szCs w:val="21"/>
        </w:rPr>
        <w:fldChar w:fldCharType="separate"/>
      </w:r>
      <w:r>
        <w:rPr>
          <w:color w:val="auto"/>
          <w:sz w:val="21"/>
          <w:szCs w:val="21"/>
        </w:rPr>
        <w:t>10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"_Toc60055798" </w:instrText>
      </w:r>
      <w:r>
        <w:rPr>
          <w:color w:val="auto"/>
        </w:rPr>
        <w:fldChar w:fldCharType="separate"/>
      </w:r>
      <w:r>
        <w:rPr>
          <w:color w:val="auto"/>
          <w:sz w:val="21"/>
          <w:szCs w:val="21"/>
        </w:rPr>
        <w:t>10.</w:t>
      </w:r>
      <w:r>
        <w:rPr>
          <w:rFonts w:hint="eastAsia"/>
          <w:color w:val="auto"/>
          <w:sz w:val="21"/>
          <w:szCs w:val="21"/>
        </w:rPr>
        <w:t>投标报价</w:t>
      </w:r>
      <w:r>
        <w:rPr>
          <w:color w:val="auto"/>
          <w:sz w:val="21"/>
          <w:szCs w:val="21"/>
        </w:rPr>
        <w:tab/>
      </w:r>
      <w:r>
        <w:rPr>
          <w:color w:val="auto"/>
          <w:sz w:val="21"/>
          <w:szCs w:val="21"/>
        </w:rPr>
        <w:fldChar w:fldCharType="begin"/>
      </w:r>
      <w:r>
        <w:rPr>
          <w:color w:val="auto"/>
          <w:sz w:val="21"/>
          <w:szCs w:val="21"/>
        </w:rPr>
        <w:instrText xml:space="preserve"> PAGEREF _Toc60055798 \h </w:instrText>
      </w:r>
      <w:r>
        <w:rPr>
          <w:color w:val="auto"/>
          <w:sz w:val="21"/>
          <w:szCs w:val="21"/>
        </w:rPr>
        <w:fldChar w:fldCharType="separate"/>
      </w:r>
      <w:r>
        <w:rPr>
          <w:color w:val="auto"/>
          <w:sz w:val="21"/>
          <w:szCs w:val="21"/>
        </w:rPr>
        <w:t>11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"_Toc60055799" </w:instrText>
      </w:r>
      <w:r>
        <w:rPr>
          <w:color w:val="auto"/>
        </w:rPr>
        <w:fldChar w:fldCharType="separate"/>
      </w:r>
      <w:r>
        <w:rPr>
          <w:color w:val="auto"/>
          <w:sz w:val="21"/>
          <w:szCs w:val="21"/>
        </w:rPr>
        <w:t xml:space="preserve">11. </w:t>
      </w:r>
      <w:r>
        <w:rPr>
          <w:rFonts w:hint="eastAsia"/>
          <w:color w:val="auto"/>
          <w:sz w:val="21"/>
          <w:szCs w:val="21"/>
        </w:rPr>
        <w:t>投标货币</w:t>
      </w:r>
      <w:r>
        <w:rPr>
          <w:color w:val="auto"/>
          <w:sz w:val="21"/>
          <w:szCs w:val="21"/>
        </w:rPr>
        <w:tab/>
      </w:r>
      <w:r>
        <w:rPr>
          <w:color w:val="auto"/>
          <w:sz w:val="21"/>
          <w:szCs w:val="21"/>
        </w:rPr>
        <w:fldChar w:fldCharType="begin"/>
      </w:r>
      <w:r>
        <w:rPr>
          <w:color w:val="auto"/>
          <w:sz w:val="21"/>
          <w:szCs w:val="21"/>
        </w:rPr>
        <w:instrText xml:space="preserve"> PAGEREF _Toc60055799 \h </w:instrText>
      </w:r>
      <w:r>
        <w:rPr>
          <w:color w:val="auto"/>
          <w:sz w:val="21"/>
          <w:szCs w:val="21"/>
        </w:rPr>
        <w:fldChar w:fldCharType="separate"/>
      </w:r>
      <w:r>
        <w:rPr>
          <w:color w:val="auto"/>
          <w:sz w:val="21"/>
          <w:szCs w:val="21"/>
        </w:rPr>
        <w:t>11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"_Toc60055800" </w:instrText>
      </w:r>
      <w:r>
        <w:rPr>
          <w:color w:val="auto"/>
        </w:rPr>
        <w:fldChar w:fldCharType="separate"/>
      </w:r>
      <w:r>
        <w:rPr>
          <w:color w:val="auto"/>
          <w:sz w:val="21"/>
          <w:szCs w:val="21"/>
        </w:rPr>
        <w:t>12.</w:t>
      </w:r>
      <w:r>
        <w:rPr>
          <w:rFonts w:hint="eastAsia"/>
          <w:color w:val="auto"/>
          <w:sz w:val="21"/>
          <w:szCs w:val="21"/>
        </w:rPr>
        <w:t>投标人资格证明文件</w:t>
      </w:r>
      <w:r>
        <w:rPr>
          <w:color w:val="auto"/>
          <w:sz w:val="21"/>
          <w:szCs w:val="21"/>
        </w:rPr>
        <w:tab/>
      </w:r>
      <w:r>
        <w:rPr>
          <w:color w:val="auto"/>
          <w:sz w:val="21"/>
          <w:szCs w:val="21"/>
        </w:rPr>
        <w:fldChar w:fldCharType="begin"/>
      </w:r>
      <w:r>
        <w:rPr>
          <w:color w:val="auto"/>
          <w:sz w:val="21"/>
          <w:szCs w:val="21"/>
        </w:rPr>
        <w:instrText xml:space="preserve"> PAGEREF _Toc60055800 \h </w:instrText>
      </w:r>
      <w:r>
        <w:rPr>
          <w:color w:val="auto"/>
          <w:sz w:val="21"/>
          <w:szCs w:val="21"/>
        </w:rPr>
        <w:fldChar w:fldCharType="separate"/>
      </w:r>
      <w:r>
        <w:rPr>
          <w:color w:val="auto"/>
          <w:sz w:val="21"/>
          <w:szCs w:val="21"/>
        </w:rPr>
        <w:t>11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"_Toc60055801" </w:instrText>
      </w:r>
      <w:r>
        <w:rPr>
          <w:color w:val="auto"/>
        </w:rPr>
        <w:fldChar w:fldCharType="separate"/>
      </w:r>
      <w:r>
        <w:rPr>
          <w:color w:val="auto"/>
          <w:sz w:val="21"/>
          <w:szCs w:val="21"/>
        </w:rPr>
        <w:t>13.</w:t>
      </w:r>
      <w:r>
        <w:rPr>
          <w:rFonts w:hint="eastAsia"/>
          <w:color w:val="auto"/>
          <w:sz w:val="21"/>
          <w:szCs w:val="21"/>
        </w:rPr>
        <w:t>联合体投标：</w:t>
      </w:r>
      <w:r>
        <w:rPr>
          <w:color w:val="auto"/>
          <w:sz w:val="21"/>
          <w:szCs w:val="21"/>
        </w:rPr>
        <w:tab/>
      </w:r>
      <w:r>
        <w:rPr>
          <w:color w:val="auto"/>
          <w:sz w:val="21"/>
          <w:szCs w:val="21"/>
        </w:rPr>
        <w:fldChar w:fldCharType="begin"/>
      </w:r>
      <w:r>
        <w:rPr>
          <w:color w:val="auto"/>
          <w:sz w:val="21"/>
          <w:szCs w:val="21"/>
        </w:rPr>
        <w:instrText xml:space="preserve"> PAGEREF _Toc60055801 \h </w:instrText>
      </w:r>
      <w:r>
        <w:rPr>
          <w:color w:val="auto"/>
          <w:sz w:val="21"/>
          <w:szCs w:val="21"/>
        </w:rPr>
        <w:fldChar w:fldCharType="separate"/>
      </w:r>
      <w:r>
        <w:rPr>
          <w:color w:val="auto"/>
          <w:sz w:val="21"/>
          <w:szCs w:val="21"/>
        </w:rPr>
        <w:t>12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"_Toc60055802" </w:instrText>
      </w:r>
      <w:r>
        <w:rPr>
          <w:color w:val="auto"/>
        </w:rPr>
        <w:fldChar w:fldCharType="separate"/>
      </w:r>
      <w:r>
        <w:rPr>
          <w:color w:val="auto"/>
          <w:sz w:val="21"/>
          <w:szCs w:val="21"/>
        </w:rPr>
        <w:t>13.1</w:t>
      </w:r>
      <w:r>
        <w:rPr>
          <w:rFonts w:hint="eastAsia"/>
          <w:color w:val="auto"/>
          <w:sz w:val="21"/>
          <w:szCs w:val="21"/>
        </w:rPr>
        <w:t>本项目不接受联合体投标。</w:t>
      </w:r>
      <w:r>
        <w:rPr>
          <w:color w:val="auto"/>
          <w:sz w:val="21"/>
          <w:szCs w:val="21"/>
        </w:rPr>
        <w:tab/>
      </w:r>
      <w:r>
        <w:rPr>
          <w:color w:val="auto"/>
          <w:sz w:val="21"/>
          <w:szCs w:val="21"/>
        </w:rPr>
        <w:fldChar w:fldCharType="begin"/>
      </w:r>
      <w:r>
        <w:rPr>
          <w:color w:val="auto"/>
          <w:sz w:val="21"/>
          <w:szCs w:val="21"/>
        </w:rPr>
        <w:instrText xml:space="preserve"> PAGEREF _Toc60055802 \h </w:instrText>
      </w:r>
      <w:r>
        <w:rPr>
          <w:color w:val="auto"/>
          <w:sz w:val="21"/>
          <w:szCs w:val="21"/>
        </w:rPr>
        <w:fldChar w:fldCharType="separate"/>
      </w:r>
      <w:r>
        <w:rPr>
          <w:color w:val="auto"/>
          <w:sz w:val="21"/>
          <w:szCs w:val="21"/>
        </w:rPr>
        <w:t>12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"_Toc60055803" </w:instrText>
      </w:r>
      <w:r>
        <w:rPr>
          <w:color w:val="auto"/>
        </w:rPr>
        <w:fldChar w:fldCharType="separate"/>
      </w:r>
      <w:r>
        <w:rPr>
          <w:color w:val="auto"/>
          <w:sz w:val="21"/>
          <w:szCs w:val="21"/>
        </w:rPr>
        <w:t>14.</w:t>
      </w:r>
      <w:r>
        <w:rPr>
          <w:rFonts w:hint="eastAsia"/>
          <w:color w:val="auto"/>
          <w:sz w:val="21"/>
          <w:szCs w:val="21"/>
        </w:rPr>
        <w:t>货物合格和符合招标文件规定的证明文件</w:t>
      </w:r>
      <w:r>
        <w:rPr>
          <w:color w:val="auto"/>
          <w:sz w:val="21"/>
          <w:szCs w:val="21"/>
        </w:rPr>
        <w:tab/>
      </w:r>
      <w:r>
        <w:rPr>
          <w:color w:val="auto"/>
          <w:sz w:val="21"/>
          <w:szCs w:val="21"/>
        </w:rPr>
        <w:fldChar w:fldCharType="begin"/>
      </w:r>
      <w:r>
        <w:rPr>
          <w:color w:val="auto"/>
          <w:sz w:val="21"/>
          <w:szCs w:val="21"/>
        </w:rPr>
        <w:instrText xml:space="preserve"> PAGEREF _Toc60055803 \h </w:instrText>
      </w:r>
      <w:r>
        <w:rPr>
          <w:color w:val="auto"/>
          <w:sz w:val="21"/>
          <w:szCs w:val="21"/>
        </w:rPr>
        <w:fldChar w:fldCharType="separate"/>
      </w:r>
      <w:r>
        <w:rPr>
          <w:color w:val="auto"/>
          <w:sz w:val="21"/>
          <w:szCs w:val="21"/>
        </w:rPr>
        <w:t>12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"_Toc60055804" </w:instrText>
      </w:r>
      <w:r>
        <w:rPr>
          <w:color w:val="auto"/>
        </w:rPr>
        <w:fldChar w:fldCharType="separate"/>
      </w:r>
      <w:r>
        <w:rPr>
          <w:color w:val="auto"/>
          <w:sz w:val="21"/>
          <w:szCs w:val="21"/>
        </w:rPr>
        <w:t>15.</w:t>
      </w:r>
      <w:r>
        <w:rPr>
          <w:rFonts w:hint="eastAsia"/>
          <w:color w:val="auto"/>
          <w:sz w:val="21"/>
          <w:szCs w:val="21"/>
        </w:rPr>
        <w:t>投标的有效期</w:t>
      </w:r>
      <w:r>
        <w:rPr>
          <w:color w:val="auto"/>
          <w:sz w:val="21"/>
          <w:szCs w:val="21"/>
        </w:rPr>
        <w:tab/>
      </w:r>
      <w:r>
        <w:rPr>
          <w:color w:val="auto"/>
          <w:sz w:val="21"/>
          <w:szCs w:val="21"/>
        </w:rPr>
        <w:fldChar w:fldCharType="begin"/>
      </w:r>
      <w:r>
        <w:rPr>
          <w:color w:val="auto"/>
          <w:sz w:val="21"/>
          <w:szCs w:val="21"/>
        </w:rPr>
        <w:instrText xml:space="preserve"> PAGEREF _Toc60055804 \h </w:instrText>
      </w:r>
      <w:r>
        <w:rPr>
          <w:color w:val="auto"/>
          <w:sz w:val="21"/>
          <w:szCs w:val="21"/>
        </w:rPr>
        <w:fldChar w:fldCharType="separate"/>
      </w:r>
      <w:r>
        <w:rPr>
          <w:color w:val="auto"/>
          <w:sz w:val="21"/>
          <w:szCs w:val="21"/>
        </w:rPr>
        <w:t>13</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"_Toc60055805" </w:instrText>
      </w:r>
      <w:r>
        <w:rPr>
          <w:color w:val="auto"/>
        </w:rPr>
        <w:fldChar w:fldCharType="separate"/>
      </w:r>
      <w:r>
        <w:rPr>
          <w:color w:val="auto"/>
          <w:sz w:val="21"/>
          <w:szCs w:val="21"/>
        </w:rPr>
        <w:t>16.</w:t>
      </w:r>
      <w:r>
        <w:rPr>
          <w:rFonts w:hint="eastAsia"/>
          <w:color w:val="auto"/>
          <w:sz w:val="21"/>
          <w:szCs w:val="21"/>
        </w:rPr>
        <w:t>投标文件的书写及签名、盖章要求</w:t>
      </w:r>
      <w:r>
        <w:rPr>
          <w:color w:val="auto"/>
          <w:sz w:val="21"/>
          <w:szCs w:val="21"/>
        </w:rPr>
        <w:tab/>
      </w:r>
      <w:r>
        <w:rPr>
          <w:color w:val="auto"/>
          <w:sz w:val="21"/>
          <w:szCs w:val="21"/>
        </w:rPr>
        <w:fldChar w:fldCharType="begin"/>
      </w:r>
      <w:r>
        <w:rPr>
          <w:color w:val="auto"/>
          <w:sz w:val="21"/>
          <w:szCs w:val="21"/>
        </w:rPr>
        <w:instrText xml:space="preserve"> PAGEREF _Toc60055805 \h </w:instrText>
      </w:r>
      <w:r>
        <w:rPr>
          <w:color w:val="auto"/>
          <w:sz w:val="21"/>
          <w:szCs w:val="21"/>
        </w:rPr>
        <w:fldChar w:fldCharType="separate"/>
      </w:r>
      <w:r>
        <w:rPr>
          <w:color w:val="auto"/>
          <w:sz w:val="21"/>
          <w:szCs w:val="21"/>
        </w:rPr>
        <w:t>13</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"_Toc60055806" </w:instrText>
      </w:r>
      <w:r>
        <w:rPr>
          <w:color w:val="auto"/>
        </w:rPr>
        <w:fldChar w:fldCharType="separate"/>
      </w:r>
      <w:r>
        <w:rPr>
          <w:color w:val="auto"/>
          <w:sz w:val="21"/>
          <w:szCs w:val="21"/>
        </w:rPr>
        <w:t>17.</w:t>
      </w:r>
      <w:r>
        <w:rPr>
          <w:rFonts w:hint="eastAsia"/>
          <w:color w:val="auto"/>
          <w:sz w:val="21"/>
          <w:szCs w:val="21"/>
        </w:rPr>
        <w:t>投标保证金</w:t>
      </w:r>
      <w:r>
        <w:rPr>
          <w:color w:val="auto"/>
          <w:sz w:val="21"/>
          <w:szCs w:val="21"/>
        </w:rPr>
        <w:tab/>
      </w:r>
      <w:r>
        <w:rPr>
          <w:color w:val="auto"/>
          <w:sz w:val="21"/>
          <w:szCs w:val="21"/>
        </w:rPr>
        <w:fldChar w:fldCharType="begin"/>
      </w:r>
      <w:r>
        <w:rPr>
          <w:color w:val="auto"/>
          <w:sz w:val="21"/>
          <w:szCs w:val="21"/>
        </w:rPr>
        <w:instrText xml:space="preserve"> PAGEREF _Toc60055806 \h </w:instrText>
      </w:r>
      <w:r>
        <w:rPr>
          <w:color w:val="auto"/>
          <w:sz w:val="21"/>
          <w:szCs w:val="21"/>
        </w:rPr>
        <w:fldChar w:fldCharType="separate"/>
      </w:r>
      <w:r>
        <w:rPr>
          <w:color w:val="auto"/>
          <w:sz w:val="21"/>
          <w:szCs w:val="21"/>
        </w:rPr>
        <w:t>13</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"_Toc60055807" </w:instrText>
      </w:r>
      <w:r>
        <w:rPr>
          <w:color w:val="auto"/>
        </w:rPr>
        <w:fldChar w:fldCharType="separate"/>
      </w:r>
      <w:r>
        <w:rPr>
          <w:rFonts w:hint="eastAsia"/>
          <w:color w:val="auto"/>
          <w:sz w:val="21"/>
          <w:szCs w:val="21"/>
        </w:rPr>
        <w:t>四</w:t>
      </w:r>
      <w:r>
        <w:rPr>
          <w:color w:val="auto"/>
          <w:sz w:val="21"/>
          <w:szCs w:val="21"/>
        </w:rPr>
        <w:t xml:space="preserve">  </w:t>
      </w:r>
      <w:r>
        <w:rPr>
          <w:rFonts w:hint="eastAsia"/>
          <w:color w:val="auto"/>
          <w:sz w:val="21"/>
          <w:szCs w:val="21"/>
        </w:rPr>
        <w:t>投标文件的递交</w:t>
      </w:r>
      <w:r>
        <w:rPr>
          <w:color w:val="auto"/>
          <w:sz w:val="21"/>
          <w:szCs w:val="21"/>
        </w:rPr>
        <w:tab/>
      </w:r>
      <w:r>
        <w:rPr>
          <w:color w:val="auto"/>
          <w:sz w:val="21"/>
          <w:szCs w:val="21"/>
        </w:rPr>
        <w:fldChar w:fldCharType="begin"/>
      </w:r>
      <w:r>
        <w:rPr>
          <w:color w:val="auto"/>
          <w:sz w:val="21"/>
          <w:szCs w:val="21"/>
        </w:rPr>
        <w:instrText xml:space="preserve"> PAGEREF _Toc60055807 \h </w:instrText>
      </w:r>
      <w:r>
        <w:rPr>
          <w:color w:val="auto"/>
          <w:sz w:val="21"/>
          <w:szCs w:val="21"/>
        </w:rPr>
        <w:fldChar w:fldCharType="separate"/>
      </w:r>
      <w:r>
        <w:rPr>
          <w:color w:val="auto"/>
          <w:sz w:val="21"/>
          <w:szCs w:val="21"/>
        </w:rPr>
        <w:t>14</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"_Toc60055808" </w:instrText>
      </w:r>
      <w:r>
        <w:rPr>
          <w:color w:val="auto"/>
        </w:rPr>
        <w:fldChar w:fldCharType="separate"/>
      </w:r>
      <w:r>
        <w:rPr>
          <w:color w:val="auto"/>
          <w:sz w:val="21"/>
          <w:szCs w:val="21"/>
        </w:rPr>
        <w:t>18.</w:t>
      </w:r>
      <w:r>
        <w:rPr>
          <w:rFonts w:hint="eastAsia"/>
          <w:color w:val="auto"/>
          <w:sz w:val="21"/>
          <w:szCs w:val="21"/>
        </w:rPr>
        <w:t>投标文件的密封与标记</w:t>
      </w:r>
      <w:r>
        <w:rPr>
          <w:color w:val="auto"/>
          <w:sz w:val="21"/>
          <w:szCs w:val="21"/>
        </w:rPr>
        <w:tab/>
      </w:r>
      <w:r>
        <w:rPr>
          <w:color w:val="auto"/>
          <w:sz w:val="21"/>
          <w:szCs w:val="21"/>
        </w:rPr>
        <w:fldChar w:fldCharType="begin"/>
      </w:r>
      <w:r>
        <w:rPr>
          <w:color w:val="auto"/>
          <w:sz w:val="21"/>
          <w:szCs w:val="21"/>
        </w:rPr>
        <w:instrText xml:space="preserve"> PAGEREF _Toc60055808 \h </w:instrText>
      </w:r>
      <w:r>
        <w:rPr>
          <w:color w:val="auto"/>
          <w:sz w:val="21"/>
          <w:szCs w:val="21"/>
        </w:rPr>
        <w:fldChar w:fldCharType="separate"/>
      </w:r>
      <w:r>
        <w:rPr>
          <w:color w:val="auto"/>
          <w:sz w:val="21"/>
          <w:szCs w:val="21"/>
        </w:rPr>
        <w:t>14</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"_Toc60055809" </w:instrText>
      </w:r>
      <w:r>
        <w:rPr>
          <w:color w:val="auto"/>
        </w:rPr>
        <w:fldChar w:fldCharType="separate"/>
      </w:r>
      <w:r>
        <w:rPr>
          <w:color w:val="auto"/>
          <w:sz w:val="21"/>
          <w:szCs w:val="21"/>
        </w:rPr>
        <w:t>19.</w:t>
      </w:r>
      <w:r>
        <w:rPr>
          <w:rFonts w:hint="eastAsia"/>
          <w:color w:val="auto"/>
          <w:sz w:val="21"/>
          <w:szCs w:val="21"/>
        </w:rPr>
        <w:t>投标截止时间</w:t>
      </w:r>
      <w:r>
        <w:rPr>
          <w:color w:val="auto"/>
          <w:sz w:val="21"/>
          <w:szCs w:val="21"/>
        </w:rPr>
        <w:tab/>
      </w:r>
      <w:r>
        <w:rPr>
          <w:color w:val="auto"/>
          <w:sz w:val="21"/>
          <w:szCs w:val="21"/>
        </w:rPr>
        <w:fldChar w:fldCharType="begin"/>
      </w:r>
      <w:r>
        <w:rPr>
          <w:color w:val="auto"/>
          <w:sz w:val="21"/>
          <w:szCs w:val="21"/>
        </w:rPr>
        <w:instrText xml:space="preserve"> PAGEREF _Toc60055809 \h </w:instrText>
      </w:r>
      <w:r>
        <w:rPr>
          <w:color w:val="auto"/>
          <w:sz w:val="21"/>
          <w:szCs w:val="21"/>
        </w:rPr>
        <w:fldChar w:fldCharType="separate"/>
      </w:r>
      <w:r>
        <w:rPr>
          <w:color w:val="auto"/>
          <w:sz w:val="21"/>
          <w:szCs w:val="21"/>
        </w:rPr>
        <w:t>15</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"_Toc60055810" </w:instrText>
      </w:r>
      <w:r>
        <w:rPr>
          <w:color w:val="auto"/>
        </w:rPr>
        <w:fldChar w:fldCharType="separate"/>
      </w:r>
      <w:r>
        <w:rPr>
          <w:color w:val="auto"/>
          <w:sz w:val="21"/>
          <w:szCs w:val="21"/>
        </w:rPr>
        <w:t>20.</w:t>
      </w:r>
      <w:r>
        <w:rPr>
          <w:rFonts w:hint="eastAsia"/>
          <w:color w:val="auto"/>
          <w:sz w:val="21"/>
          <w:szCs w:val="21"/>
        </w:rPr>
        <w:t>投标文件的修改及撤回</w:t>
      </w:r>
      <w:r>
        <w:rPr>
          <w:color w:val="auto"/>
          <w:sz w:val="21"/>
          <w:szCs w:val="21"/>
        </w:rPr>
        <w:tab/>
      </w:r>
      <w:r>
        <w:rPr>
          <w:color w:val="auto"/>
          <w:sz w:val="21"/>
          <w:szCs w:val="21"/>
        </w:rPr>
        <w:fldChar w:fldCharType="begin"/>
      </w:r>
      <w:r>
        <w:rPr>
          <w:color w:val="auto"/>
          <w:sz w:val="21"/>
          <w:szCs w:val="21"/>
        </w:rPr>
        <w:instrText xml:space="preserve"> PAGEREF _Toc60055810 \h </w:instrText>
      </w:r>
      <w:r>
        <w:rPr>
          <w:color w:val="auto"/>
          <w:sz w:val="21"/>
          <w:szCs w:val="21"/>
        </w:rPr>
        <w:fldChar w:fldCharType="separate"/>
      </w:r>
      <w:r>
        <w:rPr>
          <w:color w:val="auto"/>
          <w:sz w:val="21"/>
          <w:szCs w:val="21"/>
        </w:rPr>
        <w:t>15</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"_Toc60055811" </w:instrText>
      </w:r>
      <w:r>
        <w:rPr>
          <w:color w:val="auto"/>
        </w:rPr>
        <w:fldChar w:fldCharType="separate"/>
      </w:r>
      <w:r>
        <w:rPr>
          <w:rFonts w:hint="eastAsia"/>
          <w:color w:val="auto"/>
          <w:sz w:val="21"/>
          <w:szCs w:val="21"/>
        </w:rPr>
        <w:t>五</w:t>
      </w:r>
      <w:r>
        <w:rPr>
          <w:color w:val="auto"/>
          <w:sz w:val="21"/>
          <w:szCs w:val="21"/>
        </w:rPr>
        <w:t xml:space="preserve">  </w:t>
      </w:r>
      <w:r>
        <w:rPr>
          <w:rFonts w:hint="eastAsia"/>
          <w:color w:val="auto"/>
          <w:sz w:val="21"/>
          <w:szCs w:val="21"/>
        </w:rPr>
        <w:t>开标与评标</w:t>
      </w:r>
      <w:r>
        <w:rPr>
          <w:color w:val="auto"/>
          <w:sz w:val="21"/>
          <w:szCs w:val="21"/>
        </w:rPr>
        <w:tab/>
      </w:r>
      <w:r>
        <w:rPr>
          <w:color w:val="auto"/>
          <w:sz w:val="21"/>
          <w:szCs w:val="21"/>
        </w:rPr>
        <w:fldChar w:fldCharType="begin"/>
      </w:r>
      <w:r>
        <w:rPr>
          <w:color w:val="auto"/>
          <w:sz w:val="21"/>
          <w:szCs w:val="21"/>
        </w:rPr>
        <w:instrText xml:space="preserve"> PAGEREF _Toc60055811 \h </w:instrText>
      </w:r>
      <w:r>
        <w:rPr>
          <w:color w:val="auto"/>
          <w:sz w:val="21"/>
          <w:szCs w:val="21"/>
        </w:rPr>
        <w:fldChar w:fldCharType="separate"/>
      </w:r>
      <w:r>
        <w:rPr>
          <w:color w:val="auto"/>
          <w:sz w:val="21"/>
          <w:szCs w:val="21"/>
        </w:rPr>
        <w:t>15</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"_Toc60055812" </w:instrText>
      </w:r>
      <w:r>
        <w:rPr>
          <w:color w:val="auto"/>
        </w:rPr>
        <w:fldChar w:fldCharType="separate"/>
      </w:r>
      <w:r>
        <w:rPr>
          <w:color w:val="auto"/>
          <w:sz w:val="21"/>
          <w:szCs w:val="21"/>
        </w:rPr>
        <w:t>21.</w:t>
      </w:r>
      <w:r>
        <w:rPr>
          <w:rFonts w:hint="eastAsia"/>
          <w:color w:val="auto"/>
          <w:sz w:val="21"/>
          <w:szCs w:val="21"/>
        </w:rPr>
        <w:t>开标</w:t>
      </w:r>
      <w:r>
        <w:rPr>
          <w:color w:val="auto"/>
          <w:sz w:val="21"/>
          <w:szCs w:val="21"/>
        </w:rPr>
        <w:tab/>
      </w:r>
      <w:r>
        <w:rPr>
          <w:color w:val="auto"/>
          <w:sz w:val="21"/>
          <w:szCs w:val="21"/>
        </w:rPr>
        <w:fldChar w:fldCharType="begin"/>
      </w:r>
      <w:r>
        <w:rPr>
          <w:color w:val="auto"/>
          <w:sz w:val="21"/>
          <w:szCs w:val="21"/>
        </w:rPr>
        <w:instrText xml:space="preserve"> PAGEREF _Toc60055812 \h </w:instrText>
      </w:r>
      <w:r>
        <w:rPr>
          <w:color w:val="auto"/>
          <w:sz w:val="21"/>
          <w:szCs w:val="21"/>
        </w:rPr>
        <w:fldChar w:fldCharType="separate"/>
      </w:r>
      <w:r>
        <w:rPr>
          <w:color w:val="auto"/>
          <w:sz w:val="21"/>
          <w:szCs w:val="21"/>
        </w:rPr>
        <w:t>15</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"_Toc60055813" </w:instrText>
      </w:r>
      <w:r>
        <w:rPr>
          <w:color w:val="auto"/>
        </w:rPr>
        <w:fldChar w:fldCharType="separate"/>
      </w:r>
      <w:r>
        <w:rPr>
          <w:color w:val="auto"/>
          <w:sz w:val="21"/>
          <w:szCs w:val="21"/>
        </w:rPr>
        <w:t xml:space="preserve">22. </w:t>
      </w:r>
      <w:r>
        <w:rPr>
          <w:rFonts w:hint="eastAsia"/>
          <w:color w:val="auto"/>
          <w:sz w:val="21"/>
          <w:szCs w:val="21"/>
        </w:rPr>
        <w:t>评标</w:t>
      </w:r>
      <w:r>
        <w:rPr>
          <w:color w:val="auto"/>
          <w:sz w:val="21"/>
          <w:szCs w:val="21"/>
        </w:rPr>
        <w:tab/>
      </w:r>
      <w:r>
        <w:rPr>
          <w:color w:val="auto"/>
          <w:sz w:val="21"/>
          <w:szCs w:val="21"/>
        </w:rPr>
        <w:fldChar w:fldCharType="begin"/>
      </w:r>
      <w:r>
        <w:rPr>
          <w:color w:val="auto"/>
          <w:sz w:val="21"/>
          <w:szCs w:val="21"/>
        </w:rPr>
        <w:instrText xml:space="preserve"> PAGEREF _Toc60055813 \h </w:instrText>
      </w:r>
      <w:r>
        <w:rPr>
          <w:color w:val="auto"/>
          <w:sz w:val="21"/>
          <w:szCs w:val="21"/>
        </w:rPr>
        <w:fldChar w:fldCharType="separate"/>
      </w:r>
      <w:r>
        <w:rPr>
          <w:color w:val="auto"/>
          <w:sz w:val="21"/>
          <w:szCs w:val="21"/>
        </w:rPr>
        <w:t>16</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"_Toc60055814" </w:instrText>
      </w:r>
      <w:r>
        <w:rPr>
          <w:color w:val="auto"/>
        </w:rPr>
        <w:fldChar w:fldCharType="separate"/>
      </w:r>
      <w:r>
        <w:rPr>
          <w:color w:val="auto"/>
          <w:sz w:val="21"/>
          <w:szCs w:val="21"/>
        </w:rPr>
        <w:t>23.</w:t>
      </w:r>
      <w:r>
        <w:rPr>
          <w:rFonts w:hint="eastAsia"/>
          <w:color w:val="auto"/>
          <w:sz w:val="21"/>
          <w:szCs w:val="21"/>
        </w:rPr>
        <w:t>投标文件的澄清或说明</w:t>
      </w:r>
      <w:r>
        <w:rPr>
          <w:color w:val="auto"/>
          <w:sz w:val="21"/>
          <w:szCs w:val="21"/>
        </w:rPr>
        <w:tab/>
      </w:r>
      <w:r>
        <w:rPr>
          <w:color w:val="auto"/>
          <w:sz w:val="21"/>
          <w:szCs w:val="21"/>
        </w:rPr>
        <w:fldChar w:fldCharType="begin"/>
      </w:r>
      <w:r>
        <w:rPr>
          <w:color w:val="auto"/>
          <w:sz w:val="21"/>
          <w:szCs w:val="21"/>
        </w:rPr>
        <w:instrText xml:space="preserve"> PAGEREF _Toc60055814 \h </w:instrText>
      </w:r>
      <w:r>
        <w:rPr>
          <w:color w:val="auto"/>
          <w:sz w:val="21"/>
          <w:szCs w:val="21"/>
        </w:rPr>
        <w:fldChar w:fldCharType="separate"/>
      </w:r>
      <w:r>
        <w:rPr>
          <w:color w:val="auto"/>
          <w:sz w:val="21"/>
          <w:szCs w:val="21"/>
        </w:rPr>
        <w:t>18</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"_Toc60055815" </w:instrText>
      </w:r>
      <w:r>
        <w:rPr>
          <w:color w:val="auto"/>
        </w:rPr>
        <w:fldChar w:fldCharType="separate"/>
      </w:r>
      <w:r>
        <w:rPr>
          <w:color w:val="auto"/>
          <w:sz w:val="21"/>
          <w:szCs w:val="21"/>
        </w:rPr>
        <w:t>24.</w:t>
      </w:r>
      <w:r>
        <w:rPr>
          <w:rFonts w:hint="eastAsia"/>
          <w:color w:val="auto"/>
          <w:sz w:val="21"/>
          <w:szCs w:val="21"/>
        </w:rPr>
        <w:t>无效投标</w:t>
      </w:r>
      <w:r>
        <w:rPr>
          <w:color w:val="auto"/>
          <w:sz w:val="21"/>
          <w:szCs w:val="21"/>
        </w:rPr>
        <w:tab/>
      </w:r>
      <w:r>
        <w:rPr>
          <w:color w:val="auto"/>
          <w:sz w:val="21"/>
          <w:szCs w:val="21"/>
        </w:rPr>
        <w:fldChar w:fldCharType="begin"/>
      </w:r>
      <w:r>
        <w:rPr>
          <w:color w:val="auto"/>
          <w:sz w:val="21"/>
          <w:szCs w:val="21"/>
        </w:rPr>
        <w:instrText xml:space="preserve"> PAGEREF _Toc60055815 \h </w:instrText>
      </w:r>
      <w:r>
        <w:rPr>
          <w:color w:val="auto"/>
          <w:sz w:val="21"/>
          <w:szCs w:val="21"/>
        </w:rPr>
        <w:fldChar w:fldCharType="separate"/>
      </w:r>
      <w:r>
        <w:rPr>
          <w:color w:val="auto"/>
          <w:sz w:val="21"/>
          <w:szCs w:val="21"/>
        </w:rPr>
        <w:t>18</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"_Toc60055816" </w:instrText>
      </w:r>
      <w:r>
        <w:rPr>
          <w:color w:val="auto"/>
        </w:rPr>
        <w:fldChar w:fldCharType="separate"/>
      </w:r>
      <w:r>
        <w:rPr>
          <w:color w:val="auto"/>
          <w:sz w:val="21"/>
          <w:szCs w:val="21"/>
        </w:rPr>
        <w:t>25.</w:t>
      </w:r>
      <w:r>
        <w:rPr>
          <w:rFonts w:hint="eastAsia"/>
          <w:color w:val="auto"/>
          <w:sz w:val="21"/>
          <w:szCs w:val="21"/>
        </w:rPr>
        <w:t>废标</w:t>
      </w:r>
      <w:r>
        <w:rPr>
          <w:color w:val="auto"/>
          <w:sz w:val="21"/>
          <w:szCs w:val="21"/>
        </w:rPr>
        <w:tab/>
      </w:r>
      <w:r>
        <w:rPr>
          <w:color w:val="auto"/>
          <w:sz w:val="21"/>
          <w:szCs w:val="21"/>
        </w:rPr>
        <w:fldChar w:fldCharType="begin"/>
      </w:r>
      <w:r>
        <w:rPr>
          <w:color w:val="auto"/>
          <w:sz w:val="21"/>
          <w:szCs w:val="21"/>
        </w:rPr>
        <w:instrText xml:space="preserve"> PAGEREF _Toc60055816 \h </w:instrText>
      </w:r>
      <w:r>
        <w:rPr>
          <w:color w:val="auto"/>
          <w:sz w:val="21"/>
          <w:szCs w:val="21"/>
        </w:rPr>
        <w:fldChar w:fldCharType="separate"/>
      </w:r>
      <w:r>
        <w:rPr>
          <w:color w:val="auto"/>
          <w:sz w:val="21"/>
          <w:szCs w:val="21"/>
        </w:rPr>
        <w:t>19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"_Toc60055817" </w:instrText>
      </w:r>
      <w:r>
        <w:rPr>
          <w:color w:val="auto"/>
        </w:rPr>
        <w:fldChar w:fldCharType="separate"/>
      </w:r>
      <w:r>
        <w:rPr>
          <w:rFonts w:hint="eastAsia"/>
          <w:color w:val="auto"/>
          <w:sz w:val="21"/>
          <w:szCs w:val="21"/>
        </w:rPr>
        <w:t>六</w:t>
      </w:r>
      <w:r>
        <w:rPr>
          <w:color w:val="auto"/>
          <w:sz w:val="21"/>
          <w:szCs w:val="21"/>
        </w:rPr>
        <w:t xml:space="preserve">  </w:t>
      </w:r>
      <w:r>
        <w:rPr>
          <w:rFonts w:hint="eastAsia"/>
          <w:color w:val="auto"/>
          <w:sz w:val="21"/>
          <w:szCs w:val="21"/>
        </w:rPr>
        <w:t>评标结果</w:t>
      </w:r>
      <w:r>
        <w:rPr>
          <w:color w:val="auto"/>
          <w:sz w:val="21"/>
          <w:szCs w:val="21"/>
        </w:rPr>
        <w:tab/>
      </w:r>
      <w:r>
        <w:rPr>
          <w:color w:val="auto"/>
          <w:sz w:val="21"/>
          <w:szCs w:val="21"/>
        </w:rPr>
        <w:fldChar w:fldCharType="begin"/>
      </w:r>
      <w:r>
        <w:rPr>
          <w:color w:val="auto"/>
          <w:sz w:val="21"/>
          <w:szCs w:val="21"/>
        </w:rPr>
        <w:instrText xml:space="preserve"> PAGEREF _Toc60055817 \h </w:instrText>
      </w:r>
      <w:r>
        <w:rPr>
          <w:color w:val="auto"/>
          <w:sz w:val="21"/>
          <w:szCs w:val="21"/>
        </w:rPr>
        <w:fldChar w:fldCharType="separate"/>
      </w:r>
      <w:r>
        <w:rPr>
          <w:color w:val="auto"/>
          <w:sz w:val="21"/>
          <w:szCs w:val="21"/>
        </w:rPr>
        <w:t>20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"_Toc60055818" </w:instrText>
      </w:r>
      <w:r>
        <w:rPr>
          <w:color w:val="auto"/>
        </w:rPr>
        <w:fldChar w:fldCharType="separate"/>
      </w:r>
      <w:r>
        <w:rPr>
          <w:color w:val="auto"/>
          <w:sz w:val="21"/>
          <w:szCs w:val="21"/>
        </w:rPr>
        <w:t>26.</w:t>
      </w:r>
      <w:r>
        <w:rPr>
          <w:rFonts w:hint="eastAsia"/>
          <w:color w:val="auto"/>
          <w:sz w:val="21"/>
          <w:szCs w:val="21"/>
        </w:rPr>
        <w:t>中标公告</w:t>
      </w:r>
      <w:r>
        <w:rPr>
          <w:color w:val="auto"/>
          <w:sz w:val="21"/>
          <w:szCs w:val="21"/>
        </w:rPr>
        <w:tab/>
      </w:r>
      <w:r>
        <w:rPr>
          <w:color w:val="auto"/>
          <w:sz w:val="21"/>
          <w:szCs w:val="21"/>
        </w:rPr>
        <w:fldChar w:fldCharType="begin"/>
      </w:r>
      <w:r>
        <w:rPr>
          <w:color w:val="auto"/>
          <w:sz w:val="21"/>
          <w:szCs w:val="21"/>
        </w:rPr>
        <w:instrText xml:space="preserve"> PAGEREF _Toc60055818 \h </w:instrText>
      </w:r>
      <w:r>
        <w:rPr>
          <w:color w:val="auto"/>
          <w:sz w:val="21"/>
          <w:szCs w:val="21"/>
        </w:rPr>
        <w:fldChar w:fldCharType="separate"/>
      </w:r>
      <w:r>
        <w:rPr>
          <w:color w:val="auto"/>
          <w:sz w:val="21"/>
          <w:szCs w:val="21"/>
        </w:rPr>
        <w:t>20</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"_Toc60055819" </w:instrText>
      </w:r>
      <w:r>
        <w:rPr>
          <w:color w:val="auto"/>
        </w:rPr>
        <w:fldChar w:fldCharType="separate"/>
      </w:r>
      <w:r>
        <w:rPr>
          <w:color w:val="auto"/>
          <w:sz w:val="21"/>
          <w:szCs w:val="21"/>
        </w:rPr>
        <w:t>27.</w:t>
      </w:r>
      <w:r>
        <w:rPr>
          <w:rFonts w:hint="eastAsia"/>
          <w:color w:val="auto"/>
          <w:sz w:val="21"/>
          <w:szCs w:val="21"/>
        </w:rPr>
        <w:t>中标通知</w:t>
      </w:r>
      <w:r>
        <w:rPr>
          <w:color w:val="auto"/>
          <w:sz w:val="21"/>
          <w:szCs w:val="21"/>
        </w:rPr>
        <w:tab/>
      </w:r>
      <w:r>
        <w:rPr>
          <w:color w:val="auto"/>
          <w:sz w:val="21"/>
          <w:szCs w:val="21"/>
        </w:rPr>
        <w:fldChar w:fldCharType="begin"/>
      </w:r>
      <w:r>
        <w:rPr>
          <w:color w:val="auto"/>
          <w:sz w:val="21"/>
          <w:szCs w:val="21"/>
        </w:rPr>
        <w:instrText xml:space="preserve"> PAGEREF _Toc60055819 \h </w:instrText>
      </w:r>
      <w:r>
        <w:rPr>
          <w:color w:val="auto"/>
          <w:sz w:val="21"/>
          <w:szCs w:val="21"/>
        </w:rPr>
        <w:fldChar w:fldCharType="separate"/>
      </w:r>
      <w:r>
        <w:rPr>
          <w:color w:val="auto"/>
          <w:sz w:val="21"/>
          <w:szCs w:val="21"/>
        </w:rPr>
        <w:t>21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"_Toc60055820" </w:instrText>
      </w:r>
      <w:r>
        <w:rPr>
          <w:color w:val="auto"/>
        </w:rPr>
        <w:fldChar w:fldCharType="separate"/>
      </w:r>
      <w:r>
        <w:rPr>
          <w:color w:val="auto"/>
          <w:sz w:val="21"/>
          <w:szCs w:val="21"/>
        </w:rPr>
        <w:t>28.</w:t>
      </w:r>
      <w:r>
        <w:rPr>
          <w:rFonts w:hint="eastAsia"/>
          <w:color w:val="auto"/>
          <w:sz w:val="21"/>
          <w:szCs w:val="21"/>
        </w:rPr>
        <w:t>合同授予标准</w:t>
      </w:r>
      <w:r>
        <w:rPr>
          <w:color w:val="auto"/>
          <w:sz w:val="21"/>
          <w:szCs w:val="21"/>
        </w:rPr>
        <w:tab/>
      </w:r>
      <w:r>
        <w:rPr>
          <w:color w:val="auto"/>
          <w:sz w:val="21"/>
          <w:szCs w:val="21"/>
        </w:rPr>
        <w:fldChar w:fldCharType="begin"/>
      </w:r>
      <w:r>
        <w:rPr>
          <w:color w:val="auto"/>
          <w:sz w:val="21"/>
          <w:szCs w:val="21"/>
        </w:rPr>
        <w:instrText xml:space="preserve"> PAGEREF _Toc60055820 \h </w:instrText>
      </w:r>
      <w:r>
        <w:rPr>
          <w:color w:val="auto"/>
          <w:sz w:val="21"/>
          <w:szCs w:val="21"/>
        </w:rPr>
        <w:fldChar w:fldCharType="separate"/>
      </w:r>
      <w:r>
        <w:rPr>
          <w:color w:val="auto"/>
          <w:sz w:val="21"/>
          <w:szCs w:val="21"/>
        </w:rPr>
        <w:t>21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"_Toc60055821" </w:instrText>
      </w:r>
      <w:r>
        <w:rPr>
          <w:color w:val="auto"/>
        </w:rPr>
        <w:fldChar w:fldCharType="separate"/>
      </w:r>
      <w:r>
        <w:rPr>
          <w:color w:val="auto"/>
          <w:sz w:val="21"/>
          <w:szCs w:val="21"/>
        </w:rPr>
        <w:t>29.</w:t>
      </w:r>
      <w:r>
        <w:rPr>
          <w:rFonts w:hint="eastAsia"/>
          <w:color w:val="auto"/>
          <w:sz w:val="21"/>
          <w:szCs w:val="21"/>
        </w:rPr>
        <w:t>签订合同</w:t>
      </w:r>
      <w:r>
        <w:rPr>
          <w:color w:val="auto"/>
          <w:sz w:val="21"/>
          <w:szCs w:val="21"/>
        </w:rPr>
        <w:tab/>
      </w:r>
      <w:r>
        <w:rPr>
          <w:color w:val="auto"/>
          <w:sz w:val="21"/>
          <w:szCs w:val="21"/>
        </w:rPr>
        <w:fldChar w:fldCharType="begin"/>
      </w:r>
      <w:r>
        <w:rPr>
          <w:color w:val="auto"/>
          <w:sz w:val="21"/>
          <w:szCs w:val="21"/>
        </w:rPr>
        <w:instrText xml:space="preserve"> PAGEREF _Toc60055821 \h </w:instrText>
      </w:r>
      <w:r>
        <w:rPr>
          <w:color w:val="auto"/>
          <w:sz w:val="21"/>
          <w:szCs w:val="21"/>
        </w:rPr>
        <w:fldChar w:fldCharType="separate"/>
      </w:r>
      <w:r>
        <w:rPr>
          <w:color w:val="auto"/>
          <w:sz w:val="21"/>
          <w:szCs w:val="21"/>
        </w:rPr>
        <w:t>21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"_Toc60055822" </w:instrText>
      </w:r>
      <w:r>
        <w:rPr>
          <w:color w:val="auto"/>
        </w:rPr>
        <w:fldChar w:fldCharType="separate"/>
      </w:r>
      <w:r>
        <w:rPr>
          <w:rFonts w:hint="eastAsia"/>
          <w:color w:val="auto"/>
          <w:sz w:val="21"/>
          <w:szCs w:val="21"/>
        </w:rPr>
        <w:t>七</w:t>
      </w:r>
      <w:r>
        <w:rPr>
          <w:color w:val="auto"/>
          <w:sz w:val="21"/>
          <w:szCs w:val="21"/>
        </w:rPr>
        <w:t xml:space="preserve">  </w:t>
      </w:r>
      <w:r>
        <w:rPr>
          <w:rFonts w:hint="eastAsia"/>
          <w:color w:val="auto"/>
          <w:sz w:val="21"/>
          <w:szCs w:val="21"/>
        </w:rPr>
        <w:t>其他事项</w:t>
      </w:r>
      <w:r>
        <w:rPr>
          <w:color w:val="auto"/>
          <w:sz w:val="21"/>
          <w:szCs w:val="21"/>
        </w:rPr>
        <w:tab/>
      </w:r>
      <w:r>
        <w:rPr>
          <w:color w:val="auto"/>
          <w:sz w:val="21"/>
          <w:szCs w:val="21"/>
        </w:rPr>
        <w:fldChar w:fldCharType="begin"/>
      </w:r>
      <w:r>
        <w:rPr>
          <w:color w:val="auto"/>
          <w:sz w:val="21"/>
          <w:szCs w:val="21"/>
        </w:rPr>
        <w:instrText xml:space="preserve"> PAGEREF _Toc60055822 \h </w:instrText>
      </w:r>
      <w:r>
        <w:rPr>
          <w:color w:val="auto"/>
          <w:sz w:val="21"/>
          <w:szCs w:val="21"/>
        </w:rPr>
        <w:fldChar w:fldCharType="separate"/>
      </w:r>
      <w:r>
        <w:rPr>
          <w:color w:val="auto"/>
          <w:sz w:val="21"/>
          <w:szCs w:val="21"/>
        </w:rPr>
        <w:t>21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"_Toc60055823" </w:instrText>
      </w:r>
      <w:r>
        <w:rPr>
          <w:color w:val="auto"/>
        </w:rPr>
        <w:fldChar w:fldCharType="separate"/>
      </w:r>
      <w:r>
        <w:rPr>
          <w:color w:val="auto"/>
          <w:sz w:val="21"/>
          <w:szCs w:val="21"/>
        </w:rPr>
        <w:t>30.</w:t>
      </w:r>
      <w:r>
        <w:rPr>
          <w:rFonts w:hint="eastAsia"/>
          <w:color w:val="auto"/>
          <w:sz w:val="21"/>
          <w:szCs w:val="21"/>
        </w:rPr>
        <w:t>采购代理服务费</w:t>
      </w:r>
      <w:r>
        <w:rPr>
          <w:color w:val="auto"/>
          <w:sz w:val="21"/>
          <w:szCs w:val="21"/>
        </w:rPr>
        <w:tab/>
      </w:r>
      <w:r>
        <w:rPr>
          <w:color w:val="auto"/>
          <w:sz w:val="21"/>
          <w:szCs w:val="21"/>
        </w:rPr>
        <w:fldChar w:fldCharType="begin"/>
      </w:r>
      <w:r>
        <w:rPr>
          <w:color w:val="auto"/>
          <w:sz w:val="21"/>
          <w:szCs w:val="21"/>
        </w:rPr>
        <w:instrText xml:space="preserve"> PAGEREF _Toc60055823 \h </w:instrText>
      </w:r>
      <w:r>
        <w:rPr>
          <w:color w:val="auto"/>
          <w:sz w:val="21"/>
          <w:szCs w:val="21"/>
        </w:rPr>
        <w:fldChar w:fldCharType="separate"/>
      </w:r>
      <w:r>
        <w:rPr>
          <w:color w:val="auto"/>
          <w:sz w:val="21"/>
          <w:szCs w:val="21"/>
        </w:rPr>
        <w:t>21</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"_Toc60055824" </w:instrText>
      </w:r>
      <w:r>
        <w:rPr>
          <w:color w:val="auto"/>
        </w:rPr>
        <w:fldChar w:fldCharType="separate"/>
      </w:r>
      <w:r>
        <w:rPr>
          <w:color w:val="auto"/>
          <w:sz w:val="21"/>
          <w:szCs w:val="21"/>
        </w:rPr>
        <w:t>31.</w:t>
      </w:r>
      <w:r>
        <w:rPr>
          <w:rFonts w:hint="eastAsia"/>
          <w:color w:val="auto"/>
          <w:sz w:val="21"/>
          <w:szCs w:val="21"/>
        </w:rPr>
        <w:t>采购预算</w:t>
      </w:r>
      <w:r>
        <w:rPr>
          <w:color w:val="auto"/>
          <w:sz w:val="21"/>
          <w:szCs w:val="21"/>
        </w:rPr>
        <w:tab/>
      </w:r>
      <w:r>
        <w:rPr>
          <w:color w:val="auto"/>
          <w:sz w:val="21"/>
          <w:szCs w:val="21"/>
        </w:rPr>
        <w:fldChar w:fldCharType="begin"/>
      </w:r>
      <w:r>
        <w:rPr>
          <w:color w:val="auto"/>
          <w:sz w:val="21"/>
          <w:szCs w:val="21"/>
        </w:rPr>
        <w:instrText xml:space="preserve"> PAGEREF _Toc60055824 \h </w:instrText>
      </w:r>
      <w:r>
        <w:rPr>
          <w:color w:val="auto"/>
          <w:sz w:val="21"/>
          <w:szCs w:val="21"/>
        </w:rPr>
        <w:fldChar w:fldCharType="separate"/>
      </w:r>
      <w:r>
        <w:rPr>
          <w:color w:val="auto"/>
          <w:sz w:val="21"/>
          <w:szCs w:val="21"/>
        </w:rPr>
        <w:t>22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"_Toc60055825" </w:instrText>
      </w:r>
      <w:r>
        <w:rPr>
          <w:color w:val="auto"/>
        </w:rPr>
        <w:fldChar w:fldCharType="separate"/>
      </w:r>
      <w:r>
        <w:rPr>
          <w:color w:val="auto"/>
          <w:sz w:val="21"/>
          <w:szCs w:val="21"/>
        </w:rPr>
        <w:t>32.</w:t>
      </w:r>
      <w:r>
        <w:rPr>
          <w:rFonts w:hint="eastAsia"/>
          <w:color w:val="auto"/>
          <w:sz w:val="21"/>
          <w:szCs w:val="21"/>
        </w:rPr>
        <w:t>解释权</w:t>
      </w:r>
      <w:r>
        <w:rPr>
          <w:color w:val="auto"/>
          <w:sz w:val="21"/>
          <w:szCs w:val="21"/>
        </w:rPr>
        <w:tab/>
      </w:r>
      <w:r>
        <w:rPr>
          <w:color w:val="auto"/>
          <w:sz w:val="21"/>
          <w:szCs w:val="21"/>
        </w:rPr>
        <w:fldChar w:fldCharType="begin"/>
      </w:r>
      <w:r>
        <w:rPr>
          <w:color w:val="auto"/>
          <w:sz w:val="21"/>
          <w:szCs w:val="21"/>
        </w:rPr>
        <w:instrText xml:space="preserve"> PAGEREF _Toc60055825 \h </w:instrText>
      </w:r>
      <w:r>
        <w:rPr>
          <w:color w:val="auto"/>
          <w:sz w:val="21"/>
          <w:szCs w:val="21"/>
        </w:rPr>
        <w:fldChar w:fldCharType="separate"/>
      </w:r>
      <w:r>
        <w:rPr>
          <w:color w:val="auto"/>
          <w:sz w:val="21"/>
          <w:szCs w:val="21"/>
        </w:rPr>
        <w:t>22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"_Toc60055826" </w:instrText>
      </w:r>
      <w:r>
        <w:rPr>
          <w:color w:val="auto"/>
        </w:rPr>
        <w:fldChar w:fldCharType="separate"/>
      </w:r>
      <w:r>
        <w:rPr>
          <w:color w:val="auto"/>
          <w:sz w:val="21"/>
          <w:szCs w:val="21"/>
        </w:rPr>
        <w:t>33.</w:t>
      </w:r>
      <w:r>
        <w:rPr>
          <w:rFonts w:hint="eastAsia"/>
          <w:color w:val="auto"/>
          <w:sz w:val="21"/>
          <w:szCs w:val="21"/>
        </w:rPr>
        <w:t>通讯地址</w:t>
      </w:r>
      <w:r>
        <w:rPr>
          <w:color w:val="auto"/>
          <w:sz w:val="21"/>
          <w:szCs w:val="21"/>
        </w:rPr>
        <w:tab/>
      </w:r>
      <w:r>
        <w:rPr>
          <w:color w:val="auto"/>
          <w:sz w:val="21"/>
          <w:szCs w:val="21"/>
        </w:rPr>
        <w:fldChar w:fldCharType="begin"/>
      </w:r>
      <w:r>
        <w:rPr>
          <w:color w:val="auto"/>
          <w:sz w:val="21"/>
          <w:szCs w:val="21"/>
        </w:rPr>
        <w:instrText xml:space="preserve"> PAGEREF _Toc60055826 \h </w:instrText>
      </w:r>
      <w:r>
        <w:rPr>
          <w:color w:val="auto"/>
          <w:sz w:val="21"/>
          <w:szCs w:val="21"/>
        </w:rPr>
        <w:fldChar w:fldCharType="separate"/>
      </w:r>
      <w:r>
        <w:rPr>
          <w:color w:val="auto"/>
          <w:sz w:val="21"/>
          <w:szCs w:val="21"/>
        </w:rPr>
        <w:t>22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"_Toc60055827" </w:instrText>
      </w:r>
      <w:r>
        <w:rPr>
          <w:color w:val="auto"/>
        </w:rPr>
        <w:fldChar w:fldCharType="separate"/>
      </w:r>
      <w:r>
        <w:rPr>
          <w:rFonts w:hint="eastAsia"/>
          <w:color w:val="auto"/>
          <w:sz w:val="21"/>
          <w:szCs w:val="21"/>
        </w:rPr>
        <w:t>第二章</w:t>
      </w:r>
      <w:r>
        <w:rPr>
          <w:color w:val="auto"/>
          <w:sz w:val="21"/>
          <w:szCs w:val="21"/>
        </w:rPr>
        <w:t xml:space="preserve">  </w:t>
      </w:r>
      <w:r>
        <w:rPr>
          <w:rFonts w:hint="eastAsia"/>
          <w:color w:val="auto"/>
          <w:sz w:val="21"/>
          <w:szCs w:val="21"/>
        </w:rPr>
        <w:t>招标需求一览表</w:t>
      </w:r>
      <w:r>
        <w:rPr>
          <w:color w:val="auto"/>
          <w:sz w:val="21"/>
          <w:szCs w:val="21"/>
        </w:rPr>
        <w:tab/>
      </w:r>
      <w:r>
        <w:rPr>
          <w:color w:val="auto"/>
          <w:sz w:val="21"/>
          <w:szCs w:val="21"/>
        </w:rPr>
        <w:fldChar w:fldCharType="begin"/>
      </w:r>
      <w:r>
        <w:rPr>
          <w:color w:val="auto"/>
          <w:sz w:val="21"/>
          <w:szCs w:val="21"/>
        </w:rPr>
        <w:instrText xml:space="preserve"> PAGEREF _Toc60055827 \h </w:instrText>
      </w:r>
      <w:r>
        <w:rPr>
          <w:color w:val="auto"/>
          <w:sz w:val="21"/>
          <w:szCs w:val="21"/>
        </w:rPr>
        <w:fldChar w:fldCharType="separate"/>
      </w:r>
      <w:r>
        <w:rPr>
          <w:color w:val="auto"/>
          <w:sz w:val="21"/>
          <w:szCs w:val="21"/>
        </w:rPr>
        <w:t>23</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"_Toc60055828" </w:instrText>
      </w:r>
      <w:r>
        <w:rPr>
          <w:color w:val="auto"/>
        </w:rPr>
        <w:fldChar w:fldCharType="separate"/>
      </w:r>
      <w:r>
        <w:rPr>
          <w:color w:val="auto"/>
          <w:sz w:val="21"/>
          <w:szCs w:val="21"/>
        </w:rPr>
        <w:t>1</w:t>
      </w:r>
      <w:r>
        <w:rPr>
          <w:rFonts w:hint="eastAsia"/>
          <w:color w:val="auto"/>
          <w:sz w:val="21"/>
          <w:szCs w:val="21"/>
        </w:rPr>
        <w:t>、技术参数要求</w:t>
      </w:r>
      <w:r>
        <w:rPr>
          <w:color w:val="auto"/>
          <w:sz w:val="21"/>
          <w:szCs w:val="21"/>
        </w:rPr>
        <w:tab/>
      </w:r>
      <w:r>
        <w:rPr>
          <w:color w:val="auto"/>
          <w:sz w:val="21"/>
          <w:szCs w:val="21"/>
        </w:rPr>
        <w:fldChar w:fldCharType="begin"/>
      </w:r>
      <w:r>
        <w:rPr>
          <w:color w:val="auto"/>
          <w:sz w:val="21"/>
          <w:szCs w:val="21"/>
        </w:rPr>
        <w:instrText xml:space="preserve"> PAGEREF _Toc60055828 \h </w:instrText>
      </w:r>
      <w:r>
        <w:rPr>
          <w:color w:val="auto"/>
          <w:sz w:val="21"/>
          <w:szCs w:val="21"/>
        </w:rPr>
        <w:fldChar w:fldCharType="separate"/>
      </w:r>
      <w:r>
        <w:rPr>
          <w:color w:val="auto"/>
          <w:sz w:val="21"/>
          <w:szCs w:val="21"/>
        </w:rPr>
        <w:t>24</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"_Toc60055829" </w:instrText>
      </w:r>
      <w:r>
        <w:rPr>
          <w:color w:val="auto"/>
        </w:rPr>
        <w:fldChar w:fldCharType="separate"/>
      </w:r>
      <w:r>
        <w:rPr>
          <w:color w:val="auto"/>
          <w:sz w:val="21"/>
          <w:szCs w:val="21"/>
        </w:rPr>
        <w:t>2</w:t>
      </w:r>
      <w:r>
        <w:rPr>
          <w:rFonts w:hint="eastAsia"/>
          <w:color w:val="auto"/>
          <w:sz w:val="21"/>
          <w:szCs w:val="21"/>
        </w:rPr>
        <w:t>、</w:t>
      </w:r>
      <w:r>
        <w:rPr>
          <w:color w:val="auto"/>
          <w:sz w:val="21"/>
          <w:szCs w:val="21"/>
        </w:rPr>
        <w:t>15.28</w:t>
      </w:r>
      <w:r>
        <w:rPr>
          <w:rFonts w:hint="eastAsia"/>
          <w:color w:val="auto"/>
          <w:sz w:val="21"/>
          <w:szCs w:val="21"/>
        </w:rPr>
        <w:t>米渔政执法快艇设备配置清单</w:t>
      </w:r>
      <w:r>
        <w:rPr>
          <w:color w:val="auto"/>
          <w:sz w:val="21"/>
          <w:szCs w:val="21"/>
        </w:rPr>
        <w:tab/>
      </w:r>
      <w:r>
        <w:rPr>
          <w:color w:val="auto"/>
          <w:sz w:val="21"/>
          <w:szCs w:val="21"/>
        </w:rPr>
        <w:fldChar w:fldCharType="begin"/>
      </w:r>
      <w:r>
        <w:rPr>
          <w:color w:val="auto"/>
          <w:sz w:val="21"/>
          <w:szCs w:val="21"/>
        </w:rPr>
        <w:instrText xml:space="preserve"> PAGEREF _Toc60055829 \h </w:instrText>
      </w:r>
      <w:r>
        <w:rPr>
          <w:color w:val="auto"/>
          <w:sz w:val="21"/>
          <w:szCs w:val="21"/>
        </w:rPr>
        <w:fldChar w:fldCharType="separate"/>
      </w:r>
      <w:r>
        <w:rPr>
          <w:color w:val="auto"/>
          <w:sz w:val="21"/>
          <w:szCs w:val="21"/>
        </w:rPr>
        <w:t>32</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"_Toc60055830" </w:instrText>
      </w:r>
      <w:r>
        <w:rPr>
          <w:color w:val="auto"/>
        </w:rPr>
        <w:fldChar w:fldCharType="separate"/>
      </w:r>
      <w:r>
        <w:rPr>
          <w:color w:val="auto"/>
          <w:sz w:val="21"/>
          <w:szCs w:val="21"/>
        </w:rPr>
        <w:t>3</w:t>
      </w:r>
      <w:r>
        <w:rPr>
          <w:rFonts w:hint="eastAsia"/>
          <w:color w:val="auto"/>
          <w:sz w:val="21"/>
          <w:szCs w:val="21"/>
        </w:rPr>
        <w:t>、商务要求</w:t>
      </w:r>
      <w:r>
        <w:rPr>
          <w:color w:val="auto"/>
          <w:sz w:val="21"/>
          <w:szCs w:val="21"/>
        </w:rPr>
        <w:tab/>
      </w:r>
      <w:r>
        <w:rPr>
          <w:color w:val="auto"/>
          <w:sz w:val="21"/>
          <w:szCs w:val="21"/>
        </w:rPr>
        <w:fldChar w:fldCharType="begin"/>
      </w:r>
      <w:r>
        <w:rPr>
          <w:color w:val="auto"/>
          <w:sz w:val="21"/>
          <w:szCs w:val="21"/>
        </w:rPr>
        <w:instrText xml:space="preserve"> PAGEREF _Toc60055830 \h </w:instrText>
      </w:r>
      <w:r>
        <w:rPr>
          <w:color w:val="auto"/>
          <w:sz w:val="21"/>
          <w:szCs w:val="21"/>
        </w:rPr>
        <w:fldChar w:fldCharType="separate"/>
      </w:r>
      <w:r>
        <w:rPr>
          <w:color w:val="auto"/>
          <w:sz w:val="21"/>
          <w:szCs w:val="21"/>
        </w:rPr>
        <w:t>37</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"_Toc60055831" </w:instrText>
      </w:r>
      <w:r>
        <w:rPr>
          <w:color w:val="auto"/>
        </w:rPr>
        <w:fldChar w:fldCharType="separate"/>
      </w:r>
      <w:r>
        <w:rPr>
          <w:rFonts w:hint="eastAsia"/>
          <w:color w:val="auto"/>
          <w:sz w:val="21"/>
          <w:szCs w:val="21"/>
        </w:rPr>
        <w:t>第三章</w:t>
      </w:r>
      <w:r>
        <w:rPr>
          <w:color w:val="auto"/>
          <w:sz w:val="21"/>
          <w:szCs w:val="21"/>
        </w:rPr>
        <w:t xml:space="preserve">   </w:t>
      </w:r>
      <w:r>
        <w:rPr>
          <w:rFonts w:hint="eastAsia"/>
          <w:color w:val="auto"/>
          <w:sz w:val="21"/>
          <w:szCs w:val="21"/>
        </w:rPr>
        <w:t>政府采购合同（格式）</w:t>
      </w:r>
      <w:r>
        <w:rPr>
          <w:color w:val="auto"/>
          <w:sz w:val="21"/>
          <w:szCs w:val="21"/>
        </w:rPr>
        <w:tab/>
      </w:r>
      <w:r>
        <w:rPr>
          <w:color w:val="auto"/>
          <w:sz w:val="21"/>
          <w:szCs w:val="21"/>
        </w:rPr>
        <w:fldChar w:fldCharType="begin"/>
      </w:r>
      <w:r>
        <w:rPr>
          <w:color w:val="auto"/>
          <w:sz w:val="21"/>
          <w:szCs w:val="21"/>
        </w:rPr>
        <w:instrText xml:space="preserve"> PAGEREF _Toc60055831 \h </w:instrText>
      </w:r>
      <w:r>
        <w:rPr>
          <w:color w:val="auto"/>
          <w:sz w:val="21"/>
          <w:szCs w:val="21"/>
        </w:rPr>
        <w:fldChar w:fldCharType="separate"/>
      </w:r>
      <w:r>
        <w:rPr>
          <w:color w:val="auto"/>
          <w:sz w:val="21"/>
          <w:szCs w:val="21"/>
        </w:rPr>
        <w:t>39</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"_Toc60055833" </w:instrText>
      </w:r>
      <w:r>
        <w:rPr>
          <w:color w:val="auto"/>
        </w:rPr>
        <w:fldChar w:fldCharType="separate"/>
      </w:r>
      <w:r>
        <w:rPr>
          <w:rFonts w:hint="eastAsia"/>
          <w:color w:val="auto"/>
          <w:sz w:val="21"/>
          <w:szCs w:val="21"/>
        </w:rPr>
        <w:t>第四章</w:t>
      </w:r>
      <w:r>
        <w:rPr>
          <w:color w:val="auto"/>
          <w:sz w:val="21"/>
          <w:szCs w:val="21"/>
        </w:rPr>
        <w:t xml:space="preserve">  </w:t>
      </w:r>
      <w:r>
        <w:rPr>
          <w:rFonts w:hint="eastAsia"/>
          <w:color w:val="auto"/>
          <w:sz w:val="21"/>
          <w:szCs w:val="21"/>
        </w:rPr>
        <w:t>评标办法和中标标准</w:t>
      </w:r>
      <w:r>
        <w:rPr>
          <w:color w:val="auto"/>
          <w:sz w:val="21"/>
          <w:szCs w:val="21"/>
        </w:rPr>
        <w:tab/>
      </w:r>
      <w:r>
        <w:rPr>
          <w:color w:val="auto"/>
          <w:sz w:val="21"/>
          <w:szCs w:val="21"/>
        </w:rPr>
        <w:fldChar w:fldCharType="begin"/>
      </w:r>
      <w:r>
        <w:rPr>
          <w:color w:val="auto"/>
          <w:sz w:val="21"/>
          <w:szCs w:val="21"/>
        </w:rPr>
        <w:instrText xml:space="preserve"> PAGEREF _Toc60055833 \h </w:instrText>
      </w:r>
      <w:r>
        <w:rPr>
          <w:color w:val="auto"/>
          <w:sz w:val="21"/>
          <w:szCs w:val="21"/>
        </w:rPr>
        <w:fldChar w:fldCharType="separate"/>
      </w:r>
      <w:r>
        <w:rPr>
          <w:color w:val="auto"/>
          <w:sz w:val="21"/>
          <w:szCs w:val="21"/>
        </w:rPr>
        <w:t>53</w:t>
      </w:r>
      <w:r>
        <w:rPr>
          <w:color w:val="auto"/>
          <w:sz w:val="21"/>
          <w:szCs w:val="21"/>
        </w:rPr>
        <w:fldChar w:fldCharType="end"/>
      </w:r>
      <w:r>
        <w:rPr>
          <w:color w:val="auto"/>
          <w:sz w:val="21"/>
          <w:szCs w:val="21"/>
        </w:rPr>
        <w:fldChar w:fldCharType="end"/>
      </w:r>
    </w:p>
    <w:p>
      <w:pPr>
        <w:pStyle w:val="12"/>
        <w:spacing w:line="500" w:lineRule="exact"/>
        <w:rPr>
          <w:color w:val="auto"/>
          <w:sz w:val="21"/>
          <w:szCs w:val="21"/>
        </w:rPr>
      </w:pPr>
      <w:r>
        <w:rPr>
          <w:color w:val="auto"/>
        </w:rPr>
        <w:fldChar w:fldCharType="begin"/>
      </w:r>
      <w:r>
        <w:rPr>
          <w:color w:val="auto"/>
        </w:rPr>
        <w:instrText xml:space="preserve"> HYPERLINK \l "_Toc60055835" </w:instrText>
      </w:r>
      <w:r>
        <w:rPr>
          <w:color w:val="auto"/>
        </w:rPr>
        <w:fldChar w:fldCharType="separate"/>
      </w:r>
      <w:r>
        <w:rPr>
          <w:rFonts w:hint="eastAsia"/>
          <w:color w:val="auto"/>
          <w:sz w:val="21"/>
          <w:szCs w:val="21"/>
        </w:rPr>
        <w:t>第五章</w:t>
      </w:r>
      <w:r>
        <w:rPr>
          <w:color w:val="auto"/>
          <w:sz w:val="21"/>
          <w:szCs w:val="21"/>
        </w:rPr>
        <w:t xml:space="preserve">  </w:t>
      </w:r>
      <w:r>
        <w:rPr>
          <w:rFonts w:hint="eastAsia"/>
          <w:color w:val="auto"/>
          <w:sz w:val="21"/>
          <w:szCs w:val="21"/>
        </w:rPr>
        <w:t>投标文件（格式）</w:t>
      </w:r>
      <w:r>
        <w:rPr>
          <w:color w:val="auto"/>
          <w:sz w:val="21"/>
          <w:szCs w:val="21"/>
        </w:rPr>
        <w:tab/>
      </w:r>
      <w:r>
        <w:rPr>
          <w:color w:val="auto"/>
          <w:sz w:val="21"/>
          <w:szCs w:val="21"/>
        </w:rPr>
        <w:fldChar w:fldCharType="begin"/>
      </w:r>
      <w:r>
        <w:rPr>
          <w:color w:val="auto"/>
          <w:sz w:val="21"/>
          <w:szCs w:val="21"/>
        </w:rPr>
        <w:instrText xml:space="preserve"> PAGEREF _Toc60055835 \h </w:instrText>
      </w:r>
      <w:r>
        <w:rPr>
          <w:color w:val="auto"/>
          <w:sz w:val="21"/>
          <w:szCs w:val="21"/>
        </w:rPr>
        <w:fldChar w:fldCharType="separate"/>
      </w:r>
      <w:r>
        <w:rPr>
          <w:color w:val="auto"/>
          <w:sz w:val="21"/>
          <w:szCs w:val="21"/>
        </w:rPr>
        <w:t>59</w:t>
      </w:r>
      <w:r>
        <w:rPr>
          <w:color w:val="auto"/>
          <w:sz w:val="21"/>
          <w:szCs w:val="21"/>
        </w:rPr>
        <w:fldChar w:fldCharType="end"/>
      </w:r>
      <w:r>
        <w:rPr>
          <w:color w:val="auto"/>
          <w:sz w:val="21"/>
          <w:szCs w:val="21"/>
        </w:rPr>
        <w:fldChar w:fldCharType="end"/>
      </w:r>
    </w:p>
    <w:p>
      <w:pPr>
        <w:pStyle w:val="12"/>
        <w:spacing w:line="460" w:lineRule="exact"/>
        <w:rPr>
          <w:rFonts w:cs="宋体"/>
          <w:color w:val="auto"/>
          <w:sz w:val="21"/>
          <w:szCs w:val="21"/>
        </w:rPr>
      </w:pPr>
      <w:r>
        <w:rPr>
          <w:rFonts w:hint="eastAsia"/>
          <w:color w:val="auto"/>
          <w:sz w:val="21"/>
          <w:szCs w:val="21"/>
        </w:rPr>
        <w:fldChar w:fldCharType="end"/>
      </w:r>
    </w:p>
    <w:p>
      <w:pPr>
        <w:rPr>
          <w:rFonts w:ascii="宋体" w:hAnsi="宋体" w:cs="宋体"/>
          <w:color w:val="auto"/>
        </w:rPr>
      </w:pPr>
      <w:r>
        <w:rPr>
          <w:rFonts w:hint="eastAsia" w:ascii="宋体" w:hAnsi="宋体" w:cs="宋体"/>
          <w:color w:val="auto"/>
          <w:szCs w:val="21"/>
        </w:rPr>
        <w:br w:type="page"/>
      </w:r>
    </w:p>
    <w:p>
      <w:pPr>
        <w:rPr>
          <w:rFonts w:ascii="宋体" w:hAnsi="宋体" w:cs="宋体"/>
          <w:color w:val="auto"/>
        </w:rPr>
      </w:pPr>
    </w:p>
    <w:p>
      <w:pPr>
        <w:pStyle w:val="2"/>
        <w:rPr>
          <w:color w:val="auto"/>
        </w:rPr>
      </w:pPr>
    </w:p>
    <w:p>
      <w:pPr>
        <w:pStyle w:val="2"/>
        <w:rPr>
          <w:color w:val="auto"/>
        </w:rPr>
      </w:pPr>
    </w:p>
    <w:p>
      <w:pPr>
        <w:pStyle w:val="2"/>
        <w:rPr>
          <w:color w:val="auto"/>
        </w:rPr>
      </w:pPr>
    </w:p>
    <w:p>
      <w:pPr>
        <w:pStyle w:val="2"/>
        <w:rPr>
          <w:color w:val="auto"/>
        </w:rPr>
      </w:pPr>
    </w:p>
    <w:p>
      <w:pPr>
        <w:pStyle w:val="3"/>
        <w:jc w:val="center"/>
        <w:rPr>
          <w:rFonts w:ascii="宋体" w:hAnsi="宋体" w:cs="宋体"/>
          <w:color w:val="auto"/>
        </w:rPr>
      </w:pPr>
      <w:bookmarkStart w:id="27" w:name="_Toc60055783"/>
      <w:r>
        <w:rPr>
          <w:rFonts w:hint="eastAsia" w:ascii="宋体" w:hAnsi="宋体" w:cs="宋体"/>
          <w:color w:val="auto"/>
        </w:rPr>
        <w:t>第一章  投标人须知及前附表</w:t>
      </w:r>
      <w:bookmarkEnd w:id="27"/>
    </w:p>
    <w:p>
      <w:pPr>
        <w:pStyle w:val="3"/>
        <w:jc w:val="center"/>
        <w:rPr>
          <w:rFonts w:ascii="宋体" w:hAnsi="宋体" w:cs="宋体"/>
          <w:color w:val="auto"/>
          <w:sz w:val="32"/>
          <w:szCs w:val="32"/>
        </w:rPr>
      </w:pPr>
      <w:r>
        <w:rPr>
          <w:rFonts w:hint="eastAsia" w:ascii="宋体" w:hAnsi="宋体" w:cs="宋体"/>
          <w:color w:val="auto"/>
        </w:rPr>
        <w:br w:type="page"/>
      </w:r>
      <w:bookmarkStart w:id="28" w:name="_Toc60052163"/>
      <w:bookmarkStart w:id="29" w:name="_Toc60055784"/>
      <w:r>
        <w:rPr>
          <w:rFonts w:hint="eastAsia" w:ascii="宋体" w:hAnsi="宋体" w:cs="宋体"/>
          <w:color w:val="auto"/>
          <w:sz w:val="32"/>
          <w:szCs w:val="32"/>
        </w:rPr>
        <w:t>投标人须知前附表</w:t>
      </w:r>
      <w:bookmarkEnd w:id="28"/>
      <w:bookmarkEnd w:id="2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
        <w:gridCol w:w="882"/>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60" w:type="dxa"/>
            <w:vAlign w:val="center"/>
          </w:tcPr>
          <w:p>
            <w:pPr>
              <w:pStyle w:val="8"/>
              <w:jc w:val="center"/>
              <w:rPr>
                <w:rFonts w:hAnsi="宋体" w:cs="宋体"/>
                <w:b/>
                <w:color w:val="auto"/>
                <w:szCs w:val="24"/>
              </w:rPr>
            </w:pPr>
            <w:r>
              <w:rPr>
                <w:rFonts w:hint="eastAsia" w:hAnsi="宋体" w:cs="宋体"/>
                <w:b/>
                <w:color w:val="auto"/>
                <w:szCs w:val="24"/>
              </w:rPr>
              <w:t>项号</w:t>
            </w:r>
          </w:p>
        </w:tc>
        <w:tc>
          <w:tcPr>
            <w:tcW w:w="888" w:type="dxa"/>
            <w:gridSpan w:val="2"/>
            <w:vAlign w:val="center"/>
          </w:tcPr>
          <w:p>
            <w:pPr>
              <w:pStyle w:val="8"/>
              <w:jc w:val="center"/>
              <w:rPr>
                <w:rFonts w:hAnsi="宋体" w:cs="宋体"/>
                <w:b/>
                <w:color w:val="auto"/>
                <w:szCs w:val="24"/>
              </w:rPr>
            </w:pPr>
            <w:r>
              <w:rPr>
                <w:rFonts w:hint="eastAsia" w:hAnsi="宋体" w:cs="宋体"/>
                <w:b/>
                <w:color w:val="auto"/>
                <w:szCs w:val="24"/>
              </w:rPr>
              <w:t>条款号</w:t>
            </w:r>
          </w:p>
        </w:tc>
        <w:tc>
          <w:tcPr>
            <w:tcW w:w="7982" w:type="dxa"/>
            <w:vAlign w:val="center"/>
          </w:tcPr>
          <w:p>
            <w:pPr>
              <w:pStyle w:val="8"/>
              <w:jc w:val="center"/>
              <w:rPr>
                <w:rFonts w:hAnsi="宋体" w:cs="宋体"/>
                <w:b/>
                <w:color w:val="auto"/>
                <w:szCs w:val="24"/>
              </w:rPr>
            </w:pPr>
            <w:r>
              <w:rPr>
                <w:rFonts w:hint="eastAsia" w:hAnsi="宋体" w:cs="宋体"/>
                <w:b/>
                <w:color w:val="auto"/>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1</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1.1</w:t>
            </w:r>
          </w:p>
        </w:tc>
        <w:tc>
          <w:tcPr>
            <w:tcW w:w="7982" w:type="dxa"/>
            <w:vAlign w:val="center"/>
          </w:tcPr>
          <w:p>
            <w:pPr>
              <w:spacing w:line="460" w:lineRule="exact"/>
              <w:ind w:firstLine="420" w:firstLineChars="200"/>
              <w:rPr>
                <w:rFonts w:ascii="宋体" w:hAnsi="宋体" w:cs="宋体"/>
                <w:bCs/>
                <w:color w:val="auto"/>
                <w:shd w:val="clear" w:color="auto" w:fill="FFFFFF"/>
              </w:rPr>
            </w:pPr>
            <w:r>
              <w:rPr>
                <w:rFonts w:hint="eastAsia" w:ascii="宋体" w:hAnsi="宋体" w:cs="宋体"/>
                <w:bCs/>
                <w:color w:val="auto"/>
                <w:shd w:val="clear" w:color="auto" w:fill="FFFFFF"/>
              </w:rPr>
              <w:t>项目名称：2020年钦州渔港监督处渔业执法快艇设计与建造采购项目</w:t>
            </w:r>
          </w:p>
          <w:p>
            <w:pPr>
              <w:spacing w:line="460" w:lineRule="exact"/>
              <w:ind w:firstLine="420" w:firstLineChars="200"/>
              <w:rPr>
                <w:rFonts w:ascii="宋体" w:hAnsi="宋体" w:cs="宋体"/>
                <w:color w:val="auto"/>
              </w:rPr>
            </w:pPr>
            <w:r>
              <w:rPr>
                <w:rFonts w:hint="eastAsia" w:ascii="宋体" w:hAnsi="宋体" w:cs="宋体"/>
                <w:bCs/>
                <w:color w:val="auto"/>
                <w:shd w:val="clear" w:color="auto" w:fill="FFFFFF"/>
              </w:rPr>
              <w:t>项目编号：QZZC2020-G1-10037-SSJS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2</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2.1</w:t>
            </w:r>
          </w:p>
        </w:tc>
        <w:tc>
          <w:tcPr>
            <w:tcW w:w="7982" w:type="dxa"/>
            <w:vAlign w:val="center"/>
          </w:tcPr>
          <w:p>
            <w:pPr>
              <w:spacing w:line="420" w:lineRule="exact"/>
              <w:rPr>
                <w:rFonts w:ascii="宋体" w:hAnsi="宋体" w:cs="宋体"/>
                <w:color w:val="auto"/>
                <w:szCs w:val="21"/>
              </w:rPr>
            </w:pPr>
            <w:r>
              <w:rPr>
                <w:rFonts w:hint="eastAsia" w:ascii="宋体" w:hAnsi="宋体" w:cs="宋体"/>
                <w:bCs/>
                <w:color w:val="auto"/>
                <w:szCs w:val="21"/>
              </w:rPr>
              <w:t>投标人</w:t>
            </w:r>
            <w:r>
              <w:rPr>
                <w:rFonts w:hint="eastAsia" w:ascii="宋体" w:hAnsi="宋体" w:cs="宋体"/>
                <w:color w:val="auto"/>
                <w:szCs w:val="21"/>
              </w:rPr>
              <w:t>资格：</w:t>
            </w:r>
          </w:p>
          <w:p>
            <w:pPr>
              <w:spacing w:line="460" w:lineRule="exact"/>
              <w:ind w:firstLine="420" w:firstLineChars="200"/>
              <w:rPr>
                <w:rFonts w:ascii="宋体" w:hAnsi="宋体" w:cs="宋体"/>
                <w:bCs/>
                <w:color w:val="auto"/>
                <w:shd w:val="clear" w:color="auto" w:fill="FFFFFF"/>
              </w:rPr>
            </w:pPr>
            <w:r>
              <w:rPr>
                <w:rFonts w:hint="eastAsia" w:ascii="宋体" w:hAnsi="宋体" w:cs="宋体"/>
                <w:color w:val="auto"/>
                <w:szCs w:val="21"/>
              </w:rPr>
              <w:t>1.</w:t>
            </w:r>
            <w:r>
              <w:rPr>
                <w:rFonts w:hint="eastAsia" w:ascii="宋体" w:hAnsi="宋体" w:cs="宋体"/>
                <w:bCs/>
                <w:color w:val="auto"/>
                <w:shd w:val="clear" w:color="auto" w:fill="FFFFFF"/>
              </w:rPr>
              <w:t>具备《中华人民共和国政府采购法》第二十二条规定条件的供应商；</w:t>
            </w:r>
          </w:p>
          <w:p>
            <w:pPr>
              <w:pStyle w:val="37"/>
              <w:rPr>
                <w:rFonts w:ascii="宋体" w:hAnsi="宋体" w:cs="宋体"/>
                <w:color w:val="auto"/>
              </w:rPr>
            </w:pPr>
            <w:r>
              <w:rPr>
                <w:rFonts w:hint="eastAsia" w:ascii="宋体" w:hAnsi="宋体" w:cs="宋体"/>
                <w:color w:val="auto"/>
                <w:shd w:val="clear" w:color="auto" w:fill="FFFFFF"/>
              </w:rPr>
              <w:t xml:space="preserve">   </w:t>
            </w:r>
            <w:r>
              <w:rPr>
                <w:rFonts w:hint="eastAsia" w:ascii="宋体" w:hAnsi="宋体" w:cs="宋体"/>
                <w:bCs w:val="0"/>
                <w:color w:val="auto"/>
                <w:spacing w:val="0"/>
                <w:kern w:val="2"/>
                <w:sz w:val="21"/>
                <w:szCs w:val="21"/>
                <w:shd w:val="clear" w:color="auto" w:fill="FFFFFF"/>
              </w:rPr>
              <w:t>2.具备所投报船舶的制造商资格，并能在国内合法设计、建造、配套安装、交货、试航及提供相应服务。</w:t>
            </w:r>
          </w:p>
          <w:p>
            <w:pPr>
              <w:spacing w:line="4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shd w:val="clear" w:color="auto" w:fill="FFFFFF"/>
              </w:rPr>
              <w:t>参加政府采购活动前三年内，在经营活动中没有重大违法记录和不良信用记录；【被列入失信被执行人、重大税收违法案件当事人名单、政府采购严重违法失信行为记录名单的供</w:t>
            </w:r>
            <w:r>
              <w:rPr>
                <w:rFonts w:hint="eastAsia" w:ascii="宋体" w:hAnsi="宋体" w:cs="宋体"/>
                <w:color w:val="auto"/>
                <w:kern w:val="0"/>
                <w:szCs w:val="21"/>
                <w:shd w:val="clear" w:color="auto" w:fill="FFFFFF"/>
              </w:rPr>
              <w:t>应商，将被拒绝其参与本次政府采购活动。供应商可在“信用中国”网站（www.creditchina.gov.cn）、中国政府采购网（http://www.ccgp.gov.cn/）查询相关供应商主体信用记录。</w:t>
            </w:r>
            <w:r>
              <w:rPr>
                <w:rFonts w:hint="eastAsia" w:ascii="宋体" w:hAnsi="宋体" w:cs="宋体"/>
                <w:color w:val="auto"/>
                <w:szCs w:val="21"/>
                <w:shd w:val="clear" w:color="auto" w:fill="FFFFFF"/>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rPr>
              <w:t>对在“中国裁判文书”网站（http://wenshu.court.gov.cn/）渠道列入行贿、犯罪记录名单的，不得参与采购活动；</w:t>
            </w:r>
          </w:p>
          <w:p>
            <w:pPr>
              <w:spacing w:line="460" w:lineRule="exact"/>
              <w:ind w:firstLine="420" w:firstLineChars="200"/>
              <w:rPr>
                <w:rFonts w:ascii="宋体" w:hAnsi="宋体" w:cs="宋体"/>
                <w:color w:val="auto"/>
                <w:szCs w:val="21"/>
              </w:rPr>
            </w:pPr>
            <w:r>
              <w:rPr>
                <w:rFonts w:hint="eastAsia" w:ascii="宋体" w:hAnsi="宋体" w:cs="宋体"/>
                <w:color w:val="auto"/>
                <w:shd w:val="clear" w:color="auto" w:fill="FFFFFF"/>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20" w:firstLineChars="200"/>
              <w:rPr>
                <w:rFonts w:ascii="宋体" w:hAnsi="宋体" w:cs="宋体"/>
                <w:bCs/>
                <w:color w:val="auto"/>
              </w:rPr>
            </w:pPr>
            <w:r>
              <w:rPr>
                <w:rFonts w:hint="eastAsia" w:ascii="宋体" w:hAnsi="宋体" w:cs="宋体"/>
                <w:color w:val="auto"/>
                <w:szCs w:val="21"/>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3</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10.2</w:t>
            </w:r>
          </w:p>
        </w:tc>
        <w:tc>
          <w:tcPr>
            <w:tcW w:w="7982" w:type="dxa"/>
            <w:vAlign w:val="center"/>
          </w:tcPr>
          <w:p>
            <w:pPr>
              <w:pStyle w:val="8"/>
              <w:spacing w:line="460" w:lineRule="exact"/>
              <w:rPr>
                <w:rFonts w:hAnsi="宋体" w:cs="宋体"/>
                <w:color w:val="auto"/>
                <w:szCs w:val="24"/>
              </w:rPr>
            </w:pPr>
            <w:r>
              <w:rPr>
                <w:rFonts w:hint="eastAsia" w:hAnsi="宋体" w:cs="宋体"/>
                <w:color w:val="auto"/>
                <w:szCs w:val="24"/>
              </w:rPr>
              <w:t>投标报价：投标人必须就《招标需求一览表》中</w:t>
            </w:r>
            <w:r>
              <w:rPr>
                <w:rFonts w:hint="eastAsia" w:hAnsi="宋体" w:cs="宋体"/>
                <w:color w:val="auto"/>
              </w:rPr>
              <w:t>的整个货物内容</w:t>
            </w:r>
            <w:r>
              <w:rPr>
                <w:rFonts w:hint="eastAsia" w:hAnsi="宋体" w:cs="宋体"/>
                <w:color w:val="auto"/>
                <w:szCs w:val="24"/>
              </w:rPr>
              <w:t>作完整唯一报价，否则，其投标将被拒绝。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4</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15.1</w:t>
            </w:r>
          </w:p>
        </w:tc>
        <w:tc>
          <w:tcPr>
            <w:tcW w:w="7982" w:type="dxa"/>
            <w:vAlign w:val="center"/>
          </w:tcPr>
          <w:p>
            <w:pPr>
              <w:pStyle w:val="8"/>
              <w:rPr>
                <w:rFonts w:hAnsi="宋体" w:cs="宋体"/>
                <w:color w:val="auto"/>
                <w:szCs w:val="24"/>
              </w:rPr>
            </w:pPr>
            <w:r>
              <w:rPr>
                <w:rFonts w:hint="eastAsia" w:hAnsi="宋体" w:cs="宋体"/>
                <w:color w:val="auto"/>
                <w:szCs w:val="24"/>
              </w:rPr>
              <w:t>投标有效期：投标截止日期之日起60天。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5</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16.5</w:t>
            </w:r>
          </w:p>
        </w:tc>
        <w:tc>
          <w:tcPr>
            <w:tcW w:w="7982" w:type="dxa"/>
            <w:vAlign w:val="center"/>
          </w:tcPr>
          <w:p>
            <w:pPr>
              <w:pStyle w:val="8"/>
              <w:rPr>
                <w:rFonts w:hAnsi="宋体" w:cs="宋体"/>
                <w:color w:val="auto"/>
                <w:szCs w:val="24"/>
              </w:rPr>
            </w:pPr>
            <w:r>
              <w:rPr>
                <w:rFonts w:hint="eastAsia" w:hAnsi="宋体" w:cs="宋体"/>
                <w:color w:val="auto"/>
                <w:szCs w:val="24"/>
              </w:rPr>
              <w:t>投标文件组成：</w:t>
            </w:r>
            <w:r>
              <w:rPr>
                <w:rFonts w:hint="eastAsia" w:hAnsi="宋体" w:cs="宋体"/>
                <w:color w:val="auto"/>
                <w:szCs w:val="21"/>
              </w:rPr>
              <w:t>开标一览表</w:t>
            </w:r>
            <w:r>
              <w:rPr>
                <w:rFonts w:hint="eastAsia" w:hAnsi="宋体" w:cs="宋体"/>
                <w:color w:val="auto"/>
                <w:szCs w:val="21"/>
                <w:u w:val="single"/>
              </w:rPr>
              <w:t xml:space="preserve"> 1 </w:t>
            </w:r>
            <w:r>
              <w:rPr>
                <w:rFonts w:hint="eastAsia" w:hAnsi="宋体" w:cs="宋体"/>
                <w:color w:val="auto"/>
                <w:szCs w:val="21"/>
              </w:rPr>
              <w:t>份；</w:t>
            </w:r>
            <w:r>
              <w:rPr>
                <w:rFonts w:hint="eastAsia" w:hAnsi="宋体" w:cs="宋体"/>
                <w:color w:val="auto"/>
                <w:szCs w:val="24"/>
              </w:rPr>
              <w:t>投标文件正本</w:t>
            </w:r>
            <w:r>
              <w:rPr>
                <w:rFonts w:hint="eastAsia" w:hAnsi="宋体" w:cs="宋体"/>
                <w:color w:val="auto"/>
                <w:szCs w:val="24"/>
                <w:u w:val="single"/>
              </w:rPr>
              <w:t>1</w:t>
            </w:r>
            <w:r>
              <w:rPr>
                <w:rFonts w:hint="eastAsia" w:hAnsi="宋体" w:cs="宋体"/>
                <w:color w:val="auto"/>
                <w:szCs w:val="24"/>
              </w:rPr>
              <w:t>份、副本</w:t>
            </w:r>
            <w:r>
              <w:rPr>
                <w:rFonts w:hint="eastAsia" w:hAnsi="宋体" w:cs="宋体"/>
                <w:color w:val="auto"/>
                <w:szCs w:val="24"/>
                <w:u w:val="single"/>
              </w:rPr>
              <w:t>4</w:t>
            </w:r>
            <w:r>
              <w:rPr>
                <w:rFonts w:hint="eastAsia" w:hAnsi="宋体" w:cs="宋体"/>
                <w:color w:val="auto"/>
                <w:szCs w:val="24"/>
              </w:rPr>
              <w:t>份，共</w:t>
            </w:r>
            <w:r>
              <w:rPr>
                <w:rFonts w:hint="eastAsia" w:hAnsi="宋体" w:cs="宋体"/>
                <w:color w:val="auto"/>
                <w:szCs w:val="24"/>
                <w:u w:val="single"/>
              </w:rPr>
              <w:t>5</w:t>
            </w:r>
            <w:r>
              <w:rPr>
                <w:rFonts w:hint="eastAsia" w:hAnsi="宋体" w:cs="宋体"/>
                <w:color w:val="auto"/>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6</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17.1</w:t>
            </w:r>
          </w:p>
        </w:tc>
        <w:tc>
          <w:tcPr>
            <w:tcW w:w="7982" w:type="dxa"/>
            <w:vAlign w:val="center"/>
          </w:tcPr>
          <w:p>
            <w:pPr>
              <w:pStyle w:val="8"/>
              <w:spacing w:line="460" w:lineRule="exact"/>
              <w:rPr>
                <w:rFonts w:hAnsi="宋体" w:cs="宋体"/>
                <w:color w:val="auto"/>
                <w:szCs w:val="21"/>
              </w:rPr>
            </w:pPr>
            <w:r>
              <w:rPr>
                <w:rFonts w:hint="eastAsia" w:hAnsi="宋体" w:cs="宋体"/>
                <w:color w:val="auto"/>
                <w:szCs w:val="21"/>
              </w:rPr>
              <w:t>1.投标保证金：叁万元整（￥30000.00）</w:t>
            </w:r>
          </w:p>
          <w:p>
            <w:pPr>
              <w:pStyle w:val="8"/>
              <w:spacing w:line="460" w:lineRule="exact"/>
              <w:rPr>
                <w:rFonts w:hAnsi="宋体" w:cs="宋体"/>
                <w:color w:val="auto"/>
                <w:szCs w:val="24"/>
              </w:rPr>
            </w:pPr>
            <w:r>
              <w:rPr>
                <w:rFonts w:hint="eastAsia" w:hAnsi="宋体" w:cs="宋体"/>
                <w:color w:val="auto"/>
                <w:szCs w:val="21"/>
              </w:rPr>
              <w:t>2.转账方式：必须采用电汇、转账、汇票、保函、保险等非现金方式缴纳。如以银行转账方式，须从投标人账户转出，到达钦州市公共资源交易中心指定账户【开户名称：钦州市公共资源交易中心；开户银行：钦州市区农村信用社合作联社政务服务中心分社；</w:t>
            </w:r>
            <w:r>
              <w:rPr>
                <w:rFonts w:hint="eastAsia" w:hAnsi="宋体" w:cs="宋体"/>
                <w:color w:val="auto"/>
                <w:szCs w:val="21"/>
              </w:rPr>
              <w:t>银行账号：20298994252001141；</w:t>
            </w:r>
            <w:r>
              <w:rPr>
                <w:rFonts w:hint="eastAsia" w:hAnsi="宋体" w:cs="宋体"/>
                <w:color w:val="auto"/>
                <w:szCs w:val="21"/>
              </w:rPr>
              <w:t>】时间不得迟于投标截止日期及时间</w:t>
            </w:r>
            <w:r>
              <w:rPr>
                <w:rFonts w:hint="eastAsia" w:hAnsi="宋体" w:cs="宋体"/>
                <w:color w:val="auto"/>
                <w:shd w:val="clear" w:color="auto" w:fill="FFFFFF"/>
              </w:rPr>
              <w:t>，以到达指定银行时间为准，且钦州市公共资源交易中心不开具收据</w:t>
            </w:r>
            <w:r>
              <w:rPr>
                <w:rFonts w:hint="eastAsia"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7</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18</w:t>
            </w:r>
          </w:p>
          <w:p>
            <w:pPr>
              <w:spacing w:line="400" w:lineRule="exact"/>
              <w:jc w:val="center"/>
              <w:rPr>
                <w:rFonts w:ascii="宋体" w:hAnsi="宋体" w:cs="宋体"/>
                <w:color w:val="auto"/>
              </w:rPr>
            </w:pPr>
            <w:r>
              <w:rPr>
                <w:rFonts w:hint="eastAsia" w:ascii="宋体" w:hAnsi="宋体" w:cs="宋体"/>
                <w:color w:val="auto"/>
              </w:rPr>
              <w:t>19</w:t>
            </w:r>
          </w:p>
        </w:tc>
        <w:tc>
          <w:tcPr>
            <w:tcW w:w="7982" w:type="dxa"/>
            <w:vAlign w:val="center"/>
          </w:tcPr>
          <w:p>
            <w:pPr>
              <w:pStyle w:val="8"/>
              <w:spacing w:line="460" w:lineRule="exact"/>
              <w:rPr>
                <w:rFonts w:hAnsi="宋体" w:cs="宋体"/>
                <w:color w:val="auto"/>
                <w:szCs w:val="21"/>
              </w:rPr>
            </w:pPr>
            <w:r>
              <w:rPr>
                <w:rFonts w:hint="eastAsia" w:hAnsi="宋体" w:cs="宋体"/>
                <w:color w:val="auto"/>
                <w:szCs w:val="21"/>
              </w:rPr>
              <w:t>投标文件以密封形式递交至：钦州市公共资源交易中心</w:t>
            </w:r>
          </w:p>
          <w:p>
            <w:pPr>
              <w:pStyle w:val="8"/>
              <w:spacing w:line="460" w:lineRule="exact"/>
              <w:rPr>
                <w:rFonts w:hAnsi="宋体" w:cs="宋体"/>
                <w:color w:val="auto"/>
                <w:szCs w:val="21"/>
              </w:rPr>
            </w:pPr>
            <w:r>
              <w:rPr>
                <w:rFonts w:hint="eastAsia" w:hAnsi="宋体" w:cs="宋体"/>
                <w:color w:val="auto"/>
                <w:szCs w:val="21"/>
              </w:rPr>
              <w:t>地址：钦州市金海湾东大街8号市民服务中心三楼</w:t>
            </w:r>
          </w:p>
          <w:p>
            <w:pPr>
              <w:pStyle w:val="8"/>
              <w:spacing w:line="460" w:lineRule="exact"/>
              <w:rPr>
                <w:rFonts w:hAnsi="宋体" w:cs="宋体"/>
                <w:color w:val="auto"/>
                <w:szCs w:val="21"/>
              </w:rPr>
            </w:pPr>
            <w:r>
              <w:rPr>
                <w:rFonts w:hint="eastAsia" w:hAnsi="宋体" w:cs="宋体"/>
                <w:color w:val="auto"/>
                <w:szCs w:val="21"/>
              </w:rPr>
              <w:t>咨询电话：0777-2361182</w:t>
            </w:r>
            <w:r>
              <w:rPr>
                <w:rFonts w:hint="eastAsia" w:hAnsi="宋体" w:cs="宋体"/>
                <w:color w:val="auto"/>
              </w:rPr>
              <w:t>、0777-2361186</w:t>
            </w:r>
          </w:p>
          <w:p>
            <w:pPr>
              <w:pStyle w:val="8"/>
              <w:spacing w:line="460" w:lineRule="exact"/>
              <w:rPr>
                <w:rFonts w:hAnsi="宋体" w:cs="宋体"/>
                <w:color w:val="auto"/>
                <w:szCs w:val="21"/>
              </w:rPr>
            </w:pPr>
            <w:r>
              <w:rPr>
                <w:rFonts w:hint="eastAsia" w:hAnsi="宋体" w:cs="宋体"/>
                <w:color w:val="auto"/>
                <w:szCs w:val="21"/>
              </w:rPr>
              <w:t>投标文件递交截止时间：</w:t>
            </w:r>
            <w:r>
              <w:rPr>
                <w:rFonts w:hint="eastAsia" w:hAnsi="宋体" w:cs="宋体"/>
                <w:color w:val="auto"/>
                <w:szCs w:val="21"/>
                <w:lang w:val="en-US" w:eastAsia="zh-CN"/>
              </w:rPr>
              <w:t>2021</w:t>
            </w:r>
            <w:r>
              <w:rPr>
                <w:rFonts w:hint="eastAsia" w:hAnsi="宋体" w:cs="宋体"/>
                <w:color w:val="auto"/>
                <w:szCs w:val="21"/>
              </w:rPr>
              <w:t>年</w:t>
            </w:r>
            <w:r>
              <w:rPr>
                <w:rFonts w:hint="eastAsia" w:hAnsi="宋体" w:cs="宋体"/>
                <w:color w:val="auto"/>
                <w:szCs w:val="21"/>
                <w:lang w:val="en-US" w:eastAsia="zh-CN"/>
              </w:rPr>
              <w:t>1</w:t>
            </w:r>
            <w:r>
              <w:rPr>
                <w:rFonts w:hint="eastAsia" w:hAnsi="宋体" w:cs="宋体"/>
                <w:color w:val="auto"/>
                <w:szCs w:val="21"/>
              </w:rPr>
              <w:t>月</w:t>
            </w:r>
            <w:r>
              <w:rPr>
                <w:rFonts w:hint="eastAsia" w:hAnsi="宋体" w:cs="宋体"/>
                <w:color w:val="auto"/>
                <w:szCs w:val="21"/>
                <w:lang w:val="en-US" w:eastAsia="zh-CN"/>
              </w:rPr>
              <w:t>26</w:t>
            </w:r>
            <w:r>
              <w:rPr>
                <w:rFonts w:hint="eastAsia" w:hAnsi="宋体" w:cs="宋体"/>
                <w:color w:val="auto"/>
                <w:szCs w:val="21"/>
              </w:rPr>
              <w:t>日</w:t>
            </w:r>
            <w:r>
              <w:rPr>
                <w:rFonts w:hint="eastAsia" w:hAnsi="宋体" w:cs="宋体"/>
                <w:color w:val="auto"/>
                <w:szCs w:val="21"/>
                <w:lang w:eastAsia="zh-CN"/>
              </w:rPr>
              <w:t>上</w:t>
            </w:r>
            <w:r>
              <w:rPr>
                <w:rFonts w:hint="eastAsia" w:hAnsi="宋体" w:cs="宋体"/>
                <w:color w:val="auto"/>
                <w:szCs w:val="21"/>
              </w:rPr>
              <w:t>午</w:t>
            </w:r>
            <w:r>
              <w:rPr>
                <w:rFonts w:hint="eastAsia" w:hAnsi="宋体" w:cs="宋体"/>
                <w:color w:val="auto"/>
                <w:szCs w:val="21"/>
                <w:lang w:val="en-US" w:eastAsia="zh-CN"/>
              </w:rPr>
              <w:t>09</w:t>
            </w:r>
            <w:r>
              <w:rPr>
                <w:rFonts w:hint="eastAsia" w:hAnsi="宋体" w:cs="宋体"/>
                <w:color w:val="auto"/>
                <w:szCs w:val="21"/>
              </w:rPr>
              <w:t>时</w:t>
            </w:r>
            <w:r>
              <w:rPr>
                <w:rFonts w:hint="eastAsia" w:hAnsi="宋体" w:cs="宋体"/>
                <w:color w:val="auto"/>
                <w:szCs w:val="21"/>
                <w:lang w:val="en-US" w:eastAsia="zh-CN"/>
              </w:rPr>
              <w:t>30</w:t>
            </w:r>
            <w:r>
              <w:rPr>
                <w:rFonts w:hint="eastAsia"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8</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21.1</w:t>
            </w:r>
          </w:p>
        </w:tc>
        <w:tc>
          <w:tcPr>
            <w:tcW w:w="7982" w:type="dxa"/>
            <w:vAlign w:val="center"/>
          </w:tcPr>
          <w:p>
            <w:pPr>
              <w:pStyle w:val="8"/>
              <w:spacing w:line="460" w:lineRule="exact"/>
              <w:rPr>
                <w:rFonts w:hAnsi="宋体" w:cs="宋体"/>
                <w:color w:val="auto"/>
                <w:szCs w:val="21"/>
              </w:rPr>
            </w:pPr>
            <w:r>
              <w:rPr>
                <w:rFonts w:hint="eastAsia" w:hAnsi="宋体" w:cs="宋体"/>
                <w:color w:val="auto"/>
                <w:szCs w:val="21"/>
              </w:rPr>
              <w:t>开标日期：    年 月 日 午 时 分。</w:t>
            </w:r>
          </w:p>
          <w:p>
            <w:pPr>
              <w:pStyle w:val="5"/>
              <w:rPr>
                <w:rFonts w:ascii="宋体" w:hAnsi="宋体" w:cs="宋体"/>
                <w:color w:val="auto"/>
                <w:szCs w:val="21"/>
              </w:rPr>
            </w:pPr>
            <w:r>
              <w:rPr>
                <w:rFonts w:hint="eastAsia" w:ascii="宋体" w:hAnsi="宋体" w:cs="宋体"/>
                <w:color w:val="auto"/>
                <w:szCs w:val="21"/>
              </w:rPr>
              <w:t>开标地点：钦州市金海湾东大街8号市民服务中心三楼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9</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22.2</w:t>
            </w:r>
          </w:p>
          <w:p>
            <w:pPr>
              <w:spacing w:line="400" w:lineRule="exact"/>
              <w:jc w:val="center"/>
              <w:rPr>
                <w:color w:val="auto"/>
              </w:rPr>
            </w:pPr>
            <w:r>
              <w:rPr>
                <w:rFonts w:hint="eastAsia" w:ascii="宋体" w:hAnsi="宋体" w:cs="宋体"/>
                <w:color w:val="auto"/>
              </w:rPr>
              <w:t>22.3</w:t>
            </w:r>
          </w:p>
        </w:tc>
        <w:tc>
          <w:tcPr>
            <w:tcW w:w="7982" w:type="dxa"/>
            <w:vAlign w:val="center"/>
          </w:tcPr>
          <w:p>
            <w:pPr>
              <w:pStyle w:val="8"/>
              <w:rPr>
                <w:rFonts w:hAnsi="宋体" w:cs="宋体"/>
                <w:color w:val="auto"/>
                <w:szCs w:val="24"/>
              </w:rPr>
            </w:pPr>
            <w:r>
              <w:rPr>
                <w:rFonts w:hint="eastAsia" w:hAnsi="宋体" w:cs="宋体"/>
                <w:color w:val="auto"/>
                <w:szCs w:val="24"/>
              </w:rPr>
              <w:t>评标方法：综合评分法</w:t>
            </w:r>
          </w:p>
          <w:p>
            <w:pPr>
              <w:pStyle w:val="8"/>
              <w:rPr>
                <w:rFonts w:hAnsi="宋体" w:cs="宋体"/>
                <w:color w:val="auto"/>
                <w:szCs w:val="24"/>
              </w:rPr>
            </w:pPr>
            <w:r>
              <w:rPr>
                <w:rFonts w:hint="eastAsia" w:hAnsi="宋体"/>
                <w:color w:val="auto"/>
              </w:rPr>
              <w:t>评标委员会：由采购人代表和评审专家组成，成员人数应当为五人以上（含五人）单数，其中评审专家的人数不得少于成员总数的三分之二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60" w:type="dxa"/>
            <w:vAlign w:val="center"/>
          </w:tcPr>
          <w:p>
            <w:pPr>
              <w:pStyle w:val="8"/>
              <w:spacing w:line="400" w:lineRule="exact"/>
              <w:jc w:val="center"/>
              <w:rPr>
                <w:rFonts w:hAnsi="宋体" w:cs="宋体"/>
                <w:color w:val="auto"/>
                <w:szCs w:val="24"/>
              </w:rPr>
            </w:pPr>
            <w:r>
              <w:rPr>
                <w:rFonts w:hint="eastAsia" w:hAnsi="宋体" w:cs="宋体"/>
                <w:color w:val="auto"/>
                <w:szCs w:val="24"/>
              </w:rPr>
              <w:t>10</w:t>
            </w:r>
          </w:p>
        </w:tc>
        <w:tc>
          <w:tcPr>
            <w:tcW w:w="888" w:type="dxa"/>
            <w:gridSpan w:val="2"/>
            <w:vAlign w:val="center"/>
          </w:tcPr>
          <w:p>
            <w:pPr>
              <w:spacing w:line="400" w:lineRule="exact"/>
              <w:jc w:val="center"/>
              <w:rPr>
                <w:rFonts w:ascii="宋体" w:hAnsi="宋体" w:cs="宋体"/>
                <w:color w:val="auto"/>
              </w:rPr>
            </w:pPr>
            <w:r>
              <w:rPr>
                <w:rFonts w:hint="eastAsia" w:ascii="宋体" w:hAnsi="宋体" w:cs="宋体"/>
                <w:color w:val="auto"/>
              </w:rPr>
              <w:t>30.1</w:t>
            </w:r>
          </w:p>
        </w:tc>
        <w:tc>
          <w:tcPr>
            <w:tcW w:w="7982" w:type="dxa"/>
            <w:vAlign w:val="center"/>
          </w:tcPr>
          <w:p>
            <w:pPr>
              <w:pStyle w:val="8"/>
              <w:spacing w:line="460" w:lineRule="exact"/>
              <w:rPr>
                <w:rFonts w:hAnsi="宋体" w:cs="宋体"/>
                <w:color w:val="auto"/>
                <w:szCs w:val="24"/>
              </w:rPr>
            </w:pPr>
            <w:r>
              <w:rPr>
                <w:rFonts w:hint="eastAsia" w:hAnsi="宋体" w:cs="宋体"/>
                <w:color w:val="auto"/>
                <w:szCs w:val="24"/>
              </w:rPr>
              <w:t>采购代理服务费：本项目采购代理服务费参照桂价费【2011】55号文的“货物类”的规定收取，由中标供应商一次性向采购代理机构支付。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666" w:type="dxa"/>
            <w:gridSpan w:val="2"/>
            <w:vAlign w:val="center"/>
          </w:tcPr>
          <w:p>
            <w:pPr>
              <w:tabs>
                <w:tab w:val="left" w:pos="6120"/>
              </w:tabs>
              <w:spacing w:line="400" w:lineRule="exact"/>
              <w:jc w:val="center"/>
              <w:rPr>
                <w:rFonts w:ascii="宋体" w:hAnsi="宋体" w:cs="宋体"/>
                <w:color w:val="auto"/>
              </w:rPr>
            </w:pPr>
            <w:r>
              <w:rPr>
                <w:rFonts w:hint="eastAsia" w:ascii="宋体" w:hAnsi="宋体" w:cs="宋体"/>
                <w:color w:val="auto"/>
              </w:rPr>
              <w:t>11</w:t>
            </w:r>
          </w:p>
        </w:tc>
        <w:tc>
          <w:tcPr>
            <w:tcW w:w="882" w:type="dxa"/>
            <w:vAlign w:val="center"/>
          </w:tcPr>
          <w:p>
            <w:pPr>
              <w:tabs>
                <w:tab w:val="left" w:pos="6120"/>
              </w:tabs>
              <w:spacing w:line="400" w:lineRule="exact"/>
              <w:jc w:val="center"/>
              <w:rPr>
                <w:rFonts w:ascii="宋体" w:hAnsi="宋体" w:cs="宋体"/>
                <w:color w:val="auto"/>
              </w:rPr>
            </w:pPr>
            <w:r>
              <w:rPr>
                <w:rFonts w:hint="eastAsia" w:ascii="宋体" w:hAnsi="宋体" w:cs="宋体"/>
                <w:color w:val="auto"/>
              </w:rPr>
              <w:t>16.6</w:t>
            </w:r>
          </w:p>
          <w:p>
            <w:pPr>
              <w:tabs>
                <w:tab w:val="left" w:pos="6120"/>
              </w:tabs>
              <w:spacing w:line="400" w:lineRule="exact"/>
              <w:jc w:val="center"/>
              <w:rPr>
                <w:rFonts w:ascii="宋体" w:hAnsi="宋体" w:cs="宋体"/>
                <w:color w:val="auto"/>
              </w:rPr>
            </w:pPr>
            <w:r>
              <w:rPr>
                <w:rFonts w:hint="eastAsia" w:ascii="宋体" w:hAnsi="宋体" w:cs="宋体"/>
                <w:color w:val="auto"/>
              </w:rPr>
              <w:t>16.7</w:t>
            </w:r>
          </w:p>
        </w:tc>
        <w:tc>
          <w:tcPr>
            <w:tcW w:w="7982" w:type="dxa"/>
            <w:vAlign w:val="center"/>
          </w:tcPr>
          <w:p>
            <w:pPr>
              <w:pStyle w:val="8"/>
              <w:spacing w:line="386" w:lineRule="exact"/>
              <w:ind w:firstLine="419" w:firstLineChars="196"/>
              <w:rPr>
                <w:rFonts w:hAnsi="宋体" w:cs="宋体"/>
                <w:color w:val="auto"/>
                <w:spacing w:val="2"/>
                <w:szCs w:val="24"/>
              </w:rPr>
            </w:pPr>
            <w:r>
              <w:rPr>
                <w:rFonts w:hint="eastAsia" w:hAnsi="宋体" w:cs="宋体"/>
                <w:color w:val="auto"/>
                <w:spacing w:val="2"/>
                <w:szCs w:val="24"/>
              </w:rPr>
              <w:t>本招标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pPr>
              <w:pStyle w:val="8"/>
              <w:spacing w:line="386" w:lineRule="exact"/>
              <w:ind w:firstLine="411" w:firstLineChars="196"/>
              <w:rPr>
                <w:rFonts w:hAnsi="宋体" w:cs="宋体"/>
                <w:b/>
                <w:color w:val="auto"/>
                <w:szCs w:val="21"/>
              </w:rPr>
            </w:pPr>
            <w:r>
              <w:rPr>
                <w:rFonts w:hint="eastAsia" w:hAnsi="宋体" w:cs="宋体"/>
                <w:color w:val="auto"/>
                <w:szCs w:val="21"/>
              </w:rPr>
              <w:t>本文件中描述供应商的“签字”是指供应商的法定代表人（或负责人）或被授权人亲自在文件规定签署处亲笔写上个人的名字的行为，私章、签字章、印鉴、影印等其它形式均不能代替亲笔签字。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666" w:type="dxa"/>
            <w:gridSpan w:val="2"/>
            <w:vAlign w:val="center"/>
          </w:tcPr>
          <w:p>
            <w:pPr>
              <w:tabs>
                <w:tab w:val="left" w:pos="6120"/>
              </w:tabs>
              <w:spacing w:line="400" w:lineRule="exact"/>
              <w:jc w:val="center"/>
              <w:rPr>
                <w:rFonts w:ascii="宋体" w:hAnsi="宋体" w:cs="宋体"/>
                <w:color w:val="auto"/>
              </w:rPr>
            </w:pPr>
            <w:r>
              <w:rPr>
                <w:rFonts w:hint="eastAsia" w:ascii="宋体" w:hAnsi="宋体" w:cs="宋体"/>
                <w:color w:val="auto"/>
              </w:rPr>
              <w:t>12</w:t>
            </w:r>
          </w:p>
        </w:tc>
        <w:tc>
          <w:tcPr>
            <w:tcW w:w="882" w:type="dxa"/>
            <w:vAlign w:val="center"/>
          </w:tcPr>
          <w:p>
            <w:pPr>
              <w:tabs>
                <w:tab w:val="left" w:pos="6120"/>
              </w:tabs>
              <w:spacing w:line="400" w:lineRule="exact"/>
              <w:jc w:val="center"/>
              <w:rPr>
                <w:rFonts w:ascii="宋体" w:hAnsi="宋体" w:cs="宋体"/>
                <w:color w:val="auto"/>
              </w:rPr>
            </w:pPr>
            <w:r>
              <w:rPr>
                <w:rFonts w:hint="eastAsia" w:ascii="宋体" w:hAnsi="宋体" w:cs="宋体"/>
                <w:color w:val="auto"/>
              </w:rPr>
              <w:t>21.1</w:t>
            </w:r>
          </w:p>
        </w:tc>
        <w:tc>
          <w:tcPr>
            <w:tcW w:w="7982" w:type="dxa"/>
            <w:vAlign w:val="center"/>
          </w:tcPr>
          <w:p>
            <w:pPr>
              <w:spacing w:line="380" w:lineRule="exact"/>
              <w:ind w:firstLine="422" w:firstLineChars="200"/>
              <w:rPr>
                <w:rFonts w:ascii="宋体" w:hAnsi="宋体" w:cs="宋体"/>
                <w:b/>
                <w:color w:val="auto"/>
                <w:szCs w:val="21"/>
              </w:rPr>
            </w:pPr>
            <w:r>
              <w:rPr>
                <w:rFonts w:hint="eastAsia" w:ascii="宋体" w:hAnsi="宋体" w:cs="宋体"/>
                <w:b/>
                <w:color w:val="auto"/>
                <w:szCs w:val="21"/>
              </w:rPr>
              <w:t>注意事项：</w:t>
            </w:r>
          </w:p>
          <w:p>
            <w:pPr>
              <w:pStyle w:val="8"/>
              <w:spacing w:line="386" w:lineRule="exact"/>
              <w:ind w:firstLine="413" w:firstLineChars="196"/>
              <w:rPr>
                <w:rFonts w:hAnsi="宋体" w:cs="宋体"/>
                <w:b/>
                <w:color w:val="auto"/>
              </w:rPr>
            </w:pPr>
            <w:r>
              <w:rPr>
                <w:rFonts w:hint="eastAsia" w:hAnsi="宋体" w:cs="宋体"/>
                <w:b/>
                <w:color w:val="auto"/>
              </w:rPr>
              <w:t>投标人的法定代表人（负责人）提交投标文件时，必须提交以下材料并加盖投标单位公章：1.投标单位有效的营业执照副本复印件；2.法定代表人(负责人）身份证原件；3.投标保证金缴纳证明材料复印件；</w:t>
            </w:r>
          </w:p>
          <w:p>
            <w:pPr>
              <w:pStyle w:val="8"/>
              <w:spacing w:line="386" w:lineRule="exact"/>
              <w:ind w:firstLine="413" w:firstLineChars="196"/>
              <w:rPr>
                <w:rFonts w:hAnsi="宋体" w:cs="宋体"/>
                <w:b/>
                <w:color w:val="auto"/>
              </w:rPr>
            </w:pPr>
            <w:r>
              <w:rPr>
                <w:rFonts w:hint="eastAsia" w:hAnsi="宋体" w:cs="宋体"/>
                <w:b/>
                <w:color w:val="auto"/>
              </w:rPr>
              <w:t>投标人的委托代理人提交投标文件时，必须提交以下材料并加盖投标单位公章：1.投标单位有效的营业执照副本复印件；2.法人（负责人）授权委托书原件；3.被委托人身份证原件【同时提供投标单位为其缴纳的2020年07月以来任意连续3个月的社保证明（社保证明必须具备投标人所在地社保部门盖章或电子章确认），2020年成立不足3个月的新公司应提供公司成立日之后的证明材料，如不足1个月的无须提供】；4.投标保证金缴纳证明材料复印件；</w:t>
            </w:r>
          </w:p>
          <w:p>
            <w:pPr>
              <w:pStyle w:val="8"/>
              <w:spacing w:line="386" w:lineRule="exact"/>
              <w:ind w:firstLine="413" w:firstLineChars="196"/>
              <w:rPr>
                <w:rFonts w:hAnsi="宋体" w:cs="宋体"/>
                <w:b/>
                <w:color w:val="auto"/>
                <w:szCs w:val="24"/>
              </w:rPr>
            </w:pPr>
            <w:r>
              <w:rPr>
                <w:rFonts w:hint="eastAsia" w:hAnsi="宋体" w:cs="宋体"/>
                <w:b/>
                <w:color w:val="auto"/>
              </w:rPr>
              <w:t>上诉材料属复印件的，须加盖投标单位公章，否则拒收投标文件。如资料不齐或无效的将拒收其投标文件。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66" w:type="dxa"/>
            <w:gridSpan w:val="2"/>
            <w:vAlign w:val="center"/>
          </w:tcPr>
          <w:p>
            <w:pPr>
              <w:tabs>
                <w:tab w:val="left" w:pos="6120"/>
              </w:tabs>
              <w:spacing w:line="400" w:lineRule="exact"/>
              <w:jc w:val="center"/>
              <w:rPr>
                <w:rFonts w:ascii="宋体" w:hAnsi="宋体" w:cs="宋体"/>
                <w:color w:val="auto"/>
              </w:rPr>
            </w:pPr>
            <w:r>
              <w:rPr>
                <w:rFonts w:hint="eastAsia" w:ascii="宋体" w:hAnsi="宋体" w:cs="宋体"/>
                <w:color w:val="auto"/>
              </w:rPr>
              <w:t>13</w:t>
            </w:r>
          </w:p>
        </w:tc>
        <w:tc>
          <w:tcPr>
            <w:tcW w:w="882" w:type="dxa"/>
            <w:vAlign w:val="center"/>
          </w:tcPr>
          <w:p>
            <w:pPr>
              <w:tabs>
                <w:tab w:val="left" w:pos="6120"/>
              </w:tabs>
              <w:spacing w:line="400" w:lineRule="exact"/>
              <w:jc w:val="center"/>
              <w:rPr>
                <w:rFonts w:ascii="宋体" w:hAnsi="宋体" w:cs="宋体"/>
                <w:color w:val="auto"/>
              </w:rPr>
            </w:pPr>
            <w:r>
              <w:rPr>
                <w:rFonts w:hint="eastAsia" w:ascii="宋体" w:hAnsi="宋体" w:cs="宋体"/>
                <w:color w:val="auto"/>
              </w:rPr>
              <w:t>31.1</w:t>
            </w:r>
          </w:p>
        </w:tc>
        <w:tc>
          <w:tcPr>
            <w:tcW w:w="7982" w:type="dxa"/>
            <w:vAlign w:val="center"/>
          </w:tcPr>
          <w:p>
            <w:pPr>
              <w:spacing w:line="410" w:lineRule="exact"/>
              <w:ind w:firstLine="413" w:firstLineChars="196"/>
              <w:rPr>
                <w:rFonts w:ascii="宋体" w:hAnsi="宋体" w:cs="宋体"/>
                <w:b/>
                <w:color w:val="auto"/>
                <w:szCs w:val="21"/>
              </w:rPr>
            </w:pPr>
            <w:r>
              <w:rPr>
                <w:rFonts w:hint="eastAsia" w:ascii="宋体" w:hAnsi="宋体" w:cs="宋体"/>
                <w:b/>
                <w:color w:val="auto"/>
              </w:rPr>
              <w:t>本项目采购预算价：</w:t>
            </w:r>
            <w:r>
              <w:rPr>
                <w:rFonts w:hint="eastAsia" w:ascii="宋体" w:hAnsi="宋体" w:cs="宋体"/>
                <w:b/>
                <w:bCs/>
                <w:color w:val="auto"/>
                <w:szCs w:val="20"/>
              </w:rPr>
              <w:t>贰佰叁拾万元整（￥2300000.00）</w:t>
            </w:r>
            <w:r>
              <w:rPr>
                <w:rFonts w:hint="eastAsia" w:ascii="宋体" w:hAnsi="宋体" w:cs="宋体"/>
                <w:b/>
                <w:color w:val="auto"/>
              </w:rPr>
              <w:t>，投标报价超出采购预算的投标文件，将作为无效投标处理。</w:t>
            </w:r>
          </w:p>
        </w:tc>
      </w:tr>
    </w:tbl>
    <w:p>
      <w:pPr>
        <w:pStyle w:val="3"/>
        <w:spacing w:line="440" w:lineRule="exact"/>
        <w:jc w:val="center"/>
        <w:rPr>
          <w:rFonts w:ascii="宋体" w:hAnsi="宋体" w:cs="宋体"/>
          <w:color w:val="auto"/>
          <w:sz w:val="21"/>
          <w:szCs w:val="21"/>
        </w:rPr>
      </w:pPr>
      <w:r>
        <w:rPr>
          <w:rFonts w:hint="eastAsia" w:ascii="宋体" w:hAnsi="宋体" w:cs="宋体"/>
          <w:color w:val="auto"/>
        </w:rPr>
        <w:br w:type="page"/>
      </w:r>
      <w:bookmarkStart w:id="30" w:name="_Toc397329142"/>
      <w:bookmarkStart w:id="31" w:name="_Toc433814690"/>
      <w:bookmarkStart w:id="32" w:name="_Toc60055785"/>
      <w:r>
        <w:rPr>
          <w:rFonts w:hint="eastAsia" w:ascii="宋体" w:hAnsi="宋体" w:cs="宋体"/>
          <w:color w:val="auto"/>
          <w:sz w:val="32"/>
          <w:szCs w:val="32"/>
        </w:rPr>
        <w:t>投  标  须  知</w:t>
      </w:r>
      <w:r>
        <w:rPr>
          <w:rFonts w:hint="eastAsia" w:ascii="宋体" w:hAnsi="宋体" w:cs="宋体"/>
          <w:color w:val="auto"/>
          <w:sz w:val="32"/>
          <w:szCs w:val="32"/>
        </w:rPr>
        <w:cr/>
      </w:r>
      <w:r>
        <w:rPr>
          <w:rFonts w:hint="eastAsia" w:ascii="宋体" w:hAnsi="宋体" w:cs="宋体"/>
          <w:color w:val="auto"/>
          <w:sz w:val="21"/>
          <w:szCs w:val="21"/>
        </w:rPr>
        <w:t>一  总  则</w:t>
      </w:r>
      <w:bookmarkEnd w:id="30"/>
      <w:bookmarkEnd w:id="31"/>
      <w:bookmarkEnd w:id="32"/>
    </w:p>
    <w:p>
      <w:pPr>
        <w:pStyle w:val="8"/>
        <w:spacing w:line="460" w:lineRule="exact"/>
        <w:outlineLvl w:val="1"/>
        <w:rPr>
          <w:rFonts w:hAnsi="宋体" w:cs="宋体"/>
          <w:color w:val="auto"/>
        </w:rPr>
      </w:pPr>
      <w:bookmarkStart w:id="33" w:name="_Toc323283619"/>
      <w:bookmarkStart w:id="34" w:name="_Toc147250312"/>
      <w:bookmarkStart w:id="35" w:name="_Toc147250514"/>
      <w:bookmarkStart w:id="36" w:name="_Toc294190234"/>
      <w:bookmarkStart w:id="37" w:name="_Toc147250358"/>
      <w:bookmarkStart w:id="38" w:name="_Toc294190180"/>
      <w:bookmarkStart w:id="39" w:name="_Toc60055786"/>
      <w:r>
        <w:rPr>
          <w:rFonts w:hint="eastAsia" w:hAnsi="宋体" w:cs="宋体"/>
          <w:b/>
          <w:color w:val="auto"/>
        </w:rPr>
        <w:t>1.</w:t>
      </w:r>
      <w:bookmarkEnd w:id="33"/>
      <w:bookmarkEnd w:id="34"/>
      <w:bookmarkEnd w:id="35"/>
      <w:bookmarkEnd w:id="36"/>
      <w:bookmarkEnd w:id="37"/>
      <w:bookmarkEnd w:id="38"/>
      <w:r>
        <w:rPr>
          <w:rFonts w:hint="eastAsia" w:hAnsi="宋体" w:cs="宋体"/>
          <w:b/>
          <w:color w:val="auto"/>
        </w:rPr>
        <w:t xml:space="preserve"> 项目名称及项目编号</w:t>
      </w:r>
      <w:bookmarkEnd w:id="39"/>
    </w:p>
    <w:p>
      <w:pPr>
        <w:pStyle w:val="8"/>
        <w:spacing w:line="460" w:lineRule="exact"/>
        <w:ind w:firstLine="420"/>
        <w:rPr>
          <w:rFonts w:hAnsi="宋体" w:cs="宋体"/>
          <w:color w:val="auto"/>
        </w:rPr>
      </w:pPr>
      <w:r>
        <w:rPr>
          <w:rFonts w:hint="eastAsia" w:hAnsi="宋体" w:cs="宋体"/>
          <w:color w:val="auto"/>
        </w:rPr>
        <w:t>1.1项目名称及项目编号详见本须知前附表</w:t>
      </w:r>
      <w:r>
        <w:rPr>
          <w:rFonts w:hint="eastAsia" w:hAnsi="宋体" w:cs="宋体"/>
          <w:bCs/>
          <w:color w:val="auto"/>
        </w:rPr>
        <w:t>第1项。</w:t>
      </w:r>
    </w:p>
    <w:p>
      <w:pPr>
        <w:pStyle w:val="8"/>
        <w:spacing w:line="460" w:lineRule="exact"/>
        <w:outlineLvl w:val="1"/>
        <w:rPr>
          <w:rFonts w:hAnsi="宋体" w:cs="宋体"/>
          <w:b/>
          <w:color w:val="auto"/>
        </w:rPr>
      </w:pPr>
      <w:bookmarkStart w:id="40" w:name="_Toc147250359"/>
      <w:bookmarkStart w:id="41" w:name="_Toc397329143"/>
      <w:bookmarkStart w:id="42" w:name="_Toc147250313"/>
      <w:bookmarkStart w:id="43" w:name="_Toc147250515"/>
      <w:bookmarkStart w:id="44" w:name="_Toc323283620"/>
      <w:bookmarkStart w:id="45" w:name="_Toc60055787"/>
      <w:bookmarkStart w:id="46" w:name="_Toc294190235"/>
      <w:bookmarkStart w:id="47" w:name="_Toc294190181"/>
      <w:r>
        <w:rPr>
          <w:rFonts w:hint="eastAsia" w:hAnsi="宋体" w:cs="宋体"/>
          <w:b/>
          <w:color w:val="auto"/>
        </w:rPr>
        <w:t>2. 投标人资格</w:t>
      </w:r>
      <w:bookmarkEnd w:id="40"/>
      <w:bookmarkEnd w:id="41"/>
      <w:bookmarkEnd w:id="42"/>
      <w:bookmarkEnd w:id="43"/>
      <w:bookmarkEnd w:id="44"/>
      <w:bookmarkEnd w:id="45"/>
      <w:bookmarkEnd w:id="46"/>
      <w:bookmarkEnd w:id="47"/>
    </w:p>
    <w:p>
      <w:pPr>
        <w:spacing w:line="460" w:lineRule="exact"/>
        <w:ind w:firstLine="420" w:firstLineChars="200"/>
        <w:rPr>
          <w:rFonts w:ascii="宋体" w:hAnsi="宋体" w:cs="宋体"/>
          <w:color w:val="auto"/>
          <w:szCs w:val="20"/>
        </w:rPr>
      </w:pPr>
      <w:bookmarkStart w:id="48" w:name="_Toc294190236"/>
      <w:bookmarkStart w:id="49" w:name="_Toc147250314"/>
      <w:bookmarkStart w:id="50" w:name="_Toc147250516"/>
      <w:bookmarkStart w:id="51" w:name="_Toc147250360"/>
      <w:bookmarkStart w:id="52" w:name="_Toc323283622"/>
      <w:bookmarkStart w:id="53" w:name="_Toc294190182"/>
      <w:r>
        <w:rPr>
          <w:rFonts w:hint="eastAsia" w:ascii="宋体" w:hAnsi="宋体" w:cs="宋体"/>
          <w:color w:val="auto"/>
          <w:szCs w:val="20"/>
        </w:rPr>
        <w:t>2.1具备《中华人民共和国政府采购法》第二十二条规定条件的供应商；</w:t>
      </w:r>
    </w:p>
    <w:p>
      <w:pPr>
        <w:spacing w:line="460" w:lineRule="exact"/>
        <w:ind w:firstLine="420" w:firstLineChars="200"/>
        <w:rPr>
          <w:rFonts w:ascii="宋体" w:hAnsi="宋体" w:cs="宋体"/>
          <w:color w:val="auto"/>
          <w:szCs w:val="20"/>
        </w:rPr>
      </w:pPr>
      <w:r>
        <w:rPr>
          <w:rFonts w:hint="eastAsia" w:ascii="宋体" w:hAnsi="宋体" w:cs="宋体"/>
          <w:color w:val="auto"/>
          <w:szCs w:val="20"/>
        </w:rPr>
        <w:t>2.2具备所投报船舶的制造商资格，并能在国内合法设计、建造、配套安装、交货、试航及提供相应服务。</w:t>
      </w:r>
    </w:p>
    <w:p>
      <w:pPr>
        <w:spacing w:line="460" w:lineRule="exact"/>
        <w:ind w:firstLine="420" w:firstLineChars="200"/>
        <w:rPr>
          <w:rFonts w:ascii="宋体" w:hAnsi="宋体" w:cs="宋体"/>
          <w:color w:val="auto"/>
          <w:szCs w:val="20"/>
        </w:rPr>
      </w:pPr>
      <w:r>
        <w:rPr>
          <w:rFonts w:hint="eastAsia" w:ascii="宋体" w:hAnsi="宋体" w:cs="宋体"/>
          <w:color w:val="auto"/>
          <w:szCs w:val="20"/>
        </w:rPr>
        <w:t>2.3参加政府采购活动前三年内，在经营活动中没有重大违法记录和不良信用记录；【被列入失信被执行人、重大税收违法案件当事人名单、政府采购严重违法失信行为记录名单的供应商，将被拒绝其参与本次政府采购活动。供应商可在“信用中国”网站（www.creditchina.gov.cn）、中国政府采购网（http://www.ccgp.gov.cn/）查询相关供应商主体信用记录。】</w:t>
      </w:r>
    </w:p>
    <w:p>
      <w:pPr>
        <w:spacing w:line="460" w:lineRule="exact"/>
        <w:ind w:firstLine="420" w:firstLineChars="200"/>
        <w:rPr>
          <w:rFonts w:ascii="宋体" w:hAnsi="宋体" w:cs="宋体"/>
          <w:color w:val="auto"/>
          <w:szCs w:val="20"/>
        </w:rPr>
      </w:pPr>
      <w:r>
        <w:rPr>
          <w:rFonts w:hint="eastAsia" w:ascii="宋体" w:hAnsi="宋体" w:cs="宋体"/>
          <w:color w:val="auto"/>
          <w:szCs w:val="20"/>
        </w:rPr>
        <w:t>2.4对在“中国裁判文书”网站（http://wenshu.court.gov.cn/）渠道列入行贿、犯罪记录名单的，不得参与采购活动；</w:t>
      </w:r>
    </w:p>
    <w:p>
      <w:pPr>
        <w:spacing w:line="460" w:lineRule="exact"/>
        <w:ind w:firstLine="420" w:firstLineChars="200"/>
        <w:rPr>
          <w:rFonts w:ascii="宋体" w:hAnsi="宋体" w:cs="宋体"/>
          <w:color w:val="auto"/>
          <w:szCs w:val="20"/>
        </w:rPr>
      </w:pPr>
      <w:r>
        <w:rPr>
          <w:rFonts w:hint="eastAsia" w:ascii="宋体" w:hAnsi="宋体" w:cs="宋体"/>
          <w:color w:val="auto"/>
          <w:szCs w:val="20"/>
        </w:rPr>
        <w:t>2.5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8"/>
        <w:spacing w:line="460" w:lineRule="exact"/>
        <w:ind w:firstLine="420" w:firstLineChars="200"/>
        <w:outlineLvl w:val="1"/>
        <w:rPr>
          <w:rFonts w:hAnsi="宋体" w:cs="宋体"/>
          <w:color w:val="auto"/>
        </w:rPr>
      </w:pPr>
      <w:bookmarkStart w:id="54" w:name="_Toc60055788"/>
      <w:bookmarkStart w:id="55" w:name="_Toc60052167"/>
      <w:r>
        <w:rPr>
          <w:rFonts w:hint="eastAsia" w:hAnsi="宋体" w:cs="宋体"/>
          <w:color w:val="auto"/>
        </w:rPr>
        <w:t>2.6本项目不接受联合体投标。</w:t>
      </w:r>
      <w:bookmarkEnd w:id="54"/>
      <w:bookmarkEnd w:id="55"/>
    </w:p>
    <w:p>
      <w:pPr>
        <w:pStyle w:val="8"/>
        <w:spacing w:line="460" w:lineRule="exact"/>
        <w:outlineLvl w:val="1"/>
        <w:rPr>
          <w:rFonts w:hAnsi="宋体" w:cs="宋体"/>
          <w:b/>
          <w:color w:val="auto"/>
        </w:rPr>
      </w:pPr>
      <w:bookmarkStart w:id="56" w:name="_Toc60055789"/>
      <w:r>
        <w:rPr>
          <w:rFonts w:hint="eastAsia" w:hAnsi="宋体" w:cs="宋体"/>
          <w:b/>
          <w:color w:val="auto"/>
        </w:rPr>
        <w:t>3. 投标费用</w:t>
      </w:r>
      <w:bookmarkEnd w:id="48"/>
      <w:bookmarkEnd w:id="49"/>
      <w:bookmarkEnd w:id="50"/>
      <w:bookmarkEnd w:id="51"/>
      <w:bookmarkEnd w:id="52"/>
      <w:bookmarkEnd w:id="53"/>
      <w:bookmarkEnd w:id="56"/>
    </w:p>
    <w:p>
      <w:pPr>
        <w:pStyle w:val="8"/>
        <w:spacing w:line="460" w:lineRule="exact"/>
        <w:ind w:firstLine="420"/>
        <w:rPr>
          <w:rFonts w:hAnsi="宋体" w:cs="宋体"/>
          <w:color w:val="auto"/>
        </w:rPr>
      </w:pPr>
      <w:r>
        <w:rPr>
          <w:rFonts w:hint="eastAsia" w:hAnsi="宋体" w:cs="宋体"/>
          <w:color w:val="auto"/>
        </w:rPr>
        <w:t>3.1投标人应自行承担所有与本次投标有关的全部费用。</w:t>
      </w:r>
    </w:p>
    <w:p>
      <w:pPr>
        <w:pStyle w:val="3"/>
        <w:spacing w:before="0" w:after="0" w:line="460" w:lineRule="exact"/>
        <w:jc w:val="center"/>
        <w:rPr>
          <w:rFonts w:ascii="宋体" w:hAnsi="宋体" w:cs="宋体"/>
          <w:color w:val="auto"/>
          <w:sz w:val="21"/>
          <w:szCs w:val="21"/>
        </w:rPr>
      </w:pPr>
      <w:bookmarkStart w:id="57" w:name="_Toc60055790"/>
      <w:bookmarkStart w:id="58" w:name="_Toc147250315"/>
      <w:bookmarkStart w:id="59" w:name="_Toc147250517"/>
      <w:bookmarkStart w:id="60" w:name="_Toc147250361"/>
      <w:bookmarkStart w:id="61" w:name="_Toc433814696"/>
      <w:bookmarkStart w:id="62" w:name="_Toc294190183"/>
      <w:bookmarkStart w:id="63" w:name="_Toc294190237"/>
      <w:r>
        <w:rPr>
          <w:rFonts w:hint="eastAsia" w:ascii="宋体" w:hAnsi="宋体" w:cs="宋体"/>
          <w:color w:val="auto"/>
          <w:sz w:val="21"/>
          <w:szCs w:val="21"/>
        </w:rPr>
        <w:t>二  招标文件</w:t>
      </w:r>
      <w:bookmarkEnd w:id="57"/>
      <w:bookmarkEnd w:id="58"/>
      <w:bookmarkEnd w:id="59"/>
      <w:bookmarkEnd w:id="60"/>
      <w:bookmarkEnd w:id="61"/>
      <w:bookmarkEnd w:id="62"/>
      <w:bookmarkEnd w:id="63"/>
    </w:p>
    <w:p>
      <w:pPr>
        <w:pStyle w:val="8"/>
        <w:spacing w:line="460" w:lineRule="exact"/>
        <w:outlineLvl w:val="1"/>
        <w:rPr>
          <w:rFonts w:hAnsi="宋体" w:cs="宋体"/>
          <w:color w:val="auto"/>
        </w:rPr>
      </w:pPr>
      <w:bookmarkStart w:id="64" w:name="_Toc60055791"/>
      <w:bookmarkStart w:id="65" w:name="_Toc147250316"/>
      <w:bookmarkStart w:id="66" w:name="_Toc294190238"/>
      <w:bookmarkStart w:id="67" w:name="_Toc147250518"/>
      <w:bookmarkStart w:id="68" w:name="_Toc397329147"/>
      <w:bookmarkStart w:id="69" w:name="_Toc323283624"/>
      <w:bookmarkStart w:id="70" w:name="_Toc147250362"/>
      <w:bookmarkStart w:id="71" w:name="_Toc294190184"/>
      <w:r>
        <w:rPr>
          <w:rFonts w:hint="eastAsia" w:hAnsi="宋体" w:cs="宋体"/>
          <w:b/>
          <w:color w:val="auto"/>
        </w:rPr>
        <w:t>4.招标文件构成</w:t>
      </w:r>
      <w:bookmarkEnd w:id="64"/>
      <w:bookmarkEnd w:id="65"/>
      <w:bookmarkEnd w:id="66"/>
      <w:bookmarkEnd w:id="67"/>
      <w:bookmarkEnd w:id="68"/>
      <w:bookmarkEnd w:id="69"/>
      <w:bookmarkEnd w:id="70"/>
      <w:bookmarkEnd w:id="71"/>
    </w:p>
    <w:p>
      <w:pPr>
        <w:pStyle w:val="8"/>
        <w:spacing w:line="460" w:lineRule="exact"/>
        <w:ind w:firstLine="420"/>
        <w:rPr>
          <w:rFonts w:hAnsi="宋体" w:cs="宋体"/>
          <w:color w:val="auto"/>
        </w:rPr>
      </w:pPr>
      <w:r>
        <w:rPr>
          <w:rFonts w:hint="eastAsia" w:hAnsi="宋体" w:cs="宋体"/>
          <w:color w:val="auto"/>
        </w:rPr>
        <w:t>4.1招标文件包括：</w:t>
      </w:r>
    </w:p>
    <w:p>
      <w:pPr>
        <w:pStyle w:val="8"/>
        <w:spacing w:line="460" w:lineRule="exact"/>
        <w:ind w:firstLine="710"/>
        <w:rPr>
          <w:rFonts w:hAnsi="宋体" w:cs="宋体"/>
          <w:color w:val="auto"/>
        </w:rPr>
      </w:pPr>
      <w:r>
        <w:rPr>
          <w:rFonts w:hint="eastAsia" w:hAnsi="宋体" w:cs="宋体"/>
          <w:color w:val="auto"/>
        </w:rPr>
        <w:t>⑴招标公告</w:t>
      </w:r>
    </w:p>
    <w:p>
      <w:pPr>
        <w:pStyle w:val="8"/>
        <w:spacing w:line="460" w:lineRule="exact"/>
        <w:ind w:firstLine="710"/>
        <w:rPr>
          <w:rFonts w:hAnsi="宋体" w:cs="宋体"/>
          <w:color w:val="auto"/>
        </w:rPr>
      </w:pPr>
      <w:r>
        <w:rPr>
          <w:rFonts w:hint="eastAsia" w:hAnsi="宋体" w:cs="宋体"/>
          <w:color w:val="auto"/>
        </w:rPr>
        <w:t>⑵投标人须知及前附表；</w:t>
      </w:r>
    </w:p>
    <w:p>
      <w:pPr>
        <w:pStyle w:val="8"/>
        <w:spacing w:line="460" w:lineRule="exact"/>
        <w:ind w:firstLine="710"/>
        <w:rPr>
          <w:rFonts w:hAnsi="宋体" w:cs="宋体"/>
          <w:color w:val="auto"/>
        </w:rPr>
      </w:pPr>
      <w:r>
        <w:rPr>
          <w:rFonts w:hint="eastAsia" w:hAnsi="宋体" w:cs="宋体"/>
          <w:color w:val="auto"/>
        </w:rPr>
        <w:t>⑶招标需求一览表；</w:t>
      </w:r>
    </w:p>
    <w:p>
      <w:pPr>
        <w:pStyle w:val="8"/>
        <w:spacing w:line="460" w:lineRule="exact"/>
        <w:ind w:firstLine="710"/>
        <w:rPr>
          <w:rFonts w:hAnsi="宋体" w:cs="宋体"/>
          <w:color w:val="auto"/>
        </w:rPr>
      </w:pPr>
      <w:r>
        <w:rPr>
          <w:rFonts w:hint="eastAsia" w:hAnsi="宋体" w:cs="宋体"/>
          <w:color w:val="auto"/>
        </w:rPr>
        <w:t>⑷合同基本条款及合同书(格式)；</w:t>
      </w:r>
    </w:p>
    <w:p>
      <w:pPr>
        <w:pStyle w:val="8"/>
        <w:spacing w:line="460" w:lineRule="exact"/>
        <w:ind w:firstLine="710"/>
        <w:rPr>
          <w:rFonts w:hAnsi="宋体" w:cs="宋体"/>
          <w:color w:val="auto"/>
        </w:rPr>
      </w:pPr>
      <w:r>
        <w:rPr>
          <w:rFonts w:hint="eastAsia" w:hAnsi="宋体" w:cs="宋体"/>
          <w:color w:val="auto"/>
        </w:rPr>
        <w:t>⑸评标原则和中标标准。</w:t>
      </w:r>
    </w:p>
    <w:p>
      <w:pPr>
        <w:pStyle w:val="8"/>
        <w:spacing w:line="460" w:lineRule="exact"/>
        <w:ind w:firstLine="710"/>
        <w:rPr>
          <w:rFonts w:hAnsi="宋体" w:cs="宋体"/>
          <w:color w:val="auto"/>
        </w:rPr>
      </w:pPr>
      <w:r>
        <w:rPr>
          <w:rFonts w:hint="eastAsia" w:hAnsi="宋体" w:cs="宋体"/>
          <w:color w:val="auto"/>
        </w:rPr>
        <w:t>⑹投标文件(格式)；</w:t>
      </w:r>
    </w:p>
    <w:p>
      <w:pPr>
        <w:pStyle w:val="8"/>
        <w:spacing w:line="460" w:lineRule="exact"/>
        <w:outlineLvl w:val="1"/>
        <w:rPr>
          <w:rFonts w:hAnsi="宋体" w:cs="宋体"/>
          <w:color w:val="auto"/>
        </w:rPr>
      </w:pPr>
      <w:bookmarkStart w:id="72" w:name="_Toc60055792"/>
      <w:r>
        <w:rPr>
          <w:rFonts w:hint="eastAsia" w:hAnsi="宋体" w:cs="宋体"/>
          <w:b/>
          <w:color w:val="auto"/>
        </w:rPr>
        <w:t>5.招标文件的澄清和修改</w:t>
      </w:r>
      <w:bookmarkEnd w:id="72"/>
    </w:p>
    <w:p>
      <w:pPr>
        <w:pStyle w:val="8"/>
        <w:spacing w:line="460" w:lineRule="exact"/>
        <w:ind w:firstLine="420"/>
        <w:rPr>
          <w:rFonts w:hAnsi="宋体" w:cs="宋体"/>
          <w:color w:val="auto"/>
        </w:rPr>
      </w:pPr>
      <w:r>
        <w:rPr>
          <w:rFonts w:hint="eastAsia" w:hAnsi="宋体" w:cs="宋体"/>
          <w:color w:val="auto"/>
        </w:rPr>
        <w:t>5.1投标人要认真审核《招标需求一览表》中的技术参数、配置及要求，如发现表中技术参数、配置有误或要求不合理的，投标人必须在规定的时间前要求澄清，否则，由此产生的后果由投标人负责。</w:t>
      </w:r>
    </w:p>
    <w:p>
      <w:pPr>
        <w:pStyle w:val="8"/>
        <w:spacing w:line="460" w:lineRule="exact"/>
        <w:ind w:firstLine="420"/>
        <w:rPr>
          <w:rFonts w:hAnsi="宋体" w:cs="宋体"/>
          <w:color w:val="auto"/>
        </w:rPr>
      </w:pPr>
      <w:r>
        <w:rPr>
          <w:rFonts w:hint="eastAsia" w:hAnsi="宋体" w:cs="宋体"/>
          <w:color w:val="auto"/>
        </w:rPr>
        <w:t>5.2如果投标人认为本招标文件中存在有倾向性、排他性的内容或条款的，可以在收到招标文件7个工作日内，以书面形式并附上相关证明材料向本采购项目联系人反映。</w:t>
      </w:r>
    </w:p>
    <w:p>
      <w:pPr>
        <w:pStyle w:val="8"/>
        <w:spacing w:line="460" w:lineRule="exact"/>
        <w:ind w:firstLine="420"/>
        <w:rPr>
          <w:rFonts w:hAnsi="宋体" w:cs="宋体"/>
          <w:color w:val="auto"/>
        </w:rPr>
      </w:pPr>
      <w:r>
        <w:rPr>
          <w:rFonts w:hint="eastAsia" w:hAnsi="宋体" w:cs="宋体"/>
          <w:color w:val="auto"/>
        </w:rPr>
        <w:t>5.3任何投标人对招标文件的澄清要求，均应在收到招标文件7个工作日内的正常工作时间以传真或电报等书面形式通知招标代理机构。招标代理机构将以书面形式予以答复，该答复不指明答复问题的来源，答复将同时在招标公告发布网站上公布。</w:t>
      </w:r>
    </w:p>
    <w:p>
      <w:pPr>
        <w:pStyle w:val="8"/>
        <w:spacing w:line="460" w:lineRule="exact"/>
        <w:ind w:firstLine="420"/>
        <w:rPr>
          <w:rFonts w:hAnsi="宋体" w:cs="宋体"/>
          <w:color w:val="auto"/>
          <w:szCs w:val="21"/>
        </w:rPr>
      </w:pPr>
      <w:r>
        <w:rPr>
          <w:rFonts w:hint="eastAsia" w:hAnsi="宋体" w:cs="宋体"/>
          <w:color w:val="auto"/>
        </w:rPr>
        <w:t>5.4招标代理机构对已发出的招标文件进行必要修改的，在招标文件要求提交投标文件截止时间15天</w:t>
      </w:r>
      <w:r>
        <w:rPr>
          <w:rFonts w:hint="eastAsia" w:hAnsi="宋体" w:cs="宋体"/>
          <w:color w:val="auto"/>
          <w:szCs w:val="21"/>
        </w:rPr>
        <w:t>前，在招标公告发布媒体上发布更正公告，已获取招标文件的投标人须自行在相关发布媒体查询。</w:t>
      </w:r>
    </w:p>
    <w:p>
      <w:pPr>
        <w:pStyle w:val="8"/>
        <w:spacing w:line="460" w:lineRule="exact"/>
        <w:ind w:firstLine="420"/>
        <w:rPr>
          <w:rFonts w:hAnsi="宋体" w:cs="宋体"/>
          <w:color w:val="auto"/>
          <w:szCs w:val="21"/>
        </w:rPr>
      </w:pPr>
      <w:r>
        <w:rPr>
          <w:rFonts w:hint="eastAsia" w:hAnsi="宋体" w:cs="宋体"/>
          <w:color w:val="auto"/>
          <w:szCs w:val="21"/>
        </w:rPr>
        <w:t>5.5请投标人接电话通知后到招标代理机构处领取以上澄清答复（或补充通知），或在网上查询。该澄清或修改的内容为招标文件的组成部分。</w:t>
      </w:r>
    </w:p>
    <w:p>
      <w:pPr>
        <w:pStyle w:val="8"/>
        <w:spacing w:line="460" w:lineRule="exact"/>
        <w:ind w:firstLine="420"/>
        <w:rPr>
          <w:rFonts w:hAnsi="宋体" w:cs="宋体"/>
          <w:color w:val="auto"/>
        </w:rPr>
      </w:pPr>
      <w:r>
        <w:rPr>
          <w:rFonts w:hint="eastAsia" w:hAnsi="宋体" w:cs="宋体"/>
          <w:color w:val="auto"/>
          <w:szCs w:val="21"/>
        </w:rPr>
        <w:t>5.6招标代理机构可视具体情况</w:t>
      </w:r>
      <w:r>
        <w:rPr>
          <w:rFonts w:hint="eastAsia" w:hAnsi="宋体" w:cs="宋体"/>
          <w:color w:val="auto"/>
        </w:rPr>
        <w:t>，延长投标截止日期和开标时间，至少于投标截止时间3天前以公告方式通知所有获取招标文件的投标人</w:t>
      </w:r>
      <w:r>
        <w:rPr>
          <w:rFonts w:hint="eastAsia" w:hAnsi="宋体" w:cs="宋体"/>
          <w:color w:val="auto"/>
          <w:szCs w:val="21"/>
        </w:rPr>
        <w:t>，已获取招标文件的投标人须自行在相关发布媒体查询。</w:t>
      </w:r>
    </w:p>
    <w:p>
      <w:pPr>
        <w:pStyle w:val="3"/>
        <w:spacing w:before="0" w:after="0" w:line="460" w:lineRule="exact"/>
        <w:jc w:val="center"/>
        <w:rPr>
          <w:rFonts w:ascii="宋体" w:hAnsi="宋体" w:cs="宋体"/>
          <w:color w:val="auto"/>
          <w:sz w:val="21"/>
          <w:szCs w:val="21"/>
        </w:rPr>
      </w:pPr>
      <w:bookmarkStart w:id="73" w:name="_Toc60055793"/>
      <w:bookmarkStart w:id="74" w:name="_Toc147250317"/>
      <w:bookmarkStart w:id="75" w:name="_Toc147250519"/>
      <w:bookmarkStart w:id="76" w:name="_Toc147250363"/>
      <w:bookmarkStart w:id="77" w:name="_Toc433814699"/>
      <w:bookmarkStart w:id="78" w:name="_Toc294190239"/>
      <w:bookmarkStart w:id="79" w:name="_Toc294190185"/>
      <w:r>
        <w:rPr>
          <w:rFonts w:hint="eastAsia" w:ascii="宋体" w:hAnsi="宋体" w:cs="宋体"/>
          <w:color w:val="auto"/>
          <w:sz w:val="21"/>
          <w:szCs w:val="21"/>
        </w:rPr>
        <w:t>三  投标文件的编制</w:t>
      </w:r>
      <w:bookmarkEnd w:id="73"/>
      <w:bookmarkEnd w:id="74"/>
      <w:bookmarkEnd w:id="75"/>
      <w:bookmarkEnd w:id="76"/>
      <w:bookmarkEnd w:id="77"/>
      <w:bookmarkEnd w:id="78"/>
      <w:bookmarkEnd w:id="79"/>
    </w:p>
    <w:p>
      <w:pPr>
        <w:pStyle w:val="8"/>
        <w:spacing w:line="460" w:lineRule="exact"/>
        <w:outlineLvl w:val="1"/>
        <w:rPr>
          <w:rFonts w:hAnsi="宋体" w:cs="宋体"/>
          <w:b/>
          <w:color w:val="auto"/>
        </w:rPr>
      </w:pPr>
      <w:bookmarkStart w:id="80" w:name="_Toc60055794"/>
      <w:bookmarkStart w:id="81" w:name="_Toc147250526"/>
      <w:bookmarkStart w:id="82" w:name="_Toc147250370"/>
      <w:bookmarkStart w:id="83" w:name="_Toc147250324"/>
      <w:r>
        <w:rPr>
          <w:rFonts w:hint="eastAsia" w:hAnsi="宋体" w:cs="宋体"/>
          <w:b/>
          <w:color w:val="auto"/>
        </w:rPr>
        <w:t>6.投标文件编写注意事项</w:t>
      </w:r>
      <w:bookmarkEnd w:id="80"/>
    </w:p>
    <w:p>
      <w:pPr>
        <w:pStyle w:val="8"/>
        <w:spacing w:line="460" w:lineRule="exact"/>
        <w:ind w:firstLine="420"/>
        <w:rPr>
          <w:rFonts w:hAnsi="宋体" w:cs="宋体"/>
          <w:color w:val="auto"/>
          <w:szCs w:val="21"/>
        </w:rPr>
      </w:pPr>
      <w:r>
        <w:rPr>
          <w:rFonts w:hint="eastAsia" w:hAnsi="宋体" w:cs="宋体"/>
          <w:color w:val="auto"/>
        </w:rPr>
        <w:t>6.1投标人应认真阅读招标文件，按照招标文件的要求编制投标文件</w:t>
      </w:r>
      <w:r>
        <w:rPr>
          <w:rFonts w:hint="eastAsia" w:hAnsi="宋体" w:cs="宋体"/>
          <w:color w:val="auto"/>
          <w:szCs w:val="21"/>
        </w:rPr>
        <w:t>。如果没有按照招标文件要求提交投标文件，没有对招标文件提出的实质性要求和条件作出响应，该投标将被拒绝。</w:t>
      </w:r>
    </w:p>
    <w:p>
      <w:pPr>
        <w:pStyle w:val="8"/>
        <w:spacing w:line="460" w:lineRule="exact"/>
        <w:ind w:firstLine="420"/>
        <w:rPr>
          <w:rFonts w:hAnsi="宋体" w:cs="宋体"/>
          <w:color w:val="auto"/>
        </w:rPr>
      </w:pPr>
      <w:r>
        <w:rPr>
          <w:rFonts w:hint="eastAsia" w:hAnsi="宋体" w:cs="宋体"/>
          <w:color w:val="auto"/>
        </w:rPr>
        <w:t>6.2招标文件提出的实质性要求和条件是指本招标项目所涉及的价格、技术参数及性能配置、数量、售后服务及其它要求、合同条款等内容。</w:t>
      </w:r>
    </w:p>
    <w:p>
      <w:pPr>
        <w:pStyle w:val="8"/>
        <w:spacing w:line="460" w:lineRule="exact"/>
        <w:outlineLvl w:val="1"/>
        <w:rPr>
          <w:rFonts w:hAnsi="宋体" w:cs="宋体"/>
          <w:b/>
          <w:color w:val="auto"/>
        </w:rPr>
      </w:pPr>
      <w:bookmarkStart w:id="84" w:name="_Toc60055795"/>
      <w:r>
        <w:rPr>
          <w:rFonts w:hint="eastAsia" w:hAnsi="宋体" w:cs="宋体"/>
          <w:b/>
          <w:color w:val="auto"/>
        </w:rPr>
        <w:t>7.投标的语言及计量单位</w:t>
      </w:r>
      <w:bookmarkEnd w:id="84"/>
    </w:p>
    <w:p>
      <w:pPr>
        <w:pStyle w:val="8"/>
        <w:spacing w:line="460" w:lineRule="exact"/>
        <w:ind w:firstLine="420"/>
        <w:rPr>
          <w:rFonts w:hAnsi="宋体" w:cs="宋体"/>
          <w:color w:val="auto"/>
        </w:rPr>
      </w:pPr>
      <w:r>
        <w:rPr>
          <w:rFonts w:hint="eastAsia" w:hAnsi="宋体" w:cs="宋体"/>
          <w:color w:val="auto"/>
        </w:rPr>
        <w:t>7.1投标人的投标文件以及投标人与招标代理机构所有来往函电统一使用中文(特别规定除外)。</w:t>
      </w:r>
    </w:p>
    <w:p>
      <w:pPr>
        <w:pStyle w:val="8"/>
        <w:spacing w:line="460" w:lineRule="exact"/>
        <w:ind w:firstLine="420"/>
        <w:rPr>
          <w:rFonts w:hAnsi="宋体" w:cs="宋体"/>
          <w:color w:val="auto"/>
        </w:rPr>
      </w:pPr>
      <w:r>
        <w:rPr>
          <w:rFonts w:hint="eastAsia" w:hAnsi="宋体" w:cs="宋体"/>
          <w:color w:val="auto"/>
        </w:rPr>
        <w:t>7.2投标文件中使用的计量单位除招标文件中有特殊规定外，一律使用法定计量单位。</w:t>
      </w:r>
    </w:p>
    <w:p>
      <w:pPr>
        <w:pStyle w:val="8"/>
        <w:spacing w:line="460" w:lineRule="exact"/>
        <w:outlineLvl w:val="1"/>
        <w:rPr>
          <w:rFonts w:hAnsi="宋体" w:cs="宋体"/>
          <w:b/>
          <w:color w:val="auto"/>
        </w:rPr>
      </w:pPr>
      <w:bookmarkStart w:id="85" w:name="_Toc60055796"/>
      <w:r>
        <w:rPr>
          <w:rFonts w:hint="eastAsia" w:hAnsi="宋体" w:cs="宋体"/>
          <w:b/>
          <w:color w:val="auto"/>
        </w:rPr>
        <w:t>8.投标文件构成</w:t>
      </w:r>
      <w:bookmarkEnd w:id="85"/>
    </w:p>
    <w:p>
      <w:pPr>
        <w:pStyle w:val="8"/>
        <w:spacing w:line="460" w:lineRule="exact"/>
        <w:ind w:firstLine="420" w:firstLineChars="200"/>
        <w:rPr>
          <w:rFonts w:hAnsi="宋体" w:cs="宋体"/>
          <w:color w:val="auto"/>
        </w:rPr>
      </w:pPr>
      <w:r>
        <w:rPr>
          <w:rFonts w:hint="eastAsia" w:hAnsi="宋体" w:cs="宋体"/>
          <w:color w:val="auto"/>
        </w:rPr>
        <w:t>8.1投标文件(按招标文件第五章要求的格式及顺序自行填写并装订)：</w:t>
      </w:r>
    </w:p>
    <w:p>
      <w:pPr>
        <w:pStyle w:val="8"/>
        <w:spacing w:line="460" w:lineRule="exact"/>
        <w:ind w:firstLine="420"/>
        <w:rPr>
          <w:rFonts w:hAnsi="宋体" w:cs="宋体"/>
          <w:color w:val="auto"/>
        </w:rPr>
      </w:pPr>
      <w:bookmarkStart w:id="86" w:name="_Toc60055797"/>
      <w:r>
        <w:rPr>
          <w:rFonts w:hint="eastAsia" w:hAnsi="宋体" w:cs="宋体"/>
          <w:color w:val="auto"/>
        </w:rPr>
        <w:t>⑴投标函；</w:t>
      </w:r>
    </w:p>
    <w:p>
      <w:pPr>
        <w:widowControl/>
        <w:spacing w:line="460" w:lineRule="exact"/>
        <w:ind w:firstLine="420" w:firstLineChars="200"/>
        <w:rPr>
          <w:rFonts w:ascii="宋体" w:hAnsi="宋体" w:cs="宋体"/>
          <w:color w:val="auto"/>
          <w:kern w:val="0"/>
          <w:sz w:val="28"/>
          <w:szCs w:val="28"/>
        </w:rPr>
      </w:pPr>
      <w:r>
        <w:rPr>
          <w:rFonts w:hint="eastAsia" w:ascii="宋体" w:hAnsi="宋体" w:cs="宋体"/>
          <w:color w:val="auto"/>
        </w:rPr>
        <w:t>⑵投标报价表（须报出每件产品的单价及总价）；开标一览表（单独提供）；</w:t>
      </w:r>
    </w:p>
    <w:p>
      <w:pPr>
        <w:pStyle w:val="8"/>
        <w:spacing w:line="460" w:lineRule="exact"/>
        <w:ind w:firstLine="420"/>
        <w:rPr>
          <w:rFonts w:hAnsi="宋体" w:cs="宋体"/>
          <w:color w:val="auto"/>
        </w:rPr>
      </w:pPr>
      <w:r>
        <w:rPr>
          <w:rFonts w:hint="eastAsia" w:hAnsi="宋体" w:cs="宋体"/>
          <w:color w:val="auto"/>
        </w:rPr>
        <w:t>⑶技术规格偏离表；</w:t>
      </w:r>
    </w:p>
    <w:p>
      <w:pPr>
        <w:pStyle w:val="8"/>
        <w:spacing w:line="460" w:lineRule="exact"/>
        <w:ind w:firstLine="420"/>
        <w:rPr>
          <w:rFonts w:hAnsi="宋体" w:cs="宋体"/>
          <w:color w:val="auto"/>
        </w:rPr>
      </w:pPr>
      <w:r>
        <w:rPr>
          <w:rFonts w:hint="eastAsia" w:hAnsi="宋体" w:cs="宋体"/>
          <w:color w:val="auto"/>
        </w:rPr>
        <w:t>⑷投标人资格证明文件；</w:t>
      </w:r>
    </w:p>
    <w:p>
      <w:pPr>
        <w:pStyle w:val="8"/>
        <w:spacing w:line="460" w:lineRule="exact"/>
        <w:ind w:firstLine="420"/>
        <w:rPr>
          <w:rFonts w:hAnsi="宋体" w:cs="宋体"/>
          <w:color w:val="auto"/>
        </w:rPr>
      </w:pPr>
      <w:r>
        <w:rPr>
          <w:rFonts w:hint="eastAsia" w:hAnsi="宋体" w:cs="宋体"/>
          <w:color w:val="auto"/>
        </w:rPr>
        <w:t>⑸技术及实施方案；</w:t>
      </w:r>
    </w:p>
    <w:p>
      <w:pPr>
        <w:pStyle w:val="8"/>
        <w:spacing w:line="460" w:lineRule="exact"/>
        <w:ind w:firstLine="420"/>
        <w:rPr>
          <w:rFonts w:hAnsi="宋体" w:cs="宋体"/>
          <w:color w:val="auto"/>
        </w:rPr>
      </w:pPr>
      <w:r>
        <w:rPr>
          <w:rFonts w:hint="eastAsia" w:hAnsi="宋体" w:cs="宋体"/>
          <w:color w:val="auto"/>
        </w:rPr>
        <w:t>⑹售后服务及保障承诺；</w:t>
      </w:r>
    </w:p>
    <w:p>
      <w:pPr>
        <w:pStyle w:val="8"/>
        <w:spacing w:line="460" w:lineRule="exact"/>
        <w:ind w:firstLine="420"/>
        <w:rPr>
          <w:rFonts w:hAnsi="宋体" w:cs="宋体"/>
          <w:color w:val="auto"/>
        </w:rPr>
      </w:pPr>
      <w:r>
        <w:rPr>
          <w:rFonts w:hint="eastAsia" w:hAnsi="宋体" w:cs="宋体"/>
          <w:color w:val="auto"/>
        </w:rPr>
        <w:t>⑺</w:t>
      </w:r>
      <w:r>
        <w:rPr>
          <w:rFonts w:hint="eastAsia" w:hAnsi="宋体" w:cs="宋体"/>
          <w:color w:val="auto"/>
          <w:kern w:val="44"/>
        </w:rPr>
        <w:t>招标需求一览表中所须提供的有关资料；</w:t>
      </w:r>
    </w:p>
    <w:p>
      <w:pPr>
        <w:pStyle w:val="8"/>
        <w:spacing w:line="460" w:lineRule="exact"/>
        <w:ind w:firstLine="420"/>
        <w:rPr>
          <w:rFonts w:hAnsi="宋体" w:cs="宋体"/>
          <w:color w:val="auto"/>
        </w:rPr>
      </w:pPr>
      <w:r>
        <w:rPr>
          <w:rFonts w:hint="eastAsia" w:hAnsi="宋体" w:cs="宋体"/>
          <w:color w:val="auto"/>
          <w:kern w:val="44"/>
        </w:rPr>
        <w:t>⑻</w:t>
      </w:r>
      <w:r>
        <w:rPr>
          <w:rFonts w:hint="eastAsia" w:hAnsi="宋体" w:cs="宋体"/>
          <w:color w:val="auto"/>
        </w:rPr>
        <w:t>投标人认为有必要提供的其他有关材料；</w:t>
      </w:r>
    </w:p>
    <w:p>
      <w:pPr>
        <w:pStyle w:val="8"/>
        <w:spacing w:line="460" w:lineRule="exact"/>
        <w:outlineLvl w:val="1"/>
        <w:rPr>
          <w:rFonts w:hAnsi="宋体" w:cs="宋体"/>
          <w:b/>
          <w:color w:val="auto"/>
        </w:rPr>
      </w:pPr>
      <w:r>
        <w:rPr>
          <w:rFonts w:hint="eastAsia" w:hAnsi="宋体" w:cs="宋体"/>
          <w:b/>
          <w:color w:val="auto"/>
        </w:rPr>
        <w:t>9.投标文件格式</w:t>
      </w:r>
      <w:bookmarkEnd w:id="86"/>
    </w:p>
    <w:p>
      <w:pPr>
        <w:pStyle w:val="8"/>
        <w:spacing w:line="460" w:lineRule="exact"/>
        <w:ind w:firstLine="420"/>
        <w:rPr>
          <w:rFonts w:hAnsi="宋体" w:cs="宋体"/>
          <w:color w:val="auto"/>
        </w:rPr>
      </w:pPr>
      <w:r>
        <w:rPr>
          <w:rFonts w:hint="eastAsia" w:hAnsi="宋体" w:cs="宋体"/>
          <w:color w:val="auto"/>
        </w:rPr>
        <w:t>9.1投标人应参照招标文件第五章中“投标文件(格式)”编制投标文件。</w:t>
      </w:r>
    </w:p>
    <w:p>
      <w:pPr>
        <w:pStyle w:val="8"/>
        <w:spacing w:line="460" w:lineRule="exact"/>
        <w:ind w:firstLine="420"/>
        <w:rPr>
          <w:rFonts w:hAnsi="宋体" w:cs="宋体"/>
          <w:color w:val="auto"/>
        </w:rPr>
      </w:pPr>
      <w:r>
        <w:rPr>
          <w:rFonts w:hint="eastAsia" w:hAnsi="宋体" w:cs="宋体"/>
          <w:color w:val="auto"/>
        </w:rPr>
        <w:t>9.2投标人应按招标文件提供的投标函、投标报价表、技术规格偏离表等格式详细完整地填写各项内容。</w:t>
      </w:r>
    </w:p>
    <w:p>
      <w:pPr>
        <w:pStyle w:val="8"/>
        <w:spacing w:line="460" w:lineRule="exact"/>
        <w:ind w:firstLine="420"/>
        <w:rPr>
          <w:rFonts w:hAnsi="宋体" w:cs="宋体"/>
          <w:color w:val="auto"/>
        </w:rPr>
      </w:pPr>
      <w:r>
        <w:rPr>
          <w:rFonts w:hint="eastAsia" w:hAnsi="宋体" w:cs="宋体"/>
          <w:color w:val="auto"/>
        </w:rPr>
        <w:t>9.3在投标报价表中,投标人应详细标明所提供的货物内容、产地、生产厂家、数量及产品所执行的标准及标准号。</w:t>
      </w:r>
    </w:p>
    <w:p>
      <w:pPr>
        <w:pStyle w:val="8"/>
        <w:spacing w:line="460" w:lineRule="exact"/>
        <w:ind w:firstLine="420"/>
        <w:rPr>
          <w:rFonts w:hAnsi="宋体" w:cs="宋体"/>
          <w:color w:val="auto"/>
          <w:szCs w:val="21"/>
        </w:rPr>
      </w:pPr>
      <w:r>
        <w:rPr>
          <w:rFonts w:hint="eastAsia" w:hAnsi="宋体" w:cs="宋体"/>
          <w:color w:val="auto"/>
          <w:szCs w:val="21"/>
        </w:rPr>
        <w:t>9.4投标文件须编制目录及页码，目录与页码必须保持一致，否则因此造成的一切后果由投标人自行承担。</w:t>
      </w:r>
    </w:p>
    <w:p>
      <w:pPr>
        <w:pStyle w:val="8"/>
        <w:spacing w:line="460" w:lineRule="exact"/>
        <w:outlineLvl w:val="1"/>
        <w:rPr>
          <w:rFonts w:hAnsi="宋体" w:cs="宋体"/>
          <w:b/>
          <w:color w:val="auto"/>
        </w:rPr>
      </w:pPr>
      <w:bookmarkStart w:id="87" w:name="_Toc60055798"/>
      <w:r>
        <w:rPr>
          <w:rFonts w:hint="eastAsia" w:hAnsi="宋体" w:cs="宋体"/>
          <w:b/>
          <w:color w:val="auto"/>
        </w:rPr>
        <w:t>10.投标报价</w:t>
      </w:r>
      <w:bookmarkEnd w:id="87"/>
    </w:p>
    <w:p>
      <w:pPr>
        <w:pStyle w:val="8"/>
        <w:spacing w:line="460" w:lineRule="exact"/>
        <w:ind w:firstLine="420"/>
        <w:rPr>
          <w:rFonts w:hAnsi="宋体" w:cs="宋体"/>
          <w:color w:val="auto"/>
          <w:szCs w:val="21"/>
        </w:rPr>
      </w:pPr>
      <w:r>
        <w:rPr>
          <w:rFonts w:hint="eastAsia" w:hAnsi="宋体" w:cs="宋体"/>
          <w:color w:val="auto"/>
          <w:szCs w:val="21"/>
        </w:rPr>
        <w:t>10.1投标人应就《招标需求一览表》中的</w:t>
      </w:r>
      <w:r>
        <w:rPr>
          <w:rFonts w:hint="eastAsia" w:hAnsi="宋体" w:cs="宋体"/>
          <w:color w:val="auto"/>
        </w:rPr>
        <w:t>整个货物内容</w:t>
      </w:r>
      <w:r>
        <w:rPr>
          <w:rFonts w:hint="eastAsia" w:hAnsi="宋体" w:cs="宋体"/>
          <w:bCs/>
          <w:color w:val="auto"/>
        </w:rPr>
        <w:t>作完整唯一报价</w:t>
      </w:r>
      <w:r>
        <w:rPr>
          <w:rFonts w:hint="eastAsia" w:hAnsi="宋体" w:cs="宋体"/>
          <w:color w:val="auto"/>
          <w:szCs w:val="21"/>
        </w:rPr>
        <w:t>。小写与大写不符的，以大写为准；单价累计之和与总价不符，以单价累计之和为准，如单价金额小数点有明显错位的，应以总价为准，并修改单价；对不同文字文本投标文件的解释发生异议的，以中文文本为准；如果投标人不接受对其错误的更正，其投标将被拒绝。</w:t>
      </w:r>
    </w:p>
    <w:p>
      <w:pPr>
        <w:pStyle w:val="8"/>
        <w:spacing w:line="460" w:lineRule="exact"/>
        <w:ind w:firstLine="420"/>
        <w:rPr>
          <w:rFonts w:hAnsi="宋体" w:cs="宋体"/>
          <w:color w:val="auto"/>
          <w:szCs w:val="21"/>
        </w:rPr>
      </w:pPr>
      <w:r>
        <w:rPr>
          <w:rFonts w:hint="eastAsia" w:hAnsi="宋体" w:cs="宋体"/>
          <w:color w:val="auto"/>
          <w:szCs w:val="21"/>
        </w:rPr>
        <w:t>10.2投标人必须就《招标需求一览表》中的</w:t>
      </w:r>
      <w:r>
        <w:rPr>
          <w:rFonts w:hint="eastAsia" w:hAnsi="宋体" w:cs="宋体"/>
          <w:color w:val="auto"/>
        </w:rPr>
        <w:t>整个货物内容</w:t>
      </w:r>
      <w:r>
        <w:rPr>
          <w:rFonts w:hint="eastAsia" w:hAnsi="宋体" w:cs="宋体"/>
          <w:bCs/>
          <w:color w:val="auto"/>
        </w:rPr>
        <w:t>作完整唯一报价</w:t>
      </w:r>
      <w:r>
        <w:rPr>
          <w:rFonts w:hint="eastAsia" w:hAnsi="宋体" w:cs="宋体"/>
          <w:color w:val="auto"/>
          <w:szCs w:val="21"/>
        </w:rPr>
        <w:t>，否则，其投标将被拒绝。如果投标人所填报的货物内容与招标文件相比较有存在漏项的状况且在评标时被接受，则将被认为该遗漏项目已包含在投标价中，中标供应商在供货时应严格按招标文件要求的全部货物内容完整提供，不得要求采购人对其漏报的货物追加支付货款。</w:t>
      </w:r>
    </w:p>
    <w:p>
      <w:pPr>
        <w:pStyle w:val="8"/>
        <w:spacing w:line="460" w:lineRule="exact"/>
        <w:ind w:firstLine="420"/>
        <w:rPr>
          <w:rFonts w:hAnsi="宋体" w:cs="宋体"/>
          <w:color w:val="auto"/>
          <w:szCs w:val="21"/>
        </w:rPr>
      </w:pPr>
      <w:bookmarkStart w:id="88" w:name="_Toc525136112"/>
      <w:bookmarkStart w:id="89" w:name="_Toc47456150"/>
      <w:bookmarkStart w:id="90" w:name="_Toc60052178"/>
      <w:r>
        <w:rPr>
          <w:rFonts w:hint="eastAsia" w:hAnsi="宋体" w:cs="宋体"/>
          <w:color w:val="auto"/>
          <w:szCs w:val="21"/>
        </w:rPr>
        <w:t>10.3投标报价</w:t>
      </w:r>
      <w:bookmarkEnd w:id="88"/>
      <w:bookmarkEnd w:id="89"/>
      <w:bookmarkEnd w:id="90"/>
      <w:r>
        <w:rPr>
          <w:rFonts w:hint="eastAsia" w:hAnsi="宋体" w:cs="宋体"/>
          <w:color w:val="auto"/>
          <w:szCs w:val="21"/>
        </w:rPr>
        <w:t>指建造总包价格，包括但不限于本船建造、所有设备（含备品备件）、安装调试、试验试航、交船、售后服务与保障、施工生产设计、所有交船的文件资料等涉及本船建造所发生的一切费用，包括乙方对甲方船员的培训费、本船的技术评估费等。</w:t>
      </w:r>
    </w:p>
    <w:p>
      <w:pPr>
        <w:pStyle w:val="8"/>
        <w:spacing w:line="460" w:lineRule="exact"/>
        <w:outlineLvl w:val="1"/>
        <w:rPr>
          <w:rFonts w:hAnsi="宋体" w:cs="宋体"/>
          <w:b/>
          <w:color w:val="auto"/>
        </w:rPr>
      </w:pPr>
      <w:bookmarkStart w:id="91" w:name="_Toc60055799"/>
      <w:r>
        <w:rPr>
          <w:rFonts w:hint="eastAsia" w:hAnsi="宋体" w:cs="宋体"/>
          <w:b/>
          <w:color w:val="auto"/>
        </w:rPr>
        <w:t>11. 投标货币</w:t>
      </w:r>
      <w:bookmarkEnd w:id="91"/>
    </w:p>
    <w:p>
      <w:pPr>
        <w:pStyle w:val="8"/>
        <w:spacing w:line="460" w:lineRule="exact"/>
        <w:ind w:firstLine="420" w:firstLineChars="200"/>
        <w:rPr>
          <w:rFonts w:hAnsi="宋体" w:cs="宋体"/>
          <w:color w:val="auto"/>
          <w:szCs w:val="21"/>
        </w:rPr>
      </w:pPr>
      <w:r>
        <w:rPr>
          <w:rFonts w:hint="eastAsia" w:hAnsi="宋体" w:cs="宋体"/>
          <w:color w:val="auto"/>
          <w:szCs w:val="21"/>
        </w:rPr>
        <w:t>11.1投标应以人民币报价。</w:t>
      </w:r>
    </w:p>
    <w:p>
      <w:pPr>
        <w:pStyle w:val="8"/>
        <w:spacing w:line="460" w:lineRule="exact"/>
        <w:outlineLvl w:val="1"/>
        <w:rPr>
          <w:rFonts w:hAnsi="宋体" w:cs="宋体"/>
          <w:b/>
          <w:color w:val="auto"/>
        </w:rPr>
      </w:pPr>
      <w:bookmarkStart w:id="92" w:name="_Toc60055800"/>
      <w:r>
        <w:rPr>
          <w:rFonts w:hint="eastAsia" w:hAnsi="宋体" w:cs="宋体"/>
          <w:b/>
          <w:color w:val="auto"/>
        </w:rPr>
        <w:t>12.投标人资格证明文件</w:t>
      </w:r>
      <w:bookmarkEnd w:id="81"/>
      <w:bookmarkEnd w:id="82"/>
      <w:bookmarkEnd w:id="83"/>
      <w:r>
        <w:rPr>
          <w:rFonts w:hint="eastAsia" w:hAnsi="宋体" w:cs="宋体"/>
          <w:b/>
          <w:color w:val="auto"/>
        </w:rPr>
        <w:t>（均需加盖投标单位公章）</w:t>
      </w:r>
      <w:bookmarkEnd w:id="92"/>
    </w:p>
    <w:p>
      <w:pPr>
        <w:pStyle w:val="8"/>
        <w:spacing w:line="460" w:lineRule="exact"/>
        <w:ind w:firstLine="420" w:firstLineChars="200"/>
        <w:rPr>
          <w:rFonts w:hAnsi="宋体" w:cs="宋体"/>
          <w:b/>
          <w:color w:val="auto"/>
        </w:rPr>
      </w:pPr>
      <w:r>
        <w:rPr>
          <w:rFonts w:hint="eastAsia" w:hAnsi="宋体" w:cs="宋体"/>
          <w:color w:val="auto"/>
        </w:rPr>
        <w:t>12.1</w:t>
      </w:r>
      <w:r>
        <w:rPr>
          <w:rFonts w:hint="eastAsia" w:hAnsi="宋体" w:cs="宋体"/>
          <w:b/>
          <w:bCs/>
          <w:color w:val="auto"/>
        </w:rPr>
        <w:t>除⑹、⑺外，下述证明文件的⑴、⑵、⑶、⑷、⑸、⑻、⑼、⑽</w:t>
      </w:r>
      <w:r>
        <w:rPr>
          <w:rFonts w:hint="eastAsia" w:hAnsi="宋体" w:cs="宋体"/>
          <w:b/>
          <w:color w:val="auto"/>
        </w:rPr>
        <w:t>项所要求提交的文件均必须提交</w:t>
      </w:r>
      <w:r>
        <w:rPr>
          <w:rFonts w:hint="eastAsia" w:hAnsi="宋体" w:cs="宋体"/>
          <w:color w:val="auto"/>
        </w:rPr>
        <w:t>，</w:t>
      </w:r>
      <w:r>
        <w:rPr>
          <w:rFonts w:hint="eastAsia" w:hAnsi="宋体" w:cs="宋体"/>
          <w:b/>
          <w:color w:val="auto"/>
        </w:rPr>
        <w:t>同时要加盖投标单位公章，否则其投标无效：</w:t>
      </w:r>
    </w:p>
    <w:p>
      <w:pPr>
        <w:pStyle w:val="8"/>
        <w:spacing w:line="460" w:lineRule="exact"/>
        <w:ind w:firstLine="420" w:firstLineChars="200"/>
        <w:rPr>
          <w:rFonts w:hAnsi="宋体" w:cs="宋体"/>
          <w:color w:val="auto"/>
        </w:rPr>
      </w:pPr>
      <w:r>
        <w:rPr>
          <w:rFonts w:hint="eastAsia" w:hAnsi="宋体" w:cs="宋体"/>
          <w:color w:val="auto"/>
        </w:rPr>
        <w:t>（1）投标人有效的三证合一企业营业执照副本复印件(必须提交，加盖投标单位公章)；</w:t>
      </w:r>
    </w:p>
    <w:p>
      <w:pPr>
        <w:pStyle w:val="8"/>
        <w:spacing w:line="460" w:lineRule="exact"/>
        <w:ind w:firstLine="420" w:firstLineChars="200"/>
        <w:rPr>
          <w:rFonts w:hAnsi="宋体" w:cs="宋体"/>
          <w:color w:val="auto"/>
        </w:rPr>
      </w:pPr>
      <w:r>
        <w:rPr>
          <w:rFonts w:hint="eastAsia" w:hAnsi="宋体" w:cs="宋体"/>
          <w:color w:val="auto"/>
        </w:rPr>
        <w:t>（2）投标人提供具备所投报船舶的制造商资格证明文件，并能在国内合法设计、建造、配套安装、交货、试航及提供相应服务的资格证明（必须提供，加盖投标单位公章）；</w:t>
      </w:r>
    </w:p>
    <w:p>
      <w:pPr>
        <w:pStyle w:val="8"/>
        <w:spacing w:line="460" w:lineRule="exact"/>
        <w:ind w:firstLine="420" w:firstLineChars="200"/>
        <w:rPr>
          <w:rFonts w:hAnsi="宋体" w:cs="宋体"/>
          <w:color w:val="auto"/>
        </w:rPr>
      </w:pPr>
      <w:r>
        <w:rPr>
          <w:rFonts w:hint="eastAsia" w:hAnsi="宋体" w:cs="宋体"/>
          <w:color w:val="auto"/>
        </w:rPr>
        <w:t>（3）有效的法定代表人身份证正反面复印件（必须提供，加盖投标单位公章）；</w:t>
      </w:r>
    </w:p>
    <w:p>
      <w:pPr>
        <w:pStyle w:val="8"/>
        <w:spacing w:line="460" w:lineRule="exact"/>
        <w:ind w:firstLine="420" w:firstLineChars="200"/>
        <w:rPr>
          <w:rFonts w:hAnsi="宋体" w:cs="宋体"/>
          <w:color w:val="auto"/>
        </w:rPr>
      </w:pPr>
      <w:r>
        <w:rPr>
          <w:rFonts w:hint="eastAsia" w:hAnsi="宋体" w:cs="宋体"/>
          <w:color w:val="auto"/>
        </w:rPr>
        <w:t>（4）</w:t>
      </w:r>
      <w:r>
        <w:rPr>
          <w:rFonts w:hint="eastAsia" w:hAnsi="宋体" w:cs="宋体"/>
          <w:color w:val="auto"/>
          <w:szCs w:val="21"/>
        </w:rPr>
        <w:t>投标保证金交纳凭证（包括投标保证金缴纳证明材料）复印件</w:t>
      </w:r>
      <w:r>
        <w:rPr>
          <w:rFonts w:hint="eastAsia" w:hAnsi="宋体" w:cs="宋体"/>
          <w:color w:val="auto"/>
        </w:rPr>
        <w:t xml:space="preserve"> (必须提交，加盖投标单位公章)</w:t>
      </w:r>
      <w:r>
        <w:rPr>
          <w:rFonts w:hint="eastAsia" w:hAnsi="宋体" w:cs="宋体"/>
          <w:color w:val="auto"/>
          <w:szCs w:val="21"/>
        </w:rPr>
        <w:t>；</w:t>
      </w:r>
    </w:p>
    <w:p>
      <w:pPr>
        <w:pStyle w:val="8"/>
        <w:spacing w:line="460" w:lineRule="exact"/>
        <w:ind w:firstLine="420" w:firstLineChars="200"/>
        <w:rPr>
          <w:rFonts w:hAnsi="宋体" w:cs="宋体"/>
          <w:color w:val="auto"/>
        </w:rPr>
      </w:pPr>
      <w:r>
        <w:rPr>
          <w:rFonts w:hint="eastAsia" w:hAnsi="宋体" w:cs="宋体"/>
          <w:color w:val="auto"/>
        </w:rPr>
        <w:t>（5）法人授权委托书和委托代理人身份证正反面复印件</w:t>
      </w:r>
      <w:r>
        <w:rPr>
          <w:rFonts w:hint="eastAsia" w:hAnsi="宋体" w:cs="宋体"/>
          <w:color w:val="auto"/>
          <w:shd w:val="clear" w:color="auto" w:fill="FFFFFF"/>
        </w:rPr>
        <w:t>【委托时必须提供，明确委托权限及时间，委托人必须是投标单位的在职在册人员，且提供投标单位为其缴纳的2020年07月以来任意连续3个月的社保证明（社保证明必须具备投标人所在地社保部门盖章或电子章确认）</w:t>
      </w:r>
      <w:r>
        <w:rPr>
          <w:rFonts w:hint="eastAsia" w:hAnsi="宋体" w:cs="宋体"/>
          <w:b/>
          <w:color w:val="auto"/>
          <w:shd w:val="clear" w:color="auto" w:fill="FFFFFF"/>
        </w:rPr>
        <w:t>，2020年成立不足3个月的新公司应提供公司成立日之后的证明材料，如不足1个月的无须提供</w:t>
      </w:r>
      <w:r>
        <w:rPr>
          <w:rFonts w:hint="eastAsia" w:hAnsi="宋体" w:cs="宋体"/>
          <w:color w:val="auto"/>
          <w:shd w:val="clear" w:color="auto" w:fill="FFFFFF"/>
        </w:rPr>
        <w:t>】</w:t>
      </w:r>
      <w:r>
        <w:rPr>
          <w:rFonts w:hint="eastAsia" w:hAnsi="宋体" w:cs="宋体"/>
          <w:color w:val="auto"/>
        </w:rPr>
        <w:t>；</w:t>
      </w:r>
    </w:p>
    <w:p>
      <w:pPr>
        <w:pStyle w:val="8"/>
        <w:spacing w:line="460" w:lineRule="exact"/>
        <w:ind w:firstLine="440" w:firstLineChars="200"/>
        <w:rPr>
          <w:rFonts w:hAnsi="宋体" w:cs="宋体"/>
          <w:color w:val="auto"/>
        </w:rPr>
      </w:pPr>
      <w:r>
        <w:rPr>
          <w:rFonts w:hint="eastAsia" w:hAnsi="宋体" w:cs="宋体"/>
          <w:color w:val="auto"/>
          <w:sz w:val="22"/>
          <w:szCs w:val="22"/>
        </w:rPr>
        <w:t>（6）</w:t>
      </w:r>
      <w:r>
        <w:rPr>
          <w:rFonts w:hint="eastAsia" w:hAnsi="宋体" w:cs="宋体"/>
          <w:color w:val="auto"/>
        </w:rPr>
        <w:t>供应商可在“信用中国”网站（www.creditchina.gov.cn）、中国政府采购网（www.ccgp.gov.cn）查询相关供应商主体信用记录(</w:t>
      </w:r>
      <w:r>
        <w:rPr>
          <w:rFonts w:hint="eastAsia" w:hAnsi="宋体" w:cs="宋体"/>
          <w:color w:val="auto"/>
          <w:szCs w:val="21"/>
        </w:rPr>
        <w:t>必须满足，投标人可在投标文件中自行提供查询结果截图，或由代理机构或采购人代表在评标时网上查询交予评标委员会评审</w:t>
      </w:r>
      <w:r>
        <w:rPr>
          <w:rFonts w:hint="eastAsia" w:hAnsi="宋体" w:cs="宋体"/>
          <w:color w:val="auto"/>
        </w:rPr>
        <w:t>)；</w:t>
      </w:r>
    </w:p>
    <w:p>
      <w:pPr>
        <w:pStyle w:val="8"/>
        <w:spacing w:line="460" w:lineRule="exact"/>
        <w:ind w:firstLine="420" w:firstLineChars="200"/>
        <w:rPr>
          <w:rFonts w:hAnsi="宋体" w:cs="宋体"/>
          <w:color w:val="auto"/>
        </w:rPr>
      </w:pPr>
      <w:r>
        <w:rPr>
          <w:rFonts w:hint="eastAsia" w:hAnsi="宋体" w:cs="宋体"/>
          <w:color w:val="auto"/>
        </w:rPr>
        <w:t>（7）供应商在“中国裁判文书”网站（http://wenshu.court.gov.cn/）渠道查询相关投标供应商主体自项目公告发布之日至投标文件递交截止时间期间查询前三年内无行贿、犯罪记录查询(</w:t>
      </w:r>
      <w:r>
        <w:rPr>
          <w:rFonts w:hint="eastAsia" w:hAnsi="宋体" w:cs="宋体"/>
          <w:color w:val="auto"/>
          <w:szCs w:val="21"/>
        </w:rPr>
        <w:t>必须满足，投标人可在投标文件中自行提供查询结果截图，或由代理机构或采购人代表在评标时网上查询交予评标委员会评审</w:t>
      </w:r>
      <w:r>
        <w:rPr>
          <w:rFonts w:hint="eastAsia" w:hAnsi="宋体" w:cs="宋体"/>
          <w:color w:val="auto"/>
        </w:rPr>
        <w:t>)；</w:t>
      </w:r>
    </w:p>
    <w:p>
      <w:pPr>
        <w:pStyle w:val="8"/>
        <w:spacing w:line="460" w:lineRule="exact"/>
        <w:ind w:firstLine="420" w:firstLineChars="200"/>
        <w:rPr>
          <w:rFonts w:hAnsi="宋体" w:cs="宋体"/>
          <w:color w:val="auto"/>
        </w:rPr>
      </w:pPr>
      <w:r>
        <w:rPr>
          <w:rFonts w:hint="eastAsia" w:hAnsi="宋体" w:cs="宋体"/>
          <w:color w:val="auto"/>
        </w:rPr>
        <w:t>（8）投标人2020年07月以来任意连续3个月依法缴纳税费或依法免缴税费的证明复印件</w:t>
      </w:r>
      <w:r>
        <w:rPr>
          <w:rFonts w:hint="eastAsia" w:hAnsi="宋体" w:cs="宋体"/>
          <w:b/>
          <w:color w:val="auto"/>
        </w:rPr>
        <w:t>（</w:t>
      </w:r>
      <w:r>
        <w:rPr>
          <w:rFonts w:hint="eastAsia" w:hAnsi="宋体" w:cs="宋体"/>
          <w:color w:val="auto"/>
        </w:rPr>
        <w:t>必须提交，加盖投标单位公章，</w:t>
      </w:r>
      <w:r>
        <w:rPr>
          <w:rFonts w:hint="eastAsia" w:hAnsi="宋体" w:cs="宋体"/>
          <w:b/>
          <w:color w:val="auto"/>
        </w:rPr>
        <w:t>2020年成立不足3个月的新公司应提供公司成立日之后的证明材料，如不足1个月的无须提供）</w:t>
      </w:r>
      <w:r>
        <w:rPr>
          <w:rFonts w:hint="eastAsia" w:hAnsi="宋体" w:cs="宋体"/>
          <w:color w:val="auto"/>
        </w:rPr>
        <w:t>；</w:t>
      </w:r>
    </w:p>
    <w:p>
      <w:pPr>
        <w:pStyle w:val="8"/>
        <w:spacing w:line="460" w:lineRule="exact"/>
        <w:ind w:firstLine="420" w:firstLineChars="200"/>
        <w:rPr>
          <w:rFonts w:hAnsi="宋体" w:cs="宋体"/>
          <w:color w:val="auto"/>
        </w:rPr>
      </w:pPr>
      <w:r>
        <w:rPr>
          <w:rFonts w:hint="eastAsia" w:hAnsi="宋体" w:cs="宋体"/>
          <w:color w:val="auto"/>
        </w:rPr>
        <w:t>（9）投标人2020年07月以来任意连续3个月依法缴纳社保费的缴费凭证复印件</w:t>
      </w:r>
      <w:r>
        <w:rPr>
          <w:rFonts w:hint="eastAsia" w:hAnsi="宋体" w:cs="宋体"/>
          <w:b/>
          <w:color w:val="auto"/>
        </w:rPr>
        <w:t>（</w:t>
      </w:r>
      <w:r>
        <w:rPr>
          <w:rFonts w:hint="eastAsia" w:hAnsi="宋体" w:cs="宋体"/>
          <w:color w:val="auto"/>
        </w:rPr>
        <w:t>必须提交，加盖投标单位公章，</w:t>
      </w:r>
      <w:r>
        <w:rPr>
          <w:rFonts w:hint="eastAsia" w:hAnsi="宋体" w:cs="宋体"/>
          <w:b/>
          <w:color w:val="auto"/>
        </w:rPr>
        <w:t>2020年成立不足3个月的新公司应提供公司成立日之后的证明材料，如不足1个月的无须提供）</w:t>
      </w:r>
      <w:r>
        <w:rPr>
          <w:rFonts w:hint="eastAsia" w:hAnsi="宋体" w:cs="宋体"/>
          <w:color w:val="auto"/>
        </w:rPr>
        <w:t>；</w:t>
      </w:r>
    </w:p>
    <w:p>
      <w:pPr>
        <w:pStyle w:val="8"/>
        <w:spacing w:line="460" w:lineRule="exact"/>
        <w:ind w:firstLine="420" w:firstLineChars="200"/>
        <w:rPr>
          <w:rFonts w:hAnsi="宋体" w:cs="宋体"/>
          <w:color w:val="auto"/>
        </w:rPr>
      </w:pPr>
      <w:r>
        <w:rPr>
          <w:rFonts w:hint="eastAsia" w:hAnsi="宋体" w:cs="宋体"/>
          <w:color w:val="auto"/>
        </w:rPr>
        <w:t>（10）投标人2019年度财务报表复印件</w:t>
      </w:r>
      <w:r>
        <w:rPr>
          <w:rFonts w:hint="eastAsia" w:hAnsi="宋体" w:cs="宋体"/>
          <w:b/>
          <w:color w:val="auto"/>
        </w:rPr>
        <w:t>（</w:t>
      </w:r>
      <w:r>
        <w:rPr>
          <w:rFonts w:hint="eastAsia" w:hAnsi="宋体" w:cs="宋体"/>
          <w:color w:val="auto"/>
        </w:rPr>
        <w:t>必须提交，加盖投标单位公章，</w:t>
      </w:r>
      <w:r>
        <w:rPr>
          <w:rFonts w:hint="eastAsia" w:hAnsi="宋体" w:cs="宋体"/>
          <w:b/>
          <w:color w:val="auto"/>
        </w:rPr>
        <w:t>2020年成立的新公司应提供公司成立日之后的财务报表，如不足1个月的无须提供）</w:t>
      </w:r>
      <w:r>
        <w:rPr>
          <w:rFonts w:hint="eastAsia" w:hAnsi="宋体" w:cs="宋体"/>
          <w:color w:val="auto"/>
        </w:rPr>
        <w:t>；</w:t>
      </w:r>
    </w:p>
    <w:p>
      <w:pPr>
        <w:pStyle w:val="8"/>
        <w:spacing w:line="460" w:lineRule="exact"/>
        <w:ind w:firstLine="420" w:firstLineChars="200"/>
        <w:rPr>
          <w:rFonts w:hAnsi="宋体" w:cs="宋体"/>
          <w:color w:val="auto"/>
        </w:rPr>
      </w:pPr>
      <w:r>
        <w:rPr>
          <w:rFonts w:hint="eastAsia" w:hAnsi="宋体" w:cs="宋体"/>
          <w:color w:val="auto"/>
        </w:rPr>
        <w:t>（11）投标人自2017年1月1日至今获得的省级及以上有关部门颁发的与企业生产经营相关的各种荣（信）誉奖项证书（如有，请提供证明材料复印件，加盖投标单位公章）；</w:t>
      </w:r>
    </w:p>
    <w:p>
      <w:pPr>
        <w:pStyle w:val="8"/>
        <w:spacing w:line="460" w:lineRule="exact"/>
        <w:ind w:firstLine="420" w:firstLineChars="200"/>
        <w:rPr>
          <w:rFonts w:hAnsi="宋体" w:cs="宋体"/>
          <w:color w:val="auto"/>
        </w:rPr>
      </w:pPr>
      <w:r>
        <w:rPr>
          <w:rFonts w:hint="eastAsia" w:hAnsi="宋体" w:cs="宋体"/>
          <w:color w:val="auto"/>
        </w:rPr>
        <w:t>（12）投标人认为有必要提供的声明及文件资料</w:t>
      </w:r>
      <w:r>
        <w:rPr>
          <w:rFonts w:hint="eastAsia" w:hAnsi="宋体" w:cs="宋体"/>
          <w:color w:val="auto"/>
          <w:szCs w:val="21"/>
        </w:rPr>
        <w:t>（如属于小型、微型企业的，须</w:t>
      </w:r>
      <w:r>
        <w:rPr>
          <w:rFonts w:hint="eastAsia" w:hAnsi="宋体" w:cs="宋体"/>
          <w:color w:val="auto"/>
        </w:rPr>
        <w:t>提供</w:t>
      </w:r>
      <w:r>
        <w:rPr>
          <w:color w:val="auto"/>
        </w:rPr>
        <w:fldChar w:fldCharType="begin"/>
      </w:r>
      <w:r>
        <w:rPr>
          <w:color w:val="auto"/>
        </w:rPr>
        <w:instrText xml:space="preserve"> HYPERLINK "https://www.baidu.com/link?url=hRAZwZ4H7HyMM3mrci0nMz6ubxMMfql6VK3R3J80P2VCLb0NuATSlyPmu6shaBaDkaEyT8wRKL6uRmMInUqZ1K&amp;wd=&amp;eqid=a146a0c50008d2ab00000006570dad40" \t "_blank" </w:instrText>
      </w:r>
      <w:r>
        <w:rPr>
          <w:color w:val="auto"/>
        </w:rPr>
        <w:fldChar w:fldCharType="separate"/>
      </w:r>
      <w:r>
        <w:rPr>
          <w:rFonts w:hint="eastAsia" w:hAnsi="宋体" w:cs="宋体"/>
          <w:color w:val="auto"/>
        </w:rPr>
        <w:t>中小微型企业声明函</w:t>
      </w:r>
      <w:r>
        <w:rPr>
          <w:rFonts w:hint="eastAsia" w:hAnsi="宋体" w:cs="宋体"/>
          <w:color w:val="auto"/>
        </w:rPr>
        <w:fldChar w:fldCharType="end"/>
      </w:r>
      <w:r>
        <w:rPr>
          <w:rFonts w:hint="eastAsia" w:hAnsi="宋体" w:cs="宋体"/>
          <w:color w:val="auto"/>
        </w:rPr>
        <w:t>等</w:t>
      </w:r>
      <w:r>
        <w:rPr>
          <w:rFonts w:hint="eastAsia" w:hAnsi="宋体" w:cs="宋体"/>
          <w:color w:val="auto"/>
          <w:szCs w:val="21"/>
        </w:rPr>
        <w:t>相关证明材料等，或属于监狱企业的证明文件或残疾人福利性单位声明函等）</w:t>
      </w:r>
      <w:r>
        <w:rPr>
          <w:rFonts w:hint="eastAsia" w:hAnsi="宋体" w:cs="宋体"/>
          <w:color w:val="auto"/>
        </w:rPr>
        <w:t>。</w:t>
      </w:r>
    </w:p>
    <w:p>
      <w:pPr>
        <w:pStyle w:val="8"/>
        <w:spacing w:line="460" w:lineRule="exact"/>
        <w:ind w:firstLine="422" w:firstLineChars="200"/>
        <w:rPr>
          <w:rFonts w:hAnsi="宋体" w:cs="宋体"/>
          <w:color w:val="auto"/>
        </w:rPr>
      </w:pPr>
      <w:r>
        <w:rPr>
          <w:rFonts w:hint="eastAsia" w:hAnsi="宋体" w:cs="宋体"/>
          <w:b/>
          <w:bCs/>
          <w:color w:val="auto"/>
          <w:szCs w:val="21"/>
        </w:rPr>
        <w:t>注：采购项目开标结束后，采购人或者采购代理机构将依法对投标人的资格进行审查，审查内容为</w:t>
      </w:r>
      <w:r>
        <w:rPr>
          <w:rFonts w:hint="eastAsia" w:hAnsi="宋体" w:cs="宋体"/>
          <w:b/>
          <w:color w:val="auto"/>
        </w:rPr>
        <w:t>⑴、⑵、⑶、⑷、</w:t>
      </w:r>
      <w:r>
        <w:rPr>
          <w:rFonts w:hint="eastAsia" w:hAnsi="宋体" w:cs="宋体"/>
          <w:b/>
          <w:bCs/>
          <w:color w:val="auto"/>
        </w:rPr>
        <w:t>⑸</w:t>
      </w:r>
      <w:r>
        <w:rPr>
          <w:rFonts w:hint="eastAsia" w:hAnsi="宋体" w:cs="宋体"/>
          <w:b/>
          <w:color w:val="auto"/>
        </w:rPr>
        <w:t>、⑹、⑺、⑻、⑼、⑽</w:t>
      </w:r>
      <w:r>
        <w:rPr>
          <w:rFonts w:hint="eastAsia" w:hAnsi="宋体" w:cs="宋体"/>
          <w:b/>
          <w:bCs/>
          <w:color w:val="auto"/>
          <w:szCs w:val="21"/>
        </w:rPr>
        <w:t>项资格审查资料，资格审查的合格投标人不足3家的，不得评标。</w:t>
      </w:r>
    </w:p>
    <w:p>
      <w:pPr>
        <w:pStyle w:val="8"/>
        <w:spacing w:line="460" w:lineRule="exact"/>
        <w:outlineLvl w:val="1"/>
        <w:rPr>
          <w:rFonts w:hAnsi="宋体" w:cs="宋体"/>
          <w:bCs/>
          <w:color w:val="auto"/>
        </w:rPr>
      </w:pPr>
      <w:bookmarkStart w:id="93" w:name="_Toc422147526"/>
      <w:bookmarkStart w:id="94" w:name="_Toc419360936"/>
      <w:bookmarkStart w:id="95" w:name="_Toc60055801"/>
      <w:r>
        <w:rPr>
          <w:rFonts w:hint="eastAsia" w:hAnsi="宋体" w:cs="宋体"/>
          <w:b/>
          <w:color w:val="auto"/>
        </w:rPr>
        <w:t>13.联合体投标</w:t>
      </w:r>
      <w:bookmarkEnd w:id="93"/>
      <w:bookmarkEnd w:id="94"/>
      <w:r>
        <w:rPr>
          <w:rFonts w:hint="eastAsia" w:hAnsi="宋体" w:cs="宋体"/>
          <w:b/>
          <w:color w:val="auto"/>
        </w:rPr>
        <w:t>：</w:t>
      </w:r>
      <w:bookmarkEnd w:id="95"/>
    </w:p>
    <w:p>
      <w:pPr>
        <w:pStyle w:val="8"/>
        <w:spacing w:line="460" w:lineRule="exact"/>
        <w:ind w:firstLine="420" w:firstLineChars="200"/>
        <w:outlineLvl w:val="1"/>
        <w:rPr>
          <w:rFonts w:hAnsi="宋体" w:cs="宋体"/>
          <w:bCs/>
          <w:color w:val="auto"/>
        </w:rPr>
      </w:pPr>
      <w:bookmarkStart w:id="96" w:name="_Toc47456154"/>
      <w:bookmarkStart w:id="97" w:name="_Toc60052182"/>
      <w:bookmarkStart w:id="98" w:name="_Toc60055802"/>
      <w:r>
        <w:rPr>
          <w:rFonts w:hint="eastAsia" w:hAnsi="宋体" w:cs="宋体"/>
          <w:bCs/>
          <w:color w:val="auto"/>
        </w:rPr>
        <w:t>13.1本项目不接受联合体投标。</w:t>
      </w:r>
      <w:bookmarkEnd w:id="96"/>
      <w:bookmarkEnd w:id="97"/>
      <w:bookmarkEnd w:id="98"/>
    </w:p>
    <w:p>
      <w:pPr>
        <w:pStyle w:val="8"/>
        <w:spacing w:line="460" w:lineRule="exact"/>
        <w:outlineLvl w:val="1"/>
        <w:rPr>
          <w:rFonts w:hAnsi="宋体" w:cs="宋体"/>
          <w:b/>
          <w:color w:val="auto"/>
        </w:rPr>
      </w:pPr>
      <w:bookmarkStart w:id="99" w:name="_Toc294190246"/>
      <w:bookmarkStart w:id="100" w:name="_Toc323283626"/>
      <w:bookmarkStart w:id="101" w:name="_Toc147250527"/>
      <w:bookmarkStart w:id="102" w:name="_Toc147250325"/>
      <w:bookmarkStart w:id="103" w:name="_Toc397329149"/>
      <w:bookmarkStart w:id="104" w:name="_Toc294190192"/>
      <w:bookmarkStart w:id="105" w:name="_Toc147250371"/>
      <w:bookmarkStart w:id="106" w:name="_Toc60055803"/>
      <w:r>
        <w:rPr>
          <w:rFonts w:hint="eastAsia" w:hAnsi="宋体" w:cs="宋体"/>
          <w:b/>
          <w:color w:val="auto"/>
        </w:rPr>
        <w:t>14.货物合格和符合招标文件规定的证明文件（注明“必须提供”的文件均必须提供，否则其投标无效）</w:t>
      </w:r>
      <w:bookmarkEnd w:id="99"/>
      <w:bookmarkEnd w:id="100"/>
      <w:bookmarkEnd w:id="101"/>
      <w:bookmarkEnd w:id="102"/>
      <w:bookmarkEnd w:id="103"/>
      <w:bookmarkEnd w:id="104"/>
      <w:bookmarkEnd w:id="105"/>
      <w:bookmarkEnd w:id="106"/>
    </w:p>
    <w:p>
      <w:pPr>
        <w:pStyle w:val="8"/>
        <w:spacing w:line="460" w:lineRule="exact"/>
        <w:ind w:firstLine="420"/>
        <w:rPr>
          <w:rFonts w:hAnsi="宋体" w:cs="宋体"/>
          <w:color w:val="auto"/>
        </w:rPr>
      </w:pPr>
      <w:r>
        <w:rPr>
          <w:rFonts w:hint="eastAsia" w:hAnsi="宋体" w:cs="宋体"/>
          <w:color w:val="auto"/>
        </w:rPr>
        <w:t>14.1投标人还应提交根据本招标项目要求提供证明货物和手续合格性的文件及资料。它们应该是：</w:t>
      </w:r>
    </w:p>
    <w:p>
      <w:pPr>
        <w:pStyle w:val="8"/>
        <w:spacing w:line="460" w:lineRule="exact"/>
        <w:ind w:firstLine="420"/>
        <w:rPr>
          <w:rFonts w:hAnsi="宋体" w:cs="宋体"/>
          <w:color w:val="auto"/>
        </w:rPr>
      </w:pPr>
      <w:r>
        <w:rPr>
          <w:rFonts w:hint="eastAsia" w:hAnsi="宋体" w:cs="宋体"/>
          <w:color w:val="auto"/>
        </w:rPr>
        <w:t>⑴生产厂家的有关资格和生产许可证</w:t>
      </w:r>
      <w:r>
        <w:rPr>
          <w:rFonts w:hint="eastAsia" w:hAnsi="宋体" w:cs="宋体"/>
          <w:b/>
          <w:color w:val="auto"/>
        </w:rPr>
        <w:t>（实行生产许可证制度的产品必须提供）</w:t>
      </w:r>
      <w:r>
        <w:rPr>
          <w:rFonts w:hint="eastAsia" w:hAnsi="宋体" w:cs="宋体"/>
          <w:color w:val="auto"/>
        </w:rPr>
        <w:t>、产品实行强制标准认证的证书</w:t>
      </w:r>
      <w:r>
        <w:rPr>
          <w:rFonts w:hint="eastAsia" w:hAnsi="宋体" w:cs="宋体"/>
          <w:b/>
          <w:color w:val="auto"/>
        </w:rPr>
        <w:t>(实行强制标准认证的产品必须提供)</w:t>
      </w:r>
      <w:r>
        <w:rPr>
          <w:rFonts w:hint="eastAsia" w:hAnsi="宋体" w:cs="宋体"/>
          <w:color w:val="auto"/>
        </w:rPr>
        <w:t>、产品质量检验证（均为复印件）；</w:t>
      </w:r>
    </w:p>
    <w:p>
      <w:pPr>
        <w:pStyle w:val="8"/>
        <w:spacing w:line="460" w:lineRule="exact"/>
        <w:ind w:firstLine="420"/>
        <w:rPr>
          <w:rFonts w:hAnsi="宋体" w:cs="宋体"/>
          <w:color w:val="auto"/>
        </w:rPr>
      </w:pPr>
      <w:r>
        <w:rPr>
          <w:rFonts w:hint="eastAsia" w:hAnsi="宋体" w:cs="宋体"/>
          <w:color w:val="auto"/>
        </w:rPr>
        <w:t>⑵产品彩页、使用说明书等技术资料及产品自2017年至今获得的质量获奖荣誉证书(复印件)；</w:t>
      </w:r>
    </w:p>
    <w:p>
      <w:pPr>
        <w:pStyle w:val="8"/>
        <w:spacing w:line="460" w:lineRule="exact"/>
        <w:ind w:firstLine="420"/>
        <w:rPr>
          <w:rFonts w:hAnsi="宋体" w:cs="宋体"/>
          <w:color w:val="auto"/>
          <w:szCs w:val="21"/>
        </w:rPr>
      </w:pPr>
      <w:r>
        <w:rPr>
          <w:rFonts w:hint="eastAsia" w:hAnsi="宋体" w:cs="宋体"/>
          <w:color w:val="auto"/>
        </w:rPr>
        <w:t>⑶</w:t>
      </w:r>
      <w:r>
        <w:rPr>
          <w:rFonts w:hint="eastAsia" w:hAnsi="宋体" w:cs="宋体"/>
          <w:color w:val="auto"/>
          <w:szCs w:val="21"/>
        </w:rPr>
        <w:t>产品合法手续有效证明（提供原件或复印件）；</w:t>
      </w:r>
    </w:p>
    <w:p>
      <w:pPr>
        <w:pStyle w:val="8"/>
        <w:spacing w:line="460" w:lineRule="exact"/>
        <w:outlineLvl w:val="1"/>
        <w:rPr>
          <w:rFonts w:hAnsi="宋体" w:cs="宋体"/>
          <w:b/>
          <w:color w:val="auto"/>
        </w:rPr>
      </w:pPr>
      <w:bookmarkStart w:id="107" w:name="_Toc147250528"/>
      <w:bookmarkStart w:id="108" w:name="_Toc323283627"/>
      <w:bookmarkStart w:id="109" w:name="_Toc294190247"/>
      <w:bookmarkStart w:id="110" w:name="_Toc147250326"/>
      <w:bookmarkStart w:id="111" w:name="_Toc397329150"/>
      <w:bookmarkStart w:id="112" w:name="_Toc294190193"/>
      <w:bookmarkStart w:id="113" w:name="_Toc147250372"/>
      <w:bookmarkStart w:id="114" w:name="_Toc60055804"/>
      <w:r>
        <w:rPr>
          <w:rFonts w:hint="eastAsia" w:hAnsi="宋体" w:cs="宋体"/>
          <w:b/>
          <w:color w:val="auto"/>
        </w:rPr>
        <w:t>15.投标的有效期</w:t>
      </w:r>
      <w:bookmarkEnd w:id="107"/>
      <w:bookmarkEnd w:id="108"/>
      <w:bookmarkEnd w:id="109"/>
      <w:bookmarkEnd w:id="110"/>
      <w:bookmarkEnd w:id="111"/>
      <w:bookmarkEnd w:id="112"/>
      <w:bookmarkEnd w:id="113"/>
      <w:bookmarkEnd w:id="114"/>
    </w:p>
    <w:p>
      <w:pPr>
        <w:pStyle w:val="8"/>
        <w:spacing w:line="460" w:lineRule="exact"/>
        <w:ind w:firstLine="420"/>
        <w:rPr>
          <w:rFonts w:hAnsi="宋体" w:cs="宋体"/>
          <w:color w:val="auto"/>
        </w:rPr>
      </w:pPr>
      <w:r>
        <w:rPr>
          <w:rFonts w:hint="eastAsia" w:hAnsi="宋体" w:cs="宋体"/>
          <w:color w:val="auto"/>
        </w:rPr>
        <w:t>15.1投标文件从投标截止日期之日起60天内有效。</w:t>
      </w:r>
    </w:p>
    <w:p>
      <w:pPr>
        <w:pStyle w:val="8"/>
        <w:spacing w:line="460" w:lineRule="exact"/>
        <w:ind w:firstLine="420"/>
        <w:rPr>
          <w:rFonts w:hAnsi="宋体" w:cs="宋体"/>
          <w:color w:val="auto"/>
        </w:rPr>
      </w:pPr>
      <w:r>
        <w:rPr>
          <w:rFonts w:hint="eastAsia" w:hAnsi="宋体" w:cs="宋体"/>
          <w:color w:val="auto"/>
        </w:rPr>
        <w:t>15.2</w:t>
      </w:r>
      <w:r>
        <w:rPr>
          <w:rFonts w:hint="eastAsia" w:hAnsi="宋体" w:cs="宋体"/>
          <w:color w:val="auto"/>
          <w:spacing w:val="2"/>
        </w:rPr>
        <w:t>在原定投标有效期满之前，如果出现特殊情况，采购人可以书面形式向投标人提出延长投标有效期的要求。投标人须以书面形式予以答复，投标人可以拒绝这种要求而不被没收投标保证金。同意延长投标有效期的投标人不允许修改其投标文件，但需要相应地延长投标保证金的有效期，在延长期内本须知第16条的规定仍然适用。</w:t>
      </w:r>
    </w:p>
    <w:p>
      <w:pPr>
        <w:pStyle w:val="8"/>
        <w:spacing w:line="460" w:lineRule="exact"/>
        <w:outlineLvl w:val="1"/>
        <w:rPr>
          <w:rFonts w:hAnsi="宋体" w:cs="宋体"/>
          <w:b/>
          <w:color w:val="auto"/>
        </w:rPr>
      </w:pPr>
      <w:bookmarkStart w:id="115" w:name="_Toc294190248"/>
      <w:bookmarkStart w:id="116" w:name="_Toc294190194"/>
      <w:bookmarkStart w:id="117" w:name="_Toc323283628"/>
      <w:bookmarkStart w:id="118" w:name="_Toc147250529"/>
      <w:bookmarkStart w:id="119" w:name="_Toc147250373"/>
      <w:bookmarkStart w:id="120" w:name="_Toc397329151"/>
      <w:bookmarkStart w:id="121" w:name="_Toc147250327"/>
      <w:bookmarkStart w:id="122" w:name="_Toc60055805"/>
      <w:r>
        <w:rPr>
          <w:rFonts w:hint="eastAsia" w:hAnsi="宋体" w:cs="宋体"/>
          <w:b/>
          <w:color w:val="auto"/>
        </w:rPr>
        <w:t>16.投标文件的书写及签名、盖章要求</w:t>
      </w:r>
      <w:bookmarkEnd w:id="115"/>
      <w:bookmarkEnd w:id="116"/>
      <w:bookmarkEnd w:id="117"/>
      <w:bookmarkEnd w:id="118"/>
      <w:bookmarkEnd w:id="119"/>
      <w:bookmarkEnd w:id="120"/>
      <w:bookmarkEnd w:id="121"/>
      <w:bookmarkEnd w:id="122"/>
    </w:p>
    <w:p>
      <w:pPr>
        <w:pStyle w:val="8"/>
        <w:spacing w:line="460" w:lineRule="exact"/>
        <w:ind w:firstLine="420"/>
        <w:rPr>
          <w:rFonts w:hAnsi="宋体" w:cs="宋体"/>
          <w:bCs/>
          <w:color w:val="auto"/>
        </w:rPr>
      </w:pPr>
      <w:r>
        <w:rPr>
          <w:rFonts w:hint="eastAsia" w:hAnsi="宋体" w:cs="宋体"/>
          <w:color w:val="auto"/>
        </w:rPr>
        <w:t>16.1</w:t>
      </w:r>
      <w:r>
        <w:rPr>
          <w:rFonts w:hint="eastAsia" w:hAnsi="宋体" w:cs="宋体"/>
          <w:bCs/>
          <w:color w:val="auto"/>
        </w:rPr>
        <w:t>投标文件正本必须用不褪色的墨水书写或打印，否则其投标无效。</w:t>
      </w:r>
    </w:p>
    <w:p>
      <w:pPr>
        <w:pStyle w:val="8"/>
        <w:spacing w:line="460" w:lineRule="exact"/>
        <w:ind w:firstLine="420"/>
        <w:rPr>
          <w:rFonts w:hAnsi="宋体" w:cs="宋体"/>
          <w:bCs/>
          <w:color w:val="auto"/>
        </w:rPr>
      </w:pPr>
      <w:r>
        <w:rPr>
          <w:rFonts w:hint="eastAsia" w:hAnsi="宋体" w:cs="宋体"/>
          <w:bCs/>
          <w:color w:val="auto"/>
        </w:rPr>
        <w:t>16.2投标文件的书写应清楚工整，修改处应由法定代表人或委托代理人签名和加盖投标单位公章，否则其投标无效</w:t>
      </w:r>
      <w:r>
        <w:rPr>
          <w:rFonts w:hint="eastAsia" w:hAnsi="宋体" w:cs="宋体"/>
          <w:bCs/>
          <w:color w:val="auto"/>
          <w:szCs w:val="21"/>
        </w:rPr>
        <w:t>（正本要求签字、盖章的必须在复印后签字并加盖投标单位公章，副本可以用正本复印）</w:t>
      </w:r>
      <w:r>
        <w:rPr>
          <w:rFonts w:hint="eastAsia" w:hAnsi="宋体" w:cs="宋体"/>
          <w:bCs/>
          <w:color w:val="auto"/>
        </w:rPr>
        <w:t>。</w:t>
      </w:r>
    </w:p>
    <w:p>
      <w:pPr>
        <w:pStyle w:val="8"/>
        <w:spacing w:line="460" w:lineRule="exact"/>
        <w:ind w:firstLine="420"/>
        <w:rPr>
          <w:rFonts w:hAnsi="宋体" w:cs="宋体"/>
          <w:bCs/>
          <w:color w:val="auto"/>
        </w:rPr>
      </w:pPr>
      <w:r>
        <w:rPr>
          <w:rFonts w:hint="eastAsia" w:hAnsi="宋体" w:cs="宋体"/>
          <w:bCs/>
          <w:color w:val="auto"/>
        </w:rPr>
        <w:t>16.3字迹潦草、表达不清、未按要求填写或可能导致非唯一理解的投标文件可能被认定为无效的投标。</w:t>
      </w:r>
    </w:p>
    <w:p>
      <w:pPr>
        <w:pStyle w:val="8"/>
        <w:spacing w:line="460" w:lineRule="exact"/>
        <w:ind w:firstLine="420"/>
        <w:rPr>
          <w:rFonts w:hAnsi="宋体" w:cs="宋体"/>
          <w:b/>
          <w:color w:val="auto"/>
        </w:rPr>
      </w:pPr>
      <w:r>
        <w:rPr>
          <w:rFonts w:hint="eastAsia" w:hAnsi="宋体" w:cs="宋体"/>
          <w:bCs/>
          <w:color w:val="auto"/>
        </w:rPr>
        <w:t>16.4投标文件应由法定代表人或委托代理人在凡规定签名、盖章处逐一签名和加盖投标单位公章，否则其投标无效。</w:t>
      </w:r>
    </w:p>
    <w:p>
      <w:pPr>
        <w:pStyle w:val="8"/>
        <w:spacing w:line="460" w:lineRule="exact"/>
        <w:ind w:firstLine="420"/>
        <w:rPr>
          <w:rFonts w:hAnsi="宋体" w:cs="宋体"/>
          <w:color w:val="auto"/>
        </w:rPr>
      </w:pPr>
      <w:r>
        <w:rPr>
          <w:rFonts w:hint="eastAsia" w:hAnsi="宋体" w:cs="宋体"/>
          <w:color w:val="auto"/>
        </w:rPr>
        <w:t>16.5投标文件的份数：正本一份、副本四份，共五份。并在文件右上角注明“正本”、“副本”字样，一旦正本和副本不符，以正本为准。</w:t>
      </w:r>
      <w:r>
        <w:rPr>
          <w:rFonts w:hint="eastAsia" w:hAnsi="宋体" w:cs="宋体"/>
          <w:b/>
          <w:bCs/>
          <w:color w:val="auto"/>
        </w:rPr>
        <w:t>开标一览表1份，独立装订成册，单独包装、密封递交</w:t>
      </w:r>
      <w:r>
        <w:rPr>
          <w:rFonts w:hint="eastAsia" w:hAnsi="宋体" w:cs="宋体"/>
          <w:color w:val="auto"/>
        </w:rPr>
        <w:t>。</w:t>
      </w:r>
    </w:p>
    <w:p>
      <w:pPr>
        <w:pStyle w:val="8"/>
        <w:spacing w:line="460" w:lineRule="exact"/>
        <w:ind w:firstLine="420"/>
        <w:rPr>
          <w:rFonts w:hAnsi="宋体" w:cs="宋体"/>
          <w:color w:val="auto"/>
          <w:spacing w:val="2"/>
        </w:rPr>
      </w:pPr>
      <w:r>
        <w:rPr>
          <w:rFonts w:hint="eastAsia" w:hAnsi="宋体" w:cs="宋体"/>
          <w:color w:val="auto"/>
          <w:spacing w:val="2"/>
        </w:rPr>
        <w:t>16.6本招标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pPr>
        <w:pStyle w:val="8"/>
        <w:spacing w:line="460" w:lineRule="exact"/>
        <w:ind w:firstLine="420"/>
        <w:rPr>
          <w:rFonts w:hAnsi="宋体" w:cs="宋体"/>
          <w:color w:val="auto"/>
        </w:rPr>
      </w:pPr>
      <w:r>
        <w:rPr>
          <w:rFonts w:hint="eastAsia" w:hAnsi="宋体" w:cs="宋体"/>
          <w:color w:val="auto"/>
          <w:spacing w:val="2"/>
        </w:rPr>
        <w:t>16.7</w:t>
      </w:r>
      <w:r>
        <w:rPr>
          <w:rFonts w:hint="eastAsia" w:hAnsi="宋体" w:cs="宋体"/>
          <w:color w:val="auto"/>
          <w:szCs w:val="21"/>
        </w:rPr>
        <w:t>本文件中描述供应商的“签字”是指供应商的法定代表人（或负责人）或被授权人亲自在文件规定签署处亲笔写上个人的名字的行为，私章、签字章、印鉴、影印等其它形式均不能代替亲笔签字。</w:t>
      </w:r>
    </w:p>
    <w:p>
      <w:pPr>
        <w:pStyle w:val="8"/>
        <w:spacing w:line="460" w:lineRule="exact"/>
        <w:outlineLvl w:val="1"/>
        <w:rPr>
          <w:rFonts w:hAnsi="宋体" w:cs="宋体"/>
          <w:b/>
          <w:color w:val="auto"/>
        </w:rPr>
      </w:pPr>
      <w:bookmarkStart w:id="123" w:name="_Toc323283629"/>
      <w:bookmarkStart w:id="124" w:name="_Toc294190249"/>
      <w:bookmarkStart w:id="125" w:name="_Toc147250328"/>
      <w:bookmarkStart w:id="126" w:name="_Toc397329152"/>
      <w:bookmarkStart w:id="127" w:name="_Toc147250530"/>
      <w:bookmarkStart w:id="128" w:name="_Toc147250374"/>
      <w:bookmarkStart w:id="129" w:name="_Toc294190195"/>
      <w:bookmarkStart w:id="130" w:name="_Toc60055806"/>
      <w:r>
        <w:rPr>
          <w:rFonts w:hint="eastAsia" w:hAnsi="宋体" w:cs="宋体"/>
          <w:b/>
          <w:color w:val="auto"/>
        </w:rPr>
        <w:t>17.投标保证金</w:t>
      </w:r>
      <w:bookmarkEnd w:id="123"/>
      <w:bookmarkEnd w:id="124"/>
      <w:bookmarkEnd w:id="125"/>
      <w:bookmarkEnd w:id="126"/>
      <w:bookmarkEnd w:id="127"/>
      <w:bookmarkEnd w:id="128"/>
      <w:bookmarkEnd w:id="129"/>
      <w:bookmarkEnd w:id="130"/>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投标人须将投标保证金</w:t>
      </w:r>
      <w:r>
        <w:rPr>
          <w:rFonts w:hint="eastAsia" w:ascii="宋体" w:hAnsi="宋体" w:cs="宋体"/>
          <w:b/>
          <w:color w:val="auto"/>
        </w:rPr>
        <w:t>于截标前交到钦州市公共资源交易中心账户上（投标人交纳投标保证金时应充分考虑保证金到达钦州市公共资源交易中心账户上的时间）</w:t>
      </w:r>
      <w:r>
        <w:rPr>
          <w:rFonts w:hint="eastAsia" w:ascii="宋体" w:hAnsi="宋体" w:cs="宋体"/>
          <w:b/>
          <w:color w:val="auto"/>
          <w:szCs w:val="21"/>
        </w:rPr>
        <w:t>，否则投标将被拒绝。</w:t>
      </w:r>
    </w:p>
    <w:p>
      <w:pPr>
        <w:pStyle w:val="8"/>
        <w:spacing w:line="410" w:lineRule="exact"/>
        <w:ind w:firstLine="420" w:firstLineChars="200"/>
        <w:rPr>
          <w:rFonts w:hAnsi="宋体" w:cs="宋体"/>
          <w:color w:val="auto"/>
          <w:szCs w:val="24"/>
        </w:rPr>
      </w:pPr>
      <w:r>
        <w:rPr>
          <w:rFonts w:hint="eastAsia" w:hAnsi="宋体" w:cs="宋体"/>
          <w:color w:val="auto"/>
          <w:szCs w:val="24"/>
        </w:rPr>
        <w:t>17.2投标保证金：</w:t>
      </w:r>
      <w:r>
        <w:rPr>
          <w:rFonts w:hint="eastAsia" w:hAnsi="宋体" w:cs="宋体"/>
          <w:color w:val="auto"/>
          <w:szCs w:val="21"/>
        </w:rPr>
        <w:t>叁万元整（￥30000.00）</w:t>
      </w:r>
      <w:r>
        <w:rPr>
          <w:rFonts w:hint="eastAsia" w:hAnsi="宋体" w:cs="宋体"/>
          <w:color w:val="auto"/>
          <w:szCs w:val="24"/>
        </w:rPr>
        <w:t>。</w:t>
      </w:r>
    </w:p>
    <w:p>
      <w:pPr>
        <w:snapToGrid w:val="0"/>
        <w:spacing w:line="430" w:lineRule="exact"/>
        <w:ind w:firstLine="420" w:firstLineChars="200"/>
        <w:rPr>
          <w:rFonts w:ascii="宋体" w:hAnsi="宋体" w:cs="宋体"/>
          <w:color w:val="auto"/>
          <w:szCs w:val="21"/>
        </w:rPr>
      </w:pPr>
      <w:r>
        <w:rPr>
          <w:rFonts w:hint="eastAsia" w:ascii="宋体" w:hAnsi="宋体" w:cs="宋体"/>
          <w:color w:val="auto"/>
        </w:rPr>
        <w:t>17.3交款方式：以</w:t>
      </w:r>
      <w:r>
        <w:rPr>
          <w:rFonts w:hint="eastAsia" w:ascii="宋体" w:hAnsi="宋体" w:cs="宋体"/>
          <w:color w:val="auto"/>
          <w:szCs w:val="21"/>
        </w:rPr>
        <w:t>电汇、转账、汇票、</w:t>
      </w:r>
      <w:r>
        <w:rPr>
          <w:rFonts w:hint="eastAsia" w:ascii="宋体" w:hAnsi="宋体" w:cs="宋体"/>
          <w:color w:val="auto"/>
        </w:rPr>
        <w:t>保函等非现金形式</w:t>
      </w:r>
      <w:r>
        <w:rPr>
          <w:rFonts w:hint="eastAsia" w:ascii="宋体" w:hAnsi="宋体" w:cs="宋体"/>
          <w:color w:val="auto"/>
          <w:spacing w:val="-4"/>
        </w:rPr>
        <w:t>且从投标人帐户</w:t>
      </w:r>
      <w:r>
        <w:rPr>
          <w:rFonts w:hint="eastAsia" w:ascii="宋体" w:hAnsi="宋体" w:cs="宋体"/>
          <w:color w:val="auto"/>
          <w:szCs w:val="21"/>
        </w:rPr>
        <w:t>转至</w:t>
      </w:r>
      <w:r>
        <w:rPr>
          <w:rFonts w:hint="eastAsia" w:ascii="宋体" w:hAnsi="宋体" w:cs="宋体"/>
          <w:color w:val="auto"/>
        </w:rPr>
        <w:t>钦州市公共资源交易中心</w:t>
      </w:r>
      <w:r>
        <w:rPr>
          <w:rFonts w:hint="eastAsia" w:ascii="宋体" w:hAnsi="宋体" w:cs="宋体"/>
          <w:color w:val="auto"/>
          <w:szCs w:val="21"/>
        </w:rPr>
        <w:t>指定银行账户（必须以投标人公司名</w:t>
      </w:r>
      <w:bookmarkStart w:id="321" w:name="_GoBack"/>
      <w:bookmarkEnd w:id="321"/>
      <w:r>
        <w:rPr>
          <w:rFonts w:hint="eastAsia" w:ascii="宋体" w:hAnsi="宋体" w:cs="宋体"/>
          <w:color w:val="auto"/>
          <w:szCs w:val="21"/>
        </w:rPr>
        <w:t>义缴纳保证金）。</w:t>
      </w:r>
    </w:p>
    <w:p>
      <w:pPr>
        <w:widowControl/>
        <w:spacing w:line="43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开户名称：</w:t>
      </w:r>
      <w:r>
        <w:rPr>
          <w:rFonts w:hint="eastAsia" w:ascii="宋体" w:hAnsi="宋体" w:cs="宋体"/>
          <w:color w:val="auto"/>
        </w:rPr>
        <w:t>钦州市公共资源交易中心</w:t>
      </w:r>
      <w:r>
        <w:rPr>
          <w:rFonts w:hint="eastAsia" w:ascii="宋体" w:hAnsi="宋体" w:cs="宋体"/>
          <w:color w:val="auto"/>
          <w:kern w:val="0"/>
          <w:szCs w:val="21"/>
        </w:rPr>
        <w:t>；</w:t>
      </w:r>
    </w:p>
    <w:p>
      <w:pPr>
        <w:widowControl/>
        <w:spacing w:line="43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开户银行：</w:t>
      </w:r>
      <w:r>
        <w:rPr>
          <w:rFonts w:hint="eastAsia" w:ascii="宋体" w:hAnsi="宋体" w:cs="宋体"/>
          <w:color w:val="auto"/>
        </w:rPr>
        <w:t>钦州市区农村信用社合作联社政务服务中心分社</w:t>
      </w:r>
      <w:r>
        <w:rPr>
          <w:rFonts w:hint="eastAsia" w:ascii="宋体" w:hAnsi="宋体" w:cs="宋体"/>
          <w:color w:val="auto"/>
          <w:kern w:val="0"/>
          <w:szCs w:val="21"/>
        </w:rPr>
        <w:t>；</w:t>
      </w:r>
    </w:p>
    <w:p>
      <w:pPr>
        <w:widowControl/>
        <w:spacing w:line="43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银行账号：20298994252001141；</w:t>
      </w:r>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17.4投标人应按本须知中明确的单位全称、开户行、账号，于投标截止前交到本单位账户上。</w:t>
      </w:r>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17.5投标人按照招标文件规定的缴款时间、数额、方式，将投标保证金缴到</w:t>
      </w:r>
      <w:r>
        <w:rPr>
          <w:rFonts w:hint="eastAsia" w:ascii="宋体" w:hAnsi="宋体" w:cs="宋体"/>
          <w:color w:val="auto"/>
        </w:rPr>
        <w:t>钦州市公共资源交易中心</w:t>
      </w:r>
      <w:r>
        <w:rPr>
          <w:rFonts w:hint="eastAsia" w:ascii="宋体" w:hAnsi="宋体" w:cs="宋体"/>
          <w:color w:val="auto"/>
          <w:szCs w:val="21"/>
        </w:rPr>
        <w:t>账户（务必在缴款用途或者备注栏注明所投项目名称、项目编号等内容，以公开招标编号为例：QQZZC2020-G1-10037-SSJS保证金），逾期未缴纳或者未按照规定缴纳的后果自负。</w:t>
      </w:r>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17.6投标人缴纳保证金后，将缴款凭证复印成A4大小（注意：需将缴款人账号、名称等标注清楚）并加盖投标单位公章，在递交投标文件的同时交给采购代理机构本项目的负责人，作为缴纳保证金以及日后退还保证金的依据。</w:t>
      </w:r>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17.7退款办理程序：未中标单位在中标公示期结束无质疑、无投诉后五个工作日内，</w:t>
      </w:r>
      <w:r>
        <w:rPr>
          <w:rFonts w:hint="eastAsia" w:ascii="宋体" w:hAnsi="宋体" w:cs="宋体"/>
          <w:color w:val="auto"/>
        </w:rPr>
        <w:t>钦州市公共资源交易中心</w:t>
      </w:r>
      <w:r>
        <w:rPr>
          <w:rFonts w:hint="eastAsia" w:ascii="宋体" w:hAnsi="宋体" w:cs="宋体"/>
          <w:color w:val="auto"/>
          <w:szCs w:val="21"/>
        </w:rPr>
        <w:t>依据其交来的缴款凭证复印件，将保证金以转账方式退到各投标人账户。中标单位在接到中标通知书并签订合同后，携合同原件一份到该项目负责人处办理退款手续。</w:t>
      </w:r>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17.8对应交未交投标保证金的投标文件，将会在评标中按照无效投标文件处理。</w:t>
      </w:r>
    </w:p>
    <w:p>
      <w:pPr>
        <w:snapToGrid w:val="0"/>
        <w:spacing w:line="430" w:lineRule="exact"/>
        <w:ind w:firstLine="420" w:firstLineChars="200"/>
        <w:rPr>
          <w:rFonts w:ascii="宋体" w:hAnsi="宋体" w:cs="宋体"/>
          <w:color w:val="auto"/>
          <w:szCs w:val="21"/>
        </w:rPr>
      </w:pPr>
      <w:r>
        <w:rPr>
          <w:rFonts w:hint="eastAsia" w:ascii="宋体" w:hAnsi="宋体" w:cs="宋体"/>
          <w:color w:val="auto"/>
          <w:szCs w:val="21"/>
        </w:rPr>
        <w:t>（注意事项：退款单位名称与投标单位名称必须保持一致。交款单位名称与退款单位名称不一致的，由原交款单位提供名称变更后的营业执照原件和复印件或由工商部门出具的名称变更证明书，核实无误后按一般退款手续和程序办理。投标单位的投标保证金不计付利息。）</w:t>
      </w:r>
    </w:p>
    <w:p>
      <w:pPr>
        <w:snapToGrid w:val="0"/>
        <w:spacing w:line="430" w:lineRule="exact"/>
        <w:ind w:firstLine="411" w:firstLineChars="196"/>
        <w:jc w:val="left"/>
        <w:rPr>
          <w:rFonts w:ascii="宋体" w:hAnsi="宋体" w:cs="宋体"/>
          <w:bCs/>
          <w:color w:val="auto"/>
          <w:szCs w:val="21"/>
        </w:rPr>
      </w:pPr>
      <w:r>
        <w:rPr>
          <w:rFonts w:hint="eastAsia" w:ascii="宋体" w:hAnsi="宋体" w:cs="宋体"/>
          <w:bCs/>
          <w:color w:val="auto"/>
          <w:szCs w:val="21"/>
        </w:rPr>
        <w:t>17.9投标人有下列情形之一的，投标保证金将不予退还：</w:t>
      </w:r>
    </w:p>
    <w:p>
      <w:pPr>
        <w:pStyle w:val="8"/>
        <w:numPr>
          <w:ilvl w:val="0"/>
          <w:numId w:val="1"/>
        </w:numPr>
        <w:tabs>
          <w:tab w:val="left" w:pos="9000"/>
        </w:tabs>
        <w:spacing w:line="430" w:lineRule="exact"/>
        <w:ind w:firstLine="420"/>
        <w:rPr>
          <w:rFonts w:hAnsi="宋体" w:cs="宋体"/>
          <w:color w:val="auto"/>
        </w:rPr>
      </w:pPr>
      <w:r>
        <w:rPr>
          <w:rFonts w:hint="eastAsia" w:hAnsi="宋体" w:cs="宋体"/>
          <w:color w:val="auto"/>
        </w:rPr>
        <w:t>投标人在提交投标文件截止时间后撤回投标文件的；</w:t>
      </w:r>
    </w:p>
    <w:p>
      <w:pPr>
        <w:pStyle w:val="8"/>
        <w:numPr>
          <w:ilvl w:val="0"/>
          <w:numId w:val="1"/>
        </w:numPr>
        <w:tabs>
          <w:tab w:val="left" w:pos="9000"/>
        </w:tabs>
        <w:spacing w:line="430" w:lineRule="exact"/>
        <w:ind w:firstLine="420"/>
        <w:rPr>
          <w:rFonts w:hAnsi="宋体" w:cs="宋体"/>
          <w:color w:val="auto"/>
        </w:rPr>
      </w:pPr>
      <w:r>
        <w:rPr>
          <w:rFonts w:hint="eastAsia" w:hAnsi="宋体" w:cs="宋体"/>
          <w:color w:val="auto"/>
        </w:rPr>
        <w:t>投标人在投标文件中提供虚假材料的；</w:t>
      </w:r>
    </w:p>
    <w:p>
      <w:pPr>
        <w:pStyle w:val="8"/>
        <w:numPr>
          <w:ilvl w:val="0"/>
          <w:numId w:val="1"/>
        </w:numPr>
        <w:tabs>
          <w:tab w:val="left" w:pos="9000"/>
        </w:tabs>
        <w:spacing w:line="430" w:lineRule="exact"/>
        <w:ind w:firstLine="420"/>
        <w:rPr>
          <w:rFonts w:hAnsi="宋体" w:cs="宋体"/>
          <w:color w:val="auto"/>
        </w:rPr>
      </w:pPr>
      <w:r>
        <w:rPr>
          <w:rFonts w:hint="eastAsia" w:hAnsi="宋体" w:cs="宋体"/>
          <w:color w:val="auto"/>
        </w:rPr>
        <w:t>投标人与其他投标人或采购代理机构恶意串通的；</w:t>
      </w:r>
    </w:p>
    <w:p>
      <w:pPr>
        <w:pStyle w:val="8"/>
        <w:numPr>
          <w:ilvl w:val="0"/>
          <w:numId w:val="1"/>
        </w:numPr>
        <w:tabs>
          <w:tab w:val="left" w:pos="9000"/>
        </w:tabs>
        <w:spacing w:line="430" w:lineRule="exact"/>
        <w:ind w:firstLine="420"/>
        <w:rPr>
          <w:rFonts w:hAnsi="宋体" w:cs="宋体"/>
          <w:color w:val="auto"/>
        </w:rPr>
      </w:pPr>
      <w:r>
        <w:rPr>
          <w:rFonts w:hint="eastAsia" w:hAnsi="宋体" w:cs="宋体"/>
          <w:color w:val="auto"/>
        </w:rPr>
        <w:t>中标供应商无正当理由不与采购人签订采购合同的；</w:t>
      </w:r>
    </w:p>
    <w:p>
      <w:pPr>
        <w:pStyle w:val="8"/>
        <w:numPr>
          <w:ilvl w:val="0"/>
          <w:numId w:val="1"/>
        </w:numPr>
        <w:tabs>
          <w:tab w:val="left" w:pos="9000"/>
        </w:tabs>
        <w:spacing w:line="430" w:lineRule="exact"/>
        <w:ind w:firstLine="420"/>
        <w:rPr>
          <w:rFonts w:hAnsi="宋体" w:cs="宋体"/>
          <w:color w:val="auto"/>
        </w:rPr>
      </w:pPr>
      <w:r>
        <w:rPr>
          <w:rFonts w:hint="eastAsia" w:hAnsi="宋体" w:cs="宋体"/>
          <w:color w:val="auto"/>
        </w:rPr>
        <w:t>招标文件规定的其他情形。</w:t>
      </w:r>
    </w:p>
    <w:p>
      <w:pPr>
        <w:pStyle w:val="3"/>
        <w:spacing w:before="0" w:after="0" w:line="460" w:lineRule="exact"/>
        <w:jc w:val="center"/>
        <w:rPr>
          <w:rFonts w:ascii="宋体" w:hAnsi="宋体" w:cs="宋体"/>
          <w:color w:val="auto"/>
          <w:sz w:val="21"/>
          <w:szCs w:val="21"/>
        </w:rPr>
      </w:pPr>
      <w:bookmarkStart w:id="131" w:name="_Toc60055807"/>
      <w:r>
        <w:rPr>
          <w:rFonts w:hint="eastAsia" w:ascii="宋体" w:hAnsi="宋体" w:cs="宋体"/>
          <w:color w:val="auto"/>
          <w:sz w:val="21"/>
          <w:szCs w:val="21"/>
        </w:rPr>
        <w:t>四  投标文件的递交</w:t>
      </w:r>
      <w:bookmarkEnd w:id="131"/>
    </w:p>
    <w:p>
      <w:pPr>
        <w:pStyle w:val="8"/>
        <w:spacing w:line="460" w:lineRule="exact"/>
        <w:outlineLvl w:val="1"/>
        <w:rPr>
          <w:rFonts w:hAnsi="宋体" w:cs="宋体"/>
          <w:b/>
          <w:color w:val="auto"/>
        </w:rPr>
      </w:pPr>
      <w:bookmarkStart w:id="132" w:name="_Toc60055808"/>
      <w:r>
        <w:rPr>
          <w:rFonts w:hint="eastAsia" w:hAnsi="宋体" w:cs="宋体"/>
          <w:b/>
          <w:color w:val="auto"/>
        </w:rPr>
        <w:t>18.投标文件的密封与标记</w:t>
      </w:r>
      <w:bookmarkEnd w:id="132"/>
    </w:p>
    <w:p>
      <w:pPr>
        <w:snapToGrid w:val="0"/>
        <w:spacing w:line="430" w:lineRule="exact"/>
        <w:ind w:firstLine="420" w:firstLineChars="200"/>
        <w:rPr>
          <w:rFonts w:ascii="宋体" w:hAnsi="宋体" w:cs="宋体"/>
          <w:color w:val="auto"/>
        </w:rPr>
      </w:pPr>
      <w:r>
        <w:rPr>
          <w:rFonts w:hint="eastAsia" w:ascii="宋体" w:hAnsi="宋体" w:cs="宋体"/>
          <w:color w:val="auto"/>
        </w:rPr>
        <w:t>18.1投标人应将投标文件（正本1份、副本4份）一并装入到一个文件袋内并加以密封</w:t>
      </w:r>
      <w:r>
        <w:rPr>
          <w:rFonts w:hint="eastAsia" w:ascii="宋体" w:hAnsi="宋体" w:cs="宋体"/>
          <w:color w:val="auto"/>
          <w:spacing w:val="-2"/>
          <w:szCs w:val="21"/>
        </w:rPr>
        <w:t>（要求文件袋无明显缝隙露出袋内文件）</w:t>
      </w:r>
      <w:r>
        <w:rPr>
          <w:rFonts w:hint="eastAsia" w:ascii="宋体" w:hAnsi="宋体" w:cs="宋体"/>
          <w:color w:val="auto"/>
        </w:rPr>
        <w:t>，</w:t>
      </w:r>
      <w:r>
        <w:rPr>
          <w:rFonts w:hint="eastAsia" w:ascii="宋体" w:hAnsi="宋体" w:cs="宋体"/>
          <w:color w:val="auto"/>
          <w:spacing w:val="-2"/>
          <w:szCs w:val="21"/>
        </w:rPr>
        <w:t>在每一封贴处密封签章（公章、密封章、法定代表人、委托代理人签字等均可）。</w:t>
      </w:r>
      <w:r>
        <w:rPr>
          <w:rFonts w:hint="eastAsia" w:ascii="宋体" w:hAnsi="宋体" w:cs="宋体"/>
          <w:color w:val="auto"/>
          <w:szCs w:val="21"/>
        </w:rPr>
        <w:t>每一本投标文件（正、副本）的封面上均应注明投标人名称、投标人地址、投标文件名称（投标文件、开标一览表）、投标项目名称、项目编号、联系人、联系电话等，并加盖投标人公章。</w:t>
      </w:r>
    </w:p>
    <w:p>
      <w:pPr>
        <w:pStyle w:val="8"/>
        <w:spacing w:line="460" w:lineRule="exact"/>
        <w:ind w:firstLine="422" w:firstLineChars="200"/>
        <w:rPr>
          <w:rFonts w:hAnsi="宋体" w:cs="宋体"/>
          <w:b/>
          <w:bCs/>
          <w:color w:val="auto"/>
        </w:rPr>
      </w:pPr>
      <w:r>
        <w:rPr>
          <w:rFonts w:hint="eastAsia" w:hAnsi="宋体" w:cs="宋体"/>
          <w:b/>
          <w:bCs/>
          <w:color w:val="auto"/>
        </w:rPr>
        <w:t>18.2开标一览表（格式见第五章）装入到一个文件袋内封装并加以密封（要求文件袋无明显缝隙露出袋内文件），要求单独递交。</w:t>
      </w:r>
    </w:p>
    <w:p>
      <w:pPr>
        <w:pStyle w:val="8"/>
        <w:spacing w:line="460" w:lineRule="exact"/>
        <w:ind w:firstLine="420"/>
        <w:rPr>
          <w:rFonts w:hAnsi="宋体" w:cs="宋体"/>
          <w:color w:val="auto"/>
        </w:rPr>
      </w:pPr>
      <w:r>
        <w:rPr>
          <w:rFonts w:hint="eastAsia" w:hAnsi="宋体" w:cs="宋体"/>
          <w:color w:val="auto"/>
        </w:rPr>
        <w:t>18.3外层的投标文件袋上都应写明（空格内要求写明具体内容）：</w:t>
      </w:r>
    </w:p>
    <w:p>
      <w:pPr>
        <w:pStyle w:val="8"/>
        <w:spacing w:line="460" w:lineRule="exact"/>
        <w:ind w:firstLine="808"/>
        <w:rPr>
          <w:rFonts w:hAnsi="宋体" w:cs="宋体"/>
          <w:color w:val="auto"/>
        </w:rPr>
      </w:pPr>
      <w:r>
        <w:rPr>
          <w:rFonts w:hint="eastAsia" w:hAnsi="宋体" w:cs="宋体"/>
          <w:color w:val="auto"/>
        </w:rPr>
        <w:t>⑴ 招标单位：苏世建设管理集团有限公司</w:t>
      </w:r>
    </w:p>
    <w:p>
      <w:pPr>
        <w:pStyle w:val="8"/>
        <w:spacing w:line="460" w:lineRule="exact"/>
        <w:ind w:firstLine="808"/>
        <w:rPr>
          <w:rFonts w:hAnsi="宋体" w:cs="宋体"/>
          <w:color w:val="auto"/>
        </w:rPr>
      </w:pPr>
      <w:r>
        <w:rPr>
          <w:rFonts w:hint="eastAsia" w:hAnsi="宋体" w:cs="宋体"/>
          <w:color w:val="auto"/>
        </w:rPr>
        <w:t>⑵ 招标项目名称：</w:t>
      </w:r>
      <w:r>
        <w:rPr>
          <w:rFonts w:hint="eastAsia" w:hAnsi="宋体" w:cs="宋体"/>
          <w:color w:val="auto"/>
          <w:spacing w:val="-4"/>
          <w:u w:val="single"/>
        </w:rPr>
        <w:t xml:space="preserve">                               </w:t>
      </w:r>
      <w:r>
        <w:rPr>
          <w:rFonts w:hint="eastAsia" w:hAnsi="宋体" w:cs="宋体"/>
          <w:color w:val="auto"/>
          <w:u w:val="single"/>
        </w:rPr>
        <w:t xml:space="preserve">   </w:t>
      </w:r>
    </w:p>
    <w:p>
      <w:pPr>
        <w:pStyle w:val="8"/>
        <w:spacing w:line="460" w:lineRule="exact"/>
        <w:ind w:firstLine="808"/>
        <w:rPr>
          <w:rFonts w:hAnsi="宋体" w:cs="宋体"/>
          <w:color w:val="auto"/>
          <w:u w:val="single"/>
        </w:rPr>
      </w:pPr>
      <w:r>
        <w:rPr>
          <w:rFonts w:hint="eastAsia" w:hAnsi="宋体" w:cs="宋体"/>
          <w:color w:val="auto"/>
        </w:rPr>
        <w:t>⑶ 招标编号：</w:t>
      </w:r>
      <w:r>
        <w:rPr>
          <w:rFonts w:hint="eastAsia" w:hAnsi="宋体" w:cs="宋体"/>
          <w:color w:val="auto"/>
          <w:u w:val="single"/>
        </w:rPr>
        <w:t xml:space="preserve">                                    </w:t>
      </w:r>
    </w:p>
    <w:p>
      <w:pPr>
        <w:pStyle w:val="8"/>
        <w:spacing w:line="460" w:lineRule="exact"/>
        <w:ind w:firstLine="808"/>
        <w:rPr>
          <w:rFonts w:hAnsi="宋体" w:cs="宋体"/>
          <w:color w:val="auto"/>
          <w:u w:val="single"/>
        </w:rPr>
      </w:pPr>
      <w:r>
        <w:rPr>
          <w:rFonts w:hint="eastAsia" w:hAnsi="宋体" w:cs="宋体"/>
          <w:color w:val="auto"/>
        </w:rPr>
        <w:t>⑷ 投标单位：</w:t>
      </w:r>
      <w:r>
        <w:rPr>
          <w:rFonts w:hint="eastAsia" w:hAnsi="宋体" w:cs="宋体"/>
          <w:color w:val="auto"/>
          <w:u w:val="single"/>
        </w:rPr>
        <w:t xml:space="preserve">                                   </w:t>
      </w:r>
    </w:p>
    <w:p>
      <w:pPr>
        <w:pStyle w:val="8"/>
        <w:spacing w:line="460" w:lineRule="exact"/>
        <w:ind w:firstLine="808"/>
        <w:rPr>
          <w:rFonts w:hAnsi="宋体" w:cs="宋体"/>
          <w:color w:val="auto"/>
        </w:rPr>
      </w:pPr>
      <w:r>
        <w:rPr>
          <w:rFonts w:hint="eastAsia" w:hAnsi="宋体" w:cs="宋体"/>
          <w:color w:val="auto"/>
        </w:rPr>
        <w:t>⑸注明“开标时才能启封”（投标文件袋上注明“     年  月  日  时  分前不得拆封”）</w:t>
      </w:r>
    </w:p>
    <w:p>
      <w:pPr>
        <w:pStyle w:val="8"/>
        <w:spacing w:line="460" w:lineRule="exact"/>
        <w:ind w:firstLine="420"/>
        <w:rPr>
          <w:rFonts w:hAnsi="宋体" w:cs="宋体"/>
          <w:color w:val="auto"/>
        </w:rPr>
      </w:pPr>
      <w:r>
        <w:rPr>
          <w:rFonts w:hint="eastAsia" w:hAnsi="宋体" w:cs="宋体"/>
          <w:color w:val="auto"/>
        </w:rPr>
        <w:t>18.4</w:t>
      </w:r>
      <w:r>
        <w:rPr>
          <w:rFonts w:hint="eastAsia" w:hAnsi="宋体" w:cs="宋体"/>
          <w:bCs/>
          <w:color w:val="auto"/>
        </w:rPr>
        <w:t>投标文件的密封以投标文件袋无明显缝隙暴露袋内文件且封口处有密封章、签字为合格。</w:t>
      </w:r>
    </w:p>
    <w:p>
      <w:pPr>
        <w:pStyle w:val="8"/>
        <w:spacing w:line="460" w:lineRule="exact"/>
        <w:ind w:firstLine="420"/>
        <w:rPr>
          <w:rFonts w:hAnsi="宋体" w:cs="宋体"/>
          <w:color w:val="auto"/>
          <w:szCs w:val="21"/>
        </w:rPr>
      </w:pPr>
      <w:r>
        <w:rPr>
          <w:rFonts w:hint="eastAsia" w:hAnsi="宋体" w:cs="宋体"/>
          <w:color w:val="auto"/>
          <w:szCs w:val="21"/>
        </w:rPr>
        <w:t>18.5投标人在递交投标文件时未按本须知要求密封、标记的，招标代理机构有权拒收，拒收所产生的后果由投标人自负。</w:t>
      </w:r>
    </w:p>
    <w:p>
      <w:pPr>
        <w:pStyle w:val="8"/>
        <w:spacing w:line="460" w:lineRule="exact"/>
        <w:ind w:firstLine="420"/>
        <w:rPr>
          <w:rFonts w:hAnsi="宋体" w:cs="宋体"/>
          <w:color w:val="auto"/>
          <w:szCs w:val="21"/>
        </w:rPr>
      </w:pPr>
      <w:r>
        <w:rPr>
          <w:rFonts w:hint="eastAsia" w:hAnsi="宋体" w:cs="宋体"/>
          <w:color w:val="auto"/>
          <w:szCs w:val="21"/>
        </w:rPr>
        <w:t>18.5</w:t>
      </w:r>
      <w:r>
        <w:rPr>
          <w:rFonts w:hint="eastAsia" w:hAnsi="宋体" w:cs="宋体"/>
          <w:color w:val="auto"/>
        </w:rPr>
        <w:t>采购代理机构工作人员收到投标文件后，检查提交投标文件须提供的材料，如实记载投标文件的送达时间和密封情况，合格后签收保存，并向投标供应商出具签收回执。</w:t>
      </w:r>
    </w:p>
    <w:p>
      <w:pPr>
        <w:pStyle w:val="8"/>
        <w:spacing w:line="460" w:lineRule="exact"/>
        <w:outlineLvl w:val="1"/>
        <w:rPr>
          <w:rFonts w:hAnsi="宋体" w:cs="宋体"/>
          <w:b/>
          <w:color w:val="auto"/>
        </w:rPr>
      </w:pPr>
      <w:bookmarkStart w:id="133" w:name="_Toc60055809"/>
      <w:r>
        <w:rPr>
          <w:rFonts w:hint="eastAsia" w:hAnsi="宋体" w:cs="宋体"/>
          <w:b/>
          <w:color w:val="auto"/>
        </w:rPr>
        <w:t>19.投标截止时间</w:t>
      </w:r>
      <w:bookmarkEnd w:id="133"/>
    </w:p>
    <w:p>
      <w:pPr>
        <w:pStyle w:val="8"/>
        <w:spacing w:line="460" w:lineRule="exact"/>
        <w:ind w:firstLine="420"/>
        <w:rPr>
          <w:rFonts w:hAnsi="宋体" w:cs="宋体"/>
          <w:color w:val="auto"/>
        </w:rPr>
      </w:pPr>
      <w:r>
        <w:rPr>
          <w:rFonts w:hint="eastAsia" w:hAnsi="宋体" w:cs="宋体"/>
          <w:color w:val="auto"/>
        </w:rPr>
        <w:t>19.1投标文件的递交不得迟于本须知前附表第7项规定的截止时间。</w:t>
      </w:r>
    </w:p>
    <w:p>
      <w:pPr>
        <w:pStyle w:val="8"/>
        <w:spacing w:line="460" w:lineRule="exact"/>
        <w:ind w:firstLine="420"/>
        <w:rPr>
          <w:rFonts w:hAnsi="宋体" w:cs="宋体"/>
          <w:color w:val="auto"/>
          <w:szCs w:val="21"/>
        </w:rPr>
      </w:pPr>
      <w:r>
        <w:rPr>
          <w:rFonts w:hint="eastAsia" w:hAnsi="宋体" w:cs="宋体"/>
          <w:color w:val="auto"/>
        </w:rPr>
        <w:t>19.2投标人必须在规定时间内将投标文件送到本须知前附表第7项规定地</w:t>
      </w:r>
      <w:r>
        <w:rPr>
          <w:rFonts w:hint="eastAsia" w:hAnsi="宋体" w:cs="宋体"/>
          <w:color w:val="auto"/>
          <w:szCs w:val="21"/>
        </w:rPr>
        <w:t>点，超过投标截止时间送达的投标文件将不予受理。</w:t>
      </w:r>
    </w:p>
    <w:p>
      <w:pPr>
        <w:pStyle w:val="8"/>
        <w:spacing w:line="460" w:lineRule="exact"/>
        <w:ind w:firstLine="443" w:firstLineChars="211"/>
        <w:rPr>
          <w:rFonts w:hAnsi="宋体" w:cs="宋体"/>
          <w:color w:val="auto"/>
        </w:rPr>
      </w:pPr>
      <w:r>
        <w:rPr>
          <w:rFonts w:hint="eastAsia" w:hAnsi="宋体" w:cs="宋体"/>
          <w:color w:val="auto"/>
        </w:rPr>
        <w:t>19.3投标人递交投标文件时需要注意以下事项：</w:t>
      </w:r>
    </w:p>
    <w:p>
      <w:pPr>
        <w:pStyle w:val="8"/>
        <w:spacing w:line="460" w:lineRule="exact"/>
        <w:ind w:firstLine="443" w:firstLineChars="211"/>
        <w:rPr>
          <w:rFonts w:hAnsi="宋体" w:cs="宋体"/>
          <w:color w:val="auto"/>
        </w:rPr>
      </w:pPr>
      <w:r>
        <w:rPr>
          <w:rFonts w:hint="eastAsia" w:hAnsi="宋体" w:cs="宋体"/>
          <w:color w:val="auto"/>
        </w:rPr>
        <w:t>⑴因疫情影响，代理机构将严格限制参加投标开标会现场人数，原则上投标人限派一名代表（法定代表人或委托代理人）参加现场开标活动。</w:t>
      </w:r>
    </w:p>
    <w:p>
      <w:pPr>
        <w:pStyle w:val="8"/>
        <w:spacing w:line="460" w:lineRule="exact"/>
        <w:ind w:firstLine="443" w:firstLineChars="211"/>
        <w:rPr>
          <w:rFonts w:hAnsi="宋体" w:cs="宋体"/>
          <w:color w:val="auto"/>
        </w:rPr>
      </w:pPr>
      <w:r>
        <w:rPr>
          <w:rFonts w:hint="eastAsia" w:hAnsi="宋体" w:cs="宋体"/>
          <w:color w:val="auto"/>
        </w:rPr>
        <w:t>⑵各投标人在提交投标文件时应自觉接受工作人员体温检测，现场人员全程自觉佩戴口罩，尽量保持1.0米以上的距离，不扎堆聚集，不喧哗闲聊，不随意走动。</w:t>
      </w:r>
    </w:p>
    <w:p>
      <w:pPr>
        <w:pStyle w:val="8"/>
        <w:spacing w:line="460" w:lineRule="exact"/>
        <w:ind w:firstLine="443" w:firstLineChars="211"/>
        <w:rPr>
          <w:rFonts w:hAnsi="宋体" w:cs="宋体"/>
          <w:color w:val="auto"/>
        </w:rPr>
      </w:pPr>
      <w:r>
        <w:rPr>
          <w:rFonts w:hint="eastAsia" w:hAnsi="宋体" w:cs="宋体"/>
          <w:color w:val="auto"/>
        </w:rPr>
        <w:t>⑶提交投标文件前或开标过程发现有人员体温异常的，将拒绝参加开标会，所提交的投标文件可移交代理机构工作人员处，同时立即报告所管辖区域防疫专员及时联系疾控部门指导处理。</w:t>
      </w:r>
    </w:p>
    <w:p>
      <w:pPr>
        <w:pStyle w:val="8"/>
        <w:spacing w:line="460" w:lineRule="exact"/>
        <w:ind w:firstLine="443" w:firstLineChars="211"/>
        <w:rPr>
          <w:rFonts w:hAnsi="宋体" w:cs="宋体"/>
          <w:color w:val="auto"/>
        </w:rPr>
      </w:pPr>
      <w:r>
        <w:rPr>
          <w:rFonts w:hint="eastAsia" w:hAnsi="宋体" w:cs="宋体"/>
          <w:color w:val="auto"/>
        </w:rPr>
        <w:t>⑷开评标活动结束后，各投标人员尽快离开开标场地，切勿逗留。</w:t>
      </w:r>
    </w:p>
    <w:p>
      <w:pPr>
        <w:pStyle w:val="8"/>
        <w:spacing w:line="460" w:lineRule="exact"/>
        <w:outlineLvl w:val="1"/>
        <w:rPr>
          <w:rFonts w:hAnsi="宋体" w:cs="宋体"/>
          <w:b/>
          <w:color w:val="auto"/>
        </w:rPr>
      </w:pPr>
      <w:bookmarkStart w:id="134" w:name="_Toc60055810"/>
      <w:r>
        <w:rPr>
          <w:rFonts w:hint="eastAsia" w:hAnsi="宋体" w:cs="宋体"/>
          <w:b/>
          <w:color w:val="auto"/>
        </w:rPr>
        <w:t>20.投标文件的修改及撤回</w:t>
      </w:r>
      <w:bookmarkEnd w:id="134"/>
    </w:p>
    <w:p>
      <w:pPr>
        <w:pStyle w:val="8"/>
        <w:spacing w:line="460" w:lineRule="exact"/>
        <w:ind w:firstLine="443" w:firstLineChars="211"/>
        <w:rPr>
          <w:rFonts w:hAnsi="宋体" w:cs="宋体"/>
          <w:color w:val="auto"/>
        </w:rPr>
      </w:pPr>
      <w:r>
        <w:rPr>
          <w:rFonts w:hint="eastAsia" w:hAnsi="宋体" w:cs="宋体"/>
          <w:color w:val="auto"/>
        </w:rPr>
        <w:t>20.1投标人在投标截止时间前,对所递交的投标文件可以进行补充、修改或撤回，并书面通知招标代理机构。补充、修改的内容为投标文件的组成部分。</w:t>
      </w:r>
    </w:p>
    <w:p>
      <w:pPr>
        <w:pStyle w:val="8"/>
        <w:spacing w:line="460" w:lineRule="exact"/>
        <w:ind w:firstLine="443" w:firstLineChars="211"/>
        <w:rPr>
          <w:rFonts w:hAnsi="宋体" w:cs="宋体"/>
          <w:color w:val="auto"/>
        </w:rPr>
      </w:pPr>
      <w:r>
        <w:rPr>
          <w:rFonts w:hint="eastAsia" w:hAnsi="宋体" w:cs="宋体"/>
          <w:color w:val="auto"/>
        </w:rPr>
        <w:t>20.2投标文件的修改或撤回通知应由法定代表人（或委托代理人）签字并加盖投标单位公章，按本须知第15条及第17条的规定编制、密封、标记和递交，并在封面上标明“修改”或“撤回”字样。对已递交的投标文件进行补充、修改或撤回的书面通知可单独用文件袋另行封装。</w:t>
      </w:r>
    </w:p>
    <w:p>
      <w:pPr>
        <w:pStyle w:val="8"/>
        <w:spacing w:line="460" w:lineRule="exact"/>
        <w:ind w:firstLine="443" w:firstLineChars="211"/>
        <w:rPr>
          <w:rFonts w:hAnsi="宋体" w:cs="宋体"/>
          <w:color w:val="auto"/>
        </w:rPr>
      </w:pPr>
      <w:r>
        <w:rPr>
          <w:rFonts w:hint="eastAsia" w:hAnsi="宋体" w:cs="宋体"/>
          <w:color w:val="auto"/>
        </w:rPr>
        <w:t>20.3在投标截止日期后，投标人不得对其投标做任何修改。</w:t>
      </w:r>
    </w:p>
    <w:p>
      <w:pPr>
        <w:pStyle w:val="8"/>
        <w:spacing w:line="460" w:lineRule="exact"/>
        <w:ind w:firstLine="443" w:firstLineChars="211"/>
        <w:rPr>
          <w:rFonts w:hAnsi="宋体" w:cs="宋体"/>
          <w:color w:val="auto"/>
          <w:szCs w:val="21"/>
        </w:rPr>
      </w:pPr>
      <w:r>
        <w:rPr>
          <w:rFonts w:hint="eastAsia" w:hAnsi="宋体" w:cs="宋体"/>
          <w:color w:val="auto"/>
          <w:szCs w:val="21"/>
        </w:rPr>
        <w:t>20.4在投标截止日期后的投标有效期内，投标人不得撤回其投标，否则其全部投标保证金将被没收。</w:t>
      </w:r>
    </w:p>
    <w:p>
      <w:pPr>
        <w:pStyle w:val="3"/>
        <w:spacing w:before="0" w:after="0" w:line="460" w:lineRule="exact"/>
        <w:jc w:val="center"/>
        <w:rPr>
          <w:rFonts w:ascii="宋体" w:hAnsi="宋体" w:cs="宋体"/>
          <w:color w:val="auto"/>
          <w:sz w:val="21"/>
          <w:szCs w:val="21"/>
        </w:rPr>
      </w:pPr>
      <w:bookmarkStart w:id="135" w:name="_Toc147250379"/>
      <w:bookmarkStart w:id="136" w:name="_Toc147250333"/>
      <w:bookmarkStart w:id="137" w:name="_Toc294190254"/>
      <w:bookmarkStart w:id="138" w:name="_Toc433814715"/>
      <w:bookmarkStart w:id="139" w:name="_Toc147250535"/>
      <w:bookmarkStart w:id="140" w:name="_Toc60055811"/>
      <w:bookmarkStart w:id="141" w:name="_Toc294190200"/>
      <w:r>
        <w:rPr>
          <w:rFonts w:hint="eastAsia" w:ascii="宋体" w:hAnsi="宋体" w:cs="宋体"/>
          <w:color w:val="auto"/>
          <w:sz w:val="21"/>
          <w:szCs w:val="21"/>
        </w:rPr>
        <w:t>五  开标与评标</w:t>
      </w:r>
      <w:bookmarkEnd w:id="135"/>
      <w:bookmarkEnd w:id="136"/>
      <w:bookmarkEnd w:id="137"/>
      <w:bookmarkEnd w:id="138"/>
      <w:bookmarkEnd w:id="139"/>
      <w:bookmarkEnd w:id="140"/>
      <w:bookmarkEnd w:id="141"/>
    </w:p>
    <w:p>
      <w:pPr>
        <w:pStyle w:val="8"/>
        <w:spacing w:line="460" w:lineRule="exact"/>
        <w:outlineLvl w:val="1"/>
        <w:rPr>
          <w:rFonts w:hAnsi="宋体" w:cs="宋体"/>
          <w:b/>
          <w:color w:val="auto"/>
        </w:rPr>
      </w:pPr>
      <w:bookmarkStart w:id="142" w:name="_Toc147250536"/>
      <w:bookmarkStart w:id="143" w:name="_Toc397329155"/>
      <w:bookmarkStart w:id="144" w:name="_Toc60055812"/>
      <w:bookmarkStart w:id="145" w:name="_Toc147250334"/>
      <w:bookmarkStart w:id="146" w:name="_Toc147250380"/>
      <w:bookmarkStart w:id="147" w:name="_Toc294190255"/>
      <w:bookmarkStart w:id="148" w:name="_Toc294190201"/>
      <w:bookmarkStart w:id="149" w:name="_Toc323283632"/>
      <w:r>
        <w:rPr>
          <w:rFonts w:hint="eastAsia" w:hAnsi="宋体" w:cs="宋体"/>
          <w:b/>
          <w:color w:val="auto"/>
        </w:rPr>
        <w:t>21.开标</w:t>
      </w:r>
      <w:bookmarkEnd w:id="142"/>
      <w:bookmarkEnd w:id="143"/>
      <w:bookmarkEnd w:id="144"/>
      <w:bookmarkEnd w:id="145"/>
      <w:bookmarkEnd w:id="146"/>
      <w:bookmarkEnd w:id="147"/>
      <w:bookmarkEnd w:id="148"/>
      <w:bookmarkEnd w:id="149"/>
    </w:p>
    <w:p>
      <w:pPr>
        <w:pStyle w:val="8"/>
        <w:spacing w:line="460" w:lineRule="exact"/>
        <w:ind w:firstLine="420"/>
        <w:rPr>
          <w:rFonts w:hAnsi="宋体" w:cs="宋体"/>
          <w:bCs/>
          <w:color w:val="auto"/>
        </w:rPr>
      </w:pPr>
      <w:r>
        <w:rPr>
          <w:rFonts w:hint="eastAsia" w:hAnsi="宋体" w:cs="宋体"/>
          <w:color w:val="auto"/>
        </w:rPr>
        <w:t>21.1本招标代理机构将在投标人须知前附表第8项规定的时间和地点进行开标，投标人的法定代表人【</w:t>
      </w:r>
      <w:r>
        <w:rPr>
          <w:rFonts w:hint="eastAsia" w:hAnsi="宋体" w:cs="宋体"/>
          <w:b/>
          <w:color w:val="auto"/>
        </w:rPr>
        <w:t>1.投标单位有效的营业执照副本复印件；2.法定代表人(负责人）身份证原件；3.投标保证金缴纳证明材料复印件；</w:t>
      </w:r>
      <w:r>
        <w:rPr>
          <w:rFonts w:hint="eastAsia" w:hAnsi="宋体" w:cs="宋体"/>
          <w:color w:val="auto"/>
        </w:rPr>
        <w:t>】或委托代理人【</w:t>
      </w:r>
      <w:r>
        <w:rPr>
          <w:rFonts w:hint="eastAsia" w:hAnsi="宋体" w:cs="宋体"/>
          <w:b/>
          <w:color w:val="auto"/>
        </w:rPr>
        <w:t>1.投标单位有效的营业执照副本复印件；2.法人（负责人）授权委托书原件；3.被委托人身份证原件【同时提供投标单位为其缴纳的2020年07月以来任意连续3个月的社保证明（社保证明必须具备投标人所在地社保部门盖章或电子章确认），2020年成立不足3个月的新公司应提供公司成立日之后的证明材料，如不足1个月的无须提供】；4.投标保证金缴纳证明材料复印件；</w:t>
      </w:r>
      <w:r>
        <w:rPr>
          <w:rFonts w:hint="eastAsia" w:hAnsi="宋体" w:cs="宋体"/>
          <w:color w:val="auto"/>
        </w:rPr>
        <w:t>】签到参加开标会并接受投标人及监督单位代表的验证，</w:t>
      </w:r>
      <w:r>
        <w:rPr>
          <w:rFonts w:hint="eastAsia" w:hAnsi="宋体" w:cs="宋体"/>
          <w:bCs/>
          <w:color w:val="auto"/>
        </w:rPr>
        <w:t>唱标结束后投标人的法定代表人或其委托代理人必须在唱标记录上签字，否则视为默认唱标结果。</w:t>
      </w:r>
    </w:p>
    <w:p>
      <w:pPr>
        <w:pStyle w:val="8"/>
        <w:snapToGrid w:val="0"/>
        <w:spacing w:line="430" w:lineRule="exact"/>
        <w:ind w:firstLine="420" w:firstLineChars="200"/>
        <w:rPr>
          <w:rFonts w:hAnsi="宋体" w:cs="宋体"/>
          <w:bCs/>
          <w:color w:val="auto"/>
        </w:rPr>
      </w:pPr>
      <w:r>
        <w:rPr>
          <w:rFonts w:hint="eastAsia" w:hAnsi="宋体" w:cs="宋体"/>
          <w:bCs/>
          <w:color w:val="auto"/>
        </w:rPr>
        <w:t>21.2采购代理机构将在本须知前附表第7项规定的时间和地点进行开标，投标人的法定代表人或其授权代表应参加开标会并签到。投标人的法定代表人或其授权代表未按时签到的，视为放弃开标监督权利、认可开标结果。</w:t>
      </w:r>
    </w:p>
    <w:p>
      <w:pPr>
        <w:pStyle w:val="8"/>
        <w:snapToGrid w:val="0"/>
        <w:spacing w:line="430" w:lineRule="exact"/>
        <w:ind w:firstLine="420" w:firstLineChars="200"/>
        <w:rPr>
          <w:rFonts w:hAnsi="宋体" w:cs="宋体"/>
          <w:color w:val="auto"/>
        </w:rPr>
      </w:pPr>
      <w:r>
        <w:rPr>
          <w:rFonts w:hint="eastAsia" w:hAnsi="宋体" w:cs="宋体"/>
          <w:color w:val="auto"/>
        </w:rPr>
        <w:t>21.3 开标会由采购代理机构主持，主持人宣布开标会议开始；</w:t>
      </w:r>
    </w:p>
    <w:p>
      <w:pPr>
        <w:pStyle w:val="8"/>
        <w:snapToGrid w:val="0"/>
        <w:spacing w:line="430" w:lineRule="exact"/>
        <w:ind w:firstLine="420" w:firstLineChars="200"/>
        <w:rPr>
          <w:rFonts w:hAnsi="宋体" w:cs="宋体"/>
          <w:color w:val="auto"/>
        </w:rPr>
      </w:pPr>
      <w:r>
        <w:rPr>
          <w:rFonts w:hint="eastAsia" w:hAnsi="宋体" w:cs="宋体"/>
          <w:color w:val="auto"/>
        </w:rPr>
        <w:t xml:space="preserve">21.4 主持人介绍参加开标会的人员名单； </w:t>
      </w:r>
    </w:p>
    <w:p>
      <w:pPr>
        <w:pStyle w:val="8"/>
        <w:snapToGrid w:val="0"/>
        <w:spacing w:line="430" w:lineRule="exact"/>
        <w:ind w:firstLine="420" w:firstLineChars="200"/>
        <w:rPr>
          <w:rFonts w:hAnsi="宋体" w:cs="宋体"/>
          <w:color w:val="auto"/>
        </w:rPr>
      </w:pPr>
      <w:r>
        <w:rPr>
          <w:rFonts w:hint="eastAsia" w:hAnsi="宋体" w:cs="宋体"/>
          <w:color w:val="auto"/>
        </w:rPr>
        <w:t>21.5 主持人宣布评标期间的有关事项；告知应当回避的情形，提请有关人员回避。</w:t>
      </w:r>
    </w:p>
    <w:p>
      <w:pPr>
        <w:pStyle w:val="8"/>
        <w:snapToGrid w:val="0"/>
        <w:spacing w:line="430" w:lineRule="exact"/>
        <w:ind w:firstLine="420" w:firstLineChars="200"/>
        <w:rPr>
          <w:rFonts w:hAnsi="宋体" w:cs="宋体"/>
          <w:color w:val="auto"/>
        </w:rPr>
      </w:pPr>
      <w:r>
        <w:rPr>
          <w:rFonts w:hint="eastAsia" w:hAnsi="宋体" w:cs="宋体"/>
          <w:color w:val="auto"/>
        </w:rPr>
        <w:t>21.6 投标人或其当场推荐的代表，或者招标采购单位委托的公证机构检查投标文件密封的完整性并签字确认；</w:t>
      </w:r>
    </w:p>
    <w:p>
      <w:pPr>
        <w:pStyle w:val="8"/>
        <w:snapToGrid w:val="0"/>
        <w:spacing w:line="430" w:lineRule="exact"/>
        <w:ind w:firstLine="420" w:firstLineChars="200"/>
        <w:rPr>
          <w:rFonts w:hAnsi="宋体" w:cs="宋体"/>
          <w:color w:val="auto"/>
        </w:rPr>
      </w:pPr>
      <w:r>
        <w:rPr>
          <w:rFonts w:hint="eastAsia" w:hAnsi="宋体" w:cs="宋体"/>
          <w:color w:val="auto"/>
        </w:rPr>
        <w:t>21.7 唱标：采购代理机构工作人员只唱开标一览表；</w:t>
      </w:r>
    </w:p>
    <w:p>
      <w:pPr>
        <w:pStyle w:val="8"/>
        <w:snapToGrid w:val="0"/>
        <w:spacing w:line="430" w:lineRule="exact"/>
        <w:ind w:firstLine="420" w:firstLineChars="200"/>
        <w:rPr>
          <w:rFonts w:hAnsi="宋体" w:cs="宋体"/>
          <w:color w:val="auto"/>
        </w:rPr>
      </w:pPr>
      <w:r>
        <w:rPr>
          <w:rFonts w:hint="eastAsia" w:hAnsi="宋体" w:cs="宋体"/>
          <w:color w:val="auto"/>
        </w:rPr>
        <w:t>21.8采购代理机构做开标记录,投标人代表对开标记录进行当场校核及勘误，并签字确认；同时由记录人、监督人当场签字确认。投标人代表未到场签字确认或者拒绝签字确认的，不影响评标过程。</w:t>
      </w:r>
    </w:p>
    <w:p>
      <w:pPr>
        <w:pStyle w:val="8"/>
        <w:spacing w:line="430" w:lineRule="exact"/>
        <w:ind w:firstLine="420" w:firstLineChars="200"/>
        <w:rPr>
          <w:rFonts w:hAnsi="宋体" w:cs="宋体"/>
          <w:color w:val="auto"/>
        </w:rPr>
      </w:pPr>
      <w:r>
        <w:rPr>
          <w:rFonts w:hint="eastAsia" w:hAnsi="宋体" w:cs="宋体"/>
          <w:color w:val="auto"/>
        </w:rPr>
        <w:t>注：当整个招标项目递交投标文件的投标人不足3家的不开标，采购代理机构将按政府采购管理的有关规定处理。</w:t>
      </w:r>
    </w:p>
    <w:p>
      <w:pPr>
        <w:pStyle w:val="8"/>
        <w:snapToGrid w:val="0"/>
        <w:spacing w:line="430" w:lineRule="exact"/>
        <w:ind w:firstLine="420" w:firstLineChars="200"/>
        <w:rPr>
          <w:rFonts w:hAnsi="宋体" w:cs="宋体"/>
          <w:color w:val="auto"/>
        </w:rPr>
      </w:pPr>
      <w:r>
        <w:rPr>
          <w:rFonts w:hint="eastAsia" w:hAnsi="宋体" w:cs="宋体"/>
          <w:color w:val="auto"/>
        </w:rPr>
        <w:t>21.9开标会议结束。</w:t>
      </w:r>
    </w:p>
    <w:p>
      <w:pPr>
        <w:pStyle w:val="8"/>
        <w:spacing w:line="460" w:lineRule="exact"/>
        <w:outlineLvl w:val="1"/>
        <w:rPr>
          <w:rFonts w:hAnsi="宋体" w:cs="宋体"/>
          <w:b/>
          <w:color w:val="auto"/>
        </w:rPr>
      </w:pPr>
      <w:bookmarkStart w:id="150" w:name="_Toc60055813"/>
      <w:bookmarkStart w:id="151" w:name="_Toc294190202"/>
      <w:bookmarkStart w:id="152" w:name="_Toc397329156"/>
      <w:bookmarkStart w:id="153" w:name="_Toc147250537"/>
      <w:bookmarkStart w:id="154" w:name="_Toc323283633"/>
      <w:bookmarkStart w:id="155" w:name="_Toc147250381"/>
      <w:bookmarkStart w:id="156" w:name="_Toc294190256"/>
      <w:bookmarkStart w:id="157" w:name="_Toc147250335"/>
      <w:r>
        <w:rPr>
          <w:rFonts w:hint="eastAsia" w:hAnsi="宋体" w:cs="宋体"/>
          <w:b/>
          <w:color w:val="auto"/>
        </w:rPr>
        <w:t>22. 评标</w:t>
      </w:r>
      <w:bookmarkEnd w:id="150"/>
      <w:bookmarkEnd w:id="151"/>
      <w:bookmarkEnd w:id="152"/>
      <w:bookmarkEnd w:id="153"/>
      <w:bookmarkEnd w:id="154"/>
      <w:bookmarkEnd w:id="155"/>
      <w:bookmarkEnd w:id="156"/>
      <w:bookmarkEnd w:id="157"/>
      <w:r>
        <w:rPr>
          <w:rFonts w:hint="eastAsia" w:hAnsi="宋体" w:cs="宋体"/>
          <w:b/>
          <w:color w:val="auto"/>
        </w:rPr>
        <w:t xml:space="preserve"> </w:t>
      </w:r>
    </w:p>
    <w:p>
      <w:pPr>
        <w:pStyle w:val="8"/>
        <w:spacing w:line="460" w:lineRule="exact"/>
        <w:ind w:firstLine="420"/>
        <w:rPr>
          <w:rFonts w:hAnsi="宋体" w:cs="宋体"/>
          <w:color w:val="auto"/>
          <w:szCs w:val="21"/>
        </w:rPr>
      </w:pPr>
      <w:r>
        <w:rPr>
          <w:rFonts w:hint="eastAsia" w:hAnsi="宋体" w:cs="宋体"/>
          <w:color w:val="auto"/>
          <w:szCs w:val="21"/>
        </w:rPr>
        <w:t>22.1本招标代理机构根据招标项目的特点组建评标委员会，</w:t>
      </w:r>
      <w:r>
        <w:rPr>
          <w:rFonts w:hint="eastAsia" w:hAnsi="宋体" w:cs="宋体"/>
          <w:color w:val="auto"/>
          <w:kern w:val="0"/>
          <w:szCs w:val="21"/>
        </w:rPr>
        <w:t>评标委员会由采购人代表和有关技术、经济等方面的专家组成，成员人数应当为五人以上单数。其中，技术、经济等方面的专家不得少于成员总数的三分之二。</w:t>
      </w:r>
    </w:p>
    <w:p>
      <w:pPr>
        <w:pStyle w:val="8"/>
        <w:spacing w:line="460" w:lineRule="exact"/>
        <w:ind w:firstLine="420"/>
        <w:rPr>
          <w:rFonts w:hAnsi="宋体" w:cs="宋体"/>
          <w:color w:val="auto"/>
        </w:rPr>
      </w:pPr>
      <w:r>
        <w:rPr>
          <w:rFonts w:hint="eastAsia" w:hAnsi="宋体" w:cs="宋体"/>
          <w:color w:val="auto"/>
        </w:rPr>
        <w:t>22.2本招标项目采用的评标方法为综合评标法。评标的依据为招标文件和投标文件。</w:t>
      </w:r>
    </w:p>
    <w:p>
      <w:pPr>
        <w:pStyle w:val="8"/>
        <w:spacing w:line="460" w:lineRule="exact"/>
        <w:ind w:firstLine="420"/>
        <w:rPr>
          <w:rFonts w:hAnsi="宋体" w:cs="宋体"/>
          <w:color w:val="auto"/>
        </w:rPr>
      </w:pPr>
      <w:r>
        <w:rPr>
          <w:rFonts w:hint="eastAsia" w:hAnsi="宋体" w:cs="宋体"/>
          <w:color w:val="auto"/>
        </w:rPr>
        <w:t>22.3 在评标期间，出现符合专业条件的供应商或者对招标文件作出实质响应的供应商不足三家情形的，招标代理机构将按采购管理的有关规定处理。</w:t>
      </w:r>
    </w:p>
    <w:p>
      <w:pPr>
        <w:pStyle w:val="8"/>
        <w:spacing w:line="460" w:lineRule="exact"/>
        <w:ind w:firstLine="420"/>
        <w:rPr>
          <w:rFonts w:hAnsi="宋体" w:cs="宋体"/>
          <w:color w:val="auto"/>
        </w:rPr>
      </w:pPr>
      <w:r>
        <w:rPr>
          <w:rFonts w:hint="eastAsia" w:hAnsi="宋体" w:cs="宋体"/>
          <w:color w:val="auto"/>
        </w:rPr>
        <w:t>22.4本招标项目是以采购预算价为最高限价，超出采购预算价的投标报价，评标委员会不予以评审。当全部投标报价均超出采购预算价且采购人不能支付时，招标代理机构将按采购管理的有关规定处理。</w:t>
      </w:r>
    </w:p>
    <w:p>
      <w:pPr>
        <w:pStyle w:val="8"/>
        <w:spacing w:line="460" w:lineRule="exact"/>
        <w:ind w:firstLine="420"/>
        <w:rPr>
          <w:rFonts w:hAnsi="宋体" w:cs="宋体"/>
          <w:color w:val="auto"/>
        </w:rPr>
      </w:pPr>
      <w:r>
        <w:rPr>
          <w:rFonts w:hint="eastAsia" w:hAnsi="宋体" w:cs="宋体"/>
          <w:color w:val="auto"/>
        </w:rPr>
        <w:t>22.5当全部报价或部分报价超出采购预算价的，若采购人能够支付并书面提出提高采购预算价，使在采购预算内有三家以上投标人的，此时可继续进行评标。</w:t>
      </w:r>
    </w:p>
    <w:p>
      <w:pPr>
        <w:pStyle w:val="8"/>
        <w:spacing w:line="460" w:lineRule="exact"/>
        <w:ind w:firstLine="420"/>
        <w:rPr>
          <w:rFonts w:hAnsi="宋体" w:cs="宋体"/>
          <w:color w:val="auto"/>
        </w:rPr>
      </w:pPr>
      <w:r>
        <w:rPr>
          <w:rFonts w:hint="eastAsia" w:hAnsi="宋体" w:cs="宋体"/>
          <w:color w:val="auto"/>
        </w:rPr>
        <w:t>22.6评标过程的保密性。评标委员会成员、有关工作人员及其他知情人不得透露对投标文件的评审和比较、中标候选人的推荐情况以及与评标有关的其他情况。</w:t>
      </w:r>
    </w:p>
    <w:p>
      <w:pPr>
        <w:pStyle w:val="8"/>
        <w:spacing w:line="460" w:lineRule="exact"/>
        <w:ind w:firstLine="420"/>
        <w:rPr>
          <w:rFonts w:hAnsi="宋体" w:cs="宋体"/>
          <w:color w:val="auto"/>
        </w:rPr>
      </w:pPr>
      <w:r>
        <w:rPr>
          <w:rFonts w:hint="eastAsia" w:hAnsi="宋体" w:cs="宋体"/>
          <w:color w:val="auto"/>
        </w:rPr>
        <w:t>22.7投标人在评标过程中，所进行的力图影响评标公正性的活动，可能导致其被取消中标资格。</w:t>
      </w:r>
    </w:p>
    <w:p>
      <w:pPr>
        <w:widowControl/>
        <w:tabs>
          <w:tab w:val="left" w:pos="540"/>
        </w:tabs>
        <w:spacing w:line="460" w:lineRule="exact"/>
        <w:ind w:firstLine="420" w:firstLineChars="200"/>
        <w:jc w:val="left"/>
        <w:rPr>
          <w:rFonts w:ascii="宋体" w:hAnsi="宋体" w:cs="宋体"/>
          <w:color w:val="auto"/>
          <w:szCs w:val="21"/>
        </w:rPr>
      </w:pPr>
      <w:r>
        <w:rPr>
          <w:rFonts w:hint="eastAsia" w:ascii="宋体" w:hAnsi="宋体" w:cs="宋体"/>
          <w:color w:val="auto"/>
        </w:rPr>
        <w:t>22.8</w:t>
      </w:r>
      <w:r>
        <w:rPr>
          <w:rFonts w:hint="eastAsia" w:ascii="宋体" w:hAnsi="宋体" w:cs="宋体"/>
          <w:color w:val="auto"/>
          <w:szCs w:val="21"/>
        </w:rPr>
        <w:t>特别说明：</w:t>
      </w:r>
    </w:p>
    <w:p>
      <w:pPr>
        <w:widowControl/>
        <w:tabs>
          <w:tab w:val="left" w:pos="54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1）同一品牌产品只能由一家供应商参加。采购内容包含多项设备，如其中两家或两家以上供应商所投产品均为同一品牌产品的，应当按一个供应商认定。多家供应商参加投标，如其中两家或两家以上供应商的法定代表人为同一人或相互之间存在投资关系且达到控股的，应当按一个供应商认定。评审时，提供相同品牌产品且通过资格审查、符合性审查的不同投标人参加同一合同项下投标的，按一家投标人计算，评审后得分最高的同品牌投标人获得中标供应商推荐资格，当报价相同时，则以售后服务最优一家为有效供应商；均相同时，由评标委员会成员集体决定。</w:t>
      </w:r>
    </w:p>
    <w:p>
      <w:pPr>
        <w:widowControl/>
        <w:tabs>
          <w:tab w:val="left" w:pos="54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多家代理商或经销商参加投标，如其中两家或两家以上供应商存在分级代理或代销关系，且提供的是其所代理同一品牌产品的，评审时，按上述规定确定其中一家为有效供应商。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同一家原生产厂商授权多家代理商参加同一品牌产品投标的，评审时，按上述规定确定其中一家为有效供应商。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rPr>
        <w:t>评审时，提供相同品牌产品且通过资格审查、符合性审查的不同投标人参加同一合同项下投标的，按一家投标人计算，评审后得分最高的同品牌投标人获得中标供应商推荐资格，当报价相同时，则以售后服务最优一家为有效供应商；均相同时，由评标委员会成员集体决定。</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非单一产品采购项目中，多家投标人提供的核心产品品牌相同的，视为提供相同品牌产品。</w:t>
      </w:r>
    </w:p>
    <w:p>
      <w:pPr>
        <w:pStyle w:val="8"/>
        <w:numPr>
          <w:ilvl w:val="0"/>
          <w:numId w:val="2"/>
        </w:numPr>
        <w:spacing w:line="460" w:lineRule="exact"/>
        <w:ind w:firstLine="420"/>
        <w:rPr>
          <w:rFonts w:hAnsi="宋体" w:cs="宋体"/>
          <w:color w:val="auto"/>
        </w:rPr>
      </w:pPr>
      <w:r>
        <w:rPr>
          <w:rFonts w:hint="eastAsia" w:hAnsi="宋体" w:cs="宋体"/>
          <w:color w:val="auto"/>
        </w:rPr>
        <w:t>按照《政府采购促进中小企业发展暂行办法》（财库[2011]181号），响应供应商认定为小型和微型企业（以投标文件提供的符合规定的有关证明材料为准）且所投产品均为小型和微型企业产品的，对最后报价给予10%的扣除，扣除后的价格为评标报价，即评标报价=最终报价×（1-10%）；除上述情况外，评标报价=最终报价。</w:t>
      </w:r>
    </w:p>
    <w:p>
      <w:pPr>
        <w:pStyle w:val="8"/>
        <w:spacing w:line="460" w:lineRule="exact"/>
        <w:ind w:firstLine="420" w:firstLineChars="200"/>
        <w:rPr>
          <w:rFonts w:hAnsi="宋体" w:cs="宋体"/>
          <w:color w:val="auto"/>
        </w:rPr>
      </w:pPr>
      <w:r>
        <w:rPr>
          <w:rFonts w:hint="eastAsia" w:hAnsi="宋体" w:cs="宋体"/>
          <w:color w:val="auto"/>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8"/>
        <w:spacing w:line="460" w:lineRule="exact"/>
        <w:ind w:firstLine="420"/>
        <w:rPr>
          <w:rFonts w:hAnsi="宋体" w:cs="宋体"/>
          <w:color w:val="auto"/>
        </w:rPr>
      </w:pPr>
      <w:r>
        <w:rPr>
          <w:rFonts w:hint="eastAsia" w:hAnsi="宋体" w:cs="宋体"/>
          <w:color w:val="auto"/>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8"/>
        <w:spacing w:line="460" w:lineRule="exact"/>
        <w:ind w:firstLine="420"/>
        <w:rPr>
          <w:rFonts w:hAnsi="宋体" w:cs="宋体"/>
          <w:color w:val="auto"/>
          <w:shd w:val="clear" w:color="auto" w:fill="FFFFFF"/>
        </w:rPr>
      </w:pPr>
      <w:r>
        <w:rPr>
          <w:rFonts w:hint="eastAsia" w:hAnsi="宋体" w:cs="宋体"/>
          <w:color w:val="auto"/>
        </w:rPr>
        <w:t>（5）按照</w:t>
      </w:r>
      <w:r>
        <w:rPr>
          <w:rFonts w:hint="eastAsia" w:hAnsi="宋体" w:cs="宋体"/>
          <w:color w:val="auto"/>
          <w:shd w:val="clear" w:color="auto" w:fill="FFFFFF"/>
        </w:rPr>
        <w:t>《广西壮族自治区人民政府办公厅关于印发招标采购促进广西工业产品产销对接实施细则的通知》（桂政办发[2015]78号）的规定，投标人投入广西工业产品（以生产企业的工商营业执照注册所在地为准）80%以上（含）或者工程建设使用广西工业产品占工程建设所需产品总金额的80%以上(含)，在同等质量和价格的条件下,对使用广西工业产品80%以上的实行设置1—3分的政策功能分。</w:t>
      </w:r>
    </w:p>
    <w:p>
      <w:pPr>
        <w:pStyle w:val="8"/>
        <w:spacing w:line="460" w:lineRule="exact"/>
        <w:ind w:firstLine="420"/>
        <w:rPr>
          <w:rFonts w:hAnsi="宋体" w:cs="宋体"/>
          <w:color w:val="auto"/>
        </w:rPr>
      </w:pPr>
      <w:r>
        <w:rPr>
          <w:rFonts w:hint="eastAsia" w:hAnsi="宋体" w:cs="宋体"/>
          <w:color w:val="auto"/>
          <w:kern w:val="0"/>
          <w:szCs w:val="21"/>
        </w:rPr>
        <w:t>（6）</w:t>
      </w:r>
      <w:r>
        <w:rPr>
          <w:rFonts w:hint="eastAsia" w:hAnsi="宋体" w:cs="宋体"/>
          <w:color w:val="auto"/>
        </w:rPr>
        <w:t>政策性扣除计算方法。</w:t>
      </w:r>
    </w:p>
    <w:p>
      <w:pPr>
        <w:pStyle w:val="8"/>
        <w:spacing w:line="430" w:lineRule="exact"/>
        <w:ind w:firstLine="420" w:firstLineChars="200"/>
        <w:rPr>
          <w:rFonts w:hAnsi="宋体" w:cs="宋体"/>
          <w:color w:val="auto"/>
          <w:szCs w:val="21"/>
        </w:rPr>
      </w:pPr>
      <w:r>
        <w:rPr>
          <w:rFonts w:hint="eastAsia" w:hAnsi="宋体" w:cs="宋体"/>
          <w:color w:val="auto"/>
        </w:rPr>
        <w:t>投标人被认定为监狱企业或残疾人福利性单位或小型和微型企业且其所投标产品为小型和微型企业产品的，该投标人的投标报价给予10%的扣除，扣除后的价格为评标报价，即评标报价=投标报价×（1-10%）；除上述情况外，评标报价=投标报价。</w:t>
      </w:r>
    </w:p>
    <w:p>
      <w:pPr>
        <w:widowControl/>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（7）投标人投标所使用的资格、信誉、荣誉、业绩与企业认证必须为本法人所拥有。投标人投标所使用的采购项目实施人员必须为本法人员工（或必须为本法人或控股公司正式员工）。</w:t>
      </w:r>
    </w:p>
    <w:p>
      <w:pPr>
        <w:widowControl/>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（9）投标人应仔细阅读招标文件的所有内容，按照招标文件的要求提交投标文件，并对所提供的全部资料的真实性承担法律责任。</w:t>
      </w:r>
    </w:p>
    <w:p>
      <w:pPr>
        <w:widowControl/>
        <w:spacing w:line="460" w:lineRule="exact"/>
        <w:ind w:firstLine="420" w:firstLineChars="200"/>
        <w:jc w:val="left"/>
        <w:rPr>
          <w:rFonts w:ascii="宋体" w:hAnsi="宋体" w:cs="宋体"/>
          <w:color w:val="auto"/>
          <w:szCs w:val="21"/>
        </w:rPr>
      </w:pPr>
      <w:r>
        <w:rPr>
          <w:rFonts w:hint="eastAsia" w:ascii="宋体" w:hAnsi="宋体" w:cs="宋体"/>
          <w:color w:val="auto"/>
          <w:kern w:val="0"/>
          <w:szCs w:val="21"/>
        </w:rPr>
        <w:t>（10）投标人在投标活动中提供任何虚假材料,其投标无效，并报监管部门查处；中标后发现的,中标供应商须依照相关规定赔偿采购人，且民事赔偿并不免除违法投标人的行政与</w:t>
      </w:r>
      <w:r>
        <w:rPr>
          <w:rFonts w:hint="eastAsia" w:ascii="宋体" w:hAnsi="宋体" w:cs="宋体"/>
          <w:color w:val="auto"/>
        </w:rPr>
        <w:t>刑事责任。</w:t>
      </w:r>
    </w:p>
    <w:p>
      <w:pPr>
        <w:pStyle w:val="8"/>
        <w:spacing w:line="460" w:lineRule="exact"/>
        <w:outlineLvl w:val="1"/>
        <w:rPr>
          <w:rFonts w:hAnsi="宋体" w:cs="宋体"/>
          <w:color w:val="auto"/>
        </w:rPr>
      </w:pPr>
      <w:bookmarkStart w:id="158" w:name="_Toc147250336"/>
      <w:bookmarkStart w:id="159" w:name="_Toc147250382"/>
      <w:bookmarkStart w:id="160" w:name="_Toc294190203"/>
      <w:bookmarkStart w:id="161" w:name="_Toc294190257"/>
      <w:bookmarkStart w:id="162" w:name="_Toc397329157"/>
      <w:bookmarkStart w:id="163" w:name="_Toc60055814"/>
      <w:bookmarkStart w:id="164" w:name="_Toc147250538"/>
      <w:bookmarkStart w:id="165" w:name="_Toc323283634"/>
      <w:r>
        <w:rPr>
          <w:rFonts w:hint="eastAsia" w:hAnsi="宋体" w:cs="宋体"/>
          <w:b/>
          <w:color w:val="auto"/>
        </w:rPr>
        <w:t>23.投标文件的澄清或说明</w:t>
      </w:r>
      <w:bookmarkEnd w:id="158"/>
      <w:bookmarkEnd w:id="159"/>
      <w:bookmarkEnd w:id="160"/>
      <w:bookmarkEnd w:id="161"/>
      <w:bookmarkEnd w:id="162"/>
      <w:bookmarkEnd w:id="163"/>
      <w:bookmarkEnd w:id="164"/>
      <w:bookmarkEnd w:id="165"/>
    </w:p>
    <w:p>
      <w:pPr>
        <w:pStyle w:val="8"/>
        <w:spacing w:line="460" w:lineRule="exact"/>
        <w:ind w:firstLine="420"/>
        <w:rPr>
          <w:rFonts w:hAnsi="宋体" w:cs="宋体"/>
          <w:color w:val="auto"/>
        </w:rPr>
      </w:pPr>
      <w:r>
        <w:rPr>
          <w:rFonts w:hint="eastAsia" w:hAnsi="宋体" w:cs="宋体"/>
          <w:color w:val="auto"/>
        </w:rPr>
        <w:t>23.1评标时评标委员会将以书面形式要求投标人就其投标文件中含义不明确、同类问题表述不一致或有明显文字错误等的内容予以澄清或说明。</w:t>
      </w:r>
    </w:p>
    <w:p>
      <w:pPr>
        <w:pStyle w:val="8"/>
        <w:spacing w:line="460" w:lineRule="exact"/>
        <w:ind w:firstLine="420"/>
        <w:rPr>
          <w:rFonts w:hAnsi="宋体" w:cs="宋体"/>
          <w:color w:val="auto"/>
        </w:rPr>
      </w:pPr>
      <w:r>
        <w:rPr>
          <w:rFonts w:hint="eastAsia" w:hAnsi="宋体" w:cs="宋体"/>
          <w:color w:val="auto"/>
        </w:rPr>
        <w:t>23.2投标人对要求澄清或说明的内容应在评标委员会规定的时间内以书面形式予以澄清，该澄清或说明函应有法定代表人或其委托代理人的签名或加盖投标单位公章。</w:t>
      </w:r>
    </w:p>
    <w:p>
      <w:pPr>
        <w:pStyle w:val="8"/>
        <w:spacing w:line="460" w:lineRule="exact"/>
        <w:ind w:firstLine="420"/>
        <w:rPr>
          <w:rFonts w:hAnsi="宋体" w:cs="宋体"/>
          <w:color w:val="auto"/>
        </w:rPr>
      </w:pPr>
      <w:r>
        <w:rPr>
          <w:rFonts w:hint="eastAsia" w:hAnsi="宋体" w:cs="宋体"/>
          <w:color w:val="auto"/>
        </w:rPr>
        <w:t>23.3投标人的澄清或说明函是投标文件的组成部分。</w:t>
      </w:r>
    </w:p>
    <w:p>
      <w:pPr>
        <w:pStyle w:val="8"/>
        <w:spacing w:line="460" w:lineRule="exact"/>
        <w:ind w:firstLine="420"/>
        <w:rPr>
          <w:rFonts w:hAnsi="宋体" w:cs="宋体"/>
          <w:color w:val="auto"/>
        </w:rPr>
      </w:pPr>
      <w:r>
        <w:rPr>
          <w:rFonts w:hint="eastAsia" w:hAnsi="宋体" w:cs="宋体"/>
          <w:color w:val="auto"/>
        </w:rPr>
        <w:t>23.4投标人对投标文件的澄清或说明不得超出投标文件的范围或改变投标的实质内容。</w:t>
      </w:r>
    </w:p>
    <w:p>
      <w:pPr>
        <w:pStyle w:val="8"/>
        <w:spacing w:line="460" w:lineRule="exact"/>
        <w:outlineLvl w:val="1"/>
        <w:rPr>
          <w:rFonts w:hAnsi="宋体" w:cs="宋体"/>
          <w:b/>
          <w:color w:val="auto"/>
        </w:rPr>
      </w:pPr>
      <w:bookmarkStart w:id="166" w:name="_Toc147250337"/>
      <w:bookmarkStart w:id="167" w:name="_Toc323283635"/>
      <w:bookmarkStart w:id="168" w:name="_Toc397329158"/>
      <w:bookmarkStart w:id="169" w:name="_Toc294190258"/>
      <w:bookmarkStart w:id="170" w:name="_Toc147250383"/>
      <w:bookmarkStart w:id="171" w:name="_Toc294190204"/>
      <w:bookmarkStart w:id="172" w:name="_Toc147250539"/>
      <w:bookmarkStart w:id="173" w:name="_Toc60055815"/>
      <w:r>
        <w:rPr>
          <w:rFonts w:hint="eastAsia" w:hAnsi="宋体" w:cs="宋体"/>
          <w:b/>
          <w:color w:val="auto"/>
        </w:rPr>
        <w:t>24.无效投标</w:t>
      </w:r>
      <w:bookmarkEnd w:id="166"/>
      <w:bookmarkEnd w:id="167"/>
      <w:bookmarkEnd w:id="168"/>
      <w:bookmarkEnd w:id="169"/>
      <w:bookmarkEnd w:id="170"/>
      <w:bookmarkEnd w:id="171"/>
      <w:bookmarkEnd w:id="172"/>
      <w:bookmarkEnd w:id="173"/>
    </w:p>
    <w:p>
      <w:pPr>
        <w:pStyle w:val="8"/>
        <w:spacing w:line="460" w:lineRule="exact"/>
        <w:ind w:firstLine="420"/>
        <w:rPr>
          <w:rFonts w:hAnsi="宋体" w:cs="宋体"/>
          <w:b/>
          <w:bCs/>
          <w:color w:val="auto"/>
        </w:rPr>
      </w:pPr>
      <w:r>
        <w:rPr>
          <w:rFonts w:hint="eastAsia" w:hAnsi="宋体" w:cs="宋体"/>
          <w:bCs/>
          <w:color w:val="auto"/>
        </w:rPr>
        <w:t>24.1</w:t>
      </w:r>
      <w:r>
        <w:rPr>
          <w:rFonts w:hint="eastAsia" w:hAnsi="宋体" w:cs="宋体"/>
          <w:b/>
          <w:bCs/>
          <w:color w:val="auto"/>
        </w:rPr>
        <w:t>投标文件如有下列情况之一，将会在评标中按照无效投标处理：</w:t>
      </w:r>
    </w:p>
    <w:p>
      <w:pPr>
        <w:pStyle w:val="8"/>
        <w:spacing w:line="460" w:lineRule="exact"/>
        <w:ind w:left="420"/>
        <w:rPr>
          <w:rFonts w:hAnsi="宋体" w:cs="宋体"/>
          <w:bCs/>
          <w:color w:val="auto"/>
        </w:rPr>
      </w:pPr>
      <w:r>
        <w:rPr>
          <w:rFonts w:hint="eastAsia" w:hAnsi="宋体" w:cs="宋体"/>
          <w:bCs/>
          <w:color w:val="auto"/>
        </w:rPr>
        <w:t>（1）未按规定足额提交投标保证金的；</w:t>
      </w:r>
    </w:p>
    <w:p>
      <w:pPr>
        <w:pStyle w:val="8"/>
        <w:spacing w:line="460" w:lineRule="exact"/>
        <w:ind w:left="420"/>
        <w:rPr>
          <w:rFonts w:hAnsi="宋体" w:cs="宋体"/>
          <w:bCs/>
          <w:color w:val="auto"/>
        </w:rPr>
      </w:pPr>
      <w:r>
        <w:rPr>
          <w:rFonts w:hint="eastAsia" w:hAnsi="宋体" w:cs="宋体"/>
          <w:bCs/>
          <w:color w:val="auto"/>
        </w:rPr>
        <w:t>（2）未按照招标文件规定要求密封、签署、盖章的；</w:t>
      </w:r>
    </w:p>
    <w:p>
      <w:pPr>
        <w:pStyle w:val="8"/>
        <w:spacing w:line="460" w:lineRule="exact"/>
        <w:ind w:left="420"/>
        <w:rPr>
          <w:rFonts w:hAnsi="宋体" w:cs="宋体"/>
          <w:bCs/>
          <w:color w:val="auto"/>
        </w:rPr>
      </w:pPr>
      <w:r>
        <w:rPr>
          <w:rFonts w:hint="eastAsia" w:hAnsi="宋体" w:cs="宋体"/>
          <w:bCs/>
          <w:color w:val="auto"/>
        </w:rPr>
        <w:t>（3）不具备招标文件中规定资格要求的；</w:t>
      </w:r>
    </w:p>
    <w:p>
      <w:pPr>
        <w:pStyle w:val="8"/>
        <w:spacing w:line="460" w:lineRule="exact"/>
        <w:ind w:left="420"/>
        <w:rPr>
          <w:rFonts w:hAnsi="宋体" w:cs="宋体"/>
          <w:bCs/>
          <w:color w:val="auto"/>
        </w:rPr>
      </w:pPr>
      <w:r>
        <w:rPr>
          <w:rFonts w:hint="eastAsia" w:hAnsi="宋体" w:cs="宋体"/>
          <w:bCs/>
          <w:color w:val="auto"/>
        </w:rPr>
        <w:t>（4）不符合法律、法规和招标文件中规定的其他实质性要求的；</w:t>
      </w:r>
    </w:p>
    <w:p>
      <w:pPr>
        <w:pStyle w:val="8"/>
        <w:spacing w:line="460" w:lineRule="exact"/>
        <w:ind w:left="420"/>
        <w:rPr>
          <w:rFonts w:hAnsi="宋体" w:cs="宋体"/>
          <w:bCs/>
          <w:color w:val="auto"/>
        </w:rPr>
      </w:pPr>
      <w:r>
        <w:rPr>
          <w:rFonts w:hint="eastAsia" w:hAnsi="宋体" w:cs="宋体"/>
          <w:bCs/>
          <w:color w:val="auto"/>
        </w:rPr>
        <w:t>（5）报价超出最高限价，或者超出采购预算金额，采购人不能支付的；</w:t>
      </w:r>
    </w:p>
    <w:p>
      <w:pPr>
        <w:pStyle w:val="7"/>
        <w:snapToGrid w:val="0"/>
        <w:spacing w:line="460" w:lineRule="exact"/>
        <w:ind w:firstLine="395" w:firstLineChars="196"/>
        <w:rPr>
          <w:rFonts w:hAnsi="宋体" w:cs="宋体"/>
          <w:color w:val="auto"/>
          <w:sz w:val="21"/>
          <w:szCs w:val="21"/>
        </w:rPr>
      </w:pPr>
      <w:r>
        <w:rPr>
          <w:rFonts w:hint="eastAsia" w:hAnsi="宋体" w:cs="宋体"/>
          <w:bCs/>
          <w:color w:val="auto"/>
          <w:sz w:val="21"/>
          <w:szCs w:val="21"/>
        </w:rPr>
        <w:t>（6）投标人未就全部内容作完整唯一报价的，或有漏项报价的或有选择的或有条件的报价的；</w:t>
      </w:r>
    </w:p>
    <w:p>
      <w:pPr>
        <w:pStyle w:val="8"/>
        <w:tabs>
          <w:tab w:val="left" w:pos="780"/>
        </w:tabs>
        <w:spacing w:line="460" w:lineRule="exact"/>
        <w:ind w:firstLine="420"/>
        <w:rPr>
          <w:rFonts w:hAnsi="宋体" w:cs="宋体"/>
          <w:color w:val="auto"/>
          <w:szCs w:val="21"/>
        </w:rPr>
      </w:pPr>
      <w:r>
        <w:rPr>
          <w:rFonts w:hint="eastAsia" w:hAnsi="宋体" w:cs="宋体"/>
          <w:color w:val="auto"/>
        </w:rPr>
        <w:t>（7）</w:t>
      </w:r>
      <w:r>
        <w:rPr>
          <w:rFonts w:hint="eastAsia" w:hAnsi="宋体" w:cs="宋体"/>
          <w:color w:val="auto"/>
          <w:szCs w:val="21"/>
        </w:rPr>
        <w:t>评标委员会认为投标人的报价明显低于其他通过符合性审查投标人的报价，有可能影响产品质量或者不能诚信履约的，应当要求投标人在评标现场合理的时间内提供书面说明及相关证明材料【含投标供应商自身出具的产品详细价格构成说明函原件（包括进货成本、管理费用、人员成本构成、物流运输成本、税收等所有成本和利润）】；如果投标人认为自己的投标价有可能明显低于其他通过符合性审查投标人的报价，应提前准备好本招标文件要求的成本评审依据。如不提供或者评委认定其材料不能详尽合理说明其成本的，或者相关资料真实性及合理性不被评标委员会完全接受，评标委员会有权将该投标报价视为“低于成本”或者“明显不合理并有可能影响商品质量或不能诚信履约”，则视为低于供应商成本价报价,作投标无效处理。</w:t>
      </w:r>
    </w:p>
    <w:p>
      <w:pPr>
        <w:pStyle w:val="8"/>
        <w:tabs>
          <w:tab w:val="left" w:pos="780"/>
        </w:tabs>
        <w:spacing w:line="460" w:lineRule="exact"/>
        <w:ind w:firstLine="420"/>
        <w:rPr>
          <w:rFonts w:hAnsi="宋体" w:cs="宋体"/>
          <w:color w:val="auto"/>
        </w:rPr>
      </w:pPr>
      <w:r>
        <w:rPr>
          <w:rFonts w:hint="eastAsia" w:hAnsi="宋体" w:cs="宋体"/>
          <w:color w:val="auto"/>
        </w:rPr>
        <w:t>24.2投标人有下列情形之一的视为投标人相互串通投标，投标文件将视为无效处理：</w:t>
      </w:r>
    </w:p>
    <w:p>
      <w:pPr>
        <w:pStyle w:val="8"/>
        <w:tabs>
          <w:tab w:val="left" w:pos="780"/>
        </w:tabs>
        <w:spacing w:line="460" w:lineRule="exact"/>
        <w:ind w:firstLine="420"/>
        <w:rPr>
          <w:rFonts w:hAnsi="宋体" w:cs="宋体"/>
          <w:color w:val="auto"/>
        </w:rPr>
      </w:pPr>
      <w:r>
        <w:rPr>
          <w:rFonts w:hint="eastAsia" w:hAnsi="宋体" w:cs="宋体"/>
          <w:color w:val="auto"/>
        </w:rPr>
        <w:t>（1）不同投标人的投标文件由同一单位或者个人编制；</w:t>
      </w:r>
    </w:p>
    <w:p>
      <w:pPr>
        <w:pStyle w:val="8"/>
        <w:tabs>
          <w:tab w:val="left" w:pos="780"/>
        </w:tabs>
        <w:spacing w:line="460" w:lineRule="exact"/>
        <w:ind w:firstLine="420"/>
        <w:rPr>
          <w:rFonts w:hAnsi="宋体" w:cs="宋体"/>
          <w:color w:val="auto"/>
        </w:rPr>
      </w:pPr>
      <w:r>
        <w:rPr>
          <w:rFonts w:hint="eastAsia" w:hAnsi="宋体" w:cs="宋体"/>
          <w:color w:val="auto"/>
        </w:rPr>
        <w:t>（2）不同投标人委托同一单位或者个人办理投标事宜；</w:t>
      </w:r>
    </w:p>
    <w:p>
      <w:pPr>
        <w:pStyle w:val="8"/>
        <w:tabs>
          <w:tab w:val="left" w:pos="780"/>
        </w:tabs>
        <w:spacing w:line="460" w:lineRule="exact"/>
        <w:ind w:firstLine="420"/>
        <w:rPr>
          <w:rFonts w:hAnsi="宋体" w:cs="宋体"/>
          <w:color w:val="auto"/>
        </w:rPr>
      </w:pPr>
      <w:r>
        <w:rPr>
          <w:rFonts w:hint="eastAsia" w:hAnsi="宋体" w:cs="宋体"/>
          <w:color w:val="auto"/>
        </w:rPr>
        <w:t>（3）不同的投标人的投标文件载明的项目管理员为同一个人；</w:t>
      </w:r>
    </w:p>
    <w:p>
      <w:pPr>
        <w:pStyle w:val="8"/>
        <w:tabs>
          <w:tab w:val="left" w:pos="780"/>
        </w:tabs>
        <w:spacing w:line="460" w:lineRule="exact"/>
        <w:ind w:firstLine="420"/>
        <w:rPr>
          <w:rFonts w:hAnsi="宋体" w:cs="宋体"/>
          <w:color w:val="auto"/>
        </w:rPr>
      </w:pPr>
      <w:r>
        <w:rPr>
          <w:rFonts w:hint="eastAsia" w:hAnsi="宋体" w:cs="宋体"/>
          <w:color w:val="auto"/>
        </w:rPr>
        <w:t>（4）不同投标人的投标文件异常一致或投标报价呈规律性异常；</w:t>
      </w:r>
    </w:p>
    <w:p>
      <w:pPr>
        <w:pStyle w:val="8"/>
        <w:tabs>
          <w:tab w:val="left" w:pos="780"/>
        </w:tabs>
        <w:spacing w:line="460" w:lineRule="exact"/>
        <w:ind w:firstLine="420"/>
        <w:rPr>
          <w:rFonts w:hAnsi="宋体" w:cs="宋体"/>
          <w:color w:val="auto"/>
        </w:rPr>
      </w:pPr>
      <w:r>
        <w:rPr>
          <w:rFonts w:hint="eastAsia" w:hAnsi="宋体" w:cs="宋体"/>
          <w:color w:val="auto"/>
        </w:rPr>
        <w:t>（5）不同投标人的投标文件相互混装；</w:t>
      </w:r>
    </w:p>
    <w:p>
      <w:pPr>
        <w:pStyle w:val="8"/>
        <w:tabs>
          <w:tab w:val="left" w:pos="780"/>
        </w:tabs>
        <w:spacing w:line="460" w:lineRule="exact"/>
        <w:ind w:firstLine="420"/>
        <w:rPr>
          <w:rFonts w:hAnsi="宋体" w:cs="宋体"/>
          <w:color w:val="auto"/>
        </w:rPr>
      </w:pPr>
      <w:r>
        <w:rPr>
          <w:rFonts w:hint="eastAsia" w:hAnsi="宋体" w:cs="宋体"/>
          <w:color w:val="auto"/>
        </w:rPr>
        <w:t>（6）不同投标人的投标保证金从同一单位或者个人账户转出；</w:t>
      </w:r>
    </w:p>
    <w:p>
      <w:pPr>
        <w:pStyle w:val="8"/>
        <w:tabs>
          <w:tab w:val="left" w:pos="780"/>
        </w:tabs>
        <w:spacing w:line="460" w:lineRule="exact"/>
        <w:ind w:firstLine="420"/>
        <w:rPr>
          <w:rFonts w:hAnsi="宋体" w:cs="宋体"/>
          <w:color w:val="auto"/>
        </w:rPr>
      </w:pPr>
      <w:r>
        <w:rPr>
          <w:rFonts w:hint="eastAsia" w:hAnsi="宋体" w:cs="宋体"/>
          <w:color w:val="auto"/>
        </w:rPr>
        <w:t>（7）投标人直接或者间接从采购人或者采购代理机构处获得其他供应商的相关信息并修改其投标文件或者投标文件：</w:t>
      </w:r>
    </w:p>
    <w:p>
      <w:pPr>
        <w:pStyle w:val="8"/>
        <w:tabs>
          <w:tab w:val="left" w:pos="780"/>
        </w:tabs>
        <w:spacing w:line="460" w:lineRule="exact"/>
        <w:ind w:firstLine="420"/>
        <w:rPr>
          <w:rFonts w:hAnsi="宋体" w:cs="宋体"/>
          <w:color w:val="auto"/>
        </w:rPr>
      </w:pPr>
      <w:r>
        <w:rPr>
          <w:rFonts w:hint="eastAsia" w:hAnsi="宋体" w:cs="宋体"/>
          <w:color w:val="auto"/>
        </w:rPr>
        <w:t>（8）投标人按照采购人或者采购代理机构的授意撤换、修改投标文件或者投标文件；</w:t>
      </w:r>
    </w:p>
    <w:p>
      <w:pPr>
        <w:pStyle w:val="8"/>
        <w:tabs>
          <w:tab w:val="left" w:pos="780"/>
        </w:tabs>
        <w:spacing w:line="460" w:lineRule="exact"/>
        <w:ind w:firstLine="420"/>
        <w:rPr>
          <w:rFonts w:hAnsi="宋体" w:cs="宋体"/>
          <w:color w:val="auto"/>
        </w:rPr>
      </w:pPr>
      <w:r>
        <w:rPr>
          <w:rFonts w:hint="eastAsia" w:hAnsi="宋体" w:cs="宋体"/>
          <w:color w:val="auto"/>
        </w:rPr>
        <w:t>（9）投标人之间协商报价、技术方案等投标文件或者投标文件的实质性内容；</w:t>
      </w:r>
    </w:p>
    <w:p>
      <w:pPr>
        <w:pStyle w:val="8"/>
        <w:tabs>
          <w:tab w:val="left" w:pos="780"/>
        </w:tabs>
        <w:spacing w:line="460" w:lineRule="exact"/>
        <w:ind w:firstLine="420"/>
        <w:rPr>
          <w:rFonts w:hAnsi="宋体" w:cs="宋体"/>
          <w:color w:val="auto"/>
        </w:rPr>
      </w:pPr>
      <w:r>
        <w:rPr>
          <w:rFonts w:hint="eastAsia" w:hAnsi="宋体" w:cs="宋体"/>
          <w:color w:val="auto"/>
        </w:rPr>
        <w:t>（10）属于同一集团、协会、商会等组织成员的投标人按照该组织要求协同参加政府采购活动；</w:t>
      </w:r>
    </w:p>
    <w:p>
      <w:pPr>
        <w:pStyle w:val="8"/>
        <w:tabs>
          <w:tab w:val="left" w:pos="780"/>
        </w:tabs>
        <w:spacing w:line="460" w:lineRule="exact"/>
        <w:ind w:firstLine="420"/>
        <w:rPr>
          <w:rFonts w:hAnsi="宋体" w:cs="宋体"/>
          <w:color w:val="auto"/>
        </w:rPr>
      </w:pPr>
      <w:r>
        <w:rPr>
          <w:rFonts w:hint="eastAsia" w:hAnsi="宋体" w:cs="宋体"/>
          <w:color w:val="auto"/>
        </w:rPr>
        <w:t>（11）投标人之间事先约定一致抬高或者压低投标报价,或者在招标项目中事先约定轮流以高价位或者低价位中标,或者事先约定由某一特定供应商中标,然后再参加投标；</w:t>
      </w:r>
    </w:p>
    <w:p>
      <w:pPr>
        <w:pStyle w:val="8"/>
        <w:tabs>
          <w:tab w:val="left" w:pos="780"/>
        </w:tabs>
        <w:spacing w:line="460" w:lineRule="exact"/>
        <w:ind w:firstLine="420"/>
        <w:rPr>
          <w:rFonts w:hAnsi="宋体" w:cs="宋体"/>
          <w:color w:val="auto"/>
        </w:rPr>
      </w:pPr>
      <w:r>
        <w:rPr>
          <w:rFonts w:hint="eastAsia" w:hAnsi="宋体" w:cs="宋体"/>
          <w:color w:val="auto"/>
        </w:rPr>
        <w:t>（12）投标人之间商定部分投标人放弃参加政府采购活动或者放弃中标；</w:t>
      </w:r>
    </w:p>
    <w:p>
      <w:pPr>
        <w:pStyle w:val="8"/>
        <w:tabs>
          <w:tab w:val="left" w:pos="780"/>
        </w:tabs>
        <w:spacing w:line="460" w:lineRule="exact"/>
        <w:ind w:firstLine="420"/>
        <w:rPr>
          <w:rFonts w:hAnsi="宋体" w:cs="宋体"/>
          <w:color w:val="auto"/>
        </w:rPr>
      </w:pPr>
      <w:r>
        <w:rPr>
          <w:rFonts w:hint="eastAsia" w:hAnsi="宋体" w:cs="宋体"/>
          <w:color w:val="auto"/>
        </w:rPr>
        <w:t>（13）投标人与采购人或者采购代理机构之间、投标人相互之间，为谋求特定供应商中标或者排斥其他供应商的其他串通行为。</w:t>
      </w:r>
    </w:p>
    <w:p>
      <w:pPr>
        <w:pStyle w:val="8"/>
        <w:tabs>
          <w:tab w:val="left" w:pos="780"/>
        </w:tabs>
        <w:spacing w:line="460" w:lineRule="exact"/>
        <w:ind w:firstLine="420"/>
        <w:rPr>
          <w:rFonts w:hAnsi="宋体" w:cs="宋体"/>
          <w:color w:val="auto"/>
        </w:rPr>
      </w:pPr>
      <w:r>
        <w:rPr>
          <w:rFonts w:hint="eastAsia" w:hAnsi="宋体" w:cs="宋体"/>
          <w:color w:val="auto"/>
        </w:rPr>
        <w:t>24.3关联供应商不得参加同一合同项下政府采购活动，投标人有下列情形之一的，其投标文件将视为无效处理：</w:t>
      </w:r>
    </w:p>
    <w:p>
      <w:pPr>
        <w:pStyle w:val="8"/>
        <w:tabs>
          <w:tab w:val="left" w:pos="780"/>
        </w:tabs>
        <w:spacing w:line="460" w:lineRule="exact"/>
        <w:ind w:firstLine="420"/>
        <w:rPr>
          <w:rFonts w:hAnsi="宋体" w:cs="宋体"/>
          <w:color w:val="auto"/>
        </w:rPr>
      </w:pPr>
      <w:r>
        <w:rPr>
          <w:rFonts w:hint="eastAsia" w:hAnsi="宋体" w:cs="宋体"/>
          <w:color w:val="auto"/>
        </w:rPr>
        <w:t>（1）单位负责人为同一人或者存在直接控股、管理关系的不同的供应商，不得参加同一合同项下的政府采购活动；</w:t>
      </w:r>
    </w:p>
    <w:p>
      <w:pPr>
        <w:pStyle w:val="8"/>
        <w:tabs>
          <w:tab w:val="left" w:pos="780"/>
        </w:tabs>
        <w:spacing w:line="460" w:lineRule="exact"/>
        <w:ind w:firstLine="420"/>
        <w:rPr>
          <w:rFonts w:hAnsi="宋体" w:cs="宋体"/>
          <w:color w:val="auto"/>
        </w:rPr>
      </w:pPr>
      <w:r>
        <w:rPr>
          <w:rFonts w:hint="eastAsia" w:hAnsi="宋体" w:cs="宋体"/>
          <w:color w:val="auto"/>
        </w:rPr>
        <w:t>（2）生产厂商授权给供应商后自己不得参加同一个合同项下的政府采购活动；生产厂商对同一品牌的货物，仅能委托一个代理商参加投标。</w:t>
      </w:r>
    </w:p>
    <w:p>
      <w:pPr>
        <w:pStyle w:val="8"/>
        <w:spacing w:line="460" w:lineRule="exact"/>
        <w:outlineLvl w:val="1"/>
        <w:rPr>
          <w:rFonts w:hAnsi="宋体" w:cs="宋体"/>
          <w:b/>
          <w:color w:val="auto"/>
        </w:rPr>
      </w:pPr>
      <w:bookmarkStart w:id="174" w:name="_Toc323283636"/>
      <w:bookmarkStart w:id="175" w:name="_Toc147250338"/>
      <w:bookmarkStart w:id="176" w:name="_Toc147250384"/>
      <w:bookmarkStart w:id="177" w:name="_Toc147250540"/>
      <w:bookmarkStart w:id="178" w:name="_Toc294190259"/>
      <w:bookmarkStart w:id="179" w:name="_Toc397329159"/>
      <w:bookmarkStart w:id="180" w:name="_Toc294190205"/>
      <w:bookmarkStart w:id="181" w:name="_Toc60055816"/>
      <w:r>
        <w:rPr>
          <w:rFonts w:hint="eastAsia" w:hAnsi="宋体" w:cs="宋体"/>
          <w:b/>
          <w:color w:val="auto"/>
        </w:rPr>
        <w:t>25.废标</w:t>
      </w:r>
      <w:bookmarkEnd w:id="174"/>
      <w:bookmarkEnd w:id="175"/>
      <w:bookmarkEnd w:id="176"/>
      <w:bookmarkEnd w:id="177"/>
      <w:bookmarkEnd w:id="178"/>
      <w:bookmarkEnd w:id="179"/>
      <w:bookmarkEnd w:id="180"/>
      <w:bookmarkEnd w:id="181"/>
    </w:p>
    <w:p>
      <w:pPr>
        <w:pStyle w:val="8"/>
        <w:spacing w:line="460" w:lineRule="exact"/>
        <w:ind w:firstLine="435"/>
        <w:rPr>
          <w:rFonts w:hAnsi="宋体" w:cs="宋体"/>
          <w:bCs/>
          <w:color w:val="auto"/>
        </w:rPr>
      </w:pPr>
      <w:r>
        <w:rPr>
          <w:rFonts w:hint="eastAsia" w:hAnsi="宋体" w:cs="宋体"/>
          <w:bCs/>
          <w:color w:val="auto"/>
        </w:rPr>
        <w:t>25.1招标采购项目出现下列情形之一的，招标代理机构将予以废标：</w:t>
      </w:r>
    </w:p>
    <w:p>
      <w:pPr>
        <w:pStyle w:val="8"/>
        <w:spacing w:line="460" w:lineRule="exact"/>
        <w:ind w:firstLine="435"/>
        <w:rPr>
          <w:rFonts w:hAnsi="宋体" w:cs="宋体"/>
          <w:bCs/>
          <w:color w:val="auto"/>
        </w:rPr>
      </w:pPr>
      <w:r>
        <w:rPr>
          <w:rFonts w:hint="eastAsia" w:hAnsi="宋体" w:cs="宋体"/>
          <w:bCs/>
          <w:color w:val="auto"/>
        </w:rPr>
        <w:t>（1）截标后整个招标项目的投标人不足三家的；</w:t>
      </w:r>
    </w:p>
    <w:p>
      <w:pPr>
        <w:pStyle w:val="8"/>
        <w:spacing w:line="460" w:lineRule="exact"/>
        <w:ind w:firstLine="435"/>
        <w:rPr>
          <w:rFonts w:hAnsi="宋体" w:cs="宋体"/>
          <w:bCs/>
          <w:color w:val="auto"/>
        </w:rPr>
      </w:pPr>
      <w:r>
        <w:rPr>
          <w:rFonts w:hint="eastAsia" w:hAnsi="宋体" w:cs="宋体"/>
          <w:color w:val="auto"/>
        </w:rPr>
        <w:t>（2）</w:t>
      </w:r>
      <w:r>
        <w:rPr>
          <w:rFonts w:hint="eastAsia" w:hAnsi="宋体" w:cs="宋体"/>
          <w:bCs/>
          <w:color w:val="auto"/>
        </w:rPr>
        <w:t>评标过程中符合专业条件或者对招标文件作实质响应的供应商不足三家的；</w:t>
      </w:r>
    </w:p>
    <w:p>
      <w:pPr>
        <w:pStyle w:val="8"/>
        <w:spacing w:line="460" w:lineRule="exact"/>
        <w:ind w:firstLine="420"/>
        <w:rPr>
          <w:rFonts w:hAnsi="宋体" w:cs="宋体"/>
          <w:color w:val="auto"/>
        </w:rPr>
      </w:pPr>
      <w:r>
        <w:rPr>
          <w:rFonts w:hint="eastAsia" w:hAnsi="宋体" w:cs="宋体"/>
          <w:color w:val="auto"/>
        </w:rPr>
        <w:t>（3）出现影响采购公正的违法、违规行为的；</w:t>
      </w:r>
    </w:p>
    <w:p>
      <w:pPr>
        <w:pStyle w:val="8"/>
        <w:spacing w:line="460" w:lineRule="exact"/>
        <w:ind w:firstLine="420"/>
        <w:rPr>
          <w:rFonts w:hAnsi="宋体" w:cs="宋体"/>
          <w:color w:val="auto"/>
        </w:rPr>
      </w:pPr>
      <w:r>
        <w:rPr>
          <w:rFonts w:hint="eastAsia" w:hAnsi="宋体" w:cs="宋体"/>
          <w:color w:val="auto"/>
        </w:rPr>
        <w:t>（4）投标人的最终报价均超过了采购预算，采购人不能支付的；</w:t>
      </w:r>
    </w:p>
    <w:p>
      <w:pPr>
        <w:pStyle w:val="8"/>
        <w:spacing w:line="460" w:lineRule="exact"/>
        <w:ind w:firstLine="420"/>
        <w:rPr>
          <w:rFonts w:hAnsi="宋体" w:cs="宋体"/>
          <w:color w:val="auto"/>
        </w:rPr>
      </w:pPr>
      <w:r>
        <w:rPr>
          <w:rFonts w:hint="eastAsia" w:hAnsi="宋体" w:cs="宋体"/>
          <w:color w:val="auto"/>
        </w:rPr>
        <w:t>（5）因重大变故，采购任务取消的。</w:t>
      </w:r>
    </w:p>
    <w:p>
      <w:pPr>
        <w:pStyle w:val="8"/>
        <w:spacing w:line="460" w:lineRule="exact"/>
        <w:ind w:firstLine="420"/>
        <w:rPr>
          <w:rFonts w:hAnsi="宋体" w:cs="宋体"/>
          <w:bCs/>
          <w:color w:val="auto"/>
        </w:rPr>
      </w:pPr>
      <w:r>
        <w:rPr>
          <w:rFonts w:hint="eastAsia" w:hAnsi="宋体" w:cs="宋体"/>
          <w:bCs/>
          <w:color w:val="auto"/>
        </w:rPr>
        <w:t>25.2废标后，招标代理机构将把废标理由通知所有投标人。</w:t>
      </w:r>
    </w:p>
    <w:p>
      <w:pPr>
        <w:pStyle w:val="3"/>
        <w:spacing w:before="0" w:after="0" w:line="460" w:lineRule="exact"/>
        <w:jc w:val="center"/>
        <w:rPr>
          <w:rFonts w:ascii="宋体" w:hAnsi="宋体" w:cs="宋体"/>
          <w:color w:val="auto"/>
          <w:sz w:val="21"/>
          <w:szCs w:val="21"/>
        </w:rPr>
      </w:pPr>
      <w:bookmarkStart w:id="182" w:name="_Toc294190206"/>
      <w:bookmarkStart w:id="183" w:name="_Toc294190260"/>
      <w:bookmarkStart w:id="184" w:name="_Toc147250385"/>
      <w:bookmarkStart w:id="185" w:name="_Toc147250339"/>
      <w:bookmarkStart w:id="186" w:name="_Toc433814721"/>
      <w:bookmarkStart w:id="187" w:name="_Toc147250541"/>
      <w:bookmarkStart w:id="188" w:name="_Toc60055817"/>
      <w:r>
        <w:rPr>
          <w:rFonts w:hint="eastAsia" w:ascii="宋体" w:hAnsi="宋体" w:cs="宋体"/>
          <w:color w:val="auto"/>
          <w:sz w:val="21"/>
          <w:szCs w:val="21"/>
        </w:rPr>
        <w:t>六  评标结果</w:t>
      </w:r>
      <w:bookmarkEnd w:id="182"/>
      <w:bookmarkEnd w:id="183"/>
      <w:bookmarkEnd w:id="184"/>
      <w:bookmarkEnd w:id="185"/>
      <w:bookmarkEnd w:id="186"/>
      <w:bookmarkEnd w:id="187"/>
      <w:bookmarkEnd w:id="188"/>
    </w:p>
    <w:p>
      <w:pPr>
        <w:pStyle w:val="8"/>
        <w:spacing w:line="460" w:lineRule="exact"/>
        <w:outlineLvl w:val="1"/>
        <w:rPr>
          <w:rFonts w:hAnsi="宋体" w:cs="宋体"/>
          <w:color w:val="auto"/>
        </w:rPr>
      </w:pPr>
      <w:bookmarkStart w:id="189" w:name="_Toc294190261"/>
      <w:bookmarkStart w:id="190" w:name="_Toc294190207"/>
      <w:bookmarkStart w:id="191" w:name="_Toc147250542"/>
      <w:bookmarkStart w:id="192" w:name="_Toc397329161"/>
      <w:bookmarkStart w:id="193" w:name="_Toc323283638"/>
      <w:bookmarkStart w:id="194" w:name="_Toc147250340"/>
      <w:bookmarkStart w:id="195" w:name="_Toc147250386"/>
      <w:bookmarkStart w:id="196" w:name="_Toc60055818"/>
      <w:r>
        <w:rPr>
          <w:rFonts w:hint="eastAsia" w:hAnsi="宋体" w:cs="宋体"/>
          <w:b/>
          <w:color w:val="auto"/>
        </w:rPr>
        <w:t>26.中标公告</w:t>
      </w:r>
      <w:bookmarkEnd w:id="189"/>
      <w:bookmarkEnd w:id="190"/>
      <w:bookmarkEnd w:id="191"/>
      <w:bookmarkEnd w:id="192"/>
      <w:bookmarkEnd w:id="193"/>
      <w:bookmarkEnd w:id="194"/>
      <w:bookmarkEnd w:id="195"/>
      <w:bookmarkEnd w:id="196"/>
    </w:p>
    <w:p>
      <w:pPr>
        <w:pStyle w:val="8"/>
        <w:spacing w:line="460" w:lineRule="exact"/>
        <w:ind w:firstLine="420"/>
        <w:rPr>
          <w:rFonts w:hAnsi="宋体" w:cs="宋体"/>
          <w:color w:val="auto"/>
          <w:szCs w:val="21"/>
        </w:rPr>
      </w:pPr>
      <w:r>
        <w:rPr>
          <w:rFonts w:hint="eastAsia" w:hAnsi="宋体" w:cs="宋体"/>
          <w:color w:val="auto"/>
          <w:szCs w:val="21"/>
        </w:rPr>
        <w:t>26.1</w:t>
      </w:r>
      <w:r>
        <w:rPr>
          <w:rFonts w:hint="eastAsia" w:hAnsi="宋体" w:cs="宋体"/>
          <w:bCs/>
          <w:color w:val="auto"/>
          <w:szCs w:val="21"/>
        </w:rPr>
        <w:t>招标代理机构</w:t>
      </w:r>
      <w:r>
        <w:rPr>
          <w:rFonts w:hint="eastAsia" w:hAnsi="宋体" w:cs="宋体"/>
          <w:color w:val="auto"/>
          <w:szCs w:val="21"/>
        </w:rPr>
        <w:t>将在评标结束2个工作日内将评标报告送采购人,</w:t>
      </w:r>
      <w:r>
        <w:rPr>
          <w:rFonts w:hint="eastAsia" w:hAnsi="宋体" w:cs="宋体"/>
          <w:color w:val="auto"/>
          <w:kern w:val="0"/>
          <w:szCs w:val="21"/>
        </w:rPr>
        <w:t xml:space="preserve"> 采购人应当在收到评审报告后5个工作日内，从评审报告提出的中标候选人中确定中标供应商，也可以书面授权评标委员会直接确定中标供应商。采购人逾期未确定中标供应商且不提出异议的，视为确定评审报告提出的第一中标候选人为中标供应商。</w:t>
      </w:r>
      <w:r>
        <w:rPr>
          <w:rFonts w:hint="eastAsia" w:hAnsi="宋体" w:cs="宋体"/>
          <w:color w:val="auto"/>
          <w:szCs w:val="21"/>
        </w:rPr>
        <w:t>采购代理机构应当在中标供应商确定后2个工作日内，在</w:t>
      </w:r>
      <w:r>
        <w:rPr>
          <w:rFonts w:hint="eastAsia" w:hAnsi="宋体" w:cs="宋体"/>
          <w:color w:val="auto"/>
          <w:shd w:val="clear" w:color="auto" w:fill="FFFFFF"/>
        </w:rPr>
        <w:t>中国政府采购网</w:t>
      </w:r>
      <w:r>
        <w:rPr>
          <w:rStyle w:val="27"/>
          <w:rFonts w:hint="eastAsia" w:hAnsi="宋体" w:cs="宋体"/>
          <w:color w:val="auto"/>
        </w:rPr>
        <w:t>http://www.ccgp.gov.cn/</w:t>
      </w:r>
      <w:r>
        <w:rPr>
          <w:rFonts w:hint="eastAsia" w:hAnsi="宋体" w:cs="宋体"/>
          <w:color w:val="auto"/>
          <w:shd w:val="clear" w:color="auto" w:fill="FFFFFF"/>
        </w:rPr>
        <w:t>、广西壮族自治区政府采购网</w:t>
      </w:r>
      <w:r>
        <w:rPr>
          <w:color w:val="auto"/>
        </w:rPr>
        <w:fldChar w:fldCharType="begin"/>
      </w:r>
      <w:r>
        <w:rPr>
          <w:color w:val="auto"/>
        </w:rPr>
        <w:instrText xml:space="preserve"> HYPERLINK "http://zfcg.gxzf.gov.cn/home.html" </w:instrText>
      </w:r>
      <w:r>
        <w:rPr>
          <w:color w:val="auto"/>
        </w:rPr>
        <w:fldChar w:fldCharType="separate"/>
      </w:r>
      <w:r>
        <w:rPr>
          <w:rStyle w:val="27"/>
          <w:rFonts w:hint="eastAsia" w:hAnsi="宋体" w:cs="宋体"/>
          <w:color w:val="auto"/>
          <w:shd w:val="clear" w:color="auto" w:fill="FFFFFF"/>
        </w:rPr>
        <w:t>http://zfcg.gxzf.gov.cn/home.html</w:t>
      </w:r>
      <w:r>
        <w:rPr>
          <w:rStyle w:val="27"/>
          <w:rFonts w:hint="eastAsia" w:hAnsi="宋体" w:cs="宋体"/>
          <w:color w:val="auto"/>
          <w:shd w:val="clear" w:color="auto" w:fill="FFFFFF"/>
        </w:rPr>
        <w:fldChar w:fldCharType="end"/>
      </w:r>
      <w:r>
        <w:rPr>
          <w:rFonts w:hint="eastAsia" w:hAnsi="宋体" w:cs="宋体"/>
          <w:color w:val="auto"/>
          <w:shd w:val="clear" w:color="auto" w:fill="FFFFFF"/>
        </w:rPr>
        <w:t>、</w:t>
      </w:r>
      <w:r>
        <w:rPr>
          <w:rFonts w:hint="eastAsia" w:hAnsi="宋体" w:cs="宋体"/>
          <w:color w:val="auto"/>
          <w:szCs w:val="21"/>
        </w:rPr>
        <w:t>钦州市公共资源交易中心网</w:t>
      </w:r>
      <w:r>
        <w:rPr>
          <w:color w:val="auto"/>
        </w:rPr>
        <w:fldChar w:fldCharType="begin"/>
      </w:r>
      <w:r>
        <w:rPr>
          <w:color w:val="auto"/>
        </w:rPr>
        <w:instrText xml:space="preserve"> HYPERLINK "http://www.qzggzy.org.cn" </w:instrText>
      </w:r>
      <w:r>
        <w:rPr>
          <w:color w:val="auto"/>
        </w:rPr>
        <w:fldChar w:fldCharType="separate"/>
      </w:r>
      <w:r>
        <w:rPr>
          <w:rStyle w:val="27"/>
          <w:rFonts w:hint="eastAsia" w:hAnsi="宋体" w:cs="宋体"/>
          <w:color w:val="auto"/>
          <w:szCs w:val="21"/>
        </w:rPr>
        <w:t>www.ggzyjy.qinzhou.gov.cn</w:t>
      </w:r>
      <w:r>
        <w:rPr>
          <w:rStyle w:val="27"/>
          <w:rFonts w:hint="eastAsia" w:hAnsi="宋体" w:cs="宋体"/>
          <w:color w:val="auto"/>
          <w:szCs w:val="21"/>
        </w:rPr>
        <w:fldChar w:fldCharType="end"/>
      </w:r>
      <w:r>
        <w:rPr>
          <w:rFonts w:hint="eastAsia" w:hAnsi="宋体" w:cs="宋体"/>
          <w:color w:val="auto"/>
          <w:szCs w:val="21"/>
        </w:rPr>
        <w:t>上公告中标结果。</w:t>
      </w:r>
    </w:p>
    <w:p>
      <w:pPr>
        <w:pStyle w:val="8"/>
        <w:spacing w:line="460" w:lineRule="exact"/>
        <w:ind w:firstLine="420"/>
        <w:rPr>
          <w:rFonts w:hAnsi="宋体" w:cs="宋体"/>
          <w:color w:val="auto"/>
        </w:rPr>
      </w:pPr>
      <w:r>
        <w:rPr>
          <w:rFonts w:hint="eastAsia" w:hAnsi="宋体" w:cs="宋体"/>
          <w:color w:val="auto"/>
        </w:rPr>
        <w:t>26.2投标人如对中标结果有异议，可以在中标公告发布期限届满之日起七个工作日内以书面形式向招标代理机构提出质疑。招标代理机构将在受理投标人的书面质疑后七个工作日内做出答复，但答复的内容不得涉及商业秘密。</w:t>
      </w:r>
    </w:p>
    <w:p>
      <w:pPr>
        <w:pStyle w:val="8"/>
        <w:spacing w:line="460" w:lineRule="exact"/>
        <w:ind w:firstLine="420"/>
        <w:rPr>
          <w:rFonts w:hAnsi="宋体" w:cs="宋体"/>
          <w:color w:val="auto"/>
        </w:rPr>
      </w:pPr>
      <w:r>
        <w:rPr>
          <w:rFonts w:hint="eastAsia" w:hAnsi="宋体" w:cs="宋体"/>
          <w:color w:val="auto"/>
        </w:rPr>
        <w:t>26.3质疑投标人必须首先经过质疑程序，在对招标代理机构的答复不满意或者招标代理机构未在规定的时间内做出答复的，可以在答复期满后十五个工作日内书面向</w:t>
      </w:r>
      <w:r>
        <w:rPr>
          <w:rFonts w:hint="eastAsia" w:hAnsi="宋体" w:cs="宋体"/>
          <w:bCs/>
          <w:color w:val="auto"/>
        </w:rPr>
        <w:t>同级人民政府财政部门</w:t>
      </w:r>
      <w:r>
        <w:rPr>
          <w:rFonts w:hint="eastAsia" w:hAnsi="宋体" w:cs="宋体"/>
          <w:color w:val="auto"/>
        </w:rPr>
        <w:t>投诉。</w:t>
      </w:r>
    </w:p>
    <w:p>
      <w:pPr>
        <w:pStyle w:val="8"/>
        <w:spacing w:line="470" w:lineRule="exact"/>
        <w:ind w:firstLine="420"/>
        <w:rPr>
          <w:rFonts w:hAnsi="宋体" w:cs="宋体"/>
          <w:bCs/>
          <w:color w:val="auto"/>
        </w:rPr>
      </w:pPr>
      <w:r>
        <w:rPr>
          <w:rFonts w:hint="eastAsia" w:hAnsi="宋体" w:cs="宋体"/>
          <w:color w:val="auto"/>
        </w:rPr>
        <w:t>26.4</w:t>
      </w:r>
      <w:r>
        <w:rPr>
          <w:rFonts w:hint="eastAsia" w:hAnsi="宋体" w:cs="宋体"/>
          <w:bCs/>
          <w:color w:val="auto"/>
        </w:rPr>
        <w:t>质疑</w:t>
      </w:r>
      <w:r>
        <w:rPr>
          <w:rFonts w:hint="eastAsia" w:hAnsi="宋体" w:cs="宋体"/>
          <w:color w:val="auto"/>
        </w:rPr>
        <w:t>投标人</w:t>
      </w:r>
      <w:r>
        <w:rPr>
          <w:rFonts w:hint="eastAsia" w:hAnsi="宋体" w:cs="宋体"/>
          <w:bCs/>
          <w:color w:val="auto"/>
        </w:rPr>
        <w:t>必须首先经过质疑程序</w:t>
      </w:r>
      <w:r>
        <w:rPr>
          <w:rFonts w:hint="eastAsia" w:hAnsi="宋体" w:cs="宋体"/>
          <w:color w:val="auto"/>
        </w:rPr>
        <w:t>，质疑材料必须符合</w:t>
      </w:r>
      <w:r>
        <w:rPr>
          <w:rFonts w:hint="eastAsia" w:hAnsi="宋体" w:cs="宋体"/>
          <w:color w:val="auto"/>
          <w:szCs w:val="21"/>
        </w:rPr>
        <w:t xml:space="preserve"> 《政府采购质疑和投诉办法》（中华人民共和国财政部第94号令）</w:t>
      </w:r>
      <w:r>
        <w:rPr>
          <w:rFonts w:hint="eastAsia" w:hAnsi="宋体" w:cs="宋体"/>
          <w:color w:val="auto"/>
        </w:rPr>
        <w:t>的规定</w:t>
      </w:r>
      <w:r>
        <w:rPr>
          <w:rFonts w:hint="eastAsia" w:hAnsi="宋体" w:cs="宋体"/>
          <w:bCs/>
          <w:color w:val="auto"/>
        </w:rPr>
        <w:t>，在对采购代理机构的答复不满意或者采购代理机构未在规定的时间内做出答复的，可以在答复期满后十五个工作日内书面向同级人民政府财政部门投诉。</w:t>
      </w:r>
    </w:p>
    <w:p>
      <w:pPr>
        <w:pStyle w:val="8"/>
        <w:spacing w:line="470" w:lineRule="exact"/>
        <w:ind w:firstLine="420"/>
        <w:rPr>
          <w:rFonts w:hAnsi="宋体" w:cs="宋体"/>
          <w:color w:val="auto"/>
          <w:szCs w:val="21"/>
        </w:rPr>
      </w:pPr>
      <w:r>
        <w:rPr>
          <w:rFonts w:hint="eastAsia" w:hAnsi="宋体" w:cs="宋体"/>
          <w:color w:val="auto"/>
          <w:szCs w:val="21"/>
        </w:rPr>
        <w:t>26.5质疑、投诉应当采用书面形式，质疑书、投诉书实行实名制，均应明确阐述招标文件、投标过程或中标结果中使自己合法权益受到损害的实质性内容，提供相关事实、依据和证据及其来源或线索，便于有关单位调查、答复和处理。</w:t>
      </w:r>
    </w:p>
    <w:p>
      <w:pPr>
        <w:pStyle w:val="8"/>
        <w:snapToGrid w:val="0"/>
        <w:spacing w:line="430" w:lineRule="exact"/>
        <w:ind w:firstLine="420" w:firstLineChars="200"/>
        <w:rPr>
          <w:rFonts w:hAnsi="宋体" w:cs="宋体"/>
          <w:bCs/>
          <w:color w:val="auto"/>
        </w:rPr>
      </w:pPr>
      <w:r>
        <w:rPr>
          <w:rFonts w:hint="eastAsia" w:hAnsi="宋体" w:cs="宋体"/>
          <w:color w:val="auto"/>
        </w:rPr>
        <w:t>投标人</w:t>
      </w:r>
      <w:r>
        <w:rPr>
          <w:rFonts w:hint="eastAsia" w:hAnsi="宋体" w:cs="宋体"/>
          <w:bCs/>
          <w:color w:val="auto"/>
        </w:rPr>
        <w:t>提出质疑应当提交质疑函和必要的证明材料，针对同一采购程序环节的质疑必须在法定质疑期内一次性提出。质疑函应当包括下列内容：</w:t>
      </w:r>
    </w:p>
    <w:p>
      <w:pPr>
        <w:pStyle w:val="8"/>
        <w:snapToGrid w:val="0"/>
        <w:spacing w:line="430" w:lineRule="exact"/>
        <w:ind w:firstLine="420" w:firstLineChars="200"/>
        <w:rPr>
          <w:rFonts w:hAnsi="宋体" w:cs="宋体"/>
          <w:bCs/>
          <w:color w:val="auto"/>
        </w:rPr>
      </w:pPr>
      <w:r>
        <w:rPr>
          <w:rFonts w:hint="eastAsia" w:hAnsi="宋体" w:cs="宋体"/>
          <w:bCs/>
          <w:color w:val="auto"/>
        </w:rPr>
        <w:t>（1）供应商的姓名或者名称、地址、邮编、联系人及联系电话；</w:t>
      </w:r>
    </w:p>
    <w:p>
      <w:pPr>
        <w:pStyle w:val="8"/>
        <w:snapToGrid w:val="0"/>
        <w:spacing w:line="430" w:lineRule="exact"/>
        <w:ind w:firstLine="420" w:firstLineChars="200"/>
        <w:rPr>
          <w:rFonts w:hAnsi="宋体" w:cs="宋体"/>
          <w:bCs/>
          <w:color w:val="auto"/>
        </w:rPr>
      </w:pPr>
      <w:r>
        <w:rPr>
          <w:rFonts w:hint="eastAsia" w:hAnsi="宋体" w:cs="宋体"/>
          <w:bCs/>
          <w:color w:val="auto"/>
        </w:rPr>
        <w:t>（2）质疑项目的名称、编号；</w:t>
      </w:r>
    </w:p>
    <w:p>
      <w:pPr>
        <w:pStyle w:val="8"/>
        <w:snapToGrid w:val="0"/>
        <w:spacing w:line="430" w:lineRule="exact"/>
        <w:ind w:firstLine="420" w:firstLineChars="200"/>
        <w:rPr>
          <w:rFonts w:hAnsi="宋体" w:cs="宋体"/>
          <w:bCs/>
          <w:color w:val="auto"/>
        </w:rPr>
      </w:pPr>
      <w:r>
        <w:rPr>
          <w:rFonts w:hint="eastAsia" w:hAnsi="宋体" w:cs="宋体"/>
          <w:bCs/>
          <w:color w:val="auto"/>
        </w:rPr>
        <w:t>（3）具体、明确的质疑事项和与质疑事项相关的请求；</w:t>
      </w:r>
    </w:p>
    <w:p>
      <w:pPr>
        <w:pStyle w:val="8"/>
        <w:snapToGrid w:val="0"/>
        <w:spacing w:line="430" w:lineRule="exact"/>
        <w:ind w:firstLine="420" w:firstLineChars="200"/>
        <w:rPr>
          <w:rFonts w:hAnsi="宋体" w:cs="宋体"/>
          <w:bCs/>
          <w:color w:val="auto"/>
        </w:rPr>
      </w:pPr>
      <w:r>
        <w:rPr>
          <w:rFonts w:hint="eastAsia" w:hAnsi="宋体" w:cs="宋体"/>
          <w:bCs/>
          <w:color w:val="auto"/>
        </w:rPr>
        <w:t>（4）事实依据；</w:t>
      </w:r>
    </w:p>
    <w:p>
      <w:pPr>
        <w:pStyle w:val="8"/>
        <w:snapToGrid w:val="0"/>
        <w:spacing w:line="430" w:lineRule="exact"/>
        <w:ind w:firstLine="420" w:firstLineChars="200"/>
        <w:rPr>
          <w:rFonts w:hAnsi="宋体" w:cs="宋体"/>
          <w:bCs/>
          <w:color w:val="auto"/>
        </w:rPr>
      </w:pPr>
      <w:r>
        <w:rPr>
          <w:rFonts w:hint="eastAsia" w:hAnsi="宋体" w:cs="宋体"/>
          <w:bCs/>
          <w:color w:val="auto"/>
        </w:rPr>
        <w:t>（5）必要的法律依据；</w:t>
      </w:r>
    </w:p>
    <w:p>
      <w:pPr>
        <w:pStyle w:val="8"/>
        <w:snapToGrid w:val="0"/>
        <w:spacing w:line="430" w:lineRule="exact"/>
        <w:ind w:firstLine="420" w:firstLineChars="200"/>
        <w:rPr>
          <w:rFonts w:hAnsi="宋体" w:cs="宋体"/>
          <w:bCs/>
          <w:color w:val="auto"/>
        </w:rPr>
      </w:pPr>
      <w:r>
        <w:rPr>
          <w:rFonts w:hint="eastAsia" w:hAnsi="宋体" w:cs="宋体"/>
          <w:bCs/>
          <w:color w:val="auto"/>
        </w:rPr>
        <w:t>（6）提出质疑的日期。</w:t>
      </w:r>
    </w:p>
    <w:p>
      <w:pPr>
        <w:pStyle w:val="8"/>
        <w:snapToGrid w:val="0"/>
        <w:spacing w:line="430" w:lineRule="exact"/>
        <w:ind w:firstLine="420" w:firstLineChars="200"/>
        <w:rPr>
          <w:rFonts w:hAnsi="宋体" w:cs="宋体"/>
          <w:bCs/>
          <w:color w:val="auto"/>
        </w:rPr>
      </w:pPr>
      <w:r>
        <w:rPr>
          <w:rFonts w:hint="eastAsia" w:hAnsi="宋体" w:cs="宋体"/>
          <w:bCs/>
          <w:color w:val="auto"/>
        </w:rPr>
        <w:t>供应商为自然人的，应当由本人签字；供应商为法人或者其他组织的，应当由法定代表人、主要负责人，或者其授权代表签字或者盖章，并加盖投标单位公章。</w:t>
      </w:r>
    </w:p>
    <w:p>
      <w:pPr>
        <w:pStyle w:val="8"/>
        <w:snapToGrid w:val="0"/>
        <w:spacing w:line="430" w:lineRule="exact"/>
        <w:ind w:firstLine="420" w:firstLineChars="200"/>
        <w:rPr>
          <w:rFonts w:hAnsi="宋体" w:cs="宋体"/>
          <w:bCs/>
          <w:color w:val="auto"/>
        </w:rPr>
      </w:pPr>
      <w:r>
        <w:rPr>
          <w:rFonts w:hint="eastAsia" w:hAnsi="宋体" w:cs="宋体"/>
          <w:bCs/>
          <w:color w:val="auto"/>
        </w:rPr>
        <w:t xml:space="preserve">26.6质疑联系部门及电话为：苏世建设管理集团有限公司        </w:t>
      </w:r>
      <w:r>
        <w:rPr>
          <w:rFonts w:hint="eastAsia" w:hAnsi="宋体" w:cs="宋体"/>
          <w:color w:val="auto"/>
        </w:rPr>
        <w:t>0777-2390633</w:t>
      </w:r>
    </w:p>
    <w:p>
      <w:pPr>
        <w:pStyle w:val="8"/>
        <w:snapToGrid w:val="0"/>
        <w:spacing w:line="430" w:lineRule="exact"/>
        <w:ind w:firstLine="420" w:firstLineChars="200"/>
        <w:rPr>
          <w:rFonts w:hAnsi="宋体" w:cs="宋体"/>
          <w:color w:val="auto"/>
        </w:rPr>
      </w:pPr>
      <w:r>
        <w:rPr>
          <w:rFonts w:hint="eastAsia" w:hAnsi="宋体" w:cs="宋体"/>
          <w:bCs/>
          <w:color w:val="auto"/>
        </w:rPr>
        <w:t>26.7投诉联系部门及电话为：</w:t>
      </w:r>
      <w:r>
        <w:rPr>
          <w:rFonts w:hint="eastAsia" w:hAnsi="宋体" w:cs="宋体"/>
          <w:color w:val="auto"/>
          <w:szCs w:val="21"/>
        </w:rPr>
        <w:t xml:space="preserve">钦州市政府采购监督管理科    </w:t>
      </w:r>
      <w:r>
        <w:rPr>
          <w:rFonts w:hint="eastAsia" w:hAnsi="宋体" w:cs="宋体"/>
          <w:bCs/>
          <w:color w:val="auto"/>
        </w:rPr>
        <w:t xml:space="preserve">   0777-2895258</w:t>
      </w:r>
    </w:p>
    <w:p>
      <w:pPr>
        <w:pStyle w:val="8"/>
        <w:spacing w:line="460" w:lineRule="exact"/>
        <w:outlineLvl w:val="1"/>
        <w:rPr>
          <w:rFonts w:hAnsi="宋体" w:cs="宋体"/>
          <w:b/>
          <w:bCs/>
          <w:color w:val="auto"/>
        </w:rPr>
      </w:pPr>
      <w:bookmarkStart w:id="197" w:name="_Toc147250543"/>
      <w:bookmarkStart w:id="198" w:name="_Toc294190208"/>
      <w:bookmarkStart w:id="199" w:name="_Toc294190262"/>
      <w:bookmarkStart w:id="200" w:name="_Toc323283639"/>
      <w:bookmarkStart w:id="201" w:name="_Toc397329162"/>
      <w:bookmarkStart w:id="202" w:name="_Toc147250341"/>
      <w:bookmarkStart w:id="203" w:name="_Toc147250387"/>
      <w:bookmarkStart w:id="204" w:name="_Toc60055819"/>
      <w:r>
        <w:rPr>
          <w:rFonts w:hint="eastAsia" w:hAnsi="宋体" w:cs="宋体"/>
          <w:b/>
          <w:bCs/>
          <w:color w:val="auto"/>
        </w:rPr>
        <w:t>27.中标通知</w:t>
      </w:r>
      <w:bookmarkEnd w:id="197"/>
      <w:bookmarkEnd w:id="198"/>
      <w:bookmarkEnd w:id="199"/>
      <w:bookmarkEnd w:id="200"/>
      <w:bookmarkEnd w:id="201"/>
      <w:bookmarkEnd w:id="202"/>
      <w:bookmarkEnd w:id="203"/>
      <w:bookmarkEnd w:id="204"/>
    </w:p>
    <w:p>
      <w:pPr>
        <w:pStyle w:val="8"/>
        <w:spacing w:line="460" w:lineRule="exact"/>
        <w:ind w:firstLine="420" w:firstLineChars="200"/>
        <w:rPr>
          <w:rFonts w:hAnsi="宋体" w:cs="宋体"/>
          <w:color w:val="auto"/>
        </w:rPr>
      </w:pPr>
      <w:r>
        <w:rPr>
          <w:rFonts w:hint="eastAsia" w:hAnsi="宋体" w:cs="宋体"/>
          <w:color w:val="auto"/>
        </w:rPr>
        <w:t>27.1在发布中标公告的同时，招标代理机构将向中标供应商发出中标通知书。</w:t>
      </w:r>
    </w:p>
    <w:p>
      <w:pPr>
        <w:pStyle w:val="8"/>
        <w:spacing w:line="460" w:lineRule="exact"/>
        <w:ind w:firstLine="420" w:firstLineChars="200"/>
        <w:rPr>
          <w:rFonts w:hAnsi="宋体" w:cs="宋体"/>
          <w:color w:val="auto"/>
        </w:rPr>
      </w:pPr>
      <w:r>
        <w:rPr>
          <w:rFonts w:hint="eastAsia" w:hAnsi="宋体" w:cs="宋体"/>
          <w:color w:val="auto"/>
        </w:rPr>
        <w:t>27.2招标代理机构无义务向未中标的投标人解释未中标原因和退还其投标文件。</w:t>
      </w:r>
    </w:p>
    <w:p>
      <w:pPr>
        <w:pStyle w:val="8"/>
        <w:spacing w:line="460" w:lineRule="exact"/>
        <w:outlineLvl w:val="1"/>
        <w:rPr>
          <w:rFonts w:hAnsi="宋体" w:cs="宋体"/>
          <w:b/>
          <w:color w:val="auto"/>
        </w:rPr>
      </w:pPr>
      <w:bookmarkStart w:id="205" w:name="_Toc147250388"/>
      <w:bookmarkStart w:id="206" w:name="_Toc147250342"/>
      <w:bookmarkStart w:id="207" w:name="_Toc294190263"/>
      <w:bookmarkStart w:id="208" w:name="_Toc323283640"/>
      <w:bookmarkStart w:id="209" w:name="_Toc397329163"/>
      <w:bookmarkStart w:id="210" w:name="_Toc147250544"/>
      <w:bookmarkStart w:id="211" w:name="_Toc294190209"/>
      <w:bookmarkStart w:id="212" w:name="_Toc60055820"/>
      <w:r>
        <w:rPr>
          <w:rFonts w:hint="eastAsia" w:hAnsi="宋体" w:cs="宋体"/>
          <w:b/>
          <w:bCs/>
          <w:color w:val="auto"/>
        </w:rPr>
        <w:t>28.</w:t>
      </w:r>
      <w:r>
        <w:rPr>
          <w:rFonts w:hint="eastAsia" w:hAnsi="宋体" w:cs="宋体"/>
          <w:b/>
          <w:color w:val="auto"/>
        </w:rPr>
        <w:t>合同授予标准</w:t>
      </w:r>
      <w:bookmarkEnd w:id="205"/>
      <w:bookmarkEnd w:id="206"/>
      <w:bookmarkEnd w:id="207"/>
      <w:bookmarkEnd w:id="208"/>
      <w:bookmarkEnd w:id="209"/>
      <w:bookmarkEnd w:id="210"/>
      <w:bookmarkEnd w:id="211"/>
      <w:bookmarkEnd w:id="212"/>
    </w:p>
    <w:p>
      <w:pPr>
        <w:pStyle w:val="8"/>
        <w:spacing w:line="460" w:lineRule="exact"/>
        <w:ind w:firstLine="435"/>
        <w:rPr>
          <w:rFonts w:hAnsi="宋体" w:cs="宋体"/>
          <w:bCs/>
          <w:color w:val="auto"/>
        </w:rPr>
      </w:pPr>
      <w:r>
        <w:rPr>
          <w:rFonts w:hint="eastAsia" w:hAnsi="宋体" w:cs="宋体"/>
          <w:bCs/>
          <w:color w:val="auto"/>
        </w:rPr>
        <w:t>28.1合同授予被确定为实质上响应招标文件要求，评标认为具备履行合同能力，综合得分最高的投标人。</w:t>
      </w:r>
    </w:p>
    <w:p>
      <w:pPr>
        <w:pStyle w:val="8"/>
        <w:spacing w:line="460" w:lineRule="exact"/>
        <w:ind w:firstLine="435"/>
        <w:rPr>
          <w:rFonts w:hAnsi="宋体" w:cs="宋体"/>
          <w:bCs/>
          <w:color w:val="auto"/>
        </w:rPr>
      </w:pPr>
      <w:r>
        <w:rPr>
          <w:rFonts w:hint="eastAsia" w:hAnsi="宋体" w:cs="宋体"/>
          <w:bCs/>
          <w:color w:val="auto"/>
        </w:rPr>
        <w:t>28.2采购人应按照评标报告中推荐的中标候选供应商顺序确定中标供应商，也可以事先授权评标委员会直接确定中标供应商。</w:t>
      </w:r>
    </w:p>
    <w:p>
      <w:pPr>
        <w:pStyle w:val="8"/>
        <w:spacing w:line="460" w:lineRule="exact"/>
        <w:outlineLvl w:val="1"/>
        <w:rPr>
          <w:rFonts w:hAnsi="宋体" w:cs="宋体"/>
          <w:color w:val="auto"/>
        </w:rPr>
      </w:pPr>
      <w:bookmarkStart w:id="213" w:name="_Toc147250389"/>
      <w:bookmarkStart w:id="214" w:name="_Toc294190210"/>
      <w:bookmarkStart w:id="215" w:name="_Toc294190264"/>
      <w:bookmarkStart w:id="216" w:name="_Toc147250343"/>
      <w:bookmarkStart w:id="217" w:name="_Toc147250545"/>
      <w:bookmarkStart w:id="218" w:name="_Toc323283641"/>
      <w:bookmarkStart w:id="219" w:name="_Toc397329164"/>
      <w:bookmarkStart w:id="220" w:name="_Toc60055821"/>
      <w:r>
        <w:rPr>
          <w:rFonts w:hint="eastAsia" w:hAnsi="宋体" w:cs="宋体"/>
          <w:b/>
          <w:color w:val="auto"/>
        </w:rPr>
        <w:t>29.签订合同</w:t>
      </w:r>
      <w:bookmarkEnd w:id="213"/>
      <w:bookmarkEnd w:id="214"/>
      <w:bookmarkEnd w:id="215"/>
      <w:bookmarkEnd w:id="216"/>
      <w:bookmarkEnd w:id="217"/>
      <w:bookmarkEnd w:id="218"/>
      <w:bookmarkEnd w:id="219"/>
      <w:bookmarkEnd w:id="220"/>
    </w:p>
    <w:p>
      <w:pPr>
        <w:pStyle w:val="8"/>
        <w:spacing w:line="460" w:lineRule="exact"/>
        <w:ind w:firstLine="420"/>
        <w:rPr>
          <w:rFonts w:hAnsi="宋体" w:cs="宋体"/>
          <w:color w:val="auto"/>
        </w:rPr>
      </w:pPr>
      <w:r>
        <w:rPr>
          <w:rFonts w:hint="eastAsia" w:hAnsi="宋体" w:cs="宋体"/>
          <w:color w:val="auto"/>
        </w:rPr>
        <w:t>29.1投标人在收到中标通知书后，应按中标通知书中规定的时间、地点与采购人签订合同。</w:t>
      </w:r>
    </w:p>
    <w:p>
      <w:pPr>
        <w:pStyle w:val="8"/>
        <w:spacing w:line="460" w:lineRule="exact"/>
        <w:ind w:firstLine="420"/>
        <w:rPr>
          <w:rFonts w:hAnsi="宋体" w:cs="宋体"/>
          <w:color w:val="auto"/>
        </w:rPr>
      </w:pPr>
      <w:r>
        <w:rPr>
          <w:rFonts w:hint="eastAsia" w:hAnsi="宋体" w:cs="宋体"/>
          <w:color w:val="auto"/>
        </w:rPr>
        <w:t>29.2如中标供应商不按中标通知书的规定签订合同，则按中标供应商违约处理，招标代理机构将取消该中标决定,并对该中标供应商的全部投标保证金不予退还。</w:t>
      </w:r>
    </w:p>
    <w:p>
      <w:pPr>
        <w:pStyle w:val="8"/>
        <w:spacing w:line="460" w:lineRule="exact"/>
        <w:ind w:firstLine="435"/>
        <w:rPr>
          <w:rFonts w:hAnsi="宋体" w:cs="宋体"/>
          <w:bCs/>
          <w:color w:val="auto"/>
        </w:rPr>
      </w:pPr>
      <w:r>
        <w:rPr>
          <w:rFonts w:hint="eastAsia" w:hAnsi="宋体" w:cs="宋体"/>
          <w:bCs/>
          <w:color w:val="auto"/>
        </w:rPr>
        <w:t>29.3中标供应商因不可抗力或者自身原因不能履行采购合同的，采购人可以与排位在中标供应商之后第一位的中标候选供应商签订采购合同，以此类推。采购人</w:t>
      </w:r>
      <w:r>
        <w:rPr>
          <w:rFonts w:hint="eastAsia" w:hAnsi="宋体" w:cs="宋体"/>
          <w:color w:val="auto"/>
        </w:rPr>
        <w:t>也可以重新开展政府采购活动。</w:t>
      </w:r>
    </w:p>
    <w:p>
      <w:pPr>
        <w:pStyle w:val="8"/>
        <w:spacing w:line="460" w:lineRule="exact"/>
        <w:ind w:firstLine="420"/>
        <w:rPr>
          <w:rFonts w:hAnsi="宋体" w:cs="宋体"/>
          <w:bCs/>
          <w:color w:val="auto"/>
        </w:rPr>
      </w:pPr>
      <w:r>
        <w:rPr>
          <w:rFonts w:hint="eastAsia" w:hAnsi="宋体" w:cs="宋体"/>
          <w:color w:val="auto"/>
        </w:rPr>
        <w:t>29.4</w:t>
      </w:r>
      <w:r>
        <w:rPr>
          <w:rFonts w:hint="eastAsia" w:hAnsi="宋体" w:cs="宋体"/>
          <w:b/>
          <w:color w:val="auto"/>
        </w:rPr>
        <w:t xml:space="preserve"> </w:t>
      </w:r>
      <w:r>
        <w:rPr>
          <w:rFonts w:hint="eastAsia" w:hAnsi="宋体" w:cs="宋体"/>
          <w:bCs/>
          <w:color w:val="auto"/>
        </w:rPr>
        <w:t>由于中标供应商放弃中标或未按规定签订合同，造成本项目的合同中标价提高（指采购人选择第二中标供应商候选供应商导致中标金额高于违约供应商的中标价），所超出违约供应商的中标价部分由违约供应商承担赔偿责任。</w:t>
      </w:r>
    </w:p>
    <w:p>
      <w:pPr>
        <w:pStyle w:val="3"/>
        <w:spacing w:before="0" w:after="0" w:line="460" w:lineRule="exact"/>
        <w:jc w:val="center"/>
        <w:rPr>
          <w:rFonts w:ascii="宋体" w:hAnsi="宋体" w:cs="宋体"/>
          <w:color w:val="auto"/>
          <w:sz w:val="21"/>
          <w:szCs w:val="21"/>
        </w:rPr>
      </w:pPr>
      <w:bookmarkStart w:id="221" w:name="_Toc294190212"/>
      <w:bookmarkStart w:id="222" w:name="_Toc147250547"/>
      <w:bookmarkStart w:id="223" w:name="_Toc147250391"/>
      <w:bookmarkStart w:id="224" w:name="_Toc294190266"/>
      <w:bookmarkStart w:id="225" w:name="_Toc147250345"/>
      <w:bookmarkStart w:id="226" w:name="_Toc433814726"/>
      <w:bookmarkStart w:id="227" w:name="_Toc60055822"/>
      <w:r>
        <w:rPr>
          <w:rFonts w:hint="eastAsia" w:ascii="宋体" w:hAnsi="宋体" w:cs="宋体"/>
          <w:color w:val="auto"/>
          <w:sz w:val="21"/>
          <w:szCs w:val="21"/>
        </w:rPr>
        <w:t>七  其他事项</w:t>
      </w:r>
      <w:bookmarkEnd w:id="221"/>
      <w:bookmarkEnd w:id="222"/>
      <w:bookmarkEnd w:id="223"/>
      <w:bookmarkEnd w:id="224"/>
      <w:bookmarkEnd w:id="225"/>
      <w:bookmarkEnd w:id="226"/>
      <w:bookmarkEnd w:id="227"/>
    </w:p>
    <w:p>
      <w:pPr>
        <w:pStyle w:val="8"/>
        <w:spacing w:line="460" w:lineRule="exact"/>
        <w:outlineLvl w:val="1"/>
        <w:rPr>
          <w:rFonts w:hAnsi="宋体" w:cs="宋体"/>
          <w:b/>
          <w:bCs/>
          <w:color w:val="auto"/>
        </w:rPr>
      </w:pPr>
      <w:bookmarkStart w:id="228" w:name="_Toc294190213"/>
      <w:bookmarkStart w:id="229" w:name="_Toc147250392"/>
      <w:bookmarkStart w:id="230" w:name="_Toc519254185"/>
      <w:bookmarkStart w:id="231" w:name="_Toc147250346"/>
      <w:bookmarkStart w:id="232" w:name="_Toc323283644"/>
      <w:bookmarkStart w:id="233" w:name="_Toc60055823"/>
      <w:bookmarkStart w:id="234" w:name="_Toc397329166"/>
      <w:bookmarkStart w:id="235" w:name="_Toc147250548"/>
      <w:bookmarkStart w:id="236" w:name="_Toc294190267"/>
      <w:r>
        <w:rPr>
          <w:rFonts w:hint="eastAsia" w:hAnsi="宋体" w:cs="宋体"/>
          <w:b/>
          <w:bCs/>
          <w:color w:val="auto"/>
        </w:rPr>
        <w:t>30.采购代理服务费</w:t>
      </w:r>
      <w:bookmarkEnd w:id="228"/>
      <w:bookmarkEnd w:id="229"/>
      <w:bookmarkEnd w:id="230"/>
      <w:bookmarkEnd w:id="231"/>
      <w:bookmarkEnd w:id="232"/>
      <w:bookmarkEnd w:id="233"/>
      <w:bookmarkEnd w:id="234"/>
      <w:bookmarkEnd w:id="235"/>
      <w:bookmarkEnd w:id="236"/>
    </w:p>
    <w:p>
      <w:pPr>
        <w:pStyle w:val="8"/>
        <w:tabs>
          <w:tab w:val="left" w:pos="430"/>
        </w:tabs>
        <w:spacing w:line="460" w:lineRule="exact"/>
        <w:ind w:left="23" w:leftChars="11" w:firstLine="420" w:firstLineChars="200"/>
        <w:rPr>
          <w:rFonts w:hAnsi="宋体" w:cs="宋体"/>
          <w:color w:val="auto"/>
          <w:szCs w:val="21"/>
        </w:rPr>
      </w:pPr>
      <w:bookmarkStart w:id="237" w:name="_Toc147250393"/>
      <w:bookmarkStart w:id="238" w:name="_Toc294190268"/>
      <w:bookmarkStart w:id="239" w:name="_Toc147250549"/>
      <w:bookmarkStart w:id="240" w:name="_Toc294190214"/>
      <w:bookmarkStart w:id="241" w:name="_Toc147250347"/>
      <w:r>
        <w:rPr>
          <w:rFonts w:hint="eastAsia" w:hAnsi="宋体" w:cs="宋体"/>
          <w:color w:val="auto"/>
          <w:szCs w:val="21"/>
        </w:rPr>
        <w:t>30.1签订合同前，中标供应商向苏世建设管理集团有限公司一次付清采购代理服务费，其收取标准详见本须知前附表第11项规定。否则，招标代理机构将视之为违约，取消该中标决定并没收中标供应商已提交的全部投标保证金。</w:t>
      </w:r>
    </w:p>
    <w:p>
      <w:pPr>
        <w:pStyle w:val="8"/>
        <w:tabs>
          <w:tab w:val="left" w:pos="430"/>
        </w:tabs>
        <w:spacing w:line="460" w:lineRule="exact"/>
        <w:ind w:left="23" w:leftChars="11" w:firstLine="420" w:firstLineChars="200"/>
        <w:rPr>
          <w:rFonts w:hAnsi="宋体" w:cs="宋体"/>
          <w:color w:val="auto"/>
          <w:szCs w:val="21"/>
        </w:rPr>
      </w:pPr>
      <w:r>
        <w:rPr>
          <w:rFonts w:hint="eastAsia" w:hAnsi="宋体" w:cs="宋体"/>
          <w:color w:val="auto"/>
          <w:szCs w:val="21"/>
        </w:rPr>
        <w:t>30.2采购代理服务费参照桂价费【2011】55号文“货物类”的规定收取，以差额定率累进法计算。采购代理机构按中标供应商所中标的合同金额收取相应的采购代理服务费。采购代理服务费收取标准如下：</w:t>
      </w:r>
    </w:p>
    <w:tbl>
      <w:tblPr>
        <w:tblStyle w:val="1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3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90" w:lineRule="exact"/>
              <w:ind w:firstLine="2310" w:firstLineChars="1100"/>
              <w:rPr>
                <w:rFonts w:ascii="宋体" w:hAnsi="宋体" w:cs="宋体"/>
                <w:color w:val="auto"/>
              </w:rPr>
            </w:pPr>
            <w:r>
              <w:rPr>
                <w:rFonts w:ascii="宋体" w:hAnsi="宋体" w:cs="宋体"/>
                <w:color w:val="auto"/>
              </w:rPr>
              <w:pict>
                <v:line id="1027" o:spid="_x0000_s1028" o:spt="20" style="position:absolute;left:0pt;flip:x y;margin-left:-6.7pt;margin-top:1.7pt;height:113.75pt;width:171.05pt;z-index:251658240;mso-width-relative:page;mso-height-relative:page;"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8NPnVAAAA&#10;CQEAAA8AAAAAAAAAAQAgAAAAIgAAAGRycy9kb3ducmV2LnhtbFBLAQIUABQAAAAIAIdO4kDoKC1M&#10;5wEAAPMDAAAOAAAAAAAAAAEAIAAAACQBAABkcnMvZTJvRG9jLnhtbFBLBQYAAAAABgAGAFkBAAB9&#10;BQAAAAA=&#10;">
                  <v:path arrowok="t"/>
                  <v:fill focussize="0,0"/>
                  <v:stroke/>
                  <v:imagedata o:title=""/>
                  <o:lock v:ext="edit"/>
                </v:line>
              </w:pict>
            </w:r>
            <w:r>
              <w:rPr>
                <w:rFonts w:ascii="宋体" w:hAnsi="宋体" w:cs="宋体"/>
                <w:color w:val="auto"/>
              </w:rPr>
              <w:pict>
                <v:line id="1028" o:spid="_x0000_s1027" o:spt="20" style="position:absolute;left:0pt;flip:x y;margin-left:74.05pt;margin-top:1.55pt;height:113.75pt;width:90.05pt;z-index:251659264;mso-width-relative:page;mso-height-relative:page;"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6yywvUAAAA&#10;CQEAAA8AAAAAAAAAAQAgAAAAIgAAAGRycy9kb3ducmV2LnhtbFBLAQIUABQAAAAIAIdO4kC5WgO9&#10;6AEAAPMDAAAOAAAAAAAAAAEAIAAAACMBAABkcnMvZTJvRG9jLnhtbFBLBQYAAAAABgAGAFkBAAB9&#10;BQAAAAA=&#10;">
                  <v:path arrowok="t"/>
                  <v:fill focussize="0,0"/>
                  <v:stroke/>
                  <v:imagedata o:title=""/>
                  <o:lock v:ext="edit"/>
                </v:line>
              </w:pict>
            </w:r>
            <w:r>
              <w:rPr>
                <w:rFonts w:hint="eastAsia" w:ascii="宋体" w:hAnsi="宋体" w:cs="宋体"/>
                <w:color w:val="auto"/>
              </w:rPr>
              <w:t>采购类型</w:t>
            </w:r>
          </w:p>
          <w:p>
            <w:pPr>
              <w:spacing w:line="390" w:lineRule="exact"/>
              <w:rPr>
                <w:rFonts w:ascii="宋体" w:hAnsi="宋体" w:cs="宋体"/>
                <w:color w:val="auto"/>
              </w:rPr>
            </w:pPr>
          </w:p>
          <w:p>
            <w:pPr>
              <w:spacing w:line="390" w:lineRule="exact"/>
              <w:ind w:firstLine="1575" w:firstLineChars="750"/>
              <w:jc w:val="left"/>
              <w:rPr>
                <w:rFonts w:ascii="宋体" w:hAnsi="宋体" w:cs="宋体"/>
                <w:color w:val="auto"/>
              </w:rPr>
            </w:pPr>
            <w:r>
              <w:rPr>
                <w:rFonts w:hint="eastAsia" w:ascii="宋体" w:hAnsi="宋体" w:cs="宋体"/>
                <w:color w:val="auto"/>
              </w:rPr>
              <w:t>费率</w:t>
            </w:r>
          </w:p>
          <w:p>
            <w:pPr>
              <w:spacing w:line="390" w:lineRule="exact"/>
              <w:ind w:leftChars="-1" w:hanging="2" w:hangingChars="1"/>
              <w:jc w:val="left"/>
              <w:rPr>
                <w:rFonts w:ascii="宋体" w:hAnsi="宋体" w:cs="宋体"/>
                <w:color w:val="auto"/>
              </w:rPr>
            </w:pPr>
          </w:p>
          <w:p>
            <w:pPr>
              <w:spacing w:line="390" w:lineRule="exact"/>
              <w:ind w:leftChars="-1" w:hanging="2" w:hangingChars="1"/>
              <w:jc w:val="left"/>
              <w:rPr>
                <w:rFonts w:ascii="宋体" w:hAnsi="宋体" w:cs="宋体"/>
                <w:color w:val="auto"/>
              </w:rPr>
            </w:pPr>
          </w:p>
          <w:p>
            <w:pPr>
              <w:spacing w:line="390" w:lineRule="exact"/>
              <w:jc w:val="left"/>
              <w:rPr>
                <w:rFonts w:ascii="宋体" w:hAnsi="宋体" w:cs="宋体"/>
                <w:color w:val="auto"/>
              </w:rPr>
            </w:pPr>
            <w:r>
              <w:rPr>
                <w:rFonts w:hint="eastAsia" w:ascii="宋体" w:hAnsi="宋体" w:cs="宋体"/>
                <w:color w:val="auto"/>
              </w:rPr>
              <w:t>（分标）成交金额（万元）</w:t>
            </w:r>
          </w:p>
        </w:tc>
        <w:tc>
          <w:tcPr>
            <w:tcW w:w="5847" w:type="dxa"/>
            <w:gridSpan w:val="3"/>
            <w:vAlign w:val="center"/>
          </w:tcPr>
          <w:p>
            <w:pPr>
              <w:spacing w:line="390" w:lineRule="exact"/>
              <w:rPr>
                <w:rFonts w:ascii="宋体" w:hAnsi="宋体" w:cs="宋体"/>
                <w:color w:val="auto"/>
              </w:rPr>
            </w:pPr>
            <w:r>
              <w:rPr>
                <w:rFonts w:hint="eastAsia" w:ascii="宋体" w:hAnsi="宋体" w:cs="宋体"/>
                <w:color w:val="auto"/>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438" w:type="dxa"/>
            <w:vMerge w:val="continue"/>
          </w:tcPr>
          <w:p>
            <w:pPr>
              <w:spacing w:line="390" w:lineRule="exact"/>
              <w:ind w:firstLine="2620" w:firstLineChars="1248"/>
              <w:rPr>
                <w:rFonts w:ascii="宋体" w:hAnsi="宋体" w:cs="宋体"/>
                <w:color w:val="auto"/>
              </w:rPr>
            </w:pPr>
          </w:p>
        </w:tc>
        <w:tc>
          <w:tcPr>
            <w:tcW w:w="1932" w:type="dxa"/>
            <w:vAlign w:val="center"/>
          </w:tcPr>
          <w:p>
            <w:pPr>
              <w:spacing w:line="390" w:lineRule="exact"/>
              <w:jc w:val="center"/>
              <w:rPr>
                <w:rFonts w:ascii="宋体" w:hAnsi="宋体" w:cs="宋体"/>
                <w:color w:val="auto"/>
              </w:rPr>
            </w:pPr>
            <w:r>
              <w:rPr>
                <w:rFonts w:hint="eastAsia" w:ascii="宋体" w:hAnsi="宋体" w:cs="宋体"/>
                <w:color w:val="auto"/>
              </w:rPr>
              <w:t>货物类</w:t>
            </w:r>
          </w:p>
        </w:tc>
        <w:tc>
          <w:tcPr>
            <w:tcW w:w="1830" w:type="dxa"/>
            <w:vAlign w:val="center"/>
          </w:tcPr>
          <w:p>
            <w:pPr>
              <w:spacing w:line="390" w:lineRule="exact"/>
              <w:jc w:val="center"/>
              <w:rPr>
                <w:rFonts w:ascii="宋体" w:hAnsi="宋体" w:cs="宋体"/>
                <w:color w:val="auto"/>
              </w:rPr>
            </w:pPr>
            <w:r>
              <w:rPr>
                <w:rFonts w:hint="eastAsia" w:ascii="宋体" w:hAnsi="宋体" w:cs="宋体"/>
                <w:color w:val="auto"/>
              </w:rPr>
              <w:t>服务类</w:t>
            </w:r>
          </w:p>
        </w:tc>
        <w:tc>
          <w:tcPr>
            <w:tcW w:w="2085" w:type="dxa"/>
            <w:vAlign w:val="center"/>
          </w:tcPr>
          <w:p>
            <w:pPr>
              <w:widowControl/>
              <w:spacing w:line="390" w:lineRule="exact"/>
              <w:jc w:val="center"/>
              <w:rPr>
                <w:rFonts w:ascii="宋体" w:hAnsi="宋体" w:cs="宋体"/>
                <w:color w:val="auto"/>
              </w:rPr>
            </w:pPr>
            <w:r>
              <w:rPr>
                <w:rFonts w:hint="eastAsia" w:ascii="宋体" w:hAnsi="宋体" w:cs="宋体"/>
                <w:color w:val="auto"/>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100以下</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1.5％</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1.5％</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100-500</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1.1％</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0.8％</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500-1000</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0.8％</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0.45％</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1000-5000</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0.5％</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0.25％</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5000-10000</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0.25％</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0.1％</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10000-100000</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0.05％</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0.05％</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90" w:lineRule="exact"/>
              <w:jc w:val="center"/>
              <w:rPr>
                <w:rFonts w:ascii="宋体" w:hAnsi="宋体" w:cs="宋体"/>
                <w:color w:val="auto"/>
              </w:rPr>
            </w:pPr>
            <w:r>
              <w:rPr>
                <w:rFonts w:hint="eastAsia" w:ascii="宋体" w:hAnsi="宋体" w:cs="宋体"/>
                <w:color w:val="auto"/>
              </w:rPr>
              <w:t>100000以上</w:t>
            </w:r>
          </w:p>
        </w:tc>
        <w:tc>
          <w:tcPr>
            <w:tcW w:w="1932"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0.01％</w:t>
            </w:r>
          </w:p>
        </w:tc>
        <w:tc>
          <w:tcPr>
            <w:tcW w:w="1830"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0.01％</w:t>
            </w:r>
          </w:p>
        </w:tc>
        <w:tc>
          <w:tcPr>
            <w:tcW w:w="2085" w:type="dxa"/>
            <w:vAlign w:val="center"/>
          </w:tcPr>
          <w:p>
            <w:pPr>
              <w:spacing w:line="390" w:lineRule="exact"/>
              <w:jc w:val="center"/>
              <w:rPr>
                <w:rFonts w:ascii="宋体" w:hAnsi="宋体" w:cs="宋体"/>
                <w:color w:val="auto"/>
                <w:szCs w:val="18"/>
              </w:rPr>
            </w:pPr>
            <w:r>
              <w:rPr>
                <w:rFonts w:hint="eastAsia" w:ascii="宋体" w:hAnsi="宋体" w:cs="宋体"/>
                <w:color w:val="auto"/>
                <w:szCs w:val="18"/>
              </w:rPr>
              <w:t>0.01％</w:t>
            </w:r>
          </w:p>
        </w:tc>
      </w:tr>
    </w:tbl>
    <w:p>
      <w:pPr>
        <w:pStyle w:val="8"/>
        <w:spacing w:line="460" w:lineRule="exact"/>
        <w:outlineLvl w:val="1"/>
        <w:rPr>
          <w:rFonts w:hAnsi="宋体" w:cs="宋体"/>
          <w:b/>
          <w:color w:val="auto"/>
        </w:rPr>
      </w:pPr>
      <w:bookmarkStart w:id="242" w:name="_Toc60055824"/>
      <w:bookmarkStart w:id="243" w:name="_Toc398645879"/>
      <w:bookmarkStart w:id="244" w:name="_Toc519254186"/>
      <w:bookmarkStart w:id="245" w:name="_Toc422147551"/>
      <w:r>
        <w:rPr>
          <w:rFonts w:hint="eastAsia" w:hAnsi="宋体" w:cs="宋体"/>
          <w:b/>
          <w:color w:val="auto"/>
        </w:rPr>
        <w:t>31.采购预算</w:t>
      </w:r>
      <w:bookmarkEnd w:id="242"/>
      <w:bookmarkEnd w:id="243"/>
      <w:bookmarkEnd w:id="244"/>
      <w:bookmarkEnd w:id="245"/>
    </w:p>
    <w:p>
      <w:pPr>
        <w:pStyle w:val="8"/>
        <w:spacing w:line="460" w:lineRule="exact"/>
        <w:ind w:firstLine="420"/>
        <w:rPr>
          <w:rFonts w:hAnsi="宋体" w:cs="宋体"/>
          <w:color w:val="auto"/>
          <w:szCs w:val="21"/>
        </w:rPr>
      </w:pPr>
      <w:r>
        <w:rPr>
          <w:rFonts w:hint="eastAsia" w:hAnsi="宋体" w:cs="宋体"/>
          <w:color w:val="auto"/>
          <w:szCs w:val="21"/>
        </w:rPr>
        <w:t>31.1其金额详见本须知前附表第13项规定。</w:t>
      </w:r>
    </w:p>
    <w:p>
      <w:pPr>
        <w:pStyle w:val="8"/>
        <w:spacing w:line="460" w:lineRule="exact"/>
        <w:outlineLvl w:val="1"/>
        <w:rPr>
          <w:rFonts w:hAnsi="宋体" w:cs="宋体"/>
          <w:b/>
          <w:color w:val="auto"/>
        </w:rPr>
      </w:pPr>
      <w:bookmarkStart w:id="246" w:name="_Toc60055825"/>
      <w:bookmarkStart w:id="247" w:name="_Toc323283645"/>
      <w:bookmarkStart w:id="248" w:name="_Toc519254187"/>
      <w:bookmarkStart w:id="249" w:name="_Toc397329167"/>
      <w:r>
        <w:rPr>
          <w:rFonts w:hint="eastAsia" w:hAnsi="宋体" w:cs="宋体"/>
          <w:b/>
          <w:color w:val="auto"/>
        </w:rPr>
        <w:t>32.解释权</w:t>
      </w:r>
      <w:bookmarkEnd w:id="237"/>
      <w:bookmarkEnd w:id="238"/>
      <w:bookmarkEnd w:id="239"/>
      <w:bookmarkEnd w:id="240"/>
      <w:bookmarkEnd w:id="241"/>
      <w:bookmarkEnd w:id="246"/>
      <w:bookmarkEnd w:id="247"/>
      <w:bookmarkEnd w:id="248"/>
      <w:bookmarkEnd w:id="249"/>
    </w:p>
    <w:p>
      <w:pPr>
        <w:pStyle w:val="8"/>
        <w:spacing w:line="460" w:lineRule="exact"/>
        <w:ind w:firstLine="420"/>
        <w:rPr>
          <w:rFonts w:hAnsi="宋体" w:cs="宋体"/>
          <w:color w:val="auto"/>
          <w:szCs w:val="21"/>
        </w:rPr>
      </w:pPr>
      <w:r>
        <w:rPr>
          <w:rFonts w:hint="eastAsia" w:hAnsi="宋体" w:cs="宋体"/>
          <w:color w:val="auto"/>
          <w:szCs w:val="21"/>
        </w:rPr>
        <w:t>32.1本招标文件是根据《中华人民共和国政府采购法》和</w:t>
      </w:r>
      <w:r>
        <w:rPr>
          <w:rFonts w:hint="eastAsia" w:hAnsi="宋体" w:cs="宋体"/>
          <w:bCs/>
          <w:color w:val="auto"/>
          <w:kern w:val="36"/>
          <w:szCs w:val="21"/>
        </w:rPr>
        <w:t>《</w:t>
      </w:r>
      <w:r>
        <w:rPr>
          <w:rFonts w:hint="eastAsia" w:hAnsi="宋体" w:cs="宋体"/>
          <w:color w:val="auto"/>
          <w:kern w:val="0"/>
          <w:szCs w:val="21"/>
        </w:rPr>
        <w:t>政府采购货物和服务招标投标管理办法</w:t>
      </w:r>
      <w:r>
        <w:rPr>
          <w:rFonts w:hint="eastAsia" w:hAnsi="宋体" w:cs="宋体"/>
          <w:bCs/>
          <w:color w:val="auto"/>
          <w:kern w:val="36"/>
          <w:szCs w:val="21"/>
        </w:rPr>
        <w:t>》</w:t>
      </w:r>
      <w:r>
        <w:rPr>
          <w:rFonts w:hint="eastAsia" w:hAnsi="宋体" w:cs="宋体"/>
          <w:color w:val="auto"/>
          <w:szCs w:val="21"/>
        </w:rPr>
        <w:t>（财政部第87号令）等有关规定及参照国际惯例编制，由本招标代理机构解析。</w:t>
      </w:r>
    </w:p>
    <w:p>
      <w:pPr>
        <w:pStyle w:val="8"/>
        <w:spacing w:line="460" w:lineRule="exact"/>
        <w:outlineLvl w:val="1"/>
        <w:rPr>
          <w:rFonts w:hAnsi="宋体" w:cs="宋体"/>
          <w:color w:val="auto"/>
        </w:rPr>
      </w:pPr>
      <w:bookmarkStart w:id="250" w:name="_Toc397329168"/>
      <w:bookmarkStart w:id="251" w:name="_Toc147250394"/>
      <w:bookmarkStart w:id="252" w:name="_Toc147250348"/>
      <w:bookmarkStart w:id="253" w:name="_Toc294190215"/>
      <w:bookmarkStart w:id="254" w:name="_Toc147250550"/>
      <w:bookmarkStart w:id="255" w:name="_Toc519254188"/>
      <w:bookmarkStart w:id="256" w:name="_Toc323283646"/>
      <w:bookmarkStart w:id="257" w:name="_Toc294190269"/>
      <w:bookmarkStart w:id="258" w:name="_Toc60055826"/>
      <w:r>
        <w:rPr>
          <w:rFonts w:hint="eastAsia" w:hAnsi="宋体" w:cs="宋体"/>
          <w:b/>
          <w:color w:val="auto"/>
        </w:rPr>
        <w:t>33.通讯地址</w:t>
      </w:r>
      <w:bookmarkEnd w:id="250"/>
      <w:bookmarkEnd w:id="251"/>
      <w:bookmarkEnd w:id="252"/>
      <w:bookmarkEnd w:id="253"/>
      <w:bookmarkEnd w:id="254"/>
      <w:bookmarkEnd w:id="255"/>
      <w:bookmarkEnd w:id="256"/>
      <w:bookmarkEnd w:id="257"/>
      <w:bookmarkEnd w:id="258"/>
    </w:p>
    <w:p>
      <w:pPr>
        <w:pStyle w:val="8"/>
        <w:spacing w:line="460" w:lineRule="exact"/>
        <w:ind w:firstLine="420"/>
        <w:rPr>
          <w:rFonts w:hAnsi="宋体" w:cs="宋体"/>
          <w:color w:val="auto"/>
        </w:rPr>
      </w:pPr>
      <w:r>
        <w:rPr>
          <w:rFonts w:hint="eastAsia" w:hAnsi="宋体" w:cs="宋体"/>
          <w:color w:val="auto"/>
        </w:rPr>
        <w:t>所有与本招标文件有关的函电请按下列通讯地址联系：</w:t>
      </w:r>
    </w:p>
    <w:p>
      <w:pPr>
        <w:pStyle w:val="8"/>
        <w:spacing w:line="460" w:lineRule="exact"/>
        <w:ind w:firstLine="420" w:firstLineChars="200"/>
        <w:rPr>
          <w:rFonts w:hAnsi="宋体" w:cs="宋体"/>
          <w:color w:val="auto"/>
        </w:rPr>
      </w:pPr>
      <w:r>
        <w:rPr>
          <w:rFonts w:hint="eastAsia" w:hAnsi="宋体" w:cs="宋体"/>
          <w:color w:val="auto"/>
        </w:rPr>
        <w:t>33.1招标代理机构</w:t>
      </w:r>
    </w:p>
    <w:p>
      <w:pPr>
        <w:pStyle w:val="8"/>
        <w:spacing w:line="460" w:lineRule="exact"/>
        <w:ind w:firstLine="420" w:firstLineChars="200"/>
        <w:rPr>
          <w:rFonts w:hAnsi="宋体" w:cs="宋体"/>
          <w:color w:val="auto"/>
        </w:rPr>
      </w:pPr>
      <w:r>
        <w:rPr>
          <w:rFonts w:hint="eastAsia" w:hAnsi="宋体" w:cs="宋体"/>
          <w:color w:val="auto"/>
        </w:rPr>
        <w:t>苏世建设管理集团有限公司</w:t>
      </w:r>
    </w:p>
    <w:p>
      <w:pPr>
        <w:pStyle w:val="8"/>
        <w:spacing w:line="460" w:lineRule="exact"/>
        <w:ind w:firstLine="420" w:firstLineChars="200"/>
        <w:rPr>
          <w:rFonts w:hAnsi="宋体" w:cs="宋体"/>
          <w:bCs/>
          <w:color w:val="auto"/>
        </w:rPr>
      </w:pPr>
      <w:r>
        <w:rPr>
          <w:rFonts w:hint="eastAsia" w:hAnsi="宋体" w:cs="宋体"/>
          <w:bCs/>
          <w:color w:val="auto"/>
        </w:rPr>
        <w:t>通讯地址：钦州市五里桥型钢厂东北面银信开发区C7三楼302、303室</w:t>
      </w:r>
    </w:p>
    <w:p>
      <w:pPr>
        <w:pStyle w:val="8"/>
        <w:spacing w:line="460" w:lineRule="exact"/>
        <w:ind w:firstLine="420" w:firstLineChars="200"/>
        <w:rPr>
          <w:rFonts w:hAnsi="宋体" w:cs="宋体"/>
          <w:bCs/>
          <w:color w:val="auto"/>
        </w:rPr>
      </w:pPr>
      <w:r>
        <w:rPr>
          <w:rFonts w:hint="eastAsia" w:hAnsi="宋体" w:cs="宋体"/>
          <w:bCs/>
          <w:color w:val="auto"/>
        </w:rPr>
        <w:t>电    话：0777-2390633</w:t>
      </w:r>
    </w:p>
    <w:p>
      <w:pPr>
        <w:pStyle w:val="2"/>
        <w:rPr>
          <w:color w:val="auto"/>
        </w:rPr>
      </w:pPr>
      <w:r>
        <w:rPr>
          <w:rFonts w:hint="eastAsia"/>
          <w:color w:val="auto"/>
        </w:rPr>
        <w:br w:type="page"/>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jc w:val="center"/>
        <w:rPr>
          <w:rFonts w:ascii="宋体" w:hAnsi="宋体" w:cs="宋体"/>
          <w:color w:val="auto"/>
        </w:rPr>
      </w:pPr>
      <w:bookmarkStart w:id="259" w:name="_Toc60055827"/>
      <w:r>
        <w:rPr>
          <w:rFonts w:hint="eastAsia" w:ascii="宋体" w:hAnsi="宋体" w:cs="宋体"/>
          <w:color w:val="auto"/>
        </w:rPr>
        <w:t>第二章  招标需求一览表</w:t>
      </w:r>
      <w:bookmarkEnd w:id="259"/>
    </w:p>
    <w:p>
      <w:pPr>
        <w:rPr>
          <w:rFonts w:ascii="宋体" w:hAnsi="宋体" w:cs="宋体"/>
          <w:color w:val="auto"/>
        </w:rPr>
      </w:pPr>
    </w:p>
    <w:p>
      <w:pPr>
        <w:pStyle w:val="8"/>
        <w:spacing w:line="460" w:lineRule="exact"/>
        <w:ind w:firstLine="420" w:firstLineChars="200"/>
        <w:rPr>
          <w:rFonts w:hAnsi="宋体" w:cs="宋体"/>
          <w:bCs/>
          <w:color w:val="auto"/>
        </w:rPr>
      </w:pPr>
    </w:p>
    <w:p>
      <w:pPr>
        <w:pStyle w:val="3"/>
        <w:jc w:val="center"/>
        <w:rPr>
          <w:rFonts w:ascii="宋体" w:hAnsi="宋体" w:cs="宋体"/>
          <w:color w:val="auto"/>
        </w:rPr>
      </w:pPr>
      <w:r>
        <w:rPr>
          <w:rFonts w:hint="eastAsia" w:ascii="宋体" w:hAnsi="宋体" w:cs="宋体"/>
          <w:color w:val="auto"/>
        </w:rPr>
        <w:br w:type="page"/>
      </w:r>
      <w:bookmarkStart w:id="260" w:name="_Toc60052141"/>
      <w:bookmarkStart w:id="261" w:name="_Toc47456180"/>
      <w:bookmarkStart w:id="262" w:name="_Toc60052208"/>
      <w:bookmarkStart w:id="263" w:name="_Toc60055828"/>
      <w:r>
        <w:rPr>
          <w:rFonts w:hint="eastAsia" w:ascii="宋体" w:hAnsi="宋体" w:cs="宋体"/>
          <w:color w:val="auto"/>
          <w:sz w:val="32"/>
        </w:rPr>
        <w:t>1、</w:t>
      </w:r>
      <w:r>
        <w:rPr>
          <w:rFonts w:hint="eastAsia" w:ascii="宋体" w:hAnsi="宋体" w:cs="宋体"/>
          <w:color w:val="auto"/>
          <w:kern w:val="2"/>
          <w:sz w:val="32"/>
          <w:szCs w:val="32"/>
        </w:rPr>
        <w:t>技术参数要求</w:t>
      </w:r>
      <w:bookmarkEnd w:id="260"/>
      <w:bookmarkEnd w:id="261"/>
      <w:bookmarkEnd w:id="262"/>
      <w:bookmarkEnd w:id="263"/>
    </w:p>
    <w:p>
      <w:pPr>
        <w:spacing w:line="460" w:lineRule="exact"/>
        <w:rPr>
          <w:rFonts w:ascii="宋体" w:hAnsi="宋体" w:cs="宋体"/>
          <w:b/>
          <w:bCs/>
          <w:color w:val="auto"/>
        </w:rPr>
      </w:pPr>
      <w:r>
        <w:rPr>
          <w:rFonts w:hint="eastAsia" w:ascii="宋体" w:hAnsi="宋体" w:cs="宋体"/>
          <w:b/>
          <w:bCs/>
          <w:color w:val="auto"/>
        </w:rPr>
        <w:t>说明：</w:t>
      </w:r>
    </w:p>
    <w:p>
      <w:pPr>
        <w:adjustRightInd w:val="0"/>
        <w:spacing w:line="460" w:lineRule="exact"/>
        <w:ind w:firstLine="431"/>
        <w:rPr>
          <w:rFonts w:ascii="宋体" w:hAnsi="宋体" w:cs="宋体"/>
          <w:b/>
          <w:bCs/>
          <w:color w:val="auto"/>
        </w:rPr>
      </w:pPr>
      <w:r>
        <w:rPr>
          <w:rFonts w:hint="eastAsia" w:ascii="宋体" w:hAnsi="宋体" w:cs="宋体"/>
          <w:b/>
          <w:bCs/>
          <w:color w:val="auto"/>
        </w:rPr>
        <w:t>一、本一览表中的品牌型号、技术参数及其性能（配置）仅起参考作用，投标人可选用其他品牌型号替代，但这些替代的品牌型号要实质上相当于或优于参考品牌型号及其技术参数性能（配置）要求。</w:t>
      </w:r>
    </w:p>
    <w:p>
      <w:pPr>
        <w:pStyle w:val="9"/>
        <w:spacing w:line="460" w:lineRule="exact"/>
        <w:rPr>
          <w:rFonts w:hAnsi="宋体" w:cs="宋体"/>
          <w:color w:val="auto"/>
        </w:rPr>
      </w:pPr>
      <w:r>
        <w:rPr>
          <w:rFonts w:hint="eastAsia" w:hAnsi="宋体" w:cs="宋体"/>
          <w:b/>
          <w:bCs w:val="0"/>
          <w:color w:val="auto"/>
        </w:rPr>
        <w:t>二、本一览表中参考品牌型号及技术参数性能（配置）不明确或有误的，或投标人选用其他品牌型号替代的，请以详细、正确的品牌型号、技术参数性能（配置）同时填写投标报价表和技术规格偏离表。</w:t>
      </w:r>
    </w:p>
    <w:p>
      <w:pPr>
        <w:adjustRightInd w:val="0"/>
        <w:spacing w:line="460" w:lineRule="exact"/>
        <w:ind w:left="6" w:firstLine="431"/>
        <w:rPr>
          <w:rFonts w:ascii="宋体" w:hAnsi="宋体" w:cs="宋体"/>
          <w:b/>
          <w:bCs/>
          <w:color w:val="auto"/>
        </w:rPr>
      </w:pPr>
      <w:r>
        <w:rPr>
          <w:rFonts w:hint="eastAsia" w:ascii="宋体" w:hAnsi="宋体" w:cs="宋体"/>
          <w:b/>
          <w:bCs/>
          <w:color w:val="auto"/>
        </w:rPr>
        <w:t>三、凡在“技术参数及性能（配置）要求”中表述为“标配”或“标准配置”的设备，投标人应在投标报价表中将其标配参数详细列明，否则该投标无效。</w:t>
      </w:r>
    </w:p>
    <w:p>
      <w:pPr>
        <w:adjustRightInd w:val="0"/>
        <w:spacing w:line="460" w:lineRule="exact"/>
        <w:ind w:left="6" w:firstLine="431"/>
        <w:rPr>
          <w:rFonts w:ascii="宋体" w:hAnsi="宋体" w:cs="宋体"/>
          <w:b/>
          <w:bCs/>
          <w:color w:val="auto"/>
        </w:rPr>
      </w:pPr>
      <w:r>
        <w:rPr>
          <w:rFonts w:hint="eastAsia" w:ascii="宋体" w:hAnsi="宋体" w:cs="宋体"/>
          <w:b/>
          <w:bCs/>
          <w:color w:val="auto"/>
        </w:rPr>
        <w:t>四、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adjustRightInd w:val="0"/>
        <w:spacing w:line="400" w:lineRule="exact"/>
        <w:ind w:left="6" w:firstLine="431"/>
        <w:rPr>
          <w:rFonts w:ascii="宋体" w:hAnsi="宋体" w:cs="宋体"/>
          <w:b/>
          <w:bCs/>
          <w:color w:val="auto"/>
        </w:rPr>
      </w:pPr>
      <w:r>
        <w:rPr>
          <w:rFonts w:hint="eastAsia" w:ascii="宋体" w:hAnsi="宋体" w:cs="宋体"/>
          <w:b/>
          <w:bCs/>
          <w:color w:val="auto"/>
        </w:rPr>
        <w:t>五、</w:t>
      </w:r>
      <w:r>
        <w:rPr>
          <w:rFonts w:hint="eastAsia" w:ascii="宋体" w:hAnsi="宋体" w:cs="宋体"/>
          <w:b/>
          <w:color w:val="auto"/>
          <w:szCs w:val="21"/>
        </w:rPr>
        <w:t>拟采购的产品属于品目清单范围的【品目清单详见《关于印发节能产品政府采购品目清单的通知》财库〔2019〕19号、《市场监管总局关于发布参与实施政府采购节能产品、环境标志产品认证机构名录的公告》2019年第16号】，投标人应在投标文件中提供国家确定的认证机构出具的、处于有效期之内的节能产品、环境标志产品认证证书复印件，对获得证书的产品实施政府优先采购或强制采购，否则按投标无效处理。</w:t>
      </w:r>
    </w:p>
    <w:p>
      <w:pPr>
        <w:spacing w:line="400" w:lineRule="exact"/>
        <w:ind w:firstLine="422"/>
        <w:rPr>
          <w:rFonts w:ascii="宋体" w:hAnsi="宋体" w:cs="宋体"/>
          <w:b/>
          <w:color w:val="auto"/>
          <w:szCs w:val="21"/>
        </w:rPr>
      </w:pPr>
      <w:r>
        <w:rPr>
          <w:rFonts w:hint="eastAsia" w:ascii="宋体" w:hAnsi="宋体" w:cs="宋体"/>
          <w:b/>
          <w:bCs/>
          <w:color w:val="auto"/>
        </w:rPr>
        <w:t>六、</w:t>
      </w:r>
      <w:r>
        <w:rPr>
          <w:rFonts w:hint="eastAsia" w:ascii="宋体" w:hAnsi="宋体" w:cs="宋体"/>
          <w:b/>
          <w:color w:val="auto"/>
          <w:szCs w:val="21"/>
        </w:rPr>
        <w:t>提供相同品牌产品且通过资格审查、符合性审查的不同投标人参加同一合同项下投标的，按一家投标人计算，评审后得分最高的同品牌投标人获得中标供应商推荐资格，当报价相同时，则以设计方案及项目实施总方案最优一家为有效供应商；均相同时，由评标委员会</w:t>
      </w:r>
      <w:r>
        <w:rPr>
          <w:rFonts w:hint="eastAsia" w:ascii="宋体" w:hAnsi="宋体" w:cs="宋体"/>
          <w:b/>
          <w:bCs/>
          <w:color w:val="auto"/>
        </w:rPr>
        <w:t>成员集体决定。其他投标供应商投标无效。</w:t>
      </w:r>
    </w:p>
    <w:p>
      <w:pPr>
        <w:adjustRightInd w:val="0"/>
        <w:spacing w:line="400" w:lineRule="exact"/>
        <w:ind w:left="6" w:firstLine="431"/>
        <w:rPr>
          <w:rFonts w:ascii="宋体" w:hAnsi="宋体" w:cs="宋体"/>
          <w:b/>
          <w:bCs/>
          <w:color w:val="auto"/>
        </w:rPr>
      </w:pPr>
      <w:r>
        <w:rPr>
          <w:rFonts w:hint="eastAsia" w:ascii="宋体" w:hAnsi="宋体" w:cs="宋体"/>
          <w:b/>
          <w:color w:val="auto"/>
          <w:szCs w:val="21"/>
        </w:rPr>
        <w:t>非单一产品采购项目中，多家投标人提供的核心产品品牌相同的，视为提供相同品牌产品。</w:t>
      </w:r>
    </w:p>
    <w:p>
      <w:pPr>
        <w:numPr>
          <w:ilvl w:val="0"/>
          <w:numId w:val="3"/>
        </w:numPr>
        <w:adjustRightInd w:val="0"/>
        <w:spacing w:line="400" w:lineRule="exact"/>
        <w:ind w:left="6" w:firstLine="431"/>
        <w:rPr>
          <w:rFonts w:ascii="宋体" w:hAnsi="宋体" w:cs="宋体"/>
          <w:b/>
          <w:color w:val="auto"/>
          <w:szCs w:val="21"/>
        </w:rPr>
      </w:pPr>
      <w:r>
        <w:rPr>
          <w:rFonts w:hint="eastAsia" w:ascii="宋体" w:hAnsi="宋体" w:cs="宋体"/>
          <w:b/>
          <w:color w:val="auto"/>
          <w:szCs w:val="21"/>
        </w:rPr>
        <w:t>投标设备按国家要求须进行产品强制性认证的，必须在投标文件中提供有效的产品强制性认证证书复印件，否则投标无效处理。</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bl>
      <w:tblPr>
        <w:tblStyle w:val="17"/>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452"/>
        <w:gridCol w:w="850"/>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1" w:type="dxa"/>
            <w:vAlign w:val="center"/>
          </w:tcPr>
          <w:p>
            <w:pPr>
              <w:snapToGrid w:val="0"/>
              <w:spacing w:line="460" w:lineRule="exact"/>
              <w:jc w:val="center"/>
              <w:rPr>
                <w:rFonts w:ascii="宋体" w:hAnsi="宋体"/>
                <w:b/>
                <w:bCs/>
                <w:color w:val="auto"/>
                <w:szCs w:val="21"/>
              </w:rPr>
            </w:pPr>
            <w:r>
              <w:rPr>
                <w:rFonts w:hint="eastAsia" w:ascii="宋体" w:hAnsi="宋体"/>
                <w:b/>
                <w:bCs/>
                <w:color w:val="auto"/>
                <w:szCs w:val="21"/>
              </w:rPr>
              <w:t>序号</w:t>
            </w:r>
          </w:p>
        </w:tc>
        <w:tc>
          <w:tcPr>
            <w:tcW w:w="1452" w:type="dxa"/>
            <w:vAlign w:val="center"/>
          </w:tcPr>
          <w:p>
            <w:pPr>
              <w:snapToGrid w:val="0"/>
              <w:spacing w:line="460" w:lineRule="exact"/>
              <w:jc w:val="center"/>
              <w:rPr>
                <w:rFonts w:ascii="宋体" w:hAnsi="宋体"/>
                <w:b/>
                <w:bCs/>
                <w:color w:val="auto"/>
                <w:szCs w:val="21"/>
              </w:rPr>
            </w:pPr>
            <w:r>
              <w:rPr>
                <w:rFonts w:hint="eastAsia" w:ascii="宋体" w:hAnsi="宋体"/>
                <w:b/>
                <w:bCs/>
                <w:color w:val="auto"/>
                <w:szCs w:val="21"/>
              </w:rPr>
              <w:t>名称</w:t>
            </w:r>
          </w:p>
        </w:tc>
        <w:tc>
          <w:tcPr>
            <w:tcW w:w="850" w:type="dxa"/>
            <w:vAlign w:val="center"/>
          </w:tcPr>
          <w:p>
            <w:pPr>
              <w:snapToGrid w:val="0"/>
              <w:spacing w:line="460" w:lineRule="exact"/>
              <w:jc w:val="center"/>
              <w:rPr>
                <w:rFonts w:ascii="宋体" w:hAnsi="宋体"/>
                <w:b/>
                <w:bCs/>
                <w:color w:val="auto"/>
                <w:szCs w:val="21"/>
              </w:rPr>
            </w:pPr>
            <w:r>
              <w:rPr>
                <w:rFonts w:hint="eastAsia" w:ascii="宋体" w:hAnsi="宋体"/>
                <w:b/>
                <w:bCs/>
                <w:color w:val="auto"/>
                <w:szCs w:val="21"/>
              </w:rPr>
              <w:t>数量</w:t>
            </w:r>
          </w:p>
        </w:tc>
        <w:tc>
          <w:tcPr>
            <w:tcW w:w="7743" w:type="dxa"/>
            <w:vAlign w:val="center"/>
          </w:tcPr>
          <w:p>
            <w:pPr>
              <w:snapToGrid w:val="0"/>
              <w:spacing w:line="460" w:lineRule="exact"/>
              <w:jc w:val="center"/>
              <w:rPr>
                <w:rFonts w:ascii="宋体" w:hAnsi="宋体"/>
                <w:b/>
                <w:bCs/>
                <w:color w:val="auto"/>
                <w:szCs w:val="21"/>
              </w:rPr>
            </w:pPr>
            <w:r>
              <w:rPr>
                <w:rFonts w:hint="eastAsia" w:ascii="宋体" w:hAnsi="宋体"/>
                <w:b/>
                <w:bCs/>
                <w:color w:val="auto"/>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napToGrid w:val="0"/>
              <w:spacing w:line="460" w:lineRule="exact"/>
              <w:jc w:val="center"/>
              <w:rPr>
                <w:rFonts w:ascii="宋体" w:hAnsi="宋体"/>
                <w:bCs/>
                <w:color w:val="auto"/>
                <w:szCs w:val="21"/>
              </w:rPr>
            </w:pPr>
            <w:r>
              <w:rPr>
                <w:rFonts w:hint="eastAsia" w:ascii="宋体" w:hAnsi="宋体"/>
                <w:bCs/>
                <w:color w:val="auto"/>
                <w:szCs w:val="21"/>
              </w:rPr>
              <w:t>1</w:t>
            </w:r>
          </w:p>
        </w:tc>
        <w:tc>
          <w:tcPr>
            <w:tcW w:w="1452" w:type="dxa"/>
            <w:vAlign w:val="center"/>
          </w:tcPr>
          <w:p>
            <w:pPr>
              <w:snapToGrid w:val="0"/>
              <w:spacing w:line="460" w:lineRule="exact"/>
              <w:jc w:val="center"/>
              <w:rPr>
                <w:rFonts w:ascii="宋体" w:hAnsi="宋体"/>
                <w:bCs/>
                <w:color w:val="auto"/>
                <w:szCs w:val="21"/>
              </w:rPr>
            </w:pPr>
            <w:r>
              <w:rPr>
                <w:rFonts w:hint="eastAsia" w:ascii="宋体" w:hAnsi="宋体" w:cs="宋体"/>
                <w:color w:val="auto"/>
                <w:szCs w:val="21"/>
              </w:rPr>
              <w:t>执法快艇</w:t>
            </w:r>
          </w:p>
        </w:tc>
        <w:tc>
          <w:tcPr>
            <w:tcW w:w="850" w:type="dxa"/>
            <w:vAlign w:val="center"/>
          </w:tcPr>
          <w:p>
            <w:pPr>
              <w:snapToGrid w:val="0"/>
              <w:spacing w:line="460" w:lineRule="exact"/>
              <w:jc w:val="center"/>
              <w:rPr>
                <w:rFonts w:ascii="宋体" w:hAnsi="宋体"/>
                <w:bCs/>
                <w:color w:val="auto"/>
                <w:szCs w:val="21"/>
              </w:rPr>
            </w:pPr>
            <w:r>
              <w:rPr>
                <w:rFonts w:hint="eastAsia" w:ascii="宋体" w:hAnsi="宋体"/>
                <w:bCs/>
                <w:color w:val="auto"/>
                <w:szCs w:val="21"/>
              </w:rPr>
              <w:t>1艘</w:t>
            </w:r>
          </w:p>
        </w:tc>
        <w:tc>
          <w:tcPr>
            <w:tcW w:w="7743" w:type="dxa"/>
          </w:tcPr>
          <w:p>
            <w:pPr>
              <w:snapToGrid w:val="0"/>
              <w:spacing w:line="400" w:lineRule="exact"/>
              <w:ind w:firstLine="316" w:firstLineChars="150"/>
              <w:jc w:val="left"/>
              <w:rPr>
                <w:rFonts w:ascii="宋体" w:hAnsi="宋体"/>
                <w:b/>
                <w:color w:val="auto"/>
                <w:szCs w:val="21"/>
              </w:rPr>
            </w:pPr>
            <w:r>
              <w:rPr>
                <w:rFonts w:hint="eastAsia" w:ascii="宋体" w:hAnsi="宋体"/>
                <w:b/>
                <w:color w:val="auto"/>
                <w:szCs w:val="21"/>
              </w:rPr>
              <w:t>一、船体部分</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总体性能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1 船型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本艇为深 V 型高速滑行艇、半沉舱结构、单甲板、尾机型单体船，采用柴油机驱动、 直线传动、舷内外机推进方式。全船采用以玻璃纤维增强塑料为主体的多混复合材料制造、真空导流整体成型工艺。</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本艇具有线条流畅、重量轻、强度高、耐波性好、航速快、操纵性优良等特点，使用寿命可达 20 年。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2 航区、用途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本艇航行于沿海航区，主要用于渔业辅助工作用。本艇不夜航，单次航行时间不超过 2h。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3 设计依据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本艇按沿海小船之玻璃纤维增强塑料船舶高速船进行设计，消防及救生用品、信号设备的配备参照规范定义的要求配备，设计依据为：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中华人民共和国海事局《沿海小型船舶检验技术规则》2016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中华人民共和国海事局《国内航行海船法定检验技术规则》2011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⚫中华人民共和国渔业船舶检验局 《渔业船舶法定检验规则》2017</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4 主要参数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总 长 Loa 15.28 m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船 长 Lwl 12.78 m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船 宽 B    3.39 m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型 深 D    2.00 m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设计吃水 T 0.82 m </w:t>
            </w:r>
          </w:p>
          <w:p>
            <w:pPr>
              <w:snapToGrid w:val="0"/>
              <w:spacing w:line="400" w:lineRule="exact"/>
              <w:ind w:firstLine="105" w:firstLineChars="50"/>
              <w:jc w:val="left"/>
              <w:rPr>
                <w:rFonts w:ascii="宋体" w:hAnsi="宋体"/>
                <w:bCs/>
                <w:color w:val="auto"/>
                <w:szCs w:val="21"/>
              </w:rPr>
            </w:pPr>
            <w:r>
              <w:rPr>
                <w:rFonts w:hint="eastAsia" w:ascii="宋体" w:hAnsi="宋体"/>
                <w:bCs/>
                <w:color w:val="auto"/>
                <w:szCs w:val="21"/>
              </w:rPr>
              <w:t xml:space="preserve">▲满载排水量Δ 14.1t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主机功率 MHP 2×440 HP </w:t>
            </w:r>
          </w:p>
          <w:p>
            <w:pPr>
              <w:snapToGrid w:val="0"/>
              <w:spacing w:line="400" w:lineRule="exact"/>
              <w:ind w:firstLine="105" w:firstLineChars="50"/>
              <w:jc w:val="left"/>
              <w:rPr>
                <w:rFonts w:ascii="宋体" w:hAnsi="宋体"/>
                <w:bCs/>
                <w:color w:val="auto"/>
                <w:szCs w:val="21"/>
              </w:rPr>
            </w:pPr>
            <w:r>
              <w:rPr>
                <w:rFonts w:hint="eastAsia" w:ascii="宋体" w:hAnsi="宋体"/>
                <w:bCs/>
                <w:color w:val="auto"/>
                <w:szCs w:val="21"/>
              </w:rPr>
              <w:t xml:space="preserve">▲设计航速 V 约 30 kn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肋 距 s 500 mm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5 定员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本艇设计定员 10 人。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6 完整稳性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本艇为高速滑行艇，其完整稳性按照中华人民共和国海事局《沿海小型船舶检验技术规则》2016 和《渔业船舶法定检验规则》2017 对沿海小型高速船之要求进行校核。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7 分舱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本艇分舱满足中华人民共和国海事局《沿海小型船舶检验技术规则》2016 之要求，设置有水密机舱前壁和防撞舱壁。</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8 吨位、干舷与储备浮力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本艇吨位按中华人民共和国海事局《沿海小型船舶检验技术规则》2016 计算，总吨位为 15，净吨位为 4。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本艇干舷与储备浮力满足中华人民共和国海事局《沿海小型船舶检验技术规则》2016 对沿海小船高速船之要求。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9 设计航速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本艇装机功率 440HP*2 台，在满载排水量下、主机额定功率、平静海况，最大试航速度约 30kn。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1. 10 续航力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本艇携带燃油总计 800L，设计最大航速时的续航力为 150nmile，经济航速时的续航力为250nmile。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2 、总布置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本艇在#6.5（机舱前壁）、#17 及#21（防撞舱壁）设置有舱壁，其中#6.5（机舱前壁）、#21（防撞舱壁）为水密舱壁将主船体分成 4 个 舱室，分别为：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#0～#6.5机舱——布置有两套主推进系统级其他机电附件。</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#6.5～#17 驾驶乘员舱——布置有9把坐椅、2把驾驶椅及驾控台，所有座椅均配有安全带。后部设有一扇风雨密门通往后甲板，前部左侧设有1扇小门通往休息舱。乘员舱地台下布置有一个 800L 的铝合金燃油箱；乘员舱左侧的空腔内布置配电板。 #17～#21 休息舱——两舷对称布置一套沙发座椅，中间为走道，#20 壁处设有一架逃生斜梯，通过顶部的逃生天窗达到首部甲板。沙发座箱内布置蓄电池及空调设备。后艉门处右侧设卫生间。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#21～首尖舱——用于存放系泊缆绳、锚等。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3、 船体结构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3.1 概述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本艇结构设计依据《沿海小型船舶检验技术规则》2016 的要求进行校核。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3.2 材料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本艇全船采用以玻璃纤维增强塑料为主体的多混复合材料制造、真空导流整体成型工艺。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具体以进口耐水耐磨胶衣树脂及表面毡为防水层；以乙烯基酯树脂为基材，以高强玻璃纤维增强材，局部辅之 Balsa 轻木、轻型高强度蜂窝夹芯材和泡沫夹芯材加强，以提高局部刚性；所有骨材均以硬质泡沫为填充材，以减轻结构重量，强结构采用真空导流工艺安装。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3.3 结构形式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船底——本艇除机舱区域采用横骨架式外，其他区域一律采用纵骨架式，机舱区域用基座纵桁代替中龙骨，基座纵桁按尾封板与舱壁支撑，考虑到基座纵桁需要较高的防倾肘板支撑，机舱区域的实肋板仍按两舷舭部的跨距取值；机舱区域以外设置中龙骨，舱壁支撑中龙骨、中龙骨支撑实肋板、实肋板支撑底纵骨。底部水流拍击区和机舱区域的外板采用 Balsa轻木为芯材的夹层板结构。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舷侧——整个舷侧采用纵骨架式板架结构。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甲板——主甲板为板架结构，骨材由舷侧强肋骨自然延伸。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地台板——舱内地台采用PVC为芯材的夹层结构。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舱壁—— 所有舱壁一律PVC为芯材的夹层结构。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上层建筑——整个甲板室顶棚及侧、后壁均采用蜂窝板（或泡沫板）为芯材的夹层结构。但在甲板室窗柱处增设一根横骨做局部刚性加强。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船舶舾装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4.1 锚泊装置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本艇依据《沿海小型船舶检验技术规则》2016 配 25kg 大抓力锚一只，直径 18mm 长 84m 纤维锚索一根，直径 18mm 长 25m 纤维系船索 2 根，破断负荷不小于 30KN。配 1 根长度 84m直径 18mm 的纤维拖缆，破断负荷不小于 30KN。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本艇在首 、中部两舷各设12”羊角缆桩各 1 对，甲板首端及后甲板设有3 个ф63×4 单柱斜式带缆桩作拖桩用。在两舷各设 3 只不锈钢吊环，艏柱上设 1 只拖环。在船体四周设橡胶护舷材。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4.2 操控台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⑴ 全船设有一个操控台，分别位于驾驶室。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⑵ 主机与艉机操控采用配套的电子操控系统，通过双手柄操控实现艉机内齿轮箱合排和正倒车以及油门加油。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⑶ 转舵通过艉机液压助力装置实现，最大转舵角可达±30 度，使本艇具有良好的操控性，在速下也具有出色的回转能力。</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4.3 栏杆、旗杆和桅杆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本艇在艉甲板设有固定不锈钢栏杆和旗杆，艏甲板设有固定不锈钢扶手，甲板室两侧设有固定不锈钢扶手，顶蓬设有组合式门型桅杆 1 座。首部跳船扶手设三脚支撑，既稳固又节省首甲板空间。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4.4 门、窗、盖、梯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本艇甲板室后壁中间设铝质风雨密双开门 1 扇通往驾驶乘员舱，驾驶台左侧设门进入休息舱。甲板室侧壁各设有 3 扇铝合金风雨密移窗，前壁设固定挡风玻璃并配有船用雨刮器。侧窗玻璃为钢化玻璃，挡风玻璃为钢化夹胶玻璃。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尾甲板上设有玻璃钢风雨密吊机舱口盖 2 个，盖上安装有助力撑杆。首甲板休息舱上方 设有一个逃生天窗，首尖舱上方设有 1 个玻璃钢风雨密舱口盖。 甲板室后壁门处设玻璃钢斜梯进入驾驶乘员舱，尾甲板设 1 架直梯进入机舱。</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4.5 救生设备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⑴ 本艇尾甲板向后延伸平台上设有定员 10 人的 HNF-SR10 型自扶正救生筏 1 具。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⑵ 本艇配有带 18 米长救生浮索的救生圈 2 只，布置在艉甲板栏杆上。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⑶ 本艇配有认可的救生衣10件。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⑷ 本艇配有 6 支手持红色烟火信号、2 支手持橙色烟雾信号和 4 支降落伞火箭信号。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4.6 消防设备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⑴ 本艇设有 1 套固定式 CO2 灭火系统，以提供对机舱的保护。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⑵ 本艇在乘员驾驶舱和休息室各配有 3kg 手提式干粉灭火器 1 只，甲板处配有 3kg 手提式干粉灭火器 2 只，机舱配有 3kg 手提式干粉灭火器 2 只。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⑶ 本艇配有消防斧 1 把，带绳消防桶 1 只。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4.7 内装修</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本艇在装饰选材方面以轻质为考虑重点，兼顾防火和环保的要求。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乘员舱室：地面设置玻璃钢防滑板，侧壁采用白色玻璃钢板。天花和四周围壁内部铺设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隔热棉，采用强力防火结构胶粘接固定。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机舱：围壁和天花先喷防火涂料，外铺防火棉，采用强力防火结构胶粘接固定。 </w:t>
            </w:r>
          </w:p>
          <w:p>
            <w:pPr>
              <w:snapToGrid w:val="0"/>
              <w:spacing w:line="400" w:lineRule="exact"/>
              <w:ind w:firstLine="316" w:firstLineChars="150"/>
              <w:jc w:val="left"/>
              <w:rPr>
                <w:rFonts w:ascii="宋体" w:hAnsi="宋体"/>
                <w:b/>
                <w:color w:val="auto"/>
                <w:szCs w:val="21"/>
              </w:rPr>
            </w:pPr>
            <w:r>
              <w:rPr>
                <w:rFonts w:hint="eastAsia" w:ascii="宋体" w:hAnsi="宋体"/>
                <w:b/>
                <w:color w:val="auto"/>
                <w:szCs w:val="21"/>
              </w:rPr>
              <w:t>二、轮机部分</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1、概述：</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1.1本船动力装置按照中国船级社《沿海小船建造规范》（2005年）以及中华人民共和国海事局《沿海小型船舶检验技术规则》（2016年）为依据。</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1.2本船为单体船，总长：15.28m，最大航速为30Kn，定员10人，续航力150nmile。艇体及甲板均采用纤维增强塑料（玻璃钢）制造。</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1.3船舶基本参数</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总    长： 15.28 m</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船    长： 12.78 m</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型    宽： 3.39 m</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型    深： 2.0 m</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设计吃水： 0.75 m</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排 水 量： 14.1 t</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主机功率： 440 hp （324 kW） × 2</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2、机舱布置：</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机舱位于0＃-9＃肋位，机舱内布置有主机两台、6 kW发电机组一套，舷外推进装置的液压系统，以及轮机与电气的相关设备和管系。机舱的前横舱壁及舷侧和甲板内敷设隔音和隔热陶瓷棉，表面装铝质扣板，使驾驶舱及前部舱室的噪音降至最低。机舱顶甲板设一个1000*600的出入口及风雨密机舱盖，机舱盖用玻璃钢制作，由两个气压撑支撑并可以灵活开关。机舱内人员维护及操作区安装铝质平台。</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3、动力系统：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船配有两台进口卧式船用柴油机，穿过艉封板与舷外推进装置联接，舷外推进装置安装在艉封板上,为本艇提供动力,该推进系统自带两套液压油缸机构，可以分别调整推进装置的水平转角和垂直推力仰角，该推进装置通过配套的液压系统进行操控，因此具有方便，灵活，高效的特点，为目前世界上较先进的推进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整个动力系统配备如下：</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①.海底阀、海水滤器连接主机冷却水系统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②.不锈钢燃油箱</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③.燃油粗滤器</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④.燃油管系</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⑤.主机排气从舷外推进装置尾部排出</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⑥.两套舷外机推进装置</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⑦.一台6 kW发电机组</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4、空调系统：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本船在驾驶台内配置一台整体式空调机组，可以调节舱内的空气温度。</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5、操纵与显示系统：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全船的操纵系统主要包括主机控制系统以及舷外推进装置的液压控制系统。显示系统主要包括主机油压、水温、转速显示以及舷外推进装置的水平转角和纵倾角显示。操纵与显示系统均由厂家配套提供。</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6、机舱通风系统：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机舱由设在上建围壁后端两侧的进风口进风，由设在艉甲板的两个通风斗出风。</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7、燃油系统：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燃油系统由不锈钢燃油箱、注入头、透气头、出油阀、放泄阀、液位计、燃油过滤器及燃油管路组成，向主、辅机输送燃油，主、辅机的回油经管路回到油箱。</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8、舱底水系统：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船在机舱舱底、客舱舱底及休息舱舱底分别设置一台舱底泵。舱底泵全部由配套的浮子开关自动控制，各舱室舱底水位达到一定高度时，浮子开关自动启动并在驾控台发出声光报警，同时将机舱的舱底油污水注入污油水箱，将其他舱室不含污染物的舱底水排出舷外。在机舱同时设一个CS-40手摇泵，各舱室舱底水也可通过阀件及管路由手摇泵泵出。</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本船还配有一台移动式潜水泵，在舱底大量进水时也可由该泵将舱底水泵出。</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9、消防系统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本船在艉部设置有固定二氧化碳灭火系统一套，用于机舱灭火；艉部还设有一具手提式灭火器，用于燃油箱处所灭火。</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10、主机报警系统：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主机报警系统配套提供在仪表板上，通过传感线将该仪表板装在驾控台以便监控和操作。</w:t>
            </w:r>
          </w:p>
          <w:p>
            <w:pPr>
              <w:snapToGrid w:val="0"/>
              <w:spacing w:line="400" w:lineRule="exact"/>
              <w:ind w:firstLine="316" w:firstLineChars="150"/>
              <w:jc w:val="left"/>
              <w:rPr>
                <w:rFonts w:ascii="宋体" w:hAnsi="宋体"/>
                <w:b/>
                <w:bCs/>
                <w:color w:val="auto"/>
                <w:szCs w:val="21"/>
              </w:rPr>
            </w:pPr>
            <w:r>
              <w:rPr>
                <w:rFonts w:hint="eastAsia" w:ascii="宋体" w:hAnsi="宋体"/>
                <w:b/>
                <w:bCs/>
                <w:color w:val="auto"/>
                <w:szCs w:val="21"/>
              </w:rPr>
              <w:t>三、电气部分</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1、概述</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1.1船舶航区及用途</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本艇适航行于我国沿海航区的渔政执法艇。</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1.2规范、规则：本艇设计符合下列规范、规则及标准的要求：</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本艇按照中国船级社《沿海小船建造规范》（2005年）以及中华人民共和国海事局《沿海小型船舶检验技术规则》（2016年）为依据</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1.3本艇为单体船，总长：15.28m，最大航速为30Kn，定员10人，续航力150nmile。艇体及甲板均采用纤维增强塑料（玻璃钢）制造。</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2、电制：</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2.1本艇交流电采用230V、50Hz单相双线绝缘系统；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2.2本艇直流电采用DC24V双线绝缘系统。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3、电源：</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3.1 交流电源：</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3.1.1发电机：本艇在机舱设欧玛6 kW（230V 50HZ 6KW 26A）船用发电机组一台，为本艇交流设备供电；</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3.1.2岸电：本艇在尾部设岸电插座一只（250V 32A），并配相应的岸电电缆及插头，为本艇在停靠码头时提供交流设备供电。</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3.2直流电源：</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3.2.1本艇设两组DC24V 200A（4块6-CQW-200免维护蓄电池）蓄电池组为本艇主电源，为本所有直流设备供电；并设一台GCA-20/0～36V型充电器对其充电。</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3.2.2 本艇根据主机及发电机规格要求，配套相应容量的蓄电池组作为本艇主机及发电机启动电源；在主机或发电机启动后自行对其进行充电。</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3.3 充电机：本艇在电池附近设一台GCA-20/0～36V型充电器，为本艇蓄电池组进行充电。</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4、配电系统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4.1 交流配电板：</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本艇驾驶台设有交流配电板一块、为嵌入式，配电板设有电压表、电流表，并设有相应的断路开关，对本艇交流设备进行电源控制。</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4.2 充放电板：</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本艇在驾驶室设有充放电板一块，板上装有电流表、电压表、绝缘监测仪及指示灯和配电开关；实现对蓄电池组充电和对助航、通讯、航行信号灯、及照明等DC24V设备供电。</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5、照明系统：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5.1本艇主照明为直流电DC24V灯具一套；</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本艇在顶棚设一只SL146（DC24V 100W）探照灯一只，在驾驶台设控制开关。</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6、航行信号灯系统：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6.1本艇在顶棚甲板设置一套航行灯和信号灯，分别为：左舷灯一只，右舷灯一只，艉灯一只，桅灯一只，红环照灯二只，白环照灯一只（作为锚灯），航行信号灯由安装在驾驶室内的航行信号灯控制板操控。</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7、声响信号系统：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7.1本船配备一套号笛（电笛），在顶棚甲板设置对应的电喇叭一只。其他信号装置由船体配套</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8、无线电系统：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8.1本艇配备固定式甚高频电话一套，具有数字选择性呼叫（DSC）功能。</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 xml:space="preserve">8.2本艇配备救生艇阀用双向无线甚高频一套。 </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9、航行设备系统：</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9.1本艇配备一只磁罗经，应符合相关规范要求。</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9.2本艇配备一只舵角指示器，应符合相关规范要求。</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9.3本艇配备测深仪探头一只，能在多功能显示器显示水深。</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9.4本艇配备B级AIS系统一套。</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9.5 本艇配备北斗定位系统一套。</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9.6本艇设雷达一套，配备多功能显示器，具有海图，测深，雷达等功能。</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10、电缆及其他：</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10.1本艇主要使用CEFR/DA型乙丙橡皮绝缘氯丁内护套船用电力电缆。</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10.2本艇在桅杆上设置避雷针一只，避雷针的直径应满足规范的相关要求，其尖端应作防腐处理，避雷针顶端高出桅顶上的电气设备的距离应大于等于500mm。</w:t>
            </w:r>
          </w:p>
          <w:p>
            <w:pPr>
              <w:snapToGrid w:val="0"/>
              <w:spacing w:line="400" w:lineRule="exact"/>
              <w:ind w:firstLine="315" w:firstLineChars="150"/>
              <w:jc w:val="left"/>
              <w:rPr>
                <w:rFonts w:ascii="宋体" w:hAnsi="宋体"/>
                <w:bCs/>
                <w:color w:val="auto"/>
                <w:szCs w:val="21"/>
              </w:rPr>
            </w:pPr>
            <w:r>
              <w:rPr>
                <w:rFonts w:hint="eastAsia" w:ascii="宋体" w:hAnsi="宋体"/>
                <w:bCs/>
                <w:color w:val="auto"/>
                <w:szCs w:val="21"/>
              </w:rPr>
              <w:t>10.3本艇电气设备接地、电缆接地应按有关规范中的要求执行。</w:t>
            </w:r>
          </w:p>
          <w:p>
            <w:pPr>
              <w:snapToGrid w:val="0"/>
              <w:spacing w:line="460" w:lineRule="exact"/>
              <w:jc w:val="center"/>
              <w:rPr>
                <w:rFonts w:ascii="宋体" w:hAnsi="宋体"/>
                <w:bCs/>
                <w:color w:val="auto"/>
                <w:szCs w:val="21"/>
              </w:rPr>
            </w:pPr>
          </w:p>
        </w:tc>
      </w:tr>
    </w:tbl>
    <w:p>
      <w:pPr>
        <w:snapToGrid w:val="0"/>
        <w:spacing w:line="460" w:lineRule="exact"/>
        <w:ind w:firstLine="151" w:firstLineChars="50"/>
        <w:jc w:val="center"/>
        <w:rPr>
          <w:rFonts w:ascii="宋体" w:hAnsi="宋体"/>
          <w:b/>
          <w:color w:val="auto"/>
          <w:sz w:val="30"/>
          <w:szCs w:val="30"/>
        </w:rPr>
      </w:pPr>
    </w:p>
    <w:p>
      <w:pPr>
        <w:pStyle w:val="2"/>
        <w:rPr>
          <w:rFonts w:hAnsi="宋体"/>
          <w:b/>
          <w:color w:val="auto"/>
          <w:sz w:val="30"/>
          <w:szCs w:val="30"/>
        </w:rPr>
      </w:pPr>
    </w:p>
    <w:p>
      <w:pPr>
        <w:pStyle w:val="2"/>
        <w:rPr>
          <w:rFonts w:hAnsi="宋体"/>
          <w:b/>
          <w:color w:val="auto"/>
          <w:sz w:val="30"/>
          <w:szCs w:val="30"/>
        </w:rPr>
      </w:pPr>
    </w:p>
    <w:p>
      <w:pPr>
        <w:pStyle w:val="2"/>
        <w:rPr>
          <w:rFonts w:hAnsi="宋体"/>
          <w:b/>
          <w:color w:val="auto"/>
          <w:sz w:val="30"/>
          <w:szCs w:val="30"/>
        </w:rPr>
      </w:pPr>
    </w:p>
    <w:p>
      <w:pPr>
        <w:pStyle w:val="2"/>
        <w:rPr>
          <w:rFonts w:hAnsi="宋体"/>
          <w:b/>
          <w:color w:val="auto"/>
          <w:sz w:val="30"/>
          <w:szCs w:val="30"/>
        </w:rPr>
      </w:pPr>
    </w:p>
    <w:p>
      <w:pPr>
        <w:rPr>
          <w:rFonts w:ascii="宋体" w:hAnsi="宋体" w:cs="宋体"/>
          <w:b/>
          <w:color w:val="auto"/>
          <w:szCs w:val="21"/>
        </w:rPr>
      </w:pPr>
      <w:r>
        <w:rPr>
          <w:rFonts w:hint="eastAsia" w:ascii="宋体" w:hAnsi="宋体" w:cs="宋体"/>
          <w:color w:val="auto"/>
          <w:szCs w:val="21"/>
        </w:rPr>
        <w:t xml:space="preserve"> </w:t>
      </w:r>
    </w:p>
    <w:p>
      <w:pPr>
        <w:snapToGrid w:val="0"/>
        <w:spacing w:line="500" w:lineRule="exact"/>
        <w:ind w:right="218" w:rightChars="104" w:firstLine="420" w:firstLineChars="200"/>
        <w:rPr>
          <w:rFonts w:ascii="宋体" w:hAnsi="宋体" w:cs="宋体"/>
          <w:color w:val="auto"/>
          <w:szCs w:val="21"/>
        </w:rPr>
      </w:pPr>
    </w:p>
    <w:p>
      <w:pPr>
        <w:snapToGrid w:val="0"/>
        <w:spacing w:line="500" w:lineRule="exact"/>
        <w:ind w:right="218" w:rightChars="104" w:firstLine="420" w:firstLineChars="200"/>
        <w:rPr>
          <w:rFonts w:ascii="宋体" w:hAnsi="宋体" w:cs="宋体"/>
          <w:color w:val="auto"/>
          <w:szCs w:val="21"/>
        </w:rPr>
      </w:pPr>
    </w:p>
    <w:p>
      <w:pPr>
        <w:snapToGrid w:val="0"/>
        <w:spacing w:line="500" w:lineRule="exact"/>
        <w:ind w:right="218" w:rightChars="104" w:firstLine="420" w:firstLineChars="200"/>
        <w:rPr>
          <w:rFonts w:ascii="宋体" w:hAnsi="宋体" w:cs="宋体"/>
          <w:color w:val="auto"/>
          <w:szCs w:val="21"/>
        </w:rPr>
      </w:pPr>
    </w:p>
    <w:p>
      <w:pPr>
        <w:snapToGrid w:val="0"/>
        <w:spacing w:line="500" w:lineRule="exact"/>
        <w:ind w:right="218" w:rightChars="104" w:firstLine="420" w:firstLineChars="200"/>
        <w:rPr>
          <w:rFonts w:ascii="宋体" w:hAnsi="宋体" w:cs="宋体"/>
          <w:color w:val="auto"/>
          <w:szCs w:val="21"/>
        </w:rPr>
      </w:pPr>
      <w:r>
        <w:rPr>
          <w:rFonts w:hint="eastAsia" w:ascii="宋体" w:hAnsi="宋体" w:cs="宋体"/>
          <w:color w:val="auto"/>
          <w:szCs w:val="21"/>
        </w:rPr>
        <w:t xml:space="preserve"> </w:t>
      </w:r>
    </w:p>
    <w:p>
      <w:pPr>
        <w:pStyle w:val="3"/>
        <w:jc w:val="center"/>
        <w:rPr>
          <w:rFonts w:ascii="宋体" w:hAnsi="宋体" w:cs="宋体"/>
          <w:color w:val="auto"/>
          <w:kern w:val="2"/>
          <w:sz w:val="32"/>
          <w:szCs w:val="32"/>
        </w:rPr>
      </w:pPr>
      <w:bookmarkStart w:id="264" w:name="_Toc60055829"/>
      <w:r>
        <w:rPr>
          <w:rFonts w:hint="eastAsia" w:ascii="宋体" w:hAnsi="宋体" w:cs="宋体"/>
          <w:color w:val="auto"/>
          <w:kern w:val="2"/>
          <w:sz w:val="32"/>
          <w:szCs w:val="32"/>
        </w:rPr>
        <w:t>2、15.28米渔政执法快艇设备配置清单</w:t>
      </w:r>
      <w:bookmarkEnd w:id="264"/>
    </w:p>
    <w:tbl>
      <w:tblPr>
        <w:tblStyle w:val="1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724"/>
        <w:gridCol w:w="2717"/>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724"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名       称</w:t>
            </w:r>
          </w:p>
        </w:tc>
        <w:tc>
          <w:tcPr>
            <w:tcW w:w="2717"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型 号 及 规 格</w:t>
            </w:r>
          </w:p>
        </w:tc>
        <w:tc>
          <w:tcPr>
            <w:tcW w:w="1276"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155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15" w:type="dxa"/>
            <w:gridSpan w:val="5"/>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一、船体部分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（一）</w:t>
            </w:r>
          </w:p>
        </w:tc>
        <w:tc>
          <w:tcPr>
            <w:tcW w:w="8276" w:type="dxa"/>
            <w:gridSpan w:val="4"/>
            <w:shd w:val="clear" w:color="auto" w:fill="auto"/>
            <w:noWrap/>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玻璃钢艇体材料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724"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船体材料</w:t>
            </w:r>
          </w:p>
        </w:tc>
        <w:tc>
          <w:tcPr>
            <w:tcW w:w="2717"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FRP</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船套</w:t>
            </w:r>
          </w:p>
        </w:tc>
        <w:tc>
          <w:tcPr>
            <w:tcW w:w="1559"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w:t>
            </w:r>
          </w:p>
        </w:tc>
        <w:tc>
          <w:tcPr>
            <w:tcW w:w="8276" w:type="dxa"/>
            <w:gridSpan w:val="4"/>
            <w:shd w:val="clear" w:color="auto" w:fill="auto"/>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防火、绝缘材料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机舱阻燃树脂</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kg</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防火棉</w:t>
            </w:r>
          </w:p>
        </w:tc>
        <w:tc>
          <w:tcPr>
            <w:tcW w:w="2717"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m</w:t>
            </w:r>
            <w:r>
              <w:rPr>
                <w:rFonts w:hint="eastAsia" w:ascii="宋体" w:hAnsi="宋体" w:cs="宋体"/>
                <w:color w:val="auto"/>
                <w:kern w:val="0"/>
                <w:szCs w:val="21"/>
                <w:vertAlign w:val="superscript"/>
              </w:rPr>
              <w:t>2</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舱室隔音隔热棉</w:t>
            </w:r>
          </w:p>
        </w:tc>
        <w:tc>
          <w:tcPr>
            <w:tcW w:w="2717" w:type="dxa"/>
            <w:shd w:val="clear" w:color="auto" w:fill="auto"/>
            <w:noWrap/>
            <w:vAlign w:val="center"/>
          </w:tcPr>
          <w:p>
            <w:pPr>
              <w:widowControl/>
              <w:jc w:val="left"/>
              <w:rPr>
                <w:rFonts w:ascii="宋体" w:hAnsi="宋体" w:cs="宋体"/>
                <w:color w:val="auto"/>
                <w:kern w:val="0"/>
                <w:szCs w:val="21"/>
              </w:rPr>
            </w:pPr>
            <w:r>
              <w:rPr>
                <w:rFonts w:ascii="宋体" w:hAnsi="宋体" w:cs="宋体"/>
                <w:color w:val="auto"/>
                <w:kern w:val="0"/>
                <w:szCs w:val="21"/>
              </w:rPr>
              <w:t>δ50mm</w:t>
            </w:r>
            <w:r>
              <w:rPr>
                <w:rFonts w:hint="eastAsia" w:ascii="宋体" w:hAnsi="宋体" w:cs="宋体"/>
                <w:color w:val="auto"/>
                <w:kern w:val="0"/>
                <w:szCs w:val="21"/>
              </w:rPr>
              <w:t>，密度</w:t>
            </w:r>
            <w:r>
              <w:rPr>
                <w:rFonts w:ascii="宋体" w:hAnsi="宋体" w:cs="宋体"/>
                <w:color w:val="auto"/>
                <w:kern w:val="0"/>
                <w:szCs w:val="21"/>
              </w:rPr>
              <w:t>≤30kg/m3</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m</w:t>
            </w:r>
            <w:r>
              <w:rPr>
                <w:rFonts w:hint="eastAsia" w:ascii="宋体" w:hAnsi="宋体" w:cs="宋体"/>
                <w:color w:val="auto"/>
                <w:kern w:val="0"/>
                <w:szCs w:val="21"/>
                <w:vertAlign w:val="superscript"/>
              </w:rPr>
              <w:t>2</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（三）</w:t>
            </w:r>
          </w:p>
        </w:tc>
        <w:tc>
          <w:tcPr>
            <w:tcW w:w="8276" w:type="dxa"/>
            <w:gridSpan w:val="4"/>
            <w:shd w:val="clear" w:color="auto" w:fill="auto"/>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舾装材料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护舷材</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橡胶护舷</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护舷材固定胶</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套</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（四）</w:t>
            </w:r>
          </w:p>
        </w:tc>
        <w:tc>
          <w:tcPr>
            <w:tcW w:w="8276" w:type="dxa"/>
            <w:gridSpan w:val="4"/>
            <w:shd w:val="clear" w:color="auto" w:fill="auto"/>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舾装设备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大抓力锚</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25kg，不锈钢</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单柱带缆桩</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316L，φ63×5</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吊环</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316L，φ14</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艏柱拖环</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316L，φ16</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羊角缆桩</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316L，12</w:t>
            </w:r>
            <w:r>
              <w:rPr>
                <w:rFonts w:ascii="宋体" w:hAnsi="宋体" w:cs="宋体"/>
                <w:color w:val="auto"/>
                <w:kern w:val="0"/>
                <w:szCs w:val="21"/>
              </w:rPr>
              <w:t>”</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进风口百叶</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FRP</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出风口百叶</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FRP</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菌型通风筒</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FRP，φ240</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铝质风雨密双开门 </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扇</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铝质移窗</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扇</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挡风玻璃</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块</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逃生天窗</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扇</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首尖舱舱口盖</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机舱舱口盖</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休息舱逃生梯</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机舱直梯</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底舱检修盖</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2724"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座椅</w:t>
            </w:r>
          </w:p>
        </w:tc>
        <w:tc>
          <w:tcPr>
            <w:tcW w:w="2717"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仿皮</w:t>
            </w:r>
          </w:p>
        </w:tc>
        <w:tc>
          <w:tcPr>
            <w:tcW w:w="1276"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1559"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19</w:t>
            </w:r>
          </w:p>
        </w:tc>
        <w:tc>
          <w:tcPr>
            <w:tcW w:w="2724"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驾驶椅</w:t>
            </w:r>
          </w:p>
        </w:tc>
        <w:tc>
          <w:tcPr>
            <w:tcW w:w="2717"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人</w:t>
            </w:r>
          </w:p>
        </w:tc>
        <w:tc>
          <w:tcPr>
            <w:tcW w:w="1559"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2724"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储藏舱舱口盖</w:t>
            </w:r>
          </w:p>
        </w:tc>
        <w:tc>
          <w:tcPr>
            <w:tcW w:w="2717"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通孔500×500 R50</w:t>
            </w:r>
          </w:p>
        </w:tc>
        <w:tc>
          <w:tcPr>
            <w:tcW w:w="1276"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卫生间</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含电动马桶</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（五）</w:t>
            </w:r>
          </w:p>
        </w:tc>
        <w:tc>
          <w:tcPr>
            <w:tcW w:w="8276" w:type="dxa"/>
            <w:gridSpan w:val="4"/>
            <w:shd w:val="clear" w:color="auto" w:fill="auto"/>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消防救生设备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固定式CO</w:t>
            </w:r>
            <w:r>
              <w:rPr>
                <w:rFonts w:hint="eastAsia" w:ascii="宋体" w:hAnsi="宋体" w:cs="宋体"/>
                <w:color w:val="auto"/>
                <w:kern w:val="0"/>
                <w:szCs w:val="21"/>
                <w:vertAlign w:val="subscript"/>
              </w:rPr>
              <w:t>2</w:t>
            </w:r>
            <w:r>
              <w:rPr>
                <w:rFonts w:hint="eastAsia" w:ascii="宋体" w:hAnsi="宋体" w:cs="宋体"/>
                <w:color w:val="auto"/>
                <w:kern w:val="0"/>
                <w:szCs w:val="21"/>
              </w:rPr>
              <w:t>灭火系统</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干粉灭火器</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消防斧</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把</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消防水桶</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气胀式救生筏 </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具</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救生圈</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只</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救生衣</w:t>
            </w:r>
          </w:p>
        </w:tc>
        <w:tc>
          <w:tcPr>
            <w:tcW w:w="2717"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件</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（六）</w:t>
            </w:r>
          </w:p>
        </w:tc>
        <w:tc>
          <w:tcPr>
            <w:tcW w:w="2724" w:type="dxa"/>
            <w:shd w:val="clear" w:color="auto" w:fill="auto"/>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航行信号设备</w:t>
            </w:r>
          </w:p>
        </w:tc>
        <w:tc>
          <w:tcPr>
            <w:tcW w:w="2717" w:type="dxa"/>
            <w:shd w:val="clear" w:color="auto" w:fill="auto"/>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按规范配备</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155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15" w:type="dxa"/>
            <w:gridSpan w:val="5"/>
            <w:shd w:val="clear" w:color="auto" w:fill="auto"/>
            <w:noWrap/>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二、轮机部分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（一）</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舷内外柴油机</w:t>
            </w:r>
          </w:p>
        </w:tc>
        <w:tc>
          <w:tcPr>
            <w:tcW w:w="2717" w:type="dxa"/>
            <w:shd w:val="clear" w:color="auto" w:fill="auto"/>
            <w:noWrap/>
            <w:vAlign w:val="center"/>
          </w:tcPr>
          <w:p>
            <w:pPr>
              <w:widowControl/>
              <w:rPr>
                <w:rFonts w:ascii="宋体" w:hAnsi="宋体" w:cs="宋体"/>
                <w:color w:val="auto"/>
                <w:kern w:val="0"/>
                <w:szCs w:val="21"/>
              </w:rPr>
            </w:pPr>
            <w:bookmarkStart w:id="265" w:name="RANGE!C45"/>
            <w:r>
              <w:rPr>
                <w:rFonts w:ascii="宋体" w:hAnsi="宋体" w:cs="宋体"/>
                <w:color w:val="auto"/>
                <w:kern w:val="0"/>
                <w:szCs w:val="21"/>
              </w:rPr>
              <w:t>4</w:t>
            </w:r>
            <w:r>
              <w:rPr>
                <w:rFonts w:hint="eastAsia" w:ascii="宋体" w:hAnsi="宋体" w:cs="宋体"/>
                <w:color w:val="auto"/>
                <w:kern w:val="0"/>
                <w:szCs w:val="21"/>
              </w:rPr>
              <w:t>4</w:t>
            </w:r>
            <w:r>
              <w:rPr>
                <w:rFonts w:ascii="宋体" w:hAnsi="宋体" w:cs="宋体"/>
                <w:color w:val="auto"/>
                <w:kern w:val="0"/>
                <w:szCs w:val="21"/>
              </w:rPr>
              <w:t>0HP/3</w:t>
            </w:r>
            <w:r>
              <w:rPr>
                <w:rFonts w:hint="eastAsia" w:ascii="宋体" w:hAnsi="宋体" w:cs="宋体"/>
                <w:color w:val="auto"/>
                <w:kern w:val="0"/>
                <w:szCs w:val="21"/>
              </w:rPr>
              <w:t>7</w:t>
            </w:r>
            <w:r>
              <w:rPr>
                <w:rFonts w:ascii="宋体" w:hAnsi="宋体" w:cs="宋体"/>
                <w:color w:val="auto"/>
                <w:kern w:val="0"/>
                <w:szCs w:val="21"/>
              </w:rPr>
              <w:t>00rpm</w:t>
            </w:r>
            <w:bookmarkEnd w:id="265"/>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724" w:type="dxa"/>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发电机组</w:t>
            </w:r>
          </w:p>
        </w:tc>
        <w:tc>
          <w:tcPr>
            <w:tcW w:w="2717" w:type="dxa"/>
            <w:shd w:val="clear" w:color="auto" w:fill="auto"/>
            <w:noWrap/>
            <w:vAlign w:val="center"/>
          </w:tcPr>
          <w:p>
            <w:pPr>
              <w:widowControl/>
              <w:rPr>
                <w:rFonts w:ascii="宋体" w:hAnsi="宋体" w:cs="宋体"/>
                <w:color w:val="auto"/>
                <w:kern w:val="0"/>
                <w:szCs w:val="21"/>
              </w:rPr>
            </w:pPr>
            <w:r>
              <w:rPr>
                <w:rFonts w:hint="eastAsia" w:ascii="宋体" w:hAnsi="宋体" w:cs="宋体"/>
                <w:color w:val="auto"/>
                <w:kern w:val="0"/>
                <w:szCs w:val="21"/>
              </w:rPr>
              <w:t>6KW</w:t>
            </w:r>
          </w:p>
        </w:tc>
        <w:tc>
          <w:tcPr>
            <w:tcW w:w="1276"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155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冷却水系统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c>
          <w:tcPr>
            <w:tcW w:w="2724"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主机海底阀</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青铜 DN</w:t>
            </w:r>
            <w:r>
              <w:rPr>
                <w:rStyle w:val="39"/>
                <w:rFonts w:hint="default" w:cs="仿宋"/>
                <w:color w:val="auto"/>
                <w:sz w:val="21"/>
                <w:szCs w:val="21"/>
              </w:rPr>
              <w:t>50</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c>
          <w:tcPr>
            <w:tcW w:w="2724"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主机海水滤器</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DN50</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3</w:t>
            </w:r>
          </w:p>
        </w:tc>
        <w:tc>
          <w:tcPr>
            <w:tcW w:w="2724"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主机海底格栅</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不锈钢2"</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4</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辅机海底阀</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青铜 DN</w:t>
            </w:r>
            <w:r>
              <w:rPr>
                <w:rStyle w:val="39"/>
                <w:rFonts w:hint="default" w:cs="仿宋"/>
                <w:color w:val="auto"/>
                <w:sz w:val="21"/>
                <w:szCs w:val="21"/>
              </w:rPr>
              <w:t>25</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5</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辅机海水滤器</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DN</w:t>
            </w:r>
            <w:r>
              <w:rPr>
                <w:rStyle w:val="39"/>
                <w:rFonts w:hint="default" w:cs="仿宋"/>
                <w:color w:val="auto"/>
                <w:sz w:val="21"/>
                <w:szCs w:val="21"/>
              </w:rPr>
              <w:t>25</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6</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空调海底阀</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DN</w:t>
            </w:r>
            <w:r>
              <w:rPr>
                <w:rStyle w:val="39"/>
                <w:rFonts w:hint="default" w:cs="仿宋"/>
                <w:color w:val="auto"/>
                <w:sz w:val="21"/>
                <w:szCs w:val="21"/>
              </w:rPr>
              <w:t>25</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7</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空调海水滤器</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DN</w:t>
            </w:r>
            <w:r>
              <w:rPr>
                <w:rStyle w:val="39"/>
                <w:rFonts w:hint="default" w:cs="仿宋"/>
                <w:color w:val="auto"/>
                <w:sz w:val="21"/>
                <w:szCs w:val="21"/>
              </w:rPr>
              <w:t>25</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8</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消防泵海底阀</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青铜 DN</w:t>
            </w:r>
            <w:r>
              <w:rPr>
                <w:rStyle w:val="39"/>
                <w:rFonts w:hint="default" w:cs="仿宋"/>
                <w:color w:val="auto"/>
                <w:sz w:val="21"/>
                <w:szCs w:val="21"/>
              </w:rPr>
              <w:t>40</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9</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消防泵海水滤器</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Style w:val="39"/>
                <w:rFonts w:hint="default" w:cs="仿宋"/>
                <w:color w:val="auto"/>
                <w:sz w:val="21"/>
                <w:szCs w:val="21"/>
              </w:rPr>
              <w:t>DN40</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10</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海底格栅</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不锈钢 DN</w:t>
            </w:r>
            <w:r>
              <w:rPr>
                <w:rStyle w:val="39"/>
                <w:rFonts w:hint="default" w:cs="仿宋"/>
                <w:color w:val="auto"/>
                <w:sz w:val="21"/>
                <w:szCs w:val="21"/>
              </w:rPr>
              <w:t>25</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w:t>
            </w:r>
          </w:p>
        </w:tc>
        <w:tc>
          <w:tcPr>
            <w:tcW w:w="2724" w:type="dxa"/>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舱底水</w:t>
            </w:r>
          </w:p>
        </w:tc>
        <w:tc>
          <w:tcPr>
            <w:tcW w:w="2717" w:type="dxa"/>
            <w:shd w:val="clear" w:color="auto" w:fill="auto"/>
            <w:noWrap/>
            <w:vAlign w:val="center"/>
          </w:tcPr>
          <w:p>
            <w:pPr>
              <w:widowControl/>
              <w:jc w:val="left"/>
              <w:rPr>
                <w:rFonts w:ascii="宋体" w:hAnsi="宋体" w:cs="宋体"/>
                <w:color w:val="auto"/>
                <w:kern w:val="0"/>
                <w:szCs w:val="21"/>
              </w:rPr>
            </w:pPr>
          </w:p>
        </w:tc>
        <w:tc>
          <w:tcPr>
            <w:tcW w:w="1276" w:type="dxa"/>
            <w:shd w:val="clear" w:color="auto" w:fill="auto"/>
            <w:noWrap/>
            <w:vAlign w:val="center"/>
          </w:tcPr>
          <w:p>
            <w:pPr>
              <w:widowControl/>
              <w:jc w:val="center"/>
              <w:rPr>
                <w:rFonts w:ascii="宋体" w:hAnsi="宋体" w:cs="宋体"/>
                <w:color w:val="auto"/>
                <w:kern w:val="0"/>
                <w:szCs w:val="21"/>
              </w:rPr>
            </w:pPr>
          </w:p>
        </w:tc>
        <w:tc>
          <w:tcPr>
            <w:tcW w:w="1559" w:type="dxa"/>
            <w:shd w:val="clear" w:color="auto" w:fill="auto"/>
            <w:noWrap/>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舱底泵</w:t>
            </w:r>
          </w:p>
        </w:tc>
        <w:tc>
          <w:tcPr>
            <w:tcW w:w="2717" w:type="dxa"/>
            <w:shd w:val="clear" w:color="auto" w:fill="auto"/>
            <w:noWrap/>
            <w:vAlign w:val="center"/>
          </w:tcPr>
          <w:p>
            <w:pPr>
              <w:widowControl/>
              <w:jc w:val="left"/>
              <w:rPr>
                <w:rFonts w:ascii="宋体" w:hAnsi="宋体" w:cs="仿宋"/>
                <w:color w:val="auto"/>
                <w:kern w:val="0"/>
                <w:szCs w:val="21"/>
              </w:rPr>
            </w:pPr>
            <w:r>
              <w:rPr>
                <w:rFonts w:hint="eastAsia" w:ascii="宋体" w:hAnsi="宋体" w:cs="仿宋"/>
                <w:color w:val="auto"/>
                <w:kern w:val="0"/>
                <w:szCs w:val="21"/>
              </w:rPr>
              <w:t>电压:DC24V</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台</w:t>
            </w:r>
          </w:p>
        </w:tc>
        <w:tc>
          <w:tcPr>
            <w:tcW w:w="1559"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手摇泵</w:t>
            </w:r>
          </w:p>
        </w:tc>
        <w:tc>
          <w:tcPr>
            <w:tcW w:w="2717" w:type="dxa"/>
            <w:shd w:val="clear" w:color="auto" w:fill="auto"/>
            <w:noWrap/>
            <w:vAlign w:val="center"/>
          </w:tcPr>
          <w:p>
            <w:pPr>
              <w:widowControl/>
              <w:jc w:val="left"/>
              <w:rPr>
                <w:rFonts w:ascii="宋体" w:hAnsi="宋体" w:cs="仿宋"/>
                <w:color w:val="auto"/>
                <w:kern w:val="0"/>
                <w:szCs w:val="21"/>
              </w:rPr>
            </w:pPr>
            <w:r>
              <w:rPr>
                <w:rFonts w:hint="eastAsia" w:ascii="宋体" w:hAnsi="宋体" w:cs="仿宋"/>
                <w:color w:val="auto"/>
                <w:kern w:val="0"/>
                <w:szCs w:val="21"/>
              </w:rPr>
              <w:t>CS-40</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台</w:t>
            </w:r>
          </w:p>
        </w:tc>
        <w:tc>
          <w:tcPr>
            <w:tcW w:w="1559"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仿宋"/>
                <w:b/>
                <w:bCs/>
                <w:color w:val="auto"/>
                <w:kern w:val="0"/>
                <w:szCs w:val="21"/>
              </w:rPr>
            </w:pPr>
            <w:r>
              <w:rPr>
                <w:rFonts w:hint="eastAsia" w:ascii="宋体" w:hAnsi="宋体" w:cs="仿宋"/>
                <w:b/>
                <w:bCs/>
                <w:color w:val="auto"/>
                <w:kern w:val="0"/>
                <w:szCs w:val="21"/>
              </w:rPr>
              <w:t>（四）</w:t>
            </w:r>
          </w:p>
        </w:tc>
        <w:tc>
          <w:tcPr>
            <w:tcW w:w="8276" w:type="dxa"/>
            <w:gridSpan w:val="4"/>
            <w:shd w:val="clear" w:color="auto" w:fill="auto"/>
            <w:noWrap/>
            <w:vAlign w:val="center"/>
          </w:tcPr>
          <w:p>
            <w:pPr>
              <w:widowControl/>
              <w:jc w:val="left"/>
              <w:rPr>
                <w:rFonts w:ascii="宋体" w:hAnsi="宋体" w:cs="仿宋"/>
                <w:color w:val="auto"/>
                <w:kern w:val="0"/>
                <w:szCs w:val="21"/>
              </w:rPr>
            </w:pPr>
            <w:r>
              <w:rPr>
                <w:rFonts w:hint="eastAsia" w:ascii="宋体" w:hAnsi="宋体" w:cs="仿宋"/>
                <w:b/>
                <w:bCs/>
                <w:color w:val="auto"/>
                <w:kern w:val="0"/>
                <w:szCs w:val="21"/>
              </w:rPr>
              <w:t>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液位计</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电压:DC24V</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球阀</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青铜 1"</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3</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主机进回油管球阀</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青铜 1/2"</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4</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辅机进回油管球阀</w:t>
            </w:r>
          </w:p>
        </w:tc>
        <w:tc>
          <w:tcPr>
            <w:tcW w:w="2717"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青铜 3/8"</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5</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燃油箱注入头</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 xml:space="preserve">不锈钢 1-1/2" </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6</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燃油箱透气头</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 xml:space="preserve">不锈钢 5/8" </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7</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主机燃油滤器</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900FG</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8</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辅机燃油滤器</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500FG</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b/>
                <w:bCs/>
                <w:color w:val="auto"/>
                <w:kern w:val="0"/>
                <w:szCs w:val="21"/>
              </w:rPr>
            </w:pPr>
            <w:r>
              <w:rPr>
                <w:rFonts w:hint="eastAsia" w:ascii="宋体" w:hAnsi="宋体" w:cs="仿宋"/>
                <w:b/>
                <w:bCs/>
                <w:color w:val="auto"/>
                <w:kern w:val="0"/>
                <w:szCs w:val="21"/>
              </w:rPr>
              <w:t>（五）</w:t>
            </w:r>
          </w:p>
        </w:tc>
        <w:tc>
          <w:tcPr>
            <w:tcW w:w="8276" w:type="dxa"/>
            <w:gridSpan w:val="4"/>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b/>
                <w:bCs/>
                <w:color w:val="auto"/>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整体式空调机组</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 xml:space="preserve"> 24000BTU</w:t>
            </w:r>
          </w:p>
          <w:p>
            <w:pPr>
              <w:widowControl/>
              <w:jc w:val="left"/>
              <w:textAlignment w:val="center"/>
              <w:rPr>
                <w:rFonts w:ascii="宋体" w:hAnsi="宋体" w:cs="仿宋"/>
                <w:color w:val="auto"/>
                <w:kern w:val="0"/>
                <w:szCs w:val="21"/>
              </w:rPr>
            </w:pPr>
            <w:r>
              <w:rPr>
                <w:rFonts w:hint="eastAsia" w:ascii="宋体" w:hAnsi="宋体" w:cs="仿宋"/>
                <w:color w:val="auto"/>
                <w:kern w:val="0"/>
                <w:szCs w:val="21"/>
              </w:rPr>
              <w:t>AC220V 50Hz</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台</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2</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管材及附件</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DN10 DN20 DN25 DN40</w:t>
            </w:r>
          </w:p>
        </w:tc>
        <w:tc>
          <w:tcPr>
            <w:tcW w:w="1276" w:type="dxa"/>
            <w:shd w:val="clear" w:color="auto" w:fill="auto"/>
            <w:noWrap/>
            <w:vAlign w:val="center"/>
          </w:tcPr>
          <w:p>
            <w:pPr>
              <w:widowControl/>
              <w:jc w:val="center"/>
              <w:rPr>
                <w:rFonts w:ascii="宋体" w:hAnsi="宋体" w:cs="仿宋"/>
                <w:color w:val="auto"/>
                <w:kern w:val="0"/>
                <w:szCs w:val="21"/>
              </w:rPr>
            </w:pP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全船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3</w:t>
            </w:r>
          </w:p>
        </w:tc>
        <w:tc>
          <w:tcPr>
            <w:tcW w:w="2724" w:type="dxa"/>
            <w:shd w:val="clear" w:color="auto" w:fill="auto"/>
            <w:noWrap/>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生活污水设施</w:t>
            </w:r>
          </w:p>
        </w:tc>
        <w:tc>
          <w:tcPr>
            <w:tcW w:w="2717" w:type="dxa"/>
            <w:shd w:val="clear" w:color="auto" w:fill="auto"/>
            <w:vAlign w:val="center"/>
          </w:tcPr>
          <w:p>
            <w:pPr>
              <w:widowControl/>
              <w:jc w:val="left"/>
              <w:textAlignment w:val="center"/>
              <w:rPr>
                <w:rFonts w:ascii="宋体" w:hAnsi="宋体" w:cs="仿宋"/>
                <w:color w:val="auto"/>
                <w:kern w:val="0"/>
                <w:szCs w:val="21"/>
              </w:rPr>
            </w:pPr>
            <w:r>
              <w:rPr>
                <w:rFonts w:hint="eastAsia" w:ascii="宋体" w:hAnsi="宋体" w:cs="仿宋"/>
                <w:color w:val="auto"/>
                <w:kern w:val="0"/>
                <w:szCs w:val="21"/>
              </w:rPr>
              <w:t>含污水箱、管材及附件</w:t>
            </w:r>
          </w:p>
        </w:tc>
        <w:tc>
          <w:tcPr>
            <w:tcW w:w="1276" w:type="dxa"/>
            <w:shd w:val="clear" w:color="auto" w:fill="auto"/>
            <w:noWrap/>
            <w:vAlign w:val="center"/>
          </w:tcPr>
          <w:p>
            <w:pPr>
              <w:widowControl/>
              <w:jc w:val="center"/>
              <w:rPr>
                <w:rFonts w:ascii="宋体" w:hAnsi="宋体" w:cs="仿宋"/>
                <w:color w:val="auto"/>
                <w:kern w:val="0"/>
                <w:szCs w:val="21"/>
              </w:rPr>
            </w:pPr>
            <w:r>
              <w:rPr>
                <w:rFonts w:hint="eastAsia" w:ascii="宋体" w:hAnsi="宋体" w:cs="仿宋"/>
                <w:color w:val="auto"/>
                <w:kern w:val="0"/>
                <w:szCs w:val="21"/>
              </w:rPr>
              <w:t>套</w:t>
            </w:r>
          </w:p>
        </w:tc>
        <w:tc>
          <w:tcPr>
            <w:tcW w:w="1559" w:type="dxa"/>
            <w:shd w:val="clear" w:color="auto" w:fill="auto"/>
            <w:noWrap/>
            <w:vAlign w:val="center"/>
          </w:tcPr>
          <w:p>
            <w:pPr>
              <w:widowControl/>
              <w:jc w:val="center"/>
              <w:textAlignment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15" w:type="dxa"/>
            <w:gridSpan w:val="5"/>
            <w:shd w:val="clear" w:color="auto" w:fill="auto"/>
            <w:noWrap/>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三、电气部分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（一）</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电源设备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bCs/>
                <w:color w:val="auto"/>
                <w:w w:val="80"/>
                <w:szCs w:val="21"/>
              </w:rPr>
              <w:t>1</w:t>
            </w:r>
          </w:p>
        </w:tc>
        <w:tc>
          <w:tcPr>
            <w:tcW w:w="2724"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岸电插座</w:t>
            </w:r>
          </w:p>
        </w:tc>
        <w:tc>
          <w:tcPr>
            <w:tcW w:w="2717" w:type="dxa"/>
            <w:shd w:val="clear" w:color="auto" w:fill="auto"/>
            <w:vAlign w:val="center"/>
          </w:tcPr>
          <w:p>
            <w:pPr>
              <w:adjustRightInd w:val="0"/>
              <w:snapToGrid w:val="0"/>
              <w:jc w:val="center"/>
              <w:rPr>
                <w:rFonts w:ascii="宋体" w:hAnsi="宋体" w:cs="仿宋"/>
                <w:color w:val="auto"/>
                <w:kern w:val="0"/>
                <w:szCs w:val="21"/>
              </w:rPr>
            </w:pPr>
            <w:r>
              <w:rPr>
                <w:rFonts w:hint="eastAsia" w:ascii="宋体" w:hAnsi="宋体" w:cs="仿宋"/>
                <w:color w:val="auto"/>
                <w:w w:val="80"/>
                <w:szCs w:val="21"/>
              </w:rPr>
              <w:t>32A*6818#-4</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bCs/>
                <w:color w:val="auto"/>
                <w:w w:val="80"/>
                <w:szCs w:val="21"/>
              </w:rPr>
              <w:t>2</w:t>
            </w:r>
          </w:p>
        </w:tc>
        <w:tc>
          <w:tcPr>
            <w:tcW w:w="2724"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交流配电板</w:t>
            </w:r>
          </w:p>
        </w:tc>
        <w:tc>
          <w:tcPr>
            <w:tcW w:w="2717" w:type="dxa"/>
            <w:shd w:val="clear" w:color="auto" w:fill="auto"/>
          </w:tcPr>
          <w:p>
            <w:pPr>
              <w:spacing w:line="360" w:lineRule="exact"/>
              <w:jc w:val="center"/>
              <w:rPr>
                <w:rFonts w:ascii="宋体" w:hAnsi="宋体" w:cs="仿宋"/>
                <w:color w:val="auto"/>
                <w:kern w:val="0"/>
                <w:szCs w:val="21"/>
              </w:rPr>
            </w:pP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bCs/>
                <w:color w:val="auto"/>
                <w:w w:val="80"/>
                <w:szCs w:val="21"/>
              </w:rPr>
              <w:t>3</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充放电板</w:t>
            </w:r>
          </w:p>
        </w:tc>
        <w:tc>
          <w:tcPr>
            <w:tcW w:w="2717" w:type="dxa"/>
            <w:shd w:val="clear" w:color="auto" w:fill="auto"/>
          </w:tcPr>
          <w:p>
            <w:pPr>
              <w:spacing w:line="360" w:lineRule="exact"/>
              <w:jc w:val="center"/>
              <w:rPr>
                <w:rFonts w:ascii="宋体" w:hAnsi="宋体" w:cs="仿宋"/>
                <w:color w:val="auto"/>
                <w:kern w:val="0"/>
                <w:szCs w:val="21"/>
              </w:rPr>
            </w:pP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4</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报警板</w:t>
            </w:r>
          </w:p>
        </w:tc>
        <w:tc>
          <w:tcPr>
            <w:tcW w:w="2717" w:type="dxa"/>
            <w:shd w:val="clear" w:color="auto" w:fill="auto"/>
          </w:tcPr>
          <w:p>
            <w:pPr>
              <w:spacing w:line="360" w:lineRule="exact"/>
              <w:jc w:val="center"/>
              <w:rPr>
                <w:rFonts w:ascii="宋体" w:hAnsi="宋体" w:cs="仿宋"/>
                <w:color w:val="auto"/>
                <w:kern w:val="0"/>
                <w:szCs w:val="21"/>
              </w:rPr>
            </w:pP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5</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航行信号灯控制板</w:t>
            </w:r>
          </w:p>
        </w:tc>
        <w:tc>
          <w:tcPr>
            <w:tcW w:w="2717" w:type="dxa"/>
            <w:shd w:val="clear" w:color="auto" w:fill="auto"/>
          </w:tcPr>
          <w:p>
            <w:pPr>
              <w:spacing w:line="360" w:lineRule="exact"/>
              <w:jc w:val="center"/>
              <w:rPr>
                <w:rFonts w:ascii="宋体" w:hAnsi="宋体" w:cs="仿宋"/>
                <w:color w:val="auto"/>
                <w:kern w:val="0"/>
                <w:szCs w:val="21"/>
              </w:rPr>
            </w:pP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6</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蓄电池</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6-CQW-200/12V</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7</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充电机</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GCA-20/0～36V</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8</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蓄电池开关</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BLU9003EB</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个</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照明设备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1</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照明灯</w:t>
            </w:r>
          </w:p>
        </w:tc>
        <w:tc>
          <w:tcPr>
            <w:tcW w:w="2717" w:type="dxa"/>
            <w:shd w:val="clear" w:color="auto" w:fill="auto"/>
            <w:vAlign w:val="center"/>
          </w:tcPr>
          <w:p>
            <w:pPr>
              <w:widowControl/>
              <w:jc w:val="left"/>
              <w:rPr>
                <w:rFonts w:ascii="宋体" w:hAnsi="宋体" w:cs="仿宋"/>
                <w:color w:val="auto"/>
                <w:kern w:val="0"/>
                <w:szCs w:val="21"/>
              </w:rPr>
            </w:pPr>
            <w:r>
              <w:rPr>
                <w:rFonts w:hint="eastAsia" w:ascii="宋体" w:hAnsi="宋体" w:cs="仿宋"/>
                <w:color w:val="auto"/>
                <w:kern w:val="0"/>
                <w:szCs w:val="21"/>
              </w:rPr>
              <w:t>DC24V LED节能灯</w:t>
            </w: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2</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开关</w:t>
            </w:r>
          </w:p>
        </w:tc>
        <w:tc>
          <w:tcPr>
            <w:tcW w:w="2717" w:type="dxa"/>
            <w:shd w:val="clear" w:color="auto" w:fill="auto"/>
            <w:vAlign w:val="center"/>
          </w:tcPr>
          <w:p>
            <w:pPr>
              <w:widowControl/>
              <w:jc w:val="left"/>
              <w:rPr>
                <w:rFonts w:ascii="宋体" w:hAnsi="宋体" w:cs="仿宋"/>
                <w:color w:val="auto"/>
                <w:kern w:val="0"/>
                <w:szCs w:val="21"/>
              </w:rPr>
            </w:pP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套　</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3</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插座</w:t>
            </w:r>
          </w:p>
        </w:tc>
        <w:tc>
          <w:tcPr>
            <w:tcW w:w="2717" w:type="dxa"/>
            <w:shd w:val="clear" w:color="auto" w:fill="auto"/>
            <w:vAlign w:val="center"/>
          </w:tcPr>
          <w:p>
            <w:pPr>
              <w:widowControl/>
              <w:jc w:val="left"/>
              <w:rPr>
                <w:rFonts w:ascii="宋体" w:hAnsi="宋体" w:cs="仿宋"/>
                <w:color w:val="auto"/>
                <w:kern w:val="0"/>
                <w:szCs w:val="21"/>
              </w:rPr>
            </w:pPr>
          </w:p>
        </w:tc>
        <w:tc>
          <w:tcPr>
            <w:tcW w:w="1276"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（三）</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航行信号灯设备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1</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左舷灯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CXH2-2P/24V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盏</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2</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右舷灯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CXH1-2P/24V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盏</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3</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桅灯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CXH3-2P/24V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盏</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4</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艉灯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CXH4-2P/24V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盏</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5</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红环照灯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CXH5-2/24V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盏</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6</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白环照灯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CXH6-21P/24V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盏</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（四）</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无线电设备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1</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甚高频</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IC-M506 12V 25W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w w:val="80"/>
                <w:szCs w:val="21"/>
              </w:rPr>
            </w:pPr>
            <w:r>
              <w:rPr>
                <w:rFonts w:hint="eastAsia" w:ascii="宋体" w:hAnsi="宋体" w:cs="仿宋"/>
                <w:color w:val="auto"/>
                <w:w w:val="80"/>
                <w:szCs w:val="21"/>
              </w:rPr>
              <w:t>2</w:t>
            </w:r>
          </w:p>
        </w:tc>
        <w:tc>
          <w:tcPr>
            <w:tcW w:w="2724"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救生艇筏甚高频</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FT-2800</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（五）</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航行设备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1</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磁罗经</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F50 12V 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2</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多功能显示器</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GPSMAP 4010C 12V 35W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3</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雷达</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GMP18HD</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4</w:t>
            </w:r>
          </w:p>
        </w:tc>
        <w:tc>
          <w:tcPr>
            <w:tcW w:w="2724" w:type="dxa"/>
            <w:shd w:val="clear" w:color="auto" w:fill="auto"/>
            <w:vAlign w:val="center"/>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北斗</w:t>
            </w:r>
          </w:p>
        </w:tc>
        <w:tc>
          <w:tcPr>
            <w:tcW w:w="2717"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GPS17X</w:t>
            </w:r>
          </w:p>
        </w:tc>
        <w:tc>
          <w:tcPr>
            <w:tcW w:w="1276" w:type="dxa"/>
            <w:shd w:val="clear" w:color="auto" w:fill="auto"/>
            <w:vAlign w:val="center"/>
          </w:tcPr>
          <w:p>
            <w:pPr>
              <w:spacing w:line="240" w:lineRule="exact"/>
              <w:jc w:val="center"/>
              <w:rPr>
                <w:rFonts w:ascii="宋体" w:hAnsi="宋体" w:cs="仿宋"/>
                <w:color w:val="auto"/>
                <w:kern w:val="0"/>
                <w:szCs w:val="21"/>
              </w:rPr>
            </w:pPr>
            <w:r>
              <w:rPr>
                <w:rFonts w:hint="eastAsia" w:ascii="宋体" w:hAnsi="宋体" w:cs="仿宋"/>
                <w:color w:val="auto"/>
                <w:w w:val="8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5</w:t>
            </w:r>
          </w:p>
        </w:tc>
        <w:tc>
          <w:tcPr>
            <w:tcW w:w="2724" w:type="dxa"/>
            <w:shd w:val="clear" w:color="auto" w:fill="auto"/>
            <w:vAlign w:val="center"/>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渔探测深探头</w:t>
            </w:r>
          </w:p>
        </w:tc>
        <w:tc>
          <w:tcPr>
            <w:tcW w:w="2717"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B117</w:t>
            </w:r>
          </w:p>
        </w:tc>
        <w:tc>
          <w:tcPr>
            <w:tcW w:w="1276"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6</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定位仪</w:t>
            </w:r>
          </w:p>
        </w:tc>
        <w:tc>
          <w:tcPr>
            <w:tcW w:w="2717" w:type="dxa"/>
            <w:shd w:val="clear" w:color="auto" w:fill="auto"/>
          </w:tcPr>
          <w:p>
            <w:pPr>
              <w:spacing w:line="360" w:lineRule="exact"/>
              <w:jc w:val="center"/>
              <w:rPr>
                <w:rFonts w:ascii="宋体" w:hAnsi="宋体" w:cs="仿宋"/>
                <w:color w:val="auto"/>
                <w:w w:val="80"/>
                <w:szCs w:val="21"/>
              </w:rPr>
            </w:pPr>
            <w:r>
              <w:rPr>
                <w:rFonts w:hint="eastAsia" w:ascii="宋体" w:hAnsi="宋体" w:cs="仿宋"/>
                <w:color w:val="auto"/>
                <w:w w:val="80"/>
                <w:szCs w:val="21"/>
              </w:rPr>
              <w:t>GPSMAP 580 12V 15W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台</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7</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探照灯</w:t>
            </w:r>
          </w:p>
        </w:tc>
        <w:tc>
          <w:tcPr>
            <w:tcW w:w="2717" w:type="dxa"/>
            <w:shd w:val="clear" w:color="auto" w:fill="auto"/>
          </w:tcPr>
          <w:p>
            <w:pPr>
              <w:spacing w:line="360" w:lineRule="exact"/>
              <w:jc w:val="center"/>
              <w:rPr>
                <w:rFonts w:ascii="宋体" w:hAnsi="宋体" w:cs="仿宋"/>
                <w:color w:val="auto"/>
                <w:w w:val="80"/>
                <w:szCs w:val="21"/>
              </w:rPr>
            </w:pPr>
            <w:r>
              <w:rPr>
                <w:rFonts w:hint="eastAsia" w:ascii="宋体" w:hAnsi="宋体" w:cs="仿宋"/>
                <w:color w:val="auto"/>
                <w:w w:val="80"/>
                <w:szCs w:val="21"/>
              </w:rPr>
              <w:t>SL146  DC24V 100W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（六）</w:t>
            </w:r>
          </w:p>
        </w:tc>
        <w:tc>
          <w:tcPr>
            <w:tcW w:w="8276" w:type="dxa"/>
            <w:gridSpan w:val="4"/>
            <w:shd w:val="clear" w:color="auto" w:fill="auto"/>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2</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雨刮器</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ZD1530/12V 30W</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3</w:t>
            </w:r>
          </w:p>
        </w:tc>
        <w:tc>
          <w:tcPr>
            <w:tcW w:w="2724" w:type="dxa"/>
            <w:shd w:val="clear" w:color="auto" w:fill="auto"/>
            <w:vAlign w:val="center"/>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液位表</w:t>
            </w:r>
          </w:p>
        </w:tc>
        <w:tc>
          <w:tcPr>
            <w:tcW w:w="2717"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 xml:space="preserve">12V </w:t>
            </w:r>
          </w:p>
        </w:tc>
        <w:tc>
          <w:tcPr>
            <w:tcW w:w="1276"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4</w:t>
            </w:r>
          </w:p>
        </w:tc>
        <w:tc>
          <w:tcPr>
            <w:tcW w:w="2724" w:type="dxa"/>
            <w:shd w:val="clear" w:color="auto" w:fill="auto"/>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电子警报器</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 xml:space="preserve">CJB-100/12V </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个</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5</w:t>
            </w:r>
          </w:p>
        </w:tc>
        <w:tc>
          <w:tcPr>
            <w:tcW w:w="2724" w:type="dxa"/>
            <w:shd w:val="clear" w:color="auto" w:fill="auto"/>
          </w:tcPr>
          <w:p>
            <w:pPr>
              <w:spacing w:line="360" w:lineRule="exact"/>
              <w:ind w:firstLine="1008" w:firstLineChars="600"/>
              <w:rPr>
                <w:rFonts w:ascii="宋体" w:hAnsi="宋体" w:cs="仿宋"/>
                <w:b/>
                <w:bCs/>
                <w:color w:val="auto"/>
                <w:kern w:val="0"/>
                <w:szCs w:val="21"/>
              </w:rPr>
            </w:pPr>
            <w:r>
              <w:rPr>
                <w:rFonts w:hint="eastAsia" w:ascii="宋体" w:hAnsi="宋体" w:cs="仿宋"/>
                <w:color w:val="auto"/>
                <w:w w:val="80"/>
                <w:szCs w:val="21"/>
              </w:rPr>
              <w:t>警灯</w:t>
            </w:r>
          </w:p>
        </w:tc>
        <w:tc>
          <w:tcPr>
            <w:tcW w:w="2717"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TBD-8101A/F 红蓝 菱形 DC12V</w:t>
            </w:r>
          </w:p>
        </w:tc>
        <w:tc>
          <w:tcPr>
            <w:tcW w:w="1276" w:type="dxa"/>
            <w:shd w:val="clear" w:color="auto" w:fill="auto"/>
          </w:tcPr>
          <w:p>
            <w:pPr>
              <w:spacing w:line="360" w:lineRule="exact"/>
              <w:jc w:val="center"/>
              <w:rPr>
                <w:rFonts w:ascii="宋体" w:hAnsi="宋体" w:cs="仿宋"/>
                <w:color w:val="auto"/>
                <w:kern w:val="0"/>
                <w:szCs w:val="21"/>
              </w:rPr>
            </w:pPr>
            <w:r>
              <w:rPr>
                <w:rFonts w:hint="eastAsia" w:ascii="宋体" w:hAnsi="宋体" w:cs="仿宋"/>
                <w:color w:val="auto"/>
                <w:w w:val="80"/>
                <w:szCs w:val="21"/>
              </w:rPr>
              <w:t>个</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b/>
                <w:bCs/>
                <w:color w:val="auto"/>
                <w:kern w:val="0"/>
                <w:szCs w:val="21"/>
              </w:rPr>
            </w:pPr>
            <w:r>
              <w:rPr>
                <w:rFonts w:hint="eastAsia" w:ascii="宋体" w:hAnsi="宋体" w:cs="仿宋"/>
                <w:color w:val="auto"/>
                <w:w w:val="80"/>
                <w:szCs w:val="21"/>
              </w:rPr>
              <w:t>6</w:t>
            </w:r>
          </w:p>
        </w:tc>
        <w:tc>
          <w:tcPr>
            <w:tcW w:w="2724" w:type="dxa"/>
            <w:shd w:val="clear" w:color="auto" w:fill="auto"/>
            <w:vAlign w:val="center"/>
          </w:tcPr>
          <w:p>
            <w:pPr>
              <w:spacing w:line="360" w:lineRule="exact"/>
              <w:jc w:val="center"/>
              <w:rPr>
                <w:rFonts w:ascii="宋体" w:hAnsi="宋体" w:cs="仿宋"/>
                <w:b/>
                <w:bCs/>
                <w:color w:val="auto"/>
                <w:kern w:val="0"/>
                <w:szCs w:val="21"/>
              </w:rPr>
            </w:pPr>
            <w:r>
              <w:rPr>
                <w:rFonts w:hint="eastAsia" w:ascii="宋体" w:hAnsi="宋体" w:cs="仿宋"/>
                <w:color w:val="auto"/>
                <w:w w:val="80"/>
                <w:szCs w:val="21"/>
              </w:rPr>
              <w:t>双管电笛</w:t>
            </w:r>
          </w:p>
        </w:tc>
        <w:tc>
          <w:tcPr>
            <w:tcW w:w="2717"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MARCO 13206012</w:t>
            </w:r>
          </w:p>
        </w:tc>
        <w:tc>
          <w:tcPr>
            <w:tcW w:w="1276" w:type="dxa"/>
            <w:shd w:val="clear" w:color="auto" w:fill="auto"/>
            <w:vAlign w:val="center"/>
          </w:tcPr>
          <w:p>
            <w:pPr>
              <w:spacing w:line="360" w:lineRule="exact"/>
              <w:jc w:val="center"/>
              <w:rPr>
                <w:rFonts w:ascii="宋体" w:hAnsi="宋体" w:cs="仿宋"/>
                <w:color w:val="auto"/>
                <w:kern w:val="0"/>
                <w:szCs w:val="21"/>
              </w:rPr>
            </w:pPr>
            <w:r>
              <w:rPr>
                <w:rFonts w:hint="eastAsia" w:ascii="宋体" w:hAnsi="宋体" w:cs="仿宋"/>
                <w:color w:val="auto"/>
                <w:w w:val="80"/>
                <w:szCs w:val="21"/>
              </w:rPr>
              <w:t>个</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（七）</w:t>
            </w:r>
          </w:p>
        </w:tc>
        <w:tc>
          <w:tcPr>
            <w:tcW w:w="8276" w:type="dxa"/>
            <w:gridSpan w:val="4"/>
            <w:shd w:val="clear" w:color="auto" w:fill="auto"/>
            <w:vAlign w:val="center"/>
          </w:tcPr>
          <w:p>
            <w:pPr>
              <w:widowControl/>
              <w:jc w:val="left"/>
              <w:rPr>
                <w:rFonts w:ascii="宋体" w:hAnsi="宋体" w:cs="仿宋"/>
                <w:color w:val="auto"/>
                <w:kern w:val="0"/>
                <w:szCs w:val="21"/>
              </w:rPr>
            </w:pPr>
            <w:r>
              <w:rPr>
                <w:rFonts w:hint="eastAsia" w:ascii="宋体" w:hAnsi="宋体" w:cs="宋体"/>
                <w:b/>
                <w:bCs/>
                <w:color w:val="auto"/>
                <w:kern w:val="0"/>
                <w:szCs w:val="21"/>
              </w:rPr>
              <w:t>电缆电线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w w:val="80"/>
                <w:szCs w:val="21"/>
              </w:rPr>
            </w:pPr>
            <w:r>
              <w:rPr>
                <w:rFonts w:hint="eastAsia" w:ascii="宋体" w:hAnsi="宋体" w:cs="仿宋"/>
                <w:color w:val="auto"/>
                <w:w w:val="80"/>
                <w:szCs w:val="21"/>
              </w:rPr>
              <w:t>1</w:t>
            </w:r>
          </w:p>
        </w:tc>
        <w:tc>
          <w:tcPr>
            <w:tcW w:w="2724"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船用电缆</w:t>
            </w:r>
          </w:p>
        </w:tc>
        <w:tc>
          <w:tcPr>
            <w:tcW w:w="2717"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 xml:space="preserve"> CEFR/SA</w:t>
            </w:r>
          </w:p>
        </w:tc>
        <w:tc>
          <w:tcPr>
            <w:tcW w:w="1276"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w w:val="80"/>
                <w:szCs w:val="21"/>
              </w:rPr>
            </w:pPr>
            <w:r>
              <w:rPr>
                <w:rFonts w:hint="eastAsia" w:ascii="宋体" w:hAnsi="宋体" w:cs="仿宋"/>
                <w:color w:val="auto"/>
                <w:w w:val="80"/>
                <w:szCs w:val="21"/>
              </w:rPr>
              <w:t>2</w:t>
            </w:r>
          </w:p>
        </w:tc>
        <w:tc>
          <w:tcPr>
            <w:tcW w:w="2724"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接地铜板</w:t>
            </w:r>
          </w:p>
        </w:tc>
        <w:tc>
          <w:tcPr>
            <w:tcW w:w="2717"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500x400x3mm</w:t>
            </w:r>
          </w:p>
        </w:tc>
        <w:tc>
          <w:tcPr>
            <w:tcW w:w="1276"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块</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9" w:type="dxa"/>
            <w:shd w:val="clear" w:color="auto" w:fill="auto"/>
            <w:vAlign w:val="center"/>
          </w:tcPr>
          <w:p>
            <w:pPr>
              <w:spacing w:line="240" w:lineRule="exact"/>
              <w:jc w:val="center"/>
              <w:rPr>
                <w:rFonts w:ascii="宋体" w:hAnsi="宋体" w:cs="仿宋"/>
                <w:color w:val="auto"/>
                <w:w w:val="80"/>
                <w:szCs w:val="21"/>
              </w:rPr>
            </w:pPr>
            <w:r>
              <w:rPr>
                <w:rFonts w:hint="eastAsia" w:ascii="宋体" w:hAnsi="宋体" w:cs="仿宋"/>
                <w:color w:val="auto"/>
                <w:w w:val="80"/>
                <w:szCs w:val="21"/>
              </w:rPr>
              <w:t>3</w:t>
            </w:r>
          </w:p>
        </w:tc>
        <w:tc>
          <w:tcPr>
            <w:tcW w:w="2724"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避雷针</w:t>
            </w:r>
          </w:p>
        </w:tc>
        <w:tc>
          <w:tcPr>
            <w:tcW w:w="2717"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直径12，铜制，大于300mm</w:t>
            </w:r>
          </w:p>
        </w:tc>
        <w:tc>
          <w:tcPr>
            <w:tcW w:w="1276" w:type="dxa"/>
            <w:shd w:val="clear" w:color="auto" w:fill="auto"/>
            <w:vAlign w:val="center"/>
          </w:tcPr>
          <w:p>
            <w:pPr>
              <w:spacing w:line="360" w:lineRule="exact"/>
              <w:jc w:val="center"/>
              <w:rPr>
                <w:rFonts w:ascii="宋体" w:hAnsi="宋体" w:cs="仿宋"/>
                <w:color w:val="auto"/>
                <w:w w:val="80"/>
                <w:szCs w:val="21"/>
              </w:rPr>
            </w:pPr>
            <w:r>
              <w:rPr>
                <w:rFonts w:hint="eastAsia" w:ascii="宋体" w:hAnsi="宋体" w:cs="仿宋"/>
                <w:color w:val="auto"/>
                <w:w w:val="80"/>
                <w:szCs w:val="21"/>
              </w:rPr>
              <w:t>只</w:t>
            </w:r>
          </w:p>
        </w:tc>
        <w:tc>
          <w:tcPr>
            <w:tcW w:w="1559" w:type="dxa"/>
            <w:shd w:val="clear" w:color="auto" w:fill="auto"/>
            <w:vAlign w:val="center"/>
          </w:tcPr>
          <w:p>
            <w:pPr>
              <w:widowControl/>
              <w:jc w:val="center"/>
              <w:rPr>
                <w:rFonts w:ascii="宋体" w:hAnsi="宋体" w:cs="仿宋"/>
                <w:color w:val="auto"/>
                <w:kern w:val="0"/>
                <w:szCs w:val="21"/>
              </w:rPr>
            </w:pPr>
            <w:r>
              <w:rPr>
                <w:rFonts w:hint="eastAsia" w:ascii="宋体" w:hAnsi="宋体" w:cs="仿宋"/>
                <w:color w:val="auto"/>
                <w:kern w:val="0"/>
                <w:szCs w:val="21"/>
              </w:rPr>
              <w:t>1</w:t>
            </w:r>
          </w:p>
        </w:tc>
      </w:tr>
    </w:tbl>
    <w:p>
      <w:pPr>
        <w:pStyle w:val="2"/>
        <w:rPr>
          <w:rFonts w:hAnsi="宋体" w:cs="宋体"/>
          <w:color w:val="auto"/>
          <w:sz w:val="21"/>
          <w:szCs w:val="21"/>
        </w:rPr>
      </w:pPr>
    </w:p>
    <w:p>
      <w:pPr>
        <w:spacing w:line="360" w:lineRule="exact"/>
        <w:ind w:firstLine="482"/>
        <w:rPr>
          <w:rFonts w:ascii="宋体" w:hAnsi="宋体" w:cs="宋体"/>
          <w:b/>
          <w:bCs/>
          <w:color w:val="auto"/>
          <w:sz w:val="24"/>
        </w:rPr>
      </w:pPr>
      <w:r>
        <w:rPr>
          <w:rFonts w:ascii="宋体" w:hAnsi="宋体" w:cs="宋体"/>
          <w:b/>
          <w:bCs/>
          <w:color w:val="auto"/>
          <w:sz w:val="24"/>
        </w:rPr>
        <w:t>注：本项目设计和建造需要的相关设备和配件而在本招标文件没有提及的，按有关规范及相关法规要求配备。</w:t>
      </w:r>
    </w:p>
    <w:p>
      <w:pPr>
        <w:pStyle w:val="37"/>
        <w:rPr>
          <w:color w:val="auto"/>
        </w:rPr>
      </w:pPr>
    </w:p>
    <w:p>
      <w:pPr>
        <w:widowControl/>
        <w:jc w:val="left"/>
        <w:rPr>
          <w:bCs/>
          <w:color w:val="auto"/>
          <w:spacing w:val="10"/>
          <w:kern w:val="0"/>
          <w:sz w:val="24"/>
        </w:rPr>
      </w:pPr>
      <w:r>
        <w:rPr>
          <w:color w:val="auto"/>
        </w:rPr>
        <w:br w:type="page"/>
      </w:r>
    </w:p>
    <w:p>
      <w:pPr>
        <w:pStyle w:val="3"/>
        <w:jc w:val="center"/>
        <w:rPr>
          <w:rFonts w:ascii="宋体" w:hAnsi="宋体" w:cs="宋体"/>
          <w:color w:val="auto"/>
          <w:kern w:val="2"/>
          <w:sz w:val="32"/>
          <w:szCs w:val="32"/>
        </w:rPr>
      </w:pPr>
      <w:bookmarkStart w:id="266" w:name="_Toc60055830"/>
      <w:r>
        <w:rPr>
          <w:rFonts w:hint="eastAsia" w:ascii="宋体" w:hAnsi="宋体" w:cs="宋体"/>
          <w:color w:val="auto"/>
          <w:kern w:val="2"/>
          <w:sz w:val="32"/>
          <w:szCs w:val="32"/>
        </w:rPr>
        <w:t>3</w:t>
      </w:r>
      <w:r>
        <w:rPr>
          <w:rFonts w:ascii="宋体" w:hAnsi="宋体" w:cs="宋体"/>
          <w:color w:val="auto"/>
          <w:kern w:val="2"/>
          <w:sz w:val="32"/>
          <w:szCs w:val="32"/>
        </w:rPr>
        <w:t>、商务要求</w:t>
      </w:r>
      <w:bookmarkEnd w:id="266"/>
    </w:p>
    <w:p>
      <w:pPr>
        <w:widowControl/>
        <w:tabs>
          <w:tab w:val="left" w:pos="540"/>
        </w:tabs>
        <w:spacing w:line="460" w:lineRule="exact"/>
        <w:ind w:firstLine="420"/>
        <w:jc w:val="left"/>
        <w:rPr>
          <w:rFonts w:ascii="宋体" w:hAnsi="宋体" w:cs="宋体"/>
          <w:b/>
          <w:bCs/>
          <w:color w:val="auto"/>
          <w:szCs w:val="21"/>
        </w:rPr>
      </w:pPr>
      <w:r>
        <w:rPr>
          <w:rFonts w:hint="eastAsia" w:ascii="宋体" w:hAnsi="宋体" w:cs="宋体"/>
          <w:b/>
          <w:bCs/>
          <w:color w:val="auto"/>
          <w:szCs w:val="21"/>
        </w:rPr>
        <w:t>1.投标人所投报的执法快艇必须是本国产品，本项目不接受所投报执法快艇为进口产品的投标。（本招标文件中所称进口产品是指通过中国海关报关验放进入中国境内且产自关境外的产品）</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2.投标人所投报的产品应当是在中国境内合法销售，且符合国家有关部门规定的相应技术、节能、安全和环保标准；国家有关部门对投标人所投报的产品有强制性规定或要求的，投标人所投报的产品应当符合相应规定或要求。</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3.投标人所投报的软件需为正版软件。</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4.投标人须提供品质优良的货物，货物要符合国家质量检测、安全标准、船舶技术检验标准，并提供所有产品的附件、说明书、合格证书和技术咨询。货物及其辅助装置的铭牌、使用指示、警告指示应以中文及易懂的通用符号来表示，应能够准确无误地表示货物的型号、规格和制造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5.投标人所投报的货物必须成套和完整，在技术要求中未列明但属于货物运行的所需附件必须一并投报。如果在安装运行过程中发现有缺项漏项，且又是货物正常运行所必要的，投标人应当无偿提供。</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6.投标人应当在投标文件中提供在正常使用下，保证货物正常使用的备件和专用工具</w:t>
      </w:r>
      <w:bookmarkStart w:id="267" w:name="page10"/>
      <w:bookmarkEnd w:id="267"/>
      <w:r>
        <w:rPr>
          <w:rFonts w:hint="eastAsia" w:ascii="宋体" w:hAnsi="宋体" w:cs="宋体"/>
          <w:color w:val="auto"/>
          <w:szCs w:val="21"/>
        </w:rPr>
        <w:t>清单，详细标明其种类、生产厂家、编号、单价和合计价。采购人可以根据实际情况全部或有选择性地购买。此价格应在投标价格表中单列。</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7.投标人应当在投标文件中详细列出货物清单、软件清单和</w:t>
      </w:r>
      <w:r>
        <w:rPr>
          <w:rFonts w:hint="eastAsia" w:ascii="宋体" w:hAnsi="宋体" w:cs="宋体"/>
          <w:b/>
          <w:bCs/>
          <w:color w:val="auto"/>
          <w:szCs w:val="21"/>
        </w:rPr>
        <w:t>保修期外的续保费用清单</w:t>
      </w:r>
      <w:r>
        <w:rPr>
          <w:rFonts w:hint="eastAsia" w:ascii="宋体" w:hAnsi="宋体" w:cs="宋体"/>
          <w:color w:val="auto"/>
          <w:szCs w:val="21"/>
        </w:rPr>
        <w:t>。</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8.投标人应当按照采购人的要求及其他资料对货物进行设计、建造、安装调试。</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9.货物到货时投标人应当提供主要货物的维修、使用、保养手册，货物出厂检验合格证书，质量保证书，货物到货清单，系统技术文档和操作说明书等。</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10.投标报价指</w:t>
      </w:r>
      <w:r>
        <w:rPr>
          <w:rFonts w:hint="eastAsia" w:hAnsi="宋体"/>
          <w:color w:val="auto"/>
          <w:szCs w:val="21"/>
        </w:rPr>
        <w:t>建造总包价格，包括但不限于本船建造、所有设备（含备品备件）、安装调试、试验试航、交船、售后服务与保障、施工生产设计、所有交船的文件资料等涉及本船建造所发生的一切费用，包括乙方对甲方船员的培训费、本船的技术评估费等。</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11.投标人必须具备相应的维护保养服务能力，能提供完善的售后服务（包括技术人员、响应时间及备品、备件方面等）。负责现场培训采购人操作人员，直至掌握操作技术为止。</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12.采购合同由中标供应商与采购人双方签订。</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13.</w:t>
      </w:r>
      <w:r>
        <w:rPr>
          <w:rFonts w:hint="eastAsia" w:ascii="宋体" w:hAnsi="宋体" w:cs="宋体"/>
          <w:b/>
          <w:bCs/>
          <w:color w:val="auto"/>
          <w:szCs w:val="21"/>
        </w:rPr>
        <w:t>交货期：</w:t>
      </w:r>
      <w:r>
        <w:rPr>
          <w:rFonts w:hint="eastAsia" w:ascii="宋体" w:hAnsi="宋体" w:cs="宋体"/>
          <w:color w:val="auto"/>
          <w:szCs w:val="21"/>
        </w:rPr>
        <w:t xml:space="preserve">合同签订生效之日起 </w:t>
      </w:r>
      <w:r>
        <w:rPr>
          <w:rFonts w:hint="eastAsia" w:ascii="宋体" w:hAnsi="宋体" w:cs="宋体"/>
          <w:color w:val="auto"/>
          <w:szCs w:val="21"/>
          <w:u w:val="single"/>
        </w:rPr>
        <w:t xml:space="preserve">  240   </w:t>
      </w:r>
      <w:r>
        <w:rPr>
          <w:rFonts w:hint="eastAsia" w:ascii="宋体" w:hAnsi="宋体" w:cs="宋体"/>
          <w:color w:val="auto"/>
          <w:szCs w:val="21"/>
        </w:rPr>
        <w:t>个日历日内完成货物设计、报批、建造、配套安装、交货、试航及验收。</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14.交货地点：钦州市内采购人指定地点（以合同为准）。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15.验收：交货时货物需安装调试后，经测试合格由中标供应商和采购人共同签字验收。货物交货及安装完工后由中标供应商和采购人共同验收(验收依次序对照适用标准为：①符合中华人民共和国国家安全质量标准、环保标准或行业标准；②符合招标文件和响应承诺中采购人认可的合理最佳配置、参数及各项要求；③货物来源国家官方标准。上述标准必须是有关官方机构发布的最新版本的标准。(验收前所有设备的防盗及安全由中标供应商负责)，验收合格后出具验收报告。中标供应商须为验收提供必需的设备、工具及其他便利条件。</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16.售后服务：</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（1）投标人须有属本公司的可随时上门作维修及检测的工程师；</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（2）主机保修期与原制造商出厂保修期一致，整船保修 1 年。质保期内，由投标人负责整个设备的正常运行并提供相关备品备件及技术服务，相关费用包含在本项目的投标报价内。在质保期内设备发生故障时，投标人应在 1 小时内响应，4 小时内到达现场，48 小时内恢复设备正常运行，并提供冗余服务；</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（3）在保质期满以后，投标人应保证以不高于在国内市场购买的价格，终身提供备品备件和保养、保修服务。</w:t>
      </w:r>
      <w:bookmarkStart w:id="268" w:name="page11"/>
      <w:bookmarkEnd w:id="268"/>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（4）投标人负责培训有关技术人员，直至掌握操作技术为止。</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17.付款方式：分期付款。</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（1）合同签订生效后的 10 个工作日内，将合同总金额的 30%支付给中标供应商。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（2）完成货物的设计且收到货物建造书面开工通知后的 10 个工作日内，将合同总金额的 30%支付给中标供应商。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（3）船舶完整性下水后的 10 个工作日内，将合同总金额的 35%支付给中标供应商。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（4）货物验收合格一年后的 10 个工作日内，将余下款项（合同总金额的 5%）支付给中标供应商。</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17.操作说明书等全部技术资料在交货验收合格后移交采购人。</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18.投标人必须由法定代表人或委托代理人参加开标仪式，随时接受评标委员会的询问，并就有关问题予以正式解答。</w:t>
      </w:r>
    </w:p>
    <w:p>
      <w:pPr>
        <w:widowControl/>
        <w:tabs>
          <w:tab w:val="left" w:pos="540"/>
        </w:tabs>
        <w:spacing w:line="460" w:lineRule="exact"/>
        <w:ind w:firstLine="420"/>
        <w:jc w:val="left"/>
        <w:rPr>
          <w:rFonts w:ascii="宋体" w:hAnsi="宋体" w:cs="宋体"/>
          <w:color w:val="auto"/>
          <w:szCs w:val="21"/>
        </w:rPr>
      </w:pPr>
      <w:r>
        <w:rPr>
          <w:rFonts w:hint="eastAsia" w:ascii="宋体" w:hAnsi="宋体" w:cs="宋体"/>
          <w:color w:val="auto"/>
          <w:szCs w:val="21"/>
        </w:rPr>
        <w:t>19.本次政府采购的服务对象为行政事业单位，投标人在价格上应予以充分的优惠，并提供最佳的售后服务。</w:t>
      </w:r>
    </w:p>
    <w:p>
      <w:pPr>
        <w:widowControl/>
        <w:tabs>
          <w:tab w:val="left" w:pos="540"/>
        </w:tabs>
        <w:spacing w:line="460" w:lineRule="exact"/>
        <w:ind w:firstLine="420"/>
        <w:jc w:val="left"/>
        <w:rPr>
          <w:rFonts w:ascii="宋体" w:hAnsi="宋体" w:cs="宋体"/>
          <w:color w:val="auto"/>
          <w:szCs w:val="21"/>
        </w:rPr>
      </w:pPr>
    </w:p>
    <w:p>
      <w:pPr>
        <w:pStyle w:val="6"/>
        <w:spacing w:line="520" w:lineRule="exact"/>
        <w:rPr>
          <w:rFonts w:ascii="宋体" w:hAnsi="宋体" w:cs="宋体"/>
          <w:color w:val="auto"/>
          <w:szCs w:val="21"/>
        </w:rPr>
      </w:pPr>
      <w:r>
        <w:rPr>
          <w:rFonts w:hint="eastAsia" w:ascii="宋体" w:hAnsi="宋体" w:cs="宋体"/>
          <w:color w:val="auto"/>
          <w:szCs w:val="21"/>
        </w:rPr>
        <w:br w:type="page"/>
      </w:r>
    </w:p>
    <w:p>
      <w:pPr>
        <w:pStyle w:val="6"/>
        <w:spacing w:line="520" w:lineRule="exact"/>
        <w:rPr>
          <w:rFonts w:ascii="宋体" w:hAnsi="宋体" w:cs="宋体"/>
          <w:color w:val="auto"/>
          <w:szCs w:val="21"/>
        </w:rPr>
      </w:pPr>
    </w:p>
    <w:p>
      <w:pPr>
        <w:pStyle w:val="6"/>
        <w:spacing w:line="520" w:lineRule="exact"/>
        <w:rPr>
          <w:rFonts w:ascii="宋体" w:hAnsi="宋体" w:cs="宋体"/>
          <w:color w:val="auto"/>
          <w:szCs w:val="21"/>
        </w:rPr>
      </w:pPr>
    </w:p>
    <w:p>
      <w:pPr>
        <w:pStyle w:val="3"/>
        <w:jc w:val="center"/>
        <w:rPr>
          <w:rFonts w:ascii="宋体" w:hAnsi="宋体" w:cs="宋体"/>
          <w:color w:val="auto"/>
          <w:sz w:val="36"/>
          <w:szCs w:val="36"/>
        </w:rPr>
      </w:pPr>
      <w:bookmarkStart w:id="269" w:name="_Toc60055831"/>
      <w:r>
        <w:rPr>
          <w:rFonts w:hint="eastAsia" w:ascii="宋体" w:hAnsi="宋体" w:cs="宋体"/>
          <w:color w:val="auto"/>
          <w:sz w:val="36"/>
          <w:szCs w:val="36"/>
        </w:rPr>
        <w:t>第三章   政府采购合同（格式）</w:t>
      </w:r>
      <w:bookmarkEnd w:id="269"/>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ind w:firstLine="3196" w:firstLineChars="995"/>
        <w:rPr>
          <w:rFonts w:ascii="宋体" w:hAnsi="宋体"/>
          <w:color w:val="auto"/>
          <w:sz w:val="32"/>
        </w:rPr>
      </w:pPr>
      <w:bookmarkStart w:id="270" w:name="_Toc60055832"/>
      <w:bookmarkStart w:id="271" w:name="_Toc60052142"/>
      <w:bookmarkStart w:id="272" w:name="_Toc60052210"/>
      <w:bookmarkStart w:id="273" w:name="_Toc436577699"/>
      <w:r>
        <w:rPr>
          <w:rFonts w:hint="eastAsia" w:ascii="宋体" w:hAnsi="宋体"/>
          <w:color w:val="auto"/>
          <w:sz w:val="32"/>
        </w:rPr>
        <w:t>政府采购合同（试行）</w:t>
      </w:r>
      <w:bookmarkEnd w:id="270"/>
      <w:bookmarkEnd w:id="271"/>
      <w:bookmarkEnd w:id="272"/>
      <w:bookmarkEnd w:id="273"/>
    </w:p>
    <w:p>
      <w:pPr>
        <w:pStyle w:val="8"/>
        <w:tabs>
          <w:tab w:val="left" w:pos="7260"/>
        </w:tabs>
        <w:spacing w:line="560" w:lineRule="exact"/>
        <w:ind w:firstLine="420"/>
        <w:rPr>
          <w:rFonts w:hAnsi="宋体"/>
          <w:color w:val="auto"/>
          <w:u w:val="single"/>
        </w:rPr>
      </w:pPr>
      <w:r>
        <w:rPr>
          <w:rFonts w:hAnsi="宋体"/>
          <w:color w:val="auto"/>
        </w:rPr>
        <w:tab/>
      </w:r>
      <w:r>
        <w:rPr>
          <w:rFonts w:hint="eastAsia" w:hAnsi="宋体"/>
          <w:color w:val="auto"/>
        </w:rPr>
        <w:t>合同编号：</w:t>
      </w:r>
    </w:p>
    <w:p>
      <w:pPr>
        <w:snapToGrid w:val="0"/>
        <w:spacing w:line="560" w:lineRule="exact"/>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pPr>
        <w:snapToGrid w:val="0"/>
        <w:spacing w:line="560" w:lineRule="exact"/>
        <w:rPr>
          <w:rFonts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项目名称和编号</w:t>
      </w:r>
      <w:r>
        <w:rPr>
          <w:rFonts w:hint="eastAsia" w:ascii="宋体" w:hAnsi="宋体"/>
          <w:color w:val="auto"/>
          <w:szCs w:val="21"/>
          <w:u w:val="single"/>
        </w:rPr>
        <w:t xml:space="preserve">                       </w:t>
      </w:r>
    </w:p>
    <w:p>
      <w:pPr>
        <w:snapToGrid w:val="0"/>
        <w:spacing w:line="560" w:lineRule="exact"/>
        <w:rPr>
          <w:rFonts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napToGrid w:val="0"/>
        <w:spacing w:line="460" w:lineRule="exact"/>
        <w:ind w:firstLine="420" w:firstLineChars="200"/>
        <w:rPr>
          <w:rFonts w:ascii="宋体" w:hAnsi="宋体"/>
          <w:color w:val="auto"/>
          <w:szCs w:val="21"/>
        </w:rPr>
      </w:pPr>
    </w:p>
    <w:p>
      <w:pPr>
        <w:snapToGrid w:val="0"/>
        <w:spacing w:line="46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根据《中华人民共和国政府采购法》、《中华人民共和国合同法》等法律、法规规定，按照招标文件规定条款和中标人承诺，甲乙双方签订本合同。</w:t>
      </w:r>
    </w:p>
    <w:p>
      <w:pPr>
        <w:pStyle w:val="4"/>
        <w:spacing w:line="360" w:lineRule="auto"/>
        <w:ind w:firstLineChars="200"/>
        <w:rPr>
          <w:rFonts w:ascii="宋体" w:hAnsi="宋体" w:eastAsia="宋体"/>
          <w:color w:val="auto"/>
          <w:sz w:val="21"/>
          <w:szCs w:val="21"/>
        </w:rPr>
      </w:pPr>
      <w:r>
        <w:rPr>
          <w:rFonts w:hint="eastAsia" w:ascii="宋体" w:hAnsi="宋体" w:eastAsia="宋体"/>
          <w:color w:val="auto"/>
          <w:sz w:val="21"/>
          <w:szCs w:val="21"/>
        </w:rPr>
        <w:t>中华人民共和国钦州渔港监督处钦州渔船检验处</w:t>
      </w:r>
      <w:r>
        <w:rPr>
          <w:rFonts w:hint="eastAsia" w:ascii="宋体" w:hAnsi="宋体" w:eastAsia="宋体"/>
          <w:color w:val="auto"/>
          <w:sz w:val="21"/>
          <w:szCs w:val="21"/>
        </w:rPr>
        <w:t>（以下简称甲方）就1</w:t>
      </w:r>
      <w:r>
        <w:rPr>
          <w:rFonts w:ascii="宋体" w:hAnsi="宋体" w:eastAsia="宋体"/>
          <w:color w:val="auto"/>
          <w:sz w:val="21"/>
          <w:szCs w:val="21"/>
        </w:rPr>
        <w:t>5</w:t>
      </w:r>
      <w:r>
        <w:rPr>
          <w:rFonts w:hint="eastAsia" w:ascii="宋体" w:hAnsi="宋体" w:eastAsia="宋体"/>
          <w:color w:val="auto"/>
          <w:sz w:val="21"/>
          <w:szCs w:val="21"/>
        </w:rPr>
        <w:t>米级渔政执法船建造（以下简称项目），确定委托</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（以下简称乙方）承担该项目的建造承包工作，甲乙双方经充分协商同意签订立本合同，合同具体条款如下：</w:t>
      </w:r>
    </w:p>
    <w:p>
      <w:pPr>
        <w:pStyle w:val="8"/>
        <w:spacing w:line="360" w:lineRule="auto"/>
        <w:ind w:left="105" w:leftChars="50" w:firstLine="316" w:firstLineChars="150"/>
        <w:rPr>
          <w:rFonts w:hAnsi="宋体"/>
          <w:b/>
          <w:color w:val="auto"/>
          <w:szCs w:val="21"/>
        </w:rPr>
      </w:pPr>
      <w:r>
        <w:rPr>
          <w:rFonts w:hint="eastAsia" w:hAnsi="宋体"/>
          <w:b/>
          <w:color w:val="auto"/>
          <w:szCs w:val="21"/>
        </w:rPr>
        <w:t>第一条</w:t>
      </w:r>
      <w:r>
        <w:rPr>
          <w:rFonts w:hAnsi="宋体"/>
          <w:b/>
          <w:color w:val="auto"/>
          <w:szCs w:val="21"/>
        </w:rPr>
        <w:t xml:space="preserve"> </w:t>
      </w:r>
      <w:r>
        <w:rPr>
          <w:rFonts w:hint="eastAsia" w:hAnsi="宋体"/>
          <w:b/>
          <w:color w:val="auto"/>
          <w:szCs w:val="21"/>
        </w:rPr>
        <w:t>工程内容、建造数量及依据</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1．1</w:t>
      </w:r>
      <w:r>
        <w:rPr>
          <w:rFonts w:hAnsi="宋体"/>
          <w:color w:val="auto"/>
          <w:szCs w:val="21"/>
        </w:rPr>
        <w:t xml:space="preserve"> </w:t>
      </w:r>
      <w:r>
        <w:rPr>
          <w:rFonts w:hint="eastAsia" w:hAnsi="宋体"/>
          <w:color w:val="auto"/>
          <w:szCs w:val="21"/>
        </w:rPr>
        <w:t>工程内容</w:t>
      </w:r>
      <w:r>
        <w:rPr>
          <w:rFonts w:hAnsi="宋体"/>
          <w:color w:val="auto"/>
          <w:szCs w:val="21"/>
        </w:rPr>
        <w:t xml:space="preserve"> </w:t>
      </w:r>
      <w:r>
        <w:rPr>
          <w:rFonts w:hint="eastAsia" w:hAnsi="宋体"/>
          <w:color w:val="auto"/>
          <w:szCs w:val="21"/>
        </w:rPr>
        <w:t>：</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1．2</w:t>
      </w:r>
      <w:r>
        <w:rPr>
          <w:rFonts w:hAnsi="宋体"/>
          <w:color w:val="auto"/>
          <w:szCs w:val="21"/>
        </w:rPr>
        <w:t xml:space="preserve"> </w:t>
      </w:r>
      <w:r>
        <w:rPr>
          <w:rFonts w:hint="eastAsia" w:hAnsi="宋体"/>
          <w:color w:val="auto"/>
          <w:szCs w:val="21"/>
        </w:rPr>
        <w:t>建造数量</w:t>
      </w:r>
      <w:r>
        <w:rPr>
          <w:rFonts w:hAnsi="宋体"/>
          <w:color w:val="auto"/>
          <w:szCs w:val="21"/>
        </w:rPr>
        <w:t xml:space="preserve"> </w:t>
      </w:r>
      <w:r>
        <w:rPr>
          <w:rFonts w:hint="eastAsia" w:hAnsi="宋体"/>
          <w:color w:val="auto"/>
          <w:szCs w:val="21"/>
        </w:rPr>
        <w:t>：</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1．3</w:t>
      </w:r>
      <w:r>
        <w:rPr>
          <w:rFonts w:hAnsi="宋体"/>
          <w:color w:val="auto"/>
          <w:szCs w:val="21"/>
        </w:rPr>
        <w:t xml:space="preserve"> </w:t>
      </w:r>
      <w:r>
        <w:rPr>
          <w:rFonts w:hint="eastAsia" w:hAnsi="宋体"/>
          <w:color w:val="auto"/>
          <w:szCs w:val="21"/>
        </w:rPr>
        <w:t>建造依据</w:t>
      </w:r>
      <w:r>
        <w:rPr>
          <w:rFonts w:hAnsi="宋体"/>
          <w:color w:val="auto"/>
          <w:szCs w:val="21"/>
        </w:rPr>
        <w:t xml:space="preserve"> </w:t>
      </w:r>
      <w:r>
        <w:rPr>
          <w:rFonts w:hint="eastAsia" w:hAnsi="宋体"/>
          <w:color w:val="auto"/>
          <w:szCs w:val="21"/>
        </w:rPr>
        <w:t>：</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 xml:space="preserve">本船由甲方委托 </w:t>
      </w:r>
      <w:r>
        <w:rPr>
          <w:rFonts w:hint="eastAsia" w:hAnsi="宋体"/>
          <w:color w:val="auto"/>
          <w:szCs w:val="21"/>
          <w:u w:val="single"/>
        </w:rPr>
        <w:t xml:space="preserve">            </w:t>
      </w:r>
      <w:r>
        <w:rPr>
          <w:rFonts w:hint="eastAsia" w:hAnsi="宋体"/>
          <w:color w:val="auto"/>
          <w:szCs w:val="21"/>
        </w:rPr>
        <w:t>进行设计，技术设计经送</w:t>
      </w:r>
      <w:r>
        <w:rPr>
          <w:rFonts w:hint="eastAsia" w:hAnsi="宋体"/>
          <w:color w:val="auto"/>
          <w:szCs w:val="21"/>
          <w:u w:val="single"/>
        </w:rPr>
        <w:t xml:space="preserve">       </w:t>
      </w:r>
      <w:r>
        <w:rPr>
          <w:rFonts w:hint="eastAsia" w:hAnsi="宋体"/>
          <w:color w:val="auto"/>
          <w:szCs w:val="21"/>
        </w:rPr>
        <w:t>审查认可，由</w:t>
      </w:r>
      <w:r>
        <w:rPr>
          <w:rFonts w:hint="eastAsia" w:hAnsi="宋体"/>
          <w:color w:val="auto"/>
          <w:szCs w:val="21"/>
          <w:u w:val="single"/>
        </w:rPr>
        <w:t xml:space="preserve">               </w:t>
      </w:r>
      <w:r>
        <w:rPr>
          <w:rFonts w:hint="eastAsia" w:hAnsi="宋体"/>
          <w:color w:val="auto"/>
          <w:szCs w:val="21"/>
        </w:rPr>
        <w:t>负责施工设计。</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下列文件作为本船建造的主要依据，并成为本合同不可分割的组成部分：</w:t>
      </w:r>
    </w:p>
    <w:p>
      <w:pPr>
        <w:pStyle w:val="8"/>
        <w:spacing w:line="360" w:lineRule="auto"/>
        <w:ind w:firstLine="420" w:firstLineChars="200"/>
        <w:rPr>
          <w:rFonts w:hAnsi="宋体"/>
          <w:color w:val="auto"/>
          <w:szCs w:val="21"/>
        </w:rPr>
      </w:pPr>
      <w:r>
        <w:rPr>
          <w:rFonts w:hint="eastAsia" w:hAnsi="宋体"/>
          <w:color w:val="auto"/>
          <w:szCs w:val="21"/>
        </w:rPr>
        <w:t>1．3．1 设计图纸和文件：</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ａ／技术规格书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ｂ／全船说明书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ｃ／船体说明书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ｄ／舾装说明书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ｅ／轮机说明书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ｆ／空调说明书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ｇ／机械说明书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ｈ／电气说明书</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ｉ／总布置图</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ｊ／舯横剖面图</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ｋ／机舱布置图</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ｌ／轮机设备订货明细表</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ｍ／电气设备订货明细表</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n／甲板机械订货明细表</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o／舱室设备订货明细表</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p／主要舾装设备订货明细表</w:t>
      </w:r>
      <w:r>
        <w:rPr>
          <w:rFonts w:hAnsi="宋体"/>
          <w:color w:val="auto"/>
          <w:szCs w:val="21"/>
        </w:rPr>
        <w:t xml:space="preserve"> </w:t>
      </w:r>
      <w:r>
        <w:rPr>
          <w:rFonts w:hint="eastAsia" w:hAnsi="宋体"/>
          <w:color w:val="auto"/>
          <w:szCs w:val="21"/>
        </w:rPr>
        <w:t>（图号：</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　</w:t>
      </w:r>
      <w:r>
        <w:rPr>
          <w:rFonts w:hAnsi="宋体"/>
          <w:color w:val="auto"/>
          <w:szCs w:val="21"/>
        </w:rPr>
        <w:t xml:space="preserve"> </w:t>
      </w:r>
      <w:r>
        <w:rPr>
          <w:rFonts w:hint="eastAsia" w:hAnsi="宋体"/>
          <w:color w:val="auto"/>
          <w:szCs w:val="21"/>
        </w:rPr>
        <w:t>〔注：如图纸与说明书不一致时，以说明书为准。如说明书与本合同不一致时，则以本合同为准。〕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1．3．2合同附件；</w:t>
      </w:r>
    </w:p>
    <w:p>
      <w:pPr>
        <w:pStyle w:val="8"/>
        <w:spacing w:line="360" w:lineRule="auto"/>
        <w:ind w:firstLine="420" w:firstLineChars="200"/>
        <w:rPr>
          <w:rFonts w:hAnsi="宋体"/>
          <w:color w:val="auto"/>
          <w:szCs w:val="21"/>
        </w:rPr>
      </w:pPr>
      <w:r>
        <w:rPr>
          <w:rFonts w:hint="eastAsia" w:hAnsi="宋体"/>
          <w:color w:val="auto"/>
          <w:szCs w:val="21"/>
        </w:rPr>
        <w:t>1．3．3 招标文件、补充通知；</w:t>
      </w:r>
    </w:p>
    <w:p>
      <w:pPr>
        <w:pStyle w:val="8"/>
        <w:spacing w:line="360" w:lineRule="auto"/>
        <w:ind w:firstLine="420" w:firstLineChars="200"/>
        <w:rPr>
          <w:rFonts w:hAnsi="宋体"/>
          <w:color w:val="auto"/>
          <w:szCs w:val="21"/>
        </w:rPr>
      </w:pPr>
      <w:r>
        <w:rPr>
          <w:rFonts w:hint="eastAsia" w:hAnsi="宋体"/>
          <w:color w:val="auto"/>
          <w:szCs w:val="21"/>
        </w:rPr>
        <w:t>1．3．4 投标文件及其澄清、修改及补充文件；</w:t>
      </w:r>
    </w:p>
    <w:p>
      <w:pPr>
        <w:pStyle w:val="8"/>
        <w:spacing w:line="360" w:lineRule="auto"/>
        <w:ind w:firstLine="420" w:firstLineChars="200"/>
        <w:rPr>
          <w:rFonts w:hAnsi="宋体"/>
          <w:color w:val="auto"/>
          <w:szCs w:val="21"/>
        </w:rPr>
      </w:pPr>
      <w:r>
        <w:rPr>
          <w:rFonts w:hint="eastAsia" w:hAnsi="宋体"/>
          <w:color w:val="auto"/>
          <w:szCs w:val="21"/>
        </w:rPr>
        <w:t>1．3．5中标通知书；</w:t>
      </w:r>
    </w:p>
    <w:p>
      <w:pPr>
        <w:pStyle w:val="8"/>
        <w:spacing w:line="360" w:lineRule="auto"/>
        <w:ind w:firstLine="420" w:firstLineChars="200"/>
        <w:rPr>
          <w:rFonts w:hAnsi="宋体"/>
          <w:color w:val="auto"/>
          <w:szCs w:val="21"/>
        </w:rPr>
      </w:pPr>
      <w:r>
        <w:rPr>
          <w:rFonts w:hint="eastAsia" w:hAnsi="宋体"/>
          <w:color w:val="auto"/>
          <w:szCs w:val="21"/>
        </w:rPr>
        <w:t>1．4</w:t>
      </w:r>
      <w:r>
        <w:rPr>
          <w:rFonts w:hAnsi="宋体"/>
          <w:color w:val="auto"/>
          <w:szCs w:val="21"/>
        </w:rPr>
        <w:t xml:space="preserve"> </w:t>
      </w:r>
      <w:r>
        <w:rPr>
          <w:rFonts w:hint="eastAsia" w:hAnsi="宋体"/>
          <w:color w:val="auto"/>
          <w:szCs w:val="21"/>
        </w:rPr>
        <w:t>工程编号（指工厂的生产工程编号）；</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乙方未经甲方同意，不得把接受的船舶全部或部分转让给第三方，包括乙方的关联产业。</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1．5</w:t>
      </w:r>
      <w:r>
        <w:rPr>
          <w:rFonts w:hAnsi="宋体"/>
          <w:color w:val="auto"/>
          <w:szCs w:val="21"/>
        </w:rPr>
        <w:t xml:space="preserve"> </w:t>
      </w:r>
      <w:r>
        <w:rPr>
          <w:rFonts w:hint="eastAsia" w:hAnsi="宋体"/>
          <w:color w:val="auto"/>
          <w:szCs w:val="21"/>
        </w:rPr>
        <w:t>乙方承担甲方提出的有关技术方面的保密义务。</w:t>
      </w:r>
      <w:r>
        <w:rPr>
          <w:rFonts w:hAnsi="宋体"/>
          <w:color w:val="auto"/>
          <w:szCs w:val="21"/>
        </w:rPr>
        <w:t xml:space="preserve"> </w:t>
      </w:r>
    </w:p>
    <w:p>
      <w:pPr>
        <w:pStyle w:val="8"/>
        <w:spacing w:line="360" w:lineRule="auto"/>
        <w:ind w:left="105" w:leftChars="50" w:firstLine="316" w:firstLineChars="150"/>
        <w:rPr>
          <w:rFonts w:hAnsi="宋体"/>
          <w:b/>
          <w:color w:val="auto"/>
          <w:szCs w:val="21"/>
        </w:rPr>
      </w:pPr>
      <w:r>
        <w:rPr>
          <w:rFonts w:hint="eastAsia" w:hAnsi="宋体"/>
          <w:b/>
          <w:color w:val="auto"/>
          <w:szCs w:val="21"/>
        </w:rPr>
        <w:t>第二条</w:t>
      </w:r>
      <w:r>
        <w:rPr>
          <w:rFonts w:hAnsi="宋体"/>
          <w:b/>
          <w:color w:val="auto"/>
          <w:szCs w:val="21"/>
        </w:rPr>
        <w:t xml:space="preserve"> </w:t>
      </w:r>
      <w:r>
        <w:rPr>
          <w:rFonts w:hint="eastAsia" w:hAnsi="宋体"/>
          <w:b/>
          <w:color w:val="auto"/>
          <w:szCs w:val="21"/>
        </w:rPr>
        <w:t>概述</w:t>
      </w:r>
    </w:p>
    <w:p>
      <w:pPr>
        <w:pStyle w:val="8"/>
        <w:spacing w:line="360" w:lineRule="auto"/>
        <w:ind w:firstLine="420" w:firstLineChars="200"/>
        <w:rPr>
          <w:rFonts w:hAnsi="宋体"/>
          <w:color w:val="auto"/>
          <w:szCs w:val="21"/>
        </w:rPr>
      </w:pPr>
      <w:r>
        <w:rPr>
          <w:rFonts w:hint="eastAsia" w:hAnsi="宋体"/>
          <w:color w:val="auto"/>
          <w:szCs w:val="21"/>
        </w:rPr>
        <w:t>2．1</w:t>
      </w:r>
      <w:r>
        <w:rPr>
          <w:rFonts w:hAnsi="宋体"/>
          <w:color w:val="auto"/>
          <w:szCs w:val="21"/>
        </w:rPr>
        <w:t xml:space="preserve"> </w:t>
      </w:r>
      <w:r>
        <w:rPr>
          <w:rFonts w:hint="eastAsia" w:hAnsi="宋体"/>
          <w:color w:val="auto"/>
          <w:szCs w:val="21"/>
        </w:rPr>
        <w:t>概述</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2．1．1</w:t>
      </w:r>
      <w:r>
        <w:rPr>
          <w:rFonts w:hAnsi="宋体"/>
          <w:color w:val="auto"/>
          <w:szCs w:val="21"/>
        </w:rPr>
        <w:t xml:space="preserve"> </w:t>
      </w:r>
      <w:r>
        <w:rPr>
          <w:rFonts w:hint="eastAsia" w:hAnsi="宋体"/>
          <w:color w:val="auto"/>
          <w:szCs w:val="21"/>
        </w:rPr>
        <w:t>用途</w:t>
      </w:r>
      <w:r>
        <w:rPr>
          <w:rFonts w:hAnsi="宋体"/>
          <w:color w:val="auto"/>
          <w:szCs w:val="21"/>
        </w:rPr>
        <w:t xml:space="preserve"> </w:t>
      </w:r>
      <w:r>
        <w:rPr>
          <w:rFonts w:hint="eastAsia" w:hAnsi="宋体"/>
          <w:color w:val="auto"/>
          <w:szCs w:val="21"/>
        </w:rPr>
        <w:t>：</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2．1．2</w:t>
      </w:r>
      <w:r>
        <w:rPr>
          <w:rFonts w:hAnsi="宋体"/>
          <w:color w:val="auto"/>
          <w:szCs w:val="21"/>
        </w:rPr>
        <w:t xml:space="preserve"> </w:t>
      </w:r>
      <w:r>
        <w:rPr>
          <w:rFonts w:hint="eastAsia" w:hAnsi="宋体"/>
          <w:color w:val="auto"/>
          <w:szCs w:val="21"/>
        </w:rPr>
        <w:t>船型</w:t>
      </w:r>
      <w:r>
        <w:rPr>
          <w:rFonts w:hAnsi="宋体"/>
          <w:color w:val="auto"/>
          <w:szCs w:val="21"/>
        </w:rPr>
        <w:t xml:space="preserve"> </w:t>
      </w:r>
      <w:r>
        <w:rPr>
          <w:rFonts w:hint="eastAsia" w:hAnsi="宋体"/>
          <w:color w:val="auto"/>
          <w:szCs w:val="21"/>
        </w:rPr>
        <w:t>：</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2．1．3</w:t>
      </w:r>
      <w:r>
        <w:rPr>
          <w:rFonts w:hAnsi="宋体"/>
          <w:color w:val="auto"/>
          <w:szCs w:val="21"/>
        </w:rPr>
        <w:t xml:space="preserve"> </w:t>
      </w:r>
      <w:r>
        <w:rPr>
          <w:rFonts w:hint="eastAsia" w:hAnsi="宋体"/>
          <w:color w:val="auto"/>
          <w:szCs w:val="21"/>
        </w:rPr>
        <w:t>航区</w:t>
      </w:r>
      <w:r>
        <w:rPr>
          <w:rFonts w:hAnsi="宋体"/>
          <w:color w:val="auto"/>
          <w:szCs w:val="21"/>
        </w:rPr>
        <w:t xml:space="preserve"> </w:t>
      </w:r>
      <w:r>
        <w:rPr>
          <w:rFonts w:hint="eastAsia" w:hAnsi="宋体"/>
          <w:color w:val="auto"/>
          <w:szCs w:val="21"/>
        </w:rPr>
        <w:t>：</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2．1．4</w:t>
      </w:r>
      <w:r>
        <w:rPr>
          <w:rFonts w:hAnsi="宋体"/>
          <w:color w:val="auto"/>
          <w:szCs w:val="21"/>
        </w:rPr>
        <w:t xml:space="preserve"> </w:t>
      </w:r>
      <w:r>
        <w:rPr>
          <w:rFonts w:hint="eastAsia" w:hAnsi="宋体"/>
          <w:color w:val="auto"/>
          <w:szCs w:val="21"/>
        </w:rPr>
        <w:t>船舶主尺度</w:t>
      </w:r>
      <w:r>
        <w:rPr>
          <w:rFonts w:hAnsi="宋体"/>
          <w:color w:val="auto"/>
          <w:szCs w:val="21"/>
        </w:rPr>
        <w:t xml:space="preserve"> </w:t>
      </w:r>
      <w:r>
        <w:rPr>
          <w:rFonts w:hint="eastAsia" w:hAnsi="宋体"/>
          <w:color w:val="auto"/>
          <w:szCs w:val="21"/>
        </w:rPr>
        <w:t>：</w:t>
      </w:r>
    </w:p>
    <w:p>
      <w:pPr>
        <w:pStyle w:val="8"/>
        <w:spacing w:line="360" w:lineRule="auto"/>
        <w:ind w:firstLine="420" w:firstLineChars="200"/>
        <w:rPr>
          <w:rFonts w:hAnsi="宋体"/>
          <w:color w:val="auto"/>
          <w:szCs w:val="21"/>
        </w:rPr>
      </w:pPr>
      <w:r>
        <w:rPr>
          <w:rFonts w:hint="eastAsia" w:hAnsi="宋体"/>
          <w:color w:val="auto"/>
          <w:szCs w:val="21"/>
        </w:rPr>
        <w:t>总</w:t>
      </w:r>
      <w:r>
        <w:rPr>
          <w:rFonts w:hAnsi="宋体"/>
          <w:color w:val="auto"/>
          <w:szCs w:val="21"/>
        </w:rPr>
        <w:t xml:space="preserve"> </w:t>
      </w:r>
      <w:r>
        <w:rPr>
          <w:rFonts w:hint="eastAsia" w:hAnsi="宋体"/>
          <w:color w:val="auto"/>
          <w:szCs w:val="21"/>
        </w:rPr>
        <w:t>长</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设计水线长</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u w:val="single"/>
        </w:rPr>
      </w:pPr>
      <w:r>
        <w:rPr>
          <w:rFonts w:hint="eastAsia" w:hAnsi="宋体"/>
          <w:color w:val="auto"/>
          <w:szCs w:val="21"/>
        </w:rPr>
        <w:t>型</w:t>
      </w:r>
      <w:r>
        <w:rPr>
          <w:rFonts w:hAnsi="宋体"/>
          <w:color w:val="auto"/>
          <w:szCs w:val="21"/>
        </w:rPr>
        <w:t xml:space="preserve"> </w:t>
      </w:r>
      <w:r>
        <w:rPr>
          <w:rFonts w:hint="eastAsia" w:hAnsi="宋体"/>
          <w:color w:val="auto"/>
          <w:szCs w:val="21"/>
        </w:rPr>
        <w:t>宽</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u w:val="single"/>
        </w:rPr>
      </w:pPr>
      <w:r>
        <w:rPr>
          <w:rFonts w:hint="eastAsia" w:hAnsi="宋体"/>
          <w:color w:val="auto"/>
          <w:szCs w:val="21"/>
        </w:rPr>
        <w:t>型</w:t>
      </w:r>
      <w:r>
        <w:rPr>
          <w:rFonts w:hAnsi="宋体"/>
          <w:color w:val="auto"/>
          <w:szCs w:val="21"/>
        </w:rPr>
        <w:t xml:space="preserve"> </w:t>
      </w:r>
      <w:r>
        <w:rPr>
          <w:rFonts w:hint="eastAsia" w:hAnsi="宋体"/>
          <w:color w:val="auto"/>
          <w:szCs w:val="21"/>
        </w:rPr>
        <w:t>深</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设计吃水</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2．1．5</w:t>
      </w:r>
      <w:r>
        <w:rPr>
          <w:rFonts w:hAnsi="宋体"/>
          <w:color w:val="auto"/>
          <w:szCs w:val="21"/>
        </w:rPr>
        <w:t xml:space="preserve"> </w:t>
      </w:r>
      <w:r>
        <w:rPr>
          <w:rFonts w:hint="eastAsia" w:hAnsi="宋体"/>
          <w:color w:val="auto"/>
          <w:szCs w:val="21"/>
        </w:rPr>
        <w:t>动力装置</w:t>
      </w:r>
    </w:p>
    <w:p>
      <w:pPr>
        <w:pStyle w:val="8"/>
        <w:spacing w:line="360" w:lineRule="auto"/>
        <w:ind w:firstLine="420" w:firstLineChars="200"/>
        <w:rPr>
          <w:rFonts w:hAnsi="宋体"/>
          <w:color w:val="auto"/>
          <w:szCs w:val="21"/>
          <w:u w:val="single"/>
        </w:rPr>
      </w:pPr>
      <w:r>
        <w:rPr>
          <w:rFonts w:hint="eastAsia" w:hAnsi="宋体"/>
          <w:color w:val="auto"/>
          <w:szCs w:val="21"/>
        </w:rPr>
        <w:t>主机生产厂</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u w:val="single"/>
        </w:rPr>
      </w:pPr>
      <w:r>
        <w:rPr>
          <w:rFonts w:hint="eastAsia" w:hAnsi="宋体"/>
          <w:color w:val="auto"/>
          <w:szCs w:val="21"/>
        </w:rPr>
        <w:t>主机型号</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u w:val="single"/>
        </w:rPr>
      </w:pPr>
      <w:r>
        <w:rPr>
          <w:rFonts w:hint="eastAsia" w:hAnsi="宋体"/>
          <w:color w:val="auto"/>
          <w:szCs w:val="21"/>
        </w:rPr>
        <w:t>主机台数</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u w:val="single"/>
        </w:rPr>
      </w:pPr>
      <w:r>
        <w:rPr>
          <w:rFonts w:hint="eastAsia" w:hAnsi="宋体"/>
          <w:color w:val="auto"/>
          <w:szCs w:val="21"/>
        </w:rPr>
        <w:t>最大持续功率（千瓦）</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u w:val="single"/>
        </w:rPr>
      </w:pPr>
      <w:r>
        <w:rPr>
          <w:rFonts w:hint="eastAsia" w:hAnsi="宋体"/>
          <w:color w:val="auto"/>
          <w:szCs w:val="21"/>
        </w:rPr>
        <w:t>转速</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齿轮箱生产厂及型号</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速比</w:t>
      </w:r>
      <w:r>
        <w:rPr>
          <w:rFonts w:hAnsi="宋体"/>
          <w:color w:val="auto"/>
          <w:szCs w:val="21"/>
        </w:rPr>
        <w:t xml:space="preserve"> </w:t>
      </w:r>
      <w:r>
        <w:rPr>
          <w:rFonts w:hint="eastAsia" w:hAnsi="宋体"/>
          <w:color w:val="auto"/>
          <w:szCs w:val="21"/>
          <w:u w:val="single"/>
        </w:rPr>
        <w:t xml:space="preserve">                          </w:t>
      </w:r>
    </w:p>
    <w:p>
      <w:pPr>
        <w:pStyle w:val="8"/>
        <w:spacing w:line="360" w:lineRule="auto"/>
        <w:ind w:firstLine="420" w:firstLineChars="200"/>
        <w:rPr>
          <w:rFonts w:hAnsi="宋体"/>
          <w:color w:val="auto"/>
          <w:szCs w:val="21"/>
        </w:rPr>
      </w:pPr>
      <w:r>
        <w:rPr>
          <w:rFonts w:hint="eastAsia" w:hAnsi="宋体"/>
          <w:color w:val="auto"/>
          <w:szCs w:val="21"/>
        </w:rPr>
        <w:t>2．1．6</w:t>
      </w:r>
      <w:r>
        <w:rPr>
          <w:rFonts w:hAnsi="宋体"/>
          <w:color w:val="auto"/>
          <w:szCs w:val="21"/>
        </w:rPr>
        <w:t xml:space="preserve"> </w:t>
      </w:r>
      <w:r>
        <w:rPr>
          <w:rFonts w:hint="eastAsia" w:hAnsi="宋体"/>
          <w:color w:val="auto"/>
          <w:szCs w:val="21"/>
        </w:rPr>
        <w:t>航速、主机燃油消耗率和自持力</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1）试航速度：</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船舶在试航压载状态，吃水</w:t>
      </w:r>
      <w:r>
        <w:rPr>
          <w:rFonts w:hint="eastAsia" w:hAnsi="宋体"/>
          <w:color w:val="auto"/>
          <w:szCs w:val="21"/>
          <w:u w:val="single"/>
        </w:rPr>
        <w:t xml:space="preserve">      </w:t>
      </w:r>
      <w:r>
        <w:rPr>
          <w:rFonts w:hint="eastAsia" w:hAnsi="宋体"/>
          <w:color w:val="auto"/>
          <w:szCs w:val="21"/>
        </w:rPr>
        <w:t>米，船体无污底，风力小于蒲氏风力３级，深静水，主机功率为</w:t>
      </w:r>
      <w:r>
        <w:rPr>
          <w:rFonts w:hint="eastAsia" w:hAnsi="宋体"/>
          <w:color w:val="auto"/>
          <w:szCs w:val="21"/>
          <w:u w:val="single"/>
        </w:rPr>
        <w:t xml:space="preserve">               </w:t>
      </w:r>
      <w:r>
        <w:rPr>
          <w:rFonts w:hint="eastAsia" w:hAnsi="宋体"/>
          <w:color w:val="auto"/>
          <w:szCs w:val="21"/>
        </w:rPr>
        <w:t>千瓦，航速不小于</w:t>
      </w:r>
      <w:r>
        <w:rPr>
          <w:rFonts w:hint="eastAsia" w:hAnsi="宋体"/>
          <w:color w:val="auto"/>
          <w:szCs w:val="21"/>
          <w:u w:val="single"/>
        </w:rPr>
        <w:t xml:space="preserve">              </w:t>
      </w:r>
      <w:r>
        <w:rPr>
          <w:rFonts w:hint="eastAsia" w:hAnsi="宋体"/>
          <w:color w:val="auto"/>
          <w:szCs w:val="21"/>
        </w:rPr>
        <w:t>公里（或节）。</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2）燃油消耗率：</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主机在其制造厂车间座台上试验，在ＩＳＯ标准工况下，其合同最大持续功率（千瓦）</w:t>
      </w:r>
      <w:r>
        <w:rPr>
          <w:rFonts w:hint="eastAsia" w:hAnsi="宋体"/>
          <w:color w:val="auto"/>
          <w:szCs w:val="21"/>
          <w:u w:val="single"/>
        </w:rPr>
        <w:t xml:space="preserve">        </w:t>
      </w:r>
      <w:r>
        <w:rPr>
          <w:rFonts w:hAnsi="宋体"/>
          <w:color w:val="auto"/>
          <w:szCs w:val="21"/>
        </w:rPr>
        <w:t xml:space="preserve"> </w:t>
      </w:r>
      <w:r>
        <w:rPr>
          <w:rFonts w:hint="eastAsia" w:hAnsi="宋体"/>
          <w:color w:val="auto"/>
          <w:szCs w:val="21"/>
        </w:rPr>
        <w:t>，转速为</w:t>
      </w:r>
      <w:r>
        <w:rPr>
          <w:rFonts w:hAnsi="宋体"/>
          <w:color w:val="auto"/>
          <w:szCs w:val="21"/>
        </w:rPr>
        <w:t xml:space="preserve"> </w:t>
      </w:r>
      <w:r>
        <w:rPr>
          <w:rFonts w:hint="eastAsia" w:hAnsi="宋体"/>
          <w:color w:val="auto"/>
          <w:szCs w:val="21"/>
          <w:u w:val="single"/>
        </w:rPr>
        <w:t xml:space="preserve">        </w:t>
      </w:r>
      <w:r>
        <w:rPr>
          <w:rFonts w:hint="eastAsia" w:hAnsi="宋体"/>
          <w:color w:val="auto"/>
          <w:szCs w:val="21"/>
        </w:rPr>
        <w:t>转／分，燃油消耗率为</w:t>
      </w:r>
      <w:r>
        <w:rPr>
          <w:rFonts w:hAnsi="宋体"/>
          <w:color w:val="auto"/>
          <w:szCs w:val="21"/>
        </w:rPr>
        <w:t xml:space="preserve"> </w:t>
      </w:r>
      <w:r>
        <w:rPr>
          <w:rFonts w:hint="eastAsia" w:hAnsi="宋体"/>
          <w:color w:val="auto"/>
          <w:szCs w:val="21"/>
          <w:u w:val="single"/>
        </w:rPr>
        <w:t xml:space="preserve">        </w:t>
      </w:r>
      <w:r>
        <w:rPr>
          <w:rFonts w:hint="eastAsia" w:hAnsi="宋体"/>
          <w:color w:val="auto"/>
          <w:szCs w:val="21"/>
        </w:rPr>
        <w:t>克／千瓦·小时＋３％。</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3）自持力和续航力：本船在油水舱柜装满，主副食品备齐，人员满编的条件下，自持力不小于</w:t>
      </w:r>
      <w:r>
        <w:rPr>
          <w:rFonts w:hint="eastAsia" w:hAnsi="宋体"/>
          <w:color w:val="auto"/>
          <w:szCs w:val="21"/>
          <w:u w:val="single"/>
        </w:rPr>
        <w:t xml:space="preserve">      </w:t>
      </w:r>
      <w:r>
        <w:rPr>
          <w:rFonts w:hint="eastAsia" w:hAnsi="宋体"/>
          <w:color w:val="auto"/>
          <w:szCs w:val="21"/>
        </w:rPr>
        <w:t>天；在经济航速条件下，续航力不小于</w:t>
      </w:r>
      <w:r>
        <w:rPr>
          <w:rFonts w:hint="eastAsia" w:hAnsi="宋体"/>
          <w:color w:val="auto"/>
          <w:szCs w:val="21"/>
          <w:u w:val="single"/>
        </w:rPr>
        <w:t xml:space="preserve">    </w:t>
      </w:r>
      <w:r>
        <w:rPr>
          <w:rFonts w:hint="eastAsia" w:hAnsi="宋体"/>
          <w:color w:val="auto"/>
          <w:szCs w:val="21"/>
        </w:rPr>
        <w:t>海里；主机在95%MCR的工况下，航速不小于</w:t>
      </w:r>
      <w:r>
        <w:rPr>
          <w:rFonts w:hint="eastAsia" w:hAnsi="宋体"/>
          <w:color w:val="auto"/>
          <w:szCs w:val="21"/>
          <w:u w:val="single"/>
        </w:rPr>
        <w:t xml:space="preserve">       </w:t>
      </w:r>
      <w:r>
        <w:rPr>
          <w:rFonts w:hint="eastAsia" w:hAnsi="宋体"/>
          <w:color w:val="auto"/>
          <w:szCs w:val="21"/>
        </w:rPr>
        <w:t>节。</w:t>
      </w:r>
    </w:p>
    <w:p>
      <w:pPr>
        <w:pStyle w:val="8"/>
        <w:spacing w:line="360" w:lineRule="auto"/>
        <w:ind w:firstLine="420" w:firstLineChars="200"/>
        <w:rPr>
          <w:rFonts w:hAnsi="宋体"/>
          <w:color w:val="auto"/>
          <w:szCs w:val="21"/>
        </w:rPr>
      </w:pPr>
      <w:r>
        <w:rPr>
          <w:rFonts w:hint="eastAsia" w:hAnsi="宋体"/>
          <w:color w:val="auto"/>
          <w:szCs w:val="21"/>
        </w:rPr>
        <w:t>2．1．7</w:t>
      </w:r>
      <w:r>
        <w:rPr>
          <w:rFonts w:hAnsi="宋体"/>
          <w:color w:val="auto"/>
          <w:szCs w:val="21"/>
        </w:rPr>
        <w:t xml:space="preserve"> </w:t>
      </w:r>
      <w:r>
        <w:rPr>
          <w:rFonts w:hint="eastAsia" w:hAnsi="宋体"/>
          <w:color w:val="auto"/>
          <w:szCs w:val="21"/>
        </w:rPr>
        <w:t>建造工艺和质量标准</w:t>
      </w:r>
    </w:p>
    <w:p>
      <w:pPr>
        <w:pStyle w:val="8"/>
        <w:spacing w:line="360" w:lineRule="auto"/>
        <w:ind w:firstLine="420" w:firstLineChars="200"/>
        <w:rPr>
          <w:rFonts w:hAnsi="宋体"/>
          <w:color w:val="auto"/>
          <w:szCs w:val="21"/>
        </w:rPr>
      </w:pPr>
      <w:r>
        <w:rPr>
          <w:rFonts w:hint="eastAsia" w:hAnsi="宋体"/>
          <w:color w:val="auto"/>
          <w:szCs w:val="21"/>
        </w:rPr>
        <w:t>本船建造工艺按乙方的造船工艺和惯例进行，其中重要工艺应取得甲方（或甲方聘请的监理公司、设计院）的认可。</w:t>
      </w:r>
    </w:p>
    <w:p>
      <w:pPr>
        <w:pStyle w:val="8"/>
        <w:spacing w:line="360" w:lineRule="auto"/>
        <w:ind w:firstLine="420" w:firstLineChars="200"/>
        <w:rPr>
          <w:rFonts w:hAnsi="宋体"/>
          <w:color w:val="auto"/>
          <w:szCs w:val="21"/>
        </w:rPr>
      </w:pPr>
      <w:r>
        <w:rPr>
          <w:rFonts w:hint="eastAsia" w:hAnsi="宋体"/>
          <w:color w:val="auto"/>
          <w:szCs w:val="21"/>
        </w:rPr>
        <w:t>本船建造质量必须符合经本船检验机构认可的相关标准。</w:t>
      </w:r>
    </w:p>
    <w:p>
      <w:pPr>
        <w:pStyle w:val="8"/>
        <w:spacing w:line="360" w:lineRule="auto"/>
        <w:ind w:firstLine="420" w:firstLineChars="200"/>
        <w:rPr>
          <w:rFonts w:hAnsi="宋体"/>
          <w:color w:val="auto"/>
          <w:szCs w:val="21"/>
        </w:rPr>
      </w:pPr>
      <w:r>
        <w:rPr>
          <w:rFonts w:hint="eastAsia" w:hAnsi="宋体"/>
          <w:color w:val="auto"/>
          <w:szCs w:val="21"/>
        </w:rPr>
        <w:t>2．2 建造与检验使用的规范和公约</w:t>
      </w:r>
    </w:p>
    <w:p>
      <w:pPr>
        <w:pStyle w:val="8"/>
        <w:spacing w:line="360" w:lineRule="auto"/>
        <w:ind w:firstLine="420" w:firstLineChars="200"/>
        <w:rPr>
          <w:rFonts w:hAnsi="宋体"/>
          <w:color w:val="auto"/>
          <w:szCs w:val="21"/>
        </w:rPr>
      </w:pPr>
      <w:r>
        <w:rPr>
          <w:rFonts w:hint="eastAsia" w:hAnsi="宋体"/>
          <w:color w:val="auto"/>
          <w:szCs w:val="21"/>
        </w:rPr>
        <w:t>2．2．1 本船的建造与检验应满足本船建造合同签定之日起已公布实施的必须满足的本船说明书中规定的规范和规则及有关国际公约的规定。</w:t>
      </w:r>
    </w:p>
    <w:p>
      <w:pPr>
        <w:pStyle w:val="8"/>
        <w:spacing w:line="360" w:lineRule="auto"/>
        <w:ind w:firstLine="420" w:firstLineChars="200"/>
        <w:rPr>
          <w:rFonts w:hAnsi="宋体"/>
          <w:color w:val="auto"/>
          <w:szCs w:val="21"/>
        </w:rPr>
      </w:pPr>
      <w:r>
        <w:rPr>
          <w:rFonts w:hint="eastAsia" w:hAnsi="宋体"/>
          <w:color w:val="auto"/>
          <w:szCs w:val="21"/>
        </w:rPr>
        <w:t>2.2.2有关的GB和CB标准</w:t>
      </w:r>
    </w:p>
    <w:p>
      <w:pPr>
        <w:pStyle w:val="8"/>
        <w:spacing w:line="360" w:lineRule="auto"/>
        <w:ind w:firstLine="420" w:firstLineChars="200"/>
        <w:rPr>
          <w:rFonts w:hAnsi="宋体"/>
          <w:color w:val="auto"/>
          <w:szCs w:val="21"/>
        </w:rPr>
      </w:pPr>
      <w:r>
        <w:rPr>
          <w:rFonts w:hint="eastAsia" w:hAnsi="宋体"/>
          <w:color w:val="auto"/>
          <w:szCs w:val="21"/>
        </w:rPr>
        <w:t>2．2．3申请船舶建造检验由乙方代为办理。</w:t>
      </w:r>
    </w:p>
    <w:p>
      <w:pPr>
        <w:pStyle w:val="8"/>
        <w:spacing w:line="360" w:lineRule="auto"/>
        <w:ind w:left="105" w:leftChars="50" w:firstLine="316" w:firstLineChars="150"/>
        <w:rPr>
          <w:rFonts w:hAnsi="宋体"/>
          <w:b/>
          <w:color w:val="auto"/>
          <w:szCs w:val="21"/>
        </w:rPr>
      </w:pPr>
      <w:r>
        <w:rPr>
          <w:rFonts w:hint="eastAsia" w:hAnsi="宋体"/>
          <w:b/>
          <w:color w:val="auto"/>
          <w:szCs w:val="21"/>
        </w:rPr>
        <w:t>第三条  设计工作</w:t>
      </w:r>
    </w:p>
    <w:p>
      <w:pPr>
        <w:pStyle w:val="8"/>
        <w:spacing w:line="360" w:lineRule="auto"/>
        <w:ind w:firstLine="420" w:firstLineChars="200"/>
        <w:rPr>
          <w:rFonts w:hAnsi="宋体"/>
          <w:color w:val="auto"/>
          <w:szCs w:val="21"/>
        </w:rPr>
      </w:pPr>
      <w:r>
        <w:rPr>
          <w:rFonts w:hint="eastAsia" w:hAnsi="宋体"/>
          <w:color w:val="auto"/>
          <w:szCs w:val="21"/>
        </w:rPr>
        <w:t>3.1甲方委托乙方为本船的设计单位。</w:t>
      </w:r>
    </w:p>
    <w:p>
      <w:pPr>
        <w:pStyle w:val="8"/>
        <w:spacing w:line="360" w:lineRule="auto"/>
        <w:ind w:firstLine="420" w:firstLineChars="200"/>
        <w:rPr>
          <w:rFonts w:hAnsi="宋体"/>
          <w:color w:val="auto"/>
          <w:szCs w:val="21"/>
        </w:rPr>
      </w:pPr>
      <w:r>
        <w:rPr>
          <w:rFonts w:hint="eastAsia" w:hAnsi="宋体"/>
          <w:color w:val="auto"/>
          <w:szCs w:val="21"/>
        </w:rPr>
        <w:t>3.2乙方作为本船的建造承包方直接负责本船的详细设计及施工设计的协调工作。</w:t>
      </w:r>
    </w:p>
    <w:p>
      <w:pPr>
        <w:pStyle w:val="8"/>
        <w:spacing w:line="360" w:lineRule="auto"/>
        <w:ind w:firstLine="420" w:firstLineChars="200"/>
        <w:rPr>
          <w:rFonts w:hAnsi="宋体"/>
          <w:color w:val="auto"/>
          <w:szCs w:val="21"/>
        </w:rPr>
      </w:pPr>
      <w:r>
        <w:rPr>
          <w:rFonts w:hint="eastAsia" w:hAnsi="宋体"/>
          <w:color w:val="auto"/>
          <w:szCs w:val="21"/>
        </w:rPr>
        <w:t>3.3乙方对本船前期设计工作内容如有修改，必须征得甲方同意后方可实施。</w:t>
      </w:r>
    </w:p>
    <w:p>
      <w:pPr>
        <w:pStyle w:val="8"/>
        <w:spacing w:line="360" w:lineRule="auto"/>
        <w:ind w:left="105" w:leftChars="50" w:firstLine="316" w:firstLineChars="150"/>
        <w:rPr>
          <w:rFonts w:hAnsi="宋体"/>
          <w:b/>
          <w:color w:val="auto"/>
          <w:szCs w:val="21"/>
        </w:rPr>
      </w:pPr>
      <w:r>
        <w:rPr>
          <w:rFonts w:hint="eastAsia" w:hAnsi="宋体"/>
          <w:b/>
          <w:color w:val="auto"/>
          <w:szCs w:val="21"/>
        </w:rPr>
        <w:t>第四条</w:t>
      </w:r>
      <w:r>
        <w:rPr>
          <w:rFonts w:hAnsi="宋体"/>
          <w:b/>
          <w:color w:val="auto"/>
          <w:szCs w:val="21"/>
        </w:rPr>
        <w:t xml:space="preserve"> </w:t>
      </w:r>
      <w:r>
        <w:rPr>
          <w:rFonts w:hint="eastAsia" w:hAnsi="宋体"/>
          <w:b/>
          <w:color w:val="auto"/>
          <w:szCs w:val="21"/>
        </w:rPr>
        <w:t>材料和设备</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4.1</w:t>
      </w:r>
      <w:r>
        <w:rPr>
          <w:rFonts w:hAnsi="宋体"/>
          <w:color w:val="auto"/>
          <w:szCs w:val="21"/>
        </w:rPr>
        <w:t xml:space="preserve"> </w:t>
      </w:r>
      <w:r>
        <w:rPr>
          <w:rFonts w:hint="eastAsia" w:hAnsi="宋体"/>
          <w:color w:val="auto"/>
          <w:szCs w:val="21"/>
        </w:rPr>
        <w:t>本船所需的材料和设备（包括进口设备），除按本船说明书或另有协议应由甲方供应外，均按照本合同第一条第三款双方认定的厂商表，由乙方负责订购。甲方有权参加双方商定的船舶主要设备的验收及厂商表中规定的主要设备、材料的技术谈判。当甲方认为乙方采购的材料和设备不能达到合同的要求时，乙方须重新采购，甲方不承担由此而造成的费用。甲方也可自己采购，其费用从总价中扣除。</w:t>
      </w:r>
    </w:p>
    <w:p>
      <w:pPr>
        <w:pStyle w:val="8"/>
        <w:spacing w:line="360" w:lineRule="auto"/>
        <w:ind w:firstLine="420" w:firstLineChars="200"/>
        <w:rPr>
          <w:rFonts w:hAnsi="宋体"/>
          <w:color w:val="auto"/>
          <w:szCs w:val="21"/>
        </w:rPr>
      </w:pPr>
      <w:r>
        <w:rPr>
          <w:rFonts w:hint="eastAsia" w:hAnsi="宋体"/>
          <w:color w:val="auto"/>
          <w:szCs w:val="21"/>
        </w:rPr>
        <w:t>4．2</w:t>
      </w:r>
      <w:r>
        <w:rPr>
          <w:rFonts w:hAnsi="宋体"/>
          <w:color w:val="auto"/>
          <w:szCs w:val="21"/>
        </w:rPr>
        <w:t xml:space="preserve"> </w:t>
      </w:r>
      <w:r>
        <w:rPr>
          <w:rFonts w:hint="eastAsia" w:hAnsi="宋体"/>
          <w:color w:val="auto"/>
          <w:szCs w:val="21"/>
        </w:rPr>
        <w:t>按照规定，由乙方供应的从国外进口的设备、材料和税金等，均已列入本合同价内，由乙方支付。进口设备开箱时，乙方应通知甲方驻厂代表参加。</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4．3</w:t>
      </w:r>
      <w:r>
        <w:rPr>
          <w:rFonts w:hAnsi="宋体"/>
          <w:color w:val="auto"/>
          <w:szCs w:val="21"/>
        </w:rPr>
        <w:t xml:space="preserve"> </w:t>
      </w:r>
      <w:r>
        <w:rPr>
          <w:rFonts w:hint="eastAsia" w:hAnsi="宋体"/>
          <w:color w:val="auto"/>
          <w:szCs w:val="21"/>
        </w:rPr>
        <w:t>乙方对甲方提供的设备、仪器和材料应及时检验，发现不符合合同规定时，应立即通知甲方调换或者补充。</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4．4</w:t>
      </w:r>
      <w:r>
        <w:rPr>
          <w:rFonts w:hAnsi="宋体"/>
          <w:color w:val="auto"/>
          <w:szCs w:val="21"/>
        </w:rPr>
        <w:t xml:space="preserve"> </w:t>
      </w:r>
      <w:r>
        <w:rPr>
          <w:rFonts w:hint="eastAsia" w:hAnsi="宋体"/>
          <w:color w:val="auto"/>
          <w:szCs w:val="21"/>
        </w:rPr>
        <w:t xml:space="preserve"> 用于本船建造的全部原材料、设备均应为全新的，具有完备的质量合格证明和船检船用产品证书（船检对该产品有要求时），符合设计图纸、技术规格书船检的相关要求。乙方隐瞒原材料与设备的缺陷或者使用不符合合同和船检规定的原材料与设备而影响船舶质量时，甲方有权要求更换、修理和减少船价，并赔偿甲方由此引起的损失。</w:t>
      </w:r>
    </w:p>
    <w:p>
      <w:pPr>
        <w:pStyle w:val="8"/>
        <w:spacing w:line="360" w:lineRule="auto"/>
        <w:ind w:firstLine="420" w:firstLineChars="200"/>
        <w:rPr>
          <w:rFonts w:hAnsi="宋体"/>
          <w:color w:val="auto"/>
          <w:szCs w:val="21"/>
        </w:rPr>
      </w:pPr>
      <w:r>
        <w:rPr>
          <w:rFonts w:hint="eastAsia" w:hAnsi="宋体"/>
          <w:color w:val="auto"/>
          <w:szCs w:val="21"/>
        </w:rPr>
        <w:t>4．5</w:t>
      </w:r>
      <w:r>
        <w:rPr>
          <w:rFonts w:hAnsi="宋体"/>
          <w:color w:val="auto"/>
          <w:szCs w:val="21"/>
        </w:rPr>
        <w:t xml:space="preserve"> </w:t>
      </w:r>
      <w:r>
        <w:rPr>
          <w:rFonts w:hint="eastAsia" w:hAnsi="宋体"/>
          <w:color w:val="auto"/>
          <w:szCs w:val="21"/>
        </w:rPr>
        <w:t>乙方对甲方提供的设备、仪器和材料要按要求妥善保管，由于保管不善，致使甲方提供的设备、仪器和材料损坏的，乙方负责赔偿。</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4．6  乙方采购的主要机电设备的制造厂出厂试验应提前3天通知甲方参加，安排监造人员到厂参加试验和验收,为监造人员赴异地设备厂工作提供方便，费用由乙方负责,设备到船厂时应通知甲方驻厂代表参加开箱检查。</w:t>
      </w:r>
    </w:p>
    <w:p>
      <w:pPr>
        <w:pStyle w:val="8"/>
        <w:spacing w:line="360" w:lineRule="auto"/>
        <w:ind w:firstLine="420" w:firstLineChars="200"/>
        <w:rPr>
          <w:rFonts w:hAnsi="宋体"/>
          <w:color w:val="auto"/>
          <w:szCs w:val="21"/>
        </w:rPr>
      </w:pPr>
      <w:r>
        <w:rPr>
          <w:rFonts w:hint="eastAsia" w:hAnsi="宋体"/>
          <w:color w:val="auto"/>
          <w:szCs w:val="21"/>
        </w:rPr>
        <w:t>4．7</w:t>
      </w:r>
      <w:r>
        <w:rPr>
          <w:rFonts w:hAnsi="宋体"/>
          <w:color w:val="auto"/>
          <w:szCs w:val="21"/>
        </w:rPr>
        <w:t xml:space="preserve"> </w:t>
      </w:r>
      <w:r>
        <w:rPr>
          <w:rFonts w:hint="eastAsia" w:hAnsi="宋体"/>
          <w:color w:val="auto"/>
          <w:szCs w:val="21"/>
        </w:rPr>
        <w:t>乙方由于原材料、设备、备品、供应品订货困难等原因影响建造进度时，征得甲方或甲方驻厂首席代表同意后，可采用符合船检要求的代用品。凡涉及船舶性能及验船规范的，还应征得船检和设计部门的同意。甲方接受上述设备和材料的代用并不减轻乙方应使合同设备符合图纸和技术规范要求的义务，且甲方不承担为此增加的费用。</w:t>
      </w:r>
    </w:p>
    <w:p>
      <w:pPr>
        <w:pStyle w:val="8"/>
        <w:spacing w:line="360" w:lineRule="auto"/>
        <w:ind w:firstLine="420" w:firstLineChars="200"/>
        <w:rPr>
          <w:rFonts w:hAnsi="宋体"/>
          <w:color w:val="auto"/>
          <w:szCs w:val="21"/>
        </w:rPr>
      </w:pPr>
      <w:r>
        <w:rPr>
          <w:rFonts w:hint="eastAsia" w:hAnsi="宋体"/>
          <w:color w:val="auto"/>
          <w:szCs w:val="21"/>
        </w:rPr>
        <w:t>4．8机电设备及辅助机械系统的备品、备件、工具、文件，应按《船舶与海上设施法定检验规则-国内海洋小型渔船法定检验技术规则》的要求配置。上述备品、备件、工具及说明书在交船时交给甲方。如有欠交部分，应征得甲方同意，在双方议定的日期补交或作减帐处理。上述清单应编入完工资料中。</w:t>
      </w:r>
    </w:p>
    <w:p>
      <w:pPr>
        <w:pStyle w:val="8"/>
        <w:spacing w:line="360" w:lineRule="auto"/>
        <w:ind w:firstLine="422" w:firstLineChars="200"/>
        <w:rPr>
          <w:rFonts w:hAnsi="宋体"/>
          <w:b/>
          <w:color w:val="auto"/>
          <w:szCs w:val="21"/>
        </w:rPr>
      </w:pPr>
      <w:r>
        <w:rPr>
          <w:rFonts w:hint="eastAsia" w:hAnsi="宋体"/>
          <w:b/>
          <w:color w:val="auto"/>
          <w:szCs w:val="21"/>
        </w:rPr>
        <w:t>第五条</w:t>
      </w:r>
      <w:r>
        <w:rPr>
          <w:rFonts w:hAnsi="宋体"/>
          <w:b/>
          <w:color w:val="auto"/>
          <w:szCs w:val="21"/>
        </w:rPr>
        <w:t xml:space="preserve"> </w:t>
      </w:r>
      <w:r>
        <w:rPr>
          <w:rFonts w:hint="eastAsia" w:hAnsi="宋体"/>
          <w:b/>
          <w:color w:val="auto"/>
          <w:szCs w:val="21"/>
        </w:rPr>
        <w:t>合同价格及付款方法</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5．1</w:t>
      </w:r>
      <w:r>
        <w:rPr>
          <w:rFonts w:hAnsi="宋体"/>
          <w:color w:val="auto"/>
          <w:szCs w:val="21"/>
        </w:rPr>
        <w:t xml:space="preserve"> </w:t>
      </w:r>
      <w:r>
        <w:rPr>
          <w:rFonts w:hint="eastAsia" w:hAnsi="宋体"/>
          <w:color w:val="auto"/>
          <w:szCs w:val="21"/>
        </w:rPr>
        <w:t>合同价格</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5．1．1</w:t>
      </w:r>
      <w:r>
        <w:rPr>
          <w:rFonts w:hAnsi="宋体"/>
          <w:color w:val="auto"/>
          <w:szCs w:val="21"/>
        </w:rPr>
        <w:t xml:space="preserve"> </w:t>
      </w:r>
      <w:r>
        <w:rPr>
          <w:rFonts w:hint="eastAsia" w:hAnsi="宋体"/>
          <w:color w:val="auto"/>
          <w:szCs w:val="21"/>
        </w:rPr>
        <w:t>本船合同价格以人民币为货币单位计价、结算及支付。</w:t>
      </w:r>
      <w:r>
        <w:rPr>
          <w:rFonts w:hAnsi="宋体"/>
          <w:color w:val="auto"/>
          <w:szCs w:val="21"/>
        </w:rPr>
        <w:t xml:space="preserve"> </w:t>
      </w:r>
    </w:p>
    <w:p>
      <w:pPr>
        <w:pStyle w:val="8"/>
        <w:spacing w:line="360" w:lineRule="auto"/>
        <w:ind w:firstLine="420" w:firstLineChars="200"/>
        <w:rPr>
          <w:rFonts w:hAnsi="宋体"/>
          <w:dstrike/>
          <w:color w:val="auto"/>
          <w:szCs w:val="21"/>
        </w:rPr>
      </w:pPr>
      <w:r>
        <w:rPr>
          <w:rFonts w:hint="eastAsia" w:hAnsi="宋体"/>
          <w:color w:val="auto"/>
          <w:szCs w:val="21"/>
        </w:rPr>
        <w:t>5．1．2</w:t>
      </w:r>
      <w:r>
        <w:rPr>
          <w:rFonts w:hAnsi="宋体"/>
          <w:color w:val="auto"/>
          <w:szCs w:val="21"/>
        </w:rPr>
        <w:t xml:space="preserve"> </w:t>
      </w:r>
      <w:r>
        <w:rPr>
          <w:rFonts w:hint="eastAsia" w:hAnsi="宋体"/>
          <w:color w:val="auto"/>
          <w:szCs w:val="21"/>
        </w:rPr>
        <w:t>本船的合同价格为人民币</w:t>
      </w:r>
      <w:r>
        <w:rPr>
          <w:rFonts w:hint="eastAsia" w:hAnsi="宋体"/>
          <w:color w:val="auto"/>
          <w:szCs w:val="21"/>
          <w:u w:val="single"/>
        </w:rPr>
        <w:t xml:space="preserve">            </w:t>
      </w:r>
      <w:r>
        <w:rPr>
          <w:rFonts w:hAnsi="宋体"/>
          <w:color w:val="auto"/>
          <w:szCs w:val="21"/>
        </w:rPr>
        <w:t xml:space="preserve"> </w:t>
      </w:r>
      <w:r>
        <w:rPr>
          <w:rFonts w:hint="eastAsia" w:hAnsi="宋体"/>
          <w:color w:val="auto"/>
          <w:szCs w:val="21"/>
        </w:rPr>
        <w:t>万元整（￥</w:t>
      </w:r>
      <w:r>
        <w:rPr>
          <w:rFonts w:hAnsi="宋体"/>
          <w:color w:val="auto"/>
          <w:szCs w:val="21"/>
        </w:rPr>
        <w:t xml:space="preserve"> </w:t>
      </w:r>
      <w:r>
        <w:rPr>
          <w:rFonts w:hint="eastAsia" w:hAnsi="宋体"/>
          <w:color w:val="auto"/>
          <w:szCs w:val="21"/>
        </w:rPr>
        <w:t>）。</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5．1．3</w:t>
      </w:r>
      <w:r>
        <w:rPr>
          <w:rFonts w:hAnsi="宋体"/>
          <w:color w:val="auto"/>
          <w:szCs w:val="21"/>
        </w:rPr>
        <w:t xml:space="preserve"> </w:t>
      </w:r>
      <w:r>
        <w:rPr>
          <w:rFonts w:hint="eastAsia" w:hAnsi="宋体"/>
          <w:color w:val="auto"/>
          <w:szCs w:val="21"/>
        </w:rPr>
        <w:t>上述合同价格为建造总包价格，包括但不限于本船建造、所有设备（含备品备件）、安装调试、试验试航、交船、售后服务与保障、施工生产设计、所有交船的文件资料等涉及本船建造所发生的一切费用，包括乙方对甲方船员的培训费、本船的技术评估费等。</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5．1．4</w:t>
      </w:r>
      <w:r>
        <w:rPr>
          <w:rFonts w:hAnsi="宋体"/>
          <w:color w:val="auto"/>
          <w:szCs w:val="21"/>
        </w:rPr>
        <w:t xml:space="preserve"> </w:t>
      </w:r>
      <w:r>
        <w:rPr>
          <w:rFonts w:hint="eastAsia" w:hAnsi="宋体"/>
          <w:color w:val="auto"/>
          <w:szCs w:val="21"/>
        </w:rPr>
        <w:t>上述合同价格包括进口设备的关税、增值税、手续费、监管费等。</w:t>
      </w:r>
    </w:p>
    <w:p>
      <w:pPr>
        <w:pStyle w:val="8"/>
        <w:spacing w:line="360" w:lineRule="auto"/>
        <w:ind w:firstLine="420" w:firstLineChars="200"/>
        <w:rPr>
          <w:rFonts w:hAnsi="宋体"/>
          <w:color w:val="auto"/>
          <w:szCs w:val="21"/>
        </w:rPr>
      </w:pPr>
      <w:r>
        <w:rPr>
          <w:rFonts w:hint="eastAsia" w:hAnsi="宋体"/>
          <w:color w:val="auto"/>
          <w:szCs w:val="21"/>
        </w:rPr>
        <w:t>5．1．5</w:t>
      </w:r>
      <w:r>
        <w:rPr>
          <w:rFonts w:hAnsi="宋体"/>
          <w:color w:val="auto"/>
          <w:szCs w:val="21"/>
        </w:rPr>
        <w:t xml:space="preserve"> </w:t>
      </w:r>
      <w:r>
        <w:rPr>
          <w:rFonts w:hint="eastAsia" w:hAnsi="宋体"/>
          <w:color w:val="auto"/>
          <w:szCs w:val="21"/>
        </w:rPr>
        <w:t>上述价格为无条件的最终封闭价。</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5．2</w:t>
      </w:r>
      <w:r>
        <w:rPr>
          <w:rFonts w:hAnsi="宋体"/>
          <w:color w:val="auto"/>
          <w:szCs w:val="21"/>
        </w:rPr>
        <w:t xml:space="preserve"> </w:t>
      </w:r>
      <w:r>
        <w:rPr>
          <w:rFonts w:hint="eastAsia" w:hAnsi="宋体"/>
          <w:color w:val="auto"/>
          <w:szCs w:val="21"/>
        </w:rPr>
        <w:t>付款方法。</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5．2．1</w:t>
      </w:r>
      <w:r>
        <w:rPr>
          <w:rFonts w:hint="eastAsia" w:hAnsi="宋体"/>
          <w:color w:val="auto"/>
          <w:szCs w:val="21"/>
        </w:rPr>
        <w:t xml:space="preserve"> 第一笔付款（预付款）：签订合同且财政资金拨到甲方账户起10个工作日内，由乙方开出合同总金额的20%的增值税普通发票，甲方自收到乙方提交的付款申请书，经甲方审核无误后在10个工作日内预付给乙方合同总金额的20%，即人民币           （￥          ）</w:t>
      </w:r>
      <w:r>
        <w:rPr>
          <w:rFonts w:hint="eastAsia" w:hAnsi="宋体"/>
          <w:color w:val="auto"/>
          <w:szCs w:val="21"/>
        </w:rPr>
        <w:t>。</w:t>
      </w:r>
    </w:p>
    <w:p>
      <w:pPr>
        <w:pStyle w:val="8"/>
        <w:spacing w:line="360" w:lineRule="auto"/>
        <w:ind w:firstLine="420" w:firstLineChars="200"/>
        <w:rPr>
          <w:rFonts w:hAnsi="宋体"/>
          <w:color w:val="auto"/>
          <w:szCs w:val="21"/>
        </w:rPr>
      </w:pPr>
      <w:r>
        <w:rPr>
          <w:rFonts w:hint="eastAsia" w:hAnsi="宋体"/>
          <w:color w:val="auto"/>
          <w:szCs w:val="21"/>
        </w:rPr>
        <w:t>5．2．2  第二笔付款：合同价格的30％，计：人民币</w:t>
      </w:r>
      <w:r>
        <w:rPr>
          <w:rFonts w:hAnsi="宋体"/>
          <w:color w:val="auto"/>
          <w:szCs w:val="21"/>
          <w:u w:val="single"/>
        </w:rPr>
        <w:t xml:space="preserve">  </w:t>
      </w:r>
      <w:r>
        <w:rPr>
          <w:rFonts w:hint="eastAsia" w:hAnsi="宋体"/>
          <w:color w:val="auto"/>
          <w:szCs w:val="21"/>
          <w:u w:val="single"/>
        </w:rPr>
        <w:t xml:space="preserve">      </w:t>
      </w:r>
      <w:r>
        <w:rPr>
          <w:rFonts w:hAnsi="宋体"/>
          <w:color w:val="auto"/>
          <w:szCs w:val="21"/>
        </w:rPr>
        <w:t>(</w:t>
      </w:r>
      <w:r>
        <w:rPr>
          <w:rFonts w:hint="eastAsia" w:hAnsi="宋体"/>
          <w:color w:val="auto"/>
          <w:szCs w:val="21"/>
        </w:rPr>
        <w:t>大写：</w:t>
      </w:r>
      <w:r>
        <w:rPr>
          <w:rFonts w:hAnsi="宋体"/>
          <w:color w:val="auto"/>
          <w:szCs w:val="21"/>
          <w:u w:val="single"/>
        </w:rPr>
        <w:t xml:space="preserve">             </w:t>
      </w:r>
      <w:r>
        <w:rPr>
          <w:rFonts w:hAnsi="宋体"/>
          <w:color w:val="auto"/>
          <w:szCs w:val="21"/>
        </w:rPr>
        <w:t>)</w:t>
      </w:r>
      <w:r>
        <w:rPr>
          <w:rFonts w:hint="eastAsia" w:hAnsi="宋体"/>
          <w:color w:val="auto"/>
          <w:szCs w:val="21"/>
        </w:rPr>
        <w:t>。当甲方收到乙方提交的下列单据，经监造组和甲方审核无误</w:t>
      </w:r>
      <w:r>
        <w:rPr>
          <w:rFonts w:hint="eastAsia" w:hAnsi="宋体"/>
          <w:color w:val="auto"/>
          <w:szCs w:val="21"/>
        </w:rPr>
        <w:t>且财政资金拨到甲方账户起</w:t>
      </w:r>
      <w:r>
        <w:rPr>
          <w:rFonts w:hAnsi="宋体"/>
          <w:color w:val="auto"/>
          <w:szCs w:val="21"/>
        </w:rPr>
        <w:t>10</w:t>
      </w:r>
      <w:r>
        <w:rPr>
          <w:rFonts w:hint="eastAsia" w:hAnsi="宋体"/>
          <w:color w:val="auto"/>
          <w:szCs w:val="21"/>
        </w:rPr>
        <w:t>个工作日内支付给乙方：</w:t>
      </w:r>
    </w:p>
    <w:p>
      <w:pPr>
        <w:pStyle w:val="8"/>
        <w:spacing w:line="360" w:lineRule="auto"/>
        <w:ind w:firstLine="420" w:firstLineChars="200"/>
        <w:rPr>
          <w:rFonts w:hAnsi="宋体"/>
          <w:color w:val="auto"/>
          <w:szCs w:val="21"/>
        </w:rPr>
      </w:pPr>
      <w:r>
        <w:rPr>
          <w:rFonts w:hAnsi="宋体"/>
          <w:color w:val="auto"/>
          <w:szCs w:val="21"/>
        </w:rPr>
        <w:t xml:space="preserve">(1) </w:t>
      </w:r>
      <w:r>
        <w:rPr>
          <w:rFonts w:hint="eastAsia" w:hAnsi="宋体"/>
          <w:color w:val="auto"/>
          <w:szCs w:val="21"/>
        </w:rPr>
        <w:t>金额为第二笔付款额的发票；</w:t>
      </w:r>
    </w:p>
    <w:p>
      <w:pPr>
        <w:pStyle w:val="8"/>
        <w:spacing w:line="360" w:lineRule="auto"/>
        <w:ind w:firstLine="420" w:firstLineChars="200"/>
        <w:rPr>
          <w:rFonts w:hAnsi="宋体"/>
          <w:color w:val="auto"/>
          <w:szCs w:val="21"/>
        </w:rPr>
      </w:pPr>
      <w:r>
        <w:rPr>
          <w:rFonts w:hAnsi="宋体"/>
          <w:color w:val="auto"/>
          <w:szCs w:val="21"/>
        </w:rPr>
        <w:t xml:space="preserve">(2) </w:t>
      </w:r>
      <w:r>
        <w:rPr>
          <w:rFonts w:hint="eastAsia" w:hAnsi="宋体"/>
          <w:color w:val="auto"/>
          <w:szCs w:val="21"/>
        </w:rPr>
        <w:t>货物建造书面开工通知，且正式开工；</w:t>
      </w:r>
    </w:p>
    <w:p>
      <w:pPr>
        <w:pStyle w:val="8"/>
        <w:spacing w:line="360" w:lineRule="auto"/>
        <w:ind w:firstLine="420" w:firstLineChars="200"/>
        <w:rPr>
          <w:rFonts w:hAnsi="宋体"/>
          <w:color w:val="auto"/>
          <w:szCs w:val="21"/>
        </w:rPr>
      </w:pPr>
      <w:r>
        <w:rPr>
          <w:rFonts w:hint="eastAsia" w:hAnsi="宋体"/>
          <w:color w:val="auto"/>
          <w:szCs w:val="21"/>
        </w:rPr>
        <w:t>5．2．3 第三笔付款</w:t>
      </w:r>
      <w:r>
        <w:rPr>
          <w:rFonts w:hint="eastAsia" w:hAnsi="宋体"/>
          <w:color w:val="auto"/>
          <w:szCs w:val="21"/>
        </w:rPr>
        <w:t>：合同价格的4</w:t>
      </w:r>
      <w:r>
        <w:rPr>
          <w:rFonts w:hAnsi="宋体"/>
          <w:color w:val="auto"/>
          <w:szCs w:val="21"/>
        </w:rPr>
        <w:t>5</w:t>
      </w:r>
      <w:r>
        <w:rPr>
          <w:rFonts w:hint="eastAsia" w:hAnsi="宋体"/>
          <w:color w:val="auto"/>
          <w:szCs w:val="21"/>
        </w:rPr>
        <w:t>％，</w:t>
      </w:r>
      <w:r>
        <w:rPr>
          <w:rFonts w:hint="eastAsia" w:hAnsi="宋体"/>
          <w:color w:val="auto"/>
          <w:szCs w:val="21"/>
        </w:rPr>
        <w:t>计：人民币</w:t>
      </w:r>
      <w:r>
        <w:rPr>
          <w:rFonts w:hint="eastAsia" w:hAnsi="宋体"/>
          <w:color w:val="auto"/>
          <w:szCs w:val="21"/>
          <w:u w:val="single"/>
        </w:rPr>
        <w:t xml:space="preserve">        </w:t>
      </w:r>
      <w:r>
        <w:rPr>
          <w:rFonts w:hAnsi="宋体"/>
          <w:color w:val="auto"/>
          <w:szCs w:val="21"/>
        </w:rPr>
        <w:t xml:space="preserve"> (</w:t>
      </w:r>
      <w:r>
        <w:rPr>
          <w:rFonts w:hint="eastAsia" w:hAnsi="宋体"/>
          <w:color w:val="auto"/>
          <w:szCs w:val="21"/>
        </w:rPr>
        <w:t>大写：</w:t>
      </w:r>
      <w:r>
        <w:rPr>
          <w:rFonts w:hAnsi="宋体"/>
          <w:color w:val="auto"/>
          <w:szCs w:val="21"/>
          <w:u w:val="single"/>
        </w:rPr>
        <w:t xml:space="preserve">          </w:t>
      </w:r>
      <w:r>
        <w:rPr>
          <w:rFonts w:hAnsi="宋体"/>
          <w:color w:val="auto"/>
          <w:szCs w:val="21"/>
        </w:rPr>
        <w:t>)</w:t>
      </w:r>
      <w:r>
        <w:rPr>
          <w:rFonts w:hint="eastAsia" w:hAnsi="宋体"/>
          <w:color w:val="auto"/>
          <w:szCs w:val="21"/>
        </w:rPr>
        <w:t>；如有双方认可的加减帐等项目一并结算。当甲方收到乙方提交的下列单据，经监造组和甲方审核无误</w:t>
      </w:r>
      <w:r>
        <w:rPr>
          <w:rFonts w:hint="eastAsia" w:hAnsi="宋体"/>
          <w:color w:val="auto"/>
          <w:szCs w:val="21"/>
        </w:rPr>
        <w:t>且财政资金拨到甲方账户起</w:t>
      </w:r>
      <w:r>
        <w:rPr>
          <w:rFonts w:hAnsi="宋体"/>
          <w:color w:val="auto"/>
          <w:szCs w:val="21"/>
        </w:rPr>
        <w:t>10</w:t>
      </w:r>
      <w:r>
        <w:rPr>
          <w:rFonts w:hint="eastAsia" w:hAnsi="宋体"/>
          <w:color w:val="auto"/>
          <w:szCs w:val="21"/>
        </w:rPr>
        <w:t>个工作日内支付给乙方</w:t>
      </w:r>
      <w:r>
        <w:rPr>
          <w:rFonts w:hAnsi="宋体"/>
          <w:color w:val="auto"/>
          <w:szCs w:val="21"/>
        </w:rPr>
        <w:t>:</w:t>
      </w:r>
    </w:p>
    <w:p>
      <w:pPr>
        <w:pStyle w:val="8"/>
        <w:spacing w:line="360" w:lineRule="auto"/>
        <w:ind w:firstLine="420" w:firstLineChars="200"/>
        <w:rPr>
          <w:rFonts w:hAnsi="宋体"/>
          <w:color w:val="auto"/>
          <w:szCs w:val="21"/>
        </w:rPr>
      </w:pPr>
      <w:r>
        <w:rPr>
          <w:rFonts w:hAnsi="宋体"/>
          <w:color w:val="auto"/>
          <w:szCs w:val="21"/>
        </w:rPr>
        <w:t xml:space="preserve">(1) </w:t>
      </w:r>
      <w:r>
        <w:rPr>
          <w:rFonts w:hint="eastAsia" w:hAnsi="宋体"/>
          <w:color w:val="auto"/>
          <w:szCs w:val="21"/>
        </w:rPr>
        <w:t>金额为第三笔付款额的发票；</w:t>
      </w:r>
    </w:p>
    <w:p>
      <w:pPr>
        <w:pStyle w:val="8"/>
        <w:spacing w:line="360" w:lineRule="auto"/>
        <w:ind w:firstLine="420" w:firstLineChars="200"/>
        <w:rPr>
          <w:rFonts w:hAnsi="宋体"/>
          <w:color w:val="auto"/>
          <w:szCs w:val="21"/>
        </w:rPr>
      </w:pPr>
      <w:r>
        <w:rPr>
          <w:rFonts w:hAnsi="宋体"/>
          <w:color w:val="auto"/>
          <w:szCs w:val="21"/>
        </w:rPr>
        <w:t>(2)</w:t>
      </w:r>
      <w:r>
        <w:rPr>
          <w:rFonts w:hint="eastAsia" w:hAnsi="宋体"/>
          <w:color w:val="auto"/>
          <w:szCs w:val="21"/>
        </w:rPr>
        <w:t xml:space="preserve"> 船舶完整性下水；</w:t>
      </w:r>
    </w:p>
    <w:p>
      <w:pPr>
        <w:pStyle w:val="8"/>
        <w:spacing w:line="360" w:lineRule="auto"/>
        <w:ind w:firstLine="420" w:firstLineChars="200"/>
        <w:rPr>
          <w:rFonts w:hAnsi="宋体"/>
          <w:color w:val="auto"/>
          <w:szCs w:val="21"/>
        </w:rPr>
      </w:pPr>
      <w:r>
        <w:rPr>
          <w:rFonts w:hAnsi="宋体"/>
          <w:color w:val="auto"/>
          <w:szCs w:val="21"/>
        </w:rPr>
        <w:t>(</w:t>
      </w:r>
      <w:r>
        <w:rPr>
          <w:rFonts w:hint="eastAsia" w:hAnsi="宋体"/>
          <w:color w:val="auto"/>
          <w:szCs w:val="21"/>
        </w:rPr>
        <w:t>3</w:t>
      </w:r>
      <w:r>
        <w:rPr>
          <w:rFonts w:hAnsi="宋体"/>
          <w:color w:val="auto"/>
          <w:szCs w:val="21"/>
        </w:rPr>
        <w:t>)</w:t>
      </w:r>
      <w:r>
        <w:rPr>
          <w:rFonts w:hint="eastAsia" w:hAnsi="宋体"/>
          <w:color w:val="auto"/>
          <w:szCs w:val="21"/>
        </w:rPr>
        <w:t xml:space="preserve"> 由甲乙双方代表签字确定的增加、减少或修改的项目清单；</w:t>
      </w:r>
    </w:p>
    <w:p>
      <w:pPr>
        <w:pStyle w:val="8"/>
        <w:spacing w:line="360" w:lineRule="auto"/>
        <w:ind w:firstLine="420" w:firstLineChars="200"/>
        <w:rPr>
          <w:rFonts w:hAnsi="宋体"/>
          <w:color w:val="auto"/>
          <w:szCs w:val="21"/>
        </w:rPr>
      </w:pPr>
      <w:r>
        <w:rPr>
          <w:rFonts w:hint="eastAsia" w:hAnsi="宋体"/>
          <w:color w:val="auto"/>
          <w:szCs w:val="21"/>
        </w:rPr>
        <w:t>（4</w:t>
      </w:r>
      <w:r>
        <w:rPr>
          <w:rFonts w:hAnsi="宋体"/>
          <w:color w:val="auto"/>
          <w:szCs w:val="21"/>
        </w:rPr>
        <w:t xml:space="preserve">) </w:t>
      </w:r>
      <w:r>
        <w:rPr>
          <w:rFonts w:hint="eastAsia" w:hAnsi="宋体"/>
          <w:color w:val="auto"/>
          <w:szCs w:val="21"/>
        </w:rPr>
        <w:t>按照本合同规定由双方代表签署的该艘船的《交接船协议书》；</w:t>
      </w:r>
    </w:p>
    <w:p>
      <w:pPr>
        <w:pStyle w:val="8"/>
        <w:spacing w:line="360" w:lineRule="auto"/>
        <w:ind w:firstLine="420" w:firstLineChars="200"/>
        <w:rPr>
          <w:rFonts w:hAnsi="宋体"/>
          <w:color w:val="auto"/>
          <w:szCs w:val="21"/>
        </w:rPr>
      </w:pPr>
      <w:r>
        <w:rPr>
          <w:rFonts w:hint="eastAsia" w:hAnsi="宋体"/>
          <w:color w:val="auto"/>
          <w:szCs w:val="21"/>
        </w:rPr>
        <w:t>5．2．4 质保金为合同价格的</w:t>
      </w:r>
      <w:r>
        <w:rPr>
          <w:rFonts w:hAnsi="宋体"/>
          <w:color w:val="auto"/>
          <w:szCs w:val="21"/>
        </w:rPr>
        <w:t xml:space="preserve">5 </w:t>
      </w:r>
      <w:r>
        <w:rPr>
          <w:rFonts w:hint="eastAsia" w:hAnsi="宋体"/>
          <w:color w:val="auto"/>
          <w:szCs w:val="21"/>
        </w:rPr>
        <w:t>％，货物验收合格一年后的 10 个工作日内，支付给中标供应商。不计利息;</w:t>
      </w:r>
    </w:p>
    <w:p>
      <w:pPr>
        <w:pStyle w:val="8"/>
        <w:spacing w:line="360" w:lineRule="auto"/>
        <w:ind w:firstLine="420" w:firstLineChars="200"/>
        <w:rPr>
          <w:rFonts w:hAnsi="宋体"/>
          <w:color w:val="auto"/>
          <w:szCs w:val="21"/>
        </w:rPr>
      </w:pPr>
      <w:r>
        <w:rPr>
          <w:rFonts w:hint="eastAsia" w:hAnsi="宋体"/>
          <w:color w:val="auto"/>
          <w:szCs w:val="21"/>
        </w:rPr>
        <w:t>（1）金额为第四笔付款额的发票；</w:t>
      </w:r>
    </w:p>
    <w:p>
      <w:pPr>
        <w:pStyle w:val="8"/>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）船舶检验部门颁发的无任何保留条件的船舶证书。</w:t>
      </w:r>
    </w:p>
    <w:p>
      <w:pPr>
        <w:pStyle w:val="8"/>
        <w:spacing w:line="360" w:lineRule="auto"/>
        <w:ind w:firstLine="420" w:firstLineChars="200"/>
        <w:rPr>
          <w:rFonts w:hAnsi="宋体"/>
          <w:color w:val="auto"/>
          <w:szCs w:val="21"/>
        </w:rPr>
      </w:pPr>
      <w:r>
        <w:rPr>
          <w:rFonts w:hint="eastAsia" w:hAnsi="宋体"/>
          <w:color w:val="auto"/>
          <w:szCs w:val="21"/>
        </w:rPr>
        <w:t>5．2．5甲乙双方因履行本合同而发生的银行费用，甲方发生的由甲方负担，乙方发生的由乙方负担。</w:t>
      </w:r>
    </w:p>
    <w:p>
      <w:pPr>
        <w:pStyle w:val="8"/>
        <w:spacing w:line="360" w:lineRule="auto"/>
        <w:ind w:firstLine="422" w:firstLineChars="200"/>
        <w:rPr>
          <w:rFonts w:hAnsi="宋体"/>
          <w:b/>
          <w:color w:val="auto"/>
          <w:szCs w:val="21"/>
        </w:rPr>
      </w:pPr>
      <w:r>
        <w:rPr>
          <w:rFonts w:hint="eastAsia" w:hAnsi="宋体"/>
          <w:b/>
          <w:color w:val="auto"/>
          <w:szCs w:val="21"/>
        </w:rPr>
        <w:t>第六条</w:t>
      </w:r>
      <w:r>
        <w:rPr>
          <w:rFonts w:hAnsi="宋体"/>
          <w:b/>
          <w:color w:val="auto"/>
          <w:szCs w:val="21"/>
        </w:rPr>
        <w:t xml:space="preserve"> </w:t>
      </w:r>
      <w:r>
        <w:rPr>
          <w:rFonts w:hint="eastAsia" w:hAnsi="宋体"/>
          <w:b/>
          <w:color w:val="auto"/>
          <w:szCs w:val="21"/>
        </w:rPr>
        <w:t>合同价格的调整</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6．1</w:t>
      </w:r>
      <w:r>
        <w:rPr>
          <w:rFonts w:hAnsi="宋体"/>
          <w:color w:val="auto"/>
          <w:szCs w:val="21"/>
        </w:rPr>
        <w:t xml:space="preserve"> </w:t>
      </w:r>
      <w:r>
        <w:rPr>
          <w:rFonts w:hint="eastAsia" w:hAnsi="宋体"/>
          <w:color w:val="auto"/>
          <w:szCs w:val="21"/>
        </w:rPr>
        <w:t>交船期</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6．1．1</w:t>
      </w:r>
      <w:r>
        <w:rPr>
          <w:rFonts w:hAnsi="宋体"/>
          <w:color w:val="auto"/>
          <w:szCs w:val="21"/>
        </w:rPr>
        <w:t xml:space="preserve"> </w:t>
      </w:r>
      <w:r>
        <w:rPr>
          <w:rFonts w:hint="eastAsia" w:hAnsi="宋体"/>
          <w:color w:val="auto"/>
          <w:szCs w:val="21"/>
        </w:rPr>
        <w:t>本船交船日期不超过本合同第十条第10．1．1款规定的交船日期（有与本合同不可分割的补充协议“允许的延误”除外，下同）的当天午夜12时，本船的合同价格不作调整。</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6．1．2</w:t>
      </w:r>
      <w:r>
        <w:rPr>
          <w:rFonts w:hAnsi="宋体"/>
          <w:color w:val="auto"/>
          <w:szCs w:val="21"/>
        </w:rPr>
        <w:t xml:space="preserve"> </w:t>
      </w:r>
      <w:r>
        <w:rPr>
          <w:rFonts w:hint="eastAsia" w:hAnsi="宋体"/>
          <w:color w:val="auto"/>
          <w:szCs w:val="21"/>
        </w:rPr>
        <w:t>本船从超过本合同第十条第10．1．1款规定的交船日期，即</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年</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月</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日午夜12时起，每天从本船合同价中扣除</w:t>
      </w:r>
      <w:r>
        <w:rPr>
          <w:rFonts w:hAnsi="宋体"/>
          <w:color w:val="auto"/>
          <w:szCs w:val="21"/>
        </w:rPr>
        <w:t xml:space="preserve"> </w:t>
      </w:r>
      <w:r>
        <w:rPr>
          <w:rFonts w:hint="eastAsia" w:hAnsi="宋体"/>
          <w:color w:val="auto"/>
          <w:szCs w:val="21"/>
        </w:rPr>
        <w:t>0.08％，计人民币</w:t>
      </w:r>
      <w:r>
        <w:rPr>
          <w:rFonts w:hint="eastAsia" w:hAnsi="宋体"/>
          <w:color w:val="auto"/>
          <w:szCs w:val="21"/>
          <w:u w:val="single"/>
        </w:rPr>
        <w:t xml:space="preserve">     </w:t>
      </w:r>
      <w:r>
        <w:rPr>
          <w:rFonts w:hAnsi="宋体"/>
          <w:color w:val="auto"/>
          <w:szCs w:val="21"/>
        </w:rPr>
        <w:t xml:space="preserve"> </w:t>
      </w:r>
      <w:r>
        <w:rPr>
          <w:rFonts w:hint="eastAsia" w:hAnsi="宋体"/>
          <w:color w:val="auto"/>
          <w:szCs w:val="21"/>
        </w:rPr>
        <w:t>元整（￥</w:t>
      </w:r>
      <w:r>
        <w:rPr>
          <w:rFonts w:hint="eastAsia" w:hAnsi="宋体"/>
          <w:color w:val="auto"/>
          <w:szCs w:val="21"/>
          <w:u w:val="single"/>
        </w:rPr>
        <w:t xml:space="preserve">          </w:t>
      </w:r>
      <w:r>
        <w:rPr>
          <w:rFonts w:hAnsi="宋体"/>
          <w:color w:val="auto"/>
          <w:szCs w:val="21"/>
        </w:rPr>
        <w:t xml:space="preserve">  </w:t>
      </w:r>
      <w:r>
        <w:rPr>
          <w:rFonts w:hint="eastAsia" w:hAnsi="宋体"/>
          <w:color w:val="auto"/>
          <w:szCs w:val="21"/>
        </w:rPr>
        <w:t>），并以120天为限。如在合同规定的交船期后的120天尚不能交船，甲方有权终止合同。在此情况下，如甲方拒绝接船，则乙方除退还甲方全部已付本金（含由甲方提供的材料和设备的价款）和同期银行规定的流动资金贷款利率的利息外，还应赔偿上述违约金，或由甲方决定是否减少船价后接受本船。</w:t>
      </w:r>
    </w:p>
    <w:p>
      <w:pPr>
        <w:pStyle w:val="8"/>
        <w:spacing w:line="360" w:lineRule="auto"/>
        <w:ind w:firstLine="420" w:firstLineChars="200"/>
        <w:rPr>
          <w:rFonts w:hAnsi="宋体"/>
          <w:color w:val="auto"/>
          <w:szCs w:val="21"/>
        </w:rPr>
      </w:pPr>
      <w:r>
        <w:rPr>
          <w:rFonts w:hint="eastAsia" w:hAnsi="宋体"/>
          <w:color w:val="auto"/>
          <w:szCs w:val="21"/>
        </w:rPr>
        <w:t>6．2</w:t>
      </w:r>
      <w:r>
        <w:rPr>
          <w:rFonts w:hAnsi="宋体"/>
          <w:color w:val="auto"/>
          <w:szCs w:val="21"/>
        </w:rPr>
        <w:t xml:space="preserve"> </w:t>
      </w:r>
      <w:r>
        <w:rPr>
          <w:rFonts w:hint="eastAsia" w:hAnsi="宋体"/>
          <w:color w:val="auto"/>
          <w:szCs w:val="21"/>
        </w:rPr>
        <w:t>航速</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如有因建造厂施工方面的原因而引起的实际试航航速未达到设计要求，如航速低于设计航速零点三至零点五（0.3～0.5）节（不含0.3节），则应扣除本船合同价的百分之一（1％）；如航速低于设计航速零点五一至零点七（0.51～0.7）节，则应扣除本船合同价的百分之二（2％）；如航速低于设计航速零点八（0.8）节以上，甲方有权拒接船舶或降价接船，如甲方拒绝接船，则乙方除退还甲方全部已付本金（含由甲方提供的材料和设备的价款）和同期建设银行规定的流动资金贷款利率的利息外，还应赔偿由此给甲方造成的经济损失。</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6．3 本条所指的约定违约金是确定的、经双方一致同意的，甲方有权得到此约定违约金而不提供所遭受的实际损失的证明。甲方可根据自己的方便从应支付给乙方的合同款项中或从质量保证金中扣减该约定违约金。约定违约金的支付不妨害甲方行使合同项下的其他经济权利。</w:t>
      </w:r>
    </w:p>
    <w:p>
      <w:pPr>
        <w:pStyle w:val="8"/>
        <w:spacing w:line="360" w:lineRule="auto"/>
        <w:ind w:left="105" w:leftChars="50" w:firstLine="316" w:firstLineChars="150"/>
        <w:rPr>
          <w:rFonts w:hAnsi="宋体"/>
          <w:b/>
          <w:color w:val="auto"/>
          <w:szCs w:val="21"/>
        </w:rPr>
      </w:pPr>
      <w:r>
        <w:rPr>
          <w:rFonts w:hint="eastAsia" w:hAnsi="宋体"/>
          <w:b/>
          <w:color w:val="auto"/>
          <w:szCs w:val="21"/>
        </w:rPr>
        <w:t>第七条</w:t>
      </w:r>
      <w:r>
        <w:rPr>
          <w:rFonts w:hAnsi="宋体"/>
          <w:b/>
          <w:color w:val="auto"/>
          <w:szCs w:val="21"/>
        </w:rPr>
        <w:t xml:space="preserve"> </w:t>
      </w:r>
      <w:r>
        <w:rPr>
          <w:rFonts w:hint="eastAsia" w:hAnsi="宋体"/>
          <w:b/>
          <w:color w:val="auto"/>
          <w:szCs w:val="21"/>
        </w:rPr>
        <w:t>监造</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7．1</w:t>
      </w:r>
      <w:r>
        <w:rPr>
          <w:rFonts w:hAnsi="宋体"/>
          <w:color w:val="auto"/>
          <w:szCs w:val="21"/>
        </w:rPr>
        <w:t xml:space="preserve"> </w:t>
      </w:r>
      <w:r>
        <w:rPr>
          <w:rFonts w:hint="eastAsia" w:hAnsi="宋体"/>
          <w:color w:val="auto"/>
          <w:szCs w:val="21"/>
        </w:rPr>
        <w:t>图纸和工艺文件认可</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7．1．1</w:t>
      </w:r>
      <w:r>
        <w:rPr>
          <w:rFonts w:hAnsi="宋体"/>
          <w:color w:val="auto"/>
          <w:szCs w:val="21"/>
        </w:rPr>
        <w:t xml:space="preserve"> </w:t>
      </w:r>
      <w:r>
        <w:rPr>
          <w:rFonts w:hint="eastAsia" w:hAnsi="宋体"/>
          <w:color w:val="auto"/>
          <w:szCs w:val="21"/>
        </w:rPr>
        <w:t>施工设计图纸审查按双方议定的审查目录，由乙方每船一式二套，分期分批送甲方审查认可。甲方在收到图纸后</w:t>
      </w:r>
      <w:r>
        <w:rPr>
          <w:rFonts w:hAnsi="宋体"/>
          <w:color w:val="auto"/>
          <w:szCs w:val="21"/>
        </w:rPr>
        <w:t>10</w:t>
      </w:r>
      <w:r>
        <w:rPr>
          <w:rFonts w:hint="eastAsia" w:hAnsi="宋体"/>
          <w:color w:val="auto"/>
          <w:szCs w:val="21"/>
        </w:rPr>
        <w:t>天内，以书面形式提出审查意见，并将一套标注审查意见的图纸退回乙方。如甲方到时未提出意见，则表示甲方已对原图认可。乙方对甲方的书面意见应在</w:t>
      </w:r>
      <w:r>
        <w:rPr>
          <w:rFonts w:hAnsi="宋体"/>
          <w:color w:val="auto"/>
          <w:szCs w:val="21"/>
        </w:rPr>
        <w:t>10</w:t>
      </w:r>
      <w:r>
        <w:rPr>
          <w:rFonts w:hint="eastAsia" w:hAnsi="宋体"/>
          <w:color w:val="auto"/>
          <w:szCs w:val="21"/>
        </w:rPr>
        <w:t>天内予以书面答复。如乙方未按时答复，则认为乙方已接受甲方所提的意见。如果图纸和信函邮寄，则收退图纸和信函日期以邮戳日期为准。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7．1．2</w:t>
      </w:r>
      <w:r>
        <w:rPr>
          <w:rFonts w:hAnsi="宋体"/>
          <w:color w:val="auto"/>
          <w:szCs w:val="21"/>
        </w:rPr>
        <w:t xml:space="preserve"> </w:t>
      </w:r>
      <w:r>
        <w:rPr>
          <w:rFonts w:hint="eastAsia" w:hAnsi="宋体"/>
          <w:color w:val="auto"/>
          <w:szCs w:val="21"/>
        </w:rPr>
        <w:t>乙方应分别给甲方和甲方驻厂代表提供每船二套施工图纸，同时，把建造过程中由乙方发出的“修改通知单”送甲方驻厂代表每船一份。</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7．1．3 甲方监造人员到达船厂之后，乙方应根据施工进度的需要将主要工艺技术文件交监造人员认可，而监造人员在收到这些工艺技术文件后10天之内返回对工艺技术文件的认可答复或修改意见。</w:t>
      </w:r>
    </w:p>
    <w:p>
      <w:pPr>
        <w:pStyle w:val="8"/>
        <w:spacing w:line="360" w:lineRule="auto"/>
        <w:ind w:firstLine="420" w:firstLineChars="200"/>
        <w:rPr>
          <w:rFonts w:hAnsi="宋体"/>
          <w:color w:val="auto"/>
          <w:szCs w:val="21"/>
        </w:rPr>
      </w:pPr>
      <w:r>
        <w:rPr>
          <w:rFonts w:hint="eastAsia" w:hAnsi="宋体"/>
          <w:color w:val="auto"/>
          <w:szCs w:val="21"/>
        </w:rPr>
        <w:t>7．2</w:t>
      </w:r>
      <w:r>
        <w:rPr>
          <w:rFonts w:hAnsi="宋体"/>
          <w:color w:val="auto"/>
          <w:szCs w:val="21"/>
        </w:rPr>
        <w:t xml:space="preserve"> </w:t>
      </w:r>
      <w:r>
        <w:rPr>
          <w:rFonts w:hint="eastAsia" w:hAnsi="宋体"/>
          <w:color w:val="auto"/>
          <w:szCs w:val="21"/>
        </w:rPr>
        <w:t>驻厂代表与监理机构</w:t>
      </w:r>
    </w:p>
    <w:p>
      <w:pPr>
        <w:pStyle w:val="8"/>
        <w:spacing w:line="360" w:lineRule="auto"/>
        <w:ind w:firstLine="420" w:firstLineChars="200"/>
        <w:rPr>
          <w:rFonts w:hAnsi="宋体"/>
          <w:color w:val="auto"/>
          <w:szCs w:val="21"/>
        </w:rPr>
      </w:pPr>
      <w:r>
        <w:rPr>
          <w:rFonts w:hint="eastAsia" w:hAnsi="宋体"/>
          <w:color w:val="auto"/>
          <w:szCs w:val="21"/>
        </w:rPr>
        <w:t>7. 2. 1  甲方有权聘请监理机构对本船的建造质量、进度、造价进行监控。监理工程师将依据甲方授权开展工作。乙方应尊重、配合和服从监理。甲方将以书面形式任命驻厂代表和监理机构，负责本船的监造工作。</w:t>
      </w:r>
    </w:p>
    <w:p>
      <w:pPr>
        <w:pStyle w:val="8"/>
        <w:spacing w:line="360" w:lineRule="auto"/>
        <w:ind w:firstLine="420" w:firstLineChars="200"/>
        <w:rPr>
          <w:rFonts w:hAnsi="宋体"/>
          <w:color w:val="auto"/>
          <w:szCs w:val="21"/>
        </w:rPr>
      </w:pPr>
      <w:r>
        <w:rPr>
          <w:rFonts w:hint="eastAsia" w:hAnsi="宋体"/>
          <w:color w:val="auto"/>
          <w:szCs w:val="21"/>
        </w:rPr>
        <w:t>7. 2. 2  乙方应免费提供监造驻厂代表（每船4人）使用交通工具、办公室、办公用品、电脑、电话、传真机、复印机、扫描仪、网络、检测工具和劳动保护用品，并负责伙食。</w:t>
      </w:r>
    </w:p>
    <w:p>
      <w:pPr>
        <w:pStyle w:val="8"/>
        <w:spacing w:line="360" w:lineRule="auto"/>
        <w:ind w:firstLine="420" w:firstLineChars="200"/>
        <w:rPr>
          <w:rFonts w:hAnsi="宋体"/>
          <w:color w:val="auto"/>
          <w:szCs w:val="21"/>
        </w:rPr>
      </w:pPr>
      <w:r>
        <w:rPr>
          <w:rFonts w:hint="eastAsia" w:hAnsi="宋体"/>
          <w:color w:val="auto"/>
          <w:szCs w:val="21"/>
        </w:rPr>
        <w:t>7. 2. 3  乙方应及时向驻厂代表和监理机构提供施工建造进度报表、建造计划安排、质量情况、存在的问题和采取的措施等方面内容的情况报告。</w:t>
      </w:r>
    </w:p>
    <w:p>
      <w:pPr>
        <w:pStyle w:val="8"/>
        <w:spacing w:line="360" w:lineRule="auto"/>
        <w:ind w:firstLine="420" w:firstLineChars="200"/>
        <w:rPr>
          <w:rFonts w:hAnsi="宋体"/>
          <w:color w:val="auto"/>
          <w:szCs w:val="21"/>
        </w:rPr>
      </w:pPr>
      <w:r>
        <w:rPr>
          <w:rFonts w:hint="eastAsia" w:hAnsi="宋体"/>
          <w:color w:val="auto"/>
          <w:szCs w:val="21"/>
        </w:rPr>
        <w:t>7．3驻厂代表和监理机构的权力</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7．3．1　驻厂代表和监理机构有权对建造船舶进行检验和参加试验以证实建造船舶与合同所要求的一致性。乙方应允许驻厂代表和监理机构进入船厂与本船建造有关的各工作场所。在本船建造的所有工作时间内，监造人员有参加检验、试验的充分自由。</w:t>
      </w:r>
    </w:p>
    <w:p>
      <w:pPr>
        <w:pStyle w:val="8"/>
        <w:spacing w:line="360" w:lineRule="auto"/>
        <w:ind w:firstLine="420" w:firstLineChars="200"/>
        <w:rPr>
          <w:rFonts w:hAnsi="宋体"/>
          <w:color w:val="auto"/>
          <w:szCs w:val="21"/>
        </w:rPr>
      </w:pPr>
      <w:r>
        <w:rPr>
          <w:rFonts w:hint="eastAsia" w:hAnsi="宋体"/>
          <w:color w:val="auto"/>
          <w:szCs w:val="21"/>
        </w:rPr>
        <w:t>7．3．2 用于本船建造的所有材料和设备在使用前必须向驻厂代表和监理机构提供产品合格证书或质检报告证书或船检船用产品证书，若无以上证书，甲方有权拒绝该设备和材料上船使用。</w:t>
      </w:r>
    </w:p>
    <w:p>
      <w:pPr>
        <w:pStyle w:val="8"/>
        <w:spacing w:line="360" w:lineRule="auto"/>
        <w:ind w:firstLine="420" w:firstLineChars="200"/>
        <w:rPr>
          <w:rFonts w:hAnsi="宋体"/>
          <w:color w:val="auto"/>
          <w:szCs w:val="21"/>
        </w:rPr>
      </w:pPr>
      <w:r>
        <w:rPr>
          <w:rFonts w:hint="eastAsia" w:hAnsi="宋体"/>
          <w:color w:val="auto"/>
          <w:szCs w:val="21"/>
        </w:rPr>
        <w:t>7．3．3　如果驻厂代表和监理机构认为有必要到各设备厂和或协作厂进行检查或验收，乙方应疏通渠道，安排监造人员到厂参加试验和验收，并提前3天通知甲方，为监造人员赴异地设备厂工作提供方便。</w:t>
      </w:r>
    </w:p>
    <w:p>
      <w:pPr>
        <w:pStyle w:val="8"/>
        <w:spacing w:line="360" w:lineRule="auto"/>
        <w:ind w:firstLine="420" w:firstLineChars="200"/>
        <w:rPr>
          <w:rFonts w:hAnsi="宋体"/>
          <w:color w:val="auto"/>
          <w:szCs w:val="21"/>
        </w:rPr>
      </w:pPr>
      <w:r>
        <w:rPr>
          <w:rFonts w:hint="eastAsia" w:hAnsi="宋体"/>
          <w:color w:val="auto"/>
          <w:szCs w:val="21"/>
        </w:rPr>
        <w:t>7．3．4</w:t>
      </w:r>
      <w:r>
        <w:rPr>
          <w:rFonts w:hAnsi="宋体"/>
          <w:color w:val="auto"/>
          <w:szCs w:val="21"/>
        </w:rPr>
        <w:t xml:space="preserve"> </w:t>
      </w:r>
      <w:r>
        <w:rPr>
          <w:rFonts w:hint="eastAsia" w:hAnsi="宋体"/>
          <w:color w:val="auto"/>
          <w:szCs w:val="21"/>
        </w:rPr>
        <w:t>本船在整个建造期间规定的一般验收和试验项目，由乙方提前一个工作日书面通知监造组参加试验和检查项目的时间和地点，驻厂代表和监理机构应及时书面确认。乙方不通知驻厂代表和监理机构参加而进行的检验是无效的。如驻厂代表和监理机构接到通知后，未按时参加试验、验收及检查，又未事前提出异议，则认为驻厂代表和监理机构自动弃权，乙方在船厂检验部门和验船师参加下的试验、检验结果对双方有效。</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7．3．5</w:t>
      </w:r>
      <w:r>
        <w:rPr>
          <w:rFonts w:hAnsi="宋体"/>
          <w:color w:val="auto"/>
          <w:szCs w:val="21"/>
        </w:rPr>
        <w:t xml:space="preserve"> </w:t>
      </w:r>
      <w:r>
        <w:rPr>
          <w:rFonts w:hint="eastAsia" w:hAnsi="宋体"/>
          <w:color w:val="auto"/>
          <w:szCs w:val="21"/>
        </w:rPr>
        <w:t>在检查与试验验收中，如果驻厂代表和监理机构发现本船建造中使用的材料、设备与设计不符或存在施工质量问题，则应将上述情况及时书面通知乙方，乙方接到通知后应迅速处理，且工期不予延期。如乙方不同意甲方的书面意见，可书面通知驻厂代表和监理机构，阐明理由。在双方意见不一致的情况下，则应相互协商解决。如还有分歧，则应按本合同第十二条的规定来解决。如经裁决，乙方并无不当，甲方应承担此争议引起工程延期的责任和赔偿乙方停工的损失。但甲乙双方均不得擅自停止与该分歧无关的建造项目，或拒绝验收与该分歧无关的项目。</w:t>
      </w:r>
    </w:p>
    <w:p>
      <w:pPr>
        <w:pStyle w:val="8"/>
        <w:spacing w:line="360" w:lineRule="auto"/>
        <w:ind w:firstLine="420" w:firstLineChars="200"/>
        <w:rPr>
          <w:rFonts w:hAnsi="宋体"/>
          <w:color w:val="auto"/>
          <w:szCs w:val="21"/>
        </w:rPr>
      </w:pPr>
      <w:r>
        <w:rPr>
          <w:rFonts w:hint="eastAsia" w:hAnsi="宋体"/>
          <w:color w:val="auto"/>
          <w:szCs w:val="21"/>
        </w:rPr>
        <w:t>7．3．6  乙方应对船舶建造进度负完全的责任，不能依任何理由 （包括由于设备、材料等供应的延期）要求延期交船。乙方在船舶开工前应向驻厂代表和监理机构提交整个造船进度计划，在造船过程中每月末提交月工程进度。</w:t>
      </w:r>
    </w:p>
    <w:p>
      <w:pPr>
        <w:pStyle w:val="8"/>
        <w:spacing w:line="360" w:lineRule="auto"/>
        <w:ind w:firstLine="420" w:firstLineChars="200"/>
        <w:rPr>
          <w:rFonts w:hAnsi="宋体"/>
          <w:color w:val="auto"/>
          <w:szCs w:val="21"/>
        </w:rPr>
      </w:pPr>
      <w:r>
        <w:rPr>
          <w:rFonts w:hint="eastAsia" w:hAnsi="宋体"/>
          <w:color w:val="auto"/>
          <w:szCs w:val="21"/>
        </w:rPr>
        <w:t>7．3. 7驻厂代表和监理机构在厂方或工地执行公务时，应遵守工厂的规章制度。如非因厂方或其工作人员在工作上的过错而造成的人身伤害时，乙方不承担责任。反之，乙方应承担医疗及善后责任。</w:t>
      </w:r>
      <w:r>
        <w:rPr>
          <w:rFonts w:hAnsi="宋体"/>
          <w:color w:val="auto"/>
          <w:szCs w:val="21"/>
        </w:rPr>
        <w:t xml:space="preserve"> </w:t>
      </w:r>
    </w:p>
    <w:p>
      <w:pPr>
        <w:pStyle w:val="8"/>
        <w:spacing w:line="360" w:lineRule="auto"/>
        <w:ind w:left="105" w:leftChars="50" w:firstLine="316" w:firstLineChars="150"/>
        <w:rPr>
          <w:rFonts w:hAnsi="宋体"/>
          <w:b/>
          <w:color w:val="auto"/>
          <w:szCs w:val="21"/>
        </w:rPr>
      </w:pPr>
      <w:r>
        <w:rPr>
          <w:rFonts w:hint="eastAsia" w:hAnsi="宋体"/>
          <w:b/>
          <w:color w:val="auto"/>
          <w:szCs w:val="21"/>
        </w:rPr>
        <w:t>第八条</w:t>
      </w:r>
      <w:r>
        <w:rPr>
          <w:rFonts w:hAnsi="宋体"/>
          <w:b/>
          <w:color w:val="auto"/>
          <w:szCs w:val="21"/>
        </w:rPr>
        <w:t xml:space="preserve"> </w:t>
      </w:r>
      <w:r>
        <w:rPr>
          <w:rFonts w:hint="eastAsia" w:hAnsi="宋体"/>
          <w:b/>
          <w:color w:val="auto"/>
          <w:szCs w:val="21"/>
        </w:rPr>
        <w:t>工程变更及修改</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8．1</w:t>
      </w:r>
      <w:r>
        <w:rPr>
          <w:rFonts w:hAnsi="宋体"/>
          <w:color w:val="auto"/>
          <w:szCs w:val="21"/>
        </w:rPr>
        <w:t xml:space="preserve"> </w:t>
      </w:r>
      <w:r>
        <w:rPr>
          <w:rFonts w:hint="eastAsia" w:hAnsi="宋体"/>
          <w:color w:val="auto"/>
          <w:szCs w:val="21"/>
        </w:rPr>
        <w:t>本合同生效后，甲乙双方都要严格遵照执行。如甲乙双方任何一方提出解除、停止执行合同，因此而给对方造成的经济损失，由提出方负责赔偿。</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8．2</w:t>
      </w:r>
      <w:r>
        <w:rPr>
          <w:rFonts w:hAnsi="宋体"/>
          <w:color w:val="auto"/>
          <w:szCs w:val="21"/>
        </w:rPr>
        <w:t xml:space="preserve"> </w:t>
      </w:r>
      <w:r>
        <w:rPr>
          <w:rFonts w:hint="eastAsia" w:hAnsi="宋体"/>
          <w:color w:val="auto"/>
          <w:szCs w:val="21"/>
        </w:rPr>
        <w:t>在本船建造合同履行期内，任何一方提出修改变更合同内容，需经对方的认可并签订修改变更的补充协议，该协议为本合同不可分割的组成部分。修改变更引起合同交船期的变动、价格的调整及其他问题均以双方签订的补充协议为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8．3</w:t>
      </w:r>
      <w:r>
        <w:rPr>
          <w:rFonts w:hAnsi="宋体"/>
          <w:color w:val="auto"/>
          <w:szCs w:val="21"/>
        </w:rPr>
        <w:t xml:space="preserve"> </w:t>
      </w:r>
      <w:r>
        <w:rPr>
          <w:rFonts w:hint="eastAsia" w:hAnsi="宋体"/>
          <w:color w:val="auto"/>
          <w:szCs w:val="21"/>
        </w:rPr>
        <w:t>本合同签订后，由于船舶规范、规则和公约修改并要求本船必须遵守时，由此修改而引起费用增加，应调整本船合同价格。如引起交船期延长，应视为允许的延长。价格的调整和交船期的延长均以双方签订的补充协议为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8．4 乙方提出工程修改变更须征得监造组认可和甲方同意，必须满足船检和国家有关当局的规范、法规和国际公约的要求，并由双方签订工程变更单，由此产生的费用由乙方承担。</w:t>
      </w:r>
    </w:p>
    <w:p>
      <w:pPr>
        <w:pStyle w:val="8"/>
        <w:spacing w:line="360" w:lineRule="auto"/>
        <w:ind w:firstLine="420" w:firstLineChars="200"/>
        <w:rPr>
          <w:rFonts w:hAnsi="宋体"/>
          <w:color w:val="auto"/>
          <w:szCs w:val="21"/>
        </w:rPr>
      </w:pPr>
      <w:r>
        <w:rPr>
          <w:rFonts w:hint="eastAsia" w:hAnsi="宋体"/>
          <w:color w:val="auto"/>
          <w:szCs w:val="21"/>
        </w:rPr>
        <w:t>8．5</w:t>
      </w:r>
      <w:r>
        <w:rPr>
          <w:rFonts w:hAnsi="宋体"/>
          <w:color w:val="auto"/>
          <w:szCs w:val="21"/>
        </w:rPr>
        <w:t xml:space="preserve"> </w:t>
      </w:r>
      <w:r>
        <w:rPr>
          <w:rFonts w:hint="eastAsia" w:hAnsi="宋体"/>
          <w:color w:val="auto"/>
          <w:szCs w:val="21"/>
        </w:rPr>
        <w:t>若甲乙双方就本合同的变更或修改达不成协议，按本合同第十二条规定办理。</w:t>
      </w:r>
      <w:r>
        <w:rPr>
          <w:rFonts w:hAnsi="宋体"/>
          <w:color w:val="auto"/>
          <w:szCs w:val="21"/>
        </w:rPr>
        <w:t xml:space="preserve"> </w:t>
      </w:r>
    </w:p>
    <w:p>
      <w:pPr>
        <w:pStyle w:val="8"/>
        <w:spacing w:line="360" w:lineRule="auto"/>
        <w:ind w:left="735" w:hanging="735"/>
        <w:rPr>
          <w:rFonts w:hAnsi="宋体"/>
          <w:b/>
          <w:color w:val="auto"/>
          <w:szCs w:val="21"/>
        </w:rPr>
      </w:pPr>
      <w:r>
        <w:rPr>
          <w:rFonts w:hint="eastAsia" w:hAnsi="宋体"/>
          <w:color w:val="auto"/>
          <w:szCs w:val="21"/>
        </w:rPr>
        <w:t>　　</w:t>
      </w:r>
      <w:r>
        <w:rPr>
          <w:rFonts w:hint="eastAsia" w:hAnsi="宋体"/>
          <w:b/>
          <w:color w:val="auto"/>
          <w:szCs w:val="21"/>
        </w:rPr>
        <w:t>第九条</w:t>
      </w:r>
      <w:r>
        <w:rPr>
          <w:rFonts w:hAnsi="宋体"/>
          <w:b/>
          <w:color w:val="auto"/>
          <w:szCs w:val="21"/>
        </w:rPr>
        <w:t xml:space="preserve"> </w:t>
      </w:r>
      <w:r>
        <w:rPr>
          <w:rFonts w:hint="eastAsia" w:hAnsi="宋体"/>
          <w:b/>
          <w:color w:val="auto"/>
          <w:szCs w:val="21"/>
        </w:rPr>
        <w:t xml:space="preserve"> 试验、试航与验收</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9．1</w:t>
      </w:r>
      <w:r>
        <w:rPr>
          <w:rFonts w:hAnsi="宋体"/>
          <w:color w:val="auto"/>
          <w:szCs w:val="21"/>
        </w:rPr>
        <w:t xml:space="preserve"> </w:t>
      </w:r>
      <w:r>
        <w:rPr>
          <w:rFonts w:hint="eastAsia" w:hAnsi="宋体"/>
          <w:color w:val="auto"/>
          <w:szCs w:val="21"/>
        </w:rPr>
        <w:t>通知</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乙方在十五（15）天前以书面传真方式通知甲方关于本船的试航时间。在七（7）天前以书面传真方式将确定的时间通知甲方。甲方在收到乙方这一通知后，应在三（3）天内书面传真回复乙方已接到该通知，并按时派人员参加本船的试航。如甲方未能提出异议又不能按时派人参加试航则认为甲方已放弃参加本船试航权利，乙方可在验船师参加下进行试航。经验船师签认的试航记录报告，应视作甲方已认可。</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9．2</w:t>
      </w:r>
      <w:r>
        <w:rPr>
          <w:rFonts w:hAnsi="宋体"/>
          <w:color w:val="auto"/>
          <w:szCs w:val="21"/>
        </w:rPr>
        <w:t xml:space="preserve"> </w:t>
      </w:r>
      <w:r>
        <w:rPr>
          <w:rFonts w:hint="eastAsia" w:hAnsi="宋体"/>
          <w:color w:val="auto"/>
          <w:szCs w:val="21"/>
        </w:rPr>
        <w:t>实施办法</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9．2．1</w:t>
      </w:r>
      <w:r>
        <w:rPr>
          <w:rFonts w:hAnsi="宋体"/>
          <w:color w:val="auto"/>
          <w:szCs w:val="21"/>
        </w:rPr>
        <w:t xml:space="preserve"> </w:t>
      </w:r>
      <w:r>
        <w:rPr>
          <w:rFonts w:hint="eastAsia" w:hAnsi="宋体"/>
          <w:color w:val="auto"/>
          <w:szCs w:val="21"/>
        </w:rPr>
        <w:t xml:space="preserve">  系泊试验前60天，乙方提出“船舶系泊与航行试验大纲”送甲方及船检部门认可。系泊试验中的各发现的种故障和缺陷应及时消除和整改，各种设备的记录数据应真实，记录报告交甲方。</w:t>
      </w:r>
    </w:p>
    <w:p>
      <w:pPr>
        <w:pStyle w:val="8"/>
        <w:spacing w:line="360" w:lineRule="auto"/>
        <w:ind w:firstLine="420" w:firstLineChars="200"/>
        <w:rPr>
          <w:rFonts w:hAnsi="宋体"/>
          <w:color w:val="auto"/>
          <w:szCs w:val="21"/>
        </w:rPr>
      </w:pPr>
      <w:r>
        <w:rPr>
          <w:rFonts w:hint="eastAsia" w:hAnsi="宋体"/>
          <w:color w:val="auto"/>
          <w:szCs w:val="21"/>
        </w:rPr>
        <w:t>9．2．2   航行试验前十五天，乙方应根据“船舶系泊与航行试验大纲”编制航行试验的实施细则，并送监造组和验船师认可。</w:t>
      </w:r>
    </w:p>
    <w:p>
      <w:pPr>
        <w:pStyle w:val="8"/>
        <w:spacing w:line="360" w:lineRule="auto"/>
        <w:ind w:firstLine="420" w:firstLineChars="200"/>
        <w:rPr>
          <w:rFonts w:hAnsi="宋体"/>
          <w:color w:val="auto"/>
          <w:szCs w:val="21"/>
        </w:rPr>
      </w:pPr>
      <w:r>
        <w:rPr>
          <w:rFonts w:hint="eastAsia" w:hAnsi="宋体"/>
          <w:color w:val="auto"/>
          <w:szCs w:val="21"/>
        </w:rPr>
        <w:t>9．2．3</w:t>
      </w:r>
      <w:r>
        <w:rPr>
          <w:rFonts w:hAnsi="宋体"/>
          <w:color w:val="auto"/>
          <w:szCs w:val="21"/>
        </w:rPr>
        <w:t xml:space="preserve"> </w:t>
      </w:r>
      <w:r>
        <w:rPr>
          <w:rFonts w:hint="eastAsia" w:hAnsi="宋体"/>
          <w:color w:val="auto"/>
          <w:szCs w:val="21"/>
        </w:rPr>
        <w:t>乙方应在消除系泊试验发现的缺陷，本船进坞清洁和油漆船底漆完毕，经船检部门和甲方同意后进行正式试航。试航时发现的缺陷应在交船前消除。</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9．2．4</w:t>
      </w:r>
      <w:r>
        <w:rPr>
          <w:rFonts w:hAnsi="宋体"/>
          <w:color w:val="auto"/>
          <w:szCs w:val="21"/>
        </w:rPr>
        <w:t xml:space="preserve"> </w:t>
      </w:r>
      <w:r>
        <w:rPr>
          <w:rFonts w:hint="eastAsia" w:hAnsi="宋体"/>
          <w:color w:val="auto"/>
          <w:szCs w:val="21"/>
        </w:rPr>
        <w:t>本船试航由乙方负责。试航内容按双方认可的“船舶系泊与航行试验大纲”进行。试航期间因气候突变不能继续进行时，双方可协商暂时中止试航，未完成的项目推迟到其后的第一个气候良好的日子继续进行。试航因气候不良而推迟，应视为不可抗力事件，这种延误应视为允许的延误。</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9．2．5</w:t>
      </w:r>
      <w:r>
        <w:rPr>
          <w:rFonts w:hAnsi="宋体"/>
          <w:color w:val="auto"/>
          <w:szCs w:val="21"/>
        </w:rPr>
        <w:t xml:space="preserve"> </w:t>
      </w:r>
      <w:r>
        <w:rPr>
          <w:rFonts w:hint="eastAsia" w:hAnsi="宋体"/>
          <w:color w:val="auto"/>
          <w:szCs w:val="21"/>
        </w:rPr>
        <w:t>本船试航所需的燃油、滑油、滑油脂的供应及费用均由乙方承担。本船航行试验时所需各种油料费用包括在合同总价内。</w:t>
      </w:r>
    </w:p>
    <w:p>
      <w:pPr>
        <w:pStyle w:val="8"/>
        <w:spacing w:line="360" w:lineRule="auto"/>
        <w:ind w:firstLine="420" w:firstLineChars="200"/>
        <w:rPr>
          <w:rFonts w:hAnsi="宋体"/>
          <w:color w:val="auto"/>
          <w:szCs w:val="21"/>
        </w:rPr>
      </w:pPr>
      <w:r>
        <w:rPr>
          <w:rFonts w:hint="eastAsia" w:hAnsi="宋体"/>
          <w:color w:val="auto"/>
          <w:szCs w:val="21"/>
        </w:rPr>
        <w:t>9．3</w:t>
      </w:r>
      <w:r>
        <w:rPr>
          <w:rFonts w:hAnsi="宋体"/>
          <w:color w:val="auto"/>
          <w:szCs w:val="21"/>
        </w:rPr>
        <w:t xml:space="preserve"> </w:t>
      </w:r>
      <w:r>
        <w:rPr>
          <w:rFonts w:hint="eastAsia" w:hAnsi="宋体"/>
          <w:color w:val="auto"/>
          <w:szCs w:val="21"/>
        </w:rPr>
        <w:t>验收</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9．3．1本船的验收程序必须符合《农业部基本建设计划管理办法》（农计发〔2002〕17号文）的有关规定。</w:t>
      </w:r>
    </w:p>
    <w:p>
      <w:pPr>
        <w:pStyle w:val="8"/>
        <w:spacing w:line="360" w:lineRule="auto"/>
        <w:ind w:firstLine="420" w:firstLineChars="200"/>
        <w:rPr>
          <w:rFonts w:hAnsi="宋体"/>
          <w:color w:val="auto"/>
          <w:szCs w:val="21"/>
        </w:rPr>
      </w:pPr>
      <w:r>
        <w:rPr>
          <w:rFonts w:hint="eastAsia" w:hAnsi="宋体"/>
          <w:color w:val="auto"/>
          <w:szCs w:val="21"/>
        </w:rPr>
        <w:t>9．3．2本船试航结束时，乙方与甲方参加试航的代表应就本船试航结果进行协商并签署相应的试航文件。甲方代表签署航行试验文件，并不解除乙方的任何合同责任</w:t>
      </w:r>
    </w:p>
    <w:p>
      <w:pPr>
        <w:pStyle w:val="8"/>
        <w:spacing w:line="360" w:lineRule="auto"/>
        <w:ind w:firstLine="420" w:firstLineChars="200"/>
        <w:rPr>
          <w:rFonts w:hAnsi="宋体"/>
          <w:color w:val="auto"/>
          <w:szCs w:val="21"/>
        </w:rPr>
      </w:pPr>
      <w:r>
        <w:rPr>
          <w:rFonts w:hint="eastAsia" w:hAnsi="宋体"/>
          <w:color w:val="auto"/>
          <w:szCs w:val="21"/>
        </w:rPr>
        <w:t>9．3．3如试航结果有不符合全船说明书及试验大纲的要求时，乙方应会同甲方代表调查其原因，并采取有效措施加以补救，必要时组织再试航。直到符合本合同技术规范及试航大纲要求为止。</w:t>
      </w:r>
    </w:p>
    <w:p>
      <w:pPr>
        <w:pStyle w:val="8"/>
        <w:spacing w:line="360" w:lineRule="auto"/>
        <w:ind w:firstLine="420" w:firstLineChars="200"/>
        <w:rPr>
          <w:rFonts w:hAnsi="宋体"/>
          <w:color w:val="auto"/>
          <w:szCs w:val="21"/>
        </w:rPr>
      </w:pPr>
      <w:r>
        <w:rPr>
          <w:rFonts w:hint="eastAsia" w:hAnsi="宋体"/>
          <w:color w:val="auto"/>
          <w:szCs w:val="21"/>
        </w:rPr>
        <w:t>9．3．4  甲方和乙方对本船试航或再试航的结果发生争议时，应尽快协商解决。如通过协商仍达不成一致意见时，应按照本合同第十二条的规定办理</w:t>
      </w:r>
    </w:p>
    <w:p>
      <w:pPr>
        <w:pStyle w:val="8"/>
        <w:spacing w:line="360" w:lineRule="auto"/>
        <w:ind w:firstLine="420" w:firstLineChars="200"/>
        <w:rPr>
          <w:rFonts w:hAnsi="宋体"/>
          <w:color w:val="auto"/>
          <w:szCs w:val="21"/>
        </w:rPr>
      </w:pPr>
      <w:r>
        <w:rPr>
          <w:rFonts w:hint="eastAsia" w:hAnsi="宋体"/>
          <w:color w:val="auto"/>
          <w:szCs w:val="21"/>
        </w:rPr>
        <w:t>9．4  拒绝接受</w:t>
      </w:r>
    </w:p>
    <w:p>
      <w:pPr>
        <w:pStyle w:val="8"/>
        <w:spacing w:line="360" w:lineRule="auto"/>
        <w:ind w:firstLine="420" w:firstLineChars="200"/>
        <w:rPr>
          <w:rFonts w:hAnsi="宋体"/>
          <w:color w:val="auto"/>
          <w:szCs w:val="21"/>
        </w:rPr>
      </w:pPr>
      <w:r>
        <w:rPr>
          <w:rFonts w:hint="eastAsia" w:hAnsi="宋体"/>
          <w:color w:val="auto"/>
          <w:szCs w:val="21"/>
        </w:rPr>
        <w:t>本船按试验大纲进行了所有的试验和试航，并对存在问题进行了整改，由于建造原因仍不能达到合同技术规格书要求，甲方以书面通知乙方拒绝接受本船，乙方在接到买方拒绝接受本船的通知后，应立即按本合同的第</w:t>
      </w:r>
      <w:r>
        <w:rPr>
          <w:rFonts w:hint="eastAsia" w:hAnsi="宋体"/>
          <w:color w:val="auto"/>
          <w:szCs w:val="21"/>
          <w:u w:val="single"/>
        </w:rPr>
        <w:t xml:space="preserve">      </w:t>
      </w:r>
      <w:r>
        <w:rPr>
          <w:rFonts w:hint="eastAsia" w:hAnsi="宋体"/>
          <w:color w:val="auto"/>
          <w:szCs w:val="21"/>
        </w:rPr>
        <w:t>条款规定退款，或由甲方决定是否降低接受本船。</w:t>
      </w:r>
    </w:p>
    <w:p>
      <w:pPr>
        <w:pStyle w:val="8"/>
        <w:spacing w:line="360" w:lineRule="auto"/>
        <w:ind w:left="105" w:leftChars="50" w:firstLine="316" w:firstLineChars="150"/>
        <w:rPr>
          <w:rFonts w:hAnsi="宋体"/>
          <w:b/>
          <w:color w:val="auto"/>
          <w:szCs w:val="21"/>
        </w:rPr>
      </w:pPr>
      <w:r>
        <w:rPr>
          <w:rFonts w:hint="eastAsia" w:hAnsi="宋体"/>
          <w:b/>
          <w:color w:val="auto"/>
          <w:szCs w:val="21"/>
        </w:rPr>
        <w:t>第十条</w:t>
      </w:r>
      <w:r>
        <w:rPr>
          <w:rFonts w:hAnsi="宋体"/>
          <w:b/>
          <w:color w:val="auto"/>
          <w:szCs w:val="21"/>
        </w:rPr>
        <w:t xml:space="preserve"> </w:t>
      </w:r>
      <w:r>
        <w:rPr>
          <w:rFonts w:hint="eastAsia" w:hAnsi="宋体"/>
          <w:b/>
          <w:color w:val="auto"/>
          <w:szCs w:val="21"/>
        </w:rPr>
        <w:t>交船</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10．1</w:t>
      </w:r>
      <w:r>
        <w:rPr>
          <w:rFonts w:hAnsi="宋体"/>
          <w:color w:val="auto"/>
          <w:szCs w:val="21"/>
        </w:rPr>
        <w:t xml:space="preserve"> </w:t>
      </w:r>
      <w:r>
        <w:rPr>
          <w:rFonts w:hint="eastAsia" w:hAnsi="宋体"/>
          <w:color w:val="auto"/>
          <w:szCs w:val="21"/>
        </w:rPr>
        <w:t>交船日期和地点</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10．1．1</w:t>
      </w:r>
      <w:r>
        <w:rPr>
          <w:rFonts w:hAnsi="宋体"/>
          <w:color w:val="auto"/>
          <w:szCs w:val="21"/>
        </w:rPr>
        <w:t xml:space="preserve"> </w:t>
      </w:r>
      <w:r>
        <w:rPr>
          <w:rFonts w:hint="eastAsia" w:hAnsi="宋体"/>
          <w:color w:val="auto"/>
          <w:szCs w:val="21"/>
        </w:rPr>
        <w:t>本合同交船日期为：二</w:t>
      </w:r>
      <w:r>
        <w:rPr>
          <w:rFonts w:hAnsi="宋体"/>
          <w:color w:val="auto"/>
          <w:szCs w:val="21"/>
        </w:rPr>
        <w:t>0</w:t>
      </w:r>
      <w:r>
        <w:rPr>
          <w:rFonts w:hint="eastAsia" w:hAnsi="宋体"/>
          <w:color w:val="auto"/>
          <w:szCs w:val="21"/>
        </w:rPr>
        <w:t xml:space="preserve"> </w:t>
      </w:r>
      <w:r>
        <w:rPr>
          <w:rFonts w:hint="eastAsia" w:hAnsi="宋体"/>
          <w:color w:val="auto"/>
          <w:szCs w:val="21"/>
          <w:u w:val="single"/>
        </w:rPr>
        <w:t>　</w:t>
      </w:r>
      <w:r>
        <w:rPr>
          <w:rFonts w:hAnsi="宋体"/>
          <w:color w:val="auto"/>
          <w:szCs w:val="21"/>
          <w:u w:val="single"/>
        </w:rPr>
        <w:t xml:space="preserve"> </w:t>
      </w:r>
      <w:r>
        <w:rPr>
          <w:rFonts w:hint="eastAsia" w:hAnsi="宋体"/>
          <w:color w:val="auto"/>
          <w:szCs w:val="21"/>
        </w:rPr>
        <w:t>年</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月</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日前。（或：本合同交船期为合同生效后</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月）。</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10．1．2</w:t>
      </w:r>
      <w:r>
        <w:rPr>
          <w:rFonts w:hAnsi="宋体"/>
          <w:color w:val="auto"/>
          <w:szCs w:val="21"/>
        </w:rPr>
        <w:t xml:space="preserve"> </w:t>
      </w:r>
      <w:r>
        <w:rPr>
          <w:rFonts w:hint="eastAsia" w:hAnsi="宋体"/>
          <w:color w:val="auto"/>
          <w:szCs w:val="21"/>
        </w:rPr>
        <w:t>交船地点：中华人民共和国</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市</w:t>
      </w:r>
      <w:r>
        <w:rPr>
          <w:rFonts w:hAnsi="宋体"/>
          <w:color w:val="auto"/>
          <w:szCs w:val="21"/>
          <w:u w:val="single"/>
        </w:rPr>
        <w:t xml:space="preserve"> </w:t>
      </w:r>
      <w:r>
        <w:rPr>
          <w:rFonts w:hint="eastAsia" w:hAnsi="宋体"/>
          <w:color w:val="auto"/>
          <w:szCs w:val="21"/>
          <w:u w:val="single"/>
        </w:rPr>
        <w:t xml:space="preserve">    </w:t>
      </w:r>
      <w:r>
        <w:rPr>
          <w:rFonts w:hint="eastAsia" w:hAnsi="宋体"/>
          <w:color w:val="auto"/>
          <w:szCs w:val="21"/>
        </w:rPr>
        <w:t>码头。</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10．2</w:t>
      </w:r>
      <w:r>
        <w:rPr>
          <w:rFonts w:hAnsi="宋体"/>
          <w:color w:val="auto"/>
          <w:szCs w:val="21"/>
        </w:rPr>
        <w:t xml:space="preserve"> </w:t>
      </w:r>
      <w:r>
        <w:rPr>
          <w:rFonts w:hint="eastAsia" w:hAnsi="宋体"/>
          <w:color w:val="auto"/>
          <w:szCs w:val="21"/>
        </w:rPr>
        <w:t>交接船条件</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10．2．1</w:t>
      </w:r>
      <w:r>
        <w:rPr>
          <w:rFonts w:hAnsi="宋体"/>
          <w:color w:val="auto"/>
          <w:szCs w:val="21"/>
        </w:rPr>
        <w:t xml:space="preserve"> </w:t>
      </w:r>
      <w:r>
        <w:rPr>
          <w:rFonts w:hint="eastAsia" w:hAnsi="宋体"/>
          <w:color w:val="auto"/>
          <w:szCs w:val="21"/>
        </w:rPr>
        <w:t>具体交船日期应由乙方提前十五天（15）天书面通知甲方，待乙方完整性地不留任何未办妥事宜时，正式通知甲方确认。</w:t>
      </w:r>
    </w:p>
    <w:p>
      <w:pPr>
        <w:pStyle w:val="8"/>
        <w:spacing w:line="360" w:lineRule="auto"/>
        <w:ind w:firstLine="420" w:firstLineChars="200"/>
        <w:rPr>
          <w:rFonts w:hAnsi="宋体"/>
          <w:color w:val="auto"/>
          <w:szCs w:val="21"/>
        </w:rPr>
      </w:pPr>
      <w:r>
        <w:rPr>
          <w:rFonts w:hint="eastAsia" w:hAnsi="宋体"/>
          <w:color w:val="auto"/>
          <w:szCs w:val="21"/>
        </w:rPr>
        <w:t>10．2．2</w:t>
      </w:r>
      <w:r>
        <w:rPr>
          <w:rFonts w:hAnsi="宋体"/>
          <w:color w:val="auto"/>
          <w:szCs w:val="21"/>
        </w:rPr>
        <w:t xml:space="preserve"> </w:t>
      </w:r>
      <w:r>
        <w:rPr>
          <w:rFonts w:hint="eastAsia" w:hAnsi="宋体"/>
          <w:color w:val="auto"/>
          <w:szCs w:val="21"/>
        </w:rPr>
        <w:t>当本船试车、试航（工程作业）发现的缺陷已经消除；收尾工程项目全部完成，所有设备均能正常运转；船上所有污物和多余材料已彻底清理达到甲方满意的程度；所有的备品、备件、工具和船东供应品等均已装运上船；一一核对完好并作固定；规定的证件、图纸、技术文件均已点交完毕；本船的技术性能符合本合同和全船说明书的要求。乙方即可通知甲方及甲方代表接船。甲方在接到通知后，并确信本船经验船师检验合格，应按时接船。接船时，由甲乙双方委派的代表签署《交接船议定书》。《交接船议定书》签字之日为正式交接船日期。</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w:t>
      </w:r>
      <w:r>
        <w:rPr>
          <w:rFonts w:hAnsi="宋体"/>
          <w:color w:val="auto"/>
          <w:szCs w:val="21"/>
        </w:rPr>
        <w:t xml:space="preserve"> </w:t>
      </w:r>
      <w:r>
        <w:rPr>
          <w:rFonts w:hint="eastAsia" w:hAnsi="宋体"/>
          <w:color w:val="auto"/>
          <w:szCs w:val="21"/>
        </w:rPr>
        <w:t>交接船证件</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交船时，乙方应提交下列证件及有关文件。</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10．3．1</w:t>
      </w:r>
      <w:r>
        <w:rPr>
          <w:rFonts w:hAnsi="宋体"/>
          <w:color w:val="auto"/>
          <w:szCs w:val="21"/>
        </w:rPr>
        <w:t xml:space="preserve"> </w:t>
      </w:r>
      <w:r>
        <w:rPr>
          <w:rFonts w:hint="eastAsia" w:hAnsi="宋体"/>
          <w:color w:val="auto"/>
          <w:szCs w:val="21"/>
        </w:rPr>
        <w:t>《交接船议定书》及倾斜试验报告一式陆（6）份，甲、乙双方各执三（3）份。</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10．3．2</w:t>
      </w:r>
      <w:r>
        <w:rPr>
          <w:rFonts w:hAnsi="宋体"/>
          <w:color w:val="auto"/>
          <w:szCs w:val="21"/>
        </w:rPr>
        <w:t xml:space="preserve"> </w:t>
      </w:r>
      <w:r>
        <w:rPr>
          <w:rFonts w:hint="eastAsia" w:hAnsi="宋体"/>
          <w:color w:val="auto"/>
          <w:szCs w:val="21"/>
        </w:rPr>
        <w:t>由本船检验机构签发的《渔业船舶检验证书》。</w:t>
      </w:r>
    </w:p>
    <w:p>
      <w:pPr>
        <w:pStyle w:val="8"/>
        <w:spacing w:line="360" w:lineRule="auto"/>
        <w:ind w:firstLine="420" w:firstLineChars="200"/>
        <w:rPr>
          <w:rFonts w:hAnsi="宋体"/>
          <w:color w:val="auto"/>
          <w:szCs w:val="21"/>
        </w:rPr>
      </w:pPr>
      <w:r>
        <w:rPr>
          <w:rFonts w:hint="eastAsia" w:hAnsi="宋体"/>
          <w:color w:val="auto"/>
          <w:szCs w:val="21"/>
        </w:rPr>
        <w:t>10．3．3</w:t>
      </w:r>
      <w:r>
        <w:rPr>
          <w:rFonts w:hAnsi="宋体"/>
          <w:color w:val="auto"/>
          <w:szCs w:val="21"/>
        </w:rPr>
        <w:t xml:space="preserve"> </w:t>
      </w:r>
      <w:r>
        <w:rPr>
          <w:rFonts w:hint="eastAsia" w:hAnsi="宋体"/>
          <w:color w:val="auto"/>
          <w:szCs w:val="21"/>
        </w:rPr>
        <w:t>乙方质量检查部门的《质量证书》一式肆（4）份。经验船部门签署的系泊试验、航行试验报告一式两份。</w:t>
      </w:r>
    </w:p>
    <w:p>
      <w:pPr>
        <w:pStyle w:val="8"/>
        <w:spacing w:line="360" w:lineRule="auto"/>
        <w:ind w:firstLine="420" w:firstLineChars="200"/>
        <w:rPr>
          <w:rFonts w:hAnsi="宋体"/>
          <w:color w:val="auto"/>
          <w:szCs w:val="21"/>
        </w:rPr>
      </w:pPr>
      <w:r>
        <w:rPr>
          <w:rFonts w:hint="eastAsia" w:hAnsi="宋体"/>
          <w:color w:val="auto"/>
          <w:szCs w:val="21"/>
        </w:rPr>
        <w:t>10．3．4</w:t>
      </w:r>
      <w:r>
        <w:rPr>
          <w:rFonts w:hAnsi="宋体"/>
          <w:color w:val="auto"/>
          <w:szCs w:val="21"/>
        </w:rPr>
        <w:t xml:space="preserve"> </w:t>
      </w:r>
      <w:r>
        <w:rPr>
          <w:rFonts w:hint="eastAsia" w:hAnsi="宋体"/>
          <w:color w:val="auto"/>
          <w:szCs w:val="21"/>
        </w:rPr>
        <w:t>外购设备的随机技术文件（维护、操作说明书、备件样本、）、合格证、船检船用产品证书及说明书一式叁（3）份。</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10．3．5</w:t>
      </w:r>
      <w:r>
        <w:rPr>
          <w:rFonts w:hAnsi="宋体"/>
          <w:color w:val="auto"/>
          <w:szCs w:val="21"/>
        </w:rPr>
        <w:t xml:space="preserve"> </w:t>
      </w:r>
      <w:r>
        <w:rPr>
          <w:rFonts w:hint="eastAsia" w:hAnsi="宋体"/>
          <w:color w:val="auto"/>
          <w:szCs w:val="21"/>
        </w:rPr>
        <w:t>满足技术规格书和船检规范、法规要求的备件清单、属具清单一式叁（3）份。</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10．3．6</w:t>
      </w:r>
      <w:r>
        <w:rPr>
          <w:rFonts w:hAnsi="宋体"/>
          <w:color w:val="auto"/>
          <w:szCs w:val="21"/>
        </w:rPr>
        <w:t xml:space="preserve"> </w:t>
      </w:r>
      <w:r>
        <w:rPr>
          <w:rFonts w:hint="eastAsia" w:hAnsi="宋体"/>
          <w:color w:val="auto"/>
          <w:szCs w:val="21"/>
        </w:rPr>
        <w:t>造船厂的《船舶建造出厂技术证明书》。</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10．3．7《商业发票》。</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10．3．8</w:t>
      </w:r>
      <w:r>
        <w:rPr>
          <w:rFonts w:hAnsi="宋体"/>
          <w:color w:val="auto"/>
          <w:szCs w:val="21"/>
        </w:rPr>
        <w:t xml:space="preserve"> </w:t>
      </w:r>
      <w:r>
        <w:rPr>
          <w:rFonts w:hint="eastAsia" w:hAnsi="宋体"/>
          <w:color w:val="auto"/>
          <w:szCs w:val="21"/>
        </w:rPr>
        <w:t>乙方按本合同第二条第2．2．2款规定的证书提交甲方。如果证书在交船时未能得到，乙方负责提供认可和签字的临时证书，以供甲方使用，并在交船后短期内补交。</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10．4</w:t>
      </w:r>
      <w:r>
        <w:rPr>
          <w:rFonts w:hAnsi="宋体"/>
          <w:color w:val="auto"/>
          <w:szCs w:val="21"/>
        </w:rPr>
        <w:t xml:space="preserve"> </w:t>
      </w:r>
      <w:r>
        <w:rPr>
          <w:rFonts w:hint="eastAsia" w:hAnsi="宋体"/>
          <w:color w:val="auto"/>
          <w:szCs w:val="21"/>
        </w:rPr>
        <w:t>所有权和风险转移</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在建造期内本船所有权归乙方所有，其风险由乙方承担。《交接船议定书》一经甲乙双方签署，本船所有权转移归甲方，其风险同时转移归甲方。</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10．5</w:t>
      </w:r>
      <w:r>
        <w:rPr>
          <w:rFonts w:hAnsi="宋体"/>
          <w:color w:val="auto"/>
          <w:szCs w:val="21"/>
        </w:rPr>
        <w:t xml:space="preserve"> </w:t>
      </w:r>
      <w:r>
        <w:rPr>
          <w:rFonts w:hint="eastAsia" w:hAnsi="宋体"/>
          <w:color w:val="auto"/>
          <w:szCs w:val="21"/>
        </w:rPr>
        <w:t>本船的移离</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10．5．1 乙方提前30天预通知，提前7天通知甲方正式送船计划。</w:t>
      </w:r>
    </w:p>
    <w:p>
      <w:pPr>
        <w:pStyle w:val="8"/>
        <w:spacing w:line="360" w:lineRule="auto"/>
        <w:ind w:firstLine="420" w:firstLineChars="200"/>
        <w:rPr>
          <w:rFonts w:hAnsi="宋体"/>
          <w:color w:val="auto"/>
          <w:szCs w:val="21"/>
        </w:rPr>
      </w:pPr>
      <w:r>
        <w:rPr>
          <w:rFonts w:hint="eastAsia" w:hAnsi="宋体"/>
          <w:color w:val="auto"/>
          <w:szCs w:val="21"/>
        </w:rPr>
        <w:t>10．5．2 本船开航前，乙方应为本船备妥足够其航行到甲方指定港口的燃油、滑油、淡</w:t>
      </w:r>
    </w:p>
    <w:p>
      <w:pPr>
        <w:pStyle w:val="8"/>
        <w:spacing w:line="360" w:lineRule="auto"/>
        <w:ind w:firstLine="420" w:firstLineChars="200"/>
        <w:rPr>
          <w:rFonts w:hAnsi="宋体"/>
          <w:color w:val="auto"/>
          <w:szCs w:val="21"/>
        </w:rPr>
      </w:pPr>
      <w:r>
        <w:rPr>
          <w:rFonts w:hint="eastAsia" w:hAnsi="宋体"/>
          <w:color w:val="auto"/>
          <w:szCs w:val="21"/>
        </w:rPr>
        <w:t>水及船员生活必需品。</w:t>
      </w:r>
    </w:p>
    <w:p>
      <w:pPr>
        <w:pStyle w:val="8"/>
        <w:spacing w:line="360" w:lineRule="auto"/>
        <w:ind w:firstLine="420" w:firstLineChars="200"/>
        <w:rPr>
          <w:rFonts w:hAnsi="宋体"/>
          <w:color w:val="auto"/>
          <w:szCs w:val="21"/>
        </w:rPr>
      </w:pPr>
      <w:r>
        <w:rPr>
          <w:rFonts w:hint="eastAsia" w:hAnsi="宋体"/>
          <w:color w:val="auto"/>
          <w:szCs w:val="21"/>
        </w:rPr>
        <w:t>10．5．3 本船开航前乙方应依据有关规定办妥本船离厂航至甲方指定港口的有关手续。</w:t>
      </w:r>
    </w:p>
    <w:p>
      <w:pPr>
        <w:pStyle w:val="8"/>
        <w:spacing w:line="360" w:lineRule="auto"/>
        <w:ind w:firstLine="420" w:firstLineChars="200"/>
        <w:rPr>
          <w:rFonts w:hAnsi="宋体"/>
          <w:color w:val="auto"/>
          <w:szCs w:val="21"/>
        </w:rPr>
      </w:pPr>
      <w:r>
        <w:rPr>
          <w:rFonts w:hint="eastAsia" w:hAnsi="宋体"/>
          <w:color w:val="auto"/>
          <w:szCs w:val="21"/>
        </w:rPr>
        <w:t>10．5．4 本船开航前，乙方应向一级保险公司投保本次航行的一切险，投保金额不低于</w:t>
      </w:r>
    </w:p>
    <w:p>
      <w:pPr>
        <w:pStyle w:val="8"/>
        <w:spacing w:line="360" w:lineRule="auto"/>
        <w:ind w:firstLine="420" w:firstLineChars="200"/>
        <w:rPr>
          <w:rFonts w:hAnsi="宋体"/>
          <w:color w:val="auto"/>
          <w:szCs w:val="21"/>
        </w:rPr>
      </w:pPr>
      <w:r>
        <w:rPr>
          <w:rFonts w:hint="eastAsia" w:hAnsi="宋体"/>
          <w:color w:val="auto"/>
          <w:szCs w:val="21"/>
        </w:rPr>
        <w:t>本船总价的110%。保险收益人为甲方。</w:t>
      </w:r>
    </w:p>
    <w:p>
      <w:pPr>
        <w:pStyle w:val="8"/>
        <w:spacing w:line="360" w:lineRule="auto"/>
        <w:ind w:firstLine="420" w:firstLineChars="200"/>
        <w:rPr>
          <w:rFonts w:hAnsi="宋体"/>
          <w:color w:val="auto"/>
          <w:szCs w:val="21"/>
        </w:rPr>
      </w:pPr>
      <w:r>
        <w:rPr>
          <w:rFonts w:hint="eastAsia" w:hAnsi="宋体"/>
          <w:color w:val="auto"/>
          <w:szCs w:val="21"/>
        </w:rPr>
        <w:t>10．5．5 乙方应负责将本船送到甲方指定的港口。</w:t>
      </w:r>
    </w:p>
    <w:p>
      <w:pPr>
        <w:pStyle w:val="8"/>
        <w:spacing w:line="360" w:lineRule="auto"/>
        <w:ind w:firstLine="420" w:firstLineChars="200"/>
        <w:rPr>
          <w:rFonts w:hAnsi="宋体"/>
          <w:color w:val="auto"/>
          <w:szCs w:val="21"/>
        </w:rPr>
      </w:pPr>
      <w:r>
        <w:rPr>
          <w:rFonts w:hint="eastAsia" w:hAnsi="宋体"/>
          <w:color w:val="auto"/>
          <w:szCs w:val="21"/>
        </w:rPr>
        <w:t>10．5．6 本送船条款下所发生费用全部由乙方承担。</w:t>
      </w:r>
    </w:p>
    <w:p>
      <w:pPr>
        <w:pStyle w:val="8"/>
        <w:spacing w:line="360" w:lineRule="auto"/>
        <w:ind w:left="105" w:leftChars="50" w:firstLine="316" w:firstLineChars="150"/>
        <w:rPr>
          <w:rFonts w:hAnsi="宋体"/>
          <w:b/>
          <w:color w:val="auto"/>
          <w:szCs w:val="21"/>
        </w:rPr>
      </w:pPr>
      <w:r>
        <w:rPr>
          <w:rFonts w:hint="eastAsia" w:hAnsi="宋体"/>
          <w:b/>
          <w:color w:val="auto"/>
          <w:szCs w:val="21"/>
        </w:rPr>
        <w:t>第十一条</w:t>
      </w:r>
      <w:r>
        <w:rPr>
          <w:rFonts w:hAnsi="宋体"/>
          <w:b/>
          <w:color w:val="auto"/>
          <w:szCs w:val="21"/>
        </w:rPr>
        <w:t xml:space="preserve"> </w:t>
      </w:r>
      <w:r>
        <w:rPr>
          <w:rFonts w:hint="eastAsia" w:hAnsi="宋体"/>
          <w:b/>
          <w:color w:val="auto"/>
          <w:szCs w:val="21"/>
        </w:rPr>
        <w:t>不可抗力事件</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11．1</w:t>
      </w:r>
      <w:r>
        <w:rPr>
          <w:rFonts w:hAnsi="宋体"/>
          <w:color w:val="auto"/>
          <w:szCs w:val="21"/>
        </w:rPr>
        <w:t xml:space="preserve"> </w:t>
      </w:r>
      <w:r>
        <w:rPr>
          <w:rFonts w:hint="eastAsia" w:hAnsi="宋体"/>
          <w:color w:val="auto"/>
          <w:szCs w:val="21"/>
        </w:rPr>
        <w:t>在合同规定的履行期（即交船期）内，因受到地震、海啸、台风、飓风、暴风、水灾、瘟疫等自然灾害等人力不可抗拒的客观因素影响造成船舶进度延期应视为允许的延迟。延迟的时间相当于事件影响的时间。如不可抗力事件延续到</w:t>
      </w:r>
      <w:r>
        <w:rPr>
          <w:rFonts w:hAnsi="宋体"/>
          <w:color w:val="auto"/>
          <w:szCs w:val="21"/>
        </w:rPr>
        <w:t>50</w:t>
      </w:r>
      <w:r>
        <w:rPr>
          <w:rFonts w:hint="eastAsia" w:hAnsi="宋体"/>
          <w:color w:val="auto"/>
          <w:szCs w:val="21"/>
        </w:rPr>
        <w:t>天以上时，双方应通过友好协商解决合同继续履行的问题。</w:t>
      </w:r>
    </w:p>
    <w:p>
      <w:pPr>
        <w:pStyle w:val="8"/>
        <w:spacing w:line="360" w:lineRule="auto"/>
        <w:ind w:firstLine="420" w:firstLineChars="200"/>
        <w:rPr>
          <w:rFonts w:hAnsi="宋体"/>
          <w:color w:val="auto"/>
          <w:szCs w:val="21"/>
        </w:rPr>
      </w:pPr>
      <w:r>
        <w:rPr>
          <w:rFonts w:hint="eastAsia" w:hAnsi="宋体"/>
          <w:color w:val="auto"/>
          <w:szCs w:val="21"/>
        </w:rPr>
        <w:t>11．2乙方应在不可抗力事件发生后二十（20）天内书面通知甲方，并附有当地法定部门证明。不可抗力事件停止时，乙方应以同样方式通知甲方。</w:t>
      </w:r>
      <w:r>
        <w:rPr>
          <w:rFonts w:hAnsi="宋体"/>
          <w:color w:val="auto"/>
          <w:szCs w:val="21"/>
        </w:rPr>
        <w:t xml:space="preserve"> </w:t>
      </w:r>
    </w:p>
    <w:p>
      <w:pPr>
        <w:pStyle w:val="8"/>
        <w:spacing w:line="360" w:lineRule="auto"/>
        <w:ind w:left="105" w:leftChars="50" w:firstLine="316" w:firstLineChars="150"/>
        <w:rPr>
          <w:rFonts w:hAnsi="宋体"/>
          <w:b/>
          <w:color w:val="auto"/>
          <w:szCs w:val="21"/>
        </w:rPr>
      </w:pPr>
      <w:r>
        <w:rPr>
          <w:rFonts w:hint="eastAsia" w:hAnsi="宋体"/>
          <w:b/>
          <w:color w:val="auto"/>
          <w:szCs w:val="21"/>
        </w:rPr>
        <w:t>第十二条</w:t>
      </w:r>
      <w:r>
        <w:rPr>
          <w:rFonts w:hAnsi="宋体"/>
          <w:b/>
          <w:color w:val="auto"/>
          <w:szCs w:val="21"/>
        </w:rPr>
        <w:t xml:space="preserve"> </w:t>
      </w:r>
      <w:r>
        <w:rPr>
          <w:rFonts w:hint="eastAsia" w:hAnsi="宋体"/>
          <w:b/>
          <w:color w:val="auto"/>
          <w:szCs w:val="21"/>
        </w:rPr>
        <w:t>质量保证</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12．1</w:t>
      </w:r>
      <w:r>
        <w:rPr>
          <w:rFonts w:hAnsi="宋体"/>
          <w:color w:val="auto"/>
          <w:szCs w:val="21"/>
        </w:rPr>
        <w:t xml:space="preserve"> </w:t>
      </w:r>
      <w:r>
        <w:rPr>
          <w:rFonts w:hint="eastAsia" w:hAnsi="宋体"/>
          <w:color w:val="auto"/>
          <w:szCs w:val="21"/>
        </w:rPr>
        <w:t>缺陷的责任及范围</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12．1．1自双方代表签署本船《交接船议定书》之日起十二个月内为本船保修期，在此期间凡属乙方施工、工艺、以及材料、设备质量而引起的缺陷、故障和损坏，由乙方负责免费修理或更换。</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12．1．2 凡属甲方保养使用不当造成的损坏、故障和缺陷以及易损零件的正常磨损，由乙方负责修复，甲方承担费用。</w:t>
      </w:r>
      <w:r>
        <w:rPr>
          <w:rFonts w:hAnsi="宋体"/>
          <w:color w:val="auto"/>
          <w:szCs w:val="21"/>
        </w:rPr>
        <w:t xml:space="preserve"> </w:t>
      </w:r>
      <w:r>
        <w:rPr>
          <w:rFonts w:hint="eastAsia" w:hAnsi="宋体"/>
          <w:color w:val="auto"/>
          <w:szCs w:val="21"/>
        </w:rPr>
        <w:t>不在乙方保证范围内的故障或损坏，乙方应协助修理或更换，费用由甲方承担。</w:t>
      </w:r>
    </w:p>
    <w:p>
      <w:pPr>
        <w:pStyle w:val="8"/>
        <w:spacing w:line="360" w:lineRule="auto"/>
        <w:ind w:firstLine="420" w:firstLineChars="200"/>
        <w:rPr>
          <w:rFonts w:hAnsi="宋体"/>
          <w:color w:val="auto"/>
          <w:szCs w:val="21"/>
        </w:rPr>
      </w:pPr>
      <w:r>
        <w:rPr>
          <w:rFonts w:hint="eastAsia" w:hAnsi="宋体"/>
          <w:color w:val="auto"/>
          <w:szCs w:val="21"/>
        </w:rPr>
        <w:t>12．1．3 根据投标人承诺的质保期，最低保质期为12个月，属于保修范围的质量问题，对修理或更换的设备和零部件，乙方应自完成修理或更换日起单项顺延再保证6个月，如在18个月内该修理或更换的设备或零部件仍然发生故障需进行修理或更换，则该修理和更换的零部件自完成修理和更换日起保证期单项再顺延6个月。</w:t>
      </w:r>
    </w:p>
    <w:p>
      <w:pPr>
        <w:pStyle w:val="8"/>
        <w:spacing w:line="360" w:lineRule="auto"/>
        <w:ind w:firstLine="420" w:firstLineChars="200"/>
        <w:rPr>
          <w:rFonts w:hAnsi="宋体"/>
          <w:color w:val="auto"/>
          <w:szCs w:val="21"/>
        </w:rPr>
      </w:pPr>
      <w:r>
        <w:rPr>
          <w:rFonts w:hint="eastAsia" w:hAnsi="宋体"/>
          <w:color w:val="auto"/>
          <w:szCs w:val="21"/>
        </w:rPr>
        <w:t>12．2</w:t>
      </w:r>
      <w:r>
        <w:rPr>
          <w:rFonts w:hAnsi="宋体"/>
          <w:color w:val="auto"/>
          <w:szCs w:val="21"/>
        </w:rPr>
        <w:t xml:space="preserve"> </w:t>
      </w:r>
      <w:r>
        <w:rPr>
          <w:rFonts w:hint="eastAsia" w:hAnsi="宋体"/>
          <w:color w:val="auto"/>
          <w:szCs w:val="21"/>
        </w:rPr>
        <w:t>缺陷的通知</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甲方在保修期内发现属于保修范围内的任何缺陷应迅速以传真或书面形式通知乙方，并说明损坏和缺陷的性质及程度。甲方发给乙方的关于在保修期内发生的损坏和缺陷的通知，乙方在本船保修期满后30天内收到应是有效的（如果是以信函的方式发出则以邮戳为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12．3</w:t>
      </w:r>
      <w:r>
        <w:rPr>
          <w:rFonts w:hAnsi="宋体"/>
          <w:color w:val="auto"/>
          <w:szCs w:val="21"/>
        </w:rPr>
        <w:t xml:space="preserve"> </w:t>
      </w:r>
      <w:r>
        <w:rPr>
          <w:rFonts w:hint="eastAsia" w:hAnsi="宋体"/>
          <w:color w:val="auto"/>
          <w:szCs w:val="21"/>
        </w:rPr>
        <w:t>缺陷的处理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12．3．1</w:t>
      </w:r>
      <w:r>
        <w:rPr>
          <w:rFonts w:hAnsi="宋体"/>
          <w:color w:val="auto"/>
          <w:szCs w:val="21"/>
        </w:rPr>
        <w:t xml:space="preserve"> </w:t>
      </w:r>
      <w:r>
        <w:rPr>
          <w:rFonts w:hint="eastAsia" w:hAnsi="宋体"/>
          <w:color w:val="auto"/>
          <w:szCs w:val="21"/>
        </w:rPr>
        <w:t>本船的保修，原则上应由乙方安排进厂修理。</w:t>
      </w:r>
      <w:r>
        <w:rPr>
          <w:rFonts w:hAnsi="宋体"/>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12．3．2</w:t>
      </w:r>
      <w:r>
        <w:rPr>
          <w:rFonts w:hAnsi="宋体"/>
          <w:color w:val="auto"/>
          <w:szCs w:val="21"/>
        </w:rPr>
        <w:t xml:space="preserve"> </w:t>
      </w:r>
      <w:r>
        <w:rPr>
          <w:rFonts w:hint="eastAsia" w:hAnsi="宋体"/>
          <w:color w:val="auto"/>
          <w:szCs w:val="21"/>
        </w:rPr>
        <w:t>如船舶在乙方所在地之外的港口或在航行中发生属于保修范围的质量问题，船舶不能等待返回乙方解决时，甲方应及时通知乙方，乙方应及时派人前往确认处理。如乙方不能派人，应在收到甲方信息后三（3）天内电告甲方，甲方可在就近船厂或维修站进行修理或更换机件。如修理或更换项目确属乙方保修范围，由甲方提供有关验船机构的检验证明和修理厂发票，其费用由乙方承担。更换下的零部件，所有权属于乙方，由甲方随船带给乙方。如果乙方在规定的时间内没有对故障保修通知做出回应和安排维修，买主有权决定自己或安排第三方进行维修，有权要求乙方对相关的花费或损失进行赔偿，甲方的上述行为不能减轻乙方继续履行合同要求的义务，乙方要对上述维修承担后果和全部责任。否则，甲方可在就近船厂或维修站进行修理或更换，其费用由乙方承担。更换下的零部件，所有权属于乙方。</w:t>
      </w:r>
    </w:p>
    <w:p>
      <w:pPr>
        <w:pStyle w:val="8"/>
        <w:spacing w:line="360" w:lineRule="auto"/>
        <w:ind w:firstLine="420" w:firstLineChars="200"/>
        <w:rPr>
          <w:rFonts w:hAnsi="宋体"/>
          <w:color w:val="auto"/>
          <w:szCs w:val="21"/>
        </w:rPr>
      </w:pPr>
      <w:r>
        <w:rPr>
          <w:rFonts w:hint="eastAsia" w:hAnsi="宋体"/>
          <w:color w:val="auto"/>
          <w:szCs w:val="21"/>
        </w:rPr>
        <w:t>12．3．3</w:t>
      </w:r>
      <w:r>
        <w:rPr>
          <w:rFonts w:hAnsi="宋体"/>
          <w:color w:val="auto"/>
          <w:szCs w:val="21"/>
        </w:rPr>
        <w:t xml:space="preserve"> </w:t>
      </w:r>
      <w:r>
        <w:rPr>
          <w:rFonts w:hint="eastAsia" w:hAnsi="宋体"/>
          <w:color w:val="auto"/>
          <w:szCs w:val="21"/>
        </w:rPr>
        <w:t>本船在保修期届满前，甲方提出保修时，应由乙方按照本合同的规定安排本船的保修。若甲方提出水线下的保修工程，需要进坞检查确定，则船进坞后如经核实，水线以下确有由于乙方建造质量引起的缺陷的损坏，则进坞费和缺陷修理费用由乙方承担，如水线以下无上述缺陷则进坞费用由甲方承担。</w:t>
      </w:r>
      <w:r>
        <w:rPr>
          <w:rFonts w:hAnsi="宋体"/>
          <w:color w:val="auto"/>
          <w:szCs w:val="21"/>
        </w:rPr>
        <w:t xml:space="preserve"> </w:t>
      </w:r>
    </w:p>
    <w:p>
      <w:pPr>
        <w:pStyle w:val="8"/>
        <w:spacing w:line="360" w:lineRule="auto"/>
        <w:ind w:left="105" w:leftChars="50" w:firstLine="316" w:firstLineChars="150"/>
        <w:rPr>
          <w:rFonts w:hAnsi="宋体"/>
          <w:b/>
          <w:color w:val="auto"/>
          <w:szCs w:val="21"/>
        </w:rPr>
      </w:pPr>
      <w:r>
        <w:rPr>
          <w:rFonts w:hint="eastAsia" w:hAnsi="宋体"/>
          <w:b/>
          <w:color w:val="auto"/>
          <w:szCs w:val="21"/>
        </w:rPr>
        <w:t>第十三条  培训</w:t>
      </w:r>
    </w:p>
    <w:p>
      <w:pPr>
        <w:pStyle w:val="8"/>
        <w:spacing w:line="360" w:lineRule="auto"/>
        <w:ind w:firstLine="420" w:firstLineChars="200"/>
        <w:rPr>
          <w:rFonts w:hAnsi="宋体"/>
          <w:color w:val="auto"/>
          <w:szCs w:val="21"/>
        </w:rPr>
      </w:pPr>
      <w:r>
        <w:rPr>
          <w:rFonts w:hint="eastAsia" w:hAnsi="宋体"/>
          <w:color w:val="auto"/>
          <w:szCs w:val="21"/>
        </w:rPr>
        <w:t>13．1  为保证各类船用设备的正常运行，达到预期性能，乙方应对甲方船员就船用设备的装配、运行和维修等进行现场培训，并负责甲方船员培训期间的食宿等相关费用。</w:t>
      </w:r>
    </w:p>
    <w:p>
      <w:pPr>
        <w:pStyle w:val="8"/>
        <w:spacing w:line="360" w:lineRule="auto"/>
        <w:ind w:firstLine="420" w:firstLineChars="200"/>
        <w:rPr>
          <w:rFonts w:hAnsi="宋体"/>
          <w:color w:val="auto"/>
          <w:szCs w:val="21"/>
        </w:rPr>
      </w:pPr>
      <w:r>
        <w:rPr>
          <w:rFonts w:hint="eastAsia" w:hAnsi="宋体"/>
          <w:color w:val="auto"/>
          <w:szCs w:val="21"/>
        </w:rPr>
        <w:t>13．2  乙方义务和责任</w:t>
      </w:r>
    </w:p>
    <w:p>
      <w:pPr>
        <w:pStyle w:val="8"/>
        <w:spacing w:line="360" w:lineRule="auto"/>
        <w:ind w:firstLine="420" w:firstLineChars="200"/>
        <w:rPr>
          <w:rFonts w:hAnsi="宋体"/>
          <w:color w:val="auto"/>
          <w:szCs w:val="21"/>
        </w:rPr>
      </w:pPr>
      <w:r>
        <w:rPr>
          <w:rFonts w:hint="eastAsia" w:hAnsi="宋体"/>
          <w:color w:val="auto"/>
          <w:szCs w:val="21"/>
        </w:rPr>
        <w:t>13．2．1乙方对甲方船员的技术培训应包括但不限于以下内容：</w:t>
      </w:r>
    </w:p>
    <w:p>
      <w:pPr>
        <w:pStyle w:val="8"/>
        <w:spacing w:line="360" w:lineRule="auto"/>
        <w:ind w:firstLine="420" w:firstLineChars="200"/>
        <w:rPr>
          <w:rFonts w:hAnsi="宋体"/>
          <w:color w:val="auto"/>
          <w:szCs w:val="21"/>
        </w:rPr>
      </w:pPr>
      <w:r>
        <w:rPr>
          <w:rFonts w:hint="eastAsia" w:hAnsi="宋体"/>
          <w:color w:val="auto"/>
          <w:szCs w:val="21"/>
        </w:rPr>
        <w:t>① 船用设备的结构特点、工作原理、组装工艺及有关工厂试验。</w:t>
      </w:r>
    </w:p>
    <w:p>
      <w:pPr>
        <w:pStyle w:val="8"/>
        <w:spacing w:line="360" w:lineRule="auto"/>
        <w:ind w:firstLine="420" w:firstLineChars="200"/>
        <w:rPr>
          <w:rFonts w:hAnsi="宋体"/>
          <w:color w:val="auto"/>
          <w:szCs w:val="21"/>
        </w:rPr>
      </w:pPr>
      <w:r>
        <w:rPr>
          <w:rFonts w:hint="eastAsia" w:hAnsi="宋体"/>
          <w:color w:val="auto"/>
          <w:szCs w:val="21"/>
        </w:rPr>
        <w:t>② 船用设备的电气和机械性能及有关试验方法。</w:t>
      </w:r>
    </w:p>
    <w:p>
      <w:pPr>
        <w:pStyle w:val="8"/>
        <w:spacing w:line="360" w:lineRule="auto"/>
        <w:ind w:firstLine="420" w:firstLineChars="200"/>
        <w:rPr>
          <w:rFonts w:hAnsi="宋体"/>
          <w:color w:val="auto"/>
          <w:szCs w:val="21"/>
        </w:rPr>
      </w:pPr>
      <w:r>
        <w:rPr>
          <w:rFonts w:hint="eastAsia" w:hAnsi="宋体"/>
          <w:color w:val="auto"/>
          <w:szCs w:val="21"/>
        </w:rPr>
        <w:t>③ 船用设备的调试、运行、维护检修及注意事项。</w:t>
      </w:r>
    </w:p>
    <w:p>
      <w:pPr>
        <w:pStyle w:val="8"/>
        <w:spacing w:line="360" w:lineRule="auto"/>
        <w:ind w:firstLine="420" w:firstLineChars="200"/>
        <w:rPr>
          <w:rFonts w:hAnsi="宋体"/>
          <w:color w:val="auto"/>
          <w:szCs w:val="21"/>
        </w:rPr>
      </w:pPr>
      <w:r>
        <w:rPr>
          <w:rFonts w:hint="eastAsia" w:hAnsi="宋体"/>
          <w:color w:val="auto"/>
          <w:szCs w:val="21"/>
        </w:rPr>
        <w:t>④ 故障处理方法。</w:t>
      </w:r>
    </w:p>
    <w:p>
      <w:pPr>
        <w:pStyle w:val="8"/>
        <w:spacing w:line="360" w:lineRule="auto"/>
        <w:ind w:firstLine="420" w:firstLineChars="200"/>
        <w:rPr>
          <w:rFonts w:hAnsi="宋体"/>
          <w:color w:val="auto"/>
          <w:szCs w:val="21"/>
        </w:rPr>
      </w:pPr>
      <w:r>
        <w:rPr>
          <w:rFonts w:hint="eastAsia" w:hAnsi="宋体"/>
          <w:color w:val="auto"/>
          <w:szCs w:val="21"/>
        </w:rPr>
        <w:t>13．2．2乙方应提供</w:t>
      </w:r>
      <w:r>
        <w:rPr>
          <w:rFonts w:hAnsi="宋体"/>
          <w:color w:val="auto"/>
          <w:szCs w:val="21"/>
        </w:rPr>
        <w:t>1</w:t>
      </w:r>
      <w:r>
        <w:rPr>
          <w:rFonts w:hint="eastAsia" w:hAnsi="宋体"/>
          <w:color w:val="auto"/>
          <w:szCs w:val="21"/>
        </w:rPr>
        <w:t>份对甲方船员培训的大纲，包括时间、计划、要求等。乙方应在培训开始前</w:t>
      </w:r>
      <w:r>
        <w:rPr>
          <w:rFonts w:hAnsi="宋体"/>
          <w:color w:val="auto"/>
          <w:szCs w:val="21"/>
        </w:rPr>
        <w:t>1</w:t>
      </w:r>
      <w:r>
        <w:rPr>
          <w:rFonts w:hint="eastAsia" w:hAnsi="宋体"/>
          <w:color w:val="auto"/>
          <w:szCs w:val="21"/>
        </w:rPr>
        <w:t>个月，将初步培训计划提交给甲方审阅。</w:t>
      </w:r>
    </w:p>
    <w:p>
      <w:pPr>
        <w:pStyle w:val="8"/>
        <w:spacing w:line="360" w:lineRule="auto"/>
        <w:ind w:firstLine="420" w:firstLineChars="200"/>
        <w:rPr>
          <w:rFonts w:hAnsi="宋体"/>
          <w:color w:val="auto"/>
          <w:szCs w:val="21"/>
        </w:rPr>
      </w:pPr>
      <w:r>
        <w:rPr>
          <w:rFonts w:hint="eastAsia" w:hAnsi="宋体"/>
          <w:color w:val="auto"/>
          <w:szCs w:val="21"/>
        </w:rPr>
        <w:t>13．2．3乙方应指派熟练、称职的技术人员，对甲方船员进行指导和培训，并解释本合同范围内的所有技术问题。乙方应在培训开始之前准备好培训用的技术资料。乙方参加指导、培训和人员的费用以及技术资料的费用都已包括在投标总价内。</w:t>
      </w:r>
    </w:p>
    <w:p>
      <w:pPr>
        <w:pStyle w:val="8"/>
        <w:spacing w:line="360" w:lineRule="auto"/>
        <w:ind w:firstLine="420" w:firstLineChars="200"/>
        <w:rPr>
          <w:rFonts w:hAnsi="宋体"/>
          <w:color w:val="auto"/>
          <w:szCs w:val="21"/>
        </w:rPr>
      </w:pPr>
      <w:r>
        <w:rPr>
          <w:rFonts w:hint="eastAsia" w:hAnsi="宋体"/>
          <w:color w:val="auto"/>
          <w:szCs w:val="21"/>
        </w:rPr>
        <w:t>13．2．4乙方应尽最大努力保证甲方船员了解和掌握船用设备的运行、操作、检验、修理和维护等技术。在培训期间，乙方应向甲方人员免费提供所需的资料、图纸以及仪表和工器具。</w:t>
      </w:r>
      <w:bookmarkStart w:id="274" w:name="_Toc94459399"/>
      <w:bookmarkStart w:id="275" w:name="_Toc94887055"/>
      <w:bookmarkStart w:id="276" w:name="_Toc474007860"/>
    </w:p>
    <w:bookmarkEnd w:id="274"/>
    <w:bookmarkEnd w:id="275"/>
    <w:bookmarkEnd w:id="276"/>
    <w:p>
      <w:pPr>
        <w:pStyle w:val="8"/>
        <w:spacing w:line="360" w:lineRule="auto"/>
        <w:ind w:left="105" w:leftChars="50" w:firstLine="316" w:firstLineChars="150"/>
        <w:rPr>
          <w:rFonts w:hAnsi="宋体"/>
          <w:b/>
          <w:color w:val="auto"/>
          <w:szCs w:val="21"/>
        </w:rPr>
      </w:pPr>
      <w:r>
        <w:rPr>
          <w:rFonts w:hint="eastAsia" w:hAnsi="宋体"/>
          <w:b/>
          <w:color w:val="auto"/>
          <w:szCs w:val="21"/>
        </w:rPr>
        <w:t>第十四条  索赔</w:t>
      </w:r>
    </w:p>
    <w:p>
      <w:pPr>
        <w:pStyle w:val="8"/>
        <w:spacing w:line="360" w:lineRule="auto"/>
        <w:ind w:firstLine="420" w:firstLineChars="200"/>
        <w:rPr>
          <w:rFonts w:hAnsi="宋体"/>
          <w:color w:val="auto"/>
          <w:szCs w:val="21"/>
        </w:rPr>
      </w:pPr>
      <w:r>
        <w:rPr>
          <w:rFonts w:hint="eastAsia" w:hAnsi="宋体"/>
          <w:color w:val="auto"/>
          <w:szCs w:val="21"/>
        </w:rPr>
        <w:t>如果本船的质量与合同要求不一致，或者不论任何理由在保修期内提供有缺陷的设备，包括潜在的缺陷，或不合格、不适当的材料的使用，甲方都将邀请船检部门或其它政府机构安排检验并依据检验证书向乙方提出索赔。如果乙方对此有责任，在保修期内收到甲方的索赔，乙方要按照下述某种方式进行解决。</w:t>
      </w:r>
    </w:p>
    <w:p>
      <w:pPr>
        <w:pStyle w:val="8"/>
        <w:spacing w:line="360" w:lineRule="auto"/>
        <w:ind w:firstLine="420" w:firstLineChars="200"/>
        <w:rPr>
          <w:rFonts w:hAnsi="宋体"/>
          <w:color w:val="auto"/>
          <w:szCs w:val="21"/>
        </w:rPr>
      </w:pPr>
      <w:r>
        <w:rPr>
          <w:rFonts w:hint="eastAsia" w:hAnsi="宋体"/>
          <w:color w:val="auto"/>
          <w:szCs w:val="21"/>
        </w:rPr>
        <w:t>14．1</w:t>
      </w:r>
      <w:r>
        <w:rPr>
          <w:rFonts w:hint="eastAsia" w:hAnsi="宋体"/>
          <w:color w:val="auto"/>
          <w:szCs w:val="21"/>
        </w:rPr>
        <w:tab/>
      </w:r>
      <w:r>
        <w:rPr>
          <w:rFonts w:hint="eastAsia" w:hAnsi="宋体"/>
          <w:color w:val="auto"/>
          <w:szCs w:val="21"/>
        </w:rPr>
        <w:t xml:space="preserve"> 乙方对于所提供的设备与合同要求不符负有责任。乙方同意甲方拒收设备并把被拒收的设备的金额以合同规定的同类货币付给甲方，乙方并负担由此发生的一切损失和费用，包括银行利息、运输和保险费、检验费、仓储和装卸费以及为保管和保护被拒绝设备所需要的其它必要费用。</w:t>
      </w:r>
    </w:p>
    <w:p>
      <w:pPr>
        <w:pStyle w:val="8"/>
        <w:spacing w:line="360" w:lineRule="auto"/>
        <w:ind w:firstLine="420" w:firstLineChars="200"/>
        <w:rPr>
          <w:rFonts w:hAnsi="宋体"/>
          <w:color w:val="auto"/>
          <w:szCs w:val="21"/>
        </w:rPr>
      </w:pPr>
      <w:r>
        <w:rPr>
          <w:rFonts w:hint="eastAsia" w:hAnsi="宋体"/>
          <w:color w:val="auto"/>
          <w:szCs w:val="21"/>
        </w:rPr>
        <w:t>14．2 如设备到达后发现有受损和有疵劣，在不影响安全、有效使用的前提下，甲方接</w:t>
      </w:r>
    </w:p>
    <w:p>
      <w:pPr>
        <w:pStyle w:val="8"/>
        <w:spacing w:line="360" w:lineRule="auto"/>
        <w:ind w:firstLine="420" w:firstLineChars="200"/>
        <w:rPr>
          <w:rFonts w:hAnsi="宋体"/>
          <w:color w:val="auto"/>
          <w:szCs w:val="21"/>
        </w:rPr>
      </w:pPr>
      <w:r>
        <w:rPr>
          <w:rFonts w:hint="eastAsia" w:hAnsi="宋体"/>
          <w:color w:val="auto"/>
          <w:szCs w:val="21"/>
        </w:rPr>
        <w:t>受设备。但根据设备的疵劣和受损程度以及甲方遭受损失的金额，乙方应降低上述设备价值，价值降低程度由双方协商确定。</w:t>
      </w:r>
    </w:p>
    <w:p>
      <w:pPr>
        <w:pStyle w:val="8"/>
        <w:spacing w:line="360" w:lineRule="auto"/>
        <w:ind w:firstLine="420" w:firstLineChars="200"/>
        <w:rPr>
          <w:rFonts w:hAnsi="宋体"/>
          <w:color w:val="auto"/>
          <w:szCs w:val="21"/>
        </w:rPr>
      </w:pPr>
      <w:r>
        <w:rPr>
          <w:rFonts w:hint="eastAsia" w:hAnsi="宋体"/>
          <w:color w:val="auto"/>
          <w:szCs w:val="21"/>
        </w:rPr>
        <w:t>14．3 对有缺陷的零件、部件和设备，乙方同意更换，以达到合同规定的规格、质量和</w:t>
      </w:r>
    </w:p>
    <w:p>
      <w:pPr>
        <w:pStyle w:val="8"/>
        <w:spacing w:line="360" w:lineRule="auto"/>
        <w:ind w:firstLine="420" w:firstLineChars="200"/>
        <w:rPr>
          <w:rFonts w:hAnsi="宋体"/>
          <w:color w:val="auto"/>
          <w:szCs w:val="21"/>
        </w:rPr>
      </w:pPr>
      <w:r>
        <w:rPr>
          <w:rFonts w:hint="eastAsia" w:hAnsi="宋体"/>
          <w:color w:val="auto"/>
          <w:szCs w:val="21"/>
        </w:rPr>
        <w:t>性能，乙方承担一切费用和风险并负担甲方遭受的一切损失。同时乙方应相应顺延被更换设备的质保期。</w:t>
      </w:r>
    </w:p>
    <w:p>
      <w:pPr>
        <w:pStyle w:val="8"/>
        <w:spacing w:line="360" w:lineRule="auto"/>
        <w:ind w:firstLine="420" w:firstLineChars="200"/>
        <w:rPr>
          <w:rFonts w:hAnsi="宋体"/>
          <w:color w:val="auto"/>
          <w:szCs w:val="21"/>
        </w:rPr>
      </w:pPr>
      <w:r>
        <w:rPr>
          <w:rFonts w:hint="eastAsia" w:hAnsi="宋体"/>
          <w:color w:val="auto"/>
          <w:szCs w:val="21"/>
        </w:rPr>
        <w:t>14．4如果在乙方收到索赔通知后十天内，乙方未作答复，上述索赔应视为已被乙方接受。如乙方未能在乙方收到索赔通知后10天内或征得甲方同意的延长期限内，按照甲方选择的方法解决索赔事宜，甲方将有权从乙方开具的质量保证金保函中扣回索赔金额，同时保留进一步要求索赔的权利。</w:t>
      </w:r>
    </w:p>
    <w:p>
      <w:pPr>
        <w:pStyle w:val="8"/>
        <w:spacing w:line="360" w:lineRule="auto"/>
        <w:ind w:left="105" w:leftChars="50" w:firstLine="316" w:firstLineChars="150"/>
        <w:rPr>
          <w:rFonts w:hAnsi="宋体"/>
          <w:b/>
          <w:color w:val="auto"/>
          <w:szCs w:val="21"/>
        </w:rPr>
      </w:pPr>
      <w:r>
        <w:rPr>
          <w:rFonts w:hint="eastAsia" w:hAnsi="宋体"/>
          <w:b/>
          <w:color w:val="auto"/>
          <w:szCs w:val="21"/>
        </w:rPr>
        <w:t>第十五条 保险</w:t>
      </w:r>
    </w:p>
    <w:p>
      <w:pPr>
        <w:pStyle w:val="8"/>
        <w:spacing w:line="360" w:lineRule="auto"/>
        <w:ind w:firstLine="420" w:firstLineChars="200"/>
        <w:rPr>
          <w:rFonts w:hAnsi="宋体"/>
          <w:color w:val="auto"/>
          <w:szCs w:val="21"/>
        </w:rPr>
      </w:pPr>
      <w:r>
        <w:rPr>
          <w:rFonts w:hint="eastAsia" w:hAnsi="宋体"/>
          <w:color w:val="auto"/>
          <w:szCs w:val="21"/>
        </w:rPr>
        <w:t>15．1乙方应为本船建造投保一切险和第三者责任险，保险金额为本船总价的</w:t>
      </w:r>
      <w:r>
        <w:rPr>
          <w:rFonts w:hAnsi="宋体"/>
          <w:color w:val="auto"/>
          <w:szCs w:val="21"/>
        </w:rPr>
        <w:t>110</w:t>
      </w:r>
      <w:r>
        <w:rPr>
          <w:rFonts w:hint="eastAsia" w:hAnsi="宋体"/>
          <w:color w:val="auto"/>
          <w:szCs w:val="21"/>
        </w:rPr>
        <w:t>％，保险收益人为甲方。保险覆盖范围应从建造开工之日起至签署交船文件止。保险费含在合同价格中。</w:t>
      </w:r>
    </w:p>
    <w:p>
      <w:pPr>
        <w:pStyle w:val="8"/>
        <w:spacing w:line="360" w:lineRule="auto"/>
        <w:ind w:firstLine="420" w:firstLineChars="200"/>
        <w:rPr>
          <w:rFonts w:hAnsi="宋体"/>
          <w:color w:val="auto"/>
          <w:szCs w:val="21"/>
        </w:rPr>
      </w:pPr>
      <w:r>
        <w:rPr>
          <w:rFonts w:hint="eastAsia" w:hAnsi="宋体"/>
          <w:color w:val="auto"/>
          <w:szCs w:val="21"/>
        </w:rPr>
        <w:t>15．2如果乙方未能按合同规定的保险范围投保，甲方可办理合同规定范围内的投保，其费用应从合同款中扣除。</w:t>
      </w:r>
    </w:p>
    <w:p>
      <w:pPr>
        <w:pStyle w:val="8"/>
        <w:spacing w:line="360" w:lineRule="auto"/>
        <w:ind w:firstLine="420" w:firstLineChars="200"/>
        <w:rPr>
          <w:rFonts w:hAnsi="宋体"/>
          <w:color w:val="auto"/>
          <w:szCs w:val="21"/>
        </w:rPr>
      </w:pPr>
      <w:r>
        <w:rPr>
          <w:rFonts w:hint="eastAsia" w:hAnsi="宋体"/>
          <w:color w:val="auto"/>
          <w:szCs w:val="21"/>
        </w:rPr>
        <w:t>15．3本船开工后10天，乙方应办妥上述保险条款的保险手续，并将投保有效证明递交甲方。</w:t>
      </w:r>
    </w:p>
    <w:p>
      <w:pPr>
        <w:pStyle w:val="8"/>
        <w:spacing w:line="360" w:lineRule="auto"/>
        <w:ind w:left="105" w:leftChars="50" w:firstLine="316" w:firstLineChars="150"/>
        <w:rPr>
          <w:rFonts w:hAnsi="宋体"/>
          <w:b/>
          <w:color w:val="auto"/>
          <w:szCs w:val="21"/>
        </w:rPr>
      </w:pPr>
      <w:r>
        <w:rPr>
          <w:rFonts w:hint="eastAsia" w:hAnsi="宋体"/>
          <w:b/>
          <w:color w:val="auto"/>
          <w:szCs w:val="21"/>
        </w:rPr>
        <w:t>第十六条</w:t>
      </w:r>
      <w:r>
        <w:rPr>
          <w:rFonts w:hAnsi="宋体"/>
          <w:b/>
          <w:color w:val="auto"/>
          <w:szCs w:val="21"/>
        </w:rPr>
        <w:t xml:space="preserve"> </w:t>
      </w:r>
      <w:r>
        <w:rPr>
          <w:rFonts w:hint="eastAsia" w:hAnsi="宋体"/>
          <w:b/>
          <w:color w:val="auto"/>
          <w:szCs w:val="21"/>
        </w:rPr>
        <w:t>合同纠纷的解决</w:t>
      </w:r>
      <w:r>
        <w:rPr>
          <w:rFonts w:hAnsi="宋体"/>
          <w:b/>
          <w:color w:val="auto"/>
          <w:szCs w:val="21"/>
        </w:rPr>
        <w:t xml:space="preserve"> </w:t>
      </w:r>
    </w:p>
    <w:p>
      <w:pPr>
        <w:pStyle w:val="8"/>
        <w:spacing w:line="360" w:lineRule="auto"/>
        <w:ind w:firstLine="420" w:firstLineChars="200"/>
        <w:rPr>
          <w:rFonts w:hAnsi="宋体"/>
          <w:color w:val="auto"/>
          <w:szCs w:val="21"/>
        </w:rPr>
      </w:pPr>
      <w:r>
        <w:rPr>
          <w:rFonts w:hint="eastAsia" w:hAnsi="宋体"/>
          <w:color w:val="auto"/>
          <w:szCs w:val="21"/>
        </w:rPr>
        <w:t>16．1</w:t>
      </w:r>
      <w:r>
        <w:rPr>
          <w:rFonts w:hAnsi="宋体"/>
          <w:color w:val="auto"/>
          <w:szCs w:val="21"/>
        </w:rPr>
        <w:t xml:space="preserve"> </w:t>
      </w:r>
      <w:r>
        <w:rPr>
          <w:rFonts w:hint="eastAsia" w:hAnsi="宋体"/>
          <w:color w:val="auto"/>
          <w:szCs w:val="21"/>
        </w:rPr>
        <w:t>甲、乙双方在执行本合同时所发生的一切争执和争议，都应及时协商解决，若协商不成，双方中的任何一方可直接向对甲方有管辖权的人民法院提起诉讼。</w:t>
      </w:r>
    </w:p>
    <w:p>
      <w:pPr>
        <w:pStyle w:val="8"/>
        <w:spacing w:line="360" w:lineRule="auto"/>
        <w:ind w:firstLine="420" w:firstLineChars="200"/>
        <w:rPr>
          <w:rFonts w:hAnsi="宋体"/>
          <w:color w:val="auto"/>
          <w:szCs w:val="21"/>
        </w:rPr>
      </w:pPr>
      <w:r>
        <w:rPr>
          <w:rFonts w:hint="eastAsia" w:hAnsi="宋体"/>
          <w:color w:val="auto"/>
          <w:szCs w:val="21"/>
        </w:rPr>
        <w:t>16．2</w:t>
      </w:r>
      <w:r>
        <w:rPr>
          <w:rFonts w:hAnsi="宋体"/>
          <w:color w:val="auto"/>
          <w:szCs w:val="21"/>
        </w:rPr>
        <w:t xml:space="preserve"> </w:t>
      </w:r>
      <w:r>
        <w:rPr>
          <w:rFonts w:hint="eastAsia" w:hAnsi="宋体"/>
          <w:color w:val="auto"/>
          <w:szCs w:val="21"/>
        </w:rPr>
        <w:t>如对本船的建造、机械设备或有关本船的材料或工艺质量引起争议或意见分歧，应该通知双方协商解决。当协商解决不了时，可提请法定质量监督检验机构检验并提供检验证明，在这种情况下，法定质量监督检验机构的检验是终决的，对双方均有约束力。</w:t>
      </w:r>
      <w:r>
        <w:rPr>
          <w:rFonts w:hAnsi="宋体"/>
          <w:color w:val="auto"/>
          <w:szCs w:val="21"/>
        </w:rPr>
        <w:t xml:space="preserve"> </w:t>
      </w:r>
    </w:p>
    <w:p>
      <w:pPr>
        <w:snapToGrid w:val="0"/>
        <w:spacing w:line="460" w:lineRule="exact"/>
        <w:ind w:firstLine="316" w:firstLineChars="150"/>
        <w:rPr>
          <w:rFonts w:ascii="宋体" w:hAnsi="宋体"/>
          <w:b/>
          <w:color w:val="auto"/>
          <w:szCs w:val="21"/>
        </w:rPr>
      </w:pPr>
      <w:r>
        <w:rPr>
          <w:rFonts w:hint="eastAsia" w:ascii="宋体" w:hAnsi="宋体"/>
          <w:b/>
          <w:color w:val="auto"/>
          <w:szCs w:val="21"/>
        </w:rPr>
        <w:t>第十七条　签订本合同依据</w:t>
      </w:r>
    </w:p>
    <w:p>
      <w:pPr>
        <w:pStyle w:val="8"/>
        <w:spacing w:line="360" w:lineRule="auto"/>
        <w:ind w:firstLine="420" w:firstLineChars="200"/>
        <w:rPr>
          <w:rFonts w:hAnsi="宋体"/>
          <w:color w:val="auto"/>
          <w:szCs w:val="21"/>
        </w:rPr>
      </w:pPr>
      <w:r>
        <w:rPr>
          <w:rFonts w:hint="eastAsia" w:hAnsi="宋体"/>
          <w:color w:val="auto"/>
          <w:szCs w:val="21"/>
        </w:rPr>
        <w:t>1、政府采购谈判文件；</w:t>
      </w:r>
    </w:p>
    <w:p>
      <w:pPr>
        <w:pStyle w:val="8"/>
        <w:spacing w:line="360" w:lineRule="auto"/>
        <w:ind w:firstLine="420" w:firstLineChars="200"/>
        <w:rPr>
          <w:rFonts w:hAnsi="宋体"/>
          <w:color w:val="auto"/>
          <w:szCs w:val="21"/>
        </w:rPr>
      </w:pPr>
      <w:r>
        <w:rPr>
          <w:rFonts w:hint="eastAsia" w:hAnsi="宋体"/>
          <w:color w:val="auto"/>
          <w:szCs w:val="21"/>
        </w:rPr>
        <w:t>2、乙方提供的采购投标（或应答）文件；</w:t>
      </w:r>
    </w:p>
    <w:p>
      <w:pPr>
        <w:pStyle w:val="8"/>
        <w:spacing w:line="360" w:lineRule="auto"/>
        <w:ind w:firstLine="420" w:firstLineChars="200"/>
        <w:rPr>
          <w:rFonts w:hAnsi="宋体"/>
          <w:color w:val="auto"/>
          <w:szCs w:val="21"/>
        </w:rPr>
      </w:pPr>
      <w:r>
        <w:rPr>
          <w:rFonts w:hint="eastAsia" w:hAnsi="宋体"/>
          <w:color w:val="auto"/>
          <w:szCs w:val="21"/>
        </w:rPr>
        <w:t>3、服务承诺书；</w:t>
      </w:r>
    </w:p>
    <w:p>
      <w:pPr>
        <w:pStyle w:val="8"/>
        <w:spacing w:line="360" w:lineRule="auto"/>
        <w:ind w:firstLine="420" w:firstLineChars="200"/>
        <w:rPr>
          <w:rFonts w:hAnsi="宋体"/>
          <w:color w:val="auto"/>
          <w:szCs w:val="21"/>
        </w:rPr>
      </w:pPr>
      <w:r>
        <w:rPr>
          <w:rFonts w:hint="eastAsia" w:hAnsi="宋体"/>
          <w:color w:val="auto"/>
          <w:szCs w:val="21"/>
        </w:rPr>
        <w:t>4、中标或成交通知书。</w:t>
      </w:r>
    </w:p>
    <w:p>
      <w:pPr>
        <w:snapToGrid w:val="0"/>
        <w:spacing w:line="460" w:lineRule="exact"/>
        <w:ind w:firstLine="316" w:firstLineChars="150"/>
        <w:rPr>
          <w:rFonts w:ascii="宋体" w:hAnsi="宋体"/>
          <w:color w:val="auto"/>
          <w:szCs w:val="21"/>
        </w:rPr>
      </w:pPr>
      <w:r>
        <w:rPr>
          <w:rFonts w:hint="eastAsia" w:ascii="宋体" w:hAnsi="宋体"/>
          <w:b/>
          <w:color w:val="auto"/>
          <w:szCs w:val="21"/>
        </w:rPr>
        <w:t>第十八条　</w:t>
      </w:r>
      <w:r>
        <w:rPr>
          <w:rFonts w:hint="eastAsia" w:ascii="宋体" w:hAnsi="宋体"/>
          <w:color w:val="auto"/>
          <w:szCs w:val="21"/>
        </w:rPr>
        <w:t>本合同一式四份，具有同等法律效力，财政部门（政府采购监管部门）、采购代理机构各一份，甲乙双方各一份（可根据需要另增加）。</w:t>
      </w:r>
    </w:p>
    <w:p>
      <w:pPr>
        <w:snapToGrid w:val="0"/>
        <w:spacing w:line="460" w:lineRule="exact"/>
        <w:ind w:firstLine="420" w:firstLineChars="200"/>
        <w:rPr>
          <w:rFonts w:ascii="宋体" w:hAnsi="宋体"/>
          <w:color w:val="auto"/>
          <w:szCs w:val="21"/>
        </w:rPr>
      </w:pPr>
      <w:r>
        <w:rPr>
          <w:rFonts w:hint="eastAsia" w:ascii="宋体" w:hAnsi="宋体"/>
          <w:color w:val="auto"/>
          <w:szCs w:val="21"/>
        </w:rPr>
        <w:t>本合同甲乙双方签字盖章后生效，自签订之日起七个工作日内，采购人或采购代理机构应当将合同副本报同级财政部门备案。</w:t>
      </w:r>
    </w:p>
    <w:p>
      <w:pPr>
        <w:snapToGrid w:val="0"/>
        <w:spacing w:line="460" w:lineRule="exact"/>
        <w:ind w:firstLine="420" w:firstLineChars="200"/>
        <w:rPr>
          <w:rFonts w:ascii="宋体" w:hAnsi="宋体"/>
          <w:color w:val="auto"/>
          <w:szCs w:val="21"/>
        </w:rPr>
      </w:pPr>
    </w:p>
    <w:p>
      <w:pPr>
        <w:snapToGrid w:val="0"/>
        <w:spacing w:line="460" w:lineRule="exact"/>
        <w:ind w:firstLine="420" w:firstLineChars="200"/>
        <w:rPr>
          <w:rFonts w:ascii="宋体" w:hAnsi="宋体"/>
          <w:color w:val="auto"/>
          <w:szCs w:val="21"/>
        </w:rPr>
      </w:pPr>
    </w:p>
    <w:tbl>
      <w:tblPr>
        <w:tblStyle w:val="1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 xml:space="preserve">甲方（章）           </w:t>
            </w:r>
          </w:p>
          <w:p>
            <w:pPr>
              <w:snapToGrid w:val="0"/>
              <w:spacing w:line="460" w:lineRule="exact"/>
              <w:rPr>
                <w:rFonts w:ascii="宋体" w:hAnsi="宋体"/>
                <w:color w:val="auto"/>
                <w:szCs w:val="21"/>
              </w:rPr>
            </w:pPr>
          </w:p>
          <w:p>
            <w:pPr>
              <w:snapToGrid w:val="0"/>
              <w:spacing w:line="46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 xml:space="preserve">乙方（章）              </w:t>
            </w:r>
          </w:p>
          <w:p>
            <w:pPr>
              <w:snapToGrid w:val="0"/>
              <w:spacing w:line="460" w:lineRule="exact"/>
              <w:rPr>
                <w:rFonts w:ascii="宋体" w:hAnsi="宋体"/>
                <w:color w:val="auto"/>
                <w:szCs w:val="21"/>
              </w:rPr>
            </w:pPr>
          </w:p>
          <w:p>
            <w:pPr>
              <w:snapToGrid w:val="0"/>
              <w:spacing w:line="46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单位地址：</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法定代表人：</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委托代理人：</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电话：</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电子邮箱：</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开户银行：</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账号：</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788" w:type="dxa"/>
            <w:vAlign w:val="center"/>
          </w:tcPr>
          <w:p>
            <w:pPr>
              <w:snapToGrid w:val="0"/>
              <w:spacing w:line="460" w:lineRule="exact"/>
              <w:rPr>
                <w:rFonts w:ascii="宋体" w:hAnsi="宋体"/>
                <w:color w:val="auto"/>
                <w:szCs w:val="21"/>
              </w:rPr>
            </w:pPr>
            <w:r>
              <w:rPr>
                <w:rFonts w:hint="eastAsia" w:ascii="宋体" w:hAnsi="宋体"/>
                <w:color w:val="auto"/>
                <w:szCs w:val="21"/>
              </w:rPr>
              <w:t>邮政编码：</w:t>
            </w:r>
          </w:p>
        </w:tc>
        <w:tc>
          <w:tcPr>
            <w:tcW w:w="4860" w:type="dxa"/>
            <w:vAlign w:val="center"/>
          </w:tcPr>
          <w:p>
            <w:pPr>
              <w:snapToGrid w:val="0"/>
              <w:spacing w:line="460" w:lineRule="exact"/>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9648" w:type="dxa"/>
            <w:gridSpan w:val="2"/>
          </w:tcPr>
          <w:p>
            <w:pPr>
              <w:snapToGrid w:val="0"/>
              <w:spacing w:line="460" w:lineRule="exact"/>
              <w:rPr>
                <w:rFonts w:ascii="宋体" w:hAnsi="宋体"/>
                <w:color w:val="auto"/>
                <w:szCs w:val="21"/>
              </w:rPr>
            </w:pPr>
            <w:r>
              <w:rPr>
                <w:rFonts w:hint="eastAsia" w:ascii="宋体" w:hAnsi="宋体"/>
                <w:color w:val="auto"/>
                <w:szCs w:val="21"/>
              </w:rPr>
              <w:t>经办人：</w:t>
            </w:r>
          </w:p>
          <w:p>
            <w:pPr>
              <w:snapToGrid w:val="0"/>
              <w:spacing w:line="460" w:lineRule="exact"/>
              <w:rPr>
                <w:rFonts w:ascii="宋体" w:hAnsi="宋体"/>
                <w:color w:val="auto"/>
                <w:szCs w:val="21"/>
              </w:rPr>
            </w:pPr>
          </w:p>
          <w:p>
            <w:pPr>
              <w:snapToGrid w:val="0"/>
              <w:spacing w:line="460" w:lineRule="exact"/>
              <w:ind w:left="2430" w:leftChars="1007" w:hanging="315" w:hangingChars="150"/>
              <w:rPr>
                <w:rFonts w:ascii="宋体" w:hAnsi="宋体"/>
                <w:color w:val="auto"/>
                <w:szCs w:val="21"/>
              </w:rPr>
            </w:pPr>
            <w:r>
              <w:rPr>
                <w:rFonts w:hint="eastAsia" w:ascii="宋体" w:hAnsi="宋体"/>
                <w:color w:val="auto"/>
                <w:szCs w:val="21"/>
              </w:rPr>
              <w:t xml:space="preserve">                            </w:t>
            </w:r>
          </w:p>
          <w:p>
            <w:pPr>
              <w:snapToGrid w:val="0"/>
              <w:spacing w:line="460" w:lineRule="exact"/>
              <w:ind w:firstLine="1890" w:firstLineChars="900"/>
              <w:rPr>
                <w:rFonts w:ascii="宋体" w:hAnsi="宋体"/>
                <w:color w:val="auto"/>
                <w:szCs w:val="21"/>
              </w:rPr>
            </w:pPr>
          </w:p>
          <w:p>
            <w:pPr>
              <w:snapToGrid w:val="0"/>
              <w:spacing w:line="460" w:lineRule="exact"/>
              <w:ind w:firstLine="630" w:firstLineChars="300"/>
              <w:jc w:val="right"/>
              <w:rPr>
                <w:rFonts w:ascii="宋体" w:hAnsi="宋体"/>
                <w:color w:val="auto"/>
                <w:szCs w:val="21"/>
              </w:rPr>
            </w:pPr>
            <w:r>
              <w:rPr>
                <w:rFonts w:hint="eastAsia" w:ascii="宋体" w:hAnsi="宋体"/>
                <w:color w:val="auto"/>
                <w:szCs w:val="21"/>
              </w:rPr>
              <w:t>年    月    日</w:t>
            </w:r>
          </w:p>
        </w:tc>
      </w:tr>
    </w:tbl>
    <w:p>
      <w:pPr>
        <w:pStyle w:val="8"/>
        <w:spacing w:line="420" w:lineRule="exact"/>
        <w:ind w:firstLine="420"/>
        <w:rPr>
          <w:rFonts w:hAnsi="宋体"/>
          <w:color w:val="auto"/>
          <w:sz w:val="24"/>
        </w:rPr>
      </w:pPr>
    </w:p>
    <w:p>
      <w:pPr>
        <w:pStyle w:val="8"/>
        <w:spacing w:line="360" w:lineRule="auto"/>
        <w:ind w:left="735" w:hanging="735"/>
        <w:rPr>
          <w:rFonts w:hAnsi="宋体"/>
          <w:b/>
          <w:color w:val="auto"/>
          <w:spacing w:val="40"/>
          <w:sz w:val="24"/>
        </w:rPr>
      </w:pPr>
      <w:r>
        <w:rPr>
          <w:rFonts w:hint="eastAsia" w:hAnsi="宋体"/>
          <w:b/>
          <w:color w:val="auto"/>
          <w:spacing w:val="40"/>
          <w:sz w:val="24"/>
        </w:rPr>
        <w:t>合同附件一（合同编号）</w:t>
      </w:r>
    </w:p>
    <w:p>
      <w:pPr>
        <w:tabs>
          <w:tab w:val="left" w:pos="1680"/>
        </w:tabs>
        <w:spacing w:line="360" w:lineRule="auto"/>
        <w:rPr>
          <w:rFonts w:ascii="宋体" w:hAnsi="宋体"/>
          <w:color w:val="auto"/>
          <w:szCs w:val="21"/>
        </w:rPr>
      </w:pPr>
      <w:r>
        <w:rPr>
          <w:rFonts w:hint="eastAsia" w:ascii="宋体" w:hAnsi="宋体"/>
          <w:color w:val="auto"/>
          <w:szCs w:val="21"/>
        </w:rPr>
        <w:t>附件1  中标通知书…………………………………………………………………</w:t>
      </w:r>
    </w:p>
    <w:p>
      <w:pPr>
        <w:tabs>
          <w:tab w:val="left" w:pos="1680"/>
        </w:tabs>
        <w:spacing w:line="360" w:lineRule="auto"/>
        <w:rPr>
          <w:rFonts w:ascii="宋体" w:hAnsi="宋体"/>
          <w:color w:val="auto"/>
          <w:szCs w:val="21"/>
        </w:rPr>
      </w:pPr>
      <w:r>
        <w:rPr>
          <w:rFonts w:hint="eastAsia" w:ascii="宋体" w:hAnsi="宋体"/>
          <w:color w:val="auto"/>
          <w:szCs w:val="21"/>
        </w:rPr>
        <w:t>附件2  招标文件及其澄清、修改及补充文件……………………………………</w:t>
      </w:r>
    </w:p>
    <w:p>
      <w:pPr>
        <w:tabs>
          <w:tab w:val="left" w:pos="1680"/>
        </w:tabs>
        <w:spacing w:line="360" w:lineRule="auto"/>
        <w:rPr>
          <w:rFonts w:ascii="宋体" w:hAnsi="宋体"/>
          <w:color w:val="auto"/>
          <w:szCs w:val="21"/>
        </w:rPr>
      </w:pPr>
      <w:r>
        <w:rPr>
          <w:rFonts w:hint="eastAsia" w:ascii="宋体" w:hAnsi="宋体"/>
          <w:color w:val="auto"/>
          <w:szCs w:val="21"/>
        </w:rPr>
        <w:t>附件3  中标人投标文件及其澄清、修改及补充文件……………………………</w:t>
      </w:r>
    </w:p>
    <w:p>
      <w:pPr>
        <w:spacing w:line="360" w:lineRule="auto"/>
        <w:ind w:left="945" w:hanging="945"/>
        <w:rPr>
          <w:rFonts w:ascii="宋体" w:hAnsi="宋体"/>
          <w:color w:val="auto"/>
          <w:szCs w:val="21"/>
        </w:rPr>
      </w:pPr>
      <w:r>
        <w:rPr>
          <w:rFonts w:hint="eastAsia" w:ascii="宋体" w:hAnsi="宋体"/>
          <w:color w:val="auto"/>
          <w:szCs w:val="21"/>
        </w:rPr>
        <w:t>附件4  技术文件（包括图纸、手册等）…………………………………………</w:t>
      </w:r>
    </w:p>
    <w:p>
      <w:pPr>
        <w:spacing w:line="360" w:lineRule="auto"/>
        <w:ind w:left="945" w:hanging="945"/>
        <w:rPr>
          <w:rFonts w:ascii="宋体" w:hAnsi="宋体"/>
          <w:color w:val="auto"/>
          <w:szCs w:val="21"/>
        </w:rPr>
      </w:pPr>
      <w:r>
        <w:rPr>
          <w:rFonts w:hint="eastAsia" w:ascii="宋体" w:hAnsi="宋体"/>
          <w:color w:val="auto"/>
          <w:szCs w:val="21"/>
        </w:rPr>
        <w:t>附件5  廉政建设承诺书……………………………………………………………</w:t>
      </w:r>
    </w:p>
    <w:p>
      <w:pPr>
        <w:spacing w:line="360" w:lineRule="auto"/>
        <w:ind w:left="945" w:hanging="945"/>
        <w:rPr>
          <w:rFonts w:ascii="宋体" w:hAnsi="宋体"/>
          <w:color w:val="auto"/>
          <w:szCs w:val="21"/>
        </w:rPr>
      </w:pPr>
      <w:r>
        <w:rPr>
          <w:rFonts w:hint="eastAsia" w:ascii="宋体" w:hAnsi="宋体"/>
          <w:color w:val="auto"/>
          <w:szCs w:val="21"/>
        </w:rPr>
        <w:t>备注：</w:t>
      </w:r>
    </w:p>
    <w:p>
      <w:pPr>
        <w:spacing w:line="360" w:lineRule="auto"/>
        <w:rPr>
          <w:rFonts w:ascii="宋体" w:hAnsi="宋体"/>
          <w:color w:val="auto"/>
          <w:szCs w:val="21"/>
        </w:rPr>
      </w:pPr>
      <w:r>
        <w:rPr>
          <w:rFonts w:hint="eastAsia" w:ascii="宋体" w:hAnsi="宋体"/>
          <w:color w:val="auto"/>
          <w:szCs w:val="21"/>
        </w:rPr>
        <w:t>1 本合同所有附件均在签订合同时编制，依据是招标文件及中标人的投标文件的相应内容；</w:t>
      </w:r>
    </w:p>
    <w:p>
      <w:pPr>
        <w:spacing w:line="360" w:lineRule="auto"/>
        <w:rPr>
          <w:rFonts w:ascii="宋体" w:hAnsi="宋体"/>
          <w:color w:val="auto"/>
          <w:szCs w:val="21"/>
        </w:rPr>
      </w:pPr>
      <w:r>
        <w:rPr>
          <w:rFonts w:hint="eastAsia" w:ascii="宋体" w:hAnsi="宋体"/>
          <w:color w:val="auto"/>
          <w:szCs w:val="21"/>
        </w:rPr>
        <w:t>2 合同附件的具体内容由双方在签订合同时商定，故此处只有目录而没有内容。</w:t>
      </w:r>
    </w:p>
    <w:p>
      <w:pPr>
        <w:pStyle w:val="8"/>
        <w:spacing w:line="460" w:lineRule="exact"/>
        <w:ind w:firstLine="420" w:firstLineChars="200"/>
        <w:rPr>
          <w:rFonts w:hAnsi="宋体" w:cs="宋体"/>
          <w:color w:val="auto"/>
        </w:rPr>
      </w:pPr>
    </w:p>
    <w:p>
      <w:pPr>
        <w:pStyle w:val="8"/>
        <w:spacing w:line="460" w:lineRule="exact"/>
        <w:ind w:firstLine="420" w:firstLineChars="200"/>
        <w:rPr>
          <w:rFonts w:hAnsi="宋体" w:cs="宋体"/>
          <w:color w:val="auto"/>
        </w:rPr>
      </w:pPr>
    </w:p>
    <w:p>
      <w:pPr>
        <w:pStyle w:val="8"/>
        <w:spacing w:line="460" w:lineRule="exact"/>
        <w:ind w:firstLine="420" w:firstLineChars="200"/>
        <w:rPr>
          <w:rFonts w:hAnsi="宋体" w:cs="宋体"/>
          <w:color w:val="auto"/>
        </w:rPr>
      </w:pPr>
    </w:p>
    <w:p>
      <w:pPr>
        <w:pStyle w:val="3"/>
        <w:jc w:val="center"/>
        <w:rPr>
          <w:rFonts w:ascii="宋体" w:hAnsi="宋体" w:cs="宋体"/>
          <w:color w:val="auto"/>
          <w:sz w:val="36"/>
          <w:szCs w:val="36"/>
        </w:rPr>
      </w:pPr>
      <w:bookmarkStart w:id="277" w:name="_Toc60055833"/>
      <w:r>
        <w:rPr>
          <w:rFonts w:hint="eastAsia" w:ascii="宋体" w:hAnsi="宋体" w:cs="宋体"/>
          <w:color w:val="auto"/>
          <w:sz w:val="36"/>
          <w:szCs w:val="36"/>
        </w:rPr>
        <w:t>第四章  评标办法和中标标准</w:t>
      </w:r>
      <w:bookmarkEnd w:id="277"/>
    </w:p>
    <w:p>
      <w:pPr>
        <w:rPr>
          <w:rFonts w:ascii="宋体" w:hAnsi="宋体" w:cs="宋体"/>
          <w:color w:val="auto"/>
        </w:rPr>
      </w:pPr>
    </w:p>
    <w:p>
      <w:pPr>
        <w:pStyle w:val="3"/>
        <w:jc w:val="center"/>
        <w:rPr>
          <w:rFonts w:ascii="宋体" w:hAnsi="宋体" w:cs="宋体"/>
          <w:color w:val="auto"/>
          <w:sz w:val="36"/>
          <w:szCs w:val="36"/>
        </w:rPr>
      </w:pPr>
      <w:r>
        <w:rPr>
          <w:rFonts w:hint="eastAsia" w:ascii="宋体" w:hAnsi="宋体" w:cs="宋体"/>
          <w:color w:val="auto"/>
        </w:rPr>
        <w:br w:type="page"/>
      </w:r>
      <w:bookmarkStart w:id="278" w:name="_Toc60052144"/>
      <w:bookmarkStart w:id="279" w:name="_Toc47456208"/>
      <w:bookmarkStart w:id="280" w:name="_Toc433814736"/>
      <w:bookmarkStart w:id="281" w:name="_Toc60052212"/>
      <w:bookmarkStart w:id="282" w:name="_Toc60055834"/>
      <w:r>
        <w:rPr>
          <w:rFonts w:hint="eastAsia" w:ascii="宋体" w:hAnsi="宋体" w:cs="宋体"/>
          <w:color w:val="auto"/>
          <w:sz w:val="36"/>
          <w:szCs w:val="36"/>
        </w:rPr>
        <w:t>评标办法和中标标准</w:t>
      </w:r>
      <w:bookmarkEnd w:id="278"/>
      <w:bookmarkEnd w:id="279"/>
      <w:bookmarkEnd w:id="280"/>
      <w:bookmarkEnd w:id="281"/>
      <w:bookmarkEnd w:id="282"/>
    </w:p>
    <w:p>
      <w:pPr>
        <w:pStyle w:val="8"/>
        <w:spacing w:line="450" w:lineRule="atLeast"/>
        <w:ind w:firstLine="420" w:firstLineChars="200"/>
        <w:rPr>
          <w:rFonts w:hAnsi="宋体"/>
          <w:color w:val="auto"/>
        </w:rPr>
      </w:pPr>
      <w:r>
        <w:rPr>
          <w:rFonts w:hint="eastAsia" w:hAnsi="宋体"/>
          <w:color w:val="auto"/>
        </w:rPr>
        <w:t>一、评标原则</w:t>
      </w:r>
    </w:p>
    <w:p>
      <w:pPr>
        <w:pStyle w:val="8"/>
        <w:spacing w:line="450" w:lineRule="atLeast"/>
        <w:ind w:firstLine="420" w:firstLineChars="200"/>
        <w:rPr>
          <w:rFonts w:hAnsi="宋体"/>
          <w:color w:val="auto"/>
        </w:rPr>
      </w:pPr>
      <w:r>
        <w:rPr>
          <w:rFonts w:hint="eastAsia" w:hAnsi="宋体"/>
          <w:color w:val="auto"/>
        </w:rPr>
        <w:t>(一)评委构成：本招标项目的评标委员会由采购人代表和评审专家组成，成员人数应当为五人以上（含五人）单数，其中评审专家的人数不得少于成员总数的三分之二。</w:t>
      </w:r>
    </w:p>
    <w:p>
      <w:pPr>
        <w:pStyle w:val="8"/>
        <w:spacing w:line="450" w:lineRule="atLeast"/>
        <w:ind w:firstLine="420" w:firstLineChars="200"/>
        <w:rPr>
          <w:rFonts w:hAnsi="宋体"/>
          <w:color w:val="auto"/>
        </w:rPr>
      </w:pPr>
      <w:r>
        <w:rPr>
          <w:rFonts w:hint="eastAsia" w:hAnsi="宋体"/>
          <w:color w:val="auto"/>
        </w:rPr>
        <w:t>(二)评标依据：评委将以招投标文件为评标依据，进行</w:t>
      </w:r>
      <w:r>
        <w:rPr>
          <w:rFonts w:hAnsi="宋体"/>
          <w:color w:val="auto"/>
        </w:rPr>
        <w:t>百分制打分</w:t>
      </w:r>
      <w:r>
        <w:rPr>
          <w:rFonts w:hint="eastAsia" w:hAnsi="宋体"/>
          <w:color w:val="auto"/>
        </w:rPr>
        <w:t>。</w:t>
      </w:r>
    </w:p>
    <w:p>
      <w:pPr>
        <w:pStyle w:val="8"/>
        <w:spacing w:line="450" w:lineRule="atLeast"/>
        <w:ind w:firstLine="315" w:firstLineChars="150"/>
        <w:rPr>
          <w:rFonts w:hAnsi="宋体"/>
          <w:color w:val="auto"/>
        </w:rPr>
      </w:pPr>
      <w:r>
        <w:rPr>
          <w:rFonts w:hint="eastAsia" w:hAnsi="宋体"/>
          <w:color w:val="auto"/>
        </w:rPr>
        <w:t xml:space="preserve"> (三)评标方式：以封闭方式进行。</w:t>
      </w:r>
    </w:p>
    <w:p>
      <w:pPr>
        <w:pStyle w:val="8"/>
        <w:spacing w:line="450" w:lineRule="atLeast"/>
        <w:ind w:firstLine="420" w:firstLineChars="200"/>
        <w:rPr>
          <w:rFonts w:hAnsi="宋体"/>
          <w:color w:val="auto"/>
        </w:rPr>
      </w:pPr>
      <w:r>
        <w:rPr>
          <w:rFonts w:hint="eastAsia" w:hAnsi="宋体"/>
          <w:color w:val="auto"/>
        </w:rPr>
        <w:t>二、评标计分方法</w:t>
      </w:r>
    </w:p>
    <w:p>
      <w:pPr>
        <w:pStyle w:val="8"/>
        <w:spacing w:line="450" w:lineRule="atLeast"/>
        <w:ind w:firstLine="420" w:firstLineChars="200"/>
        <w:rPr>
          <w:rFonts w:hAnsi="宋体"/>
          <w:color w:val="auto"/>
        </w:rPr>
      </w:pPr>
      <w:r>
        <w:rPr>
          <w:rFonts w:hint="eastAsia" w:hAnsi="宋体"/>
          <w:color w:val="auto"/>
        </w:rPr>
        <w:t>对进入详评的，采用百分制综合评分法，按四舍五入取至百分位。</w:t>
      </w:r>
    </w:p>
    <w:p>
      <w:pPr>
        <w:pStyle w:val="8"/>
        <w:spacing w:line="450" w:lineRule="atLeast"/>
        <w:ind w:firstLine="422" w:firstLineChars="200"/>
        <w:rPr>
          <w:rFonts w:hAnsi="宋体"/>
          <w:b/>
          <w:bCs/>
          <w:color w:val="auto"/>
        </w:rPr>
      </w:pPr>
      <w:r>
        <w:rPr>
          <w:rFonts w:hint="eastAsia" w:hAnsi="宋体"/>
          <w:b/>
          <w:bCs/>
          <w:color w:val="auto"/>
        </w:rPr>
        <w:t>1、价格分……………………………………………………………………………………………30分</w:t>
      </w:r>
    </w:p>
    <w:p>
      <w:pPr>
        <w:pStyle w:val="8"/>
        <w:spacing w:line="450" w:lineRule="atLeast"/>
        <w:ind w:firstLine="420" w:firstLineChars="200"/>
        <w:rPr>
          <w:rFonts w:hAnsi="宋体"/>
          <w:color w:val="auto"/>
        </w:rPr>
      </w:pPr>
      <w:r>
        <w:rPr>
          <w:rFonts w:hint="eastAsia" w:hAnsi="宋体"/>
          <w:color w:val="auto"/>
        </w:rPr>
        <w:t>价格分计算公式：</w:t>
      </w:r>
    </w:p>
    <w:p>
      <w:pPr>
        <w:pStyle w:val="8"/>
        <w:spacing w:line="450" w:lineRule="atLeast"/>
        <w:ind w:firstLine="422" w:firstLineChars="200"/>
        <w:rPr>
          <w:rFonts w:hAnsi="宋体"/>
          <w:b/>
          <w:color w:val="auto"/>
        </w:rPr>
      </w:pPr>
      <w:r>
        <w:rPr>
          <w:rFonts w:hint="eastAsia" w:hAnsi="宋体"/>
          <w:b/>
          <w:color w:val="auto"/>
        </w:rPr>
        <w:t>某投标人价格分=（投标人最低评标价金额/某投标人评标价金额）×30分</w:t>
      </w:r>
    </w:p>
    <w:p>
      <w:pPr>
        <w:pStyle w:val="8"/>
        <w:spacing w:line="450" w:lineRule="atLeast"/>
        <w:ind w:firstLine="420" w:firstLineChars="200"/>
        <w:rPr>
          <w:rFonts w:hAnsi="宋体"/>
          <w:bCs/>
          <w:color w:val="auto"/>
        </w:rPr>
      </w:pPr>
      <w:r>
        <w:rPr>
          <w:rFonts w:hint="eastAsia" w:hAnsi="宋体"/>
          <w:color w:val="auto"/>
        </w:rPr>
        <w:t>注：</w:t>
      </w:r>
      <w:r>
        <w:rPr>
          <w:rFonts w:hint="eastAsia"/>
          <w:color w:val="auto"/>
          <w:shd w:val="clear" w:color="auto" w:fill="FFFFFF"/>
        </w:rPr>
        <w:t>按照《政府采购促进中小企业发展暂行办法》（财库[2011]181号），响应投标人认定为小型和微型企业（以投标文件中提供的符合规定的有关证明材料为准，如属于小型、微型企业的，须提供中小微型企业声明函等）且所投产品均为小型和微型企业产品的，对最后报价给予10%的扣除，扣除后的价格为评标报价，即评标报价=最终报价×（1-10%）；除上述情况外，评标报价=最终报价。</w:t>
      </w:r>
    </w:p>
    <w:p>
      <w:pPr>
        <w:pStyle w:val="8"/>
        <w:spacing w:line="450" w:lineRule="atLeast"/>
        <w:ind w:firstLine="420" w:firstLineChars="200"/>
        <w:rPr>
          <w:rFonts w:hAnsi="宋体"/>
          <w:bCs/>
          <w:color w:val="auto"/>
        </w:rPr>
      </w:pPr>
      <w:r>
        <w:rPr>
          <w:rFonts w:hint="eastAsia"/>
          <w:color w:val="auto"/>
          <w:shd w:val="clear" w:color="auto" w:fill="FFFFFF"/>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8"/>
        <w:spacing w:line="450" w:lineRule="atLeast"/>
        <w:ind w:firstLine="420" w:firstLineChars="200"/>
        <w:rPr>
          <w:rFonts w:hAnsi="宋体"/>
          <w:bCs/>
          <w:color w:val="auto"/>
        </w:rPr>
      </w:pPr>
      <w:r>
        <w:rPr>
          <w:rFonts w:hint="eastAsia"/>
          <w:color w:val="auto"/>
          <w:shd w:val="clear" w:color="auto" w:fill="FFFFFF"/>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8"/>
        <w:spacing w:line="450" w:lineRule="atLeast"/>
        <w:ind w:firstLine="422" w:firstLineChars="200"/>
        <w:rPr>
          <w:rFonts w:hAnsi="宋体"/>
          <w:b/>
          <w:bCs/>
          <w:color w:val="auto"/>
        </w:rPr>
      </w:pPr>
      <w:r>
        <w:rPr>
          <w:rFonts w:hint="eastAsia" w:hAnsi="宋体"/>
          <w:b/>
          <w:bCs/>
          <w:color w:val="auto"/>
        </w:rPr>
        <w:t>2、技术响应程度分…………………………………………………………………………………10分</w:t>
      </w:r>
    </w:p>
    <w:p>
      <w:pPr>
        <w:pStyle w:val="8"/>
        <w:spacing w:line="450" w:lineRule="atLeast"/>
        <w:ind w:firstLine="411" w:firstLineChars="195"/>
        <w:rPr>
          <w:rFonts w:hAnsi="宋体"/>
          <w:b/>
          <w:color w:val="auto"/>
        </w:rPr>
      </w:pPr>
      <w:r>
        <w:rPr>
          <w:rFonts w:hint="eastAsia" w:hAnsi="宋体"/>
          <w:b/>
          <w:color w:val="auto"/>
        </w:rPr>
        <w:t>2.1</w:t>
      </w:r>
      <w:r>
        <w:rPr>
          <w:rFonts w:hint="eastAsia" w:hAnsi="宋体"/>
          <w:b/>
          <w:bCs/>
          <w:color w:val="auto"/>
        </w:rPr>
        <w:t>技术参数基本分及负偏离扣分（此项满分6分）</w:t>
      </w:r>
    </w:p>
    <w:p>
      <w:pPr>
        <w:pStyle w:val="8"/>
        <w:spacing w:line="450" w:lineRule="atLeast"/>
        <w:ind w:firstLine="420"/>
        <w:rPr>
          <w:rFonts w:hAnsi="宋体"/>
          <w:bCs/>
          <w:color w:val="auto"/>
        </w:rPr>
      </w:pPr>
      <w:r>
        <w:rPr>
          <w:rFonts w:hint="eastAsia" w:hAnsi="宋体"/>
          <w:bCs/>
          <w:color w:val="auto"/>
        </w:rPr>
        <w:t>2.1.1经评审，技术参数及功能完全满足招标文件要求得6分；</w:t>
      </w:r>
    </w:p>
    <w:p>
      <w:pPr>
        <w:pStyle w:val="8"/>
        <w:spacing w:line="450" w:lineRule="atLeast"/>
        <w:ind w:firstLine="420"/>
        <w:rPr>
          <w:rFonts w:hAnsi="宋体"/>
          <w:bCs/>
          <w:color w:val="auto"/>
        </w:rPr>
      </w:pPr>
      <w:r>
        <w:rPr>
          <w:rFonts w:hint="eastAsia" w:hAnsi="宋体"/>
          <w:bCs/>
          <w:color w:val="auto"/>
        </w:rPr>
        <w:t>2.1.2经评审，带</w:t>
      </w:r>
      <w:r>
        <w:rPr>
          <w:rFonts w:hint="eastAsia" w:hAnsi="宋体"/>
          <w:color w:val="auto"/>
          <w:szCs w:val="21"/>
        </w:rPr>
        <w:t>▲</w:t>
      </w:r>
      <w:r>
        <w:rPr>
          <w:rFonts w:hint="eastAsia" w:hAnsi="宋体"/>
          <w:bCs/>
          <w:color w:val="auto"/>
        </w:rPr>
        <w:t>参数每有1项负偏离扣3分，直至扣完为止；</w:t>
      </w:r>
    </w:p>
    <w:p>
      <w:pPr>
        <w:pStyle w:val="8"/>
        <w:spacing w:line="450" w:lineRule="atLeast"/>
        <w:ind w:firstLine="420"/>
        <w:rPr>
          <w:rFonts w:hAnsi="宋体" w:cs="Courier New"/>
          <w:bCs/>
          <w:color w:val="auto"/>
        </w:rPr>
      </w:pPr>
      <w:r>
        <w:rPr>
          <w:rFonts w:hint="eastAsia" w:hAnsi="宋体"/>
          <w:bCs/>
          <w:color w:val="auto"/>
        </w:rPr>
        <w:t>2.1.3经评审，不带</w:t>
      </w:r>
      <w:r>
        <w:rPr>
          <w:rFonts w:hint="eastAsia" w:hAnsi="宋体"/>
          <w:color w:val="auto"/>
          <w:szCs w:val="21"/>
        </w:rPr>
        <w:t>▲</w:t>
      </w:r>
      <w:r>
        <w:rPr>
          <w:rFonts w:hint="eastAsia" w:hAnsi="宋体"/>
          <w:bCs/>
          <w:color w:val="auto"/>
        </w:rPr>
        <w:t>参数每有1项负偏离扣1分，直至扣完为止；</w:t>
      </w:r>
    </w:p>
    <w:p>
      <w:pPr>
        <w:pStyle w:val="8"/>
        <w:spacing w:line="450" w:lineRule="atLeast"/>
        <w:ind w:firstLine="411" w:firstLineChars="195"/>
        <w:rPr>
          <w:rFonts w:hAnsi="宋体"/>
          <w:b/>
          <w:color w:val="auto"/>
        </w:rPr>
      </w:pPr>
      <w:r>
        <w:rPr>
          <w:rFonts w:hint="eastAsia" w:hAnsi="宋体"/>
          <w:b/>
          <w:color w:val="auto"/>
        </w:rPr>
        <w:t>2.2</w:t>
      </w:r>
      <w:r>
        <w:rPr>
          <w:rFonts w:hint="eastAsia" w:hAnsi="宋体"/>
          <w:b/>
          <w:bCs/>
          <w:color w:val="auto"/>
        </w:rPr>
        <w:t>技术参数正偏离加</w:t>
      </w:r>
      <w:r>
        <w:rPr>
          <w:rFonts w:hint="eastAsia" w:hAnsi="宋体"/>
          <w:b/>
          <w:color w:val="auto"/>
        </w:rPr>
        <w:t>分（</w:t>
      </w:r>
      <w:r>
        <w:rPr>
          <w:rFonts w:hint="eastAsia" w:hAnsi="宋体"/>
          <w:b/>
          <w:bCs/>
          <w:color w:val="auto"/>
        </w:rPr>
        <w:t>此项满分</w:t>
      </w:r>
      <w:r>
        <w:rPr>
          <w:rFonts w:hint="eastAsia" w:hAnsi="宋体"/>
          <w:b/>
          <w:color w:val="auto"/>
        </w:rPr>
        <w:t>4分）</w:t>
      </w:r>
    </w:p>
    <w:p>
      <w:pPr>
        <w:pStyle w:val="8"/>
        <w:spacing w:line="450" w:lineRule="atLeast"/>
        <w:ind w:firstLine="420"/>
        <w:rPr>
          <w:rFonts w:hAnsi="宋体"/>
          <w:bCs/>
          <w:color w:val="auto"/>
        </w:rPr>
      </w:pPr>
      <w:r>
        <w:rPr>
          <w:rFonts w:hint="eastAsia" w:hAnsi="宋体"/>
          <w:bCs/>
          <w:color w:val="auto"/>
        </w:rPr>
        <w:t>2.2.1一般技术性能及功能：明显优于</w:t>
      </w:r>
      <w:r>
        <w:rPr>
          <w:rFonts w:hint="eastAsia" w:hAnsi="宋体"/>
          <w:color w:val="auto"/>
        </w:rPr>
        <w:t>招标文件</w:t>
      </w:r>
      <w:r>
        <w:rPr>
          <w:rFonts w:hint="eastAsia" w:hAnsi="宋体"/>
          <w:bCs/>
          <w:color w:val="auto"/>
        </w:rPr>
        <w:t>要求且评标时被评标委员会接受的，每优于1项加0.5分，满分2分。</w:t>
      </w:r>
    </w:p>
    <w:p>
      <w:pPr>
        <w:pStyle w:val="8"/>
        <w:spacing w:line="450" w:lineRule="atLeast"/>
        <w:ind w:firstLine="420"/>
        <w:rPr>
          <w:rFonts w:hAnsi="宋体"/>
          <w:bCs/>
          <w:color w:val="auto"/>
        </w:rPr>
      </w:pPr>
      <w:r>
        <w:rPr>
          <w:rFonts w:hint="eastAsia" w:hAnsi="宋体"/>
          <w:bCs/>
          <w:color w:val="auto"/>
        </w:rPr>
        <w:t>2.2.2带</w:t>
      </w:r>
      <w:r>
        <w:rPr>
          <w:rFonts w:hint="eastAsia" w:hAnsi="宋体"/>
          <w:color w:val="auto"/>
          <w:szCs w:val="21"/>
        </w:rPr>
        <w:t>▲</w:t>
      </w:r>
      <w:r>
        <w:rPr>
          <w:rFonts w:hint="eastAsia" w:hAnsi="宋体"/>
          <w:bCs/>
          <w:color w:val="auto"/>
        </w:rPr>
        <w:t>技术性能及功能：明显优于</w:t>
      </w:r>
      <w:r>
        <w:rPr>
          <w:rFonts w:hint="eastAsia" w:hAnsi="宋体"/>
          <w:color w:val="auto"/>
        </w:rPr>
        <w:t>招标文件</w:t>
      </w:r>
      <w:r>
        <w:rPr>
          <w:rFonts w:hint="eastAsia" w:hAnsi="宋体"/>
          <w:bCs/>
          <w:color w:val="auto"/>
        </w:rPr>
        <w:t>要求且评标时被评标委员会接受的，每优于1项加1分，满分2分。</w:t>
      </w:r>
    </w:p>
    <w:p>
      <w:pPr>
        <w:pStyle w:val="8"/>
        <w:spacing w:line="450" w:lineRule="atLeast"/>
        <w:ind w:firstLine="411" w:firstLineChars="195"/>
        <w:rPr>
          <w:rFonts w:hAnsi="宋体"/>
          <w:b/>
          <w:bCs/>
          <w:color w:val="auto"/>
        </w:rPr>
      </w:pPr>
      <w:r>
        <w:rPr>
          <w:rFonts w:hint="eastAsia" w:hAnsi="宋体"/>
          <w:b/>
          <w:color w:val="auto"/>
        </w:rPr>
        <w:t>备注：主要</w:t>
      </w:r>
      <w:r>
        <w:rPr>
          <w:rFonts w:hint="eastAsia" w:hAnsi="宋体"/>
          <w:b/>
          <w:bCs/>
          <w:color w:val="auto"/>
        </w:rPr>
        <w:t>技术参数偏离补充说明</w:t>
      </w:r>
    </w:p>
    <w:p>
      <w:pPr>
        <w:pStyle w:val="8"/>
        <w:spacing w:line="450" w:lineRule="atLeast"/>
        <w:ind w:firstLine="420"/>
        <w:rPr>
          <w:rFonts w:hAnsi="宋体"/>
          <w:bCs/>
          <w:color w:val="auto"/>
        </w:rPr>
      </w:pPr>
      <w:r>
        <w:rPr>
          <w:rFonts w:hint="eastAsia" w:hAnsi="宋体"/>
          <w:bCs/>
          <w:color w:val="auto"/>
        </w:rPr>
        <w:t>1.总长：15.28m---增加为正偏离，减少为负偏离。</w:t>
      </w:r>
    </w:p>
    <w:p>
      <w:pPr>
        <w:pStyle w:val="8"/>
        <w:spacing w:line="450" w:lineRule="atLeast"/>
        <w:ind w:firstLine="420"/>
        <w:rPr>
          <w:rFonts w:hAnsi="宋体"/>
          <w:bCs/>
          <w:color w:val="auto"/>
        </w:rPr>
      </w:pPr>
      <w:r>
        <w:rPr>
          <w:rFonts w:hint="eastAsia" w:hAnsi="宋体"/>
          <w:bCs/>
          <w:color w:val="auto"/>
        </w:rPr>
        <w:t>2.设计水线长：11.98m---增加为正偏离，减少为负偏离。</w:t>
      </w:r>
    </w:p>
    <w:p>
      <w:pPr>
        <w:pStyle w:val="8"/>
        <w:spacing w:line="450" w:lineRule="atLeast"/>
        <w:ind w:firstLine="420"/>
        <w:rPr>
          <w:rFonts w:hAnsi="宋体"/>
          <w:bCs/>
          <w:color w:val="auto"/>
        </w:rPr>
      </w:pPr>
      <w:r>
        <w:rPr>
          <w:rFonts w:hint="eastAsia" w:hAnsi="宋体"/>
          <w:bCs/>
          <w:color w:val="auto"/>
        </w:rPr>
        <w:t>3.型深：2.00m ---增加为正偏离，减少为负偏离。</w:t>
      </w:r>
    </w:p>
    <w:p>
      <w:pPr>
        <w:pStyle w:val="8"/>
        <w:spacing w:line="450" w:lineRule="atLeast"/>
        <w:ind w:firstLine="420"/>
        <w:rPr>
          <w:rFonts w:hAnsi="宋体"/>
          <w:bCs/>
          <w:color w:val="auto"/>
        </w:rPr>
      </w:pPr>
      <w:r>
        <w:rPr>
          <w:rFonts w:hint="eastAsia" w:hAnsi="宋体"/>
          <w:bCs/>
          <w:color w:val="auto"/>
        </w:rPr>
        <w:t>4.型宽：3.39m---增加为正偏离，减少为负偏离。</w:t>
      </w:r>
    </w:p>
    <w:p>
      <w:pPr>
        <w:pStyle w:val="8"/>
        <w:spacing w:line="450" w:lineRule="atLeast"/>
        <w:ind w:firstLine="420"/>
        <w:rPr>
          <w:rFonts w:hAnsi="宋体"/>
          <w:bCs/>
          <w:color w:val="auto"/>
        </w:rPr>
      </w:pPr>
      <w:r>
        <w:rPr>
          <w:rFonts w:hint="eastAsia" w:hAnsi="宋体"/>
          <w:bCs/>
          <w:color w:val="auto"/>
        </w:rPr>
        <w:t>5.设计吃水：0.82m---减少为正偏离，增加为负偏离。</w:t>
      </w:r>
    </w:p>
    <w:p>
      <w:pPr>
        <w:pStyle w:val="8"/>
        <w:spacing w:line="450" w:lineRule="atLeast"/>
        <w:ind w:firstLine="420"/>
        <w:rPr>
          <w:rFonts w:hAnsi="宋体"/>
          <w:bCs/>
          <w:color w:val="auto"/>
        </w:rPr>
      </w:pPr>
      <w:r>
        <w:rPr>
          <w:rFonts w:hint="eastAsia" w:hAnsi="宋体"/>
          <w:bCs/>
          <w:color w:val="auto"/>
        </w:rPr>
        <w:t xml:space="preserve">6. </w:t>
      </w:r>
      <w:r>
        <w:rPr>
          <w:rFonts w:hint="eastAsia" w:hAnsi="宋体"/>
          <w:color w:val="auto"/>
          <w:szCs w:val="21"/>
        </w:rPr>
        <w:t>▲</w:t>
      </w:r>
      <w:r>
        <w:rPr>
          <w:rFonts w:hint="eastAsia" w:hAnsi="宋体"/>
          <w:bCs/>
          <w:color w:val="auto"/>
        </w:rPr>
        <w:t>排水量：14.1t---减少为正偏离，增加为负偏离。</w:t>
      </w:r>
    </w:p>
    <w:p>
      <w:pPr>
        <w:pStyle w:val="8"/>
        <w:spacing w:line="450" w:lineRule="atLeast"/>
        <w:ind w:firstLine="420"/>
        <w:rPr>
          <w:rFonts w:hAnsi="宋体"/>
          <w:bCs/>
          <w:color w:val="auto"/>
        </w:rPr>
      </w:pPr>
      <w:r>
        <w:rPr>
          <w:rFonts w:hint="eastAsia" w:hAnsi="宋体"/>
          <w:bCs/>
          <w:color w:val="auto"/>
        </w:rPr>
        <w:t>7.</w:t>
      </w:r>
      <w:r>
        <w:rPr>
          <w:rFonts w:hint="eastAsia" w:hAnsi="宋体"/>
          <w:color w:val="auto"/>
          <w:szCs w:val="21"/>
        </w:rPr>
        <w:t>主机额定功率</w:t>
      </w:r>
      <w:r>
        <w:rPr>
          <w:rFonts w:hint="eastAsia" w:hAnsi="宋体"/>
          <w:bCs/>
          <w:color w:val="auto"/>
        </w:rPr>
        <w:t>：440hp × 2---增加为正偏离，减少为负偏离。</w:t>
      </w:r>
    </w:p>
    <w:p>
      <w:pPr>
        <w:pStyle w:val="8"/>
        <w:spacing w:line="450" w:lineRule="atLeast"/>
        <w:ind w:firstLine="420"/>
        <w:rPr>
          <w:rFonts w:hAnsi="宋体"/>
          <w:bCs/>
          <w:color w:val="auto"/>
        </w:rPr>
      </w:pPr>
      <w:r>
        <w:rPr>
          <w:rFonts w:hint="eastAsia" w:hAnsi="宋体"/>
          <w:bCs/>
          <w:color w:val="auto"/>
        </w:rPr>
        <w:t xml:space="preserve">8. </w:t>
      </w:r>
      <w:r>
        <w:rPr>
          <w:rFonts w:hint="eastAsia" w:hAnsi="宋体"/>
          <w:color w:val="auto"/>
          <w:szCs w:val="21"/>
        </w:rPr>
        <w:t>▲航速</w:t>
      </w:r>
      <w:r>
        <w:rPr>
          <w:rFonts w:hint="eastAsia" w:hAnsi="宋体"/>
          <w:bCs/>
          <w:color w:val="auto"/>
        </w:rPr>
        <w:t>：30kn---增加为正偏离，减少为负偏离。</w:t>
      </w:r>
    </w:p>
    <w:p>
      <w:pPr>
        <w:pStyle w:val="8"/>
        <w:spacing w:line="450" w:lineRule="atLeast"/>
        <w:ind w:firstLine="420"/>
        <w:rPr>
          <w:rFonts w:hAnsi="宋体"/>
          <w:bCs/>
          <w:color w:val="auto"/>
        </w:rPr>
      </w:pPr>
      <w:r>
        <w:rPr>
          <w:rFonts w:hint="eastAsia" w:hAnsi="宋体"/>
          <w:bCs/>
          <w:color w:val="auto"/>
        </w:rPr>
        <w:t>9.</w:t>
      </w:r>
      <w:r>
        <w:rPr>
          <w:rFonts w:hint="eastAsia" w:hAnsi="宋体"/>
          <w:color w:val="auto"/>
          <w:szCs w:val="21"/>
        </w:rPr>
        <w:t>续航力</w:t>
      </w:r>
      <w:r>
        <w:rPr>
          <w:rFonts w:hint="eastAsia" w:hAnsi="宋体"/>
          <w:bCs/>
          <w:color w:val="auto"/>
        </w:rPr>
        <w:t>：150 nmile---增加为正偏离，减少为负偏离。</w:t>
      </w:r>
    </w:p>
    <w:p>
      <w:pPr>
        <w:pStyle w:val="8"/>
        <w:spacing w:line="450" w:lineRule="atLeast"/>
        <w:ind w:firstLine="420"/>
        <w:rPr>
          <w:rFonts w:hAnsi="宋体"/>
          <w:b/>
          <w:color w:val="auto"/>
        </w:rPr>
      </w:pPr>
      <w:r>
        <w:rPr>
          <w:rFonts w:hint="eastAsia" w:hAnsi="宋体"/>
          <w:b/>
          <w:color w:val="auto"/>
        </w:rPr>
        <w:t>注：技术性能及功能有明显优于的，</w:t>
      </w:r>
      <w:r>
        <w:rPr>
          <w:rFonts w:hint="eastAsia" w:hAnsi="宋体" w:cs="宋体"/>
          <w:b/>
          <w:color w:val="auto"/>
          <w:szCs w:val="21"/>
        </w:rPr>
        <w:t>投标</w:t>
      </w:r>
      <w:r>
        <w:rPr>
          <w:rFonts w:hint="eastAsia" w:hAnsi="宋体"/>
          <w:b/>
          <w:color w:val="auto"/>
        </w:rPr>
        <w:t>人须在投标文件中提供</w:t>
      </w:r>
      <w:r>
        <w:rPr>
          <w:rFonts w:hint="eastAsia" w:hAnsi="宋体" w:cs="宋体"/>
          <w:b/>
          <w:color w:val="auto"/>
          <w:szCs w:val="21"/>
        </w:rPr>
        <w:t>相关</w:t>
      </w:r>
      <w:r>
        <w:rPr>
          <w:rFonts w:hint="eastAsia" w:hAnsi="宋体"/>
          <w:b/>
          <w:color w:val="auto"/>
        </w:rPr>
        <w:t>证明材料并加盖投标单位公章。</w:t>
      </w:r>
    </w:p>
    <w:p>
      <w:pPr>
        <w:pStyle w:val="8"/>
        <w:spacing w:line="450" w:lineRule="atLeast"/>
        <w:ind w:firstLine="422" w:firstLineChars="200"/>
        <w:rPr>
          <w:rFonts w:hAnsi="宋体"/>
          <w:b/>
          <w:bCs/>
          <w:color w:val="auto"/>
        </w:rPr>
      </w:pPr>
      <w:r>
        <w:rPr>
          <w:rFonts w:hint="eastAsia" w:hAnsi="宋体"/>
          <w:b/>
          <w:bCs/>
          <w:color w:val="auto"/>
        </w:rPr>
        <w:t>3、</w:t>
      </w:r>
      <w:r>
        <w:rPr>
          <w:rFonts w:hint="eastAsia" w:hAnsi="宋体"/>
          <w:b/>
          <w:color w:val="auto"/>
        </w:rPr>
        <w:t>设计方案</w:t>
      </w:r>
      <w:r>
        <w:rPr>
          <w:rFonts w:hint="eastAsia" w:hAnsi="宋体"/>
          <w:b/>
          <w:bCs/>
          <w:color w:val="auto"/>
        </w:rPr>
        <w:t>及项目实施总方案分………………………………………………………………………36分</w:t>
      </w:r>
    </w:p>
    <w:p>
      <w:pPr>
        <w:widowControl/>
        <w:spacing w:line="450" w:lineRule="atLeast"/>
        <w:ind w:firstLine="420" w:firstLineChars="200"/>
        <w:rPr>
          <w:rFonts w:ascii="宋体" w:hAnsi="宋体"/>
          <w:color w:val="auto"/>
          <w:szCs w:val="21"/>
        </w:rPr>
      </w:pPr>
      <w:r>
        <w:rPr>
          <w:rFonts w:hint="eastAsia" w:ascii="宋体" w:hAnsi="宋体"/>
          <w:color w:val="auto"/>
          <w:szCs w:val="21"/>
        </w:rPr>
        <w:t>评标委员会根据投标人的项目技术及实施方案的优劣集体讨论确定各投标人所属档次，由各评委在相应档次内独立打分。</w:t>
      </w:r>
    </w:p>
    <w:p>
      <w:pPr>
        <w:pStyle w:val="8"/>
        <w:spacing w:line="450" w:lineRule="atLeast"/>
        <w:ind w:firstLine="422" w:firstLineChars="200"/>
        <w:rPr>
          <w:rFonts w:hAnsi="宋体"/>
          <w:b/>
          <w:bCs/>
          <w:color w:val="auto"/>
        </w:rPr>
      </w:pPr>
      <w:r>
        <w:rPr>
          <w:rFonts w:hint="eastAsia" w:hAnsi="宋体"/>
          <w:b/>
          <w:bCs/>
          <w:color w:val="auto"/>
        </w:rPr>
        <w:t>3.1总体设计方案（此项满分15分）</w:t>
      </w:r>
    </w:p>
    <w:p>
      <w:pPr>
        <w:widowControl/>
        <w:spacing w:line="450" w:lineRule="atLeast"/>
        <w:ind w:firstLine="360"/>
        <w:rPr>
          <w:rFonts w:ascii="宋体" w:hAnsi="宋体" w:cs="宋体"/>
          <w:color w:val="auto"/>
          <w:kern w:val="0"/>
          <w:szCs w:val="21"/>
        </w:rPr>
      </w:pPr>
      <w:r>
        <w:rPr>
          <w:rFonts w:hint="eastAsia" w:ascii="宋体" w:hAnsi="宋体" w:cs="宋体"/>
          <w:color w:val="auto"/>
          <w:kern w:val="0"/>
          <w:szCs w:val="21"/>
        </w:rPr>
        <w:t>评标委员会根据投标人的售后服务保障方案的优劣集体讨论确定各投标人所属档次，由各评委在相应档次内独立打分：</w:t>
      </w:r>
    </w:p>
    <w:p>
      <w:pPr>
        <w:widowControl/>
        <w:spacing w:line="450" w:lineRule="atLeast"/>
        <w:ind w:firstLine="360"/>
        <w:rPr>
          <w:rFonts w:ascii="宋体" w:hAnsi="宋体" w:cs="宋体"/>
          <w:color w:val="auto"/>
          <w:kern w:val="0"/>
          <w:szCs w:val="21"/>
        </w:rPr>
      </w:pPr>
      <w:r>
        <w:rPr>
          <w:rFonts w:hint="eastAsia" w:ascii="宋体" w:hAnsi="宋体" w:cs="宋体"/>
          <w:color w:val="auto"/>
          <w:kern w:val="0"/>
          <w:szCs w:val="21"/>
        </w:rPr>
        <w:t>一档（5分）：总体设计方案一般，设计方案符合逻辑，具有可行性，设计内容完整，总体设计方案基本满足招标要求；</w:t>
      </w:r>
    </w:p>
    <w:p>
      <w:pPr>
        <w:widowControl/>
        <w:spacing w:line="450" w:lineRule="atLeast"/>
        <w:ind w:firstLine="360"/>
        <w:rPr>
          <w:rFonts w:ascii="宋体" w:hAnsi="宋体" w:cs="宋体"/>
          <w:color w:val="auto"/>
          <w:kern w:val="0"/>
          <w:szCs w:val="21"/>
        </w:rPr>
      </w:pPr>
      <w:r>
        <w:rPr>
          <w:rFonts w:hint="eastAsia" w:ascii="宋体" w:hAnsi="宋体" w:cs="宋体"/>
          <w:color w:val="auto"/>
          <w:kern w:val="0"/>
          <w:szCs w:val="21"/>
        </w:rPr>
        <w:t>二档（10分）：总体设计方案良好，设计方案符合逻辑，可行性较强，设计内容完整，总体设计方案满足招标文件的；</w:t>
      </w:r>
    </w:p>
    <w:p>
      <w:pPr>
        <w:widowControl/>
        <w:spacing w:line="450" w:lineRule="atLeast"/>
        <w:ind w:firstLine="360"/>
        <w:rPr>
          <w:rFonts w:ascii="宋体" w:hAnsi="宋体" w:cs="宋体"/>
          <w:color w:val="auto"/>
          <w:kern w:val="0"/>
          <w:szCs w:val="21"/>
        </w:rPr>
      </w:pPr>
      <w:r>
        <w:rPr>
          <w:rFonts w:hint="eastAsia" w:ascii="宋体" w:hAnsi="宋体" w:cs="宋体"/>
          <w:color w:val="auto"/>
          <w:kern w:val="0"/>
          <w:szCs w:val="21"/>
        </w:rPr>
        <w:t>二档（15分）：总体设计方案优秀，设计方案具有针对性、先进性和合理性，设计内容完整、规范、详尽，总体设计方案优于招标文件的；</w:t>
      </w:r>
    </w:p>
    <w:p>
      <w:pPr>
        <w:widowControl/>
        <w:spacing w:line="450" w:lineRule="atLeast"/>
        <w:ind w:firstLine="422" w:firstLineChars="200"/>
        <w:rPr>
          <w:rFonts w:hAnsi="宋体"/>
          <w:b/>
          <w:bCs/>
          <w:color w:val="auto"/>
        </w:rPr>
      </w:pPr>
      <w:r>
        <w:rPr>
          <w:rFonts w:hint="eastAsia" w:hAnsi="宋体"/>
          <w:b/>
          <w:bCs/>
          <w:color w:val="auto"/>
        </w:rPr>
        <w:t>3.2项目实施总方案（此项满分21分）</w:t>
      </w:r>
    </w:p>
    <w:p>
      <w:pPr>
        <w:pStyle w:val="8"/>
        <w:spacing w:line="460" w:lineRule="exact"/>
        <w:ind w:firstLine="420"/>
        <w:rPr>
          <w:rFonts w:hAnsi="宋体"/>
          <w:bCs/>
          <w:color w:val="auto"/>
        </w:rPr>
      </w:pPr>
      <w:r>
        <w:rPr>
          <w:rFonts w:hint="eastAsia" w:hAnsi="宋体"/>
          <w:bCs/>
          <w:color w:val="auto"/>
        </w:rPr>
        <w:t>由评委在打分前根据</w:t>
      </w:r>
      <w:r>
        <w:rPr>
          <w:rFonts w:hint="eastAsia" w:hAnsi="宋体"/>
          <w:color w:val="auto"/>
        </w:rPr>
        <w:t>各投标人提供的项目总实施方案【包括</w:t>
      </w:r>
      <w:r>
        <w:rPr>
          <w:rFonts w:hint="eastAsia" w:hAnsi="宋体"/>
          <w:color w:val="auto"/>
          <w:szCs w:val="21"/>
        </w:rPr>
        <w:t>方案项目总体架构、技术解决方案及船体初歩设计总布置图、建造方案（含船体工程、舾装工程、下水、系泊试验、航行试验、交接船、建造场地流程图）、技术管理与控制（含生产设计一体化、生产设计管理）、生产技术准备（施工要领、施工工艺准备）、建造计划（建造计划、施工计划、建造进度计划、网络图的可行性合理性分析）、保障本船按时完工的保证措施、项目组织管理机构及项目制管理、项目质量保证体糸、措施及服务承诺、培训计划（公司员工培训、船员培训计划、船员培训保证措施）、生产设施能力（含生产设施能力说明、生产设备、人力资源等）、生产设计和建造工艺水平情况（生产设计综合能力、船体精度控制工艺、船体建造工艺、机械动力和管系、电气、观通、舾装工艺、内舾装技术）、项目建造承诺书等内容</w:t>
      </w:r>
      <w:r>
        <w:rPr>
          <w:rFonts w:hint="eastAsia" w:hAnsi="宋体"/>
          <w:color w:val="auto"/>
        </w:rPr>
        <w:t>】及招标文件的要求</w:t>
      </w:r>
      <w:r>
        <w:rPr>
          <w:rFonts w:hint="eastAsia" w:hAnsi="宋体"/>
          <w:bCs/>
          <w:color w:val="auto"/>
        </w:rPr>
        <w:t>评定相应投标人所属档次，形成书面材料，确定投标人所属档次后,在相应档次内由评委独立打分；</w:t>
      </w:r>
    </w:p>
    <w:p>
      <w:pPr>
        <w:pStyle w:val="8"/>
        <w:tabs>
          <w:tab w:val="left" w:pos="6120"/>
        </w:tabs>
        <w:spacing w:line="420" w:lineRule="exact"/>
        <w:ind w:firstLine="420"/>
        <w:rPr>
          <w:rFonts w:hAnsi="宋体"/>
          <w:bCs/>
          <w:color w:val="auto"/>
        </w:rPr>
      </w:pPr>
      <w:r>
        <w:rPr>
          <w:rFonts w:hint="eastAsia" w:hAnsi="宋体"/>
          <w:bCs/>
          <w:color w:val="auto"/>
        </w:rPr>
        <w:t>一档（7分）：</w:t>
      </w:r>
      <w:r>
        <w:rPr>
          <w:rFonts w:hint="eastAsia" w:hAnsi="宋体"/>
          <w:color w:val="auto"/>
        </w:rPr>
        <w:t>项目总实施方案一般，对本项目的技术总体要求的理解</w:t>
      </w:r>
      <w:r>
        <w:rPr>
          <w:rFonts w:hAnsi="宋体"/>
          <w:color w:val="auto"/>
        </w:rPr>
        <w:t>;</w:t>
      </w:r>
      <w:r>
        <w:rPr>
          <w:rFonts w:hint="eastAsia" w:hAnsi="宋体"/>
          <w:color w:val="auto"/>
          <w:szCs w:val="21"/>
        </w:rPr>
        <w:t>方案项目总体架构、技术解决方案、建造方案（含船体工程、舾装工程、下水、系泊试验、航行试验、交接船、建造场地流程图）、技术管理与控制（含生产设计一体化、生产设计管理）、生产技术准备（施工要领、施工工艺准备）、建造计划（建造计划、施工计划、建造进度计划、网络图的可行性合理性分析）、保障本船按时完工的保证措施、项目组织管理机构、项目质量保证措施、培训计划（公司员工培训、船员培训计划、船员培训保证措施）、生产设施能力（含生产设施能力说明、生产设备、人力资源等）、生产设计和建造工艺水平情况（生产设计综合能力、船体精度控制工艺、船体建造工艺、机械动力和管系、电气、观通、舾装工艺、内舾装技术）、项目建造承诺书等内容</w:t>
      </w:r>
      <w:r>
        <w:rPr>
          <w:rFonts w:hint="eastAsia" w:hAnsi="宋体"/>
          <w:color w:val="auto"/>
        </w:rPr>
        <w:t>基本满足标书招标文件的</w:t>
      </w:r>
      <w:r>
        <w:rPr>
          <w:rFonts w:hint="eastAsia" w:hAnsi="宋体"/>
          <w:bCs/>
          <w:color w:val="auto"/>
        </w:rPr>
        <w:t>；</w:t>
      </w:r>
    </w:p>
    <w:p>
      <w:pPr>
        <w:pStyle w:val="8"/>
        <w:tabs>
          <w:tab w:val="left" w:pos="6120"/>
        </w:tabs>
        <w:spacing w:line="420" w:lineRule="exact"/>
        <w:ind w:firstLine="420"/>
        <w:rPr>
          <w:rFonts w:hAnsi="宋体"/>
          <w:bCs/>
          <w:color w:val="auto"/>
        </w:rPr>
      </w:pPr>
      <w:r>
        <w:rPr>
          <w:rFonts w:hint="eastAsia" w:hAnsi="宋体"/>
          <w:bCs/>
          <w:color w:val="auto"/>
        </w:rPr>
        <w:t>二档（14分）：</w:t>
      </w:r>
      <w:r>
        <w:rPr>
          <w:rFonts w:hint="eastAsia" w:hAnsi="宋体"/>
          <w:color w:val="auto"/>
        </w:rPr>
        <w:t>项目总实施方案良好，对本项目的技术总体要求的理解</w:t>
      </w:r>
      <w:r>
        <w:rPr>
          <w:rFonts w:hAnsi="宋体"/>
          <w:color w:val="auto"/>
        </w:rPr>
        <w:t>;</w:t>
      </w:r>
      <w:r>
        <w:rPr>
          <w:rFonts w:hint="eastAsia" w:hAnsi="宋体"/>
          <w:color w:val="auto"/>
          <w:szCs w:val="21"/>
        </w:rPr>
        <w:t>方案项目总体架构、技术解决方案、建造方案（含船体工程、舾装工程、下水、系泊试验、航行试验、交接船、建造场地流程图）、技术管理与控制（含生产设计一体化、生产设计管理）、生产技术准备（施工要领、施工工艺准备）、建造计划（建造计划、施工计划、建造进度计划、网络图的可行性合理性分析）、保障本船按时完工的保证措施、项目组织管理机构、项目质量保证措施、培训计划（公司员工培训、船员培训计划、船员培训保证措施）、生产设施能力（含生产设施能力说明、生产设备、人力资源等）、生产设计和建造工艺水平情况（生产设计综合能力、船体精度控制工艺、船体建造工艺、机械动力和管系、电气、观通、舾装工艺、内舾装技术）、项目建造承诺书等内容</w:t>
      </w:r>
      <w:r>
        <w:rPr>
          <w:rFonts w:hint="eastAsia" w:hAnsi="宋体"/>
          <w:color w:val="auto"/>
        </w:rPr>
        <w:t>满足标书招标文件的</w:t>
      </w:r>
      <w:r>
        <w:rPr>
          <w:rFonts w:hint="eastAsia" w:hAnsi="宋体"/>
          <w:bCs/>
          <w:color w:val="auto"/>
        </w:rPr>
        <w:t>；</w:t>
      </w:r>
      <w:r>
        <w:rPr>
          <w:rFonts w:hAnsi="宋体"/>
          <w:bCs/>
          <w:color w:val="auto"/>
        </w:rPr>
        <w:t xml:space="preserve">   </w:t>
      </w:r>
      <w:r>
        <w:rPr>
          <w:rFonts w:hint="eastAsia" w:hAnsi="宋体"/>
          <w:bCs/>
          <w:color w:val="auto"/>
        </w:rPr>
        <w:t xml:space="preserve">                                    </w:t>
      </w:r>
    </w:p>
    <w:p>
      <w:pPr>
        <w:tabs>
          <w:tab w:val="left" w:pos="5760"/>
        </w:tabs>
        <w:spacing w:line="460" w:lineRule="exact"/>
        <w:ind w:firstLine="420" w:firstLineChars="200"/>
        <w:rPr>
          <w:rFonts w:ascii="宋体" w:hAnsi="宋体"/>
          <w:bCs/>
          <w:color w:val="auto"/>
        </w:rPr>
      </w:pPr>
      <w:r>
        <w:rPr>
          <w:rFonts w:hint="eastAsia" w:ascii="宋体" w:hAnsi="宋体"/>
          <w:bCs/>
          <w:color w:val="auto"/>
        </w:rPr>
        <w:t>三档（21分）：</w:t>
      </w:r>
      <w:r>
        <w:rPr>
          <w:rFonts w:hint="eastAsia" w:ascii="宋体" w:hAnsi="宋体"/>
          <w:color w:val="auto"/>
        </w:rPr>
        <w:t>项目总实施方案优秀，对本项目的技术总体要求的理解</w:t>
      </w:r>
      <w:r>
        <w:rPr>
          <w:rFonts w:ascii="宋体" w:hAnsi="宋体"/>
          <w:color w:val="auto"/>
        </w:rPr>
        <w:t>;</w:t>
      </w:r>
      <w:r>
        <w:rPr>
          <w:rFonts w:hint="eastAsia" w:ascii="宋体" w:hAnsi="宋体"/>
          <w:color w:val="auto"/>
          <w:szCs w:val="21"/>
        </w:rPr>
        <w:t>方案项目总体架构、技术解决方案、建造方案（含船体工程、舾装工程、下水、系泊试验、航行试验、交接船、建造场地流程图）、技术管理与控制（含生产设计一体化、生产设计管理）、生产技术准备（施工要领、施工工艺准备）、建造计划（建造计划、施工计划、建造进度计划、网络图的可行性合理性分析）、保障本船按时完工的保证措施、项目组织管理机构、项目质量保证措施、培训计划（公司员工培训、船员培训计划、船员培训保证措施）、生产设施能力（含生产设施能力说明、生产设备、人力资源等）、生产设计和建造工艺水平情况（生产设计综合能力、船体精度控制工艺、船体建造工艺、机械动力和管系、电气、观通、舾装工艺、内舾装技术）、项目建造承诺书等内容</w:t>
      </w:r>
      <w:r>
        <w:rPr>
          <w:rFonts w:hint="eastAsia" w:ascii="宋体" w:hAnsi="宋体"/>
          <w:color w:val="auto"/>
        </w:rPr>
        <w:t>优于招标文件要求的</w:t>
      </w:r>
      <w:r>
        <w:rPr>
          <w:rFonts w:hint="eastAsia" w:ascii="宋体" w:hAnsi="宋体"/>
          <w:bCs/>
          <w:color w:val="auto"/>
        </w:rPr>
        <w:t>。</w:t>
      </w:r>
    </w:p>
    <w:p>
      <w:pPr>
        <w:pStyle w:val="8"/>
        <w:numPr>
          <w:ilvl w:val="0"/>
          <w:numId w:val="4"/>
        </w:numPr>
        <w:spacing w:line="450" w:lineRule="atLeast"/>
        <w:ind w:firstLine="422" w:firstLineChars="200"/>
        <w:rPr>
          <w:rFonts w:hAnsi="宋体"/>
          <w:b/>
          <w:bCs/>
          <w:color w:val="auto"/>
        </w:rPr>
      </w:pPr>
      <w:r>
        <w:rPr>
          <w:rFonts w:hint="eastAsia" w:hAnsi="宋体"/>
          <w:b/>
          <w:bCs/>
          <w:color w:val="auto"/>
        </w:rPr>
        <w:t>投入人员分……………………………………………………………………………………………10分</w:t>
      </w:r>
    </w:p>
    <w:p>
      <w:pPr>
        <w:widowControl/>
        <w:spacing w:line="450" w:lineRule="atLeast"/>
        <w:ind w:firstLine="420" w:firstLineChars="200"/>
        <w:rPr>
          <w:rFonts w:ascii="宋体" w:hAnsi="宋体"/>
          <w:color w:val="auto"/>
          <w:szCs w:val="21"/>
        </w:rPr>
      </w:pPr>
      <w:r>
        <w:rPr>
          <w:rFonts w:hint="eastAsia" w:ascii="宋体" w:hAnsi="宋体"/>
          <w:color w:val="auto"/>
          <w:szCs w:val="21"/>
        </w:rPr>
        <w:t>评标委员会根据投标人对本项目投入的人员的优劣集体讨论确定各投标人所属档次，由各评委在相应档次内独立打分。</w:t>
      </w:r>
    </w:p>
    <w:p>
      <w:pPr>
        <w:pStyle w:val="8"/>
        <w:spacing w:line="450" w:lineRule="atLeast"/>
        <w:rPr>
          <w:rFonts w:hAnsi="宋体"/>
          <w:color w:val="auto"/>
        </w:rPr>
      </w:pPr>
      <w:r>
        <w:rPr>
          <w:rFonts w:hint="eastAsia" w:hAnsi="宋体"/>
          <w:color w:val="auto"/>
        </w:rPr>
        <w:t xml:space="preserve">    一档（5分）投入本项目主要设计技术人员、主要制造技术人员的学历、职称、专业、经验及人员数量基本满足项目需要的，项目配送安装人员、售后人员经过公司系统培训合格。</w:t>
      </w:r>
    </w:p>
    <w:p>
      <w:pPr>
        <w:pStyle w:val="8"/>
        <w:spacing w:line="450" w:lineRule="atLeast"/>
        <w:ind w:firstLine="420" w:firstLineChars="200"/>
        <w:rPr>
          <w:rFonts w:hAnsi="宋体"/>
          <w:color w:val="auto"/>
        </w:rPr>
      </w:pPr>
      <w:r>
        <w:rPr>
          <w:rFonts w:hint="eastAsia" w:hAnsi="宋体"/>
          <w:color w:val="auto"/>
        </w:rPr>
        <w:t>二档（10分）投入本项目主要设计技术人员、主要制造技术人员的学历、职称、专业、经验及人员数量满足或优于项目需要的，项目配送安装人员、售后人员经过公司系统培训合格并所投入的人员具有丰富的工作经验。</w:t>
      </w:r>
    </w:p>
    <w:p>
      <w:pPr>
        <w:pStyle w:val="8"/>
        <w:spacing w:line="450" w:lineRule="atLeast"/>
        <w:ind w:firstLine="422" w:firstLineChars="200"/>
        <w:rPr>
          <w:rFonts w:hAnsi="宋体"/>
          <w:b/>
          <w:bCs/>
          <w:color w:val="auto"/>
        </w:rPr>
      </w:pPr>
      <w:r>
        <w:rPr>
          <w:rFonts w:hint="eastAsia" w:hAnsi="宋体"/>
          <w:b/>
          <w:bCs/>
          <w:color w:val="auto"/>
        </w:rPr>
        <w:t>5、售后服务及保障分………………………………………………………………………………6分</w:t>
      </w:r>
    </w:p>
    <w:p>
      <w:pPr>
        <w:widowControl/>
        <w:spacing w:line="450" w:lineRule="atLeast"/>
        <w:ind w:firstLine="360"/>
        <w:rPr>
          <w:rFonts w:ascii="宋体" w:hAnsi="宋体" w:cs="宋体"/>
          <w:color w:val="auto"/>
          <w:kern w:val="0"/>
          <w:szCs w:val="21"/>
        </w:rPr>
      </w:pPr>
      <w:r>
        <w:rPr>
          <w:rFonts w:hint="eastAsia" w:ascii="宋体" w:hAnsi="宋体" w:cs="宋体"/>
          <w:color w:val="auto"/>
          <w:kern w:val="0"/>
          <w:szCs w:val="21"/>
        </w:rPr>
        <w:t>评标委员会根据投标人的售后服务保障方案的优劣集体讨论确定各投标人所属档次，由各评委在相应档次内独立打分：</w:t>
      </w:r>
    </w:p>
    <w:p>
      <w:pPr>
        <w:widowControl/>
        <w:spacing w:line="450" w:lineRule="atLeast"/>
        <w:jc w:val="left"/>
        <w:rPr>
          <w:rFonts w:ascii="宋体" w:hAnsi="宋体" w:cs="宋体"/>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一档（2分）：售后服务方案一般，仅满足招标文件要求，或有优于招标文件要求但不满足二档入档要求的；</w:t>
      </w:r>
    </w:p>
    <w:p>
      <w:pPr>
        <w:widowControl/>
        <w:spacing w:line="450"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二档（4分）：售后服务方案良好，可行性较强，保修期、技术力量、到达现场时间、解决故障时间、培训、定期回访、其他服务承诺等方面满足标书招标文件的；</w:t>
      </w:r>
    </w:p>
    <w:p>
      <w:pPr>
        <w:widowControl/>
        <w:spacing w:line="450"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三档（6分）：售后服务方案优秀，可行性强，保修期、本地化售后服务、技术力量、配备人员、到达现场时间解决故障时间、培训、定期回访、其他服务承诺等方面优于招标文件要求的,到达故障现场时间优于招标文件要求，并提供免费保修期外维修方案等。</w:t>
      </w:r>
    </w:p>
    <w:p>
      <w:pPr>
        <w:pStyle w:val="8"/>
        <w:spacing w:line="450" w:lineRule="atLeast"/>
        <w:ind w:left="422"/>
        <w:rPr>
          <w:rFonts w:hAnsi="宋体"/>
          <w:b/>
          <w:bCs/>
          <w:color w:val="auto"/>
        </w:rPr>
      </w:pPr>
      <w:r>
        <w:rPr>
          <w:rFonts w:hint="eastAsia" w:hAnsi="宋体"/>
          <w:b/>
          <w:bCs/>
          <w:color w:val="auto"/>
        </w:rPr>
        <w:t>6、商务分……………………………………………………………………………………………8分</w:t>
      </w:r>
    </w:p>
    <w:p>
      <w:pPr>
        <w:pStyle w:val="8"/>
        <w:spacing w:line="450" w:lineRule="atLeast"/>
        <w:ind w:firstLine="420" w:firstLineChars="200"/>
        <w:rPr>
          <w:rFonts w:hAnsi="宋体"/>
          <w:bCs/>
          <w:color w:val="auto"/>
        </w:rPr>
      </w:pPr>
      <w:r>
        <w:rPr>
          <w:rFonts w:hint="eastAsia" w:hAnsi="宋体"/>
          <w:bCs/>
          <w:color w:val="auto"/>
        </w:rPr>
        <w:t>6.1管理体系认证情况</w:t>
      </w:r>
      <w:r>
        <w:rPr>
          <w:rFonts w:hint="eastAsia" w:ascii="Calibri" w:hAnsi="宋体"/>
          <w:bCs/>
          <w:color w:val="auto"/>
          <w:szCs w:val="24"/>
        </w:rPr>
        <w:t>（此项满分</w:t>
      </w:r>
      <w:r>
        <w:rPr>
          <w:rFonts w:ascii="Calibri" w:hAnsi="宋体"/>
          <w:bCs/>
          <w:color w:val="auto"/>
          <w:szCs w:val="24"/>
        </w:rPr>
        <w:t>1</w:t>
      </w:r>
      <w:r>
        <w:rPr>
          <w:rFonts w:hint="eastAsia" w:ascii="Calibri" w:hAnsi="宋体"/>
          <w:bCs/>
          <w:color w:val="auto"/>
          <w:szCs w:val="24"/>
        </w:rPr>
        <w:t>分）</w:t>
      </w:r>
    </w:p>
    <w:p>
      <w:pPr>
        <w:pStyle w:val="8"/>
        <w:spacing w:line="450" w:lineRule="atLeast"/>
        <w:ind w:firstLine="420" w:firstLineChars="200"/>
        <w:rPr>
          <w:rFonts w:hAnsi="宋体" w:cs="宋体"/>
          <w:color w:val="auto"/>
          <w:kern w:val="0"/>
          <w:szCs w:val="21"/>
        </w:rPr>
      </w:pPr>
      <w:r>
        <w:rPr>
          <w:rFonts w:hint="eastAsia" w:hAnsi="宋体" w:cs="宋体"/>
          <w:color w:val="auto"/>
          <w:kern w:val="0"/>
          <w:szCs w:val="21"/>
        </w:rPr>
        <w:t xml:space="preserve">投标人具有 ISO9001 质量管理体系认证证书 得 </w:t>
      </w:r>
      <w:r>
        <w:rPr>
          <w:rFonts w:hAnsi="宋体" w:cs="宋体"/>
          <w:color w:val="auto"/>
          <w:kern w:val="0"/>
          <w:szCs w:val="21"/>
        </w:rPr>
        <w:t>1</w:t>
      </w:r>
      <w:r>
        <w:rPr>
          <w:rFonts w:hint="eastAsia" w:hAnsi="宋体" w:cs="宋体"/>
          <w:color w:val="auto"/>
          <w:kern w:val="0"/>
          <w:szCs w:val="21"/>
        </w:rPr>
        <w:t xml:space="preserve">分；没有的不得分；本项最高得分为 </w:t>
      </w:r>
      <w:r>
        <w:rPr>
          <w:rFonts w:hAnsi="宋体" w:cs="宋体"/>
          <w:color w:val="auto"/>
          <w:kern w:val="0"/>
          <w:szCs w:val="21"/>
        </w:rPr>
        <w:t>1</w:t>
      </w:r>
      <w:r>
        <w:rPr>
          <w:rFonts w:hint="eastAsia" w:hAnsi="宋体" w:cs="宋体"/>
          <w:color w:val="auto"/>
          <w:kern w:val="0"/>
          <w:szCs w:val="21"/>
        </w:rPr>
        <w:t xml:space="preserve"> 分。需提供相应认证证书复印件，并加盖投标单位公章。</w:t>
      </w:r>
    </w:p>
    <w:p>
      <w:pPr>
        <w:pStyle w:val="8"/>
        <w:spacing w:line="450" w:lineRule="atLeast"/>
        <w:ind w:firstLine="420" w:firstLineChars="200"/>
        <w:rPr>
          <w:rFonts w:hAnsi="宋体"/>
          <w:bCs/>
          <w:color w:val="auto"/>
        </w:rPr>
      </w:pPr>
      <w:r>
        <w:rPr>
          <w:rFonts w:hint="eastAsia" w:hAnsi="宋体"/>
          <w:bCs/>
          <w:color w:val="auto"/>
        </w:rPr>
        <w:t>6.2投标人企业信誉与综合实力</w:t>
      </w:r>
      <w:r>
        <w:rPr>
          <w:rFonts w:hint="eastAsia" w:ascii="Calibri" w:hAnsi="宋体"/>
          <w:bCs/>
          <w:color w:val="auto"/>
          <w:szCs w:val="24"/>
        </w:rPr>
        <w:t>（此项满分5分）</w:t>
      </w:r>
    </w:p>
    <w:p>
      <w:pPr>
        <w:pStyle w:val="8"/>
        <w:spacing w:line="450" w:lineRule="atLeast"/>
        <w:ind w:firstLine="420" w:firstLineChars="200"/>
        <w:rPr>
          <w:rFonts w:hAnsi="宋体" w:cs="宋体"/>
          <w:color w:val="auto"/>
          <w:kern w:val="0"/>
          <w:szCs w:val="21"/>
        </w:rPr>
      </w:pPr>
      <w:r>
        <w:rPr>
          <w:rFonts w:hint="eastAsia" w:hAnsi="宋体" w:cs="宋体"/>
          <w:color w:val="auto"/>
          <w:kern w:val="0"/>
          <w:szCs w:val="21"/>
        </w:rPr>
        <w:t>（1）投标人</w:t>
      </w:r>
      <w:r>
        <w:rPr>
          <w:rFonts w:hint="eastAsia" w:hAnsi="宋体"/>
          <w:color w:val="auto"/>
          <w:szCs w:val="21"/>
        </w:rPr>
        <w:t>获得省级或以上科学技术部门、财政部门、税务部门联合颁发的高新技术企业证书得1分；</w:t>
      </w:r>
      <w:r>
        <w:rPr>
          <w:rFonts w:hint="eastAsia" w:hAnsi="宋体" w:cs="宋体"/>
          <w:color w:val="auto"/>
          <w:kern w:val="0"/>
          <w:szCs w:val="21"/>
        </w:rPr>
        <w:t>没有的不得分；本项最高得分为2分。需提供相应认证证书复印件，并加盖投标单位公章。</w:t>
      </w:r>
    </w:p>
    <w:p>
      <w:pPr>
        <w:pStyle w:val="8"/>
        <w:spacing w:line="450" w:lineRule="atLeast"/>
        <w:ind w:firstLine="420" w:firstLineChars="200"/>
        <w:rPr>
          <w:rFonts w:hAnsi="宋体" w:cs="宋体"/>
          <w:color w:val="auto"/>
          <w:kern w:val="0"/>
          <w:szCs w:val="21"/>
        </w:rPr>
      </w:pPr>
      <w:r>
        <w:rPr>
          <w:rFonts w:hint="eastAsia" w:hAnsi="宋体" w:cs="宋体"/>
          <w:color w:val="auto"/>
          <w:kern w:val="0"/>
          <w:szCs w:val="21"/>
        </w:rPr>
        <w:t>（2）属于财政部《节能产品政府采购品目清单》内优先采购（清单内未标注“★”的品目）的产品[投标文件中提供有效的认证证书复印件及品目清单（标注出投标产品在品目清单中所属的品目），并加盖投标人公章]，得1分，满分1分。</w:t>
      </w:r>
    </w:p>
    <w:p>
      <w:pPr>
        <w:pStyle w:val="8"/>
        <w:spacing w:line="450" w:lineRule="atLeast"/>
        <w:ind w:firstLine="420" w:firstLineChars="200"/>
        <w:rPr>
          <w:rFonts w:hAnsi="宋体" w:cs="宋体"/>
          <w:color w:val="auto"/>
          <w:kern w:val="0"/>
          <w:szCs w:val="21"/>
        </w:rPr>
      </w:pPr>
      <w:r>
        <w:rPr>
          <w:rFonts w:hint="eastAsia" w:hAnsi="宋体" w:cs="宋体"/>
          <w:color w:val="auto"/>
          <w:kern w:val="0"/>
          <w:szCs w:val="21"/>
        </w:rPr>
        <w:t>（3）属于财政部《环境标志产品政府采购品目清单》内的产品[投标文件中提供有效的认证证书复印件及品目清单（标注出投标产品在品目清单中所属的品目），并加盖投标人公章]，根据其所占项目（预算金额比例得0至1分，满分1分；</w:t>
      </w:r>
    </w:p>
    <w:p>
      <w:pPr>
        <w:pStyle w:val="8"/>
        <w:spacing w:line="450" w:lineRule="atLeast"/>
        <w:ind w:firstLine="420" w:firstLineChars="200"/>
        <w:rPr>
          <w:rFonts w:hAnsi="宋体" w:cs="宋体"/>
          <w:color w:val="auto"/>
          <w:kern w:val="0"/>
          <w:szCs w:val="21"/>
        </w:rPr>
      </w:pPr>
      <w:r>
        <w:rPr>
          <w:rFonts w:hint="eastAsia" w:hAnsi="宋体" w:cs="宋体"/>
          <w:color w:val="auto"/>
          <w:kern w:val="0"/>
          <w:szCs w:val="21"/>
        </w:rPr>
        <w:t>（4）在同等质量和价格的条件下，使用广西工业产品80%以上的得1分。</w:t>
      </w:r>
    </w:p>
    <w:p>
      <w:pPr>
        <w:pStyle w:val="8"/>
        <w:spacing w:line="450" w:lineRule="atLeast"/>
        <w:ind w:firstLine="420" w:firstLineChars="200"/>
        <w:rPr>
          <w:rFonts w:hAnsi="宋体"/>
          <w:bCs/>
          <w:color w:val="auto"/>
        </w:rPr>
      </w:pPr>
      <w:r>
        <w:rPr>
          <w:rFonts w:hint="eastAsia" w:hAnsi="宋体"/>
          <w:bCs/>
          <w:color w:val="auto"/>
        </w:rPr>
        <w:t>6.3投标人企业设计能力</w:t>
      </w:r>
      <w:r>
        <w:rPr>
          <w:rFonts w:hint="eastAsia" w:ascii="Calibri" w:hAnsi="宋体"/>
          <w:bCs/>
          <w:color w:val="auto"/>
          <w:szCs w:val="24"/>
        </w:rPr>
        <w:t>（此项满分2分）</w:t>
      </w:r>
    </w:p>
    <w:p>
      <w:pPr>
        <w:pStyle w:val="8"/>
        <w:spacing w:line="450" w:lineRule="atLeast"/>
        <w:ind w:firstLine="420" w:firstLineChars="200"/>
        <w:rPr>
          <w:rFonts w:hAnsi="宋体"/>
          <w:bCs/>
          <w:color w:val="auto"/>
        </w:rPr>
      </w:pPr>
      <w:r>
        <w:rPr>
          <w:rFonts w:hint="eastAsia" w:hAnsi="宋体"/>
          <w:bCs/>
          <w:color w:val="auto"/>
        </w:rPr>
        <w:t>投标人参加省级及以上部门组织的设计大赛并获得三等奖以上名次的得2分；获得入围奖得1分；没有不得分；本项最高得分2分。</w:t>
      </w:r>
      <w:r>
        <w:rPr>
          <w:rFonts w:hint="eastAsia" w:hAnsi="宋体" w:cs="宋体"/>
          <w:color w:val="auto"/>
          <w:kern w:val="0"/>
          <w:szCs w:val="21"/>
        </w:rPr>
        <w:t>需提供相应认证证书复印件，并加盖投标单位公章。</w:t>
      </w:r>
    </w:p>
    <w:p>
      <w:pPr>
        <w:pStyle w:val="8"/>
        <w:spacing w:line="450" w:lineRule="atLeast"/>
        <w:ind w:firstLine="422" w:firstLineChars="200"/>
        <w:rPr>
          <w:rFonts w:hAnsi="宋体"/>
          <w:b/>
          <w:color w:val="auto"/>
        </w:rPr>
      </w:pPr>
      <w:r>
        <w:rPr>
          <w:rFonts w:hint="eastAsia" w:hAnsi="宋体"/>
          <w:b/>
          <w:color w:val="auto"/>
        </w:rPr>
        <w:t>三、总分=</w:t>
      </w:r>
      <w:r>
        <w:rPr>
          <w:rFonts w:hint="eastAsia" w:hAnsi="宋体"/>
          <w:b/>
          <w:bCs/>
          <w:color w:val="auto"/>
        </w:rPr>
        <w:t>1+2+3+4+5+6</w:t>
      </w:r>
      <w:r>
        <w:rPr>
          <w:rFonts w:hint="eastAsia" w:hAnsi="宋体"/>
          <w:b/>
          <w:color w:val="auto"/>
        </w:rPr>
        <w:t>。</w:t>
      </w:r>
    </w:p>
    <w:p>
      <w:pPr>
        <w:pStyle w:val="8"/>
        <w:spacing w:line="450" w:lineRule="atLeast"/>
        <w:ind w:firstLine="422" w:firstLineChars="200"/>
        <w:rPr>
          <w:rFonts w:hAnsi="宋体"/>
          <w:b/>
          <w:color w:val="auto"/>
        </w:rPr>
      </w:pPr>
      <w:r>
        <w:rPr>
          <w:rFonts w:hint="eastAsia" w:hAnsi="宋体"/>
          <w:b/>
          <w:color w:val="auto"/>
        </w:rPr>
        <w:t>四、中标候选人推荐原则</w:t>
      </w:r>
    </w:p>
    <w:p>
      <w:pPr>
        <w:widowControl/>
        <w:spacing w:line="450"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评标委员会将根据得分由高到低排列次序（得分相同时，以投标报价由低到高顺序排列；得分相同且投标报价相同的，按设计方案及项目实施总方案分得分优劣顺序排列）并推荐中标候选供应商。招标采购单位应当确定评审委员会推荐排名第一的中标候选人为中标供应商。排名第一的中标候选人放弃中标、因不可抗力提出不能履行合同，采购人可以确定排名第二的中标候选人为中标供应商。排名第二的中标候选人因前款规定的同样原因不能签订合同的，采购人可以确定排名第三的中标候选人为中标供应商，其余以此类推。</w:t>
      </w:r>
      <w:r>
        <w:rPr>
          <w:color w:val="auto"/>
        </w:rPr>
        <w:t>也可以重新开展政府采购活动。</w:t>
      </w:r>
      <w:r>
        <w:rPr>
          <w:rFonts w:hint="eastAsia" w:ascii="宋体" w:hAnsi="宋体" w:cs="宋体"/>
          <w:color w:val="auto"/>
          <w:kern w:val="0"/>
          <w:szCs w:val="21"/>
        </w:rPr>
        <w:t>（注：最低报价不作为中标候选人的唯一依据。）</w:t>
      </w:r>
    </w:p>
    <w:p>
      <w:pPr>
        <w:tabs>
          <w:tab w:val="left" w:pos="5760"/>
        </w:tabs>
        <w:spacing w:line="460" w:lineRule="exact"/>
        <w:ind w:firstLine="420" w:firstLineChars="200"/>
        <w:rPr>
          <w:rFonts w:ascii="宋体" w:hAnsi="宋体" w:cs="宋体"/>
          <w:color w:val="auto"/>
        </w:rPr>
      </w:pPr>
    </w:p>
    <w:p>
      <w:pPr>
        <w:tabs>
          <w:tab w:val="left" w:pos="5760"/>
        </w:tabs>
        <w:spacing w:line="460" w:lineRule="exact"/>
        <w:ind w:firstLine="420" w:firstLineChars="200"/>
        <w:rPr>
          <w:rFonts w:ascii="宋体" w:hAnsi="宋体" w:cs="宋体"/>
          <w:color w:val="auto"/>
        </w:rPr>
      </w:pPr>
      <w:r>
        <w:rPr>
          <w:rFonts w:hint="eastAsia" w:ascii="宋体" w:hAnsi="宋体" w:cs="宋体"/>
          <w:color w:val="auto"/>
        </w:rPr>
        <w:br w:type="page"/>
      </w:r>
      <w:bookmarkStart w:id="283" w:name="_Toc519254105"/>
      <w:bookmarkStart w:id="284" w:name="_Toc525136156"/>
    </w:p>
    <w:p>
      <w:pPr>
        <w:tabs>
          <w:tab w:val="left" w:pos="5760"/>
        </w:tabs>
        <w:spacing w:line="460" w:lineRule="exact"/>
        <w:ind w:firstLine="420" w:firstLineChars="200"/>
        <w:rPr>
          <w:rFonts w:ascii="宋体" w:hAnsi="宋体" w:cs="宋体"/>
          <w:color w:val="auto"/>
        </w:rPr>
      </w:pPr>
    </w:p>
    <w:p>
      <w:pPr>
        <w:pStyle w:val="2"/>
        <w:rPr>
          <w:color w:val="auto"/>
        </w:rPr>
      </w:pPr>
    </w:p>
    <w:p>
      <w:pPr>
        <w:pStyle w:val="2"/>
        <w:rPr>
          <w:color w:val="auto"/>
        </w:rPr>
      </w:pPr>
    </w:p>
    <w:p>
      <w:pPr>
        <w:pStyle w:val="2"/>
        <w:rPr>
          <w:color w:val="auto"/>
        </w:rPr>
      </w:pPr>
    </w:p>
    <w:p>
      <w:pPr>
        <w:pStyle w:val="2"/>
        <w:rPr>
          <w:color w:val="auto"/>
        </w:rPr>
      </w:pPr>
    </w:p>
    <w:p>
      <w:pPr>
        <w:tabs>
          <w:tab w:val="left" w:pos="5760"/>
        </w:tabs>
        <w:spacing w:line="460" w:lineRule="exact"/>
        <w:ind w:firstLine="420" w:firstLineChars="200"/>
        <w:rPr>
          <w:rFonts w:ascii="宋体" w:hAnsi="宋体" w:cs="宋体"/>
          <w:color w:val="auto"/>
        </w:rPr>
      </w:pPr>
    </w:p>
    <w:p>
      <w:pPr>
        <w:pStyle w:val="3"/>
        <w:ind w:firstLine="2429" w:firstLineChars="550"/>
        <w:rPr>
          <w:rFonts w:ascii="宋体" w:hAnsi="宋体" w:cs="宋体"/>
          <w:color w:val="auto"/>
        </w:rPr>
      </w:pPr>
      <w:bookmarkStart w:id="285" w:name="_Toc60055835"/>
      <w:r>
        <w:rPr>
          <w:rFonts w:hint="eastAsia" w:ascii="宋体" w:hAnsi="宋体" w:cs="宋体"/>
          <w:color w:val="auto"/>
        </w:rPr>
        <w:t>第五章  投标文件（格式）</w:t>
      </w:r>
      <w:bookmarkEnd w:id="283"/>
      <w:bookmarkEnd w:id="284"/>
      <w:bookmarkEnd w:id="285"/>
    </w:p>
    <w:p>
      <w:pPr>
        <w:pStyle w:val="8"/>
        <w:spacing w:line="440" w:lineRule="exact"/>
        <w:ind w:firstLine="420"/>
        <w:rPr>
          <w:rFonts w:hAnsi="宋体" w:cs="宋体"/>
          <w:color w:val="auto"/>
        </w:rPr>
      </w:pPr>
      <w:r>
        <w:rPr>
          <w:rFonts w:hint="eastAsia" w:hAnsi="宋体" w:cs="宋体"/>
          <w:color w:val="auto"/>
        </w:rPr>
        <w:t>｛投标文件正、副本（正本一份、副本四份）分别按以下顺序装订成册，在每个文本封面上标明“正本”或“副本”｝</w:t>
      </w:r>
      <w:r>
        <w:rPr>
          <w:rFonts w:hint="eastAsia" w:hAnsi="宋体" w:cs="宋体"/>
          <w:color w:val="auto"/>
        </w:rPr>
        <w:br w:type="page"/>
      </w:r>
    </w:p>
    <w:p>
      <w:pPr>
        <w:pStyle w:val="3"/>
        <w:jc w:val="center"/>
        <w:rPr>
          <w:rFonts w:ascii="宋体" w:hAnsi="宋体" w:cs="宋体"/>
          <w:color w:val="auto"/>
        </w:rPr>
      </w:pPr>
      <w:bookmarkStart w:id="286" w:name="_Toc60055836"/>
      <w:bookmarkStart w:id="287" w:name="_Toc60052214"/>
      <w:bookmarkStart w:id="288" w:name="_Toc60052146"/>
      <w:bookmarkStart w:id="289" w:name="_Toc47456210"/>
      <w:r>
        <w:rPr>
          <w:rFonts w:hint="eastAsia" w:ascii="宋体" w:hAnsi="宋体" w:cs="宋体"/>
          <w:color w:val="auto"/>
          <w:sz w:val="32"/>
        </w:rPr>
        <w:t>封面格式</w:t>
      </w:r>
      <w:bookmarkEnd w:id="286"/>
      <w:bookmarkEnd w:id="287"/>
      <w:bookmarkEnd w:id="288"/>
      <w:bookmarkEnd w:id="289"/>
    </w:p>
    <w:p>
      <w:pPr>
        <w:pStyle w:val="8"/>
        <w:spacing w:line="440" w:lineRule="exact"/>
        <w:rPr>
          <w:rFonts w:hAnsi="宋体" w:cs="宋体"/>
          <w:color w:val="auto"/>
          <w:sz w:val="32"/>
        </w:rPr>
      </w:pPr>
      <w:r>
        <w:rPr>
          <w:rFonts w:hint="eastAsia" w:hAnsi="宋体" w:cs="宋体"/>
          <w:color w:val="auto"/>
        </w:rPr>
        <w:t xml:space="preserve"> </w:t>
      </w:r>
      <w:r>
        <w:rPr>
          <w:rFonts w:hint="eastAsia" w:hAnsi="宋体" w:cs="宋体"/>
          <w:color w:val="auto"/>
          <w:u w:val="single"/>
        </w:rPr>
        <w:t xml:space="preserve">        </w:t>
      </w:r>
      <w:r>
        <w:rPr>
          <w:rFonts w:hint="eastAsia" w:hAnsi="宋体" w:cs="宋体"/>
          <w:b/>
          <w:bCs/>
          <w:color w:val="auto"/>
          <w:sz w:val="36"/>
        </w:rPr>
        <w:t>本</w:t>
      </w:r>
    </w:p>
    <w:p>
      <w:pPr>
        <w:pStyle w:val="8"/>
        <w:jc w:val="center"/>
        <w:rPr>
          <w:rFonts w:hAnsi="宋体" w:cs="宋体"/>
          <w:b/>
          <w:bCs/>
          <w:color w:val="auto"/>
          <w:sz w:val="36"/>
        </w:rPr>
      </w:pPr>
      <w:r>
        <w:rPr>
          <w:rFonts w:hint="eastAsia" w:hAnsi="宋体" w:cs="宋体"/>
          <w:b/>
          <w:bCs/>
          <w:color w:val="auto"/>
          <w:sz w:val="36"/>
        </w:rPr>
        <w:t>×××××（投标人名称）</w:t>
      </w: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jc w:val="center"/>
        <w:rPr>
          <w:rFonts w:hAnsi="宋体" w:cs="宋体"/>
          <w:color w:val="auto"/>
          <w:sz w:val="72"/>
        </w:rPr>
      </w:pPr>
      <w:r>
        <w:rPr>
          <w:rFonts w:hint="eastAsia" w:hAnsi="宋体" w:cs="宋体"/>
          <w:color w:val="auto"/>
          <w:sz w:val="72"/>
        </w:rPr>
        <w:t>投   标  文  件</w:t>
      </w: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ind w:firstLine="2557" w:firstLineChars="796"/>
        <w:rPr>
          <w:rFonts w:hAnsi="宋体" w:cs="宋体"/>
          <w:b/>
          <w:color w:val="auto"/>
          <w:sz w:val="32"/>
          <w:szCs w:val="32"/>
        </w:rPr>
      </w:pPr>
      <w:r>
        <w:rPr>
          <w:rFonts w:hint="eastAsia" w:hAnsi="宋体" w:cs="宋体"/>
          <w:b/>
          <w:color w:val="auto"/>
          <w:sz w:val="32"/>
          <w:szCs w:val="32"/>
        </w:rPr>
        <w:t>项目名称：×××××××</w:t>
      </w:r>
    </w:p>
    <w:p>
      <w:pPr>
        <w:pStyle w:val="8"/>
        <w:ind w:firstLine="2557" w:firstLineChars="796"/>
        <w:rPr>
          <w:rFonts w:hAnsi="宋体" w:cs="宋体"/>
          <w:b/>
          <w:color w:val="auto"/>
          <w:sz w:val="32"/>
          <w:szCs w:val="32"/>
        </w:rPr>
      </w:pPr>
      <w:r>
        <w:rPr>
          <w:rFonts w:hint="eastAsia" w:hAnsi="宋体" w:cs="宋体"/>
          <w:b/>
          <w:color w:val="auto"/>
          <w:sz w:val="32"/>
          <w:szCs w:val="32"/>
        </w:rPr>
        <w:t>项目编号: ×××××××</w:t>
      </w: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rPr>
          <w:rFonts w:hAnsi="宋体" w:cs="宋体"/>
          <w:color w:val="auto"/>
        </w:rPr>
      </w:pPr>
    </w:p>
    <w:p>
      <w:pPr>
        <w:pStyle w:val="8"/>
        <w:ind w:left="1260" w:leftChars="600"/>
        <w:jc w:val="center"/>
        <w:rPr>
          <w:rFonts w:hAnsi="宋体" w:cs="宋体"/>
          <w:b/>
          <w:bCs/>
          <w:color w:val="auto"/>
          <w:sz w:val="24"/>
        </w:rPr>
      </w:pPr>
    </w:p>
    <w:p>
      <w:pPr>
        <w:pStyle w:val="8"/>
        <w:spacing w:line="500" w:lineRule="exact"/>
        <w:ind w:left="1260" w:leftChars="600"/>
        <w:rPr>
          <w:rFonts w:hAnsi="宋体" w:cs="宋体"/>
          <w:b/>
          <w:bCs/>
          <w:color w:val="auto"/>
          <w:sz w:val="28"/>
          <w:u w:val="single"/>
        </w:rPr>
      </w:pPr>
      <w:r>
        <w:rPr>
          <w:rFonts w:hint="eastAsia" w:hAnsi="宋体" w:cs="宋体"/>
          <w:b/>
          <w:bCs/>
          <w:color w:val="auto"/>
          <w:sz w:val="28"/>
        </w:rPr>
        <w:t>投标人：</w:t>
      </w:r>
      <w:r>
        <w:rPr>
          <w:rFonts w:hint="eastAsia" w:hAnsi="宋体" w:cs="宋体"/>
          <w:b/>
          <w:bCs/>
          <w:color w:val="auto"/>
          <w:sz w:val="28"/>
          <w:u w:val="single"/>
        </w:rPr>
        <w:t xml:space="preserve">                                </w:t>
      </w:r>
    </w:p>
    <w:p>
      <w:pPr>
        <w:pStyle w:val="8"/>
        <w:spacing w:line="500" w:lineRule="exact"/>
        <w:ind w:left="1260" w:leftChars="600"/>
        <w:rPr>
          <w:rFonts w:hAnsi="宋体" w:cs="宋体"/>
          <w:b/>
          <w:bCs/>
          <w:color w:val="auto"/>
          <w:sz w:val="28"/>
          <w:u w:val="single"/>
        </w:rPr>
      </w:pPr>
      <w:r>
        <w:rPr>
          <w:rFonts w:hint="eastAsia" w:hAnsi="宋体" w:cs="宋体"/>
          <w:b/>
          <w:bCs/>
          <w:color w:val="auto"/>
          <w:sz w:val="28"/>
        </w:rPr>
        <w:t>地 址：</w:t>
      </w:r>
      <w:r>
        <w:rPr>
          <w:rFonts w:hint="eastAsia" w:hAnsi="宋体" w:cs="宋体"/>
          <w:b/>
          <w:bCs/>
          <w:color w:val="auto"/>
          <w:sz w:val="28"/>
          <w:u w:val="single"/>
        </w:rPr>
        <w:t xml:space="preserve">                                  </w:t>
      </w:r>
    </w:p>
    <w:p>
      <w:pPr>
        <w:pStyle w:val="8"/>
        <w:spacing w:line="500" w:lineRule="exact"/>
        <w:ind w:left="1260" w:leftChars="600"/>
        <w:rPr>
          <w:rFonts w:hAnsi="宋体" w:cs="宋体"/>
          <w:b/>
          <w:bCs/>
          <w:color w:val="auto"/>
          <w:sz w:val="28"/>
          <w:u w:val="single"/>
        </w:rPr>
      </w:pPr>
      <w:r>
        <w:rPr>
          <w:rFonts w:hint="eastAsia" w:hAnsi="宋体" w:cs="宋体"/>
          <w:b/>
          <w:bCs/>
          <w:color w:val="auto"/>
          <w:sz w:val="28"/>
        </w:rPr>
        <w:t>联系人：</w:t>
      </w:r>
      <w:r>
        <w:rPr>
          <w:rFonts w:hint="eastAsia" w:hAnsi="宋体" w:cs="宋体"/>
          <w:b/>
          <w:bCs/>
          <w:color w:val="auto"/>
          <w:sz w:val="28"/>
          <w:u w:val="single"/>
        </w:rPr>
        <w:t xml:space="preserve">                                </w:t>
      </w:r>
    </w:p>
    <w:p>
      <w:pPr>
        <w:pStyle w:val="8"/>
        <w:spacing w:line="500" w:lineRule="exact"/>
        <w:ind w:left="1260" w:leftChars="600"/>
        <w:rPr>
          <w:rFonts w:hAnsi="宋体" w:cs="宋体"/>
          <w:b/>
          <w:bCs/>
          <w:color w:val="auto"/>
          <w:sz w:val="28"/>
          <w:u w:val="single"/>
        </w:rPr>
      </w:pPr>
      <w:r>
        <w:rPr>
          <w:rFonts w:hint="eastAsia" w:hAnsi="宋体" w:cs="宋体"/>
          <w:b/>
          <w:bCs/>
          <w:color w:val="auto"/>
          <w:sz w:val="28"/>
        </w:rPr>
        <w:t>联系电话：</w:t>
      </w:r>
      <w:r>
        <w:rPr>
          <w:rFonts w:hint="eastAsia" w:hAnsi="宋体" w:cs="宋体"/>
          <w:b/>
          <w:bCs/>
          <w:color w:val="auto"/>
          <w:sz w:val="28"/>
          <w:u w:val="single"/>
        </w:rPr>
        <w:t xml:space="preserve">                              </w:t>
      </w:r>
    </w:p>
    <w:p>
      <w:pPr>
        <w:pStyle w:val="8"/>
        <w:spacing w:line="500" w:lineRule="exact"/>
        <w:ind w:left="1260" w:leftChars="600"/>
        <w:rPr>
          <w:rFonts w:hAnsi="宋体" w:cs="宋体"/>
          <w:b/>
          <w:bCs/>
          <w:color w:val="auto"/>
          <w:sz w:val="28"/>
          <w:u w:val="single"/>
        </w:rPr>
      </w:pPr>
    </w:p>
    <w:p>
      <w:pPr>
        <w:pStyle w:val="8"/>
        <w:rPr>
          <w:rFonts w:hAnsi="宋体" w:cs="宋体"/>
          <w:b/>
          <w:bCs/>
          <w:color w:val="auto"/>
          <w:sz w:val="28"/>
        </w:rPr>
      </w:pPr>
    </w:p>
    <w:p>
      <w:pPr>
        <w:pStyle w:val="8"/>
        <w:jc w:val="center"/>
        <w:rPr>
          <w:rFonts w:hAnsi="宋体" w:cs="宋体"/>
          <w:color w:val="auto"/>
          <w:sz w:val="44"/>
        </w:rPr>
      </w:pPr>
      <w:r>
        <w:rPr>
          <w:rFonts w:hint="eastAsia" w:hAnsi="宋体" w:cs="宋体"/>
          <w:b/>
          <w:bCs/>
          <w:color w:val="auto"/>
          <w:sz w:val="28"/>
        </w:rPr>
        <w:br w:type="page"/>
      </w:r>
    </w:p>
    <w:p>
      <w:pPr>
        <w:pStyle w:val="8"/>
        <w:jc w:val="center"/>
        <w:rPr>
          <w:rFonts w:hAnsi="宋体" w:cs="宋体"/>
          <w:color w:val="auto"/>
          <w:sz w:val="44"/>
        </w:rPr>
      </w:pPr>
      <w:r>
        <w:rPr>
          <w:rFonts w:hint="eastAsia" w:hAnsi="宋体" w:cs="宋体"/>
          <w:color w:val="auto"/>
          <w:sz w:val="44"/>
        </w:rPr>
        <w:t>目     录</w:t>
      </w:r>
    </w:p>
    <w:p>
      <w:pPr>
        <w:pStyle w:val="8"/>
        <w:jc w:val="center"/>
        <w:rPr>
          <w:rFonts w:hAnsi="宋体" w:cs="宋体"/>
          <w:color w:val="auto"/>
        </w:rPr>
      </w:pPr>
    </w:p>
    <w:p>
      <w:pPr>
        <w:pStyle w:val="8"/>
        <w:spacing w:line="800" w:lineRule="exact"/>
        <w:rPr>
          <w:rFonts w:hAnsi="宋体" w:cs="宋体"/>
          <w:color w:val="auto"/>
          <w:sz w:val="32"/>
        </w:rPr>
      </w:pPr>
      <w:r>
        <w:rPr>
          <w:rFonts w:hint="eastAsia" w:hAnsi="宋体" w:cs="宋体"/>
          <w:color w:val="auto"/>
        </w:rPr>
        <w:t xml:space="preserve">       </w:t>
      </w:r>
      <w:r>
        <w:rPr>
          <w:rFonts w:hint="eastAsia" w:hAnsi="宋体" w:cs="宋体"/>
          <w:color w:val="auto"/>
          <w:sz w:val="32"/>
        </w:rPr>
        <w:t>投标人简介</w:t>
      </w:r>
    </w:p>
    <w:p>
      <w:pPr>
        <w:pStyle w:val="8"/>
        <w:tabs>
          <w:tab w:val="left" w:pos="8860"/>
          <w:tab w:val="left" w:pos="9140"/>
        </w:tabs>
        <w:spacing w:line="800" w:lineRule="exact"/>
        <w:ind w:firstLine="735"/>
        <w:rPr>
          <w:rFonts w:hAnsi="宋体" w:cs="宋体"/>
          <w:color w:val="auto"/>
          <w:sz w:val="32"/>
        </w:rPr>
      </w:pPr>
      <w:r>
        <w:rPr>
          <w:rFonts w:hint="eastAsia" w:hAnsi="宋体" w:cs="宋体"/>
          <w:color w:val="auto"/>
          <w:sz w:val="32"/>
        </w:rPr>
        <w:t>一、投标函....................................</w:t>
      </w:r>
    </w:p>
    <w:p>
      <w:pPr>
        <w:pStyle w:val="8"/>
        <w:spacing w:line="800" w:lineRule="exact"/>
        <w:ind w:firstLine="735"/>
        <w:rPr>
          <w:rFonts w:hAnsi="宋体" w:cs="宋体"/>
          <w:color w:val="auto"/>
          <w:sz w:val="32"/>
        </w:rPr>
      </w:pPr>
      <w:r>
        <w:rPr>
          <w:rFonts w:hint="eastAsia" w:hAnsi="宋体" w:cs="宋体"/>
          <w:color w:val="auto"/>
          <w:sz w:val="32"/>
        </w:rPr>
        <w:t>二、投标报价表................................</w:t>
      </w:r>
    </w:p>
    <w:p>
      <w:pPr>
        <w:pStyle w:val="8"/>
        <w:spacing w:line="800" w:lineRule="exact"/>
        <w:ind w:firstLine="735"/>
        <w:rPr>
          <w:rFonts w:hAnsi="宋体" w:cs="宋体"/>
          <w:color w:val="auto"/>
          <w:sz w:val="32"/>
        </w:rPr>
      </w:pPr>
      <w:r>
        <w:rPr>
          <w:rFonts w:hint="eastAsia" w:hAnsi="宋体" w:cs="宋体"/>
          <w:color w:val="auto"/>
          <w:sz w:val="32"/>
        </w:rPr>
        <w:t>开标一览表（单独提供）.........................</w:t>
      </w:r>
    </w:p>
    <w:p>
      <w:pPr>
        <w:pStyle w:val="8"/>
        <w:spacing w:line="800" w:lineRule="exact"/>
        <w:ind w:firstLine="735"/>
        <w:rPr>
          <w:rFonts w:hAnsi="宋体" w:cs="宋体"/>
          <w:color w:val="auto"/>
          <w:sz w:val="32"/>
        </w:rPr>
      </w:pPr>
      <w:r>
        <w:rPr>
          <w:rFonts w:hint="eastAsia" w:hAnsi="宋体" w:cs="宋体"/>
          <w:color w:val="auto"/>
          <w:sz w:val="32"/>
        </w:rPr>
        <w:t>三、技术规格偏离表............................</w:t>
      </w:r>
    </w:p>
    <w:p>
      <w:pPr>
        <w:pStyle w:val="8"/>
        <w:spacing w:line="800" w:lineRule="exact"/>
        <w:ind w:firstLine="735"/>
        <w:rPr>
          <w:rFonts w:hAnsi="宋体" w:cs="宋体"/>
          <w:color w:val="auto"/>
          <w:sz w:val="32"/>
        </w:rPr>
      </w:pPr>
      <w:r>
        <w:rPr>
          <w:rFonts w:hint="eastAsia" w:hAnsi="宋体" w:cs="宋体"/>
          <w:color w:val="auto"/>
          <w:sz w:val="32"/>
        </w:rPr>
        <w:t>四、投标人资格证明文件........................</w:t>
      </w:r>
    </w:p>
    <w:p>
      <w:pPr>
        <w:pStyle w:val="8"/>
        <w:spacing w:line="800" w:lineRule="exact"/>
        <w:ind w:firstLine="735"/>
        <w:rPr>
          <w:rFonts w:hAnsi="宋体" w:cs="宋体"/>
          <w:color w:val="auto"/>
          <w:sz w:val="32"/>
        </w:rPr>
      </w:pPr>
      <w:r>
        <w:rPr>
          <w:rFonts w:hint="eastAsia" w:hAnsi="宋体" w:cs="宋体"/>
          <w:color w:val="auto"/>
          <w:sz w:val="32"/>
        </w:rPr>
        <w:t>五、设计方案及项目实施总方案......................</w:t>
      </w:r>
    </w:p>
    <w:p>
      <w:pPr>
        <w:pStyle w:val="8"/>
        <w:spacing w:line="800" w:lineRule="exact"/>
        <w:ind w:firstLine="735"/>
        <w:rPr>
          <w:rFonts w:hAnsi="宋体" w:cs="宋体"/>
          <w:color w:val="auto"/>
          <w:sz w:val="32"/>
        </w:rPr>
      </w:pPr>
      <w:r>
        <w:rPr>
          <w:rFonts w:hint="eastAsia" w:hAnsi="宋体" w:cs="宋体"/>
          <w:color w:val="auto"/>
          <w:sz w:val="32"/>
        </w:rPr>
        <w:t>六、售后服务及保障承诺......................</w:t>
      </w:r>
    </w:p>
    <w:p>
      <w:pPr>
        <w:pStyle w:val="8"/>
        <w:spacing w:line="800" w:lineRule="exact"/>
        <w:ind w:firstLine="735"/>
        <w:rPr>
          <w:rFonts w:hAnsi="宋体" w:cs="宋体"/>
          <w:color w:val="auto"/>
          <w:sz w:val="32"/>
        </w:rPr>
      </w:pPr>
      <w:r>
        <w:rPr>
          <w:rFonts w:hint="eastAsia" w:hAnsi="宋体" w:cs="宋体"/>
          <w:color w:val="auto"/>
          <w:sz w:val="32"/>
        </w:rPr>
        <w:t>七、招标需求一览表中所须提供的有关资料........</w:t>
      </w:r>
    </w:p>
    <w:p>
      <w:pPr>
        <w:pStyle w:val="8"/>
        <w:spacing w:line="800" w:lineRule="exact"/>
        <w:ind w:firstLine="735"/>
        <w:rPr>
          <w:rFonts w:hAnsi="宋体" w:cs="宋体"/>
          <w:color w:val="auto"/>
          <w:sz w:val="32"/>
        </w:rPr>
      </w:pPr>
      <w:r>
        <w:rPr>
          <w:rFonts w:hint="eastAsia" w:hAnsi="宋体" w:cs="宋体"/>
          <w:color w:val="auto"/>
          <w:sz w:val="32"/>
        </w:rPr>
        <w:t>八、投标人认为有必要提供的其他有关材料........</w:t>
      </w:r>
    </w:p>
    <w:p>
      <w:pPr>
        <w:pStyle w:val="8"/>
        <w:rPr>
          <w:rFonts w:hAnsi="宋体" w:cs="宋体"/>
          <w:color w:val="auto"/>
          <w:sz w:val="44"/>
        </w:rPr>
      </w:pPr>
    </w:p>
    <w:p>
      <w:pPr>
        <w:pStyle w:val="8"/>
        <w:jc w:val="center"/>
        <w:rPr>
          <w:rFonts w:hAnsi="宋体" w:cs="宋体"/>
          <w:color w:val="auto"/>
          <w:sz w:val="44"/>
        </w:rPr>
      </w:pPr>
    </w:p>
    <w:p>
      <w:pPr>
        <w:pStyle w:val="8"/>
        <w:jc w:val="center"/>
        <w:rPr>
          <w:rFonts w:hAnsi="宋体" w:cs="宋体"/>
          <w:color w:val="auto"/>
        </w:rPr>
      </w:pPr>
    </w:p>
    <w:p>
      <w:pPr>
        <w:pStyle w:val="8"/>
        <w:jc w:val="center"/>
        <w:rPr>
          <w:rFonts w:hAnsi="宋体" w:cs="宋体"/>
          <w:color w:val="auto"/>
        </w:rPr>
      </w:pPr>
    </w:p>
    <w:p>
      <w:pPr>
        <w:pStyle w:val="8"/>
        <w:jc w:val="center"/>
        <w:rPr>
          <w:rFonts w:hAnsi="宋体" w:cs="宋体"/>
          <w:color w:val="auto"/>
        </w:rPr>
      </w:pPr>
    </w:p>
    <w:p>
      <w:pPr>
        <w:pStyle w:val="8"/>
        <w:jc w:val="center"/>
        <w:rPr>
          <w:rFonts w:hAnsi="宋体" w:cs="宋体"/>
          <w:color w:val="auto"/>
        </w:rPr>
      </w:pPr>
    </w:p>
    <w:p>
      <w:pPr>
        <w:pStyle w:val="8"/>
        <w:jc w:val="center"/>
        <w:rPr>
          <w:rFonts w:hAnsi="宋体" w:cs="宋体"/>
          <w:color w:val="auto"/>
        </w:rPr>
      </w:pPr>
    </w:p>
    <w:p>
      <w:pPr>
        <w:pStyle w:val="8"/>
        <w:jc w:val="center"/>
        <w:rPr>
          <w:rFonts w:hAnsi="宋体" w:cs="宋体"/>
          <w:color w:val="auto"/>
        </w:rPr>
      </w:pPr>
    </w:p>
    <w:p>
      <w:pPr>
        <w:pStyle w:val="8"/>
        <w:jc w:val="center"/>
        <w:rPr>
          <w:rFonts w:hAnsi="宋体" w:cs="宋体"/>
          <w:color w:val="auto"/>
        </w:rPr>
      </w:pPr>
    </w:p>
    <w:p>
      <w:pPr>
        <w:pStyle w:val="8"/>
        <w:jc w:val="center"/>
        <w:rPr>
          <w:rFonts w:hAnsi="宋体" w:cs="宋体"/>
          <w:color w:val="auto"/>
        </w:rPr>
      </w:pPr>
    </w:p>
    <w:p>
      <w:pPr>
        <w:pStyle w:val="3"/>
        <w:jc w:val="center"/>
        <w:rPr>
          <w:rFonts w:ascii="宋体" w:hAnsi="宋体" w:cs="宋体"/>
          <w:bCs w:val="0"/>
          <w:color w:val="auto"/>
          <w:sz w:val="32"/>
        </w:rPr>
      </w:pPr>
      <w:bookmarkStart w:id="290" w:name="_Toc60055837"/>
      <w:bookmarkStart w:id="291" w:name="_Toc60052215"/>
      <w:bookmarkStart w:id="292" w:name="_Toc60052147"/>
      <w:r>
        <w:rPr>
          <w:rFonts w:hint="eastAsia" w:ascii="宋体" w:hAnsi="宋体" w:cs="宋体"/>
          <w:color w:val="auto"/>
          <w:sz w:val="32"/>
        </w:rPr>
        <w:t>一、投 标 函</w:t>
      </w:r>
      <w:bookmarkEnd w:id="290"/>
      <w:bookmarkEnd w:id="291"/>
      <w:bookmarkEnd w:id="292"/>
      <w:r>
        <w:rPr>
          <w:rFonts w:hint="eastAsia" w:ascii="宋体" w:hAnsi="宋体" w:cs="宋体"/>
          <w:bCs w:val="0"/>
          <w:color w:val="auto"/>
          <w:sz w:val="32"/>
        </w:rPr>
        <w:t xml:space="preserve"> </w:t>
      </w:r>
    </w:p>
    <w:p>
      <w:pPr>
        <w:pStyle w:val="8"/>
        <w:spacing w:line="460" w:lineRule="exact"/>
        <w:rPr>
          <w:rFonts w:hAnsi="宋体" w:cs="宋体"/>
          <w:color w:val="auto"/>
          <w:u w:val="single"/>
        </w:rPr>
      </w:pPr>
      <w:r>
        <w:rPr>
          <w:rFonts w:hint="eastAsia" w:hAnsi="宋体" w:cs="宋体"/>
          <w:color w:val="auto"/>
        </w:rPr>
        <w:t>致：</w:t>
      </w:r>
      <w:r>
        <w:rPr>
          <w:rFonts w:hint="eastAsia" w:hAnsi="宋体" w:cs="宋体"/>
          <w:color w:val="auto"/>
          <w:u w:val="single"/>
        </w:rPr>
        <w:t xml:space="preserve">苏世建设管理集团有限公司  </w:t>
      </w:r>
    </w:p>
    <w:p>
      <w:pPr>
        <w:pStyle w:val="8"/>
        <w:spacing w:line="460" w:lineRule="exact"/>
        <w:ind w:firstLine="420"/>
        <w:rPr>
          <w:rFonts w:hAnsi="宋体" w:cs="宋体"/>
          <w:color w:val="auto"/>
        </w:rPr>
      </w:pPr>
      <w:r>
        <w:rPr>
          <w:rFonts w:hint="eastAsia" w:hAnsi="宋体" w:cs="宋体"/>
          <w:color w:val="auto"/>
        </w:rPr>
        <w:t>根据贵方</w:t>
      </w:r>
      <w:r>
        <w:rPr>
          <w:rFonts w:hint="eastAsia" w:hAnsi="宋体" w:cs="宋体"/>
          <w:color w:val="auto"/>
          <w:u w:val="single"/>
        </w:rPr>
        <w:t xml:space="preserve">    （项目名称）    </w:t>
      </w:r>
      <w:r>
        <w:rPr>
          <w:rFonts w:hint="eastAsia" w:hAnsi="宋体" w:cs="宋体"/>
          <w:color w:val="auto"/>
        </w:rPr>
        <w:t>项目招标文件（项目编号：</w:t>
      </w:r>
      <w:r>
        <w:rPr>
          <w:rFonts w:hint="eastAsia" w:hAnsi="宋体" w:cs="宋体"/>
          <w:color w:val="auto"/>
          <w:u w:val="single"/>
        </w:rPr>
        <w:t xml:space="preserve">          ）</w:t>
      </w:r>
      <w:r>
        <w:rPr>
          <w:rFonts w:hint="eastAsia" w:hAnsi="宋体" w:cs="宋体"/>
          <w:color w:val="auto"/>
        </w:rPr>
        <w:t>，正式授权下述签字人</w:t>
      </w:r>
      <w:r>
        <w:rPr>
          <w:rFonts w:hint="eastAsia" w:hAnsi="宋体" w:cs="宋体"/>
          <w:color w:val="auto"/>
          <w:u w:val="single"/>
        </w:rPr>
        <w:t xml:space="preserve">       </w:t>
      </w:r>
      <w:r>
        <w:rPr>
          <w:rFonts w:hint="eastAsia" w:hAnsi="宋体" w:cs="宋体"/>
          <w:color w:val="auto"/>
        </w:rPr>
        <w:t xml:space="preserve">（姓名和职务）代表投标人 </w:t>
      </w:r>
      <w:r>
        <w:rPr>
          <w:rFonts w:hint="eastAsia" w:hAnsi="宋体" w:cs="宋体"/>
          <w:color w:val="auto"/>
          <w:u w:val="single"/>
        </w:rPr>
        <w:t xml:space="preserve">                                   </w:t>
      </w:r>
      <w:r>
        <w:rPr>
          <w:rFonts w:hint="eastAsia" w:hAnsi="宋体" w:cs="宋体"/>
          <w:color w:val="auto"/>
        </w:rPr>
        <w:t>（投标单位名称），提交下述文件：</w:t>
      </w:r>
    </w:p>
    <w:p>
      <w:pPr>
        <w:pStyle w:val="8"/>
        <w:spacing w:line="460" w:lineRule="exact"/>
        <w:ind w:firstLine="420"/>
        <w:rPr>
          <w:rFonts w:hAnsi="宋体" w:cs="宋体"/>
          <w:color w:val="auto"/>
        </w:rPr>
      </w:pPr>
      <w:r>
        <w:rPr>
          <w:rFonts w:hint="eastAsia" w:hAnsi="宋体" w:cs="宋体"/>
          <w:color w:val="auto"/>
        </w:rPr>
        <w:t>一、投标文件(按招标文件第五章要求的格式及顺序自行填写提交，正本一套，副本四套，共五套)、开标一览表一份：</w:t>
      </w:r>
    </w:p>
    <w:p>
      <w:pPr>
        <w:pStyle w:val="8"/>
        <w:spacing w:line="460" w:lineRule="exact"/>
        <w:ind w:firstLine="420"/>
        <w:rPr>
          <w:rFonts w:hAnsi="宋体" w:cs="宋体"/>
          <w:color w:val="auto"/>
        </w:rPr>
      </w:pPr>
      <w:r>
        <w:rPr>
          <w:rFonts w:hint="eastAsia" w:hAnsi="宋体" w:cs="宋体"/>
          <w:color w:val="auto"/>
        </w:rPr>
        <w:t>⑴投标函；</w:t>
      </w:r>
    </w:p>
    <w:p>
      <w:pPr>
        <w:widowControl/>
        <w:spacing w:line="460" w:lineRule="exact"/>
        <w:ind w:firstLine="420" w:firstLineChars="200"/>
        <w:rPr>
          <w:rFonts w:ascii="宋体" w:hAnsi="宋体" w:cs="宋体"/>
          <w:color w:val="auto"/>
          <w:kern w:val="0"/>
          <w:sz w:val="28"/>
          <w:szCs w:val="28"/>
        </w:rPr>
      </w:pPr>
      <w:r>
        <w:rPr>
          <w:rFonts w:hint="eastAsia" w:ascii="宋体" w:hAnsi="宋体" w:cs="宋体"/>
          <w:color w:val="auto"/>
        </w:rPr>
        <w:t>⑵投标报价表（须报出每件产品的单价及总价）；开标一览表（单独提供）；</w:t>
      </w:r>
    </w:p>
    <w:p>
      <w:pPr>
        <w:pStyle w:val="8"/>
        <w:spacing w:line="460" w:lineRule="exact"/>
        <w:ind w:firstLine="420"/>
        <w:rPr>
          <w:rFonts w:hAnsi="宋体" w:cs="宋体"/>
          <w:color w:val="auto"/>
        </w:rPr>
      </w:pPr>
      <w:r>
        <w:rPr>
          <w:rFonts w:hint="eastAsia" w:hAnsi="宋体" w:cs="宋体"/>
          <w:color w:val="auto"/>
        </w:rPr>
        <w:t>⑶技术规格偏离表；</w:t>
      </w:r>
    </w:p>
    <w:p>
      <w:pPr>
        <w:pStyle w:val="8"/>
        <w:spacing w:line="460" w:lineRule="exact"/>
        <w:ind w:firstLine="420"/>
        <w:rPr>
          <w:rFonts w:hAnsi="宋体" w:cs="宋体"/>
          <w:color w:val="auto"/>
        </w:rPr>
      </w:pPr>
      <w:r>
        <w:rPr>
          <w:rFonts w:hint="eastAsia" w:hAnsi="宋体" w:cs="宋体"/>
          <w:color w:val="auto"/>
        </w:rPr>
        <w:t>⑷投标人资格证明文件；</w:t>
      </w:r>
    </w:p>
    <w:p>
      <w:pPr>
        <w:pStyle w:val="8"/>
        <w:spacing w:line="460" w:lineRule="exact"/>
        <w:ind w:firstLine="420"/>
        <w:rPr>
          <w:rFonts w:hAnsi="宋体" w:cs="宋体"/>
          <w:color w:val="auto"/>
        </w:rPr>
      </w:pPr>
      <w:r>
        <w:rPr>
          <w:rFonts w:hint="eastAsia" w:hAnsi="宋体" w:cs="宋体"/>
          <w:color w:val="auto"/>
        </w:rPr>
        <w:t>⑸技术及实施方案；</w:t>
      </w:r>
    </w:p>
    <w:p>
      <w:pPr>
        <w:pStyle w:val="8"/>
        <w:spacing w:line="460" w:lineRule="exact"/>
        <w:ind w:firstLine="420"/>
        <w:rPr>
          <w:rFonts w:hAnsi="宋体" w:cs="宋体"/>
          <w:color w:val="auto"/>
        </w:rPr>
      </w:pPr>
      <w:r>
        <w:rPr>
          <w:rFonts w:hint="eastAsia" w:hAnsi="宋体" w:cs="宋体"/>
          <w:color w:val="auto"/>
        </w:rPr>
        <w:t>⑹售后服务及保障承诺；</w:t>
      </w:r>
    </w:p>
    <w:p>
      <w:pPr>
        <w:pStyle w:val="8"/>
        <w:spacing w:line="460" w:lineRule="exact"/>
        <w:ind w:firstLine="420"/>
        <w:rPr>
          <w:rFonts w:hAnsi="宋体" w:cs="宋体"/>
          <w:color w:val="auto"/>
        </w:rPr>
      </w:pPr>
      <w:r>
        <w:rPr>
          <w:rFonts w:hint="eastAsia" w:hAnsi="宋体" w:cs="宋体"/>
          <w:color w:val="auto"/>
        </w:rPr>
        <w:t>⑺</w:t>
      </w:r>
      <w:r>
        <w:rPr>
          <w:rFonts w:hint="eastAsia" w:hAnsi="宋体" w:cs="宋体"/>
          <w:color w:val="auto"/>
          <w:kern w:val="44"/>
        </w:rPr>
        <w:t>招标需求一览表中所须提供的有关资料；</w:t>
      </w:r>
    </w:p>
    <w:p>
      <w:pPr>
        <w:pStyle w:val="8"/>
        <w:spacing w:line="460" w:lineRule="exact"/>
        <w:ind w:firstLine="420"/>
        <w:rPr>
          <w:rFonts w:hAnsi="宋体" w:cs="宋体"/>
          <w:color w:val="auto"/>
        </w:rPr>
      </w:pPr>
      <w:r>
        <w:rPr>
          <w:rFonts w:hint="eastAsia" w:hAnsi="宋体" w:cs="宋体"/>
          <w:color w:val="auto"/>
          <w:kern w:val="44"/>
        </w:rPr>
        <w:t>⑻</w:t>
      </w:r>
      <w:r>
        <w:rPr>
          <w:rFonts w:hint="eastAsia" w:hAnsi="宋体" w:cs="宋体"/>
          <w:color w:val="auto"/>
        </w:rPr>
        <w:t>投标人认为有必要提供的其他有关材料；</w:t>
      </w:r>
    </w:p>
    <w:p>
      <w:pPr>
        <w:pStyle w:val="8"/>
        <w:spacing w:line="460" w:lineRule="exact"/>
        <w:ind w:firstLine="420"/>
        <w:rPr>
          <w:rFonts w:hAnsi="宋体" w:cs="宋体"/>
          <w:color w:val="auto"/>
        </w:rPr>
      </w:pPr>
      <w:r>
        <w:rPr>
          <w:rFonts w:hint="eastAsia" w:hAnsi="宋体" w:cs="宋体"/>
          <w:color w:val="auto"/>
        </w:rPr>
        <w:t>三、据此函，签字人兹宣布同意如下：</w:t>
      </w:r>
    </w:p>
    <w:p>
      <w:pPr>
        <w:pStyle w:val="8"/>
        <w:spacing w:line="420" w:lineRule="exact"/>
        <w:ind w:left="101" w:leftChars="48" w:firstLine="310" w:firstLineChars="148"/>
        <w:rPr>
          <w:rFonts w:hAnsi="宋体" w:cs="宋体"/>
          <w:color w:val="auto"/>
        </w:rPr>
      </w:pPr>
      <w:r>
        <w:rPr>
          <w:rFonts w:hint="eastAsia" w:hAnsi="宋体" w:cs="宋体"/>
          <w:color w:val="auto"/>
        </w:rPr>
        <w:t>1、按招标文件招标需求一览表和投标报价表，投标总报价（大写）</w:t>
      </w:r>
      <w:r>
        <w:rPr>
          <w:rFonts w:hint="eastAsia" w:hAnsi="宋体" w:cs="宋体"/>
          <w:color w:val="auto"/>
          <w:u w:val="single"/>
        </w:rPr>
        <w:t xml:space="preserve">          </w:t>
      </w:r>
      <w:r>
        <w:rPr>
          <w:rFonts w:hint="eastAsia" w:hAnsi="宋体" w:cs="宋体"/>
          <w:color w:val="auto"/>
        </w:rPr>
        <w:t>元人民币(￥</w:t>
      </w:r>
      <w:r>
        <w:rPr>
          <w:rFonts w:hint="eastAsia" w:hAnsi="宋体" w:cs="宋体"/>
          <w:color w:val="auto"/>
          <w:u w:val="single"/>
        </w:rPr>
        <w:t xml:space="preserve">                     </w:t>
      </w:r>
      <w:r>
        <w:rPr>
          <w:rFonts w:hint="eastAsia" w:hAnsi="宋体" w:cs="宋体"/>
          <w:color w:val="auto"/>
        </w:rPr>
        <w:t xml:space="preserve"> )。</w:t>
      </w:r>
    </w:p>
    <w:p>
      <w:pPr>
        <w:pStyle w:val="8"/>
        <w:tabs>
          <w:tab w:val="left" w:pos="6120"/>
        </w:tabs>
        <w:spacing w:line="460" w:lineRule="exact"/>
        <w:ind w:firstLine="420"/>
        <w:rPr>
          <w:rFonts w:hAnsi="宋体" w:cs="宋体"/>
          <w:color w:val="auto"/>
        </w:rPr>
      </w:pPr>
      <w:r>
        <w:rPr>
          <w:rFonts w:hint="eastAsia" w:hAnsi="宋体" w:cs="宋体"/>
          <w:color w:val="auto"/>
        </w:rPr>
        <w:t>2、我方同意在投标人须知规定的开标日期起遵循本投标文件，并在投标人须知第14条规定的投标有效期满之前均具有约束力，并有可能中标。</w:t>
      </w:r>
    </w:p>
    <w:p>
      <w:pPr>
        <w:pStyle w:val="8"/>
        <w:tabs>
          <w:tab w:val="left" w:pos="6120"/>
        </w:tabs>
        <w:spacing w:line="460" w:lineRule="exact"/>
        <w:ind w:firstLine="420"/>
        <w:rPr>
          <w:rFonts w:hAnsi="宋体" w:cs="宋体"/>
          <w:color w:val="auto"/>
        </w:rPr>
      </w:pPr>
      <w:r>
        <w:rPr>
          <w:rFonts w:hint="eastAsia" w:hAnsi="宋体" w:cs="宋体"/>
          <w:color w:val="auto"/>
        </w:rPr>
        <w:t>3、我方承诺已经具备相关法律法规中的规定参加采购活动的供应商应当具备的条件：</w:t>
      </w:r>
    </w:p>
    <w:p>
      <w:pPr>
        <w:pStyle w:val="8"/>
        <w:tabs>
          <w:tab w:val="left" w:pos="6120"/>
        </w:tabs>
        <w:spacing w:line="460" w:lineRule="exact"/>
        <w:ind w:firstLine="420" w:firstLineChars="200"/>
        <w:rPr>
          <w:rFonts w:hAnsi="宋体" w:cs="宋体"/>
          <w:color w:val="auto"/>
        </w:rPr>
      </w:pPr>
      <w:r>
        <w:rPr>
          <w:rFonts w:hint="eastAsia" w:hAnsi="宋体" w:cs="宋体"/>
          <w:color w:val="auto"/>
        </w:rPr>
        <w:t>（1）具有独立承担民事责任的能力；</w:t>
      </w:r>
    </w:p>
    <w:p>
      <w:pPr>
        <w:pStyle w:val="8"/>
        <w:tabs>
          <w:tab w:val="left" w:pos="6120"/>
        </w:tabs>
        <w:spacing w:line="460" w:lineRule="exact"/>
        <w:ind w:firstLine="420"/>
        <w:rPr>
          <w:rFonts w:hAnsi="宋体" w:cs="宋体"/>
          <w:color w:val="auto"/>
        </w:rPr>
      </w:pPr>
      <w:r>
        <w:rPr>
          <w:rFonts w:hint="eastAsia" w:hAnsi="宋体" w:cs="宋体"/>
          <w:color w:val="auto"/>
        </w:rPr>
        <w:t>（2）具有良好的商业信誉和健全的财务会计制度；</w:t>
      </w:r>
    </w:p>
    <w:p>
      <w:pPr>
        <w:pStyle w:val="8"/>
        <w:tabs>
          <w:tab w:val="left" w:pos="6120"/>
        </w:tabs>
        <w:spacing w:line="460" w:lineRule="exact"/>
        <w:ind w:firstLine="420"/>
        <w:rPr>
          <w:rFonts w:hAnsi="宋体" w:cs="宋体"/>
          <w:color w:val="auto"/>
        </w:rPr>
      </w:pPr>
      <w:r>
        <w:rPr>
          <w:rFonts w:hint="eastAsia" w:hAnsi="宋体" w:cs="宋体"/>
          <w:color w:val="auto"/>
        </w:rPr>
        <w:t>（3）具有履行合同所必需的设备和专业技术能力；</w:t>
      </w:r>
    </w:p>
    <w:p>
      <w:pPr>
        <w:pStyle w:val="8"/>
        <w:tabs>
          <w:tab w:val="left" w:pos="6120"/>
        </w:tabs>
        <w:spacing w:line="460" w:lineRule="exact"/>
        <w:ind w:firstLine="420"/>
        <w:rPr>
          <w:rFonts w:hAnsi="宋体" w:cs="宋体"/>
          <w:color w:val="auto"/>
        </w:rPr>
      </w:pPr>
      <w:r>
        <w:rPr>
          <w:rFonts w:hint="eastAsia" w:hAnsi="宋体" w:cs="宋体"/>
          <w:color w:val="auto"/>
        </w:rPr>
        <w:t>（4）有依法缴纳税收和社会保障资金的良好记录；</w:t>
      </w:r>
    </w:p>
    <w:p>
      <w:pPr>
        <w:pStyle w:val="8"/>
        <w:tabs>
          <w:tab w:val="left" w:pos="6120"/>
        </w:tabs>
        <w:spacing w:line="460" w:lineRule="exact"/>
        <w:ind w:firstLine="420"/>
        <w:rPr>
          <w:rFonts w:hAnsi="宋体" w:cs="宋体"/>
          <w:color w:val="auto"/>
        </w:rPr>
      </w:pPr>
      <w:r>
        <w:rPr>
          <w:rFonts w:hint="eastAsia" w:hAnsi="宋体" w:cs="宋体"/>
          <w:color w:val="auto"/>
        </w:rPr>
        <w:t>（5）参加此项采购活动前三年内，在经营活动中没有重大违法记录。</w:t>
      </w:r>
    </w:p>
    <w:p>
      <w:pPr>
        <w:pStyle w:val="8"/>
        <w:tabs>
          <w:tab w:val="left" w:pos="6120"/>
        </w:tabs>
        <w:spacing w:line="460" w:lineRule="exact"/>
        <w:ind w:firstLine="420"/>
        <w:rPr>
          <w:rFonts w:hAnsi="宋体" w:cs="宋体"/>
          <w:color w:val="auto"/>
        </w:rPr>
      </w:pPr>
      <w:r>
        <w:rPr>
          <w:rFonts w:hint="eastAsia" w:hAnsi="宋体" w:cs="宋体"/>
          <w:color w:val="auto"/>
        </w:rPr>
        <w:t>4、我方根据招标文件的规定，承担完成合同的责任和义务。</w:t>
      </w:r>
    </w:p>
    <w:p>
      <w:pPr>
        <w:pStyle w:val="8"/>
        <w:tabs>
          <w:tab w:val="left" w:pos="6120"/>
        </w:tabs>
        <w:spacing w:line="460" w:lineRule="exact"/>
        <w:ind w:firstLine="420"/>
        <w:rPr>
          <w:rFonts w:hAnsi="宋体" w:cs="宋体"/>
          <w:color w:val="auto"/>
        </w:rPr>
      </w:pPr>
      <w:r>
        <w:rPr>
          <w:rFonts w:hint="eastAsia" w:hAnsi="宋体" w:cs="宋体"/>
          <w:color w:val="auto"/>
        </w:rPr>
        <w:t>5、我方已详细审核招标文件，包括修改文件（如有的话）和有关附件，将自行承担因对全部招标文件理解不正确或误解而产生的相应后果。</w:t>
      </w:r>
    </w:p>
    <w:p>
      <w:pPr>
        <w:pStyle w:val="8"/>
        <w:tabs>
          <w:tab w:val="left" w:pos="6120"/>
        </w:tabs>
        <w:spacing w:line="460" w:lineRule="exact"/>
        <w:ind w:firstLine="420"/>
        <w:rPr>
          <w:rFonts w:hAnsi="宋体" w:cs="宋体"/>
          <w:color w:val="auto"/>
        </w:rPr>
      </w:pPr>
      <w:r>
        <w:rPr>
          <w:rFonts w:hint="eastAsia" w:hAnsi="宋体" w:cs="宋体"/>
          <w:color w:val="auto"/>
        </w:rPr>
        <w:t>6、如果在投标截止时间后的投标有效期内撤回投标或者有其他违约行为，贵方对我方的投标保证金可不予退还。</w:t>
      </w:r>
    </w:p>
    <w:p>
      <w:pPr>
        <w:pStyle w:val="8"/>
        <w:tabs>
          <w:tab w:val="left" w:pos="6120"/>
        </w:tabs>
        <w:spacing w:line="460" w:lineRule="exact"/>
        <w:ind w:firstLine="420"/>
        <w:rPr>
          <w:rFonts w:hAnsi="宋体" w:cs="宋体"/>
          <w:color w:val="auto"/>
        </w:rPr>
      </w:pPr>
      <w:r>
        <w:rPr>
          <w:rFonts w:hint="eastAsia" w:hAnsi="宋体" w:cs="宋体"/>
          <w:color w:val="auto"/>
        </w:rPr>
        <w:t>7、同意向贵方提供贵方可能要求的与本投标有关的任何数据或资料。</w:t>
      </w:r>
    </w:p>
    <w:p>
      <w:pPr>
        <w:pStyle w:val="8"/>
        <w:tabs>
          <w:tab w:val="left" w:pos="6120"/>
        </w:tabs>
        <w:spacing w:line="460" w:lineRule="exact"/>
        <w:ind w:firstLine="420"/>
        <w:rPr>
          <w:rFonts w:hAnsi="宋体" w:cs="宋体"/>
          <w:color w:val="auto"/>
        </w:rPr>
      </w:pPr>
      <w:r>
        <w:rPr>
          <w:rFonts w:hint="eastAsia" w:hAnsi="宋体" w:cs="宋体"/>
          <w:color w:val="auto"/>
        </w:rPr>
        <w:t>8、我方完全理解贵方不一定要接受最低报价的投标人为中标供应商。</w:t>
      </w:r>
    </w:p>
    <w:p>
      <w:pPr>
        <w:pStyle w:val="8"/>
        <w:tabs>
          <w:tab w:val="left" w:pos="6120"/>
        </w:tabs>
        <w:spacing w:line="460" w:lineRule="exact"/>
        <w:ind w:firstLine="420"/>
        <w:rPr>
          <w:rFonts w:hAnsi="宋体" w:cs="宋体"/>
          <w:color w:val="auto"/>
        </w:rPr>
      </w:pPr>
      <w:r>
        <w:rPr>
          <w:rFonts w:hint="eastAsia" w:hAnsi="宋体" w:cs="宋体"/>
          <w:color w:val="auto"/>
        </w:rPr>
        <w:t>9、若贵方需要，我方愿意提供我方作出的一切承诺的证明材料。</w:t>
      </w:r>
    </w:p>
    <w:p>
      <w:pPr>
        <w:pStyle w:val="8"/>
        <w:tabs>
          <w:tab w:val="left" w:pos="6120"/>
        </w:tabs>
        <w:spacing w:line="460" w:lineRule="exact"/>
        <w:ind w:firstLine="420"/>
        <w:rPr>
          <w:rFonts w:hAnsi="宋体" w:cs="宋体"/>
          <w:color w:val="auto"/>
        </w:rPr>
      </w:pPr>
      <w:r>
        <w:rPr>
          <w:rFonts w:hint="eastAsia" w:hAnsi="宋体" w:cs="宋体"/>
          <w:color w:val="auto"/>
        </w:rPr>
        <w:t>10、我方将严格遵守相关法律法规中的规定，知悉以下之法律责任：供应商有下列情形之一的，处以采购金额千分之五以上千分之十以下的罚款，列入不良行为记录名单，在一至三年内禁止参加采购活动，有违法所得的，并处没收违法所得，情节严重的，由工商行政管理机关吊销营业执照；涉嫌犯罪的，移送司法机关处理：</w:t>
      </w:r>
    </w:p>
    <w:p>
      <w:pPr>
        <w:pStyle w:val="8"/>
        <w:tabs>
          <w:tab w:val="left" w:pos="6120"/>
        </w:tabs>
        <w:spacing w:line="460" w:lineRule="exact"/>
        <w:ind w:left="420"/>
        <w:rPr>
          <w:rFonts w:hAnsi="宋体" w:cs="宋体"/>
          <w:color w:val="auto"/>
        </w:rPr>
      </w:pPr>
      <w:r>
        <w:rPr>
          <w:rFonts w:hint="eastAsia" w:hAnsi="宋体" w:cs="宋体"/>
          <w:color w:val="auto"/>
        </w:rPr>
        <w:t>（1）提供虚假材料谋取中标、成交的；</w:t>
      </w:r>
    </w:p>
    <w:p>
      <w:pPr>
        <w:pStyle w:val="8"/>
        <w:tabs>
          <w:tab w:val="left" w:pos="6120"/>
        </w:tabs>
        <w:spacing w:line="460" w:lineRule="exact"/>
        <w:ind w:left="420"/>
        <w:rPr>
          <w:rFonts w:hAnsi="宋体" w:cs="宋体"/>
          <w:color w:val="auto"/>
        </w:rPr>
      </w:pPr>
      <w:r>
        <w:rPr>
          <w:rFonts w:hint="eastAsia" w:hAnsi="宋体" w:cs="宋体"/>
          <w:color w:val="auto"/>
        </w:rPr>
        <w:t>（2）采取不正当手段诋毁、排挤其他供应商的；</w:t>
      </w:r>
    </w:p>
    <w:p>
      <w:pPr>
        <w:pStyle w:val="8"/>
        <w:tabs>
          <w:tab w:val="left" w:pos="6120"/>
        </w:tabs>
        <w:spacing w:line="460" w:lineRule="exact"/>
        <w:ind w:left="420"/>
        <w:rPr>
          <w:rFonts w:hAnsi="宋体" w:cs="宋体"/>
          <w:color w:val="auto"/>
        </w:rPr>
      </w:pPr>
      <w:r>
        <w:rPr>
          <w:rFonts w:hint="eastAsia" w:hAnsi="宋体" w:cs="宋体"/>
          <w:color w:val="auto"/>
        </w:rPr>
        <w:t>（3）与采购人、其他供应商或者采购代理机构恶意串通的；</w:t>
      </w:r>
    </w:p>
    <w:p>
      <w:pPr>
        <w:pStyle w:val="8"/>
        <w:tabs>
          <w:tab w:val="left" w:pos="6120"/>
        </w:tabs>
        <w:spacing w:line="460" w:lineRule="exact"/>
        <w:ind w:left="420"/>
        <w:rPr>
          <w:rFonts w:hAnsi="宋体" w:cs="宋体"/>
          <w:color w:val="auto"/>
        </w:rPr>
      </w:pPr>
      <w:r>
        <w:rPr>
          <w:rFonts w:hint="eastAsia" w:hAnsi="宋体" w:cs="宋体"/>
          <w:color w:val="auto"/>
        </w:rPr>
        <w:t>（4）在招标采购过程中与采购人进行协商谈判的；</w:t>
      </w:r>
    </w:p>
    <w:p>
      <w:pPr>
        <w:pStyle w:val="8"/>
        <w:tabs>
          <w:tab w:val="left" w:pos="6120"/>
        </w:tabs>
        <w:spacing w:line="460" w:lineRule="exact"/>
        <w:ind w:left="420"/>
        <w:rPr>
          <w:rFonts w:hAnsi="宋体" w:cs="宋体"/>
          <w:color w:val="auto"/>
        </w:rPr>
      </w:pPr>
      <w:r>
        <w:rPr>
          <w:rFonts w:hint="eastAsia" w:hAnsi="宋体" w:cs="宋体"/>
          <w:color w:val="auto"/>
        </w:rPr>
        <w:t>（5）拒绝有关部门监督检查或提供虚假情况的。</w:t>
      </w:r>
    </w:p>
    <w:p>
      <w:pPr>
        <w:pStyle w:val="8"/>
        <w:tabs>
          <w:tab w:val="left" w:pos="6120"/>
        </w:tabs>
        <w:spacing w:line="460" w:lineRule="exact"/>
        <w:ind w:firstLine="420"/>
        <w:rPr>
          <w:rFonts w:hAnsi="宋体" w:cs="宋体"/>
          <w:color w:val="auto"/>
        </w:rPr>
      </w:pPr>
      <w:r>
        <w:rPr>
          <w:rFonts w:hint="eastAsia" w:hAnsi="宋体" w:cs="宋体"/>
          <w:color w:val="auto"/>
        </w:rPr>
        <w:t>四、与本投标有关的正式通讯地址为：</w:t>
      </w:r>
    </w:p>
    <w:p>
      <w:pPr>
        <w:pStyle w:val="8"/>
        <w:tabs>
          <w:tab w:val="left" w:pos="6120"/>
        </w:tabs>
        <w:spacing w:line="460" w:lineRule="exact"/>
        <w:ind w:firstLine="420"/>
        <w:rPr>
          <w:rFonts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邮政编码：</w:t>
      </w:r>
      <w:r>
        <w:rPr>
          <w:rFonts w:hint="eastAsia" w:hAnsi="宋体" w:cs="宋体"/>
          <w:color w:val="auto"/>
          <w:u w:val="single"/>
        </w:rPr>
        <w:t xml:space="preserve">             </w:t>
      </w:r>
    </w:p>
    <w:p>
      <w:pPr>
        <w:pStyle w:val="8"/>
        <w:tabs>
          <w:tab w:val="left" w:pos="6120"/>
        </w:tabs>
        <w:spacing w:line="460" w:lineRule="exact"/>
        <w:ind w:firstLine="420"/>
        <w:rPr>
          <w:rFonts w:hAnsi="宋体" w:cs="宋体"/>
          <w:color w:val="auto"/>
          <w:u w:val="single"/>
        </w:rPr>
      </w:pPr>
      <w:r>
        <w:rPr>
          <w:rFonts w:hint="eastAsia" w:hAnsi="宋体" w:cs="宋体"/>
          <w:color w:val="auto"/>
        </w:rPr>
        <w:t>电话、电报、传真或电传：</w:t>
      </w:r>
      <w:r>
        <w:rPr>
          <w:rFonts w:hint="eastAsia" w:hAnsi="宋体" w:cs="宋体"/>
          <w:color w:val="auto"/>
          <w:u w:val="single"/>
        </w:rPr>
        <w:t xml:space="preserve">                                      </w:t>
      </w:r>
    </w:p>
    <w:p>
      <w:pPr>
        <w:pStyle w:val="8"/>
        <w:tabs>
          <w:tab w:val="left" w:pos="6120"/>
        </w:tabs>
        <w:spacing w:line="460" w:lineRule="exact"/>
        <w:ind w:firstLine="420"/>
        <w:rPr>
          <w:rFonts w:hAnsi="宋体" w:cs="宋体"/>
          <w:color w:val="auto"/>
        </w:rPr>
      </w:pPr>
      <w:r>
        <w:rPr>
          <w:rFonts w:hint="eastAsia" w:hAnsi="宋体" w:cs="宋体"/>
          <w:color w:val="auto"/>
        </w:rPr>
        <w:t>开户名称：</w:t>
      </w:r>
      <w:r>
        <w:rPr>
          <w:rFonts w:hint="eastAsia" w:hAnsi="宋体" w:cs="宋体"/>
          <w:color w:val="auto"/>
          <w:u w:val="single"/>
        </w:rPr>
        <w:t xml:space="preserve">                                                    </w:t>
      </w:r>
      <w:r>
        <w:rPr>
          <w:rFonts w:hint="eastAsia" w:hAnsi="宋体" w:cs="宋体"/>
          <w:color w:val="auto"/>
        </w:rPr>
        <w:t xml:space="preserve"> </w:t>
      </w:r>
    </w:p>
    <w:p>
      <w:pPr>
        <w:pStyle w:val="8"/>
        <w:tabs>
          <w:tab w:val="left" w:pos="6120"/>
        </w:tabs>
        <w:spacing w:line="460" w:lineRule="exact"/>
        <w:ind w:firstLine="420"/>
        <w:rPr>
          <w:rFonts w:hAnsi="宋体" w:cs="宋体"/>
          <w:color w:val="auto"/>
        </w:rPr>
      </w:pPr>
      <w:r>
        <w:rPr>
          <w:rFonts w:hint="eastAsia" w:hAnsi="宋体" w:cs="宋体"/>
          <w:color w:val="auto"/>
        </w:rPr>
        <w:t>开户银行：</w:t>
      </w:r>
      <w:r>
        <w:rPr>
          <w:rFonts w:hint="eastAsia" w:hAnsi="宋体" w:cs="宋体"/>
          <w:color w:val="auto"/>
          <w:u w:val="single"/>
        </w:rPr>
        <w:t xml:space="preserve">                                                    </w:t>
      </w:r>
    </w:p>
    <w:p>
      <w:pPr>
        <w:pStyle w:val="8"/>
        <w:tabs>
          <w:tab w:val="left" w:pos="6120"/>
        </w:tabs>
        <w:spacing w:line="460" w:lineRule="exact"/>
        <w:ind w:firstLine="420"/>
        <w:rPr>
          <w:rFonts w:hAnsi="宋体" w:cs="宋体"/>
          <w:color w:val="auto"/>
        </w:rPr>
      </w:pPr>
      <w:r>
        <w:rPr>
          <w:rFonts w:hint="eastAsia" w:hAnsi="宋体" w:cs="宋体"/>
          <w:color w:val="auto"/>
        </w:rPr>
        <w:t>帐号：</w:t>
      </w:r>
      <w:r>
        <w:rPr>
          <w:rFonts w:hint="eastAsia" w:hAnsi="宋体" w:cs="宋体"/>
          <w:color w:val="auto"/>
          <w:u w:val="single"/>
        </w:rPr>
        <w:t xml:space="preserve">                                                        </w:t>
      </w:r>
    </w:p>
    <w:p>
      <w:pPr>
        <w:pStyle w:val="8"/>
        <w:tabs>
          <w:tab w:val="left" w:pos="6120"/>
        </w:tabs>
        <w:spacing w:line="460" w:lineRule="exact"/>
        <w:ind w:firstLine="420"/>
        <w:rPr>
          <w:rFonts w:hAnsi="宋体" w:cs="宋体"/>
          <w:color w:val="auto"/>
        </w:rPr>
      </w:pPr>
      <w:r>
        <w:rPr>
          <w:rFonts w:hint="eastAsia" w:hAnsi="宋体" w:cs="宋体"/>
          <w:color w:val="auto"/>
        </w:rPr>
        <w:t>法定代表人或委托代理人签名：</w:t>
      </w:r>
      <w:r>
        <w:rPr>
          <w:rFonts w:hint="eastAsia" w:hAnsi="宋体" w:cs="宋体"/>
          <w:color w:val="auto"/>
          <w:u w:val="single"/>
        </w:rPr>
        <w:t xml:space="preserve">                                  </w:t>
      </w:r>
    </w:p>
    <w:p>
      <w:pPr>
        <w:pStyle w:val="8"/>
        <w:tabs>
          <w:tab w:val="left" w:pos="6120"/>
        </w:tabs>
        <w:spacing w:line="460" w:lineRule="exact"/>
        <w:ind w:firstLine="420"/>
        <w:rPr>
          <w:rFonts w:hAnsi="宋体" w:cs="宋体"/>
          <w:color w:val="auto"/>
        </w:rPr>
      </w:pPr>
      <w:r>
        <w:rPr>
          <w:rFonts w:hint="eastAsia" w:hAnsi="宋体" w:cs="宋体"/>
          <w:color w:val="auto"/>
        </w:rPr>
        <w:t>投标人盖公章：</w:t>
      </w:r>
      <w:r>
        <w:rPr>
          <w:rFonts w:hint="eastAsia" w:hAnsi="宋体" w:cs="宋体"/>
          <w:color w:val="auto"/>
          <w:u w:val="single"/>
        </w:rPr>
        <w:t xml:space="preserve">                                                </w:t>
      </w:r>
    </w:p>
    <w:p>
      <w:pPr>
        <w:pStyle w:val="8"/>
        <w:tabs>
          <w:tab w:val="left" w:pos="6120"/>
        </w:tabs>
        <w:spacing w:line="460" w:lineRule="exact"/>
        <w:ind w:firstLine="420" w:firstLineChars="200"/>
        <w:rPr>
          <w:rFonts w:hAnsi="宋体" w:cs="宋体"/>
          <w:color w:val="auto"/>
          <w:u w:val="single"/>
        </w:rPr>
      </w:pPr>
      <w:r>
        <w:rPr>
          <w:rFonts w:hint="eastAsia" w:hAnsi="宋体" w:cs="宋体"/>
          <w:color w:val="auto"/>
        </w:rPr>
        <w:t>投标日期：</w:t>
      </w:r>
      <w:r>
        <w:rPr>
          <w:rFonts w:hint="eastAsia" w:hAnsi="宋体" w:cs="宋体"/>
          <w:color w:val="auto"/>
          <w:u w:val="single"/>
        </w:rPr>
        <w:t xml:space="preserve">                                                    </w:t>
      </w:r>
    </w:p>
    <w:p>
      <w:pPr>
        <w:pStyle w:val="8"/>
        <w:spacing w:line="460" w:lineRule="exact"/>
        <w:ind w:firstLine="420" w:firstLineChars="200"/>
        <w:rPr>
          <w:rFonts w:hAnsi="宋体" w:cs="宋体"/>
          <w:color w:val="auto"/>
          <w:u w:val="single"/>
        </w:rPr>
      </w:pPr>
    </w:p>
    <w:p>
      <w:pPr>
        <w:pStyle w:val="8"/>
        <w:spacing w:before="240" w:line="460" w:lineRule="exact"/>
        <w:rPr>
          <w:rFonts w:hAnsi="宋体" w:cs="宋体"/>
          <w:color w:val="auto"/>
        </w:rPr>
      </w:pPr>
      <w:r>
        <w:rPr>
          <w:rFonts w:hint="eastAsia" w:hAnsi="宋体" w:cs="宋体"/>
          <w:color w:val="auto"/>
        </w:rPr>
        <w:t>注：此函由法定代表人（签名或盖章）或委托代理人（签字）确认并加盖投标单位公章，否则投标无效处理；此函若由多页构成的，须逐页加盖投标单位公章，否则投标无效处理。</w:t>
      </w:r>
    </w:p>
    <w:p>
      <w:pPr>
        <w:pStyle w:val="8"/>
        <w:spacing w:before="240" w:line="460" w:lineRule="exact"/>
        <w:rPr>
          <w:rFonts w:hAnsi="宋体" w:cs="宋体"/>
          <w:color w:val="auto"/>
        </w:rPr>
      </w:pPr>
    </w:p>
    <w:p>
      <w:pPr>
        <w:pStyle w:val="8"/>
        <w:spacing w:before="240" w:line="460" w:lineRule="exact"/>
        <w:rPr>
          <w:rFonts w:hAnsi="宋体" w:cs="宋体"/>
          <w:color w:val="auto"/>
        </w:rPr>
      </w:pPr>
    </w:p>
    <w:p>
      <w:pPr>
        <w:pStyle w:val="8"/>
        <w:spacing w:before="240"/>
        <w:rPr>
          <w:rFonts w:hAnsi="宋体" w:cs="宋体"/>
          <w:color w:val="auto"/>
        </w:rPr>
      </w:pPr>
    </w:p>
    <w:p>
      <w:pPr>
        <w:pStyle w:val="3"/>
        <w:ind w:left="813"/>
        <w:rPr>
          <w:rFonts w:ascii="宋体" w:hAnsi="宋体" w:cs="宋体"/>
          <w:color w:val="auto"/>
          <w:sz w:val="32"/>
        </w:rPr>
      </w:pPr>
      <w:r>
        <w:rPr>
          <w:rFonts w:hint="eastAsia" w:ascii="宋体" w:hAnsi="宋体" w:cs="宋体"/>
          <w:color w:val="auto"/>
          <w:sz w:val="32"/>
        </w:rPr>
        <w:t xml:space="preserve">                </w:t>
      </w:r>
      <w:bookmarkStart w:id="293" w:name="_Toc60055838"/>
      <w:bookmarkStart w:id="294" w:name="_Toc60052148"/>
      <w:bookmarkStart w:id="295" w:name="_Toc60052216"/>
      <w:r>
        <w:rPr>
          <w:rFonts w:hint="eastAsia" w:ascii="宋体" w:hAnsi="宋体" w:cs="宋体"/>
          <w:color w:val="auto"/>
          <w:sz w:val="32"/>
        </w:rPr>
        <w:t>二、投标报价表</w:t>
      </w:r>
      <w:bookmarkEnd w:id="293"/>
      <w:bookmarkEnd w:id="294"/>
      <w:bookmarkEnd w:id="295"/>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720"/>
        <w:gridCol w:w="1080"/>
        <w:gridCol w:w="2871"/>
        <w:gridCol w:w="729"/>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720" w:type="dxa"/>
            <w:vAlign w:val="center"/>
          </w:tcPr>
          <w:p>
            <w:pPr>
              <w:pStyle w:val="8"/>
              <w:jc w:val="center"/>
              <w:rPr>
                <w:rFonts w:hAnsi="宋体" w:cs="宋体"/>
                <w:color w:val="auto"/>
                <w:spacing w:val="-20"/>
                <w:szCs w:val="24"/>
              </w:rPr>
            </w:pPr>
            <w:r>
              <w:rPr>
                <w:rFonts w:hint="eastAsia" w:hAnsi="宋体" w:cs="宋体"/>
                <w:color w:val="auto"/>
                <w:spacing w:val="-20"/>
                <w:szCs w:val="24"/>
              </w:rPr>
              <w:t>项号</w:t>
            </w:r>
          </w:p>
        </w:tc>
        <w:tc>
          <w:tcPr>
            <w:tcW w:w="1260" w:type="dxa"/>
            <w:vAlign w:val="center"/>
          </w:tcPr>
          <w:p>
            <w:pPr>
              <w:pStyle w:val="8"/>
              <w:jc w:val="center"/>
              <w:rPr>
                <w:rFonts w:hAnsi="宋体" w:cs="宋体"/>
                <w:color w:val="auto"/>
                <w:spacing w:val="-20"/>
                <w:szCs w:val="24"/>
              </w:rPr>
            </w:pPr>
            <w:r>
              <w:rPr>
                <w:rFonts w:hint="eastAsia" w:hAnsi="宋体" w:cs="宋体"/>
                <w:color w:val="auto"/>
                <w:spacing w:val="-20"/>
                <w:szCs w:val="24"/>
              </w:rPr>
              <w:t>产品内容</w:t>
            </w:r>
          </w:p>
        </w:tc>
        <w:tc>
          <w:tcPr>
            <w:tcW w:w="720" w:type="dxa"/>
            <w:vAlign w:val="center"/>
          </w:tcPr>
          <w:p>
            <w:pPr>
              <w:pStyle w:val="8"/>
              <w:jc w:val="center"/>
              <w:rPr>
                <w:rFonts w:hAnsi="宋体" w:cs="宋体"/>
                <w:color w:val="auto"/>
                <w:spacing w:val="-20"/>
                <w:szCs w:val="24"/>
              </w:rPr>
            </w:pPr>
            <w:r>
              <w:rPr>
                <w:rFonts w:hint="eastAsia" w:hAnsi="宋体" w:cs="宋体"/>
                <w:color w:val="auto"/>
                <w:spacing w:val="-20"/>
                <w:szCs w:val="24"/>
              </w:rPr>
              <w:t>数量</w:t>
            </w:r>
          </w:p>
          <w:p>
            <w:pPr>
              <w:pStyle w:val="8"/>
              <w:jc w:val="center"/>
              <w:rPr>
                <w:rFonts w:hAnsi="宋体" w:cs="宋体"/>
                <w:color w:val="auto"/>
                <w:spacing w:val="-20"/>
                <w:szCs w:val="24"/>
              </w:rPr>
            </w:pPr>
          </w:p>
          <w:p>
            <w:pPr>
              <w:pStyle w:val="8"/>
              <w:jc w:val="center"/>
              <w:rPr>
                <w:rFonts w:hAnsi="宋体" w:cs="宋体"/>
                <w:color w:val="auto"/>
                <w:spacing w:val="-20"/>
                <w:szCs w:val="24"/>
              </w:rPr>
            </w:pPr>
            <w:r>
              <w:rPr>
                <w:rFonts w:hint="eastAsia" w:hAnsi="宋体" w:cs="宋体"/>
                <w:color w:val="auto"/>
                <w:spacing w:val="-20"/>
                <w:szCs w:val="24"/>
              </w:rPr>
              <w:t>①</w:t>
            </w:r>
          </w:p>
        </w:tc>
        <w:tc>
          <w:tcPr>
            <w:tcW w:w="1080" w:type="dxa"/>
            <w:vAlign w:val="center"/>
          </w:tcPr>
          <w:p>
            <w:pPr>
              <w:pStyle w:val="8"/>
              <w:jc w:val="center"/>
              <w:rPr>
                <w:rFonts w:hAnsi="宋体" w:cs="宋体"/>
                <w:color w:val="auto"/>
                <w:szCs w:val="24"/>
              </w:rPr>
            </w:pPr>
            <w:r>
              <w:rPr>
                <w:rFonts w:hint="eastAsia" w:hAnsi="宋体" w:cs="宋体"/>
                <w:color w:val="auto"/>
                <w:szCs w:val="24"/>
              </w:rPr>
              <w:t>品牌型号、生产厂家及国别</w:t>
            </w:r>
          </w:p>
        </w:tc>
        <w:tc>
          <w:tcPr>
            <w:tcW w:w="2871" w:type="dxa"/>
            <w:vAlign w:val="center"/>
          </w:tcPr>
          <w:p>
            <w:pPr>
              <w:pStyle w:val="8"/>
              <w:jc w:val="center"/>
              <w:rPr>
                <w:rFonts w:hAnsi="宋体" w:cs="宋体"/>
                <w:color w:val="auto"/>
                <w:szCs w:val="24"/>
              </w:rPr>
            </w:pPr>
            <w:r>
              <w:rPr>
                <w:rFonts w:hint="eastAsia" w:hAnsi="宋体" w:cs="宋体"/>
                <w:color w:val="auto"/>
                <w:szCs w:val="24"/>
              </w:rPr>
              <w:t>技术参数及性能、配置</w:t>
            </w:r>
          </w:p>
        </w:tc>
        <w:tc>
          <w:tcPr>
            <w:tcW w:w="729" w:type="dxa"/>
            <w:vAlign w:val="center"/>
          </w:tcPr>
          <w:p>
            <w:pPr>
              <w:pStyle w:val="8"/>
              <w:jc w:val="center"/>
              <w:rPr>
                <w:rFonts w:hAnsi="宋体" w:cs="宋体"/>
                <w:color w:val="auto"/>
                <w:szCs w:val="24"/>
              </w:rPr>
            </w:pPr>
            <w:r>
              <w:rPr>
                <w:rFonts w:hint="eastAsia" w:hAnsi="宋体" w:cs="宋体"/>
                <w:color w:val="auto"/>
                <w:szCs w:val="24"/>
              </w:rPr>
              <w:t>单价</w:t>
            </w:r>
          </w:p>
          <w:p>
            <w:pPr>
              <w:pStyle w:val="8"/>
              <w:jc w:val="center"/>
              <w:rPr>
                <w:rFonts w:hAnsi="宋体" w:cs="宋体"/>
                <w:color w:val="auto"/>
                <w:szCs w:val="24"/>
              </w:rPr>
            </w:pPr>
            <w:r>
              <w:rPr>
                <w:rFonts w:hint="eastAsia" w:hAnsi="宋体" w:cs="宋体"/>
                <w:color w:val="auto"/>
                <w:szCs w:val="24"/>
              </w:rPr>
              <w:t>(元)</w:t>
            </w:r>
          </w:p>
          <w:p>
            <w:pPr>
              <w:pStyle w:val="8"/>
              <w:jc w:val="center"/>
              <w:rPr>
                <w:rFonts w:hAnsi="宋体" w:cs="宋体"/>
                <w:color w:val="auto"/>
                <w:szCs w:val="24"/>
              </w:rPr>
            </w:pPr>
            <w:r>
              <w:rPr>
                <w:rFonts w:hint="eastAsia" w:hAnsi="宋体" w:cs="宋体"/>
                <w:color w:val="auto"/>
                <w:szCs w:val="24"/>
              </w:rPr>
              <w:t>②</w:t>
            </w:r>
          </w:p>
        </w:tc>
        <w:tc>
          <w:tcPr>
            <w:tcW w:w="1260" w:type="dxa"/>
            <w:vAlign w:val="center"/>
          </w:tcPr>
          <w:p>
            <w:pPr>
              <w:pStyle w:val="8"/>
              <w:jc w:val="center"/>
              <w:rPr>
                <w:rFonts w:hAnsi="宋体" w:cs="宋体"/>
                <w:color w:val="auto"/>
                <w:szCs w:val="24"/>
              </w:rPr>
            </w:pPr>
            <w:r>
              <w:rPr>
                <w:rFonts w:hint="eastAsia" w:hAnsi="宋体" w:cs="宋体"/>
                <w:color w:val="auto"/>
                <w:szCs w:val="24"/>
              </w:rPr>
              <w:t>单项合价</w:t>
            </w:r>
          </w:p>
          <w:p>
            <w:pPr>
              <w:pStyle w:val="8"/>
              <w:jc w:val="center"/>
              <w:rPr>
                <w:rFonts w:hAnsi="宋体" w:cs="宋体"/>
                <w:color w:val="auto"/>
                <w:szCs w:val="24"/>
              </w:rPr>
            </w:pPr>
            <w:r>
              <w:rPr>
                <w:rFonts w:hint="eastAsia" w:hAnsi="宋体" w:cs="宋体"/>
                <w:color w:val="auto"/>
                <w:szCs w:val="24"/>
              </w:rPr>
              <w:t>（元）</w:t>
            </w:r>
          </w:p>
          <w:p>
            <w:pPr>
              <w:pStyle w:val="8"/>
              <w:jc w:val="center"/>
              <w:rPr>
                <w:rFonts w:hAnsi="宋体" w:cs="宋体"/>
                <w:color w:val="auto"/>
                <w:szCs w:val="24"/>
              </w:rPr>
            </w:pPr>
            <w:r>
              <w:rPr>
                <w:rFonts w:hint="eastAsia" w:hAnsi="宋体" w:cs="宋体"/>
                <w:color w:val="auto"/>
                <w:szCs w:val="24"/>
              </w:rPr>
              <w:t>③=①×②</w:t>
            </w:r>
          </w:p>
        </w:tc>
        <w:tc>
          <w:tcPr>
            <w:tcW w:w="720" w:type="dxa"/>
            <w:vAlign w:val="center"/>
          </w:tcPr>
          <w:p>
            <w:pPr>
              <w:pStyle w:val="8"/>
              <w:jc w:val="center"/>
              <w:rPr>
                <w:rFonts w:hAnsi="宋体" w:cs="宋体"/>
                <w:color w:val="auto"/>
                <w:szCs w:val="24"/>
              </w:rPr>
            </w:pPr>
            <w:r>
              <w:rPr>
                <w:rFonts w:hint="eastAsia" w:hAnsi="宋体"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Align w:val="center"/>
          </w:tcPr>
          <w:p>
            <w:pPr>
              <w:jc w:val="center"/>
              <w:rPr>
                <w:rFonts w:ascii="宋体" w:hAnsi="宋体" w:cs="宋体"/>
                <w:color w:val="auto"/>
                <w:sz w:val="24"/>
              </w:rPr>
            </w:pPr>
            <w:r>
              <w:rPr>
                <w:rFonts w:hint="eastAsia" w:ascii="宋体" w:hAnsi="宋体" w:cs="宋体"/>
                <w:color w:val="auto"/>
                <w:sz w:val="24"/>
              </w:rPr>
              <w:t>1</w:t>
            </w:r>
          </w:p>
        </w:tc>
        <w:tc>
          <w:tcPr>
            <w:tcW w:w="1260" w:type="dxa"/>
            <w:vAlign w:val="center"/>
          </w:tcPr>
          <w:p>
            <w:pPr>
              <w:jc w:val="center"/>
              <w:rPr>
                <w:rFonts w:ascii="宋体" w:hAnsi="宋体" w:cs="宋体"/>
                <w:color w:val="auto"/>
              </w:rPr>
            </w:pPr>
          </w:p>
        </w:tc>
        <w:tc>
          <w:tcPr>
            <w:tcW w:w="720" w:type="dxa"/>
            <w:vAlign w:val="center"/>
          </w:tcPr>
          <w:p>
            <w:pPr>
              <w:jc w:val="center"/>
              <w:rPr>
                <w:rFonts w:ascii="宋体" w:hAnsi="宋体" w:cs="宋体"/>
                <w:color w:val="auto"/>
              </w:rPr>
            </w:pPr>
          </w:p>
        </w:tc>
        <w:tc>
          <w:tcPr>
            <w:tcW w:w="1080" w:type="dxa"/>
            <w:vAlign w:val="center"/>
          </w:tcPr>
          <w:p>
            <w:pPr>
              <w:pStyle w:val="8"/>
              <w:rPr>
                <w:rFonts w:hAnsi="宋体" w:cs="宋体"/>
                <w:color w:val="auto"/>
                <w:szCs w:val="24"/>
              </w:rPr>
            </w:pPr>
          </w:p>
        </w:tc>
        <w:tc>
          <w:tcPr>
            <w:tcW w:w="2871" w:type="dxa"/>
            <w:vAlign w:val="center"/>
          </w:tcPr>
          <w:p>
            <w:pPr>
              <w:pStyle w:val="8"/>
              <w:rPr>
                <w:rFonts w:hAnsi="宋体" w:cs="宋体"/>
                <w:color w:val="auto"/>
                <w:szCs w:val="24"/>
              </w:rPr>
            </w:pPr>
          </w:p>
        </w:tc>
        <w:tc>
          <w:tcPr>
            <w:tcW w:w="729" w:type="dxa"/>
            <w:vAlign w:val="center"/>
          </w:tcPr>
          <w:p>
            <w:pPr>
              <w:pStyle w:val="8"/>
              <w:rPr>
                <w:rFonts w:hAnsi="宋体" w:cs="宋体"/>
                <w:color w:val="auto"/>
                <w:szCs w:val="24"/>
              </w:rPr>
            </w:pPr>
          </w:p>
        </w:tc>
        <w:tc>
          <w:tcPr>
            <w:tcW w:w="1260" w:type="dxa"/>
            <w:vAlign w:val="center"/>
          </w:tcPr>
          <w:p>
            <w:pPr>
              <w:pStyle w:val="8"/>
              <w:rPr>
                <w:rFonts w:hAnsi="宋体" w:cs="宋体"/>
                <w:color w:val="auto"/>
                <w:szCs w:val="24"/>
              </w:rPr>
            </w:pPr>
          </w:p>
        </w:tc>
        <w:tc>
          <w:tcPr>
            <w:tcW w:w="720" w:type="dxa"/>
            <w:vAlign w:val="center"/>
          </w:tcPr>
          <w:p>
            <w:pPr>
              <w:pStyle w:val="8"/>
              <w:rPr>
                <w:rFonts w:hAnsi="宋体" w:cs="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Align w:val="center"/>
          </w:tcPr>
          <w:p>
            <w:pPr>
              <w:jc w:val="center"/>
              <w:rPr>
                <w:rFonts w:ascii="宋体" w:hAnsi="宋体" w:cs="宋体"/>
                <w:color w:val="auto"/>
                <w:sz w:val="24"/>
              </w:rPr>
            </w:pPr>
            <w:r>
              <w:rPr>
                <w:rFonts w:hint="eastAsia" w:ascii="宋体" w:hAnsi="宋体" w:cs="宋体"/>
                <w:color w:val="auto"/>
                <w:sz w:val="24"/>
              </w:rPr>
              <w:t>…</w:t>
            </w:r>
          </w:p>
        </w:tc>
        <w:tc>
          <w:tcPr>
            <w:tcW w:w="1260" w:type="dxa"/>
            <w:vAlign w:val="center"/>
          </w:tcPr>
          <w:p>
            <w:pPr>
              <w:jc w:val="center"/>
              <w:rPr>
                <w:rFonts w:ascii="宋体" w:hAnsi="宋体" w:cs="宋体"/>
                <w:color w:val="auto"/>
              </w:rPr>
            </w:pPr>
          </w:p>
        </w:tc>
        <w:tc>
          <w:tcPr>
            <w:tcW w:w="720" w:type="dxa"/>
            <w:vAlign w:val="center"/>
          </w:tcPr>
          <w:p>
            <w:pPr>
              <w:jc w:val="center"/>
              <w:rPr>
                <w:rFonts w:ascii="宋体" w:hAnsi="宋体" w:cs="宋体"/>
                <w:color w:val="auto"/>
              </w:rPr>
            </w:pPr>
          </w:p>
        </w:tc>
        <w:tc>
          <w:tcPr>
            <w:tcW w:w="1080" w:type="dxa"/>
            <w:vAlign w:val="center"/>
          </w:tcPr>
          <w:p>
            <w:pPr>
              <w:pStyle w:val="8"/>
              <w:rPr>
                <w:rFonts w:hAnsi="宋体" w:cs="宋体"/>
                <w:color w:val="auto"/>
                <w:szCs w:val="24"/>
              </w:rPr>
            </w:pPr>
          </w:p>
        </w:tc>
        <w:tc>
          <w:tcPr>
            <w:tcW w:w="2871" w:type="dxa"/>
            <w:vAlign w:val="center"/>
          </w:tcPr>
          <w:p>
            <w:pPr>
              <w:pStyle w:val="8"/>
              <w:rPr>
                <w:rFonts w:hAnsi="宋体" w:cs="宋体"/>
                <w:color w:val="auto"/>
                <w:szCs w:val="24"/>
              </w:rPr>
            </w:pPr>
          </w:p>
        </w:tc>
        <w:tc>
          <w:tcPr>
            <w:tcW w:w="729" w:type="dxa"/>
            <w:vAlign w:val="center"/>
          </w:tcPr>
          <w:p>
            <w:pPr>
              <w:pStyle w:val="8"/>
              <w:rPr>
                <w:rFonts w:hAnsi="宋体" w:cs="宋体"/>
                <w:color w:val="auto"/>
                <w:szCs w:val="24"/>
              </w:rPr>
            </w:pPr>
          </w:p>
        </w:tc>
        <w:tc>
          <w:tcPr>
            <w:tcW w:w="1260" w:type="dxa"/>
            <w:vAlign w:val="center"/>
          </w:tcPr>
          <w:p>
            <w:pPr>
              <w:pStyle w:val="8"/>
              <w:rPr>
                <w:rFonts w:hAnsi="宋体" w:cs="宋体"/>
                <w:color w:val="auto"/>
                <w:szCs w:val="24"/>
              </w:rPr>
            </w:pPr>
          </w:p>
        </w:tc>
        <w:tc>
          <w:tcPr>
            <w:tcW w:w="720" w:type="dxa"/>
            <w:vAlign w:val="center"/>
          </w:tcPr>
          <w:p>
            <w:pPr>
              <w:pStyle w:val="8"/>
              <w:rPr>
                <w:rFonts w:hAnsi="宋体" w:cs="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Align w:val="center"/>
          </w:tcPr>
          <w:p>
            <w:pPr>
              <w:jc w:val="center"/>
              <w:rPr>
                <w:rFonts w:ascii="宋体" w:hAnsi="宋体" w:cs="宋体"/>
                <w:color w:val="auto"/>
                <w:sz w:val="24"/>
              </w:rPr>
            </w:pPr>
            <w:r>
              <w:rPr>
                <w:rFonts w:hint="eastAsia" w:ascii="宋体" w:hAnsi="宋体" w:cs="宋体"/>
                <w:color w:val="auto"/>
                <w:sz w:val="24"/>
              </w:rPr>
              <w:t>N</w:t>
            </w:r>
          </w:p>
        </w:tc>
        <w:tc>
          <w:tcPr>
            <w:tcW w:w="1260" w:type="dxa"/>
            <w:vAlign w:val="center"/>
          </w:tcPr>
          <w:p>
            <w:pPr>
              <w:jc w:val="center"/>
              <w:rPr>
                <w:rFonts w:ascii="宋体" w:hAnsi="宋体" w:cs="宋体"/>
                <w:color w:val="auto"/>
              </w:rPr>
            </w:pPr>
          </w:p>
        </w:tc>
        <w:tc>
          <w:tcPr>
            <w:tcW w:w="720" w:type="dxa"/>
            <w:vAlign w:val="center"/>
          </w:tcPr>
          <w:p>
            <w:pPr>
              <w:jc w:val="center"/>
              <w:rPr>
                <w:rFonts w:ascii="宋体" w:hAnsi="宋体" w:cs="宋体"/>
                <w:color w:val="auto"/>
              </w:rPr>
            </w:pPr>
          </w:p>
        </w:tc>
        <w:tc>
          <w:tcPr>
            <w:tcW w:w="1080" w:type="dxa"/>
            <w:vAlign w:val="center"/>
          </w:tcPr>
          <w:p>
            <w:pPr>
              <w:pStyle w:val="8"/>
              <w:rPr>
                <w:rFonts w:hAnsi="宋体" w:cs="宋体"/>
                <w:color w:val="auto"/>
                <w:szCs w:val="24"/>
              </w:rPr>
            </w:pPr>
          </w:p>
        </w:tc>
        <w:tc>
          <w:tcPr>
            <w:tcW w:w="2871" w:type="dxa"/>
            <w:vAlign w:val="center"/>
          </w:tcPr>
          <w:p>
            <w:pPr>
              <w:pStyle w:val="8"/>
              <w:rPr>
                <w:rFonts w:hAnsi="宋体" w:cs="宋体"/>
                <w:color w:val="auto"/>
                <w:szCs w:val="24"/>
              </w:rPr>
            </w:pPr>
          </w:p>
        </w:tc>
        <w:tc>
          <w:tcPr>
            <w:tcW w:w="729" w:type="dxa"/>
            <w:vAlign w:val="center"/>
          </w:tcPr>
          <w:p>
            <w:pPr>
              <w:pStyle w:val="8"/>
              <w:rPr>
                <w:rFonts w:hAnsi="宋体" w:cs="宋体"/>
                <w:color w:val="auto"/>
                <w:szCs w:val="24"/>
              </w:rPr>
            </w:pPr>
          </w:p>
        </w:tc>
        <w:tc>
          <w:tcPr>
            <w:tcW w:w="1260" w:type="dxa"/>
            <w:vAlign w:val="center"/>
          </w:tcPr>
          <w:p>
            <w:pPr>
              <w:pStyle w:val="8"/>
              <w:rPr>
                <w:rFonts w:hAnsi="宋体" w:cs="宋体"/>
                <w:color w:val="auto"/>
                <w:szCs w:val="24"/>
              </w:rPr>
            </w:pPr>
          </w:p>
        </w:tc>
        <w:tc>
          <w:tcPr>
            <w:tcW w:w="720" w:type="dxa"/>
            <w:vAlign w:val="center"/>
          </w:tcPr>
          <w:p>
            <w:pPr>
              <w:pStyle w:val="8"/>
              <w:rPr>
                <w:rFonts w:hAnsi="宋体" w:cs="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60" w:type="dxa"/>
            <w:gridSpan w:val="8"/>
            <w:vAlign w:val="center"/>
          </w:tcPr>
          <w:p>
            <w:pPr>
              <w:pStyle w:val="8"/>
              <w:rPr>
                <w:rFonts w:hAnsi="宋体" w:cs="宋体"/>
                <w:color w:val="auto"/>
                <w:spacing w:val="-6"/>
                <w:szCs w:val="24"/>
              </w:rPr>
            </w:pPr>
            <w:r>
              <w:rPr>
                <w:rFonts w:hint="eastAsia" w:hAnsi="宋体" w:cs="宋体"/>
                <w:color w:val="auto"/>
                <w:spacing w:val="-6"/>
              </w:rPr>
              <w:t>总报价（人民币大写）：</w:t>
            </w:r>
            <w:r>
              <w:rPr>
                <w:rFonts w:hint="eastAsia" w:hAnsi="宋体" w:cs="宋体"/>
                <w:color w:val="auto"/>
                <w:spacing w:val="-6"/>
                <w:u w:val="single"/>
              </w:rPr>
              <w:t xml:space="preserve">                              </w:t>
            </w:r>
            <w:r>
              <w:rPr>
                <w:rFonts w:hint="eastAsia" w:hAnsi="宋体" w:cs="宋体"/>
                <w:color w:val="auto"/>
                <w:spacing w:val="-6"/>
              </w:rPr>
              <w:t>（￥</w:t>
            </w:r>
            <w:r>
              <w:rPr>
                <w:rFonts w:hint="eastAsia" w:hAnsi="宋体" w:cs="宋体"/>
                <w:color w:val="auto"/>
                <w:spacing w:val="-6"/>
                <w:u w:val="single"/>
              </w:rPr>
              <w:t xml:space="preserve">                </w:t>
            </w:r>
            <w:r>
              <w:rPr>
                <w:rFonts w:hint="eastAsia" w:hAnsi="宋体" w:cs="宋体"/>
                <w:color w:val="auto"/>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60" w:type="dxa"/>
            <w:gridSpan w:val="8"/>
            <w:vAlign w:val="center"/>
          </w:tcPr>
          <w:p>
            <w:pPr>
              <w:pStyle w:val="8"/>
              <w:rPr>
                <w:rFonts w:hAnsi="宋体" w:cs="宋体"/>
                <w:color w:val="auto"/>
                <w:spacing w:val="-6"/>
                <w:szCs w:val="24"/>
              </w:rPr>
            </w:pPr>
            <w:r>
              <w:rPr>
                <w:rFonts w:hint="eastAsia" w:hAnsi="宋体" w:cs="宋体"/>
                <w:color w:val="auto"/>
                <w:spacing w:val="-6"/>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60" w:type="dxa"/>
            <w:gridSpan w:val="8"/>
            <w:vAlign w:val="center"/>
          </w:tcPr>
          <w:p>
            <w:pPr>
              <w:pStyle w:val="8"/>
              <w:rPr>
                <w:rFonts w:hAnsi="宋体" w:cs="宋体"/>
                <w:color w:val="auto"/>
                <w:spacing w:val="-6"/>
                <w:szCs w:val="24"/>
              </w:rPr>
            </w:pPr>
            <w:r>
              <w:rPr>
                <w:rFonts w:hint="eastAsia" w:hAnsi="宋体" w:cs="宋体"/>
                <w:color w:val="auto"/>
                <w:spacing w:val="-6"/>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60" w:type="dxa"/>
            <w:gridSpan w:val="8"/>
            <w:vAlign w:val="center"/>
          </w:tcPr>
          <w:p>
            <w:pPr>
              <w:snapToGrid w:val="0"/>
              <w:spacing w:line="400" w:lineRule="exact"/>
              <w:ind w:firstLine="420" w:firstLineChars="200"/>
              <w:jc w:val="left"/>
              <w:outlineLvl w:val="0"/>
              <w:rPr>
                <w:rFonts w:ascii="宋体" w:hAnsi="宋体" w:cs="宋体"/>
                <w:color w:val="auto"/>
                <w:spacing w:val="-6"/>
              </w:rPr>
            </w:pPr>
            <w:bookmarkStart w:id="296" w:name="_Toc60055839"/>
            <w:r>
              <w:rPr>
                <w:rFonts w:hint="eastAsia" w:ascii="宋体" w:hAnsi="宋体" w:cs="宋体"/>
                <w:color w:val="auto"/>
                <w:szCs w:val="21"/>
              </w:rPr>
              <w:t>投标报价指建造总包价格，包括但不限于本船建造、所有设备（含备品备件）、安装调试、试验试航、交船、售后服务与保障、施工生产设计、所有交船的文件资料等涉及本船建造所发生的一切费用，包括乙方对甲方船员的培训费、本船的技术评估费等。</w:t>
            </w:r>
            <w:bookmarkEnd w:id="296"/>
          </w:p>
        </w:tc>
      </w:tr>
    </w:tbl>
    <w:p>
      <w:pPr>
        <w:pStyle w:val="8"/>
        <w:rPr>
          <w:rFonts w:hAnsi="宋体" w:cs="宋体"/>
          <w:color w:val="auto"/>
        </w:rPr>
      </w:pPr>
    </w:p>
    <w:p>
      <w:pPr>
        <w:pStyle w:val="8"/>
        <w:rPr>
          <w:rFonts w:hAnsi="宋体" w:cs="宋体"/>
          <w:color w:val="auto"/>
        </w:rPr>
      </w:pPr>
    </w:p>
    <w:p>
      <w:pPr>
        <w:pStyle w:val="8"/>
        <w:rPr>
          <w:rFonts w:hAnsi="宋体" w:cs="宋体"/>
          <w:color w:val="auto"/>
        </w:rPr>
      </w:pPr>
      <w:r>
        <w:rPr>
          <w:rFonts w:hint="eastAsia" w:hAnsi="宋体" w:cs="宋体"/>
          <w:color w:val="auto"/>
        </w:rPr>
        <w:t>投标人盖公章</w:t>
      </w:r>
      <w:r>
        <w:rPr>
          <w:rFonts w:hint="eastAsia" w:hAnsi="宋体" w:cs="宋体"/>
          <w:color w:val="auto"/>
          <w:u w:val="single"/>
        </w:rPr>
        <w:t xml:space="preserve">                                 </w:t>
      </w:r>
    </w:p>
    <w:p>
      <w:pPr>
        <w:pStyle w:val="8"/>
        <w:rPr>
          <w:rFonts w:hAnsi="宋体" w:cs="宋体"/>
          <w:color w:val="auto"/>
        </w:rPr>
      </w:pPr>
    </w:p>
    <w:p>
      <w:pPr>
        <w:pStyle w:val="8"/>
        <w:rPr>
          <w:rFonts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pPr>
        <w:pStyle w:val="8"/>
        <w:rPr>
          <w:rFonts w:hAnsi="宋体" w:cs="宋体"/>
          <w:color w:val="auto"/>
          <w:u w:val="single"/>
        </w:rPr>
      </w:pPr>
    </w:p>
    <w:p>
      <w:pPr>
        <w:pStyle w:val="8"/>
        <w:rPr>
          <w:rFonts w:hAnsi="宋体" w:cs="宋体"/>
          <w:color w:val="auto"/>
        </w:rPr>
      </w:pPr>
      <w:r>
        <w:rPr>
          <w:rFonts w:hint="eastAsia" w:hAnsi="宋体" w:cs="宋体"/>
          <w:color w:val="auto"/>
        </w:rPr>
        <w:t>日期</w:t>
      </w:r>
      <w:r>
        <w:rPr>
          <w:rFonts w:hint="eastAsia" w:hAnsi="宋体" w:cs="宋体"/>
          <w:color w:val="auto"/>
          <w:u w:val="single"/>
        </w:rPr>
        <w:t xml:space="preserve">                            </w:t>
      </w:r>
    </w:p>
    <w:p>
      <w:pPr>
        <w:pStyle w:val="8"/>
        <w:rPr>
          <w:rFonts w:hAnsi="宋体" w:cs="宋体"/>
          <w:color w:val="auto"/>
          <w:u w:val="single"/>
        </w:rPr>
      </w:pPr>
    </w:p>
    <w:p>
      <w:pPr>
        <w:pStyle w:val="8"/>
        <w:rPr>
          <w:rFonts w:hAnsi="宋体" w:cs="宋体"/>
          <w:bCs/>
          <w:color w:val="auto"/>
        </w:rPr>
      </w:pPr>
      <w:r>
        <w:rPr>
          <w:rFonts w:hint="eastAsia" w:hAnsi="宋体" w:cs="宋体"/>
          <w:bCs/>
          <w:color w:val="auto"/>
        </w:rPr>
        <w:t>投标说明：</w:t>
      </w:r>
    </w:p>
    <w:p>
      <w:pPr>
        <w:pStyle w:val="8"/>
        <w:spacing w:line="400" w:lineRule="exact"/>
        <w:ind w:firstLine="420" w:firstLineChars="200"/>
        <w:rPr>
          <w:rFonts w:hAnsi="宋体" w:cs="宋体"/>
          <w:color w:val="auto"/>
        </w:rPr>
      </w:pPr>
      <w:r>
        <w:rPr>
          <w:rFonts w:hint="eastAsia" w:hAnsi="宋体" w:cs="宋体"/>
          <w:color w:val="auto"/>
        </w:rPr>
        <w:t>1、</w:t>
      </w:r>
      <w:r>
        <w:rPr>
          <w:rFonts w:hint="eastAsia" w:hAnsi="宋体" w:cs="宋体"/>
          <w:bCs/>
          <w:color w:val="auto"/>
        </w:rPr>
        <w:t>投标报价表</w:t>
      </w:r>
      <w:r>
        <w:rPr>
          <w:rFonts w:hint="eastAsia" w:hAnsi="宋体" w:cs="宋体"/>
          <w:color w:val="auto"/>
        </w:rPr>
        <w:t>由法定代表人（签名或盖章）或委托代理人（签字）确认并加盖投标单位公章，否则投标无效处理；</w:t>
      </w:r>
    </w:p>
    <w:p>
      <w:pPr>
        <w:pStyle w:val="8"/>
        <w:spacing w:line="400" w:lineRule="exact"/>
        <w:ind w:firstLine="420"/>
        <w:rPr>
          <w:rFonts w:hAnsi="宋体" w:cs="宋体"/>
          <w:color w:val="auto"/>
        </w:rPr>
      </w:pPr>
      <w:r>
        <w:rPr>
          <w:rFonts w:hint="eastAsia" w:hAnsi="宋体" w:cs="宋体"/>
          <w:color w:val="auto"/>
        </w:rPr>
        <w:t>2、凡在“技术参数及性能（配置）要求”中表述为“标配”或“标准配置”的设备，投标人应在投标报价表中将其标配参数详细列明，否则该投标无效。</w:t>
      </w:r>
    </w:p>
    <w:p>
      <w:pPr>
        <w:pStyle w:val="8"/>
        <w:spacing w:line="400" w:lineRule="exact"/>
        <w:ind w:firstLine="420"/>
        <w:rPr>
          <w:rFonts w:hAnsi="宋体" w:cs="宋体"/>
          <w:color w:val="auto"/>
        </w:rPr>
      </w:pPr>
      <w:r>
        <w:rPr>
          <w:rFonts w:hint="eastAsia" w:hAnsi="宋体" w:cs="宋体"/>
          <w:color w:val="auto"/>
        </w:rPr>
        <w:t>3、</w:t>
      </w:r>
      <w:r>
        <w:rPr>
          <w:rFonts w:hint="eastAsia" w:hAnsi="宋体" w:cs="宋体"/>
          <w:bCs/>
          <w:color w:val="auto"/>
        </w:rPr>
        <w:t>若此表若由多页构成的，须逐页加盖投标单位公章，否则投标无效处理；</w:t>
      </w:r>
    </w:p>
    <w:p>
      <w:pPr>
        <w:pStyle w:val="8"/>
        <w:spacing w:line="400" w:lineRule="exact"/>
        <w:ind w:firstLine="420"/>
        <w:rPr>
          <w:rFonts w:hAnsi="宋体" w:cs="宋体"/>
          <w:color w:val="auto"/>
        </w:rPr>
      </w:pPr>
      <w:r>
        <w:rPr>
          <w:rFonts w:hint="eastAsia" w:hAnsi="宋体" w:cs="宋体"/>
          <w:color w:val="auto"/>
        </w:rPr>
        <w:t>4、投标人须根据所投标的产品详细列明实际具体参数，不得完全复制招标文件所列参数，如不低于、以上、≥、≤、或、约等不确定参数，否则投标无效处理。</w:t>
      </w:r>
    </w:p>
    <w:p>
      <w:pPr>
        <w:pStyle w:val="8"/>
        <w:spacing w:line="400" w:lineRule="exact"/>
        <w:ind w:firstLine="420"/>
        <w:rPr>
          <w:rFonts w:hAnsi="宋体" w:cs="宋体"/>
          <w:color w:val="auto"/>
        </w:rPr>
      </w:pPr>
    </w:p>
    <w:p>
      <w:pPr>
        <w:pStyle w:val="8"/>
        <w:spacing w:line="400" w:lineRule="exact"/>
        <w:ind w:firstLine="420"/>
        <w:rPr>
          <w:rFonts w:hAnsi="宋体" w:cs="宋体"/>
          <w:color w:val="auto"/>
        </w:rPr>
      </w:pPr>
    </w:p>
    <w:p>
      <w:pPr>
        <w:pStyle w:val="8"/>
        <w:spacing w:line="400" w:lineRule="exact"/>
        <w:ind w:firstLine="420"/>
        <w:rPr>
          <w:rFonts w:hAnsi="宋体" w:cs="宋体"/>
          <w:color w:val="auto"/>
        </w:rPr>
      </w:pPr>
    </w:p>
    <w:p>
      <w:pPr>
        <w:pStyle w:val="8"/>
        <w:spacing w:line="400" w:lineRule="exact"/>
        <w:ind w:firstLine="420"/>
        <w:rPr>
          <w:rFonts w:hAnsi="宋体" w:cs="宋体"/>
          <w:color w:val="auto"/>
        </w:rPr>
      </w:pPr>
    </w:p>
    <w:p>
      <w:pPr>
        <w:spacing w:line="320" w:lineRule="exact"/>
        <w:jc w:val="center"/>
        <w:rPr>
          <w:rFonts w:ascii="宋体" w:hAnsi="宋体" w:cs="宋体"/>
          <w:b/>
          <w:bCs/>
          <w:color w:val="auto"/>
          <w:kern w:val="44"/>
          <w:sz w:val="32"/>
          <w:szCs w:val="44"/>
        </w:rPr>
      </w:pPr>
      <w:r>
        <w:rPr>
          <w:rFonts w:hint="eastAsia" w:ascii="宋体" w:hAnsi="宋体" w:cs="宋体"/>
          <w:b/>
          <w:bCs/>
          <w:color w:val="auto"/>
          <w:kern w:val="44"/>
          <w:sz w:val="32"/>
          <w:szCs w:val="44"/>
        </w:rPr>
        <w:t>货物详细说明一览表</w:t>
      </w:r>
    </w:p>
    <w:p>
      <w:pPr>
        <w:pStyle w:val="8"/>
        <w:rPr>
          <w:rFonts w:hAnsi="宋体" w:cs="宋体"/>
          <w:color w:val="auto"/>
          <w:szCs w:val="21"/>
        </w:rPr>
      </w:pPr>
    </w:p>
    <w:p>
      <w:pPr>
        <w:pStyle w:val="8"/>
        <w:rPr>
          <w:rFonts w:hAnsi="宋体" w:cs="宋体"/>
          <w:color w:val="auto"/>
          <w:szCs w:val="21"/>
        </w:rPr>
      </w:pPr>
    </w:p>
    <w:tbl>
      <w:tblPr>
        <w:tblStyle w:val="16"/>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3124"/>
        <w:gridCol w:w="2111"/>
        <w:gridCol w:w="151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vAlign w:val="center"/>
          </w:tcPr>
          <w:p>
            <w:pPr>
              <w:pStyle w:val="8"/>
              <w:spacing w:line="600" w:lineRule="exact"/>
              <w:jc w:val="center"/>
              <w:rPr>
                <w:rFonts w:hAnsi="宋体" w:cs="宋体"/>
                <w:color w:val="auto"/>
                <w:szCs w:val="24"/>
              </w:rPr>
            </w:pPr>
            <w:r>
              <w:rPr>
                <w:rFonts w:hint="eastAsia" w:hAnsi="宋体" w:cs="宋体"/>
                <w:color w:val="auto"/>
                <w:szCs w:val="24"/>
              </w:rPr>
              <w:t>货物名称</w:t>
            </w:r>
          </w:p>
        </w:tc>
        <w:tc>
          <w:tcPr>
            <w:tcW w:w="3124" w:type="dxa"/>
            <w:vAlign w:val="center"/>
          </w:tcPr>
          <w:p>
            <w:pPr>
              <w:pStyle w:val="8"/>
              <w:spacing w:line="600" w:lineRule="exact"/>
              <w:jc w:val="center"/>
              <w:rPr>
                <w:rFonts w:hAnsi="宋体" w:cs="宋体"/>
                <w:color w:val="auto"/>
                <w:szCs w:val="24"/>
              </w:rPr>
            </w:pPr>
            <w:r>
              <w:rPr>
                <w:rFonts w:hint="eastAsia" w:hAnsi="宋体" w:cs="宋体"/>
                <w:color w:val="auto"/>
                <w:szCs w:val="24"/>
              </w:rPr>
              <w:t>品牌/规格型号/产地</w:t>
            </w:r>
          </w:p>
        </w:tc>
        <w:tc>
          <w:tcPr>
            <w:tcW w:w="2111" w:type="dxa"/>
            <w:vAlign w:val="center"/>
          </w:tcPr>
          <w:p>
            <w:pPr>
              <w:pStyle w:val="8"/>
              <w:spacing w:line="600" w:lineRule="exact"/>
              <w:jc w:val="center"/>
              <w:rPr>
                <w:rFonts w:hAnsi="宋体" w:cs="宋体"/>
                <w:color w:val="auto"/>
                <w:szCs w:val="24"/>
              </w:rPr>
            </w:pPr>
            <w:r>
              <w:rPr>
                <w:rFonts w:hint="eastAsia" w:hAnsi="宋体" w:cs="宋体"/>
                <w:color w:val="auto"/>
                <w:szCs w:val="24"/>
              </w:rPr>
              <w:t>配置/技术参数</w:t>
            </w:r>
          </w:p>
        </w:tc>
        <w:tc>
          <w:tcPr>
            <w:tcW w:w="1515" w:type="dxa"/>
            <w:vAlign w:val="center"/>
          </w:tcPr>
          <w:p>
            <w:pPr>
              <w:pStyle w:val="8"/>
              <w:spacing w:line="600" w:lineRule="exact"/>
              <w:jc w:val="center"/>
              <w:rPr>
                <w:rFonts w:hAnsi="宋体" w:cs="宋体"/>
                <w:color w:val="auto"/>
                <w:szCs w:val="24"/>
              </w:rPr>
            </w:pPr>
            <w:r>
              <w:rPr>
                <w:rFonts w:hint="eastAsia" w:hAnsi="宋体" w:cs="宋体"/>
                <w:color w:val="auto"/>
                <w:szCs w:val="24"/>
              </w:rPr>
              <w:t>性能说明</w:t>
            </w:r>
          </w:p>
        </w:tc>
        <w:tc>
          <w:tcPr>
            <w:tcW w:w="1200" w:type="dxa"/>
            <w:vAlign w:val="center"/>
          </w:tcPr>
          <w:p>
            <w:pPr>
              <w:pStyle w:val="8"/>
              <w:spacing w:line="600" w:lineRule="exact"/>
              <w:jc w:val="center"/>
              <w:rPr>
                <w:rFonts w:hAnsi="宋体" w:cs="宋体"/>
                <w:color w:val="auto"/>
                <w:szCs w:val="24"/>
              </w:rPr>
            </w:pPr>
            <w:r>
              <w:rPr>
                <w:rFonts w:hint="eastAsia" w:hAnsi="宋体"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vAlign w:val="center"/>
          </w:tcPr>
          <w:p>
            <w:pPr>
              <w:pStyle w:val="8"/>
              <w:spacing w:line="600" w:lineRule="exact"/>
              <w:jc w:val="center"/>
              <w:rPr>
                <w:rFonts w:hAnsi="宋体" w:cs="宋体"/>
                <w:color w:val="auto"/>
                <w:szCs w:val="24"/>
              </w:rPr>
            </w:pPr>
          </w:p>
        </w:tc>
        <w:tc>
          <w:tcPr>
            <w:tcW w:w="3124" w:type="dxa"/>
            <w:vAlign w:val="center"/>
          </w:tcPr>
          <w:p>
            <w:pPr>
              <w:pStyle w:val="8"/>
              <w:spacing w:line="600" w:lineRule="exact"/>
              <w:jc w:val="center"/>
              <w:rPr>
                <w:rFonts w:hAnsi="宋体" w:cs="宋体"/>
                <w:color w:val="auto"/>
                <w:szCs w:val="24"/>
              </w:rPr>
            </w:pPr>
          </w:p>
        </w:tc>
        <w:tc>
          <w:tcPr>
            <w:tcW w:w="2111" w:type="dxa"/>
            <w:vAlign w:val="center"/>
          </w:tcPr>
          <w:p>
            <w:pPr>
              <w:pStyle w:val="8"/>
              <w:spacing w:line="600" w:lineRule="exact"/>
              <w:jc w:val="center"/>
              <w:rPr>
                <w:rFonts w:hAnsi="宋体" w:cs="宋体"/>
                <w:color w:val="auto"/>
                <w:szCs w:val="24"/>
              </w:rPr>
            </w:pPr>
          </w:p>
        </w:tc>
        <w:tc>
          <w:tcPr>
            <w:tcW w:w="1515" w:type="dxa"/>
            <w:vAlign w:val="center"/>
          </w:tcPr>
          <w:p>
            <w:pPr>
              <w:pStyle w:val="8"/>
              <w:spacing w:line="600" w:lineRule="exact"/>
              <w:jc w:val="center"/>
              <w:rPr>
                <w:rFonts w:hAnsi="宋体" w:cs="宋体"/>
                <w:color w:val="auto"/>
                <w:szCs w:val="24"/>
              </w:rPr>
            </w:pPr>
          </w:p>
        </w:tc>
        <w:tc>
          <w:tcPr>
            <w:tcW w:w="1200" w:type="dxa"/>
            <w:vAlign w:val="center"/>
          </w:tcPr>
          <w:p>
            <w:pPr>
              <w:pStyle w:val="8"/>
              <w:spacing w:line="600" w:lineRule="exact"/>
              <w:jc w:val="center"/>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vAlign w:val="center"/>
          </w:tcPr>
          <w:p>
            <w:pPr>
              <w:pStyle w:val="8"/>
              <w:spacing w:line="600" w:lineRule="exact"/>
              <w:jc w:val="center"/>
              <w:rPr>
                <w:rFonts w:hAnsi="宋体" w:cs="宋体"/>
                <w:color w:val="auto"/>
                <w:szCs w:val="24"/>
              </w:rPr>
            </w:pPr>
          </w:p>
        </w:tc>
        <w:tc>
          <w:tcPr>
            <w:tcW w:w="3124" w:type="dxa"/>
            <w:vAlign w:val="center"/>
          </w:tcPr>
          <w:p>
            <w:pPr>
              <w:pStyle w:val="8"/>
              <w:spacing w:line="600" w:lineRule="exact"/>
              <w:jc w:val="center"/>
              <w:rPr>
                <w:rFonts w:hAnsi="宋体" w:cs="宋体"/>
                <w:color w:val="auto"/>
                <w:szCs w:val="24"/>
              </w:rPr>
            </w:pPr>
          </w:p>
        </w:tc>
        <w:tc>
          <w:tcPr>
            <w:tcW w:w="2111" w:type="dxa"/>
            <w:vAlign w:val="center"/>
          </w:tcPr>
          <w:p>
            <w:pPr>
              <w:pStyle w:val="8"/>
              <w:spacing w:line="600" w:lineRule="exact"/>
              <w:jc w:val="center"/>
              <w:rPr>
                <w:rFonts w:hAnsi="宋体" w:cs="宋体"/>
                <w:color w:val="auto"/>
                <w:szCs w:val="24"/>
              </w:rPr>
            </w:pPr>
          </w:p>
        </w:tc>
        <w:tc>
          <w:tcPr>
            <w:tcW w:w="1515" w:type="dxa"/>
            <w:vAlign w:val="center"/>
          </w:tcPr>
          <w:p>
            <w:pPr>
              <w:pStyle w:val="8"/>
              <w:spacing w:line="600" w:lineRule="exact"/>
              <w:jc w:val="center"/>
              <w:rPr>
                <w:rFonts w:hAnsi="宋体" w:cs="宋体"/>
                <w:color w:val="auto"/>
                <w:szCs w:val="24"/>
              </w:rPr>
            </w:pPr>
          </w:p>
        </w:tc>
        <w:tc>
          <w:tcPr>
            <w:tcW w:w="1200" w:type="dxa"/>
            <w:vAlign w:val="center"/>
          </w:tcPr>
          <w:p>
            <w:pPr>
              <w:pStyle w:val="8"/>
              <w:spacing w:line="600" w:lineRule="exact"/>
              <w:jc w:val="center"/>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vAlign w:val="center"/>
          </w:tcPr>
          <w:p>
            <w:pPr>
              <w:pStyle w:val="8"/>
              <w:spacing w:line="600" w:lineRule="exact"/>
              <w:jc w:val="center"/>
              <w:rPr>
                <w:rFonts w:hAnsi="宋体" w:cs="宋体"/>
                <w:color w:val="auto"/>
                <w:szCs w:val="24"/>
              </w:rPr>
            </w:pPr>
          </w:p>
        </w:tc>
        <w:tc>
          <w:tcPr>
            <w:tcW w:w="3124" w:type="dxa"/>
            <w:vAlign w:val="center"/>
          </w:tcPr>
          <w:p>
            <w:pPr>
              <w:pStyle w:val="8"/>
              <w:spacing w:line="600" w:lineRule="exact"/>
              <w:jc w:val="center"/>
              <w:rPr>
                <w:rFonts w:hAnsi="宋体" w:cs="宋体"/>
                <w:color w:val="auto"/>
                <w:szCs w:val="24"/>
              </w:rPr>
            </w:pPr>
          </w:p>
        </w:tc>
        <w:tc>
          <w:tcPr>
            <w:tcW w:w="2111" w:type="dxa"/>
            <w:vAlign w:val="center"/>
          </w:tcPr>
          <w:p>
            <w:pPr>
              <w:pStyle w:val="8"/>
              <w:spacing w:line="600" w:lineRule="exact"/>
              <w:jc w:val="center"/>
              <w:rPr>
                <w:rFonts w:hAnsi="宋体" w:cs="宋体"/>
                <w:color w:val="auto"/>
                <w:szCs w:val="24"/>
              </w:rPr>
            </w:pPr>
          </w:p>
        </w:tc>
        <w:tc>
          <w:tcPr>
            <w:tcW w:w="1515" w:type="dxa"/>
            <w:vAlign w:val="center"/>
          </w:tcPr>
          <w:p>
            <w:pPr>
              <w:pStyle w:val="8"/>
              <w:spacing w:line="600" w:lineRule="exact"/>
              <w:jc w:val="center"/>
              <w:rPr>
                <w:rFonts w:hAnsi="宋体" w:cs="宋体"/>
                <w:color w:val="auto"/>
                <w:szCs w:val="24"/>
              </w:rPr>
            </w:pPr>
          </w:p>
        </w:tc>
        <w:tc>
          <w:tcPr>
            <w:tcW w:w="1200" w:type="dxa"/>
            <w:vAlign w:val="center"/>
          </w:tcPr>
          <w:p>
            <w:pPr>
              <w:pStyle w:val="8"/>
              <w:spacing w:line="600" w:lineRule="exact"/>
              <w:jc w:val="center"/>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vAlign w:val="center"/>
          </w:tcPr>
          <w:p>
            <w:pPr>
              <w:pStyle w:val="8"/>
              <w:spacing w:line="600" w:lineRule="exact"/>
              <w:jc w:val="center"/>
              <w:rPr>
                <w:rFonts w:hAnsi="宋体" w:cs="宋体"/>
                <w:color w:val="auto"/>
                <w:szCs w:val="24"/>
              </w:rPr>
            </w:pPr>
          </w:p>
        </w:tc>
        <w:tc>
          <w:tcPr>
            <w:tcW w:w="3124" w:type="dxa"/>
            <w:vAlign w:val="center"/>
          </w:tcPr>
          <w:p>
            <w:pPr>
              <w:pStyle w:val="8"/>
              <w:spacing w:line="600" w:lineRule="exact"/>
              <w:jc w:val="center"/>
              <w:rPr>
                <w:rFonts w:hAnsi="宋体" w:cs="宋体"/>
                <w:color w:val="auto"/>
                <w:szCs w:val="24"/>
              </w:rPr>
            </w:pPr>
          </w:p>
        </w:tc>
        <w:tc>
          <w:tcPr>
            <w:tcW w:w="2111" w:type="dxa"/>
            <w:vAlign w:val="center"/>
          </w:tcPr>
          <w:p>
            <w:pPr>
              <w:pStyle w:val="8"/>
              <w:spacing w:line="600" w:lineRule="exact"/>
              <w:jc w:val="center"/>
              <w:rPr>
                <w:rFonts w:hAnsi="宋体" w:cs="宋体"/>
                <w:color w:val="auto"/>
                <w:szCs w:val="24"/>
              </w:rPr>
            </w:pPr>
          </w:p>
        </w:tc>
        <w:tc>
          <w:tcPr>
            <w:tcW w:w="1515" w:type="dxa"/>
            <w:vAlign w:val="center"/>
          </w:tcPr>
          <w:p>
            <w:pPr>
              <w:pStyle w:val="8"/>
              <w:spacing w:line="600" w:lineRule="exact"/>
              <w:jc w:val="center"/>
              <w:rPr>
                <w:rFonts w:hAnsi="宋体" w:cs="宋体"/>
                <w:color w:val="auto"/>
                <w:szCs w:val="24"/>
              </w:rPr>
            </w:pPr>
          </w:p>
        </w:tc>
        <w:tc>
          <w:tcPr>
            <w:tcW w:w="1200" w:type="dxa"/>
            <w:vAlign w:val="center"/>
          </w:tcPr>
          <w:p>
            <w:pPr>
              <w:pStyle w:val="8"/>
              <w:spacing w:line="600" w:lineRule="exact"/>
              <w:jc w:val="center"/>
              <w:rPr>
                <w:rFonts w:hAnsi="宋体" w:cs="宋体"/>
                <w:color w:val="auto"/>
                <w:szCs w:val="24"/>
              </w:rPr>
            </w:pPr>
          </w:p>
        </w:tc>
      </w:tr>
    </w:tbl>
    <w:p>
      <w:pPr>
        <w:pStyle w:val="8"/>
        <w:spacing w:line="600" w:lineRule="exact"/>
        <w:rPr>
          <w:rFonts w:hAnsi="宋体" w:cs="宋体"/>
          <w:color w:val="auto"/>
          <w:szCs w:val="24"/>
        </w:rPr>
      </w:pPr>
    </w:p>
    <w:p>
      <w:pPr>
        <w:spacing w:line="320" w:lineRule="exact"/>
        <w:ind w:left="560"/>
        <w:rPr>
          <w:rFonts w:ascii="宋体" w:hAnsi="宋体" w:cs="宋体"/>
          <w:b/>
          <w:bCs/>
          <w:color w:val="auto"/>
          <w:szCs w:val="21"/>
        </w:rPr>
      </w:pPr>
    </w:p>
    <w:p>
      <w:pPr>
        <w:spacing w:line="320" w:lineRule="exact"/>
        <w:ind w:left="560"/>
        <w:rPr>
          <w:rFonts w:ascii="宋体" w:hAnsi="宋体" w:cs="宋体"/>
          <w:b/>
          <w:bCs/>
          <w:color w:val="auto"/>
          <w:szCs w:val="21"/>
        </w:rPr>
      </w:pPr>
      <w:r>
        <w:rPr>
          <w:rFonts w:hint="eastAsia" w:ascii="宋体" w:hAnsi="宋体" w:cs="宋体"/>
          <w:b/>
          <w:bCs/>
          <w:color w:val="auto"/>
          <w:szCs w:val="21"/>
        </w:rPr>
        <w:t>附：主要材料设备明细表</w:t>
      </w:r>
    </w:p>
    <w:p>
      <w:pPr>
        <w:spacing w:line="200" w:lineRule="exact"/>
        <w:rPr>
          <w:rFonts w:ascii="宋体" w:hAnsi="宋体" w:cs="宋体"/>
          <w:color w:val="auto"/>
          <w:szCs w:val="21"/>
        </w:rPr>
      </w:pPr>
    </w:p>
    <w:p>
      <w:pPr>
        <w:spacing w:line="200" w:lineRule="exact"/>
        <w:rPr>
          <w:rFonts w:ascii="宋体" w:hAnsi="宋体" w:cs="宋体"/>
          <w:color w:val="auto"/>
          <w:szCs w:val="21"/>
        </w:rPr>
      </w:pPr>
    </w:p>
    <w:p>
      <w:pPr>
        <w:spacing w:line="20" w:lineRule="exact"/>
        <w:rPr>
          <w:rFonts w:ascii="宋体" w:hAnsi="宋体" w:cs="宋体"/>
          <w:color w:val="auto"/>
          <w:szCs w:val="21"/>
        </w:rPr>
      </w:pPr>
    </w:p>
    <w:p>
      <w:pPr>
        <w:spacing w:line="200" w:lineRule="exact"/>
        <w:rPr>
          <w:rFonts w:ascii="宋体" w:hAnsi="宋体" w:cs="宋体"/>
          <w:color w:val="auto"/>
          <w:szCs w:val="21"/>
        </w:rPr>
      </w:pPr>
    </w:p>
    <w:p>
      <w:pPr>
        <w:spacing w:line="200" w:lineRule="exact"/>
        <w:rPr>
          <w:rFonts w:ascii="宋体" w:hAnsi="宋体" w:cs="宋体"/>
          <w:color w:val="auto"/>
          <w:szCs w:val="21"/>
        </w:rPr>
      </w:pPr>
    </w:p>
    <w:p>
      <w:pPr>
        <w:spacing w:line="288" w:lineRule="exact"/>
        <w:rPr>
          <w:rFonts w:ascii="宋体" w:hAnsi="宋体" w:cs="宋体"/>
          <w:color w:val="auto"/>
          <w:szCs w:val="21"/>
        </w:rPr>
      </w:pPr>
    </w:p>
    <w:p>
      <w:pPr>
        <w:spacing w:line="274" w:lineRule="exact"/>
        <w:ind w:firstLine="420" w:firstLineChars="200"/>
        <w:rPr>
          <w:rFonts w:ascii="宋体" w:hAnsi="宋体" w:cs="宋体"/>
          <w:color w:val="auto"/>
          <w:szCs w:val="21"/>
        </w:rPr>
      </w:pPr>
      <w:r>
        <w:rPr>
          <w:rFonts w:hint="eastAsia" w:ascii="宋体" w:hAnsi="宋体" w:cs="宋体"/>
          <w:color w:val="auto"/>
          <w:szCs w:val="21"/>
        </w:rPr>
        <w:t>注：1、投标人所投报的执法快艇必须是本国产品，本项目不接受所投报执法快艇为进口产品的投标。（本招标文件中所称进口产品是指通过中国海关报关验放进入中国境内且产自关境外的产品）</w:t>
      </w:r>
    </w:p>
    <w:p>
      <w:pPr>
        <w:spacing w:line="274" w:lineRule="exact"/>
        <w:ind w:firstLine="420" w:firstLineChars="200"/>
        <w:rPr>
          <w:rFonts w:ascii="宋体" w:hAnsi="宋体" w:cs="宋体"/>
          <w:color w:val="auto"/>
          <w:szCs w:val="21"/>
        </w:rPr>
      </w:pPr>
      <w:r>
        <w:rPr>
          <w:rFonts w:hint="eastAsia" w:ascii="宋体" w:hAnsi="宋体" w:cs="宋体"/>
          <w:color w:val="auto"/>
          <w:szCs w:val="21"/>
        </w:rPr>
        <w:t>2、投标文件中需附有货物中文说明书，如投标文件所述货物技术规格参数与说明书不符，以说明书为准。</w:t>
      </w:r>
    </w:p>
    <w:p>
      <w:pPr>
        <w:spacing w:line="274" w:lineRule="exact"/>
        <w:ind w:firstLine="420" w:firstLineChars="200"/>
        <w:rPr>
          <w:rFonts w:ascii="宋体" w:hAnsi="宋体" w:cs="宋体"/>
          <w:color w:val="auto"/>
          <w:szCs w:val="21"/>
        </w:rPr>
      </w:pPr>
      <w:r>
        <w:rPr>
          <w:rFonts w:hint="eastAsia" w:ascii="宋体" w:hAnsi="宋体" w:cs="宋体"/>
          <w:color w:val="auto"/>
          <w:szCs w:val="21"/>
        </w:rPr>
        <w:t>3、投标人需完整填写所提供货物的详细配置（包括免费赠送的选购件）。</w:t>
      </w:r>
    </w:p>
    <w:p>
      <w:pPr>
        <w:spacing w:line="274"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b/>
          <w:bCs/>
          <w:color w:val="auto"/>
          <w:szCs w:val="21"/>
        </w:rPr>
        <w:t>投标人需在投标文件中说明所投报货物对有关运行环境和气候条件的适应性、系统的配套性以及安装维修的便利性。</w:t>
      </w:r>
    </w:p>
    <w:p>
      <w:pPr>
        <w:pStyle w:val="8"/>
        <w:spacing w:line="400" w:lineRule="exact"/>
        <w:ind w:firstLine="420"/>
        <w:rPr>
          <w:rFonts w:hAnsi="宋体" w:cs="宋体"/>
          <w:color w:val="auto"/>
          <w:szCs w:val="21"/>
        </w:rPr>
      </w:pPr>
      <w:r>
        <w:rPr>
          <w:rFonts w:hint="eastAsia" w:hAnsi="宋体" w:cs="宋体"/>
          <w:color w:val="auto"/>
          <w:szCs w:val="21"/>
        </w:rPr>
        <w:t>5、投标人可以结合自己的情况对本表自行扩充或调整，但本表所要求了解的内容必须得到如实反映。</w:t>
      </w: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8"/>
        <w:spacing w:line="400" w:lineRule="exact"/>
        <w:ind w:firstLine="420"/>
        <w:rPr>
          <w:rFonts w:hAnsi="宋体" w:cs="宋体"/>
          <w:color w:val="auto"/>
          <w:szCs w:val="21"/>
        </w:rPr>
      </w:pPr>
    </w:p>
    <w:p>
      <w:pPr>
        <w:pStyle w:val="3"/>
        <w:jc w:val="center"/>
        <w:rPr>
          <w:rFonts w:ascii="宋体" w:hAnsi="宋体" w:cs="宋体"/>
          <w:color w:val="auto"/>
          <w:sz w:val="32"/>
        </w:rPr>
      </w:pPr>
      <w:bookmarkStart w:id="297" w:name="_Toc60052150"/>
      <w:bookmarkStart w:id="298" w:name="_Toc60055840"/>
      <w:bookmarkStart w:id="299" w:name="_Toc60052218"/>
      <w:r>
        <w:rPr>
          <w:rFonts w:hint="eastAsia" w:ascii="宋体" w:hAnsi="宋体" w:cs="宋体"/>
          <w:color w:val="auto"/>
          <w:sz w:val="32"/>
        </w:rPr>
        <w:t>开标一览表</w:t>
      </w:r>
      <w:bookmarkEnd w:id="297"/>
      <w:bookmarkEnd w:id="298"/>
      <w:bookmarkEnd w:id="299"/>
    </w:p>
    <w:p>
      <w:pPr>
        <w:snapToGrid w:val="0"/>
        <w:spacing w:beforeLines="50" w:after="50" w:line="360" w:lineRule="exact"/>
        <w:ind w:firstLine="207" w:firstLineChars="98"/>
        <w:rPr>
          <w:rFonts w:ascii="宋体" w:hAnsi="宋体" w:cs="宋体"/>
          <w:b/>
          <w:color w:val="auto"/>
          <w:szCs w:val="21"/>
        </w:rPr>
      </w:pPr>
      <w:r>
        <w:rPr>
          <w:rFonts w:hint="eastAsia" w:ascii="宋体" w:hAnsi="宋体" w:cs="宋体"/>
          <w:b/>
          <w:color w:val="auto"/>
        </w:rPr>
        <w:t>1、 开标一览表文件</w:t>
      </w:r>
      <w:r>
        <w:rPr>
          <w:rFonts w:hint="eastAsia" w:ascii="宋体" w:hAnsi="宋体" w:cs="宋体"/>
          <w:b/>
          <w:color w:val="auto"/>
          <w:szCs w:val="21"/>
        </w:rPr>
        <w:t>信封封面格式（可以手写，密封）：</w:t>
      </w:r>
    </w:p>
    <w:p>
      <w:pPr>
        <w:snapToGrid w:val="0"/>
        <w:spacing w:beforeLines="50" w:after="50" w:line="350" w:lineRule="exact"/>
        <w:ind w:firstLine="310" w:firstLineChars="147"/>
        <w:jc w:val="center"/>
        <w:rPr>
          <w:rFonts w:ascii="宋体" w:hAnsi="宋体" w:cs="宋体"/>
          <w:b/>
          <w:color w:val="auto"/>
          <w:szCs w:val="21"/>
        </w:rPr>
      </w:pPr>
      <w:r>
        <w:rPr>
          <w:rFonts w:hint="eastAsia" w:ascii="宋体" w:hAnsi="宋体" w:cs="宋体"/>
          <w:b/>
          <w:color w:val="auto"/>
        </w:rPr>
        <w:t>开标一览表文件</w:t>
      </w:r>
    </w:p>
    <w:p>
      <w:pPr>
        <w:snapToGrid w:val="0"/>
        <w:spacing w:before="50" w:after="50" w:line="350" w:lineRule="exact"/>
        <w:rPr>
          <w:rFonts w:ascii="宋体" w:hAnsi="宋体" w:cs="宋体"/>
          <w:color w:val="auto"/>
        </w:rPr>
      </w:pPr>
      <w:r>
        <w:rPr>
          <w:rFonts w:hint="eastAsia" w:ascii="宋体" w:hAnsi="宋体" w:cs="宋体"/>
          <w:color w:val="auto"/>
        </w:rPr>
        <w:t xml:space="preserve">    （1） 采购项目名称：</w:t>
      </w:r>
      <w:r>
        <w:rPr>
          <w:rFonts w:hint="eastAsia" w:ascii="宋体" w:hAnsi="宋体" w:cs="宋体"/>
          <w:color w:val="auto"/>
          <w:u w:val="single"/>
        </w:rPr>
        <w:t xml:space="preserve">                  </w:t>
      </w:r>
    </w:p>
    <w:p>
      <w:pPr>
        <w:spacing w:line="350" w:lineRule="exact"/>
        <w:ind w:firstLine="420" w:firstLineChars="200"/>
        <w:rPr>
          <w:rFonts w:ascii="宋体" w:hAnsi="宋体" w:cs="宋体"/>
          <w:color w:val="auto"/>
          <w:szCs w:val="21"/>
          <w:u w:val="single"/>
        </w:rPr>
      </w:pPr>
      <w:r>
        <w:rPr>
          <w:rFonts w:hint="eastAsia" w:ascii="宋体" w:hAnsi="宋体" w:cs="宋体"/>
          <w:color w:val="auto"/>
          <w:szCs w:val="21"/>
        </w:rPr>
        <w:t>（2） 采购项目编号：</w:t>
      </w:r>
      <w:r>
        <w:rPr>
          <w:rFonts w:hint="eastAsia" w:ascii="宋体" w:hAnsi="宋体" w:cs="宋体"/>
          <w:color w:val="auto"/>
          <w:szCs w:val="21"/>
          <w:u w:val="single"/>
        </w:rPr>
        <w:t xml:space="preserve">                  </w:t>
      </w:r>
    </w:p>
    <w:p>
      <w:pPr>
        <w:spacing w:line="350" w:lineRule="exact"/>
        <w:ind w:firstLine="420" w:firstLineChars="200"/>
        <w:rPr>
          <w:rFonts w:ascii="宋体" w:hAnsi="宋体" w:cs="宋体"/>
          <w:color w:val="auto"/>
          <w:szCs w:val="21"/>
          <w:u w:val="single"/>
        </w:rPr>
      </w:pPr>
      <w:r>
        <w:rPr>
          <w:rFonts w:hint="eastAsia" w:ascii="宋体" w:hAnsi="宋体" w:cs="宋体"/>
          <w:color w:val="auto"/>
          <w:szCs w:val="21"/>
        </w:rPr>
        <w:t>（3） 投标单位：</w:t>
      </w:r>
      <w:r>
        <w:rPr>
          <w:rFonts w:hint="eastAsia" w:ascii="宋体" w:hAnsi="宋体" w:cs="宋体"/>
          <w:color w:val="auto"/>
          <w:szCs w:val="21"/>
          <w:u w:val="single"/>
        </w:rPr>
        <w:t xml:space="preserve">                      </w:t>
      </w:r>
    </w:p>
    <w:p>
      <w:pPr>
        <w:spacing w:line="35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rPr>
        <w:t>（4） 注明“开标时才能启封”</w:t>
      </w:r>
    </w:p>
    <w:p>
      <w:pPr>
        <w:snapToGrid w:val="0"/>
        <w:spacing w:before="50" w:afterLines="50" w:line="350" w:lineRule="exact"/>
        <w:ind w:firstLine="207" w:firstLineChars="98"/>
        <w:jc w:val="left"/>
        <w:rPr>
          <w:rFonts w:ascii="宋体" w:hAnsi="宋体" w:cs="宋体"/>
          <w:b/>
          <w:color w:val="auto"/>
        </w:rPr>
      </w:pPr>
    </w:p>
    <w:p>
      <w:pPr>
        <w:snapToGrid w:val="0"/>
        <w:spacing w:before="50" w:afterLines="50" w:line="350" w:lineRule="exact"/>
        <w:ind w:firstLine="207" w:firstLineChars="98"/>
        <w:jc w:val="left"/>
        <w:rPr>
          <w:rFonts w:ascii="宋体" w:hAnsi="宋体" w:cs="宋体"/>
          <w:b/>
          <w:color w:val="auto"/>
          <w:szCs w:val="21"/>
        </w:rPr>
      </w:pPr>
      <w:r>
        <w:rPr>
          <w:rFonts w:hint="eastAsia" w:ascii="宋体" w:hAnsi="宋体" w:cs="宋体"/>
          <w:b/>
          <w:color w:val="auto"/>
        </w:rPr>
        <w:t xml:space="preserve">2、 </w:t>
      </w:r>
      <w:r>
        <w:rPr>
          <w:rFonts w:hint="eastAsia" w:ascii="宋体" w:hAnsi="宋体" w:cs="宋体"/>
          <w:b/>
          <w:color w:val="auto"/>
          <w:szCs w:val="21"/>
        </w:rPr>
        <w:t>开标一览表格式：</w:t>
      </w:r>
    </w:p>
    <w:p>
      <w:pPr>
        <w:snapToGrid w:val="0"/>
        <w:spacing w:before="50" w:after="50" w:line="360" w:lineRule="exact"/>
        <w:jc w:val="center"/>
        <w:rPr>
          <w:rFonts w:ascii="宋体" w:hAnsi="宋体" w:cs="宋体"/>
          <w:b/>
          <w:color w:val="auto"/>
          <w:sz w:val="28"/>
          <w:szCs w:val="28"/>
        </w:rPr>
      </w:pPr>
      <w:r>
        <w:rPr>
          <w:rFonts w:hint="eastAsia" w:ascii="宋体" w:hAnsi="宋体" w:cs="宋体"/>
          <w:b/>
          <w:color w:val="auto"/>
          <w:sz w:val="28"/>
          <w:szCs w:val="28"/>
        </w:rPr>
        <w:t>开标一览表</w:t>
      </w:r>
    </w:p>
    <w:p>
      <w:pPr>
        <w:snapToGrid w:val="0"/>
        <w:spacing w:before="50" w:after="50" w:line="360" w:lineRule="exact"/>
        <w:jc w:val="center"/>
        <w:rPr>
          <w:rFonts w:ascii="宋体" w:hAnsi="宋体" w:cs="宋体"/>
          <w:b/>
          <w:color w:val="auto"/>
          <w:szCs w:val="21"/>
        </w:rPr>
      </w:pPr>
    </w:p>
    <w:p>
      <w:pPr>
        <w:snapToGrid w:val="0"/>
        <w:spacing w:before="50" w:after="50" w:line="360" w:lineRule="exact"/>
        <w:rPr>
          <w:rFonts w:ascii="宋体" w:hAnsi="宋体" w:cs="宋体"/>
          <w:color w:val="auto"/>
          <w:szCs w:val="21"/>
          <w:u w:val="single"/>
        </w:rPr>
      </w:pPr>
      <w:r>
        <w:rPr>
          <w:rFonts w:hint="eastAsia" w:ascii="宋体" w:hAnsi="宋体" w:cs="宋体"/>
          <w:color w:val="auto"/>
          <w:szCs w:val="21"/>
        </w:rPr>
        <w:t>招标编号：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before="50" w:after="50" w:line="360" w:lineRule="exact"/>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pStyle w:val="8"/>
        <w:spacing w:line="400" w:lineRule="exact"/>
        <w:ind w:firstLine="3570" w:firstLineChars="1700"/>
        <w:rPr>
          <w:rFonts w:hAnsi="宋体" w:cs="宋体"/>
          <w:color w:val="auto"/>
          <w:szCs w:val="21"/>
        </w:rPr>
      </w:pPr>
      <w:r>
        <w:rPr>
          <w:rFonts w:hint="eastAsia" w:hAnsi="宋体" w:cs="宋体"/>
          <w:color w:val="auto"/>
          <w:szCs w:val="21"/>
        </w:rPr>
        <w:t xml:space="preserve">                                             单位：元</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147"/>
        <w:gridCol w:w="1064"/>
        <w:gridCol w:w="916"/>
        <w:gridCol w:w="2464"/>
        <w:gridCol w:w="1080"/>
        <w:gridCol w:w="1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序号</w:t>
            </w:r>
          </w:p>
        </w:tc>
        <w:tc>
          <w:tcPr>
            <w:tcW w:w="1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产品名称</w:t>
            </w:r>
          </w:p>
        </w:tc>
        <w:tc>
          <w:tcPr>
            <w:tcW w:w="1064" w:type="dxa"/>
            <w:tcBorders>
              <w:top w:val="single" w:color="auto" w:sz="4" w:space="0"/>
              <w:left w:val="single" w:color="auto" w:sz="4" w:space="0"/>
              <w:bottom w:val="single" w:color="auto" w:sz="4" w:space="0"/>
              <w:right w:val="single" w:color="auto" w:sz="4" w:space="0"/>
            </w:tcBorders>
            <w:vAlign w:val="center"/>
          </w:tcPr>
          <w:p>
            <w:pPr>
              <w:pStyle w:val="8"/>
              <w:jc w:val="center"/>
              <w:rPr>
                <w:rFonts w:hAnsi="宋体" w:cs="宋体"/>
                <w:color w:val="auto"/>
                <w:spacing w:val="-20"/>
                <w:szCs w:val="24"/>
              </w:rPr>
            </w:pPr>
            <w:r>
              <w:rPr>
                <w:rFonts w:hint="eastAsia" w:hAnsi="宋体" w:cs="宋体"/>
                <w:color w:val="auto"/>
                <w:spacing w:val="-20"/>
                <w:szCs w:val="24"/>
              </w:rPr>
              <w:t>数量</w:t>
            </w:r>
          </w:p>
        </w:tc>
        <w:tc>
          <w:tcPr>
            <w:tcW w:w="916" w:type="dxa"/>
            <w:tcBorders>
              <w:top w:val="single" w:color="auto" w:sz="4" w:space="0"/>
              <w:left w:val="single" w:color="auto" w:sz="4" w:space="0"/>
              <w:bottom w:val="single" w:color="auto" w:sz="4" w:space="0"/>
              <w:right w:val="single" w:color="auto" w:sz="4" w:space="0"/>
            </w:tcBorders>
            <w:vAlign w:val="center"/>
          </w:tcPr>
          <w:p>
            <w:pPr>
              <w:pStyle w:val="8"/>
              <w:jc w:val="center"/>
              <w:rPr>
                <w:rFonts w:hAnsi="宋体" w:cs="宋体"/>
                <w:color w:val="auto"/>
                <w:szCs w:val="24"/>
              </w:rPr>
            </w:pPr>
            <w:r>
              <w:rPr>
                <w:rFonts w:hint="eastAsia" w:hAnsi="宋体" w:cs="宋体"/>
                <w:color w:val="auto"/>
                <w:szCs w:val="24"/>
              </w:rPr>
              <w:t>品牌型号、生产厂家及国别</w:t>
            </w:r>
          </w:p>
        </w:tc>
        <w:tc>
          <w:tcPr>
            <w:tcW w:w="2464" w:type="dxa"/>
            <w:tcBorders>
              <w:top w:val="single" w:color="auto" w:sz="4" w:space="0"/>
              <w:left w:val="single" w:color="auto" w:sz="4" w:space="0"/>
              <w:bottom w:val="single" w:color="auto" w:sz="4" w:space="0"/>
              <w:right w:val="single" w:color="auto" w:sz="4" w:space="0"/>
            </w:tcBorders>
            <w:vAlign w:val="center"/>
          </w:tcPr>
          <w:p>
            <w:pPr>
              <w:pStyle w:val="8"/>
              <w:jc w:val="center"/>
              <w:rPr>
                <w:rFonts w:hAnsi="宋体" w:cs="宋体"/>
                <w:color w:val="auto"/>
                <w:szCs w:val="24"/>
              </w:rPr>
            </w:pPr>
            <w:r>
              <w:rPr>
                <w:rFonts w:hint="eastAsia" w:hAnsi="宋体" w:cs="宋体"/>
                <w:color w:val="auto"/>
                <w:szCs w:val="24"/>
              </w:rPr>
              <w:t>技术参数及性能、配置</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单价</w:t>
            </w: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1</w:t>
            </w:r>
          </w:p>
        </w:tc>
        <w:tc>
          <w:tcPr>
            <w:tcW w:w="1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color w:val="auto"/>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color w:val="auto"/>
                <w:szCs w:val="21"/>
              </w:rPr>
            </w:pPr>
          </w:p>
        </w:tc>
        <w:tc>
          <w:tcPr>
            <w:tcW w:w="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Cs w:val="21"/>
              </w:rPr>
            </w:pPr>
            <w:r>
              <w:rPr>
                <w:rFonts w:hint="eastAsia" w:ascii="宋体" w:hAnsi="宋体" w:cs="宋体"/>
                <w:color w:val="auto"/>
                <w:szCs w:val="21"/>
              </w:rPr>
              <w:t>2</w:t>
            </w:r>
          </w:p>
        </w:tc>
        <w:tc>
          <w:tcPr>
            <w:tcW w:w="1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color w:val="auto"/>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color w:val="auto"/>
                <w:szCs w:val="21"/>
              </w:rPr>
            </w:pPr>
          </w:p>
        </w:tc>
        <w:tc>
          <w:tcPr>
            <w:tcW w:w="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Cs w:val="21"/>
              </w:rPr>
            </w:pPr>
            <w:r>
              <w:rPr>
                <w:rFonts w:hint="eastAsia" w:ascii="宋体" w:hAnsi="宋体" w:cs="宋体"/>
                <w:color w:val="auto"/>
                <w:szCs w:val="21"/>
              </w:rPr>
              <w:t>3</w:t>
            </w:r>
          </w:p>
        </w:tc>
        <w:tc>
          <w:tcPr>
            <w:tcW w:w="1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color w:val="auto"/>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color w:val="auto"/>
                <w:szCs w:val="21"/>
              </w:rPr>
            </w:pPr>
          </w:p>
        </w:tc>
        <w:tc>
          <w:tcPr>
            <w:tcW w:w="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color w:val="auto"/>
                <w:szCs w:val="21"/>
              </w:rPr>
            </w:pP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295" w:type="dxa"/>
            <w:gridSpan w:val="7"/>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hAnsi="宋体" w:cs="宋体"/>
                <w:color w:val="auto"/>
                <w:spacing w:val="-6"/>
              </w:rPr>
            </w:pPr>
            <w:r>
              <w:rPr>
                <w:rFonts w:hint="eastAsia" w:hAnsi="宋体" w:cs="宋体"/>
                <w:color w:val="auto"/>
                <w:spacing w:val="-6"/>
              </w:rPr>
              <w:t>总报价（人民币大写）：</w:t>
            </w:r>
            <w:r>
              <w:rPr>
                <w:rFonts w:hint="eastAsia" w:hAnsi="宋体" w:cs="宋体"/>
                <w:color w:val="auto"/>
                <w:spacing w:val="-6"/>
                <w:u w:val="single"/>
              </w:rPr>
              <w:t xml:space="preserve">                                 </w:t>
            </w:r>
            <w:r>
              <w:rPr>
                <w:rFonts w:hint="eastAsia" w:hAnsi="宋体" w:cs="宋体"/>
                <w:color w:val="auto"/>
                <w:spacing w:val="-6"/>
              </w:rPr>
              <w:t>（￥</w:t>
            </w:r>
            <w:r>
              <w:rPr>
                <w:rFonts w:hint="eastAsia" w:hAnsi="宋体" w:cs="宋体"/>
                <w:color w:val="auto"/>
                <w:spacing w:val="-6"/>
                <w:u w:val="single"/>
              </w:rPr>
              <w:t xml:space="preserve">               </w:t>
            </w:r>
            <w:r>
              <w:rPr>
                <w:rFonts w:hint="eastAsia" w:hAnsi="宋体" w:cs="宋体"/>
                <w:color w:val="auto"/>
                <w:spacing w:val="-6"/>
              </w:rPr>
              <w:t>元）</w:t>
            </w:r>
          </w:p>
          <w:p>
            <w:pPr>
              <w:snapToGrid w:val="0"/>
              <w:spacing w:before="50" w:after="50" w:line="360" w:lineRule="exact"/>
              <w:rPr>
                <w:rFonts w:ascii="宋体" w:hAnsi="宋体" w:cs="宋体"/>
                <w:color w:val="auto"/>
                <w:spacing w:val="-6"/>
                <w:kern w:val="0"/>
                <w:szCs w:val="21"/>
                <w:u w:val="single"/>
              </w:rPr>
            </w:pPr>
            <w:r>
              <w:rPr>
                <w:rFonts w:hint="eastAsia" w:ascii="宋体" w:hAnsi="宋体" w:cs="宋体"/>
                <w:color w:val="auto"/>
                <w:spacing w:val="20"/>
                <w:szCs w:val="21"/>
              </w:rPr>
              <w:t>交货期</w:t>
            </w:r>
            <w:r>
              <w:rPr>
                <w:rFonts w:hint="eastAsia" w:ascii="宋体" w:hAnsi="宋体" w:cs="宋体"/>
                <w:color w:val="auto"/>
                <w:spacing w:val="-6"/>
                <w:kern w:val="0"/>
                <w:szCs w:val="21"/>
              </w:rPr>
              <w:t>：</w:t>
            </w:r>
            <w:r>
              <w:rPr>
                <w:rFonts w:hint="eastAsia" w:ascii="宋体" w:hAnsi="宋体" w:cs="宋体"/>
                <w:color w:val="auto"/>
                <w:spacing w:val="-6"/>
                <w:kern w:val="0"/>
                <w:szCs w:val="21"/>
                <w:u w:val="single"/>
              </w:rPr>
              <w:t xml:space="preserve">                                     </w:t>
            </w:r>
          </w:p>
        </w:tc>
      </w:tr>
    </w:tbl>
    <w:p>
      <w:pPr>
        <w:snapToGrid w:val="0"/>
        <w:spacing w:before="50" w:after="50" w:line="350" w:lineRule="exact"/>
        <w:ind w:left="105" w:leftChars="50" w:firstLine="315" w:firstLineChars="150"/>
        <w:jc w:val="left"/>
        <w:rPr>
          <w:rFonts w:ascii="宋体" w:hAnsi="宋体" w:cs="宋体"/>
          <w:color w:val="auto"/>
          <w:szCs w:val="21"/>
        </w:rPr>
      </w:pPr>
      <w:r>
        <w:rPr>
          <w:rFonts w:hint="eastAsia" w:ascii="宋体" w:hAnsi="宋体" w:cs="宋体"/>
          <w:color w:val="auto"/>
          <w:szCs w:val="21"/>
        </w:rPr>
        <w:t>1、报价一经涂改，应在涂改处加盖投标单位公章或者由法定代表人或授权委托人签字或盖章，否则其投标作无效标处理。</w:t>
      </w:r>
    </w:p>
    <w:p>
      <w:pPr>
        <w:snapToGrid w:val="0"/>
        <w:spacing w:before="50" w:after="50" w:line="350" w:lineRule="exact"/>
        <w:ind w:firstLine="420" w:firstLineChars="200"/>
        <w:jc w:val="left"/>
        <w:rPr>
          <w:rFonts w:ascii="宋体" w:hAnsi="宋体" w:cs="宋体"/>
          <w:color w:val="auto"/>
          <w:szCs w:val="21"/>
        </w:rPr>
      </w:pPr>
      <w:r>
        <w:rPr>
          <w:rFonts w:hint="eastAsia" w:ascii="宋体" w:hAnsi="宋体" w:cs="宋体"/>
          <w:color w:val="auto"/>
          <w:szCs w:val="21"/>
        </w:rPr>
        <w:t>2、投标报价系按照招标文件中的相关内容填写。</w:t>
      </w:r>
    </w:p>
    <w:p>
      <w:pPr>
        <w:snapToGrid w:val="0"/>
        <w:spacing w:before="50" w:after="50" w:line="350" w:lineRule="exact"/>
        <w:ind w:firstLine="420" w:firstLineChars="200"/>
        <w:rPr>
          <w:rFonts w:ascii="宋体" w:hAnsi="宋体" w:cs="宋体"/>
          <w:color w:val="auto"/>
          <w:szCs w:val="21"/>
        </w:rPr>
      </w:pPr>
      <w:r>
        <w:rPr>
          <w:rFonts w:hint="eastAsia" w:ascii="宋体" w:hAnsi="宋体" w:cs="宋体"/>
          <w:color w:val="auto"/>
          <w:szCs w:val="21"/>
        </w:rPr>
        <w:t>3、此表要求单独包装、密封、递交，信封封面请注明招标项目名称、项目编号、投标单位名称及“开标一览表”字样。注明“开标时才能启封”。</w:t>
      </w:r>
    </w:p>
    <w:p>
      <w:pPr>
        <w:snapToGrid w:val="0"/>
        <w:spacing w:before="50" w:after="50" w:line="350" w:lineRule="exact"/>
        <w:ind w:right="-817" w:rightChars="-389"/>
        <w:rPr>
          <w:rFonts w:ascii="宋体" w:hAnsi="宋体" w:cs="宋体"/>
          <w:color w:val="auto"/>
          <w:szCs w:val="21"/>
        </w:rPr>
      </w:pPr>
    </w:p>
    <w:p>
      <w:pPr>
        <w:snapToGrid w:val="0"/>
        <w:spacing w:before="50" w:after="50" w:line="350" w:lineRule="exact"/>
        <w:ind w:left="-2" w:leftChars="-1" w:right="-817" w:rightChars="-389" w:firstLine="3465" w:firstLineChars="1650"/>
        <w:rPr>
          <w:rFonts w:ascii="宋体" w:hAnsi="宋体" w:cs="宋体"/>
          <w:color w:val="auto"/>
          <w:szCs w:val="21"/>
        </w:rPr>
      </w:pPr>
      <w:r>
        <w:rPr>
          <w:rFonts w:hint="eastAsia" w:ascii="宋体" w:hAnsi="宋体" w:cs="宋体"/>
          <w:color w:val="auto"/>
          <w:szCs w:val="21"/>
        </w:rPr>
        <w:t>法定代表人或授权代表（签字或盖章）：</w:t>
      </w:r>
      <w:r>
        <w:rPr>
          <w:rFonts w:hint="eastAsia" w:ascii="宋体" w:hAnsi="宋体" w:cs="宋体"/>
          <w:color w:val="auto"/>
          <w:szCs w:val="21"/>
          <w:u w:val="single"/>
        </w:rPr>
        <w:t xml:space="preserve">                    </w:t>
      </w:r>
    </w:p>
    <w:p>
      <w:pPr>
        <w:snapToGrid w:val="0"/>
        <w:spacing w:before="50" w:after="50" w:line="350" w:lineRule="exact"/>
        <w:ind w:right="-817" w:rightChars="-389" w:firstLine="3465" w:firstLineChars="1650"/>
        <w:rPr>
          <w:rFonts w:ascii="宋体" w:hAnsi="宋体" w:cs="宋体"/>
          <w:color w:val="auto"/>
          <w:szCs w:val="21"/>
        </w:rPr>
      </w:pPr>
      <w:r>
        <w:rPr>
          <w:rFonts w:hint="eastAsia" w:ascii="宋体" w:hAnsi="宋体" w:cs="宋体"/>
          <w:color w:val="auto"/>
          <w:szCs w:val="21"/>
        </w:rPr>
        <w:t>投标人名称（盖章）：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before="50" w:after="50" w:line="350" w:lineRule="exact"/>
        <w:ind w:right="-817" w:rightChars="-389" w:firstLine="3255" w:firstLineChars="1550"/>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3"/>
        <w:jc w:val="center"/>
        <w:rPr>
          <w:rFonts w:ascii="宋体" w:hAnsi="宋体" w:cs="宋体"/>
          <w:color w:val="auto"/>
          <w:sz w:val="32"/>
        </w:rPr>
      </w:pPr>
      <w:r>
        <w:rPr>
          <w:rFonts w:hint="eastAsia" w:ascii="宋体" w:hAnsi="宋体" w:cs="宋体"/>
          <w:color w:val="auto"/>
          <w:szCs w:val="21"/>
        </w:rPr>
        <w:br w:type="page"/>
      </w:r>
      <w:bookmarkStart w:id="300" w:name="_Toc60052151"/>
      <w:bookmarkStart w:id="301" w:name="_Toc60052219"/>
      <w:bookmarkStart w:id="302" w:name="_Toc60055841"/>
      <w:r>
        <w:rPr>
          <w:rFonts w:hint="eastAsia" w:ascii="宋体" w:hAnsi="宋体" w:cs="宋体"/>
          <w:color w:val="auto"/>
          <w:sz w:val="32"/>
        </w:rPr>
        <w:t>三、技术规格偏离表</w:t>
      </w:r>
      <w:bookmarkEnd w:id="300"/>
      <w:bookmarkEnd w:id="301"/>
      <w:bookmarkEnd w:id="302"/>
    </w:p>
    <w:p>
      <w:pPr>
        <w:pStyle w:val="8"/>
        <w:spacing w:line="400" w:lineRule="exact"/>
        <w:ind w:firstLine="421"/>
        <w:rPr>
          <w:rFonts w:hAnsi="宋体" w:cs="宋体"/>
          <w:b/>
          <w:color w:val="auto"/>
        </w:rPr>
      </w:pPr>
      <w:r>
        <w:rPr>
          <w:rFonts w:hint="eastAsia" w:hAnsi="宋体" w:cs="宋体"/>
          <w:b/>
          <w:color w:val="auto"/>
        </w:rPr>
        <w:t>请按所投标产品的实际品牌型号及其技术参数性能（配置），逐条对应招标文件《招标需求一览表》中的要求认真填写本表（本表填写时应针对招标文件《招标需求一览表》中技术参数进行对照填写，如低于招标要求时写负偏离，如与招标要求完全一致时写无偏离，如高于招标要求时写正偏离。</w:t>
      </w:r>
    </w:p>
    <w:p>
      <w:pPr>
        <w:pStyle w:val="8"/>
        <w:spacing w:line="400" w:lineRule="exact"/>
        <w:rPr>
          <w:rFonts w:hAnsi="宋体" w:cs="宋体"/>
          <w:b/>
          <w:color w:val="auto"/>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11"/>
        <w:gridCol w:w="1890"/>
        <w:gridCol w:w="225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69" w:type="dxa"/>
            <w:vAlign w:val="center"/>
          </w:tcPr>
          <w:p>
            <w:pPr>
              <w:pStyle w:val="8"/>
              <w:spacing w:line="400" w:lineRule="exact"/>
              <w:jc w:val="center"/>
              <w:rPr>
                <w:rFonts w:hAnsi="宋体" w:cs="宋体"/>
                <w:color w:val="auto"/>
                <w:szCs w:val="24"/>
              </w:rPr>
            </w:pPr>
            <w:r>
              <w:rPr>
                <w:rFonts w:hint="eastAsia" w:hAnsi="宋体" w:cs="宋体"/>
                <w:color w:val="auto"/>
                <w:szCs w:val="24"/>
              </w:rPr>
              <w:t>项号</w:t>
            </w:r>
          </w:p>
        </w:tc>
        <w:tc>
          <w:tcPr>
            <w:tcW w:w="2211" w:type="dxa"/>
            <w:vAlign w:val="center"/>
          </w:tcPr>
          <w:p>
            <w:pPr>
              <w:pStyle w:val="8"/>
              <w:spacing w:line="400" w:lineRule="exact"/>
              <w:jc w:val="center"/>
              <w:rPr>
                <w:rFonts w:hAnsi="宋体" w:cs="宋体"/>
                <w:color w:val="auto"/>
                <w:szCs w:val="24"/>
              </w:rPr>
            </w:pPr>
            <w:r>
              <w:rPr>
                <w:rFonts w:hint="eastAsia" w:hAnsi="宋体" w:cs="宋体"/>
                <w:color w:val="auto"/>
                <w:szCs w:val="24"/>
              </w:rPr>
              <w:t>招标内容</w:t>
            </w:r>
          </w:p>
        </w:tc>
        <w:tc>
          <w:tcPr>
            <w:tcW w:w="1890" w:type="dxa"/>
            <w:vAlign w:val="center"/>
          </w:tcPr>
          <w:p>
            <w:pPr>
              <w:pStyle w:val="8"/>
              <w:spacing w:line="400" w:lineRule="exact"/>
              <w:jc w:val="center"/>
              <w:rPr>
                <w:rFonts w:hAnsi="宋体" w:cs="宋体"/>
                <w:color w:val="auto"/>
                <w:szCs w:val="24"/>
              </w:rPr>
            </w:pPr>
            <w:r>
              <w:rPr>
                <w:rFonts w:hint="eastAsia" w:hAnsi="宋体" w:cs="宋体"/>
                <w:color w:val="auto"/>
                <w:szCs w:val="24"/>
              </w:rPr>
              <w:t>招标要求指标</w:t>
            </w:r>
          </w:p>
        </w:tc>
        <w:tc>
          <w:tcPr>
            <w:tcW w:w="2251" w:type="dxa"/>
            <w:vAlign w:val="center"/>
          </w:tcPr>
          <w:p>
            <w:pPr>
              <w:pStyle w:val="8"/>
              <w:spacing w:line="400" w:lineRule="exact"/>
              <w:jc w:val="center"/>
              <w:rPr>
                <w:rFonts w:hAnsi="宋体" w:cs="宋体"/>
                <w:color w:val="auto"/>
                <w:szCs w:val="24"/>
              </w:rPr>
            </w:pPr>
            <w:r>
              <w:rPr>
                <w:rFonts w:hint="eastAsia" w:hAnsi="宋体" w:cs="宋体"/>
                <w:color w:val="auto"/>
                <w:szCs w:val="24"/>
              </w:rPr>
              <w:t>投标指标</w:t>
            </w:r>
          </w:p>
        </w:tc>
        <w:tc>
          <w:tcPr>
            <w:tcW w:w="1994" w:type="dxa"/>
            <w:vAlign w:val="center"/>
          </w:tcPr>
          <w:p>
            <w:pPr>
              <w:pStyle w:val="8"/>
              <w:spacing w:line="400" w:lineRule="exact"/>
              <w:jc w:val="center"/>
              <w:rPr>
                <w:rFonts w:hAnsi="宋体" w:cs="宋体"/>
                <w:color w:val="auto"/>
                <w:szCs w:val="24"/>
              </w:rPr>
            </w:pPr>
            <w:r>
              <w:rPr>
                <w:rFonts w:hint="eastAsia" w:hAnsi="宋体" w:cs="宋体"/>
                <w:color w:val="auto"/>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jc w:val="center"/>
              <w:rPr>
                <w:rFonts w:hAnsi="宋体" w:cs="宋体"/>
                <w:color w:val="auto"/>
                <w:szCs w:val="24"/>
              </w:rPr>
            </w:pPr>
          </w:p>
        </w:tc>
        <w:tc>
          <w:tcPr>
            <w:tcW w:w="2211" w:type="dxa"/>
            <w:vAlign w:val="center"/>
          </w:tcPr>
          <w:p>
            <w:pPr>
              <w:pStyle w:val="8"/>
              <w:spacing w:line="600" w:lineRule="exact"/>
              <w:jc w:val="center"/>
              <w:rPr>
                <w:rFonts w:hAnsi="宋体" w:cs="宋体"/>
                <w:color w:val="auto"/>
                <w:szCs w:val="24"/>
              </w:rPr>
            </w:pPr>
          </w:p>
        </w:tc>
        <w:tc>
          <w:tcPr>
            <w:tcW w:w="1890" w:type="dxa"/>
            <w:vAlign w:val="center"/>
          </w:tcPr>
          <w:p>
            <w:pPr>
              <w:pStyle w:val="8"/>
              <w:spacing w:line="600" w:lineRule="exact"/>
              <w:jc w:val="center"/>
              <w:rPr>
                <w:rFonts w:hAnsi="宋体" w:cs="宋体"/>
                <w:color w:val="auto"/>
                <w:szCs w:val="24"/>
              </w:rPr>
            </w:pPr>
          </w:p>
        </w:tc>
        <w:tc>
          <w:tcPr>
            <w:tcW w:w="2251" w:type="dxa"/>
            <w:vAlign w:val="center"/>
          </w:tcPr>
          <w:p>
            <w:pPr>
              <w:pStyle w:val="8"/>
              <w:spacing w:line="600" w:lineRule="exact"/>
              <w:jc w:val="center"/>
              <w:rPr>
                <w:rFonts w:hAnsi="宋体" w:cs="宋体"/>
                <w:color w:val="auto"/>
                <w:szCs w:val="24"/>
              </w:rPr>
            </w:pPr>
          </w:p>
        </w:tc>
        <w:tc>
          <w:tcPr>
            <w:tcW w:w="1994" w:type="dxa"/>
            <w:vAlign w:val="center"/>
          </w:tcPr>
          <w:p>
            <w:pPr>
              <w:pStyle w:val="8"/>
              <w:spacing w:line="600" w:lineRule="exact"/>
              <w:jc w:val="center"/>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8"/>
              <w:spacing w:line="600" w:lineRule="exact"/>
              <w:rPr>
                <w:rFonts w:hAnsi="宋体" w:cs="宋体"/>
                <w:color w:val="auto"/>
                <w:szCs w:val="24"/>
              </w:rPr>
            </w:pPr>
          </w:p>
        </w:tc>
        <w:tc>
          <w:tcPr>
            <w:tcW w:w="2211" w:type="dxa"/>
          </w:tcPr>
          <w:p>
            <w:pPr>
              <w:pStyle w:val="8"/>
              <w:spacing w:line="600" w:lineRule="exact"/>
              <w:rPr>
                <w:rFonts w:hAnsi="宋体" w:cs="宋体"/>
                <w:color w:val="auto"/>
                <w:szCs w:val="24"/>
              </w:rPr>
            </w:pPr>
          </w:p>
        </w:tc>
        <w:tc>
          <w:tcPr>
            <w:tcW w:w="1890" w:type="dxa"/>
          </w:tcPr>
          <w:p>
            <w:pPr>
              <w:pStyle w:val="8"/>
              <w:spacing w:line="600" w:lineRule="exact"/>
              <w:rPr>
                <w:rFonts w:hAnsi="宋体" w:cs="宋体"/>
                <w:color w:val="auto"/>
                <w:szCs w:val="24"/>
              </w:rPr>
            </w:pPr>
          </w:p>
        </w:tc>
        <w:tc>
          <w:tcPr>
            <w:tcW w:w="2251" w:type="dxa"/>
          </w:tcPr>
          <w:p>
            <w:pPr>
              <w:pStyle w:val="8"/>
              <w:spacing w:line="600" w:lineRule="exact"/>
              <w:rPr>
                <w:rFonts w:hAnsi="宋体" w:cs="宋体"/>
                <w:color w:val="auto"/>
                <w:szCs w:val="24"/>
              </w:rPr>
            </w:pPr>
          </w:p>
        </w:tc>
        <w:tc>
          <w:tcPr>
            <w:tcW w:w="1994" w:type="dxa"/>
          </w:tcPr>
          <w:p>
            <w:pPr>
              <w:pStyle w:val="8"/>
              <w:spacing w:line="600" w:lineRule="exact"/>
              <w:rPr>
                <w:rFonts w:hAnsi="宋体" w:cs="宋体"/>
                <w:color w:val="auto"/>
                <w:szCs w:val="24"/>
              </w:rPr>
            </w:pPr>
          </w:p>
        </w:tc>
      </w:tr>
    </w:tbl>
    <w:p>
      <w:pPr>
        <w:pStyle w:val="8"/>
        <w:rPr>
          <w:rFonts w:hAnsi="宋体" w:cs="宋体"/>
          <w:color w:val="auto"/>
        </w:rPr>
      </w:pPr>
    </w:p>
    <w:p>
      <w:pPr>
        <w:pStyle w:val="8"/>
        <w:rPr>
          <w:rFonts w:hAnsi="宋体" w:cs="宋体"/>
          <w:color w:val="auto"/>
          <w:u w:val="single"/>
        </w:rPr>
      </w:pPr>
      <w:r>
        <w:rPr>
          <w:rFonts w:hint="eastAsia" w:hAnsi="宋体" w:cs="宋体"/>
          <w:color w:val="auto"/>
        </w:rPr>
        <w:t>投标人盖公章：</w:t>
      </w:r>
      <w:r>
        <w:rPr>
          <w:rFonts w:hint="eastAsia" w:hAnsi="宋体" w:cs="宋体"/>
          <w:color w:val="auto"/>
          <w:u w:val="single"/>
        </w:rPr>
        <w:t xml:space="preserve">                                  </w:t>
      </w:r>
    </w:p>
    <w:p>
      <w:pPr>
        <w:pStyle w:val="8"/>
        <w:rPr>
          <w:rFonts w:hAnsi="宋体" w:cs="宋体"/>
          <w:color w:val="auto"/>
        </w:rPr>
      </w:pPr>
      <w:r>
        <w:rPr>
          <w:rFonts w:hint="eastAsia" w:hAnsi="宋体" w:cs="宋体"/>
          <w:color w:val="auto"/>
        </w:rPr>
        <w:t xml:space="preserve">                    </w:t>
      </w:r>
    </w:p>
    <w:p>
      <w:pPr>
        <w:pStyle w:val="8"/>
        <w:rPr>
          <w:rFonts w:hAnsi="宋体" w:cs="宋体"/>
          <w:color w:val="auto"/>
        </w:rPr>
      </w:pPr>
      <w:r>
        <w:rPr>
          <w:rFonts w:hint="eastAsia" w:hAnsi="宋体" w:cs="宋体"/>
          <w:color w:val="auto"/>
        </w:rPr>
        <w:t>法定代表人或委托代理人签字：</w:t>
      </w:r>
      <w:r>
        <w:rPr>
          <w:rFonts w:hint="eastAsia" w:hAnsi="宋体" w:cs="宋体"/>
          <w:color w:val="auto"/>
          <w:u w:val="single"/>
        </w:rPr>
        <w:t xml:space="preserve">                    </w:t>
      </w:r>
    </w:p>
    <w:p>
      <w:pPr>
        <w:pStyle w:val="8"/>
        <w:jc w:val="center"/>
        <w:rPr>
          <w:rFonts w:hAnsi="宋体" w:cs="宋体"/>
          <w:color w:val="auto"/>
        </w:rPr>
      </w:pPr>
      <w:r>
        <w:rPr>
          <w:rFonts w:hint="eastAsia" w:hAnsi="宋体" w:cs="宋体"/>
          <w:color w:val="auto"/>
        </w:rPr>
        <w:t xml:space="preserve">   </w:t>
      </w:r>
    </w:p>
    <w:p>
      <w:pPr>
        <w:pStyle w:val="8"/>
        <w:rPr>
          <w:rFonts w:hAnsi="宋体" w:cs="宋体"/>
          <w:color w:val="auto"/>
        </w:rPr>
      </w:pPr>
      <w:r>
        <w:rPr>
          <w:rFonts w:hint="eastAsia" w:hAnsi="宋体" w:cs="宋体"/>
          <w:color w:val="auto"/>
        </w:rPr>
        <w:t>日期</w:t>
      </w:r>
      <w:r>
        <w:rPr>
          <w:rFonts w:hint="eastAsia" w:hAnsi="宋体" w:cs="宋体"/>
          <w:color w:val="auto"/>
          <w:u w:val="single"/>
        </w:rPr>
        <w:t xml:space="preserve">                            </w:t>
      </w:r>
    </w:p>
    <w:p>
      <w:pPr>
        <w:pStyle w:val="8"/>
        <w:rPr>
          <w:rFonts w:hAnsi="宋体" w:cs="宋体"/>
          <w:color w:val="auto"/>
          <w:szCs w:val="21"/>
        </w:rPr>
      </w:pPr>
      <w:r>
        <w:rPr>
          <w:rFonts w:hint="eastAsia" w:hAnsi="宋体" w:cs="宋体"/>
          <w:color w:val="auto"/>
        </w:rPr>
        <w:t>说明：1、应对照招标文件《招标需求一览表》主要技术参数及性能（配置）要求逐条说明所提供货物和服务已对招标文件的技术规格做出了实质性的响应，并申明与技术规格条文的响应和偏离。特别对有具体参数要求的指标，投标人必须提供所供设备的具体参数值。如果仅注明“符合”、“满足”或简单复制招标文件要求，将导致投标被拒绝。</w:t>
      </w:r>
      <w:r>
        <w:rPr>
          <w:rFonts w:hint="eastAsia" w:hAnsi="宋体" w:cs="宋体"/>
          <w:bCs/>
          <w:color w:val="auto"/>
        </w:rPr>
        <w:t>2、此表</w:t>
      </w:r>
      <w:r>
        <w:rPr>
          <w:rFonts w:hint="eastAsia" w:hAnsi="宋体" w:cs="宋体"/>
          <w:color w:val="auto"/>
        </w:rPr>
        <w:t>由法定代表人（签名或盖章）或委托代理人（签字）确认并加盖投标单位公章，否则投标无效处理；此表若由多页构成的，须逐页加盖投标单位公章，否则投标无效处理；3、</w:t>
      </w:r>
      <w:r>
        <w:rPr>
          <w:rFonts w:hint="eastAsia" w:hAnsi="宋体" w:cs="宋体"/>
          <w:bCs/>
          <w:color w:val="auto"/>
        </w:rPr>
        <w:t>各投标人须根据所投标的产品在投标文件具体响应中详细列明产品实际具体参数，不得完全复制招标文件所列参数，如</w:t>
      </w:r>
      <w:r>
        <w:rPr>
          <w:rFonts w:hint="eastAsia" w:hAnsi="宋体" w:cs="宋体"/>
          <w:bCs/>
          <w:color w:val="auto"/>
          <w:szCs w:val="21"/>
        </w:rPr>
        <w:t>不低于、</w:t>
      </w:r>
      <w:r>
        <w:rPr>
          <w:rFonts w:hint="eastAsia" w:hAnsi="宋体" w:cs="宋体"/>
          <w:color w:val="auto"/>
          <w:szCs w:val="21"/>
        </w:rPr>
        <w:t>以上、</w:t>
      </w:r>
      <w:r>
        <w:rPr>
          <w:rFonts w:hint="eastAsia" w:hAnsi="宋体" w:cs="宋体"/>
          <w:bCs/>
          <w:color w:val="auto"/>
          <w:szCs w:val="21"/>
        </w:rPr>
        <w:t>≥、≤、</w:t>
      </w:r>
      <w:r>
        <w:rPr>
          <w:rFonts w:hint="eastAsia" w:hAnsi="宋体" w:cs="宋体"/>
          <w:color w:val="auto"/>
          <w:szCs w:val="21"/>
        </w:rPr>
        <w:t>或、约等不确定参数，否则投标无效处理。</w:t>
      </w:r>
    </w:p>
    <w:p>
      <w:pPr>
        <w:pStyle w:val="8"/>
        <w:rPr>
          <w:rFonts w:hAnsi="宋体" w:cs="宋体"/>
          <w:color w:val="auto"/>
          <w:szCs w:val="21"/>
        </w:rPr>
      </w:pPr>
      <w:r>
        <w:rPr>
          <w:rFonts w:hint="eastAsia" w:hAnsi="宋体" w:cs="宋体"/>
          <w:color w:val="auto"/>
          <w:szCs w:val="21"/>
        </w:rPr>
        <w:br w:type="page"/>
      </w:r>
    </w:p>
    <w:p>
      <w:pPr>
        <w:pStyle w:val="3"/>
        <w:jc w:val="center"/>
        <w:rPr>
          <w:rFonts w:ascii="宋体" w:hAnsi="宋体" w:cs="宋体"/>
          <w:bCs w:val="0"/>
          <w:color w:val="auto"/>
          <w:sz w:val="32"/>
        </w:rPr>
      </w:pPr>
      <w:bookmarkStart w:id="303" w:name="_Toc60052152"/>
      <w:bookmarkStart w:id="304" w:name="_Toc60055842"/>
      <w:bookmarkStart w:id="305" w:name="_Toc60052220"/>
      <w:r>
        <w:rPr>
          <w:rFonts w:hint="eastAsia" w:ascii="宋体" w:hAnsi="宋体" w:cs="宋体"/>
          <w:color w:val="auto"/>
          <w:sz w:val="32"/>
        </w:rPr>
        <w:t>四、投标人资格证明文件</w:t>
      </w:r>
      <w:bookmarkEnd w:id="303"/>
      <w:bookmarkEnd w:id="304"/>
      <w:bookmarkEnd w:id="305"/>
    </w:p>
    <w:p>
      <w:pPr>
        <w:pStyle w:val="8"/>
        <w:spacing w:line="440" w:lineRule="exact"/>
        <w:ind w:firstLine="210" w:firstLineChars="100"/>
        <w:jc w:val="center"/>
        <w:rPr>
          <w:rFonts w:hAnsi="宋体" w:cs="宋体"/>
          <w:color w:val="auto"/>
        </w:rPr>
      </w:pPr>
      <w:r>
        <w:rPr>
          <w:rFonts w:hint="eastAsia" w:hAnsi="宋体" w:cs="宋体"/>
          <w:color w:val="auto"/>
        </w:rPr>
        <w:t>(按照第一章“投标人须知”第12条要求提供，并相应添加目录，以便查找)</w:t>
      </w: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jc w:val="center"/>
        <w:rPr>
          <w:rFonts w:hAnsi="宋体" w:cs="宋体"/>
          <w:color w:val="auto"/>
        </w:rPr>
      </w:pPr>
      <w:r>
        <w:rPr>
          <w:rFonts w:hint="eastAsia" w:hAnsi="宋体" w:cs="宋体"/>
          <w:color w:val="auto"/>
        </w:rPr>
        <w:br w:type="page"/>
      </w:r>
    </w:p>
    <w:p>
      <w:pPr>
        <w:pStyle w:val="8"/>
        <w:jc w:val="center"/>
        <w:rPr>
          <w:rFonts w:hAnsi="宋体" w:cs="宋体"/>
          <w:b/>
          <w:color w:val="auto"/>
          <w:szCs w:val="21"/>
        </w:rPr>
      </w:pPr>
      <w:r>
        <w:rPr>
          <w:rFonts w:hint="eastAsia" w:hAnsi="宋体" w:cs="宋体"/>
          <w:b/>
          <w:color w:val="auto"/>
          <w:szCs w:val="21"/>
        </w:rPr>
        <w:t>授权委托书</w:t>
      </w:r>
    </w:p>
    <w:p>
      <w:pPr>
        <w:pStyle w:val="8"/>
        <w:rPr>
          <w:rFonts w:hAnsi="宋体" w:cs="宋体"/>
          <w:color w:val="auto"/>
        </w:rPr>
      </w:pPr>
    </w:p>
    <w:p>
      <w:pPr>
        <w:pStyle w:val="8"/>
        <w:spacing w:line="480" w:lineRule="exact"/>
        <w:rPr>
          <w:rFonts w:hAnsi="宋体" w:cs="宋体"/>
          <w:color w:val="auto"/>
        </w:rPr>
      </w:pPr>
      <w:r>
        <w:rPr>
          <w:rFonts w:hint="eastAsia" w:hAnsi="宋体" w:cs="宋体"/>
          <w:color w:val="auto"/>
        </w:rPr>
        <w:t>致：</w:t>
      </w:r>
      <w:r>
        <w:rPr>
          <w:rFonts w:hint="eastAsia" w:hAnsi="宋体" w:cs="宋体"/>
          <w:color w:val="auto"/>
          <w:u w:val="single"/>
        </w:rPr>
        <w:t>___             ___</w:t>
      </w:r>
      <w:r>
        <w:rPr>
          <w:rFonts w:hint="eastAsia" w:hAnsi="宋体" w:cs="宋体"/>
          <w:color w:val="auto"/>
        </w:rPr>
        <w:t>（采购代理机构） ：</w:t>
      </w:r>
    </w:p>
    <w:p>
      <w:pPr>
        <w:pStyle w:val="8"/>
        <w:spacing w:line="480" w:lineRule="exact"/>
        <w:ind w:firstLine="945" w:firstLineChars="450"/>
        <w:rPr>
          <w:rFonts w:hAnsi="宋体" w:cs="宋体"/>
          <w:color w:val="auto"/>
        </w:rPr>
      </w:pPr>
      <w:r>
        <w:rPr>
          <w:rFonts w:hint="eastAsia" w:hAnsi="宋体" w:cs="宋体"/>
          <w:color w:val="auto"/>
        </w:rPr>
        <w:t>我</w:t>
      </w:r>
      <w:r>
        <w:rPr>
          <w:rFonts w:hint="eastAsia" w:hAnsi="宋体" w:cs="宋体"/>
          <w:color w:val="auto"/>
          <w:u w:val="single"/>
        </w:rPr>
        <w:t xml:space="preserve">          </w:t>
      </w:r>
      <w:r>
        <w:rPr>
          <w:rFonts w:hint="eastAsia" w:hAnsi="宋体" w:cs="宋体"/>
          <w:color w:val="auto"/>
        </w:rPr>
        <w:t>（姓名）系</w:t>
      </w:r>
      <w:r>
        <w:rPr>
          <w:rFonts w:hint="eastAsia" w:hAnsi="宋体" w:cs="宋体"/>
          <w:color w:val="auto"/>
          <w:u w:val="single"/>
        </w:rPr>
        <w:t xml:space="preserve">              </w:t>
      </w:r>
      <w:r>
        <w:rPr>
          <w:rFonts w:hint="eastAsia" w:hAnsi="宋体" w:cs="宋体"/>
          <w:color w:val="auto"/>
        </w:rPr>
        <w:t>（投标人名称）的法定代表人，现授权委托本单位在职职工</w:t>
      </w:r>
      <w:r>
        <w:rPr>
          <w:rFonts w:hint="eastAsia" w:hAnsi="宋体" w:cs="宋体"/>
          <w:color w:val="auto"/>
          <w:u w:val="single"/>
        </w:rPr>
        <w:t xml:space="preserve">       （姓名）         身份证（号码）   </w:t>
      </w:r>
      <w:r>
        <w:rPr>
          <w:rFonts w:hint="eastAsia" w:hAnsi="宋体" w:cs="宋体"/>
          <w:color w:val="auto"/>
        </w:rPr>
        <w:t>以我方的名义参加</w:t>
      </w:r>
      <w:r>
        <w:rPr>
          <w:rFonts w:hint="eastAsia" w:hAnsi="宋体" w:cs="宋体"/>
          <w:color w:val="auto"/>
          <w:u w:val="single"/>
        </w:rPr>
        <w:t xml:space="preserve">              </w:t>
      </w:r>
      <w:r>
        <w:rPr>
          <w:rFonts w:hint="eastAsia" w:hAnsi="宋体" w:cs="宋体"/>
          <w:color w:val="auto"/>
        </w:rPr>
        <w:t>项目的投标活动，并代表我方全权办理针对上述项目的投标、开标、评标、签约等具体事务和签署相关文件。</w:t>
      </w:r>
    </w:p>
    <w:p>
      <w:pPr>
        <w:pStyle w:val="8"/>
        <w:spacing w:line="480" w:lineRule="exact"/>
        <w:rPr>
          <w:rFonts w:hAnsi="宋体" w:cs="宋体"/>
          <w:color w:val="auto"/>
        </w:rPr>
      </w:pPr>
      <w:r>
        <w:rPr>
          <w:rFonts w:hint="eastAsia" w:hAnsi="宋体" w:cs="宋体"/>
          <w:color w:val="auto"/>
        </w:rPr>
        <w:t xml:space="preserve">    我方对被授权人的签名事项负全部责任。</w:t>
      </w:r>
    </w:p>
    <w:p>
      <w:pPr>
        <w:pStyle w:val="8"/>
        <w:spacing w:line="480" w:lineRule="exact"/>
        <w:ind w:firstLine="420" w:firstLineChars="200"/>
        <w:rPr>
          <w:rFonts w:hAnsi="宋体" w:cs="宋体"/>
          <w:color w:val="auto"/>
        </w:rPr>
      </w:pPr>
      <w:r>
        <w:rPr>
          <w:rFonts w:hint="eastAsia" w:hAnsi="宋体" w:cs="宋体"/>
          <w:color w:val="auto"/>
        </w:rPr>
        <w:t>在撤销授权的书面通知以前，本授权书一直有效。被授权人在授权书有效期内签署的所有文件不因授权的撤销而失效。</w:t>
      </w:r>
    </w:p>
    <w:p>
      <w:pPr>
        <w:pStyle w:val="8"/>
        <w:spacing w:line="480" w:lineRule="exact"/>
        <w:ind w:firstLine="420" w:firstLineChars="200"/>
        <w:rPr>
          <w:rFonts w:hAnsi="宋体" w:cs="宋体"/>
          <w:color w:val="auto"/>
        </w:rPr>
      </w:pPr>
      <w:r>
        <w:rPr>
          <w:rFonts w:hint="eastAsia" w:hAnsi="宋体" w:cs="宋体"/>
          <w:color w:val="auto"/>
        </w:rPr>
        <w:t>被授权人无转委托权，特此委托。</w:t>
      </w:r>
    </w:p>
    <w:p>
      <w:pPr>
        <w:pStyle w:val="8"/>
        <w:spacing w:line="480" w:lineRule="exact"/>
        <w:ind w:firstLine="420" w:firstLineChars="200"/>
        <w:rPr>
          <w:rFonts w:hAnsi="宋体" w:cs="宋体"/>
          <w:color w:val="auto"/>
        </w:rPr>
      </w:pPr>
      <w:r>
        <w:rPr>
          <w:rFonts w:hint="eastAsia" w:hAnsi="宋体" w:cs="宋体"/>
          <w:color w:val="auto"/>
        </w:rPr>
        <w:t>附：法定代表人及被授权人有效身份证正反面复印件</w:t>
      </w:r>
    </w:p>
    <w:p>
      <w:pPr>
        <w:pStyle w:val="8"/>
        <w:spacing w:line="480" w:lineRule="exact"/>
        <w:rPr>
          <w:rFonts w:hAnsi="宋体" w:cs="宋体"/>
          <w:color w:val="auto"/>
        </w:rPr>
      </w:pPr>
    </w:p>
    <w:p>
      <w:pPr>
        <w:pStyle w:val="8"/>
        <w:spacing w:line="480" w:lineRule="exact"/>
        <w:rPr>
          <w:rFonts w:hAnsi="宋体" w:cs="宋体"/>
          <w:color w:val="auto"/>
        </w:rPr>
      </w:pPr>
      <w:r>
        <w:rPr>
          <w:rFonts w:hint="eastAsia" w:hAnsi="宋体" w:cs="宋体"/>
          <w:color w:val="auto"/>
        </w:rPr>
        <w:t>被授权人签名：</w:t>
      </w:r>
      <w:r>
        <w:rPr>
          <w:rFonts w:hint="eastAsia" w:hAnsi="宋体" w:cs="宋体"/>
          <w:color w:val="auto"/>
          <w:u w:val="single"/>
        </w:rPr>
        <w:t xml:space="preserve">                  </w:t>
      </w:r>
      <w:r>
        <w:rPr>
          <w:rFonts w:hint="eastAsia" w:hAnsi="宋体" w:cs="宋体"/>
          <w:color w:val="auto"/>
        </w:rPr>
        <w:t xml:space="preserve">         法定代表人签名：</w:t>
      </w:r>
      <w:r>
        <w:rPr>
          <w:rFonts w:hint="eastAsia" w:hAnsi="宋体" w:cs="宋体"/>
          <w:color w:val="auto"/>
          <w:u w:val="single"/>
        </w:rPr>
        <w:t xml:space="preserve">              </w:t>
      </w:r>
    </w:p>
    <w:p>
      <w:pPr>
        <w:pStyle w:val="8"/>
        <w:spacing w:line="480" w:lineRule="exact"/>
        <w:rPr>
          <w:rFonts w:hAnsi="宋体" w:cs="宋体"/>
          <w:color w:val="auto"/>
        </w:rPr>
      </w:pPr>
      <w:r>
        <w:rPr>
          <w:rFonts w:hint="eastAsia" w:hAnsi="宋体" w:cs="宋体"/>
          <w:color w:val="auto"/>
        </w:rPr>
        <w:t>所在部门职务：</w:t>
      </w:r>
      <w:r>
        <w:rPr>
          <w:rFonts w:hint="eastAsia" w:hAnsi="宋体" w:cs="宋体"/>
          <w:color w:val="auto"/>
          <w:u w:val="single"/>
        </w:rPr>
        <w:t xml:space="preserve">                  </w:t>
      </w:r>
      <w:r>
        <w:rPr>
          <w:rFonts w:hint="eastAsia" w:hAnsi="宋体" w:cs="宋体"/>
          <w:color w:val="auto"/>
        </w:rPr>
        <w:t xml:space="preserve">                   职务：</w:t>
      </w:r>
      <w:r>
        <w:rPr>
          <w:rFonts w:hint="eastAsia" w:hAnsi="宋体" w:cs="宋体"/>
          <w:color w:val="auto"/>
          <w:u w:val="single"/>
        </w:rPr>
        <w:t xml:space="preserve">                  </w:t>
      </w:r>
    </w:p>
    <w:p>
      <w:pPr>
        <w:pStyle w:val="8"/>
        <w:spacing w:line="480" w:lineRule="exact"/>
        <w:rPr>
          <w:rFonts w:hAnsi="宋体" w:cs="宋体"/>
          <w:color w:val="auto"/>
        </w:rPr>
      </w:pPr>
      <w:r>
        <w:rPr>
          <w:rFonts w:hint="eastAsia" w:hAnsi="宋体" w:cs="宋体"/>
          <w:color w:val="auto"/>
        </w:rPr>
        <w:t>被授权人身份证号码：</w:t>
      </w:r>
      <w:r>
        <w:rPr>
          <w:rFonts w:hint="eastAsia" w:hAnsi="宋体" w:cs="宋体"/>
          <w:color w:val="auto"/>
          <w:u w:val="single"/>
        </w:rPr>
        <w:t xml:space="preserve">                              </w:t>
      </w:r>
    </w:p>
    <w:p>
      <w:pPr>
        <w:pStyle w:val="8"/>
        <w:spacing w:line="480" w:lineRule="exact"/>
        <w:rPr>
          <w:rFonts w:hAnsi="宋体" w:cs="宋体"/>
          <w:color w:val="auto"/>
        </w:rPr>
      </w:pPr>
      <w:r>
        <w:rPr>
          <w:rFonts w:hint="eastAsia" w:hAnsi="宋体" w:cs="宋体"/>
          <w:color w:val="auto"/>
        </w:rPr>
        <w:t xml:space="preserve">                                                投标单位公章：</w:t>
      </w:r>
    </w:p>
    <w:p>
      <w:pPr>
        <w:pStyle w:val="8"/>
        <w:spacing w:line="480" w:lineRule="exact"/>
        <w:rPr>
          <w:rFonts w:hAnsi="宋体" w:cs="宋体"/>
          <w:color w:val="auto"/>
        </w:rPr>
      </w:pPr>
      <w:r>
        <w:rPr>
          <w:rFonts w:hint="eastAsia" w:hAnsi="宋体" w:cs="宋体"/>
          <w:color w:val="auto"/>
        </w:rPr>
        <w:t xml:space="preserve">                                              年    月    日</w:t>
      </w:r>
    </w:p>
    <w:p>
      <w:pPr>
        <w:pStyle w:val="8"/>
        <w:spacing w:line="480" w:lineRule="exact"/>
        <w:ind w:firstLine="420"/>
        <w:rPr>
          <w:rFonts w:hAnsi="宋体" w:cs="宋体"/>
          <w:color w:val="auto"/>
        </w:rPr>
      </w:pPr>
      <w:r>
        <w:rPr>
          <w:rFonts w:hint="eastAsia" w:hAnsi="宋体" w:cs="宋体"/>
          <w:color w:val="auto"/>
        </w:rPr>
        <w:t xml:space="preserve">       </w:t>
      </w:r>
    </w:p>
    <w:p>
      <w:pPr>
        <w:pStyle w:val="8"/>
        <w:spacing w:line="480" w:lineRule="exact"/>
        <w:rPr>
          <w:rFonts w:hAnsi="宋体" w:cs="宋体"/>
          <w:color w:val="auto"/>
        </w:rPr>
      </w:pPr>
    </w:p>
    <w:p>
      <w:pPr>
        <w:pStyle w:val="8"/>
        <w:spacing w:line="480" w:lineRule="exact"/>
        <w:ind w:firstLine="420"/>
        <w:rPr>
          <w:rFonts w:hAnsi="宋体" w:cs="宋体"/>
          <w:color w:val="auto"/>
        </w:rPr>
      </w:pPr>
      <w:r>
        <w:rPr>
          <w:rFonts w:hint="eastAsia" w:hAnsi="宋体" w:cs="宋体"/>
          <w:color w:val="auto"/>
        </w:rPr>
        <w:t>说明：</w:t>
      </w:r>
    </w:p>
    <w:p>
      <w:pPr>
        <w:pStyle w:val="8"/>
        <w:spacing w:line="480" w:lineRule="exact"/>
        <w:ind w:firstLine="735"/>
        <w:rPr>
          <w:rFonts w:hAnsi="宋体" w:cs="宋体"/>
          <w:color w:val="auto"/>
        </w:rPr>
      </w:pPr>
      <w:r>
        <w:rPr>
          <w:rFonts w:hint="eastAsia" w:hAnsi="宋体" w:cs="宋体"/>
          <w:color w:val="auto"/>
        </w:rPr>
        <w:t>1、</w:t>
      </w:r>
      <w:r>
        <w:rPr>
          <w:rFonts w:hint="eastAsia" w:hAnsi="宋体" w:cs="宋体"/>
          <w:bCs/>
          <w:color w:val="auto"/>
        </w:rPr>
        <w:t>法人授权委托书所签发的</w:t>
      </w:r>
      <w:r>
        <w:rPr>
          <w:rFonts w:hint="eastAsia" w:hAnsi="宋体" w:cs="宋体"/>
          <w:color w:val="auto"/>
        </w:rPr>
        <w:t>代理期限必须涵盖代理人所有签字为有效的时间。</w:t>
      </w:r>
    </w:p>
    <w:p>
      <w:pPr>
        <w:pStyle w:val="8"/>
        <w:spacing w:line="480" w:lineRule="exact"/>
        <w:ind w:firstLine="735"/>
        <w:rPr>
          <w:rFonts w:hAnsi="宋体" w:cs="宋体"/>
          <w:color w:val="auto"/>
        </w:rPr>
      </w:pPr>
      <w:r>
        <w:rPr>
          <w:rFonts w:hint="eastAsia" w:hAnsi="宋体" w:cs="宋体"/>
          <w:color w:val="auto"/>
        </w:rPr>
        <w:t>2、委托书内容填写要明确，文字要工整清楚，涂改无效。</w:t>
      </w:r>
    </w:p>
    <w:p>
      <w:pPr>
        <w:pStyle w:val="8"/>
        <w:spacing w:line="480" w:lineRule="exact"/>
        <w:ind w:firstLine="735" w:firstLineChars="350"/>
        <w:rPr>
          <w:rFonts w:hAnsi="宋体" w:cs="宋体"/>
          <w:bCs/>
          <w:color w:val="auto"/>
        </w:rPr>
      </w:pPr>
      <w:r>
        <w:rPr>
          <w:rFonts w:hint="eastAsia" w:hAnsi="宋体" w:cs="宋体"/>
          <w:bCs/>
          <w:color w:val="auto"/>
        </w:rPr>
        <w:t>3、委托书不得转借、转让，不得买卖。</w:t>
      </w:r>
    </w:p>
    <w:p>
      <w:pPr>
        <w:pStyle w:val="8"/>
        <w:spacing w:line="480" w:lineRule="exact"/>
        <w:ind w:firstLine="735"/>
        <w:rPr>
          <w:rFonts w:hAnsi="宋体" w:cs="宋体"/>
          <w:color w:val="auto"/>
        </w:rPr>
      </w:pPr>
      <w:r>
        <w:rPr>
          <w:rFonts w:hint="eastAsia" w:hAnsi="宋体" w:cs="宋体"/>
          <w:bCs/>
          <w:color w:val="auto"/>
        </w:rPr>
        <w:t>4、代理人根据授权范围，以委托单位的名义签订合同，并将此委托书提交给对方作为合同附件。</w:t>
      </w:r>
    </w:p>
    <w:p>
      <w:pPr>
        <w:pStyle w:val="8"/>
        <w:spacing w:line="480" w:lineRule="exact"/>
        <w:ind w:firstLine="735"/>
        <w:jc w:val="center"/>
        <w:rPr>
          <w:rFonts w:hAnsi="宋体" w:cs="宋体"/>
          <w:bCs/>
          <w:color w:val="auto"/>
        </w:rPr>
      </w:pPr>
    </w:p>
    <w:p>
      <w:pPr>
        <w:pStyle w:val="8"/>
        <w:spacing w:line="480" w:lineRule="exact"/>
        <w:ind w:firstLine="735"/>
        <w:rPr>
          <w:rFonts w:hAnsi="宋体" w:cs="宋体"/>
          <w:b/>
          <w:bCs/>
          <w:color w:val="auto"/>
          <w:kern w:val="44"/>
          <w:sz w:val="32"/>
          <w:szCs w:val="44"/>
        </w:rPr>
      </w:pPr>
    </w:p>
    <w:p>
      <w:pPr>
        <w:pStyle w:val="3"/>
        <w:jc w:val="center"/>
        <w:rPr>
          <w:rFonts w:ascii="宋体" w:hAnsi="宋体" w:cs="宋体"/>
          <w:color w:val="auto"/>
          <w:sz w:val="32"/>
        </w:rPr>
      </w:pPr>
      <w:bookmarkStart w:id="306" w:name="_Toc230598601"/>
      <w:bookmarkStart w:id="307" w:name="_Toc277620400"/>
      <w:bookmarkStart w:id="308" w:name="_Toc160934263"/>
      <w:r>
        <w:rPr>
          <w:rFonts w:hint="eastAsia" w:ascii="宋体" w:hAnsi="宋体" w:cs="宋体"/>
          <w:color w:val="auto"/>
          <w:sz w:val="32"/>
        </w:rPr>
        <w:br w:type="page"/>
      </w:r>
      <w:bookmarkStart w:id="309" w:name="_Toc60052153"/>
      <w:bookmarkStart w:id="310" w:name="_Toc60052221"/>
      <w:bookmarkStart w:id="311" w:name="_Toc60055843"/>
      <w:r>
        <w:rPr>
          <w:rFonts w:hint="eastAsia" w:ascii="宋体" w:hAnsi="宋体" w:cs="宋体"/>
          <w:color w:val="auto"/>
          <w:sz w:val="32"/>
        </w:rPr>
        <w:t>五、设计方案及项目实施总方案</w:t>
      </w:r>
      <w:bookmarkEnd w:id="309"/>
      <w:bookmarkEnd w:id="310"/>
      <w:bookmarkEnd w:id="311"/>
    </w:p>
    <w:p>
      <w:pPr>
        <w:jc w:val="center"/>
        <w:rPr>
          <w:rFonts w:ascii="宋体" w:hAnsi="宋体" w:cs="宋体"/>
          <w:color w:val="auto"/>
        </w:rPr>
      </w:pPr>
      <w:r>
        <w:rPr>
          <w:rFonts w:hint="eastAsia" w:ascii="宋体" w:hAnsi="宋体" w:cs="宋体"/>
          <w:color w:val="auto"/>
        </w:rPr>
        <w:t>（由投标人根据自身情况如实提供，并相应添加目录，以便查找）</w:t>
      </w:r>
    </w:p>
    <w:p>
      <w:pPr>
        <w:jc w:val="center"/>
        <w:rPr>
          <w:rFonts w:ascii="宋体" w:hAnsi="宋体" w:cs="宋体"/>
          <w:color w:val="auto"/>
        </w:rPr>
      </w:pPr>
    </w:p>
    <w:p>
      <w:pPr>
        <w:tabs>
          <w:tab w:val="left" w:pos="3200"/>
        </w:tabs>
        <w:spacing w:line="320" w:lineRule="exact"/>
        <w:ind w:left="560"/>
        <w:jc w:val="center"/>
        <w:rPr>
          <w:rFonts w:ascii="宋体" w:hAnsi="宋体" w:cs="宋体"/>
          <w:b/>
          <w:bCs/>
          <w:color w:val="auto"/>
          <w:szCs w:val="21"/>
        </w:rPr>
      </w:pPr>
    </w:p>
    <w:p>
      <w:pPr>
        <w:tabs>
          <w:tab w:val="left" w:pos="3200"/>
        </w:tabs>
        <w:spacing w:line="320" w:lineRule="exact"/>
        <w:ind w:left="560"/>
        <w:jc w:val="center"/>
        <w:rPr>
          <w:color w:val="auto"/>
          <w:szCs w:val="21"/>
        </w:rPr>
      </w:pPr>
      <w:r>
        <w:rPr>
          <w:rFonts w:ascii="宋体" w:hAnsi="宋体" w:cs="宋体"/>
          <w:b/>
          <w:bCs/>
          <w:color w:val="auto"/>
          <w:szCs w:val="21"/>
        </w:rPr>
        <w:t>投标人情况简介</w:t>
      </w:r>
    </w:p>
    <w:p>
      <w:pPr>
        <w:spacing w:line="266" w:lineRule="exact"/>
        <w:rPr>
          <w:color w:val="auto"/>
          <w:szCs w:val="21"/>
        </w:rPr>
      </w:pPr>
    </w:p>
    <w:p>
      <w:pPr>
        <w:spacing w:line="274" w:lineRule="exact"/>
        <w:ind w:left="480"/>
        <w:rPr>
          <w:rFonts w:ascii="宋体" w:hAnsi="宋体" w:cs="宋体"/>
          <w:color w:val="auto"/>
          <w:szCs w:val="21"/>
        </w:rPr>
      </w:pPr>
    </w:p>
    <w:p>
      <w:pPr>
        <w:spacing w:line="274" w:lineRule="exact"/>
        <w:ind w:left="480"/>
        <w:rPr>
          <w:color w:val="auto"/>
          <w:szCs w:val="21"/>
        </w:rPr>
      </w:pPr>
      <w:r>
        <w:rPr>
          <w:rFonts w:ascii="宋体" w:hAnsi="宋体" w:cs="宋体"/>
          <w:color w:val="auto"/>
          <w:szCs w:val="21"/>
        </w:rPr>
        <w:t>主要内容应当包括：</w:t>
      </w:r>
    </w:p>
    <w:p>
      <w:pPr>
        <w:jc w:val="left"/>
        <w:rPr>
          <w:rFonts w:ascii="宋体" w:hAnsi="宋体" w:cs="宋体"/>
          <w:color w:val="auto"/>
          <w:szCs w:val="21"/>
        </w:rPr>
      </w:pPr>
    </w:p>
    <w:p>
      <w:pPr>
        <w:pStyle w:val="8"/>
        <w:spacing w:line="480" w:lineRule="exact"/>
        <w:ind w:firstLine="420" w:firstLineChars="200"/>
        <w:rPr>
          <w:rFonts w:hAnsi="宋体" w:cs="宋体"/>
          <w:color w:val="auto"/>
        </w:rPr>
      </w:pPr>
      <w:r>
        <w:rPr>
          <w:rFonts w:hint="eastAsia" w:hAnsi="宋体" w:cs="宋体"/>
          <w:color w:val="auto"/>
        </w:rPr>
        <w:t>1、</w:t>
      </w:r>
      <w:r>
        <w:rPr>
          <w:rFonts w:hint="eastAsia" w:hAnsi="宋体"/>
          <w:color w:val="auto"/>
        </w:rPr>
        <w:t>包括</w:t>
      </w:r>
      <w:r>
        <w:rPr>
          <w:rFonts w:hint="eastAsia" w:hAnsi="宋体"/>
          <w:color w:val="auto"/>
          <w:szCs w:val="21"/>
        </w:rPr>
        <w:t>方案项目总体架构、技术解决方案及船体初歩设计总布置图、建造方案（含船体工程、舾装工程、下水、系泊试验、航行试验、交接船、建造场地流程图）、技术管理与控制（含生产设计一体化、生产设计管理）、生产技术准备（施工要领、施工工艺准备）、建造计划（建造计划、施工计划、建造进度计划、网络图的可行性合理性分析）、保障本船按时完工的保证措施、项目组织管理机构及项目制管理、项目质量保证体糸、措施及服务承诺、培训计划（公司员工培训、船员培训计划、船员培训保证措施）、生产设施能力（含生产设施能力说明、生产设备、人力资源等）、生产设计和建造工艺水平情况（生产设计综合能力、船体精度控制工艺、船体建造工艺、机械动力和管系、电气、观通、舾装工艺、内舾装技术）、项目建造承诺书等内容</w:t>
      </w:r>
      <w:r>
        <w:rPr>
          <w:rFonts w:hint="eastAsia" w:hAnsi="宋体" w:cs="宋体"/>
          <w:color w:val="auto"/>
        </w:rPr>
        <w:t>；</w:t>
      </w:r>
    </w:p>
    <w:p>
      <w:pPr>
        <w:pStyle w:val="8"/>
        <w:spacing w:line="480" w:lineRule="exact"/>
        <w:ind w:firstLine="420" w:firstLineChars="200"/>
        <w:rPr>
          <w:rFonts w:hAnsi="宋体" w:cs="宋体"/>
          <w:color w:val="auto"/>
        </w:rPr>
      </w:pPr>
      <w:r>
        <w:rPr>
          <w:rFonts w:hint="eastAsia" w:hAnsi="宋体" w:cs="宋体"/>
          <w:color w:val="auto"/>
        </w:rPr>
        <w:t>2、投标人的拟投入的设计人员、施工人员、运输人员、售后人员等情况；</w:t>
      </w:r>
    </w:p>
    <w:p>
      <w:pPr>
        <w:pStyle w:val="8"/>
        <w:spacing w:line="480" w:lineRule="exact"/>
        <w:ind w:firstLine="420" w:firstLineChars="200"/>
        <w:rPr>
          <w:rFonts w:hAnsi="宋体" w:cs="宋体"/>
          <w:color w:val="auto"/>
        </w:rPr>
      </w:pPr>
      <w:r>
        <w:rPr>
          <w:rFonts w:hint="eastAsia" w:hAnsi="宋体" w:cs="宋体"/>
          <w:color w:val="auto"/>
        </w:rPr>
        <w:t>3、投标人认为需要说明的其它内容。</w:t>
      </w:r>
    </w:p>
    <w:p>
      <w:pPr>
        <w:spacing w:line="200" w:lineRule="exact"/>
        <w:rPr>
          <w:color w:val="auto"/>
          <w:sz w:val="20"/>
          <w:szCs w:val="20"/>
        </w:rPr>
      </w:pPr>
    </w:p>
    <w:p>
      <w:pPr>
        <w:pStyle w:val="37"/>
        <w:rPr>
          <w:rFonts w:ascii="宋体" w:hAnsi="宋体" w:cs="宋体"/>
          <w:color w:val="auto"/>
        </w:rPr>
      </w:pPr>
    </w:p>
    <w:p>
      <w:pPr>
        <w:jc w:val="center"/>
        <w:rPr>
          <w:rFonts w:ascii="宋体" w:hAnsi="宋体" w:cs="宋体"/>
          <w:color w:val="auto"/>
        </w:rPr>
      </w:pPr>
    </w:p>
    <w:p>
      <w:pPr>
        <w:jc w:val="center"/>
        <w:rPr>
          <w:rFonts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主要从业人员及其技术资格一览表</w:t>
      </w:r>
    </w:p>
    <w:p>
      <w:pPr>
        <w:pStyle w:val="37"/>
        <w:rPr>
          <w:rFonts w:ascii="宋体" w:hAnsi="宋体" w:cs="宋体"/>
          <w:bCs w:val="0"/>
          <w:color w:val="auto"/>
          <w:spacing w:val="0"/>
          <w:kern w:val="2"/>
          <w:sz w:val="21"/>
        </w:rPr>
      </w:pPr>
    </w:p>
    <w:p>
      <w:pPr>
        <w:pStyle w:val="37"/>
        <w:rPr>
          <w:rFonts w:ascii="宋体" w:hAnsi="宋体" w:cs="宋体"/>
          <w:bCs w:val="0"/>
          <w:color w:val="auto"/>
          <w:spacing w:val="0"/>
          <w:kern w:val="2"/>
          <w:sz w:val="21"/>
        </w:rPr>
      </w:pPr>
      <w:r>
        <w:rPr>
          <w:rFonts w:hint="eastAsia" w:ascii="宋体" w:hAnsi="宋体" w:cs="宋体"/>
          <w:bCs w:val="0"/>
          <w:color w:val="auto"/>
          <w:spacing w:val="0"/>
          <w:kern w:val="2"/>
          <w:sz w:val="21"/>
        </w:rPr>
        <w:t>投标人名称：</w:t>
      </w:r>
      <w:r>
        <w:rPr>
          <w:rFonts w:hint="eastAsia" w:ascii="宋体" w:hAnsi="宋体" w:cs="宋体"/>
          <w:bCs w:val="0"/>
          <w:color w:val="auto"/>
          <w:spacing w:val="0"/>
          <w:kern w:val="2"/>
          <w:sz w:val="21"/>
          <w:u w:val="single"/>
        </w:rPr>
        <w:t xml:space="preserve">         </w:t>
      </w:r>
      <w:r>
        <w:rPr>
          <w:rFonts w:hint="eastAsia" w:ascii="宋体" w:hAnsi="宋体" w:cs="宋体"/>
          <w:bCs w:val="0"/>
          <w:color w:val="auto"/>
          <w:spacing w:val="0"/>
          <w:kern w:val="2"/>
          <w:sz w:val="21"/>
        </w:rPr>
        <w:t xml:space="preserve">            </w:t>
      </w:r>
    </w:p>
    <w:p>
      <w:pPr>
        <w:jc w:val="center"/>
        <w:rPr>
          <w:rFonts w:ascii="宋体" w:hAnsi="宋体" w:cs="宋体"/>
          <w:color w:val="auto"/>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231"/>
        <w:gridCol w:w="1232"/>
        <w:gridCol w:w="1232"/>
        <w:gridCol w:w="1232"/>
        <w:gridCol w:w="1868"/>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pStyle w:val="8"/>
              <w:spacing w:line="600" w:lineRule="exact"/>
              <w:jc w:val="center"/>
              <w:rPr>
                <w:rFonts w:hAnsi="宋体" w:cs="宋体"/>
                <w:color w:val="auto"/>
                <w:szCs w:val="24"/>
              </w:rPr>
            </w:pPr>
            <w:r>
              <w:rPr>
                <w:rFonts w:hint="eastAsia" w:hAnsi="宋体" w:cs="宋体"/>
                <w:color w:val="auto"/>
                <w:szCs w:val="24"/>
              </w:rPr>
              <w:t>序号</w:t>
            </w:r>
          </w:p>
        </w:tc>
        <w:tc>
          <w:tcPr>
            <w:tcW w:w="1231" w:type="dxa"/>
            <w:vAlign w:val="center"/>
          </w:tcPr>
          <w:p>
            <w:pPr>
              <w:pStyle w:val="8"/>
              <w:spacing w:line="600" w:lineRule="exact"/>
              <w:jc w:val="center"/>
              <w:rPr>
                <w:rFonts w:hAnsi="宋体" w:cs="宋体"/>
                <w:color w:val="auto"/>
                <w:szCs w:val="24"/>
              </w:rPr>
            </w:pPr>
            <w:r>
              <w:rPr>
                <w:rFonts w:hint="eastAsia" w:hAnsi="宋体" w:cs="宋体"/>
                <w:color w:val="auto"/>
                <w:szCs w:val="24"/>
              </w:rPr>
              <w:t>姓名</w:t>
            </w:r>
          </w:p>
        </w:tc>
        <w:tc>
          <w:tcPr>
            <w:tcW w:w="1232" w:type="dxa"/>
            <w:vAlign w:val="center"/>
          </w:tcPr>
          <w:p>
            <w:pPr>
              <w:pStyle w:val="8"/>
              <w:spacing w:line="600" w:lineRule="exact"/>
              <w:jc w:val="center"/>
              <w:rPr>
                <w:rFonts w:hAnsi="宋体" w:cs="宋体"/>
                <w:color w:val="auto"/>
                <w:szCs w:val="24"/>
              </w:rPr>
            </w:pPr>
            <w:r>
              <w:rPr>
                <w:rFonts w:hint="eastAsia" w:hAnsi="宋体" w:cs="宋体"/>
                <w:color w:val="auto"/>
                <w:szCs w:val="24"/>
              </w:rPr>
              <w:t>职位</w:t>
            </w:r>
          </w:p>
        </w:tc>
        <w:tc>
          <w:tcPr>
            <w:tcW w:w="1232" w:type="dxa"/>
            <w:vAlign w:val="center"/>
          </w:tcPr>
          <w:p>
            <w:pPr>
              <w:pStyle w:val="8"/>
              <w:jc w:val="center"/>
              <w:rPr>
                <w:rFonts w:hAnsi="宋体" w:cs="宋体"/>
                <w:color w:val="auto"/>
                <w:szCs w:val="24"/>
              </w:rPr>
            </w:pPr>
            <w:r>
              <w:rPr>
                <w:rFonts w:hint="eastAsia" w:hAnsi="宋体" w:cs="宋体"/>
                <w:color w:val="auto"/>
                <w:szCs w:val="24"/>
              </w:rPr>
              <w:t>学</w:t>
            </w:r>
            <w:r>
              <w:rPr>
                <w:rFonts w:hint="eastAsia" w:hAnsi="宋体" w:cs="宋体"/>
                <w:color w:val="auto"/>
              </w:rPr>
              <w:t>历、技术资格证书</w:t>
            </w:r>
          </w:p>
        </w:tc>
        <w:tc>
          <w:tcPr>
            <w:tcW w:w="1232" w:type="dxa"/>
            <w:vAlign w:val="center"/>
          </w:tcPr>
          <w:p>
            <w:pPr>
              <w:pStyle w:val="8"/>
              <w:jc w:val="center"/>
              <w:rPr>
                <w:rFonts w:hAnsi="宋体" w:cs="宋体"/>
                <w:color w:val="auto"/>
                <w:szCs w:val="24"/>
              </w:rPr>
            </w:pPr>
            <w:r>
              <w:rPr>
                <w:rFonts w:hint="eastAsia" w:hAnsi="宋体" w:cs="宋体"/>
                <w:color w:val="auto"/>
                <w:szCs w:val="24"/>
              </w:rPr>
              <w:t>发证时间</w:t>
            </w:r>
          </w:p>
        </w:tc>
        <w:tc>
          <w:tcPr>
            <w:tcW w:w="1868" w:type="dxa"/>
            <w:vAlign w:val="center"/>
          </w:tcPr>
          <w:p>
            <w:pPr>
              <w:pStyle w:val="8"/>
              <w:jc w:val="center"/>
              <w:rPr>
                <w:rFonts w:hAnsi="宋体" w:cs="宋体"/>
                <w:color w:val="auto"/>
                <w:szCs w:val="24"/>
              </w:rPr>
            </w:pPr>
            <w:r>
              <w:rPr>
                <w:rFonts w:hint="eastAsia" w:hAnsi="宋体" w:cs="宋体"/>
                <w:color w:val="auto"/>
                <w:szCs w:val="24"/>
              </w:rPr>
              <w:t>主要资历、经验及承担过的项目</w:t>
            </w:r>
          </w:p>
        </w:tc>
        <w:tc>
          <w:tcPr>
            <w:tcW w:w="1142" w:type="dxa"/>
            <w:vAlign w:val="center"/>
          </w:tcPr>
          <w:p>
            <w:pPr>
              <w:pStyle w:val="8"/>
              <w:spacing w:line="600" w:lineRule="exact"/>
              <w:jc w:val="center"/>
              <w:rPr>
                <w:rFonts w:hAnsi="宋体" w:cs="宋体"/>
                <w:color w:val="auto"/>
                <w:szCs w:val="24"/>
              </w:rPr>
            </w:pPr>
            <w:r>
              <w:rPr>
                <w:rFonts w:hint="eastAsia" w:hAnsi="宋体"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231"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232" w:type="dxa"/>
          </w:tcPr>
          <w:p>
            <w:pPr>
              <w:pStyle w:val="8"/>
              <w:spacing w:line="600" w:lineRule="exact"/>
              <w:rPr>
                <w:rFonts w:hAnsi="宋体" w:cs="宋体"/>
                <w:color w:val="auto"/>
                <w:szCs w:val="24"/>
              </w:rPr>
            </w:pPr>
          </w:p>
        </w:tc>
        <w:tc>
          <w:tcPr>
            <w:tcW w:w="1868" w:type="dxa"/>
          </w:tcPr>
          <w:p>
            <w:pPr>
              <w:pStyle w:val="8"/>
              <w:spacing w:line="600" w:lineRule="exact"/>
              <w:rPr>
                <w:rFonts w:hAnsi="宋体" w:cs="宋体"/>
                <w:color w:val="auto"/>
                <w:szCs w:val="24"/>
              </w:rPr>
            </w:pPr>
          </w:p>
        </w:tc>
        <w:tc>
          <w:tcPr>
            <w:tcW w:w="1142" w:type="dxa"/>
          </w:tcPr>
          <w:p>
            <w:pPr>
              <w:pStyle w:val="8"/>
              <w:spacing w:line="600" w:lineRule="exact"/>
              <w:rPr>
                <w:rFonts w:hAnsi="宋体" w:cs="宋体"/>
                <w:color w:val="auto"/>
                <w:szCs w:val="24"/>
              </w:rPr>
            </w:pPr>
          </w:p>
        </w:tc>
      </w:tr>
    </w:tbl>
    <w:p>
      <w:pPr>
        <w:jc w:val="center"/>
        <w:rPr>
          <w:rFonts w:ascii="宋体" w:hAnsi="宋体" w:cs="宋体"/>
          <w:color w:val="auto"/>
        </w:rPr>
      </w:pPr>
    </w:p>
    <w:p>
      <w:pPr>
        <w:jc w:val="center"/>
        <w:rPr>
          <w:rFonts w:ascii="宋体" w:hAnsi="宋体" w:cs="宋体"/>
          <w:color w:val="auto"/>
        </w:rPr>
      </w:pPr>
    </w:p>
    <w:p>
      <w:pPr>
        <w:pStyle w:val="37"/>
        <w:ind w:firstLine="420" w:firstLineChars="200"/>
        <w:rPr>
          <w:rFonts w:ascii="宋体" w:hAnsi="宋体" w:cs="宋体"/>
          <w:bCs w:val="0"/>
          <w:color w:val="auto"/>
          <w:spacing w:val="0"/>
          <w:kern w:val="2"/>
          <w:sz w:val="21"/>
        </w:rPr>
      </w:pPr>
      <w:r>
        <w:rPr>
          <w:rFonts w:hint="eastAsia" w:ascii="宋体" w:hAnsi="宋体" w:cs="宋体"/>
          <w:bCs w:val="0"/>
          <w:color w:val="auto"/>
          <w:spacing w:val="0"/>
          <w:kern w:val="2"/>
          <w:sz w:val="21"/>
        </w:rPr>
        <w:t>注：1、在填写时，如本表格不适合投标人的实际情况，可根据本表格格式自行划表填写。</w:t>
      </w:r>
    </w:p>
    <w:p>
      <w:pPr>
        <w:pStyle w:val="37"/>
        <w:ind w:firstLine="422" w:firstLineChars="200"/>
        <w:rPr>
          <w:rFonts w:ascii="宋体" w:hAnsi="宋体" w:cs="宋体"/>
          <w:b/>
          <w:color w:val="auto"/>
          <w:spacing w:val="0"/>
          <w:kern w:val="2"/>
          <w:sz w:val="21"/>
        </w:rPr>
      </w:pPr>
      <w:r>
        <w:rPr>
          <w:rFonts w:hint="eastAsia" w:ascii="宋体" w:hAnsi="宋体" w:cs="宋体"/>
          <w:b/>
          <w:color w:val="auto"/>
          <w:spacing w:val="0"/>
          <w:kern w:val="2"/>
          <w:sz w:val="21"/>
        </w:rPr>
        <w:t>2、投标人应当在投标文件中提供以上人员的技术职称证书、职业资格证书和其他技能培训证明等证明材料的复印件（加盖投标单位公章）。</w:t>
      </w:r>
    </w:p>
    <w:p>
      <w:pPr>
        <w:pStyle w:val="37"/>
        <w:ind w:firstLine="422" w:firstLineChars="200"/>
        <w:rPr>
          <w:rFonts w:ascii="宋体" w:hAnsi="宋体" w:cs="宋体"/>
          <w:bCs w:val="0"/>
          <w:color w:val="auto"/>
          <w:spacing w:val="0"/>
          <w:kern w:val="2"/>
          <w:sz w:val="21"/>
        </w:rPr>
      </w:pPr>
      <w:r>
        <w:rPr>
          <w:rFonts w:hint="eastAsia" w:ascii="宋体" w:hAnsi="宋体" w:cs="宋体"/>
          <w:b/>
          <w:color w:val="auto"/>
          <w:spacing w:val="0"/>
          <w:kern w:val="2"/>
          <w:sz w:val="21"/>
        </w:rPr>
        <w:t>3、投标人应当在投标文件中专门说明负责本项目的项目管理负责人、技术负责人和技术人员名单及其简历（主要资历、经验及承担过的项目）、职责分工等</w:t>
      </w:r>
      <w:r>
        <w:rPr>
          <w:rFonts w:hint="eastAsia" w:ascii="宋体" w:hAnsi="宋体" w:cs="宋体"/>
          <w:bCs w:val="0"/>
          <w:color w:val="auto"/>
          <w:spacing w:val="0"/>
          <w:kern w:val="2"/>
          <w:sz w:val="21"/>
        </w:rPr>
        <w:t>。</w:t>
      </w:r>
    </w:p>
    <w:p>
      <w:pPr>
        <w:pStyle w:val="37"/>
        <w:rPr>
          <w:color w:val="auto"/>
        </w:rPr>
      </w:pPr>
    </w:p>
    <w:p>
      <w:pPr>
        <w:jc w:val="center"/>
        <w:rPr>
          <w:rFonts w:ascii="宋体" w:hAnsi="宋体" w:cs="宋体"/>
          <w:color w:val="auto"/>
        </w:rPr>
      </w:pPr>
    </w:p>
    <w:p>
      <w:pPr>
        <w:pStyle w:val="8"/>
        <w:spacing w:line="480" w:lineRule="exact"/>
        <w:ind w:firstLine="4620" w:firstLineChars="2200"/>
        <w:rPr>
          <w:rFonts w:hAnsi="宋体" w:cs="宋体"/>
          <w:color w:val="auto"/>
        </w:rPr>
      </w:pPr>
      <w:r>
        <w:rPr>
          <w:rFonts w:hint="eastAsia" w:hAnsi="宋体" w:cs="宋体"/>
          <w:color w:val="auto"/>
        </w:rPr>
        <w:t xml:space="preserve"> 投标单位公章：</w:t>
      </w:r>
    </w:p>
    <w:p>
      <w:pPr>
        <w:pStyle w:val="8"/>
        <w:spacing w:line="480" w:lineRule="exact"/>
        <w:rPr>
          <w:rFonts w:hAnsi="宋体" w:cs="宋体"/>
          <w:color w:val="auto"/>
        </w:rPr>
      </w:pPr>
      <w:r>
        <w:rPr>
          <w:rFonts w:hint="eastAsia" w:hAnsi="宋体" w:cs="宋体"/>
          <w:color w:val="auto"/>
        </w:rPr>
        <w:t xml:space="preserve">                                              年    月    日</w:t>
      </w:r>
    </w:p>
    <w:p>
      <w:pPr>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rPr>
        <w:t>承担过的相关项目一览表</w:t>
      </w:r>
    </w:p>
    <w:p>
      <w:pPr>
        <w:jc w:val="center"/>
        <w:rPr>
          <w:rFonts w:ascii="宋体" w:hAnsi="宋体" w:cs="宋体"/>
          <w:color w:val="auto"/>
        </w:rPr>
      </w:pPr>
    </w:p>
    <w:p>
      <w:pPr>
        <w:jc w:val="center"/>
        <w:rPr>
          <w:rFonts w:ascii="宋体" w:hAnsi="宋体" w:cs="宋体"/>
          <w:color w:val="auto"/>
        </w:rPr>
      </w:pPr>
    </w:p>
    <w:p>
      <w:pPr>
        <w:pStyle w:val="37"/>
        <w:rPr>
          <w:rFonts w:ascii="宋体" w:hAnsi="宋体" w:cs="宋体"/>
          <w:bCs w:val="0"/>
          <w:color w:val="auto"/>
          <w:spacing w:val="0"/>
          <w:kern w:val="2"/>
          <w:sz w:val="21"/>
        </w:rPr>
      </w:pPr>
      <w:r>
        <w:rPr>
          <w:rFonts w:hint="eastAsia" w:ascii="宋体" w:hAnsi="宋体" w:cs="宋体"/>
          <w:bCs w:val="0"/>
          <w:color w:val="auto"/>
          <w:spacing w:val="0"/>
          <w:kern w:val="2"/>
          <w:sz w:val="21"/>
        </w:rPr>
        <w:t>投标人名称：</w:t>
      </w:r>
      <w:r>
        <w:rPr>
          <w:rFonts w:hint="eastAsia" w:ascii="宋体" w:hAnsi="宋体" w:cs="宋体"/>
          <w:bCs w:val="0"/>
          <w:color w:val="auto"/>
          <w:spacing w:val="0"/>
          <w:kern w:val="2"/>
          <w:sz w:val="21"/>
          <w:u w:val="single"/>
        </w:rPr>
        <w:t xml:space="preserve">         </w:t>
      </w:r>
      <w:r>
        <w:rPr>
          <w:rFonts w:hint="eastAsia" w:ascii="宋体" w:hAnsi="宋体" w:cs="宋体"/>
          <w:bCs w:val="0"/>
          <w:color w:val="auto"/>
          <w:spacing w:val="0"/>
          <w:kern w:val="2"/>
          <w:sz w:val="21"/>
        </w:rPr>
        <w:t xml:space="preserve">            </w:t>
      </w:r>
    </w:p>
    <w:p>
      <w:pPr>
        <w:jc w:val="center"/>
        <w:rPr>
          <w:rFonts w:ascii="宋体" w:hAnsi="宋体" w:cs="宋体"/>
          <w:color w:val="auto"/>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570"/>
        <w:gridCol w:w="1410"/>
        <w:gridCol w:w="1770"/>
        <w:gridCol w:w="23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pStyle w:val="8"/>
              <w:jc w:val="center"/>
              <w:rPr>
                <w:rFonts w:hAnsi="宋体" w:cs="宋体"/>
                <w:color w:val="auto"/>
                <w:szCs w:val="24"/>
              </w:rPr>
            </w:pPr>
            <w:r>
              <w:rPr>
                <w:rFonts w:hint="eastAsia" w:hAnsi="宋体" w:cs="宋体"/>
                <w:color w:val="auto"/>
                <w:szCs w:val="24"/>
              </w:rPr>
              <w:t>序号</w:t>
            </w:r>
          </w:p>
        </w:tc>
        <w:tc>
          <w:tcPr>
            <w:tcW w:w="1570" w:type="dxa"/>
            <w:vAlign w:val="center"/>
          </w:tcPr>
          <w:p>
            <w:pPr>
              <w:pStyle w:val="8"/>
              <w:jc w:val="center"/>
              <w:rPr>
                <w:rFonts w:hAnsi="宋体" w:cs="宋体"/>
                <w:color w:val="auto"/>
                <w:szCs w:val="24"/>
              </w:rPr>
            </w:pPr>
            <w:r>
              <w:rPr>
                <w:rFonts w:hint="eastAsia" w:hAnsi="宋体" w:cs="宋体"/>
                <w:color w:val="auto"/>
                <w:szCs w:val="24"/>
              </w:rPr>
              <w:t>项目名称</w:t>
            </w:r>
          </w:p>
        </w:tc>
        <w:tc>
          <w:tcPr>
            <w:tcW w:w="1410" w:type="dxa"/>
            <w:vAlign w:val="center"/>
          </w:tcPr>
          <w:p>
            <w:pPr>
              <w:pStyle w:val="8"/>
              <w:jc w:val="center"/>
              <w:rPr>
                <w:rFonts w:hAnsi="宋体" w:cs="宋体"/>
                <w:color w:val="auto"/>
                <w:szCs w:val="24"/>
              </w:rPr>
            </w:pPr>
            <w:r>
              <w:rPr>
                <w:rFonts w:hint="eastAsia" w:hAnsi="宋体" w:cs="宋体"/>
                <w:color w:val="auto"/>
                <w:szCs w:val="24"/>
              </w:rPr>
              <w:t>项目时间/</w:t>
            </w:r>
          </w:p>
          <w:p>
            <w:pPr>
              <w:pStyle w:val="8"/>
              <w:jc w:val="center"/>
              <w:rPr>
                <w:rFonts w:hAnsi="宋体" w:cs="宋体"/>
                <w:color w:val="auto"/>
                <w:szCs w:val="24"/>
              </w:rPr>
            </w:pPr>
            <w:r>
              <w:rPr>
                <w:rFonts w:hint="eastAsia" w:hAnsi="宋体" w:cs="宋体"/>
                <w:color w:val="auto"/>
                <w:szCs w:val="24"/>
              </w:rPr>
              <w:t>项目地点</w:t>
            </w:r>
          </w:p>
        </w:tc>
        <w:tc>
          <w:tcPr>
            <w:tcW w:w="1770" w:type="dxa"/>
            <w:vAlign w:val="center"/>
          </w:tcPr>
          <w:p>
            <w:pPr>
              <w:pStyle w:val="8"/>
              <w:jc w:val="center"/>
              <w:rPr>
                <w:rFonts w:hAnsi="宋体" w:cs="宋体"/>
                <w:color w:val="auto"/>
                <w:szCs w:val="24"/>
              </w:rPr>
            </w:pPr>
            <w:r>
              <w:rPr>
                <w:rFonts w:hint="eastAsia" w:hAnsi="宋体" w:cs="宋体"/>
                <w:color w:val="auto"/>
                <w:szCs w:val="24"/>
              </w:rPr>
              <w:t>项目主要内容/</w:t>
            </w:r>
          </w:p>
          <w:p>
            <w:pPr>
              <w:pStyle w:val="8"/>
              <w:jc w:val="center"/>
              <w:rPr>
                <w:rFonts w:hAnsi="宋体" w:cs="宋体"/>
                <w:color w:val="auto"/>
                <w:szCs w:val="24"/>
              </w:rPr>
            </w:pPr>
            <w:r>
              <w:rPr>
                <w:rFonts w:hint="eastAsia" w:hAnsi="宋体" w:cs="宋体"/>
                <w:color w:val="auto"/>
                <w:szCs w:val="24"/>
              </w:rPr>
              <w:t>项目金额</w:t>
            </w:r>
          </w:p>
        </w:tc>
        <w:tc>
          <w:tcPr>
            <w:tcW w:w="2340" w:type="dxa"/>
            <w:vAlign w:val="center"/>
          </w:tcPr>
          <w:p>
            <w:pPr>
              <w:pStyle w:val="8"/>
              <w:jc w:val="center"/>
              <w:rPr>
                <w:rFonts w:hAnsi="宋体" w:cs="宋体"/>
                <w:color w:val="auto"/>
                <w:szCs w:val="24"/>
              </w:rPr>
            </w:pPr>
            <w:r>
              <w:rPr>
                <w:rFonts w:hint="eastAsia" w:hAnsi="宋体" w:cs="宋体"/>
                <w:color w:val="auto"/>
                <w:szCs w:val="24"/>
              </w:rPr>
              <w:t>用户单位联系人/</w:t>
            </w:r>
          </w:p>
          <w:p>
            <w:pPr>
              <w:pStyle w:val="8"/>
              <w:jc w:val="center"/>
              <w:rPr>
                <w:rFonts w:hAnsi="宋体" w:cs="宋体"/>
                <w:color w:val="auto"/>
                <w:szCs w:val="24"/>
              </w:rPr>
            </w:pPr>
            <w:r>
              <w:rPr>
                <w:rFonts w:hint="eastAsia" w:hAnsi="宋体" w:cs="宋体"/>
                <w:color w:val="auto"/>
                <w:szCs w:val="24"/>
              </w:rPr>
              <w:t>联系电话</w:t>
            </w:r>
          </w:p>
        </w:tc>
        <w:tc>
          <w:tcPr>
            <w:tcW w:w="1095" w:type="dxa"/>
            <w:vAlign w:val="center"/>
          </w:tcPr>
          <w:p>
            <w:pPr>
              <w:pStyle w:val="8"/>
              <w:jc w:val="center"/>
              <w:rPr>
                <w:rFonts w:hAnsi="宋体" w:cs="宋体"/>
                <w:color w:val="auto"/>
                <w:szCs w:val="24"/>
              </w:rPr>
            </w:pPr>
            <w:r>
              <w:rPr>
                <w:rFonts w:hint="eastAsia" w:hAnsi="宋体"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pStyle w:val="8"/>
              <w:spacing w:line="600" w:lineRule="exact"/>
              <w:rPr>
                <w:rFonts w:hAnsi="宋体" w:cs="宋体"/>
                <w:color w:val="auto"/>
                <w:szCs w:val="24"/>
              </w:rPr>
            </w:pPr>
          </w:p>
        </w:tc>
        <w:tc>
          <w:tcPr>
            <w:tcW w:w="1570" w:type="dxa"/>
          </w:tcPr>
          <w:p>
            <w:pPr>
              <w:pStyle w:val="8"/>
              <w:spacing w:line="600" w:lineRule="exact"/>
              <w:rPr>
                <w:rFonts w:hAnsi="宋体" w:cs="宋体"/>
                <w:color w:val="auto"/>
                <w:szCs w:val="24"/>
              </w:rPr>
            </w:pPr>
          </w:p>
        </w:tc>
        <w:tc>
          <w:tcPr>
            <w:tcW w:w="1410" w:type="dxa"/>
          </w:tcPr>
          <w:p>
            <w:pPr>
              <w:pStyle w:val="8"/>
              <w:spacing w:line="600" w:lineRule="exact"/>
              <w:rPr>
                <w:rFonts w:hAnsi="宋体" w:cs="宋体"/>
                <w:color w:val="auto"/>
                <w:szCs w:val="24"/>
              </w:rPr>
            </w:pPr>
          </w:p>
        </w:tc>
        <w:tc>
          <w:tcPr>
            <w:tcW w:w="1770" w:type="dxa"/>
          </w:tcPr>
          <w:p>
            <w:pPr>
              <w:pStyle w:val="8"/>
              <w:spacing w:line="600" w:lineRule="exact"/>
              <w:rPr>
                <w:rFonts w:hAnsi="宋体" w:cs="宋体"/>
                <w:color w:val="auto"/>
                <w:szCs w:val="24"/>
              </w:rPr>
            </w:pPr>
          </w:p>
        </w:tc>
        <w:tc>
          <w:tcPr>
            <w:tcW w:w="2340" w:type="dxa"/>
          </w:tcPr>
          <w:p>
            <w:pPr>
              <w:pStyle w:val="8"/>
              <w:spacing w:line="600" w:lineRule="exact"/>
              <w:rPr>
                <w:rFonts w:hAnsi="宋体" w:cs="宋体"/>
                <w:color w:val="auto"/>
                <w:szCs w:val="24"/>
              </w:rPr>
            </w:pPr>
          </w:p>
        </w:tc>
        <w:tc>
          <w:tcPr>
            <w:tcW w:w="1095" w:type="dxa"/>
          </w:tcPr>
          <w:p>
            <w:pPr>
              <w:pStyle w:val="8"/>
              <w:spacing w:line="600" w:lineRule="exact"/>
              <w:rPr>
                <w:rFonts w:hAnsi="宋体" w:cs="宋体"/>
                <w:color w:val="auto"/>
                <w:szCs w:val="24"/>
              </w:rPr>
            </w:pPr>
          </w:p>
        </w:tc>
      </w:tr>
    </w:tbl>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b/>
          <w:bCs/>
          <w:color w:val="auto"/>
        </w:rPr>
      </w:pPr>
    </w:p>
    <w:p>
      <w:pPr>
        <w:ind w:firstLine="422" w:firstLineChars="200"/>
        <w:rPr>
          <w:rFonts w:ascii="宋体" w:hAnsi="宋体" w:cs="宋体"/>
          <w:b/>
          <w:bCs/>
          <w:color w:val="auto"/>
        </w:rPr>
      </w:pPr>
      <w:r>
        <w:rPr>
          <w:rFonts w:hint="eastAsia" w:ascii="宋体" w:hAnsi="宋体" w:cs="宋体"/>
          <w:b/>
          <w:bCs/>
          <w:color w:val="auto"/>
        </w:rPr>
        <w:t>注：1、投标人 2017 年至今（以合同签订时间为准）如承担过设计与建造业绩的，应在投标文件中提供项目合同复印件，并加盖投标单位公章。</w:t>
      </w:r>
    </w:p>
    <w:p>
      <w:pPr>
        <w:ind w:firstLine="422" w:firstLineChars="200"/>
        <w:rPr>
          <w:rFonts w:ascii="宋体" w:hAnsi="宋体" w:cs="宋体"/>
          <w:b/>
          <w:bCs/>
          <w:color w:val="auto"/>
        </w:rPr>
      </w:pPr>
      <w:r>
        <w:rPr>
          <w:rFonts w:hint="eastAsia" w:ascii="宋体" w:hAnsi="宋体" w:cs="宋体"/>
          <w:b/>
          <w:bCs/>
          <w:color w:val="auto"/>
        </w:rPr>
        <w:t>2、投标人须在以上表格中提供与本次投标项目相关的已做项目清单。在填写过程中请按年份顺序填写，并需提供所承担过项目的合同的复印件（加盖投标单位公章）。</w:t>
      </w: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pStyle w:val="3"/>
        <w:jc w:val="center"/>
        <w:rPr>
          <w:rFonts w:ascii="宋体" w:hAnsi="宋体" w:cs="宋体"/>
          <w:color w:val="auto"/>
          <w:sz w:val="32"/>
        </w:rPr>
      </w:pPr>
      <w:r>
        <w:rPr>
          <w:rFonts w:hint="eastAsia" w:ascii="宋体" w:hAnsi="宋体" w:cs="宋体"/>
          <w:color w:val="auto"/>
          <w:sz w:val="32"/>
        </w:rPr>
        <w:br w:type="page"/>
      </w:r>
      <w:bookmarkStart w:id="312" w:name="_Toc60055844"/>
      <w:bookmarkStart w:id="313" w:name="_Toc60052154"/>
      <w:bookmarkStart w:id="314" w:name="_Toc60052222"/>
      <w:r>
        <w:rPr>
          <w:rFonts w:hint="eastAsia" w:ascii="宋体" w:hAnsi="宋体" w:cs="宋体"/>
          <w:color w:val="auto"/>
          <w:sz w:val="32"/>
        </w:rPr>
        <w:t>六、售后服务及保障承诺</w:t>
      </w:r>
      <w:bookmarkEnd w:id="312"/>
      <w:bookmarkEnd w:id="313"/>
      <w:bookmarkEnd w:id="314"/>
    </w:p>
    <w:p>
      <w:pPr>
        <w:jc w:val="center"/>
        <w:rPr>
          <w:rFonts w:ascii="宋体" w:hAnsi="宋体" w:cs="宋体"/>
          <w:color w:val="auto"/>
          <w:sz w:val="32"/>
        </w:rPr>
      </w:pPr>
      <w:r>
        <w:rPr>
          <w:rFonts w:hint="eastAsia" w:ascii="宋体" w:hAnsi="宋体" w:cs="宋体"/>
          <w:color w:val="auto"/>
        </w:rPr>
        <w:t>（由投标人根据自身情况如实提供，并相应添加目录，以便查找）</w:t>
      </w:r>
    </w:p>
    <w:p>
      <w:pPr>
        <w:rPr>
          <w:rFonts w:ascii="宋体" w:hAnsi="宋体" w:cs="宋体"/>
          <w:color w:val="auto"/>
        </w:rPr>
      </w:pPr>
    </w:p>
    <w:p>
      <w:pPr>
        <w:rPr>
          <w:rFonts w:ascii="宋体" w:hAnsi="宋体" w:cs="宋体"/>
          <w:color w:val="auto"/>
        </w:rPr>
      </w:pPr>
    </w:p>
    <w:p>
      <w:pPr>
        <w:rPr>
          <w:rFonts w:ascii="宋体" w:hAnsi="宋体" w:cs="宋体"/>
          <w:color w:val="auto"/>
          <w:szCs w:val="21"/>
        </w:rPr>
      </w:pPr>
    </w:p>
    <w:p>
      <w:pPr>
        <w:spacing w:line="266" w:lineRule="exact"/>
        <w:rPr>
          <w:color w:val="auto"/>
          <w:szCs w:val="21"/>
        </w:rPr>
      </w:pPr>
    </w:p>
    <w:p>
      <w:pPr>
        <w:spacing w:line="274" w:lineRule="exact"/>
        <w:ind w:left="480"/>
        <w:rPr>
          <w:color w:val="auto"/>
          <w:szCs w:val="21"/>
        </w:rPr>
      </w:pPr>
      <w:r>
        <w:rPr>
          <w:rFonts w:ascii="宋体" w:hAnsi="宋体" w:cs="宋体"/>
          <w:b/>
          <w:bCs/>
          <w:color w:val="auto"/>
          <w:szCs w:val="21"/>
        </w:rPr>
        <w:t>主要内容应包括：</w:t>
      </w:r>
    </w:p>
    <w:p>
      <w:pPr>
        <w:spacing w:line="206" w:lineRule="exact"/>
        <w:rPr>
          <w:color w:val="auto"/>
          <w:sz w:val="20"/>
          <w:szCs w:val="20"/>
        </w:rPr>
      </w:pPr>
    </w:p>
    <w:p>
      <w:pPr>
        <w:spacing w:line="274" w:lineRule="exact"/>
        <w:ind w:left="480"/>
        <w:rPr>
          <w:rFonts w:ascii="宋体" w:hAnsi="宋体" w:cs="宋体"/>
          <w:color w:val="auto"/>
          <w:szCs w:val="20"/>
        </w:rPr>
      </w:pPr>
      <w:r>
        <w:rPr>
          <w:rFonts w:hint="eastAsia" w:ascii="宋体" w:hAnsi="宋体" w:cs="宋体"/>
          <w:color w:val="auto"/>
          <w:szCs w:val="20"/>
        </w:rPr>
        <w:t>1、 本项目的工作安排计划；</w:t>
      </w:r>
    </w:p>
    <w:p>
      <w:pPr>
        <w:spacing w:line="240" w:lineRule="exact"/>
        <w:rPr>
          <w:rFonts w:ascii="宋体" w:hAnsi="宋体" w:cs="宋体"/>
          <w:color w:val="auto"/>
          <w:szCs w:val="20"/>
        </w:rPr>
      </w:pPr>
    </w:p>
    <w:p>
      <w:pPr>
        <w:numPr>
          <w:ilvl w:val="0"/>
          <w:numId w:val="5"/>
        </w:numPr>
        <w:spacing w:line="360" w:lineRule="exact"/>
        <w:ind w:left="480"/>
        <w:rPr>
          <w:rFonts w:ascii="宋体" w:hAnsi="宋体" w:cs="宋体"/>
          <w:color w:val="auto"/>
          <w:szCs w:val="20"/>
        </w:rPr>
      </w:pPr>
      <w:r>
        <w:rPr>
          <w:rFonts w:hint="eastAsia" w:ascii="宋体" w:hAnsi="宋体" w:cs="宋体"/>
          <w:color w:val="auto"/>
          <w:szCs w:val="20"/>
        </w:rPr>
        <w:t>货物生产厂商在中国境内设立的备品、备件库及技术维修服务机构情况介绍；</w:t>
      </w:r>
    </w:p>
    <w:p>
      <w:pPr>
        <w:spacing w:line="360" w:lineRule="exact"/>
        <w:ind w:firstLine="420" w:firstLineChars="200"/>
        <w:rPr>
          <w:rFonts w:ascii="宋体" w:hAnsi="宋体" w:cs="宋体"/>
          <w:color w:val="auto"/>
          <w:szCs w:val="20"/>
        </w:rPr>
      </w:pPr>
      <w:r>
        <w:rPr>
          <w:rFonts w:hint="eastAsia" w:ascii="宋体" w:hAnsi="宋体" w:cs="宋体"/>
          <w:color w:val="auto"/>
          <w:szCs w:val="20"/>
        </w:rPr>
        <w:t>3、售后服务机构设立情况（提供营业执照、人员名单、联系电话、场所产权证书或租赁合同等售后服务机构的证明材料）；</w:t>
      </w:r>
    </w:p>
    <w:p>
      <w:pPr>
        <w:spacing w:line="206" w:lineRule="exact"/>
        <w:rPr>
          <w:rFonts w:ascii="宋体" w:hAnsi="宋体" w:cs="宋体"/>
          <w:color w:val="auto"/>
          <w:szCs w:val="20"/>
        </w:rPr>
      </w:pPr>
    </w:p>
    <w:p>
      <w:pPr>
        <w:spacing w:line="274" w:lineRule="exact"/>
        <w:ind w:left="480"/>
        <w:rPr>
          <w:rFonts w:ascii="宋体" w:hAnsi="宋体" w:cs="宋体"/>
          <w:color w:val="auto"/>
          <w:szCs w:val="20"/>
        </w:rPr>
      </w:pPr>
      <w:r>
        <w:rPr>
          <w:rFonts w:hint="eastAsia" w:ascii="宋体" w:hAnsi="宋体" w:cs="宋体"/>
          <w:color w:val="auto"/>
          <w:szCs w:val="20"/>
        </w:rPr>
        <w:t>4、 应急维修或维护时间安排；</w:t>
      </w:r>
    </w:p>
    <w:p>
      <w:pPr>
        <w:spacing w:line="206" w:lineRule="exact"/>
        <w:rPr>
          <w:rFonts w:ascii="宋体" w:hAnsi="宋体" w:cs="宋体"/>
          <w:color w:val="auto"/>
          <w:szCs w:val="20"/>
        </w:rPr>
      </w:pPr>
    </w:p>
    <w:p>
      <w:pPr>
        <w:spacing w:line="274" w:lineRule="exact"/>
        <w:ind w:left="480"/>
        <w:rPr>
          <w:rFonts w:ascii="宋体" w:hAnsi="宋体" w:cs="宋体"/>
          <w:color w:val="auto"/>
          <w:szCs w:val="20"/>
        </w:rPr>
      </w:pPr>
      <w:r>
        <w:rPr>
          <w:rFonts w:hint="eastAsia" w:ascii="宋体" w:hAnsi="宋体" w:cs="宋体"/>
          <w:color w:val="auto"/>
          <w:szCs w:val="20"/>
        </w:rPr>
        <w:t>5、 保修期内售后服务承诺及保修期外售后服务承诺；</w:t>
      </w:r>
    </w:p>
    <w:p>
      <w:pPr>
        <w:spacing w:line="206" w:lineRule="exact"/>
        <w:rPr>
          <w:rFonts w:ascii="宋体" w:hAnsi="宋体" w:cs="宋体"/>
          <w:color w:val="auto"/>
          <w:szCs w:val="20"/>
        </w:rPr>
      </w:pPr>
    </w:p>
    <w:p>
      <w:pPr>
        <w:spacing w:line="274" w:lineRule="exact"/>
        <w:ind w:left="480"/>
        <w:rPr>
          <w:rFonts w:ascii="宋体" w:hAnsi="宋体" w:cs="宋体"/>
          <w:color w:val="auto"/>
          <w:szCs w:val="20"/>
        </w:rPr>
      </w:pPr>
      <w:r>
        <w:rPr>
          <w:rFonts w:hint="eastAsia" w:ascii="宋体" w:hAnsi="宋体" w:cs="宋体"/>
          <w:color w:val="auto"/>
          <w:szCs w:val="20"/>
        </w:rPr>
        <w:t>6、 投报项目的培训计划，包括时间、地点、对象、内容、方法等；</w:t>
      </w:r>
    </w:p>
    <w:p>
      <w:pPr>
        <w:spacing w:line="206" w:lineRule="exact"/>
        <w:rPr>
          <w:rFonts w:ascii="宋体" w:hAnsi="宋体" w:cs="宋体"/>
          <w:color w:val="auto"/>
          <w:szCs w:val="20"/>
        </w:rPr>
      </w:pPr>
    </w:p>
    <w:p>
      <w:pPr>
        <w:spacing w:line="274" w:lineRule="exact"/>
        <w:ind w:left="480"/>
        <w:rPr>
          <w:rFonts w:ascii="宋体" w:hAnsi="宋体" w:cs="宋体"/>
          <w:color w:val="auto"/>
          <w:szCs w:val="20"/>
        </w:rPr>
      </w:pPr>
      <w:r>
        <w:rPr>
          <w:rFonts w:hint="eastAsia" w:ascii="宋体" w:hAnsi="宋体" w:cs="宋体"/>
          <w:color w:val="auto"/>
          <w:szCs w:val="20"/>
        </w:rPr>
        <w:t>7、 投标人认为需要加以说明的其他内容。</w:t>
      </w:r>
    </w:p>
    <w:p>
      <w:pPr>
        <w:spacing w:line="200" w:lineRule="exact"/>
        <w:rPr>
          <w:rFonts w:ascii="宋体" w:hAnsi="宋体" w:cs="宋体"/>
          <w:color w:val="auto"/>
          <w:szCs w:val="20"/>
        </w:rPr>
      </w:pPr>
    </w:p>
    <w:p>
      <w:pPr>
        <w:spacing w:line="200" w:lineRule="exact"/>
        <w:rPr>
          <w:rFonts w:ascii="宋体" w:hAnsi="宋体" w:cs="宋体"/>
          <w:color w:val="auto"/>
          <w:szCs w:val="20"/>
        </w:rPr>
      </w:pP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pStyle w:val="37"/>
        <w:rPr>
          <w:color w:val="auto"/>
        </w:rPr>
      </w:pPr>
    </w:p>
    <w:p>
      <w:pPr>
        <w:pStyle w:val="8"/>
        <w:spacing w:line="480" w:lineRule="exact"/>
        <w:ind w:firstLine="5250" w:firstLineChars="2500"/>
        <w:rPr>
          <w:rFonts w:hAnsi="宋体" w:cs="宋体"/>
          <w:color w:val="auto"/>
        </w:rPr>
      </w:pPr>
      <w:r>
        <w:rPr>
          <w:rFonts w:hint="eastAsia" w:hAnsi="宋体" w:cs="宋体"/>
          <w:color w:val="auto"/>
        </w:rPr>
        <w:t xml:space="preserve"> 投标单位公章：</w:t>
      </w:r>
    </w:p>
    <w:p>
      <w:pPr>
        <w:pStyle w:val="8"/>
        <w:spacing w:line="480" w:lineRule="exact"/>
        <w:rPr>
          <w:rFonts w:hAnsi="宋体" w:cs="宋体"/>
          <w:color w:val="auto"/>
        </w:rPr>
      </w:pPr>
      <w:r>
        <w:rPr>
          <w:rFonts w:hint="eastAsia" w:hAnsi="宋体" w:cs="宋体"/>
          <w:color w:val="auto"/>
        </w:rPr>
        <w:t xml:space="preserve">                                                    年    月    日</w:t>
      </w: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spacing w:line="200" w:lineRule="exact"/>
        <w:rPr>
          <w:color w:val="auto"/>
          <w:sz w:val="20"/>
          <w:szCs w:val="20"/>
        </w:rPr>
      </w:pPr>
    </w:p>
    <w:p>
      <w:pPr>
        <w:rPr>
          <w:rFonts w:ascii="宋体" w:hAnsi="宋体" w:cs="宋体"/>
          <w:color w:val="auto"/>
        </w:rPr>
      </w:pPr>
    </w:p>
    <w:p>
      <w:pPr>
        <w:rPr>
          <w:rFonts w:ascii="宋体" w:hAnsi="宋体" w:cs="宋体"/>
          <w:color w:val="auto"/>
        </w:rPr>
      </w:pPr>
    </w:p>
    <w:p>
      <w:pPr>
        <w:pStyle w:val="3"/>
        <w:jc w:val="center"/>
        <w:rPr>
          <w:rFonts w:ascii="宋体" w:hAnsi="宋体" w:cs="宋体"/>
          <w:color w:val="auto"/>
          <w:sz w:val="32"/>
        </w:rPr>
      </w:pPr>
      <w:r>
        <w:rPr>
          <w:rFonts w:hint="eastAsia" w:ascii="宋体" w:hAnsi="宋体" w:cs="宋体"/>
          <w:color w:val="auto"/>
        </w:rPr>
        <w:br w:type="page"/>
      </w:r>
      <w:bookmarkStart w:id="315" w:name="_Toc60052155"/>
      <w:bookmarkStart w:id="316" w:name="_Toc60052223"/>
      <w:bookmarkStart w:id="317" w:name="_Toc60055845"/>
      <w:r>
        <w:rPr>
          <w:rFonts w:hint="eastAsia" w:ascii="宋体" w:hAnsi="宋体" w:cs="宋体"/>
          <w:color w:val="auto"/>
          <w:sz w:val="32"/>
        </w:rPr>
        <w:t>七、</w:t>
      </w:r>
      <w:bookmarkEnd w:id="306"/>
      <w:r>
        <w:rPr>
          <w:rFonts w:hint="eastAsia" w:ascii="宋体" w:hAnsi="宋体" w:cs="宋体"/>
          <w:color w:val="auto"/>
          <w:sz w:val="32"/>
        </w:rPr>
        <w:t>招标需求一览表中所须提供的有关资料</w:t>
      </w:r>
      <w:bookmarkEnd w:id="307"/>
      <w:bookmarkEnd w:id="315"/>
      <w:bookmarkEnd w:id="316"/>
      <w:bookmarkEnd w:id="317"/>
    </w:p>
    <w:p>
      <w:pPr>
        <w:pStyle w:val="8"/>
        <w:spacing w:line="440" w:lineRule="exact"/>
        <w:ind w:firstLine="210" w:firstLineChars="100"/>
        <w:jc w:val="center"/>
        <w:rPr>
          <w:rFonts w:hAnsi="宋体" w:cs="宋体"/>
          <w:color w:val="auto"/>
        </w:rPr>
      </w:pPr>
      <w:r>
        <w:rPr>
          <w:rFonts w:hint="eastAsia" w:hAnsi="宋体" w:cs="宋体"/>
          <w:color w:val="auto"/>
        </w:rPr>
        <w:t>（由投标人根据招标需求一览表的要求如实提供，并相应添加目录，以便查找）</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3"/>
        <w:jc w:val="center"/>
        <w:rPr>
          <w:rFonts w:ascii="宋体" w:hAnsi="宋体" w:cs="宋体"/>
          <w:color w:val="auto"/>
          <w:sz w:val="32"/>
        </w:rPr>
      </w:pPr>
      <w:bookmarkStart w:id="318" w:name="_Toc60052156"/>
      <w:bookmarkStart w:id="319" w:name="_Toc60052224"/>
      <w:bookmarkStart w:id="320" w:name="_Toc60055846"/>
      <w:r>
        <w:rPr>
          <w:rFonts w:hint="eastAsia" w:ascii="宋体" w:hAnsi="宋体" w:cs="宋体"/>
          <w:color w:val="auto"/>
          <w:sz w:val="32"/>
        </w:rPr>
        <w:t>八、投标人认为有必要提供的其他有关材料</w:t>
      </w:r>
      <w:bookmarkEnd w:id="318"/>
      <w:bookmarkEnd w:id="319"/>
      <w:bookmarkEnd w:id="320"/>
    </w:p>
    <w:p>
      <w:pPr>
        <w:pStyle w:val="8"/>
        <w:spacing w:line="440" w:lineRule="exact"/>
        <w:ind w:firstLine="210" w:firstLineChars="100"/>
        <w:jc w:val="center"/>
        <w:rPr>
          <w:rFonts w:hAnsi="宋体" w:cs="宋体"/>
          <w:color w:val="auto"/>
        </w:rPr>
      </w:pPr>
      <w:r>
        <w:rPr>
          <w:rFonts w:hint="eastAsia" w:hAnsi="宋体" w:cs="宋体"/>
          <w:color w:val="auto"/>
        </w:rPr>
        <w:t>（由投标人根据自己实际情况如实提交，并相应添加目录，以便查找）</w:t>
      </w: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spacing w:line="440" w:lineRule="exact"/>
        <w:ind w:firstLine="210" w:firstLineChars="100"/>
        <w:rPr>
          <w:rFonts w:hAnsi="宋体" w:cs="宋体"/>
          <w:color w:val="auto"/>
        </w:rPr>
      </w:pPr>
    </w:p>
    <w:p>
      <w:pPr>
        <w:pStyle w:val="8"/>
        <w:rPr>
          <w:rFonts w:hAnsi="宋体" w:cs="宋体"/>
          <w:color w:val="auto"/>
          <w:sz w:val="28"/>
          <w:szCs w:val="18"/>
        </w:rPr>
      </w:pPr>
    </w:p>
    <w:bookmarkEnd w:id="308"/>
    <w:p>
      <w:pPr>
        <w:rPr>
          <w:rFonts w:ascii="宋体" w:hAnsi="宋体" w:cs="宋体"/>
          <w:color w:val="auto"/>
        </w:rPr>
      </w:pPr>
    </w:p>
    <w:p>
      <w:pPr>
        <w:pStyle w:val="6"/>
        <w:spacing w:line="520" w:lineRule="exact"/>
        <w:rPr>
          <w:rFonts w:ascii="宋体" w:hAnsi="宋体" w:cs="宋体"/>
          <w:b/>
          <w:bCs/>
          <w:color w:val="auto"/>
          <w:kern w:val="44"/>
          <w:sz w:val="44"/>
          <w:szCs w:val="44"/>
        </w:rPr>
      </w:pPr>
    </w:p>
    <w:sectPr>
      <w:footerReference r:id="rId5" w:type="default"/>
      <w:pgSz w:w="11906" w:h="16838"/>
      <w:pgMar w:top="1134" w:right="1134"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dIcon">
    <w:altName w:val="AMGDT"/>
    <w:panose1 w:val="00000000000000000000"/>
    <w:charset w:val="00"/>
    <w:family w:val="auto"/>
    <w:pitch w:val="default"/>
    <w:sig w:usb0="00000000" w:usb1="00000000" w:usb2="00000000" w:usb3="00000000" w:csb0="00000000" w:csb1="00000000"/>
  </w:font>
  <w:font w:name="ActionIcon">
    <w:altName w:val="AMGDT"/>
    <w:panose1 w:val="00000000000000000000"/>
    <w:charset w:val="00"/>
    <w:family w:val="auto"/>
    <w:pitch w:val="default"/>
    <w:sig w:usb0="00000000" w:usb1="00000000" w:usb2="00000000" w:usb3="00000000" w:csb0="00000000" w:csb1="00000000"/>
  </w:font>
  <w:font w:name="monospace">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0"/>
      </w:rPr>
      <w:id w:val="910125362"/>
    </w:sdtPr>
    <w:sdtEndPr>
      <w:rPr>
        <w:rStyle w:val="20"/>
      </w:rPr>
    </w:sdtEndPr>
    <w:sdtContent>
      <w:p>
        <w:pPr>
          <w:pStyle w:val="2"/>
          <w:framePr w:wrap="around" w:vAnchor="text" w:hAnchor="margin" w:xAlign="right" w:y="1"/>
          <w:rPr>
            <w:rStyle w:val="20"/>
          </w:rPr>
        </w:pPr>
        <w:r>
          <w:rPr>
            <w:rStyle w:val="20"/>
          </w:rPr>
          <w:fldChar w:fldCharType="begin"/>
        </w:r>
        <w:r>
          <w:rPr>
            <w:rStyle w:val="20"/>
          </w:rPr>
          <w:instrText xml:space="preserve"> PAGE </w:instrText>
        </w:r>
        <w:r>
          <w:rPr>
            <w:rStyle w:val="20"/>
          </w:rPr>
          <w:fldChar w:fldCharType="end"/>
        </w:r>
      </w:p>
    </w:sdtContent>
  </w:sdt>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sdt>
                <w:sdtPr>
                  <w:rPr>
                    <w:rStyle w:val="20"/>
                  </w:rPr>
                  <w:id w:val="1587036556"/>
                </w:sdtPr>
                <w:sdtEndPr>
                  <w:rPr>
                    <w:rStyle w:val="20"/>
                  </w:rPr>
                </w:sdtEndPr>
                <w:sdtContent>
                  <w:p>
                    <w:pPr>
                      <w:pStyle w:val="2"/>
                      <w:rPr>
                        <w:rStyle w:val="20"/>
                      </w:rPr>
                    </w:pPr>
                    <w:r>
                      <w:rPr>
                        <w:rStyle w:val="20"/>
                      </w:rPr>
                      <w:fldChar w:fldCharType="begin"/>
                    </w:r>
                    <w:r>
                      <w:rPr>
                        <w:rStyle w:val="20"/>
                      </w:rPr>
                      <w:instrText xml:space="preserve"> PAGE </w:instrText>
                    </w:r>
                    <w:r>
                      <w:rPr>
                        <w:rStyle w:val="20"/>
                      </w:rPr>
                      <w:fldChar w:fldCharType="separate"/>
                    </w:r>
                    <w:r>
                      <w:rPr>
                        <w:rStyle w:val="20"/>
                      </w:rPr>
                      <w:t>10</w:t>
                    </w:r>
                    <w:r>
                      <w:rPr>
                        <w:rStyle w:val="20"/>
                      </w:rPr>
                      <w:fldChar w:fldCharType="end"/>
                    </w:r>
                  </w:p>
                </w:sdtContent>
              </w:sdt>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6F895"/>
    <w:multiLevelType w:val="singleLevel"/>
    <w:tmpl w:val="9696F895"/>
    <w:lvl w:ilvl="0" w:tentative="0">
      <w:start w:val="2"/>
      <w:numFmt w:val="decimal"/>
      <w:suff w:val="space"/>
      <w:lvlText w:val="%1、"/>
      <w:lvlJc w:val="left"/>
    </w:lvl>
  </w:abstractNum>
  <w:abstractNum w:abstractNumId="1">
    <w:nsid w:val="A511749C"/>
    <w:multiLevelType w:val="singleLevel"/>
    <w:tmpl w:val="A511749C"/>
    <w:lvl w:ilvl="0" w:tentative="0">
      <w:start w:val="4"/>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295A0D55"/>
    <w:multiLevelType w:val="singleLevel"/>
    <w:tmpl w:val="295A0D55"/>
    <w:lvl w:ilvl="0" w:tentative="0">
      <w:start w:val="2"/>
      <w:numFmt w:val="decimal"/>
      <w:suff w:val="nothing"/>
      <w:lvlText w:val="（%1）"/>
      <w:lvlJc w:val="left"/>
    </w:lvl>
  </w:abstractNum>
  <w:abstractNum w:abstractNumId="4">
    <w:nsid w:val="487D50FF"/>
    <w:multiLevelType w:val="singleLevel"/>
    <w:tmpl w:val="487D50FF"/>
    <w:lvl w:ilvl="0" w:tentative="0">
      <w:start w:val="7"/>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18BD"/>
    <w:rsid w:val="000023AE"/>
    <w:rsid w:val="00006119"/>
    <w:rsid w:val="000147DD"/>
    <w:rsid w:val="000273B0"/>
    <w:rsid w:val="00043E60"/>
    <w:rsid w:val="000502CD"/>
    <w:rsid w:val="00065894"/>
    <w:rsid w:val="00085ACD"/>
    <w:rsid w:val="000C3757"/>
    <w:rsid w:val="000D05B9"/>
    <w:rsid w:val="00113279"/>
    <w:rsid w:val="00122DF5"/>
    <w:rsid w:val="00183B21"/>
    <w:rsid w:val="00191DE4"/>
    <w:rsid w:val="00194B87"/>
    <w:rsid w:val="001D5B54"/>
    <w:rsid w:val="001E2933"/>
    <w:rsid w:val="001F1E81"/>
    <w:rsid w:val="00215188"/>
    <w:rsid w:val="002602A6"/>
    <w:rsid w:val="00263A62"/>
    <w:rsid w:val="00280458"/>
    <w:rsid w:val="00296D74"/>
    <w:rsid w:val="002A0122"/>
    <w:rsid w:val="002C1351"/>
    <w:rsid w:val="002F61AC"/>
    <w:rsid w:val="0035116E"/>
    <w:rsid w:val="00353359"/>
    <w:rsid w:val="0035431F"/>
    <w:rsid w:val="003A6D00"/>
    <w:rsid w:val="003F6B0F"/>
    <w:rsid w:val="00416A51"/>
    <w:rsid w:val="0047752F"/>
    <w:rsid w:val="004E076E"/>
    <w:rsid w:val="004E48F6"/>
    <w:rsid w:val="004E7E5C"/>
    <w:rsid w:val="00501405"/>
    <w:rsid w:val="0056103B"/>
    <w:rsid w:val="00596FCA"/>
    <w:rsid w:val="005C18FC"/>
    <w:rsid w:val="005C2F7F"/>
    <w:rsid w:val="00600EBC"/>
    <w:rsid w:val="00663A96"/>
    <w:rsid w:val="006B383E"/>
    <w:rsid w:val="006E3E75"/>
    <w:rsid w:val="006F17E2"/>
    <w:rsid w:val="007701A4"/>
    <w:rsid w:val="00773C92"/>
    <w:rsid w:val="007815BD"/>
    <w:rsid w:val="007B2AC2"/>
    <w:rsid w:val="007E0206"/>
    <w:rsid w:val="00825CE2"/>
    <w:rsid w:val="00855831"/>
    <w:rsid w:val="008700EF"/>
    <w:rsid w:val="009778B9"/>
    <w:rsid w:val="009933EB"/>
    <w:rsid w:val="00997CF3"/>
    <w:rsid w:val="009B66A6"/>
    <w:rsid w:val="009D47A5"/>
    <w:rsid w:val="009E30FA"/>
    <w:rsid w:val="00A22CF6"/>
    <w:rsid w:val="00AC2748"/>
    <w:rsid w:val="00B512CC"/>
    <w:rsid w:val="00C04D27"/>
    <w:rsid w:val="00C334B3"/>
    <w:rsid w:val="00CA51F9"/>
    <w:rsid w:val="00CA74A8"/>
    <w:rsid w:val="00CE4A05"/>
    <w:rsid w:val="00CF160B"/>
    <w:rsid w:val="00CF293A"/>
    <w:rsid w:val="00D65D4E"/>
    <w:rsid w:val="00DC4A19"/>
    <w:rsid w:val="00DD18BD"/>
    <w:rsid w:val="00E00AAF"/>
    <w:rsid w:val="00E30F47"/>
    <w:rsid w:val="00E40926"/>
    <w:rsid w:val="00E5294D"/>
    <w:rsid w:val="00E5584B"/>
    <w:rsid w:val="00E63CC4"/>
    <w:rsid w:val="00E65253"/>
    <w:rsid w:val="00E738CC"/>
    <w:rsid w:val="00EF7865"/>
    <w:rsid w:val="00F1637B"/>
    <w:rsid w:val="00FD5923"/>
    <w:rsid w:val="01D8667F"/>
    <w:rsid w:val="025526BD"/>
    <w:rsid w:val="02883031"/>
    <w:rsid w:val="02A83C6F"/>
    <w:rsid w:val="02E7432E"/>
    <w:rsid w:val="03176BD3"/>
    <w:rsid w:val="03304C59"/>
    <w:rsid w:val="03D16EB5"/>
    <w:rsid w:val="03E02911"/>
    <w:rsid w:val="040505F7"/>
    <w:rsid w:val="046B099F"/>
    <w:rsid w:val="04821D2B"/>
    <w:rsid w:val="05150ABD"/>
    <w:rsid w:val="05192E08"/>
    <w:rsid w:val="05455481"/>
    <w:rsid w:val="05BA38BC"/>
    <w:rsid w:val="05C27F9B"/>
    <w:rsid w:val="05C82582"/>
    <w:rsid w:val="05F2164E"/>
    <w:rsid w:val="05FB4AC5"/>
    <w:rsid w:val="05FD7389"/>
    <w:rsid w:val="060D7B86"/>
    <w:rsid w:val="066D0210"/>
    <w:rsid w:val="0678426C"/>
    <w:rsid w:val="067B23CB"/>
    <w:rsid w:val="06CD682B"/>
    <w:rsid w:val="075329AD"/>
    <w:rsid w:val="077755FC"/>
    <w:rsid w:val="07896356"/>
    <w:rsid w:val="086E3047"/>
    <w:rsid w:val="08C91867"/>
    <w:rsid w:val="08E92245"/>
    <w:rsid w:val="08FC3A0F"/>
    <w:rsid w:val="090936AE"/>
    <w:rsid w:val="093921D1"/>
    <w:rsid w:val="098331C8"/>
    <w:rsid w:val="0984303E"/>
    <w:rsid w:val="0A502A7A"/>
    <w:rsid w:val="0AD9730E"/>
    <w:rsid w:val="0B245D9D"/>
    <w:rsid w:val="0BA22C69"/>
    <w:rsid w:val="0BC86D7F"/>
    <w:rsid w:val="0C777FF2"/>
    <w:rsid w:val="0D552661"/>
    <w:rsid w:val="0D7E0E06"/>
    <w:rsid w:val="0D886BBB"/>
    <w:rsid w:val="0D9A463F"/>
    <w:rsid w:val="0DD007EB"/>
    <w:rsid w:val="0E804130"/>
    <w:rsid w:val="0E8636A6"/>
    <w:rsid w:val="0EAD6539"/>
    <w:rsid w:val="0ED118D2"/>
    <w:rsid w:val="0ED36791"/>
    <w:rsid w:val="0EF764EA"/>
    <w:rsid w:val="0F535E77"/>
    <w:rsid w:val="0FE92E1D"/>
    <w:rsid w:val="10583CD3"/>
    <w:rsid w:val="10830E95"/>
    <w:rsid w:val="10B674E7"/>
    <w:rsid w:val="10B7299D"/>
    <w:rsid w:val="11503EDD"/>
    <w:rsid w:val="11783FA6"/>
    <w:rsid w:val="117C0508"/>
    <w:rsid w:val="11C4204A"/>
    <w:rsid w:val="11F264E7"/>
    <w:rsid w:val="12170D4D"/>
    <w:rsid w:val="12997BB6"/>
    <w:rsid w:val="129C46A7"/>
    <w:rsid w:val="12BC3107"/>
    <w:rsid w:val="12EE0D76"/>
    <w:rsid w:val="12EE1EDB"/>
    <w:rsid w:val="12F826F5"/>
    <w:rsid w:val="13390EFF"/>
    <w:rsid w:val="13524003"/>
    <w:rsid w:val="136A6638"/>
    <w:rsid w:val="13D0464E"/>
    <w:rsid w:val="140D047B"/>
    <w:rsid w:val="141B5893"/>
    <w:rsid w:val="14443E24"/>
    <w:rsid w:val="14764D74"/>
    <w:rsid w:val="148F6A21"/>
    <w:rsid w:val="14BE62DE"/>
    <w:rsid w:val="15BA2FB1"/>
    <w:rsid w:val="15E72813"/>
    <w:rsid w:val="15F268C8"/>
    <w:rsid w:val="162E2121"/>
    <w:rsid w:val="16312076"/>
    <w:rsid w:val="165858BC"/>
    <w:rsid w:val="16BE305A"/>
    <w:rsid w:val="16CD109C"/>
    <w:rsid w:val="170E11EC"/>
    <w:rsid w:val="17223E2B"/>
    <w:rsid w:val="172F70B1"/>
    <w:rsid w:val="179B57F7"/>
    <w:rsid w:val="17CA684B"/>
    <w:rsid w:val="17DE46DF"/>
    <w:rsid w:val="185E0879"/>
    <w:rsid w:val="186F3252"/>
    <w:rsid w:val="187E22A1"/>
    <w:rsid w:val="18AC3821"/>
    <w:rsid w:val="18DF0E3A"/>
    <w:rsid w:val="18EA79AD"/>
    <w:rsid w:val="190118E9"/>
    <w:rsid w:val="19126537"/>
    <w:rsid w:val="193B67BF"/>
    <w:rsid w:val="195F7CB2"/>
    <w:rsid w:val="196339B1"/>
    <w:rsid w:val="198862B4"/>
    <w:rsid w:val="19A5608C"/>
    <w:rsid w:val="19A714D1"/>
    <w:rsid w:val="1A0B3BC8"/>
    <w:rsid w:val="1AAE356A"/>
    <w:rsid w:val="1B087177"/>
    <w:rsid w:val="1B2F00AD"/>
    <w:rsid w:val="1B4142FF"/>
    <w:rsid w:val="1B546883"/>
    <w:rsid w:val="1B5B033B"/>
    <w:rsid w:val="1B7442DD"/>
    <w:rsid w:val="1B744EF4"/>
    <w:rsid w:val="1B955FDA"/>
    <w:rsid w:val="1BC84D97"/>
    <w:rsid w:val="1C0E2B0D"/>
    <w:rsid w:val="1C0F0EFF"/>
    <w:rsid w:val="1C5F7BED"/>
    <w:rsid w:val="1CC21C23"/>
    <w:rsid w:val="1D2C2C36"/>
    <w:rsid w:val="1D4641BD"/>
    <w:rsid w:val="1D7C65F9"/>
    <w:rsid w:val="1D890D72"/>
    <w:rsid w:val="1DA904A5"/>
    <w:rsid w:val="1DD60A0F"/>
    <w:rsid w:val="1DDC3169"/>
    <w:rsid w:val="1DE50E2F"/>
    <w:rsid w:val="1E087E10"/>
    <w:rsid w:val="1E2A17AB"/>
    <w:rsid w:val="1F1A1DF8"/>
    <w:rsid w:val="1F2412A4"/>
    <w:rsid w:val="1FB10474"/>
    <w:rsid w:val="1FB3197D"/>
    <w:rsid w:val="1FE64B4B"/>
    <w:rsid w:val="202959FB"/>
    <w:rsid w:val="2044649C"/>
    <w:rsid w:val="205F0729"/>
    <w:rsid w:val="208C5FDF"/>
    <w:rsid w:val="20A22136"/>
    <w:rsid w:val="20F8590E"/>
    <w:rsid w:val="2107589A"/>
    <w:rsid w:val="211A3F02"/>
    <w:rsid w:val="212F095D"/>
    <w:rsid w:val="215A00C9"/>
    <w:rsid w:val="223823CD"/>
    <w:rsid w:val="2259678F"/>
    <w:rsid w:val="225E57B0"/>
    <w:rsid w:val="22713D49"/>
    <w:rsid w:val="2275202B"/>
    <w:rsid w:val="22774D92"/>
    <w:rsid w:val="22A30251"/>
    <w:rsid w:val="22A470F2"/>
    <w:rsid w:val="22AD6BEC"/>
    <w:rsid w:val="23320A52"/>
    <w:rsid w:val="23A43C2C"/>
    <w:rsid w:val="240E0AE8"/>
    <w:rsid w:val="25215B2B"/>
    <w:rsid w:val="25494B66"/>
    <w:rsid w:val="25A0743D"/>
    <w:rsid w:val="25E0446B"/>
    <w:rsid w:val="25E416F0"/>
    <w:rsid w:val="25F931FC"/>
    <w:rsid w:val="26490D03"/>
    <w:rsid w:val="267469C3"/>
    <w:rsid w:val="26782DCB"/>
    <w:rsid w:val="26B62004"/>
    <w:rsid w:val="26BF3A82"/>
    <w:rsid w:val="26D2725E"/>
    <w:rsid w:val="26EE6C39"/>
    <w:rsid w:val="27391724"/>
    <w:rsid w:val="279556D7"/>
    <w:rsid w:val="28055F0B"/>
    <w:rsid w:val="28267334"/>
    <w:rsid w:val="285C25D9"/>
    <w:rsid w:val="287E1CCF"/>
    <w:rsid w:val="28E62DA1"/>
    <w:rsid w:val="293B6412"/>
    <w:rsid w:val="29AA748D"/>
    <w:rsid w:val="2A444B27"/>
    <w:rsid w:val="2A560E7E"/>
    <w:rsid w:val="2A701C5A"/>
    <w:rsid w:val="2ABF2D15"/>
    <w:rsid w:val="2B106367"/>
    <w:rsid w:val="2B1F68D4"/>
    <w:rsid w:val="2B421DE1"/>
    <w:rsid w:val="2B7D6C5E"/>
    <w:rsid w:val="2B8C7C7C"/>
    <w:rsid w:val="2B9D7844"/>
    <w:rsid w:val="2BE16A7B"/>
    <w:rsid w:val="2C3200C9"/>
    <w:rsid w:val="2C80170D"/>
    <w:rsid w:val="2D6C659C"/>
    <w:rsid w:val="2DA369C1"/>
    <w:rsid w:val="2DE709A1"/>
    <w:rsid w:val="2E066544"/>
    <w:rsid w:val="2EB54199"/>
    <w:rsid w:val="2ED5005F"/>
    <w:rsid w:val="2ED80651"/>
    <w:rsid w:val="2F454B00"/>
    <w:rsid w:val="2F495779"/>
    <w:rsid w:val="2F5E5B1E"/>
    <w:rsid w:val="2F9219BB"/>
    <w:rsid w:val="2FAA2D76"/>
    <w:rsid w:val="2FAA5924"/>
    <w:rsid w:val="30F55C2D"/>
    <w:rsid w:val="31224F68"/>
    <w:rsid w:val="312E4317"/>
    <w:rsid w:val="322841EE"/>
    <w:rsid w:val="32511F90"/>
    <w:rsid w:val="32DE220D"/>
    <w:rsid w:val="333F6372"/>
    <w:rsid w:val="33486298"/>
    <w:rsid w:val="33A36142"/>
    <w:rsid w:val="33BA19FC"/>
    <w:rsid w:val="33C23FAA"/>
    <w:rsid w:val="34D22773"/>
    <w:rsid w:val="34DB1BFB"/>
    <w:rsid w:val="353631DA"/>
    <w:rsid w:val="354E61B7"/>
    <w:rsid w:val="35AC5491"/>
    <w:rsid w:val="35DD4DC7"/>
    <w:rsid w:val="36065DF3"/>
    <w:rsid w:val="36997E94"/>
    <w:rsid w:val="36DB1A2B"/>
    <w:rsid w:val="36E32364"/>
    <w:rsid w:val="37407310"/>
    <w:rsid w:val="37566E3F"/>
    <w:rsid w:val="37781DD0"/>
    <w:rsid w:val="378702DC"/>
    <w:rsid w:val="385A1D1A"/>
    <w:rsid w:val="386E385A"/>
    <w:rsid w:val="38821BAA"/>
    <w:rsid w:val="391944E0"/>
    <w:rsid w:val="391E59DD"/>
    <w:rsid w:val="39727384"/>
    <w:rsid w:val="397C1318"/>
    <w:rsid w:val="39A83439"/>
    <w:rsid w:val="39CB5274"/>
    <w:rsid w:val="39D626A8"/>
    <w:rsid w:val="3A017CFA"/>
    <w:rsid w:val="3A174FEF"/>
    <w:rsid w:val="3A236E25"/>
    <w:rsid w:val="3A4D4494"/>
    <w:rsid w:val="3A5C0750"/>
    <w:rsid w:val="3A7601EB"/>
    <w:rsid w:val="3AAA6F0F"/>
    <w:rsid w:val="3AE80730"/>
    <w:rsid w:val="3AED3A33"/>
    <w:rsid w:val="3AED6CB3"/>
    <w:rsid w:val="3BC40318"/>
    <w:rsid w:val="3C2C6A03"/>
    <w:rsid w:val="3C59314E"/>
    <w:rsid w:val="3C8C1A0A"/>
    <w:rsid w:val="3C9256FF"/>
    <w:rsid w:val="3CC935D6"/>
    <w:rsid w:val="3CD8577C"/>
    <w:rsid w:val="3D772C9D"/>
    <w:rsid w:val="3D7B4508"/>
    <w:rsid w:val="3D7C6D17"/>
    <w:rsid w:val="3E173602"/>
    <w:rsid w:val="3E556540"/>
    <w:rsid w:val="3EF148AF"/>
    <w:rsid w:val="3F3D3D5D"/>
    <w:rsid w:val="40006C22"/>
    <w:rsid w:val="40CF7F4E"/>
    <w:rsid w:val="40D02C15"/>
    <w:rsid w:val="41080382"/>
    <w:rsid w:val="41566C5E"/>
    <w:rsid w:val="418C7DE1"/>
    <w:rsid w:val="41A0796E"/>
    <w:rsid w:val="41C749A3"/>
    <w:rsid w:val="41D576A3"/>
    <w:rsid w:val="4206433C"/>
    <w:rsid w:val="42373828"/>
    <w:rsid w:val="42421E06"/>
    <w:rsid w:val="42DB5F0C"/>
    <w:rsid w:val="42DD5D15"/>
    <w:rsid w:val="432C2BF4"/>
    <w:rsid w:val="4359227F"/>
    <w:rsid w:val="4381262A"/>
    <w:rsid w:val="4381457B"/>
    <w:rsid w:val="44150225"/>
    <w:rsid w:val="44424F11"/>
    <w:rsid w:val="44795668"/>
    <w:rsid w:val="44973D1F"/>
    <w:rsid w:val="44AE2FA7"/>
    <w:rsid w:val="450C55D3"/>
    <w:rsid w:val="45A266DD"/>
    <w:rsid w:val="45A366E9"/>
    <w:rsid w:val="45BD3B6B"/>
    <w:rsid w:val="45EB5FDD"/>
    <w:rsid w:val="45F62AE6"/>
    <w:rsid w:val="46081419"/>
    <w:rsid w:val="46136920"/>
    <w:rsid w:val="462116EF"/>
    <w:rsid w:val="463760C4"/>
    <w:rsid w:val="464615C8"/>
    <w:rsid w:val="465E3FD7"/>
    <w:rsid w:val="468F4471"/>
    <w:rsid w:val="469407F4"/>
    <w:rsid w:val="46AB39A6"/>
    <w:rsid w:val="46C27A42"/>
    <w:rsid w:val="46D963D3"/>
    <w:rsid w:val="472531FD"/>
    <w:rsid w:val="47265752"/>
    <w:rsid w:val="476F23DB"/>
    <w:rsid w:val="47D57FF5"/>
    <w:rsid w:val="483F7D52"/>
    <w:rsid w:val="48DC7C16"/>
    <w:rsid w:val="496C7C8B"/>
    <w:rsid w:val="4A6E543A"/>
    <w:rsid w:val="4AFA2C52"/>
    <w:rsid w:val="4B2208C8"/>
    <w:rsid w:val="4B2C4E75"/>
    <w:rsid w:val="4B4C4F59"/>
    <w:rsid w:val="4BA37EA1"/>
    <w:rsid w:val="4BA81423"/>
    <w:rsid w:val="4BB4442F"/>
    <w:rsid w:val="4BFC2A6E"/>
    <w:rsid w:val="4C1D06C6"/>
    <w:rsid w:val="4C270438"/>
    <w:rsid w:val="4C9E52F0"/>
    <w:rsid w:val="4CF05D0D"/>
    <w:rsid w:val="4D1F12C3"/>
    <w:rsid w:val="4D36478D"/>
    <w:rsid w:val="4D5C38AE"/>
    <w:rsid w:val="4D81732A"/>
    <w:rsid w:val="4DB62C44"/>
    <w:rsid w:val="4DDC6825"/>
    <w:rsid w:val="4DF634C6"/>
    <w:rsid w:val="4E0F282D"/>
    <w:rsid w:val="4E7A7952"/>
    <w:rsid w:val="4EC4077B"/>
    <w:rsid w:val="4EC908AA"/>
    <w:rsid w:val="4ECA4805"/>
    <w:rsid w:val="4EF406BF"/>
    <w:rsid w:val="4F4644B1"/>
    <w:rsid w:val="4FBE4717"/>
    <w:rsid w:val="4FC12894"/>
    <w:rsid w:val="5009536C"/>
    <w:rsid w:val="50375B12"/>
    <w:rsid w:val="50A62BB5"/>
    <w:rsid w:val="50C965D9"/>
    <w:rsid w:val="512603AA"/>
    <w:rsid w:val="512F3415"/>
    <w:rsid w:val="51EE1F4D"/>
    <w:rsid w:val="52FF7593"/>
    <w:rsid w:val="53A14718"/>
    <w:rsid w:val="53DD2B25"/>
    <w:rsid w:val="54005A44"/>
    <w:rsid w:val="546B0700"/>
    <w:rsid w:val="54855116"/>
    <w:rsid w:val="54F878D0"/>
    <w:rsid w:val="55045B77"/>
    <w:rsid w:val="55623547"/>
    <w:rsid w:val="55841B05"/>
    <w:rsid w:val="5590484B"/>
    <w:rsid w:val="55D02F03"/>
    <w:rsid w:val="55E42847"/>
    <w:rsid w:val="56101281"/>
    <w:rsid w:val="564A64D2"/>
    <w:rsid w:val="56831FAE"/>
    <w:rsid w:val="57144E7E"/>
    <w:rsid w:val="57202AF9"/>
    <w:rsid w:val="572C188F"/>
    <w:rsid w:val="577E757E"/>
    <w:rsid w:val="579711C6"/>
    <w:rsid w:val="58710138"/>
    <w:rsid w:val="587250CE"/>
    <w:rsid w:val="588F241E"/>
    <w:rsid w:val="58DB51D8"/>
    <w:rsid w:val="58E4478D"/>
    <w:rsid w:val="59242179"/>
    <w:rsid w:val="59A73BA6"/>
    <w:rsid w:val="59B50A08"/>
    <w:rsid w:val="59BF689D"/>
    <w:rsid w:val="5A05454D"/>
    <w:rsid w:val="5ABA06EA"/>
    <w:rsid w:val="5AD1766E"/>
    <w:rsid w:val="5AD30FEC"/>
    <w:rsid w:val="5B132619"/>
    <w:rsid w:val="5B3B28EC"/>
    <w:rsid w:val="5B5E5ECA"/>
    <w:rsid w:val="5B7645A0"/>
    <w:rsid w:val="5BA53551"/>
    <w:rsid w:val="5BFD7173"/>
    <w:rsid w:val="5C333A77"/>
    <w:rsid w:val="5CB452AA"/>
    <w:rsid w:val="5D1B0EF7"/>
    <w:rsid w:val="5D53185A"/>
    <w:rsid w:val="5DD84C8E"/>
    <w:rsid w:val="5DEC750C"/>
    <w:rsid w:val="5E0F0F7C"/>
    <w:rsid w:val="5EBC3ED7"/>
    <w:rsid w:val="5F8A4175"/>
    <w:rsid w:val="5FCC4CB6"/>
    <w:rsid w:val="5FE6649B"/>
    <w:rsid w:val="601D68A4"/>
    <w:rsid w:val="604D509C"/>
    <w:rsid w:val="6074149B"/>
    <w:rsid w:val="60A75A03"/>
    <w:rsid w:val="60A81254"/>
    <w:rsid w:val="60F77135"/>
    <w:rsid w:val="61407E6F"/>
    <w:rsid w:val="61812E98"/>
    <w:rsid w:val="619A4047"/>
    <w:rsid w:val="61AC2F79"/>
    <w:rsid w:val="61C53A31"/>
    <w:rsid w:val="61D50E7C"/>
    <w:rsid w:val="620608BE"/>
    <w:rsid w:val="62BB10AF"/>
    <w:rsid w:val="62BC1897"/>
    <w:rsid w:val="62BF77C7"/>
    <w:rsid w:val="63850FE7"/>
    <w:rsid w:val="641F5F94"/>
    <w:rsid w:val="64782288"/>
    <w:rsid w:val="64F82C31"/>
    <w:rsid w:val="650440A2"/>
    <w:rsid w:val="65797056"/>
    <w:rsid w:val="657C2D04"/>
    <w:rsid w:val="65B15267"/>
    <w:rsid w:val="65C57614"/>
    <w:rsid w:val="66020C87"/>
    <w:rsid w:val="66327C9B"/>
    <w:rsid w:val="669E7F96"/>
    <w:rsid w:val="66DA2505"/>
    <w:rsid w:val="66E57F7B"/>
    <w:rsid w:val="67011364"/>
    <w:rsid w:val="672D13DA"/>
    <w:rsid w:val="678E44DE"/>
    <w:rsid w:val="67903A08"/>
    <w:rsid w:val="67E43BAE"/>
    <w:rsid w:val="688C2966"/>
    <w:rsid w:val="688E57F0"/>
    <w:rsid w:val="68A654F6"/>
    <w:rsid w:val="68C826B3"/>
    <w:rsid w:val="68E62FEB"/>
    <w:rsid w:val="692F6CEB"/>
    <w:rsid w:val="699E20C6"/>
    <w:rsid w:val="6A10077C"/>
    <w:rsid w:val="6A106C04"/>
    <w:rsid w:val="6A3B0FFB"/>
    <w:rsid w:val="6ADA7207"/>
    <w:rsid w:val="6B6B58FC"/>
    <w:rsid w:val="6B8301D9"/>
    <w:rsid w:val="6B88604C"/>
    <w:rsid w:val="6BA05170"/>
    <w:rsid w:val="6BAD1D0F"/>
    <w:rsid w:val="6C4D7A06"/>
    <w:rsid w:val="6C6620DA"/>
    <w:rsid w:val="6C76366F"/>
    <w:rsid w:val="6C796F40"/>
    <w:rsid w:val="6CB415B9"/>
    <w:rsid w:val="6D905B88"/>
    <w:rsid w:val="6D910421"/>
    <w:rsid w:val="6DDA3B58"/>
    <w:rsid w:val="6DE03812"/>
    <w:rsid w:val="6E745048"/>
    <w:rsid w:val="6EF95A8C"/>
    <w:rsid w:val="6F54478E"/>
    <w:rsid w:val="70562237"/>
    <w:rsid w:val="707F356B"/>
    <w:rsid w:val="70B239DC"/>
    <w:rsid w:val="71CC2FB4"/>
    <w:rsid w:val="71CD35AA"/>
    <w:rsid w:val="71CF55C9"/>
    <w:rsid w:val="71E016A2"/>
    <w:rsid w:val="72416716"/>
    <w:rsid w:val="72A0215C"/>
    <w:rsid w:val="73CC7BD1"/>
    <w:rsid w:val="741A3AD6"/>
    <w:rsid w:val="7429596A"/>
    <w:rsid w:val="7438675A"/>
    <w:rsid w:val="753024BF"/>
    <w:rsid w:val="755813D7"/>
    <w:rsid w:val="75A56A1F"/>
    <w:rsid w:val="75A60FBA"/>
    <w:rsid w:val="75E803B0"/>
    <w:rsid w:val="75EA60FB"/>
    <w:rsid w:val="766D0CEB"/>
    <w:rsid w:val="779732CD"/>
    <w:rsid w:val="779E00A5"/>
    <w:rsid w:val="77DB2C83"/>
    <w:rsid w:val="78471B58"/>
    <w:rsid w:val="78487EEE"/>
    <w:rsid w:val="7854650A"/>
    <w:rsid w:val="78B0770C"/>
    <w:rsid w:val="78BF70A3"/>
    <w:rsid w:val="790F0233"/>
    <w:rsid w:val="793655AE"/>
    <w:rsid w:val="797F481F"/>
    <w:rsid w:val="7A2709CA"/>
    <w:rsid w:val="7A463643"/>
    <w:rsid w:val="7A681569"/>
    <w:rsid w:val="7A6A1755"/>
    <w:rsid w:val="7A835E97"/>
    <w:rsid w:val="7A90521E"/>
    <w:rsid w:val="7B065282"/>
    <w:rsid w:val="7B2757C3"/>
    <w:rsid w:val="7BB548E2"/>
    <w:rsid w:val="7BB61655"/>
    <w:rsid w:val="7C624595"/>
    <w:rsid w:val="7C7F6A2E"/>
    <w:rsid w:val="7C83606C"/>
    <w:rsid w:val="7CCF4469"/>
    <w:rsid w:val="7CEB5FFE"/>
    <w:rsid w:val="7D3407A9"/>
    <w:rsid w:val="7E3C6C10"/>
    <w:rsid w:val="7ECF6DFC"/>
    <w:rsid w:val="7F2E4157"/>
    <w:rsid w:val="7F9A62E0"/>
    <w:rsid w:val="7FB6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Normal Indent"/>
    <w:basedOn w:val="1"/>
    <w:qFormat/>
    <w:uiPriority w:val="0"/>
    <w:pPr>
      <w:ind w:firstLine="420"/>
    </w:pPr>
    <w:rPr>
      <w:rFonts w:ascii="方正书宋简体" w:eastAsia="方正书宋简体"/>
      <w:sz w:val="30"/>
      <w:szCs w:val="30"/>
    </w:rPr>
  </w:style>
  <w:style w:type="paragraph" w:styleId="5">
    <w:name w:val="annotation text"/>
    <w:basedOn w:val="1"/>
    <w:link w:val="40"/>
    <w:qFormat/>
    <w:uiPriority w:val="0"/>
    <w:pPr>
      <w:jc w:val="left"/>
    </w:pPr>
  </w:style>
  <w:style w:type="paragraph" w:styleId="6">
    <w:name w:val="Body Text"/>
    <w:basedOn w:val="1"/>
    <w:qFormat/>
    <w:uiPriority w:val="0"/>
    <w:pPr>
      <w:jc w:val="center"/>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adjustRightInd w:val="0"/>
      <w:spacing w:line="300" w:lineRule="auto"/>
      <w:ind w:left="6" w:firstLine="431"/>
    </w:pPr>
    <w:rPr>
      <w:rFonts w:ascii="宋体" w:hAnsi="Courier New"/>
      <w:bCs/>
      <w:szCs w:val="20"/>
    </w:rPr>
  </w:style>
  <w:style w:type="paragraph" w:styleId="10">
    <w:name w:val="Balloon Text"/>
    <w:basedOn w:val="1"/>
    <w:link w:val="38"/>
    <w:qFormat/>
    <w:uiPriority w:val="0"/>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2">
    <w:name w:val="toc 1"/>
    <w:basedOn w:val="1"/>
    <w:next w:val="1"/>
    <w:qFormat/>
    <w:uiPriority w:val="39"/>
    <w:pPr>
      <w:tabs>
        <w:tab w:val="right" w:leader="dot" w:pos="9628"/>
      </w:tabs>
    </w:pPr>
    <w:rPr>
      <w:rFonts w:ascii="宋体" w:hAnsi="宋体"/>
      <w:sz w:val="28"/>
      <w:szCs w:val="28"/>
    </w:rPr>
  </w:style>
  <w:style w:type="paragraph" w:styleId="13">
    <w:name w:val="toc 2"/>
    <w:basedOn w:val="1"/>
    <w:next w:val="1"/>
    <w:qFormat/>
    <w:uiPriority w:val="39"/>
    <w:pPr>
      <w:ind w:left="420" w:leftChars="200"/>
    </w:pPr>
  </w:style>
  <w:style w:type="paragraph" w:styleId="14">
    <w:name w:val="Normal (Web)"/>
    <w:basedOn w:val="1"/>
    <w:qFormat/>
    <w:uiPriority w:val="0"/>
    <w:rPr>
      <w:sz w:val="24"/>
    </w:rPr>
  </w:style>
  <w:style w:type="paragraph" w:styleId="15">
    <w:name w:val="annotation subject"/>
    <w:basedOn w:val="5"/>
    <w:next w:val="5"/>
    <w:link w:val="41"/>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ascii="微软雅黑" w:hAnsi="微软雅黑" w:eastAsia="微软雅黑" w:cs="微软雅黑"/>
      <w:b/>
      <w:sz w:val="18"/>
      <w:szCs w:val="18"/>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uiPriority w:val="0"/>
    <w:rPr>
      <w:rFonts w:hint="default" w:ascii="monospace" w:hAnsi="monospace" w:eastAsia="monospace" w:cs="monospace"/>
      <w:sz w:val="20"/>
    </w:rPr>
  </w:style>
  <w:style w:type="character" w:styleId="25">
    <w:name w:val="HTML Acronym"/>
    <w:basedOn w:val="18"/>
    <w:qFormat/>
    <w:uiPriority w:val="0"/>
    <w:rPr>
      <w:bdr w:val="none" w:color="auto" w:sz="0" w:space="0"/>
    </w:rPr>
  </w:style>
  <w:style w:type="character" w:styleId="26">
    <w:name w:val="HTML Variable"/>
    <w:basedOn w:val="18"/>
    <w:qFormat/>
    <w:uiPriority w:val="0"/>
  </w:style>
  <w:style w:type="character" w:styleId="27">
    <w:name w:val="Hyperlink"/>
    <w:basedOn w:val="18"/>
    <w:qFormat/>
    <w:uiPriority w:val="99"/>
    <w:rPr>
      <w:color w:val="3B3B3B"/>
      <w:u w:val="none"/>
    </w:rPr>
  </w:style>
  <w:style w:type="character" w:styleId="28">
    <w:name w:val="HTML Code"/>
    <w:basedOn w:val="18"/>
    <w:qFormat/>
    <w:uiPriority w:val="0"/>
    <w:rPr>
      <w:rFonts w:hint="default" w:ascii="monospace" w:hAnsi="monospace" w:eastAsia="monospace" w:cs="monospace"/>
      <w:sz w:val="20"/>
      <w:bdr w:val="none" w:color="auto" w:sz="0" w:space="0"/>
    </w:rPr>
  </w:style>
  <w:style w:type="character" w:styleId="29">
    <w:name w:val="annotation reference"/>
    <w:basedOn w:val="18"/>
    <w:qFormat/>
    <w:uiPriority w:val="0"/>
    <w:rPr>
      <w:sz w:val="21"/>
      <w:szCs w:val="21"/>
    </w:rPr>
  </w:style>
  <w:style w:type="character" w:styleId="30">
    <w:name w:val="HTML Cite"/>
    <w:basedOn w:val="18"/>
    <w:qFormat/>
    <w:uiPriority w:val="0"/>
  </w:style>
  <w:style w:type="character" w:styleId="31">
    <w:name w:val="HTML Keyboard"/>
    <w:basedOn w:val="18"/>
    <w:uiPriority w:val="0"/>
    <w:rPr>
      <w:rFonts w:hint="default" w:ascii="monospace" w:hAnsi="monospace" w:eastAsia="monospace" w:cs="monospace"/>
      <w:sz w:val="20"/>
    </w:rPr>
  </w:style>
  <w:style w:type="character" w:styleId="32">
    <w:name w:val="HTML Sample"/>
    <w:basedOn w:val="18"/>
    <w:uiPriority w:val="0"/>
    <w:rPr>
      <w:rFonts w:ascii="monospace" w:hAnsi="monospace" w:eastAsia="monospace" w:cs="monospace"/>
    </w:rPr>
  </w:style>
  <w:style w:type="character" w:customStyle="1" w:styleId="33">
    <w:name w:val="first-child"/>
    <w:basedOn w:val="18"/>
    <w:qFormat/>
    <w:uiPriority w:val="0"/>
  </w:style>
  <w:style w:type="character" w:customStyle="1" w:styleId="34">
    <w:name w:val="layui-layer-tabnow"/>
    <w:basedOn w:val="18"/>
    <w:qFormat/>
    <w:uiPriority w:val="0"/>
    <w:rPr>
      <w:bdr w:val="single" w:color="CCCCCC" w:sz="6" w:space="0"/>
      <w:shd w:val="clear" w:color="auto" w:fill="FFFFFF"/>
    </w:rPr>
  </w:style>
  <w:style w:type="character" w:customStyle="1" w:styleId="35">
    <w:name w:val="first-child1"/>
    <w:basedOn w:val="18"/>
    <w:qFormat/>
    <w:uiPriority w:val="0"/>
  </w:style>
  <w:style w:type="paragraph" w:customStyle="1" w:styleId="36">
    <w:name w:val="纯文本1"/>
    <w:basedOn w:val="1"/>
    <w:qFormat/>
    <w:uiPriority w:val="0"/>
    <w:pPr>
      <w:adjustRightInd w:val="0"/>
      <w:jc w:val="left"/>
      <w:textAlignment w:val="baseline"/>
    </w:pPr>
    <w:rPr>
      <w:rFonts w:ascii="宋体" w:hAnsi="Courier New"/>
      <w:szCs w:val="20"/>
    </w:rPr>
  </w:style>
  <w:style w:type="paragraph" w:customStyle="1" w:styleId="37">
    <w:name w:val="表格文字"/>
    <w:basedOn w:val="1"/>
    <w:qFormat/>
    <w:uiPriority w:val="99"/>
    <w:pPr>
      <w:spacing w:before="25" w:after="25"/>
      <w:jc w:val="left"/>
    </w:pPr>
    <w:rPr>
      <w:bCs/>
      <w:spacing w:val="10"/>
      <w:kern w:val="0"/>
      <w:sz w:val="24"/>
    </w:rPr>
  </w:style>
  <w:style w:type="character" w:customStyle="1" w:styleId="38">
    <w:name w:val="批注框文本 Char"/>
    <w:basedOn w:val="18"/>
    <w:link w:val="10"/>
    <w:qFormat/>
    <w:uiPriority w:val="0"/>
    <w:rPr>
      <w:rFonts w:ascii="Calibri" w:hAnsi="Calibri"/>
      <w:kern w:val="2"/>
      <w:sz w:val="18"/>
      <w:szCs w:val="18"/>
    </w:rPr>
  </w:style>
  <w:style w:type="character" w:customStyle="1" w:styleId="39">
    <w:name w:val="font01"/>
    <w:basedOn w:val="18"/>
    <w:qFormat/>
    <w:uiPriority w:val="0"/>
    <w:rPr>
      <w:rFonts w:hint="eastAsia" w:ascii="宋体" w:hAnsi="宋体" w:eastAsia="宋体" w:cs="宋体"/>
      <w:color w:val="000000"/>
      <w:sz w:val="24"/>
      <w:szCs w:val="24"/>
      <w:u w:val="none"/>
    </w:rPr>
  </w:style>
  <w:style w:type="character" w:customStyle="1" w:styleId="40">
    <w:name w:val="批注文字 Char"/>
    <w:basedOn w:val="18"/>
    <w:link w:val="5"/>
    <w:qFormat/>
    <w:uiPriority w:val="0"/>
    <w:rPr>
      <w:rFonts w:ascii="Calibri" w:hAnsi="Calibri"/>
      <w:kern w:val="2"/>
      <w:sz w:val="21"/>
      <w:szCs w:val="24"/>
    </w:rPr>
  </w:style>
  <w:style w:type="character" w:customStyle="1" w:styleId="41">
    <w:name w:val="批注主题 Char"/>
    <w:basedOn w:val="40"/>
    <w:link w:val="15"/>
    <w:qFormat/>
    <w:uiPriority w:val="0"/>
    <w:rPr>
      <w:rFonts w:ascii="Calibri" w:hAnsi="Calibri"/>
      <w:b/>
      <w:bCs/>
      <w:kern w:val="2"/>
      <w:sz w:val="21"/>
      <w:szCs w:val="24"/>
    </w:rPr>
  </w:style>
  <w:style w:type="character" w:customStyle="1" w:styleId="42">
    <w:name w:val="hover1"/>
    <w:basedOn w:val="18"/>
    <w:uiPriority w:val="0"/>
    <w:rPr>
      <w:color w:val="2590EB"/>
    </w:rPr>
  </w:style>
  <w:style w:type="character" w:customStyle="1" w:styleId="43">
    <w:name w:val="hover2"/>
    <w:basedOn w:val="18"/>
    <w:uiPriority w:val="0"/>
    <w:rPr>
      <w:color w:val="2590EB"/>
    </w:rPr>
  </w:style>
  <w:style w:type="character" w:customStyle="1" w:styleId="44">
    <w:name w:val="hover3"/>
    <w:basedOn w:val="18"/>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YH</Company>
  <Pages>76</Pages>
  <Words>8656</Words>
  <Characters>49342</Characters>
  <Lines>411</Lines>
  <Paragraphs>115</Paragraphs>
  <TotalTime>60</TotalTime>
  <ScaleCrop>false</ScaleCrop>
  <LinksUpToDate>false</LinksUpToDate>
  <CharactersWithSpaces>57883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2020-12-29T03:35:00Z</dcterms:created>
  <dc:creator>Administrator</dc:creator>
  <cp:lastModifiedBy>妖精</cp:lastModifiedBy>
  <cp:lastPrinted>2021-01-05T06:54:54Z</cp:lastPrinted>
  <dcterms:modified xsi:type="dcterms:W3CDTF">2021-01-05T07:16:25Z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