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8"/>
        <w:widowControl/>
        <w:jc w:val="center"/>
        <w:rPr>
          <w:rFonts w:ascii="宋体" w:hAnsi="宋体" w:eastAsia="宋体" w:cs="宋体"/>
          <w:spacing w:val="-2"/>
          <w:sz w:val="72"/>
          <w:szCs w:val="72"/>
        </w:rPr>
      </w:pPr>
    </w:p>
    <w:p>
      <w:pPr>
        <w:pStyle w:val="18"/>
        <w:widowControl/>
        <w:jc w:val="center"/>
        <w:rPr>
          <w:rFonts w:ascii="宋体" w:hAnsi="宋体" w:eastAsia="宋体" w:cs="宋体"/>
          <w:b/>
          <w:spacing w:val="-2"/>
          <w:sz w:val="72"/>
          <w:szCs w:val="72"/>
        </w:rPr>
      </w:pPr>
      <w:r>
        <w:rPr>
          <w:rFonts w:hint="eastAsia" w:ascii="宋体" w:hAnsi="宋体" w:eastAsia="宋体" w:cs="宋体"/>
          <w:b/>
          <w:spacing w:val="-2"/>
          <w:sz w:val="72"/>
          <w:szCs w:val="72"/>
        </w:rPr>
        <w:t>广西科联招标中心有限公司</w:t>
      </w:r>
    </w:p>
    <w:p>
      <w:pPr>
        <w:spacing w:beforeLines="50"/>
        <w:jc w:val="center"/>
        <w:rPr>
          <w:rFonts w:ascii="宋体" w:hAnsi="宋体" w:eastAsia="宋体" w:cs="宋体"/>
          <w:b/>
          <w:sz w:val="72"/>
          <w:szCs w:val="72"/>
        </w:rPr>
      </w:pPr>
      <w:r>
        <w:rPr>
          <w:rFonts w:hint="eastAsia" w:ascii="宋体" w:hAnsi="宋体" w:eastAsia="宋体" w:cs="宋体"/>
          <w:b/>
          <w:sz w:val="72"/>
          <w:szCs w:val="72"/>
        </w:rPr>
        <w:t xml:space="preserve"> </w:t>
      </w:r>
    </w:p>
    <w:p>
      <w:pPr>
        <w:pStyle w:val="18"/>
        <w:widowControl/>
        <w:jc w:val="center"/>
        <w:rPr>
          <w:rFonts w:ascii="宋体" w:hAnsi="宋体" w:eastAsia="宋体" w:cs="宋体"/>
          <w:b/>
          <w:spacing w:val="-2"/>
          <w:sz w:val="90"/>
          <w:szCs w:val="90"/>
        </w:rPr>
      </w:pPr>
      <w:r>
        <w:rPr>
          <w:rFonts w:hint="eastAsia" w:ascii="宋体" w:hAnsi="宋体" w:eastAsia="宋体" w:cs="宋体"/>
          <w:b/>
          <w:spacing w:val="-2"/>
          <w:sz w:val="90"/>
          <w:szCs w:val="90"/>
        </w:rPr>
        <w:t>公开招标采购文件</w:t>
      </w:r>
    </w:p>
    <w:p>
      <w:pPr>
        <w:snapToGrid w:val="0"/>
        <w:spacing w:beforeLines="50" w:line="360" w:lineRule="auto"/>
        <w:rPr>
          <w:rFonts w:ascii="宋体" w:hAnsi="宋体" w:eastAsia="宋体" w:cs="宋体"/>
          <w:b/>
          <w:sz w:val="30"/>
          <w:szCs w:val="30"/>
        </w:rPr>
      </w:pPr>
      <w:r>
        <w:rPr>
          <w:rFonts w:hint="eastAsia" w:ascii="宋体" w:hAnsi="宋体" w:eastAsia="宋体" w:cs="宋体"/>
          <w:b/>
          <w:sz w:val="30"/>
          <w:szCs w:val="30"/>
        </w:rPr>
        <w:t xml:space="preserve"> </w:t>
      </w:r>
    </w:p>
    <w:p>
      <w:pPr>
        <w:snapToGrid w:val="0"/>
        <w:spacing w:beforeLines="50" w:line="360" w:lineRule="auto"/>
        <w:ind w:right="139" w:rightChars="66"/>
        <w:rPr>
          <w:rFonts w:ascii="宋体" w:hAnsi="宋体" w:eastAsia="宋体" w:cs="宋体"/>
          <w:b/>
          <w:sz w:val="30"/>
          <w:szCs w:val="30"/>
        </w:rPr>
      </w:pPr>
      <w:r>
        <w:rPr>
          <w:rFonts w:hint="eastAsia" w:ascii="宋体" w:hAnsi="宋体" w:eastAsia="宋体" w:cs="宋体"/>
          <w:b/>
          <w:sz w:val="30"/>
          <w:szCs w:val="30"/>
        </w:rPr>
        <w:t xml:space="preserve"> </w:t>
      </w:r>
    </w:p>
    <w:p>
      <w:pPr>
        <w:snapToGrid w:val="0"/>
        <w:spacing w:beforeLines="50" w:line="360" w:lineRule="auto"/>
        <w:ind w:right="848" w:rightChars="404" w:firstLine="2409" w:firstLineChars="800"/>
        <w:rPr>
          <w:rFonts w:hint="eastAsia" w:ascii="宋体" w:hAnsi="宋体" w:eastAsia="宋体" w:cs="宋体"/>
          <w:b/>
          <w:sz w:val="30"/>
          <w:szCs w:val="30"/>
          <w:lang w:eastAsia="zh-CN"/>
        </w:rPr>
      </w:pPr>
      <w:r>
        <w:rPr>
          <w:rFonts w:hint="eastAsia" w:ascii="宋体" w:hAnsi="宋体" w:eastAsia="宋体" w:cs="宋体"/>
          <w:b/>
          <w:sz w:val="30"/>
          <w:szCs w:val="30"/>
        </w:rPr>
        <w:t>项目名称：</w:t>
      </w:r>
      <w:r>
        <w:rPr>
          <w:rFonts w:hint="eastAsia" w:ascii="宋体" w:hAnsi="宋体" w:eastAsia="宋体" w:cs="宋体"/>
          <w:b/>
          <w:sz w:val="30"/>
          <w:szCs w:val="30"/>
          <w:lang w:eastAsia="zh-CN"/>
        </w:rPr>
        <w:t>采购抗疫物资和设备</w:t>
      </w:r>
    </w:p>
    <w:p>
      <w:pPr>
        <w:pStyle w:val="18"/>
        <w:widowControl/>
        <w:snapToGrid w:val="0"/>
        <w:spacing w:before="120" w:after="120" w:line="360" w:lineRule="auto"/>
        <w:ind w:left="2966" w:leftChars="1147" w:right="848" w:rightChars="404" w:hanging="557" w:hangingChars="185"/>
        <w:rPr>
          <w:rFonts w:hint="eastAsia" w:ascii="宋体" w:hAnsi="宋体" w:eastAsia="宋体" w:cs="宋体"/>
          <w:b/>
          <w:sz w:val="30"/>
          <w:szCs w:val="30"/>
          <w:lang w:eastAsia="zh-CN"/>
        </w:rPr>
      </w:pPr>
      <w:r>
        <w:rPr>
          <w:rFonts w:hint="eastAsia" w:ascii="宋体" w:hAnsi="宋体" w:eastAsia="宋体" w:cs="宋体"/>
          <w:b/>
          <w:sz w:val="30"/>
          <w:szCs w:val="30"/>
        </w:rPr>
        <w:t>项目编号：</w:t>
      </w:r>
      <w:r>
        <w:rPr>
          <w:rFonts w:hint="eastAsia" w:ascii="宋体" w:hAnsi="宋体" w:eastAsia="宋体" w:cs="宋体"/>
          <w:b/>
          <w:sz w:val="32"/>
          <w:szCs w:val="32"/>
          <w:lang w:eastAsia="zh-CN"/>
        </w:rPr>
        <w:t>GGZC2020-G1-22120-KLZB</w:t>
      </w:r>
    </w:p>
    <w:p>
      <w:pPr>
        <w:pStyle w:val="18"/>
        <w:widowControl/>
        <w:snapToGrid w:val="0"/>
        <w:spacing w:before="120" w:after="120" w:line="360" w:lineRule="auto"/>
        <w:ind w:left="2966" w:leftChars="1147" w:right="848" w:rightChars="404" w:hanging="557" w:hangingChars="185"/>
        <w:rPr>
          <w:rFonts w:ascii="宋体" w:hAnsi="宋体" w:eastAsia="宋体" w:cs="宋体"/>
          <w:b/>
          <w:sz w:val="30"/>
          <w:szCs w:val="30"/>
        </w:rPr>
      </w:pPr>
    </w:p>
    <w:p>
      <w:pPr>
        <w:pStyle w:val="18"/>
        <w:widowControl/>
        <w:snapToGrid w:val="0"/>
        <w:spacing w:before="120" w:after="120" w:line="360" w:lineRule="auto"/>
        <w:ind w:right="848" w:rightChars="404"/>
        <w:rPr>
          <w:rFonts w:ascii="宋体" w:hAnsi="宋体" w:eastAsia="宋体" w:cs="宋体"/>
          <w:b/>
          <w:sz w:val="30"/>
          <w:szCs w:val="30"/>
        </w:rPr>
      </w:pPr>
    </w:p>
    <w:p>
      <w:pPr>
        <w:pStyle w:val="18"/>
        <w:widowControl/>
        <w:snapToGrid w:val="0"/>
        <w:spacing w:before="120" w:after="120" w:line="360" w:lineRule="auto"/>
        <w:ind w:left="2966" w:leftChars="1147" w:right="848" w:rightChars="404" w:hanging="557" w:hangingChars="185"/>
        <w:rPr>
          <w:rFonts w:ascii="宋体" w:hAnsi="宋体" w:eastAsia="宋体" w:cs="宋体"/>
          <w:b/>
          <w:sz w:val="30"/>
          <w:szCs w:val="30"/>
        </w:rPr>
      </w:pPr>
      <w:r>
        <w:rPr>
          <w:rFonts w:hint="eastAsia" w:ascii="宋体" w:hAnsi="宋体" w:eastAsia="宋体" w:cs="宋体"/>
          <w:b/>
          <w:sz w:val="30"/>
          <w:szCs w:val="30"/>
        </w:rPr>
        <w:t>采购单位：贵港市港北区卫生健康局</w:t>
      </w:r>
    </w:p>
    <w:p>
      <w:pPr>
        <w:pStyle w:val="18"/>
        <w:widowControl/>
        <w:snapToGrid w:val="0"/>
        <w:spacing w:before="120" w:after="120" w:line="360" w:lineRule="auto"/>
        <w:ind w:left="2966" w:leftChars="1147" w:right="848" w:rightChars="404" w:hanging="557" w:hangingChars="185"/>
        <w:rPr>
          <w:rFonts w:ascii="宋体" w:hAnsi="宋体" w:eastAsia="宋体" w:cs="宋体"/>
          <w:b/>
          <w:sz w:val="30"/>
          <w:szCs w:val="30"/>
        </w:rPr>
      </w:pPr>
      <w:r>
        <w:rPr>
          <w:rFonts w:hint="eastAsia" w:ascii="宋体" w:hAnsi="宋体" w:eastAsia="宋体" w:cs="宋体"/>
          <w:b/>
          <w:sz w:val="30"/>
          <w:szCs w:val="30"/>
        </w:rPr>
        <w:t>采购代理机构：广西科联招标中心有限公司</w:t>
      </w:r>
    </w:p>
    <w:p>
      <w:pPr>
        <w:pStyle w:val="18"/>
        <w:widowControl/>
        <w:snapToGrid w:val="0"/>
        <w:spacing w:before="120" w:after="120" w:line="360" w:lineRule="auto"/>
        <w:rPr>
          <w:rFonts w:ascii="宋体" w:hAnsi="宋体" w:eastAsia="宋体" w:cs="宋体"/>
          <w:b/>
          <w:sz w:val="30"/>
          <w:szCs w:val="30"/>
        </w:rPr>
      </w:pPr>
    </w:p>
    <w:p>
      <w:pPr>
        <w:pStyle w:val="18"/>
        <w:widowControl/>
        <w:snapToGrid w:val="0"/>
        <w:spacing w:before="120" w:after="120" w:line="360" w:lineRule="auto"/>
        <w:ind w:firstLine="4162" w:firstLineChars="1382"/>
        <w:rPr>
          <w:rFonts w:ascii="宋体" w:hAnsi="宋体" w:eastAsia="宋体" w:cs="宋体"/>
          <w:b/>
          <w:kern w:val="2"/>
          <w:sz w:val="30"/>
          <w:szCs w:val="30"/>
        </w:rPr>
      </w:pPr>
      <w:r>
        <w:rPr>
          <w:rFonts w:hint="eastAsia" w:ascii="宋体" w:hAnsi="宋体" w:eastAsia="宋体" w:cs="宋体"/>
          <w:b/>
          <w:sz w:val="30"/>
          <w:szCs w:val="30"/>
        </w:rPr>
        <w:t>2020年</w:t>
      </w:r>
      <w:r>
        <w:rPr>
          <w:rFonts w:ascii="宋体" w:hAnsi="宋体" w:eastAsia="宋体" w:cs="宋体"/>
          <w:b/>
          <w:sz w:val="30"/>
          <w:szCs w:val="30"/>
        </w:rPr>
        <w:t xml:space="preserve"> </w:t>
      </w:r>
      <w:r>
        <w:rPr>
          <w:rFonts w:hint="eastAsia" w:ascii="宋体" w:hAnsi="宋体" w:eastAsia="宋体" w:cs="宋体"/>
          <w:b/>
          <w:sz w:val="30"/>
          <w:szCs w:val="30"/>
        </w:rPr>
        <w:t>11月</w:t>
      </w:r>
    </w:p>
    <w:p>
      <w:pPr>
        <w:rPr>
          <w:rFonts w:ascii="宋体" w:hAnsi="宋体" w:eastAsia="宋体" w:cs="宋体"/>
          <w:b/>
          <w:sz w:val="30"/>
          <w:szCs w:val="30"/>
        </w:rPr>
      </w:pPr>
      <w:r>
        <w:rPr>
          <w:rFonts w:hint="eastAsia" w:ascii="宋体" w:hAnsi="宋体" w:eastAsia="宋体" w:cs="宋体"/>
          <w:b/>
          <w:sz w:val="30"/>
          <w:szCs w:val="30"/>
        </w:rPr>
        <w:br w:type="page"/>
      </w:r>
    </w:p>
    <w:p>
      <w:pPr>
        <w:pStyle w:val="18"/>
        <w:widowControl/>
        <w:snapToGrid w:val="0"/>
        <w:spacing w:before="120" w:after="120" w:line="360" w:lineRule="auto"/>
        <w:jc w:val="center"/>
        <w:rPr>
          <w:rFonts w:ascii="宋体" w:hAnsi="宋体" w:eastAsia="宋体" w:cs="宋体"/>
          <w:b/>
          <w:sz w:val="44"/>
          <w:szCs w:val="44"/>
        </w:rPr>
      </w:pPr>
      <w:r>
        <w:rPr>
          <w:rFonts w:hint="eastAsia" w:ascii="宋体" w:hAnsi="宋体" w:eastAsia="宋体" w:cs="宋体"/>
          <w:b/>
          <w:sz w:val="44"/>
          <w:szCs w:val="44"/>
        </w:rPr>
        <w:t>目    录</w:t>
      </w:r>
    </w:p>
    <w:p>
      <w:pPr>
        <w:pStyle w:val="22"/>
        <w:tabs>
          <w:tab w:val="right" w:leader="dot" w:pos="9854"/>
        </w:tabs>
        <w:rPr>
          <w:rFonts w:asciiTheme="minorHAnsi" w:hAnsiTheme="minorHAnsi" w:eastAsiaTheme="minorEastAsia" w:cstheme="minorBidi"/>
          <w:caps w:val="0"/>
          <w:szCs w:val="22"/>
        </w:rPr>
      </w:pPr>
      <w:r>
        <w:rPr>
          <w:rFonts w:hint="eastAsia" w:ascii="宋体" w:hAnsi="宋体" w:eastAsia="宋体" w:cs="宋体"/>
          <w:b/>
          <w:kern w:val="0"/>
          <w:sz w:val="44"/>
          <w:szCs w:val="44"/>
        </w:rPr>
        <w:fldChar w:fldCharType="begin"/>
      </w:r>
      <w:r>
        <w:rPr>
          <w:rFonts w:hint="eastAsia" w:ascii="宋体" w:hAnsi="宋体" w:eastAsia="宋体" w:cs="宋体"/>
          <w:b/>
          <w:kern w:val="0"/>
          <w:sz w:val="44"/>
          <w:szCs w:val="44"/>
        </w:rPr>
        <w:instrText xml:space="preserve">TOC \o "1-1" \h \u </w:instrText>
      </w:r>
      <w:r>
        <w:rPr>
          <w:rFonts w:hint="eastAsia" w:ascii="宋体" w:hAnsi="宋体" w:eastAsia="宋体" w:cs="宋体"/>
          <w:b/>
          <w:kern w:val="0"/>
          <w:sz w:val="44"/>
          <w:szCs w:val="44"/>
        </w:rPr>
        <w:fldChar w:fldCharType="separate"/>
      </w:r>
      <w:r>
        <w:fldChar w:fldCharType="begin"/>
      </w:r>
      <w:r>
        <w:instrText xml:space="preserve"> HYPERLINK \l "_Toc51862184" </w:instrText>
      </w:r>
      <w:r>
        <w:fldChar w:fldCharType="separate"/>
      </w:r>
      <w:r>
        <w:rPr>
          <w:rStyle w:val="33"/>
          <w:rFonts w:ascii="宋体" w:hAnsi="宋体" w:eastAsia="宋体" w:cs="宋体"/>
          <w:b/>
        </w:rPr>
        <w:t>第一章</w:t>
      </w:r>
      <w:r>
        <w:rPr>
          <w:rStyle w:val="33"/>
          <w:rFonts w:ascii="宋体" w:hAnsi="宋体" w:eastAsia="宋体" w:cs="Verdana"/>
          <w:b/>
        </w:rPr>
        <w:t xml:space="preserve">  </w:t>
      </w:r>
      <w:r>
        <w:rPr>
          <w:rStyle w:val="33"/>
          <w:rFonts w:ascii="宋体" w:hAnsi="宋体" w:eastAsia="宋体" w:cs="宋体"/>
          <w:b/>
        </w:rPr>
        <w:t>公开招标公告</w:t>
      </w:r>
      <w:r>
        <w:tab/>
      </w:r>
      <w:r>
        <w:fldChar w:fldCharType="begin"/>
      </w:r>
      <w:r>
        <w:instrText xml:space="preserve"> PAGEREF _Toc51862184 \h </w:instrText>
      </w:r>
      <w:r>
        <w:fldChar w:fldCharType="separate"/>
      </w:r>
      <w:r>
        <w:t>3</w:t>
      </w:r>
      <w:r>
        <w:fldChar w:fldCharType="end"/>
      </w:r>
      <w:r>
        <w:fldChar w:fldCharType="end"/>
      </w:r>
    </w:p>
    <w:p>
      <w:pPr>
        <w:pStyle w:val="22"/>
        <w:tabs>
          <w:tab w:val="right" w:leader="dot" w:pos="9854"/>
        </w:tabs>
        <w:rPr>
          <w:rFonts w:asciiTheme="minorHAnsi" w:hAnsiTheme="minorHAnsi" w:eastAsiaTheme="minorEastAsia" w:cstheme="minorBidi"/>
          <w:caps w:val="0"/>
          <w:szCs w:val="22"/>
        </w:rPr>
      </w:pPr>
      <w:r>
        <w:fldChar w:fldCharType="begin"/>
      </w:r>
      <w:r>
        <w:instrText xml:space="preserve"> HYPERLINK \l "_Toc51862185" </w:instrText>
      </w:r>
      <w:r>
        <w:fldChar w:fldCharType="separate"/>
      </w:r>
      <w:r>
        <w:rPr>
          <w:rStyle w:val="33"/>
          <w:rFonts w:ascii="宋体" w:hAnsi="宋体" w:eastAsia="宋体" w:cs="宋体"/>
        </w:rPr>
        <w:t>第二章</w:t>
      </w:r>
      <w:r>
        <w:rPr>
          <w:rStyle w:val="33"/>
          <w:rFonts w:ascii="宋体" w:hAnsi="宋体" w:eastAsia="宋体" w:cs="Verdana"/>
        </w:rPr>
        <w:t xml:space="preserve">  </w:t>
      </w:r>
      <w:r>
        <w:rPr>
          <w:rStyle w:val="33"/>
          <w:rFonts w:ascii="宋体" w:hAnsi="宋体" w:eastAsia="宋体" w:cs="宋体"/>
        </w:rPr>
        <w:t>招标项目采购需求</w:t>
      </w:r>
      <w:r>
        <w:tab/>
      </w:r>
      <w:r>
        <w:fldChar w:fldCharType="begin"/>
      </w:r>
      <w:r>
        <w:instrText xml:space="preserve"> PAGEREF _Toc51862185 \h </w:instrText>
      </w:r>
      <w:r>
        <w:fldChar w:fldCharType="separate"/>
      </w:r>
      <w:r>
        <w:t>6</w:t>
      </w:r>
      <w:r>
        <w:fldChar w:fldCharType="end"/>
      </w:r>
      <w:r>
        <w:fldChar w:fldCharType="end"/>
      </w:r>
    </w:p>
    <w:p>
      <w:pPr>
        <w:pStyle w:val="22"/>
        <w:tabs>
          <w:tab w:val="right" w:leader="dot" w:pos="9854"/>
        </w:tabs>
        <w:rPr>
          <w:rFonts w:asciiTheme="minorHAnsi" w:hAnsiTheme="minorHAnsi" w:eastAsiaTheme="minorEastAsia" w:cstheme="minorBidi"/>
          <w:caps w:val="0"/>
          <w:szCs w:val="22"/>
        </w:rPr>
      </w:pPr>
      <w:r>
        <w:fldChar w:fldCharType="begin"/>
      </w:r>
      <w:r>
        <w:instrText xml:space="preserve"> HYPERLINK \l "_Toc51862186" </w:instrText>
      </w:r>
      <w:r>
        <w:fldChar w:fldCharType="separate"/>
      </w:r>
      <w:r>
        <w:rPr>
          <w:rStyle w:val="33"/>
          <w:rFonts w:ascii="宋体" w:hAnsi="宋体" w:eastAsia="宋体" w:cs="宋体"/>
          <w:b/>
        </w:rPr>
        <w:t>第三章  投标人须知</w:t>
      </w:r>
      <w:r>
        <w:tab/>
      </w:r>
      <w:r>
        <w:fldChar w:fldCharType="begin"/>
      </w:r>
      <w:r>
        <w:instrText xml:space="preserve"> PAGEREF _Toc51862186 \h </w:instrText>
      </w:r>
      <w:r>
        <w:fldChar w:fldCharType="separate"/>
      </w:r>
      <w:r>
        <w:t>35</w:t>
      </w:r>
      <w:r>
        <w:fldChar w:fldCharType="end"/>
      </w:r>
      <w:r>
        <w:fldChar w:fldCharType="end"/>
      </w:r>
    </w:p>
    <w:p>
      <w:pPr>
        <w:pStyle w:val="22"/>
        <w:tabs>
          <w:tab w:val="right" w:leader="dot" w:pos="9854"/>
        </w:tabs>
        <w:rPr>
          <w:rFonts w:asciiTheme="minorHAnsi" w:hAnsiTheme="minorHAnsi" w:eastAsiaTheme="minorEastAsia" w:cstheme="minorBidi"/>
          <w:caps w:val="0"/>
          <w:szCs w:val="22"/>
        </w:rPr>
      </w:pPr>
      <w:r>
        <w:fldChar w:fldCharType="begin"/>
      </w:r>
      <w:r>
        <w:instrText xml:space="preserve"> HYPERLINK \l "_Toc51862187" </w:instrText>
      </w:r>
      <w:r>
        <w:fldChar w:fldCharType="separate"/>
      </w:r>
      <w:r>
        <w:rPr>
          <w:rStyle w:val="33"/>
          <w:rFonts w:ascii="宋体" w:hAnsi="宋体" w:eastAsia="宋体" w:cs="宋体"/>
          <w:b/>
        </w:rPr>
        <w:t>第四章</w:t>
      </w:r>
      <w:r>
        <w:rPr>
          <w:rStyle w:val="33"/>
          <w:rFonts w:ascii="宋体" w:hAnsi="宋体" w:eastAsia="宋体" w:cs="Verdana"/>
          <w:b/>
        </w:rPr>
        <w:t xml:space="preserve"> </w:t>
      </w:r>
      <w:r>
        <w:rPr>
          <w:rStyle w:val="33"/>
          <w:rFonts w:ascii="宋体" w:hAnsi="宋体" w:eastAsia="宋体" w:cs="宋体"/>
          <w:b/>
        </w:rPr>
        <w:t>评标办法及评分标准</w:t>
      </w:r>
      <w:r>
        <w:tab/>
      </w:r>
      <w:r>
        <w:fldChar w:fldCharType="begin"/>
      </w:r>
      <w:r>
        <w:instrText xml:space="preserve"> PAGEREF _Toc51862187 \h </w:instrText>
      </w:r>
      <w:r>
        <w:fldChar w:fldCharType="separate"/>
      </w:r>
      <w:r>
        <w:t>50</w:t>
      </w:r>
      <w:r>
        <w:fldChar w:fldCharType="end"/>
      </w:r>
      <w:r>
        <w:fldChar w:fldCharType="end"/>
      </w:r>
    </w:p>
    <w:p>
      <w:pPr>
        <w:pStyle w:val="22"/>
        <w:tabs>
          <w:tab w:val="right" w:leader="dot" w:pos="9854"/>
        </w:tabs>
        <w:rPr>
          <w:rFonts w:asciiTheme="minorHAnsi" w:hAnsiTheme="minorHAnsi" w:eastAsiaTheme="minorEastAsia" w:cstheme="minorBidi"/>
          <w:caps w:val="0"/>
          <w:szCs w:val="22"/>
        </w:rPr>
      </w:pPr>
      <w:r>
        <w:fldChar w:fldCharType="begin"/>
      </w:r>
      <w:r>
        <w:instrText xml:space="preserve"> HYPERLINK \l "_Toc51862188" </w:instrText>
      </w:r>
      <w:r>
        <w:fldChar w:fldCharType="separate"/>
      </w:r>
      <w:r>
        <w:rPr>
          <w:rStyle w:val="33"/>
          <w:rFonts w:ascii="宋体" w:hAnsi="宋体" w:eastAsia="宋体" w:cs="宋体"/>
        </w:rPr>
        <w:t>第五章</w:t>
      </w:r>
      <w:r>
        <w:rPr>
          <w:rStyle w:val="33"/>
          <w:rFonts w:ascii="宋体" w:hAnsi="宋体" w:eastAsia="宋体" w:cs="Verdana"/>
        </w:rPr>
        <w:t xml:space="preserve"> </w:t>
      </w:r>
      <w:r>
        <w:rPr>
          <w:rStyle w:val="33"/>
          <w:rFonts w:ascii="宋体" w:hAnsi="宋体" w:eastAsia="宋体" w:cs="宋体"/>
        </w:rPr>
        <w:t>合同主要条款格式</w:t>
      </w:r>
      <w:r>
        <w:tab/>
      </w:r>
      <w:r>
        <w:fldChar w:fldCharType="begin"/>
      </w:r>
      <w:r>
        <w:instrText xml:space="preserve"> PAGEREF _Toc51862188 \h </w:instrText>
      </w:r>
      <w:r>
        <w:fldChar w:fldCharType="separate"/>
      </w:r>
      <w:r>
        <w:t>55</w:t>
      </w:r>
      <w:r>
        <w:fldChar w:fldCharType="end"/>
      </w:r>
      <w:r>
        <w:fldChar w:fldCharType="end"/>
      </w:r>
    </w:p>
    <w:p>
      <w:pPr>
        <w:pStyle w:val="22"/>
        <w:tabs>
          <w:tab w:val="right" w:leader="dot" w:pos="9854"/>
        </w:tabs>
        <w:rPr>
          <w:rFonts w:asciiTheme="minorHAnsi" w:hAnsiTheme="minorHAnsi" w:eastAsiaTheme="minorEastAsia" w:cstheme="minorBidi"/>
          <w:caps w:val="0"/>
          <w:szCs w:val="22"/>
        </w:rPr>
      </w:pPr>
      <w:r>
        <w:fldChar w:fldCharType="begin"/>
      </w:r>
      <w:r>
        <w:instrText xml:space="preserve"> HYPERLINK \l "_Toc51862189" </w:instrText>
      </w:r>
      <w:r>
        <w:fldChar w:fldCharType="separate"/>
      </w:r>
      <w:r>
        <w:rPr>
          <w:rStyle w:val="33"/>
          <w:rFonts w:ascii="宋体" w:hAnsi="宋体" w:eastAsia="宋体" w:cs="宋体"/>
        </w:rPr>
        <w:t>第六章</w:t>
      </w:r>
      <w:r>
        <w:rPr>
          <w:rStyle w:val="33"/>
          <w:rFonts w:ascii="宋体" w:hAnsi="宋体" w:eastAsia="宋体" w:cs="Verdana"/>
        </w:rPr>
        <w:t xml:space="preserve"> </w:t>
      </w:r>
      <w:r>
        <w:rPr>
          <w:rStyle w:val="33"/>
          <w:rFonts w:ascii="宋体" w:hAnsi="宋体" w:eastAsia="宋体" w:cs="宋体"/>
        </w:rPr>
        <w:t>投标文件格式</w:t>
      </w:r>
      <w:r>
        <w:tab/>
      </w:r>
      <w:r>
        <w:fldChar w:fldCharType="begin"/>
      </w:r>
      <w:r>
        <w:instrText xml:space="preserve"> PAGEREF _Toc51862189 \h </w:instrText>
      </w:r>
      <w:r>
        <w:fldChar w:fldCharType="separate"/>
      </w:r>
      <w:r>
        <w:t>60</w:t>
      </w:r>
      <w:r>
        <w:fldChar w:fldCharType="end"/>
      </w:r>
      <w:r>
        <w:fldChar w:fldCharType="end"/>
      </w:r>
    </w:p>
    <w:p>
      <w:pPr>
        <w:pStyle w:val="18"/>
        <w:widowControl/>
        <w:snapToGrid w:val="0"/>
        <w:spacing w:before="120" w:after="120" w:line="360" w:lineRule="auto"/>
        <w:jc w:val="center"/>
        <w:outlineLvl w:val="0"/>
        <w:rPr>
          <w:rFonts w:ascii="宋体" w:hAnsi="宋体" w:eastAsia="宋体" w:cs="宋体"/>
          <w:sz w:val="21"/>
          <w:szCs w:val="21"/>
        </w:rPr>
      </w:pPr>
      <w:r>
        <w:rPr>
          <w:rFonts w:hint="eastAsia" w:ascii="宋体" w:hAnsi="宋体" w:eastAsia="宋体" w:cs="宋体"/>
          <w:szCs w:val="44"/>
        </w:rPr>
        <w:fldChar w:fldCharType="end"/>
      </w:r>
      <w:bookmarkStart w:id="0" w:name="_Toc254970489"/>
      <w:bookmarkEnd w:id="0"/>
      <w:bookmarkStart w:id="1" w:name="_Toc254970630"/>
      <w:r>
        <w:rPr>
          <w:rFonts w:hint="eastAsia" w:ascii="宋体" w:hAnsi="宋体" w:eastAsia="宋体" w:cs="Verdana"/>
          <w:b/>
          <w:kern w:val="2"/>
          <w:sz w:val="32"/>
          <w:szCs w:val="32"/>
        </w:rPr>
        <w:br w:type="page"/>
      </w:r>
      <w:bookmarkEnd w:id="1"/>
      <w:bookmarkStart w:id="2" w:name="_Toc493522511"/>
      <w:bookmarkEnd w:id="2"/>
      <w:bookmarkStart w:id="3" w:name="_Toc30924"/>
      <w:bookmarkEnd w:id="3"/>
      <w:bookmarkStart w:id="4" w:name="_Toc16703"/>
      <w:bookmarkEnd w:id="4"/>
      <w:bookmarkStart w:id="5" w:name="_Toc4672"/>
      <w:bookmarkEnd w:id="5"/>
      <w:bookmarkStart w:id="6" w:name="_Toc12003"/>
      <w:bookmarkEnd w:id="6"/>
      <w:bookmarkStart w:id="7" w:name="_Toc9745"/>
      <w:bookmarkEnd w:id="7"/>
      <w:bookmarkStart w:id="8" w:name="_Toc47622913"/>
      <w:bookmarkStart w:id="9" w:name="_Toc31234"/>
      <w:bookmarkStart w:id="10" w:name="_Toc51862184"/>
      <w:r>
        <w:rPr>
          <w:rFonts w:hint="eastAsia" w:ascii="宋体" w:hAnsi="宋体" w:eastAsia="宋体" w:cs="宋体"/>
          <w:b/>
          <w:kern w:val="2"/>
          <w:sz w:val="32"/>
          <w:szCs w:val="32"/>
        </w:rPr>
        <w:t>第一章</w:t>
      </w:r>
      <w:r>
        <w:rPr>
          <w:rFonts w:hint="eastAsia" w:ascii="宋体" w:hAnsi="宋体" w:eastAsia="宋体" w:cs="Verdana"/>
          <w:b/>
          <w:kern w:val="2"/>
          <w:sz w:val="32"/>
          <w:szCs w:val="32"/>
        </w:rPr>
        <w:t xml:space="preserve">  </w:t>
      </w:r>
      <w:r>
        <w:rPr>
          <w:rFonts w:hint="eastAsia" w:ascii="宋体" w:hAnsi="宋体" w:eastAsia="宋体" w:cs="宋体"/>
          <w:b/>
          <w:kern w:val="2"/>
          <w:sz w:val="32"/>
          <w:szCs w:val="32"/>
        </w:rPr>
        <w:t>公开招标公告</w:t>
      </w:r>
      <w:bookmarkEnd w:id="8"/>
      <w:bookmarkEnd w:id="9"/>
      <w:bookmarkEnd w:id="10"/>
    </w:p>
    <w:p>
      <w:pPr>
        <w:pBdr>
          <w:top w:val="single" w:color="auto" w:sz="4" w:space="1"/>
          <w:left w:val="single" w:color="auto" w:sz="4" w:space="4"/>
          <w:bottom w:val="single" w:color="auto" w:sz="4" w:space="1"/>
          <w:right w:val="single" w:color="auto" w:sz="4" w:space="4"/>
        </w:pBdr>
        <w:spacing w:line="410" w:lineRule="exact"/>
        <w:rPr>
          <w:rFonts w:ascii="宋体" w:hAnsi="宋体" w:eastAsia="宋体" w:cs="宋体"/>
          <w:szCs w:val="21"/>
        </w:rPr>
      </w:pPr>
      <w:r>
        <w:rPr>
          <w:rFonts w:hint="eastAsia" w:ascii="宋体" w:hAnsi="宋体" w:eastAsia="宋体" w:cs="宋体"/>
          <w:szCs w:val="21"/>
        </w:rPr>
        <w:t>项目概况：</w:t>
      </w:r>
    </w:p>
    <w:p>
      <w:pPr>
        <w:pBdr>
          <w:top w:val="single" w:color="auto" w:sz="4" w:space="1"/>
          <w:left w:val="single" w:color="auto" w:sz="4" w:space="4"/>
          <w:bottom w:val="single" w:color="auto" w:sz="4" w:space="1"/>
          <w:right w:val="single" w:color="auto" w:sz="4" w:space="4"/>
        </w:pBdr>
        <w:spacing w:line="410" w:lineRule="exact"/>
        <w:ind w:firstLine="420" w:firstLineChars="200"/>
        <w:rPr>
          <w:rFonts w:ascii="宋体" w:hAnsi="宋体" w:eastAsia="宋体" w:cs="宋体"/>
          <w:color w:val="auto"/>
          <w:szCs w:val="21"/>
        </w:rPr>
      </w:pPr>
      <w:r>
        <w:rPr>
          <w:rFonts w:hint="eastAsia" w:ascii="宋体" w:hAnsi="宋体" w:eastAsia="宋体" w:cs="宋体"/>
          <w:szCs w:val="21"/>
          <w:u w:val="single"/>
          <w:lang w:eastAsia="zh-CN"/>
        </w:rPr>
        <w:t>采购</w:t>
      </w:r>
      <w:r>
        <w:rPr>
          <w:rFonts w:hint="eastAsia" w:ascii="宋体" w:hAnsi="宋体" w:eastAsia="宋体" w:cs="宋体"/>
          <w:color w:val="auto"/>
          <w:szCs w:val="21"/>
          <w:u w:val="single"/>
          <w:lang w:eastAsia="zh-CN"/>
        </w:rPr>
        <w:t>抗疫物资和设备</w:t>
      </w:r>
      <w:r>
        <w:rPr>
          <w:rFonts w:hint="eastAsia" w:ascii="宋体" w:hAnsi="宋体" w:eastAsia="宋体" w:cs="宋体"/>
          <w:color w:val="auto"/>
          <w:szCs w:val="21"/>
        </w:rPr>
        <w:t>招标项目的潜在投标人应在</w:t>
      </w:r>
      <w:r>
        <w:rPr>
          <w:rFonts w:hint="eastAsia" w:ascii="宋体" w:hAnsi="宋体" w:eastAsia="宋体" w:cs="宋体"/>
          <w:color w:val="auto"/>
          <w:szCs w:val="21"/>
          <w:u w:val="single"/>
        </w:rPr>
        <w:t>贵港市政府采购网（http://zfcg.czj.gxgg.gov.cn/）</w:t>
      </w:r>
      <w:r>
        <w:rPr>
          <w:rFonts w:hint="eastAsia" w:ascii="宋体" w:hAnsi="宋体" w:eastAsia="宋体" w:cs="宋体"/>
          <w:color w:val="auto"/>
          <w:szCs w:val="21"/>
        </w:rPr>
        <w:t>获取招标文件，并于</w:t>
      </w:r>
      <w:r>
        <w:rPr>
          <w:rFonts w:hint="eastAsia" w:ascii="宋体" w:hAnsi="宋体" w:eastAsia="宋体" w:cs="宋体"/>
          <w:b/>
          <w:bCs/>
          <w:color w:val="auto"/>
          <w:szCs w:val="21"/>
          <w:u w:val="single"/>
        </w:rPr>
        <w:t>2020年</w:t>
      </w:r>
      <w:r>
        <w:rPr>
          <w:rFonts w:hint="eastAsia" w:ascii="宋体" w:hAnsi="宋体" w:eastAsia="宋体" w:cs="宋体"/>
          <w:b/>
          <w:bCs/>
          <w:color w:val="auto"/>
          <w:szCs w:val="21"/>
          <w:u w:val="single"/>
          <w:lang w:val="en-US" w:eastAsia="zh-CN"/>
        </w:rPr>
        <w:t>12</w:t>
      </w:r>
      <w:r>
        <w:rPr>
          <w:rFonts w:hint="eastAsia" w:ascii="宋体" w:hAnsi="宋体" w:eastAsia="宋体" w:cs="宋体"/>
          <w:b/>
          <w:bCs/>
          <w:color w:val="auto"/>
          <w:szCs w:val="21"/>
          <w:u w:val="single"/>
        </w:rPr>
        <w:t>月</w:t>
      </w:r>
      <w:r>
        <w:rPr>
          <w:rFonts w:hint="eastAsia" w:ascii="宋体" w:hAnsi="宋体" w:eastAsia="宋体" w:cs="宋体"/>
          <w:b/>
          <w:bCs/>
          <w:color w:val="auto"/>
          <w:szCs w:val="21"/>
          <w:u w:val="single"/>
          <w:lang w:val="en-US" w:eastAsia="zh-CN"/>
        </w:rPr>
        <w:t>16</w:t>
      </w:r>
      <w:r>
        <w:rPr>
          <w:rFonts w:hint="eastAsia" w:ascii="宋体" w:hAnsi="宋体" w:eastAsia="宋体" w:cs="宋体"/>
          <w:b/>
          <w:bCs/>
          <w:color w:val="auto"/>
          <w:szCs w:val="21"/>
          <w:u w:val="single"/>
        </w:rPr>
        <w:t>日9点00分</w:t>
      </w:r>
      <w:r>
        <w:rPr>
          <w:rFonts w:hint="eastAsia" w:ascii="宋体" w:hAnsi="宋体" w:eastAsia="宋体" w:cs="宋体"/>
          <w:color w:val="auto"/>
          <w:szCs w:val="21"/>
        </w:rPr>
        <w:t>（北京时间）前递交投标文件。</w:t>
      </w:r>
    </w:p>
    <w:p>
      <w:pPr>
        <w:keepNext/>
        <w:keepLines/>
        <w:spacing w:line="410" w:lineRule="exact"/>
        <w:outlineLvl w:val="2"/>
        <w:rPr>
          <w:rFonts w:ascii="宋体" w:hAnsi="宋体" w:eastAsia="宋体" w:cs="宋体"/>
          <w:b/>
          <w:color w:val="auto"/>
          <w:szCs w:val="21"/>
        </w:rPr>
      </w:pPr>
      <w:bookmarkStart w:id="11" w:name="_Toc28359002"/>
      <w:bookmarkEnd w:id="11"/>
      <w:bookmarkStart w:id="12" w:name="_Toc35393621"/>
      <w:bookmarkEnd w:id="12"/>
      <w:bookmarkStart w:id="13" w:name="_Toc5962"/>
      <w:bookmarkEnd w:id="13"/>
      <w:bookmarkStart w:id="14" w:name="_Toc35393790"/>
      <w:bookmarkEnd w:id="14"/>
      <w:bookmarkStart w:id="15" w:name="_Toc28359079"/>
      <w:bookmarkEnd w:id="15"/>
      <w:bookmarkStart w:id="16" w:name="_Hlk24379207"/>
      <w:r>
        <w:rPr>
          <w:rFonts w:hint="eastAsia" w:ascii="宋体" w:hAnsi="宋体" w:eastAsia="宋体" w:cs="宋体"/>
          <w:b/>
          <w:color w:val="auto"/>
          <w:szCs w:val="21"/>
        </w:rPr>
        <w:t>一、项目基本情况</w:t>
      </w:r>
      <w:bookmarkEnd w:id="16"/>
    </w:p>
    <w:p>
      <w:pPr>
        <w:spacing w:line="410" w:lineRule="exact"/>
        <w:ind w:firstLine="420" w:firstLineChars="200"/>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rPr>
        <w:t xml:space="preserve">政府采购计划编号： </w:t>
      </w:r>
      <w:r>
        <w:rPr>
          <w:rFonts w:hint="eastAsia" w:ascii="宋体" w:hAnsi="宋体" w:eastAsia="宋体" w:cs="宋体"/>
          <w:color w:val="auto"/>
          <w:szCs w:val="21"/>
          <w:highlight w:val="none"/>
          <w:lang w:val="en-US" w:eastAsia="zh-CN"/>
        </w:rPr>
        <w:t>H202011162120</w:t>
      </w:r>
    </w:p>
    <w:p>
      <w:pPr>
        <w:spacing w:line="410" w:lineRule="exact"/>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项目名称：</w:t>
      </w:r>
      <w:r>
        <w:rPr>
          <w:rFonts w:hint="eastAsia" w:ascii="宋体" w:hAnsi="宋体" w:eastAsia="宋体" w:cs="宋体"/>
          <w:color w:val="auto"/>
          <w:szCs w:val="21"/>
          <w:highlight w:val="none"/>
          <w:lang w:eastAsia="zh-CN"/>
        </w:rPr>
        <w:t>采购抗疫物资和设备</w:t>
      </w:r>
    </w:p>
    <w:p>
      <w:pPr>
        <w:spacing w:line="410" w:lineRule="exact"/>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 xml:space="preserve">项目编号： </w:t>
      </w:r>
      <w:r>
        <w:rPr>
          <w:rFonts w:hint="eastAsia" w:ascii="宋体" w:hAnsi="宋体" w:eastAsia="宋体" w:cs="宋体"/>
          <w:color w:val="auto"/>
          <w:szCs w:val="21"/>
          <w:highlight w:val="none"/>
          <w:lang w:eastAsia="zh-CN"/>
        </w:rPr>
        <w:t>GGZC2020-G1-22120-KLZB</w:t>
      </w:r>
    </w:p>
    <w:p>
      <w:pPr>
        <w:spacing w:line="41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预算金额：人民币壹仟伍佰陆拾万元整(¥15600000.00)</w:t>
      </w:r>
    </w:p>
    <w:p>
      <w:pPr>
        <w:spacing w:line="41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最高限价：人民币壹仟伍佰陆拾万元整(¥15600000.00)</w:t>
      </w:r>
    </w:p>
    <w:p>
      <w:pPr>
        <w:spacing w:line="300" w:lineRule="auto"/>
        <w:ind w:firstLine="420" w:firstLineChars="200"/>
        <w:rPr>
          <w:rFonts w:ascii="宋体" w:hAnsi="宋体" w:eastAsia="宋体" w:cs="宋体"/>
          <w:color w:val="auto"/>
          <w:szCs w:val="21"/>
        </w:rPr>
      </w:pPr>
      <w:r>
        <w:rPr>
          <w:rFonts w:hint="eastAsia" w:ascii="宋体" w:hAnsi="宋体" w:eastAsia="宋体" w:cs="宋体"/>
          <w:color w:val="auto"/>
          <w:szCs w:val="21"/>
        </w:rPr>
        <w:t>采购需求：</w:t>
      </w:r>
      <w:r>
        <w:rPr>
          <w:rFonts w:hint="eastAsia" w:ascii="宋体" w:hAnsi="宋体" w:eastAsia="宋体" w:cs="宋体"/>
          <w:szCs w:val="21"/>
        </w:rPr>
        <w:t>全数字彩色超声诊断系统2套</w:t>
      </w:r>
      <w:r>
        <w:rPr>
          <w:rFonts w:hint="eastAsia" w:ascii="宋体" w:hAnsi="宋体" w:eastAsia="宋体" w:cs="宋体"/>
          <w:szCs w:val="21"/>
          <w:lang w:eastAsia="zh-CN"/>
        </w:rPr>
        <w:t>、</w:t>
      </w:r>
      <w:r>
        <w:rPr>
          <w:rFonts w:hint="eastAsia" w:ascii="宋体" w:hAnsi="宋体" w:eastAsia="宋体" w:cs="宋体"/>
          <w:kern w:val="0"/>
          <w:sz w:val="22"/>
          <w:szCs w:val="22"/>
        </w:rPr>
        <w:t>县级区域影像数据中心</w:t>
      </w:r>
      <w:r>
        <w:rPr>
          <w:rFonts w:hint="eastAsia" w:ascii="宋体" w:hAnsi="宋体" w:eastAsia="宋体" w:cs="宋体"/>
          <w:kern w:val="0"/>
          <w:sz w:val="22"/>
          <w:szCs w:val="22"/>
          <w:lang w:val="en-US" w:eastAsia="zh-CN"/>
        </w:rPr>
        <w:t>1</w:t>
      </w:r>
      <w:r>
        <w:rPr>
          <w:rFonts w:hint="eastAsia" w:ascii="宋体" w:hAnsi="宋体" w:eastAsia="宋体" w:cs="宋体"/>
          <w:szCs w:val="21"/>
        </w:rPr>
        <w:t>套</w:t>
      </w:r>
      <w:r>
        <w:rPr>
          <w:rFonts w:hint="eastAsia" w:ascii="宋体" w:hAnsi="宋体" w:eastAsia="宋体" w:cs="宋体"/>
          <w:szCs w:val="21"/>
          <w:lang w:eastAsia="zh-CN"/>
        </w:rPr>
        <w:t>、</w:t>
      </w:r>
      <w:r>
        <w:rPr>
          <w:rFonts w:hint="eastAsia" w:ascii="宋体" w:hAnsi="宋体" w:eastAsia="宋体" w:cs="宋体"/>
          <w:kern w:val="0"/>
          <w:szCs w:val="21"/>
        </w:rPr>
        <w:t>实验室专用蒸汽灭菌器</w:t>
      </w:r>
      <w:r>
        <w:rPr>
          <w:rFonts w:hint="eastAsia" w:ascii="宋体" w:hAnsi="宋体" w:eastAsia="宋体" w:cs="宋体"/>
          <w:kern w:val="0"/>
          <w:szCs w:val="21"/>
          <w:lang w:val="en-US" w:eastAsia="zh-CN"/>
        </w:rPr>
        <w:t>2台、</w:t>
      </w:r>
      <w:r>
        <w:rPr>
          <w:rFonts w:hint="eastAsia" w:ascii="宋体" w:hAnsi="宋体" w:eastAsia="宋体" w:cs="宋体"/>
          <w:kern w:val="0"/>
          <w:szCs w:val="21"/>
        </w:rPr>
        <w:t>医用洗衣机</w:t>
      </w:r>
      <w:r>
        <w:rPr>
          <w:rFonts w:hint="eastAsia" w:ascii="宋体" w:hAnsi="宋体" w:eastAsia="宋体" w:cs="宋体"/>
          <w:kern w:val="0"/>
          <w:szCs w:val="21"/>
          <w:lang w:val="en-US" w:eastAsia="zh-CN"/>
        </w:rPr>
        <w:t>3台、</w:t>
      </w:r>
      <w:r>
        <w:rPr>
          <w:rFonts w:hint="eastAsia" w:asciiTheme="minorEastAsia" w:hAnsiTheme="minorEastAsia" w:eastAsiaTheme="minorEastAsia" w:cstheme="minorEastAsia"/>
          <w:color w:val="000000"/>
          <w:szCs w:val="21"/>
        </w:rPr>
        <w:t>医用烘干机</w:t>
      </w:r>
      <w:r>
        <w:rPr>
          <w:rFonts w:hint="eastAsia" w:ascii="宋体" w:hAnsi="宋体" w:eastAsia="宋体" w:cs="宋体"/>
          <w:kern w:val="0"/>
          <w:szCs w:val="21"/>
          <w:lang w:val="en-US" w:eastAsia="zh-CN"/>
        </w:rPr>
        <w:t>3台、</w:t>
      </w:r>
      <w:r>
        <w:rPr>
          <w:rFonts w:hint="eastAsia" w:ascii="宋体" w:hAnsi="宋体" w:eastAsia="宋体" w:cs="宋体"/>
          <w:kern w:val="0"/>
          <w:szCs w:val="21"/>
        </w:rPr>
        <w:t>实时荧光量pcr仪</w:t>
      </w:r>
      <w:r>
        <w:rPr>
          <w:rFonts w:hint="eastAsia" w:ascii="宋体" w:hAnsi="宋体" w:eastAsia="宋体" w:cs="宋体"/>
          <w:kern w:val="0"/>
          <w:szCs w:val="21"/>
          <w:lang w:val="en-US" w:eastAsia="zh-CN"/>
        </w:rPr>
        <w:t>1台、</w:t>
      </w:r>
      <w:r>
        <w:rPr>
          <w:rFonts w:hint="eastAsia" w:ascii="宋体" w:hAnsi="宋体" w:eastAsia="宋体" w:cs="宋体"/>
          <w:kern w:val="0"/>
          <w:szCs w:val="21"/>
        </w:rPr>
        <w:t>X线电子计算机断层扫描装置</w:t>
      </w:r>
      <w:r>
        <w:rPr>
          <w:rFonts w:hint="eastAsia" w:ascii="宋体" w:hAnsi="宋体" w:eastAsia="宋体" w:cs="宋体"/>
          <w:kern w:val="0"/>
          <w:szCs w:val="21"/>
          <w:lang w:val="en-US" w:eastAsia="zh-CN"/>
        </w:rPr>
        <w:t>1台、</w:t>
      </w:r>
      <w:r>
        <w:rPr>
          <w:rFonts w:hint="eastAsia" w:ascii="宋体" w:hAnsi="宋体" w:eastAsia="宋体" w:cs="宋体"/>
          <w:kern w:val="0"/>
          <w:szCs w:val="21"/>
        </w:rPr>
        <w:t>数字化X线摄影系统</w:t>
      </w:r>
      <w:r>
        <w:rPr>
          <w:rFonts w:hint="eastAsia" w:ascii="宋体" w:hAnsi="宋体" w:eastAsia="宋体" w:cs="宋体"/>
          <w:kern w:val="0"/>
          <w:szCs w:val="21"/>
          <w:lang w:val="en-US" w:eastAsia="zh-CN"/>
        </w:rPr>
        <w:t>2台、</w:t>
      </w:r>
      <w:r>
        <w:rPr>
          <w:rFonts w:hint="eastAsia" w:ascii="宋体" w:hAnsi="宋体" w:eastAsia="宋体" w:cs="宋体"/>
          <w:color w:val="000000"/>
          <w:kern w:val="0"/>
          <w:szCs w:val="21"/>
        </w:rPr>
        <w:t>心电图机</w:t>
      </w:r>
      <w:r>
        <w:rPr>
          <w:rFonts w:hint="eastAsia" w:ascii="宋体" w:hAnsi="宋体" w:eastAsia="宋体" w:cs="宋体"/>
          <w:color w:val="000000"/>
          <w:kern w:val="0"/>
          <w:szCs w:val="21"/>
          <w:lang w:val="en-US" w:eastAsia="zh-CN"/>
        </w:rPr>
        <w:t>4台、</w:t>
      </w:r>
      <w:r>
        <w:rPr>
          <w:rFonts w:hint="eastAsia" w:ascii="宋体" w:hAnsi="宋体" w:eastAsia="宋体" w:cs="宋体"/>
          <w:color w:val="000000"/>
          <w:kern w:val="0"/>
          <w:szCs w:val="21"/>
        </w:rPr>
        <w:t>心电监护仪</w:t>
      </w:r>
      <w:r>
        <w:rPr>
          <w:rFonts w:hint="eastAsia" w:ascii="宋体" w:hAnsi="宋体" w:eastAsia="宋体" w:cs="宋体"/>
          <w:color w:val="000000"/>
          <w:kern w:val="0"/>
          <w:szCs w:val="21"/>
          <w:lang w:val="en-US" w:eastAsia="zh-CN"/>
        </w:rPr>
        <w:t>6台、</w:t>
      </w:r>
      <w:r>
        <w:rPr>
          <w:rFonts w:hint="eastAsia" w:ascii="宋体" w:hAnsi="宋体" w:eastAsia="宋体" w:cs="宋体"/>
          <w:color w:val="000000"/>
          <w:kern w:val="0"/>
          <w:szCs w:val="21"/>
        </w:rPr>
        <w:t>全自动血凝分析仪</w:t>
      </w:r>
      <w:r>
        <w:rPr>
          <w:rFonts w:hint="eastAsia" w:ascii="宋体" w:hAnsi="宋体" w:eastAsia="宋体" w:cs="宋体"/>
          <w:kern w:val="0"/>
          <w:szCs w:val="21"/>
          <w:lang w:val="en-US" w:eastAsia="zh-CN"/>
        </w:rPr>
        <w:t>1台、</w:t>
      </w:r>
      <w:r>
        <w:rPr>
          <w:rFonts w:hint="eastAsia" w:ascii="宋体" w:hAnsi="宋体" w:eastAsia="宋体" w:cs="宋体"/>
          <w:color w:val="000000"/>
          <w:kern w:val="0"/>
          <w:szCs w:val="21"/>
        </w:rPr>
        <w:t>电解质分析仪</w:t>
      </w:r>
      <w:r>
        <w:rPr>
          <w:rFonts w:hint="eastAsia" w:ascii="宋体" w:hAnsi="宋体" w:eastAsia="宋体" w:cs="宋体"/>
          <w:kern w:val="0"/>
          <w:szCs w:val="21"/>
          <w:lang w:val="en-US" w:eastAsia="zh-CN"/>
        </w:rPr>
        <w:t>1台、</w:t>
      </w:r>
      <w:r>
        <w:rPr>
          <w:rFonts w:hint="eastAsia" w:ascii="宋体" w:hAnsi="宋体" w:eastAsia="宋体" w:cs="宋体"/>
          <w:kern w:val="0"/>
          <w:szCs w:val="21"/>
        </w:rPr>
        <w:t>全自动血沉分析仪</w:t>
      </w:r>
      <w:r>
        <w:rPr>
          <w:rFonts w:hint="eastAsia" w:ascii="宋体" w:hAnsi="宋体" w:eastAsia="宋体" w:cs="宋体"/>
          <w:kern w:val="0"/>
          <w:szCs w:val="21"/>
          <w:lang w:val="en-US" w:eastAsia="zh-CN"/>
        </w:rPr>
        <w:t>1台、</w:t>
      </w:r>
      <w:r>
        <w:rPr>
          <w:rFonts w:hint="eastAsia" w:ascii="宋体" w:hAnsi="宋体" w:eastAsia="宋体" w:cs="宋体"/>
          <w:kern w:val="0"/>
          <w:szCs w:val="21"/>
        </w:rPr>
        <w:t>便携式全数字彩色超声诊断系统</w:t>
      </w:r>
      <w:r>
        <w:rPr>
          <w:rFonts w:hint="eastAsia" w:ascii="宋体" w:hAnsi="宋体" w:eastAsia="宋体" w:cs="宋体"/>
          <w:kern w:val="0"/>
          <w:szCs w:val="21"/>
          <w:lang w:val="en-US" w:eastAsia="zh-CN"/>
        </w:rPr>
        <w:t>2台、</w:t>
      </w:r>
      <w:r>
        <w:rPr>
          <w:rFonts w:hint="eastAsia" w:asciiTheme="minorEastAsia" w:hAnsiTheme="minorEastAsia" w:eastAsiaTheme="minorEastAsia" w:cstheme="minorEastAsia"/>
          <w:kern w:val="0"/>
          <w:szCs w:val="21"/>
        </w:rPr>
        <w:t>动态心电记录仪</w:t>
      </w:r>
      <w:r>
        <w:rPr>
          <w:rFonts w:hint="eastAsia" w:asciiTheme="minorEastAsia" w:hAnsiTheme="minorEastAsia" w:cstheme="minorEastAsia"/>
          <w:kern w:val="0"/>
          <w:szCs w:val="21"/>
          <w:lang w:val="en-US" w:eastAsia="zh-CN"/>
        </w:rPr>
        <w:t>3台、</w:t>
      </w:r>
      <w:r>
        <w:rPr>
          <w:rFonts w:hint="eastAsia" w:ascii="宋体" w:hAnsi="宋体" w:eastAsia="宋体" w:cs="宋体"/>
          <w:kern w:val="0"/>
          <w:szCs w:val="21"/>
        </w:rPr>
        <w:t>全自动蒸汽灭菌器</w:t>
      </w:r>
      <w:r>
        <w:rPr>
          <w:rFonts w:hint="eastAsia" w:ascii="宋体" w:hAnsi="宋体" w:eastAsia="宋体" w:cs="宋体"/>
          <w:kern w:val="0"/>
          <w:szCs w:val="21"/>
          <w:lang w:val="en-US" w:eastAsia="zh-CN"/>
        </w:rPr>
        <w:t>2台、</w:t>
      </w:r>
      <w:r>
        <w:rPr>
          <w:rFonts w:hint="eastAsia" w:ascii="宋体" w:hAnsi="宋体" w:eastAsia="宋体" w:cs="宋体"/>
          <w:kern w:val="0"/>
          <w:szCs w:val="21"/>
        </w:rPr>
        <w:t>半自动除颤仪</w:t>
      </w:r>
      <w:r>
        <w:rPr>
          <w:rFonts w:hint="eastAsia" w:ascii="宋体" w:hAnsi="宋体" w:eastAsia="宋体" w:cs="宋体"/>
          <w:kern w:val="0"/>
          <w:szCs w:val="21"/>
          <w:lang w:val="en-US" w:eastAsia="zh-CN"/>
        </w:rPr>
        <w:t>2台、</w:t>
      </w:r>
      <w:r>
        <w:rPr>
          <w:rFonts w:hint="eastAsia" w:ascii="宋体" w:hAnsi="宋体" w:eastAsia="宋体" w:cs="宋体"/>
          <w:color w:val="000000"/>
          <w:kern w:val="0"/>
          <w:szCs w:val="21"/>
        </w:rPr>
        <w:t>母婴心电监护仪</w:t>
      </w:r>
      <w:r>
        <w:rPr>
          <w:rFonts w:hint="eastAsia" w:ascii="宋体" w:hAnsi="宋体" w:eastAsia="宋体" w:cs="宋体"/>
          <w:color w:val="000000"/>
          <w:kern w:val="0"/>
          <w:szCs w:val="21"/>
          <w:lang w:val="en-US" w:eastAsia="zh-CN"/>
        </w:rPr>
        <w:t>1个、</w:t>
      </w:r>
      <w:r>
        <w:rPr>
          <w:rFonts w:hint="eastAsia" w:ascii="宋体" w:hAnsi="宋体" w:eastAsia="宋体" w:cs="宋体"/>
          <w:color w:val="000000"/>
          <w:kern w:val="0"/>
          <w:szCs w:val="21"/>
        </w:rPr>
        <w:t>医用空气消毒机</w:t>
      </w:r>
      <w:r>
        <w:rPr>
          <w:rFonts w:hint="eastAsia" w:ascii="宋体" w:hAnsi="宋体" w:eastAsia="宋体" w:cs="宋体"/>
          <w:color w:val="000000"/>
          <w:kern w:val="0"/>
          <w:szCs w:val="21"/>
          <w:lang w:val="en-US" w:eastAsia="zh-CN"/>
        </w:rPr>
        <w:t>11个、</w:t>
      </w:r>
      <w:r>
        <w:rPr>
          <w:rFonts w:hint="eastAsia" w:ascii="宋体" w:hAnsi="宋体" w:eastAsia="宋体" w:cs="宋体"/>
          <w:kern w:val="0"/>
          <w:szCs w:val="21"/>
        </w:rPr>
        <w:t>全自动生化仪</w:t>
      </w:r>
      <w:r>
        <w:rPr>
          <w:rFonts w:hint="eastAsia" w:ascii="宋体" w:hAnsi="宋体" w:eastAsia="宋体" w:cs="宋体"/>
          <w:kern w:val="0"/>
          <w:szCs w:val="21"/>
          <w:lang w:val="en-US" w:eastAsia="zh-CN"/>
        </w:rPr>
        <w:t>1台、</w:t>
      </w:r>
      <w:r>
        <w:rPr>
          <w:rFonts w:hint="eastAsia" w:ascii="宋体" w:hAnsi="宋体" w:eastAsia="宋体" w:cs="宋体"/>
          <w:kern w:val="0"/>
          <w:szCs w:val="21"/>
          <w:highlight w:val="none"/>
          <w:lang w:val="en-US" w:eastAsia="zh-CN"/>
        </w:rPr>
        <w:t>转运</w:t>
      </w:r>
      <w:r>
        <w:rPr>
          <w:rFonts w:hint="eastAsia" w:ascii="宋体" w:hAnsi="宋体" w:eastAsia="宋体" w:cs="宋体"/>
          <w:color w:val="auto"/>
          <w:kern w:val="0"/>
          <w:szCs w:val="21"/>
          <w:highlight w:val="none"/>
          <w:lang w:val="en-US" w:eastAsia="zh-CN"/>
        </w:rPr>
        <w:t>呼吸机1台、医</w:t>
      </w:r>
      <w:r>
        <w:rPr>
          <w:rFonts w:hint="eastAsia" w:ascii="宋体" w:hAnsi="宋体" w:eastAsia="宋体" w:cs="宋体"/>
          <w:kern w:val="0"/>
          <w:szCs w:val="21"/>
          <w:lang w:val="en-US" w:eastAsia="zh-CN"/>
        </w:rPr>
        <w:t>用设施1批等</w:t>
      </w:r>
      <w:r>
        <w:rPr>
          <w:rFonts w:hint="eastAsia" w:ascii="宋体" w:hAnsi="宋体" w:eastAsia="宋体" w:cs="宋体"/>
          <w:color w:val="auto"/>
          <w:szCs w:val="21"/>
        </w:rPr>
        <w:t>设备。如需进一步了解详细内容，详见招标采购文件。</w:t>
      </w:r>
    </w:p>
    <w:p>
      <w:pPr>
        <w:spacing w:line="410" w:lineRule="exact"/>
        <w:ind w:firstLine="420" w:firstLineChars="200"/>
        <w:rPr>
          <w:rFonts w:ascii="宋体" w:hAnsi="宋体" w:eastAsia="宋体" w:cs="宋体"/>
          <w:color w:val="auto"/>
          <w:szCs w:val="21"/>
          <w:u w:val="single"/>
        </w:rPr>
      </w:pPr>
      <w:r>
        <w:rPr>
          <w:rFonts w:hint="eastAsia" w:ascii="宋体" w:hAnsi="宋体" w:eastAsia="宋体" w:cs="宋体"/>
          <w:color w:val="auto"/>
          <w:szCs w:val="21"/>
        </w:rPr>
        <w:t>合同履行期限：</w:t>
      </w:r>
      <w:r>
        <w:rPr>
          <w:rFonts w:hint="eastAsia" w:ascii="宋体" w:hAnsi="宋体" w:eastAsia="宋体" w:cs="宋体"/>
          <w:color w:val="auto"/>
          <w:szCs w:val="21"/>
          <w:highlight w:val="none"/>
        </w:rPr>
        <w:t>自签订合同之日起30个日历日内全部交货安装并验收合格。</w:t>
      </w:r>
    </w:p>
    <w:p>
      <w:pPr>
        <w:spacing w:line="410" w:lineRule="exact"/>
        <w:ind w:firstLine="420" w:firstLineChars="200"/>
        <w:rPr>
          <w:rFonts w:ascii="宋体" w:hAnsi="宋体" w:eastAsia="宋体" w:cs="宋体"/>
          <w:color w:val="auto"/>
          <w:szCs w:val="21"/>
        </w:rPr>
      </w:pPr>
      <w:r>
        <w:rPr>
          <w:rFonts w:hint="eastAsia" w:ascii="宋体" w:hAnsi="宋体" w:eastAsia="宋体" w:cs="宋体"/>
          <w:color w:val="auto"/>
          <w:szCs w:val="21"/>
        </w:rPr>
        <w:t>本项目（是/否）接受联合体投标：是。</w:t>
      </w:r>
    </w:p>
    <w:p>
      <w:pPr>
        <w:keepNext/>
        <w:keepLines/>
        <w:spacing w:line="410" w:lineRule="exact"/>
        <w:outlineLvl w:val="2"/>
        <w:rPr>
          <w:rFonts w:ascii="宋体" w:hAnsi="宋体" w:eastAsia="宋体" w:cs="宋体"/>
          <w:b/>
          <w:color w:val="auto"/>
          <w:szCs w:val="21"/>
        </w:rPr>
      </w:pPr>
      <w:r>
        <w:rPr>
          <w:rFonts w:hint="eastAsia" w:ascii="宋体" w:hAnsi="宋体" w:eastAsia="宋体" w:cs="宋体"/>
          <w:b/>
          <w:color w:val="auto"/>
          <w:szCs w:val="21"/>
        </w:rPr>
        <w:t>二、申请人的资格要求</w:t>
      </w:r>
    </w:p>
    <w:p>
      <w:pPr>
        <w:spacing w:line="410" w:lineRule="exact"/>
        <w:ind w:firstLine="420" w:firstLineChars="200"/>
        <w:rPr>
          <w:rFonts w:ascii="宋体" w:hAnsi="宋体" w:eastAsia="宋体" w:cs="宋体"/>
          <w:color w:val="auto"/>
          <w:szCs w:val="21"/>
        </w:rPr>
      </w:pPr>
      <w:r>
        <w:rPr>
          <w:rFonts w:hint="eastAsia" w:ascii="宋体" w:hAnsi="宋体" w:eastAsia="宋体" w:cs="宋体"/>
          <w:color w:val="auto"/>
          <w:szCs w:val="21"/>
        </w:rPr>
        <w:t>1.满足《中华人民共和国政府采购法》第二十二条规定，国内注册（指按国家有关规定要求注册的）经营本次所采购货物或服务内容。</w:t>
      </w:r>
    </w:p>
    <w:p>
      <w:pPr>
        <w:spacing w:line="410" w:lineRule="exact"/>
        <w:ind w:firstLine="420" w:firstLineChars="200"/>
        <w:rPr>
          <w:rFonts w:ascii="宋体" w:hAnsi="宋体" w:eastAsia="宋体" w:cs="宋体"/>
          <w:color w:val="auto"/>
          <w:szCs w:val="21"/>
        </w:rPr>
      </w:pPr>
      <w:r>
        <w:rPr>
          <w:rFonts w:hint="eastAsia" w:ascii="宋体" w:hAnsi="宋体" w:eastAsia="宋体" w:cs="宋体"/>
          <w:color w:val="auto"/>
          <w:szCs w:val="21"/>
        </w:rPr>
        <w:t>2.落实政府采购政策需满足的资格要求：《政府采购促进中小企业发展暂行办法》、《关于政府采购支持监狱企业发展有关问题的通知》、《政府采购支持采用本国产品的政策》、《关于环境标志产品政府采购实施的意见》、《节能产品政府采购实施意见的通知》、《关于促进残疾人就业政府政策的通知》。</w:t>
      </w:r>
    </w:p>
    <w:p>
      <w:pPr>
        <w:spacing w:line="380" w:lineRule="exact"/>
        <w:ind w:firstLine="420" w:firstLineChars="200"/>
        <w:rPr>
          <w:rFonts w:ascii="宋体" w:hAnsi="宋体" w:eastAsia="宋体" w:cs="Arial"/>
          <w:color w:val="auto"/>
          <w:szCs w:val="21"/>
        </w:rPr>
      </w:pPr>
      <w:r>
        <w:rPr>
          <w:rFonts w:hint="eastAsia" w:ascii="宋体" w:hAnsi="宋体" w:eastAsia="宋体" w:cs="宋体"/>
          <w:color w:val="auto"/>
          <w:szCs w:val="21"/>
          <w:lang w:val="en-US" w:eastAsia="zh-CN"/>
        </w:rPr>
        <w:t>3.</w:t>
      </w:r>
      <w:r>
        <w:rPr>
          <w:rFonts w:hint="eastAsia" w:ascii="宋体" w:hAnsi="宋体" w:eastAsia="宋体" w:cs="宋体"/>
          <w:color w:val="auto"/>
          <w:szCs w:val="21"/>
        </w:rPr>
        <w:t>本项目的特定资格要求：</w:t>
      </w:r>
      <w:r>
        <w:rPr>
          <w:rFonts w:hint="eastAsia" w:ascii="宋体" w:hAnsi="宋体" w:eastAsia="宋体" w:cs="宋体"/>
          <w:color w:val="auto"/>
          <w:szCs w:val="21"/>
          <w:lang w:val="en-US" w:eastAsia="zh-CN"/>
        </w:rPr>
        <w:t>具备二类医疗器械备案许可证或三类医疗器械经营许可证；如投标人为联合体</w:t>
      </w:r>
      <w:r>
        <w:rPr>
          <w:rFonts w:hint="eastAsia" w:asciiTheme="minorEastAsia" w:hAnsiTheme="minorEastAsia" w:eastAsiaTheme="minorEastAsia" w:cstheme="minorEastAsia"/>
          <w:color w:val="auto"/>
          <w:sz w:val="21"/>
          <w:szCs w:val="21"/>
          <w:lang w:val="en-US" w:eastAsia="zh-CN"/>
        </w:rPr>
        <w:t>双方均需具备</w:t>
      </w:r>
      <w:r>
        <w:rPr>
          <w:rFonts w:hint="eastAsia" w:ascii="宋体" w:hAnsi="宋体" w:eastAsia="宋体" w:cs="宋体"/>
          <w:color w:val="auto"/>
          <w:szCs w:val="21"/>
        </w:rPr>
        <w:t>。</w:t>
      </w:r>
    </w:p>
    <w:p>
      <w:pPr>
        <w:spacing w:line="380" w:lineRule="exact"/>
        <w:ind w:firstLine="420" w:firstLineChars="200"/>
        <w:rPr>
          <w:rFonts w:ascii="宋体" w:hAnsi="宋体" w:eastAsia="宋体" w:cs="宋体"/>
          <w:szCs w:val="21"/>
        </w:rPr>
      </w:pPr>
      <w:r>
        <w:rPr>
          <w:rFonts w:hint="eastAsia" w:ascii="宋体" w:hAnsi="宋体" w:eastAsia="宋体" w:cs="宋体"/>
          <w:szCs w:val="21"/>
          <w:lang w:val="en-US" w:eastAsia="zh-CN"/>
        </w:rPr>
        <w:t>4</w:t>
      </w:r>
      <w:r>
        <w:rPr>
          <w:rFonts w:hint="eastAsia" w:ascii="宋体" w:hAnsi="宋体" w:eastAsia="宋体" w:cs="宋体"/>
          <w:szCs w:val="21"/>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spacing w:line="380" w:lineRule="exact"/>
        <w:ind w:firstLine="420" w:firstLineChars="200"/>
        <w:rPr>
          <w:rFonts w:ascii="宋体" w:hAnsi="宋体" w:eastAsia="宋体" w:cs="宋体"/>
          <w:szCs w:val="21"/>
        </w:rPr>
      </w:pPr>
      <w:r>
        <w:rPr>
          <w:rFonts w:hint="eastAsia" w:ascii="宋体" w:hAnsi="宋体" w:eastAsia="宋体" w:cs="宋体"/>
          <w:szCs w:val="21"/>
          <w:lang w:val="en-US" w:eastAsia="zh-CN"/>
        </w:rPr>
        <w:t>5</w:t>
      </w:r>
      <w:r>
        <w:rPr>
          <w:rFonts w:hint="eastAsia" w:ascii="宋体" w:hAnsi="宋体" w:eastAsia="宋体" w:cs="宋体"/>
          <w:szCs w:val="21"/>
        </w:rPr>
        <w:t>.对在“信用中国”网站(www.creditchina.gov.cn)、中国政府采购网(www.ccgp.gov.cn)等渠道列入失信被执行人、大税收违法案件当事人名单、政府采购严违法失信行为记录名单及其他不符合《中华人民共和国政府采购法》第二十二条规定条件的供应商，不得参与政府采购活动。</w:t>
      </w:r>
    </w:p>
    <w:p>
      <w:pPr>
        <w:keepNext/>
        <w:keepLines/>
        <w:spacing w:line="410" w:lineRule="exact"/>
        <w:rPr>
          <w:rFonts w:ascii="宋体" w:hAnsi="宋体" w:eastAsia="宋体" w:cs="宋体"/>
          <w:b/>
          <w:szCs w:val="21"/>
          <w:highlight w:val="none"/>
        </w:rPr>
      </w:pPr>
      <w:r>
        <w:rPr>
          <w:rFonts w:hint="eastAsia" w:ascii="宋体" w:hAnsi="宋体" w:eastAsia="宋体" w:cs="宋体"/>
          <w:b/>
          <w:szCs w:val="21"/>
        </w:rPr>
        <w:t>三、获</w:t>
      </w:r>
      <w:r>
        <w:rPr>
          <w:rFonts w:hint="eastAsia" w:ascii="宋体" w:hAnsi="宋体" w:eastAsia="宋体" w:cs="宋体"/>
          <w:b/>
          <w:szCs w:val="21"/>
          <w:highlight w:val="none"/>
        </w:rPr>
        <w:t>取招标文件</w:t>
      </w:r>
    </w:p>
    <w:p>
      <w:pPr>
        <w:spacing w:line="410" w:lineRule="exact"/>
        <w:ind w:firstLine="540"/>
        <w:rPr>
          <w:rFonts w:ascii="宋体" w:hAnsi="宋体" w:eastAsia="宋体" w:cs="宋体"/>
          <w:szCs w:val="21"/>
        </w:rPr>
      </w:pPr>
      <w:r>
        <w:rPr>
          <w:rFonts w:hint="eastAsia" w:ascii="宋体" w:hAnsi="宋体" w:eastAsia="宋体" w:cs="宋体"/>
          <w:szCs w:val="21"/>
          <w:highlight w:val="none"/>
        </w:rPr>
        <w:t>时间</w:t>
      </w:r>
      <w:r>
        <w:rPr>
          <w:rFonts w:hint="eastAsia" w:ascii="宋体" w:hAnsi="宋体" w:eastAsia="宋体" w:cs="宋体"/>
          <w:szCs w:val="21"/>
          <w:highlight w:val="none"/>
          <w:u w:val="single"/>
        </w:rPr>
        <w:t>：</w:t>
      </w:r>
      <w:r>
        <w:rPr>
          <w:rFonts w:hint="eastAsia" w:ascii="宋体" w:hAnsi="宋体" w:eastAsia="宋体" w:cs="宋体"/>
          <w:b/>
          <w:bCs/>
          <w:szCs w:val="21"/>
          <w:highlight w:val="none"/>
          <w:u w:val="single"/>
        </w:rPr>
        <w:t>2020年</w:t>
      </w:r>
      <w:r>
        <w:rPr>
          <w:rFonts w:hint="eastAsia" w:ascii="宋体" w:hAnsi="宋体" w:eastAsia="宋体" w:cs="宋体"/>
          <w:b/>
          <w:bCs/>
          <w:szCs w:val="21"/>
          <w:highlight w:val="none"/>
          <w:u w:val="single"/>
          <w:lang w:val="en-US" w:eastAsia="zh-CN"/>
        </w:rPr>
        <w:t>11</w:t>
      </w:r>
      <w:r>
        <w:rPr>
          <w:rFonts w:hint="eastAsia" w:ascii="宋体" w:hAnsi="宋体" w:eastAsia="宋体" w:cs="宋体"/>
          <w:b/>
          <w:bCs/>
          <w:szCs w:val="21"/>
          <w:highlight w:val="none"/>
          <w:u w:val="single"/>
        </w:rPr>
        <w:t>月</w:t>
      </w:r>
      <w:r>
        <w:rPr>
          <w:rFonts w:hint="eastAsia" w:ascii="宋体" w:hAnsi="宋体" w:eastAsia="宋体" w:cs="宋体"/>
          <w:b/>
          <w:bCs/>
          <w:szCs w:val="21"/>
          <w:highlight w:val="none"/>
          <w:u w:val="single"/>
          <w:lang w:val="en-US" w:eastAsia="zh-CN"/>
        </w:rPr>
        <w:t>25</w:t>
      </w:r>
      <w:r>
        <w:rPr>
          <w:rFonts w:hint="eastAsia" w:ascii="宋体" w:hAnsi="宋体" w:eastAsia="宋体" w:cs="宋体"/>
          <w:b/>
          <w:bCs/>
          <w:szCs w:val="21"/>
          <w:highlight w:val="none"/>
          <w:u w:val="single"/>
        </w:rPr>
        <w:t>日</w:t>
      </w:r>
      <w:r>
        <w:rPr>
          <w:rFonts w:hint="eastAsia" w:ascii="宋体" w:hAnsi="宋体" w:eastAsia="宋体" w:cs="宋体"/>
          <w:szCs w:val="21"/>
          <w:highlight w:val="none"/>
        </w:rPr>
        <w:t>至提交投</w:t>
      </w:r>
      <w:r>
        <w:rPr>
          <w:rFonts w:hint="eastAsia" w:ascii="宋体" w:hAnsi="宋体" w:eastAsia="宋体" w:cs="宋体"/>
          <w:szCs w:val="21"/>
        </w:rPr>
        <w:t>标文件的截止时间止（提供期限自本公告发布之日起不少于20日）；</w:t>
      </w:r>
    </w:p>
    <w:p>
      <w:pPr>
        <w:spacing w:line="410" w:lineRule="exact"/>
        <w:ind w:firstLine="540"/>
        <w:rPr>
          <w:rFonts w:ascii="宋体" w:hAnsi="宋体" w:eastAsia="宋体" w:cs="宋体"/>
          <w:szCs w:val="21"/>
        </w:rPr>
      </w:pPr>
      <w:r>
        <w:rPr>
          <w:rFonts w:hint="eastAsia" w:ascii="宋体" w:hAnsi="宋体" w:eastAsia="宋体" w:cs="宋体"/>
          <w:szCs w:val="21"/>
        </w:rPr>
        <w:t>地点：</w:t>
      </w:r>
      <w:r>
        <w:rPr>
          <w:rFonts w:hint="eastAsia" w:ascii="宋体" w:hAnsi="宋体" w:eastAsia="宋体" w:cs="宋体"/>
          <w:color w:val="000000"/>
          <w:szCs w:val="21"/>
        </w:rPr>
        <w:t>贵港市政府采购网（http://zfcg.czj.gxgg.gov.cn）</w:t>
      </w:r>
      <w:r>
        <w:rPr>
          <w:rFonts w:hint="eastAsia" w:ascii="宋体" w:hAnsi="宋体" w:eastAsia="宋体" w:cs="宋体"/>
          <w:szCs w:val="21"/>
        </w:rPr>
        <w:t>。</w:t>
      </w:r>
    </w:p>
    <w:p>
      <w:pPr>
        <w:spacing w:line="410" w:lineRule="exact"/>
        <w:ind w:firstLine="540"/>
        <w:rPr>
          <w:rFonts w:ascii="宋体" w:hAnsi="宋体" w:eastAsia="宋体" w:cs="宋体"/>
          <w:szCs w:val="21"/>
        </w:rPr>
      </w:pPr>
      <w:r>
        <w:rPr>
          <w:rFonts w:hint="eastAsia" w:ascii="宋体" w:hAnsi="宋体" w:eastAsia="宋体" w:cs="宋体"/>
          <w:szCs w:val="21"/>
        </w:rPr>
        <w:t>方式：</w:t>
      </w:r>
      <w:r>
        <w:rPr>
          <w:rFonts w:hint="eastAsia" w:ascii="宋体" w:hAnsi="宋体" w:eastAsia="宋体" w:cs="宋体"/>
          <w:color w:val="000000"/>
          <w:szCs w:val="21"/>
        </w:rPr>
        <w:t>供应商通过贵港市政府采购网“供应商注册入口”完成账号注册后，登录政采云平台“项目采购—获取采购文件”模块自行下载《公开招标采购文件》。</w:t>
      </w:r>
    </w:p>
    <w:p>
      <w:pPr>
        <w:spacing w:line="410" w:lineRule="exact"/>
        <w:ind w:firstLine="540"/>
        <w:rPr>
          <w:rFonts w:ascii="宋体" w:hAnsi="宋体" w:eastAsia="宋体" w:cs="宋体"/>
          <w:szCs w:val="21"/>
        </w:rPr>
      </w:pPr>
      <w:r>
        <w:rPr>
          <w:rFonts w:hint="eastAsia" w:ascii="宋体" w:hAnsi="宋体" w:eastAsia="宋体" w:cs="宋体"/>
          <w:color w:val="000000"/>
          <w:szCs w:val="21"/>
        </w:rPr>
        <w:t>售价：每本0元</w:t>
      </w:r>
    </w:p>
    <w:p>
      <w:pPr>
        <w:keepNext/>
        <w:keepLines/>
        <w:spacing w:line="410" w:lineRule="exact"/>
        <w:outlineLvl w:val="2"/>
        <w:rPr>
          <w:rFonts w:ascii="宋体" w:hAnsi="宋体" w:eastAsia="宋体" w:cs="宋体"/>
          <w:b/>
          <w:szCs w:val="21"/>
        </w:rPr>
      </w:pPr>
      <w:r>
        <w:rPr>
          <w:rFonts w:hint="eastAsia" w:ascii="宋体" w:hAnsi="宋体" w:eastAsia="宋体" w:cs="宋体"/>
          <w:b/>
          <w:szCs w:val="21"/>
        </w:rPr>
        <w:t>四、提交投标文件截止时间、开标时间和地点</w:t>
      </w:r>
    </w:p>
    <w:p>
      <w:pPr>
        <w:spacing w:line="410" w:lineRule="exact"/>
        <w:ind w:firstLine="420" w:firstLineChars="200"/>
        <w:rPr>
          <w:rFonts w:ascii="宋体" w:hAnsi="宋体" w:eastAsia="宋体" w:cs="宋体"/>
          <w:color w:val="auto"/>
          <w:szCs w:val="21"/>
          <w:highlight w:val="none"/>
          <w:u w:val="single"/>
        </w:rPr>
      </w:pPr>
      <w:r>
        <w:rPr>
          <w:rFonts w:hint="eastAsia" w:ascii="宋体" w:hAnsi="宋体" w:eastAsia="宋体" w:cs="宋体"/>
          <w:color w:val="auto"/>
          <w:szCs w:val="21"/>
          <w:highlight w:val="none"/>
        </w:rPr>
        <w:t>截止时间：</w:t>
      </w:r>
      <w:r>
        <w:rPr>
          <w:rFonts w:hint="eastAsia" w:ascii="宋体" w:hAnsi="宋体" w:eastAsia="宋体" w:cs="宋体"/>
          <w:b/>
          <w:bCs/>
          <w:color w:val="auto"/>
          <w:szCs w:val="21"/>
          <w:highlight w:val="none"/>
        </w:rPr>
        <w:t>2020年</w:t>
      </w:r>
      <w:r>
        <w:rPr>
          <w:rFonts w:hint="eastAsia" w:ascii="宋体" w:hAnsi="宋体" w:eastAsia="宋体" w:cs="宋体"/>
          <w:b/>
          <w:bCs/>
          <w:color w:val="auto"/>
          <w:szCs w:val="21"/>
          <w:highlight w:val="none"/>
          <w:lang w:val="en-US" w:eastAsia="zh-CN"/>
        </w:rPr>
        <w:t>12</w:t>
      </w:r>
      <w:r>
        <w:rPr>
          <w:rFonts w:hint="eastAsia" w:ascii="宋体" w:hAnsi="宋体" w:eastAsia="宋体" w:cs="宋体"/>
          <w:b/>
          <w:bCs/>
          <w:color w:val="auto"/>
          <w:szCs w:val="21"/>
          <w:highlight w:val="none"/>
        </w:rPr>
        <w:t>月</w:t>
      </w:r>
      <w:r>
        <w:rPr>
          <w:rFonts w:hint="eastAsia" w:ascii="宋体" w:hAnsi="宋体" w:eastAsia="宋体" w:cs="宋体"/>
          <w:b/>
          <w:bCs/>
          <w:color w:val="auto"/>
          <w:szCs w:val="21"/>
          <w:highlight w:val="none"/>
          <w:lang w:val="en-US" w:eastAsia="zh-CN"/>
        </w:rPr>
        <w:t>16</w:t>
      </w:r>
      <w:r>
        <w:rPr>
          <w:rFonts w:hint="eastAsia" w:ascii="宋体" w:hAnsi="宋体" w:eastAsia="宋体" w:cs="宋体"/>
          <w:b/>
          <w:bCs/>
          <w:color w:val="auto"/>
          <w:szCs w:val="21"/>
          <w:highlight w:val="none"/>
        </w:rPr>
        <w:t>日上午9点00分</w:t>
      </w:r>
      <w:r>
        <w:rPr>
          <w:rFonts w:hint="eastAsia" w:ascii="宋体" w:hAnsi="宋体" w:eastAsia="宋体" w:cs="宋体"/>
          <w:color w:val="auto"/>
          <w:szCs w:val="21"/>
          <w:highlight w:val="none"/>
        </w:rPr>
        <w:t>（北京时间）</w:t>
      </w:r>
    </w:p>
    <w:p>
      <w:pPr>
        <w:spacing w:line="41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开标时间：</w:t>
      </w:r>
      <w:r>
        <w:rPr>
          <w:rFonts w:hint="eastAsia" w:ascii="宋体" w:hAnsi="宋体" w:eastAsia="宋体" w:cs="宋体"/>
          <w:b/>
          <w:bCs/>
          <w:color w:val="auto"/>
          <w:szCs w:val="21"/>
          <w:highlight w:val="none"/>
        </w:rPr>
        <w:t>2020年</w:t>
      </w:r>
      <w:r>
        <w:rPr>
          <w:rFonts w:hint="eastAsia" w:ascii="宋体" w:hAnsi="宋体" w:eastAsia="宋体" w:cs="宋体"/>
          <w:b/>
          <w:bCs/>
          <w:color w:val="auto"/>
          <w:szCs w:val="21"/>
          <w:highlight w:val="none"/>
          <w:lang w:val="en-US" w:eastAsia="zh-CN"/>
        </w:rPr>
        <w:t>12</w:t>
      </w:r>
      <w:r>
        <w:rPr>
          <w:rFonts w:hint="eastAsia" w:ascii="宋体" w:hAnsi="宋体" w:eastAsia="宋体" w:cs="宋体"/>
          <w:b/>
          <w:bCs/>
          <w:color w:val="auto"/>
          <w:szCs w:val="21"/>
          <w:highlight w:val="none"/>
        </w:rPr>
        <w:t>月</w:t>
      </w:r>
      <w:r>
        <w:rPr>
          <w:rFonts w:hint="eastAsia" w:ascii="宋体" w:hAnsi="宋体" w:eastAsia="宋体" w:cs="宋体"/>
          <w:b/>
          <w:bCs/>
          <w:color w:val="auto"/>
          <w:szCs w:val="21"/>
          <w:highlight w:val="none"/>
          <w:lang w:val="en-US" w:eastAsia="zh-CN"/>
        </w:rPr>
        <w:t>16</w:t>
      </w:r>
      <w:r>
        <w:rPr>
          <w:rFonts w:hint="eastAsia" w:ascii="宋体" w:hAnsi="宋体" w:eastAsia="宋体" w:cs="宋体"/>
          <w:b/>
          <w:bCs/>
          <w:color w:val="auto"/>
          <w:szCs w:val="21"/>
          <w:highlight w:val="none"/>
        </w:rPr>
        <w:t>日上午9点00分</w:t>
      </w:r>
      <w:r>
        <w:rPr>
          <w:rFonts w:hint="eastAsia" w:ascii="宋体" w:hAnsi="宋体" w:eastAsia="宋体" w:cs="宋体"/>
          <w:color w:val="auto"/>
          <w:szCs w:val="21"/>
          <w:highlight w:val="none"/>
        </w:rPr>
        <w:t>（北京时间）</w:t>
      </w:r>
    </w:p>
    <w:p>
      <w:pPr>
        <w:spacing w:line="410" w:lineRule="exact"/>
        <w:ind w:firstLine="420" w:firstLineChars="200"/>
        <w:rPr>
          <w:rFonts w:ascii="宋体" w:hAnsi="宋体" w:eastAsia="宋体" w:cs="宋体"/>
          <w:szCs w:val="21"/>
          <w:u w:val="single"/>
        </w:rPr>
      </w:pPr>
      <w:r>
        <w:rPr>
          <w:rFonts w:hint="eastAsia" w:ascii="宋体" w:hAnsi="宋体" w:eastAsia="宋体" w:cs="宋体"/>
          <w:szCs w:val="21"/>
        </w:rPr>
        <w:t>地点：</w:t>
      </w:r>
      <w:r>
        <w:rPr>
          <w:rFonts w:hint="eastAsia" w:ascii="宋体" w:hAnsi="宋体" w:eastAsia="宋体" w:cs="宋体"/>
          <w:szCs w:val="21"/>
          <w:u w:val="single"/>
        </w:rPr>
        <w:t>贵港市公共资源交易中心二楼交易厅（贵港市港北区金城商业步行街与金田路交叉口东南150米水利大厦）。</w:t>
      </w:r>
    </w:p>
    <w:p>
      <w:pPr>
        <w:spacing w:line="410" w:lineRule="exact"/>
        <w:ind w:firstLine="420" w:firstLineChars="200"/>
        <w:rPr>
          <w:rFonts w:ascii="宋体" w:hAnsi="宋体" w:eastAsia="宋体" w:cs="宋体"/>
          <w:szCs w:val="21"/>
        </w:rPr>
      </w:pPr>
      <w:r>
        <w:rPr>
          <w:rFonts w:hint="eastAsia" w:ascii="宋体" w:hAnsi="宋体" w:eastAsia="宋体" w:cs="宋体"/>
          <w:szCs w:val="21"/>
        </w:rPr>
        <w:t>投标人应于投标文件截止时间前将投标文件密封送交到</w:t>
      </w:r>
      <w:r>
        <w:rPr>
          <w:rFonts w:hint="eastAsia" w:ascii="宋体" w:hAnsi="宋体" w:eastAsia="宋体" w:cs="宋体"/>
          <w:szCs w:val="21"/>
          <w:u w:val="single"/>
        </w:rPr>
        <w:t>贵港市公共资源交易中心二楼交易厅</w:t>
      </w:r>
      <w:r>
        <w:rPr>
          <w:rFonts w:hint="eastAsia" w:ascii="宋体" w:hAnsi="宋体" w:eastAsia="宋体" w:cs="宋体"/>
          <w:szCs w:val="21"/>
        </w:rPr>
        <w:t>（具体交易厅根据电子屏幕显示的安排），逾期送达或未密封将予以拒收（或作无效投标文件处理）。</w:t>
      </w:r>
    </w:p>
    <w:p>
      <w:pPr>
        <w:spacing w:line="410" w:lineRule="exact"/>
        <w:ind w:firstLine="420" w:firstLineChars="200"/>
        <w:rPr>
          <w:rFonts w:ascii="宋体" w:hAnsi="宋体" w:eastAsia="宋体" w:cs="宋体"/>
          <w:szCs w:val="21"/>
          <w:u w:val="single"/>
        </w:rPr>
      </w:pPr>
      <w:r>
        <w:rPr>
          <w:rFonts w:hint="eastAsia" w:ascii="宋体" w:hAnsi="宋体" w:eastAsia="宋体" w:cs="宋体"/>
          <w:szCs w:val="21"/>
        </w:rPr>
        <w:t>本次招标将在</w:t>
      </w:r>
      <w:r>
        <w:rPr>
          <w:rFonts w:hint="eastAsia" w:ascii="宋体" w:hAnsi="宋体" w:eastAsia="宋体" w:cs="宋体"/>
          <w:szCs w:val="21"/>
          <w:u w:val="single"/>
        </w:rPr>
        <w:t>贵港市公共资源交易中心二楼交易厅</w:t>
      </w:r>
      <w:r>
        <w:rPr>
          <w:rFonts w:hint="eastAsia" w:ascii="宋体" w:hAnsi="宋体" w:eastAsia="宋体" w:cs="宋体"/>
          <w:szCs w:val="21"/>
        </w:rPr>
        <w:t>（具体交易厅根据电子屏幕显示的安排）开标，投标人可以派授权代表出席开标会议（授权代表携带身份证、法定代表人授权委托书证明出席）。</w:t>
      </w:r>
      <w:r>
        <w:rPr>
          <w:rStyle w:val="44"/>
          <w:rFonts w:hint="eastAsia" w:ascii="宋体" w:hAnsi="宋体" w:eastAsia="宋体" w:cs="宋体"/>
          <w:szCs w:val="21"/>
        </w:rPr>
        <w:t>疫情防控期间，进入交易中心参加开标的投标人（供应商），注意佩戴口罩，服从交易中心的工作人员安排。</w:t>
      </w:r>
    </w:p>
    <w:p>
      <w:pPr>
        <w:keepNext/>
        <w:keepLines/>
        <w:spacing w:line="410" w:lineRule="exact"/>
        <w:outlineLvl w:val="2"/>
        <w:rPr>
          <w:rFonts w:ascii="宋体" w:hAnsi="宋体" w:eastAsia="宋体" w:cs="宋体"/>
          <w:b/>
          <w:szCs w:val="21"/>
        </w:rPr>
      </w:pPr>
      <w:r>
        <w:rPr>
          <w:rFonts w:hint="eastAsia" w:ascii="宋体" w:hAnsi="宋体" w:eastAsia="宋体" w:cs="宋体"/>
          <w:b/>
          <w:szCs w:val="21"/>
        </w:rPr>
        <w:t>五、公告期限</w:t>
      </w:r>
    </w:p>
    <w:p>
      <w:pPr>
        <w:spacing w:line="410" w:lineRule="exact"/>
        <w:ind w:firstLine="420" w:firstLineChars="200"/>
        <w:rPr>
          <w:rFonts w:ascii="宋体" w:hAnsi="宋体" w:eastAsia="宋体" w:cs="宋体"/>
          <w:kern w:val="0"/>
          <w:szCs w:val="21"/>
        </w:rPr>
      </w:pPr>
      <w:r>
        <w:rPr>
          <w:rFonts w:hint="eastAsia" w:ascii="宋体" w:hAnsi="宋体" w:eastAsia="宋体" w:cs="宋体"/>
          <w:kern w:val="0"/>
          <w:szCs w:val="21"/>
        </w:rPr>
        <w:t>自本公告发布之日起</w:t>
      </w:r>
      <w:r>
        <w:rPr>
          <w:rFonts w:ascii="宋体" w:hAnsi="宋体" w:eastAsia="宋体" w:cs="宋体"/>
          <w:kern w:val="0"/>
          <w:szCs w:val="21"/>
        </w:rPr>
        <w:t>5</w:t>
      </w:r>
      <w:r>
        <w:rPr>
          <w:rFonts w:hint="eastAsia" w:ascii="宋体" w:hAnsi="宋体" w:eastAsia="宋体" w:cs="宋体"/>
          <w:kern w:val="0"/>
          <w:szCs w:val="21"/>
        </w:rPr>
        <w:t>个工作日。</w:t>
      </w:r>
    </w:p>
    <w:p>
      <w:pPr>
        <w:keepNext/>
        <w:keepLines/>
        <w:spacing w:line="410" w:lineRule="exact"/>
        <w:outlineLvl w:val="2"/>
        <w:rPr>
          <w:rFonts w:ascii="宋体" w:hAnsi="宋体" w:eastAsia="宋体" w:cs="宋体"/>
          <w:b/>
          <w:szCs w:val="21"/>
        </w:rPr>
      </w:pPr>
      <w:r>
        <w:rPr>
          <w:rFonts w:hint="eastAsia" w:ascii="宋体" w:hAnsi="宋体" w:eastAsia="宋体" w:cs="宋体"/>
          <w:b/>
          <w:szCs w:val="21"/>
        </w:rPr>
        <w:t>六、其他补充事宜</w:t>
      </w:r>
    </w:p>
    <w:p>
      <w:pPr>
        <w:snapToGrid w:val="0"/>
        <w:spacing w:line="410" w:lineRule="exact"/>
        <w:ind w:firstLine="422" w:firstLineChars="200"/>
        <w:jc w:val="left"/>
        <w:rPr>
          <w:rFonts w:ascii="宋体" w:hAnsi="宋体" w:eastAsia="宋体" w:cs="宋体"/>
          <w:b/>
          <w:szCs w:val="21"/>
        </w:rPr>
      </w:pPr>
      <w:r>
        <w:rPr>
          <w:rFonts w:hint="eastAsia" w:ascii="宋体" w:hAnsi="宋体" w:eastAsia="宋体" w:cs="宋体"/>
          <w:b/>
          <w:szCs w:val="21"/>
        </w:rPr>
        <w:t>1、本项目需要落实的政府采购政策：</w:t>
      </w:r>
    </w:p>
    <w:p>
      <w:pPr>
        <w:snapToGrid w:val="0"/>
        <w:spacing w:line="410" w:lineRule="exact"/>
        <w:ind w:firstLine="420" w:firstLineChars="200"/>
        <w:jc w:val="left"/>
        <w:rPr>
          <w:rFonts w:ascii="宋体" w:hAnsi="宋体" w:eastAsia="宋体" w:cs="宋体"/>
          <w:szCs w:val="21"/>
        </w:rPr>
      </w:pPr>
      <w:r>
        <w:rPr>
          <w:rFonts w:hint="eastAsia" w:ascii="宋体" w:hAnsi="宋体" w:eastAsia="宋体" w:cs="宋体"/>
          <w:szCs w:val="21"/>
        </w:rPr>
        <w:t>（1）节能产品、环境标志产品依据品目清单和认证证书实施政府优先采购和强制采购（财库〔2019〕9号）；（2）扶持中小企业政策：依据《政府采购促进中小企业发展暂行办法》（财库[2011]181号）、《关于政府采购支持监狱企业发展有关问题的通知》(财库[2014]68号)、《财政部 民政部 中国残疾人联合会关于促进残疾人就业政府采购政策的通知》（财库〔2017〕141号），评审时小型和微型企业产品的给予价格扣除。监狱企业、残疾人福利性单位视同小型、微型企业，其产品在评审时给予相同的价格扣除。</w:t>
      </w:r>
    </w:p>
    <w:p>
      <w:pPr>
        <w:snapToGrid w:val="0"/>
        <w:spacing w:line="410" w:lineRule="exact"/>
        <w:ind w:firstLine="422" w:firstLineChars="200"/>
        <w:rPr>
          <w:rFonts w:ascii="宋体" w:hAnsi="宋体" w:eastAsia="宋体" w:cs="宋体"/>
          <w:b/>
          <w:szCs w:val="21"/>
        </w:rPr>
      </w:pPr>
      <w:r>
        <w:rPr>
          <w:rFonts w:hint="eastAsia" w:ascii="宋体" w:hAnsi="宋体" w:eastAsia="宋体" w:cs="宋体"/>
          <w:b/>
          <w:szCs w:val="21"/>
        </w:rPr>
        <w:t>2、网上查询地址：</w:t>
      </w:r>
    </w:p>
    <w:p>
      <w:pPr>
        <w:snapToGrid w:val="0"/>
        <w:spacing w:line="410" w:lineRule="exact"/>
        <w:ind w:firstLine="420" w:firstLineChars="200"/>
        <w:rPr>
          <w:rFonts w:ascii="宋体" w:hAnsi="宋体" w:eastAsia="宋体" w:cs="宋体"/>
          <w:b/>
          <w:szCs w:val="21"/>
        </w:rPr>
      </w:pPr>
      <w:r>
        <w:fldChar w:fldCharType="begin"/>
      </w:r>
      <w:r>
        <w:instrText xml:space="preserve"> HYPERLINK "http://www.ccgp.gov.cn/" </w:instrText>
      </w:r>
      <w:r>
        <w:fldChar w:fldCharType="separate"/>
      </w:r>
      <w:r>
        <w:rPr>
          <w:rStyle w:val="33"/>
          <w:rFonts w:ascii="Verdana" w:hAnsi="Verdana" w:cs="Verdana"/>
          <w:color w:val="auto"/>
          <w:szCs w:val="21"/>
        </w:rPr>
        <w:t>http://www.ccgp.gov.cn</w:t>
      </w:r>
      <w:r>
        <w:rPr>
          <w:rStyle w:val="33"/>
          <w:rFonts w:ascii="Verdana" w:hAnsi="Verdana" w:cs="Verdana"/>
          <w:color w:val="auto"/>
          <w:szCs w:val="21"/>
        </w:rPr>
        <w:fldChar w:fldCharType="end"/>
      </w:r>
      <w:r>
        <w:rPr>
          <w:rFonts w:hint="eastAsia" w:ascii="宋体" w:hAnsi="宋体" w:eastAsia="宋体" w:cs="宋体"/>
          <w:szCs w:val="21"/>
        </w:rPr>
        <w:t>（中国政府采购网）、</w:t>
      </w:r>
      <w:r>
        <w:fldChar w:fldCharType="begin"/>
      </w:r>
      <w:r>
        <w:instrText xml:space="preserve"> HYPERLINK "http://www.gxzfcg.gov.cn/" </w:instrText>
      </w:r>
      <w:r>
        <w:fldChar w:fldCharType="separate"/>
      </w:r>
      <w:r>
        <w:rPr>
          <w:rStyle w:val="33"/>
          <w:rFonts w:ascii="Verdana" w:hAnsi="Verdana" w:cs="Verdana"/>
          <w:color w:val="auto"/>
          <w:szCs w:val="21"/>
        </w:rPr>
        <w:t>http://www.gxzfcg.gov.cn</w:t>
      </w:r>
      <w:r>
        <w:rPr>
          <w:rStyle w:val="33"/>
          <w:rFonts w:ascii="Verdana" w:hAnsi="Verdana" w:cs="Verdana"/>
          <w:color w:val="auto"/>
          <w:szCs w:val="21"/>
        </w:rPr>
        <w:fldChar w:fldCharType="end"/>
      </w:r>
      <w:r>
        <w:rPr>
          <w:rFonts w:hint="eastAsia" w:ascii="宋体" w:hAnsi="宋体" w:eastAsia="宋体" w:cs="宋体"/>
          <w:szCs w:val="21"/>
        </w:rPr>
        <w:t>（广西壮族自治区政府采购网</w:t>
      </w:r>
      <w:r>
        <w:rPr>
          <w:rFonts w:ascii="Verdana" w:hAnsi="Verdana" w:cs="Verdana"/>
          <w:szCs w:val="21"/>
        </w:rPr>
        <w:t xml:space="preserve"> </w:t>
      </w:r>
      <w:r>
        <w:rPr>
          <w:rFonts w:hint="eastAsia" w:ascii="宋体" w:hAnsi="宋体" w:eastAsia="宋体" w:cs="宋体"/>
          <w:szCs w:val="21"/>
        </w:rPr>
        <w:t>）、</w:t>
      </w:r>
      <w:r>
        <w:rPr>
          <w:rFonts w:ascii="Verdana" w:hAnsi="Verdana" w:cs="Verdana"/>
          <w:szCs w:val="21"/>
        </w:rPr>
        <w:t xml:space="preserve"> </w:t>
      </w:r>
      <w:r>
        <w:fldChar w:fldCharType="begin"/>
      </w:r>
      <w:r>
        <w:instrText xml:space="preserve"> HYPERLINK "http://zfcg.ggcz.gov.cn/" </w:instrText>
      </w:r>
      <w:r>
        <w:fldChar w:fldCharType="separate"/>
      </w:r>
      <w:r>
        <w:rPr>
          <w:rStyle w:val="33"/>
          <w:rFonts w:ascii="Verdana" w:hAnsi="Verdana" w:cs="Verdana"/>
          <w:color w:val="auto"/>
          <w:szCs w:val="21"/>
        </w:rPr>
        <w:t xml:space="preserve">http://zfcg.ggcz.gov.cn/ </w:t>
      </w:r>
      <w:r>
        <w:rPr>
          <w:rStyle w:val="33"/>
          <w:rFonts w:ascii="Verdana" w:hAnsi="Verdana" w:cs="Verdana"/>
          <w:color w:val="auto"/>
          <w:szCs w:val="21"/>
        </w:rPr>
        <w:fldChar w:fldCharType="end"/>
      </w:r>
      <w:r>
        <w:rPr>
          <w:rFonts w:hint="eastAsia" w:ascii="宋体" w:hAnsi="宋体" w:eastAsia="宋体" w:cs="宋体"/>
          <w:szCs w:val="21"/>
        </w:rPr>
        <w:t>（贵港市政府采购网</w:t>
      </w:r>
      <w:r>
        <w:rPr>
          <w:rFonts w:ascii="Verdana" w:hAnsi="Verdana" w:cs="Verdana"/>
          <w:szCs w:val="21"/>
        </w:rPr>
        <w:t xml:space="preserve"> </w:t>
      </w:r>
      <w:r>
        <w:rPr>
          <w:rFonts w:hint="eastAsia" w:ascii="宋体" w:hAnsi="宋体" w:eastAsia="宋体" w:cs="宋体"/>
          <w:szCs w:val="21"/>
        </w:rPr>
        <w:t>）、</w:t>
      </w:r>
      <w:r>
        <w:fldChar w:fldCharType="begin"/>
      </w:r>
      <w:r>
        <w:instrText xml:space="preserve"> HYPERLINK "http://ggggjy.gxgg.gov.cn/" </w:instrText>
      </w:r>
      <w:r>
        <w:fldChar w:fldCharType="separate"/>
      </w:r>
      <w:r>
        <w:rPr>
          <w:rStyle w:val="33"/>
          <w:rFonts w:ascii="Verdana" w:hAnsi="Verdana" w:cs="Verdana"/>
          <w:color w:val="auto"/>
          <w:szCs w:val="21"/>
        </w:rPr>
        <w:t>http://ggggjy.gxgg.gov.cn</w:t>
      </w:r>
      <w:r>
        <w:rPr>
          <w:rStyle w:val="33"/>
          <w:rFonts w:hint="eastAsia" w:ascii="宋体" w:hAnsi="宋体" w:eastAsia="宋体" w:cs="宋体"/>
          <w:color w:val="auto"/>
          <w:szCs w:val="21"/>
        </w:rPr>
        <w:t>：</w:t>
      </w:r>
      <w:r>
        <w:rPr>
          <w:rStyle w:val="33"/>
          <w:rFonts w:ascii="Verdana" w:hAnsi="Verdana" w:cs="Verdana"/>
          <w:color w:val="auto"/>
          <w:szCs w:val="21"/>
        </w:rPr>
        <w:t>9005</w:t>
      </w:r>
      <w:r>
        <w:rPr>
          <w:rStyle w:val="33"/>
          <w:rFonts w:hint="eastAsia" w:ascii="宋体" w:hAnsi="宋体" w:eastAsia="宋体" w:cs="宋体"/>
          <w:color w:val="auto"/>
          <w:szCs w:val="21"/>
        </w:rPr>
        <w:t>（贵港市公共资源交易中心网）</w:t>
      </w:r>
      <w:r>
        <w:rPr>
          <w:rStyle w:val="33"/>
          <w:rFonts w:hint="eastAsia" w:ascii="宋体" w:hAnsi="宋体" w:eastAsia="宋体" w:cs="宋体"/>
          <w:color w:val="auto"/>
          <w:szCs w:val="21"/>
        </w:rPr>
        <w:fldChar w:fldCharType="end"/>
      </w:r>
      <w:r>
        <w:rPr>
          <w:rFonts w:hint="eastAsia" w:ascii="宋体" w:hAnsi="宋体" w:eastAsia="宋体" w:cs="宋体"/>
          <w:szCs w:val="21"/>
        </w:rPr>
        <w:t>。</w:t>
      </w:r>
    </w:p>
    <w:p>
      <w:pPr>
        <w:keepNext/>
        <w:keepLines/>
        <w:spacing w:line="410" w:lineRule="exact"/>
        <w:outlineLvl w:val="2"/>
        <w:rPr>
          <w:rFonts w:ascii="宋体" w:hAnsi="宋体" w:eastAsia="宋体" w:cs="宋体"/>
          <w:b/>
          <w:szCs w:val="21"/>
        </w:rPr>
      </w:pPr>
      <w:r>
        <w:rPr>
          <w:rFonts w:hint="eastAsia" w:ascii="宋体" w:hAnsi="宋体" w:eastAsia="宋体" w:cs="宋体"/>
          <w:b/>
          <w:szCs w:val="21"/>
        </w:rPr>
        <w:t>七、对本次招标提出询问，请按以下方式联系。</w:t>
      </w:r>
    </w:p>
    <w:p>
      <w:pPr>
        <w:widowControl/>
        <w:spacing w:line="410" w:lineRule="exact"/>
        <w:jc w:val="left"/>
        <w:rPr>
          <w:rFonts w:ascii="宋体" w:hAnsi="宋体" w:eastAsia="宋体" w:cs="宋体"/>
          <w:szCs w:val="21"/>
        </w:rPr>
      </w:pPr>
      <w:r>
        <w:rPr>
          <w:rFonts w:hint="eastAsia" w:ascii="宋体" w:hAnsi="宋体" w:eastAsia="宋体" w:cs="宋体"/>
          <w:szCs w:val="21"/>
        </w:rPr>
        <w:t xml:space="preserve">   1.采购人信息</w:t>
      </w:r>
    </w:p>
    <w:p>
      <w:pPr>
        <w:widowControl/>
        <w:spacing w:line="410" w:lineRule="exact"/>
        <w:ind w:firstLine="707" w:firstLineChars="337"/>
        <w:jc w:val="left"/>
        <w:rPr>
          <w:rFonts w:ascii="宋体" w:hAnsi="宋体" w:eastAsia="宋体" w:cs="宋体"/>
          <w:szCs w:val="21"/>
        </w:rPr>
      </w:pPr>
      <w:r>
        <w:rPr>
          <w:rFonts w:hint="eastAsia" w:ascii="宋体" w:hAnsi="宋体" w:eastAsia="宋体" w:cs="宋体"/>
          <w:szCs w:val="21"/>
        </w:rPr>
        <w:t>名称：贵港市港北区卫生健康局</w:t>
      </w:r>
    </w:p>
    <w:p>
      <w:pPr>
        <w:widowControl/>
        <w:spacing w:line="410" w:lineRule="exact"/>
        <w:ind w:firstLine="707" w:firstLineChars="337"/>
        <w:jc w:val="left"/>
        <w:rPr>
          <w:rFonts w:ascii="宋体" w:hAnsi="宋体" w:eastAsia="宋体" w:cs="宋体"/>
          <w:szCs w:val="21"/>
        </w:rPr>
      </w:pPr>
      <w:r>
        <w:rPr>
          <w:rFonts w:hint="eastAsia" w:ascii="宋体" w:hAnsi="宋体" w:eastAsia="宋体" w:cs="宋体"/>
          <w:szCs w:val="21"/>
        </w:rPr>
        <w:t>地址：贵港市港北区行政中心</w:t>
      </w:r>
    </w:p>
    <w:p>
      <w:pPr>
        <w:widowControl/>
        <w:spacing w:line="410" w:lineRule="exact"/>
        <w:ind w:firstLine="707" w:firstLineChars="337"/>
        <w:jc w:val="left"/>
        <w:rPr>
          <w:rFonts w:ascii="宋体" w:hAnsi="宋体" w:eastAsia="宋体" w:cs="宋体"/>
          <w:szCs w:val="21"/>
          <w:highlight w:val="none"/>
        </w:rPr>
      </w:pPr>
      <w:r>
        <w:rPr>
          <w:rFonts w:hint="eastAsia" w:ascii="宋体" w:hAnsi="宋体" w:eastAsia="宋体" w:cs="宋体"/>
          <w:szCs w:val="21"/>
          <w:highlight w:val="none"/>
        </w:rPr>
        <w:t>联系方式：0775-</w:t>
      </w:r>
      <w:r>
        <w:rPr>
          <w:rFonts w:hint="eastAsia" w:ascii="宋体" w:hAnsi="宋体" w:eastAsia="宋体" w:cs="宋体"/>
          <w:szCs w:val="21"/>
          <w:highlight w:val="none"/>
          <w:lang w:val="en-US" w:eastAsia="zh-CN"/>
        </w:rPr>
        <w:t>4258107</w:t>
      </w:r>
    </w:p>
    <w:p>
      <w:pPr>
        <w:spacing w:line="410" w:lineRule="exact"/>
        <w:ind w:firstLine="630" w:firstLineChars="300"/>
        <w:jc w:val="left"/>
        <w:rPr>
          <w:rFonts w:ascii="宋体" w:hAnsi="宋体" w:eastAsia="宋体" w:cs="宋体"/>
          <w:szCs w:val="21"/>
        </w:rPr>
      </w:pPr>
      <w:r>
        <w:rPr>
          <w:rFonts w:hint="eastAsia" w:ascii="宋体" w:hAnsi="宋体" w:eastAsia="宋体" w:cs="宋体"/>
          <w:szCs w:val="21"/>
        </w:rPr>
        <w:t>2.采购代理机构信息</w:t>
      </w:r>
    </w:p>
    <w:p>
      <w:pPr>
        <w:spacing w:line="410" w:lineRule="exact"/>
        <w:ind w:firstLine="707" w:firstLineChars="337"/>
        <w:rPr>
          <w:rFonts w:ascii="宋体" w:hAnsi="宋体" w:eastAsia="宋体" w:cs="宋体"/>
          <w:szCs w:val="21"/>
        </w:rPr>
      </w:pPr>
      <w:r>
        <w:rPr>
          <w:rFonts w:hint="eastAsia" w:ascii="宋体" w:hAnsi="宋体" w:eastAsia="宋体" w:cs="宋体"/>
          <w:szCs w:val="21"/>
        </w:rPr>
        <w:t>名称：广西科联招标中心有限公司</w:t>
      </w:r>
    </w:p>
    <w:p>
      <w:pPr>
        <w:spacing w:line="410" w:lineRule="exact"/>
        <w:ind w:firstLine="707" w:firstLineChars="337"/>
        <w:rPr>
          <w:rFonts w:ascii="宋体" w:hAnsi="宋体" w:eastAsia="宋体" w:cs="宋体"/>
          <w:szCs w:val="21"/>
        </w:rPr>
      </w:pPr>
      <w:r>
        <w:rPr>
          <w:rFonts w:hint="eastAsia" w:ascii="宋体" w:hAnsi="宋体" w:eastAsia="宋体" w:cs="宋体"/>
          <w:szCs w:val="21"/>
        </w:rPr>
        <w:t>总部地址：广西南宁市西乡塘区大学东路170号</w:t>
      </w:r>
    </w:p>
    <w:p>
      <w:pPr>
        <w:spacing w:line="410" w:lineRule="exact"/>
        <w:ind w:firstLine="707" w:firstLineChars="337"/>
        <w:rPr>
          <w:rFonts w:ascii="宋体" w:hAnsi="宋体" w:eastAsia="宋体" w:cs="宋体"/>
          <w:szCs w:val="21"/>
        </w:rPr>
      </w:pPr>
      <w:r>
        <w:rPr>
          <w:rFonts w:hint="eastAsia" w:ascii="宋体" w:hAnsi="宋体" w:eastAsia="宋体" w:cs="宋体"/>
          <w:szCs w:val="21"/>
        </w:rPr>
        <w:t>贵港分公司地址：广西贵港市港北区金港大道935号财富中心17楼1722室</w:t>
      </w:r>
    </w:p>
    <w:p>
      <w:pPr>
        <w:snapToGrid w:val="0"/>
        <w:spacing w:line="410" w:lineRule="exact"/>
        <w:ind w:firstLine="707" w:firstLineChars="337"/>
        <w:rPr>
          <w:rFonts w:ascii="宋体" w:hAnsi="宋体" w:eastAsia="宋体" w:cs="宋体"/>
          <w:szCs w:val="21"/>
        </w:rPr>
      </w:pPr>
      <w:r>
        <w:rPr>
          <w:rFonts w:hint="eastAsia" w:ascii="宋体" w:hAnsi="宋体" w:eastAsia="宋体" w:cs="宋体"/>
          <w:szCs w:val="21"/>
        </w:rPr>
        <w:t>联系方式：0775-4563700</w:t>
      </w:r>
    </w:p>
    <w:p>
      <w:pPr>
        <w:spacing w:line="410" w:lineRule="exact"/>
        <w:ind w:firstLine="630" w:firstLineChars="300"/>
        <w:rPr>
          <w:rFonts w:ascii="宋体" w:hAnsi="宋体" w:eastAsia="宋体" w:cs="宋体"/>
          <w:szCs w:val="21"/>
          <w:u w:val="single"/>
        </w:rPr>
      </w:pPr>
      <w:r>
        <w:rPr>
          <w:rFonts w:hint="eastAsia" w:ascii="宋体" w:hAnsi="宋体" w:eastAsia="宋体" w:cs="宋体"/>
          <w:szCs w:val="21"/>
        </w:rPr>
        <w:t>3.项目联系方式</w:t>
      </w:r>
    </w:p>
    <w:p>
      <w:pPr>
        <w:snapToGrid w:val="0"/>
        <w:spacing w:line="410" w:lineRule="exact"/>
        <w:ind w:firstLine="707" w:firstLineChars="337"/>
        <w:rPr>
          <w:rFonts w:ascii="宋体" w:hAnsi="宋体" w:eastAsia="宋体" w:cs="宋体"/>
          <w:szCs w:val="21"/>
        </w:rPr>
      </w:pPr>
      <w:r>
        <w:rPr>
          <w:rFonts w:hint="eastAsia" w:ascii="宋体" w:hAnsi="宋体" w:eastAsia="宋体" w:cs="宋体"/>
          <w:szCs w:val="21"/>
        </w:rPr>
        <w:t>采购人联系人：</w:t>
      </w:r>
      <w:r>
        <w:rPr>
          <w:rFonts w:hint="eastAsia" w:ascii="宋体" w:hAnsi="宋体" w:eastAsia="宋体" w:cs="宋体"/>
          <w:szCs w:val="21"/>
          <w:lang w:eastAsia="zh-CN"/>
        </w:rPr>
        <w:t>温夕露</w:t>
      </w:r>
      <w:r>
        <w:rPr>
          <w:rFonts w:hint="eastAsia" w:ascii="宋体" w:hAnsi="宋体" w:eastAsia="宋体" w:cs="宋体"/>
          <w:szCs w:val="21"/>
        </w:rPr>
        <w:t>，联系电话：</w:t>
      </w:r>
      <w:r>
        <w:rPr>
          <w:rFonts w:hint="eastAsia" w:ascii="宋体" w:hAnsi="宋体" w:eastAsia="宋体" w:cs="宋体"/>
          <w:szCs w:val="21"/>
          <w:highlight w:val="none"/>
        </w:rPr>
        <w:t>0775-</w:t>
      </w:r>
      <w:r>
        <w:rPr>
          <w:rFonts w:hint="eastAsia" w:ascii="宋体" w:hAnsi="宋体" w:eastAsia="宋体" w:cs="宋体"/>
          <w:szCs w:val="21"/>
          <w:highlight w:val="none"/>
          <w:lang w:val="en-US" w:eastAsia="zh-CN"/>
        </w:rPr>
        <w:t>4258107</w:t>
      </w:r>
    </w:p>
    <w:p>
      <w:pPr>
        <w:snapToGrid w:val="0"/>
        <w:spacing w:line="410" w:lineRule="exact"/>
        <w:ind w:firstLine="707" w:firstLineChars="337"/>
        <w:rPr>
          <w:rFonts w:ascii="宋体" w:hAnsi="宋体" w:eastAsia="宋体" w:cs="宋体"/>
          <w:szCs w:val="21"/>
        </w:rPr>
      </w:pPr>
      <w:r>
        <w:rPr>
          <w:rFonts w:hint="eastAsia" w:ascii="宋体" w:hAnsi="宋体" w:eastAsia="宋体" w:cs="宋体"/>
          <w:szCs w:val="21"/>
        </w:rPr>
        <w:t>采购代理机构项目咨询联系人：叶杰萍、林韵韵，联系电话：0775-4563700</w:t>
      </w:r>
    </w:p>
    <w:p>
      <w:pPr>
        <w:snapToGrid w:val="0"/>
        <w:spacing w:line="410" w:lineRule="exact"/>
        <w:ind w:firstLine="707" w:firstLineChars="337"/>
        <w:rPr>
          <w:rFonts w:ascii="宋体" w:hAnsi="宋体" w:eastAsia="宋体" w:cs="宋体"/>
          <w:szCs w:val="21"/>
        </w:rPr>
      </w:pPr>
    </w:p>
    <w:p>
      <w:pPr>
        <w:snapToGrid w:val="0"/>
        <w:spacing w:line="336" w:lineRule="exact"/>
        <w:ind w:firstLine="420" w:firstLineChars="200"/>
        <w:rPr>
          <w:rFonts w:ascii="宋体" w:hAnsi="宋体" w:eastAsia="宋体" w:cs="@宋体"/>
          <w:szCs w:val="21"/>
        </w:rPr>
      </w:pPr>
      <w:r>
        <w:rPr>
          <w:rFonts w:hint="eastAsia" w:ascii="宋体" w:hAnsi="宋体" w:eastAsia="宋体" w:cs="宋体"/>
          <w:szCs w:val="21"/>
        </w:rPr>
        <w:t xml:space="preserve">                                                广西科联招标中心有限公司</w:t>
      </w:r>
    </w:p>
    <w:p>
      <w:pPr>
        <w:rPr>
          <w:rFonts w:ascii="Verdana" w:hAnsi="Verdana" w:cs="Verdana"/>
          <w:szCs w:val="21"/>
        </w:rPr>
      </w:pPr>
      <w:r>
        <w:rPr>
          <w:rFonts w:hint="eastAsia" w:ascii="宋体" w:hAnsi="宋体" w:eastAsia="宋体" w:cs="@宋体"/>
          <w:szCs w:val="21"/>
        </w:rPr>
        <w:t xml:space="preserve">                                                        2020年</w:t>
      </w:r>
      <w:r>
        <w:rPr>
          <w:rFonts w:hint="eastAsia" w:ascii="宋体" w:hAnsi="宋体" w:eastAsia="宋体" w:cs="@宋体"/>
          <w:szCs w:val="21"/>
          <w:lang w:val="en-US" w:eastAsia="zh-CN"/>
        </w:rPr>
        <w:t>11</w:t>
      </w:r>
      <w:r>
        <w:rPr>
          <w:rFonts w:hint="eastAsia" w:ascii="宋体" w:hAnsi="宋体" w:eastAsia="宋体" w:cs="@宋体"/>
          <w:szCs w:val="21"/>
        </w:rPr>
        <w:t>月</w:t>
      </w:r>
      <w:r>
        <w:rPr>
          <w:rFonts w:hint="eastAsia" w:ascii="宋体" w:hAnsi="宋体" w:eastAsia="宋体" w:cs="@宋体"/>
          <w:szCs w:val="21"/>
          <w:lang w:val="en-US" w:eastAsia="zh-CN"/>
        </w:rPr>
        <w:t>25</w:t>
      </w:r>
      <w:r>
        <w:rPr>
          <w:rFonts w:hint="eastAsia" w:ascii="宋体" w:hAnsi="宋体" w:eastAsia="宋体" w:cs="@宋体"/>
          <w:szCs w:val="21"/>
        </w:rPr>
        <w:t>日</w:t>
      </w:r>
    </w:p>
    <w:p>
      <w:pPr>
        <w:rPr>
          <w:rFonts w:ascii="Verdana" w:hAnsi="Verdana" w:eastAsia="宋体" w:cs="宋体"/>
          <w:szCs w:val="21"/>
        </w:rPr>
      </w:pPr>
      <w:r>
        <w:rPr>
          <w:rFonts w:hint="eastAsia" w:ascii="Verdana" w:hAnsi="Verdana" w:eastAsia="宋体" w:cs="宋体"/>
          <w:szCs w:val="21"/>
        </w:rPr>
        <w:t xml:space="preserve"> </w:t>
      </w:r>
    </w:p>
    <w:p>
      <w:pPr>
        <w:pStyle w:val="26"/>
        <w:widowControl/>
        <w:spacing w:before="100"/>
        <w:rPr>
          <w:rFonts w:ascii="宋体" w:hAnsi="宋体" w:eastAsia="宋体" w:cs="Verdana"/>
        </w:rPr>
      </w:pPr>
      <w:r>
        <w:rPr>
          <w:rFonts w:hint="eastAsia" w:ascii="宋体" w:hAnsi="宋体" w:eastAsia="宋体" w:cs="Verdana"/>
        </w:rPr>
        <w:br w:type="page"/>
      </w:r>
      <w:bookmarkStart w:id="17" w:name="_Toc17676"/>
      <w:bookmarkEnd w:id="17"/>
      <w:bookmarkStart w:id="18" w:name="_Toc13142"/>
      <w:bookmarkEnd w:id="18"/>
      <w:bookmarkStart w:id="19" w:name="_Toc27760"/>
      <w:bookmarkEnd w:id="19"/>
      <w:bookmarkStart w:id="20" w:name="_Toc18605"/>
      <w:bookmarkEnd w:id="20"/>
      <w:bookmarkStart w:id="21" w:name="_Toc20794"/>
      <w:bookmarkEnd w:id="21"/>
      <w:bookmarkStart w:id="22" w:name="_Toc493522512"/>
      <w:bookmarkEnd w:id="22"/>
      <w:bookmarkStart w:id="23" w:name="_Toc47622914"/>
      <w:bookmarkStart w:id="24" w:name="_Toc2077"/>
      <w:bookmarkStart w:id="25" w:name="_Toc51862185"/>
      <w:r>
        <w:rPr>
          <w:rFonts w:hint="eastAsia" w:ascii="宋体" w:hAnsi="宋体" w:eastAsia="宋体" w:cs="宋体"/>
        </w:rPr>
        <w:t>第二章</w:t>
      </w:r>
      <w:r>
        <w:rPr>
          <w:rFonts w:hint="eastAsia" w:ascii="宋体" w:hAnsi="宋体" w:eastAsia="宋体" w:cs="Verdana"/>
        </w:rPr>
        <w:t xml:space="preserve">  </w:t>
      </w:r>
      <w:r>
        <w:rPr>
          <w:rFonts w:hint="eastAsia" w:ascii="宋体" w:hAnsi="宋体" w:eastAsia="宋体" w:cs="宋体"/>
        </w:rPr>
        <w:t>招标项目采购需求</w:t>
      </w:r>
      <w:bookmarkEnd w:id="23"/>
      <w:bookmarkEnd w:id="24"/>
      <w:bookmarkEnd w:id="25"/>
    </w:p>
    <w:p>
      <w:pPr>
        <w:pStyle w:val="18"/>
        <w:widowControl/>
        <w:snapToGrid w:val="0"/>
        <w:spacing w:line="240" w:lineRule="exact"/>
        <w:rPr>
          <w:rFonts w:ascii="宋体" w:hAnsi="宋体" w:eastAsia="宋体" w:cs="宋体"/>
          <w:b/>
          <w:sz w:val="24"/>
          <w:szCs w:val="24"/>
        </w:rPr>
      </w:pPr>
      <w:bookmarkStart w:id="26" w:name="_Toc293863301"/>
      <w:bookmarkEnd w:id="26"/>
      <w:r>
        <w:rPr>
          <w:rFonts w:hint="eastAsia" w:ascii="宋体" w:hAnsi="宋体" w:eastAsia="宋体" w:cs="宋体"/>
          <w:b/>
          <w:sz w:val="24"/>
          <w:szCs w:val="24"/>
        </w:rPr>
        <w:t xml:space="preserve"> </w:t>
      </w:r>
    </w:p>
    <w:p>
      <w:pPr>
        <w:rPr>
          <w:rFonts w:ascii="宋体" w:hAnsi="宋体" w:eastAsia="宋体" w:cs="宋体"/>
          <w:b/>
          <w:szCs w:val="21"/>
        </w:rPr>
      </w:pPr>
      <w:r>
        <w:rPr>
          <w:rFonts w:hint="eastAsia" w:ascii="宋体" w:hAnsi="宋体" w:eastAsia="宋体" w:cs="宋体"/>
          <w:b/>
          <w:szCs w:val="21"/>
        </w:rPr>
        <w:t>说明：</w:t>
      </w:r>
    </w:p>
    <w:p>
      <w:pPr>
        <w:rPr>
          <w:rFonts w:ascii="宋体" w:hAnsi="宋体" w:eastAsia="宋体" w:cs="宋体"/>
          <w:b/>
          <w:szCs w:val="21"/>
        </w:rPr>
      </w:pPr>
      <w:r>
        <w:rPr>
          <w:rFonts w:hint="eastAsia" w:ascii="宋体" w:hAnsi="宋体" w:eastAsia="宋体" w:cs="宋体"/>
          <w:b/>
          <w:szCs w:val="21"/>
        </w:rPr>
        <w:t>1. 根据《关于调整优化节能产品、环境标志产品政府采购执行机制的通知》（财库〔2019〕9号）及《关于印发节能产品政府采购品目清单的通知》（财库〔2019〕19号）文件规定，台式计算机，便携式计算机、平板式微型计算机，激光打印机，针式打印机，液晶显示器，制冷压缩机（冷水机组、水源热泵机组、溴化锂吸收式冷水机组），空调机组[多联式空调（热泵）机组（制冷量＞14000W），单元式空气调节机（制冷量＞14000W）]，专用制冷、空调设备（机房空调），镇流器（管型荧光灯镇流器），空调机[房间空气调节器、多联式空调（热泵）机组（制冷量≤14000W）、单元式空气调节机（制冷量≤14000W）]，电热水器，普通照明用双端荧光灯，电视设备[普通电视设备（电视机）]，视频设备（视频监控设备、监视器），便器（坐便器、蹲便器、小便器），水嘴均为节能产品(政府采购品目清单内标注“★”的品目)，属于政府强制采购节能产品。若采购货物属于以上品目清单的产品时，供应商的投标货物必须使用政府强制采购的节能产品，供应商必须在投标文件中提供由国家确定的认证机构出具的处于有效期之内的节能产品认证证书复印件（加盖供应商公章），否则相应投标无效。</w:t>
      </w:r>
    </w:p>
    <w:p>
      <w:pPr>
        <w:rPr>
          <w:rFonts w:ascii="宋体" w:hAnsi="宋体" w:eastAsia="宋体" w:cs="宋体"/>
          <w:b/>
          <w:szCs w:val="21"/>
        </w:rPr>
      </w:pPr>
      <w:r>
        <w:rPr>
          <w:rFonts w:hint="eastAsia" w:ascii="宋体" w:hAnsi="宋体" w:eastAsia="宋体" w:cs="宋体"/>
          <w:b/>
          <w:szCs w:val="21"/>
        </w:rPr>
        <w:t>2、投标人应对投标内容所涉及的专利承担法律责任，并负责保护业主的利益不受任何损害。一切由于文字、商标、技术和软件专利授权引起的法律裁决、诉讼和赔偿费用均由中标人负责。同时，具有产品专利的投标人应在其投标文件中提供与其自有产品专利相关的有效证明材料，否则，不能就其产品的专利在本项目投标过程中被侵权问题而提出异议。</w:t>
      </w:r>
    </w:p>
    <w:p>
      <w:pPr>
        <w:rPr>
          <w:rFonts w:ascii="宋体" w:hAnsi="宋体" w:eastAsia="宋体" w:cs="宋体"/>
          <w:b/>
          <w:szCs w:val="21"/>
        </w:rPr>
      </w:pPr>
      <w:r>
        <w:rPr>
          <w:rFonts w:hint="eastAsia" w:ascii="宋体" w:hAnsi="宋体" w:eastAsia="宋体" w:cs="宋体"/>
          <w:b/>
          <w:szCs w:val="21"/>
        </w:rPr>
        <w:t>3、根据《关于信息安全产品实施政府采购的通知》（财库[2010]48号）的规定，如采购需求中有涉及信息安全产品的设备，必须提供由中国信息安全认证中心按国家标准认证颁发的有效认证证书复印件。</w:t>
      </w:r>
    </w:p>
    <w:p>
      <w:pPr>
        <w:rPr>
          <w:rFonts w:ascii="宋体" w:hAnsi="宋体" w:eastAsia="宋体" w:cs="宋体"/>
          <w:b/>
          <w:color w:val="auto"/>
          <w:szCs w:val="21"/>
        </w:rPr>
      </w:pPr>
      <w:r>
        <w:rPr>
          <w:rFonts w:hint="eastAsia" w:ascii="宋体" w:hAnsi="宋体" w:eastAsia="宋体" w:cs="宋体"/>
          <w:b/>
          <w:color w:val="auto"/>
          <w:szCs w:val="21"/>
        </w:rPr>
        <w:t>4、本项目采购货物不接受进口产品（即通过中国海关报关验放进入中国境内且产自关境外的产品）参与投标。</w:t>
      </w:r>
    </w:p>
    <w:p>
      <w:pPr>
        <w:rPr>
          <w:rFonts w:ascii="宋体" w:hAnsi="宋体" w:eastAsia="宋体" w:cs="宋体"/>
          <w:b/>
          <w:szCs w:val="21"/>
        </w:rPr>
      </w:pPr>
      <w:r>
        <w:rPr>
          <w:rFonts w:hint="eastAsia" w:ascii="宋体" w:hAnsi="宋体" w:eastAsia="宋体" w:cs="宋体"/>
          <w:b/>
          <w:color w:val="auto"/>
          <w:szCs w:val="21"/>
        </w:rPr>
        <w:t>5、投标人应注意下列</w:t>
      </w:r>
      <w:r>
        <w:rPr>
          <w:rFonts w:hint="eastAsia" w:ascii="宋体" w:hAnsi="宋体" w:eastAsia="宋体" w:cs="宋体"/>
          <w:b/>
          <w:szCs w:val="21"/>
        </w:rPr>
        <w:t>内容：</w:t>
      </w:r>
    </w:p>
    <w:p>
      <w:pPr>
        <w:rPr>
          <w:rFonts w:ascii="宋体" w:hAnsi="宋体" w:eastAsia="宋体" w:cs="宋体"/>
          <w:b/>
          <w:color w:val="FF0000"/>
          <w:szCs w:val="21"/>
        </w:rPr>
      </w:pPr>
      <w:r>
        <w:rPr>
          <w:rFonts w:hint="eastAsia" w:ascii="宋体" w:hAnsi="宋体" w:eastAsia="宋体" w:cs="宋体"/>
          <w:b/>
          <w:szCs w:val="21"/>
        </w:rPr>
        <w:t>1）招标文件中带“★、</w:t>
      </w:r>
      <w:r>
        <w:rPr>
          <w:rFonts w:hint="eastAsia" w:ascii="宋体" w:hAnsi="宋体" w:eastAsia="宋体" w:cs="宋体"/>
          <w:szCs w:val="21"/>
        </w:rPr>
        <w:t>▲</w:t>
      </w:r>
      <w:r>
        <w:rPr>
          <w:rFonts w:hint="eastAsia" w:ascii="宋体" w:hAnsi="宋体" w:eastAsia="宋体" w:cs="宋体"/>
          <w:b/>
          <w:szCs w:val="21"/>
        </w:rPr>
        <w:t>”的条款为本次采购的实质性的商务、技术或服务要求，投标人须满足或响应，若无法完全满足，将会被认定为无效投标。未标注“★、</w:t>
      </w:r>
      <w:r>
        <w:rPr>
          <w:rFonts w:hint="eastAsia" w:ascii="宋体" w:hAnsi="宋体" w:eastAsia="宋体" w:cs="宋体"/>
          <w:szCs w:val="21"/>
        </w:rPr>
        <w:t>▲</w:t>
      </w:r>
      <w:r>
        <w:rPr>
          <w:rFonts w:hint="eastAsia" w:ascii="宋体" w:hAnsi="宋体" w:eastAsia="宋体" w:cs="宋体"/>
          <w:b/>
          <w:szCs w:val="21"/>
        </w:rPr>
        <w:t>”号的功能及技术指标中有负偏离（或未作响应），达</w:t>
      </w:r>
      <w:r>
        <w:rPr>
          <w:rFonts w:hint="eastAsia" w:ascii="宋体" w:hAnsi="宋体" w:eastAsia="宋体" w:cs="宋体"/>
          <w:b/>
          <w:szCs w:val="21"/>
          <w:u w:val="single"/>
        </w:rPr>
        <w:t xml:space="preserve"> 3 </w:t>
      </w:r>
      <w:r>
        <w:rPr>
          <w:rFonts w:hint="eastAsia" w:ascii="宋体" w:hAnsi="宋体" w:eastAsia="宋体" w:cs="宋体"/>
          <w:b/>
          <w:szCs w:val="21"/>
        </w:rPr>
        <w:t>项（含）以上的投标无效。</w:t>
      </w:r>
    </w:p>
    <w:p>
      <w:pPr>
        <w:rPr>
          <w:rFonts w:ascii="宋体" w:hAnsi="宋体" w:eastAsia="宋体" w:cs="宋体"/>
          <w:b/>
          <w:szCs w:val="21"/>
        </w:rPr>
      </w:pPr>
      <w:r>
        <w:rPr>
          <w:rFonts w:hint="eastAsia" w:ascii="宋体" w:hAnsi="宋体" w:eastAsia="宋体" w:cs="宋体"/>
          <w:b/>
          <w:szCs w:val="21"/>
        </w:rPr>
        <w:t>2）投标人须在投标文件中填写/应答技术规格参数，当投标文件中技术参数与招标文件中技术参数有偏离时，须在“偏离”栏内如实注明是“正偏离”或“负偏离”，“正偏离”指投标设备的技术参数优于招标文件中要求，“负偏离”指投标设备的技术参数低于招标文件中要求。投标文件中的技术参数、功能或其它内容有“正偏离”的，投标人须对“正偏离”的情况单独作出说明。</w:t>
      </w:r>
    </w:p>
    <w:p>
      <w:pPr>
        <w:rPr>
          <w:rFonts w:ascii="宋体" w:hAnsi="宋体" w:eastAsia="宋体" w:cs="宋体"/>
          <w:b/>
          <w:szCs w:val="21"/>
        </w:rPr>
      </w:pPr>
      <w:r>
        <w:rPr>
          <w:rFonts w:hint="eastAsia" w:ascii="宋体" w:hAnsi="宋体" w:eastAsia="宋体" w:cs="宋体"/>
          <w:b/>
          <w:szCs w:val="21"/>
        </w:rPr>
        <w:t>3）本货物需求一览表中所列的品牌、型号仅起参考作用，供应商可选用其他品牌、型号替代，但替代的品牌、型号在实质性要求和条件上要相当于或优于参考品牌、型号。</w:t>
      </w:r>
    </w:p>
    <w:p>
      <w:pPr>
        <w:rPr>
          <w:rFonts w:ascii="宋体" w:hAnsi="宋体" w:eastAsia="宋体" w:cs="宋体"/>
          <w:b/>
          <w:sz w:val="24"/>
        </w:rPr>
      </w:pPr>
      <w:r>
        <w:rPr>
          <w:rFonts w:hint="eastAsia" w:ascii="宋体" w:hAnsi="宋体" w:eastAsia="宋体" w:cs="宋体"/>
          <w:b/>
          <w:szCs w:val="21"/>
        </w:rPr>
        <w:t>6、招标文件如有要求，投标人投标产品中的相关设备需按要求提供有关产品说明书或产品彩页，这些资料文件应以附件形式在投标文件中列出。若提供的产品说明书或产品彩页与投标文件中响应的同一技术指标不一致时，应由生产厂商出具相关说明，否则以产品说明书或产品彩页为准。</w:t>
      </w:r>
      <w:bookmarkStart w:id="27" w:name="工期要求"/>
      <w:bookmarkEnd w:id="27"/>
      <w:r>
        <w:rPr>
          <w:rFonts w:hint="eastAsia" w:ascii="宋体" w:hAnsi="宋体" w:eastAsia="宋体" w:cs="宋体"/>
          <w:b/>
          <w:sz w:val="24"/>
        </w:rPr>
        <w:t xml:space="preserve"> </w:t>
      </w:r>
    </w:p>
    <w:p/>
    <w:p/>
    <w:p/>
    <w:p/>
    <w:p/>
    <w:p/>
    <w:p/>
    <w:p>
      <w:pPr>
        <w:rPr>
          <w:rFonts w:ascii="宋体" w:hAnsi="宋体" w:eastAsia="宋体" w:cs="宋体"/>
          <w:b/>
          <w:sz w:val="32"/>
          <w:szCs w:val="32"/>
        </w:rPr>
      </w:pPr>
      <w:bookmarkStart w:id="28" w:name="_Toc6776"/>
      <w:bookmarkEnd w:id="28"/>
      <w:bookmarkStart w:id="29" w:name="_Toc2240"/>
      <w:bookmarkEnd w:id="29"/>
      <w:bookmarkStart w:id="30" w:name="_Toc9513"/>
      <w:bookmarkEnd w:id="30"/>
      <w:bookmarkStart w:id="31" w:name="_Toc6532"/>
      <w:bookmarkEnd w:id="31"/>
      <w:bookmarkStart w:id="32" w:name="_Toc30528"/>
      <w:bookmarkEnd w:id="32"/>
      <w:bookmarkStart w:id="33" w:name="_Toc17273"/>
      <w:bookmarkStart w:id="34" w:name="_Toc47622915"/>
    </w:p>
    <w:tbl>
      <w:tblPr>
        <w:tblStyle w:val="29"/>
        <w:tblpPr w:leftFromText="180" w:rightFromText="180" w:vertAnchor="text" w:horzAnchor="page" w:tblpX="1274" w:tblpY="822"/>
        <w:tblOverlap w:val="never"/>
        <w:tblW w:w="9814" w:type="dxa"/>
        <w:tblInd w:w="0" w:type="dxa"/>
        <w:tblLayout w:type="fixed"/>
        <w:tblCellMar>
          <w:top w:w="0" w:type="dxa"/>
          <w:left w:w="0" w:type="dxa"/>
          <w:bottom w:w="0" w:type="dxa"/>
          <w:right w:w="0" w:type="dxa"/>
        </w:tblCellMar>
      </w:tblPr>
      <w:tblGrid>
        <w:gridCol w:w="672"/>
        <w:gridCol w:w="988"/>
        <w:gridCol w:w="6504"/>
        <w:gridCol w:w="780"/>
        <w:gridCol w:w="870"/>
      </w:tblGrid>
      <w:tr>
        <w:tblPrEx>
          <w:tblCellMar>
            <w:top w:w="0" w:type="dxa"/>
            <w:left w:w="0" w:type="dxa"/>
            <w:bottom w:w="0" w:type="dxa"/>
            <w:right w:w="0" w:type="dxa"/>
          </w:tblCellMar>
        </w:tblPrEx>
        <w:trPr>
          <w:trHeight w:val="762"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szCs w:val="21"/>
              </w:rPr>
            </w:pPr>
            <w:bookmarkStart w:id="35" w:name="_Toc51862186"/>
            <w:r>
              <w:rPr>
                <w:rFonts w:hint="eastAsia" w:ascii="宋体" w:hAnsi="宋体" w:eastAsia="宋体" w:cs="宋体"/>
                <w:b/>
                <w:szCs w:val="21"/>
              </w:rPr>
              <w:t>序号</w:t>
            </w:r>
          </w:p>
        </w:tc>
        <w:tc>
          <w:tcPr>
            <w:tcW w:w="98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szCs w:val="21"/>
              </w:rPr>
            </w:pPr>
            <w:r>
              <w:rPr>
                <w:rFonts w:hint="eastAsia" w:ascii="宋体" w:hAnsi="宋体" w:eastAsia="宋体" w:cs="宋体"/>
                <w:b/>
                <w:szCs w:val="21"/>
              </w:rPr>
              <w:t>采购内容</w:t>
            </w:r>
          </w:p>
        </w:tc>
        <w:tc>
          <w:tcPr>
            <w:tcW w:w="650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szCs w:val="21"/>
              </w:rPr>
            </w:pPr>
            <w:r>
              <w:rPr>
                <w:rFonts w:hint="eastAsia" w:ascii="宋体" w:hAnsi="宋体" w:eastAsia="宋体" w:cs="宋体"/>
                <w:b/>
                <w:szCs w:val="21"/>
              </w:rPr>
              <w:t>项目要求及技术需求</w:t>
            </w:r>
          </w:p>
        </w:tc>
        <w:tc>
          <w:tcPr>
            <w:tcW w:w="78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szCs w:val="21"/>
              </w:rPr>
            </w:pPr>
            <w:r>
              <w:rPr>
                <w:rFonts w:hint="eastAsia" w:ascii="宋体" w:hAnsi="宋体" w:eastAsia="宋体" w:cs="宋体"/>
                <w:b/>
                <w:szCs w:val="21"/>
              </w:rPr>
              <w:t>单位</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szCs w:val="21"/>
              </w:rPr>
            </w:pPr>
            <w:r>
              <w:rPr>
                <w:rFonts w:hint="eastAsia" w:ascii="宋体" w:hAnsi="宋体" w:eastAsia="宋体" w:cs="宋体"/>
                <w:b/>
                <w:szCs w:val="21"/>
              </w:rPr>
              <w:t>数量</w:t>
            </w:r>
          </w:p>
        </w:tc>
      </w:tr>
      <w:tr>
        <w:tblPrEx>
          <w:tblCellMar>
            <w:top w:w="0" w:type="dxa"/>
            <w:left w:w="0" w:type="dxa"/>
            <w:bottom w:w="0" w:type="dxa"/>
            <w:right w:w="0" w:type="dxa"/>
          </w:tblCellMar>
        </w:tblPrEx>
        <w:trPr>
          <w:trHeight w:val="422"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szCs w:val="21"/>
              </w:rPr>
            </w:pPr>
            <w:r>
              <w:rPr>
                <w:rFonts w:hint="eastAsia" w:ascii="宋体" w:hAnsi="宋体" w:eastAsia="宋体" w:cs="宋体"/>
                <w:szCs w:val="21"/>
              </w:rPr>
              <w:t>1</w:t>
            </w:r>
          </w:p>
        </w:tc>
        <w:tc>
          <w:tcPr>
            <w:tcW w:w="98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szCs w:val="21"/>
              </w:rPr>
            </w:pPr>
            <w:r>
              <w:rPr>
                <w:rFonts w:hint="eastAsia" w:ascii="宋体" w:hAnsi="宋体" w:eastAsia="宋体" w:cs="宋体"/>
                <w:szCs w:val="21"/>
              </w:rPr>
              <w:t>全数字彩色超声诊断系统</w:t>
            </w:r>
          </w:p>
        </w:tc>
        <w:tc>
          <w:tcPr>
            <w:tcW w:w="650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tcPr>
          <w:p>
            <w:pPr>
              <w:tabs>
                <w:tab w:val="left" w:pos="1260"/>
              </w:tabs>
              <w:suppressAutoHyphens/>
              <w:autoSpaceDE w:val="0"/>
              <w:autoSpaceDN w:val="0"/>
              <w:spacing w:line="320" w:lineRule="exact"/>
              <w:ind w:right="-9"/>
              <w:jc w:val="left"/>
              <w:rPr>
                <w:rFonts w:asciiTheme="minorEastAsia" w:hAnsiTheme="minorEastAsia" w:eastAsiaTheme="minorEastAsia" w:cstheme="minorEastAsia"/>
                <w:szCs w:val="21"/>
              </w:rPr>
            </w:pPr>
            <w:r>
              <w:rPr>
                <w:rFonts w:hint="eastAsia" w:ascii="微软雅黑" w:hAnsi="微软雅黑" w:cs="微软雅黑"/>
                <w:szCs w:val="21"/>
              </w:rPr>
              <w:t>（</w:t>
            </w:r>
            <w:r>
              <w:rPr>
                <w:rFonts w:hint="eastAsia" w:asciiTheme="minorEastAsia" w:hAnsiTheme="minorEastAsia" w:eastAsiaTheme="minorEastAsia" w:cstheme="minorEastAsia"/>
                <w:szCs w:val="21"/>
              </w:rPr>
              <w:t>一）设备主要用途：主要用于腹部、产科、妇科、小器官、泌尿、血管、儿科、经颅、急诊等全身应用。</w:t>
            </w:r>
          </w:p>
          <w:p>
            <w:pPr>
              <w:tabs>
                <w:tab w:val="left" w:pos="1260"/>
              </w:tabs>
              <w:suppressAutoHyphens/>
              <w:autoSpaceDE w:val="0"/>
              <w:autoSpaceDN w:val="0"/>
              <w:spacing w:line="320" w:lineRule="exact"/>
              <w:ind w:right="-9"/>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（二）主机及技术参数要求：</w:t>
            </w:r>
          </w:p>
          <w:p>
            <w:pPr>
              <w:tabs>
                <w:tab w:val="left" w:pos="1260"/>
              </w:tabs>
              <w:suppressAutoHyphens/>
              <w:autoSpaceDE w:val="0"/>
              <w:autoSpaceDN w:val="0"/>
              <w:spacing w:line="320" w:lineRule="exact"/>
              <w:ind w:right="-9"/>
              <w:jc w:val="left"/>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1.通用功能</w:t>
            </w:r>
          </w:p>
          <w:p>
            <w:pPr>
              <w:tabs>
                <w:tab w:val="left" w:pos="1260"/>
              </w:tabs>
              <w:suppressAutoHyphens/>
              <w:autoSpaceDE w:val="0"/>
              <w:autoSpaceDN w:val="0"/>
              <w:spacing w:line="320" w:lineRule="exact"/>
              <w:ind w:right="-9"/>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★1.1高分辨率医用LCD显示器≥2</w:t>
            </w:r>
            <w:r>
              <w:rPr>
                <w:rFonts w:asciiTheme="minorEastAsia" w:hAnsiTheme="minorEastAsia" w:eastAsiaTheme="minorEastAsia" w:cstheme="minorEastAsia"/>
                <w:szCs w:val="21"/>
              </w:rPr>
              <w:t>0</w:t>
            </w:r>
            <w:r>
              <w:rPr>
                <w:rFonts w:hint="eastAsia" w:asciiTheme="minorEastAsia" w:hAnsiTheme="minorEastAsia" w:eastAsiaTheme="minorEastAsia" w:cstheme="minorEastAsia"/>
                <w:szCs w:val="21"/>
              </w:rPr>
              <w:t>英寸，自由三关节摇臂设计，可上下升降，全方位旋转。</w:t>
            </w:r>
          </w:p>
          <w:p>
            <w:pPr>
              <w:tabs>
                <w:tab w:val="left" w:pos="1260"/>
              </w:tabs>
              <w:suppressAutoHyphens/>
              <w:autoSpaceDE w:val="0"/>
              <w:autoSpaceDN w:val="0"/>
              <w:spacing w:line="320" w:lineRule="exact"/>
              <w:ind w:right="-9"/>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1.2斑点噪声抑制技术，可调级别≥6</w:t>
            </w:r>
          </w:p>
          <w:p>
            <w:pPr>
              <w:tabs>
                <w:tab w:val="left" w:pos="1260"/>
              </w:tabs>
              <w:suppressAutoHyphens/>
              <w:autoSpaceDE w:val="0"/>
              <w:autoSpaceDN w:val="0"/>
              <w:spacing w:line="320" w:lineRule="exact"/>
              <w:ind w:right="-9"/>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1.3扩展成像，支持凸阵、线阵、容积探头</w:t>
            </w:r>
          </w:p>
          <w:p>
            <w:pPr>
              <w:tabs>
                <w:tab w:val="left" w:pos="1260"/>
              </w:tabs>
              <w:suppressAutoHyphens/>
              <w:autoSpaceDE w:val="0"/>
              <w:autoSpaceDN w:val="0"/>
              <w:spacing w:line="320" w:lineRule="exact"/>
              <w:ind w:right="-9"/>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1.4局部放大（支持前端、后端放大）≥12倍</w:t>
            </w:r>
          </w:p>
          <w:p>
            <w:pPr>
              <w:tabs>
                <w:tab w:val="left" w:pos="1260"/>
              </w:tabs>
              <w:suppressAutoHyphens/>
              <w:autoSpaceDE w:val="0"/>
              <w:autoSpaceDN w:val="0"/>
              <w:spacing w:line="320" w:lineRule="exact"/>
              <w:ind w:right="-9"/>
              <w:jc w:val="left"/>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rPr>
              <w:t>1.5全屏放大，要求支持3种不同图像区域的显示模式，并提供图片证明</w:t>
            </w:r>
            <w:r>
              <w:rPr>
                <w:rFonts w:hint="eastAsia" w:asciiTheme="minorEastAsia" w:hAnsiTheme="minorEastAsia" w:eastAsiaTheme="minorEastAsia" w:cstheme="minorEastAsia"/>
                <w:szCs w:val="21"/>
                <w:lang w:eastAsia="zh-CN"/>
              </w:rPr>
              <w:t>。</w:t>
            </w:r>
          </w:p>
          <w:p>
            <w:pPr>
              <w:tabs>
                <w:tab w:val="left" w:pos="1260"/>
              </w:tabs>
              <w:suppressAutoHyphens/>
              <w:autoSpaceDE w:val="0"/>
              <w:autoSpaceDN w:val="0"/>
              <w:spacing w:line="320" w:lineRule="exact"/>
              <w:ind w:right="-9"/>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1.6一键自动快速优化二维图像、彩色图像、频谱图像</w:t>
            </w:r>
          </w:p>
          <w:p>
            <w:pPr>
              <w:tabs>
                <w:tab w:val="left" w:pos="1260"/>
              </w:tabs>
              <w:suppressAutoHyphens/>
              <w:autoSpaceDE w:val="0"/>
              <w:autoSpaceDN w:val="0"/>
              <w:spacing w:line="320" w:lineRule="exact"/>
              <w:ind w:right="-9"/>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1.7 M型模式</w:t>
            </w:r>
          </w:p>
          <w:p>
            <w:pPr>
              <w:tabs>
                <w:tab w:val="left" w:pos="1260"/>
              </w:tabs>
              <w:suppressAutoHyphens/>
              <w:autoSpaceDE w:val="0"/>
              <w:autoSpaceDN w:val="0"/>
              <w:spacing w:line="320" w:lineRule="exact"/>
              <w:ind w:right="-9"/>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1.8彩色M型模式</w:t>
            </w:r>
          </w:p>
          <w:p>
            <w:pPr>
              <w:tabs>
                <w:tab w:val="left" w:pos="1260"/>
              </w:tabs>
              <w:suppressAutoHyphens/>
              <w:autoSpaceDE w:val="0"/>
              <w:autoSpaceDN w:val="0"/>
              <w:spacing w:line="320" w:lineRule="exact"/>
              <w:ind w:right="-9"/>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1.9彩色多普勒成像</w:t>
            </w:r>
          </w:p>
          <w:p>
            <w:pPr>
              <w:tabs>
                <w:tab w:val="left" w:pos="1260"/>
              </w:tabs>
              <w:suppressAutoHyphens/>
              <w:autoSpaceDE w:val="0"/>
              <w:autoSpaceDN w:val="0"/>
              <w:spacing w:line="320" w:lineRule="exact"/>
              <w:ind w:right="-9"/>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1.10频谱多普勒成像</w:t>
            </w:r>
          </w:p>
          <w:p>
            <w:pPr>
              <w:tabs>
                <w:tab w:val="left" w:pos="1260"/>
              </w:tabs>
              <w:suppressAutoHyphens/>
              <w:autoSpaceDE w:val="0"/>
              <w:autoSpaceDN w:val="0"/>
              <w:spacing w:line="320" w:lineRule="exact"/>
              <w:ind w:right="-9"/>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★1.11主机一体化触摸屏≥1</w:t>
            </w:r>
            <w:r>
              <w:rPr>
                <w:rFonts w:asciiTheme="minorEastAsia" w:hAnsiTheme="minorEastAsia" w:eastAsiaTheme="minorEastAsia" w:cstheme="minorEastAsia"/>
                <w:szCs w:val="21"/>
              </w:rPr>
              <w:t>0</w:t>
            </w:r>
            <w:r>
              <w:rPr>
                <w:rFonts w:hint="eastAsia" w:asciiTheme="minorEastAsia" w:hAnsiTheme="minorEastAsia" w:eastAsiaTheme="minorEastAsia" w:cstheme="minorEastAsia"/>
                <w:szCs w:val="21"/>
              </w:rPr>
              <w:t>寸，可自由点击设定相关参数，操作简单快捷。</w:t>
            </w:r>
          </w:p>
          <w:p>
            <w:pPr>
              <w:tabs>
                <w:tab w:val="left" w:pos="1260"/>
              </w:tabs>
              <w:suppressAutoHyphens/>
              <w:autoSpaceDE w:val="0"/>
              <w:autoSpaceDN w:val="0"/>
              <w:spacing w:line="320" w:lineRule="exact"/>
              <w:ind w:right="-9"/>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★1.12空间复合成像：要求≥7线发射（提供曲别针实验证明图片）</w:t>
            </w:r>
          </w:p>
          <w:p>
            <w:pPr>
              <w:tabs>
                <w:tab w:val="left" w:pos="1260"/>
              </w:tabs>
              <w:suppressAutoHyphens/>
              <w:autoSpaceDE w:val="0"/>
              <w:autoSpaceDN w:val="0"/>
              <w:spacing w:line="320" w:lineRule="exact"/>
              <w:ind w:right="-9"/>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1.13主机内置探头接口：≥4个</w:t>
            </w:r>
          </w:p>
          <w:p>
            <w:pPr>
              <w:tabs>
                <w:tab w:val="left" w:pos="1260"/>
              </w:tabs>
              <w:suppressAutoHyphens/>
              <w:autoSpaceDE w:val="0"/>
              <w:autoSpaceDN w:val="0"/>
              <w:spacing w:line="320" w:lineRule="exact"/>
              <w:ind w:right="-9"/>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1.14自由臂三维成像</w:t>
            </w:r>
          </w:p>
          <w:p>
            <w:pPr>
              <w:tabs>
                <w:tab w:val="left" w:pos="1260"/>
              </w:tabs>
              <w:suppressAutoHyphens/>
              <w:autoSpaceDE w:val="0"/>
              <w:autoSpaceDN w:val="0"/>
              <w:spacing w:line="320" w:lineRule="exact"/>
              <w:ind w:right="-9"/>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1.15二维灰阶模式</w:t>
            </w:r>
          </w:p>
          <w:p>
            <w:pPr>
              <w:tabs>
                <w:tab w:val="left" w:pos="1260"/>
              </w:tabs>
              <w:suppressAutoHyphens/>
              <w:autoSpaceDE w:val="0"/>
              <w:autoSpaceDN w:val="0"/>
              <w:spacing w:line="320" w:lineRule="exact"/>
              <w:ind w:right="-9"/>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1.16谐波成像模式</w:t>
            </w:r>
          </w:p>
          <w:p>
            <w:pPr>
              <w:tabs>
                <w:tab w:val="left" w:pos="1260"/>
              </w:tabs>
              <w:suppressAutoHyphens/>
              <w:autoSpaceDE w:val="0"/>
              <w:autoSpaceDN w:val="0"/>
              <w:spacing w:line="320" w:lineRule="exact"/>
              <w:ind w:right="-9"/>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★1.17全方位解剖M型，M型取样线≥3条（提供证明图片）</w:t>
            </w:r>
          </w:p>
          <w:p>
            <w:pPr>
              <w:tabs>
                <w:tab w:val="left" w:pos="1260"/>
              </w:tabs>
              <w:suppressAutoHyphens/>
              <w:autoSpaceDE w:val="0"/>
              <w:autoSpaceDN w:val="0"/>
              <w:spacing w:line="320" w:lineRule="exact"/>
              <w:ind w:right="-9"/>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1.18微细血流捕捉技术：要求屏幕上可以显示≥4级可调（提供证明图片）</w:t>
            </w:r>
          </w:p>
          <w:p>
            <w:pPr>
              <w:spacing w:line="32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★1.19 IMT血管内中膜自动测量，具备前、后壁同屏独立测量显示（提供同屏测量前壁、后壁数据证明图片，提供测量结果的质量评估指标）</w:t>
            </w:r>
          </w:p>
          <w:p>
            <w:pPr>
              <w:tabs>
                <w:tab w:val="left" w:pos="1260"/>
              </w:tabs>
              <w:suppressAutoHyphens/>
              <w:autoSpaceDE w:val="0"/>
              <w:autoSpaceDN w:val="0"/>
              <w:spacing w:line="320" w:lineRule="exact"/>
              <w:ind w:right="-9"/>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1.20全中文操作系统界面</w:t>
            </w:r>
          </w:p>
          <w:p>
            <w:pPr>
              <w:tabs>
                <w:tab w:val="left" w:pos="1260"/>
              </w:tabs>
              <w:suppressAutoHyphens/>
              <w:autoSpaceDE w:val="0"/>
              <w:autoSpaceDN w:val="0"/>
              <w:spacing w:line="320" w:lineRule="exact"/>
              <w:ind w:right="-9"/>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1.21原始数据处理，可处理原始数据</w:t>
            </w:r>
          </w:p>
          <w:p>
            <w:pPr>
              <w:tabs>
                <w:tab w:val="left" w:pos="1260"/>
              </w:tabs>
              <w:suppressAutoHyphens/>
              <w:autoSpaceDE w:val="0"/>
              <w:autoSpaceDN w:val="0"/>
              <w:spacing w:line="320" w:lineRule="exact"/>
              <w:ind w:right="-9"/>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1.22穿刺引导功能，支持穿刺线角度及位置调节</w:t>
            </w:r>
          </w:p>
          <w:p>
            <w:pPr>
              <w:tabs>
                <w:tab w:val="left" w:pos="1260"/>
              </w:tabs>
              <w:suppressAutoHyphens/>
              <w:autoSpaceDE w:val="0"/>
              <w:autoSpaceDN w:val="0"/>
              <w:spacing w:line="320" w:lineRule="exact"/>
              <w:ind w:right="-9"/>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1.23</w:t>
            </w:r>
            <w:r>
              <w:rPr>
                <w:rFonts w:hint="eastAsia" w:asciiTheme="minorEastAsia" w:hAnsiTheme="minorEastAsia" w:eastAsiaTheme="minorEastAsia" w:cstheme="minorEastAsia"/>
                <w:szCs w:val="21"/>
                <w:lang w:val="zh-TW"/>
              </w:rPr>
              <w:t>在预置中上传医院logo，并可在屏幕信息栏显示（提供预置中的上传证明图片）</w:t>
            </w:r>
          </w:p>
          <w:p>
            <w:pPr>
              <w:tabs>
                <w:tab w:val="left" w:pos="1260"/>
              </w:tabs>
              <w:suppressAutoHyphens/>
              <w:autoSpaceDE w:val="0"/>
              <w:autoSpaceDN w:val="0"/>
              <w:spacing w:line="320" w:lineRule="exact"/>
              <w:ind w:right="-9"/>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1.24机器内置中文说明书，并可一键调出</w:t>
            </w:r>
          </w:p>
          <w:p>
            <w:pPr>
              <w:tabs>
                <w:tab w:val="left" w:pos="1260"/>
              </w:tabs>
              <w:suppressAutoHyphens/>
              <w:autoSpaceDE w:val="0"/>
              <w:autoSpaceDN w:val="0"/>
              <w:spacing w:line="320" w:lineRule="exact"/>
              <w:ind w:right="-9"/>
              <w:jc w:val="left"/>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2.探头规格</w:t>
            </w:r>
          </w:p>
          <w:p>
            <w:pPr>
              <w:tabs>
                <w:tab w:val="left" w:pos="1260"/>
              </w:tabs>
              <w:suppressAutoHyphens/>
              <w:autoSpaceDE w:val="0"/>
              <w:autoSpaceDN w:val="0"/>
              <w:spacing w:line="320" w:lineRule="exact"/>
              <w:ind w:right="-9"/>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★2.1标配四个探头（腹部探头、浅表探头、腔内探头、四维容积探头），探头具有自动冻结功能，有效提高探头寿命，基波、谐波、彩色、多普勒模式下可选频率式均≥4种</w:t>
            </w:r>
          </w:p>
          <w:p>
            <w:pPr>
              <w:tabs>
                <w:tab w:val="left" w:pos="1260"/>
              </w:tabs>
              <w:suppressAutoHyphens/>
              <w:autoSpaceDE w:val="0"/>
              <w:autoSpaceDN w:val="0"/>
              <w:spacing w:line="320" w:lineRule="exact"/>
              <w:ind w:right="-9"/>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★2.2腹部凸阵：≥80°，腔内探头角度≥200度（提供腔内探头最大角度证明图片）</w:t>
            </w:r>
          </w:p>
          <w:p>
            <w:pPr>
              <w:tabs>
                <w:tab w:val="left" w:pos="1260"/>
              </w:tabs>
              <w:suppressAutoHyphens/>
              <w:autoSpaceDE w:val="0"/>
              <w:autoSpaceDN w:val="0"/>
              <w:spacing w:line="320" w:lineRule="exact"/>
              <w:ind w:right="-9"/>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2.3检查科目：一键切换探头及检查科目，探头切换界面检查科目可任意调整顺序。</w:t>
            </w:r>
          </w:p>
          <w:p>
            <w:pPr>
              <w:tabs>
                <w:tab w:val="left" w:pos="1260"/>
              </w:tabs>
              <w:suppressAutoHyphens/>
              <w:autoSpaceDE w:val="0"/>
              <w:autoSpaceDN w:val="0"/>
              <w:spacing w:line="320" w:lineRule="exact"/>
              <w:ind w:right="-9"/>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2.4预设置参数一键捕获功能：可捕获更改、调节后的参数并进行存储州</w:t>
            </w:r>
          </w:p>
          <w:p>
            <w:pPr>
              <w:tabs>
                <w:tab w:val="left" w:pos="1260"/>
              </w:tabs>
              <w:suppressAutoHyphens/>
              <w:autoSpaceDE w:val="0"/>
              <w:autoSpaceDN w:val="0"/>
              <w:spacing w:line="320" w:lineRule="exact"/>
              <w:ind w:right="-9"/>
              <w:jc w:val="left"/>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3.系统技术参数及要求</w:t>
            </w:r>
          </w:p>
          <w:p>
            <w:pPr>
              <w:tabs>
                <w:tab w:val="left" w:pos="1260"/>
              </w:tabs>
              <w:suppressAutoHyphens/>
              <w:autoSpaceDE w:val="0"/>
              <w:autoSpaceDN w:val="0"/>
              <w:spacing w:line="320" w:lineRule="exact"/>
              <w:ind w:right="-9"/>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3.1二维灰阶成像单元</w:t>
            </w:r>
          </w:p>
          <w:p>
            <w:pPr>
              <w:tabs>
                <w:tab w:val="left" w:pos="1260"/>
              </w:tabs>
              <w:suppressAutoHyphens/>
              <w:autoSpaceDE w:val="0"/>
              <w:autoSpaceDN w:val="0"/>
              <w:spacing w:line="320" w:lineRule="exact"/>
              <w:ind w:right="-9"/>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3.2彩色多普勒成像单元</w:t>
            </w:r>
          </w:p>
          <w:p>
            <w:pPr>
              <w:tabs>
                <w:tab w:val="left" w:pos="1260"/>
              </w:tabs>
              <w:suppressAutoHyphens/>
              <w:autoSpaceDE w:val="0"/>
              <w:autoSpaceDN w:val="0"/>
              <w:spacing w:line="320" w:lineRule="exact"/>
              <w:ind w:right="-9"/>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3.3频谱多普勒成像单元</w:t>
            </w:r>
          </w:p>
          <w:p>
            <w:pPr>
              <w:tabs>
                <w:tab w:val="left" w:pos="1260"/>
              </w:tabs>
              <w:suppressAutoHyphens/>
              <w:autoSpaceDE w:val="0"/>
              <w:autoSpaceDN w:val="0"/>
              <w:spacing w:line="320" w:lineRule="exact"/>
              <w:ind w:right="-9"/>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3.4、最大帧率: ≥220帧/秒</w:t>
            </w:r>
          </w:p>
          <w:p>
            <w:pPr>
              <w:tabs>
                <w:tab w:val="left" w:pos="1260"/>
              </w:tabs>
              <w:suppressAutoHyphens/>
              <w:autoSpaceDE w:val="0"/>
              <w:autoSpaceDN w:val="0"/>
              <w:spacing w:line="320" w:lineRule="exact"/>
              <w:ind w:right="-9"/>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3.5、二维灰阶：≥256</w:t>
            </w:r>
          </w:p>
          <w:p>
            <w:pPr>
              <w:tabs>
                <w:tab w:val="left" w:pos="1260"/>
              </w:tabs>
              <w:suppressAutoHyphens/>
              <w:autoSpaceDE w:val="0"/>
              <w:autoSpaceDN w:val="0"/>
              <w:spacing w:line="320" w:lineRule="exact"/>
              <w:ind w:right="-9"/>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3.6、增益调节: B/M/D分别独立可调，≥100</w:t>
            </w:r>
          </w:p>
          <w:p>
            <w:pPr>
              <w:tabs>
                <w:tab w:val="left" w:pos="1260"/>
              </w:tabs>
              <w:suppressAutoHyphens/>
              <w:autoSpaceDE w:val="0"/>
              <w:autoSpaceDN w:val="0"/>
              <w:spacing w:line="320" w:lineRule="exact"/>
              <w:ind w:right="-9"/>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★3.7 取样容积大小：0.5mm～30mm（提供最大与最小取样容积证明图片）</w:t>
            </w:r>
          </w:p>
          <w:p>
            <w:pPr>
              <w:tabs>
                <w:tab w:val="left" w:pos="1260"/>
              </w:tabs>
              <w:suppressAutoHyphens/>
              <w:autoSpaceDE w:val="0"/>
              <w:autoSpaceDN w:val="0"/>
              <w:spacing w:line="320" w:lineRule="exact"/>
              <w:ind w:right="-9"/>
              <w:jc w:val="left"/>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4.测量功能</w:t>
            </w:r>
          </w:p>
          <w:p>
            <w:pPr>
              <w:tabs>
                <w:tab w:val="left" w:pos="1260"/>
              </w:tabs>
              <w:suppressAutoHyphens/>
              <w:autoSpaceDE w:val="0"/>
              <w:autoSpaceDN w:val="0"/>
              <w:spacing w:line="320" w:lineRule="exact"/>
              <w:ind w:right="-9"/>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4.1具备常规测量：包括距离、周长、面积、预产期等</w:t>
            </w:r>
          </w:p>
          <w:p>
            <w:pPr>
              <w:tabs>
                <w:tab w:val="left" w:pos="1260"/>
              </w:tabs>
              <w:suppressAutoHyphens/>
              <w:autoSpaceDE w:val="0"/>
              <w:autoSpaceDN w:val="0"/>
              <w:spacing w:line="320" w:lineRule="exact"/>
              <w:ind w:right="-9"/>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4.2妇产科测量：胞胎对比测量分析，胎儿生长曲线显示、生理评分</w:t>
            </w:r>
          </w:p>
          <w:p>
            <w:pPr>
              <w:tabs>
                <w:tab w:val="left" w:pos="1260"/>
              </w:tabs>
              <w:suppressAutoHyphens/>
              <w:autoSpaceDE w:val="0"/>
              <w:autoSpaceDN w:val="0"/>
              <w:spacing w:line="320" w:lineRule="exact"/>
              <w:ind w:right="-9"/>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4.3自动产科测量，自动识别并自动计算胎儿评估指标</w:t>
            </w:r>
          </w:p>
          <w:p>
            <w:pPr>
              <w:tabs>
                <w:tab w:val="left" w:pos="1260"/>
              </w:tabs>
              <w:suppressAutoHyphens/>
              <w:autoSpaceDE w:val="0"/>
              <w:autoSpaceDN w:val="0"/>
              <w:spacing w:line="320" w:lineRule="exact"/>
              <w:ind w:right="-9"/>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★4.4自动NT测量</w:t>
            </w:r>
          </w:p>
          <w:p>
            <w:pPr>
              <w:tabs>
                <w:tab w:val="left" w:pos="1260"/>
              </w:tabs>
              <w:suppressAutoHyphens/>
              <w:autoSpaceDE w:val="0"/>
              <w:autoSpaceDN w:val="0"/>
              <w:spacing w:line="320" w:lineRule="exact"/>
              <w:ind w:right="-9"/>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4.5膀胱容积自动测量</w:t>
            </w:r>
          </w:p>
          <w:p>
            <w:pPr>
              <w:tabs>
                <w:tab w:val="left" w:pos="1260"/>
              </w:tabs>
              <w:suppressAutoHyphens/>
              <w:autoSpaceDE w:val="0"/>
              <w:autoSpaceDN w:val="0"/>
              <w:spacing w:line="320" w:lineRule="exact"/>
              <w:ind w:right="-9"/>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★4.6频谱自动包络测量，≥10种数据同屏显示</w:t>
            </w:r>
          </w:p>
          <w:p>
            <w:pPr>
              <w:tabs>
                <w:tab w:val="left" w:pos="1260"/>
              </w:tabs>
              <w:suppressAutoHyphens/>
              <w:autoSpaceDE w:val="0"/>
              <w:autoSpaceDN w:val="0"/>
              <w:spacing w:line="320" w:lineRule="exact"/>
              <w:ind w:right="-9"/>
              <w:jc w:val="left"/>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5四维成像软件功能：</w:t>
            </w:r>
          </w:p>
          <w:p>
            <w:pPr>
              <w:tabs>
                <w:tab w:val="left" w:pos="1260"/>
              </w:tabs>
              <w:suppressAutoHyphens/>
              <w:autoSpaceDE w:val="0"/>
              <w:autoSpaceDN w:val="0"/>
              <w:spacing w:line="320" w:lineRule="exact"/>
              <w:ind w:right="-9"/>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★5.1成像模式≥5种</w:t>
            </w:r>
          </w:p>
          <w:p>
            <w:pPr>
              <w:tabs>
                <w:tab w:val="left" w:pos="1260"/>
              </w:tabs>
              <w:suppressAutoHyphens/>
              <w:autoSpaceDE w:val="0"/>
              <w:autoSpaceDN w:val="0"/>
              <w:spacing w:line="320" w:lineRule="exact"/>
              <w:ind w:right="-9"/>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5.2原始数据储存</w:t>
            </w:r>
          </w:p>
          <w:p>
            <w:pPr>
              <w:tabs>
                <w:tab w:val="left" w:pos="1260"/>
              </w:tabs>
              <w:suppressAutoHyphens/>
              <w:autoSpaceDE w:val="0"/>
              <w:autoSpaceDN w:val="0"/>
              <w:spacing w:line="320" w:lineRule="exact"/>
              <w:ind w:right="-9"/>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5.3获得的动静态数据可以PC兼容的动态、静态CD-RW刻录和存储。</w:t>
            </w:r>
          </w:p>
          <w:p>
            <w:pPr>
              <w:tabs>
                <w:tab w:val="left" w:pos="1260"/>
              </w:tabs>
              <w:suppressAutoHyphens/>
              <w:autoSpaceDE w:val="0"/>
              <w:autoSpaceDN w:val="0"/>
              <w:spacing w:line="320" w:lineRule="exact"/>
              <w:ind w:right="-9"/>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5.4具备多模式成像功能</w:t>
            </w:r>
          </w:p>
          <w:p>
            <w:pPr>
              <w:tabs>
                <w:tab w:val="left" w:pos="1260"/>
              </w:tabs>
              <w:suppressAutoHyphens/>
              <w:autoSpaceDE w:val="0"/>
              <w:autoSpaceDN w:val="0"/>
              <w:spacing w:line="320" w:lineRule="exact"/>
              <w:ind w:right="-9"/>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5.5具备图像魔术刀剪切功能</w:t>
            </w:r>
          </w:p>
          <w:p>
            <w:pPr>
              <w:tabs>
                <w:tab w:val="left" w:pos="1260"/>
              </w:tabs>
              <w:suppressAutoHyphens/>
              <w:autoSpaceDE w:val="0"/>
              <w:autoSpaceDN w:val="0"/>
              <w:spacing w:line="320" w:lineRule="exact"/>
              <w:ind w:right="-9"/>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5.6具备超声断层声像</w:t>
            </w:r>
          </w:p>
          <w:p>
            <w:pPr>
              <w:tabs>
                <w:tab w:val="left" w:pos="1260"/>
              </w:tabs>
              <w:suppressAutoHyphens/>
              <w:autoSpaceDE w:val="0"/>
              <w:autoSpaceDN w:val="0"/>
              <w:spacing w:line="320" w:lineRule="exact"/>
              <w:ind w:right="-9"/>
              <w:jc w:val="left"/>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6.检查存储和管理</w:t>
            </w:r>
          </w:p>
          <w:p>
            <w:pPr>
              <w:tabs>
                <w:tab w:val="left" w:pos="1260"/>
              </w:tabs>
              <w:suppressAutoHyphens/>
              <w:autoSpaceDE w:val="0"/>
              <w:autoSpaceDN w:val="0"/>
              <w:spacing w:line="320" w:lineRule="exact"/>
              <w:ind w:right="-9"/>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6.1检查存储</w:t>
            </w:r>
          </w:p>
          <w:p>
            <w:pPr>
              <w:tabs>
                <w:tab w:val="left" w:pos="1260"/>
              </w:tabs>
              <w:suppressAutoHyphens/>
              <w:autoSpaceDE w:val="0"/>
              <w:autoSpaceDN w:val="0"/>
              <w:spacing w:line="320" w:lineRule="exact"/>
              <w:ind w:right="-9"/>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6.2≥1T硬盘 </w:t>
            </w:r>
          </w:p>
          <w:p>
            <w:pPr>
              <w:tabs>
                <w:tab w:val="left" w:pos="1260"/>
              </w:tabs>
              <w:suppressAutoHyphens/>
              <w:autoSpaceDE w:val="0"/>
              <w:autoSpaceDN w:val="0"/>
              <w:spacing w:line="320" w:lineRule="exact"/>
              <w:ind w:right="-9"/>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6.3多种导出图像格式：导出、备份图像数据资料</w:t>
            </w:r>
          </w:p>
          <w:p>
            <w:pPr>
              <w:tabs>
                <w:tab w:val="left" w:pos="1260"/>
              </w:tabs>
              <w:suppressAutoHyphens/>
              <w:autoSpaceDE w:val="0"/>
              <w:autoSpaceDN w:val="0"/>
              <w:spacing w:line="320" w:lineRule="exact"/>
              <w:ind w:right="-9"/>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★6.4同屏一体化智能剪切板：可实时同屏存储、回放动态及静态图像，可随时调阅、传输、删除图像，剪贴板图像可一键选择隐藏或显示</w:t>
            </w:r>
          </w:p>
          <w:p>
            <w:pPr>
              <w:tabs>
                <w:tab w:val="left" w:pos="1260"/>
              </w:tabs>
              <w:suppressAutoHyphens/>
              <w:autoSpaceDE w:val="0"/>
              <w:autoSpaceDN w:val="0"/>
              <w:spacing w:line="320" w:lineRule="exact"/>
              <w:ind w:right="-9"/>
              <w:jc w:val="left"/>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7.连通性要求</w:t>
            </w:r>
          </w:p>
          <w:p>
            <w:pPr>
              <w:tabs>
                <w:tab w:val="left" w:pos="1260"/>
              </w:tabs>
              <w:suppressAutoHyphens/>
              <w:autoSpaceDE w:val="0"/>
              <w:autoSpaceDN w:val="0"/>
              <w:spacing w:line="320" w:lineRule="exact"/>
              <w:ind w:right="-9"/>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7.1支持网络连接</w:t>
            </w:r>
          </w:p>
          <w:p>
            <w:pPr>
              <w:tabs>
                <w:tab w:val="left" w:pos="1260"/>
              </w:tabs>
              <w:suppressAutoHyphens/>
              <w:autoSpaceDE w:val="0"/>
              <w:autoSpaceDN w:val="0"/>
              <w:spacing w:line="320" w:lineRule="exact"/>
              <w:ind w:right="-9"/>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7.2 DICOM 3.0基本组件</w:t>
            </w:r>
          </w:p>
          <w:p>
            <w:pPr>
              <w:tabs>
                <w:tab w:val="left" w:pos="1260"/>
              </w:tabs>
              <w:suppressAutoHyphens/>
              <w:autoSpaceDE w:val="0"/>
              <w:autoSpaceDN w:val="0"/>
              <w:spacing w:line="320" w:lineRule="exact"/>
              <w:ind w:right="-9"/>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7.3视频/音频输入、输出</w:t>
            </w:r>
          </w:p>
          <w:p>
            <w:pPr>
              <w:tabs>
                <w:tab w:val="left" w:pos="1260"/>
              </w:tabs>
              <w:suppressAutoHyphens/>
              <w:autoSpaceDE w:val="0"/>
              <w:autoSpaceDN w:val="0"/>
              <w:spacing w:line="320" w:lineRule="exact"/>
              <w:ind w:right="-9"/>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★7.4内置USB接口≥5个</w:t>
            </w:r>
          </w:p>
          <w:p>
            <w:pPr>
              <w:tabs>
                <w:tab w:val="left" w:pos="1260"/>
              </w:tabs>
              <w:suppressAutoHyphens/>
              <w:autoSpaceDE w:val="0"/>
              <w:autoSpaceDN w:val="0"/>
              <w:spacing w:line="320" w:lineRule="exact"/>
              <w:ind w:right="-9"/>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★7.5超声助手，自助超声教学系统，要求机器内部能提供标准超声声像图、解剖示意图、扫查手法图及扫查技巧介绍，支持医生对超声扫查的自学和训练，及病例分析（提供图片证明）</w:t>
            </w:r>
          </w:p>
          <w:p>
            <w:pPr>
              <w:tabs>
                <w:tab w:val="left" w:pos="1260"/>
              </w:tabs>
              <w:suppressAutoHyphens/>
              <w:autoSpaceDE w:val="0"/>
              <w:autoSpaceDN w:val="0"/>
              <w:spacing w:line="320" w:lineRule="exact"/>
              <w:ind w:right="-9"/>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（三）外设和附件</w:t>
            </w:r>
          </w:p>
          <w:p>
            <w:pPr>
              <w:tabs>
                <w:tab w:val="left" w:pos="1260"/>
              </w:tabs>
              <w:suppressAutoHyphens/>
              <w:autoSpaceDE w:val="0"/>
              <w:autoSpaceDN w:val="0"/>
              <w:spacing w:line="320" w:lineRule="exact"/>
              <w:ind w:right="-9"/>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★1.同品牌超声工作站一套，硬盘容量≥1T，系统免费升级；</w:t>
            </w:r>
          </w:p>
          <w:p>
            <w:pPr>
              <w:tabs>
                <w:tab w:val="left" w:pos="1260"/>
              </w:tabs>
              <w:suppressAutoHyphens/>
              <w:autoSpaceDE w:val="0"/>
              <w:autoSpaceDN w:val="0"/>
              <w:spacing w:line="320" w:lineRule="exact"/>
              <w:ind w:right="-9"/>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2.彩色打印机一台</w:t>
            </w:r>
          </w:p>
          <w:p>
            <w:pPr>
              <w:tabs>
                <w:tab w:val="left" w:pos="1260"/>
              </w:tabs>
              <w:suppressAutoHyphens/>
              <w:autoSpaceDE w:val="0"/>
              <w:autoSpaceDN w:val="0"/>
              <w:spacing w:line="320" w:lineRule="exact"/>
              <w:ind w:right="-9"/>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3.专业探头放置架≥3个</w:t>
            </w:r>
          </w:p>
          <w:p>
            <w:pPr>
              <w:tabs>
                <w:tab w:val="left" w:pos="1260"/>
              </w:tabs>
              <w:suppressAutoHyphens/>
              <w:autoSpaceDE w:val="0"/>
              <w:autoSpaceDN w:val="0"/>
              <w:spacing w:line="320" w:lineRule="exact"/>
              <w:ind w:right="-9"/>
              <w:jc w:val="left"/>
              <w:rPr>
                <w:rFonts w:ascii="宋体" w:hAnsi="宋体" w:eastAsia="宋体" w:cs="宋体"/>
                <w:szCs w:val="21"/>
              </w:rPr>
            </w:pPr>
            <w:r>
              <w:rPr>
                <w:rFonts w:hint="eastAsia" w:asciiTheme="minorEastAsia" w:hAnsiTheme="minorEastAsia" w:eastAsiaTheme="minorEastAsia" w:cstheme="minorEastAsia"/>
                <w:szCs w:val="21"/>
              </w:rPr>
              <w:t>4.支持脚踏开关</w:t>
            </w:r>
          </w:p>
        </w:tc>
        <w:tc>
          <w:tcPr>
            <w:tcW w:w="78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szCs w:val="21"/>
              </w:rPr>
            </w:pPr>
            <w:r>
              <w:rPr>
                <w:rFonts w:hint="eastAsia" w:ascii="宋体" w:hAnsi="宋体" w:eastAsia="宋体" w:cs="宋体"/>
                <w:szCs w:val="21"/>
              </w:rPr>
              <w:t>套</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szCs w:val="21"/>
              </w:rPr>
            </w:pPr>
            <w:r>
              <w:rPr>
                <w:rFonts w:hint="eastAsia" w:ascii="宋体" w:hAnsi="宋体" w:eastAsia="宋体" w:cs="宋体"/>
                <w:szCs w:val="21"/>
              </w:rPr>
              <w:t>2</w:t>
            </w:r>
          </w:p>
        </w:tc>
      </w:tr>
      <w:tr>
        <w:tblPrEx>
          <w:tblCellMar>
            <w:top w:w="0" w:type="dxa"/>
            <w:left w:w="0" w:type="dxa"/>
            <w:bottom w:w="0" w:type="dxa"/>
            <w:right w:w="0" w:type="dxa"/>
          </w:tblCellMar>
        </w:tblPrEx>
        <w:trPr>
          <w:trHeight w:val="623"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szCs w:val="21"/>
              </w:rPr>
            </w:pPr>
            <w:r>
              <w:rPr>
                <w:rFonts w:hint="eastAsia" w:ascii="宋体" w:hAnsi="宋体" w:eastAsia="宋体" w:cs="宋体"/>
                <w:szCs w:val="21"/>
              </w:rPr>
              <w:t>2</w:t>
            </w:r>
          </w:p>
        </w:tc>
        <w:tc>
          <w:tcPr>
            <w:tcW w:w="98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szCs w:val="21"/>
              </w:rPr>
            </w:pPr>
            <w:r>
              <w:rPr>
                <w:rFonts w:hint="eastAsia" w:ascii="宋体" w:hAnsi="宋体" w:eastAsia="宋体" w:cs="宋体"/>
                <w:kern w:val="0"/>
                <w:sz w:val="22"/>
                <w:szCs w:val="22"/>
              </w:rPr>
              <w:t>县级区域影像数据中心</w:t>
            </w:r>
          </w:p>
        </w:tc>
        <w:tc>
          <w:tcPr>
            <w:tcW w:w="650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1、数据服务</w:t>
            </w:r>
          </w:p>
          <w:p>
            <w:pPr>
              <w:ind w:left="315" w:leftChars="15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1.1影像云存储及归档系统</w:t>
            </w:r>
            <w:r>
              <w:rPr>
                <w:rFonts w:hint="eastAsia" w:asciiTheme="minorEastAsia" w:hAnsiTheme="minorEastAsia" w:eastAsiaTheme="minorEastAsia" w:cstheme="minorEastAsia"/>
                <w:szCs w:val="21"/>
              </w:rPr>
              <w:tab/>
            </w:r>
          </w:p>
          <w:p>
            <w:pPr>
              <w:ind w:left="315" w:leftChars="15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支持对象云存储对象OSS存储</w:t>
            </w:r>
          </w:p>
          <w:p>
            <w:pPr>
              <w:ind w:left="315" w:leftChars="15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支持DICOM数据及非DICOM数据上传、浏览</w:t>
            </w:r>
          </w:p>
          <w:p>
            <w:pPr>
              <w:ind w:left="315" w:leftChars="15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可直接接收所有符合DICOM3.0标准的影像数据</w:t>
            </w:r>
          </w:p>
          <w:p>
            <w:pPr>
              <w:ind w:left="315" w:leftChars="15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支持影像压缩及长期存储</w:t>
            </w:r>
          </w:p>
          <w:p>
            <w:pPr>
              <w:ind w:left="315" w:leftChars="15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1.2</w:t>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影像云数据服务客户端</w:t>
            </w:r>
          </w:p>
          <w:p>
            <w:pPr>
              <w:ind w:left="315" w:leftChars="15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支持Windows平台</w:t>
            </w:r>
          </w:p>
          <w:p>
            <w:pPr>
              <w:ind w:left="315" w:leftChars="15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支持安卓（Android）平台</w:t>
            </w:r>
          </w:p>
          <w:p>
            <w:pPr>
              <w:ind w:left="315" w:leftChars="15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支持苹果（iOS ）平台</w:t>
            </w:r>
          </w:p>
          <w:p>
            <w:pPr>
              <w:ind w:left="315" w:leftChars="15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1.3</w:t>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数据获取</w:t>
            </w:r>
          </w:p>
          <w:p>
            <w:pPr>
              <w:ind w:left="315" w:leftChars="15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支持各类医技设备原始数据获取</w:t>
            </w:r>
          </w:p>
          <w:p>
            <w:pPr>
              <w:ind w:left="315" w:leftChars="15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支持各类医技诊断报告获取</w:t>
            </w:r>
          </w:p>
          <w:p>
            <w:pPr>
              <w:ind w:left="315" w:leftChars="15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支持第三方影像业务系统在诊断完成后数据同步上云</w:t>
            </w:r>
          </w:p>
          <w:p>
            <w:pPr>
              <w:ind w:left="315" w:leftChars="15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1.4</w:t>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接口服务</w:t>
            </w:r>
          </w:p>
          <w:p>
            <w:pPr>
              <w:ind w:left="315" w:leftChars="150"/>
              <w:rPr>
                <w:rFonts w:asciiTheme="minorEastAsia" w:hAnsiTheme="minorEastAsia" w:eastAsiaTheme="minorEastAsia" w:cstheme="minorEastAsia"/>
              </w:rPr>
            </w:pPr>
            <w:r>
              <w:rPr>
                <w:rFonts w:hint="eastAsia" w:asciiTheme="minorEastAsia" w:hAnsiTheme="minorEastAsia" w:eastAsiaTheme="minorEastAsia" w:cstheme="minorEastAsia"/>
                <w:szCs w:val="21"/>
              </w:rPr>
              <w:t>与医院现有PACS系统对接服务</w:t>
            </w:r>
          </w:p>
          <w:p>
            <w:pPr>
              <w:ind w:left="315" w:leftChars="15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与医院现有HIS系统对接服务</w:t>
            </w:r>
          </w:p>
          <w:p>
            <w:pPr>
              <w:ind w:left="315" w:leftChars="15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与医院现有集成平台系统对接服务</w:t>
            </w:r>
          </w:p>
          <w:p>
            <w:pPr>
              <w:ind w:left="315" w:leftChars="15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移动端应用浏览服务</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2、电子胶片服务</w:t>
            </w:r>
          </w:p>
          <w:p>
            <w:pPr>
              <w:ind w:left="315" w:leftChars="15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2.1</w:t>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信息获取</w:t>
            </w:r>
          </w:p>
          <w:p>
            <w:pPr>
              <w:ind w:left="315" w:leftChars="15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支持通过二维码扫描关联浏览患者的检查报告和电子胶片等</w:t>
            </w:r>
          </w:p>
          <w:p>
            <w:pPr>
              <w:ind w:left="315" w:leftChars="15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支持通过推送的短信链接，直接调阅患者的检查报告和电子胶片等</w:t>
            </w:r>
          </w:p>
          <w:p>
            <w:pPr>
              <w:ind w:left="315" w:leftChars="15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支持通过App、公众号、小程序查询患者的检查报告和电子胶片等</w:t>
            </w:r>
          </w:p>
          <w:p>
            <w:pPr>
              <w:ind w:left="315" w:leftChars="15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2.2</w:t>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信息分享</w:t>
            </w:r>
          </w:p>
          <w:p>
            <w:pPr>
              <w:ind w:left="315" w:leftChars="15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安全授权机制，提供专业保密授权机制和用户管理</w:t>
            </w:r>
          </w:p>
          <w:p>
            <w:pPr>
              <w:ind w:left="315" w:leftChars="15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一键分享，生成二维码，分享患者的原始报告、电子胶片、原始影像</w:t>
            </w:r>
          </w:p>
          <w:p>
            <w:pPr>
              <w:ind w:left="315" w:leftChars="15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★分享转发后患者数据自动脱敏</w:t>
            </w:r>
          </w:p>
          <w:p>
            <w:pPr>
              <w:ind w:left="315" w:leftChars="15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2.3</w:t>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信息浏览</w:t>
            </w:r>
          </w:p>
          <w:p>
            <w:pPr>
              <w:ind w:left="315" w:leftChars="15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支持DICOM影像的移动端浏览服务</w:t>
            </w:r>
          </w:p>
          <w:p>
            <w:pPr>
              <w:ind w:left="315" w:leftChars="15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★支持基于云计算的在线图像处理及分析、原始数据“零下载”应用</w:t>
            </w:r>
          </w:p>
          <w:p>
            <w:pPr>
              <w:ind w:left="315" w:leftChars="15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具备测量、窗宽窗位调整、动态播放、平移、缩放等功能</w:t>
            </w:r>
          </w:p>
          <w:p>
            <w:pPr>
              <w:ind w:left="315" w:leftChars="15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CT值探针功能</w:t>
            </w:r>
          </w:p>
          <w:p>
            <w:pPr>
              <w:ind w:left="315" w:leftChars="15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电子胶片无级缩放模式</w:t>
            </w:r>
          </w:p>
          <w:p>
            <w:pPr>
              <w:ind w:left="315" w:leftChars="15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电子报告点击放大缩小模式</w:t>
            </w:r>
          </w:p>
          <w:p>
            <w:pPr>
              <w:ind w:left="315" w:leftChars="15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支持检查报告、电子胶片和 DICOM 影像浏览入口的分别排列。</w:t>
            </w:r>
          </w:p>
          <w:p>
            <w:pPr>
              <w:ind w:left="315" w:leftChars="15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电子报告点击放大缩小模式</w:t>
            </w:r>
          </w:p>
          <w:p>
            <w:pPr>
              <w:ind w:left="315" w:leftChars="15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电子胶片无级缩放模式</w:t>
            </w:r>
          </w:p>
          <w:p>
            <w:pPr>
              <w:ind w:left="315" w:leftChars="15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支持检查记录的时间次序排列；支持检查记录索引对检查机构的标注</w:t>
            </w:r>
          </w:p>
          <w:p>
            <w:pPr>
              <w:ind w:left="315" w:leftChars="15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支持超声动态图像报告，每个报告支持4幅15秒动态图像</w:t>
            </w:r>
          </w:p>
          <w:p>
            <w:pPr>
              <w:ind w:left="315" w:leftChars="15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云胶片界面支持完整的 JPG 或 PDF 格式检查报告浏览和直接触摸式滑动翻页</w:t>
            </w:r>
          </w:p>
          <w:p>
            <w:pPr>
              <w:ind w:left="315" w:leftChars="15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支持检查报告、电子胶片和 DICOM 影像浏览入口的分别排列。</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3、电子健康档案</w:t>
            </w:r>
          </w:p>
          <w:p>
            <w:pPr>
              <w:ind w:left="315" w:leftChars="15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3.1</w:t>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医技检查聚合</w:t>
            </w:r>
          </w:p>
          <w:p>
            <w:pPr>
              <w:ind w:left="315" w:leftChars="150"/>
              <w:rPr>
                <w:rFonts w:asciiTheme="minorEastAsia" w:hAnsiTheme="minorEastAsia" w:eastAsiaTheme="minorEastAsia" w:cstheme="minorEastAsia"/>
              </w:rPr>
            </w:pPr>
            <w:r>
              <w:rPr>
                <w:rFonts w:hint="eastAsia" w:asciiTheme="minorEastAsia" w:hAnsiTheme="minorEastAsia" w:eastAsiaTheme="minorEastAsia" w:cstheme="minorEastAsia"/>
                <w:szCs w:val="21"/>
              </w:rPr>
              <w:t>电子胶片及原始报告的归档排列</w:t>
            </w:r>
          </w:p>
          <w:p>
            <w:pPr>
              <w:ind w:left="315" w:leftChars="15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支持患者查看自己当前和历史检查报告和电子胶片</w:t>
            </w:r>
          </w:p>
          <w:p>
            <w:pPr>
              <w:ind w:left="315" w:leftChars="15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★患者健康档案，时间轴展现</w:t>
            </w:r>
          </w:p>
          <w:p>
            <w:pPr>
              <w:ind w:left="315" w:leftChars="15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支持检查记录的时间次序排列</w:t>
            </w:r>
          </w:p>
          <w:p>
            <w:pPr>
              <w:ind w:left="315" w:leftChars="15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支持检查记录索引对检查机构的标注</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4、报告解读服务</w:t>
            </w:r>
          </w:p>
          <w:p>
            <w:pPr>
              <w:ind w:left="315" w:leftChars="15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4.1</w:t>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报告解读</w:t>
            </w:r>
          </w:p>
          <w:p>
            <w:pPr>
              <w:ind w:left="315" w:leftChars="150"/>
              <w:rPr>
                <w:rFonts w:asciiTheme="minorEastAsia" w:hAnsiTheme="minorEastAsia" w:eastAsiaTheme="minorEastAsia" w:cstheme="minorEastAsia"/>
              </w:rPr>
            </w:pPr>
            <w:r>
              <w:rPr>
                <w:rFonts w:hint="eastAsia" w:asciiTheme="minorEastAsia" w:hAnsiTheme="minorEastAsia" w:eastAsiaTheme="minorEastAsia" w:cstheme="minorEastAsia"/>
                <w:szCs w:val="21"/>
              </w:rPr>
              <w:t>支持在线对有疑问的报告随时咨询本次检查报告的诊断医生、及审核医生</w:t>
            </w:r>
          </w:p>
          <w:p>
            <w:pPr>
              <w:ind w:left="315" w:leftChars="15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患者报告自动发送给医生，48小时内可向医生发送消息沟通疑问。</w:t>
            </w:r>
          </w:p>
          <w:p>
            <w:pPr>
              <w:ind w:left="315" w:leftChars="15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在线通信支持图片，语音，文字等相关功能</w:t>
            </w:r>
          </w:p>
          <w:p>
            <w:pPr>
              <w:ind w:left="315" w:leftChars="15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4.2</w:t>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状态查询：报告解读的订单可以查看报告解读订单状态</w:t>
            </w:r>
          </w:p>
          <w:p>
            <w:pPr>
              <w:ind w:left="315" w:leftChars="15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4.3</w:t>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支付方式：</w:t>
            </w:r>
          </w:p>
          <w:p>
            <w:pPr>
              <w:ind w:left="315" w:leftChars="15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支持待支付、待解读、解读中、已完成、已取消、已超时等状态实时显示. </w:t>
            </w:r>
          </w:p>
          <w:p>
            <w:pPr>
              <w:ind w:left="315" w:leftChars="15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医生报告解读服务，支持微信、支付宝等支付方式</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5、名医咨询服务</w:t>
            </w:r>
          </w:p>
          <w:p>
            <w:pPr>
              <w:ind w:left="315" w:leftChars="15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5.1</w:t>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本院名医：支持本院医技学科专家提供在线咨询</w:t>
            </w:r>
          </w:p>
          <w:p>
            <w:pPr>
              <w:ind w:left="315" w:leftChars="150" w:firstLine="1470" w:firstLineChars="7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支持本院临床学科专家提供在线咨询</w:t>
            </w:r>
          </w:p>
          <w:p>
            <w:pPr>
              <w:ind w:left="315" w:leftChars="15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5.2</w:t>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本地名医：支持本地区医技学科学会委员提供在线咨询</w:t>
            </w:r>
          </w:p>
          <w:p>
            <w:pPr>
              <w:ind w:left="315" w:leftChars="150" w:firstLine="1470" w:firstLineChars="7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支持本地区临床学科学会委员提供在线咨询</w:t>
            </w:r>
          </w:p>
          <w:p>
            <w:pPr>
              <w:ind w:left="315" w:leftChars="15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5.3</w:t>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国内名医：系统支持接入全国知名专科医生集团及著名医学专家</w:t>
            </w:r>
          </w:p>
          <w:p>
            <w:pPr>
              <w:ind w:left="315" w:leftChars="15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5.4</w:t>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支付方式：名医咨询服务，支持微信、支付宝等支付方式</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6、医生应用</w:t>
            </w:r>
          </w:p>
          <w:p>
            <w:pPr>
              <w:ind w:left="315" w:leftChars="15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6.1</w:t>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会诊服务</w:t>
            </w:r>
          </w:p>
          <w:p>
            <w:pPr>
              <w:ind w:left="315" w:leftChars="15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支持医技科室内、医院间病例讨论、跨机构专科与多学科、疑难病会诊。</w:t>
            </w:r>
          </w:p>
          <w:p>
            <w:pPr>
              <w:ind w:left="315" w:leftChars="15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支持异步及同步远程医疗协作服务</w:t>
            </w:r>
            <w:r>
              <w:rPr>
                <w:rFonts w:hint="eastAsia" w:asciiTheme="minorEastAsia" w:hAnsiTheme="minorEastAsia" w:eastAsiaTheme="minorEastAsia" w:cstheme="minorEastAsia"/>
                <w:szCs w:val="21"/>
              </w:rPr>
              <w:tab/>
            </w:r>
          </w:p>
          <w:p>
            <w:pPr>
              <w:ind w:left="315" w:leftChars="15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支持影像、超声、内镜等全医技会诊</w:t>
            </w:r>
            <w:r>
              <w:rPr>
                <w:rFonts w:hint="eastAsia" w:asciiTheme="minorEastAsia" w:hAnsiTheme="minorEastAsia" w:eastAsiaTheme="minorEastAsia" w:cstheme="minorEastAsia"/>
                <w:szCs w:val="21"/>
              </w:rPr>
              <w:tab/>
            </w:r>
          </w:p>
          <w:p>
            <w:pPr>
              <w:ind w:left="315" w:leftChars="15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支持多方1080P高清视频通讯</w:t>
            </w:r>
            <w:r>
              <w:rPr>
                <w:rFonts w:hint="eastAsia" w:asciiTheme="minorEastAsia" w:hAnsiTheme="minorEastAsia" w:eastAsiaTheme="minorEastAsia" w:cstheme="minorEastAsia"/>
                <w:szCs w:val="21"/>
              </w:rPr>
              <w:tab/>
            </w:r>
          </w:p>
          <w:p>
            <w:pPr>
              <w:ind w:left="315" w:leftChars="15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支持白板、桌面共享、群组IM等协同工具</w:t>
            </w:r>
            <w:r>
              <w:rPr>
                <w:rFonts w:hint="eastAsia" w:asciiTheme="minorEastAsia" w:hAnsiTheme="minorEastAsia" w:eastAsiaTheme="minorEastAsia" w:cstheme="minorEastAsia"/>
                <w:szCs w:val="21"/>
              </w:rPr>
              <w:tab/>
            </w:r>
          </w:p>
          <w:p>
            <w:pPr>
              <w:ind w:left="315" w:leftChars="15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6.2</w:t>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医生应用</w:t>
            </w:r>
          </w:p>
          <w:p>
            <w:pPr>
              <w:ind w:left="315" w:leftChars="150"/>
              <w:rPr>
                <w:rFonts w:asciiTheme="minorEastAsia" w:hAnsiTheme="minorEastAsia" w:eastAsiaTheme="minorEastAsia" w:cstheme="minorEastAsia"/>
              </w:rPr>
            </w:pPr>
            <w:r>
              <w:rPr>
                <w:rFonts w:hint="eastAsia" w:asciiTheme="minorEastAsia" w:hAnsiTheme="minorEastAsia" w:eastAsiaTheme="minorEastAsia" w:cstheme="minorEastAsia"/>
                <w:szCs w:val="21"/>
              </w:rPr>
              <w:t>支持基于云计算的在线图像处理及分析、原始数据“零下载”应用。</w:t>
            </w:r>
          </w:p>
          <w:p>
            <w:pPr>
              <w:ind w:left="315" w:leftChars="15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支持DICOM影像的移动端浏览服务</w:t>
            </w:r>
          </w:p>
          <w:p>
            <w:pPr>
              <w:ind w:left="315" w:leftChars="15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★支持移动端的实时三维后处理及分析应用</w:t>
            </w:r>
          </w:p>
          <w:p>
            <w:pPr>
              <w:ind w:left="315" w:leftChars="15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★支持移动端的实时影像AI人工智能分析应用</w:t>
            </w:r>
          </w:p>
          <w:p>
            <w:pPr>
              <w:ind w:left="315" w:leftChars="15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6.3</w:t>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放射医生会诊全终端图像处理服务</w:t>
            </w:r>
          </w:p>
          <w:p>
            <w:pPr>
              <w:ind w:left="315" w:leftChars="15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2D图像功能模块</w:t>
            </w:r>
          </w:p>
          <w:p>
            <w:pPr>
              <w:ind w:left="315" w:leftChars="15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支持基于云计算的在线图像处理及分析、原始数据“零下载”应用</w:t>
            </w:r>
          </w:p>
          <w:p>
            <w:pPr>
              <w:ind w:left="315" w:leftChars="15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具备测量、窗宽窗位调整、动态播放、平移、缩放等功能</w:t>
            </w:r>
          </w:p>
          <w:p>
            <w:pPr>
              <w:ind w:left="315" w:leftChars="15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CT值探针功能</w:t>
            </w:r>
          </w:p>
          <w:p>
            <w:pPr>
              <w:ind w:left="315" w:leftChars="15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MPR（多平面重建）</w:t>
            </w:r>
          </w:p>
          <w:p>
            <w:pPr>
              <w:ind w:left="315" w:leftChars="15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MMPR（任意平面、任意角度重建）</w:t>
            </w:r>
          </w:p>
          <w:p>
            <w:pPr>
              <w:ind w:left="315" w:leftChars="15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MIP(最大密度投影)</w:t>
            </w:r>
          </w:p>
          <w:p>
            <w:pPr>
              <w:ind w:left="315" w:leftChars="15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MinIP(最小密度投影)</w:t>
            </w:r>
          </w:p>
          <w:p>
            <w:pPr>
              <w:ind w:left="315" w:leftChars="15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MinRayIP（平均密度投影）</w:t>
            </w:r>
          </w:p>
          <w:p>
            <w:pPr>
              <w:ind w:left="315" w:leftChars="15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多平面重建</w:t>
            </w:r>
          </w:p>
          <w:p>
            <w:pPr>
              <w:ind w:left="315" w:leftChars="15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多曲面重建</w:t>
            </w:r>
          </w:p>
          <w:p>
            <w:pPr>
              <w:ind w:left="315" w:leftChars="15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VR（容积重建）</w:t>
            </w:r>
          </w:p>
          <w:p>
            <w:pPr>
              <w:ind w:left="315" w:leftChars="15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钙化积分分析</w:t>
            </w:r>
          </w:p>
          <w:p>
            <w:pPr>
              <w:ind w:left="315" w:leftChars="15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DSA血管三维重建</w:t>
            </w:r>
          </w:p>
          <w:p>
            <w:pPr>
              <w:ind w:left="315" w:leftChars="15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一键式冠脉提取</w:t>
            </w:r>
          </w:p>
          <w:p>
            <w:pPr>
              <w:ind w:left="315" w:leftChars="15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血管分析：</w:t>
            </w:r>
          </w:p>
          <w:p>
            <w:pPr>
              <w:ind w:left="315" w:leftChars="15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一键式全肺提取</w:t>
            </w:r>
          </w:p>
          <w:p>
            <w:pPr>
              <w:ind w:left="315" w:leftChars="15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一键去骨</w:t>
            </w:r>
          </w:p>
          <w:p>
            <w:pPr>
              <w:ind w:left="315" w:leftChars="15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MR弥散、灌注、神经束成像</w:t>
            </w:r>
          </w:p>
          <w:p>
            <w:pPr>
              <w:ind w:left="315" w:leftChars="15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6.4</w:t>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放射医生全终端AI影像智能处理服务</w:t>
            </w:r>
          </w:p>
          <w:p>
            <w:pPr>
              <w:ind w:left="315" w:leftChars="15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冠脉CCTA辅助诊断应用</w:t>
            </w:r>
          </w:p>
          <w:p>
            <w:pPr>
              <w:ind w:left="315" w:leftChars="15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冠脉FFR-CT辅助诊断应用</w:t>
            </w:r>
          </w:p>
          <w:p>
            <w:pPr>
              <w:ind w:left="315" w:leftChars="15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新型冠状肺炎辅助诊断应用</w:t>
            </w:r>
          </w:p>
          <w:p>
            <w:pPr>
              <w:ind w:left="315" w:leftChars="15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健康肺辅助诊断应用</w:t>
            </w:r>
          </w:p>
          <w:p>
            <w:pPr>
              <w:ind w:left="315" w:leftChars="15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新冠肺炎辅助诊断应用</w:t>
            </w:r>
          </w:p>
          <w:p>
            <w:pPr>
              <w:ind w:left="315" w:leftChars="15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肺结核辅助诊断应用</w:t>
            </w:r>
          </w:p>
          <w:p>
            <w:pPr>
              <w:ind w:left="315" w:leftChars="15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儿童骨龄辅助诊断应用</w:t>
            </w:r>
          </w:p>
          <w:p>
            <w:pPr>
              <w:ind w:left="315" w:leftChars="15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肺结节辅助诊断应用</w:t>
            </w:r>
          </w:p>
          <w:p>
            <w:pPr>
              <w:ind w:left="315" w:leftChars="15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心胸比辅助诊断应用</w:t>
            </w:r>
          </w:p>
          <w:p>
            <w:pPr>
              <w:ind w:left="315" w:leftChars="15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肺炎辅助诊断应用</w:t>
            </w:r>
          </w:p>
          <w:p>
            <w:pPr>
              <w:ind w:left="315" w:leftChars="15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肋骨骨折辅助诊断应用</w:t>
            </w:r>
          </w:p>
          <w:p>
            <w:pPr>
              <w:ind w:left="315" w:leftChars="15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乳腺癌辅助诊断应用</w:t>
            </w:r>
          </w:p>
          <w:p>
            <w:pPr>
              <w:ind w:left="315" w:leftChars="150"/>
            </w:pPr>
            <w:r>
              <w:rPr>
                <w:rFonts w:hint="eastAsia" w:asciiTheme="minorEastAsia" w:hAnsiTheme="minorEastAsia" w:eastAsiaTheme="minorEastAsia" w:cstheme="minorEastAsia"/>
                <w:szCs w:val="21"/>
              </w:rPr>
              <w:t>四肢骨折辅助诊断应用</w:t>
            </w:r>
          </w:p>
          <w:p>
            <w:pPr>
              <w:tabs>
                <w:tab w:val="left" w:pos="1260"/>
              </w:tabs>
              <w:suppressAutoHyphens/>
              <w:autoSpaceDE w:val="0"/>
              <w:autoSpaceDN w:val="0"/>
              <w:spacing w:line="320" w:lineRule="exact"/>
              <w:ind w:right="-9"/>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7、其他配套设备：</w:t>
            </w:r>
          </w:p>
          <w:p>
            <w:pPr>
              <w:tabs>
                <w:tab w:val="left" w:pos="1260"/>
              </w:tabs>
              <w:suppressAutoHyphens/>
              <w:autoSpaceDE w:val="0"/>
              <w:autoSpaceDN w:val="0"/>
              <w:spacing w:line="320" w:lineRule="exact"/>
              <w:ind w:right="-9"/>
              <w:jc w:val="left"/>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rPr>
              <w:t>（1）移动负压仪器车，1台，内仓：舱内多用医药，单层吊柜，上层吊柜为上掀门带安全锁，内嵌有机玻璃，柜体内可存放药品、设备、麻醉包、一次性医疗卫生用品等；舱内左侧双10L氧气瓶柜；医疗舱车体侧围及顶部采用EVA隔音材料，降低医疗舱噪音；医用地板下置12mm多层阻燃板；自动充电及智能电源保护系统；自动上车担架配套担架舱；导航带到车后视、医疗舱内监控；医疗舱柜劈与地板接缝处全部密封胶处理</w:t>
            </w:r>
            <w:r>
              <w:rPr>
                <w:rFonts w:hint="eastAsia" w:asciiTheme="minorEastAsia" w:hAnsiTheme="minorEastAsia" w:eastAsiaTheme="minorEastAsia" w:cstheme="minorEastAsia"/>
                <w:szCs w:val="21"/>
                <w:lang w:eastAsia="zh-CN"/>
              </w:rPr>
              <w:t>。</w:t>
            </w:r>
          </w:p>
          <w:p>
            <w:pPr>
              <w:tabs>
                <w:tab w:val="left" w:pos="1260"/>
              </w:tabs>
              <w:suppressAutoHyphens/>
              <w:autoSpaceDE w:val="0"/>
              <w:autoSpaceDN w:val="0"/>
              <w:spacing w:line="320" w:lineRule="exact"/>
              <w:ind w:right="-9"/>
              <w:jc w:val="left"/>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rPr>
              <w:t>（2）影像数据中心前置服务器，1台，板载双口千兆RJ45网卡 /XEON 6130*2 /散热片/DDR4 2933 32G*4 /3TB 3.5吋 7.2K SAS硬盘*3 /2GB SAS 12Gb 8口RAID卡 /竖插08盘12G SAS硬盘背板 /2000W电源模块*2 /双口1G RJ45网卡 /双口10G无模块光纤网卡 /10G SFP+多模光模块*2 /AMD FirePro W8100 8GB 显卡 /DP转HDMI线*1/滑轨</w:t>
            </w:r>
            <w:r>
              <w:rPr>
                <w:rFonts w:hint="eastAsia" w:asciiTheme="minorEastAsia" w:hAnsiTheme="minorEastAsia" w:eastAsiaTheme="minorEastAsia" w:cstheme="minorEastAsia"/>
                <w:szCs w:val="21"/>
                <w:lang w:eastAsia="zh-CN"/>
              </w:rPr>
              <w:t>。</w:t>
            </w:r>
          </w:p>
          <w:p>
            <w:pPr>
              <w:tabs>
                <w:tab w:val="left" w:pos="1260"/>
              </w:tabs>
              <w:suppressAutoHyphens/>
              <w:autoSpaceDE w:val="0"/>
              <w:autoSpaceDN w:val="0"/>
              <w:spacing w:line="320" w:lineRule="exact"/>
              <w:ind w:right="-9"/>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（3）胶片打印机：1台，具备自动校正密度仪；支持胶片尺寸8*10、10*12、11*14、14*17；片盒数量：2个；输出速度：最快90张/小时。</w:t>
            </w:r>
          </w:p>
          <w:p>
            <w:pPr>
              <w:tabs>
                <w:tab w:val="left" w:pos="1260"/>
              </w:tabs>
              <w:suppressAutoHyphens/>
              <w:autoSpaceDE w:val="0"/>
              <w:autoSpaceDN w:val="0"/>
              <w:spacing w:line="320" w:lineRule="exact"/>
              <w:ind w:right="-9"/>
              <w:jc w:val="left"/>
              <w:rPr>
                <w:rFonts w:ascii="宋体" w:hAnsi="宋体" w:eastAsia="宋体" w:cs="宋体"/>
                <w:szCs w:val="21"/>
              </w:rPr>
            </w:pPr>
            <w:r>
              <w:rPr>
                <w:rFonts w:hint="eastAsia" w:asciiTheme="minorEastAsia" w:hAnsiTheme="minorEastAsia" w:eastAsiaTheme="minorEastAsia" w:cstheme="minorEastAsia"/>
                <w:szCs w:val="21"/>
              </w:rPr>
              <w:t>（4）刷卡器：1套，单二轨；U</w:t>
            </w:r>
            <w:r>
              <w:rPr>
                <w:rFonts w:asciiTheme="minorEastAsia" w:hAnsiTheme="minorEastAsia" w:eastAsiaTheme="minorEastAsia" w:cstheme="minorEastAsia"/>
                <w:szCs w:val="21"/>
              </w:rPr>
              <w:t>SB</w:t>
            </w:r>
            <w:r>
              <w:rPr>
                <w:rFonts w:hint="eastAsia" w:asciiTheme="minorEastAsia" w:hAnsiTheme="minorEastAsia" w:eastAsiaTheme="minorEastAsia" w:cstheme="minorEastAsia"/>
                <w:szCs w:val="21"/>
              </w:rPr>
              <w:t>取电；磁头寿命至少5</w:t>
            </w:r>
            <w:r>
              <w:rPr>
                <w:rFonts w:asciiTheme="minorEastAsia" w:hAnsiTheme="minorEastAsia" w:eastAsiaTheme="minorEastAsia" w:cstheme="minorEastAsia"/>
                <w:szCs w:val="21"/>
              </w:rPr>
              <w:t>0</w:t>
            </w:r>
            <w:r>
              <w:rPr>
                <w:rFonts w:hint="eastAsia" w:asciiTheme="minorEastAsia" w:hAnsiTheme="minorEastAsia" w:eastAsiaTheme="minorEastAsia" w:cstheme="minorEastAsia"/>
                <w:szCs w:val="21"/>
              </w:rPr>
              <w:t>万次以上。</w:t>
            </w:r>
          </w:p>
        </w:tc>
        <w:tc>
          <w:tcPr>
            <w:tcW w:w="78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szCs w:val="21"/>
              </w:rPr>
            </w:pPr>
            <w:r>
              <w:rPr>
                <w:rFonts w:hint="eastAsia" w:ascii="宋体" w:hAnsi="宋体" w:eastAsia="宋体" w:cs="宋体"/>
                <w:szCs w:val="21"/>
              </w:rPr>
              <w:t>套</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szCs w:val="21"/>
              </w:rPr>
            </w:pPr>
            <w:r>
              <w:rPr>
                <w:rFonts w:hint="eastAsia" w:ascii="宋体" w:hAnsi="宋体" w:eastAsia="宋体" w:cs="宋体"/>
                <w:szCs w:val="21"/>
              </w:rPr>
              <w:t>1</w:t>
            </w:r>
          </w:p>
        </w:tc>
      </w:tr>
      <w:tr>
        <w:tblPrEx>
          <w:tblCellMar>
            <w:top w:w="0" w:type="dxa"/>
            <w:left w:w="0" w:type="dxa"/>
            <w:bottom w:w="0" w:type="dxa"/>
            <w:right w:w="0" w:type="dxa"/>
          </w:tblCellMar>
        </w:tblPrEx>
        <w:trPr>
          <w:trHeight w:val="824"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szCs w:val="21"/>
              </w:rPr>
            </w:pPr>
            <w:r>
              <w:rPr>
                <w:rFonts w:hint="eastAsia" w:ascii="宋体" w:hAnsi="宋体" w:eastAsia="宋体" w:cs="宋体"/>
                <w:b/>
                <w:szCs w:val="21"/>
              </w:rPr>
              <w:t>3</w:t>
            </w:r>
          </w:p>
        </w:tc>
        <w:tc>
          <w:tcPr>
            <w:tcW w:w="98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kern w:val="0"/>
                <w:szCs w:val="21"/>
              </w:rPr>
            </w:pPr>
            <w:r>
              <w:rPr>
                <w:rFonts w:hint="eastAsia" w:ascii="宋体" w:hAnsi="宋体" w:eastAsia="宋体" w:cs="宋体"/>
                <w:kern w:val="0"/>
                <w:szCs w:val="21"/>
              </w:rPr>
              <w:t>实验室专用蒸汽灭菌器</w:t>
            </w:r>
          </w:p>
        </w:tc>
        <w:tc>
          <w:tcPr>
            <w:tcW w:w="650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tcPr>
          <w:p>
            <w:pPr>
              <w:numPr>
                <w:ilvl w:val="0"/>
                <w:numId w:val="2"/>
              </w:numPr>
              <w:tabs>
                <w:tab w:val="left" w:pos="1260"/>
              </w:tabs>
              <w:suppressAutoHyphens/>
              <w:autoSpaceDE w:val="0"/>
              <w:autoSpaceDN w:val="0"/>
              <w:spacing w:line="320" w:lineRule="exact"/>
              <w:ind w:right="-9"/>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容积：110L</w:t>
            </w:r>
          </w:p>
          <w:p>
            <w:pPr>
              <w:numPr>
                <w:ilvl w:val="0"/>
                <w:numId w:val="2"/>
              </w:numPr>
              <w:tabs>
                <w:tab w:val="left" w:pos="1260"/>
              </w:tabs>
              <w:suppressAutoHyphens/>
              <w:autoSpaceDE w:val="0"/>
              <w:autoSpaceDN w:val="0"/>
              <w:spacing w:line="320" w:lineRule="exact"/>
              <w:ind w:right="-9"/>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材质：06Cr19Ni10不锈钢</w:t>
            </w:r>
          </w:p>
          <w:p>
            <w:pPr>
              <w:numPr>
                <w:ilvl w:val="0"/>
                <w:numId w:val="2"/>
              </w:numPr>
              <w:tabs>
                <w:tab w:val="left" w:pos="1260"/>
              </w:tabs>
              <w:suppressAutoHyphens/>
              <w:autoSpaceDE w:val="0"/>
              <w:autoSpaceDN w:val="0"/>
              <w:spacing w:line="320" w:lineRule="exact"/>
              <w:ind w:right="-9"/>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★设计压力：0.34MPa</w:t>
            </w:r>
          </w:p>
          <w:p>
            <w:pPr>
              <w:numPr>
                <w:ilvl w:val="0"/>
                <w:numId w:val="2"/>
              </w:numPr>
              <w:tabs>
                <w:tab w:val="left" w:pos="1260"/>
              </w:tabs>
              <w:suppressAutoHyphens/>
              <w:autoSpaceDE w:val="0"/>
              <w:autoSpaceDN w:val="0"/>
              <w:spacing w:line="320" w:lineRule="exact"/>
              <w:ind w:right="-9"/>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设计温度：147℃</w:t>
            </w:r>
          </w:p>
          <w:p>
            <w:pPr>
              <w:numPr>
                <w:ilvl w:val="0"/>
                <w:numId w:val="2"/>
              </w:numPr>
              <w:tabs>
                <w:tab w:val="left" w:pos="1260"/>
              </w:tabs>
              <w:suppressAutoHyphens/>
              <w:autoSpaceDE w:val="0"/>
              <w:autoSpaceDN w:val="0"/>
              <w:spacing w:line="320" w:lineRule="exact"/>
              <w:ind w:right="-9"/>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使用寿命：8年（16000次灭菌循环）</w:t>
            </w:r>
          </w:p>
          <w:p>
            <w:pPr>
              <w:numPr>
                <w:ilvl w:val="0"/>
                <w:numId w:val="2"/>
              </w:numPr>
              <w:tabs>
                <w:tab w:val="left" w:pos="1260"/>
              </w:tabs>
              <w:suppressAutoHyphens/>
              <w:autoSpaceDE w:val="0"/>
              <w:autoSpaceDN w:val="0"/>
              <w:spacing w:line="320" w:lineRule="exact"/>
              <w:ind w:right="-9"/>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主体保温：10mm粘胶纤维</w:t>
            </w:r>
          </w:p>
          <w:p>
            <w:pPr>
              <w:numPr>
                <w:ilvl w:val="0"/>
                <w:numId w:val="2"/>
              </w:numPr>
              <w:tabs>
                <w:tab w:val="left" w:pos="1260"/>
              </w:tabs>
              <w:suppressAutoHyphens/>
              <w:autoSpaceDE w:val="0"/>
              <w:autoSpaceDN w:val="0"/>
              <w:spacing w:line="320" w:lineRule="exact"/>
              <w:ind w:right="-9"/>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★测试接口：标准Rc1验证口，可特制其它尺寸测试接口</w:t>
            </w:r>
          </w:p>
          <w:p>
            <w:pPr>
              <w:numPr>
                <w:ilvl w:val="0"/>
                <w:numId w:val="2"/>
              </w:numPr>
              <w:tabs>
                <w:tab w:val="left" w:pos="1260"/>
              </w:tabs>
              <w:suppressAutoHyphens/>
              <w:autoSpaceDE w:val="0"/>
              <w:autoSpaceDN w:val="0"/>
              <w:spacing w:line="320" w:lineRule="exact"/>
              <w:ind w:right="-9"/>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密封门</w:t>
            </w:r>
          </w:p>
          <w:p>
            <w:pPr>
              <w:tabs>
                <w:tab w:val="left" w:pos="1260"/>
              </w:tabs>
              <w:suppressAutoHyphens/>
              <w:autoSpaceDE w:val="0"/>
              <w:autoSpaceDN w:val="0"/>
              <w:spacing w:line="320" w:lineRule="exact"/>
              <w:ind w:left="315" w:leftChars="15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门数量：单门</w:t>
            </w:r>
          </w:p>
          <w:p>
            <w:pPr>
              <w:tabs>
                <w:tab w:val="left" w:pos="1260"/>
              </w:tabs>
              <w:suppressAutoHyphens/>
              <w:autoSpaceDE w:val="0"/>
              <w:autoSpaceDN w:val="0"/>
              <w:spacing w:line="320" w:lineRule="exact"/>
              <w:ind w:left="315" w:leftChars="15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门板：拉伸门板，06Cr19Ni10不锈钢材质，材料厚度≥2.5mm</w:t>
            </w:r>
          </w:p>
          <w:p>
            <w:pPr>
              <w:tabs>
                <w:tab w:val="left" w:pos="1260"/>
              </w:tabs>
              <w:suppressAutoHyphens/>
              <w:autoSpaceDE w:val="0"/>
              <w:autoSpaceDN w:val="0"/>
              <w:spacing w:line="320" w:lineRule="exact"/>
              <w:ind w:left="315" w:leftChars="15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★门结构：多点联动压合式结构，安全可靠</w:t>
            </w:r>
          </w:p>
          <w:p>
            <w:pPr>
              <w:tabs>
                <w:tab w:val="left" w:pos="1260"/>
              </w:tabs>
              <w:suppressAutoHyphens/>
              <w:autoSpaceDE w:val="0"/>
              <w:autoSpaceDN w:val="0"/>
              <w:spacing w:line="320" w:lineRule="exact"/>
              <w:ind w:left="315" w:leftChars="15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★开关门方式：翻盖式自动门，一键式开关门</w:t>
            </w:r>
          </w:p>
          <w:p>
            <w:pPr>
              <w:tabs>
                <w:tab w:val="left" w:pos="1260"/>
              </w:tabs>
              <w:suppressAutoHyphens/>
              <w:autoSpaceDE w:val="0"/>
              <w:autoSpaceDN w:val="0"/>
              <w:spacing w:line="320" w:lineRule="exact"/>
              <w:ind w:left="315" w:leftChars="150"/>
              <w:jc w:val="left"/>
              <w:rPr>
                <w:rFonts w:asciiTheme="minorEastAsia" w:hAnsiTheme="minorEastAsia" w:eastAsiaTheme="minorEastAsia" w:cstheme="minorEastAsia"/>
                <w:color w:val="FF0000"/>
                <w:szCs w:val="21"/>
              </w:rPr>
            </w:pPr>
            <w:r>
              <w:rPr>
                <w:rFonts w:hint="eastAsia" w:asciiTheme="minorEastAsia" w:hAnsiTheme="minorEastAsia" w:eastAsiaTheme="minorEastAsia" w:cstheme="minorEastAsia"/>
                <w:szCs w:val="21"/>
              </w:rPr>
              <w:t>★安全联锁：压力安全联锁装置：通过技术监督部门鉴定，门只有关闭到位，电源才能接通加热产生蒸汽；内室有压力，门无法打开，提供快开门安全联锁装置鉴定证书</w:t>
            </w:r>
          </w:p>
          <w:p>
            <w:pPr>
              <w:tabs>
                <w:tab w:val="left" w:pos="1260"/>
              </w:tabs>
              <w:suppressAutoHyphens/>
              <w:autoSpaceDE w:val="0"/>
              <w:autoSpaceDN w:val="0"/>
              <w:spacing w:line="320" w:lineRule="exact"/>
              <w:ind w:left="315" w:leftChars="15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★门密封方式：自胀式密封胶圈，采用透明医用硅橡胶模压而成。</w:t>
            </w:r>
          </w:p>
          <w:p>
            <w:pPr>
              <w:numPr>
                <w:ilvl w:val="0"/>
                <w:numId w:val="2"/>
              </w:numPr>
              <w:tabs>
                <w:tab w:val="left" w:pos="1260"/>
              </w:tabs>
              <w:suppressAutoHyphens/>
              <w:autoSpaceDE w:val="0"/>
              <w:autoSpaceDN w:val="0"/>
              <w:spacing w:line="320" w:lineRule="exact"/>
              <w:ind w:right="-9"/>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管路系统</w:t>
            </w:r>
          </w:p>
          <w:p>
            <w:pPr>
              <w:tabs>
                <w:tab w:val="left" w:pos="1260"/>
              </w:tabs>
              <w:suppressAutoHyphens/>
              <w:autoSpaceDE w:val="0"/>
              <w:autoSpaceDN w:val="0"/>
              <w:spacing w:line="320" w:lineRule="exact"/>
              <w:ind w:left="315" w:leftChars="15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控制阀门：直动式电磁阀≥2个，</w:t>
            </w:r>
          </w:p>
          <w:p>
            <w:pPr>
              <w:tabs>
                <w:tab w:val="left" w:pos="1260"/>
              </w:tabs>
              <w:suppressAutoHyphens/>
              <w:autoSpaceDE w:val="0"/>
              <w:autoSpaceDN w:val="0"/>
              <w:spacing w:line="320" w:lineRule="exact"/>
              <w:ind w:left="315" w:leftChars="15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手动球阀≥1个</w:t>
            </w:r>
          </w:p>
          <w:p>
            <w:pPr>
              <w:tabs>
                <w:tab w:val="left" w:pos="1260"/>
              </w:tabs>
              <w:suppressAutoHyphens/>
              <w:autoSpaceDE w:val="0"/>
              <w:autoSpaceDN w:val="0"/>
              <w:spacing w:line="320" w:lineRule="exact"/>
              <w:ind w:left="315" w:leftChars="15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蒸汽产生方式：主体内加热，直接产生饱和蒸汽，无需外接蒸汽源</w:t>
            </w:r>
          </w:p>
          <w:p>
            <w:pPr>
              <w:tabs>
                <w:tab w:val="left" w:pos="1260"/>
              </w:tabs>
              <w:suppressAutoHyphens/>
              <w:autoSpaceDE w:val="0"/>
              <w:autoSpaceDN w:val="0"/>
              <w:spacing w:line="320" w:lineRule="exact"/>
              <w:ind w:left="315" w:leftChars="15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★压力表：量程：-0.1～0.5MPa  精度等级：1.6级以上</w:t>
            </w:r>
          </w:p>
          <w:p>
            <w:pPr>
              <w:tabs>
                <w:tab w:val="left" w:pos="1260"/>
              </w:tabs>
              <w:suppressAutoHyphens/>
              <w:autoSpaceDE w:val="0"/>
              <w:autoSpaceDN w:val="0"/>
              <w:spacing w:line="320" w:lineRule="exact"/>
              <w:ind w:left="315" w:leftChars="15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排汽阀开启温度：可根据用户要求对具体灭菌程序进行单独设定。</w:t>
            </w:r>
          </w:p>
          <w:p>
            <w:pPr>
              <w:numPr>
                <w:ilvl w:val="0"/>
                <w:numId w:val="2"/>
              </w:numPr>
              <w:tabs>
                <w:tab w:val="left" w:pos="1260"/>
              </w:tabs>
              <w:suppressAutoHyphens/>
              <w:autoSpaceDE w:val="0"/>
              <w:autoSpaceDN w:val="0"/>
              <w:spacing w:line="320" w:lineRule="exact"/>
              <w:ind w:right="-9"/>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冷凝系统：</w:t>
            </w:r>
          </w:p>
          <w:p>
            <w:pPr>
              <w:tabs>
                <w:tab w:val="left" w:pos="1260"/>
              </w:tabs>
              <w:suppressAutoHyphens/>
              <w:autoSpaceDE w:val="0"/>
              <w:autoSpaceDN w:val="0"/>
              <w:spacing w:line="320" w:lineRule="exact"/>
              <w:ind w:left="315" w:leftChars="15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内置蒸汽冷凝系统，灭菌结束后对内腔排出的水和蒸汽进行冷却处理，实现蒸汽无外排。</w:t>
            </w:r>
          </w:p>
          <w:p>
            <w:pPr>
              <w:tabs>
                <w:tab w:val="left" w:pos="1260"/>
              </w:tabs>
              <w:suppressAutoHyphens/>
              <w:autoSpaceDE w:val="0"/>
              <w:autoSpaceDN w:val="0"/>
              <w:spacing w:line="320" w:lineRule="exact"/>
              <w:ind w:left="315" w:leftChars="15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高低水位检测：灭菌室内配备高低水位检测装置，保证设备正常运行</w:t>
            </w:r>
          </w:p>
          <w:p>
            <w:pPr>
              <w:tabs>
                <w:tab w:val="left" w:pos="1260"/>
              </w:tabs>
              <w:suppressAutoHyphens/>
              <w:autoSpaceDE w:val="0"/>
              <w:autoSpaceDN w:val="0"/>
              <w:spacing w:line="320" w:lineRule="exact"/>
              <w:ind w:left="315" w:leftChars="15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集气瓶：设备外接5L集气瓶，收集蒸汽和冷凝水</w:t>
            </w:r>
          </w:p>
          <w:p>
            <w:pPr>
              <w:numPr>
                <w:ilvl w:val="0"/>
                <w:numId w:val="2"/>
              </w:numPr>
              <w:tabs>
                <w:tab w:val="left" w:pos="1260"/>
              </w:tabs>
              <w:suppressAutoHyphens/>
              <w:autoSpaceDE w:val="0"/>
              <w:autoSpaceDN w:val="0"/>
              <w:spacing w:line="320" w:lineRule="exact"/>
              <w:ind w:right="-9"/>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控制系统</w:t>
            </w:r>
          </w:p>
          <w:p>
            <w:pPr>
              <w:tabs>
                <w:tab w:val="left" w:pos="1260"/>
              </w:tabs>
              <w:suppressAutoHyphens/>
              <w:autoSpaceDE w:val="0"/>
              <w:autoSpaceDN w:val="0"/>
              <w:spacing w:line="320" w:lineRule="exact"/>
              <w:ind w:left="315" w:leftChars="15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操作方式：面板感应式操作；</w:t>
            </w:r>
          </w:p>
          <w:p>
            <w:pPr>
              <w:tabs>
                <w:tab w:val="left" w:pos="1260"/>
              </w:tabs>
              <w:suppressAutoHyphens/>
              <w:autoSpaceDE w:val="0"/>
              <w:autoSpaceDN w:val="0"/>
              <w:spacing w:line="320" w:lineRule="exact"/>
              <w:ind w:left="315" w:leftChars="15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控制方式：</w:t>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"采用PLC控制,模块化设计的专用灭菌器控制器；</w:t>
            </w:r>
          </w:p>
          <w:p>
            <w:pPr>
              <w:tabs>
                <w:tab w:val="left" w:pos="1260"/>
              </w:tabs>
              <w:suppressAutoHyphens/>
              <w:autoSpaceDE w:val="0"/>
              <w:autoSpaceDN w:val="0"/>
              <w:spacing w:line="320" w:lineRule="exact"/>
              <w:ind w:left="315" w:leftChars="15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高度集成化的PLC，采用MASTER系列高速处理器芯片，可实现0.1～0.9μS/步的高速运算处理；</w:t>
            </w:r>
          </w:p>
          <w:p>
            <w:pPr>
              <w:tabs>
                <w:tab w:val="left" w:pos="1260"/>
              </w:tabs>
              <w:suppressAutoHyphens/>
              <w:autoSpaceDE w:val="0"/>
              <w:autoSpaceDN w:val="0"/>
              <w:spacing w:line="320" w:lineRule="exact"/>
              <w:ind w:left="315" w:leftChars="15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水质检测功能：检测灭菌使用水质是否满足标准要求，当水质不符合要求时候，显示屏进行提示；</w:t>
            </w:r>
          </w:p>
          <w:p>
            <w:pPr>
              <w:tabs>
                <w:tab w:val="left" w:pos="1260"/>
              </w:tabs>
              <w:suppressAutoHyphens/>
              <w:autoSpaceDE w:val="0"/>
              <w:autoSpaceDN w:val="0"/>
              <w:spacing w:line="320" w:lineRule="exact"/>
              <w:ind w:left="315" w:leftChars="15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无线通讯功能：可以通过无线接收终端（选配）对设备进行监控和操作（启动、停止程序等），同时能够查看并记录设备的运行状态以及灭菌流程参数；</w:t>
            </w:r>
          </w:p>
          <w:p>
            <w:pPr>
              <w:numPr>
                <w:ilvl w:val="0"/>
                <w:numId w:val="2"/>
              </w:numPr>
              <w:tabs>
                <w:tab w:val="left" w:pos="1260"/>
              </w:tabs>
              <w:suppressAutoHyphens/>
              <w:autoSpaceDE w:val="0"/>
              <w:autoSpaceDN w:val="0"/>
              <w:spacing w:line="320" w:lineRule="exact"/>
              <w:ind w:right="-9"/>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界面显示：</w:t>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液晶显示屏：5.0英寸液晶屏显示，显示温度、压力、报警信息、支持多语言切换、支持无线通讯功能；</w:t>
            </w:r>
          </w:p>
          <w:p>
            <w:pPr>
              <w:numPr>
                <w:ilvl w:val="0"/>
                <w:numId w:val="2"/>
              </w:numPr>
              <w:tabs>
                <w:tab w:val="left" w:pos="1260"/>
              </w:tabs>
              <w:suppressAutoHyphens/>
              <w:autoSpaceDE w:val="0"/>
              <w:autoSpaceDN w:val="0"/>
              <w:spacing w:line="320" w:lineRule="exact"/>
              <w:ind w:right="-9"/>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流程控制：对于非液体程序，置换、脉动、升温、灭菌、排汽全过程自动控制；</w:t>
            </w:r>
          </w:p>
          <w:p>
            <w:pPr>
              <w:numPr>
                <w:ilvl w:val="0"/>
                <w:numId w:val="2"/>
              </w:numPr>
              <w:tabs>
                <w:tab w:val="left" w:pos="1260"/>
              </w:tabs>
              <w:suppressAutoHyphens/>
              <w:autoSpaceDE w:val="0"/>
              <w:autoSpaceDN w:val="0"/>
              <w:spacing w:line="320" w:lineRule="exact"/>
              <w:ind w:right="-9"/>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周期计数器：六位数字显示，显示设备运行的周期次数；</w:t>
            </w:r>
          </w:p>
          <w:p>
            <w:pPr>
              <w:numPr>
                <w:ilvl w:val="0"/>
                <w:numId w:val="2"/>
              </w:numPr>
              <w:tabs>
                <w:tab w:val="left" w:pos="1260"/>
              </w:tabs>
              <w:suppressAutoHyphens/>
              <w:autoSpaceDE w:val="0"/>
              <w:autoSpaceDN w:val="0"/>
              <w:spacing w:line="320" w:lineRule="exact"/>
              <w:ind w:right="-9"/>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★延时启动功能</w:t>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具有延时启动功能，可按设定时间自动运行，预约时间设定范围0～99小时59分钟</w:t>
            </w:r>
          </w:p>
          <w:p>
            <w:pPr>
              <w:numPr>
                <w:ilvl w:val="0"/>
                <w:numId w:val="2"/>
              </w:numPr>
              <w:tabs>
                <w:tab w:val="left" w:pos="1260"/>
              </w:tabs>
              <w:suppressAutoHyphens/>
              <w:autoSpaceDE w:val="0"/>
              <w:autoSpaceDN w:val="0"/>
              <w:spacing w:line="320" w:lineRule="exact"/>
              <w:ind w:right="-9"/>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★传感器故障自检及保护功能</w:t>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设备自动检测传感器故障，并声光指示</w:t>
            </w:r>
          </w:p>
          <w:p>
            <w:pPr>
              <w:numPr>
                <w:ilvl w:val="0"/>
                <w:numId w:val="2"/>
              </w:numPr>
              <w:tabs>
                <w:tab w:val="left" w:pos="1260"/>
              </w:tabs>
              <w:suppressAutoHyphens/>
              <w:autoSpaceDE w:val="0"/>
              <w:autoSpaceDN w:val="0"/>
              <w:spacing w:line="320" w:lineRule="exact"/>
              <w:ind w:right="-9"/>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报警显示：出现故障时，LED数字显示报警代码，声光报警显示，蜂鸣报警30S，可随时被消除</w:t>
            </w:r>
          </w:p>
          <w:p>
            <w:pPr>
              <w:numPr>
                <w:ilvl w:val="0"/>
                <w:numId w:val="2"/>
              </w:numPr>
              <w:tabs>
                <w:tab w:val="left" w:pos="1260"/>
              </w:tabs>
              <w:suppressAutoHyphens/>
              <w:autoSpaceDE w:val="0"/>
              <w:autoSpaceDN w:val="0"/>
              <w:spacing w:line="320" w:lineRule="exact"/>
              <w:ind w:right="-9"/>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★排汽模式</w:t>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可设定排汽阀开启的温度和时间，具有快排、慢排、不排3种排汽方式，避免液体灭菌时液体的溢出</w:t>
            </w:r>
          </w:p>
          <w:p>
            <w:pPr>
              <w:numPr>
                <w:ilvl w:val="0"/>
                <w:numId w:val="2"/>
              </w:numPr>
              <w:tabs>
                <w:tab w:val="left" w:pos="1260"/>
              </w:tabs>
              <w:suppressAutoHyphens/>
              <w:autoSpaceDE w:val="0"/>
              <w:autoSpaceDN w:val="0"/>
              <w:spacing w:line="320" w:lineRule="exact"/>
              <w:ind w:right="-9"/>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★保温功能：可根据需要设定保温功能，实现液体培养基灭菌、培养基灭菌-保温功能；</w:t>
            </w:r>
          </w:p>
          <w:p>
            <w:pPr>
              <w:tabs>
                <w:tab w:val="left" w:pos="1260"/>
              </w:tabs>
              <w:suppressAutoHyphens/>
              <w:autoSpaceDE w:val="0"/>
              <w:autoSpaceDN w:val="0"/>
              <w:spacing w:line="320" w:lineRule="exact"/>
              <w:ind w:left="315" w:leftChars="15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保温温度可设定范围40℃～100℃；</w:t>
            </w:r>
          </w:p>
          <w:p>
            <w:pPr>
              <w:tabs>
                <w:tab w:val="left" w:pos="1260"/>
              </w:tabs>
              <w:suppressAutoHyphens/>
              <w:autoSpaceDE w:val="0"/>
              <w:autoSpaceDN w:val="0"/>
              <w:spacing w:line="320" w:lineRule="exact"/>
              <w:ind w:left="315" w:leftChars="15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保温时间可设定范围0～160小时</w:t>
            </w:r>
          </w:p>
          <w:p>
            <w:pPr>
              <w:numPr>
                <w:ilvl w:val="0"/>
                <w:numId w:val="2"/>
              </w:numPr>
              <w:tabs>
                <w:tab w:val="left" w:pos="1260"/>
              </w:tabs>
              <w:suppressAutoHyphens/>
              <w:autoSpaceDE w:val="0"/>
              <w:autoSpaceDN w:val="0"/>
              <w:spacing w:line="320" w:lineRule="exact"/>
              <w:ind w:right="-9"/>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固体琼脂熔解功能：可通过调整参数，实现琼脂熔解、琼脂熔解-保温功能；</w:t>
            </w:r>
          </w:p>
          <w:p>
            <w:pPr>
              <w:tabs>
                <w:tab w:val="left" w:pos="1260"/>
              </w:tabs>
              <w:suppressAutoHyphens/>
              <w:autoSpaceDE w:val="0"/>
              <w:autoSpaceDN w:val="0"/>
              <w:spacing w:line="320" w:lineRule="exact"/>
              <w:ind w:left="315" w:leftChars="15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熔解温度可设定范围60～100℃；</w:t>
            </w:r>
          </w:p>
          <w:p>
            <w:pPr>
              <w:tabs>
                <w:tab w:val="left" w:pos="1260"/>
              </w:tabs>
              <w:suppressAutoHyphens/>
              <w:autoSpaceDE w:val="0"/>
              <w:autoSpaceDN w:val="0"/>
              <w:spacing w:line="320" w:lineRule="exact"/>
              <w:ind w:left="315" w:leftChars="15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熔解时间可设定范围0～9999分</w:t>
            </w:r>
          </w:p>
          <w:p>
            <w:pPr>
              <w:numPr>
                <w:ilvl w:val="0"/>
                <w:numId w:val="2"/>
              </w:numPr>
              <w:tabs>
                <w:tab w:val="left" w:pos="1260"/>
              </w:tabs>
              <w:suppressAutoHyphens/>
              <w:autoSpaceDE w:val="0"/>
              <w:autoSpaceDN w:val="0"/>
              <w:spacing w:line="320" w:lineRule="exact"/>
              <w:ind w:right="-9"/>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水位检测报警功能</w:t>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灭菌器内水位未达到规定水位，低水位报警，自动切断加热电源</w:t>
            </w:r>
          </w:p>
          <w:p>
            <w:pPr>
              <w:numPr>
                <w:ilvl w:val="0"/>
                <w:numId w:val="2"/>
              </w:numPr>
              <w:tabs>
                <w:tab w:val="left" w:pos="1260"/>
              </w:tabs>
              <w:suppressAutoHyphens/>
              <w:autoSpaceDE w:val="0"/>
              <w:autoSpaceDN w:val="0"/>
              <w:spacing w:line="320" w:lineRule="exact"/>
              <w:ind w:right="-9"/>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温度指示器：A级精度温度传感器采集温度，显示精确度0.1℃</w:t>
            </w:r>
          </w:p>
          <w:p>
            <w:pPr>
              <w:numPr>
                <w:ilvl w:val="0"/>
                <w:numId w:val="2"/>
              </w:numPr>
              <w:tabs>
                <w:tab w:val="left" w:pos="1260"/>
              </w:tabs>
              <w:suppressAutoHyphens/>
              <w:autoSpaceDE w:val="0"/>
              <w:autoSpaceDN w:val="0"/>
              <w:spacing w:line="320" w:lineRule="exact"/>
              <w:ind w:right="-9"/>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温控模式：单温度控制，可选配双温度控制</w:t>
            </w:r>
          </w:p>
          <w:p>
            <w:pPr>
              <w:numPr>
                <w:ilvl w:val="0"/>
                <w:numId w:val="2"/>
              </w:numPr>
              <w:tabs>
                <w:tab w:val="left" w:pos="1260"/>
              </w:tabs>
              <w:suppressAutoHyphens/>
              <w:autoSpaceDE w:val="0"/>
              <w:autoSpaceDN w:val="0"/>
              <w:spacing w:line="320" w:lineRule="exact"/>
              <w:ind w:right="-9"/>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自校准功能：拥有一套完善的后台自校准系统，实现压力、温度等系统参数的校准，在不拆分仪器的情况下，使用权限工具可进行现场调节</w:t>
            </w:r>
          </w:p>
          <w:p>
            <w:pPr>
              <w:numPr>
                <w:ilvl w:val="0"/>
                <w:numId w:val="2"/>
              </w:numPr>
              <w:tabs>
                <w:tab w:val="left" w:pos="1260"/>
              </w:tabs>
              <w:suppressAutoHyphens/>
              <w:autoSpaceDE w:val="0"/>
              <w:autoSpaceDN w:val="0"/>
              <w:spacing w:line="320" w:lineRule="exact"/>
              <w:ind w:right="-9"/>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记录方式：选配内置微型热敏打印机，在打印机缺纸情况可自动存储六个灭菌流程的数据，当安装打印纸后自动将数据打印出来；</w:t>
            </w:r>
          </w:p>
          <w:p>
            <w:pPr>
              <w:numPr>
                <w:ilvl w:val="0"/>
                <w:numId w:val="2"/>
              </w:numPr>
              <w:tabs>
                <w:tab w:val="left" w:pos="1260"/>
              </w:tabs>
              <w:suppressAutoHyphens/>
              <w:autoSpaceDE w:val="0"/>
              <w:autoSpaceDN w:val="0"/>
              <w:spacing w:line="320" w:lineRule="exact"/>
              <w:ind w:right="-9"/>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选配带USB接口可选配U盘电子存储，显示屏可以自动存储四十个灭菌流程的数据。</w:t>
            </w:r>
          </w:p>
          <w:p>
            <w:pPr>
              <w:numPr>
                <w:ilvl w:val="0"/>
                <w:numId w:val="2"/>
              </w:numPr>
              <w:tabs>
                <w:tab w:val="left" w:pos="1260"/>
              </w:tabs>
              <w:suppressAutoHyphens/>
              <w:autoSpaceDE w:val="0"/>
              <w:autoSpaceDN w:val="0"/>
              <w:spacing w:line="320" w:lineRule="exact"/>
              <w:ind w:right="-9"/>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权限管理：多级密码权限管理，只有输入正确密码，才能不同权限，进行参数修改</w:t>
            </w:r>
          </w:p>
          <w:p>
            <w:pPr>
              <w:numPr>
                <w:ilvl w:val="0"/>
                <w:numId w:val="2"/>
              </w:numPr>
              <w:tabs>
                <w:tab w:val="left" w:pos="1260"/>
              </w:tabs>
              <w:suppressAutoHyphens/>
              <w:autoSpaceDE w:val="0"/>
              <w:autoSpaceDN w:val="0"/>
              <w:spacing w:line="320" w:lineRule="exact"/>
              <w:ind w:right="-9"/>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安全保护：超温自动保护装置：超过设定温度，系统自动切断加热电源；</w:t>
            </w:r>
          </w:p>
          <w:p>
            <w:pPr>
              <w:numPr>
                <w:ilvl w:val="0"/>
                <w:numId w:val="2"/>
              </w:numPr>
              <w:tabs>
                <w:tab w:val="left" w:pos="1260"/>
              </w:tabs>
              <w:suppressAutoHyphens/>
              <w:autoSpaceDE w:val="0"/>
              <w:autoSpaceDN w:val="0"/>
              <w:spacing w:line="320" w:lineRule="exact"/>
              <w:ind w:right="-9"/>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防干烧保护装置：水位过低时，系统自动切断加热电源；</w:t>
            </w:r>
          </w:p>
          <w:p>
            <w:pPr>
              <w:numPr>
                <w:ilvl w:val="0"/>
                <w:numId w:val="2"/>
              </w:numPr>
              <w:tabs>
                <w:tab w:val="left" w:pos="1260"/>
              </w:tabs>
              <w:suppressAutoHyphens/>
              <w:autoSpaceDE w:val="0"/>
              <w:autoSpaceDN w:val="0"/>
              <w:spacing w:line="320" w:lineRule="exact"/>
              <w:ind w:right="-9"/>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超压自动泄放装置：超过安全阀开启压力，安全阀开启泄压；</w:t>
            </w:r>
          </w:p>
          <w:p>
            <w:pPr>
              <w:numPr>
                <w:ilvl w:val="0"/>
                <w:numId w:val="2"/>
              </w:numPr>
              <w:tabs>
                <w:tab w:val="left" w:pos="1260"/>
              </w:tabs>
              <w:suppressAutoHyphens/>
              <w:autoSpaceDE w:val="0"/>
              <w:autoSpaceDN w:val="0"/>
              <w:spacing w:line="320" w:lineRule="exact"/>
              <w:ind w:right="-9"/>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过流保护装置：设备电流过载时，过流保护开关动作，系统自动切断电源；</w:t>
            </w:r>
          </w:p>
          <w:p>
            <w:pPr>
              <w:numPr>
                <w:ilvl w:val="0"/>
                <w:numId w:val="2"/>
              </w:numPr>
              <w:tabs>
                <w:tab w:val="left" w:pos="1260"/>
              </w:tabs>
              <w:suppressAutoHyphens/>
              <w:autoSpaceDE w:val="0"/>
              <w:autoSpaceDN w:val="0"/>
              <w:spacing w:line="320" w:lineRule="exact"/>
              <w:ind w:right="-9"/>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程序系统：</w:t>
            </w:r>
          </w:p>
          <w:p>
            <w:pPr>
              <w:tabs>
                <w:tab w:val="left" w:pos="1260"/>
              </w:tabs>
              <w:suppressAutoHyphens/>
              <w:autoSpaceDE w:val="0"/>
              <w:autoSpaceDN w:val="0"/>
              <w:spacing w:line="320" w:lineRule="exact"/>
              <w:ind w:left="315" w:leftChars="15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程序名称：设有医用程序、实验室程序、自定义程序三大类，共108个程序可供选择和设定。</w:t>
            </w:r>
          </w:p>
          <w:p>
            <w:pPr>
              <w:tabs>
                <w:tab w:val="left" w:pos="1260"/>
              </w:tabs>
              <w:suppressAutoHyphens/>
              <w:autoSpaceDE w:val="0"/>
              <w:autoSpaceDN w:val="0"/>
              <w:spacing w:line="320" w:lineRule="exact"/>
              <w:ind w:left="315" w:leftChars="15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医用程序包括裸露器械、包装程序、橡胶程序，共3个程序；</w:t>
            </w:r>
          </w:p>
          <w:p>
            <w:pPr>
              <w:tabs>
                <w:tab w:val="left" w:pos="1260"/>
              </w:tabs>
              <w:suppressAutoHyphens/>
              <w:autoSpaceDE w:val="0"/>
              <w:autoSpaceDN w:val="0"/>
              <w:spacing w:line="320" w:lineRule="exact"/>
              <w:ind w:left="315" w:leftChars="15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实验室程序包括固体类、固体废弃物、培养基、液体、琼脂程序共5个；</w:t>
            </w:r>
          </w:p>
          <w:p>
            <w:pPr>
              <w:tabs>
                <w:tab w:val="left" w:pos="1260"/>
              </w:tabs>
              <w:suppressAutoHyphens/>
              <w:autoSpaceDE w:val="0"/>
              <w:autoSpaceDN w:val="0"/>
              <w:spacing w:line="320" w:lineRule="exact"/>
              <w:ind w:left="315" w:leftChars="15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自定义程序可储存100个不同参数的程序。</w:t>
            </w:r>
          </w:p>
          <w:p>
            <w:pPr>
              <w:numPr>
                <w:ilvl w:val="0"/>
                <w:numId w:val="2"/>
              </w:numPr>
              <w:tabs>
                <w:tab w:val="left" w:pos="1260"/>
              </w:tabs>
              <w:suppressAutoHyphens/>
              <w:autoSpaceDE w:val="0"/>
              <w:autoSpaceDN w:val="0"/>
              <w:spacing w:line="320" w:lineRule="exact"/>
              <w:ind w:right="-9"/>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适用范围：可实现对医疗器械、实验室器皿、培养基、非密闭液体或制剂、与血液或体液可能接触的材料的灭菌</w:t>
            </w:r>
          </w:p>
          <w:p>
            <w:pPr>
              <w:numPr>
                <w:ilvl w:val="0"/>
                <w:numId w:val="2"/>
              </w:numPr>
              <w:tabs>
                <w:tab w:val="left" w:pos="1260"/>
              </w:tabs>
              <w:suppressAutoHyphens/>
              <w:autoSpaceDE w:val="0"/>
              <w:autoSpaceDN w:val="0"/>
              <w:spacing w:line="320" w:lineRule="exact"/>
              <w:ind w:right="-9"/>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参数范围：灭菌温度设定范围：105℃～138℃</w:t>
            </w:r>
          </w:p>
          <w:p>
            <w:pPr>
              <w:tabs>
                <w:tab w:val="left" w:pos="1260"/>
              </w:tabs>
              <w:suppressAutoHyphens/>
              <w:autoSpaceDE w:val="0"/>
              <w:autoSpaceDN w:val="0"/>
              <w:spacing w:line="320" w:lineRule="exact"/>
              <w:ind w:left="1470" w:leftChars="7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溶解温度设定范围：60℃～100℃</w:t>
            </w:r>
          </w:p>
          <w:p>
            <w:pPr>
              <w:tabs>
                <w:tab w:val="left" w:pos="1260"/>
              </w:tabs>
              <w:suppressAutoHyphens/>
              <w:autoSpaceDE w:val="0"/>
              <w:autoSpaceDN w:val="0"/>
              <w:spacing w:line="320" w:lineRule="exact"/>
              <w:ind w:left="1470" w:leftChars="7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灭菌时间可设范围：0～9999分钟</w:t>
            </w:r>
          </w:p>
          <w:p>
            <w:pPr>
              <w:tabs>
                <w:tab w:val="left" w:pos="1260"/>
              </w:tabs>
              <w:suppressAutoHyphens/>
              <w:autoSpaceDE w:val="0"/>
              <w:autoSpaceDN w:val="0"/>
              <w:spacing w:line="320" w:lineRule="exact"/>
              <w:ind w:left="1470" w:leftChars="7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干燥时间可设范围：0～9999分钟</w:t>
            </w:r>
          </w:p>
          <w:p>
            <w:pPr>
              <w:tabs>
                <w:tab w:val="left" w:pos="1260"/>
              </w:tabs>
              <w:suppressAutoHyphens/>
              <w:autoSpaceDE w:val="0"/>
              <w:autoSpaceDN w:val="0"/>
              <w:spacing w:line="320" w:lineRule="exact"/>
              <w:ind w:left="1470" w:leftChars="7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脉动次数可设范围：1～6次</w:t>
            </w:r>
          </w:p>
          <w:p>
            <w:pPr>
              <w:tabs>
                <w:tab w:val="left" w:pos="1260"/>
              </w:tabs>
              <w:suppressAutoHyphens/>
              <w:autoSpaceDE w:val="0"/>
              <w:autoSpaceDN w:val="0"/>
              <w:spacing w:line="320" w:lineRule="exact"/>
              <w:ind w:left="1470" w:leftChars="7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排汽阀开启温度范围：45℃～134℃</w:t>
            </w:r>
          </w:p>
          <w:p>
            <w:pPr>
              <w:tabs>
                <w:tab w:val="left" w:pos="1260"/>
              </w:tabs>
              <w:suppressAutoHyphens/>
              <w:autoSpaceDE w:val="0"/>
              <w:autoSpaceDN w:val="0"/>
              <w:spacing w:line="320" w:lineRule="exact"/>
              <w:ind w:left="1470" w:leftChars="7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保温温度可设定范围：40℃～100℃</w:t>
            </w:r>
          </w:p>
          <w:p>
            <w:pPr>
              <w:tabs>
                <w:tab w:val="left" w:pos="1260"/>
              </w:tabs>
              <w:suppressAutoHyphens/>
              <w:autoSpaceDE w:val="0"/>
              <w:autoSpaceDN w:val="0"/>
              <w:spacing w:line="320" w:lineRule="exact"/>
              <w:ind w:left="1470" w:leftChars="7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保温时间可设定范围：0～160小时</w:t>
            </w:r>
          </w:p>
          <w:p>
            <w:pPr>
              <w:tabs>
                <w:tab w:val="left" w:pos="1260"/>
              </w:tabs>
              <w:suppressAutoHyphens/>
              <w:autoSpaceDE w:val="0"/>
              <w:autoSpaceDN w:val="0"/>
              <w:spacing w:line="320" w:lineRule="exact"/>
              <w:ind w:left="1470" w:leftChars="7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预约时间可设定范围：0～160小时</w:t>
            </w:r>
          </w:p>
          <w:p>
            <w:pPr>
              <w:numPr>
                <w:ilvl w:val="0"/>
                <w:numId w:val="2"/>
              </w:numPr>
              <w:tabs>
                <w:tab w:val="left" w:pos="1260"/>
              </w:tabs>
              <w:suppressAutoHyphens/>
              <w:autoSpaceDE w:val="0"/>
              <w:autoSpaceDN w:val="0"/>
              <w:spacing w:line="320" w:lineRule="exact"/>
              <w:ind w:right="-9"/>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整体参数：</w:t>
            </w:r>
          </w:p>
          <w:p>
            <w:pPr>
              <w:tabs>
                <w:tab w:val="left" w:pos="1260"/>
              </w:tabs>
              <w:suppressAutoHyphens/>
              <w:autoSpaceDE w:val="0"/>
              <w:autoSpaceDN w:val="0"/>
              <w:spacing w:line="320" w:lineRule="exact"/>
              <w:ind w:left="1260" w:leftChars="6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篮筐尺寸（Φ×L）：390×375</w:t>
            </w:r>
          </w:p>
          <w:p>
            <w:pPr>
              <w:tabs>
                <w:tab w:val="left" w:pos="1260"/>
              </w:tabs>
              <w:suppressAutoHyphens/>
              <w:autoSpaceDE w:val="0"/>
              <w:autoSpaceDN w:val="0"/>
              <w:spacing w:line="320" w:lineRule="exact"/>
              <w:ind w:left="1260" w:leftChars="6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篮筐数量：2个</w:t>
            </w:r>
          </w:p>
          <w:p>
            <w:pPr>
              <w:tabs>
                <w:tab w:val="left" w:pos="1260"/>
              </w:tabs>
              <w:suppressAutoHyphens/>
              <w:autoSpaceDE w:val="0"/>
              <w:autoSpaceDN w:val="0"/>
              <w:spacing w:line="320" w:lineRule="exact"/>
              <w:ind w:left="1260" w:leftChars="6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腔体尺寸（Φ×L）：400×900</w:t>
            </w:r>
          </w:p>
          <w:p>
            <w:pPr>
              <w:tabs>
                <w:tab w:val="left" w:pos="1260"/>
              </w:tabs>
              <w:suppressAutoHyphens/>
              <w:autoSpaceDE w:val="0"/>
              <w:autoSpaceDN w:val="0"/>
              <w:spacing w:line="320" w:lineRule="exact"/>
              <w:ind w:left="1260" w:leftChars="6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外形尺寸（L×W×H）：640×665×1290</w:t>
            </w:r>
            <w:r>
              <w:rPr>
                <w:rFonts w:hint="eastAsia" w:asciiTheme="minorEastAsia" w:hAnsiTheme="minorEastAsia" w:eastAsiaTheme="minorEastAsia" w:cstheme="minorEastAsia"/>
                <w:szCs w:val="21"/>
              </w:rPr>
              <w:tab/>
            </w:r>
          </w:p>
          <w:p>
            <w:pPr>
              <w:tabs>
                <w:tab w:val="left" w:pos="1260"/>
              </w:tabs>
              <w:suppressAutoHyphens/>
              <w:autoSpaceDE w:val="0"/>
              <w:autoSpaceDN w:val="0"/>
              <w:spacing w:line="320" w:lineRule="exact"/>
              <w:ind w:left="1260" w:leftChars="6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设备重量：140</w:t>
            </w:r>
          </w:p>
          <w:p>
            <w:pPr>
              <w:tabs>
                <w:tab w:val="left" w:pos="1260"/>
              </w:tabs>
              <w:suppressAutoHyphens/>
              <w:autoSpaceDE w:val="0"/>
              <w:autoSpaceDN w:val="0"/>
              <w:spacing w:line="320" w:lineRule="exact"/>
              <w:ind w:left="1260" w:leftChars="6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设备电源：单相：AC220V，50Hz</w:t>
            </w:r>
          </w:p>
          <w:p>
            <w:pPr>
              <w:tabs>
                <w:tab w:val="left" w:pos="1260"/>
              </w:tabs>
              <w:suppressAutoHyphens/>
              <w:autoSpaceDE w:val="0"/>
              <w:autoSpaceDN w:val="0"/>
              <w:spacing w:line="320" w:lineRule="exact"/>
              <w:ind w:left="1260" w:leftChars="6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设备输入功率：6.6</w:t>
            </w:r>
          </w:p>
          <w:p>
            <w:pPr>
              <w:numPr>
                <w:ilvl w:val="0"/>
                <w:numId w:val="2"/>
              </w:numPr>
              <w:tabs>
                <w:tab w:val="left" w:pos="1260"/>
              </w:tabs>
              <w:suppressAutoHyphens/>
              <w:autoSpaceDE w:val="0"/>
              <w:autoSpaceDN w:val="0"/>
              <w:spacing w:line="320" w:lineRule="exact"/>
              <w:ind w:right="-9"/>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标准配置：</w:t>
            </w:r>
          </w:p>
          <w:p>
            <w:pPr>
              <w:tabs>
                <w:tab w:val="left" w:pos="1260"/>
              </w:tabs>
              <w:suppressAutoHyphens/>
              <w:autoSpaceDE w:val="0"/>
              <w:autoSpaceDN w:val="0"/>
              <w:spacing w:line="320" w:lineRule="exact"/>
              <w:ind w:left="840" w:leftChars="400" w:right="-11"/>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门胶圈  1条</w:t>
            </w:r>
            <w:r>
              <w:rPr>
                <w:rFonts w:hint="eastAsia" w:asciiTheme="minorEastAsia" w:hAnsiTheme="minorEastAsia" w:eastAsiaTheme="minorEastAsia" w:cstheme="minorEastAsia"/>
                <w:szCs w:val="21"/>
              </w:rPr>
              <w:tab/>
            </w:r>
          </w:p>
          <w:p>
            <w:pPr>
              <w:tabs>
                <w:tab w:val="left" w:pos="1260"/>
              </w:tabs>
              <w:suppressAutoHyphens/>
              <w:autoSpaceDE w:val="0"/>
              <w:autoSpaceDN w:val="0"/>
              <w:spacing w:line="320" w:lineRule="exact"/>
              <w:ind w:left="840" w:leftChars="400" w:right="-11"/>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波纹管  1件</w:t>
            </w:r>
            <w:r>
              <w:rPr>
                <w:rFonts w:hint="eastAsia" w:asciiTheme="minorEastAsia" w:hAnsiTheme="minorEastAsia" w:eastAsiaTheme="minorEastAsia" w:cstheme="minorEastAsia"/>
                <w:szCs w:val="21"/>
              </w:rPr>
              <w:tab/>
            </w:r>
          </w:p>
          <w:p>
            <w:pPr>
              <w:rPr>
                <w:rFonts w:ascii="宋体" w:hAnsi="宋体" w:eastAsia="宋体" w:cs="宋体"/>
                <w:szCs w:val="21"/>
              </w:rPr>
            </w:pPr>
          </w:p>
        </w:tc>
        <w:tc>
          <w:tcPr>
            <w:tcW w:w="78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szCs w:val="21"/>
              </w:rPr>
            </w:pPr>
            <w:r>
              <w:rPr>
                <w:rFonts w:hint="eastAsia" w:ascii="宋体" w:hAnsi="宋体" w:eastAsia="宋体" w:cs="宋体"/>
                <w:szCs w:val="21"/>
              </w:rPr>
              <w:t>台</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szCs w:val="21"/>
              </w:rPr>
            </w:pPr>
            <w:r>
              <w:rPr>
                <w:rFonts w:ascii="宋体" w:hAnsi="宋体" w:eastAsia="宋体" w:cs="宋体"/>
                <w:szCs w:val="21"/>
              </w:rPr>
              <w:t>2</w:t>
            </w:r>
          </w:p>
        </w:tc>
      </w:tr>
      <w:tr>
        <w:tblPrEx>
          <w:tblCellMar>
            <w:top w:w="0" w:type="dxa"/>
            <w:left w:w="0" w:type="dxa"/>
            <w:bottom w:w="0" w:type="dxa"/>
            <w:right w:w="0" w:type="dxa"/>
          </w:tblCellMar>
        </w:tblPrEx>
        <w:trPr>
          <w:trHeight w:val="824"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szCs w:val="21"/>
              </w:rPr>
            </w:pPr>
            <w:r>
              <w:rPr>
                <w:rFonts w:hint="eastAsia" w:ascii="宋体" w:hAnsi="宋体" w:eastAsia="宋体" w:cs="宋体"/>
                <w:szCs w:val="21"/>
              </w:rPr>
              <w:t>4</w:t>
            </w:r>
          </w:p>
        </w:tc>
        <w:tc>
          <w:tcPr>
            <w:tcW w:w="98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kern w:val="0"/>
                <w:szCs w:val="21"/>
              </w:rPr>
            </w:pPr>
            <w:r>
              <w:rPr>
                <w:rFonts w:hint="eastAsia" w:ascii="宋体" w:hAnsi="宋体" w:eastAsia="宋体" w:cs="宋体"/>
                <w:kern w:val="0"/>
                <w:szCs w:val="21"/>
              </w:rPr>
              <w:t>医用洗衣机</w:t>
            </w:r>
          </w:p>
        </w:tc>
        <w:tc>
          <w:tcPr>
            <w:tcW w:w="650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320" w:lineRule="exact"/>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1.全不锈钢外表，美观大方，耐腐蚀性好。</w:t>
            </w:r>
          </w:p>
          <w:p>
            <w:pPr>
              <w:spacing w:line="320" w:lineRule="exact"/>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2.本机具有洗涤后消毒灭菌功能，保障医院布草不受病菌污染。</w:t>
            </w:r>
          </w:p>
          <w:p>
            <w:pPr>
              <w:spacing w:line="320" w:lineRule="exact"/>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3.电脑智能控制，全自动一键完成洗衣，自动操作，内置多种标准洗衣程序，用户也可根据实际洗涤要求编辑个性化程序，真正地随机应变。</w:t>
            </w:r>
          </w:p>
          <w:p>
            <w:pPr>
              <w:spacing w:line="320" w:lineRule="exact"/>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4.采用高性能变频驱动系统，保证最低转速与最高转速稳定性，无级变速，加速平顺，节能省电。</w:t>
            </w:r>
          </w:p>
          <w:p>
            <w:pPr>
              <w:spacing w:line="320" w:lineRule="exact"/>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5.创新的悬浮减震结构，配合高强度弹簧、阻尼，实现超低震动，无需地基安装，可放置楼层使用。</w:t>
            </w:r>
          </w:p>
          <w:p>
            <w:pPr>
              <w:spacing w:line="320" w:lineRule="exact"/>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6.高强度大轴座，优质耐磨轴承，主轴承高精度同心，大大减少横向震动力矩，经久耐用。</w:t>
            </w:r>
          </w:p>
          <w:p>
            <w:pPr>
              <w:spacing w:line="320" w:lineRule="exact"/>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7.人机工程学设计，大口径不锈钢门，单面冲孔双面抛光不锈钢内胆，方便装卸织物，减少织物的磨损。</w:t>
            </w:r>
          </w:p>
          <w:p>
            <w:pPr>
              <w:spacing w:line="320" w:lineRule="exact"/>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8.加热系统有热水和蒸汽两种可选，大大提高衣物的洁净率。</w:t>
            </w:r>
          </w:p>
          <w:p>
            <w:pPr>
              <w:spacing w:line="320" w:lineRule="exact"/>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9.用于各大医院、养老院、精神病院等医疗系统。</w:t>
            </w:r>
          </w:p>
          <w:p>
            <w:pPr>
              <w:spacing w:line="320" w:lineRule="exact"/>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10.整机提供一年免费保修，终身维护。</w:t>
            </w:r>
          </w:p>
          <w:p>
            <w:pPr>
              <w:spacing w:line="320" w:lineRule="exact"/>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11.主要技术参数：</w:t>
            </w:r>
          </w:p>
          <w:p>
            <w:pPr>
              <w:spacing w:line="320" w:lineRule="exact"/>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洗涤量h/c：40kw</w:t>
            </w:r>
          </w:p>
          <w:p>
            <w:pPr>
              <w:spacing w:line="320" w:lineRule="exact"/>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工作电压：380v</w:t>
            </w:r>
          </w:p>
          <w:p>
            <w:pPr>
              <w:spacing w:line="320" w:lineRule="exact"/>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洗衣转速：36rpm/min</w:t>
            </w:r>
          </w:p>
          <w:p>
            <w:pPr>
              <w:spacing w:line="320" w:lineRule="exact"/>
              <w:rPr>
                <w:rFonts w:ascii="宋体" w:hAnsi="宋体" w:eastAsia="宋体" w:cs="宋体"/>
                <w:szCs w:val="21"/>
              </w:rPr>
            </w:pPr>
            <w:r>
              <w:rPr>
                <w:rFonts w:hint="eastAsia" w:asciiTheme="minorEastAsia" w:hAnsiTheme="minorEastAsia" w:eastAsiaTheme="minorEastAsia" w:cstheme="minorEastAsia"/>
                <w:color w:val="000000"/>
                <w:szCs w:val="21"/>
              </w:rPr>
              <w:t>脱水速度：780rpm/min</w:t>
            </w:r>
          </w:p>
        </w:tc>
        <w:tc>
          <w:tcPr>
            <w:tcW w:w="78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szCs w:val="21"/>
              </w:rPr>
            </w:pPr>
            <w:r>
              <w:rPr>
                <w:rFonts w:hint="eastAsia" w:ascii="宋体" w:hAnsi="宋体" w:eastAsia="宋体" w:cs="宋体"/>
                <w:szCs w:val="21"/>
              </w:rPr>
              <w:t>台</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szCs w:val="21"/>
              </w:rPr>
            </w:pPr>
            <w:r>
              <w:rPr>
                <w:rFonts w:hint="eastAsia" w:ascii="宋体" w:hAnsi="宋体" w:eastAsia="宋体" w:cs="宋体"/>
                <w:szCs w:val="21"/>
              </w:rPr>
              <w:t>3</w:t>
            </w:r>
          </w:p>
        </w:tc>
      </w:tr>
      <w:tr>
        <w:tblPrEx>
          <w:tblCellMar>
            <w:top w:w="0" w:type="dxa"/>
            <w:left w:w="0" w:type="dxa"/>
            <w:bottom w:w="0" w:type="dxa"/>
            <w:right w:w="0" w:type="dxa"/>
          </w:tblCellMar>
        </w:tblPrEx>
        <w:trPr>
          <w:trHeight w:val="824"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szCs w:val="21"/>
              </w:rPr>
            </w:pPr>
            <w:r>
              <w:rPr>
                <w:rFonts w:hint="eastAsia" w:ascii="宋体" w:hAnsi="宋体" w:eastAsia="宋体" w:cs="宋体"/>
                <w:szCs w:val="21"/>
              </w:rPr>
              <w:t>5</w:t>
            </w:r>
          </w:p>
        </w:tc>
        <w:tc>
          <w:tcPr>
            <w:tcW w:w="98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320" w:lineRule="exact"/>
              <w:rPr>
                <w:rFonts w:ascii="宋体" w:hAnsi="宋体" w:eastAsia="宋体" w:cs="宋体"/>
                <w:kern w:val="0"/>
                <w:szCs w:val="21"/>
              </w:rPr>
            </w:pPr>
            <w:r>
              <w:rPr>
                <w:rFonts w:hint="eastAsia" w:asciiTheme="minorEastAsia" w:hAnsiTheme="minorEastAsia" w:eastAsiaTheme="minorEastAsia" w:cstheme="minorEastAsia"/>
                <w:color w:val="000000"/>
                <w:szCs w:val="21"/>
              </w:rPr>
              <w:t>医用烘干机</w:t>
            </w:r>
          </w:p>
        </w:tc>
        <w:tc>
          <w:tcPr>
            <w:tcW w:w="650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spacing w:line="320" w:lineRule="exact"/>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1．全自动电脑智能控制，可任意调整烘干时间、烘干温度，并可以自动恒温。</w:t>
            </w:r>
          </w:p>
          <w:p>
            <w:pPr>
              <w:spacing w:line="320" w:lineRule="exact"/>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2．大功率加热器配合风机最佳的风速、风量，达到高效的烘干效率，升温快，烘干时间短。</w:t>
            </w:r>
          </w:p>
          <w:p>
            <w:pPr>
              <w:spacing w:line="320" w:lineRule="exact"/>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3．大口径装衣门，装卸衣物方便，转笼采用回转式，有效地减少衣物布质色泽的损伤。</w:t>
            </w:r>
          </w:p>
          <w:p>
            <w:pPr>
              <w:spacing w:line="320" w:lineRule="exact"/>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4．采用省力传动结构，低功率运转电机配合优质三角皮带，静音、省电。</w:t>
            </w:r>
          </w:p>
          <w:p>
            <w:pPr>
              <w:spacing w:line="320" w:lineRule="exact"/>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5．低温冷风循环功能，可有效地防止衣物不起皱，不变形，和取衣不烫手。</w:t>
            </w:r>
          </w:p>
          <w:p>
            <w:pPr>
              <w:spacing w:line="320" w:lineRule="exact"/>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6．大面积毛绒收集网，易于清理毛绒杂物设计，确保风道畅通。</w:t>
            </w:r>
          </w:p>
          <w:p>
            <w:pPr>
              <w:spacing w:line="320" w:lineRule="exact"/>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7．电加热、蒸汽加热、燃气加热等多种机型可选。</w:t>
            </w:r>
          </w:p>
          <w:p>
            <w:pPr>
              <w:spacing w:line="320" w:lineRule="exact"/>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8．整机提供一年免费保修，终身维护。</w:t>
            </w:r>
          </w:p>
          <w:p>
            <w:pPr>
              <w:spacing w:line="320" w:lineRule="exact"/>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9.主要技术参数：</w:t>
            </w:r>
          </w:p>
          <w:p>
            <w:pPr>
              <w:spacing w:line="320" w:lineRule="exact"/>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额定量：28 h/c</w:t>
            </w:r>
          </w:p>
          <w:p>
            <w:pPr>
              <w:spacing w:line="320" w:lineRule="exact"/>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电机功率：1.5kw</w:t>
            </w:r>
          </w:p>
          <w:p>
            <w:pPr>
              <w:spacing w:line="320" w:lineRule="exact"/>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风机功率：1.1kw</w:t>
            </w:r>
          </w:p>
          <w:p>
            <w:pPr>
              <w:spacing w:line="320" w:lineRule="exact"/>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电热功率：24kw</w:t>
            </w:r>
          </w:p>
          <w:p>
            <w:pPr>
              <w:spacing w:line="320" w:lineRule="exact"/>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工作电压：380v</w:t>
            </w:r>
          </w:p>
          <w:p>
            <w:pPr>
              <w:spacing w:line="320" w:lineRule="exact"/>
              <w:rPr>
                <w:rFonts w:ascii="宋体" w:hAnsi="宋体" w:eastAsia="宋体" w:cs="宋体"/>
                <w:szCs w:val="21"/>
              </w:rPr>
            </w:pPr>
            <w:r>
              <w:rPr>
                <w:rFonts w:hint="eastAsia" w:asciiTheme="minorEastAsia" w:hAnsiTheme="minorEastAsia" w:eastAsiaTheme="minorEastAsia" w:cstheme="minorEastAsia"/>
                <w:color w:val="000000"/>
                <w:szCs w:val="21"/>
              </w:rPr>
              <w:t>滚筒转速：38r/min</w:t>
            </w:r>
          </w:p>
        </w:tc>
        <w:tc>
          <w:tcPr>
            <w:tcW w:w="78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szCs w:val="21"/>
              </w:rPr>
            </w:pPr>
            <w:r>
              <w:rPr>
                <w:rFonts w:hint="eastAsia" w:ascii="宋体" w:hAnsi="宋体" w:eastAsia="宋体" w:cs="宋体"/>
                <w:szCs w:val="21"/>
              </w:rPr>
              <w:t>台</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szCs w:val="21"/>
              </w:rPr>
            </w:pPr>
            <w:r>
              <w:rPr>
                <w:rFonts w:hint="eastAsia" w:ascii="宋体" w:hAnsi="宋体" w:eastAsia="宋体" w:cs="宋体"/>
                <w:szCs w:val="21"/>
              </w:rPr>
              <w:t>3</w:t>
            </w:r>
          </w:p>
        </w:tc>
      </w:tr>
      <w:tr>
        <w:tblPrEx>
          <w:tblCellMar>
            <w:top w:w="0" w:type="dxa"/>
            <w:left w:w="0" w:type="dxa"/>
            <w:bottom w:w="0" w:type="dxa"/>
            <w:right w:w="0" w:type="dxa"/>
          </w:tblCellMar>
        </w:tblPrEx>
        <w:trPr>
          <w:trHeight w:val="824"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szCs w:val="21"/>
              </w:rPr>
            </w:pPr>
            <w:r>
              <w:rPr>
                <w:rFonts w:hint="eastAsia" w:ascii="宋体" w:hAnsi="宋体" w:eastAsia="宋体" w:cs="宋体"/>
                <w:szCs w:val="21"/>
              </w:rPr>
              <w:t>6</w:t>
            </w:r>
          </w:p>
        </w:tc>
        <w:tc>
          <w:tcPr>
            <w:tcW w:w="98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kern w:val="0"/>
                <w:szCs w:val="21"/>
              </w:rPr>
            </w:pPr>
            <w:r>
              <w:rPr>
                <w:rFonts w:hint="eastAsia" w:ascii="宋体" w:hAnsi="宋体" w:eastAsia="宋体" w:cs="宋体"/>
                <w:kern w:val="0"/>
                <w:szCs w:val="21"/>
              </w:rPr>
              <w:t>实时荧光量pcr仪</w:t>
            </w:r>
          </w:p>
        </w:tc>
        <w:tc>
          <w:tcPr>
            <w:tcW w:w="650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tcPr>
          <w:p>
            <w:pPr>
              <w:rPr>
                <w:rFonts w:ascii="宋体" w:hAnsi="宋体" w:eastAsia="宋体" w:cs="宋体"/>
                <w:szCs w:val="21"/>
              </w:rPr>
            </w:pPr>
            <w:r>
              <w:rPr>
                <w:rFonts w:hint="eastAsia" w:ascii="宋体" w:hAnsi="宋体" w:eastAsia="宋体" w:cs="宋体"/>
                <w:szCs w:val="21"/>
              </w:rPr>
              <w:t>1.样本容量:96孔；</w:t>
            </w:r>
          </w:p>
          <w:p>
            <w:pPr>
              <w:rPr>
                <w:rFonts w:ascii="宋体" w:hAnsi="宋体" w:eastAsia="宋体" w:cs="宋体"/>
                <w:szCs w:val="21"/>
              </w:rPr>
            </w:pPr>
            <w:r>
              <w:rPr>
                <w:rFonts w:hint="eastAsia" w:ascii="宋体" w:hAnsi="宋体" w:eastAsia="宋体" w:cs="宋体"/>
                <w:szCs w:val="21"/>
              </w:rPr>
              <w:t>2.适用耗材：0.2ml 96孔板、8联管，单管(乳白色管、透明管、磨砂管均可适用)；</w:t>
            </w:r>
          </w:p>
          <w:p>
            <w:pPr>
              <w:rPr>
                <w:rFonts w:ascii="宋体" w:hAnsi="宋体" w:eastAsia="宋体" w:cs="宋体"/>
                <w:szCs w:val="21"/>
              </w:rPr>
            </w:pPr>
            <w:r>
              <w:rPr>
                <w:rFonts w:hint="eastAsia" w:ascii="宋体" w:hAnsi="宋体" w:eastAsia="宋体" w:cs="宋体"/>
                <w:szCs w:val="21"/>
              </w:rPr>
              <w:t>★3.检测通道:≥6；</w:t>
            </w:r>
          </w:p>
          <w:p>
            <w:pPr>
              <w:rPr>
                <w:rFonts w:ascii="宋体" w:hAnsi="宋体" w:eastAsia="宋体" w:cs="宋体"/>
                <w:szCs w:val="21"/>
              </w:rPr>
            </w:pPr>
            <w:r>
              <w:rPr>
                <w:rFonts w:hint="eastAsia" w:ascii="宋体" w:hAnsi="宋体" w:eastAsia="宋体" w:cs="宋体"/>
                <w:szCs w:val="21"/>
              </w:rPr>
              <w:t>★4.适用荧光素：</w:t>
            </w:r>
          </w:p>
          <w:p>
            <w:pPr>
              <w:rPr>
                <w:rFonts w:ascii="宋体" w:hAnsi="宋体" w:eastAsia="宋体" w:cs="宋体"/>
                <w:szCs w:val="21"/>
              </w:rPr>
            </w:pPr>
            <w:r>
              <w:rPr>
                <w:rFonts w:hint="eastAsia" w:ascii="宋体" w:hAnsi="宋体" w:eastAsia="宋体" w:cs="宋体"/>
                <w:szCs w:val="21"/>
              </w:rPr>
              <w:t>1）通道1：FAM、 SYBR Green I、SYTO 9、EvaGreen、LC Green；</w:t>
            </w:r>
          </w:p>
          <w:p>
            <w:pPr>
              <w:rPr>
                <w:rFonts w:ascii="宋体" w:hAnsi="宋体" w:eastAsia="宋体" w:cs="宋体"/>
                <w:szCs w:val="21"/>
              </w:rPr>
            </w:pPr>
            <w:r>
              <w:rPr>
                <w:rFonts w:hint="eastAsia" w:ascii="宋体" w:hAnsi="宋体" w:eastAsia="宋体" w:cs="宋体"/>
                <w:szCs w:val="21"/>
              </w:rPr>
              <w:t>2）通道2：HEX, VIC, TET, JOE；</w:t>
            </w:r>
          </w:p>
          <w:p>
            <w:pPr>
              <w:rPr>
                <w:rFonts w:ascii="宋体" w:hAnsi="宋体" w:eastAsia="宋体" w:cs="宋体"/>
                <w:szCs w:val="21"/>
              </w:rPr>
            </w:pPr>
            <w:r>
              <w:rPr>
                <w:rFonts w:hint="eastAsia" w:ascii="宋体" w:hAnsi="宋体" w:eastAsia="宋体" w:cs="宋体"/>
                <w:szCs w:val="21"/>
              </w:rPr>
              <w:t>3）通道3：ROX、Texas Red；</w:t>
            </w:r>
          </w:p>
          <w:p>
            <w:pPr>
              <w:rPr>
                <w:rFonts w:ascii="宋体" w:hAnsi="宋体" w:eastAsia="宋体" w:cs="宋体"/>
                <w:szCs w:val="21"/>
              </w:rPr>
            </w:pPr>
            <w:r>
              <w:rPr>
                <w:rFonts w:hint="eastAsia" w:ascii="宋体" w:hAnsi="宋体" w:eastAsia="宋体" w:cs="宋体"/>
                <w:szCs w:val="21"/>
              </w:rPr>
              <w:t>4）通道4：Cy5；</w:t>
            </w:r>
          </w:p>
          <w:p>
            <w:pPr>
              <w:rPr>
                <w:rFonts w:ascii="宋体" w:hAnsi="宋体" w:eastAsia="宋体" w:cs="宋体"/>
                <w:szCs w:val="21"/>
              </w:rPr>
            </w:pPr>
            <w:r>
              <w:rPr>
                <w:rFonts w:hint="eastAsia" w:ascii="宋体" w:hAnsi="宋体" w:eastAsia="宋体" w:cs="宋体"/>
                <w:szCs w:val="21"/>
              </w:rPr>
              <w:t>5）通道5：Alexa Fluor 680；</w:t>
            </w:r>
          </w:p>
          <w:p>
            <w:pPr>
              <w:rPr>
                <w:rFonts w:ascii="宋体" w:hAnsi="宋体" w:eastAsia="宋体" w:cs="宋体"/>
                <w:szCs w:val="21"/>
              </w:rPr>
            </w:pPr>
            <w:r>
              <w:rPr>
                <w:rFonts w:hint="eastAsia" w:ascii="宋体" w:hAnsi="宋体" w:eastAsia="宋体" w:cs="宋体"/>
                <w:szCs w:val="21"/>
              </w:rPr>
              <w:t>6）通道6：FRET；</w:t>
            </w:r>
          </w:p>
          <w:p>
            <w:pPr>
              <w:rPr>
                <w:rFonts w:ascii="宋体" w:hAnsi="宋体" w:eastAsia="宋体" w:cs="宋体"/>
                <w:szCs w:val="21"/>
              </w:rPr>
            </w:pPr>
            <w:r>
              <w:rPr>
                <w:rFonts w:hint="eastAsia" w:ascii="宋体" w:hAnsi="宋体" w:eastAsia="宋体" w:cs="宋体"/>
                <w:szCs w:val="21"/>
              </w:rPr>
              <w:t>5.反应体系：0-100μl；</w:t>
            </w:r>
          </w:p>
          <w:p>
            <w:pPr>
              <w:rPr>
                <w:rFonts w:ascii="宋体" w:hAnsi="宋体" w:eastAsia="宋体" w:cs="宋体"/>
                <w:szCs w:val="21"/>
              </w:rPr>
            </w:pPr>
            <w:r>
              <w:rPr>
                <w:rFonts w:hint="eastAsia" w:ascii="宋体" w:hAnsi="宋体" w:eastAsia="宋体" w:cs="宋体"/>
                <w:szCs w:val="21"/>
              </w:rPr>
              <w:t>6.光源：高亮长寿命免维护LED光源；</w:t>
            </w:r>
          </w:p>
          <w:p>
            <w:pPr>
              <w:rPr>
                <w:rFonts w:ascii="宋体" w:hAnsi="宋体" w:eastAsia="宋体" w:cs="宋体"/>
                <w:szCs w:val="21"/>
              </w:rPr>
            </w:pPr>
            <w:r>
              <w:rPr>
                <w:rFonts w:hint="eastAsia" w:ascii="宋体" w:hAnsi="宋体" w:eastAsia="宋体" w:cs="宋体"/>
                <w:szCs w:val="21"/>
              </w:rPr>
              <w:t>★7.荧光检测方式：光电二极管（PD）作为检测器，顶部激发、顶部扫描，6个荧光通道同时逐孔扫描，无荧光边缘效应；</w:t>
            </w:r>
          </w:p>
          <w:p>
            <w:pPr>
              <w:rPr>
                <w:rFonts w:ascii="宋体" w:hAnsi="宋体" w:eastAsia="宋体" w:cs="宋体"/>
                <w:szCs w:val="21"/>
              </w:rPr>
            </w:pPr>
            <w:r>
              <w:rPr>
                <w:rFonts w:hint="eastAsia" w:ascii="宋体" w:hAnsi="宋体" w:eastAsia="宋体" w:cs="宋体"/>
                <w:szCs w:val="21"/>
              </w:rPr>
              <w:t>★8.检测时长：7秒内完成6个荧光通道96个孔位的全部检测；</w:t>
            </w:r>
          </w:p>
          <w:p>
            <w:pPr>
              <w:rPr>
                <w:rFonts w:ascii="宋体" w:hAnsi="宋体" w:eastAsia="宋体" w:cs="宋体"/>
                <w:szCs w:val="21"/>
              </w:rPr>
            </w:pPr>
            <w:r>
              <w:rPr>
                <w:rFonts w:hint="eastAsia" w:ascii="宋体" w:hAnsi="宋体" w:eastAsia="宋体" w:cs="宋体"/>
                <w:szCs w:val="21"/>
              </w:rPr>
              <w:t>9.模块控温范围：0～100℃；</w:t>
            </w:r>
          </w:p>
          <w:p>
            <w:pPr>
              <w:rPr>
                <w:rFonts w:ascii="宋体" w:hAnsi="宋体" w:eastAsia="宋体" w:cs="宋体"/>
                <w:szCs w:val="21"/>
              </w:rPr>
            </w:pPr>
            <w:r>
              <w:rPr>
                <w:rFonts w:hint="eastAsia" w:ascii="宋体" w:hAnsi="宋体" w:eastAsia="宋体" w:cs="宋体"/>
                <w:szCs w:val="21"/>
              </w:rPr>
              <w:t>10.控温技术：半导体制冷片加热制冷技术；</w:t>
            </w:r>
          </w:p>
          <w:p>
            <w:pPr>
              <w:rPr>
                <w:rFonts w:ascii="宋体" w:hAnsi="宋体" w:eastAsia="宋体" w:cs="宋体"/>
                <w:szCs w:val="21"/>
              </w:rPr>
            </w:pPr>
            <w:r>
              <w:rPr>
                <w:rFonts w:hint="eastAsia" w:ascii="宋体" w:hAnsi="宋体" w:eastAsia="宋体" w:cs="宋体"/>
                <w:szCs w:val="21"/>
              </w:rPr>
              <w:t>11.温度均匀性：≤±0.1℃；</w:t>
            </w:r>
          </w:p>
          <w:p>
            <w:pPr>
              <w:rPr>
                <w:rFonts w:ascii="宋体" w:hAnsi="宋体" w:eastAsia="宋体" w:cs="宋体"/>
                <w:szCs w:val="21"/>
              </w:rPr>
            </w:pPr>
            <w:r>
              <w:rPr>
                <w:rFonts w:hint="eastAsia" w:ascii="宋体" w:hAnsi="宋体" w:eastAsia="宋体" w:cs="宋体"/>
                <w:szCs w:val="21"/>
              </w:rPr>
              <w:t>★12.温度速率：</w:t>
            </w:r>
          </w:p>
          <w:p>
            <w:pPr>
              <w:rPr>
                <w:rFonts w:ascii="宋体" w:hAnsi="宋体" w:eastAsia="宋体" w:cs="宋体"/>
                <w:szCs w:val="21"/>
              </w:rPr>
            </w:pPr>
            <w:r>
              <w:rPr>
                <w:rFonts w:hint="eastAsia" w:ascii="宋体" w:hAnsi="宋体" w:eastAsia="宋体" w:cs="宋体"/>
                <w:szCs w:val="21"/>
              </w:rPr>
              <w:t>1）最大升温速度：≥6.1℃/s；</w:t>
            </w:r>
          </w:p>
          <w:p>
            <w:pPr>
              <w:rPr>
                <w:rFonts w:ascii="宋体" w:hAnsi="宋体" w:eastAsia="宋体" w:cs="宋体"/>
                <w:szCs w:val="21"/>
              </w:rPr>
            </w:pPr>
            <w:r>
              <w:rPr>
                <w:rFonts w:hint="eastAsia" w:ascii="宋体" w:hAnsi="宋体" w:eastAsia="宋体" w:cs="宋体"/>
                <w:szCs w:val="21"/>
              </w:rPr>
              <w:t>2）最大降温速度：≥5.0℃/s；</w:t>
            </w:r>
          </w:p>
          <w:p>
            <w:pPr>
              <w:rPr>
                <w:rFonts w:ascii="宋体" w:hAnsi="宋体" w:eastAsia="宋体" w:cs="宋体"/>
                <w:szCs w:val="21"/>
              </w:rPr>
            </w:pPr>
            <w:r>
              <w:rPr>
                <w:rFonts w:hint="eastAsia" w:ascii="宋体" w:hAnsi="宋体" w:eastAsia="宋体" w:cs="宋体"/>
                <w:szCs w:val="21"/>
              </w:rPr>
              <w:t>13.梯度温度：</w:t>
            </w:r>
          </w:p>
          <w:p>
            <w:pPr>
              <w:rPr>
                <w:rFonts w:ascii="宋体" w:hAnsi="宋体" w:eastAsia="宋体" w:cs="宋体"/>
                <w:szCs w:val="21"/>
              </w:rPr>
            </w:pPr>
            <w:r>
              <w:rPr>
                <w:rFonts w:hint="eastAsia" w:ascii="宋体" w:hAnsi="宋体" w:eastAsia="宋体" w:cs="宋体"/>
                <w:szCs w:val="21"/>
              </w:rPr>
              <w:t>1）宽度：1℃～40℃</w:t>
            </w:r>
          </w:p>
          <w:p>
            <w:pPr>
              <w:rPr>
                <w:rFonts w:ascii="宋体" w:hAnsi="宋体" w:eastAsia="宋体" w:cs="宋体"/>
                <w:szCs w:val="21"/>
              </w:rPr>
            </w:pPr>
            <w:r>
              <w:rPr>
                <w:rFonts w:hint="eastAsia" w:ascii="宋体" w:hAnsi="宋体" w:eastAsia="宋体" w:cs="宋体"/>
                <w:szCs w:val="21"/>
              </w:rPr>
              <w:t>2）温度数：12列</w:t>
            </w:r>
          </w:p>
          <w:p>
            <w:pPr>
              <w:rPr>
                <w:rFonts w:ascii="宋体" w:hAnsi="宋体" w:eastAsia="宋体" w:cs="宋体"/>
                <w:szCs w:val="21"/>
              </w:rPr>
            </w:pPr>
            <w:r>
              <w:rPr>
                <w:rFonts w:hint="eastAsia" w:ascii="宋体" w:hAnsi="宋体" w:eastAsia="宋体" w:cs="宋体"/>
                <w:szCs w:val="21"/>
              </w:rPr>
              <w:t>★14. 操控方式：</w:t>
            </w:r>
          </w:p>
          <w:p>
            <w:pPr>
              <w:rPr>
                <w:rFonts w:ascii="宋体" w:hAnsi="宋体" w:eastAsia="宋体" w:cs="宋体"/>
                <w:szCs w:val="21"/>
              </w:rPr>
            </w:pPr>
            <w:r>
              <w:rPr>
                <w:rFonts w:hint="eastAsia" w:ascii="宋体" w:hAnsi="宋体" w:eastAsia="宋体" w:cs="宋体"/>
                <w:szCs w:val="21"/>
              </w:rPr>
              <w:t>1）单机运行：≥10英寸内嵌式全彩触摸屏，仪器可脱离电脑独立运行；</w:t>
            </w:r>
          </w:p>
          <w:p>
            <w:pPr>
              <w:rPr>
                <w:rFonts w:ascii="宋体" w:hAnsi="宋体" w:eastAsia="宋体" w:cs="宋体"/>
                <w:szCs w:val="21"/>
              </w:rPr>
            </w:pPr>
            <w:r>
              <w:rPr>
                <w:rFonts w:hint="eastAsia" w:ascii="宋体" w:hAnsi="宋体" w:eastAsia="宋体" w:cs="宋体"/>
                <w:szCs w:val="21"/>
              </w:rPr>
              <w:t>2）PC直连：仪器通过点对点网络与PC连接后，利用电脑上的应用软件实现实验设置、运行监控、数据分析等操作；</w:t>
            </w:r>
          </w:p>
          <w:p>
            <w:pPr>
              <w:rPr>
                <w:rFonts w:ascii="宋体" w:hAnsi="宋体" w:eastAsia="宋体" w:cs="宋体"/>
                <w:szCs w:val="21"/>
              </w:rPr>
            </w:pPr>
            <w:r>
              <w:rPr>
                <w:rFonts w:hint="eastAsia" w:ascii="宋体" w:hAnsi="宋体" w:eastAsia="宋体" w:cs="宋体"/>
                <w:szCs w:val="21"/>
              </w:rPr>
              <w:t>3）局域网接入：通过对仪器的网络参数进行设置，可将仪器接入本地局域网内，从而实现局域网内的任何一台电脑对仪器的运行监控、数据同步及分析等操作；</w:t>
            </w:r>
          </w:p>
          <w:p>
            <w:pPr>
              <w:rPr>
                <w:rFonts w:ascii="宋体" w:hAnsi="宋体" w:eastAsia="宋体" w:cs="宋体"/>
                <w:szCs w:val="21"/>
              </w:rPr>
            </w:pPr>
            <w:r>
              <w:rPr>
                <w:rFonts w:hint="eastAsia" w:ascii="宋体" w:hAnsi="宋体" w:eastAsia="宋体" w:cs="宋体"/>
                <w:szCs w:val="21"/>
              </w:rPr>
              <w:t>15.自动样本仓：样本仓可由触摸屏控制自动弹出/关闭，弹出状态时轻触样本仓可自动关闭；</w:t>
            </w:r>
          </w:p>
          <w:p>
            <w:pPr>
              <w:rPr>
                <w:rFonts w:ascii="宋体" w:hAnsi="宋体" w:eastAsia="宋体" w:cs="宋体"/>
                <w:szCs w:val="21"/>
              </w:rPr>
            </w:pPr>
            <w:r>
              <w:rPr>
                <w:rFonts w:hint="eastAsia" w:ascii="宋体" w:hAnsi="宋体" w:eastAsia="宋体" w:cs="宋体"/>
                <w:szCs w:val="21"/>
              </w:rPr>
              <w:t>★16．软件分析功能：定性分析、绝对定量分析、相对定量分析、终点荧光分析、熔解曲线分析、SNP分析、高分辨率熔解曲线（HRM）等；</w:t>
            </w:r>
          </w:p>
          <w:p>
            <w:pPr>
              <w:rPr>
                <w:rFonts w:ascii="宋体" w:hAnsi="宋体" w:eastAsia="宋体" w:cs="宋体"/>
                <w:szCs w:val="21"/>
              </w:rPr>
            </w:pPr>
            <w:r>
              <w:rPr>
                <w:rFonts w:hint="eastAsia" w:ascii="宋体" w:hAnsi="宋体" w:eastAsia="宋体" w:cs="宋体"/>
                <w:szCs w:val="21"/>
              </w:rPr>
              <w:t>17.LIS功能：可导出CSV、Excel、TXT等格式，开放数据端口，同步支持与LIS系统互联；</w:t>
            </w:r>
          </w:p>
          <w:p>
            <w:pPr>
              <w:rPr>
                <w:rFonts w:ascii="宋体" w:hAnsi="宋体" w:eastAsia="宋体" w:cs="宋体"/>
                <w:szCs w:val="21"/>
              </w:rPr>
            </w:pPr>
            <w:r>
              <w:rPr>
                <w:rFonts w:hint="eastAsia" w:ascii="宋体" w:hAnsi="宋体" w:eastAsia="宋体" w:cs="宋体"/>
                <w:szCs w:val="21"/>
              </w:rPr>
              <w:t>18.报告自定义功能：预存多种行业实验报告模板；全开放式万能报表功能，用户可自定义报告内容及形式；</w:t>
            </w:r>
          </w:p>
          <w:p>
            <w:pPr>
              <w:rPr>
                <w:rFonts w:ascii="宋体" w:hAnsi="宋体" w:eastAsia="宋体" w:cs="宋体"/>
                <w:szCs w:val="21"/>
              </w:rPr>
            </w:pPr>
            <w:r>
              <w:rPr>
                <w:rFonts w:hint="eastAsia" w:ascii="宋体" w:hAnsi="宋体" w:eastAsia="宋体" w:cs="宋体"/>
                <w:szCs w:val="21"/>
              </w:rPr>
              <w:t>★19.实验数据在仪器内实时保存，且具备断电再来电时自动恢复实验功能，无需等待PC电脑及软件打开，即可独立运行继续进行未完成实验，以避免实验数据丢失及试剂损失；</w:t>
            </w:r>
          </w:p>
          <w:p>
            <w:pPr>
              <w:rPr>
                <w:rFonts w:asciiTheme="minorEastAsia" w:hAnsiTheme="minorEastAsia" w:eastAsiaTheme="minorEastAsia" w:cstheme="minorEastAsia"/>
                <w:szCs w:val="21"/>
              </w:rPr>
            </w:pPr>
            <w:r>
              <w:rPr>
                <w:rFonts w:hint="eastAsia" w:ascii="宋体" w:hAnsi="宋体" w:eastAsia="宋体" w:cs="宋体"/>
                <w:szCs w:val="21"/>
              </w:rPr>
              <w:t>20.其他配套</w:t>
            </w:r>
            <w:r>
              <w:rPr>
                <w:rFonts w:hint="eastAsia" w:asciiTheme="minorEastAsia" w:hAnsiTheme="minorEastAsia" w:eastAsiaTheme="minorEastAsia" w:cstheme="minorEastAsia"/>
                <w:szCs w:val="21"/>
              </w:rPr>
              <w:t>设备：</w:t>
            </w:r>
          </w:p>
          <w:p>
            <w:pPr>
              <w:numPr>
                <w:ilvl w:val="0"/>
                <w:numId w:val="3"/>
              </w:numPr>
              <w:ind w:left="845"/>
              <w:rPr>
                <w:rFonts w:ascii="宋体" w:hAnsi="宋体" w:eastAsia="宋体" w:cs="宋体"/>
                <w:szCs w:val="21"/>
              </w:rPr>
            </w:pPr>
            <w:r>
              <w:rPr>
                <w:rFonts w:hint="eastAsia" w:ascii="宋体" w:hAnsi="宋体" w:eastAsia="宋体" w:cs="宋体"/>
                <w:kern w:val="0"/>
                <w:szCs w:val="21"/>
              </w:rPr>
              <w:t>单道移液器： 6个，具备量程调节按钮、显示屏。</w:t>
            </w:r>
          </w:p>
          <w:p>
            <w:pPr>
              <w:numPr>
                <w:ilvl w:val="0"/>
                <w:numId w:val="3"/>
              </w:numPr>
              <w:ind w:left="845"/>
              <w:rPr>
                <w:rFonts w:ascii="宋体" w:hAnsi="宋体" w:eastAsia="宋体" w:cs="宋体"/>
                <w:szCs w:val="21"/>
              </w:rPr>
            </w:pPr>
            <w:r>
              <w:rPr>
                <w:rFonts w:hint="eastAsia" w:ascii="宋体" w:hAnsi="宋体" w:eastAsia="宋体" w:cs="宋体"/>
                <w:kern w:val="0"/>
                <w:szCs w:val="21"/>
              </w:rPr>
              <w:t>智能鞋套机： 1个，尺寸：6</w:t>
            </w:r>
            <w:r>
              <w:rPr>
                <w:rFonts w:ascii="宋体" w:hAnsi="宋体" w:eastAsia="宋体" w:cs="宋体"/>
                <w:kern w:val="0"/>
                <w:szCs w:val="21"/>
              </w:rPr>
              <w:t>3</w:t>
            </w:r>
            <w:r>
              <w:rPr>
                <w:rFonts w:hint="eastAsia" w:ascii="宋体" w:hAnsi="宋体" w:eastAsia="宋体" w:cs="宋体"/>
                <w:kern w:val="0"/>
                <w:szCs w:val="21"/>
              </w:rPr>
              <w:t>*</w:t>
            </w:r>
            <w:r>
              <w:rPr>
                <w:rFonts w:ascii="宋体" w:hAnsi="宋体" w:eastAsia="宋体" w:cs="宋体"/>
                <w:kern w:val="0"/>
                <w:szCs w:val="21"/>
              </w:rPr>
              <w:t>31</w:t>
            </w:r>
            <w:r>
              <w:rPr>
                <w:rFonts w:hint="eastAsia" w:ascii="宋体" w:hAnsi="宋体" w:eastAsia="宋体" w:cs="宋体"/>
                <w:kern w:val="0"/>
                <w:szCs w:val="21"/>
              </w:rPr>
              <w:t>*</w:t>
            </w:r>
            <w:r>
              <w:rPr>
                <w:rFonts w:ascii="宋体" w:hAnsi="宋体" w:eastAsia="宋体" w:cs="宋体"/>
                <w:kern w:val="0"/>
                <w:szCs w:val="21"/>
              </w:rPr>
              <w:t>75</w:t>
            </w:r>
            <w:r>
              <w:rPr>
                <w:rFonts w:hint="eastAsia" w:ascii="宋体" w:hAnsi="宋体" w:eastAsia="宋体" w:cs="宋体"/>
                <w:kern w:val="0"/>
                <w:szCs w:val="21"/>
              </w:rPr>
              <w:t>cm；出套速度：3秒/只；容量：1</w:t>
            </w:r>
            <w:r>
              <w:rPr>
                <w:rFonts w:ascii="宋体" w:hAnsi="宋体" w:eastAsia="宋体" w:cs="宋体"/>
                <w:kern w:val="0"/>
                <w:szCs w:val="21"/>
              </w:rPr>
              <w:t>00</w:t>
            </w:r>
            <w:r>
              <w:rPr>
                <w:rFonts w:hint="eastAsia" w:ascii="宋体" w:hAnsi="宋体" w:eastAsia="宋体" w:cs="宋体"/>
                <w:kern w:val="0"/>
                <w:szCs w:val="21"/>
              </w:rPr>
              <w:t>只（P</w:t>
            </w:r>
            <w:r>
              <w:rPr>
                <w:rFonts w:ascii="宋体" w:hAnsi="宋体" w:eastAsia="宋体" w:cs="宋体"/>
                <w:kern w:val="0"/>
                <w:szCs w:val="21"/>
              </w:rPr>
              <w:t>E</w:t>
            </w:r>
            <w:r>
              <w:rPr>
                <w:rFonts w:hint="eastAsia" w:ascii="宋体" w:hAnsi="宋体" w:eastAsia="宋体" w:cs="宋体"/>
                <w:kern w:val="0"/>
                <w:szCs w:val="21"/>
              </w:rPr>
              <w:t>）/8</w:t>
            </w:r>
            <w:r>
              <w:rPr>
                <w:rFonts w:ascii="宋体" w:hAnsi="宋体" w:eastAsia="宋体" w:cs="宋体"/>
                <w:kern w:val="0"/>
                <w:szCs w:val="21"/>
              </w:rPr>
              <w:t>0</w:t>
            </w:r>
            <w:r>
              <w:rPr>
                <w:rFonts w:hint="eastAsia" w:ascii="宋体" w:hAnsi="宋体" w:eastAsia="宋体" w:cs="宋体"/>
                <w:kern w:val="0"/>
                <w:szCs w:val="21"/>
              </w:rPr>
              <w:t>只（C</w:t>
            </w:r>
            <w:r>
              <w:rPr>
                <w:rFonts w:ascii="宋体" w:hAnsi="宋体" w:eastAsia="宋体" w:cs="宋体"/>
                <w:kern w:val="0"/>
                <w:szCs w:val="21"/>
              </w:rPr>
              <w:t>PE</w:t>
            </w:r>
            <w:r>
              <w:rPr>
                <w:rFonts w:hint="eastAsia" w:ascii="宋体" w:hAnsi="宋体" w:eastAsia="宋体" w:cs="宋体"/>
                <w:kern w:val="0"/>
                <w:szCs w:val="21"/>
              </w:rPr>
              <w:t>）/5</w:t>
            </w:r>
            <w:r>
              <w:rPr>
                <w:rFonts w:ascii="宋体" w:hAnsi="宋体" w:eastAsia="宋体" w:cs="宋体"/>
                <w:kern w:val="0"/>
                <w:szCs w:val="21"/>
              </w:rPr>
              <w:t>0</w:t>
            </w:r>
            <w:r>
              <w:rPr>
                <w:rFonts w:hint="eastAsia" w:ascii="宋体" w:hAnsi="宋体" w:eastAsia="宋体" w:cs="宋体"/>
                <w:kern w:val="0"/>
                <w:szCs w:val="21"/>
              </w:rPr>
              <w:t>只（无纺布）。</w:t>
            </w:r>
          </w:p>
          <w:p>
            <w:pPr>
              <w:numPr>
                <w:ilvl w:val="0"/>
                <w:numId w:val="3"/>
              </w:numPr>
              <w:rPr>
                <w:rFonts w:ascii="宋体" w:hAnsi="宋体" w:eastAsia="宋体" w:cs="宋体"/>
                <w:kern w:val="0"/>
                <w:szCs w:val="21"/>
              </w:rPr>
            </w:pPr>
            <w:r>
              <w:rPr>
                <w:rFonts w:hint="eastAsia" w:ascii="宋体" w:hAnsi="宋体" w:eastAsia="宋体" w:cs="宋体"/>
                <w:kern w:val="0"/>
                <w:szCs w:val="21"/>
              </w:rPr>
              <w:t>电热恒温三用水箱: 1个,额定功率：1</w:t>
            </w:r>
            <w:r>
              <w:rPr>
                <w:rFonts w:ascii="宋体" w:hAnsi="宋体" w:eastAsia="宋体" w:cs="宋体"/>
                <w:kern w:val="0"/>
                <w:szCs w:val="21"/>
              </w:rPr>
              <w:t>500</w:t>
            </w:r>
            <w:r>
              <w:rPr>
                <w:rFonts w:hint="eastAsia" w:ascii="宋体" w:hAnsi="宋体" w:eastAsia="宋体" w:cs="宋体"/>
                <w:kern w:val="0"/>
                <w:szCs w:val="21"/>
              </w:rPr>
              <w:t>±</w:t>
            </w:r>
            <w:r>
              <w:rPr>
                <w:rFonts w:ascii="宋体" w:hAnsi="宋体" w:eastAsia="宋体" w:cs="宋体"/>
                <w:kern w:val="0"/>
                <w:szCs w:val="21"/>
              </w:rPr>
              <w:t>10</w:t>
            </w:r>
            <w:r>
              <w:rPr>
                <w:rFonts w:hint="eastAsia" w:ascii="宋体" w:hAnsi="宋体" w:eastAsia="宋体" w:cs="宋体"/>
                <w:kern w:val="0"/>
                <w:szCs w:val="21"/>
              </w:rPr>
              <w:t>%；外形尺寸：</w:t>
            </w:r>
            <w:r>
              <w:rPr>
                <w:rFonts w:ascii="宋体" w:hAnsi="宋体" w:eastAsia="宋体" w:cs="宋体"/>
                <w:kern w:val="0"/>
                <w:szCs w:val="21"/>
              </w:rPr>
              <w:t>58</w:t>
            </w:r>
            <w:r>
              <w:rPr>
                <w:rFonts w:hint="eastAsia" w:ascii="宋体" w:hAnsi="宋体" w:eastAsia="宋体" w:cs="宋体"/>
                <w:kern w:val="0"/>
                <w:szCs w:val="21"/>
              </w:rPr>
              <w:t>*</w:t>
            </w:r>
            <w:r>
              <w:rPr>
                <w:rFonts w:ascii="宋体" w:hAnsi="宋体" w:eastAsia="宋体" w:cs="宋体"/>
                <w:kern w:val="0"/>
                <w:szCs w:val="21"/>
              </w:rPr>
              <w:t>27</w:t>
            </w:r>
            <w:r>
              <w:rPr>
                <w:rFonts w:hint="eastAsia" w:ascii="宋体" w:hAnsi="宋体" w:eastAsia="宋体" w:cs="宋体"/>
                <w:kern w:val="0"/>
                <w:szCs w:val="21"/>
              </w:rPr>
              <w:t>*</w:t>
            </w:r>
            <w:r>
              <w:rPr>
                <w:rFonts w:ascii="宋体" w:hAnsi="宋体" w:eastAsia="宋体" w:cs="宋体"/>
                <w:kern w:val="0"/>
                <w:szCs w:val="21"/>
              </w:rPr>
              <w:t>26</w:t>
            </w:r>
            <w:r>
              <w:rPr>
                <w:rFonts w:hint="eastAsia" w:ascii="宋体" w:hAnsi="宋体" w:eastAsia="宋体" w:cs="宋体"/>
                <w:kern w:val="0"/>
                <w:szCs w:val="21"/>
              </w:rPr>
              <w:t>cm；温度波动度及均衡性(℃ )：±0</w:t>
            </w:r>
            <w:r>
              <w:rPr>
                <w:rFonts w:ascii="宋体" w:hAnsi="宋体" w:eastAsia="宋体" w:cs="宋体"/>
                <w:kern w:val="0"/>
                <w:szCs w:val="21"/>
              </w:rPr>
              <w:t>.5</w:t>
            </w:r>
            <w:r>
              <w:rPr>
                <w:rFonts w:hint="eastAsia" w:ascii="宋体" w:hAnsi="宋体" w:eastAsia="宋体" w:cs="宋体"/>
                <w:kern w:val="0"/>
                <w:szCs w:val="21"/>
              </w:rPr>
              <w:t>。</w:t>
            </w:r>
          </w:p>
          <w:p>
            <w:pPr>
              <w:pStyle w:val="28"/>
              <w:numPr>
                <w:ilvl w:val="0"/>
                <w:numId w:val="3"/>
              </w:numPr>
              <w:ind w:firstLineChars="0"/>
              <w:rPr>
                <w:rFonts w:ascii="宋体" w:hAnsi="宋体" w:eastAsia="宋体" w:cs="宋体"/>
                <w:szCs w:val="21"/>
              </w:rPr>
            </w:pPr>
            <w:r>
              <w:rPr>
                <w:rFonts w:hint="eastAsia" w:ascii="宋体" w:hAnsi="宋体" w:eastAsia="宋体" w:cs="宋体"/>
                <w:szCs w:val="21"/>
              </w:rPr>
              <w:t>移动紫外线消毒车</w:t>
            </w:r>
            <w:r>
              <w:rPr>
                <w:rFonts w:hint="eastAsia" w:ascii="宋体" w:hAnsi="宋体" w:eastAsia="宋体" w:cs="宋体"/>
                <w:szCs w:val="21"/>
                <w:lang w:val="en-US" w:eastAsia="zh-CN"/>
              </w:rPr>
              <w:t xml:space="preserve"> ：2个，灯管功率：≥30W×2；灯管数量：2支；静态适用面积：≥30m²；紫外线波长：253.7nm/185nm；辐照强度：≥107uw/cm²（单支灯光）；移动可折叠，灯管可内藏，可多角度调节：90°，135°，180°；带定时装置：0-120分钟。</w:t>
            </w:r>
          </w:p>
        </w:tc>
        <w:tc>
          <w:tcPr>
            <w:tcW w:w="78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szCs w:val="21"/>
              </w:rPr>
            </w:pPr>
            <w:r>
              <w:rPr>
                <w:rFonts w:hint="eastAsia" w:ascii="宋体" w:hAnsi="宋体" w:eastAsia="宋体" w:cs="宋体"/>
                <w:szCs w:val="21"/>
              </w:rPr>
              <w:t>台</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szCs w:val="21"/>
              </w:rPr>
            </w:pPr>
            <w:r>
              <w:rPr>
                <w:rFonts w:hint="eastAsia" w:ascii="宋体" w:hAnsi="宋体" w:eastAsia="宋体" w:cs="宋体"/>
                <w:szCs w:val="21"/>
              </w:rPr>
              <w:t>1</w:t>
            </w:r>
          </w:p>
        </w:tc>
      </w:tr>
      <w:tr>
        <w:tblPrEx>
          <w:tblCellMar>
            <w:top w:w="0" w:type="dxa"/>
            <w:left w:w="0" w:type="dxa"/>
            <w:bottom w:w="0" w:type="dxa"/>
            <w:right w:w="0" w:type="dxa"/>
          </w:tblCellMar>
        </w:tblPrEx>
        <w:trPr>
          <w:trHeight w:val="824"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szCs w:val="21"/>
              </w:rPr>
            </w:pPr>
            <w:r>
              <w:rPr>
                <w:rFonts w:hint="eastAsia" w:ascii="宋体" w:hAnsi="宋体" w:eastAsia="宋体" w:cs="宋体"/>
                <w:szCs w:val="21"/>
              </w:rPr>
              <w:t>7</w:t>
            </w:r>
          </w:p>
        </w:tc>
        <w:tc>
          <w:tcPr>
            <w:tcW w:w="98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szCs w:val="21"/>
              </w:rPr>
            </w:pPr>
            <w:r>
              <w:rPr>
                <w:rFonts w:hint="eastAsia" w:ascii="宋体" w:hAnsi="宋体" w:eastAsia="宋体" w:cs="宋体"/>
                <w:kern w:val="0"/>
                <w:szCs w:val="21"/>
              </w:rPr>
              <w:t>X线电子计算机断层扫描装置</w:t>
            </w:r>
          </w:p>
        </w:tc>
        <w:tc>
          <w:tcPr>
            <w:tcW w:w="650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tcPr>
          <w:p>
            <w:pPr>
              <w:rPr>
                <w:rFonts w:ascii="宋体" w:hAnsi="宋体" w:eastAsia="宋体" w:cs="宋体"/>
                <w:szCs w:val="21"/>
              </w:rPr>
            </w:pPr>
            <w:r>
              <w:rPr>
                <w:rFonts w:hint="eastAsia" w:ascii="宋体" w:hAnsi="宋体" w:eastAsia="宋体" w:cs="宋体"/>
                <w:szCs w:val="21"/>
              </w:rPr>
              <w:t>1.</w:t>
            </w:r>
            <w:r>
              <w:rPr>
                <w:rFonts w:hint="eastAsia" w:ascii="宋体" w:hAnsi="宋体" w:eastAsia="宋体" w:cs="宋体"/>
                <w:szCs w:val="21"/>
              </w:rPr>
              <w:tab/>
            </w:r>
            <w:r>
              <w:rPr>
                <w:rFonts w:hint="eastAsia" w:ascii="宋体" w:hAnsi="宋体" w:eastAsia="宋体" w:cs="宋体"/>
                <w:szCs w:val="21"/>
              </w:rPr>
              <w:t>机架系统</w:t>
            </w:r>
          </w:p>
          <w:p>
            <w:pPr>
              <w:rPr>
                <w:rFonts w:ascii="宋体" w:hAnsi="宋体" w:eastAsia="宋体" w:cs="宋体"/>
                <w:szCs w:val="21"/>
              </w:rPr>
            </w:pPr>
            <w:r>
              <w:rPr>
                <w:rFonts w:hint="eastAsia" w:ascii="宋体" w:hAnsi="宋体" w:eastAsia="宋体" w:cs="宋体"/>
                <w:szCs w:val="21"/>
              </w:rPr>
              <w:t>1.1</w:t>
            </w:r>
            <w:r>
              <w:rPr>
                <w:rFonts w:hint="eastAsia" w:ascii="宋体" w:hAnsi="宋体" w:eastAsia="宋体" w:cs="宋体"/>
                <w:szCs w:val="21"/>
              </w:rPr>
              <w:tab/>
            </w:r>
            <w:r>
              <w:rPr>
                <w:rFonts w:hint="eastAsia" w:ascii="宋体" w:hAnsi="宋体" w:eastAsia="宋体" w:cs="宋体"/>
                <w:szCs w:val="21"/>
              </w:rPr>
              <w:t>滑环类型：低压滑环</w:t>
            </w:r>
          </w:p>
          <w:p>
            <w:pPr>
              <w:rPr>
                <w:rFonts w:ascii="宋体" w:hAnsi="宋体" w:eastAsia="宋体" w:cs="宋体"/>
                <w:szCs w:val="21"/>
              </w:rPr>
            </w:pPr>
            <w:r>
              <w:rPr>
                <w:rFonts w:hint="eastAsia" w:ascii="宋体" w:hAnsi="宋体" w:eastAsia="宋体" w:cs="宋体"/>
                <w:szCs w:val="21"/>
              </w:rPr>
              <w:t>1.2★</w:t>
            </w:r>
            <w:r>
              <w:rPr>
                <w:rFonts w:hint="eastAsia" w:ascii="宋体" w:hAnsi="宋体" w:eastAsia="宋体" w:cs="宋体"/>
                <w:szCs w:val="21"/>
              </w:rPr>
              <w:tab/>
            </w:r>
            <w:r>
              <w:rPr>
                <w:rFonts w:hint="eastAsia" w:ascii="宋体" w:hAnsi="宋体" w:eastAsia="宋体" w:cs="宋体"/>
                <w:szCs w:val="21"/>
              </w:rPr>
              <w:t>扫描架孔径：≥72cm</w:t>
            </w:r>
          </w:p>
          <w:p>
            <w:pPr>
              <w:rPr>
                <w:rFonts w:ascii="宋体" w:hAnsi="宋体" w:eastAsia="宋体" w:cs="宋体"/>
                <w:szCs w:val="21"/>
              </w:rPr>
            </w:pPr>
            <w:r>
              <w:rPr>
                <w:rFonts w:hint="eastAsia" w:ascii="宋体" w:hAnsi="宋体" w:eastAsia="宋体" w:cs="宋体"/>
                <w:szCs w:val="21"/>
              </w:rPr>
              <w:t>1.3</w:t>
            </w:r>
            <w:r>
              <w:rPr>
                <w:rFonts w:hint="eastAsia" w:ascii="宋体" w:hAnsi="宋体" w:eastAsia="宋体" w:cs="宋体"/>
                <w:szCs w:val="21"/>
              </w:rPr>
              <w:tab/>
            </w:r>
            <w:r>
              <w:rPr>
                <w:rFonts w:hint="eastAsia" w:ascii="宋体" w:hAnsi="宋体" w:eastAsia="宋体" w:cs="宋体"/>
                <w:szCs w:val="21"/>
              </w:rPr>
              <w:t xml:space="preserve">扫描架倾角：≥±30° </w:t>
            </w:r>
          </w:p>
          <w:p>
            <w:pPr>
              <w:rPr>
                <w:rFonts w:ascii="宋体" w:hAnsi="宋体" w:eastAsia="宋体" w:cs="宋体"/>
                <w:szCs w:val="21"/>
              </w:rPr>
            </w:pPr>
            <w:r>
              <w:rPr>
                <w:rFonts w:hint="eastAsia" w:ascii="宋体" w:hAnsi="宋体" w:eastAsia="宋体" w:cs="宋体"/>
                <w:szCs w:val="21"/>
              </w:rPr>
              <w:t>1.4</w:t>
            </w:r>
            <w:r>
              <w:rPr>
                <w:rFonts w:hint="eastAsia" w:ascii="宋体" w:hAnsi="宋体" w:eastAsia="宋体" w:cs="宋体"/>
                <w:szCs w:val="21"/>
              </w:rPr>
              <w:tab/>
            </w:r>
            <w:r>
              <w:rPr>
                <w:rFonts w:hint="eastAsia" w:ascii="宋体" w:hAnsi="宋体" w:eastAsia="宋体" w:cs="宋体"/>
                <w:szCs w:val="21"/>
              </w:rPr>
              <w:t>探测器类型：固态稀土陶瓷闪烁晶体探测器</w:t>
            </w:r>
          </w:p>
          <w:p>
            <w:pPr>
              <w:rPr>
                <w:rFonts w:ascii="宋体" w:hAnsi="宋体" w:eastAsia="宋体" w:cs="宋体"/>
                <w:szCs w:val="21"/>
              </w:rPr>
            </w:pPr>
            <w:r>
              <w:rPr>
                <w:rFonts w:hint="eastAsia" w:ascii="宋体" w:hAnsi="宋体" w:eastAsia="宋体" w:cs="宋体"/>
                <w:szCs w:val="21"/>
              </w:rPr>
              <w:t>1.5</w:t>
            </w:r>
            <w:r>
              <w:rPr>
                <w:rFonts w:hint="eastAsia" w:ascii="宋体" w:hAnsi="宋体" w:eastAsia="宋体" w:cs="宋体"/>
                <w:szCs w:val="21"/>
              </w:rPr>
              <w:tab/>
            </w:r>
            <w:r>
              <w:rPr>
                <w:rFonts w:hint="eastAsia" w:ascii="宋体" w:hAnsi="宋体" w:eastAsia="宋体" w:cs="宋体"/>
                <w:szCs w:val="21"/>
              </w:rPr>
              <w:t>机架系统可遥控：具备</w:t>
            </w:r>
          </w:p>
          <w:p>
            <w:pPr>
              <w:rPr>
                <w:rFonts w:ascii="宋体" w:hAnsi="宋体" w:eastAsia="宋体" w:cs="宋体"/>
                <w:szCs w:val="21"/>
              </w:rPr>
            </w:pPr>
            <w:r>
              <w:rPr>
                <w:rFonts w:hint="eastAsia" w:ascii="宋体" w:hAnsi="宋体" w:eastAsia="宋体" w:cs="宋体"/>
                <w:szCs w:val="21"/>
              </w:rPr>
              <w:t>1.6</w:t>
            </w:r>
            <w:r>
              <w:rPr>
                <w:rFonts w:hint="eastAsia" w:asciiTheme="minorEastAsia" w:hAnsiTheme="minorEastAsia" w:eastAsiaTheme="minorEastAsia" w:cstheme="minorEastAsia"/>
                <w:szCs w:val="21"/>
              </w:rPr>
              <w:t>★</w:t>
            </w:r>
            <w:r>
              <w:rPr>
                <w:rFonts w:hint="eastAsia" w:ascii="宋体" w:hAnsi="宋体" w:eastAsia="宋体" w:cs="宋体"/>
                <w:szCs w:val="21"/>
              </w:rPr>
              <w:tab/>
            </w:r>
            <w:r>
              <w:rPr>
                <w:rFonts w:hint="eastAsia" w:ascii="宋体" w:hAnsi="宋体" w:eastAsia="宋体" w:cs="宋体"/>
                <w:szCs w:val="21"/>
              </w:rPr>
              <w:t>探测器排列数：≥32排</w:t>
            </w:r>
          </w:p>
          <w:p>
            <w:pPr>
              <w:rPr>
                <w:rFonts w:ascii="宋体" w:hAnsi="宋体" w:eastAsia="宋体" w:cs="宋体"/>
                <w:szCs w:val="21"/>
              </w:rPr>
            </w:pPr>
            <w:r>
              <w:rPr>
                <w:rFonts w:hint="eastAsia" w:ascii="宋体" w:hAnsi="宋体" w:eastAsia="宋体" w:cs="宋体"/>
                <w:szCs w:val="21"/>
              </w:rPr>
              <w:t>1.7</w:t>
            </w:r>
            <w:r>
              <w:rPr>
                <w:rFonts w:hint="eastAsia" w:ascii="宋体" w:hAnsi="宋体" w:eastAsia="宋体" w:cs="宋体"/>
                <w:szCs w:val="21"/>
              </w:rPr>
              <w:tab/>
            </w:r>
            <w:r>
              <w:rPr>
                <w:rFonts w:hint="eastAsia" w:ascii="宋体" w:hAnsi="宋体" w:eastAsia="宋体" w:cs="宋体"/>
                <w:szCs w:val="21"/>
              </w:rPr>
              <w:t>探测器单元 Z 轴最薄物理宽度：≤0.625mm</w:t>
            </w:r>
          </w:p>
          <w:p>
            <w:pPr>
              <w:rPr>
                <w:rFonts w:ascii="宋体" w:hAnsi="宋体" w:eastAsia="宋体" w:cs="宋体"/>
                <w:szCs w:val="21"/>
              </w:rPr>
            </w:pPr>
            <w:r>
              <w:rPr>
                <w:rFonts w:hint="eastAsia" w:ascii="宋体" w:hAnsi="宋体" w:eastAsia="宋体" w:cs="宋体"/>
                <w:szCs w:val="21"/>
              </w:rPr>
              <w:t>1.8</w:t>
            </w:r>
            <w:r>
              <w:rPr>
                <w:rFonts w:hint="eastAsia" w:ascii="宋体" w:hAnsi="宋体" w:eastAsia="宋体" w:cs="宋体"/>
                <w:szCs w:val="21"/>
              </w:rPr>
              <w:tab/>
            </w:r>
            <w:r>
              <w:rPr>
                <w:rFonts w:hint="eastAsia" w:ascii="宋体" w:hAnsi="宋体" w:eastAsia="宋体" w:cs="宋体"/>
                <w:szCs w:val="21"/>
              </w:rPr>
              <w:t>探测器Z轴总宽度：≥20.0mm</w:t>
            </w:r>
          </w:p>
          <w:p>
            <w:pPr>
              <w:rPr>
                <w:rFonts w:ascii="宋体" w:hAnsi="宋体" w:eastAsia="宋体" w:cs="宋体"/>
                <w:szCs w:val="21"/>
              </w:rPr>
            </w:pPr>
            <w:r>
              <w:rPr>
                <w:rFonts w:hint="eastAsia" w:ascii="宋体" w:hAnsi="宋体" w:eastAsia="宋体" w:cs="宋体"/>
                <w:szCs w:val="21"/>
              </w:rPr>
              <w:t>1.9</w:t>
            </w:r>
            <w:r>
              <w:rPr>
                <w:rFonts w:hint="eastAsia" w:ascii="宋体" w:hAnsi="宋体" w:eastAsia="宋体" w:cs="宋体"/>
                <w:szCs w:val="21"/>
              </w:rPr>
              <w:tab/>
            </w:r>
            <w:r>
              <w:rPr>
                <w:rFonts w:hint="eastAsia" w:ascii="宋体" w:hAnsi="宋体" w:eastAsia="宋体" w:cs="宋体"/>
                <w:szCs w:val="21"/>
              </w:rPr>
              <w:t>每排探测器单元数：≥850个</w:t>
            </w:r>
          </w:p>
          <w:p>
            <w:pPr>
              <w:rPr>
                <w:rFonts w:ascii="宋体" w:hAnsi="宋体" w:eastAsia="宋体" w:cs="宋体"/>
                <w:szCs w:val="21"/>
              </w:rPr>
            </w:pPr>
            <w:r>
              <w:rPr>
                <w:rFonts w:hint="eastAsia" w:ascii="宋体" w:hAnsi="宋体" w:eastAsia="宋体" w:cs="宋体"/>
                <w:szCs w:val="21"/>
              </w:rPr>
              <w:t>1.10</w:t>
            </w:r>
            <w:r>
              <w:rPr>
                <w:rFonts w:hint="eastAsia" w:ascii="宋体" w:hAnsi="宋体" w:eastAsia="宋体" w:cs="宋体"/>
                <w:szCs w:val="21"/>
              </w:rPr>
              <w:tab/>
            </w:r>
            <w:r>
              <w:rPr>
                <w:rFonts w:hint="eastAsia" w:ascii="宋体" w:hAnsi="宋体" w:eastAsia="宋体" w:cs="宋体"/>
                <w:szCs w:val="21"/>
              </w:rPr>
              <w:t>探测器物理单元总数：≥20736个</w:t>
            </w:r>
          </w:p>
          <w:p>
            <w:pPr>
              <w:rPr>
                <w:rFonts w:ascii="宋体" w:hAnsi="宋体" w:eastAsia="宋体" w:cs="宋体"/>
                <w:szCs w:val="21"/>
              </w:rPr>
            </w:pPr>
            <w:r>
              <w:rPr>
                <w:rFonts w:hint="eastAsia" w:ascii="宋体" w:hAnsi="宋体" w:eastAsia="宋体" w:cs="宋体"/>
                <w:szCs w:val="21"/>
              </w:rPr>
              <w:t>1.11</w:t>
            </w:r>
            <w:r>
              <w:rPr>
                <w:rFonts w:hint="eastAsia" w:ascii="宋体" w:hAnsi="宋体" w:eastAsia="宋体" w:cs="宋体"/>
                <w:szCs w:val="21"/>
              </w:rPr>
              <w:tab/>
            </w:r>
            <w:r>
              <w:rPr>
                <w:rFonts w:hint="eastAsia" w:ascii="宋体" w:hAnsi="宋体" w:eastAsia="宋体" w:cs="宋体"/>
                <w:szCs w:val="21"/>
              </w:rPr>
              <w:t>探测器采样率：≥4500views/圈</w:t>
            </w:r>
          </w:p>
          <w:p>
            <w:pPr>
              <w:rPr>
                <w:rFonts w:ascii="宋体" w:hAnsi="宋体" w:eastAsia="宋体" w:cs="宋体"/>
                <w:szCs w:val="21"/>
              </w:rPr>
            </w:pPr>
            <w:r>
              <w:rPr>
                <w:rFonts w:hint="eastAsia" w:ascii="宋体" w:hAnsi="宋体" w:eastAsia="宋体" w:cs="宋体"/>
                <w:szCs w:val="21"/>
              </w:rPr>
              <w:t>1.12</w:t>
            </w:r>
            <w:r>
              <w:rPr>
                <w:rFonts w:hint="eastAsia" w:ascii="宋体" w:hAnsi="宋体" w:eastAsia="宋体" w:cs="宋体"/>
                <w:szCs w:val="21"/>
              </w:rPr>
              <w:tab/>
            </w:r>
            <w:r>
              <w:rPr>
                <w:rFonts w:hint="eastAsia" w:ascii="宋体" w:hAnsi="宋体" w:eastAsia="宋体" w:cs="宋体"/>
                <w:szCs w:val="21"/>
              </w:rPr>
              <w:t>有效数据采集通道：≥40000个</w:t>
            </w:r>
          </w:p>
          <w:p>
            <w:pPr>
              <w:rPr>
                <w:rFonts w:ascii="宋体" w:hAnsi="宋体" w:eastAsia="宋体" w:cs="宋体"/>
                <w:szCs w:val="21"/>
              </w:rPr>
            </w:pPr>
            <w:r>
              <w:rPr>
                <w:rFonts w:hint="eastAsia" w:ascii="宋体" w:hAnsi="宋体" w:eastAsia="宋体" w:cs="宋体"/>
                <w:szCs w:val="21"/>
              </w:rPr>
              <w:t>1.12</w:t>
            </w:r>
            <w:r>
              <w:rPr>
                <w:rFonts w:hint="eastAsia" w:ascii="宋体" w:hAnsi="宋体" w:eastAsia="宋体" w:cs="宋体"/>
                <w:szCs w:val="21"/>
              </w:rPr>
              <w:tab/>
            </w:r>
            <w:r>
              <w:rPr>
                <w:rFonts w:hint="eastAsia" w:ascii="宋体" w:hAnsi="宋体" w:eastAsia="宋体" w:cs="宋体"/>
                <w:szCs w:val="21"/>
              </w:rPr>
              <w:t>三维激光定位系统：具备</w:t>
            </w:r>
          </w:p>
          <w:p>
            <w:pPr>
              <w:rPr>
                <w:rFonts w:ascii="宋体" w:hAnsi="宋体" w:eastAsia="宋体" w:cs="宋体"/>
                <w:szCs w:val="21"/>
              </w:rPr>
            </w:pPr>
            <w:r>
              <w:rPr>
                <w:rFonts w:hint="eastAsia" w:ascii="宋体" w:hAnsi="宋体" w:eastAsia="宋体" w:cs="宋体"/>
                <w:szCs w:val="21"/>
              </w:rPr>
              <w:t>1.13</w:t>
            </w:r>
            <w:r>
              <w:rPr>
                <w:rFonts w:hint="eastAsia" w:ascii="宋体" w:hAnsi="宋体" w:eastAsia="宋体" w:cs="宋体"/>
                <w:szCs w:val="21"/>
              </w:rPr>
              <w:tab/>
            </w:r>
            <w:r>
              <w:rPr>
                <w:rFonts w:hint="eastAsia" w:ascii="宋体" w:hAnsi="宋体" w:eastAsia="宋体" w:cs="宋体"/>
                <w:szCs w:val="21"/>
              </w:rPr>
              <w:t>机架冷却方式：风冷</w:t>
            </w:r>
          </w:p>
          <w:p>
            <w:pPr>
              <w:rPr>
                <w:rFonts w:ascii="宋体" w:hAnsi="宋体" w:eastAsia="宋体" w:cs="宋体"/>
                <w:szCs w:val="21"/>
              </w:rPr>
            </w:pPr>
            <w:r>
              <w:rPr>
                <w:rFonts w:hint="eastAsia" w:ascii="宋体" w:hAnsi="宋体" w:eastAsia="宋体" w:cs="宋体"/>
                <w:szCs w:val="21"/>
              </w:rPr>
              <w:t xml:space="preserve">2. </w:t>
            </w:r>
            <w:r>
              <w:rPr>
                <w:rFonts w:hint="eastAsia" w:ascii="宋体" w:hAnsi="宋体" w:eastAsia="宋体" w:cs="宋体"/>
                <w:szCs w:val="21"/>
              </w:rPr>
              <w:tab/>
            </w:r>
            <w:r>
              <w:rPr>
                <w:rFonts w:hint="eastAsia" w:ascii="宋体" w:hAnsi="宋体" w:eastAsia="宋体" w:cs="宋体"/>
                <w:szCs w:val="21"/>
              </w:rPr>
              <w:t>扫描参数</w:t>
            </w:r>
          </w:p>
          <w:p>
            <w:pPr>
              <w:rPr>
                <w:rFonts w:ascii="宋体" w:hAnsi="宋体" w:eastAsia="宋体" w:cs="宋体"/>
                <w:szCs w:val="21"/>
              </w:rPr>
            </w:pPr>
            <w:r>
              <w:rPr>
                <w:rFonts w:hint="eastAsia" w:ascii="宋体" w:hAnsi="宋体" w:eastAsia="宋体" w:cs="宋体"/>
                <w:szCs w:val="21"/>
              </w:rPr>
              <w:t>2.1★</w:t>
            </w:r>
            <w:r>
              <w:rPr>
                <w:rFonts w:hint="eastAsia" w:ascii="宋体" w:hAnsi="宋体" w:eastAsia="宋体" w:cs="宋体"/>
                <w:szCs w:val="21"/>
              </w:rPr>
              <w:tab/>
            </w:r>
            <w:r>
              <w:rPr>
                <w:rFonts w:hint="eastAsia" w:ascii="宋体" w:hAnsi="宋体" w:eastAsia="宋体" w:cs="宋体"/>
                <w:szCs w:val="21"/>
              </w:rPr>
              <w:t>机架最快旋转扫描时间/360°：≤0.5s</w:t>
            </w:r>
          </w:p>
          <w:p>
            <w:pPr>
              <w:rPr>
                <w:rFonts w:ascii="宋体" w:hAnsi="宋体" w:eastAsia="宋体" w:cs="宋体"/>
                <w:szCs w:val="21"/>
              </w:rPr>
            </w:pPr>
            <w:r>
              <w:rPr>
                <w:rFonts w:hint="eastAsia" w:ascii="宋体" w:hAnsi="宋体" w:eastAsia="宋体" w:cs="宋体"/>
                <w:szCs w:val="21"/>
              </w:rPr>
              <w:t>2.2</w:t>
            </w:r>
            <w:r>
              <w:rPr>
                <w:rFonts w:hint="eastAsia" w:ascii="宋体" w:hAnsi="宋体" w:eastAsia="宋体" w:cs="宋体"/>
                <w:szCs w:val="21"/>
              </w:rPr>
              <w:tab/>
            </w:r>
            <w:r>
              <w:rPr>
                <w:rFonts w:hint="eastAsia" w:ascii="宋体" w:hAnsi="宋体" w:eastAsia="宋体" w:cs="宋体"/>
                <w:szCs w:val="21"/>
              </w:rPr>
              <w:t>0.5s、0.6s、0.7s、0.8s、1.0s及2.0s可选择的扫描旋转速度（360°）</w:t>
            </w:r>
          </w:p>
          <w:p>
            <w:pPr>
              <w:rPr>
                <w:rFonts w:ascii="宋体" w:hAnsi="宋体" w:eastAsia="宋体" w:cs="宋体"/>
                <w:szCs w:val="21"/>
              </w:rPr>
            </w:pPr>
            <w:r>
              <w:rPr>
                <w:rFonts w:hint="eastAsia" w:ascii="宋体" w:hAnsi="宋体" w:eastAsia="宋体" w:cs="宋体"/>
                <w:szCs w:val="21"/>
              </w:rPr>
              <w:t>2.3★</w:t>
            </w:r>
            <w:r>
              <w:rPr>
                <w:rFonts w:hint="eastAsia" w:ascii="宋体" w:hAnsi="宋体" w:eastAsia="宋体" w:cs="宋体"/>
                <w:szCs w:val="21"/>
              </w:rPr>
              <w:tab/>
            </w:r>
            <w:r>
              <w:rPr>
                <w:rFonts w:hint="eastAsia" w:ascii="宋体" w:hAnsi="宋体" w:eastAsia="宋体" w:cs="宋体"/>
                <w:szCs w:val="21"/>
              </w:rPr>
              <w:t>每圈扫描层数：≥64层</w:t>
            </w:r>
          </w:p>
          <w:p>
            <w:pPr>
              <w:rPr>
                <w:rFonts w:ascii="宋体" w:hAnsi="宋体" w:eastAsia="宋体" w:cs="宋体"/>
                <w:szCs w:val="21"/>
              </w:rPr>
            </w:pPr>
            <w:r>
              <w:rPr>
                <w:rFonts w:hint="eastAsia" w:ascii="宋体" w:hAnsi="宋体" w:eastAsia="宋体" w:cs="宋体"/>
                <w:szCs w:val="21"/>
              </w:rPr>
              <w:t>2.4</w:t>
            </w:r>
            <w:r>
              <w:rPr>
                <w:rFonts w:hint="eastAsia" w:ascii="宋体" w:hAnsi="宋体" w:eastAsia="宋体" w:cs="宋体"/>
                <w:szCs w:val="21"/>
              </w:rPr>
              <w:tab/>
            </w:r>
            <w:r>
              <w:rPr>
                <w:rFonts w:hint="eastAsia" w:ascii="宋体" w:hAnsi="宋体" w:eastAsia="宋体" w:cs="宋体"/>
                <w:szCs w:val="21"/>
              </w:rPr>
              <w:t>最薄扫描层厚和最薄图像重建层厚：≤0.625mm</w:t>
            </w:r>
          </w:p>
          <w:p>
            <w:pPr>
              <w:rPr>
                <w:rFonts w:ascii="宋体" w:hAnsi="宋体" w:eastAsia="宋体" w:cs="宋体"/>
                <w:szCs w:val="21"/>
              </w:rPr>
            </w:pPr>
            <w:r>
              <w:rPr>
                <w:rFonts w:hint="eastAsia" w:ascii="宋体" w:hAnsi="宋体" w:eastAsia="宋体" w:cs="宋体"/>
                <w:szCs w:val="21"/>
              </w:rPr>
              <w:t>2.5</w:t>
            </w:r>
            <w:r>
              <w:rPr>
                <w:rFonts w:hint="eastAsia" w:ascii="宋体" w:hAnsi="宋体" w:eastAsia="宋体" w:cs="宋体"/>
                <w:szCs w:val="21"/>
              </w:rPr>
              <w:tab/>
            </w:r>
            <w:r>
              <w:rPr>
                <w:rFonts w:hint="eastAsia" w:ascii="宋体" w:hAnsi="宋体" w:eastAsia="宋体" w:cs="宋体"/>
                <w:szCs w:val="21"/>
              </w:rPr>
              <w:t>扫描视野：≥50cm</w:t>
            </w:r>
          </w:p>
          <w:p>
            <w:pPr>
              <w:rPr>
                <w:rFonts w:ascii="宋体" w:hAnsi="宋体" w:eastAsia="宋体" w:cs="宋体"/>
                <w:szCs w:val="21"/>
              </w:rPr>
            </w:pPr>
            <w:r>
              <w:rPr>
                <w:rFonts w:hint="eastAsia" w:ascii="宋体" w:hAnsi="宋体" w:eastAsia="宋体" w:cs="宋体"/>
                <w:szCs w:val="21"/>
              </w:rPr>
              <w:t>2.6</w:t>
            </w:r>
            <w:r>
              <w:rPr>
                <w:rFonts w:hint="eastAsia" w:ascii="宋体" w:hAnsi="宋体" w:eastAsia="宋体" w:cs="宋体"/>
                <w:szCs w:val="21"/>
              </w:rPr>
              <w:tab/>
            </w:r>
            <w:r>
              <w:rPr>
                <w:rFonts w:hint="eastAsia" w:ascii="宋体" w:hAnsi="宋体" w:eastAsia="宋体" w:cs="宋体"/>
                <w:szCs w:val="21"/>
              </w:rPr>
              <w:t>图像重建矩阵：≥1024x1024</w:t>
            </w:r>
          </w:p>
          <w:p>
            <w:pPr>
              <w:rPr>
                <w:rFonts w:ascii="宋体" w:hAnsi="宋体" w:eastAsia="宋体" w:cs="宋体"/>
                <w:szCs w:val="21"/>
              </w:rPr>
            </w:pPr>
            <w:r>
              <w:rPr>
                <w:rFonts w:hint="eastAsia" w:ascii="宋体" w:hAnsi="宋体" w:eastAsia="宋体" w:cs="宋体"/>
                <w:szCs w:val="21"/>
              </w:rPr>
              <w:t>2.7</w:t>
            </w:r>
            <w:r>
              <w:rPr>
                <w:rFonts w:hint="eastAsia" w:ascii="宋体" w:hAnsi="宋体" w:eastAsia="宋体" w:cs="宋体"/>
                <w:szCs w:val="21"/>
              </w:rPr>
              <w:tab/>
            </w:r>
            <w:r>
              <w:rPr>
                <w:rFonts w:hint="eastAsia" w:ascii="宋体" w:hAnsi="宋体" w:eastAsia="宋体" w:cs="宋体"/>
                <w:szCs w:val="21"/>
              </w:rPr>
              <w:t>图像最大显示矩阵：≥1024×1024</w:t>
            </w:r>
          </w:p>
          <w:p>
            <w:pPr>
              <w:rPr>
                <w:rFonts w:ascii="宋体" w:hAnsi="宋体" w:eastAsia="宋体" w:cs="宋体"/>
                <w:szCs w:val="21"/>
              </w:rPr>
            </w:pPr>
            <w:r>
              <w:rPr>
                <w:rFonts w:hint="eastAsia" w:ascii="宋体" w:hAnsi="宋体" w:eastAsia="宋体" w:cs="宋体"/>
                <w:szCs w:val="21"/>
              </w:rPr>
              <w:t>2.8</w:t>
            </w:r>
            <w:r>
              <w:rPr>
                <w:rFonts w:hint="eastAsia" w:ascii="宋体" w:hAnsi="宋体" w:eastAsia="宋体" w:cs="宋体"/>
                <w:szCs w:val="21"/>
              </w:rPr>
              <w:tab/>
            </w:r>
            <w:r>
              <w:rPr>
                <w:rFonts w:hint="eastAsia" w:ascii="宋体" w:hAnsi="宋体" w:eastAsia="宋体" w:cs="宋体"/>
                <w:szCs w:val="21"/>
              </w:rPr>
              <w:t>单次螺旋连续最长扫描时间：≥100s</w:t>
            </w:r>
          </w:p>
          <w:p>
            <w:pPr>
              <w:rPr>
                <w:rFonts w:ascii="宋体" w:hAnsi="宋体" w:eastAsia="宋体" w:cs="宋体"/>
                <w:szCs w:val="21"/>
              </w:rPr>
            </w:pPr>
            <w:r>
              <w:rPr>
                <w:rFonts w:hint="eastAsia" w:ascii="宋体" w:hAnsi="宋体" w:eastAsia="宋体" w:cs="宋体"/>
                <w:szCs w:val="21"/>
              </w:rPr>
              <w:t>2.9</w:t>
            </w:r>
            <w:r>
              <w:rPr>
                <w:rFonts w:hint="eastAsia" w:ascii="宋体" w:hAnsi="宋体" w:eastAsia="宋体" w:cs="宋体"/>
                <w:szCs w:val="21"/>
              </w:rPr>
              <w:tab/>
            </w:r>
            <w:r>
              <w:rPr>
                <w:rFonts w:hint="eastAsia" w:ascii="宋体" w:hAnsi="宋体" w:eastAsia="宋体" w:cs="宋体"/>
                <w:szCs w:val="21"/>
              </w:rPr>
              <w:t>单次螺旋扫描最大范围：≥175cm</w:t>
            </w:r>
          </w:p>
          <w:p>
            <w:pPr>
              <w:rPr>
                <w:rFonts w:ascii="宋体" w:hAnsi="宋体" w:eastAsia="宋体" w:cs="宋体"/>
                <w:szCs w:val="21"/>
              </w:rPr>
            </w:pPr>
            <w:r>
              <w:rPr>
                <w:rFonts w:hint="eastAsia" w:ascii="宋体" w:hAnsi="宋体" w:eastAsia="宋体" w:cs="宋体"/>
                <w:szCs w:val="21"/>
              </w:rPr>
              <w:t>2.10</w:t>
            </w:r>
            <w:r>
              <w:rPr>
                <w:rFonts w:hint="eastAsia" w:ascii="宋体" w:hAnsi="宋体" w:eastAsia="宋体" w:cs="宋体"/>
                <w:szCs w:val="21"/>
              </w:rPr>
              <w:tab/>
            </w:r>
            <w:r>
              <w:rPr>
                <w:rFonts w:hint="eastAsia" w:ascii="宋体" w:hAnsi="宋体" w:eastAsia="宋体" w:cs="宋体"/>
                <w:szCs w:val="21"/>
              </w:rPr>
              <w:t>3D 锥形束重建功能：具备</w:t>
            </w:r>
          </w:p>
          <w:p>
            <w:pPr>
              <w:rPr>
                <w:rFonts w:ascii="宋体" w:hAnsi="宋体" w:eastAsia="宋体" w:cs="宋体"/>
                <w:szCs w:val="21"/>
              </w:rPr>
            </w:pPr>
            <w:r>
              <w:rPr>
                <w:rFonts w:hint="eastAsia" w:ascii="宋体" w:hAnsi="宋体" w:eastAsia="宋体" w:cs="宋体"/>
                <w:szCs w:val="21"/>
              </w:rPr>
              <w:t>2.11</w:t>
            </w:r>
            <w:r>
              <w:rPr>
                <w:rFonts w:hint="eastAsia" w:ascii="宋体" w:hAnsi="宋体" w:eastAsia="宋体" w:cs="宋体"/>
                <w:szCs w:val="21"/>
              </w:rPr>
              <w:tab/>
            </w:r>
            <w:r>
              <w:rPr>
                <w:rFonts w:hint="eastAsia" w:ascii="宋体" w:hAnsi="宋体" w:eastAsia="宋体" w:cs="宋体"/>
                <w:szCs w:val="21"/>
              </w:rPr>
              <w:t>定位像最大长度: ≥175cm</w:t>
            </w:r>
          </w:p>
          <w:p>
            <w:pPr>
              <w:rPr>
                <w:rFonts w:ascii="宋体" w:hAnsi="宋体" w:eastAsia="宋体" w:cs="宋体"/>
                <w:szCs w:val="21"/>
              </w:rPr>
            </w:pPr>
            <w:r>
              <w:rPr>
                <w:rFonts w:hint="eastAsia" w:ascii="宋体" w:hAnsi="宋体" w:eastAsia="宋体" w:cs="宋体"/>
                <w:szCs w:val="21"/>
              </w:rPr>
              <w:t>2.12</w:t>
            </w:r>
            <w:r>
              <w:rPr>
                <w:rFonts w:hint="eastAsia" w:ascii="宋体" w:hAnsi="宋体" w:eastAsia="宋体" w:cs="宋体"/>
                <w:szCs w:val="21"/>
              </w:rPr>
              <w:tab/>
            </w:r>
            <w:r>
              <w:rPr>
                <w:rFonts w:hint="eastAsia" w:ascii="宋体" w:hAnsi="宋体" w:eastAsia="宋体" w:cs="宋体"/>
                <w:szCs w:val="21"/>
              </w:rPr>
              <w:t>最大螺距：≥1.5</w:t>
            </w:r>
          </w:p>
          <w:p>
            <w:pPr>
              <w:rPr>
                <w:rFonts w:ascii="宋体" w:hAnsi="宋体" w:eastAsia="宋体" w:cs="宋体"/>
                <w:szCs w:val="21"/>
              </w:rPr>
            </w:pPr>
            <w:r>
              <w:rPr>
                <w:rFonts w:hint="eastAsia" w:ascii="宋体" w:hAnsi="宋体" w:eastAsia="宋体" w:cs="宋体"/>
                <w:szCs w:val="21"/>
              </w:rPr>
              <w:t>2.13</w:t>
            </w:r>
            <w:r>
              <w:rPr>
                <w:rFonts w:hint="eastAsia" w:ascii="宋体" w:hAnsi="宋体" w:eastAsia="宋体" w:cs="宋体"/>
                <w:szCs w:val="21"/>
              </w:rPr>
              <w:tab/>
            </w:r>
            <w:r>
              <w:rPr>
                <w:rFonts w:hint="eastAsia" w:ascii="宋体" w:hAnsi="宋体" w:eastAsia="宋体" w:cs="宋体"/>
                <w:szCs w:val="21"/>
              </w:rPr>
              <w:t>扫描模式：定位扫描、轴扫、螺旋、电影扫描</w:t>
            </w:r>
          </w:p>
          <w:p>
            <w:pPr>
              <w:rPr>
                <w:rFonts w:ascii="宋体" w:hAnsi="宋体" w:eastAsia="宋体" w:cs="宋体"/>
                <w:szCs w:val="21"/>
              </w:rPr>
            </w:pPr>
            <w:r>
              <w:rPr>
                <w:rFonts w:hint="eastAsia" w:ascii="宋体" w:hAnsi="宋体" w:eastAsia="宋体" w:cs="宋体"/>
                <w:szCs w:val="21"/>
              </w:rPr>
              <w:t>2.14</w:t>
            </w:r>
            <w:r>
              <w:rPr>
                <w:rFonts w:hint="eastAsia" w:ascii="宋体" w:hAnsi="宋体" w:eastAsia="宋体" w:cs="宋体"/>
                <w:szCs w:val="21"/>
              </w:rPr>
              <w:tab/>
            </w:r>
            <w:r>
              <w:rPr>
                <w:rFonts w:hint="eastAsia" w:ascii="宋体" w:hAnsi="宋体" w:eastAsia="宋体" w:cs="宋体"/>
                <w:szCs w:val="21"/>
              </w:rPr>
              <w:t>10 毫安低剂量扫描技术，满足临床诊断标准：具备</w:t>
            </w:r>
          </w:p>
          <w:p>
            <w:pPr>
              <w:rPr>
                <w:rFonts w:ascii="宋体" w:hAnsi="宋体" w:eastAsia="宋体" w:cs="宋体"/>
                <w:szCs w:val="21"/>
              </w:rPr>
            </w:pPr>
            <w:r>
              <w:rPr>
                <w:rFonts w:hint="eastAsia" w:ascii="宋体" w:hAnsi="宋体" w:eastAsia="宋体" w:cs="宋体"/>
                <w:szCs w:val="21"/>
              </w:rPr>
              <w:t>3.</w:t>
            </w:r>
            <w:r>
              <w:rPr>
                <w:rFonts w:hint="eastAsia" w:ascii="宋体" w:hAnsi="宋体" w:eastAsia="宋体" w:cs="宋体"/>
                <w:szCs w:val="21"/>
              </w:rPr>
              <w:tab/>
            </w:r>
            <w:r>
              <w:rPr>
                <w:rFonts w:hint="eastAsia" w:ascii="宋体" w:hAnsi="宋体" w:eastAsia="宋体" w:cs="宋体"/>
                <w:szCs w:val="21"/>
              </w:rPr>
              <w:t>球管及高压系统</w:t>
            </w:r>
          </w:p>
          <w:p>
            <w:pPr>
              <w:rPr>
                <w:rFonts w:ascii="宋体" w:hAnsi="宋体" w:eastAsia="宋体" w:cs="宋体"/>
                <w:szCs w:val="21"/>
              </w:rPr>
            </w:pPr>
            <w:r>
              <w:rPr>
                <w:rFonts w:hint="eastAsia" w:ascii="宋体" w:hAnsi="宋体" w:eastAsia="宋体" w:cs="宋体"/>
                <w:szCs w:val="21"/>
              </w:rPr>
              <w:t>3.1</w:t>
            </w:r>
            <w:r>
              <w:rPr>
                <w:rFonts w:hint="eastAsia" w:asciiTheme="minorEastAsia" w:hAnsiTheme="minorEastAsia" w:eastAsiaTheme="minorEastAsia" w:cstheme="minorEastAsia"/>
                <w:szCs w:val="21"/>
              </w:rPr>
              <w:t>★</w:t>
            </w:r>
            <w:r>
              <w:rPr>
                <w:rFonts w:hint="eastAsia" w:ascii="宋体" w:hAnsi="宋体" w:eastAsia="宋体" w:cs="宋体"/>
                <w:szCs w:val="21"/>
              </w:rPr>
              <w:tab/>
            </w:r>
            <w:r>
              <w:rPr>
                <w:rFonts w:hint="eastAsia" w:ascii="宋体" w:hAnsi="宋体" w:eastAsia="宋体" w:cs="宋体"/>
                <w:szCs w:val="21"/>
              </w:rPr>
              <w:t>球管阳极实际热容量（不含等效）：≥5.3MHU</w:t>
            </w:r>
          </w:p>
          <w:p>
            <w:pPr>
              <w:rPr>
                <w:rFonts w:ascii="宋体" w:hAnsi="宋体" w:eastAsia="宋体" w:cs="宋体"/>
                <w:szCs w:val="21"/>
              </w:rPr>
            </w:pPr>
            <w:r>
              <w:rPr>
                <w:rFonts w:hint="eastAsia" w:ascii="宋体" w:hAnsi="宋体" w:eastAsia="宋体" w:cs="宋体"/>
                <w:szCs w:val="21"/>
              </w:rPr>
              <w:t>3.2</w:t>
            </w:r>
            <w:r>
              <w:rPr>
                <w:rFonts w:hint="eastAsia" w:ascii="宋体" w:hAnsi="宋体" w:eastAsia="宋体" w:cs="宋体"/>
                <w:szCs w:val="21"/>
              </w:rPr>
              <w:tab/>
            </w:r>
            <w:r>
              <w:rPr>
                <w:rFonts w:hint="eastAsia" w:ascii="宋体" w:hAnsi="宋体" w:eastAsia="宋体" w:cs="宋体"/>
                <w:szCs w:val="21"/>
              </w:rPr>
              <w:t>球管阳极实际冷却率（不含等效）：≥815KHU/min</w:t>
            </w:r>
          </w:p>
          <w:p>
            <w:pPr>
              <w:rPr>
                <w:rFonts w:ascii="宋体" w:hAnsi="宋体" w:eastAsia="宋体" w:cs="宋体"/>
                <w:szCs w:val="21"/>
              </w:rPr>
            </w:pPr>
            <w:r>
              <w:rPr>
                <w:rFonts w:hint="eastAsia" w:ascii="宋体" w:hAnsi="宋体" w:eastAsia="宋体" w:cs="宋体"/>
                <w:szCs w:val="21"/>
              </w:rPr>
              <w:t>3.3</w:t>
            </w:r>
            <w:r>
              <w:rPr>
                <w:rFonts w:hint="eastAsia" w:asciiTheme="minorEastAsia" w:hAnsiTheme="minorEastAsia" w:eastAsiaTheme="minorEastAsia" w:cstheme="minorEastAsia"/>
                <w:szCs w:val="21"/>
              </w:rPr>
              <w:t>★</w:t>
            </w:r>
            <w:r>
              <w:rPr>
                <w:rFonts w:hint="eastAsia" w:ascii="宋体" w:hAnsi="宋体" w:eastAsia="宋体" w:cs="宋体"/>
                <w:szCs w:val="21"/>
              </w:rPr>
              <w:tab/>
            </w:r>
            <w:r>
              <w:rPr>
                <w:rFonts w:hint="eastAsia" w:ascii="宋体" w:hAnsi="宋体" w:eastAsia="宋体" w:cs="宋体"/>
                <w:szCs w:val="21"/>
              </w:rPr>
              <w:t>球管电压5档可选：70KV，80kV, 100kV, 120kV, 140KV</w:t>
            </w:r>
          </w:p>
          <w:p>
            <w:pPr>
              <w:rPr>
                <w:rFonts w:ascii="宋体" w:hAnsi="宋体" w:eastAsia="宋体" w:cs="宋体"/>
                <w:szCs w:val="21"/>
              </w:rPr>
            </w:pPr>
            <w:r>
              <w:rPr>
                <w:rFonts w:hint="eastAsia" w:ascii="宋体" w:hAnsi="宋体" w:eastAsia="宋体" w:cs="宋体"/>
                <w:szCs w:val="21"/>
              </w:rPr>
              <w:t>3.4</w:t>
            </w:r>
            <w:r>
              <w:rPr>
                <w:rFonts w:hint="eastAsia" w:ascii="宋体" w:hAnsi="宋体" w:eastAsia="宋体" w:cs="宋体"/>
                <w:szCs w:val="21"/>
              </w:rPr>
              <w:tab/>
            </w:r>
            <w:r>
              <w:rPr>
                <w:rFonts w:hint="eastAsia" w:ascii="宋体" w:hAnsi="宋体" w:eastAsia="宋体" w:cs="宋体"/>
                <w:szCs w:val="21"/>
              </w:rPr>
              <w:t>最大输出管电流（不含等效）：≥420mA</w:t>
            </w:r>
          </w:p>
          <w:p>
            <w:pPr>
              <w:rPr>
                <w:rFonts w:ascii="宋体" w:hAnsi="宋体" w:eastAsia="宋体" w:cs="宋体"/>
                <w:szCs w:val="21"/>
              </w:rPr>
            </w:pPr>
            <w:r>
              <w:rPr>
                <w:rFonts w:hint="eastAsia" w:ascii="宋体" w:hAnsi="宋体" w:eastAsia="宋体" w:cs="宋体"/>
                <w:szCs w:val="21"/>
              </w:rPr>
              <w:t>3.5</w:t>
            </w:r>
            <w:r>
              <w:rPr>
                <w:rFonts w:hint="eastAsia" w:ascii="宋体" w:hAnsi="宋体" w:eastAsia="宋体" w:cs="宋体"/>
                <w:szCs w:val="21"/>
              </w:rPr>
              <w:tab/>
            </w:r>
            <w:r>
              <w:rPr>
                <w:rFonts w:hint="eastAsia" w:ascii="宋体" w:hAnsi="宋体" w:eastAsia="宋体" w:cs="宋体"/>
                <w:szCs w:val="21"/>
              </w:rPr>
              <w:t>最小输出管电流：≤10mA</w:t>
            </w:r>
          </w:p>
          <w:p>
            <w:pPr>
              <w:rPr>
                <w:rFonts w:ascii="宋体" w:hAnsi="宋体" w:eastAsia="宋体" w:cs="宋体"/>
                <w:szCs w:val="21"/>
              </w:rPr>
            </w:pPr>
            <w:r>
              <w:rPr>
                <w:rFonts w:hint="eastAsia" w:ascii="宋体" w:hAnsi="宋体" w:eastAsia="宋体" w:cs="宋体"/>
                <w:szCs w:val="21"/>
              </w:rPr>
              <w:t>3.6</w:t>
            </w:r>
            <w:r>
              <w:rPr>
                <w:rFonts w:hint="eastAsia" w:ascii="宋体" w:hAnsi="宋体" w:eastAsia="宋体" w:cs="宋体"/>
                <w:szCs w:val="21"/>
              </w:rPr>
              <w:tab/>
            </w:r>
            <w:r>
              <w:rPr>
                <w:rFonts w:hint="eastAsia" w:ascii="宋体" w:hAnsi="宋体" w:eastAsia="宋体" w:cs="宋体"/>
                <w:szCs w:val="21"/>
              </w:rPr>
              <w:t>最小管电流步进：≤1mA</w:t>
            </w:r>
          </w:p>
          <w:p>
            <w:pPr>
              <w:rPr>
                <w:rFonts w:ascii="宋体" w:hAnsi="宋体" w:eastAsia="宋体" w:cs="宋体"/>
                <w:szCs w:val="21"/>
              </w:rPr>
            </w:pPr>
            <w:r>
              <w:rPr>
                <w:rFonts w:hint="eastAsia" w:ascii="宋体" w:hAnsi="宋体" w:eastAsia="宋体" w:cs="宋体"/>
                <w:szCs w:val="21"/>
              </w:rPr>
              <w:t>3.7</w:t>
            </w:r>
            <w:r>
              <w:rPr>
                <w:rFonts w:hint="eastAsia" w:ascii="宋体" w:hAnsi="宋体" w:eastAsia="宋体" w:cs="宋体"/>
                <w:szCs w:val="21"/>
              </w:rPr>
              <w:tab/>
            </w:r>
            <w:r>
              <w:rPr>
                <w:rFonts w:hint="eastAsia" w:ascii="宋体" w:hAnsi="宋体" w:eastAsia="宋体" w:cs="宋体"/>
                <w:szCs w:val="21"/>
              </w:rPr>
              <w:t>球管小焦点：≤0.5mm×1.0mm</w:t>
            </w:r>
          </w:p>
          <w:p>
            <w:pPr>
              <w:rPr>
                <w:rFonts w:ascii="宋体" w:hAnsi="宋体" w:eastAsia="宋体" w:cs="宋体"/>
                <w:szCs w:val="21"/>
              </w:rPr>
            </w:pPr>
            <w:r>
              <w:rPr>
                <w:rFonts w:hint="eastAsia" w:ascii="宋体" w:hAnsi="宋体" w:eastAsia="宋体" w:cs="宋体"/>
                <w:szCs w:val="21"/>
              </w:rPr>
              <w:t>3.8 ★</w:t>
            </w:r>
            <w:r>
              <w:rPr>
                <w:rFonts w:hint="eastAsia" w:ascii="宋体" w:hAnsi="宋体" w:eastAsia="宋体" w:cs="宋体"/>
                <w:szCs w:val="21"/>
              </w:rPr>
              <w:tab/>
            </w:r>
            <w:r>
              <w:rPr>
                <w:rFonts w:hint="eastAsia" w:ascii="宋体" w:hAnsi="宋体" w:eastAsia="宋体" w:cs="宋体"/>
                <w:szCs w:val="21"/>
              </w:rPr>
              <w:t>球管大焦点：≤1.0mm×1.0mm</w:t>
            </w:r>
          </w:p>
          <w:p>
            <w:pPr>
              <w:rPr>
                <w:rFonts w:ascii="宋体" w:hAnsi="宋体" w:eastAsia="宋体" w:cs="宋体"/>
                <w:szCs w:val="21"/>
              </w:rPr>
            </w:pPr>
            <w:r>
              <w:rPr>
                <w:rFonts w:hint="eastAsia" w:ascii="宋体" w:hAnsi="宋体" w:eastAsia="宋体" w:cs="宋体"/>
                <w:szCs w:val="21"/>
              </w:rPr>
              <w:t>3.9</w:t>
            </w:r>
            <w:r>
              <w:rPr>
                <w:rFonts w:hint="eastAsia" w:ascii="宋体" w:hAnsi="宋体" w:eastAsia="宋体" w:cs="宋体"/>
                <w:szCs w:val="21"/>
              </w:rPr>
              <w:tab/>
            </w:r>
            <w:r>
              <w:rPr>
                <w:rFonts w:hint="eastAsia" w:ascii="宋体" w:hAnsi="宋体" w:eastAsia="宋体" w:cs="宋体"/>
                <w:szCs w:val="21"/>
              </w:rPr>
              <w:t>具有自动管电流调节功能 Auto-mA</w:t>
            </w:r>
          </w:p>
          <w:p>
            <w:pPr>
              <w:rPr>
                <w:rFonts w:ascii="宋体" w:hAnsi="宋体" w:eastAsia="宋体" w:cs="宋体"/>
                <w:szCs w:val="21"/>
              </w:rPr>
            </w:pPr>
            <w:r>
              <w:rPr>
                <w:rFonts w:hint="eastAsia" w:ascii="宋体" w:hAnsi="宋体" w:eastAsia="宋体" w:cs="宋体"/>
                <w:szCs w:val="21"/>
              </w:rPr>
              <w:t>3.10</w:t>
            </w:r>
            <w:r>
              <w:rPr>
                <w:rFonts w:hint="eastAsia" w:asciiTheme="minorEastAsia" w:hAnsiTheme="minorEastAsia" w:eastAsiaTheme="minorEastAsia" w:cstheme="minorEastAsia"/>
                <w:szCs w:val="21"/>
              </w:rPr>
              <w:t>★</w:t>
            </w:r>
            <w:r>
              <w:rPr>
                <w:rFonts w:hint="eastAsia" w:ascii="宋体" w:hAnsi="宋体" w:eastAsia="宋体" w:cs="宋体"/>
                <w:szCs w:val="21"/>
              </w:rPr>
              <w:tab/>
            </w:r>
            <w:r>
              <w:rPr>
                <w:rFonts w:hint="eastAsia" w:ascii="宋体" w:hAnsi="宋体" w:eastAsia="宋体" w:cs="宋体"/>
                <w:szCs w:val="21"/>
              </w:rPr>
              <w:t>高压发生器实际功率（不含等效）：≥50kW</w:t>
            </w:r>
          </w:p>
          <w:p>
            <w:pPr>
              <w:rPr>
                <w:rFonts w:ascii="宋体" w:hAnsi="宋体" w:eastAsia="宋体" w:cs="宋体"/>
                <w:szCs w:val="21"/>
              </w:rPr>
            </w:pPr>
            <w:r>
              <w:rPr>
                <w:rFonts w:hint="eastAsia" w:ascii="宋体" w:hAnsi="宋体" w:eastAsia="宋体" w:cs="宋体"/>
                <w:szCs w:val="21"/>
              </w:rPr>
              <w:t>4.</w:t>
            </w:r>
            <w:r>
              <w:rPr>
                <w:rFonts w:hint="eastAsia" w:ascii="宋体" w:hAnsi="宋体" w:eastAsia="宋体" w:cs="宋体"/>
                <w:szCs w:val="21"/>
              </w:rPr>
              <w:tab/>
            </w:r>
            <w:r>
              <w:rPr>
                <w:rFonts w:hint="eastAsia" w:ascii="宋体" w:hAnsi="宋体" w:eastAsia="宋体" w:cs="宋体"/>
                <w:szCs w:val="21"/>
              </w:rPr>
              <w:t>扫描床系统</w:t>
            </w:r>
          </w:p>
          <w:p>
            <w:pPr>
              <w:rPr>
                <w:rFonts w:ascii="宋体" w:hAnsi="宋体" w:eastAsia="宋体" w:cs="宋体"/>
                <w:szCs w:val="21"/>
              </w:rPr>
            </w:pPr>
            <w:r>
              <w:rPr>
                <w:rFonts w:hint="eastAsia" w:ascii="宋体" w:hAnsi="宋体" w:eastAsia="宋体" w:cs="宋体"/>
                <w:szCs w:val="21"/>
              </w:rPr>
              <w:t>4.1</w:t>
            </w:r>
            <w:r>
              <w:rPr>
                <w:rFonts w:hint="eastAsia" w:ascii="宋体" w:hAnsi="宋体" w:eastAsia="宋体" w:cs="宋体"/>
                <w:szCs w:val="21"/>
              </w:rPr>
              <w:tab/>
            </w:r>
            <w:r>
              <w:rPr>
                <w:rFonts w:hint="eastAsia" w:ascii="宋体" w:hAnsi="宋体" w:eastAsia="宋体" w:cs="宋体"/>
                <w:szCs w:val="21"/>
              </w:rPr>
              <w:t>可扫描范围：≥1800mm</w:t>
            </w:r>
          </w:p>
          <w:p>
            <w:pPr>
              <w:rPr>
                <w:rFonts w:ascii="宋体" w:hAnsi="宋体" w:eastAsia="宋体" w:cs="宋体"/>
                <w:szCs w:val="21"/>
              </w:rPr>
            </w:pPr>
            <w:r>
              <w:rPr>
                <w:rFonts w:hint="eastAsia" w:ascii="宋体" w:hAnsi="宋体" w:eastAsia="宋体" w:cs="宋体"/>
                <w:szCs w:val="21"/>
              </w:rPr>
              <w:t>4.2</w:t>
            </w:r>
            <w:r>
              <w:rPr>
                <w:rFonts w:hint="eastAsia" w:ascii="宋体" w:hAnsi="宋体" w:eastAsia="宋体" w:cs="宋体"/>
                <w:szCs w:val="21"/>
              </w:rPr>
              <w:tab/>
            </w:r>
            <w:r>
              <w:rPr>
                <w:rFonts w:hint="eastAsia" w:ascii="宋体" w:hAnsi="宋体" w:eastAsia="宋体" w:cs="宋体"/>
                <w:szCs w:val="21"/>
              </w:rPr>
              <w:t>扫描床最大移动范围：≥1950mm</w:t>
            </w:r>
          </w:p>
          <w:p>
            <w:pPr>
              <w:rPr>
                <w:rFonts w:ascii="宋体" w:hAnsi="宋体" w:eastAsia="宋体" w:cs="宋体"/>
                <w:szCs w:val="21"/>
              </w:rPr>
            </w:pPr>
            <w:r>
              <w:rPr>
                <w:rFonts w:hint="eastAsia" w:ascii="宋体" w:hAnsi="宋体" w:eastAsia="宋体" w:cs="宋体"/>
                <w:szCs w:val="21"/>
              </w:rPr>
              <w:t>4.3</w:t>
            </w:r>
            <w:r>
              <w:rPr>
                <w:rFonts w:hint="eastAsia" w:ascii="宋体" w:hAnsi="宋体" w:eastAsia="宋体" w:cs="宋体"/>
                <w:szCs w:val="21"/>
              </w:rPr>
              <w:tab/>
            </w:r>
            <w:r>
              <w:rPr>
                <w:rFonts w:hint="eastAsia" w:ascii="宋体" w:hAnsi="宋体" w:eastAsia="宋体" w:cs="宋体"/>
                <w:szCs w:val="21"/>
              </w:rPr>
              <w:t>扫描床垂直运动范围： ≥565mm</w:t>
            </w:r>
          </w:p>
          <w:p>
            <w:pPr>
              <w:rPr>
                <w:rFonts w:ascii="宋体" w:hAnsi="宋体" w:eastAsia="宋体" w:cs="宋体"/>
                <w:szCs w:val="21"/>
              </w:rPr>
            </w:pPr>
            <w:r>
              <w:rPr>
                <w:rFonts w:hint="eastAsia" w:ascii="宋体" w:hAnsi="宋体" w:eastAsia="宋体" w:cs="宋体"/>
                <w:szCs w:val="21"/>
              </w:rPr>
              <w:t>4.4</w:t>
            </w:r>
            <w:r>
              <w:rPr>
                <w:rFonts w:hint="eastAsia" w:ascii="宋体" w:hAnsi="宋体" w:eastAsia="宋体" w:cs="宋体"/>
                <w:szCs w:val="21"/>
              </w:rPr>
              <w:tab/>
            </w:r>
            <w:r>
              <w:rPr>
                <w:rFonts w:hint="eastAsia" w:ascii="宋体" w:hAnsi="宋体" w:eastAsia="宋体" w:cs="宋体"/>
                <w:szCs w:val="21"/>
              </w:rPr>
              <w:t>扫描床的最低高度：≤450mm</w:t>
            </w:r>
          </w:p>
          <w:p>
            <w:pPr>
              <w:rPr>
                <w:rFonts w:ascii="宋体" w:hAnsi="宋体" w:eastAsia="宋体" w:cs="宋体"/>
                <w:szCs w:val="21"/>
              </w:rPr>
            </w:pPr>
            <w:r>
              <w:rPr>
                <w:rFonts w:hint="eastAsia" w:ascii="宋体" w:hAnsi="宋体" w:eastAsia="宋体" w:cs="宋体"/>
                <w:szCs w:val="21"/>
              </w:rPr>
              <w:t>4.5</w:t>
            </w:r>
            <w:r>
              <w:rPr>
                <w:rFonts w:hint="eastAsia" w:ascii="宋体" w:hAnsi="宋体" w:eastAsia="宋体" w:cs="宋体"/>
                <w:szCs w:val="21"/>
              </w:rPr>
              <w:tab/>
            </w:r>
            <w:r>
              <w:rPr>
                <w:rFonts w:hint="eastAsia" w:ascii="宋体" w:hAnsi="宋体" w:eastAsia="宋体" w:cs="宋体"/>
                <w:szCs w:val="21"/>
              </w:rPr>
              <w:t>扫描床的最高高度：≥990mm</w:t>
            </w:r>
          </w:p>
          <w:p>
            <w:pPr>
              <w:rPr>
                <w:rFonts w:ascii="宋体" w:hAnsi="宋体" w:eastAsia="宋体" w:cs="宋体"/>
                <w:szCs w:val="21"/>
              </w:rPr>
            </w:pPr>
            <w:r>
              <w:rPr>
                <w:rFonts w:hint="eastAsia" w:ascii="宋体" w:hAnsi="宋体" w:eastAsia="宋体" w:cs="宋体"/>
                <w:szCs w:val="21"/>
              </w:rPr>
              <w:t>4.6</w:t>
            </w:r>
            <w:r>
              <w:rPr>
                <w:rFonts w:hint="eastAsia" w:ascii="宋体" w:hAnsi="宋体" w:eastAsia="宋体" w:cs="宋体"/>
                <w:szCs w:val="21"/>
              </w:rPr>
              <w:tab/>
            </w:r>
            <w:r>
              <w:rPr>
                <w:rFonts w:hint="eastAsia" w:ascii="宋体" w:hAnsi="宋体" w:eastAsia="宋体" w:cs="宋体"/>
                <w:szCs w:val="21"/>
              </w:rPr>
              <w:t>最大纵向进床速度：≥150mm/s</w:t>
            </w:r>
          </w:p>
          <w:p>
            <w:pPr>
              <w:rPr>
                <w:rFonts w:ascii="宋体" w:hAnsi="宋体" w:eastAsia="宋体" w:cs="宋体"/>
                <w:szCs w:val="21"/>
              </w:rPr>
            </w:pPr>
            <w:r>
              <w:rPr>
                <w:rFonts w:hint="eastAsia" w:ascii="宋体" w:hAnsi="宋体" w:eastAsia="宋体" w:cs="宋体"/>
                <w:szCs w:val="21"/>
              </w:rPr>
              <w:t>4.7★</w:t>
            </w:r>
            <w:r>
              <w:rPr>
                <w:rFonts w:hint="eastAsia" w:ascii="宋体" w:hAnsi="宋体" w:eastAsia="宋体" w:cs="宋体"/>
                <w:szCs w:val="21"/>
              </w:rPr>
              <w:tab/>
            </w:r>
            <w:r>
              <w:rPr>
                <w:rFonts w:hint="eastAsia" w:ascii="宋体" w:hAnsi="宋体" w:eastAsia="宋体" w:cs="宋体"/>
                <w:szCs w:val="21"/>
              </w:rPr>
              <w:t>扫描床最大载重量：≥220kg</w:t>
            </w:r>
          </w:p>
          <w:p>
            <w:pPr>
              <w:rPr>
                <w:rFonts w:ascii="宋体" w:hAnsi="宋体" w:eastAsia="宋体" w:cs="宋体"/>
                <w:szCs w:val="21"/>
              </w:rPr>
            </w:pPr>
            <w:r>
              <w:rPr>
                <w:rFonts w:hint="eastAsia" w:ascii="宋体" w:hAnsi="宋体" w:eastAsia="宋体" w:cs="宋体"/>
                <w:szCs w:val="21"/>
              </w:rPr>
              <w:t>5.</w:t>
            </w:r>
            <w:r>
              <w:rPr>
                <w:rFonts w:hint="eastAsia" w:ascii="宋体" w:hAnsi="宋体" w:eastAsia="宋体" w:cs="宋体"/>
                <w:szCs w:val="21"/>
              </w:rPr>
              <w:tab/>
            </w:r>
            <w:r>
              <w:rPr>
                <w:rFonts w:hint="eastAsia" w:ascii="宋体" w:hAnsi="宋体" w:eastAsia="宋体" w:cs="宋体"/>
                <w:szCs w:val="21"/>
              </w:rPr>
              <w:t>图像质量</w:t>
            </w:r>
          </w:p>
          <w:p>
            <w:pPr>
              <w:rPr>
                <w:rFonts w:ascii="宋体" w:hAnsi="宋体" w:eastAsia="宋体" w:cs="宋体"/>
                <w:szCs w:val="21"/>
              </w:rPr>
            </w:pPr>
            <w:r>
              <w:rPr>
                <w:rFonts w:hint="eastAsia" w:ascii="宋体" w:hAnsi="宋体" w:eastAsia="宋体" w:cs="宋体"/>
                <w:szCs w:val="21"/>
              </w:rPr>
              <w:t>5.1</w:t>
            </w:r>
            <w:r>
              <w:rPr>
                <w:rFonts w:hint="eastAsia" w:asciiTheme="minorEastAsia" w:hAnsiTheme="minorEastAsia" w:eastAsiaTheme="minorEastAsia" w:cstheme="minorEastAsia"/>
                <w:szCs w:val="21"/>
              </w:rPr>
              <w:t>★</w:t>
            </w:r>
            <w:r>
              <w:rPr>
                <w:rFonts w:hint="eastAsia" w:ascii="宋体" w:hAnsi="宋体" w:eastAsia="宋体" w:cs="宋体"/>
                <w:szCs w:val="21"/>
              </w:rPr>
              <w:tab/>
            </w:r>
            <w:r>
              <w:rPr>
                <w:rFonts w:hint="eastAsia" w:ascii="宋体" w:hAnsi="宋体" w:eastAsia="宋体" w:cs="宋体"/>
                <w:szCs w:val="21"/>
              </w:rPr>
              <w:t xml:space="preserve">空间分辨率（0%MTF）：≥20LP/CM </w:t>
            </w:r>
          </w:p>
          <w:p>
            <w:pPr>
              <w:rPr>
                <w:rFonts w:ascii="宋体" w:hAnsi="宋体" w:eastAsia="宋体" w:cs="宋体"/>
                <w:szCs w:val="21"/>
              </w:rPr>
            </w:pPr>
            <w:r>
              <w:rPr>
                <w:rFonts w:hint="eastAsia" w:ascii="宋体" w:hAnsi="宋体" w:eastAsia="宋体" w:cs="宋体"/>
                <w:szCs w:val="21"/>
              </w:rPr>
              <w:t>5.2</w:t>
            </w:r>
            <w:r>
              <w:rPr>
                <w:rFonts w:hint="eastAsia" w:ascii="宋体" w:hAnsi="宋体" w:eastAsia="宋体" w:cs="宋体"/>
                <w:szCs w:val="21"/>
              </w:rPr>
              <w:tab/>
            </w:r>
            <w:r>
              <w:rPr>
                <w:rFonts w:hint="eastAsia" w:ascii="宋体" w:hAnsi="宋体" w:eastAsia="宋体" w:cs="宋体"/>
                <w:szCs w:val="21"/>
              </w:rPr>
              <w:t>密度分辨率：≤3mm@0.3%</w:t>
            </w:r>
          </w:p>
          <w:p>
            <w:pPr>
              <w:rPr>
                <w:rFonts w:ascii="宋体" w:hAnsi="宋体" w:eastAsia="宋体" w:cs="宋体"/>
                <w:szCs w:val="21"/>
              </w:rPr>
            </w:pPr>
            <w:r>
              <w:rPr>
                <w:rFonts w:hint="eastAsia" w:ascii="宋体" w:hAnsi="宋体" w:eastAsia="宋体" w:cs="宋体"/>
                <w:szCs w:val="21"/>
              </w:rPr>
              <w:t>5.3</w:t>
            </w:r>
            <w:r>
              <w:rPr>
                <w:rFonts w:hint="eastAsia" w:ascii="宋体" w:hAnsi="宋体" w:eastAsia="宋体" w:cs="宋体"/>
                <w:szCs w:val="21"/>
              </w:rPr>
              <w:tab/>
            </w:r>
            <w:r>
              <w:rPr>
                <w:rFonts w:hint="eastAsia" w:ascii="宋体" w:hAnsi="宋体" w:eastAsia="宋体" w:cs="宋体"/>
                <w:szCs w:val="21"/>
              </w:rPr>
              <w:t xml:space="preserve">Z轴分辨率: ≤0.3125mm </w:t>
            </w:r>
          </w:p>
          <w:p>
            <w:pPr>
              <w:rPr>
                <w:rFonts w:ascii="宋体" w:hAnsi="宋体" w:eastAsia="宋体" w:cs="宋体"/>
                <w:szCs w:val="21"/>
              </w:rPr>
            </w:pPr>
            <w:r>
              <w:rPr>
                <w:rFonts w:hint="eastAsia" w:ascii="宋体" w:hAnsi="宋体" w:eastAsia="宋体" w:cs="宋体"/>
                <w:szCs w:val="21"/>
              </w:rPr>
              <w:t>5.4</w:t>
            </w:r>
            <w:r>
              <w:rPr>
                <w:rFonts w:hint="eastAsia" w:ascii="宋体" w:hAnsi="宋体" w:eastAsia="宋体" w:cs="宋体"/>
                <w:szCs w:val="21"/>
              </w:rPr>
              <w:tab/>
            </w:r>
            <w:r>
              <w:rPr>
                <w:rFonts w:hint="eastAsia" w:ascii="宋体" w:hAnsi="宋体" w:eastAsia="宋体" w:cs="宋体"/>
                <w:szCs w:val="21"/>
              </w:rPr>
              <w:t>低剂量迭代技术：具备</w:t>
            </w:r>
          </w:p>
          <w:p>
            <w:pPr>
              <w:rPr>
                <w:rFonts w:ascii="宋体" w:hAnsi="宋体" w:eastAsia="宋体" w:cs="宋体"/>
                <w:szCs w:val="21"/>
              </w:rPr>
            </w:pPr>
            <w:r>
              <w:rPr>
                <w:rFonts w:hint="eastAsia" w:ascii="宋体" w:hAnsi="宋体" w:eastAsia="宋体" w:cs="宋体"/>
                <w:szCs w:val="21"/>
              </w:rPr>
              <w:t>6.</w:t>
            </w:r>
            <w:r>
              <w:rPr>
                <w:rFonts w:hint="eastAsia" w:ascii="宋体" w:hAnsi="宋体" w:eastAsia="宋体" w:cs="宋体"/>
                <w:szCs w:val="21"/>
              </w:rPr>
              <w:tab/>
            </w:r>
            <w:r>
              <w:rPr>
                <w:rFonts w:hint="eastAsia" w:ascii="宋体" w:hAnsi="宋体" w:eastAsia="宋体" w:cs="宋体"/>
                <w:szCs w:val="21"/>
              </w:rPr>
              <w:t>主控制台计算机系统</w:t>
            </w:r>
          </w:p>
          <w:p>
            <w:pPr>
              <w:rPr>
                <w:rFonts w:ascii="宋体" w:hAnsi="宋体" w:eastAsia="宋体" w:cs="宋体"/>
                <w:szCs w:val="21"/>
              </w:rPr>
            </w:pPr>
            <w:r>
              <w:rPr>
                <w:rFonts w:hint="eastAsia" w:ascii="宋体" w:hAnsi="宋体" w:eastAsia="宋体" w:cs="宋体"/>
                <w:szCs w:val="21"/>
              </w:rPr>
              <w:t>6.1</w:t>
            </w:r>
            <w:r>
              <w:rPr>
                <w:rFonts w:hint="eastAsia" w:ascii="宋体" w:hAnsi="宋体" w:eastAsia="宋体" w:cs="宋体"/>
                <w:szCs w:val="21"/>
              </w:rPr>
              <w:tab/>
            </w:r>
            <w:r>
              <w:rPr>
                <w:rFonts w:hint="eastAsia" w:ascii="宋体" w:hAnsi="宋体" w:eastAsia="宋体" w:cs="宋体"/>
                <w:szCs w:val="21"/>
              </w:rPr>
              <w:t>主频： ≥3.5GHz 四核CPU</w:t>
            </w:r>
          </w:p>
          <w:p>
            <w:pPr>
              <w:rPr>
                <w:rFonts w:ascii="宋体" w:hAnsi="宋体" w:eastAsia="宋体" w:cs="宋体"/>
                <w:szCs w:val="21"/>
              </w:rPr>
            </w:pPr>
            <w:r>
              <w:rPr>
                <w:rFonts w:hint="eastAsia" w:ascii="宋体" w:hAnsi="宋体" w:eastAsia="宋体" w:cs="宋体"/>
                <w:szCs w:val="21"/>
              </w:rPr>
              <w:t>6.2</w:t>
            </w:r>
            <w:r>
              <w:rPr>
                <w:rFonts w:hint="eastAsia" w:ascii="宋体" w:hAnsi="宋体" w:eastAsia="宋体" w:cs="宋体"/>
                <w:szCs w:val="21"/>
              </w:rPr>
              <w:tab/>
            </w:r>
            <w:r>
              <w:rPr>
                <w:rFonts w:hint="eastAsia" w:ascii="宋体" w:hAnsi="宋体" w:eastAsia="宋体" w:cs="宋体"/>
                <w:szCs w:val="21"/>
              </w:rPr>
              <w:t>内存：≥32G</w:t>
            </w:r>
          </w:p>
          <w:p>
            <w:pPr>
              <w:rPr>
                <w:rFonts w:ascii="宋体" w:hAnsi="宋体" w:eastAsia="宋体" w:cs="宋体"/>
                <w:szCs w:val="21"/>
              </w:rPr>
            </w:pPr>
            <w:r>
              <w:rPr>
                <w:rFonts w:hint="eastAsia" w:ascii="宋体" w:hAnsi="宋体" w:eastAsia="宋体" w:cs="宋体"/>
                <w:szCs w:val="21"/>
              </w:rPr>
              <w:t>6.3</w:t>
            </w:r>
            <w:r>
              <w:rPr>
                <w:rFonts w:hint="eastAsia" w:ascii="宋体" w:hAnsi="宋体" w:eastAsia="宋体" w:cs="宋体"/>
                <w:szCs w:val="21"/>
              </w:rPr>
              <w:tab/>
            </w:r>
            <w:r>
              <w:rPr>
                <w:rFonts w:hint="eastAsia" w:ascii="宋体" w:hAnsi="宋体" w:eastAsia="宋体" w:cs="宋体"/>
                <w:szCs w:val="21"/>
              </w:rPr>
              <w:t>硬盘：≥5T</w:t>
            </w:r>
          </w:p>
          <w:p>
            <w:pPr>
              <w:rPr>
                <w:rFonts w:ascii="宋体" w:hAnsi="宋体" w:eastAsia="宋体" w:cs="宋体"/>
                <w:szCs w:val="21"/>
              </w:rPr>
            </w:pPr>
            <w:r>
              <w:rPr>
                <w:rFonts w:hint="eastAsia" w:ascii="宋体" w:hAnsi="宋体" w:eastAsia="宋体" w:cs="宋体"/>
                <w:szCs w:val="21"/>
              </w:rPr>
              <w:t>6.4</w:t>
            </w:r>
            <w:r>
              <w:rPr>
                <w:rFonts w:hint="eastAsia" w:ascii="宋体" w:hAnsi="宋体" w:eastAsia="宋体" w:cs="宋体"/>
                <w:szCs w:val="21"/>
              </w:rPr>
              <w:tab/>
            </w:r>
            <w:r>
              <w:rPr>
                <w:rFonts w:hint="eastAsia" w:ascii="宋体" w:hAnsi="宋体" w:eastAsia="宋体" w:cs="宋体"/>
                <w:szCs w:val="21"/>
              </w:rPr>
              <w:t>高分辨率液晶平面显示器≥24寸，显示矩阵：≥1920×1200</w:t>
            </w:r>
          </w:p>
          <w:p>
            <w:pPr>
              <w:rPr>
                <w:rFonts w:ascii="宋体" w:hAnsi="宋体" w:eastAsia="宋体" w:cs="宋体"/>
                <w:szCs w:val="21"/>
              </w:rPr>
            </w:pPr>
            <w:r>
              <w:rPr>
                <w:rFonts w:hint="eastAsia" w:ascii="宋体" w:hAnsi="宋体" w:eastAsia="宋体" w:cs="宋体"/>
                <w:szCs w:val="21"/>
              </w:rPr>
              <w:t>6.5</w:t>
            </w:r>
            <w:r>
              <w:rPr>
                <w:rFonts w:hint="eastAsia" w:ascii="宋体" w:hAnsi="宋体" w:eastAsia="宋体" w:cs="宋体"/>
                <w:szCs w:val="21"/>
              </w:rPr>
              <w:tab/>
            </w:r>
            <w:r>
              <w:rPr>
                <w:rFonts w:hint="eastAsia" w:ascii="宋体" w:hAnsi="宋体" w:eastAsia="宋体" w:cs="宋体"/>
                <w:szCs w:val="21"/>
              </w:rPr>
              <w:t>图像重建速度：≥10幅/秒</w:t>
            </w:r>
          </w:p>
          <w:p>
            <w:pPr>
              <w:rPr>
                <w:rFonts w:ascii="宋体" w:hAnsi="宋体" w:eastAsia="宋体" w:cs="宋体"/>
                <w:szCs w:val="21"/>
              </w:rPr>
            </w:pPr>
            <w:r>
              <w:rPr>
                <w:rFonts w:hint="eastAsia" w:ascii="宋体" w:hAnsi="宋体" w:eastAsia="宋体" w:cs="宋体"/>
                <w:szCs w:val="21"/>
              </w:rPr>
              <w:t>6.6</w:t>
            </w:r>
            <w:r>
              <w:rPr>
                <w:rFonts w:hint="eastAsia" w:ascii="宋体" w:hAnsi="宋体" w:eastAsia="宋体" w:cs="宋体"/>
                <w:szCs w:val="21"/>
              </w:rPr>
              <w:tab/>
            </w:r>
            <w:r>
              <w:rPr>
                <w:rFonts w:hint="eastAsia" w:ascii="宋体" w:hAnsi="宋体" w:eastAsia="宋体" w:cs="宋体"/>
                <w:szCs w:val="21"/>
              </w:rPr>
              <w:t>DICOM 3.0网络接口，双向图像传输功能：具备</w:t>
            </w:r>
          </w:p>
          <w:p>
            <w:pPr>
              <w:rPr>
                <w:rFonts w:ascii="宋体" w:hAnsi="宋体" w:eastAsia="宋体" w:cs="宋体"/>
                <w:szCs w:val="21"/>
              </w:rPr>
            </w:pPr>
            <w:r>
              <w:rPr>
                <w:rFonts w:hint="eastAsia" w:ascii="宋体" w:hAnsi="宋体" w:eastAsia="宋体" w:cs="宋体"/>
                <w:szCs w:val="21"/>
              </w:rPr>
              <w:t>6.7</w:t>
            </w:r>
            <w:r>
              <w:rPr>
                <w:rFonts w:hint="eastAsia" w:ascii="宋体" w:hAnsi="宋体" w:eastAsia="宋体" w:cs="宋体"/>
                <w:szCs w:val="21"/>
              </w:rPr>
              <w:tab/>
            </w:r>
            <w:r>
              <w:rPr>
                <w:rFonts w:hint="eastAsia" w:ascii="宋体" w:hAnsi="宋体" w:eastAsia="宋体" w:cs="宋体"/>
                <w:szCs w:val="21"/>
              </w:rPr>
              <w:t>DICOM 3.0，所有传出及传入接口功能：具备</w:t>
            </w:r>
          </w:p>
          <w:p>
            <w:pPr>
              <w:rPr>
                <w:rFonts w:ascii="宋体" w:hAnsi="宋体" w:eastAsia="宋体" w:cs="宋体"/>
                <w:szCs w:val="21"/>
              </w:rPr>
            </w:pPr>
            <w:r>
              <w:rPr>
                <w:rFonts w:hint="eastAsia" w:ascii="宋体" w:hAnsi="宋体" w:eastAsia="宋体" w:cs="宋体"/>
                <w:szCs w:val="21"/>
              </w:rPr>
              <w:t>6.8</w:t>
            </w:r>
            <w:r>
              <w:rPr>
                <w:rFonts w:hint="eastAsia" w:ascii="宋体" w:hAnsi="宋体" w:eastAsia="宋体" w:cs="宋体"/>
                <w:szCs w:val="21"/>
              </w:rPr>
              <w:tab/>
            </w:r>
            <w:r>
              <w:rPr>
                <w:rFonts w:hint="eastAsia" w:ascii="宋体" w:hAnsi="宋体" w:eastAsia="宋体" w:cs="宋体"/>
                <w:szCs w:val="21"/>
              </w:rPr>
              <w:t>自动照相技术：具备</w:t>
            </w:r>
          </w:p>
          <w:p>
            <w:pPr>
              <w:rPr>
                <w:rFonts w:ascii="宋体" w:hAnsi="宋体" w:eastAsia="宋体" w:cs="宋体"/>
                <w:szCs w:val="21"/>
              </w:rPr>
            </w:pPr>
            <w:r>
              <w:rPr>
                <w:rFonts w:hint="eastAsia" w:ascii="宋体" w:hAnsi="宋体" w:eastAsia="宋体" w:cs="宋体"/>
                <w:szCs w:val="21"/>
              </w:rPr>
              <w:t>6.9</w:t>
            </w:r>
            <w:r>
              <w:rPr>
                <w:rFonts w:hint="eastAsia" w:ascii="宋体" w:hAnsi="宋体" w:eastAsia="宋体" w:cs="宋体"/>
                <w:szCs w:val="21"/>
              </w:rPr>
              <w:tab/>
            </w:r>
            <w:r>
              <w:rPr>
                <w:rFonts w:hint="eastAsia" w:ascii="宋体" w:hAnsi="宋体" w:eastAsia="宋体" w:cs="宋体"/>
                <w:szCs w:val="21"/>
              </w:rPr>
              <w:t>中文操作界面</w:t>
            </w:r>
          </w:p>
          <w:p>
            <w:pPr>
              <w:rPr>
                <w:rFonts w:ascii="宋体" w:hAnsi="宋体" w:eastAsia="宋体" w:cs="宋体"/>
                <w:szCs w:val="21"/>
              </w:rPr>
            </w:pPr>
            <w:r>
              <w:rPr>
                <w:rFonts w:hint="eastAsia" w:ascii="宋体" w:hAnsi="宋体" w:eastAsia="宋体" w:cs="宋体"/>
                <w:szCs w:val="21"/>
              </w:rPr>
              <w:t>6.10</w:t>
            </w:r>
            <w:r>
              <w:rPr>
                <w:rFonts w:hint="eastAsia" w:ascii="宋体" w:hAnsi="宋体" w:eastAsia="宋体" w:cs="宋体"/>
                <w:szCs w:val="21"/>
              </w:rPr>
              <w:tab/>
            </w:r>
            <w:r>
              <w:rPr>
                <w:rFonts w:hint="eastAsia" w:ascii="宋体" w:hAnsi="宋体" w:eastAsia="宋体" w:cs="宋体"/>
                <w:szCs w:val="21"/>
              </w:rPr>
              <w:t>自动语音系统及双向语音传输：具备</w:t>
            </w:r>
          </w:p>
          <w:p>
            <w:pPr>
              <w:rPr>
                <w:rFonts w:ascii="宋体" w:hAnsi="宋体" w:eastAsia="宋体" w:cs="宋体"/>
                <w:szCs w:val="21"/>
              </w:rPr>
            </w:pPr>
            <w:r>
              <w:rPr>
                <w:rFonts w:hint="eastAsia" w:ascii="宋体" w:hAnsi="宋体" w:eastAsia="宋体" w:cs="宋体"/>
                <w:szCs w:val="21"/>
              </w:rPr>
              <w:t>6.11</w:t>
            </w:r>
            <w:r>
              <w:rPr>
                <w:rFonts w:hint="eastAsia" w:ascii="宋体" w:hAnsi="宋体" w:eastAsia="宋体" w:cs="宋体"/>
                <w:szCs w:val="21"/>
              </w:rPr>
              <w:tab/>
            </w:r>
            <w:r>
              <w:rPr>
                <w:rFonts w:hint="eastAsia" w:ascii="宋体" w:hAnsi="宋体" w:eastAsia="宋体" w:cs="宋体"/>
                <w:szCs w:val="21"/>
              </w:rPr>
              <w:t>同步并行图像处理功能：具备</w:t>
            </w:r>
          </w:p>
          <w:p>
            <w:pPr>
              <w:rPr>
                <w:rFonts w:ascii="宋体" w:hAnsi="宋体" w:eastAsia="宋体" w:cs="宋体"/>
                <w:szCs w:val="21"/>
              </w:rPr>
            </w:pPr>
            <w:r>
              <w:rPr>
                <w:rFonts w:hint="eastAsia" w:ascii="宋体" w:hAnsi="宋体" w:eastAsia="宋体" w:cs="宋体"/>
                <w:szCs w:val="21"/>
              </w:rPr>
              <w:t>7.</w:t>
            </w:r>
            <w:r>
              <w:rPr>
                <w:rFonts w:hint="eastAsia" w:ascii="宋体" w:hAnsi="宋体" w:eastAsia="宋体" w:cs="宋体"/>
                <w:szCs w:val="21"/>
              </w:rPr>
              <w:tab/>
            </w:r>
            <w:r>
              <w:rPr>
                <w:rFonts w:hint="eastAsia" w:ascii="宋体" w:hAnsi="宋体" w:eastAsia="宋体" w:cs="宋体"/>
                <w:szCs w:val="21"/>
              </w:rPr>
              <w:t>主控台临床应用软件及功能</w:t>
            </w:r>
          </w:p>
          <w:p>
            <w:pPr>
              <w:rPr>
                <w:rFonts w:ascii="宋体" w:hAnsi="宋体" w:eastAsia="宋体" w:cs="宋体"/>
                <w:szCs w:val="21"/>
              </w:rPr>
            </w:pPr>
            <w:r>
              <w:rPr>
                <w:rFonts w:hint="eastAsia" w:ascii="宋体" w:hAnsi="宋体" w:eastAsia="宋体" w:cs="宋体"/>
                <w:szCs w:val="21"/>
              </w:rPr>
              <w:t>7.1</w:t>
            </w:r>
            <w:r>
              <w:rPr>
                <w:rFonts w:hint="eastAsia" w:ascii="宋体" w:hAnsi="宋体" w:eastAsia="宋体" w:cs="宋体"/>
                <w:szCs w:val="21"/>
              </w:rPr>
              <w:tab/>
            </w:r>
            <w:r>
              <w:rPr>
                <w:rFonts w:hint="eastAsia" w:ascii="宋体" w:hAnsi="宋体" w:eastAsia="宋体" w:cs="宋体"/>
                <w:szCs w:val="21"/>
              </w:rPr>
              <w:t>MPR功能</w:t>
            </w:r>
          </w:p>
          <w:p>
            <w:pPr>
              <w:rPr>
                <w:rFonts w:ascii="宋体" w:hAnsi="宋体" w:eastAsia="宋体" w:cs="宋体"/>
                <w:szCs w:val="21"/>
              </w:rPr>
            </w:pPr>
            <w:r>
              <w:rPr>
                <w:rFonts w:hint="eastAsia" w:ascii="宋体" w:hAnsi="宋体" w:eastAsia="宋体" w:cs="宋体"/>
                <w:szCs w:val="21"/>
              </w:rPr>
              <w:t>7.1.1</w:t>
            </w:r>
            <w:r>
              <w:rPr>
                <w:rFonts w:hint="eastAsia" w:ascii="宋体" w:hAnsi="宋体" w:eastAsia="宋体" w:cs="宋体"/>
                <w:szCs w:val="21"/>
              </w:rPr>
              <w:tab/>
            </w:r>
            <w:r>
              <w:rPr>
                <w:rFonts w:hint="eastAsia" w:ascii="宋体" w:hAnsi="宋体" w:eastAsia="宋体" w:cs="宋体"/>
                <w:szCs w:val="21"/>
              </w:rPr>
              <w:t>提供2D、AIP、MIP、MinIP四种图像绘制模式</w:t>
            </w:r>
          </w:p>
          <w:p>
            <w:pPr>
              <w:rPr>
                <w:rFonts w:ascii="宋体" w:hAnsi="宋体" w:eastAsia="宋体" w:cs="宋体"/>
                <w:szCs w:val="21"/>
              </w:rPr>
            </w:pPr>
            <w:r>
              <w:rPr>
                <w:rFonts w:hint="eastAsia" w:ascii="宋体" w:hAnsi="宋体" w:eastAsia="宋体" w:cs="宋体"/>
                <w:szCs w:val="21"/>
              </w:rPr>
              <w:t>7.1.2</w:t>
            </w:r>
            <w:r>
              <w:rPr>
                <w:rFonts w:hint="eastAsia" w:ascii="宋体" w:hAnsi="宋体" w:eastAsia="宋体" w:cs="宋体"/>
                <w:szCs w:val="21"/>
              </w:rPr>
              <w:tab/>
            </w:r>
            <w:r>
              <w:rPr>
                <w:rFonts w:hint="eastAsia" w:ascii="宋体" w:hAnsi="宋体" w:eastAsia="宋体" w:cs="宋体"/>
                <w:szCs w:val="21"/>
              </w:rPr>
              <w:t>提供曲线定义、编辑、删除功能</w:t>
            </w:r>
          </w:p>
          <w:p>
            <w:pPr>
              <w:rPr>
                <w:rFonts w:ascii="宋体" w:hAnsi="宋体" w:eastAsia="宋体" w:cs="宋体"/>
                <w:szCs w:val="21"/>
              </w:rPr>
            </w:pPr>
            <w:r>
              <w:rPr>
                <w:rFonts w:hint="eastAsia" w:ascii="宋体" w:hAnsi="宋体" w:eastAsia="宋体" w:cs="宋体"/>
                <w:szCs w:val="21"/>
              </w:rPr>
              <w:t>7.1.3</w:t>
            </w:r>
            <w:r>
              <w:rPr>
                <w:rFonts w:hint="eastAsia" w:ascii="宋体" w:hAnsi="宋体" w:eastAsia="宋体" w:cs="宋体"/>
                <w:szCs w:val="21"/>
              </w:rPr>
              <w:tab/>
            </w:r>
            <w:r>
              <w:rPr>
                <w:rFonts w:hint="eastAsia" w:ascii="宋体" w:hAnsi="宋体" w:eastAsia="宋体" w:cs="宋体"/>
                <w:szCs w:val="21"/>
              </w:rPr>
              <w:t>提供曲线批处理功能，由曲线数量、曲线间距参数指定</w:t>
            </w:r>
          </w:p>
          <w:p>
            <w:pPr>
              <w:rPr>
                <w:rFonts w:ascii="宋体" w:hAnsi="宋体" w:eastAsia="宋体" w:cs="宋体"/>
                <w:szCs w:val="21"/>
              </w:rPr>
            </w:pPr>
            <w:r>
              <w:rPr>
                <w:rFonts w:hint="eastAsia" w:ascii="宋体" w:hAnsi="宋体" w:eastAsia="宋体" w:cs="宋体"/>
                <w:szCs w:val="21"/>
              </w:rPr>
              <w:t>7.1.4</w:t>
            </w:r>
            <w:r>
              <w:rPr>
                <w:rFonts w:hint="eastAsia" w:ascii="宋体" w:hAnsi="宋体" w:eastAsia="宋体" w:cs="宋体"/>
                <w:szCs w:val="21"/>
              </w:rPr>
              <w:tab/>
            </w:r>
            <w:r>
              <w:rPr>
                <w:rFonts w:hint="eastAsia" w:ascii="宋体" w:hAnsi="宋体" w:eastAsia="宋体" w:cs="宋体"/>
                <w:szCs w:val="21"/>
              </w:rPr>
              <w:t>提供曲线批处理的播放浏览功能</w:t>
            </w:r>
          </w:p>
          <w:p>
            <w:pPr>
              <w:rPr>
                <w:rFonts w:ascii="宋体" w:hAnsi="宋体" w:eastAsia="宋体" w:cs="宋体"/>
                <w:szCs w:val="21"/>
              </w:rPr>
            </w:pPr>
            <w:r>
              <w:rPr>
                <w:rFonts w:hint="eastAsia" w:ascii="宋体" w:hAnsi="宋体" w:eastAsia="宋体" w:cs="宋体"/>
                <w:szCs w:val="21"/>
              </w:rPr>
              <w:t>7.1.5</w:t>
            </w:r>
            <w:r>
              <w:rPr>
                <w:rFonts w:hint="eastAsia" w:ascii="宋体" w:hAnsi="宋体" w:eastAsia="宋体" w:cs="宋体"/>
                <w:szCs w:val="21"/>
              </w:rPr>
              <w:tab/>
            </w:r>
            <w:r>
              <w:rPr>
                <w:rFonts w:hint="eastAsia" w:ascii="宋体" w:hAnsi="宋体" w:eastAsia="宋体" w:cs="宋体"/>
                <w:szCs w:val="21"/>
              </w:rPr>
              <w:t>提供横截面、冠状面、矢状面的斜切线定义功能</w:t>
            </w:r>
          </w:p>
          <w:p>
            <w:pPr>
              <w:rPr>
                <w:rFonts w:ascii="宋体" w:hAnsi="宋体" w:eastAsia="宋体" w:cs="宋体"/>
                <w:szCs w:val="21"/>
              </w:rPr>
            </w:pPr>
            <w:r>
              <w:rPr>
                <w:rFonts w:hint="eastAsia" w:ascii="宋体" w:hAnsi="宋体" w:eastAsia="宋体" w:cs="宋体"/>
                <w:szCs w:val="21"/>
              </w:rPr>
              <w:t>7.1.6</w:t>
            </w:r>
            <w:r>
              <w:rPr>
                <w:rFonts w:hint="eastAsia" w:ascii="宋体" w:hAnsi="宋体" w:eastAsia="宋体" w:cs="宋体"/>
                <w:szCs w:val="21"/>
              </w:rPr>
              <w:tab/>
            </w:r>
            <w:r>
              <w:rPr>
                <w:rFonts w:hint="eastAsia" w:ascii="宋体" w:hAnsi="宋体" w:eastAsia="宋体" w:cs="宋体"/>
                <w:szCs w:val="21"/>
              </w:rPr>
              <w:t>提供两种MPR批处理定义方式：协议自动定义、手动定义</w:t>
            </w:r>
          </w:p>
          <w:p>
            <w:pPr>
              <w:rPr>
                <w:rFonts w:ascii="宋体" w:hAnsi="宋体" w:eastAsia="宋体" w:cs="宋体"/>
                <w:szCs w:val="21"/>
              </w:rPr>
            </w:pPr>
            <w:r>
              <w:rPr>
                <w:rFonts w:hint="eastAsia" w:ascii="宋体" w:hAnsi="宋体" w:eastAsia="宋体" w:cs="宋体"/>
                <w:szCs w:val="21"/>
              </w:rPr>
              <w:t>7.1.7</w:t>
            </w:r>
            <w:r>
              <w:rPr>
                <w:rFonts w:hint="eastAsia" w:ascii="宋体" w:hAnsi="宋体" w:eastAsia="宋体" w:cs="宋体"/>
                <w:szCs w:val="21"/>
              </w:rPr>
              <w:tab/>
            </w:r>
            <w:r>
              <w:rPr>
                <w:rFonts w:hint="eastAsia" w:ascii="宋体" w:hAnsi="宋体" w:eastAsia="宋体" w:cs="宋体"/>
                <w:szCs w:val="21"/>
              </w:rPr>
              <w:t>批处理协议包含：层数、层间距、FOV、偏移量、角度</w:t>
            </w:r>
          </w:p>
          <w:p>
            <w:pPr>
              <w:rPr>
                <w:rFonts w:ascii="宋体" w:hAnsi="宋体" w:eastAsia="宋体" w:cs="宋体"/>
                <w:szCs w:val="21"/>
              </w:rPr>
            </w:pPr>
            <w:r>
              <w:rPr>
                <w:rFonts w:hint="eastAsia" w:ascii="宋体" w:hAnsi="宋体" w:eastAsia="宋体" w:cs="宋体"/>
                <w:szCs w:val="21"/>
              </w:rPr>
              <w:t>7.1.8</w:t>
            </w:r>
            <w:r>
              <w:rPr>
                <w:rFonts w:hint="eastAsia" w:ascii="宋体" w:hAnsi="宋体" w:eastAsia="宋体" w:cs="宋体"/>
                <w:szCs w:val="21"/>
              </w:rPr>
              <w:tab/>
            </w:r>
            <w:r>
              <w:rPr>
                <w:rFonts w:hint="eastAsia" w:ascii="宋体" w:hAnsi="宋体" w:eastAsia="宋体" w:cs="宋体"/>
                <w:szCs w:val="21"/>
              </w:rPr>
              <w:t>提供批处理协议的保存、另存为、删除及变更操作</w:t>
            </w:r>
          </w:p>
          <w:p>
            <w:pPr>
              <w:rPr>
                <w:rFonts w:ascii="宋体" w:hAnsi="宋体" w:eastAsia="宋体" w:cs="宋体"/>
                <w:szCs w:val="21"/>
              </w:rPr>
            </w:pPr>
            <w:r>
              <w:rPr>
                <w:rFonts w:hint="eastAsia" w:ascii="宋体" w:hAnsi="宋体" w:eastAsia="宋体" w:cs="宋体"/>
                <w:szCs w:val="21"/>
              </w:rPr>
              <w:t>7.1.9</w:t>
            </w:r>
            <w:r>
              <w:rPr>
                <w:rFonts w:hint="eastAsia" w:ascii="宋体" w:hAnsi="宋体" w:eastAsia="宋体" w:cs="宋体"/>
                <w:szCs w:val="21"/>
              </w:rPr>
              <w:tab/>
            </w:r>
            <w:r>
              <w:rPr>
                <w:rFonts w:hint="eastAsia" w:ascii="宋体" w:hAnsi="宋体" w:eastAsia="宋体" w:cs="宋体"/>
                <w:szCs w:val="21"/>
              </w:rPr>
              <w:t>提供MPR批处理的播放浏览功能，并可设置播放速度</w:t>
            </w:r>
          </w:p>
          <w:p>
            <w:pPr>
              <w:rPr>
                <w:rFonts w:ascii="宋体" w:hAnsi="宋体" w:eastAsia="宋体" w:cs="宋体"/>
                <w:szCs w:val="21"/>
              </w:rPr>
            </w:pPr>
            <w:r>
              <w:rPr>
                <w:rFonts w:hint="eastAsia" w:ascii="宋体" w:hAnsi="宋体" w:eastAsia="宋体" w:cs="宋体"/>
                <w:szCs w:val="21"/>
              </w:rPr>
              <w:t>7.1.10</w:t>
            </w:r>
            <w:r>
              <w:rPr>
                <w:rFonts w:hint="eastAsia" w:ascii="宋体" w:hAnsi="宋体" w:eastAsia="宋体" w:cs="宋体"/>
                <w:szCs w:val="21"/>
              </w:rPr>
              <w:tab/>
            </w:r>
            <w:r>
              <w:rPr>
                <w:rFonts w:hint="eastAsia" w:ascii="宋体" w:hAnsi="宋体" w:eastAsia="宋体" w:cs="宋体"/>
                <w:szCs w:val="21"/>
              </w:rPr>
              <w:t>可将MPR批处理结果保存到数据库或发送到胶片进行打印</w:t>
            </w:r>
          </w:p>
          <w:p>
            <w:pPr>
              <w:rPr>
                <w:rFonts w:ascii="宋体" w:hAnsi="宋体" w:eastAsia="宋体" w:cs="宋体"/>
                <w:szCs w:val="21"/>
              </w:rPr>
            </w:pPr>
            <w:r>
              <w:rPr>
                <w:rFonts w:hint="eastAsia" w:ascii="宋体" w:hAnsi="宋体" w:eastAsia="宋体" w:cs="宋体"/>
                <w:szCs w:val="21"/>
              </w:rPr>
              <w:t>7.1.11</w:t>
            </w:r>
            <w:r>
              <w:rPr>
                <w:rFonts w:hint="eastAsia" w:ascii="宋体" w:hAnsi="宋体" w:eastAsia="宋体" w:cs="宋体"/>
                <w:szCs w:val="21"/>
              </w:rPr>
              <w:tab/>
            </w:r>
            <w:r>
              <w:rPr>
                <w:rFonts w:hint="eastAsia" w:ascii="宋体" w:hAnsi="宋体" w:eastAsia="宋体" w:cs="宋体"/>
                <w:szCs w:val="21"/>
              </w:rPr>
              <w:t>可分别对横截面、冠状面、矢状面进行层厚设置</w:t>
            </w:r>
          </w:p>
          <w:p>
            <w:pPr>
              <w:rPr>
                <w:rFonts w:ascii="宋体" w:hAnsi="宋体" w:eastAsia="宋体" w:cs="宋体"/>
                <w:szCs w:val="21"/>
              </w:rPr>
            </w:pPr>
            <w:r>
              <w:rPr>
                <w:rFonts w:hint="eastAsia" w:ascii="宋体" w:hAnsi="宋体" w:eastAsia="宋体" w:cs="宋体"/>
                <w:szCs w:val="21"/>
              </w:rPr>
              <w:t>7.2</w:t>
            </w:r>
            <w:r>
              <w:rPr>
                <w:rFonts w:hint="eastAsia" w:ascii="宋体" w:hAnsi="宋体" w:eastAsia="宋体" w:cs="宋体"/>
                <w:szCs w:val="21"/>
              </w:rPr>
              <w:tab/>
            </w:r>
            <w:r>
              <w:rPr>
                <w:rFonts w:hint="eastAsia" w:ascii="宋体" w:hAnsi="宋体" w:eastAsia="宋体" w:cs="宋体"/>
                <w:szCs w:val="21"/>
              </w:rPr>
              <w:t>三维图像重建</w:t>
            </w:r>
          </w:p>
          <w:p>
            <w:pPr>
              <w:rPr>
                <w:rFonts w:ascii="宋体" w:hAnsi="宋体" w:eastAsia="宋体" w:cs="宋体"/>
                <w:szCs w:val="21"/>
              </w:rPr>
            </w:pPr>
            <w:r>
              <w:rPr>
                <w:rFonts w:hint="eastAsia" w:ascii="宋体" w:hAnsi="宋体" w:eastAsia="宋体" w:cs="宋体"/>
                <w:szCs w:val="21"/>
              </w:rPr>
              <w:t>7.2.1</w:t>
            </w:r>
            <w:r>
              <w:rPr>
                <w:rFonts w:hint="eastAsia" w:ascii="宋体" w:hAnsi="宋体" w:eastAsia="宋体" w:cs="宋体"/>
                <w:szCs w:val="21"/>
              </w:rPr>
              <w:tab/>
            </w:r>
            <w:r>
              <w:rPr>
                <w:rFonts w:hint="eastAsia" w:ascii="宋体" w:hAnsi="宋体" w:eastAsia="宋体" w:cs="宋体"/>
                <w:szCs w:val="21"/>
              </w:rPr>
              <w:t>提供组织内/外的剪切、撤销剪切及重置剪切功能</w:t>
            </w:r>
          </w:p>
          <w:p>
            <w:pPr>
              <w:rPr>
                <w:rFonts w:ascii="宋体" w:hAnsi="宋体" w:eastAsia="宋体" w:cs="宋体"/>
                <w:szCs w:val="21"/>
              </w:rPr>
            </w:pPr>
            <w:r>
              <w:rPr>
                <w:rFonts w:hint="eastAsia" w:ascii="宋体" w:hAnsi="宋体" w:eastAsia="宋体" w:cs="宋体"/>
                <w:szCs w:val="21"/>
              </w:rPr>
              <w:t>7.2.2</w:t>
            </w:r>
            <w:r>
              <w:rPr>
                <w:rFonts w:hint="eastAsia" w:ascii="宋体" w:hAnsi="宋体" w:eastAsia="宋体" w:cs="宋体"/>
                <w:szCs w:val="21"/>
              </w:rPr>
              <w:tab/>
            </w:r>
            <w:r>
              <w:rPr>
                <w:rFonts w:hint="eastAsia" w:ascii="宋体" w:hAnsi="宋体" w:eastAsia="宋体" w:cs="宋体"/>
                <w:szCs w:val="21"/>
              </w:rPr>
              <w:t>自动去除床板</w:t>
            </w:r>
          </w:p>
          <w:p>
            <w:pPr>
              <w:rPr>
                <w:rFonts w:ascii="宋体" w:hAnsi="宋体" w:eastAsia="宋体" w:cs="宋体"/>
                <w:szCs w:val="21"/>
              </w:rPr>
            </w:pPr>
            <w:r>
              <w:rPr>
                <w:rFonts w:hint="eastAsia" w:ascii="宋体" w:hAnsi="宋体" w:eastAsia="宋体" w:cs="宋体"/>
                <w:szCs w:val="21"/>
              </w:rPr>
              <w:t>7.2.3</w:t>
            </w:r>
            <w:r>
              <w:rPr>
                <w:rFonts w:hint="eastAsia" w:ascii="宋体" w:hAnsi="宋体" w:eastAsia="宋体" w:cs="宋体"/>
                <w:szCs w:val="21"/>
              </w:rPr>
              <w:tab/>
            </w:r>
            <w:r>
              <w:rPr>
                <w:rFonts w:hint="eastAsia" w:ascii="宋体" w:hAnsi="宋体" w:eastAsia="宋体" w:cs="宋体"/>
                <w:szCs w:val="21"/>
              </w:rPr>
              <w:t>去骨的功能</w:t>
            </w:r>
          </w:p>
          <w:p>
            <w:pPr>
              <w:rPr>
                <w:rFonts w:ascii="宋体" w:hAnsi="宋体" w:eastAsia="宋体" w:cs="宋体"/>
                <w:szCs w:val="21"/>
              </w:rPr>
            </w:pPr>
            <w:r>
              <w:rPr>
                <w:rFonts w:hint="eastAsia" w:ascii="宋体" w:hAnsi="宋体" w:eastAsia="宋体" w:cs="宋体"/>
                <w:szCs w:val="21"/>
              </w:rPr>
              <w:t>7.2.4</w:t>
            </w:r>
            <w:r>
              <w:rPr>
                <w:rFonts w:hint="eastAsia" w:ascii="宋体" w:hAnsi="宋体" w:eastAsia="宋体" w:cs="宋体"/>
                <w:szCs w:val="21"/>
              </w:rPr>
              <w:tab/>
            </w:r>
            <w:r>
              <w:rPr>
                <w:rFonts w:hint="eastAsia" w:ascii="宋体" w:hAnsi="宋体" w:eastAsia="宋体" w:cs="宋体"/>
                <w:szCs w:val="21"/>
              </w:rPr>
              <w:t>提供组织的追加、删除、阻光度设置、透过度设置功能</w:t>
            </w:r>
          </w:p>
          <w:p>
            <w:pPr>
              <w:rPr>
                <w:rFonts w:ascii="宋体" w:hAnsi="宋体" w:eastAsia="宋体" w:cs="宋体"/>
                <w:szCs w:val="21"/>
              </w:rPr>
            </w:pPr>
            <w:r>
              <w:rPr>
                <w:rFonts w:hint="eastAsia" w:ascii="宋体" w:hAnsi="宋体" w:eastAsia="宋体" w:cs="宋体"/>
                <w:szCs w:val="21"/>
              </w:rPr>
              <w:t>7.2.5</w:t>
            </w:r>
            <w:r>
              <w:rPr>
                <w:rFonts w:hint="eastAsia" w:ascii="宋体" w:hAnsi="宋体" w:eastAsia="宋体" w:cs="宋体"/>
                <w:szCs w:val="21"/>
              </w:rPr>
              <w:tab/>
            </w:r>
            <w:r>
              <w:rPr>
                <w:rFonts w:hint="eastAsia" w:ascii="宋体" w:hAnsi="宋体" w:eastAsia="宋体" w:cs="宋体"/>
                <w:szCs w:val="21"/>
              </w:rPr>
              <w:t>组织的一键提取方式：一键提取、直方图提取</w:t>
            </w:r>
          </w:p>
          <w:p>
            <w:pPr>
              <w:rPr>
                <w:rFonts w:ascii="宋体" w:hAnsi="宋体" w:eastAsia="宋体" w:cs="宋体"/>
                <w:szCs w:val="21"/>
              </w:rPr>
            </w:pPr>
            <w:r>
              <w:rPr>
                <w:rFonts w:hint="eastAsia" w:ascii="宋体" w:hAnsi="宋体" w:eastAsia="宋体" w:cs="宋体"/>
                <w:szCs w:val="21"/>
              </w:rPr>
              <w:t>7.2.6</w:t>
            </w:r>
            <w:r>
              <w:rPr>
                <w:rFonts w:hint="eastAsia" w:ascii="宋体" w:hAnsi="宋体" w:eastAsia="宋体" w:cs="宋体"/>
                <w:szCs w:val="21"/>
              </w:rPr>
              <w:tab/>
            </w:r>
            <w:r>
              <w:rPr>
                <w:rFonts w:hint="eastAsia" w:ascii="宋体" w:hAnsi="宋体" w:eastAsia="宋体" w:cs="宋体"/>
                <w:szCs w:val="21"/>
              </w:rPr>
              <w:t>组织的手动提取方式：手动提取、填洞、擦除、染色、腐蚀、膨胀、逐层添加/删除、投射添加/删除</w:t>
            </w:r>
          </w:p>
          <w:p>
            <w:pPr>
              <w:rPr>
                <w:rFonts w:ascii="宋体" w:hAnsi="宋体" w:eastAsia="宋体" w:cs="宋体"/>
                <w:szCs w:val="21"/>
              </w:rPr>
            </w:pPr>
            <w:r>
              <w:rPr>
                <w:rFonts w:hint="eastAsia" w:ascii="宋体" w:hAnsi="宋体" w:eastAsia="宋体" w:cs="宋体"/>
                <w:szCs w:val="21"/>
              </w:rPr>
              <w:t>7.2.7</w:t>
            </w:r>
            <w:r>
              <w:rPr>
                <w:rFonts w:hint="eastAsia" w:ascii="宋体" w:hAnsi="宋体" w:eastAsia="宋体" w:cs="宋体"/>
                <w:szCs w:val="21"/>
              </w:rPr>
              <w:tab/>
            </w:r>
            <w:r>
              <w:rPr>
                <w:rFonts w:hint="eastAsia" w:ascii="宋体" w:hAnsi="宋体" w:eastAsia="宋体" w:cs="宋体"/>
                <w:szCs w:val="21"/>
              </w:rPr>
              <w:t>提供组织的Undo和Reset操作</w:t>
            </w:r>
          </w:p>
          <w:p>
            <w:pPr>
              <w:rPr>
                <w:rFonts w:ascii="宋体" w:hAnsi="宋体" w:eastAsia="宋体" w:cs="宋体"/>
                <w:szCs w:val="21"/>
              </w:rPr>
            </w:pPr>
            <w:r>
              <w:rPr>
                <w:rFonts w:hint="eastAsia" w:ascii="宋体" w:hAnsi="宋体" w:eastAsia="宋体" w:cs="宋体"/>
                <w:szCs w:val="21"/>
              </w:rPr>
              <w:t>7.2.8</w:t>
            </w:r>
            <w:r>
              <w:rPr>
                <w:rFonts w:hint="eastAsia" w:ascii="宋体" w:hAnsi="宋体" w:eastAsia="宋体" w:cs="宋体"/>
                <w:szCs w:val="21"/>
              </w:rPr>
              <w:tab/>
            </w:r>
            <w:r>
              <w:rPr>
                <w:rFonts w:hint="eastAsia" w:ascii="宋体" w:hAnsi="宋体" w:eastAsia="宋体" w:cs="宋体"/>
                <w:szCs w:val="21"/>
              </w:rPr>
              <w:t>提供VR、SSD、AIP、MIP、MinIP等绘制</w:t>
            </w:r>
          </w:p>
          <w:p>
            <w:pPr>
              <w:rPr>
                <w:rFonts w:ascii="宋体" w:hAnsi="宋体" w:eastAsia="宋体" w:cs="宋体"/>
                <w:szCs w:val="21"/>
              </w:rPr>
            </w:pPr>
            <w:r>
              <w:rPr>
                <w:rFonts w:hint="eastAsia" w:ascii="宋体" w:hAnsi="宋体" w:eastAsia="宋体" w:cs="宋体"/>
                <w:szCs w:val="21"/>
              </w:rPr>
              <w:t>7.3</w:t>
            </w:r>
            <w:r>
              <w:rPr>
                <w:rFonts w:hint="eastAsia" w:ascii="宋体" w:hAnsi="宋体" w:eastAsia="宋体" w:cs="宋体"/>
                <w:szCs w:val="21"/>
              </w:rPr>
              <w:tab/>
            </w:r>
            <w:r>
              <w:rPr>
                <w:rFonts w:hint="eastAsia" w:ascii="宋体" w:hAnsi="宋体" w:eastAsia="宋体" w:cs="宋体"/>
                <w:szCs w:val="21"/>
              </w:rPr>
              <w:t>线束硬化伪影校正软件：具备</w:t>
            </w:r>
          </w:p>
          <w:p>
            <w:pPr>
              <w:rPr>
                <w:rFonts w:ascii="宋体" w:hAnsi="宋体" w:eastAsia="宋体" w:cs="宋体"/>
                <w:szCs w:val="21"/>
              </w:rPr>
            </w:pPr>
            <w:r>
              <w:rPr>
                <w:rFonts w:hint="eastAsia" w:ascii="宋体" w:hAnsi="宋体" w:eastAsia="宋体" w:cs="宋体"/>
                <w:szCs w:val="21"/>
              </w:rPr>
              <w:t>7.4</w:t>
            </w:r>
            <w:r>
              <w:rPr>
                <w:rFonts w:hint="eastAsia" w:ascii="宋体" w:hAnsi="宋体" w:eastAsia="宋体" w:cs="宋体"/>
                <w:szCs w:val="21"/>
              </w:rPr>
              <w:tab/>
            </w:r>
            <w:r>
              <w:rPr>
                <w:rFonts w:hint="eastAsia" w:ascii="宋体" w:hAnsi="宋体" w:eastAsia="宋体" w:cs="宋体"/>
                <w:szCs w:val="21"/>
              </w:rPr>
              <w:t>后颅窝图像优化技术（骨硬化）：具备</w:t>
            </w:r>
          </w:p>
          <w:p>
            <w:pPr>
              <w:rPr>
                <w:rFonts w:ascii="宋体" w:hAnsi="宋体" w:eastAsia="宋体" w:cs="宋体"/>
                <w:szCs w:val="21"/>
              </w:rPr>
            </w:pPr>
            <w:r>
              <w:rPr>
                <w:rFonts w:hint="eastAsia" w:ascii="宋体" w:hAnsi="宋体" w:eastAsia="宋体" w:cs="宋体"/>
                <w:szCs w:val="21"/>
              </w:rPr>
              <w:t>7.5</w:t>
            </w:r>
            <w:r>
              <w:rPr>
                <w:rFonts w:hint="eastAsia" w:ascii="宋体" w:hAnsi="宋体" w:eastAsia="宋体" w:cs="宋体"/>
                <w:szCs w:val="21"/>
              </w:rPr>
              <w:tab/>
            </w:r>
            <w:r>
              <w:rPr>
                <w:rFonts w:hint="eastAsia" w:ascii="宋体" w:hAnsi="宋体" w:eastAsia="宋体" w:cs="宋体"/>
                <w:szCs w:val="21"/>
              </w:rPr>
              <w:t>金属去伪影算法：具备</w:t>
            </w:r>
          </w:p>
          <w:p>
            <w:pPr>
              <w:rPr>
                <w:rFonts w:ascii="宋体" w:hAnsi="宋体" w:eastAsia="宋体" w:cs="宋体"/>
                <w:szCs w:val="21"/>
              </w:rPr>
            </w:pPr>
            <w:r>
              <w:rPr>
                <w:rFonts w:hint="eastAsia" w:ascii="宋体" w:hAnsi="宋体" w:eastAsia="宋体" w:cs="宋体"/>
                <w:szCs w:val="21"/>
              </w:rPr>
              <w:t>7.6</w:t>
            </w:r>
            <w:r>
              <w:rPr>
                <w:rFonts w:hint="eastAsia" w:ascii="宋体" w:hAnsi="宋体" w:eastAsia="宋体" w:cs="宋体"/>
                <w:szCs w:val="21"/>
              </w:rPr>
              <w:tab/>
            </w:r>
            <w:r>
              <w:rPr>
                <w:rFonts w:hint="eastAsia" w:ascii="宋体" w:hAnsi="宋体" w:eastAsia="宋体" w:cs="宋体"/>
                <w:szCs w:val="21"/>
              </w:rPr>
              <w:t>MPR/CPR/ SSD/MIP/VR：具备</w:t>
            </w:r>
          </w:p>
          <w:p>
            <w:pPr>
              <w:rPr>
                <w:rFonts w:ascii="宋体" w:hAnsi="宋体" w:eastAsia="宋体" w:cs="宋体"/>
                <w:szCs w:val="21"/>
              </w:rPr>
            </w:pPr>
            <w:r>
              <w:rPr>
                <w:rFonts w:hint="eastAsia" w:ascii="宋体" w:hAnsi="宋体" w:eastAsia="宋体" w:cs="宋体"/>
                <w:szCs w:val="21"/>
              </w:rPr>
              <w:t>7.7</w:t>
            </w:r>
            <w:r>
              <w:rPr>
                <w:rFonts w:hint="eastAsia" w:ascii="宋体" w:hAnsi="宋体" w:eastAsia="宋体" w:cs="宋体"/>
                <w:szCs w:val="21"/>
              </w:rPr>
              <w:tab/>
            </w:r>
            <w:r>
              <w:rPr>
                <w:rFonts w:hint="eastAsia" w:ascii="宋体" w:hAnsi="宋体" w:eastAsia="宋体" w:cs="宋体"/>
                <w:szCs w:val="21"/>
              </w:rPr>
              <w:t>最大及最小密度投影(MIP, MinP) ：具备</w:t>
            </w:r>
          </w:p>
          <w:p>
            <w:pPr>
              <w:rPr>
                <w:rFonts w:ascii="宋体" w:hAnsi="宋体" w:eastAsia="宋体" w:cs="宋体"/>
                <w:szCs w:val="21"/>
              </w:rPr>
            </w:pPr>
            <w:r>
              <w:rPr>
                <w:rFonts w:hint="eastAsia" w:ascii="宋体" w:hAnsi="宋体" w:eastAsia="宋体" w:cs="宋体"/>
                <w:szCs w:val="21"/>
              </w:rPr>
              <w:t>7.8</w:t>
            </w:r>
            <w:r>
              <w:rPr>
                <w:rFonts w:hint="eastAsia" w:ascii="宋体" w:hAnsi="宋体" w:eastAsia="宋体" w:cs="宋体"/>
                <w:szCs w:val="21"/>
              </w:rPr>
              <w:tab/>
            </w:r>
            <w:r>
              <w:rPr>
                <w:rFonts w:hint="eastAsia" w:ascii="宋体" w:hAnsi="宋体" w:eastAsia="宋体" w:cs="宋体"/>
                <w:szCs w:val="21"/>
              </w:rPr>
              <w:t>三维容积测量评估功能：具备</w:t>
            </w:r>
          </w:p>
          <w:p>
            <w:pPr>
              <w:rPr>
                <w:rFonts w:ascii="宋体" w:hAnsi="宋体" w:eastAsia="宋体" w:cs="宋体"/>
                <w:szCs w:val="21"/>
              </w:rPr>
            </w:pPr>
            <w:r>
              <w:rPr>
                <w:rFonts w:hint="eastAsia" w:ascii="宋体" w:hAnsi="宋体" w:eastAsia="宋体" w:cs="宋体"/>
                <w:szCs w:val="21"/>
              </w:rPr>
              <w:t>7.9</w:t>
            </w:r>
            <w:r>
              <w:rPr>
                <w:rFonts w:hint="eastAsia" w:ascii="宋体" w:hAnsi="宋体" w:eastAsia="宋体" w:cs="宋体"/>
                <w:szCs w:val="21"/>
              </w:rPr>
              <w:tab/>
            </w:r>
            <w:r>
              <w:rPr>
                <w:rFonts w:hint="eastAsia" w:ascii="宋体" w:hAnsi="宋体" w:eastAsia="宋体" w:cs="宋体"/>
                <w:szCs w:val="21"/>
              </w:rPr>
              <w:t>一键式容积重建：具备</w:t>
            </w:r>
          </w:p>
          <w:p>
            <w:pPr>
              <w:rPr>
                <w:rFonts w:ascii="宋体" w:hAnsi="宋体" w:eastAsia="宋体" w:cs="宋体"/>
                <w:szCs w:val="21"/>
              </w:rPr>
            </w:pPr>
            <w:r>
              <w:rPr>
                <w:rFonts w:hint="eastAsia" w:ascii="宋体" w:hAnsi="宋体" w:eastAsia="宋体" w:cs="宋体"/>
                <w:szCs w:val="21"/>
              </w:rPr>
              <w:t>7.10</w:t>
            </w:r>
            <w:r>
              <w:rPr>
                <w:rFonts w:hint="eastAsia" w:ascii="宋体" w:hAnsi="宋体" w:eastAsia="宋体" w:cs="宋体"/>
                <w:szCs w:val="21"/>
              </w:rPr>
              <w:tab/>
            </w:r>
            <w:r>
              <w:rPr>
                <w:rFonts w:hint="eastAsia" w:ascii="宋体" w:hAnsi="宋体" w:eastAsia="宋体" w:cs="宋体"/>
                <w:szCs w:val="21"/>
              </w:rPr>
              <w:t>三维 CT 内镜(CT VE) ：具备</w:t>
            </w:r>
          </w:p>
          <w:p>
            <w:pPr>
              <w:rPr>
                <w:rFonts w:ascii="宋体" w:hAnsi="宋体" w:eastAsia="宋体" w:cs="宋体"/>
                <w:szCs w:val="21"/>
              </w:rPr>
            </w:pPr>
            <w:r>
              <w:rPr>
                <w:rFonts w:hint="eastAsia" w:ascii="宋体" w:hAnsi="宋体" w:eastAsia="宋体" w:cs="宋体"/>
                <w:szCs w:val="21"/>
              </w:rPr>
              <w:t>7.11</w:t>
            </w:r>
            <w:r>
              <w:rPr>
                <w:rFonts w:hint="eastAsia" w:ascii="宋体" w:hAnsi="宋体" w:eastAsia="宋体" w:cs="宋体"/>
                <w:szCs w:val="21"/>
              </w:rPr>
              <w:tab/>
            </w:r>
            <w:r>
              <w:rPr>
                <w:rFonts w:hint="eastAsia" w:ascii="宋体" w:hAnsi="宋体" w:eastAsia="宋体" w:cs="宋体"/>
                <w:szCs w:val="21"/>
              </w:rPr>
              <w:t>一键式去骨功能：具备</w:t>
            </w:r>
          </w:p>
          <w:p>
            <w:pPr>
              <w:rPr>
                <w:rFonts w:ascii="宋体" w:hAnsi="宋体" w:eastAsia="宋体" w:cs="宋体"/>
                <w:szCs w:val="21"/>
              </w:rPr>
            </w:pPr>
            <w:r>
              <w:rPr>
                <w:rFonts w:hint="eastAsia" w:ascii="宋体" w:hAnsi="宋体" w:eastAsia="宋体" w:cs="宋体"/>
                <w:szCs w:val="21"/>
              </w:rPr>
              <w:t>7.12</w:t>
            </w:r>
            <w:r>
              <w:rPr>
                <w:rFonts w:hint="eastAsia" w:ascii="宋体" w:hAnsi="宋体" w:eastAsia="宋体" w:cs="宋体"/>
                <w:szCs w:val="21"/>
              </w:rPr>
              <w:tab/>
            </w:r>
            <w:r>
              <w:rPr>
                <w:rFonts w:hint="eastAsia" w:ascii="宋体" w:hAnsi="宋体" w:eastAsia="宋体" w:cs="宋体"/>
                <w:szCs w:val="21"/>
              </w:rPr>
              <w:t>造影剂自动跟踪软件：具备</w:t>
            </w:r>
          </w:p>
          <w:p>
            <w:pPr>
              <w:rPr>
                <w:rFonts w:ascii="宋体" w:hAnsi="宋体" w:eastAsia="宋体" w:cs="宋体"/>
                <w:szCs w:val="21"/>
              </w:rPr>
            </w:pPr>
            <w:r>
              <w:rPr>
                <w:rFonts w:hint="eastAsia" w:ascii="宋体" w:hAnsi="宋体" w:eastAsia="宋体" w:cs="宋体"/>
                <w:szCs w:val="21"/>
              </w:rPr>
              <w:t>7.13</w:t>
            </w:r>
            <w:r>
              <w:rPr>
                <w:rFonts w:hint="eastAsia" w:ascii="宋体" w:hAnsi="宋体" w:eastAsia="宋体" w:cs="宋体"/>
                <w:szCs w:val="21"/>
              </w:rPr>
              <w:tab/>
            </w:r>
            <w:r>
              <w:rPr>
                <w:rFonts w:hint="eastAsia" w:ascii="宋体" w:hAnsi="宋体" w:eastAsia="宋体" w:cs="宋体"/>
                <w:szCs w:val="21"/>
              </w:rPr>
              <w:t>儿童专用扫描协议：具备</w:t>
            </w:r>
          </w:p>
          <w:p>
            <w:pPr>
              <w:rPr>
                <w:rFonts w:ascii="宋体" w:hAnsi="宋体" w:eastAsia="宋体" w:cs="宋体"/>
                <w:szCs w:val="21"/>
              </w:rPr>
            </w:pPr>
            <w:r>
              <w:rPr>
                <w:rFonts w:hint="eastAsia" w:ascii="宋体" w:hAnsi="宋体" w:eastAsia="宋体" w:cs="宋体"/>
                <w:szCs w:val="21"/>
              </w:rPr>
              <w:t>8. ★</w:t>
            </w:r>
            <w:r>
              <w:rPr>
                <w:rFonts w:hint="eastAsia" w:ascii="宋体" w:hAnsi="宋体" w:eastAsia="宋体" w:cs="宋体"/>
                <w:szCs w:val="21"/>
              </w:rPr>
              <w:tab/>
            </w:r>
            <w:r>
              <w:rPr>
                <w:rFonts w:hint="eastAsia" w:ascii="宋体" w:hAnsi="宋体" w:eastAsia="宋体" w:cs="宋体"/>
                <w:szCs w:val="21"/>
              </w:rPr>
              <w:t>原厂工作站并包含以下临床后处理功能</w:t>
            </w:r>
          </w:p>
          <w:p>
            <w:pPr>
              <w:rPr>
                <w:rFonts w:ascii="宋体" w:hAnsi="宋体" w:eastAsia="宋体" w:cs="宋体"/>
                <w:szCs w:val="21"/>
              </w:rPr>
            </w:pPr>
            <w:r>
              <w:rPr>
                <w:rFonts w:hint="eastAsia" w:ascii="宋体" w:hAnsi="宋体" w:eastAsia="宋体" w:cs="宋体"/>
                <w:szCs w:val="21"/>
              </w:rPr>
              <w:t>8.1</w:t>
            </w:r>
            <w:r>
              <w:rPr>
                <w:rFonts w:hint="eastAsia" w:ascii="宋体" w:hAnsi="宋体" w:eastAsia="宋体" w:cs="宋体"/>
                <w:szCs w:val="21"/>
              </w:rPr>
              <w:tab/>
            </w:r>
            <w:r>
              <w:rPr>
                <w:rFonts w:hint="eastAsia" w:ascii="宋体" w:hAnsi="宋体" w:eastAsia="宋体" w:cs="宋体"/>
                <w:szCs w:val="21"/>
              </w:rPr>
              <w:t>MPR 多平面重建</w:t>
            </w:r>
          </w:p>
          <w:p>
            <w:pPr>
              <w:rPr>
                <w:rFonts w:ascii="宋体" w:hAnsi="宋体" w:eastAsia="宋体" w:cs="宋体"/>
                <w:szCs w:val="21"/>
              </w:rPr>
            </w:pPr>
            <w:r>
              <w:rPr>
                <w:rFonts w:hint="eastAsia" w:ascii="宋体" w:hAnsi="宋体" w:eastAsia="宋体" w:cs="宋体"/>
                <w:szCs w:val="21"/>
              </w:rPr>
              <w:t>8.1.1</w:t>
            </w:r>
            <w:r>
              <w:rPr>
                <w:rFonts w:hint="eastAsia" w:ascii="宋体" w:hAnsi="宋体" w:eastAsia="宋体" w:cs="宋体"/>
                <w:szCs w:val="21"/>
              </w:rPr>
              <w:tab/>
            </w:r>
            <w:r>
              <w:rPr>
                <w:rFonts w:hint="eastAsia" w:ascii="宋体" w:hAnsi="宋体" w:eastAsia="宋体" w:cs="宋体"/>
                <w:szCs w:val="21"/>
              </w:rPr>
              <w:t>提供2D、AIP、MIP、MinIP四种图像绘制模式</w:t>
            </w:r>
          </w:p>
          <w:p>
            <w:pPr>
              <w:rPr>
                <w:rFonts w:ascii="宋体" w:hAnsi="宋体" w:eastAsia="宋体" w:cs="宋体"/>
                <w:szCs w:val="21"/>
              </w:rPr>
            </w:pPr>
            <w:r>
              <w:rPr>
                <w:rFonts w:hint="eastAsia" w:ascii="宋体" w:hAnsi="宋体" w:eastAsia="宋体" w:cs="宋体"/>
                <w:szCs w:val="21"/>
              </w:rPr>
              <w:t>8.1.2</w:t>
            </w:r>
            <w:r>
              <w:rPr>
                <w:rFonts w:hint="eastAsia" w:ascii="宋体" w:hAnsi="宋体" w:eastAsia="宋体" w:cs="宋体"/>
                <w:szCs w:val="21"/>
              </w:rPr>
              <w:tab/>
            </w:r>
            <w:r>
              <w:rPr>
                <w:rFonts w:hint="eastAsia" w:ascii="宋体" w:hAnsi="宋体" w:eastAsia="宋体" w:cs="宋体"/>
                <w:szCs w:val="21"/>
              </w:rPr>
              <w:t>提供曲线定义、编辑、删除功能</w:t>
            </w:r>
          </w:p>
          <w:p>
            <w:pPr>
              <w:rPr>
                <w:rFonts w:ascii="宋体" w:hAnsi="宋体" w:eastAsia="宋体" w:cs="宋体"/>
                <w:szCs w:val="21"/>
              </w:rPr>
            </w:pPr>
            <w:r>
              <w:rPr>
                <w:rFonts w:hint="eastAsia" w:ascii="宋体" w:hAnsi="宋体" w:eastAsia="宋体" w:cs="宋体"/>
                <w:szCs w:val="21"/>
              </w:rPr>
              <w:t>8.1.3</w:t>
            </w:r>
            <w:r>
              <w:rPr>
                <w:rFonts w:hint="eastAsia" w:ascii="宋体" w:hAnsi="宋体" w:eastAsia="宋体" w:cs="宋体"/>
                <w:szCs w:val="21"/>
              </w:rPr>
              <w:tab/>
            </w:r>
            <w:r>
              <w:rPr>
                <w:rFonts w:hint="eastAsia" w:ascii="宋体" w:hAnsi="宋体" w:eastAsia="宋体" w:cs="宋体"/>
                <w:szCs w:val="21"/>
              </w:rPr>
              <w:t>提供曲线批处理功能，由曲线数量、曲线间距参数指定</w:t>
            </w:r>
          </w:p>
          <w:p>
            <w:pPr>
              <w:rPr>
                <w:rFonts w:ascii="宋体" w:hAnsi="宋体" w:eastAsia="宋体" w:cs="宋体"/>
                <w:szCs w:val="21"/>
              </w:rPr>
            </w:pPr>
            <w:r>
              <w:rPr>
                <w:rFonts w:hint="eastAsia" w:ascii="宋体" w:hAnsi="宋体" w:eastAsia="宋体" w:cs="宋体"/>
                <w:szCs w:val="21"/>
              </w:rPr>
              <w:t>8.1.4</w:t>
            </w:r>
            <w:r>
              <w:rPr>
                <w:rFonts w:hint="eastAsia" w:ascii="宋体" w:hAnsi="宋体" w:eastAsia="宋体" w:cs="宋体"/>
                <w:szCs w:val="21"/>
              </w:rPr>
              <w:tab/>
            </w:r>
            <w:r>
              <w:rPr>
                <w:rFonts w:hint="eastAsia" w:ascii="宋体" w:hAnsi="宋体" w:eastAsia="宋体" w:cs="宋体"/>
                <w:szCs w:val="21"/>
              </w:rPr>
              <w:t>提供曲线批处理的播放浏览功能</w:t>
            </w:r>
          </w:p>
          <w:p>
            <w:pPr>
              <w:rPr>
                <w:rFonts w:ascii="宋体" w:hAnsi="宋体" w:eastAsia="宋体" w:cs="宋体"/>
                <w:szCs w:val="21"/>
              </w:rPr>
            </w:pPr>
            <w:r>
              <w:rPr>
                <w:rFonts w:hint="eastAsia" w:ascii="宋体" w:hAnsi="宋体" w:eastAsia="宋体" w:cs="宋体"/>
                <w:szCs w:val="21"/>
              </w:rPr>
              <w:t>8.1.5</w:t>
            </w:r>
            <w:r>
              <w:rPr>
                <w:rFonts w:hint="eastAsia" w:ascii="宋体" w:hAnsi="宋体" w:eastAsia="宋体" w:cs="宋体"/>
                <w:szCs w:val="21"/>
              </w:rPr>
              <w:tab/>
            </w:r>
            <w:r>
              <w:rPr>
                <w:rFonts w:hint="eastAsia" w:ascii="宋体" w:hAnsi="宋体" w:eastAsia="宋体" w:cs="宋体"/>
                <w:szCs w:val="21"/>
              </w:rPr>
              <w:t>提供横截面、冠状面、矢状面的斜切线定义功能</w:t>
            </w:r>
          </w:p>
          <w:p>
            <w:pPr>
              <w:rPr>
                <w:rFonts w:ascii="宋体" w:hAnsi="宋体" w:eastAsia="宋体" w:cs="宋体"/>
                <w:szCs w:val="21"/>
              </w:rPr>
            </w:pPr>
            <w:r>
              <w:rPr>
                <w:rFonts w:hint="eastAsia" w:ascii="宋体" w:hAnsi="宋体" w:eastAsia="宋体" w:cs="宋体"/>
                <w:szCs w:val="21"/>
              </w:rPr>
              <w:t>8.1.6</w:t>
            </w:r>
            <w:r>
              <w:rPr>
                <w:rFonts w:hint="eastAsia" w:ascii="宋体" w:hAnsi="宋体" w:eastAsia="宋体" w:cs="宋体"/>
                <w:szCs w:val="21"/>
              </w:rPr>
              <w:tab/>
            </w:r>
            <w:r>
              <w:rPr>
                <w:rFonts w:hint="eastAsia" w:ascii="宋体" w:hAnsi="宋体" w:eastAsia="宋体" w:cs="宋体"/>
                <w:szCs w:val="21"/>
              </w:rPr>
              <w:t>提供两种MPR批处理定义方式：协议自动定义、手动定义</w:t>
            </w:r>
          </w:p>
          <w:p>
            <w:pPr>
              <w:rPr>
                <w:rFonts w:ascii="宋体" w:hAnsi="宋体" w:eastAsia="宋体" w:cs="宋体"/>
                <w:szCs w:val="21"/>
              </w:rPr>
            </w:pPr>
            <w:r>
              <w:rPr>
                <w:rFonts w:hint="eastAsia" w:ascii="宋体" w:hAnsi="宋体" w:eastAsia="宋体" w:cs="宋体"/>
                <w:szCs w:val="21"/>
              </w:rPr>
              <w:t>8.1.7</w:t>
            </w:r>
            <w:r>
              <w:rPr>
                <w:rFonts w:hint="eastAsia" w:ascii="宋体" w:hAnsi="宋体" w:eastAsia="宋体" w:cs="宋体"/>
                <w:szCs w:val="21"/>
              </w:rPr>
              <w:tab/>
            </w:r>
            <w:r>
              <w:rPr>
                <w:rFonts w:hint="eastAsia" w:ascii="宋体" w:hAnsi="宋体" w:eastAsia="宋体" w:cs="宋体"/>
                <w:szCs w:val="21"/>
              </w:rPr>
              <w:t>批处理协议包含：层数、层间距、FOV、偏移量、角度</w:t>
            </w:r>
          </w:p>
          <w:p>
            <w:pPr>
              <w:rPr>
                <w:rFonts w:ascii="宋体" w:hAnsi="宋体" w:eastAsia="宋体" w:cs="宋体"/>
                <w:szCs w:val="21"/>
              </w:rPr>
            </w:pPr>
            <w:r>
              <w:rPr>
                <w:rFonts w:hint="eastAsia" w:ascii="宋体" w:hAnsi="宋体" w:eastAsia="宋体" w:cs="宋体"/>
                <w:szCs w:val="21"/>
              </w:rPr>
              <w:t>8.1.8</w:t>
            </w:r>
            <w:r>
              <w:rPr>
                <w:rFonts w:hint="eastAsia" w:ascii="宋体" w:hAnsi="宋体" w:eastAsia="宋体" w:cs="宋体"/>
                <w:szCs w:val="21"/>
              </w:rPr>
              <w:tab/>
            </w:r>
            <w:r>
              <w:rPr>
                <w:rFonts w:hint="eastAsia" w:ascii="宋体" w:hAnsi="宋体" w:eastAsia="宋体" w:cs="宋体"/>
                <w:szCs w:val="21"/>
              </w:rPr>
              <w:t>提供批处理协议的保存、另存为、删除及变更操作</w:t>
            </w:r>
          </w:p>
          <w:p>
            <w:pPr>
              <w:rPr>
                <w:rFonts w:ascii="宋体" w:hAnsi="宋体" w:eastAsia="宋体" w:cs="宋体"/>
                <w:szCs w:val="21"/>
              </w:rPr>
            </w:pPr>
            <w:r>
              <w:rPr>
                <w:rFonts w:hint="eastAsia" w:ascii="宋体" w:hAnsi="宋体" w:eastAsia="宋体" w:cs="宋体"/>
                <w:szCs w:val="21"/>
              </w:rPr>
              <w:t>8.1.9</w:t>
            </w:r>
            <w:r>
              <w:rPr>
                <w:rFonts w:hint="eastAsia" w:ascii="宋体" w:hAnsi="宋体" w:eastAsia="宋体" w:cs="宋体"/>
                <w:szCs w:val="21"/>
              </w:rPr>
              <w:tab/>
            </w:r>
            <w:r>
              <w:rPr>
                <w:rFonts w:hint="eastAsia" w:ascii="宋体" w:hAnsi="宋体" w:eastAsia="宋体" w:cs="宋体"/>
                <w:szCs w:val="21"/>
              </w:rPr>
              <w:t>提供MPR批处理的播放浏览功能，并可设置播放速度</w:t>
            </w:r>
          </w:p>
          <w:p>
            <w:pPr>
              <w:rPr>
                <w:rFonts w:ascii="宋体" w:hAnsi="宋体" w:eastAsia="宋体" w:cs="宋体"/>
                <w:szCs w:val="21"/>
              </w:rPr>
            </w:pPr>
            <w:r>
              <w:rPr>
                <w:rFonts w:hint="eastAsia" w:ascii="宋体" w:hAnsi="宋体" w:eastAsia="宋体" w:cs="宋体"/>
                <w:szCs w:val="21"/>
              </w:rPr>
              <w:t>8.1.10</w:t>
            </w:r>
            <w:r>
              <w:rPr>
                <w:rFonts w:hint="eastAsia" w:ascii="宋体" w:hAnsi="宋体" w:eastAsia="宋体" w:cs="宋体"/>
                <w:szCs w:val="21"/>
              </w:rPr>
              <w:tab/>
            </w:r>
            <w:r>
              <w:rPr>
                <w:rFonts w:hint="eastAsia" w:ascii="宋体" w:hAnsi="宋体" w:eastAsia="宋体" w:cs="宋体"/>
                <w:szCs w:val="21"/>
              </w:rPr>
              <w:t>可将MPR批处理结果保存到数据库或发送到胶片进行打印</w:t>
            </w:r>
          </w:p>
          <w:p>
            <w:pPr>
              <w:rPr>
                <w:rFonts w:ascii="宋体" w:hAnsi="宋体" w:eastAsia="宋体" w:cs="宋体"/>
                <w:szCs w:val="21"/>
              </w:rPr>
            </w:pPr>
            <w:r>
              <w:rPr>
                <w:rFonts w:hint="eastAsia" w:ascii="宋体" w:hAnsi="宋体" w:eastAsia="宋体" w:cs="宋体"/>
                <w:szCs w:val="21"/>
              </w:rPr>
              <w:t>8.1.11</w:t>
            </w:r>
            <w:r>
              <w:rPr>
                <w:rFonts w:hint="eastAsia" w:ascii="宋体" w:hAnsi="宋体" w:eastAsia="宋体" w:cs="宋体"/>
                <w:szCs w:val="21"/>
              </w:rPr>
              <w:tab/>
            </w:r>
            <w:r>
              <w:rPr>
                <w:rFonts w:hint="eastAsia" w:ascii="宋体" w:hAnsi="宋体" w:eastAsia="宋体" w:cs="宋体"/>
                <w:szCs w:val="21"/>
              </w:rPr>
              <w:t>可分别对横截面、冠状面、矢状面进行层厚设置</w:t>
            </w:r>
          </w:p>
          <w:p>
            <w:pPr>
              <w:rPr>
                <w:rFonts w:ascii="宋体" w:hAnsi="宋体" w:eastAsia="宋体" w:cs="宋体"/>
                <w:szCs w:val="21"/>
              </w:rPr>
            </w:pPr>
            <w:r>
              <w:rPr>
                <w:rFonts w:hint="eastAsia" w:ascii="宋体" w:hAnsi="宋体" w:eastAsia="宋体" w:cs="宋体"/>
                <w:szCs w:val="21"/>
              </w:rPr>
              <w:t>8.2</w:t>
            </w:r>
            <w:r>
              <w:rPr>
                <w:rFonts w:hint="eastAsia" w:ascii="宋体" w:hAnsi="宋体" w:eastAsia="宋体" w:cs="宋体"/>
                <w:szCs w:val="21"/>
              </w:rPr>
              <w:tab/>
            </w:r>
            <w:r>
              <w:rPr>
                <w:rFonts w:hint="eastAsia" w:ascii="宋体" w:hAnsi="宋体" w:eastAsia="宋体" w:cs="宋体"/>
                <w:szCs w:val="21"/>
              </w:rPr>
              <w:t>三维图像显示</w:t>
            </w:r>
          </w:p>
          <w:p>
            <w:pPr>
              <w:rPr>
                <w:rFonts w:ascii="宋体" w:hAnsi="宋体" w:eastAsia="宋体" w:cs="宋体"/>
                <w:szCs w:val="21"/>
              </w:rPr>
            </w:pPr>
            <w:r>
              <w:rPr>
                <w:rFonts w:hint="eastAsia" w:ascii="宋体" w:hAnsi="宋体" w:eastAsia="宋体" w:cs="宋体"/>
                <w:szCs w:val="21"/>
              </w:rPr>
              <w:t>8.2.1</w:t>
            </w:r>
            <w:r>
              <w:rPr>
                <w:rFonts w:hint="eastAsia" w:ascii="宋体" w:hAnsi="宋体" w:eastAsia="宋体" w:cs="宋体"/>
                <w:szCs w:val="21"/>
              </w:rPr>
              <w:tab/>
            </w:r>
            <w:r>
              <w:rPr>
                <w:rFonts w:hint="eastAsia" w:ascii="宋体" w:hAnsi="宋体" w:eastAsia="宋体" w:cs="宋体"/>
                <w:szCs w:val="21"/>
              </w:rPr>
              <w:t>提供组织内/外的剪切、撤销剪切及重置剪切功能</w:t>
            </w:r>
          </w:p>
          <w:p>
            <w:pPr>
              <w:rPr>
                <w:rFonts w:ascii="宋体" w:hAnsi="宋体" w:eastAsia="宋体" w:cs="宋体"/>
                <w:szCs w:val="21"/>
              </w:rPr>
            </w:pPr>
            <w:r>
              <w:rPr>
                <w:rFonts w:hint="eastAsia" w:ascii="宋体" w:hAnsi="宋体" w:eastAsia="宋体" w:cs="宋体"/>
                <w:szCs w:val="21"/>
              </w:rPr>
              <w:t>8.2.2</w:t>
            </w:r>
            <w:r>
              <w:rPr>
                <w:rFonts w:hint="eastAsia" w:ascii="宋体" w:hAnsi="宋体" w:eastAsia="宋体" w:cs="宋体"/>
                <w:szCs w:val="21"/>
              </w:rPr>
              <w:tab/>
            </w:r>
            <w:r>
              <w:rPr>
                <w:rFonts w:hint="eastAsia" w:ascii="宋体" w:hAnsi="宋体" w:eastAsia="宋体" w:cs="宋体"/>
                <w:szCs w:val="21"/>
              </w:rPr>
              <w:t>自动去除床板</w:t>
            </w:r>
          </w:p>
          <w:p>
            <w:pPr>
              <w:rPr>
                <w:rFonts w:ascii="宋体" w:hAnsi="宋体" w:eastAsia="宋体" w:cs="宋体"/>
                <w:szCs w:val="21"/>
              </w:rPr>
            </w:pPr>
            <w:r>
              <w:rPr>
                <w:rFonts w:hint="eastAsia" w:ascii="宋体" w:hAnsi="宋体" w:eastAsia="宋体" w:cs="宋体"/>
                <w:szCs w:val="21"/>
              </w:rPr>
              <w:t>8.2.3</w:t>
            </w:r>
            <w:r>
              <w:rPr>
                <w:rFonts w:hint="eastAsia" w:ascii="宋体" w:hAnsi="宋体" w:eastAsia="宋体" w:cs="宋体"/>
                <w:szCs w:val="21"/>
              </w:rPr>
              <w:tab/>
            </w:r>
            <w:r>
              <w:rPr>
                <w:rFonts w:hint="eastAsia" w:ascii="宋体" w:hAnsi="宋体" w:eastAsia="宋体" w:cs="宋体"/>
                <w:szCs w:val="21"/>
              </w:rPr>
              <w:t>去骨的功能</w:t>
            </w:r>
          </w:p>
          <w:p>
            <w:pPr>
              <w:rPr>
                <w:rFonts w:ascii="宋体" w:hAnsi="宋体" w:eastAsia="宋体" w:cs="宋体"/>
                <w:szCs w:val="21"/>
              </w:rPr>
            </w:pPr>
            <w:r>
              <w:rPr>
                <w:rFonts w:hint="eastAsia" w:ascii="宋体" w:hAnsi="宋体" w:eastAsia="宋体" w:cs="宋体"/>
                <w:szCs w:val="21"/>
              </w:rPr>
              <w:t>8.2.4</w:t>
            </w:r>
            <w:r>
              <w:rPr>
                <w:rFonts w:hint="eastAsia" w:ascii="宋体" w:hAnsi="宋体" w:eastAsia="宋体" w:cs="宋体"/>
                <w:szCs w:val="21"/>
              </w:rPr>
              <w:tab/>
            </w:r>
            <w:r>
              <w:rPr>
                <w:rFonts w:hint="eastAsia" w:ascii="宋体" w:hAnsi="宋体" w:eastAsia="宋体" w:cs="宋体"/>
                <w:szCs w:val="21"/>
              </w:rPr>
              <w:t>提供组织的追加、删除、阻光度设置、透过度设置功能</w:t>
            </w:r>
          </w:p>
          <w:p>
            <w:pPr>
              <w:rPr>
                <w:rFonts w:ascii="宋体" w:hAnsi="宋体" w:eastAsia="宋体" w:cs="宋体"/>
                <w:szCs w:val="21"/>
              </w:rPr>
            </w:pPr>
            <w:r>
              <w:rPr>
                <w:rFonts w:hint="eastAsia" w:ascii="宋体" w:hAnsi="宋体" w:eastAsia="宋体" w:cs="宋体"/>
                <w:szCs w:val="21"/>
              </w:rPr>
              <w:t>8.2.5</w:t>
            </w:r>
            <w:r>
              <w:rPr>
                <w:rFonts w:hint="eastAsia" w:ascii="宋体" w:hAnsi="宋体" w:eastAsia="宋体" w:cs="宋体"/>
                <w:szCs w:val="21"/>
              </w:rPr>
              <w:tab/>
            </w:r>
            <w:r>
              <w:rPr>
                <w:rFonts w:hint="eastAsia" w:ascii="宋体" w:hAnsi="宋体" w:eastAsia="宋体" w:cs="宋体"/>
                <w:szCs w:val="21"/>
              </w:rPr>
              <w:t>组织的一键提取方式：一键提取、直方图提取</w:t>
            </w:r>
          </w:p>
          <w:p>
            <w:pPr>
              <w:rPr>
                <w:rFonts w:ascii="宋体" w:hAnsi="宋体" w:eastAsia="宋体" w:cs="宋体"/>
                <w:szCs w:val="21"/>
              </w:rPr>
            </w:pPr>
            <w:r>
              <w:rPr>
                <w:rFonts w:hint="eastAsia" w:ascii="宋体" w:hAnsi="宋体" w:eastAsia="宋体" w:cs="宋体"/>
                <w:szCs w:val="21"/>
              </w:rPr>
              <w:t>8.2.6</w:t>
            </w:r>
            <w:r>
              <w:rPr>
                <w:rFonts w:hint="eastAsia" w:ascii="宋体" w:hAnsi="宋体" w:eastAsia="宋体" w:cs="宋体"/>
                <w:szCs w:val="21"/>
              </w:rPr>
              <w:tab/>
            </w:r>
            <w:r>
              <w:rPr>
                <w:rFonts w:hint="eastAsia" w:ascii="宋体" w:hAnsi="宋体" w:eastAsia="宋体" w:cs="宋体"/>
                <w:szCs w:val="21"/>
              </w:rPr>
              <w:t>组织的手动提取方式：手动提取、填洞、擦除、染色、腐蚀、膨胀、逐层添加/删除、投射添加/删除</w:t>
            </w:r>
          </w:p>
          <w:p>
            <w:pPr>
              <w:rPr>
                <w:rFonts w:ascii="宋体" w:hAnsi="宋体" w:eastAsia="宋体" w:cs="宋体"/>
                <w:szCs w:val="21"/>
              </w:rPr>
            </w:pPr>
            <w:r>
              <w:rPr>
                <w:rFonts w:hint="eastAsia" w:ascii="宋体" w:hAnsi="宋体" w:eastAsia="宋体" w:cs="宋体"/>
                <w:szCs w:val="21"/>
              </w:rPr>
              <w:t>8.2.7</w:t>
            </w:r>
            <w:r>
              <w:rPr>
                <w:rFonts w:hint="eastAsia" w:ascii="宋体" w:hAnsi="宋体" w:eastAsia="宋体" w:cs="宋体"/>
                <w:szCs w:val="21"/>
              </w:rPr>
              <w:tab/>
            </w:r>
            <w:r>
              <w:rPr>
                <w:rFonts w:hint="eastAsia" w:ascii="宋体" w:hAnsi="宋体" w:eastAsia="宋体" w:cs="宋体"/>
                <w:szCs w:val="21"/>
              </w:rPr>
              <w:t>提供组织的Undo和Reset操作</w:t>
            </w:r>
          </w:p>
          <w:p>
            <w:pPr>
              <w:rPr>
                <w:rFonts w:ascii="宋体" w:hAnsi="宋体" w:eastAsia="宋体" w:cs="宋体"/>
                <w:szCs w:val="21"/>
              </w:rPr>
            </w:pPr>
            <w:r>
              <w:rPr>
                <w:rFonts w:hint="eastAsia" w:ascii="宋体" w:hAnsi="宋体" w:eastAsia="宋体" w:cs="宋体"/>
                <w:szCs w:val="21"/>
              </w:rPr>
              <w:t>8.2.8</w:t>
            </w:r>
            <w:r>
              <w:rPr>
                <w:rFonts w:hint="eastAsia" w:ascii="宋体" w:hAnsi="宋体" w:eastAsia="宋体" w:cs="宋体"/>
                <w:szCs w:val="21"/>
              </w:rPr>
              <w:tab/>
            </w:r>
            <w:r>
              <w:rPr>
                <w:rFonts w:hint="eastAsia" w:ascii="宋体" w:hAnsi="宋体" w:eastAsia="宋体" w:cs="宋体"/>
                <w:szCs w:val="21"/>
              </w:rPr>
              <w:t>提供VR、SSD、AIP、MIP、MinIP等绘制</w:t>
            </w:r>
          </w:p>
          <w:p>
            <w:pPr>
              <w:rPr>
                <w:rFonts w:ascii="宋体" w:hAnsi="宋体" w:eastAsia="宋体" w:cs="宋体"/>
                <w:szCs w:val="21"/>
              </w:rPr>
            </w:pPr>
            <w:r>
              <w:rPr>
                <w:rFonts w:hint="eastAsia" w:ascii="宋体" w:hAnsi="宋体" w:eastAsia="宋体" w:cs="宋体"/>
                <w:szCs w:val="21"/>
              </w:rPr>
              <w:t>8.3</w:t>
            </w:r>
            <w:r>
              <w:rPr>
                <w:rFonts w:hint="eastAsia" w:ascii="宋体" w:hAnsi="宋体" w:eastAsia="宋体" w:cs="宋体"/>
                <w:szCs w:val="21"/>
              </w:rPr>
              <w:tab/>
            </w:r>
            <w:r>
              <w:rPr>
                <w:rFonts w:hint="eastAsia" w:ascii="宋体" w:hAnsi="宋体" w:eastAsia="宋体" w:cs="宋体"/>
                <w:szCs w:val="21"/>
              </w:rPr>
              <w:t>AVA 血管分析功能</w:t>
            </w:r>
          </w:p>
          <w:p>
            <w:pPr>
              <w:rPr>
                <w:rFonts w:ascii="宋体" w:hAnsi="宋体" w:eastAsia="宋体" w:cs="宋体"/>
                <w:szCs w:val="21"/>
              </w:rPr>
            </w:pPr>
            <w:r>
              <w:rPr>
                <w:rFonts w:hint="eastAsia" w:ascii="宋体" w:hAnsi="宋体" w:eastAsia="宋体" w:cs="宋体"/>
                <w:szCs w:val="21"/>
              </w:rPr>
              <w:t>8.3.1</w:t>
            </w:r>
            <w:r>
              <w:rPr>
                <w:rFonts w:hint="eastAsia" w:ascii="宋体" w:hAnsi="宋体" w:eastAsia="宋体" w:cs="宋体"/>
                <w:szCs w:val="21"/>
              </w:rPr>
              <w:tab/>
            </w:r>
            <w:r>
              <w:rPr>
                <w:rFonts w:hint="eastAsia" w:ascii="宋体" w:hAnsi="宋体" w:eastAsia="宋体" w:cs="宋体"/>
                <w:szCs w:val="21"/>
              </w:rPr>
              <w:t>自动分析血管：包含头颈分析、胸腹分析、下肢分析</w:t>
            </w:r>
          </w:p>
          <w:p>
            <w:pPr>
              <w:rPr>
                <w:rFonts w:ascii="宋体" w:hAnsi="宋体" w:eastAsia="宋体" w:cs="宋体"/>
                <w:szCs w:val="21"/>
              </w:rPr>
            </w:pPr>
            <w:r>
              <w:rPr>
                <w:rFonts w:hint="eastAsia" w:ascii="宋体" w:hAnsi="宋体" w:eastAsia="宋体" w:cs="宋体"/>
                <w:szCs w:val="21"/>
              </w:rPr>
              <w:t>8.3.2</w:t>
            </w:r>
            <w:r>
              <w:rPr>
                <w:rFonts w:hint="eastAsia" w:ascii="宋体" w:hAnsi="宋体" w:eastAsia="宋体" w:cs="宋体"/>
                <w:szCs w:val="21"/>
              </w:rPr>
              <w:tab/>
            </w:r>
            <w:r>
              <w:rPr>
                <w:rFonts w:hint="eastAsia" w:ascii="宋体" w:hAnsi="宋体" w:eastAsia="宋体" w:cs="宋体"/>
                <w:szCs w:val="21"/>
              </w:rPr>
              <w:t>自动去床板</w:t>
            </w:r>
          </w:p>
          <w:p>
            <w:pPr>
              <w:rPr>
                <w:rFonts w:ascii="宋体" w:hAnsi="宋体" w:eastAsia="宋体" w:cs="宋体"/>
                <w:szCs w:val="21"/>
              </w:rPr>
            </w:pPr>
            <w:r>
              <w:rPr>
                <w:rFonts w:hint="eastAsia" w:ascii="宋体" w:hAnsi="宋体" w:eastAsia="宋体" w:cs="宋体"/>
                <w:szCs w:val="21"/>
              </w:rPr>
              <w:t>8.3.3</w:t>
            </w:r>
            <w:r>
              <w:rPr>
                <w:rFonts w:hint="eastAsia" w:ascii="宋体" w:hAnsi="宋体" w:eastAsia="宋体" w:cs="宋体"/>
                <w:szCs w:val="21"/>
              </w:rPr>
              <w:tab/>
            </w:r>
            <w:r>
              <w:rPr>
                <w:rFonts w:hint="eastAsia" w:ascii="宋体" w:hAnsi="宋体" w:eastAsia="宋体" w:cs="宋体"/>
                <w:szCs w:val="21"/>
              </w:rPr>
              <w:t>自动提取医生感兴趣的主要分支血管，并自动命名</w:t>
            </w:r>
          </w:p>
          <w:p>
            <w:pPr>
              <w:rPr>
                <w:rFonts w:ascii="宋体" w:hAnsi="宋体" w:eastAsia="宋体" w:cs="宋体"/>
                <w:szCs w:val="21"/>
              </w:rPr>
            </w:pPr>
            <w:r>
              <w:rPr>
                <w:rFonts w:hint="eastAsia" w:ascii="宋体" w:hAnsi="宋体" w:eastAsia="宋体" w:cs="宋体"/>
                <w:szCs w:val="21"/>
              </w:rPr>
              <w:t>8.3.4</w:t>
            </w:r>
            <w:r>
              <w:rPr>
                <w:rFonts w:hint="eastAsia" w:ascii="宋体" w:hAnsi="宋体" w:eastAsia="宋体" w:cs="宋体"/>
                <w:szCs w:val="21"/>
              </w:rPr>
              <w:tab/>
            </w:r>
            <w:r>
              <w:rPr>
                <w:rFonts w:hint="eastAsia" w:ascii="宋体" w:hAnsi="宋体" w:eastAsia="宋体" w:cs="宋体"/>
                <w:szCs w:val="21"/>
              </w:rPr>
              <w:t>提供七种窗口布局</w:t>
            </w:r>
          </w:p>
          <w:p>
            <w:pPr>
              <w:rPr>
                <w:rFonts w:ascii="宋体" w:hAnsi="宋体" w:eastAsia="宋体" w:cs="宋体"/>
                <w:szCs w:val="21"/>
              </w:rPr>
            </w:pPr>
            <w:r>
              <w:rPr>
                <w:rFonts w:hint="eastAsia" w:ascii="宋体" w:hAnsi="宋体" w:eastAsia="宋体" w:cs="宋体"/>
                <w:szCs w:val="21"/>
              </w:rPr>
              <w:t>8.3.5</w:t>
            </w:r>
            <w:r>
              <w:rPr>
                <w:rFonts w:hint="eastAsia" w:ascii="宋体" w:hAnsi="宋体" w:eastAsia="宋体" w:cs="宋体"/>
                <w:szCs w:val="21"/>
              </w:rPr>
              <w:tab/>
            </w:r>
            <w:r>
              <w:rPr>
                <w:rFonts w:hint="eastAsia" w:ascii="宋体" w:hAnsi="宋体" w:eastAsia="宋体" w:cs="宋体"/>
                <w:szCs w:val="21"/>
              </w:rPr>
              <w:t>随鼠标指针移动，自动显示主要血管名称</w:t>
            </w:r>
          </w:p>
          <w:p>
            <w:pPr>
              <w:rPr>
                <w:rFonts w:ascii="宋体" w:hAnsi="宋体" w:eastAsia="宋体" w:cs="宋体"/>
                <w:szCs w:val="21"/>
              </w:rPr>
            </w:pPr>
            <w:r>
              <w:rPr>
                <w:rFonts w:hint="eastAsia" w:ascii="宋体" w:hAnsi="宋体" w:eastAsia="宋体" w:cs="宋体"/>
                <w:szCs w:val="21"/>
              </w:rPr>
              <w:t>8.3.6</w:t>
            </w:r>
            <w:r>
              <w:rPr>
                <w:rFonts w:hint="eastAsia" w:ascii="宋体" w:hAnsi="宋体" w:eastAsia="宋体" w:cs="宋体"/>
                <w:szCs w:val="21"/>
              </w:rPr>
              <w:tab/>
            </w:r>
            <w:r>
              <w:rPr>
                <w:rFonts w:hint="eastAsia" w:ascii="宋体" w:hAnsi="宋体" w:eastAsia="宋体" w:cs="宋体"/>
                <w:szCs w:val="21"/>
              </w:rPr>
              <w:t>自动血管拉直，自动测量管腔面积，最大、最小直径、狭窄率等</w:t>
            </w:r>
          </w:p>
          <w:p>
            <w:pPr>
              <w:rPr>
                <w:rFonts w:ascii="宋体" w:hAnsi="宋体" w:eastAsia="宋体" w:cs="宋体"/>
                <w:szCs w:val="21"/>
              </w:rPr>
            </w:pPr>
            <w:r>
              <w:rPr>
                <w:rFonts w:hint="eastAsia" w:ascii="宋体" w:hAnsi="宋体" w:eastAsia="宋体" w:cs="宋体"/>
                <w:szCs w:val="21"/>
              </w:rPr>
              <w:t>8.3.7</w:t>
            </w:r>
            <w:r>
              <w:rPr>
                <w:rFonts w:hint="eastAsia" w:ascii="宋体" w:hAnsi="宋体" w:eastAsia="宋体" w:cs="宋体"/>
                <w:szCs w:val="21"/>
              </w:rPr>
              <w:tab/>
            </w:r>
            <w:r>
              <w:rPr>
                <w:rFonts w:hint="eastAsia" w:ascii="宋体" w:hAnsi="宋体" w:eastAsia="宋体" w:cs="宋体"/>
                <w:szCs w:val="21"/>
              </w:rPr>
              <w:t>通过VR窗口对骨、血管、体进行组织间替换</w:t>
            </w:r>
          </w:p>
          <w:p>
            <w:pPr>
              <w:rPr>
                <w:rFonts w:ascii="宋体" w:hAnsi="宋体" w:eastAsia="宋体" w:cs="宋体"/>
                <w:szCs w:val="21"/>
              </w:rPr>
            </w:pPr>
            <w:r>
              <w:rPr>
                <w:rFonts w:hint="eastAsia" w:ascii="宋体" w:hAnsi="宋体" w:eastAsia="宋体" w:cs="宋体"/>
                <w:szCs w:val="21"/>
              </w:rPr>
              <w:t>8.3.8</w:t>
            </w:r>
            <w:r>
              <w:rPr>
                <w:rFonts w:hint="eastAsia" w:ascii="宋体" w:hAnsi="宋体" w:eastAsia="宋体" w:cs="宋体"/>
                <w:szCs w:val="21"/>
              </w:rPr>
              <w:tab/>
            </w:r>
            <w:r>
              <w:rPr>
                <w:rFonts w:hint="eastAsia" w:ascii="宋体" w:hAnsi="宋体" w:eastAsia="宋体" w:cs="宋体"/>
                <w:szCs w:val="21"/>
              </w:rPr>
              <w:t>多种组织提取工具：去骨、手动提取、填洞、投射追加/删除、膨胀、腐蚀</w:t>
            </w:r>
          </w:p>
          <w:p>
            <w:pPr>
              <w:rPr>
                <w:rFonts w:ascii="宋体" w:hAnsi="宋体" w:eastAsia="宋体" w:cs="宋体"/>
                <w:szCs w:val="21"/>
              </w:rPr>
            </w:pPr>
            <w:r>
              <w:rPr>
                <w:rFonts w:hint="eastAsia" w:ascii="宋体" w:hAnsi="宋体" w:eastAsia="宋体" w:cs="宋体"/>
                <w:szCs w:val="21"/>
              </w:rPr>
              <w:t>8.3.9</w:t>
            </w:r>
            <w:r>
              <w:rPr>
                <w:rFonts w:hint="eastAsia" w:ascii="宋体" w:hAnsi="宋体" w:eastAsia="宋体" w:cs="宋体"/>
                <w:szCs w:val="21"/>
              </w:rPr>
              <w:tab/>
            </w:r>
            <w:r>
              <w:rPr>
                <w:rFonts w:hint="eastAsia" w:ascii="宋体" w:hAnsi="宋体" w:eastAsia="宋体" w:cs="宋体"/>
                <w:szCs w:val="21"/>
              </w:rPr>
              <w:t>多种血管中心线的提取方式：单点提取、多点提取及手动绘制中心线</w:t>
            </w:r>
          </w:p>
          <w:p>
            <w:pPr>
              <w:rPr>
                <w:rFonts w:ascii="宋体" w:hAnsi="宋体" w:eastAsia="宋体" w:cs="宋体"/>
                <w:szCs w:val="21"/>
              </w:rPr>
            </w:pPr>
            <w:r>
              <w:rPr>
                <w:rFonts w:hint="eastAsia" w:ascii="宋体" w:hAnsi="宋体" w:eastAsia="宋体" w:cs="宋体"/>
                <w:szCs w:val="21"/>
              </w:rPr>
              <w:t>8.3.10</w:t>
            </w:r>
            <w:r>
              <w:rPr>
                <w:rFonts w:hint="eastAsia" w:ascii="宋体" w:hAnsi="宋体" w:eastAsia="宋体" w:cs="宋体"/>
                <w:szCs w:val="21"/>
              </w:rPr>
              <w:tab/>
            </w:r>
            <w:r>
              <w:rPr>
                <w:rFonts w:hint="eastAsia" w:ascii="宋体" w:hAnsi="宋体" w:eastAsia="宋体" w:cs="宋体"/>
                <w:szCs w:val="21"/>
              </w:rPr>
              <w:t>多种血管中心线编辑方式：编辑控制点、延长、连接</w:t>
            </w:r>
          </w:p>
          <w:p>
            <w:pPr>
              <w:rPr>
                <w:rFonts w:ascii="宋体" w:hAnsi="宋体" w:eastAsia="宋体" w:cs="宋体"/>
                <w:szCs w:val="21"/>
              </w:rPr>
            </w:pPr>
            <w:r>
              <w:rPr>
                <w:rFonts w:hint="eastAsia" w:ascii="宋体" w:hAnsi="宋体" w:eastAsia="宋体" w:cs="宋体"/>
                <w:szCs w:val="21"/>
              </w:rPr>
              <w:t>8.3.11</w:t>
            </w:r>
            <w:r>
              <w:rPr>
                <w:rFonts w:hint="eastAsia" w:ascii="宋体" w:hAnsi="宋体" w:eastAsia="宋体" w:cs="宋体"/>
                <w:szCs w:val="21"/>
              </w:rPr>
              <w:tab/>
            </w:r>
            <w:r>
              <w:rPr>
                <w:rFonts w:hint="eastAsia" w:ascii="宋体" w:hAnsi="宋体" w:eastAsia="宋体" w:cs="宋体"/>
                <w:szCs w:val="21"/>
              </w:rPr>
              <w:t>提供手动绘制及手动编辑两种轮廓线绘制方式</w:t>
            </w:r>
          </w:p>
          <w:p>
            <w:pPr>
              <w:rPr>
                <w:rFonts w:ascii="宋体" w:hAnsi="宋体" w:eastAsia="宋体" w:cs="宋体"/>
                <w:szCs w:val="21"/>
              </w:rPr>
            </w:pPr>
            <w:r>
              <w:rPr>
                <w:rFonts w:hint="eastAsia" w:ascii="宋体" w:hAnsi="宋体" w:eastAsia="宋体" w:cs="宋体"/>
                <w:szCs w:val="21"/>
              </w:rPr>
              <w:t>8.3.12</w:t>
            </w:r>
            <w:r>
              <w:rPr>
                <w:rFonts w:hint="eastAsia" w:ascii="宋体" w:hAnsi="宋体" w:eastAsia="宋体" w:cs="宋体"/>
                <w:szCs w:val="21"/>
              </w:rPr>
              <w:tab/>
            </w:r>
            <w:r>
              <w:rPr>
                <w:rFonts w:hint="eastAsia" w:ascii="宋体" w:hAnsi="宋体" w:eastAsia="宋体" w:cs="宋体"/>
                <w:szCs w:val="21"/>
              </w:rPr>
              <w:t>狭窄分析分析功能来定位血管的狭窄位置</w:t>
            </w:r>
          </w:p>
          <w:p>
            <w:pPr>
              <w:rPr>
                <w:rFonts w:ascii="宋体" w:hAnsi="宋体" w:eastAsia="宋体" w:cs="宋体"/>
                <w:szCs w:val="21"/>
              </w:rPr>
            </w:pPr>
            <w:r>
              <w:rPr>
                <w:rFonts w:hint="eastAsia" w:ascii="宋体" w:hAnsi="宋体" w:eastAsia="宋体" w:cs="宋体"/>
                <w:szCs w:val="21"/>
              </w:rPr>
              <w:t>8.3.13</w:t>
            </w:r>
            <w:r>
              <w:rPr>
                <w:rFonts w:hint="eastAsia" w:ascii="宋体" w:hAnsi="宋体" w:eastAsia="宋体" w:cs="宋体"/>
                <w:szCs w:val="21"/>
              </w:rPr>
              <w:tab/>
            </w:r>
            <w:r>
              <w:rPr>
                <w:rFonts w:hint="eastAsia" w:ascii="宋体" w:hAnsi="宋体" w:eastAsia="宋体" w:cs="宋体"/>
                <w:szCs w:val="21"/>
              </w:rPr>
              <w:t>提供在CPR窗口进行斑块定义并调整斑块定义范围功能</w:t>
            </w:r>
          </w:p>
          <w:p>
            <w:pPr>
              <w:rPr>
                <w:rFonts w:ascii="宋体" w:hAnsi="宋体" w:eastAsia="宋体" w:cs="宋体"/>
                <w:szCs w:val="21"/>
              </w:rPr>
            </w:pPr>
            <w:r>
              <w:rPr>
                <w:rFonts w:hint="eastAsia" w:ascii="宋体" w:hAnsi="宋体" w:eastAsia="宋体" w:cs="宋体"/>
                <w:szCs w:val="21"/>
              </w:rPr>
              <w:t>8.3.14</w:t>
            </w:r>
            <w:r>
              <w:rPr>
                <w:rFonts w:hint="eastAsia" w:ascii="宋体" w:hAnsi="宋体" w:eastAsia="宋体" w:cs="宋体"/>
                <w:szCs w:val="21"/>
              </w:rPr>
              <w:tab/>
            </w:r>
            <w:r>
              <w:rPr>
                <w:rFonts w:hint="eastAsia" w:ascii="宋体" w:hAnsi="宋体" w:eastAsia="宋体" w:cs="宋体"/>
                <w:szCs w:val="21"/>
              </w:rPr>
              <w:t>提供内窥镜模式对血管内部进行浏览</w:t>
            </w:r>
          </w:p>
          <w:p>
            <w:pPr>
              <w:rPr>
                <w:rFonts w:ascii="宋体" w:hAnsi="宋体" w:eastAsia="宋体" w:cs="宋体"/>
                <w:szCs w:val="21"/>
              </w:rPr>
            </w:pPr>
            <w:r>
              <w:rPr>
                <w:rFonts w:hint="eastAsia" w:ascii="宋体" w:hAnsi="宋体" w:eastAsia="宋体" w:cs="宋体"/>
                <w:szCs w:val="21"/>
              </w:rPr>
              <w:t>8.3.15</w:t>
            </w:r>
            <w:r>
              <w:rPr>
                <w:rFonts w:hint="eastAsia" w:ascii="宋体" w:hAnsi="宋体" w:eastAsia="宋体" w:cs="宋体"/>
                <w:szCs w:val="21"/>
              </w:rPr>
              <w:tab/>
            </w:r>
            <w:r>
              <w:rPr>
                <w:rFonts w:hint="eastAsia" w:ascii="宋体" w:hAnsi="宋体" w:eastAsia="宋体" w:cs="宋体"/>
                <w:szCs w:val="21"/>
              </w:rPr>
              <w:t>通过狭窄/斑块列表窗口观察血管截面数据信息</w:t>
            </w:r>
          </w:p>
          <w:p>
            <w:pPr>
              <w:rPr>
                <w:rFonts w:ascii="宋体" w:hAnsi="宋体" w:eastAsia="宋体" w:cs="宋体"/>
                <w:szCs w:val="21"/>
              </w:rPr>
            </w:pPr>
            <w:r>
              <w:rPr>
                <w:rFonts w:hint="eastAsia" w:ascii="宋体" w:hAnsi="宋体" w:eastAsia="宋体" w:cs="宋体"/>
                <w:szCs w:val="21"/>
              </w:rPr>
              <w:t>9</w:t>
            </w:r>
            <w:r>
              <w:rPr>
                <w:rFonts w:hint="eastAsia" w:ascii="宋体" w:hAnsi="宋体" w:eastAsia="宋体" w:cs="宋体"/>
                <w:szCs w:val="21"/>
              </w:rPr>
              <w:tab/>
            </w:r>
            <w:r>
              <w:rPr>
                <w:rFonts w:hint="eastAsia" w:ascii="宋体" w:hAnsi="宋体" w:eastAsia="宋体" w:cs="宋体"/>
                <w:szCs w:val="21"/>
              </w:rPr>
              <w:t>附件</w:t>
            </w:r>
          </w:p>
          <w:p>
            <w:pPr>
              <w:rPr>
                <w:rFonts w:ascii="宋体" w:hAnsi="宋体" w:eastAsia="宋体" w:cs="宋体"/>
                <w:szCs w:val="21"/>
              </w:rPr>
            </w:pPr>
            <w:r>
              <w:rPr>
                <w:rFonts w:hint="eastAsia" w:ascii="宋体" w:hAnsi="宋体" w:eastAsia="宋体" w:cs="宋体"/>
                <w:szCs w:val="21"/>
              </w:rPr>
              <w:t>9.1</w:t>
            </w:r>
            <w:r>
              <w:rPr>
                <w:rFonts w:hint="eastAsia" w:ascii="宋体" w:hAnsi="宋体" w:eastAsia="宋体" w:cs="宋体"/>
                <w:szCs w:val="21"/>
              </w:rPr>
              <w:tab/>
            </w:r>
            <w:r>
              <w:rPr>
                <w:rFonts w:hint="eastAsia" w:ascii="宋体" w:hAnsi="宋体" w:eastAsia="宋体" w:cs="宋体"/>
                <w:szCs w:val="21"/>
              </w:rPr>
              <w:t>头托</w:t>
            </w:r>
          </w:p>
          <w:p>
            <w:pPr>
              <w:rPr>
                <w:rFonts w:ascii="宋体" w:hAnsi="宋体" w:eastAsia="宋体" w:cs="宋体"/>
                <w:szCs w:val="21"/>
              </w:rPr>
            </w:pPr>
            <w:r>
              <w:rPr>
                <w:rFonts w:hint="eastAsia" w:ascii="宋体" w:hAnsi="宋体" w:eastAsia="宋体" w:cs="宋体"/>
                <w:szCs w:val="21"/>
              </w:rPr>
              <w:t>9.2</w:t>
            </w:r>
            <w:r>
              <w:rPr>
                <w:rFonts w:hint="eastAsia" w:ascii="宋体" w:hAnsi="宋体" w:eastAsia="宋体" w:cs="宋体"/>
                <w:szCs w:val="21"/>
              </w:rPr>
              <w:tab/>
            </w:r>
            <w:r>
              <w:rPr>
                <w:rFonts w:hint="eastAsia" w:ascii="宋体" w:hAnsi="宋体" w:eastAsia="宋体" w:cs="宋体"/>
                <w:szCs w:val="21"/>
              </w:rPr>
              <w:t>质控水模和床垫等</w:t>
            </w:r>
          </w:p>
          <w:p>
            <w:pPr>
              <w:rPr>
                <w:rFonts w:ascii="宋体" w:hAnsi="宋体" w:eastAsia="宋体" w:cs="宋体"/>
                <w:szCs w:val="21"/>
              </w:rPr>
            </w:pPr>
            <w:r>
              <w:rPr>
                <w:rFonts w:hint="eastAsia" w:ascii="宋体" w:hAnsi="宋体" w:eastAsia="宋体" w:cs="宋体"/>
                <w:szCs w:val="21"/>
              </w:rPr>
              <w:t>9.3</w:t>
            </w:r>
            <w:r>
              <w:rPr>
                <w:rFonts w:hint="eastAsia" w:ascii="宋体" w:hAnsi="宋体" w:eastAsia="宋体" w:cs="宋体"/>
                <w:szCs w:val="21"/>
              </w:rPr>
              <w:tab/>
            </w:r>
            <w:r>
              <w:rPr>
                <w:rFonts w:hint="eastAsia" w:ascii="宋体" w:hAnsi="宋体" w:eastAsia="宋体" w:cs="宋体"/>
                <w:szCs w:val="21"/>
              </w:rPr>
              <w:t>胸腹束缚绑带</w:t>
            </w:r>
          </w:p>
          <w:p>
            <w:pPr>
              <w:rPr>
                <w:rFonts w:ascii="宋体" w:hAnsi="宋体" w:eastAsia="宋体" w:cs="宋体"/>
                <w:szCs w:val="21"/>
              </w:rPr>
            </w:pPr>
            <w:r>
              <w:rPr>
                <w:rFonts w:hint="eastAsia" w:ascii="宋体" w:hAnsi="宋体" w:eastAsia="宋体" w:cs="宋体"/>
                <w:szCs w:val="21"/>
              </w:rPr>
              <w:t>10</w:t>
            </w:r>
            <w:r>
              <w:rPr>
                <w:rFonts w:hint="eastAsia" w:ascii="宋体" w:hAnsi="宋体" w:eastAsia="宋体" w:cs="宋体"/>
                <w:szCs w:val="21"/>
              </w:rPr>
              <w:tab/>
            </w:r>
            <w:r>
              <w:rPr>
                <w:rFonts w:hint="eastAsia" w:ascii="宋体" w:hAnsi="宋体" w:eastAsia="宋体" w:cs="宋体"/>
                <w:szCs w:val="21"/>
              </w:rPr>
              <w:t>备品、专用工具、资料及其他</w:t>
            </w:r>
          </w:p>
          <w:p>
            <w:pPr>
              <w:rPr>
                <w:rFonts w:ascii="宋体" w:hAnsi="宋体" w:eastAsia="宋体" w:cs="宋体"/>
                <w:szCs w:val="21"/>
              </w:rPr>
            </w:pPr>
            <w:r>
              <w:rPr>
                <w:rFonts w:hint="eastAsia" w:ascii="宋体" w:hAnsi="宋体" w:eastAsia="宋体" w:cs="宋体"/>
                <w:szCs w:val="21"/>
              </w:rPr>
              <w:t>10.1</w:t>
            </w:r>
            <w:r>
              <w:rPr>
                <w:rFonts w:hint="eastAsia" w:ascii="宋体" w:hAnsi="宋体" w:eastAsia="宋体" w:cs="宋体"/>
                <w:szCs w:val="21"/>
              </w:rPr>
              <w:tab/>
            </w:r>
            <w:r>
              <w:rPr>
                <w:rFonts w:hint="eastAsia" w:ascii="宋体" w:hAnsi="宋体" w:eastAsia="宋体" w:cs="宋体"/>
                <w:szCs w:val="21"/>
              </w:rPr>
              <w:t>设备维护专用工具（包括测试模体和测试维修软件）</w:t>
            </w:r>
          </w:p>
          <w:p>
            <w:pPr>
              <w:rPr>
                <w:rFonts w:ascii="宋体" w:hAnsi="宋体" w:eastAsia="宋体" w:cs="宋体"/>
                <w:szCs w:val="21"/>
              </w:rPr>
            </w:pPr>
            <w:r>
              <w:rPr>
                <w:rFonts w:hint="eastAsia" w:ascii="宋体" w:hAnsi="宋体" w:eastAsia="宋体" w:cs="宋体"/>
                <w:szCs w:val="21"/>
              </w:rPr>
              <w:t>10.2</w:t>
            </w:r>
            <w:r>
              <w:rPr>
                <w:rFonts w:hint="eastAsia" w:ascii="宋体" w:hAnsi="宋体" w:eastAsia="宋体" w:cs="宋体"/>
                <w:szCs w:val="21"/>
              </w:rPr>
              <w:tab/>
            </w:r>
            <w:r>
              <w:rPr>
                <w:rFonts w:hint="eastAsia" w:ascii="宋体" w:hAnsi="宋体" w:eastAsia="宋体" w:cs="宋体"/>
                <w:szCs w:val="21"/>
              </w:rPr>
              <w:t>操作手册等技术资料</w:t>
            </w:r>
          </w:p>
        </w:tc>
        <w:tc>
          <w:tcPr>
            <w:tcW w:w="78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szCs w:val="21"/>
              </w:rPr>
            </w:pPr>
            <w:r>
              <w:rPr>
                <w:rFonts w:hint="eastAsia" w:ascii="宋体" w:hAnsi="宋体" w:eastAsia="宋体" w:cs="宋体"/>
                <w:szCs w:val="21"/>
              </w:rPr>
              <w:t>台</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szCs w:val="21"/>
              </w:rPr>
            </w:pPr>
            <w:r>
              <w:rPr>
                <w:rFonts w:hint="eastAsia" w:ascii="宋体" w:hAnsi="宋体" w:eastAsia="宋体" w:cs="宋体"/>
                <w:szCs w:val="21"/>
              </w:rPr>
              <w:t>1</w:t>
            </w:r>
          </w:p>
        </w:tc>
      </w:tr>
      <w:tr>
        <w:tblPrEx>
          <w:tblCellMar>
            <w:top w:w="0" w:type="dxa"/>
            <w:left w:w="0" w:type="dxa"/>
            <w:bottom w:w="0" w:type="dxa"/>
            <w:right w:w="0" w:type="dxa"/>
          </w:tblCellMar>
        </w:tblPrEx>
        <w:trPr>
          <w:trHeight w:val="9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szCs w:val="21"/>
              </w:rPr>
            </w:pPr>
            <w:r>
              <w:rPr>
                <w:rFonts w:hint="eastAsia" w:ascii="宋体" w:hAnsi="宋体" w:eastAsia="宋体" w:cs="宋体"/>
                <w:szCs w:val="21"/>
              </w:rPr>
              <w:t>8</w:t>
            </w:r>
          </w:p>
        </w:tc>
        <w:tc>
          <w:tcPr>
            <w:tcW w:w="98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szCs w:val="21"/>
              </w:rPr>
            </w:pPr>
            <w:r>
              <w:rPr>
                <w:rFonts w:hint="eastAsia" w:ascii="宋体" w:hAnsi="宋体" w:eastAsia="宋体" w:cs="宋体"/>
                <w:kern w:val="0"/>
                <w:szCs w:val="21"/>
              </w:rPr>
              <w:t>数字化X线摄影系统</w:t>
            </w:r>
          </w:p>
        </w:tc>
        <w:tc>
          <w:tcPr>
            <w:tcW w:w="650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tcPr>
          <w:p>
            <w:pPr>
              <w:rPr>
                <w:rFonts w:ascii="宋体" w:hAnsi="宋体" w:eastAsia="宋体" w:cs="宋体"/>
                <w:szCs w:val="21"/>
              </w:rPr>
            </w:pPr>
            <w:r>
              <w:rPr>
                <w:rFonts w:hint="eastAsia" w:ascii="宋体" w:hAnsi="宋体" w:eastAsia="宋体" w:cs="宋体"/>
                <w:szCs w:val="21"/>
              </w:rPr>
              <w:t>一、基本要求</w:t>
            </w:r>
          </w:p>
          <w:p>
            <w:pPr>
              <w:rPr>
                <w:rFonts w:ascii="宋体" w:hAnsi="宋体" w:eastAsia="宋体" w:cs="宋体"/>
                <w:szCs w:val="21"/>
              </w:rPr>
            </w:pPr>
            <w:r>
              <w:rPr>
                <w:rFonts w:hint="eastAsia" w:ascii="宋体" w:hAnsi="宋体" w:eastAsia="宋体" w:cs="宋体"/>
                <w:szCs w:val="21"/>
              </w:rPr>
              <w:t>1、功能要求：该设备主要用于人体全身X线摄影，可进行全胸、全腹、四肢、脊柱等各部位数字化X线摄影，要求定位方便快速、灵活准确。摄影资料可以即刻显示，并可以储存在大容量硬盘里，可以连接PACS网络或者直接打印图像。</w:t>
            </w:r>
          </w:p>
          <w:p>
            <w:pPr>
              <w:rPr>
                <w:rFonts w:ascii="宋体" w:hAnsi="宋体" w:eastAsia="宋体" w:cs="宋体"/>
                <w:szCs w:val="21"/>
              </w:rPr>
            </w:pPr>
            <w:r>
              <w:rPr>
                <w:rFonts w:hint="eastAsia" w:ascii="宋体" w:hAnsi="宋体" w:eastAsia="宋体" w:cs="宋体"/>
                <w:szCs w:val="21"/>
              </w:rPr>
              <w:t>2、结构功能要求：整机采用一体式侧轨固定床结构（非独立地轨），手自一体式运动控制，高效便捷；配备无线平板探测器，检查全面无线缆缠绕。</w:t>
            </w:r>
          </w:p>
          <w:p>
            <w:pPr>
              <w:rPr>
                <w:rFonts w:ascii="宋体" w:hAnsi="宋体" w:eastAsia="宋体" w:cs="宋体"/>
                <w:szCs w:val="21"/>
              </w:rPr>
            </w:pPr>
            <w:r>
              <w:rPr>
                <w:rFonts w:hint="eastAsia" w:ascii="宋体" w:hAnsi="宋体" w:eastAsia="宋体" w:cs="宋体"/>
                <w:szCs w:val="21"/>
              </w:rPr>
              <w:t>二、技术要求</w:t>
            </w:r>
          </w:p>
          <w:p>
            <w:pPr>
              <w:rPr>
                <w:rFonts w:ascii="宋体" w:hAnsi="宋体" w:eastAsia="宋体" w:cs="宋体"/>
                <w:szCs w:val="21"/>
              </w:rPr>
            </w:pPr>
            <w:r>
              <w:rPr>
                <w:rFonts w:hint="eastAsia" w:ascii="宋体" w:hAnsi="宋体" w:eastAsia="宋体" w:cs="宋体"/>
                <w:szCs w:val="21"/>
              </w:rPr>
              <w:t>1．立式胸片架</w:t>
            </w:r>
          </w:p>
          <w:p>
            <w:pPr>
              <w:rPr>
                <w:rFonts w:ascii="宋体" w:hAnsi="宋体" w:eastAsia="宋体" w:cs="宋体"/>
                <w:szCs w:val="21"/>
              </w:rPr>
            </w:pPr>
            <w:r>
              <w:rPr>
                <w:rFonts w:hint="eastAsia" w:ascii="宋体" w:hAnsi="宋体" w:eastAsia="宋体" w:cs="宋体"/>
                <w:szCs w:val="21"/>
              </w:rPr>
              <w:t>★1.1胸片架升降行程：≥1500mm</w:t>
            </w:r>
          </w:p>
          <w:p>
            <w:pPr>
              <w:rPr>
                <w:rFonts w:ascii="宋体" w:hAnsi="宋体" w:eastAsia="宋体" w:cs="宋体"/>
                <w:szCs w:val="21"/>
              </w:rPr>
            </w:pPr>
            <w:r>
              <w:rPr>
                <w:rFonts w:hint="eastAsia" w:ascii="宋体" w:hAnsi="宋体" w:eastAsia="宋体" w:cs="宋体"/>
                <w:szCs w:val="21"/>
              </w:rPr>
              <w:t>1.2胸片架中心距地面最小距离：≤390mm</w:t>
            </w:r>
          </w:p>
          <w:p>
            <w:pPr>
              <w:rPr>
                <w:rFonts w:ascii="宋体" w:hAnsi="宋体" w:eastAsia="宋体" w:cs="宋体"/>
                <w:szCs w:val="21"/>
              </w:rPr>
            </w:pPr>
            <w:r>
              <w:rPr>
                <w:rFonts w:hint="eastAsia" w:ascii="宋体" w:hAnsi="宋体" w:eastAsia="宋体" w:cs="宋体"/>
                <w:szCs w:val="21"/>
              </w:rPr>
              <w:t>1.3胸片架升降模式：全手动及全电动双模式操控</w:t>
            </w:r>
          </w:p>
          <w:p>
            <w:pPr>
              <w:rPr>
                <w:rFonts w:ascii="宋体" w:hAnsi="宋体" w:eastAsia="宋体" w:cs="宋体"/>
                <w:szCs w:val="21"/>
              </w:rPr>
            </w:pPr>
            <w:r>
              <w:rPr>
                <w:rFonts w:hint="eastAsia" w:ascii="宋体" w:hAnsi="宋体" w:eastAsia="宋体" w:cs="宋体"/>
                <w:szCs w:val="21"/>
              </w:rPr>
              <w:t>1.4胸片架与X线管具备自动跟踪功能</w:t>
            </w:r>
          </w:p>
          <w:p>
            <w:pPr>
              <w:rPr>
                <w:rFonts w:ascii="宋体" w:hAnsi="宋体" w:eastAsia="宋体" w:cs="宋体"/>
                <w:szCs w:val="21"/>
              </w:rPr>
            </w:pPr>
            <w:r>
              <w:rPr>
                <w:rFonts w:hint="eastAsia" w:ascii="宋体" w:hAnsi="宋体" w:eastAsia="宋体" w:cs="宋体"/>
                <w:szCs w:val="21"/>
              </w:rPr>
              <w:t>1.5胸片架内具备固定式滤线栅</w:t>
            </w:r>
          </w:p>
          <w:p>
            <w:pPr>
              <w:rPr>
                <w:rFonts w:ascii="宋体" w:hAnsi="宋体" w:eastAsia="宋体" w:cs="宋体"/>
                <w:szCs w:val="21"/>
              </w:rPr>
            </w:pPr>
            <w:r>
              <w:rPr>
                <w:rFonts w:hint="eastAsia" w:ascii="宋体" w:hAnsi="宋体" w:eastAsia="宋体" w:cs="宋体"/>
                <w:szCs w:val="21"/>
              </w:rPr>
              <w:t>1.6栅格比：10:1</w:t>
            </w:r>
          </w:p>
          <w:p>
            <w:pPr>
              <w:rPr>
                <w:rFonts w:ascii="宋体" w:hAnsi="宋体" w:eastAsia="宋体" w:cs="宋体"/>
                <w:szCs w:val="21"/>
              </w:rPr>
            </w:pPr>
            <w:r>
              <w:rPr>
                <w:rFonts w:hint="eastAsia" w:ascii="宋体" w:hAnsi="宋体" w:eastAsia="宋体" w:cs="宋体"/>
                <w:szCs w:val="21"/>
              </w:rPr>
              <w:t>2.X线管支撑装置</w:t>
            </w:r>
          </w:p>
          <w:p>
            <w:pPr>
              <w:rPr>
                <w:rFonts w:ascii="宋体" w:hAnsi="宋体" w:eastAsia="宋体" w:cs="宋体"/>
                <w:szCs w:val="21"/>
              </w:rPr>
            </w:pPr>
            <w:r>
              <w:rPr>
                <w:rFonts w:hint="eastAsia" w:ascii="宋体" w:hAnsi="宋体" w:eastAsia="宋体" w:cs="宋体"/>
                <w:szCs w:val="21"/>
              </w:rPr>
              <w:t>2.1X线管沿立柱垂直运动行程：≥1200mm</w:t>
            </w:r>
          </w:p>
          <w:p>
            <w:pPr>
              <w:rPr>
                <w:rFonts w:ascii="宋体" w:hAnsi="宋体" w:eastAsia="宋体" w:cs="宋体"/>
                <w:szCs w:val="21"/>
              </w:rPr>
            </w:pPr>
            <w:r>
              <w:rPr>
                <w:rFonts w:hint="eastAsia" w:ascii="宋体" w:hAnsi="宋体" w:eastAsia="宋体" w:cs="宋体"/>
                <w:szCs w:val="21"/>
              </w:rPr>
              <w:t>2.2X线管沿水平轴旋转范围：±180°</w:t>
            </w:r>
          </w:p>
          <w:p>
            <w:pPr>
              <w:rPr>
                <w:rFonts w:ascii="宋体" w:hAnsi="宋体" w:eastAsia="宋体" w:cs="宋体"/>
                <w:szCs w:val="21"/>
              </w:rPr>
            </w:pPr>
            <w:r>
              <w:rPr>
                <w:rFonts w:hint="eastAsia" w:ascii="宋体" w:hAnsi="宋体" w:eastAsia="宋体" w:cs="宋体"/>
                <w:szCs w:val="21"/>
              </w:rPr>
              <w:t>2.3X线管支撑立柱旋转范围：±180°</w:t>
            </w:r>
          </w:p>
          <w:p>
            <w:pPr>
              <w:rPr>
                <w:rFonts w:ascii="宋体" w:hAnsi="宋体" w:eastAsia="宋体" w:cs="宋体"/>
                <w:szCs w:val="21"/>
              </w:rPr>
            </w:pPr>
            <w:r>
              <w:rPr>
                <w:rFonts w:hint="eastAsia" w:ascii="宋体" w:hAnsi="宋体" w:eastAsia="宋体" w:cs="宋体"/>
                <w:szCs w:val="21"/>
              </w:rPr>
              <w:t>2.4立柱水平运动行程：≥1900mm</w:t>
            </w:r>
          </w:p>
          <w:p>
            <w:pPr>
              <w:rPr>
                <w:rFonts w:ascii="宋体" w:hAnsi="宋体" w:eastAsia="宋体" w:cs="宋体"/>
                <w:szCs w:val="21"/>
              </w:rPr>
            </w:pPr>
            <w:r>
              <w:rPr>
                <w:rFonts w:hint="eastAsia" w:ascii="宋体" w:hAnsi="宋体" w:eastAsia="宋体" w:cs="宋体"/>
                <w:szCs w:val="21"/>
              </w:rPr>
              <w:t>★2.4 X线管沿立柱升降模式：全手动及全电动双模式操控</w:t>
            </w:r>
          </w:p>
          <w:p>
            <w:pPr>
              <w:rPr>
                <w:rFonts w:ascii="宋体" w:hAnsi="宋体" w:eastAsia="宋体" w:cs="宋体"/>
                <w:szCs w:val="21"/>
              </w:rPr>
            </w:pPr>
            <w:r>
              <w:rPr>
                <w:rFonts w:hint="eastAsia" w:ascii="宋体" w:hAnsi="宋体" w:eastAsia="宋体" w:cs="宋体"/>
                <w:szCs w:val="21"/>
              </w:rPr>
              <w:t>3.固定式摄影床</w:t>
            </w:r>
          </w:p>
          <w:p>
            <w:pPr>
              <w:rPr>
                <w:rFonts w:ascii="宋体" w:hAnsi="宋体" w:eastAsia="宋体" w:cs="宋体"/>
                <w:szCs w:val="21"/>
              </w:rPr>
            </w:pPr>
            <w:r>
              <w:rPr>
                <w:rFonts w:hint="eastAsia" w:ascii="宋体" w:hAnsi="宋体" w:eastAsia="宋体" w:cs="宋体"/>
                <w:szCs w:val="21"/>
              </w:rPr>
              <w:t>3.1床面板尺寸：≥2200×800mm</w:t>
            </w:r>
          </w:p>
          <w:p>
            <w:pPr>
              <w:rPr>
                <w:rFonts w:ascii="宋体" w:hAnsi="宋体" w:eastAsia="宋体" w:cs="宋体"/>
                <w:szCs w:val="21"/>
              </w:rPr>
            </w:pPr>
            <w:r>
              <w:rPr>
                <w:rFonts w:hint="eastAsia" w:ascii="宋体" w:hAnsi="宋体" w:eastAsia="宋体" w:cs="宋体"/>
                <w:szCs w:val="21"/>
              </w:rPr>
              <w:t>3.2床面板上表面距离地面高度：≤650mm</w:t>
            </w:r>
          </w:p>
          <w:p>
            <w:pPr>
              <w:rPr>
                <w:rFonts w:ascii="宋体" w:hAnsi="宋体" w:eastAsia="宋体" w:cs="宋体"/>
                <w:szCs w:val="21"/>
              </w:rPr>
            </w:pPr>
            <w:r>
              <w:rPr>
                <w:rFonts w:hint="eastAsia" w:ascii="宋体" w:hAnsi="宋体" w:eastAsia="宋体" w:cs="宋体"/>
                <w:szCs w:val="21"/>
              </w:rPr>
              <w:t>★3.3床面板横向移动行程：≥980mm</w:t>
            </w:r>
          </w:p>
          <w:p>
            <w:pPr>
              <w:rPr>
                <w:rFonts w:ascii="宋体" w:hAnsi="宋体" w:eastAsia="宋体" w:cs="宋体"/>
                <w:szCs w:val="21"/>
              </w:rPr>
            </w:pPr>
            <w:r>
              <w:rPr>
                <w:rFonts w:hint="eastAsia" w:ascii="宋体" w:hAnsi="宋体" w:eastAsia="宋体" w:cs="宋体"/>
                <w:szCs w:val="21"/>
              </w:rPr>
              <w:t>3.4床面板纵向移动行程：≥260mm</w:t>
            </w:r>
          </w:p>
          <w:p>
            <w:pPr>
              <w:rPr>
                <w:rFonts w:ascii="宋体" w:hAnsi="宋体" w:eastAsia="宋体" w:cs="宋体"/>
                <w:szCs w:val="21"/>
              </w:rPr>
            </w:pPr>
            <w:r>
              <w:rPr>
                <w:rFonts w:hint="eastAsia" w:ascii="宋体" w:hAnsi="宋体" w:eastAsia="宋体" w:cs="宋体"/>
                <w:szCs w:val="21"/>
              </w:rPr>
              <w:t>3.5滤线器片盒移动行程;≥550mm</w:t>
            </w:r>
          </w:p>
          <w:p>
            <w:pPr>
              <w:rPr>
                <w:rFonts w:ascii="宋体" w:hAnsi="宋体" w:eastAsia="宋体" w:cs="宋体"/>
                <w:szCs w:val="21"/>
              </w:rPr>
            </w:pPr>
            <w:r>
              <w:rPr>
                <w:rFonts w:hint="eastAsia" w:ascii="宋体" w:hAnsi="宋体" w:eastAsia="宋体" w:cs="宋体"/>
                <w:szCs w:val="21"/>
              </w:rPr>
              <w:t>3.6滤线器栅比：≥10:1</w:t>
            </w:r>
          </w:p>
          <w:p>
            <w:pPr>
              <w:rPr>
                <w:rFonts w:ascii="宋体" w:hAnsi="宋体" w:eastAsia="宋体" w:cs="宋体"/>
                <w:szCs w:val="21"/>
              </w:rPr>
            </w:pPr>
            <w:r>
              <w:rPr>
                <w:rFonts w:hint="eastAsia" w:ascii="宋体" w:hAnsi="宋体" w:eastAsia="宋体" w:cs="宋体"/>
                <w:szCs w:val="21"/>
              </w:rPr>
              <w:t>4.X线管侧近台液晶触摸屏</w:t>
            </w:r>
          </w:p>
          <w:p>
            <w:pPr>
              <w:rPr>
                <w:rFonts w:ascii="宋体" w:hAnsi="宋体" w:eastAsia="宋体" w:cs="宋体"/>
                <w:szCs w:val="21"/>
              </w:rPr>
            </w:pPr>
            <w:r>
              <w:rPr>
                <w:rFonts w:hint="eastAsia" w:ascii="宋体" w:hAnsi="宋体" w:eastAsia="宋体" w:cs="宋体"/>
                <w:szCs w:val="21"/>
              </w:rPr>
              <w:t>4.1尺寸：＞9英寸</w:t>
            </w:r>
          </w:p>
          <w:p>
            <w:pPr>
              <w:rPr>
                <w:rFonts w:ascii="宋体" w:hAnsi="宋体" w:eastAsia="宋体" w:cs="宋体"/>
                <w:szCs w:val="21"/>
              </w:rPr>
            </w:pPr>
            <w:r>
              <w:rPr>
                <w:rFonts w:hint="eastAsia" w:ascii="宋体" w:hAnsi="宋体" w:eastAsia="宋体" w:cs="宋体"/>
                <w:szCs w:val="21"/>
              </w:rPr>
              <w:t>4.2材质：彩色lcd电容式触摸屏</w:t>
            </w:r>
          </w:p>
          <w:p>
            <w:pPr>
              <w:rPr>
                <w:rFonts w:ascii="宋体" w:hAnsi="宋体" w:eastAsia="宋体" w:cs="宋体"/>
                <w:szCs w:val="21"/>
              </w:rPr>
            </w:pPr>
            <w:r>
              <w:rPr>
                <w:rFonts w:hint="eastAsia" w:ascii="宋体" w:hAnsi="宋体" w:eastAsia="宋体" w:cs="宋体"/>
                <w:szCs w:val="21"/>
              </w:rPr>
              <w:t>4.3患者信息显示模块：具备</w:t>
            </w:r>
          </w:p>
          <w:p>
            <w:pPr>
              <w:rPr>
                <w:rFonts w:ascii="宋体" w:hAnsi="宋体" w:eastAsia="宋体" w:cs="宋体"/>
                <w:szCs w:val="21"/>
              </w:rPr>
            </w:pPr>
            <w:r>
              <w:rPr>
                <w:rFonts w:hint="eastAsia" w:ascii="宋体" w:hAnsi="宋体" w:eastAsia="宋体" w:cs="宋体"/>
                <w:szCs w:val="21"/>
              </w:rPr>
              <w:t>4.4曝光参数显示及调节模块：具备</w:t>
            </w:r>
          </w:p>
          <w:p>
            <w:pPr>
              <w:rPr>
                <w:rFonts w:ascii="宋体" w:hAnsi="宋体" w:eastAsia="宋体" w:cs="宋体"/>
                <w:szCs w:val="21"/>
              </w:rPr>
            </w:pPr>
            <w:r>
              <w:rPr>
                <w:rFonts w:hint="eastAsia" w:ascii="宋体" w:hAnsi="宋体" w:eastAsia="宋体" w:cs="宋体"/>
                <w:szCs w:val="21"/>
              </w:rPr>
              <w:t>4.5系统错误代码显示模块：具备</w:t>
            </w:r>
          </w:p>
          <w:p>
            <w:pPr>
              <w:rPr>
                <w:rFonts w:ascii="宋体" w:hAnsi="宋体" w:eastAsia="宋体" w:cs="宋体"/>
                <w:szCs w:val="21"/>
              </w:rPr>
            </w:pPr>
            <w:r>
              <w:rPr>
                <w:rFonts w:hint="eastAsia" w:ascii="宋体" w:hAnsi="宋体" w:eastAsia="宋体" w:cs="宋体"/>
                <w:szCs w:val="21"/>
              </w:rPr>
              <w:t>4.6实时摆位引导图示模块：具备</w:t>
            </w:r>
          </w:p>
          <w:p>
            <w:pPr>
              <w:rPr>
                <w:rFonts w:ascii="宋体" w:hAnsi="宋体" w:eastAsia="宋体" w:cs="宋体"/>
                <w:szCs w:val="21"/>
              </w:rPr>
            </w:pPr>
            <w:r>
              <w:rPr>
                <w:rFonts w:hint="eastAsia" w:ascii="宋体" w:hAnsi="宋体" w:eastAsia="宋体" w:cs="宋体"/>
                <w:szCs w:val="21"/>
              </w:rPr>
              <w:t>4.7屏幕自适应旋转功能：具备</w:t>
            </w:r>
          </w:p>
          <w:p>
            <w:pPr>
              <w:rPr>
                <w:rFonts w:ascii="宋体" w:hAnsi="宋体" w:eastAsia="宋体" w:cs="宋体"/>
                <w:szCs w:val="21"/>
              </w:rPr>
            </w:pPr>
            <w:r>
              <w:rPr>
                <w:rFonts w:hint="eastAsia" w:ascii="宋体" w:hAnsi="宋体" w:eastAsia="宋体" w:cs="宋体"/>
                <w:szCs w:val="21"/>
              </w:rPr>
              <w:t>4.8可实现APR体位预算数量：≥88种</w:t>
            </w:r>
          </w:p>
          <w:p>
            <w:pPr>
              <w:rPr>
                <w:rFonts w:ascii="宋体" w:hAnsi="宋体" w:eastAsia="宋体" w:cs="宋体"/>
                <w:szCs w:val="21"/>
              </w:rPr>
            </w:pPr>
            <w:r>
              <w:rPr>
                <w:rFonts w:hint="eastAsia" w:ascii="宋体" w:hAnsi="宋体" w:eastAsia="宋体" w:cs="宋体"/>
                <w:szCs w:val="21"/>
              </w:rPr>
              <w:t>5.无线遥控器</w:t>
            </w:r>
          </w:p>
          <w:p>
            <w:pPr>
              <w:rPr>
                <w:rFonts w:ascii="宋体" w:hAnsi="宋体" w:eastAsia="宋体" w:cs="宋体"/>
                <w:szCs w:val="21"/>
              </w:rPr>
            </w:pPr>
            <w:r>
              <w:rPr>
                <w:rFonts w:hint="eastAsia" w:ascii="宋体" w:hAnsi="宋体" w:eastAsia="宋体" w:cs="宋体"/>
                <w:szCs w:val="21"/>
              </w:rPr>
              <w:t>5.1遥控器信号传输：无线信号，方便技师在机房及操作间各个位置遥控设备的运动摆位</w:t>
            </w:r>
          </w:p>
          <w:p>
            <w:pPr>
              <w:rPr>
                <w:rFonts w:hint="eastAsia" w:ascii="宋体" w:hAnsi="宋体" w:eastAsia="宋体" w:cs="宋体"/>
                <w:szCs w:val="21"/>
                <w:lang w:eastAsia="zh-CN"/>
              </w:rPr>
            </w:pPr>
            <w:r>
              <w:rPr>
                <w:rFonts w:hint="eastAsia" w:ascii="宋体" w:hAnsi="宋体" w:eastAsia="宋体" w:cs="宋体"/>
                <w:szCs w:val="21"/>
              </w:rPr>
              <w:t>★5.2无线遥控器功能：可实现设备的运动及自动跟踪控制，提供检验报告证明</w:t>
            </w:r>
            <w:r>
              <w:rPr>
                <w:rFonts w:hint="eastAsia" w:ascii="宋体" w:hAnsi="宋体" w:eastAsia="宋体" w:cs="宋体"/>
                <w:szCs w:val="21"/>
                <w:lang w:eastAsia="zh-CN"/>
              </w:rPr>
              <w:t>复印件。</w:t>
            </w:r>
          </w:p>
          <w:p>
            <w:pPr>
              <w:rPr>
                <w:rFonts w:ascii="宋体" w:hAnsi="宋体" w:eastAsia="宋体" w:cs="宋体"/>
                <w:szCs w:val="21"/>
              </w:rPr>
            </w:pPr>
            <w:r>
              <w:rPr>
                <w:rFonts w:hint="eastAsia" w:ascii="宋体" w:hAnsi="宋体" w:eastAsia="宋体" w:cs="宋体"/>
                <w:szCs w:val="21"/>
              </w:rPr>
              <w:t>6.X线球管</w:t>
            </w:r>
          </w:p>
          <w:p>
            <w:pPr>
              <w:rPr>
                <w:rFonts w:ascii="宋体" w:hAnsi="宋体" w:eastAsia="宋体" w:cs="宋体"/>
                <w:szCs w:val="21"/>
              </w:rPr>
            </w:pPr>
            <w:r>
              <w:rPr>
                <w:rFonts w:hint="eastAsia" w:ascii="宋体" w:hAnsi="宋体" w:eastAsia="宋体" w:cs="宋体"/>
                <w:szCs w:val="21"/>
              </w:rPr>
              <w:t>6.1管电压范围：≥40~150kV</w:t>
            </w:r>
          </w:p>
          <w:p>
            <w:pPr>
              <w:rPr>
                <w:rFonts w:ascii="宋体" w:hAnsi="宋体" w:eastAsia="宋体" w:cs="宋体"/>
                <w:szCs w:val="21"/>
              </w:rPr>
            </w:pPr>
            <w:r>
              <w:rPr>
                <w:rFonts w:hint="eastAsia" w:ascii="宋体" w:hAnsi="宋体" w:eastAsia="宋体" w:cs="宋体"/>
                <w:szCs w:val="21"/>
              </w:rPr>
              <w:t>6.2焦点尺寸：≤0.6/1.2mm</w:t>
            </w:r>
          </w:p>
          <w:p>
            <w:pPr>
              <w:rPr>
                <w:rFonts w:ascii="宋体" w:hAnsi="宋体" w:eastAsia="宋体" w:cs="宋体"/>
                <w:szCs w:val="21"/>
              </w:rPr>
            </w:pPr>
            <w:r>
              <w:rPr>
                <w:rFonts w:hint="eastAsia" w:ascii="宋体" w:hAnsi="宋体" w:eastAsia="宋体" w:cs="宋体"/>
                <w:szCs w:val="21"/>
              </w:rPr>
              <w:t>6.3大焦点功率：≥70kW</w:t>
            </w:r>
          </w:p>
          <w:p>
            <w:pPr>
              <w:rPr>
                <w:rFonts w:ascii="宋体" w:hAnsi="宋体" w:eastAsia="宋体" w:cs="宋体"/>
                <w:szCs w:val="21"/>
              </w:rPr>
            </w:pPr>
            <w:r>
              <w:rPr>
                <w:rFonts w:hint="eastAsia" w:ascii="宋体" w:hAnsi="宋体" w:eastAsia="宋体" w:cs="宋体"/>
                <w:szCs w:val="21"/>
              </w:rPr>
              <w:t>6.4阳极热容量：≥300kHU</w:t>
            </w:r>
          </w:p>
          <w:p>
            <w:pPr>
              <w:rPr>
                <w:rFonts w:ascii="宋体" w:hAnsi="宋体" w:eastAsia="宋体" w:cs="宋体"/>
                <w:szCs w:val="21"/>
              </w:rPr>
            </w:pPr>
            <w:r>
              <w:rPr>
                <w:rFonts w:hint="eastAsia" w:ascii="宋体" w:hAnsi="宋体" w:eastAsia="宋体" w:cs="宋体"/>
                <w:szCs w:val="21"/>
              </w:rPr>
              <w:t>7.高压发生器</w:t>
            </w:r>
          </w:p>
          <w:p>
            <w:pPr>
              <w:rPr>
                <w:rFonts w:ascii="宋体" w:hAnsi="宋体" w:eastAsia="宋体" w:cs="宋体"/>
                <w:szCs w:val="21"/>
              </w:rPr>
            </w:pPr>
            <w:r>
              <w:rPr>
                <w:rFonts w:hint="eastAsia" w:ascii="宋体" w:hAnsi="宋体" w:eastAsia="宋体" w:cs="宋体"/>
                <w:szCs w:val="21"/>
              </w:rPr>
              <w:t>7.1输入电源规格：380V</w:t>
            </w:r>
          </w:p>
          <w:p>
            <w:pPr>
              <w:rPr>
                <w:rFonts w:ascii="宋体" w:hAnsi="宋体" w:eastAsia="宋体" w:cs="宋体"/>
                <w:szCs w:val="21"/>
              </w:rPr>
            </w:pPr>
            <w:r>
              <w:rPr>
                <w:rFonts w:hint="eastAsia" w:ascii="宋体" w:hAnsi="宋体" w:eastAsia="宋体" w:cs="宋体"/>
                <w:szCs w:val="21"/>
              </w:rPr>
              <w:t>7.2标称输出功率：＞65kW</w:t>
            </w:r>
          </w:p>
          <w:p>
            <w:pPr>
              <w:rPr>
                <w:rFonts w:ascii="宋体" w:hAnsi="宋体" w:eastAsia="宋体" w:cs="宋体"/>
                <w:szCs w:val="21"/>
              </w:rPr>
            </w:pPr>
            <w:r>
              <w:rPr>
                <w:rFonts w:hint="eastAsia" w:ascii="宋体" w:hAnsi="宋体" w:eastAsia="宋体" w:cs="宋体"/>
                <w:szCs w:val="21"/>
              </w:rPr>
              <w:t>7.3逆变频率;≥450KHZ</w:t>
            </w:r>
          </w:p>
          <w:p>
            <w:pPr>
              <w:rPr>
                <w:rFonts w:ascii="宋体" w:hAnsi="宋体" w:eastAsia="宋体" w:cs="宋体"/>
                <w:szCs w:val="21"/>
              </w:rPr>
            </w:pPr>
            <w:r>
              <w:rPr>
                <w:rFonts w:hint="eastAsia" w:ascii="宋体" w:hAnsi="宋体" w:eastAsia="宋体" w:cs="宋体"/>
                <w:szCs w:val="21"/>
              </w:rPr>
              <w:t>7.4摄影管电流：≥10-800mA</w:t>
            </w:r>
          </w:p>
          <w:p>
            <w:pPr>
              <w:rPr>
                <w:rFonts w:ascii="宋体" w:hAnsi="宋体" w:eastAsia="宋体" w:cs="宋体"/>
                <w:szCs w:val="21"/>
              </w:rPr>
            </w:pPr>
            <w:r>
              <w:rPr>
                <w:rFonts w:hint="eastAsia" w:ascii="宋体" w:hAnsi="宋体" w:eastAsia="宋体" w:cs="宋体"/>
                <w:szCs w:val="21"/>
              </w:rPr>
              <w:t>7.5最小曝光时间：≤1ms</w:t>
            </w:r>
          </w:p>
          <w:p>
            <w:pPr>
              <w:rPr>
                <w:rFonts w:ascii="宋体" w:hAnsi="宋体" w:eastAsia="宋体" w:cs="宋体"/>
                <w:szCs w:val="21"/>
              </w:rPr>
            </w:pPr>
            <w:r>
              <w:rPr>
                <w:rFonts w:hint="eastAsia" w:ascii="宋体" w:hAnsi="宋体" w:eastAsia="宋体" w:cs="宋体"/>
                <w:szCs w:val="21"/>
              </w:rPr>
              <w:t>7.6最小电流时间积：≤0.1mAs</w:t>
            </w:r>
          </w:p>
          <w:p>
            <w:pPr>
              <w:rPr>
                <w:rFonts w:ascii="宋体" w:hAnsi="宋体" w:eastAsia="宋体" w:cs="宋体"/>
                <w:szCs w:val="21"/>
              </w:rPr>
            </w:pPr>
            <w:r>
              <w:rPr>
                <w:rFonts w:hint="eastAsia" w:ascii="宋体" w:hAnsi="宋体" w:eastAsia="宋体" w:cs="宋体"/>
                <w:szCs w:val="21"/>
              </w:rPr>
              <w:t>★7.7最大电流时间积：≥900mAs</w:t>
            </w:r>
          </w:p>
          <w:p>
            <w:pPr>
              <w:rPr>
                <w:rFonts w:ascii="宋体" w:hAnsi="宋体" w:eastAsia="宋体" w:cs="宋体"/>
                <w:szCs w:val="21"/>
              </w:rPr>
            </w:pPr>
            <w:r>
              <w:rPr>
                <w:rFonts w:hint="eastAsia" w:ascii="宋体" w:hAnsi="宋体" w:eastAsia="宋体" w:cs="宋体"/>
                <w:szCs w:val="21"/>
              </w:rPr>
              <w:t>7.8发生器参数状态可与采集工作站集成显示</w:t>
            </w:r>
          </w:p>
          <w:p>
            <w:pPr>
              <w:rPr>
                <w:rFonts w:ascii="宋体" w:hAnsi="宋体" w:eastAsia="宋体" w:cs="宋体"/>
                <w:szCs w:val="21"/>
              </w:rPr>
            </w:pPr>
            <w:r>
              <w:rPr>
                <w:rFonts w:hint="eastAsia" w:ascii="宋体" w:hAnsi="宋体" w:eastAsia="宋体" w:cs="宋体"/>
                <w:szCs w:val="21"/>
              </w:rPr>
              <w:t>7.9自动APR联动功能</w:t>
            </w:r>
          </w:p>
          <w:p>
            <w:pPr>
              <w:rPr>
                <w:rFonts w:ascii="宋体" w:hAnsi="宋体" w:eastAsia="宋体" w:cs="宋体"/>
                <w:szCs w:val="21"/>
              </w:rPr>
            </w:pPr>
            <w:r>
              <w:rPr>
                <w:rFonts w:hint="eastAsia" w:ascii="宋体" w:hAnsi="宋体" w:eastAsia="宋体" w:cs="宋体"/>
                <w:szCs w:val="21"/>
              </w:rPr>
              <w:t>7.10故障自诊断功能</w:t>
            </w:r>
          </w:p>
          <w:p>
            <w:pPr>
              <w:rPr>
                <w:rFonts w:ascii="宋体" w:hAnsi="宋体" w:eastAsia="宋体" w:cs="宋体"/>
                <w:szCs w:val="21"/>
              </w:rPr>
            </w:pPr>
            <w:r>
              <w:rPr>
                <w:rFonts w:hint="eastAsia" w:ascii="宋体" w:hAnsi="宋体" w:eastAsia="宋体" w:cs="宋体"/>
                <w:szCs w:val="21"/>
              </w:rPr>
              <w:t>8.无线平板探测器(两块)</w:t>
            </w:r>
          </w:p>
          <w:p>
            <w:pPr>
              <w:rPr>
                <w:rFonts w:ascii="宋体" w:hAnsi="宋体" w:eastAsia="宋体" w:cs="宋体"/>
                <w:szCs w:val="21"/>
              </w:rPr>
            </w:pPr>
            <w:r>
              <w:rPr>
                <w:rFonts w:hint="eastAsia" w:ascii="宋体" w:hAnsi="宋体" w:eastAsia="宋体" w:cs="宋体"/>
                <w:szCs w:val="21"/>
              </w:rPr>
              <w:t>8.1类型：非晶硅整板材质</w:t>
            </w:r>
          </w:p>
          <w:p>
            <w:pPr>
              <w:rPr>
                <w:rFonts w:ascii="宋体" w:hAnsi="宋体" w:eastAsia="宋体" w:cs="宋体"/>
                <w:szCs w:val="21"/>
              </w:rPr>
            </w:pPr>
            <w:r>
              <w:rPr>
                <w:rFonts w:hint="eastAsia" w:ascii="宋体" w:hAnsi="宋体" w:eastAsia="宋体" w:cs="宋体"/>
                <w:szCs w:val="21"/>
              </w:rPr>
              <w:t>8.2闪烁体材料;碘化铯</w:t>
            </w:r>
          </w:p>
          <w:p>
            <w:pPr>
              <w:rPr>
                <w:rFonts w:ascii="宋体" w:hAnsi="宋体" w:eastAsia="宋体" w:cs="宋体"/>
                <w:szCs w:val="21"/>
              </w:rPr>
            </w:pPr>
            <w:r>
              <w:rPr>
                <w:rFonts w:hint="eastAsia" w:ascii="宋体" w:hAnsi="宋体" w:eastAsia="宋体" w:cs="宋体"/>
                <w:szCs w:val="21"/>
              </w:rPr>
              <w:t>8.3成像尺寸：≥17×17英寸</w:t>
            </w:r>
          </w:p>
          <w:p>
            <w:pPr>
              <w:rPr>
                <w:rFonts w:ascii="宋体" w:hAnsi="宋体" w:eastAsia="宋体" w:cs="宋体"/>
                <w:szCs w:val="21"/>
              </w:rPr>
            </w:pPr>
            <w:r>
              <w:rPr>
                <w:rFonts w:hint="eastAsia" w:ascii="宋体" w:hAnsi="宋体" w:eastAsia="宋体" w:cs="宋体"/>
                <w:szCs w:val="21"/>
              </w:rPr>
              <w:t>8.4采集矩阵：≥3k×3k</w:t>
            </w:r>
          </w:p>
          <w:p>
            <w:pPr>
              <w:rPr>
                <w:rFonts w:ascii="宋体" w:hAnsi="宋体" w:eastAsia="宋体" w:cs="宋体"/>
                <w:szCs w:val="21"/>
              </w:rPr>
            </w:pPr>
            <w:r>
              <w:rPr>
                <w:rFonts w:hint="eastAsia" w:ascii="宋体" w:hAnsi="宋体" w:eastAsia="宋体" w:cs="宋体"/>
                <w:szCs w:val="21"/>
              </w:rPr>
              <w:t>8.5像素尺寸：≤139μm</w:t>
            </w:r>
          </w:p>
          <w:p>
            <w:pPr>
              <w:rPr>
                <w:rFonts w:ascii="宋体" w:hAnsi="宋体" w:eastAsia="宋体" w:cs="宋体"/>
                <w:szCs w:val="21"/>
              </w:rPr>
            </w:pPr>
            <w:r>
              <w:rPr>
                <w:rFonts w:hint="eastAsia" w:ascii="宋体" w:hAnsi="宋体" w:eastAsia="宋体" w:cs="宋体"/>
                <w:szCs w:val="21"/>
              </w:rPr>
              <w:t>8.6空间分辨率：≥3.6lp/mm</w:t>
            </w:r>
          </w:p>
          <w:p>
            <w:pPr>
              <w:rPr>
                <w:rFonts w:ascii="宋体" w:hAnsi="宋体" w:eastAsia="宋体" w:cs="宋体"/>
                <w:szCs w:val="21"/>
              </w:rPr>
            </w:pPr>
            <w:r>
              <w:rPr>
                <w:rFonts w:hint="eastAsia" w:ascii="宋体" w:hAnsi="宋体" w:eastAsia="宋体" w:cs="宋体"/>
                <w:szCs w:val="21"/>
              </w:rPr>
              <w:t>8.7动态范围：＞16bit</w:t>
            </w:r>
          </w:p>
          <w:p>
            <w:pPr>
              <w:rPr>
                <w:rFonts w:ascii="宋体" w:hAnsi="宋体" w:eastAsia="宋体" w:cs="宋体"/>
                <w:szCs w:val="21"/>
              </w:rPr>
            </w:pPr>
            <w:r>
              <w:rPr>
                <w:rFonts w:hint="eastAsia" w:ascii="宋体" w:hAnsi="宋体" w:eastAsia="宋体" w:cs="宋体"/>
                <w:szCs w:val="21"/>
              </w:rPr>
              <w:t>8.8图像预览时间：≤2s</w:t>
            </w:r>
          </w:p>
          <w:p>
            <w:pPr>
              <w:rPr>
                <w:rFonts w:ascii="宋体" w:hAnsi="宋体" w:eastAsia="宋体" w:cs="宋体"/>
                <w:szCs w:val="21"/>
              </w:rPr>
            </w:pPr>
            <w:r>
              <w:rPr>
                <w:rFonts w:hint="eastAsia" w:ascii="宋体" w:hAnsi="宋体" w:eastAsia="宋体" w:cs="宋体"/>
                <w:szCs w:val="21"/>
              </w:rPr>
              <w:t>8.9探测器承重：≥150kg</w:t>
            </w:r>
          </w:p>
          <w:p>
            <w:pPr>
              <w:rPr>
                <w:rFonts w:ascii="宋体" w:hAnsi="宋体" w:eastAsia="宋体" w:cs="宋体"/>
                <w:szCs w:val="21"/>
              </w:rPr>
            </w:pPr>
            <w:r>
              <w:rPr>
                <w:rFonts w:hint="eastAsia" w:ascii="宋体" w:hAnsi="宋体" w:eastAsia="宋体" w:cs="宋体"/>
                <w:szCs w:val="21"/>
              </w:rPr>
              <w:t>8.10数据传输：2.4G/5G无线传输</w:t>
            </w:r>
          </w:p>
          <w:p>
            <w:pPr>
              <w:rPr>
                <w:rFonts w:ascii="宋体" w:hAnsi="宋体" w:eastAsia="宋体" w:cs="宋体"/>
                <w:szCs w:val="21"/>
              </w:rPr>
            </w:pPr>
            <w:r>
              <w:rPr>
                <w:rFonts w:hint="eastAsia" w:ascii="宋体" w:hAnsi="宋体" w:eastAsia="宋体" w:cs="宋体"/>
                <w:szCs w:val="21"/>
              </w:rPr>
              <w:t>8.11探测器采用锂离子聚合物电池供电</w:t>
            </w:r>
          </w:p>
          <w:p>
            <w:pPr>
              <w:rPr>
                <w:rFonts w:ascii="宋体" w:hAnsi="宋体" w:eastAsia="宋体" w:cs="宋体"/>
                <w:szCs w:val="21"/>
              </w:rPr>
            </w:pPr>
            <w:r>
              <w:rPr>
                <w:rFonts w:hint="eastAsia" w:ascii="宋体" w:hAnsi="宋体" w:eastAsia="宋体" w:cs="宋体"/>
                <w:szCs w:val="21"/>
              </w:rPr>
              <w:t>8.12无线平板探测器可在胸片架或摄影床片盒内自动联机充电，无需手动拔插磁吸式充电头</w:t>
            </w:r>
          </w:p>
          <w:p>
            <w:pPr>
              <w:rPr>
                <w:rFonts w:ascii="宋体" w:hAnsi="宋体" w:eastAsia="宋体" w:cs="宋体"/>
                <w:szCs w:val="21"/>
              </w:rPr>
            </w:pPr>
            <w:r>
              <w:rPr>
                <w:rFonts w:hint="eastAsia" w:ascii="宋体" w:hAnsi="宋体" w:eastAsia="宋体" w:cs="宋体"/>
                <w:szCs w:val="21"/>
              </w:rPr>
              <w:t>9．采集工作站主机</w:t>
            </w:r>
          </w:p>
          <w:p>
            <w:pPr>
              <w:rPr>
                <w:rFonts w:ascii="宋体" w:hAnsi="宋体" w:eastAsia="宋体" w:cs="宋体"/>
                <w:szCs w:val="21"/>
              </w:rPr>
            </w:pPr>
            <w:r>
              <w:rPr>
                <w:rFonts w:hint="eastAsia" w:ascii="宋体" w:hAnsi="宋体" w:eastAsia="宋体" w:cs="宋体"/>
                <w:szCs w:val="21"/>
              </w:rPr>
              <w:t>9.1屏幕尺寸：≥21.5英寸</w:t>
            </w:r>
          </w:p>
          <w:p>
            <w:pPr>
              <w:rPr>
                <w:rFonts w:ascii="宋体" w:hAnsi="宋体" w:eastAsia="宋体" w:cs="宋体"/>
                <w:szCs w:val="21"/>
              </w:rPr>
            </w:pPr>
            <w:r>
              <w:rPr>
                <w:rFonts w:hint="eastAsia" w:ascii="宋体" w:hAnsi="宋体" w:eastAsia="宋体" w:cs="宋体"/>
                <w:szCs w:val="21"/>
              </w:rPr>
              <w:t>9.2分辨率：≥1920×1080</w:t>
            </w:r>
          </w:p>
          <w:p>
            <w:pPr>
              <w:rPr>
                <w:rFonts w:ascii="宋体" w:hAnsi="宋体" w:eastAsia="宋体" w:cs="宋体"/>
                <w:szCs w:val="21"/>
              </w:rPr>
            </w:pPr>
            <w:r>
              <w:rPr>
                <w:rFonts w:hint="eastAsia" w:ascii="宋体" w:hAnsi="宋体" w:eastAsia="宋体" w:cs="宋体"/>
                <w:szCs w:val="21"/>
              </w:rPr>
              <w:t>9.3操作系统：Win10</w:t>
            </w:r>
          </w:p>
          <w:p>
            <w:pPr>
              <w:rPr>
                <w:rFonts w:ascii="宋体" w:hAnsi="宋体" w:eastAsia="宋体" w:cs="宋体"/>
                <w:szCs w:val="21"/>
              </w:rPr>
            </w:pPr>
            <w:r>
              <w:rPr>
                <w:rFonts w:hint="eastAsia" w:ascii="宋体" w:hAnsi="宋体" w:eastAsia="宋体" w:cs="宋体"/>
                <w:szCs w:val="21"/>
              </w:rPr>
              <w:t>9.4 8G内存，1TB硬盘</w:t>
            </w:r>
          </w:p>
          <w:p>
            <w:pPr>
              <w:rPr>
                <w:rFonts w:ascii="宋体" w:hAnsi="宋体" w:eastAsia="宋体" w:cs="宋体"/>
                <w:szCs w:val="21"/>
              </w:rPr>
            </w:pPr>
            <w:r>
              <w:rPr>
                <w:rFonts w:hint="eastAsia" w:ascii="宋体" w:hAnsi="宋体" w:eastAsia="宋体" w:cs="宋体"/>
                <w:szCs w:val="21"/>
              </w:rPr>
              <w:t>10.软件系统</w:t>
            </w:r>
          </w:p>
          <w:p>
            <w:pPr>
              <w:rPr>
                <w:rFonts w:ascii="宋体" w:hAnsi="宋体" w:eastAsia="宋体" w:cs="宋体"/>
                <w:szCs w:val="21"/>
              </w:rPr>
            </w:pPr>
            <w:r>
              <w:rPr>
                <w:rFonts w:hint="eastAsia" w:ascii="宋体" w:hAnsi="宋体" w:eastAsia="宋体" w:cs="宋体"/>
                <w:szCs w:val="21"/>
              </w:rPr>
              <w:t>10.1自动从医院HIS系统或者RIS系统获取患者信息或者建立本地病历。</w:t>
            </w:r>
          </w:p>
          <w:p>
            <w:pPr>
              <w:rPr>
                <w:rFonts w:ascii="宋体" w:hAnsi="宋体" w:eastAsia="宋体" w:cs="宋体"/>
                <w:szCs w:val="21"/>
              </w:rPr>
            </w:pPr>
            <w:r>
              <w:rPr>
                <w:rFonts w:hint="eastAsia" w:ascii="宋体" w:hAnsi="宋体" w:eastAsia="宋体" w:cs="宋体"/>
                <w:szCs w:val="21"/>
              </w:rPr>
              <w:t>10.2多体型选择、自动APR联动及自定义参数设置</w:t>
            </w:r>
          </w:p>
          <w:p>
            <w:pPr>
              <w:rPr>
                <w:rFonts w:ascii="宋体" w:hAnsi="宋体" w:eastAsia="宋体" w:cs="宋体"/>
                <w:szCs w:val="21"/>
              </w:rPr>
            </w:pPr>
            <w:r>
              <w:rPr>
                <w:rFonts w:hint="eastAsia" w:ascii="宋体" w:hAnsi="宋体" w:eastAsia="宋体" w:cs="宋体"/>
                <w:szCs w:val="21"/>
              </w:rPr>
              <w:t>10.3 自动窗宽窗位调整、ROI窗宽窗位调节、灰阶变换，单幅或者多幅图像并行显示</w:t>
            </w:r>
          </w:p>
          <w:p>
            <w:pPr>
              <w:rPr>
                <w:rFonts w:ascii="宋体" w:hAnsi="宋体" w:eastAsia="宋体" w:cs="宋体"/>
                <w:szCs w:val="21"/>
              </w:rPr>
            </w:pPr>
            <w:r>
              <w:rPr>
                <w:rFonts w:hint="eastAsia" w:ascii="宋体" w:hAnsi="宋体" w:eastAsia="宋体" w:cs="宋体"/>
                <w:szCs w:val="21"/>
              </w:rPr>
              <w:t>10.4图像缩放功能：最适合图像，放大、缩小、局部放大、实际大小；</w:t>
            </w:r>
          </w:p>
          <w:p>
            <w:pPr>
              <w:rPr>
                <w:rFonts w:ascii="宋体" w:hAnsi="宋体" w:eastAsia="宋体" w:cs="宋体"/>
                <w:szCs w:val="21"/>
              </w:rPr>
            </w:pPr>
            <w:r>
              <w:rPr>
                <w:rFonts w:hint="eastAsia" w:ascii="宋体" w:hAnsi="宋体" w:eastAsia="宋体" w:cs="宋体"/>
                <w:szCs w:val="21"/>
              </w:rPr>
              <w:t>10.5图像翻转：左右翻转、上下翻转、90°翻转；</w:t>
            </w:r>
          </w:p>
          <w:p>
            <w:pPr>
              <w:rPr>
                <w:rFonts w:ascii="宋体" w:hAnsi="宋体" w:eastAsia="宋体" w:cs="宋体"/>
                <w:szCs w:val="21"/>
              </w:rPr>
            </w:pPr>
            <w:r>
              <w:rPr>
                <w:rFonts w:hint="eastAsia" w:ascii="宋体" w:hAnsi="宋体" w:eastAsia="宋体" w:cs="宋体"/>
                <w:szCs w:val="21"/>
              </w:rPr>
              <w:t>10.6图像滤波：降噪程度、骨骼层次、组织细节、对比度等；</w:t>
            </w:r>
          </w:p>
          <w:p>
            <w:pPr>
              <w:rPr>
                <w:rFonts w:ascii="宋体" w:hAnsi="宋体" w:eastAsia="宋体" w:cs="宋体"/>
                <w:szCs w:val="21"/>
              </w:rPr>
            </w:pPr>
            <w:r>
              <w:rPr>
                <w:rFonts w:hint="eastAsia" w:ascii="宋体" w:hAnsi="宋体" w:eastAsia="宋体" w:cs="宋体"/>
                <w:szCs w:val="21"/>
              </w:rPr>
              <w:t>10.7标注功能：文本标注、箭头等多种标注及删改；</w:t>
            </w:r>
          </w:p>
          <w:p>
            <w:pPr>
              <w:rPr>
                <w:rFonts w:ascii="宋体" w:hAnsi="宋体" w:eastAsia="宋体" w:cs="宋体"/>
                <w:szCs w:val="21"/>
              </w:rPr>
            </w:pPr>
            <w:r>
              <w:rPr>
                <w:rFonts w:hint="eastAsia" w:ascii="宋体" w:hAnsi="宋体" w:eastAsia="宋体" w:cs="宋体"/>
                <w:szCs w:val="21"/>
              </w:rPr>
              <w:t>10.8图像测量：直线测量、角度测量、矩形测量；</w:t>
            </w:r>
          </w:p>
          <w:p>
            <w:pPr>
              <w:rPr>
                <w:rFonts w:ascii="宋体" w:hAnsi="宋体" w:eastAsia="宋体" w:cs="宋体"/>
                <w:szCs w:val="21"/>
              </w:rPr>
            </w:pPr>
            <w:r>
              <w:rPr>
                <w:rFonts w:hint="eastAsia" w:ascii="宋体" w:hAnsi="宋体" w:eastAsia="宋体" w:cs="宋体"/>
                <w:szCs w:val="21"/>
              </w:rPr>
              <w:t>10.9图像调整：窗位增益、窗宽增益、灰度拉伸、负片反转、锐化、增强力度等。</w:t>
            </w:r>
          </w:p>
          <w:p>
            <w:pPr>
              <w:rPr>
                <w:rFonts w:ascii="宋体" w:hAnsi="宋体" w:eastAsia="宋体" w:cs="宋体"/>
                <w:szCs w:val="21"/>
              </w:rPr>
            </w:pPr>
            <w:r>
              <w:rPr>
                <w:rFonts w:hint="eastAsia" w:ascii="宋体" w:hAnsi="宋体" w:eastAsia="宋体" w:cs="宋体"/>
                <w:szCs w:val="21"/>
              </w:rPr>
              <w:t>10.10其它功能：图像移动、标注选择、图像裁剪等功能</w:t>
            </w:r>
          </w:p>
          <w:p>
            <w:pPr>
              <w:rPr>
                <w:rFonts w:ascii="宋体" w:hAnsi="宋体" w:eastAsia="宋体" w:cs="宋体"/>
                <w:szCs w:val="21"/>
              </w:rPr>
            </w:pPr>
            <w:r>
              <w:rPr>
                <w:rFonts w:hint="eastAsia" w:ascii="宋体" w:hAnsi="宋体" w:eastAsia="宋体" w:cs="宋体"/>
                <w:szCs w:val="21"/>
              </w:rPr>
              <w:t>10.11 DICOM功能及数据库管理：系统支持标准的DICOM3.0功能，可将数据传到其他的医学影像工作站</w:t>
            </w:r>
          </w:p>
          <w:p>
            <w:pPr>
              <w:rPr>
                <w:rFonts w:ascii="宋体" w:hAnsi="宋体" w:eastAsia="宋体" w:cs="宋体"/>
                <w:szCs w:val="21"/>
              </w:rPr>
            </w:pPr>
            <w:r>
              <w:rPr>
                <w:rFonts w:hint="eastAsia" w:ascii="宋体" w:hAnsi="宋体" w:eastAsia="宋体" w:cs="宋体"/>
                <w:szCs w:val="21"/>
              </w:rPr>
              <w:t>10.12多种胶片打印功能：支持多种尺寸的胶片打印方式</w:t>
            </w:r>
          </w:p>
          <w:p>
            <w:pPr>
              <w:rPr>
                <w:rFonts w:ascii="宋体" w:hAnsi="宋体" w:eastAsia="宋体" w:cs="宋体"/>
                <w:szCs w:val="21"/>
              </w:rPr>
            </w:pPr>
            <w:r>
              <w:rPr>
                <w:rFonts w:hint="eastAsia" w:ascii="宋体" w:hAnsi="宋体" w:eastAsia="宋体" w:cs="宋体"/>
                <w:szCs w:val="21"/>
              </w:rPr>
              <w:t>10.13多介质存储功能：U盘、移动硬盘等</w:t>
            </w:r>
          </w:p>
          <w:p>
            <w:pPr>
              <w:rPr>
                <w:rFonts w:ascii="宋体" w:hAnsi="宋体" w:eastAsia="宋体" w:cs="宋体"/>
                <w:szCs w:val="21"/>
              </w:rPr>
            </w:pPr>
            <w:r>
              <w:rPr>
                <w:rFonts w:hint="eastAsia" w:ascii="宋体" w:hAnsi="宋体" w:eastAsia="宋体" w:cs="宋体"/>
                <w:szCs w:val="21"/>
              </w:rPr>
              <w:t>10.14可以存储、检索、查询病历，还可以对病例进行删除、清理、浏览。</w:t>
            </w:r>
          </w:p>
          <w:p>
            <w:pPr>
              <w:rPr>
                <w:rFonts w:ascii="宋体" w:hAnsi="宋体" w:eastAsia="宋体" w:cs="宋体"/>
                <w:szCs w:val="21"/>
              </w:rPr>
            </w:pPr>
            <w:r>
              <w:rPr>
                <w:rFonts w:hint="eastAsia" w:ascii="宋体" w:hAnsi="宋体" w:eastAsia="宋体" w:cs="宋体"/>
                <w:szCs w:val="21"/>
              </w:rPr>
              <w:t>10.15打印诊断报告功能：增加了打印诊断报告功能，系统内置诊断报告模板和知识库可输出图文一体化报告</w:t>
            </w:r>
          </w:p>
          <w:p>
            <w:pPr>
              <w:rPr>
                <w:rFonts w:ascii="宋体" w:hAnsi="宋体" w:eastAsia="宋体" w:cs="宋体"/>
                <w:szCs w:val="21"/>
              </w:rPr>
            </w:pPr>
            <w:r>
              <w:rPr>
                <w:rFonts w:hint="eastAsia" w:ascii="宋体" w:hAnsi="宋体" w:eastAsia="宋体" w:cs="宋体"/>
                <w:szCs w:val="21"/>
              </w:rPr>
              <w:t>★10.16具有球管热容量、高压发生器状态、平板探测器温度、曝光统计和剩余电量等实时监控功能；</w:t>
            </w:r>
          </w:p>
          <w:p>
            <w:pPr>
              <w:rPr>
                <w:rFonts w:ascii="宋体" w:hAnsi="宋体" w:eastAsia="宋体" w:cs="宋体"/>
                <w:szCs w:val="21"/>
              </w:rPr>
            </w:pPr>
            <w:r>
              <w:rPr>
                <w:rFonts w:hint="eastAsia" w:ascii="宋体" w:hAnsi="宋体" w:eastAsia="宋体" w:cs="宋体"/>
                <w:szCs w:val="21"/>
              </w:rPr>
              <w:t>10.17 具备探测器矫正功能</w:t>
            </w:r>
          </w:p>
          <w:p>
            <w:pPr>
              <w:rPr>
                <w:rFonts w:hint="eastAsia" w:ascii="宋体" w:hAnsi="宋体" w:eastAsia="宋体" w:cs="宋体"/>
                <w:szCs w:val="21"/>
                <w:lang w:val="en-US" w:eastAsia="zh-CN"/>
              </w:rPr>
            </w:pPr>
            <w:r>
              <w:rPr>
                <w:rFonts w:hint="eastAsia" w:ascii="宋体" w:hAnsi="宋体" w:eastAsia="宋体" w:cs="宋体"/>
                <w:szCs w:val="21"/>
              </w:rPr>
              <w:t>★10.18具备职业病矽肺检查系统，x线剂量监控DAP系统，提供软件著作权证书</w:t>
            </w:r>
            <w:r>
              <w:rPr>
                <w:rFonts w:hint="eastAsia" w:ascii="宋体" w:hAnsi="宋体" w:eastAsia="宋体" w:cs="宋体"/>
                <w:szCs w:val="21"/>
                <w:lang w:eastAsia="zh-CN"/>
              </w:rPr>
              <w:t>复印件。</w:t>
            </w:r>
          </w:p>
          <w:p>
            <w:pPr>
              <w:rPr>
                <w:rFonts w:ascii="宋体" w:hAnsi="宋体" w:eastAsia="宋体" w:cs="宋体"/>
                <w:color w:val="FF0000"/>
                <w:szCs w:val="21"/>
              </w:rPr>
            </w:pPr>
            <w:r>
              <w:rPr>
                <w:rFonts w:hint="eastAsia" w:ascii="宋体" w:hAnsi="宋体" w:eastAsia="宋体" w:cs="宋体"/>
                <w:szCs w:val="21"/>
              </w:rPr>
              <w:t>10.19具备故障远程在线诊断，远程实时维护检修、数据云存储、远程医疗诊断功能,提供软件著作权证书</w:t>
            </w:r>
            <w:r>
              <w:rPr>
                <w:rFonts w:hint="eastAsia" w:ascii="宋体" w:hAnsi="宋体" w:eastAsia="宋体" w:cs="宋体"/>
                <w:szCs w:val="21"/>
                <w:lang w:eastAsia="zh-CN"/>
              </w:rPr>
              <w:t>复印件。</w:t>
            </w:r>
          </w:p>
          <w:p>
            <w:pPr>
              <w:rPr>
                <w:rFonts w:ascii="宋体" w:hAnsi="宋体" w:eastAsia="宋体" w:cs="宋体"/>
                <w:szCs w:val="21"/>
              </w:rPr>
            </w:pPr>
            <w:r>
              <w:rPr>
                <w:rFonts w:hint="eastAsia" w:ascii="宋体" w:hAnsi="宋体" w:eastAsia="宋体" w:cs="宋体"/>
                <w:szCs w:val="21"/>
              </w:rPr>
              <w:t>10.20软件通过测试。</w:t>
            </w:r>
          </w:p>
          <w:p>
            <w:pPr>
              <w:rPr>
                <w:rFonts w:ascii="宋体" w:hAnsi="宋体" w:eastAsia="宋体" w:cs="宋体"/>
                <w:szCs w:val="21"/>
              </w:rPr>
            </w:pPr>
            <w:r>
              <w:rPr>
                <w:rFonts w:hint="eastAsia" w:ascii="宋体" w:hAnsi="宋体" w:eastAsia="宋体" w:cs="宋体"/>
                <w:szCs w:val="21"/>
              </w:rPr>
              <w:t>11．其他配套设备</w:t>
            </w:r>
          </w:p>
          <w:p>
            <w:pPr>
              <w:rPr>
                <w:rFonts w:ascii="宋体" w:hAnsi="宋体" w:eastAsia="宋体" w:cs="宋体"/>
                <w:szCs w:val="21"/>
              </w:rPr>
            </w:pPr>
            <w:r>
              <w:rPr>
                <w:rFonts w:hint="eastAsia" w:ascii="宋体" w:hAnsi="宋体" w:eastAsia="宋体" w:cs="宋体"/>
                <w:szCs w:val="21"/>
              </w:rPr>
              <w:t>11.1机架系统        1套</w:t>
            </w:r>
          </w:p>
          <w:p>
            <w:pPr>
              <w:rPr>
                <w:rFonts w:ascii="宋体" w:hAnsi="宋体" w:eastAsia="宋体" w:cs="宋体"/>
                <w:szCs w:val="21"/>
              </w:rPr>
            </w:pPr>
            <w:r>
              <w:rPr>
                <w:rFonts w:hint="eastAsia" w:ascii="宋体" w:hAnsi="宋体" w:eastAsia="宋体" w:cs="宋体"/>
                <w:szCs w:val="21"/>
              </w:rPr>
              <w:t>11.2无线平板探测器  1套</w:t>
            </w:r>
          </w:p>
          <w:p>
            <w:pPr>
              <w:rPr>
                <w:rFonts w:ascii="宋体" w:hAnsi="宋体" w:eastAsia="宋体" w:cs="宋体"/>
                <w:szCs w:val="21"/>
              </w:rPr>
            </w:pPr>
            <w:r>
              <w:rPr>
                <w:rFonts w:hint="eastAsia" w:ascii="宋体" w:hAnsi="宋体" w:eastAsia="宋体" w:cs="宋体"/>
                <w:szCs w:val="21"/>
              </w:rPr>
              <w:t>11.3高压发生器      1套</w:t>
            </w:r>
          </w:p>
          <w:p>
            <w:pPr>
              <w:rPr>
                <w:rFonts w:ascii="宋体" w:hAnsi="宋体" w:eastAsia="宋体" w:cs="宋体"/>
                <w:szCs w:val="21"/>
              </w:rPr>
            </w:pPr>
            <w:r>
              <w:rPr>
                <w:rFonts w:hint="eastAsia" w:ascii="宋体" w:hAnsi="宋体" w:eastAsia="宋体" w:cs="宋体"/>
                <w:szCs w:val="21"/>
              </w:rPr>
              <w:t>11.4 X线球管        1套</w:t>
            </w:r>
          </w:p>
          <w:p>
            <w:pPr>
              <w:rPr>
                <w:rFonts w:ascii="宋体" w:hAnsi="宋体" w:eastAsia="宋体" w:cs="宋体"/>
                <w:szCs w:val="21"/>
              </w:rPr>
            </w:pPr>
            <w:r>
              <w:rPr>
                <w:rFonts w:hint="eastAsia" w:ascii="宋体" w:hAnsi="宋体" w:eastAsia="宋体" w:cs="宋体"/>
                <w:szCs w:val="21"/>
              </w:rPr>
              <w:t>11.5无线遥控器      1套</w:t>
            </w:r>
          </w:p>
          <w:p>
            <w:pPr>
              <w:rPr>
                <w:rFonts w:ascii="宋体" w:hAnsi="宋体" w:eastAsia="宋体" w:cs="宋体"/>
                <w:szCs w:val="21"/>
              </w:rPr>
            </w:pPr>
            <w:r>
              <w:rPr>
                <w:rFonts w:hint="eastAsia" w:ascii="宋体" w:hAnsi="宋体" w:eastAsia="宋体" w:cs="宋体"/>
                <w:szCs w:val="21"/>
              </w:rPr>
              <w:t>11.6束光器          1套</w:t>
            </w:r>
          </w:p>
          <w:p>
            <w:pPr>
              <w:rPr>
                <w:rFonts w:ascii="宋体" w:hAnsi="宋体" w:eastAsia="宋体" w:cs="宋体"/>
                <w:szCs w:val="21"/>
              </w:rPr>
            </w:pPr>
            <w:r>
              <w:rPr>
                <w:rFonts w:hint="eastAsia" w:ascii="宋体" w:hAnsi="宋体" w:eastAsia="宋体" w:cs="宋体"/>
                <w:szCs w:val="21"/>
              </w:rPr>
              <w:t>11.7滤线栅          1套</w:t>
            </w:r>
          </w:p>
          <w:p>
            <w:pPr>
              <w:rPr>
                <w:rFonts w:ascii="宋体" w:hAnsi="宋体" w:eastAsia="宋体" w:cs="宋体"/>
                <w:szCs w:val="21"/>
              </w:rPr>
            </w:pPr>
            <w:r>
              <w:rPr>
                <w:rFonts w:hint="eastAsia" w:ascii="宋体" w:hAnsi="宋体" w:eastAsia="宋体" w:cs="宋体"/>
                <w:szCs w:val="21"/>
              </w:rPr>
              <w:t>11.8双向对讲系统    1套</w:t>
            </w:r>
          </w:p>
          <w:p>
            <w:pPr>
              <w:rPr>
                <w:rFonts w:ascii="宋体" w:hAnsi="宋体" w:eastAsia="宋体" w:cs="宋体"/>
                <w:szCs w:val="21"/>
              </w:rPr>
            </w:pPr>
            <w:r>
              <w:rPr>
                <w:rFonts w:hint="eastAsia" w:ascii="宋体" w:hAnsi="宋体" w:eastAsia="宋体" w:cs="宋体"/>
                <w:szCs w:val="21"/>
              </w:rPr>
              <w:t>11.9采集工作站      1套</w:t>
            </w:r>
          </w:p>
          <w:p>
            <w:pPr>
              <w:rPr>
                <w:rFonts w:ascii="宋体" w:hAnsi="宋体" w:eastAsia="宋体" w:cs="宋体"/>
                <w:szCs w:val="21"/>
              </w:rPr>
            </w:pPr>
            <w:r>
              <w:rPr>
                <w:rFonts w:hint="eastAsia" w:ascii="宋体" w:hAnsi="宋体" w:eastAsia="宋体" w:cs="宋体"/>
                <w:szCs w:val="21"/>
              </w:rPr>
              <w:t>11.10 胶片打印机    1套</w:t>
            </w:r>
          </w:p>
        </w:tc>
        <w:tc>
          <w:tcPr>
            <w:tcW w:w="78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szCs w:val="21"/>
              </w:rPr>
            </w:pPr>
            <w:r>
              <w:rPr>
                <w:rFonts w:hint="eastAsia" w:ascii="宋体" w:hAnsi="宋体" w:eastAsia="宋体" w:cs="宋体"/>
                <w:szCs w:val="21"/>
              </w:rPr>
              <w:t>台</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szCs w:val="21"/>
              </w:rPr>
            </w:pPr>
            <w:r>
              <w:rPr>
                <w:rFonts w:hint="eastAsia" w:ascii="宋体" w:hAnsi="宋体" w:eastAsia="宋体" w:cs="宋体"/>
                <w:szCs w:val="21"/>
              </w:rPr>
              <w:t>2</w:t>
            </w:r>
          </w:p>
        </w:tc>
      </w:tr>
      <w:tr>
        <w:tblPrEx>
          <w:tblCellMar>
            <w:top w:w="0" w:type="dxa"/>
            <w:left w:w="0" w:type="dxa"/>
            <w:bottom w:w="0" w:type="dxa"/>
            <w:right w:w="0" w:type="dxa"/>
          </w:tblCellMar>
        </w:tblPrEx>
        <w:trPr>
          <w:trHeight w:val="9437"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szCs w:val="21"/>
              </w:rPr>
            </w:pPr>
            <w:r>
              <w:rPr>
                <w:rFonts w:hint="eastAsia" w:ascii="宋体" w:hAnsi="宋体" w:eastAsia="宋体" w:cs="宋体"/>
                <w:szCs w:val="21"/>
              </w:rPr>
              <w:t>9</w:t>
            </w:r>
          </w:p>
        </w:tc>
        <w:tc>
          <w:tcPr>
            <w:tcW w:w="98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szCs w:val="21"/>
              </w:rPr>
            </w:pPr>
            <w:r>
              <w:rPr>
                <w:rFonts w:hint="eastAsia" w:ascii="宋体" w:hAnsi="宋体" w:eastAsia="宋体" w:cs="宋体"/>
                <w:color w:val="000000"/>
                <w:kern w:val="0"/>
                <w:szCs w:val="21"/>
              </w:rPr>
              <w:t>心电图机</w:t>
            </w:r>
          </w:p>
        </w:tc>
        <w:tc>
          <w:tcPr>
            <w:tcW w:w="650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tcPr>
          <w:p>
            <w:pPr>
              <w:numPr>
                <w:ilvl w:val="0"/>
                <w:numId w:val="4"/>
              </w:numPr>
              <w:rPr>
                <w:rFonts w:ascii="宋体" w:hAnsi="宋体" w:eastAsia="宋体" w:cs="宋体"/>
                <w:szCs w:val="21"/>
              </w:rPr>
            </w:pPr>
            <w:r>
              <w:rPr>
                <w:rFonts w:hint="eastAsia" w:ascii="宋体" w:hAnsi="宋体" w:eastAsia="宋体" w:cs="宋体"/>
                <w:szCs w:val="21"/>
              </w:rPr>
              <w:t>导联：12导联同步采集、显示、打印</w:t>
            </w:r>
          </w:p>
          <w:p>
            <w:pPr>
              <w:numPr>
                <w:ilvl w:val="0"/>
                <w:numId w:val="4"/>
              </w:numPr>
              <w:rPr>
                <w:rFonts w:ascii="宋体" w:hAnsi="宋体" w:eastAsia="宋体" w:cs="宋体"/>
                <w:szCs w:val="21"/>
              </w:rPr>
            </w:pPr>
            <w:r>
              <w:rPr>
                <w:rFonts w:hint="eastAsia" w:ascii="宋体" w:hAnsi="宋体" w:eastAsia="宋体" w:cs="宋体"/>
                <w:szCs w:val="21"/>
              </w:rPr>
              <w:t>增益：2.5mm/mV、5mm/mV、10mm/mV、20mm/mV、AGC、分级增益：10/5mm/mV 、20/10mm/mV</w:t>
            </w:r>
          </w:p>
          <w:p>
            <w:pPr>
              <w:numPr>
                <w:ilvl w:val="0"/>
                <w:numId w:val="4"/>
              </w:numPr>
              <w:rPr>
                <w:rFonts w:ascii="宋体" w:hAnsi="宋体" w:eastAsia="宋体" w:cs="宋体"/>
                <w:szCs w:val="21"/>
              </w:rPr>
            </w:pPr>
            <w:r>
              <w:rPr>
                <w:rFonts w:hint="eastAsia" w:ascii="宋体" w:hAnsi="宋体" w:eastAsia="宋体" w:cs="宋体"/>
                <w:szCs w:val="21"/>
              </w:rPr>
              <w:t xml:space="preserve">数字滤波器：交流滤波:50Hz/60Hz，肌电滤波：25Hz/35Hz/45Hz，漂移滤波：0.05Hz/0.15Hz/0.25Hz/0.50Hz，低通滤波：70Hz/100Hz/150Hz </w:t>
            </w:r>
          </w:p>
          <w:p>
            <w:pPr>
              <w:numPr>
                <w:ilvl w:val="0"/>
                <w:numId w:val="4"/>
              </w:numPr>
              <w:rPr>
                <w:rFonts w:ascii="宋体" w:hAnsi="宋体" w:eastAsia="宋体" w:cs="宋体"/>
                <w:szCs w:val="21"/>
              </w:rPr>
            </w:pPr>
            <w:r>
              <w:rPr>
                <w:rFonts w:hint="eastAsia" w:ascii="宋体" w:hAnsi="宋体" w:eastAsia="宋体" w:cs="宋体"/>
                <w:szCs w:val="21"/>
              </w:rPr>
              <w:t>定标电压：1mV±1%</w:t>
            </w:r>
          </w:p>
          <w:p>
            <w:pPr>
              <w:numPr>
                <w:ilvl w:val="0"/>
                <w:numId w:val="4"/>
              </w:numPr>
              <w:rPr>
                <w:rFonts w:ascii="宋体" w:hAnsi="宋体" w:eastAsia="宋体" w:cs="宋体"/>
                <w:szCs w:val="21"/>
              </w:rPr>
            </w:pPr>
            <w:r>
              <w:rPr>
                <w:rFonts w:hint="eastAsia" w:ascii="宋体" w:hAnsi="宋体" w:eastAsia="宋体" w:cs="宋体"/>
                <w:szCs w:val="21"/>
              </w:rPr>
              <w:t>噪声电平：≤15uVp-p</w:t>
            </w:r>
          </w:p>
          <w:p>
            <w:pPr>
              <w:numPr>
                <w:ilvl w:val="0"/>
                <w:numId w:val="4"/>
              </w:numPr>
              <w:rPr>
                <w:rFonts w:ascii="宋体" w:hAnsi="宋体" w:eastAsia="宋体" w:cs="宋体"/>
                <w:szCs w:val="21"/>
              </w:rPr>
            </w:pPr>
            <w:r>
              <w:rPr>
                <w:rFonts w:hint="eastAsia" w:ascii="宋体" w:hAnsi="宋体" w:eastAsia="宋体" w:cs="宋体"/>
                <w:szCs w:val="21"/>
              </w:rPr>
              <w:t>频率特性：0.05Hz-150Hz</w:t>
            </w:r>
          </w:p>
          <w:p>
            <w:pPr>
              <w:numPr>
                <w:ilvl w:val="0"/>
                <w:numId w:val="4"/>
              </w:numPr>
              <w:rPr>
                <w:rFonts w:ascii="宋体" w:hAnsi="宋体" w:eastAsia="宋体" w:cs="宋体"/>
                <w:szCs w:val="21"/>
              </w:rPr>
            </w:pPr>
            <w:r>
              <w:rPr>
                <w:rFonts w:hint="eastAsia" w:ascii="宋体" w:hAnsi="宋体" w:eastAsia="宋体" w:cs="宋体"/>
                <w:szCs w:val="21"/>
              </w:rPr>
              <w:t>★时间常数：≥5S</w:t>
            </w:r>
          </w:p>
          <w:p>
            <w:pPr>
              <w:numPr>
                <w:ilvl w:val="0"/>
                <w:numId w:val="4"/>
              </w:numPr>
              <w:rPr>
                <w:rFonts w:ascii="宋体" w:hAnsi="宋体" w:eastAsia="宋体" w:cs="宋体"/>
                <w:szCs w:val="21"/>
              </w:rPr>
            </w:pPr>
            <w:r>
              <w:rPr>
                <w:rFonts w:hint="eastAsia" w:ascii="宋体" w:hAnsi="宋体" w:eastAsia="宋体" w:cs="宋体"/>
                <w:szCs w:val="21"/>
              </w:rPr>
              <w:t>输入阻抗：≥50MΩ</w:t>
            </w:r>
          </w:p>
          <w:p>
            <w:pPr>
              <w:numPr>
                <w:ilvl w:val="0"/>
                <w:numId w:val="4"/>
              </w:numPr>
              <w:rPr>
                <w:rFonts w:ascii="宋体" w:hAnsi="宋体" w:eastAsia="宋体" w:cs="宋体"/>
                <w:szCs w:val="21"/>
              </w:rPr>
            </w:pPr>
            <w:r>
              <w:rPr>
                <w:rFonts w:hint="eastAsia" w:ascii="宋体" w:hAnsi="宋体" w:eastAsia="宋体" w:cs="宋体"/>
                <w:szCs w:val="21"/>
              </w:rPr>
              <w:t>输入回路电流：≤50nA</w:t>
            </w:r>
          </w:p>
          <w:p>
            <w:pPr>
              <w:numPr>
                <w:ilvl w:val="0"/>
                <w:numId w:val="4"/>
              </w:numPr>
              <w:rPr>
                <w:rFonts w:ascii="宋体" w:hAnsi="宋体" w:eastAsia="宋体" w:cs="宋体"/>
                <w:szCs w:val="21"/>
              </w:rPr>
            </w:pPr>
            <w:r>
              <w:rPr>
                <w:rFonts w:hint="eastAsia" w:ascii="宋体" w:hAnsi="宋体" w:eastAsia="宋体" w:cs="宋体"/>
                <w:szCs w:val="21"/>
              </w:rPr>
              <w:t>★抗击化电压：±650mV</w:t>
            </w:r>
          </w:p>
          <w:p>
            <w:pPr>
              <w:numPr>
                <w:ilvl w:val="0"/>
                <w:numId w:val="4"/>
              </w:numPr>
              <w:rPr>
                <w:rFonts w:ascii="宋体" w:hAnsi="宋体" w:eastAsia="宋体" w:cs="宋体"/>
                <w:szCs w:val="21"/>
              </w:rPr>
            </w:pPr>
            <w:r>
              <w:rPr>
                <w:rFonts w:hint="eastAsia" w:ascii="宋体" w:hAnsi="宋体" w:eastAsia="宋体" w:cs="宋体"/>
                <w:szCs w:val="21"/>
              </w:rPr>
              <w:t>★共模拟制比：≥105dB</w:t>
            </w:r>
          </w:p>
          <w:p>
            <w:pPr>
              <w:numPr>
                <w:ilvl w:val="0"/>
                <w:numId w:val="4"/>
              </w:numPr>
              <w:rPr>
                <w:rFonts w:ascii="宋体" w:hAnsi="宋体" w:eastAsia="宋体" w:cs="宋体"/>
                <w:szCs w:val="21"/>
              </w:rPr>
            </w:pPr>
            <w:r>
              <w:rPr>
                <w:rFonts w:hint="eastAsia" w:ascii="宋体" w:hAnsi="宋体" w:eastAsia="宋体" w:cs="宋体"/>
                <w:szCs w:val="21"/>
              </w:rPr>
              <w:t>节律导联方式：单通道与三通道选择，每通道12导联任选.</w:t>
            </w:r>
          </w:p>
          <w:p>
            <w:pPr>
              <w:numPr>
                <w:ilvl w:val="0"/>
                <w:numId w:val="4"/>
              </w:numPr>
              <w:rPr>
                <w:rFonts w:ascii="宋体" w:hAnsi="宋体" w:eastAsia="宋体" w:cs="宋体"/>
                <w:szCs w:val="21"/>
              </w:rPr>
            </w:pPr>
            <w:r>
              <w:rPr>
                <w:rFonts w:hint="eastAsia" w:ascii="宋体" w:hAnsi="宋体" w:eastAsia="宋体" w:cs="宋体"/>
                <w:szCs w:val="21"/>
              </w:rPr>
              <w:t>记录速度：5mm/s、10mm/s、12.5mm/s、25mm/s、50mm/s.</w:t>
            </w:r>
          </w:p>
          <w:p>
            <w:pPr>
              <w:numPr>
                <w:ilvl w:val="0"/>
                <w:numId w:val="4"/>
              </w:numPr>
              <w:rPr>
                <w:rFonts w:ascii="宋体" w:hAnsi="宋体" w:eastAsia="宋体" w:cs="宋体"/>
                <w:szCs w:val="21"/>
              </w:rPr>
            </w:pPr>
            <w:r>
              <w:rPr>
                <w:rFonts w:hint="eastAsia" w:ascii="宋体" w:hAnsi="宋体" w:eastAsia="宋体" w:cs="宋体"/>
                <w:szCs w:val="21"/>
              </w:rPr>
              <w:t>★记录纸：支持卷纸/折叠纸：规格：210mm，并具有12X1、6X2、6X2+1R、3X4+3R、3X4、一分钟节律导联、平均模板、自动分析、中文自动诊断报告等输出打印格式，可记录导联标记、增益、走纸速度、患者信息、分析报告等详细信息。</w:t>
            </w:r>
          </w:p>
          <w:p>
            <w:pPr>
              <w:numPr>
                <w:ilvl w:val="0"/>
                <w:numId w:val="4"/>
              </w:numPr>
              <w:rPr>
                <w:rFonts w:ascii="宋体" w:hAnsi="宋体" w:eastAsia="宋体" w:cs="宋体"/>
                <w:szCs w:val="21"/>
              </w:rPr>
            </w:pPr>
            <w:r>
              <w:rPr>
                <w:rFonts w:hint="eastAsia" w:ascii="宋体" w:hAnsi="宋体" w:eastAsia="宋体" w:cs="宋体"/>
                <w:szCs w:val="21"/>
              </w:rPr>
              <w:t>★5.7英寸单色液晶屏，带背光灯按键</w:t>
            </w:r>
          </w:p>
          <w:p>
            <w:pPr>
              <w:numPr>
                <w:ilvl w:val="0"/>
                <w:numId w:val="4"/>
              </w:numPr>
              <w:rPr>
                <w:rFonts w:ascii="宋体" w:hAnsi="宋体" w:eastAsia="宋体" w:cs="宋体"/>
                <w:szCs w:val="21"/>
              </w:rPr>
            </w:pPr>
            <w:r>
              <w:rPr>
                <w:rFonts w:hint="eastAsia" w:ascii="宋体" w:hAnsi="宋体" w:eastAsia="宋体" w:cs="宋体"/>
                <w:szCs w:val="21"/>
              </w:rPr>
              <w:t>交直流两用,内置环保耐用型锂电电池,能连续工作2小时以上。</w:t>
            </w:r>
          </w:p>
          <w:p>
            <w:pPr>
              <w:numPr>
                <w:ilvl w:val="0"/>
                <w:numId w:val="4"/>
              </w:numPr>
              <w:rPr>
                <w:rFonts w:ascii="宋体" w:hAnsi="宋体" w:eastAsia="宋体" w:cs="宋体"/>
                <w:szCs w:val="21"/>
              </w:rPr>
            </w:pPr>
            <w:r>
              <w:rPr>
                <w:rFonts w:hint="eastAsia" w:ascii="宋体" w:hAnsi="宋体" w:eastAsia="宋体" w:cs="宋体"/>
                <w:szCs w:val="21"/>
              </w:rPr>
              <w:t>可存储最近2分钟12导联波形。</w:t>
            </w:r>
          </w:p>
          <w:p>
            <w:pPr>
              <w:numPr>
                <w:ilvl w:val="0"/>
                <w:numId w:val="4"/>
              </w:numPr>
              <w:rPr>
                <w:rFonts w:ascii="宋体" w:hAnsi="宋体" w:eastAsia="宋体" w:cs="宋体"/>
                <w:szCs w:val="21"/>
              </w:rPr>
            </w:pPr>
            <w:r>
              <w:rPr>
                <w:rFonts w:hint="eastAsia" w:ascii="宋体" w:hAnsi="宋体" w:eastAsia="宋体" w:cs="宋体"/>
                <w:szCs w:val="21"/>
              </w:rPr>
              <w:t>分析多达122种心律失常类型。</w:t>
            </w:r>
          </w:p>
          <w:p>
            <w:pPr>
              <w:numPr>
                <w:ilvl w:val="0"/>
                <w:numId w:val="4"/>
              </w:numPr>
              <w:rPr>
                <w:rFonts w:ascii="宋体" w:hAnsi="宋体" w:eastAsia="宋体" w:cs="宋体"/>
                <w:szCs w:val="21"/>
              </w:rPr>
            </w:pPr>
            <w:r>
              <w:rPr>
                <w:rFonts w:hint="eastAsia" w:ascii="宋体" w:hAnsi="宋体" w:eastAsia="宋体" w:cs="宋体"/>
                <w:szCs w:val="21"/>
              </w:rPr>
              <w:t>可存储回放300例病人数据,并可通过U盘,扩展内存容量。</w:t>
            </w:r>
          </w:p>
          <w:p>
            <w:pPr>
              <w:numPr>
                <w:ilvl w:val="0"/>
                <w:numId w:val="4"/>
              </w:numPr>
              <w:rPr>
                <w:rFonts w:ascii="宋体" w:hAnsi="宋体" w:eastAsia="宋体" w:cs="宋体"/>
                <w:szCs w:val="21"/>
              </w:rPr>
            </w:pPr>
            <w:r>
              <w:rPr>
                <w:rFonts w:hint="eastAsia" w:ascii="宋体" w:hAnsi="宋体" w:eastAsia="宋体" w:cs="宋体"/>
                <w:szCs w:val="21"/>
              </w:rPr>
              <w:t>具有导联连接示意图,能准确判定接触不良的电极，提示各个导联脱落的信息。</w:t>
            </w:r>
          </w:p>
          <w:p>
            <w:pPr>
              <w:numPr>
                <w:ilvl w:val="0"/>
                <w:numId w:val="4"/>
              </w:numPr>
              <w:rPr>
                <w:rFonts w:ascii="宋体" w:hAnsi="宋体" w:eastAsia="宋体" w:cs="宋体"/>
                <w:szCs w:val="21"/>
              </w:rPr>
            </w:pPr>
            <w:r>
              <w:rPr>
                <w:rFonts w:hint="eastAsia" w:ascii="宋体" w:hAnsi="宋体" w:eastAsia="宋体" w:cs="宋体"/>
                <w:szCs w:val="21"/>
              </w:rPr>
              <w:t>Cali-RecTM智能打印校正系统</w:t>
            </w:r>
          </w:p>
          <w:p>
            <w:pPr>
              <w:numPr>
                <w:ilvl w:val="0"/>
                <w:numId w:val="4"/>
              </w:numPr>
              <w:rPr>
                <w:rFonts w:ascii="宋体" w:hAnsi="宋体" w:eastAsia="宋体" w:cs="宋体"/>
                <w:szCs w:val="21"/>
              </w:rPr>
            </w:pPr>
            <w:r>
              <w:rPr>
                <w:rFonts w:hint="eastAsia" w:ascii="宋体" w:hAnsi="宋体" w:eastAsia="宋体" w:cs="宋体"/>
                <w:szCs w:val="21"/>
              </w:rPr>
              <w:t>★具有Wilson（标准导联）和Cabrera导联两种导联模式</w:t>
            </w:r>
          </w:p>
          <w:p>
            <w:pPr>
              <w:numPr>
                <w:ilvl w:val="0"/>
                <w:numId w:val="4"/>
              </w:numPr>
              <w:rPr>
                <w:rFonts w:ascii="宋体" w:hAnsi="宋体" w:eastAsia="宋体" w:cs="宋体"/>
                <w:szCs w:val="21"/>
              </w:rPr>
            </w:pPr>
            <w:r>
              <w:rPr>
                <w:rFonts w:hint="eastAsia" w:ascii="宋体" w:hAnsi="宋体" w:eastAsia="宋体" w:cs="宋体"/>
                <w:szCs w:val="21"/>
              </w:rPr>
              <w:t>具有便携式提手</w:t>
            </w:r>
          </w:p>
          <w:p>
            <w:pPr>
              <w:rPr>
                <w:rFonts w:ascii="宋体" w:hAnsi="宋体" w:eastAsia="宋体" w:cs="宋体"/>
                <w:sz w:val="20"/>
                <w:szCs w:val="20"/>
              </w:rPr>
            </w:pPr>
          </w:p>
        </w:tc>
        <w:tc>
          <w:tcPr>
            <w:tcW w:w="78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szCs w:val="21"/>
              </w:rPr>
            </w:pPr>
            <w:r>
              <w:rPr>
                <w:rFonts w:hint="eastAsia" w:ascii="宋体" w:hAnsi="宋体" w:eastAsia="宋体" w:cs="宋体"/>
                <w:szCs w:val="21"/>
              </w:rPr>
              <w:t>台</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szCs w:val="21"/>
              </w:rPr>
            </w:pPr>
            <w:r>
              <w:rPr>
                <w:rFonts w:hint="eastAsia" w:ascii="宋体" w:hAnsi="宋体" w:eastAsia="宋体" w:cs="宋体"/>
                <w:szCs w:val="21"/>
              </w:rPr>
              <w:t>4</w:t>
            </w:r>
          </w:p>
        </w:tc>
      </w:tr>
      <w:tr>
        <w:tblPrEx>
          <w:tblCellMar>
            <w:top w:w="0" w:type="dxa"/>
            <w:left w:w="0" w:type="dxa"/>
            <w:bottom w:w="0" w:type="dxa"/>
            <w:right w:w="0" w:type="dxa"/>
          </w:tblCellMar>
        </w:tblPrEx>
        <w:trPr>
          <w:trHeight w:val="1055"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szCs w:val="21"/>
              </w:rPr>
            </w:pPr>
            <w:r>
              <w:rPr>
                <w:rFonts w:hint="eastAsia" w:ascii="宋体" w:hAnsi="宋体" w:eastAsia="宋体" w:cs="宋体"/>
                <w:szCs w:val="21"/>
              </w:rPr>
              <w:t>10</w:t>
            </w:r>
          </w:p>
        </w:tc>
        <w:tc>
          <w:tcPr>
            <w:tcW w:w="98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szCs w:val="21"/>
              </w:rPr>
            </w:pPr>
            <w:r>
              <w:rPr>
                <w:rFonts w:hint="eastAsia" w:ascii="宋体" w:hAnsi="宋体" w:eastAsia="宋体" w:cs="宋体"/>
                <w:color w:val="000000"/>
                <w:kern w:val="0"/>
                <w:szCs w:val="21"/>
              </w:rPr>
              <w:t>心电监护仪</w:t>
            </w:r>
          </w:p>
        </w:tc>
        <w:tc>
          <w:tcPr>
            <w:tcW w:w="650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tcPr>
          <w:p>
            <w:pPr>
              <w:numPr>
                <w:ilvl w:val="0"/>
                <w:numId w:val="5"/>
              </w:numPr>
              <w:rPr>
                <w:rFonts w:ascii="宋体" w:hAnsi="宋体" w:eastAsia="宋体" w:cs="宋体"/>
                <w:szCs w:val="21"/>
              </w:rPr>
            </w:pPr>
            <w:r>
              <w:rPr>
                <w:rFonts w:hint="eastAsia" w:ascii="宋体" w:hAnsi="宋体" w:eastAsia="宋体" w:cs="宋体"/>
                <w:szCs w:val="21"/>
              </w:rPr>
              <w:t>便携式一体化监护仪，固定式提手。</w:t>
            </w:r>
          </w:p>
          <w:p>
            <w:pPr>
              <w:numPr>
                <w:ilvl w:val="0"/>
                <w:numId w:val="5"/>
              </w:numPr>
              <w:rPr>
                <w:rFonts w:ascii="宋体" w:hAnsi="宋体" w:eastAsia="宋体" w:cs="宋体"/>
                <w:szCs w:val="21"/>
              </w:rPr>
            </w:pPr>
            <w:r>
              <w:rPr>
                <w:rFonts w:hint="eastAsia" w:ascii="宋体" w:hAnsi="宋体" w:eastAsia="宋体" w:cs="宋体"/>
                <w:szCs w:val="21"/>
              </w:rPr>
              <w:t>可监测心电、血氧、脉博、无创血压、呼吸、体温等基础参数，可升级Masimo/Nellcor SPO2、2IBP、ETCO2等参数。</w:t>
            </w:r>
          </w:p>
          <w:p>
            <w:pPr>
              <w:numPr>
                <w:ilvl w:val="0"/>
                <w:numId w:val="5"/>
              </w:numPr>
              <w:rPr>
                <w:rFonts w:ascii="宋体" w:hAnsi="宋体" w:eastAsia="宋体" w:cs="宋体"/>
                <w:szCs w:val="21"/>
              </w:rPr>
            </w:pPr>
            <w:r>
              <w:rPr>
                <w:rFonts w:hint="eastAsia" w:ascii="宋体" w:hAnsi="宋体" w:eastAsia="宋体" w:cs="宋体"/>
                <w:szCs w:val="21"/>
              </w:rPr>
              <w:t>★心电（心律失常、ST段分析）、呼吸、体温、血氧、无创血压、有创血压、呼末二氧化碳等监测参数可适用于成人、小儿、新生儿。</w:t>
            </w:r>
          </w:p>
          <w:p>
            <w:pPr>
              <w:numPr>
                <w:ilvl w:val="0"/>
                <w:numId w:val="5"/>
              </w:numPr>
              <w:rPr>
                <w:rFonts w:ascii="宋体" w:hAnsi="宋体" w:eastAsia="宋体" w:cs="宋体"/>
                <w:szCs w:val="21"/>
              </w:rPr>
            </w:pPr>
            <w:r>
              <w:rPr>
                <w:rFonts w:hint="eastAsia" w:ascii="宋体" w:hAnsi="宋体" w:eastAsia="宋体" w:cs="宋体"/>
                <w:szCs w:val="21"/>
              </w:rPr>
              <w:t>仪器重量≤2.8kg。</w:t>
            </w:r>
          </w:p>
          <w:p>
            <w:pPr>
              <w:numPr>
                <w:ilvl w:val="0"/>
                <w:numId w:val="5"/>
              </w:numPr>
              <w:rPr>
                <w:rFonts w:ascii="宋体" w:hAnsi="宋体" w:eastAsia="宋体" w:cs="宋体"/>
                <w:szCs w:val="21"/>
              </w:rPr>
            </w:pPr>
            <w:r>
              <w:rPr>
                <w:rFonts w:hint="eastAsia" w:ascii="宋体" w:hAnsi="宋体" w:eastAsia="宋体" w:cs="宋体"/>
                <w:szCs w:val="21"/>
              </w:rPr>
              <w:t>≥12寸彩色TFT显示屏，分辨率800*600，触摸屏。</w:t>
            </w:r>
          </w:p>
          <w:p>
            <w:pPr>
              <w:numPr>
                <w:ilvl w:val="0"/>
                <w:numId w:val="5"/>
              </w:numPr>
              <w:rPr>
                <w:rFonts w:ascii="宋体" w:hAnsi="宋体" w:eastAsia="宋体" w:cs="宋体"/>
                <w:szCs w:val="21"/>
              </w:rPr>
            </w:pPr>
            <w:r>
              <w:rPr>
                <w:rFonts w:hint="eastAsia" w:ascii="宋体" w:hAnsi="宋体" w:eastAsia="宋体" w:cs="宋体"/>
                <w:szCs w:val="21"/>
              </w:rPr>
              <w:t>具有双报警灯设计，独立的生理报警灯和技术报警灯，方便临床观察。</w:t>
            </w:r>
          </w:p>
          <w:p>
            <w:pPr>
              <w:numPr>
                <w:ilvl w:val="0"/>
                <w:numId w:val="5"/>
              </w:numPr>
              <w:rPr>
                <w:rFonts w:ascii="宋体" w:hAnsi="宋体" w:eastAsia="宋体" w:cs="宋体"/>
                <w:szCs w:val="21"/>
              </w:rPr>
            </w:pPr>
            <w:r>
              <w:rPr>
                <w:rFonts w:hint="eastAsia" w:ascii="宋体" w:hAnsi="宋体" w:eastAsia="宋体" w:cs="宋体"/>
                <w:szCs w:val="21"/>
              </w:rPr>
              <w:t>★屏幕亮度10-100级调节。</w:t>
            </w:r>
          </w:p>
          <w:p>
            <w:pPr>
              <w:numPr>
                <w:ilvl w:val="0"/>
                <w:numId w:val="5"/>
              </w:numPr>
              <w:rPr>
                <w:rFonts w:ascii="宋体" w:hAnsi="宋体" w:eastAsia="宋体" w:cs="宋体"/>
                <w:szCs w:val="21"/>
              </w:rPr>
            </w:pPr>
            <w:r>
              <w:rPr>
                <w:rFonts w:hint="eastAsia" w:ascii="宋体" w:hAnsi="宋体" w:eastAsia="宋体" w:cs="宋体"/>
                <w:szCs w:val="21"/>
              </w:rPr>
              <w:t>★支持中文手写输入。</w:t>
            </w:r>
          </w:p>
          <w:p>
            <w:pPr>
              <w:numPr>
                <w:ilvl w:val="0"/>
                <w:numId w:val="5"/>
              </w:numPr>
              <w:rPr>
                <w:rFonts w:ascii="宋体" w:hAnsi="宋体" w:eastAsia="宋体" w:cs="宋体"/>
                <w:szCs w:val="21"/>
              </w:rPr>
            </w:pPr>
            <w:r>
              <w:rPr>
                <w:rFonts w:hint="eastAsia" w:ascii="宋体" w:hAnsi="宋体" w:eastAsia="宋体" w:cs="宋体"/>
                <w:szCs w:val="21"/>
              </w:rPr>
              <w:t>心电：支持3/5导心电，具有智能导联脱落，多导同步分析功能。</w:t>
            </w:r>
          </w:p>
          <w:p>
            <w:pPr>
              <w:numPr>
                <w:ilvl w:val="0"/>
                <w:numId w:val="5"/>
              </w:numPr>
              <w:rPr>
                <w:rFonts w:ascii="宋体" w:hAnsi="宋体" w:eastAsia="宋体" w:cs="宋体"/>
                <w:szCs w:val="21"/>
              </w:rPr>
            </w:pPr>
            <w:r>
              <w:rPr>
                <w:rFonts w:hint="eastAsia" w:ascii="宋体" w:hAnsi="宋体" w:eastAsia="宋体" w:cs="宋体"/>
                <w:szCs w:val="21"/>
              </w:rPr>
              <w:t>具有ECG全屏级联。</w:t>
            </w:r>
          </w:p>
          <w:p>
            <w:pPr>
              <w:numPr>
                <w:ilvl w:val="0"/>
                <w:numId w:val="5"/>
              </w:numPr>
              <w:rPr>
                <w:rFonts w:ascii="宋体" w:hAnsi="宋体" w:eastAsia="宋体" w:cs="宋体"/>
                <w:szCs w:val="21"/>
              </w:rPr>
            </w:pPr>
            <w:r>
              <w:rPr>
                <w:rFonts w:hint="eastAsia" w:ascii="宋体" w:hAnsi="宋体" w:eastAsia="宋体" w:cs="宋体"/>
                <w:szCs w:val="21"/>
              </w:rPr>
              <w:t>★心律失常分析≥26种。（提供证明文件）</w:t>
            </w:r>
          </w:p>
          <w:p>
            <w:pPr>
              <w:numPr>
                <w:ilvl w:val="0"/>
                <w:numId w:val="5"/>
              </w:numPr>
              <w:rPr>
                <w:rFonts w:ascii="宋体" w:hAnsi="宋体" w:eastAsia="宋体" w:cs="宋体"/>
                <w:szCs w:val="21"/>
              </w:rPr>
            </w:pPr>
            <w:r>
              <w:rPr>
                <w:rFonts w:hint="eastAsia" w:ascii="宋体" w:hAnsi="宋体" w:eastAsia="宋体" w:cs="宋体"/>
                <w:szCs w:val="21"/>
              </w:rPr>
              <w:t>具有ST段分析功能。支持在专门的窗口中分组显示心脏前壁，下壁和侧壁的ST实时片段和参考片段。</w:t>
            </w:r>
          </w:p>
          <w:p>
            <w:pPr>
              <w:numPr>
                <w:ilvl w:val="0"/>
                <w:numId w:val="5"/>
              </w:numPr>
              <w:rPr>
                <w:rFonts w:ascii="宋体" w:hAnsi="宋体" w:eastAsia="宋体" w:cs="宋体"/>
                <w:szCs w:val="21"/>
              </w:rPr>
            </w:pPr>
            <w:r>
              <w:rPr>
                <w:rFonts w:hint="eastAsia" w:ascii="宋体" w:hAnsi="宋体" w:eastAsia="宋体" w:cs="宋体"/>
                <w:szCs w:val="21"/>
              </w:rPr>
              <w:t>血氧：可选Masimo血氧，测量范围为1 ％ ～100％；在70％～100％范围内，成人/儿童测量精度为±2％（非运动状态下）、±3％（运动状态下），新生儿为±3％（非运动状态和运动状态下）。</w:t>
            </w:r>
          </w:p>
          <w:p>
            <w:pPr>
              <w:numPr>
                <w:ilvl w:val="0"/>
                <w:numId w:val="5"/>
              </w:numPr>
              <w:rPr>
                <w:rFonts w:ascii="宋体" w:hAnsi="宋体" w:eastAsia="宋体" w:cs="宋体"/>
                <w:szCs w:val="21"/>
              </w:rPr>
            </w:pPr>
            <w:r>
              <w:rPr>
                <w:rFonts w:hint="eastAsia" w:ascii="宋体" w:hAnsi="宋体" w:eastAsia="宋体" w:cs="宋体"/>
                <w:szCs w:val="21"/>
              </w:rPr>
              <w:t>★可显示灌注指数（PI），测量范围0.02-20％。（提供证明文件）</w:t>
            </w:r>
          </w:p>
          <w:p>
            <w:pPr>
              <w:numPr>
                <w:ilvl w:val="0"/>
                <w:numId w:val="5"/>
              </w:numPr>
              <w:rPr>
                <w:rFonts w:ascii="宋体" w:hAnsi="宋体" w:eastAsia="宋体" w:cs="宋体"/>
                <w:szCs w:val="21"/>
              </w:rPr>
            </w:pPr>
            <w:r>
              <w:rPr>
                <w:rFonts w:hint="eastAsia" w:ascii="宋体" w:hAnsi="宋体" w:eastAsia="宋体" w:cs="宋体"/>
                <w:szCs w:val="21"/>
              </w:rPr>
              <w:t>具有NIBP与血氧同侧测量功能。</w:t>
            </w:r>
          </w:p>
          <w:p>
            <w:pPr>
              <w:numPr>
                <w:ilvl w:val="0"/>
                <w:numId w:val="5"/>
              </w:numPr>
              <w:rPr>
                <w:rFonts w:ascii="宋体" w:hAnsi="宋体" w:eastAsia="宋体" w:cs="宋体"/>
                <w:szCs w:val="21"/>
              </w:rPr>
            </w:pPr>
            <w:r>
              <w:rPr>
                <w:rFonts w:hint="eastAsia" w:ascii="宋体" w:hAnsi="宋体" w:eastAsia="宋体" w:cs="宋体"/>
                <w:szCs w:val="21"/>
              </w:rPr>
              <w:t>NIBP具有手动、自动、连续、整点测量模式。</w:t>
            </w:r>
          </w:p>
          <w:p>
            <w:pPr>
              <w:numPr>
                <w:ilvl w:val="0"/>
                <w:numId w:val="5"/>
              </w:numPr>
              <w:rPr>
                <w:rFonts w:ascii="宋体" w:hAnsi="宋体" w:eastAsia="宋体" w:cs="宋体"/>
                <w:szCs w:val="21"/>
              </w:rPr>
            </w:pPr>
            <w:r>
              <w:rPr>
                <w:rFonts w:hint="eastAsia" w:ascii="宋体" w:hAnsi="宋体" w:eastAsia="宋体" w:cs="宋体"/>
                <w:szCs w:val="21"/>
              </w:rPr>
              <w:t>NIBP具有辅助静脉穿刺功能。</w:t>
            </w:r>
          </w:p>
          <w:p>
            <w:pPr>
              <w:numPr>
                <w:ilvl w:val="0"/>
                <w:numId w:val="5"/>
              </w:numPr>
              <w:rPr>
                <w:rFonts w:ascii="宋体" w:hAnsi="宋体" w:eastAsia="宋体" w:cs="宋体"/>
                <w:szCs w:val="21"/>
              </w:rPr>
            </w:pPr>
            <w:r>
              <w:rPr>
                <w:rFonts w:hint="eastAsia" w:ascii="宋体" w:hAnsi="宋体" w:eastAsia="宋体" w:cs="宋体"/>
                <w:szCs w:val="21"/>
              </w:rPr>
              <w:t>★IBP监护可实时监测PPV/SPV，IBP波形叠加显示。（提供证明文件）</w:t>
            </w:r>
          </w:p>
          <w:p>
            <w:pPr>
              <w:numPr>
                <w:ilvl w:val="0"/>
                <w:numId w:val="5"/>
              </w:numPr>
              <w:rPr>
                <w:rFonts w:ascii="宋体" w:hAnsi="宋体" w:eastAsia="宋体" w:cs="宋体"/>
                <w:szCs w:val="21"/>
              </w:rPr>
            </w:pPr>
            <w:r>
              <w:rPr>
                <w:rFonts w:hint="eastAsia" w:ascii="宋体" w:hAnsi="宋体" w:eastAsia="宋体" w:cs="宋体"/>
                <w:szCs w:val="21"/>
              </w:rPr>
              <w:t>IBP监护可测量10余种压力项目。</w:t>
            </w:r>
          </w:p>
          <w:p>
            <w:pPr>
              <w:numPr>
                <w:ilvl w:val="0"/>
                <w:numId w:val="5"/>
              </w:numPr>
              <w:rPr>
                <w:rFonts w:ascii="宋体" w:hAnsi="宋体" w:eastAsia="宋体" w:cs="宋体"/>
                <w:szCs w:val="21"/>
              </w:rPr>
            </w:pPr>
            <w:r>
              <w:rPr>
                <w:rFonts w:hint="eastAsia" w:ascii="宋体" w:hAnsi="宋体" w:eastAsia="宋体" w:cs="宋体"/>
                <w:szCs w:val="21"/>
              </w:rPr>
              <w:t>呼末CO2测量范围0-190mmHg，awRR测量范围0-150rpm。</w:t>
            </w:r>
          </w:p>
          <w:p>
            <w:pPr>
              <w:numPr>
                <w:ilvl w:val="0"/>
                <w:numId w:val="5"/>
              </w:numPr>
              <w:rPr>
                <w:rFonts w:ascii="宋体" w:hAnsi="宋体" w:eastAsia="宋体" w:cs="宋体"/>
                <w:szCs w:val="21"/>
              </w:rPr>
            </w:pPr>
            <w:r>
              <w:rPr>
                <w:rFonts w:hint="eastAsia" w:ascii="宋体" w:hAnsi="宋体" w:eastAsia="宋体" w:cs="宋体"/>
                <w:szCs w:val="21"/>
              </w:rPr>
              <w:t>具有数据存储功能：趋势图/表，报警事件，无创血压测量数据，波形全息回顾。</w:t>
            </w:r>
          </w:p>
          <w:p>
            <w:pPr>
              <w:numPr>
                <w:ilvl w:val="0"/>
                <w:numId w:val="5"/>
              </w:numPr>
              <w:rPr>
                <w:rFonts w:ascii="宋体" w:hAnsi="宋体" w:eastAsia="宋体" w:cs="宋体"/>
                <w:szCs w:val="21"/>
              </w:rPr>
            </w:pPr>
            <w:r>
              <w:rPr>
                <w:rFonts w:hint="eastAsia" w:ascii="宋体" w:hAnsi="宋体" w:eastAsia="宋体" w:cs="宋体"/>
                <w:szCs w:val="21"/>
              </w:rPr>
              <w:t>具有待机模式、夜间模式、隐私模式、体外循环模式。</w:t>
            </w:r>
          </w:p>
          <w:p>
            <w:pPr>
              <w:numPr>
                <w:ilvl w:val="0"/>
                <w:numId w:val="5"/>
              </w:numPr>
              <w:rPr>
                <w:rFonts w:ascii="宋体" w:hAnsi="宋体" w:eastAsia="宋体" w:cs="宋体"/>
                <w:szCs w:val="21"/>
              </w:rPr>
            </w:pPr>
            <w:r>
              <w:rPr>
                <w:rFonts w:hint="eastAsia" w:ascii="宋体" w:hAnsi="宋体" w:eastAsia="宋体" w:cs="宋体"/>
                <w:szCs w:val="21"/>
              </w:rPr>
              <w:t>支持标准界面、列表界面、趋势共存界面、呼吸氧合图界面、它床观察、大字体界面、半屏7导、全屏7导界面等多种界面。</w:t>
            </w:r>
          </w:p>
          <w:p>
            <w:pPr>
              <w:numPr>
                <w:ilvl w:val="0"/>
                <w:numId w:val="5"/>
              </w:numPr>
              <w:rPr>
                <w:rFonts w:ascii="宋体" w:hAnsi="宋体" w:eastAsia="宋体" w:cs="宋体"/>
                <w:szCs w:val="21"/>
              </w:rPr>
            </w:pPr>
            <w:r>
              <w:rPr>
                <w:rFonts w:hint="eastAsia" w:ascii="宋体" w:hAnsi="宋体" w:eastAsia="宋体" w:cs="宋体"/>
                <w:szCs w:val="21"/>
              </w:rPr>
              <w:t>支持USB外接激光打印机、扫描枪、鼠标、键盘。</w:t>
            </w:r>
          </w:p>
          <w:p>
            <w:pPr>
              <w:numPr>
                <w:ilvl w:val="0"/>
                <w:numId w:val="5"/>
              </w:numPr>
              <w:rPr>
                <w:rFonts w:ascii="宋体" w:hAnsi="宋体" w:eastAsia="宋体" w:cs="宋体"/>
                <w:szCs w:val="21"/>
              </w:rPr>
            </w:pPr>
            <w:r>
              <w:rPr>
                <w:rFonts w:hint="eastAsia" w:ascii="宋体" w:hAnsi="宋体" w:eastAsia="宋体" w:cs="宋体"/>
                <w:szCs w:val="21"/>
              </w:rPr>
              <w:t>防液等级:IPXI。</w:t>
            </w:r>
          </w:p>
          <w:p>
            <w:pPr>
              <w:numPr>
                <w:ilvl w:val="0"/>
                <w:numId w:val="5"/>
              </w:numPr>
              <w:rPr>
                <w:rFonts w:ascii="宋体" w:hAnsi="宋体" w:eastAsia="宋体" w:cs="宋体"/>
                <w:szCs w:val="21"/>
              </w:rPr>
            </w:pPr>
            <w:r>
              <w:rPr>
                <w:rFonts w:hint="eastAsia" w:ascii="宋体" w:hAnsi="宋体" w:eastAsia="宋体" w:cs="宋体"/>
                <w:szCs w:val="21"/>
              </w:rPr>
              <w:t>监护仪使用寿命10年；</w:t>
            </w:r>
          </w:p>
          <w:p>
            <w:pPr>
              <w:numPr>
                <w:ilvl w:val="0"/>
                <w:numId w:val="5"/>
              </w:numPr>
              <w:rPr>
                <w:rFonts w:ascii="宋体" w:hAnsi="宋体" w:eastAsia="宋体" w:cs="宋体"/>
                <w:szCs w:val="21"/>
              </w:rPr>
            </w:pPr>
            <w:r>
              <w:rPr>
                <w:rFonts w:hint="eastAsia" w:ascii="宋体" w:hAnsi="宋体" w:eastAsia="宋体" w:cs="宋体"/>
                <w:szCs w:val="21"/>
              </w:rPr>
              <w:t>支持连接同品牌中央监护系统。</w:t>
            </w:r>
          </w:p>
          <w:p>
            <w:pPr>
              <w:rPr>
                <w:rFonts w:ascii="宋体" w:hAnsi="宋体" w:eastAsia="宋体" w:cs="宋体"/>
                <w:szCs w:val="21"/>
              </w:rPr>
            </w:pPr>
          </w:p>
        </w:tc>
        <w:tc>
          <w:tcPr>
            <w:tcW w:w="78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szCs w:val="21"/>
              </w:rPr>
            </w:pPr>
            <w:r>
              <w:rPr>
                <w:rFonts w:hint="eastAsia" w:ascii="宋体" w:hAnsi="宋体" w:eastAsia="宋体" w:cs="宋体"/>
                <w:szCs w:val="21"/>
              </w:rPr>
              <w:t>台</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szCs w:val="21"/>
              </w:rPr>
            </w:pPr>
            <w:r>
              <w:rPr>
                <w:rFonts w:hint="eastAsia" w:ascii="宋体" w:hAnsi="宋体" w:eastAsia="宋体" w:cs="宋体"/>
                <w:szCs w:val="21"/>
              </w:rPr>
              <w:t>6</w:t>
            </w:r>
          </w:p>
        </w:tc>
      </w:tr>
      <w:tr>
        <w:tblPrEx>
          <w:tblCellMar>
            <w:top w:w="0" w:type="dxa"/>
            <w:left w:w="0" w:type="dxa"/>
            <w:bottom w:w="0" w:type="dxa"/>
            <w:right w:w="0" w:type="dxa"/>
          </w:tblCellMar>
        </w:tblPrEx>
        <w:trPr>
          <w:trHeight w:val="1106"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szCs w:val="21"/>
              </w:rPr>
            </w:pPr>
            <w:r>
              <w:rPr>
                <w:rFonts w:hint="eastAsia" w:ascii="宋体" w:hAnsi="宋体" w:eastAsia="宋体" w:cs="宋体"/>
                <w:szCs w:val="21"/>
              </w:rPr>
              <w:t>11</w:t>
            </w:r>
          </w:p>
        </w:tc>
        <w:tc>
          <w:tcPr>
            <w:tcW w:w="98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szCs w:val="21"/>
              </w:rPr>
            </w:pPr>
            <w:r>
              <w:rPr>
                <w:rFonts w:hint="eastAsia" w:ascii="宋体" w:hAnsi="宋体" w:eastAsia="宋体" w:cs="宋体"/>
                <w:color w:val="000000"/>
                <w:kern w:val="0"/>
                <w:szCs w:val="21"/>
              </w:rPr>
              <w:t>全自动血凝分析仪</w:t>
            </w:r>
          </w:p>
        </w:tc>
        <w:tc>
          <w:tcPr>
            <w:tcW w:w="650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tcPr>
          <w:p>
            <w:pPr>
              <w:numPr>
                <w:ilvl w:val="0"/>
                <w:numId w:val="6"/>
              </w:numPr>
              <w:rPr>
                <w:rFonts w:ascii="宋体" w:hAnsi="宋体" w:eastAsia="宋体" w:cs="宋体"/>
                <w:szCs w:val="21"/>
              </w:rPr>
            </w:pPr>
            <w:r>
              <w:rPr>
                <w:rFonts w:hint="eastAsia" w:ascii="宋体" w:hAnsi="宋体" w:eastAsia="宋体" w:cs="宋体"/>
                <w:szCs w:val="21"/>
              </w:rPr>
              <w:t>测试方法： 具备免疫比浊法、发色底物法、凝固法三种方法</w:t>
            </w:r>
          </w:p>
          <w:p>
            <w:pPr>
              <w:numPr>
                <w:ilvl w:val="0"/>
                <w:numId w:val="6"/>
              </w:numPr>
              <w:rPr>
                <w:rFonts w:ascii="宋体" w:hAnsi="宋体" w:eastAsia="宋体" w:cs="宋体"/>
                <w:szCs w:val="21"/>
              </w:rPr>
            </w:pPr>
            <w:r>
              <w:rPr>
                <w:rFonts w:hint="eastAsia" w:ascii="宋体" w:hAnsi="宋体" w:eastAsia="宋体" w:cs="宋体"/>
                <w:szCs w:val="21"/>
              </w:rPr>
              <w:t>单项D-Dimer测试速度：≥95样本/小时</w:t>
            </w:r>
          </w:p>
          <w:p>
            <w:pPr>
              <w:numPr>
                <w:ilvl w:val="0"/>
                <w:numId w:val="6"/>
              </w:numPr>
              <w:rPr>
                <w:rFonts w:ascii="宋体" w:hAnsi="宋体" w:eastAsia="宋体" w:cs="宋体"/>
                <w:szCs w:val="21"/>
              </w:rPr>
            </w:pPr>
            <w:r>
              <w:rPr>
                <w:rFonts w:hint="eastAsia" w:ascii="宋体" w:hAnsi="宋体" w:eastAsia="宋体" w:cs="宋体"/>
                <w:szCs w:val="21"/>
              </w:rPr>
              <w:t>检测通道：≥13个,包含凝固法、免疫比浊法、发色底物法三种检测通道</w:t>
            </w:r>
          </w:p>
          <w:p>
            <w:pPr>
              <w:numPr>
                <w:ilvl w:val="0"/>
                <w:numId w:val="6"/>
              </w:numPr>
              <w:rPr>
                <w:rFonts w:ascii="宋体" w:hAnsi="宋体" w:eastAsia="宋体" w:cs="宋体"/>
                <w:szCs w:val="21"/>
              </w:rPr>
            </w:pPr>
            <w:r>
              <w:rPr>
                <w:rFonts w:hint="eastAsia" w:ascii="宋体" w:hAnsi="宋体" w:eastAsia="宋体" w:cs="宋体"/>
                <w:szCs w:val="21"/>
              </w:rPr>
              <w:t>孵育通道：≥18个，具备37℃的恒温控制</w:t>
            </w:r>
          </w:p>
          <w:p>
            <w:pPr>
              <w:numPr>
                <w:ilvl w:val="0"/>
                <w:numId w:val="6"/>
              </w:numPr>
              <w:rPr>
                <w:rFonts w:ascii="宋体" w:hAnsi="宋体" w:eastAsia="宋体" w:cs="宋体"/>
                <w:szCs w:val="21"/>
              </w:rPr>
            </w:pPr>
            <w:r>
              <w:rPr>
                <w:rFonts w:hint="eastAsia" w:ascii="宋体" w:hAnsi="宋体" w:eastAsia="宋体" w:cs="宋体"/>
                <w:szCs w:val="21"/>
              </w:rPr>
              <w:t>检测波长：405nm、575nm、660nm、800nm，可增配至6个波长</w:t>
            </w:r>
          </w:p>
          <w:p>
            <w:pPr>
              <w:numPr>
                <w:ilvl w:val="0"/>
                <w:numId w:val="6"/>
              </w:numPr>
              <w:rPr>
                <w:rFonts w:ascii="宋体" w:hAnsi="宋体" w:eastAsia="宋体" w:cs="宋体"/>
                <w:szCs w:val="21"/>
              </w:rPr>
            </w:pPr>
            <w:r>
              <w:rPr>
                <w:rFonts w:hint="eastAsia" w:ascii="宋体" w:hAnsi="宋体" w:eastAsia="宋体" w:cs="宋体"/>
                <w:szCs w:val="21"/>
              </w:rPr>
              <w:t>纤维蛋白原（FIB）测定：PT演算法和clauss法</w:t>
            </w:r>
          </w:p>
          <w:p>
            <w:pPr>
              <w:numPr>
                <w:ilvl w:val="0"/>
                <w:numId w:val="6"/>
              </w:numPr>
              <w:rPr>
                <w:rFonts w:ascii="宋体" w:hAnsi="宋体" w:eastAsia="宋体" w:cs="宋体"/>
                <w:szCs w:val="21"/>
              </w:rPr>
            </w:pPr>
            <w:r>
              <w:rPr>
                <w:rFonts w:hint="eastAsia" w:ascii="宋体" w:hAnsi="宋体" w:eastAsia="宋体" w:cs="宋体"/>
                <w:szCs w:val="21"/>
              </w:rPr>
              <w:t>样本位：样本盘≥50个，均可作为急诊位</w:t>
            </w:r>
          </w:p>
          <w:p>
            <w:pPr>
              <w:numPr>
                <w:ilvl w:val="0"/>
                <w:numId w:val="6"/>
              </w:numPr>
              <w:rPr>
                <w:rFonts w:ascii="宋体" w:hAnsi="宋体" w:eastAsia="宋体" w:cs="宋体"/>
                <w:szCs w:val="21"/>
              </w:rPr>
            </w:pPr>
            <w:r>
              <w:rPr>
                <w:rFonts w:hint="eastAsia" w:ascii="宋体" w:hAnsi="宋体" w:eastAsia="宋体" w:cs="宋体"/>
                <w:szCs w:val="21"/>
              </w:rPr>
              <w:t>试剂位：试剂盘≥24个，具备24小时冷藏功能</w:t>
            </w:r>
          </w:p>
          <w:p>
            <w:pPr>
              <w:numPr>
                <w:ilvl w:val="0"/>
                <w:numId w:val="6"/>
              </w:numPr>
              <w:rPr>
                <w:rFonts w:ascii="宋体" w:hAnsi="宋体" w:eastAsia="宋体" w:cs="宋体"/>
                <w:szCs w:val="21"/>
              </w:rPr>
            </w:pPr>
            <w:r>
              <w:rPr>
                <w:rFonts w:hint="eastAsia" w:ascii="宋体" w:hAnsi="宋体" w:eastAsia="宋体" w:cs="宋体"/>
                <w:szCs w:val="21"/>
              </w:rPr>
              <w:t>试剂针：试剂预热和可恢复式过热保护功能</w:t>
            </w:r>
          </w:p>
          <w:p>
            <w:pPr>
              <w:numPr>
                <w:ilvl w:val="0"/>
                <w:numId w:val="6"/>
              </w:numPr>
              <w:rPr>
                <w:rFonts w:ascii="宋体" w:hAnsi="宋体" w:eastAsia="宋体" w:cs="宋体"/>
                <w:szCs w:val="21"/>
              </w:rPr>
            </w:pPr>
            <w:r>
              <w:rPr>
                <w:rFonts w:hint="eastAsia" w:ascii="宋体" w:hAnsi="宋体" w:eastAsia="宋体" w:cs="宋体"/>
                <w:szCs w:val="21"/>
              </w:rPr>
              <w:t>急诊功能：5个独立急诊位，随时插入急诊并优先检测</w:t>
            </w:r>
          </w:p>
          <w:p>
            <w:pPr>
              <w:numPr>
                <w:ilvl w:val="0"/>
                <w:numId w:val="6"/>
              </w:numPr>
              <w:rPr>
                <w:rFonts w:ascii="宋体" w:hAnsi="宋体" w:eastAsia="宋体" w:cs="宋体"/>
                <w:szCs w:val="21"/>
              </w:rPr>
            </w:pPr>
            <w:r>
              <w:rPr>
                <w:rFonts w:hint="eastAsia" w:ascii="宋体" w:hAnsi="宋体" w:eastAsia="宋体" w:cs="宋体"/>
                <w:szCs w:val="21"/>
              </w:rPr>
              <w:t>混匀方式：旋涡式振荡混匀,以保证反应充分和结果准确性</w:t>
            </w:r>
          </w:p>
          <w:p>
            <w:pPr>
              <w:numPr>
                <w:ilvl w:val="0"/>
                <w:numId w:val="6"/>
              </w:numPr>
              <w:rPr>
                <w:rFonts w:ascii="宋体" w:hAnsi="宋体" w:eastAsia="宋体" w:cs="宋体"/>
                <w:szCs w:val="21"/>
              </w:rPr>
            </w:pPr>
            <w:r>
              <w:rPr>
                <w:rFonts w:hint="eastAsia" w:ascii="宋体" w:hAnsi="宋体" w:eastAsia="宋体" w:cs="宋体"/>
                <w:szCs w:val="21"/>
              </w:rPr>
              <w:t>反应杯：具备自动装载和卸载功能，一次性装载至少300个反应杯，支持不间断连续追加</w:t>
            </w:r>
          </w:p>
          <w:p>
            <w:pPr>
              <w:numPr>
                <w:ilvl w:val="0"/>
                <w:numId w:val="6"/>
              </w:numPr>
              <w:rPr>
                <w:rFonts w:ascii="宋体" w:hAnsi="宋体" w:eastAsia="宋体" w:cs="宋体"/>
                <w:szCs w:val="21"/>
              </w:rPr>
            </w:pPr>
            <w:r>
              <w:rPr>
                <w:rFonts w:hint="eastAsia" w:ascii="宋体" w:hAnsi="宋体" w:eastAsia="宋体" w:cs="宋体"/>
                <w:szCs w:val="21"/>
              </w:rPr>
              <w:t>光源：仪器光源灯均长寿命LED灯，有利于降低用户维护成本</w:t>
            </w:r>
          </w:p>
          <w:p>
            <w:pPr>
              <w:numPr>
                <w:ilvl w:val="0"/>
                <w:numId w:val="6"/>
              </w:numPr>
              <w:rPr>
                <w:rFonts w:ascii="宋体" w:hAnsi="宋体" w:eastAsia="宋体" w:cs="宋体"/>
                <w:szCs w:val="21"/>
              </w:rPr>
            </w:pPr>
            <w:r>
              <w:rPr>
                <w:rFonts w:hint="eastAsia" w:ascii="宋体" w:hAnsi="宋体" w:eastAsia="宋体" w:cs="宋体"/>
                <w:szCs w:val="21"/>
              </w:rPr>
              <w:t>打印：标配通用激光打印机</w:t>
            </w:r>
          </w:p>
          <w:p>
            <w:pPr>
              <w:numPr>
                <w:ilvl w:val="0"/>
                <w:numId w:val="6"/>
              </w:numPr>
              <w:rPr>
                <w:rFonts w:ascii="宋体" w:hAnsi="宋体" w:eastAsia="宋体" w:cs="宋体"/>
                <w:szCs w:val="21"/>
              </w:rPr>
            </w:pPr>
            <w:r>
              <w:rPr>
                <w:rFonts w:hint="eastAsia" w:ascii="宋体" w:hAnsi="宋体" w:eastAsia="宋体" w:cs="宋体"/>
                <w:szCs w:val="21"/>
              </w:rPr>
              <w:t>操作方式：外接电脑操控，标配电脑显示器</w:t>
            </w:r>
          </w:p>
          <w:p>
            <w:pPr>
              <w:numPr>
                <w:ilvl w:val="0"/>
                <w:numId w:val="6"/>
              </w:numPr>
              <w:rPr>
                <w:rFonts w:ascii="宋体" w:hAnsi="宋体" w:eastAsia="宋体" w:cs="宋体"/>
                <w:szCs w:val="21"/>
              </w:rPr>
            </w:pPr>
            <w:r>
              <w:rPr>
                <w:rFonts w:hint="eastAsia" w:ascii="宋体" w:hAnsi="宋体" w:eastAsia="宋体" w:cs="宋体"/>
                <w:szCs w:val="21"/>
              </w:rPr>
              <w:t>电源：a.c.100V~240V，50Hz/60Hz</w:t>
            </w:r>
          </w:p>
          <w:p>
            <w:pPr>
              <w:rPr>
                <w:rFonts w:ascii="宋体" w:hAnsi="宋体" w:eastAsia="宋体" w:cs="宋体"/>
                <w:szCs w:val="21"/>
              </w:rPr>
            </w:pPr>
          </w:p>
        </w:tc>
        <w:tc>
          <w:tcPr>
            <w:tcW w:w="78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auto"/>
                <w:szCs w:val="21"/>
              </w:rPr>
            </w:pPr>
            <w:r>
              <w:rPr>
                <w:rFonts w:hint="eastAsia" w:ascii="宋体" w:hAnsi="宋体" w:eastAsia="宋体" w:cs="宋体"/>
                <w:color w:val="auto"/>
                <w:szCs w:val="21"/>
              </w:rPr>
              <w:t>台</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auto"/>
                <w:szCs w:val="21"/>
                <w:lang w:eastAsia="zh-CN"/>
              </w:rPr>
            </w:pPr>
            <w:r>
              <w:rPr>
                <w:rFonts w:hint="eastAsia" w:ascii="宋体" w:hAnsi="宋体" w:eastAsia="宋体" w:cs="宋体"/>
                <w:color w:val="auto"/>
                <w:szCs w:val="21"/>
                <w:lang w:val="en-US" w:eastAsia="zh-CN"/>
              </w:rPr>
              <w:t>2</w:t>
            </w:r>
          </w:p>
        </w:tc>
      </w:tr>
      <w:tr>
        <w:tblPrEx>
          <w:tblCellMar>
            <w:top w:w="0" w:type="dxa"/>
            <w:left w:w="0" w:type="dxa"/>
            <w:bottom w:w="0" w:type="dxa"/>
            <w:right w:w="0" w:type="dxa"/>
          </w:tblCellMar>
        </w:tblPrEx>
        <w:trPr>
          <w:trHeight w:val="1118"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宋体" w:hAnsi="宋体" w:eastAsia="宋体" w:cs="宋体"/>
                <w:szCs w:val="21"/>
              </w:rPr>
            </w:pPr>
            <w:r>
              <w:rPr>
                <w:rFonts w:hint="eastAsia" w:ascii="宋体" w:hAnsi="宋体" w:eastAsia="宋体" w:cs="宋体"/>
                <w:szCs w:val="21"/>
              </w:rPr>
              <w:t>12</w:t>
            </w:r>
          </w:p>
        </w:tc>
        <w:tc>
          <w:tcPr>
            <w:tcW w:w="98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宋体" w:hAnsi="宋体" w:eastAsia="宋体" w:cs="宋体"/>
                <w:szCs w:val="21"/>
              </w:rPr>
            </w:pPr>
            <w:r>
              <w:rPr>
                <w:rFonts w:hint="eastAsia" w:ascii="宋体" w:hAnsi="宋体" w:eastAsia="宋体" w:cs="宋体"/>
                <w:color w:val="000000"/>
                <w:kern w:val="0"/>
                <w:szCs w:val="21"/>
              </w:rPr>
              <w:t>电解质分析仪</w:t>
            </w:r>
          </w:p>
        </w:tc>
        <w:tc>
          <w:tcPr>
            <w:tcW w:w="650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tcPr>
          <w:p>
            <w:pPr>
              <w:numPr>
                <w:ilvl w:val="0"/>
                <w:numId w:val="7"/>
              </w:numPr>
              <w:rPr>
                <w:rFonts w:ascii="宋体" w:hAnsi="宋体" w:eastAsia="宋体" w:cs="宋体"/>
                <w:szCs w:val="21"/>
              </w:rPr>
            </w:pPr>
            <w:r>
              <w:rPr>
                <w:rFonts w:hint="eastAsia" w:ascii="宋体" w:hAnsi="宋体" w:eastAsia="宋体" w:cs="宋体"/>
                <w:szCs w:val="21"/>
              </w:rPr>
              <w:t>测试项目：K、Na、Cl、Ca、PH</w:t>
            </w:r>
          </w:p>
          <w:p>
            <w:pPr>
              <w:numPr>
                <w:ilvl w:val="0"/>
                <w:numId w:val="7"/>
              </w:numPr>
              <w:rPr>
                <w:rFonts w:ascii="宋体" w:hAnsi="宋体" w:eastAsia="宋体" w:cs="宋体"/>
                <w:szCs w:val="21"/>
              </w:rPr>
            </w:pPr>
            <w:r>
              <w:rPr>
                <w:rFonts w:hint="eastAsia" w:ascii="宋体" w:hAnsi="宋体" w:eastAsia="宋体" w:cs="宋体"/>
                <w:szCs w:val="21"/>
              </w:rPr>
              <w:t>适用样品：血清、血浆、全血、脑脊液及稀释尿液；</w:t>
            </w:r>
          </w:p>
          <w:p>
            <w:pPr>
              <w:numPr>
                <w:ilvl w:val="0"/>
                <w:numId w:val="7"/>
              </w:numPr>
              <w:rPr>
                <w:rFonts w:ascii="宋体" w:hAnsi="宋体" w:eastAsia="宋体" w:cs="宋体"/>
                <w:szCs w:val="21"/>
              </w:rPr>
            </w:pPr>
            <w:r>
              <w:rPr>
                <w:rFonts w:hint="eastAsia" w:ascii="宋体" w:hAnsi="宋体" w:eastAsia="宋体" w:cs="宋体"/>
                <w:szCs w:val="21"/>
              </w:rPr>
              <w:t>★测量技术：离子选择性电极</w:t>
            </w:r>
          </w:p>
          <w:p>
            <w:pPr>
              <w:numPr>
                <w:ilvl w:val="0"/>
                <w:numId w:val="7"/>
              </w:numPr>
              <w:rPr>
                <w:rFonts w:ascii="宋体" w:hAnsi="宋体" w:eastAsia="宋体" w:cs="宋体"/>
                <w:szCs w:val="21"/>
              </w:rPr>
            </w:pPr>
            <w:r>
              <w:rPr>
                <w:rFonts w:hint="eastAsia" w:ascii="宋体" w:hAnsi="宋体" w:eastAsia="宋体" w:cs="宋体"/>
                <w:szCs w:val="21"/>
              </w:rPr>
              <w:t>样品量: 60ul-150ul</w:t>
            </w:r>
          </w:p>
          <w:p>
            <w:pPr>
              <w:numPr>
                <w:ilvl w:val="0"/>
                <w:numId w:val="7"/>
              </w:numPr>
              <w:rPr>
                <w:rFonts w:ascii="宋体" w:hAnsi="宋体" w:eastAsia="宋体" w:cs="宋体"/>
                <w:szCs w:val="21"/>
              </w:rPr>
            </w:pPr>
            <w:r>
              <w:rPr>
                <w:rFonts w:hint="eastAsia" w:ascii="宋体" w:hAnsi="宋体" w:eastAsia="宋体" w:cs="宋体"/>
                <w:szCs w:val="21"/>
              </w:rPr>
              <w:t>测量速度：≤25秒</w:t>
            </w:r>
          </w:p>
          <w:p>
            <w:pPr>
              <w:numPr>
                <w:ilvl w:val="0"/>
                <w:numId w:val="7"/>
              </w:numPr>
              <w:rPr>
                <w:rFonts w:ascii="宋体" w:hAnsi="宋体" w:eastAsia="宋体" w:cs="宋体"/>
                <w:szCs w:val="21"/>
              </w:rPr>
            </w:pPr>
            <w:r>
              <w:rPr>
                <w:rFonts w:hint="eastAsia" w:ascii="宋体" w:hAnsi="宋体" w:eastAsia="宋体" w:cs="宋体"/>
                <w:szCs w:val="21"/>
              </w:rPr>
              <w:t xml:space="preserve">测量范围、分辨率： </w:t>
            </w:r>
          </w:p>
          <w:p>
            <w:pPr>
              <w:numPr>
                <w:ilvl w:val="0"/>
                <w:numId w:val="7"/>
              </w:numPr>
              <w:rPr>
                <w:rFonts w:ascii="宋体" w:hAnsi="宋体" w:eastAsia="宋体" w:cs="宋体"/>
                <w:szCs w:val="21"/>
              </w:rPr>
            </w:pPr>
            <w:r>
              <w:rPr>
                <w:rFonts w:hint="eastAsia" w:ascii="宋体" w:hAnsi="宋体" w:eastAsia="宋体" w:cs="宋体"/>
                <w:szCs w:val="21"/>
              </w:rPr>
              <w:t xml:space="preserve">测量范围                   分辨率          </w:t>
            </w:r>
          </w:p>
          <w:p>
            <w:pPr>
              <w:numPr>
                <w:ilvl w:val="0"/>
                <w:numId w:val="7"/>
              </w:numPr>
              <w:rPr>
                <w:rFonts w:ascii="宋体" w:hAnsi="宋体" w:eastAsia="宋体" w:cs="宋体"/>
                <w:szCs w:val="21"/>
              </w:rPr>
            </w:pPr>
            <w:r>
              <w:rPr>
                <w:rFonts w:hint="eastAsia" w:ascii="宋体" w:hAnsi="宋体" w:eastAsia="宋体" w:cs="宋体"/>
                <w:szCs w:val="21"/>
              </w:rPr>
              <w:t xml:space="preserve">K          0.5—20.0mmol/L            0.01mmol/L         </w:t>
            </w:r>
          </w:p>
          <w:p>
            <w:pPr>
              <w:numPr>
                <w:ilvl w:val="0"/>
                <w:numId w:val="7"/>
              </w:numPr>
              <w:rPr>
                <w:rFonts w:ascii="宋体" w:hAnsi="宋体" w:eastAsia="宋体" w:cs="宋体"/>
                <w:szCs w:val="21"/>
              </w:rPr>
            </w:pPr>
            <w:r>
              <w:rPr>
                <w:rFonts w:hint="eastAsia" w:ascii="宋体" w:hAnsi="宋体" w:eastAsia="宋体" w:cs="宋体"/>
                <w:szCs w:val="21"/>
              </w:rPr>
              <w:t xml:space="preserve">Na         15—200mmol/L              0.1mmol/L          </w:t>
            </w:r>
          </w:p>
          <w:p>
            <w:pPr>
              <w:numPr>
                <w:ilvl w:val="0"/>
                <w:numId w:val="7"/>
              </w:numPr>
              <w:rPr>
                <w:rFonts w:ascii="宋体" w:hAnsi="宋体" w:eastAsia="宋体" w:cs="宋体"/>
                <w:szCs w:val="21"/>
              </w:rPr>
            </w:pPr>
            <w:r>
              <w:rPr>
                <w:rFonts w:hint="eastAsia" w:ascii="宋体" w:hAnsi="宋体" w:eastAsia="宋体" w:cs="宋体"/>
                <w:szCs w:val="21"/>
              </w:rPr>
              <w:t xml:space="preserve">Cl         15—200mmol/L              0.1mmol/L          </w:t>
            </w:r>
          </w:p>
          <w:p>
            <w:pPr>
              <w:numPr>
                <w:ilvl w:val="0"/>
                <w:numId w:val="7"/>
              </w:numPr>
              <w:rPr>
                <w:rFonts w:ascii="宋体" w:hAnsi="宋体" w:eastAsia="宋体" w:cs="宋体"/>
                <w:szCs w:val="21"/>
              </w:rPr>
            </w:pPr>
            <w:r>
              <w:rPr>
                <w:rFonts w:hint="eastAsia" w:ascii="宋体" w:hAnsi="宋体" w:eastAsia="宋体" w:cs="宋体"/>
                <w:szCs w:val="21"/>
              </w:rPr>
              <w:t xml:space="preserve">Ca         0.1—6.0mmol/L             0.01mmol/L         </w:t>
            </w:r>
          </w:p>
          <w:p>
            <w:pPr>
              <w:numPr>
                <w:ilvl w:val="0"/>
                <w:numId w:val="7"/>
              </w:numPr>
              <w:rPr>
                <w:rFonts w:ascii="宋体" w:hAnsi="宋体" w:eastAsia="宋体" w:cs="宋体"/>
                <w:szCs w:val="21"/>
              </w:rPr>
            </w:pPr>
            <w:r>
              <w:rPr>
                <w:rFonts w:hint="eastAsia" w:ascii="宋体" w:hAnsi="宋体" w:eastAsia="宋体" w:cs="宋体"/>
                <w:szCs w:val="21"/>
              </w:rPr>
              <w:t xml:space="preserve">pH         4—9                       0.01               </w:t>
            </w:r>
          </w:p>
          <w:p>
            <w:pPr>
              <w:numPr>
                <w:ilvl w:val="0"/>
                <w:numId w:val="7"/>
              </w:numPr>
              <w:rPr>
                <w:rFonts w:ascii="宋体" w:hAnsi="宋体" w:eastAsia="宋体" w:cs="宋体"/>
                <w:szCs w:val="21"/>
              </w:rPr>
            </w:pPr>
            <w:r>
              <w:rPr>
                <w:rFonts w:hint="eastAsia" w:ascii="宋体" w:hAnsi="宋体" w:eastAsia="宋体" w:cs="宋体"/>
                <w:szCs w:val="21"/>
              </w:rPr>
              <w:t>★七寸彩色超大高清晰触摸屏，人机互动式菜单，故障自动报警及排除，提高工作效率。</w:t>
            </w:r>
          </w:p>
          <w:p>
            <w:pPr>
              <w:numPr>
                <w:ilvl w:val="0"/>
                <w:numId w:val="7"/>
              </w:numPr>
              <w:rPr>
                <w:rFonts w:ascii="宋体" w:hAnsi="宋体" w:eastAsia="宋体" w:cs="宋体"/>
                <w:szCs w:val="21"/>
              </w:rPr>
            </w:pPr>
            <w:r>
              <w:rPr>
                <w:rFonts w:hint="eastAsia" w:ascii="宋体" w:hAnsi="宋体" w:eastAsia="宋体" w:cs="宋体"/>
                <w:szCs w:val="21"/>
              </w:rPr>
              <w:t>★具有自动寻杯检测系统，全自动进样盘设有38个测试位（包括5个急诊位），每批测试只需按下“开始”键，仪器即自动检测样品位置和数量。</w:t>
            </w:r>
          </w:p>
          <w:p>
            <w:pPr>
              <w:numPr>
                <w:ilvl w:val="0"/>
                <w:numId w:val="7"/>
              </w:numPr>
              <w:rPr>
                <w:rFonts w:ascii="宋体" w:hAnsi="宋体" w:eastAsia="宋体" w:cs="宋体"/>
                <w:szCs w:val="21"/>
              </w:rPr>
            </w:pPr>
            <w:r>
              <w:rPr>
                <w:rFonts w:hint="eastAsia" w:ascii="宋体" w:hAnsi="宋体" w:eastAsia="宋体" w:cs="宋体"/>
                <w:szCs w:val="21"/>
              </w:rPr>
              <w:t>任意切换中、英文操作和打印报告，满足不同客户需求。</w:t>
            </w:r>
          </w:p>
          <w:p>
            <w:pPr>
              <w:numPr>
                <w:ilvl w:val="0"/>
                <w:numId w:val="7"/>
              </w:numPr>
              <w:rPr>
                <w:rFonts w:ascii="宋体" w:hAnsi="宋体" w:eastAsia="宋体" w:cs="宋体"/>
                <w:szCs w:val="21"/>
              </w:rPr>
            </w:pPr>
            <w:r>
              <w:rPr>
                <w:rFonts w:hint="eastAsia" w:ascii="宋体" w:hAnsi="宋体" w:eastAsia="宋体" w:cs="宋体"/>
                <w:szCs w:val="21"/>
              </w:rPr>
              <w:t>储存功能：主机具有断电保护功能，断电后仍可储存质控和样品数据，可实现数据储存再现；超大容量锂电池，可存储10000个检测结果，并可扩展到50000个以上；存满后可自动刷新，并支持模糊查询；保存测试样品数据长达五年。</w:t>
            </w:r>
          </w:p>
          <w:p>
            <w:pPr>
              <w:numPr>
                <w:ilvl w:val="0"/>
                <w:numId w:val="7"/>
              </w:numPr>
              <w:rPr>
                <w:rFonts w:ascii="宋体" w:hAnsi="宋体" w:eastAsia="宋体" w:cs="宋体"/>
                <w:szCs w:val="21"/>
              </w:rPr>
            </w:pPr>
            <w:r>
              <w:rPr>
                <w:rFonts w:hint="eastAsia" w:ascii="宋体" w:hAnsi="宋体" w:eastAsia="宋体" w:cs="宋体"/>
                <w:szCs w:val="21"/>
              </w:rPr>
              <w:t>★进样一次，可升级同时测量出K、Na、Cl、iCa、NCa、TCa、pH 、Li、Mg、TCO2 、AG九项十一参数。</w:t>
            </w:r>
          </w:p>
          <w:p>
            <w:pPr>
              <w:numPr>
                <w:ilvl w:val="0"/>
                <w:numId w:val="7"/>
              </w:numPr>
              <w:rPr>
                <w:rFonts w:ascii="宋体" w:hAnsi="宋体" w:eastAsia="宋体" w:cs="宋体"/>
                <w:szCs w:val="21"/>
              </w:rPr>
            </w:pPr>
            <w:r>
              <w:rPr>
                <w:rFonts w:hint="eastAsia" w:ascii="宋体" w:hAnsi="宋体" w:eastAsia="宋体" w:cs="宋体"/>
                <w:szCs w:val="21"/>
              </w:rPr>
              <w:t>自动进样，自动定标，样品分析速度可调，从吸样到显示结果仅需25秒，内置打印机同时打印出结果，并设外置打印机接口，方便、快捷。</w:t>
            </w:r>
          </w:p>
          <w:p>
            <w:pPr>
              <w:numPr>
                <w:ilvl w:val="0"/>
                <w:numId w:val="7"/>
              </w:numPr>
              <w:rPr>
                <w:rFonts w:ascii="宋体" w:hAnsi="宋体" w:eastAsia="宋体" w:cs="宋体"/>
                <w:szCs w:val="21"/>
              </w:rPr>
            </w:pPr>
            <w:r>
              <w:rPr>
                <w:rFonts w:hint="eastAsia" w:ascii="宋体" w:hAnsi="宋体" w:eastAsia="宋体" w:cs="宋体"/>
                <w:szCs w:val="21"/>
              </w:rPr>
              <w:t>强大的质控功能，可打印质控图及质控统计参数。</w:t>
            </w:r>
          </w:p>
          <w:p>
            <w:pPr>
              <w:numPr>
                <w:ilvl w:val="0"/>
                <w:numId w:val="7"/>
              </w:numPr>
              <w:rPr>
                <w:rFonts w:ascii="宋体" w:hAnsi="宋体" w:eastAsia="宋体" w:cs="宋体"/>
                <w:szCs w:val="21"/>
              </w:rPr>
            </w:pPr>
            <w:r>
              <w:rPr>
                <w:rFonts w:hint="eastAsia" w:ascii="宋体" w:hAnsi="宋体" w:eastAsia="宋体" w:cs="宋体"/>
                <w:szCs w:val="21"/>
              </w:rPr>
              <w:t>★配具有原始管加样、条码扫描功能的全自动加样装置。</w:t>
            </w:r>
          </w:p>
          <w:p>
            <w:pPr>
              <w:numPr>
                <w:ilvl w:val="0"/>
                <w:numId w:val="7"/>
              </w:numPr>
              <w:rPr>
                <w:rFonts w:ascii="宋体" w:hAnsi="宋体" w:eastAsia="宋体" w:cs="宋体"/>
                <w:szCs w:val="21"/>
              </w:rPr>
            </w:pPr>
            <w:r>
              <w:rPr>
                <w:rFonts w:hint="eastAsia" w:ascii="宋体" w:hAnsi="宋体" w:eastAsia="宋体" w:cs="宋体"/>
                <w:szCs w:val="21"/>
              </w:rPr>
              <w:t>支持LIS联网系统，上传数据格式可选。</w:t>
            </w:r>
          </w:p>
          <w:p>
            <w:pPr>
              <w:numPr>
                <w:ilvl w:val="0"/>
                <w:numId w:val="7"/>
              </w:numPr>
              <w:rPr>
                <w:rFonts w:ascii="宋体" w:hAnsi="宋体" w:eastAsia="宋体" w:cs="宋体"/>
                <w:szCs w:val="21"/>
              </w:rPr>
            </w:pPr>
            <w:r>
              <w:rPr>
                <w:rFonts w:hint="eastAsia" w:ascii="宋体" w:hAnsi="宋体" w:eastAsia="宋体" w:cs="宋体"/>
                <w:szCs w:val="21"/>
              </w:rPr>
              <w:t>实时显示动态标本号码，备有RS-232通讯接口，RTC时钟管理。</w:t>
            </w:r>
          </w:p>
          <w:p>
            <w:pPr>
              <w:numPr>
                <w:ilvl w:val="0"/>
                <w:numId w:val="7"/>
              </w:numPr>
              <w:rPr>
                <w:rFonts w:ascii="宋体" w:hAnsi="宋体" w:eastAsia="宋体" w:cs="宋体"/>
                <w:szCs w:val="21"/>
              </w:rPr>
            </w:pPr>
            <w:r>
              <w:rPr>
                <w:rFonts w:hint="eastAsia" w:ascii="宋体" w:hAnsi="宋体" w:eastAsia="宋体" w:cs="宋体"/>
                <w:szCs w:val="21"/>
              </w:rPr>
              <w:t>仪器可24小时开机，长时间不操作即转入待机状态，保证仪器随时使用，适合急诊和标本量较多的大、中型医院。</w:t>
            </w:r>
          </w:p>
          <w:p>
            <w:pPr>
              <w:numPr>
                <w:ilvl w:val="255"/>
                <w:numId w:val="0"/>
              </w:numPr>
              <w:ind w:left="400"/>
              <w:rPr>
                <w:rFonts w:ascii="宋体" w:hAnsi="宋体" w:eastAsia="宋体" w:cs="宋体"/>
                <w:szCs w:val="21"/>
              </w:rPr>
            </w:pPr>
            <w:r>
              <w:rPr>
                <w:rFonts w:hint="eastAsia" w:ascii="宋体" w:hAnsi="宋体" w:eastAsia="宋体" w:cs="宋体"/>
                <w:szCs w:val="21"/>
              </w:rPr>
              <w:t>24.★试剂具有单独的注册证（包括尿液等样本稀释液）。</w:t>
            </w:r>
          </w:p>
          <w:p>
            <w:pPr>
              <w:rPr>
                <w:rFonts w:ascii="宋体" w:hAnsi="宋体" w:eastAsia="宋体" w:cs="宋体"/>
                <w:szCs w:val="21"/>
              </w:rPr>
            </w:pPr>
            <w:r>
              <w:rPr>
                <w:rFonts w:ascii="宋体" w:hAnsi="宋体" w:eastAsia="宋体" w:cs="宋体"/>
                <w:szCs w:val="21"/>
              </w:rPr>
              <w:t>终身技术服务支持，免费软件升级；厂家设有400免费服务电话。</w:t>
            </w:r>
          </w:p>
        </w:tc>
        <w:tc>
          <w:tcPr>
            <w:tcW w:w="78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szCs w:val="21"/>
              </w:rPr>
            </w:pPr>
            <w:r>
              <w:rPr>
                <w:rFonts w:hint="eastAsia" w:ascii="宋体" w:hAnsi="宋体" w:eastAsia="宋体" w:cs="宋体"/>
                <w:szCs w:val="21"/>
              </w:rPr>
              <w:t>台</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szCs w:val="21"/>
              </w:rPr>
            </w:pPr>
            <w:r>
              <w:rPr>
                <w:rFonts w:hint="eastAsia" w:ascii="宋体" w:hAnsi="宋体" w:eastAsia="宋体" w:cs="宋体"/>
                <w:szCs w:val="21"/>
              </w:rPr>
              <w:t>1</w:t>
            </w:r>
          </w:p>
        </w:tc>
      </w:tr>
      <w:tr>
        <w:tblPrEx>
          <w:tblCellMar>
            <w:top w:w="0" w:type="dxa"/>
            <w:left w:w="0" w:type="dxa"/>
            <w:bottom w:w="0" w:type="dxa"/>
            <w:right w:w="0" w:type="dxa"/>
          </w:tblCellMar>
        </w:tblPrEx>
        <w:trPr>
          <w:trHeight w:val="1152"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宋体" w:hAnsi="宋体" w:eastAsia="宋体" w:cs="宋体"/>
                <w:szCs w:val="21"/>
              </w:rPr>
            </w:pPr>
            <w:r>
              <w:rPr>
                <w:rFonts w:hint="eastAsia" w:ascii="宋体" w:hAnsi="宋体" w:eastAsia="宋体" w:cs="宋体"/>
                <w:szCs w:val="21"/>
              </w:rPr>
              <w:t>13</w:t>
            </w:r>
          </w:p>
        </w:tc>
        <w:tc>
          <w:tcPr>
            <w:tcW w:w="98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宋体" w:hAnsi="宋体" w:eastAsia="宋体" w:cs="宋体"/>
                <w:szCs w:val="21"/>
              </w:rPr>
            </w:pPr>
            <w:r>
              <w:rPr>
                <w:rFonts w:hint="eastAsia" w:ascii="宋体" w:hAnsi="宋体" w:eastAsia="宋体" w:cs="宋体"/>
                <w:kern w:val="0"/>
                <w:szCs w:val="21"/>
              </w:rPr>
              <w:t>全自动血沉分析仪</w:t>
            </w:r>
          </w:p>
        </w:tc>
        <w:tc>
          <w:tcPr>
            <w:tcW w:w="650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tcPr>
          <w:p>
            <w:pPr>
              <w:numPr>
                <w:ilvl w:val="0"/>
                <w:numId w:val="8"/>
              </w:numPr>
              <w:rPr>
                <w:rFonts w:ascii="宋体" w:hAnsi="宋体" w:eastAsia="宋体" w:cs="宋体"/>
                <w:szCs w:val="21"/>
              </w:rPr>
            </w:pPr>
            <w:r>
              <w:rPr>
                <w:rFonts w:hint="eastAsia" w:ascii="宋体" w:hAnsi="宋体" w:eastAsia="宋体" w:cs="宋体"/>
                <w:szCs w:val="21"/>
              </w:rPr>
              <w:t>七寸彩色触摸屏</w:t>
            </w:r>
          </w:p>
          <w:p>
            <w:pPr>
              <w:numPr>
                <w:ilvl w:val="0"/>
                <w:numId w:val="8"/>
              </w:numPr>
              <w:rPr>
                <w:rFonts w:ascii="宋体" w:hAnsi="宋体" w:eastAsia="宋体" w:cs="宋体"/>
                <w:szCs w:val="21"/>
              </w:rPr>
            </w:pPr>
            <w:r>
              <w:rPr>
                <w:rFonts w:hint="eastAsia" w:ascii="宋体" w:hAnsi="宋体" w:eastAsia="宋体" w:cs="宋体"/>
                <w:szCs w:val="21"/>
              </w:rPr>
              <w:t>快速测量，操作简便，仪器测量全过程采用微机控制</w:t>
            </w:r>
          </w:p>
          <w:p>
            <w:pPr>
              <w:numPr>
                <w:ilvl w:val="0"/>
                <w:numId w:val="8"/>
              </w:numPr>
              <w:rPr>
                <w:rFonts w:ascii="宋体" w:hAnsi="宋体" w:eastAsia="宋体" w:cs="宋体"/>
                <w:szCs w:val="21"/>
              </w:rPr>
            </w:pPr>
            <w:r>
              <w:rPr>
                <w:rFonts w:hint="eastAsia" w:ascii="宋体" w:hAnsi="宋体" w:eastAsia="宋体" w:cs="宋体"/>
                <w:szCs w:val="21"/>
              </w:rPr>
              <w:t>测量有30分钟(对应魏氏法结果1小时)或60分钟(对应魏氏法结果2小时)，两种工作方式选择</w:t>
            </w:r>
          </w:p>
          <w:p>
            <w:pPr>
              <w:numPr>
                <w:ilvl w:val="0"/>
                <w:numId w:val="8"/>
              </w:numPr>
              <w:rPr>
                <w:rFonts w:ascii="宋体" w:hAnsi="宋体" w:eastAsia="宋体" w:cs="宋体"/>
                <w:szCs w:val="21"/>
              </w:rPr>
            </w:pPr>
            <w:r>
              <w:rPr>
                <w:rFonts w:hint="eastAsia" w:ascii="宋体" w:hAnsi="宋体" w:eastAsia="宋体" w:cs="宋体"/>
                <w:szCs w:val="21"/>
              </w:rPr>
              <w:t xml:space="preserve">可根据血样中红细胞沉降高度与时间提供红细胞沉降的动态图形 </w:t>
            </w:r>
          </w:p>
          <w:p>
            <w:pPr>
              <w:numPr>
                <w:ilvl w:val="0"/>
                <w:numId w:val="8"/>
              </w:numPr>
              <w:rPr>
                <w:rFonts w:ascii="宋体" w:hAnsi="宋体" w:eastAsia="宋体" w:cs="宋体"/>
                <w:szCs w:val="21"/>
              </w:rPr>
            </w:pPr>
            <w:r>
              <w:rPr>
                <w:rFonts w:hint="eastAsia" w:ascii="宋体" w:hAnsi="宋体" w:eastAsia="宋体" w:cs="宋体"/>
                <w:szCs w:val="21"/>
              </w:rPr>
              <w:t xml:space="preserve">自动将检测温度下（15℃-32℃）的血沉结果修正至18℃时的血沉值 </w:t>
            </w:r>
          </w:p>
          <w:p>
            <w:pPr>
              <w:numPr>
                <w:ilvl w:val="0"/>
                <w:numId w:val="8"/>
              </w:numPr>
              <w:rPr>
                <w:rFonts w:ascii="宋体" w:hAnsi="宋体" w:eastAsia="宋体" w:cs="宋体"/>
                <w:szCs w:val="21"/>
              </w:rPr>
            </w:pPr>
            <w:r>
              <w:rPr>
                <w:rFonts w:hint="eastAsia" w:ascii="宋体" w:hAnsi="宋体" w:eastAsia="宋体" w:cs="宋体"/>
                <w:szCs w:val="21"/>
                <w:lang w:val="zh-CN"/>
              </w:rPr>
              <w:t>▲</w:t>
            </w:r>
            <w:r>
              <w:rPr>
                <w:rFonts w:hint="eastAsia" w:ascii="宋体" w:hAnsi="宋体" w:eastAsia="宋体" w:cs="宋体"/>
                <w:szCs w:val="21"/>
              </w:rPr>
              <w:t xml:space="preserve">可同时对20个血沉测试管进行测试，最快测量速度可达40个样品/小时 </w:t>
            </w:r>
          </w:p>
          <w:p>
            <w:pPr>
              <w:numPr>
                <w:ilvl w:val="0"/>
                <w:numId w:val="8"/>
              </w:numPr>
              <w:rPr>
                <w:rFonts w:ascii="宋体" w:hAnsi="宋体" w:eastAsia="宋体" w:cs="宋体"/>
                <w:szCs w:val="21"/>
              </w:rPr>
            </w:pPr>
            <w:r>
              <w:rPr>
                <w:rFonts w:hint="eastAsia" w:ascii="宋体" w:hAnsi="宋体" w:eastAsia="宋体" w:cs="宋体"/>
                <w:szCs w:val="21"/>
              </w:rPr>
              <w:t xml:space="preserve">可在血沉测试后，对离心后的血沉管进行压积测试计算 </w:t>
            </w:r>
          </w:p>
          <w:p>
            <w:pPr>
              <w:numPr>
                <w:ilvl w:val="0"/>
                <w:numId w:val="8"/>
              </w:numPr>
              <w:rPr>
                <w:rFonts w:ascii="宋体" w:hAnsi="宋体" w:eastAsia="宋体" w:cs="宋体"/>
                <w:szCs w:val="21"/>
              </w:rPr>
            </w:pPr>
            <w:r>
              <w:rPr>
                <w:rFonts w:hint="eastAsia" w:ascii="宋体" w:hAnsi="宋体" w:eastAsia="宋体" w:cs="宋体"/>
                <w:szCs w:val="21"/>
              </w:rPr>
              <w:t xml:space="preserve">可输入15位数字的病人编号，支持条形码扫描输入 </w:t>
            </w:r>
          </w:p>
          <w:p>
            <w:pPr>
              <w:numPr>
                <w:ilvl w:val="0"/>
                <w:numId w:val="8"/>
              </w:numPr>
              <w:rPr>
                <w:rFonts w:ascii="宋体" w:hAnsi="宋体" w:eastAsia="宋体" w:cs="宋体"/>
                <w:szCs w:val="21"/>
              </w:rPr>
            </w:pPr>
            <w:r>
              <w:rPr>
                <w:rFonts w:hint="eastAsia" w:ascii="宋体" w:hAnsi="宋体" w:eastAsia="宋体" w:cs="宋体"/>
                <w:szCs w:val="21"/>
              </w:rPr>
              <w:t xml:space="preserve">分析结果不仅在液晶显示屏上显示，还可用内装打印机打印测量结果 </w:t>
            </w:r>
          </w:p>
          <w:p>
            <w:pPr>
              <w:numPr>
                <w:ilvl w:val="0"/>
                <w:numId w:val="8"/>
              </w:numPr>
              <w:rPr>
                <w:rFonts w:ascii="宋体" w:hAnsi="宋体" w:eastAsia="宋体" w:cs="宋体"/>
                <w:szCs w:val="21"/>
              </w:rPr>
            </w:pPr>
            <w:r>
              <w:rPr>
                <w:rFonts w:hint="eastAsia" w:ascii="宋体" w:hAnsi="宋体" w:eastAsia="宋体" w:cs="宋体"/>
                <w:szCs w:val="21"/>
              </w:rPr>
              <w:t>仪器设有RS-232标准接口，可与外部计算机连接，进行远距离通讯和数据处理.</w:t>
            </w:r>
          </w:p>
          <w:p>
            <w:pPr>
              <w:numPr>
                <w:ilvl w:val="0"/>
                <w:numId w:val="8"/>
              </w:numPr>
              <w:rPr>
                <w:rFonts w:ascii="宋体" w:hAnsi="宋体" w:eastAsia="宋体" w:cs="宋体"/>
                <w:szCs w:val="21"/>
              </w:rPr>
            </w:pPr>
            <w:r>
              <w:rPr>
                <w:rFonts w:hint="eastAsia" w:ascii="宋体" w:hAnsi="宋体" w:eastAsia="宋体" w:cs="宋体"/>
                <w:szCs w:val="21"/>
              </w:rPr>
              <w:t>可存储样品测量结果（4000个样品）</w:t>
            </w:r>
          </w:p>
          <w:p>
            <w:pPr>
              <w:rPr>
                <w:rFonts w:ascii="宋体" w:hAnsi="宋体" w:eastAsia="宋体" w:cs="宋体"/>
                <w:szCs w:val="21"/>
              </w:rPr>
            </w:pPr>
          </w:p>
        </w:tc>
        <w:tc>
          <w:tcPr>
            <w:tcW w:w="78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szCs w:val="21"/>
              </w:rPr>
            </w:pPr>
            <w:r>
              <w:rPr>
                <w:rFonts w:hint="eastAsia" w:ascii="宋体" w:hAnsi="宋体" w:eastAsia="宋体" w:cs="宋体"/>
                <w:szCs w:val="21"/>
              </w:rPr>
              <w:t>台</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szCs w:val="21"/>
              </w:rPr>
            </w:pPr>
            <w:r>
              <w:rPr>
                <w:rFonts w:ascii="宋体" w:hAnsi="宋体" w:eastAsia="宋体" w:cs="宋体"/>
                <w:szCs w:val="21"/>
              </w:rPr>
              <w:t>1</w:t>
            </w:r>
          </w:p>
        </w:tc>
      </w:tr>
      <w:tr>
        <w:tblPrEx>
          <w:tblCellMar>
            <w:top w:w="0" w:type="dxa"/>
            <w:left w:w="0" w:type="dxa"/>
            <w:bottom w:w="0" w:type="dxa"/>
            <w:right w:w="0" w:type="dxa"/>
          </w:tblCellMar>
        </w:tblPrEx>
        <w:trPr>
          <w:trHeight w:val="1152"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宋体" w:hAnsi="宋体" w:eastAsia="宋体" w:cs="宋体"/>
                <w:szCs w:val="21"/>
              </w:rPr>
            </w:pPr>
            <w:r>
              <w:rPr>
                <w:rFonts w:hint="eastAsia" w:ascii="宋体" w:hAnsi="宋体" w:eastAsia="宋体" w:cs="宋体"/>
                <w:szCs w:val="21"/>
              </w:rPr>
              <w:t>14</w:t>
            </w:r>
          </w:p>
        </w:tc>
        <w:tc>
          <w:tcPr>
            <w:tcW w:w="98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宋体" w:hAnsi="宋体" w:eastAsia="宋体" w:cs="宋体"/>
                <w:szCs w:val="21"/>
              </w:rPr>
            </w:pPr>
            <w:r>
              <w:rPr>
                <w:rFonts w:hint="eastAsia" w:ascii="宋体" w:hAnsi="宋体" w:eastAsia="宋体" w:cs="宋体"/>
                <w:kern w:val="0"/>
                <w:szCs w:val="21"/>
              </w:rPr>
              <w:t>便携式全数字彩色超声诊断系统</w:t>
            </w:r>
          </w:p>
        </w:tc>
        <w:tc>
          <w:tcPr>
            <w:tcW w:w="650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1、产品用途说明</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1.1适合腹部、妇科、产科、心脏、浅表组织与小器官、神经、外周血管、颅脑，泌尿系统、超声引导下介入性治疗等全身超声应用。中位线同时配合碎石机器定位</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1.2★要求为最新版本或者最新出厂机型，具有用户现场升级能力，可满足将来临床应用扩展需求，提供上门免费升级系统版本</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2、主要规格及系统概述：</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2.1主机彩色多谱勒超声波诊断仪包括：</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2.2 15寸高清晰、医用专业彩色液晶显示器</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2.3 ★探头接口2个，标配2个探头接口，全部激活，互相通用，支持热拔插</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2.4二维灰阶成像部件；</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2.5频谱多谱勒显示及分析系统；</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2.6★彩色多谱勒超声波诊断部件（包括彩色、能量）；支持频谱多普勒</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2.7组织谐波成像；宽带频移谐波技术（PSHI）</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2.8斑点噪声抑制技术，要求多级可调；斑点噪声抑制技术（iClear）</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2.9图像局部放大功能；</w:t>
            </w:r>
          </w:p>
          <w:p>
            <w:pPr>
              <w:rPr>
                <w:rFonts w:asciiTheme="minorEastAsia" w:hAnsiTheme="minorEastAsia" w:eastAsiaTheme="minorEastAsia" w:cstheme="minorEastAsia"/>
                <w:color w:val="C00000"/>
                <w:szCs w:val="21"/>
              </w:rPr>
            </w:pPr>
            <w:r>
              <w:rPr>
                <w:rFonts w:hint="eastAsia" w:asciiTheme="minorEastAsia" w:hAnsiTheme="minorEastAsia" w:eastAsiaTheme="minorEastAsia" w:cstheme="minorEastAsia"/>
                <w:szCs w:val="21"/>
              </w:rPr>
              <w:t>2.10 具有组织特征成像≥2档可调。</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2.11 可选配内置电池（内置电池在充满电后，连续正常工作时间≥1.5小时）；</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2.12 支持语言，包括英语，中文（键盘输入、注释、操作面板等）；</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2.13 ★具有空间复合成像技术，具有空间复合成像技术（iBeam）</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3、测量和分析:(B型，M型，频谱多谱勒，彩色多谱勒)</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3.1一般测量（距离测量、椭圆及描迹测量面积周长）；</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3.2妇产科测量，妇科/产科专用测量及分析</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3.3心脏功能测量；</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3.4外周血管血流测量分析报告功能；</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3.5全科测量软件包：腹部、妇科、产科、心脏、泌尿、小器官、儿科、血管、神经、急诊科；</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3.6多普勒测量及分析；</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4、技术参数及要求</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4.1系统通用功能；</w:t>
            </w:r>
          </w:p>
          <w:p>
            <w:pPr>
              <w:rPr>
                <w:rFonts w:asciiTheme="minorEastAsia" w:hAnsiTheme="minorEastAsia" w:eastAsiaTheme="minorEastAsia" w:cstheme="minorEastAsia"/>
                <w:color w:val="C00000"/>
                <w:szCs w:val="21"/>
              </w:rPr>
            </w:pPr>
            <w:r>
              <w:rPr>
                <w:rFonts w:hint="eastAsia" w:asciiTheme="minorEastAsia" w:hAnsiTheme="minorEastAsia" w:eastAsiaTheme="minorEastAsia" w:cstheme="minorEastAsia"/>
                <w:szCs w:val="21"/>
              </w:rPr>
              <w:t>4.1.1★监视器:15寸高清晰、医用专业彩色液晶显示器，同时显示器可独立调节角度。</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4.1.2主机探头接口数:2个，标配探头接口2个；全部激活，互相通用，支持热拔插</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4.1.3★整机重量8.5kg（含电池）；</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4.2二维灰阶模式；</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4.2.1数字化声束形成器；</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4.2.2★最大显示深度:35cm；</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4.2.3 TGC:8段；</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4.2.4动态范围:≥140（可视可调）；</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4.2.5增益调节:B/M/D分别独立可调，100；</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4.2.6预设条件：针对不同的检查脏器，预置最佳图像检查条件；</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4.3探头规格；</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4.3.1频率:宽频带变频探头，两维和彩色独立变频；</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4.3.2凸阵探头具有≥5种频率的变频范围，扫描角度≥70度。</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4.3.3线阵探头具有≥5种频率的变频范围；</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4.3.4 B/D兼用:凸阵:B灰阶/PW脉冲多普勒/Color彩色多普勒</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线阵:B灰阶/PW脉冲多普勒/Color彩色多普勒；</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4.3.5 凸阵，频率范围:2.0-4.0MHz；</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4.3.6 ★线阵，频率范围:5.0-14MHz；</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4.3.7穿刺导向:探头可支持穿刺导向装置；支持穿刺引导辅助线</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4.4彩色多普勒成像；</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4.4.1显示方式：B灰阶/C彩色多普勒、B灰阶/POWER能量多普勒、B灰阶/C彩色多普勒/PW脉冲多普勒；</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4.4.2多普勒频率≥2段可视可独立调节；</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4.5频谱多普勒模式；</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4.5.1显示方式：B，PW，B/PW，B/C/PW等；</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4.5.2取样容积:0.5-20mm；可视可调</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4.5.3偏转角度:≥±6度(线阵探头)；</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4.5.4快速角度校正；</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5、全中文界面内置一体化数字化图像管理与记录装置：</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5.1数字化超声图像硬盘存储≥300G</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5.2 3个USB2.0接口，支持一键操作，图像直接储存硬盘或移动储存设备。</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6、输入/输出信号:</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6.1输入:USB、VCR，外部视频，RGB彩色视频；</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6.2输出:复合视频，RGB彩色视频，VGA；</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6.3支持DICOM3.0连接；</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7、电影回放</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7.1所有模式下可用；</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7.2支持手动、自动回放；</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7.3图像存储与(电影)回放重现单元：支持同步存储(支持单帧图像文件包含：BMP，JPG，DCM，单帧，电影文件包括：AVI</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7.4 B模式最大电影存储容量≥1000帧/秒；</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7.5 C模式最大电影存储容量≥400帧/秒。</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8、备件、技术、维修服务及培训要求</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8.1备件要求：卖方应在用户当地或省会中心城市设置备件库，存入所有必须的备件，保证必要时可以及时供应；</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8.2技术培训要求：在用户当地或省会中心城市，投标人应配置专业技术人员提供现场技术培训，保证使用人员正常操作设备的各种功能；</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8.3技术及维修服务：在用户当地或省会中心城市，卖方应配置多名工程技术人员，随时提供开箱验货、安装、调试或维修等服务。</w:t>
            </w:r>
          </w:p>
          <w:p>
            <w:pPr>
              <w:rPr>
                <w:rFonts w:ascii="宋体" w:hAnsi="宋体" w:eastAsia="宋体" w:cs="宋体"/>
                <w:szCs w:val="21"/>
              </w:rPr>
            </w:pPr>
          </w:p>
        </w:tc>
        <w:tc>
          <w:tcPr>
            <w:tcW w:w="78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szCs w:val="21"/>
              </w:rPr>
            </w:pPr>
            <w:r>
              <w:rPr>
                <w:rFonts w:hint="eastAsia" w:ascii="宋体" w:hAnsi="宋体" w:eastAsia="宋体" w:cs="宋体"/>
                <w:szCs w:val="21"/>
              </w:rPr>
              <w:t>台</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szCs w:val="21"/>
              </w:rPr>
            </w:pPr>
            <w:r>
              <w:rPr>
                <w:rFonts w:hint="eastAsia" w:ascii="宋体" w:hAnsi="宋体" w:eastAsia="宋体" w:cs="宋体"/>
                <w:szCs w:val="21"/>
              </w:rPr>
              <w:t>2</w:t>
            </w:r>
          </w:p>
        </w:tc>
      </w:tr>
      <w:tr>
        <w:tblPrEx>
          <w:tblCellMar>
            <w:top w:w="0" w:type="dxa"/>
            <w:left w:w="0" w:type="dxa"/>
            <w:bottom w:w="0" w:type="dxa"/>
            <w:right w:w="0" w:type="dxa"/>
          </w:tblCellMar>
        </w:tblPrEx>
        <w:trPr>
          <w:trHeight w:val="524"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宋体" w:hAnsi="宋体" w:eastAsia="宋体" w:cs="宋体"/>
                <w:szCs w:val="21"/>
              </w:rPr>
            </w:pPr>
            <w:r>
              <w:rPr>
                <w:rFonts w:hint="eastAsia" w:ascii="宋体" w:hAnsi="宋体" w:eastAsia="宋体" w:cs="宋体"/>
                <w:szCs w:val="21"/>
              </w:rPr>
              <w:t>15</w:t>
            </w:r>
          </w:p>
        </w:tc>
        <w:tc>
          <w:tcPr>
            <w:tcW w:w="98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300" w:lineRule="auto"/>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动态心电记录仪</w:t>
            </w:r>
          </w:p>
          <w:p>
            <w:pPr>
              <w:widowControl/>
              <w:jc w:val="center"/>
              <w:textAlignment w:val="top"/>
              <w:rPr>
                <w:rFonts w:ascii="宋体" w:hAnsi="宋体" w:eastAsia="宋体" w:cs="宋体"/>
                <w:szCs w:val="21"/>
              </w:rPr>
            </w:pPr>
          </w:p>
        </w:tc>
        <w:tc>
          <w:tcPr>
            <w:tcW w:w="650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tcPr>
          <w:p>
            <w:pPr>
              <w:numPr>
                <w:ilvl w:val="0"/>
                <w:numId w:val="9"/>
              </w:numPr>
              <w:spacing w:line="300" w:lineRule="auto"/>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十二导联心电设备，手柄一体化，电极和导联集成在一起，不需要外接导联线</w:t>
            </w:r>
          </w:p>
          <w:p>
            <w:pPr>
              <w:numPr>
                <w:ilvl w:val="0"/>
                <w:numId w:val="9"/>
              </w:numPr>
              <w:spacing w:line="300" w:lineRule="auto"/>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显示屏幕≥8寸</w:t>
            </w:r>
          </w:p>
          <w:p>
            <w:pPr>
              <w:numPr>
                <w:ilvl w:val="0"/>
                <w:numId w:val="9"/>
              </w:numPr>
              <w:spacing w:line="300" w:lineRule="auto"/>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安卓操作系统</w:t>
            </w:r>
          </w:p>
          <w:p>
            <w:pPr>
              <w:numPr>
                <w:ilvl w:val="0"/>
                <w:numId w:val="9"/>
              </w:numPr>
              <w:spacing w:line="300" w:lineRule="auto"/>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内置4G卡槽，支持全网通（不接受外接方式）</w:t>
            </w:r>
            <w:r>
              <w:rPr>
                <w:rFonts w:hint="eastAsia" w:asciiTheme="minorEastAsia" w:hAnsiTheme="minorEastAsia" w:eastAsiaTheme="minorEastAsia" w:cstheme="minorEastAsia"/>
                <w:kern w:val="0"/>
                <w:szCs w:val="21"/>
              </w:rPr>
              <w:br w:type="textWrapping"/>
            </w:r>
            <w:r>
              <w:rPr>
                <w:rFonts w:hint="eastAsia" w:asciiTheme="minorEastAsia" w:hAnsiTheme="minorEastAsia" w:eastAsiaTheme="minorEastAsia" w:cstheme="minorEastAsia"/>
                <w:kern w:val="0"/>
                <w:szCs w:val="21"/>
              </w:rPr>
              <w:t>5、内置无线Wi-Fi模块，支持2.4GHz/5GHz双频</w:t>
            </w:r>
            <w:r>
              <w:rPr>
                <w:rFonts w:hint="eastAsia" w:asciiTheme="minorEastAsia" w:hAnsiTheme="minorEastAsia" w:eastAsiaTheme="minorEastAsia" w:cstheme="minorEastAsia"/>
                <w:kern w:val="0"/>
                <w:szCs w:val="21"/>
              </w:rPr>
              <w:br w:type="textWrapping"/>
            </w:r>
            <w:r>
              <w:rPr>
                <w:rFonts w:hint="eastAsia" w:asciiTheme="minorEastAsia" w:hAnsiTheme="minorEastAsia" w:eastAsiaTheme="minorEastAsia" w:cstheme="minorEastAsia"/>
                <w:kern w:val="0"/>
                <w:szCs w:val="21"/>
              </w:rPr>
              <w:t>6、内置电池支持8小时以上连续工作</w:t>
            </w:r>
            <w:r>
              <w:rPr>
                <w:rFonts w:hint="eastAsia" w:asciiTheme="minorEastAsia" w:hAnsiTheme="minorEastAsia" w:eastAsiaTheme="minorEastAsia" w:cstheme="minorEastAsia"/>
                <w:kern w:val="0"/>
                <w:szCs w:val="21"/>
              </w:rPr>
              <w:br w:type="textWrapping"/>
            </w:r>
            <w:r>
              <w:rPr>
                <w:rFonts w:hint="eastAsia" w:asciiTheme="minorEastAsia" w:hAnsiTheme="minorEastAsia" w:eastAsiaTheme="minorEastAsia" w:cstheme="minorEastAsia"/>
                <w:kern w:val="0"/>
                <w:szCs w:val="21"/>
              </w:rPr>
              <w:t>7、十二导联心电图同步采集、同步显示、同步打印。</w:t>
            </w:r>
          </w:p>
          <w:p>
            <w:pPr>
              <w:spacing w:line="300" w:lineRule="auto"/>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8、输入阻抗：≥50MΩ</w:t>
            </w:r>
          </w:p>
          <w:p>
            <w:pPr>
              <w:spacing w:line="300" w:lineRule="auto"/>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9、频率响应：</w:t>
            </w:r>
          </w:p>
          <w:p>
            <w:pPr>
              <w:spacing w:line="300" w:lineRule="auto"/>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0.05-150Hz(-3dB)</w:t>
            </w:r>
          </w:p>
          <w:p>
            <w:pPr>
              <w:spacing w:line="300" w:lineRule="auto"/>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10、灵敏度： 5 mm/mV, 10 mm/mV, 20mm/mV</w:t>
            </w:r>
          </w:p>
          <w:p>
            <w:pPr>
              <w:spacing w:line="300" w:lineRule="auto"/>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11、纸 速： 12.5 mm/s,25 mm/s,50 mm/s</w:t>
            </w:r>
          </w:p>
          <w:p>
            <w:pPr>
              <w:spacing w:line="300" w:lineRule="auto"/>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12、耐极化电压：±300mV</w:t>
            </w:r>
          </w:p>
          <w:p>
            <w:pPr>
              <w:spacing w:line="300" w:lineRule="auto"/>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13、输入方式：浮地输入，具有起博脉冲抑制电路</w:t>
            </w:r>
          </w:p>
          <w:p>
            <w:pPr>
              <w:spacing w:line="300" w:lineRule="auto"/>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14、时间常数：≥3.2s</w:t>
            </w:r>
          </w:p>
          <w:p>
            <w:pPr>
              <w:spacing w:line="300" w:lineRule="auto"/>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15、噪声电平：＜15μVp-p</w:t>
            </w:r>
          </w:p>
          <w:p>
            <w:pPr>
              <w:spacing w:line="300" w:lineRule="auto"/>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16、共模抑制比：≥60dB</w:t>
            </w:r>
          </w:p>
          <w:p>
            <w:pPr>
              <w:spacing w:line="300" w:lineRule="auto"/>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17、采样频率：500Hz/通道</w:t>
            </w:r>
          </w:p>
          <w:p>
            <w:pPr>
              <w:spacing w:line="300" w:lineRule="auto"/>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18、滤波器：具有工频、肌电、基线、低通滤波</w:t>
            </w:r>
          </w:p>
          <w:p>
            <w:pPr>
              <w:spacing w:line="300" w:lineRule="auto"/>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基线滤波：</w:t>
            </w:r>
          </w:p>
          <w:p>
            <w:pPr>
              <w:spacing w:line="300" w:lineRule="auto"/>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0.05Hz/0.25Hz/0.50Hz/ Off</w:t>
            </w:r>
          </w:p>
          <w:p>
            <w:pPr>
              <w:spacing w:line="300" w:lineRule="auto"/>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肌电滤波：</w:t>
            </w:r>
          </w:p>
          <w:p>
            <w:pPr>
              <w:spacing w:line="300" w:lineRule="auto"/>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25Hz/35Hz/45Hz/Off</w:t>
            </w:r>
          </w:p>
          <w:p>
            <w:pPr>
              <w:spacing w:line="300" w:lineRule="auto"/>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工频滤波：50Hz/60Hz/ Off</w:t>
            </w:r>
          </w:p>
          <w:p>
            <w:pPr>
              <w:spacing w:line="300" w:lineRule="auto"/>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低通滤波：</w:t>
            </w:r>
          </w:p>
          <w:p>
            <w:pPr>
              <w:spacing w:line="300" w:lineRule="auto"/>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25Hz/40Hz/75Hz/100Hz/150Hz/Off</w:t>
            </w:r>
          </w:p>
          <w:p>
            <w:pPr>
              <w:spacing w:line="300" w:lineRule="auto"/>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19、心电采集支持多种同步显示格式： 12 x 1、6 x 2</w:t>
            </w:r>
          </w:p>
          <w:p>
            <w:pPr>
              <w:spacing w:line="300" w:lineRule="auto"/>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20、心电采集中可实时显示心率、导联脱落提示；</w:t>
            </w:r>
          </w:p>
          <w:p>
            <w:pPr>
              <w:spacing w:line="300" w:lineRule="auto"/>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21、 A/D转换：24位</w:t>
            </w:r>
          </w:p>
          <w:p>
            <w:pPr>
              <w:spacing w:line="300" w:lineRule="auto"/>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22、支持心电起搏检测</w:t>
            </w:r>
          </w:p>
          <w:p>
            <w:pPr>
              <w:spacing w:line="300" w:lineRule="auto"/>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23、打印支持标准A4纸和热敏打印</w:t>
            </w:r>
          </w:p>
          <w:p>
            <w:pPr>
              <w:spacing w:line="300" w:lineRule="auto"/>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xml:space="preserve">24、软件可导出PDF/XML心电图报告， </w:t>
            </w:r>
          </w:p>
          <w:p>
            <w:pPr>
              <w:spacing w:line="300" w:lineRule="auto"/>
              <w:rPr>
                <w:rFonts w:asciiTheme="minorEastAsia" w:hAnsiTheme="minorEastAsia" w:eastAsiaTheme="minorEastAsia" w:cstheme="minorEastAsia"/>
                <w:color w:val="FF0000"/>
                <w:kern w:val="0"/>
                <w:szCs w:val="21"/>
              </w:rPr>
            </w:pPr>
            <w:r>
              <w:rPr>
                <w:rFonts w:hint="eastAsia" w:asciiTheme="minorEastAsia" w:hAnsiTheme="minorEastAsia" w:eastAsiaTheme="minorEastAsia" w:cstheme="minorEastAsia"/>
                <w:kern w:val="0"/>
                <w:szCs w:val="21"/>
              </w:rPr>
              <w:t>25、自动分析:所有心电图特征参数均由软件自动识别和测量；</w:t>
            </w:r>
            <w:r>
              <w:rPr>
                <w:rFonts w:hint="eastAsia" w:asciiTheme="minorEastAsia" w:hAnsiTheme="minorEastAsia" w:eastAsiaTheme="minorEastAsia" w:cstheme="minorEastAsia"/>
                <w:color w:val="FF0000"/>
                <w:kern w:val="0"/>
                <w:szCs w:val="21"/>
              </w:rPr>
              <w:t xml:space="preserve"> </w:t>
            </w:r>
          </w:p>
          <w:p>
            <w:pPr>
              <w:spacing w:line="300" w:lineRule="auto"/>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26、供电：DC 5V从USB口提供或DC 3V(AAA电池)双供电模式</w:t>
            </w:r>
          </w:p>
          <w:p>
            <w:pPr>
              <w:rPr>
                <w:rFonts w:asciiTheme="minorEastAsia" w:hAnsiTheme="minorEastAsia" w:eastAsiaTheme="minorEastAsia" w:cstheme="minorEastAsia"/>
              </w:rPr>
            </w:pPr>
            <w:r>
              <w:rPr>
                <w:rFonts w:hint="eastAsia" w:asciiTheme="minorEastAsia" w:hAnsiTheme="minorEastAsia" w:eastAsiaTheme="minorEastAsia" w:cstheme="minorEastAsia"/>
                <w:kern w:val="0"/>
                <w:szCs w:val="21"/>
              </w:rPr>
              <w:t>27、数据传输：支持USB有线或者蓝牙无线双通道可选数据传输模式</w:t>
            </w:r>
          </w:p>
          <w:p>
            <w:pPr>
              <w:rPr>
                <w:rFonts w:ascii="宋体" w:hAnsi="宋体" w:eastAsia="宋体" w:cs="宋体"/>
                <w:szCs w:val="21"/>
              </w:rPr>
            </w:pPr>
          </w:p>
        </w:tc>
        <w:tc>
          <w:tcPr>
            <w:tcW w:w="78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szCs w:val="21"/>
              </w:rPr>
            </w:pPr>
            <w:r>
              <w:rPr>
                <w:rFonts w:hint="eastAsia" w:ascii="宋体" w:hAnsi="宋体" w:eastAsia="宋体" w:cs="宋体"/>
                <w:szCs w:val="21"/>
              </w:rPr>
              <w:t>台</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szCs w:val="21"/>
              </w:rPr>
            </w:pPr>
            <w:r>
              <w:rPr>
                <w:rFonts w:hint="eastAsia" w:ascii="宋体" w:hAnsi="宋体" w:eastAsia="宋体" w:cs="宋体"/>
                <w:szCs w:val="21"/>
              </w:rPr>
              <w:t>3</w:t>
            </w:r>
          </w:p>
        </w:tc>
      </w:tr>
      <w:tr>
        <w:tblPrEx>
          <w:tblCellMar>
            <w:top w:w="0" w:type="dxa"/>
            <w:left w:w="0" w:type="dxa"/>
            <w:bottom w:w="0" w:type="dxa"/>
            <w:right w:w="0" w:type="dxa"/>
          </w:tblCellMar>
        </w:tblPrEx>
        <w:trPr>
          <w:trHeight w:val="288"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宋体" w:hAnsi="宋体" w:eastAsia="宋体" w:cs="宋体"/>
                <w:szCs w:val="21"/>
              </w:rPr>
            </w:pPr>
            <w:r>
              <w:rPr>
                <w:rFonts w:hint="eastAsia" w:ascii="宋体" w:hAnsi="宋体" w:eastAsia="宋体" w:cs="宋体"/>
                <w:szCs w:val="21"/>
              </w:rPr>
              <w:t>16</w:t>
            </w:r>
          </w:p>
        </w:tc>
        <w:tc>
          <w:tcPr>
            <w:tcW w:w="98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宋体" w:hAnsi="宋体" w:eastAsia="宋体" w:cs="宋体"/>
                <w:szCs w:val="21"/>
              </w:rPr>
            </w:pPr>
            <w:r>
              <w:rPr>
                <w:rFonts w:hint="eastAsia" w:ascii="宋体" w:hAnsi="宋体" w:eastAsia="宋体" w:cs="宋体"/>
                <w:kern w:val="0"/>
                <w:szCs w:val="21"/>
              </w:rPr>
              <w:t>全自动蒸汽灭菌器</w:t>
            </w:r>
          </w:p>
        </w:tc>
        <w:tc>
          <w:tcPr>
            <w:tcW w:w="650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numPr>
                <w:ilvl w:val="0"/>
                <w:numId w:val="10"/>
              </w:numPr>
              <w:spacing w:line="300" w:lineRule="auto"/>
              <w:ind w:firstLine="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工作电源:380V</w:t>
            </w:r>
          </w:p>
          <w:p>
            <w:pPr>
              <w:numPr>
                <w:ilvl w:val="0"/>
                <w:numId w:val="10"/>
              </w:numPr>
              <w:spacing w:line="300" w:lineRule="auto"/>
              <w:ind w:firstLine="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功率：12kW</w:t>
            </w:r>
          </w:p>
          <w:p>
            <w:pPr>
              <w:numPr>
                <w:ilvl w:val="0"/>
                <w:numId w:val="10"/>
              </w:numPr>
              <w:spacing w:line="300" w:lineRule="auto"/>
              <w:ind w:firstLine="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容积：300L</w:t>
            </w:r>
          </w:p>
          <w:p>
            <w:pPr>
              <w:numPr>
                <w:ilvl w:val="0"/>
                <w:numId w:val="10"/>
              </w:numPr>
              <w:spacing w:line="300" w:lineRule="auto"/>
              <w:ind w:firstLine="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温度设定范围：室温+5℃~126℃</w:t>
            </w:r>
          </w:p>
          <w:p>
            <w:pPr>
              <w:numPr>
                <w:ilvl w:val="0"/>
                <w:numId w:val="10"/>
              </w:numPr>
              <w:spacing w:line="300" w:lineRule="auto"/>
              <w:ind w:firstLine="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时间设定范围：1min~99.59h</w:t>
            </w:r>
          </w:p>
          <w:p>
            <w:pPr>
              <w:numPr>
                <w:ilvl w:val="0"/>
                <w:numId w:val="10"/>
              </w:numPr>
              <w:spacing w:line="300" w:lineRule="auto"/>
              <w:ind w:firstLine="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性能特点：</w:t>
            </w:r>
          </w:p>
          <w:p>
            <w:pPr>
              <w:numPr>
                <w:ilvl w:val="0"/>
                <w:numId w:val="10"/>
              </w:numPr>
              <w:spacing w:line="300" w:lineRule="auto"/>
              <w:ind w:firstLine="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产品容器的器身选用不锈钢材质制成。</w:t>
            </w:r>
          </w:p>
          <w:p>
            <w:pPr>
              <w:numPr>
                <w:ilvl w:val="0"/>
                <w:numId w:val="10"/>
              </w:numPr>
              <w:spacing w:line="300" w:lineRule="auto"/>
              <w:ind w:firstLine="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微电脑全过程自动控制。</w:t>
            </w:r>
          </w:p>
          <w:p>
            <w:pPr>
              <w:numPr>
                <w:ilvl w:val="0"/>
                <w:numId w:val="10"/>
              </w:numPr>
              <w:spacing w:line="300" w:lineRule="auto"/>
              <w:ind w:firstLine="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LED灯和报警装置全方位指示设备运行状态。</w:t>
            </w:r>
          </w:p>
          <w:p>
            <w:pPr>
              <w:numPr>
                <w:ilvl w:val="0"/>
                <w:numId w:val="10"/>
              </w:numPr>
              <w:spacing w:line="300" w:lineRule="auto"/>
              <w:ind w:firstLine="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PID控温功能，通过选择可以自动修正加热控制参数，防止冲温。</w:t>
            </w:r>
          </w:p>
          <w:p>
            <w:pPr>
              <w:numPr>
                <w:ilvl w:val="0"/>
                <w:numId w:val="10"/>
              </w:numPr>
              <w:spacing w:line="300" w:lineRule="auto"/>
              <w:ind w:firstLine="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控温精度±0.5℃。</w:t>
            </w:r>
          </w:p>
          <w:p>
            <w:pPr>
              <w:numPr>
                <w:ilvl w:val="0"/>
                <w:numId w:val="10"/>
              </w:numPr>
              <w:spacing w:line="300" w:lineRule="auto"/>
              <w:ind w:firstLine="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超温(设定温度+2℃)报警，停止加热。</w:t>
            </w:r>
          </w:p>
          <w:p>
            <w:pPr>
              <w:numPr>
                <w:ilvl w:val="0"/>
                <w:numId w:val="10"/>
              </w:numPr>
              <w:spacing w:line="300" w:lineRule="auto"/>
              <w:ind w:firstLine="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具有自动补水功能，缺水停止加热、补水、到达低水位后继续加热，按顺序进行。</w:t>
            </w:r>
          </w:p>
          <w:p>
            <w:pPr>
              <w:numPr>
                <w:ilvl w:val="0"/>
                <w:numId w:val="10"/>
              </w:numPr>
              <w:spacing w:line="300" w:lineRule="auto"/>
              <w:ind w:firstLine="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安全阀超压保护。</w:t>
            </w:r>
          </w:p>
          <w:p>
            <w:pPr>
              <w:numPr>
                <w:ilvl w:val="0"/>
                <w:numId w:val="10"/>
              </w:numPr>
              <w:spacing w:line="300" w:lineRule="auto"/>
              <w:ind w:firstLine="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压力联锁装置，保证在有压条件下门手轮不能旋转，门不可松动。</w:t>
            </w:r>
          </w:p>
          <w:p>
            <w:pPr>
              <w:numPr>
                <w:ilvl w:val="0"/>
                <w:numId w:val="10"/>
              </w:numPr>
              <w:spacing w:line="300" w:lineRule="auto"/>
              <w:ind w:firstLine="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保温结束后的排汽方式可选择，适应不同类型的物质灭菌后的泄压要求。</w:t>
            </w:r>
          </w:p>
          <w:p>
            <w:pPr>
              <w:jc w:val="left"/>
              <w:rPr>
                <w:rFonts w:ascii="宋体" w:hAnsi="宋体" w:eastAsia="宋体" w:cs="宋体"/>
                <w:szCs w:val="21"/>
              </w:rPr>
            </w:pPr>
          </w:p>
        </w:tc>
        <w:tc>
          <w:tcPr>
            <w:tcW w:w="78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auto"/>
                <w:szCs w:val="21"/>
              </w:rPr>
            </w:pPr>
            <w:r>
              <w:rPr>
                <w:rFonts w:hint="eastAsia" w:ascii="宋体" w:hAnsi="宋体" w:eastAsia="宋体" w:cs="宋体"/>
                <w:color w:val="auto"/>
                <w:szCs w:val="21"/>
              </w:rPr>
              <w:t>台</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auto"/>
                <w:szCs w:val="21"/>
                <w:lang w:eastAsia="zh-CN"/>
              </w:rPr>
            </w:pPr>
            <w:r>
              <w:rPr>
                <w:rFonts w:hint="eastAsia" w:ascii="宋体" w:hAnsi="宋体" w:eastAsia="宋体" w:cs="宋体"/>
                <w:color w:val="auto"/>
                <w:szCs w:val="21"/>
                <w:lang w:val="en-US" w:eastAsia="zh-CN"/>
              </w:rPr>
              <w:t>3</w:t>
            </w:r>
          </w:p>
        </w:tc>
      </w:tr>
      <w:tr>
        <w:tblPrEx>
          <w:tblCellMar>
            <w:top w:w="0" w:type="dxa"/>
            <w:left w:w="0" w:type="dxa"/>
            <w:bottom w:w="0" w:type="dxa"/>
            <w:right w:w="0" w:type="dxa"/>
          </w:tblCellMar>
        </w:tblPrEx>
        <w:trPr>
          <w:trHeight w:val="903"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szCs w:val="21"/>
              </w:rPr>
            </w:pPr>
            <w:r>
              <w:rPr>
                <w:rFonts w:hint="eastAsia" w:ascii="宋体" w:hAnsi="宋体" w:eastAsia="宋体" w:cs="宋体"/>
                <w:szCs w:val="21"/>
              </w:rPr>
              <w:t>17</w:t>
            </w:r>
          </w:p>
        </w:tc>
        <w:tc>
          <w:tcPr>
            <w:tcW w:w="98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szCs w:val="21"/>
              </w:rPr>
            </w:pPr>
            <w:r>
              <w:rPr>
                <w:rFonts w:hint="eastAsia" w:ascii="宋体" w:hAnsi="宋体" w:eastAsia="宋体" w:cs="宋体"/>
                <w:kern w:val="0"/>
                <w:szCs w:val="21"/>
              </w:rPr>
              <w:t>半自动除颤仪</w:t>
            </w:r>
          </w:p>
        </w:tc>
        <w:tc>
          <w:tcPr>
            <w:tcW w:w="650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tcPr>
          <w:p>
            <w:pPr>
              <w:tabs>
                <w:tab w:val="left" w:pos="960"/>
              </w:tabs>
              <w:spacing w:line="360" w:lineRule="auto"/>
              <w:ind w:left="120"/>
              <w:jc w:val="left"/>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一、安全及工作环境要求</w:t>
            </w:r>
            <w:r>
              <w:rPr>
                <w:rFonts w:hint="eastAsia" w:asciiTheme="minorEastAsia" w:hAnsiTheme="minorEastAsia" w:eastAsiaTheme="minorEastAsia" w:cstheme="minorEastAsia"/>
                <w:bCs/>
                <w:w w:val="99"/>
                <w:szCs w:val="21"/>
              </w:rPr>
              <w:t xml:space="preserve"> </w:t>
            </w:r>
          </w:p>
          <w:p>
            <w:pPr>
              <w:pStyle w:val="16"/>
              <w:numPr>
                <w:ilvl w:val="0"/>
                <w:numId w:val="11"/>
              </w:numP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安全要求：符合 GB 9706.1-2007、GB 9706.8-2009 标准</w:t>
            </w:r>
          </w:p>
          <w:p>
            <w:pPr>
              <w:pStyle w:val="16"/>
              <w:numPr>
                <w:ilvl w:val="0"/>
                <w:numId w:val="11"/>
              </w:numP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环境要求：符合 GB/T 14710-2009 标准</w:t>
            </w:r>
          </w:p>
          <w:p>
            <w:pPr>
              <w:pStyle w:val="16"/>
              <w:numPr>
                <w:ilvl w:val="0"/>
                <w:numId w:val="11"/>
              </w:numP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电磁兼容要求：符合 YY 0505-2012 及 GB 9706.8-2009 标准</w:t>
            </w:r>
          </w:p>
          <w:p>
            <w:pPr>
              <w:pStyle w:val="16"/>
              <w:numPr>
                <w:ilvl w:val="0"/>
                <w:numId w:val="11"/>
              </w:numP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安全性：IP55 防尘防水等级；</w:t>
            </w:r>
          </w:p>
          <w:p>
            <w:pPr>
              <w:pStyle w:val="16"/>
              <w:numPr>
                <w:ilvl w:val="0"/>
                <w:numId w:val="11"/>
              </w:numP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防摔性：能承受 1.5m 高度跌落无损</w:t>
            </w:r>
          </w:p>
          <w:p>
            <w:pPr>
              <w:tabs>
                <w:tab w:val="left" w:pos="960"/>
              </w:tabs>
              <w:ind w:left="120"/>
              <w:jc w:val="left"/>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lang w:val="zh-CN"/>
              </w:rPr>
              <w:t>二、</w:t>
            </w:r>
            <w:r>
              <w:rPr>
                <w:rFonts w:hint="eastAsia" w:asciiTheme="minorEastAsia" w:hAnsiTheme="minorEastAsia" w:eastAsiaTheme="minorEastAsia" w:cstheme="minorEastAsia"/>
                <w:bCs/>
                <w:szCs w:val="21"/>
              </w:rPr>
              <w:t xml:space="preserve">产品性能及指标要求 </w:t>
            </w:r>
          </w:p>
          <w:p>
            <w:pPr>
              <w:pStyle w:val="16"/>
              <w:numPr>
                <w:ilvl w:val="0"/>
                <w:numId w:val="12"/>
              </w:numP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整机重量：＜3.0kg(含体外电极)；</w:t>
            </w:r>
          </w:p>
          <w:p>
            <w:pPr>
              <w:pStyle w:val="16"/>
              <w:numPr>
                <w:ilvl w:val="0"/>
                <w:numId w:val="12"/>
              </w:numP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语音提示功能：具备中文语音提示功能；</w:t>
            </w:r>
          </w:p>
          <w:p>
            <w:pPr>
              <w:pStyle w:val="16"/>
              <w:numPr>
                <w:ilvl w:val="0"/>
                <w:numId w:val="12"/>
              </w:numP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有提手，可方便携带</w:t>
            </w:r>
          </w:p>
          <w:p>
            <w:pPr>
              <w:pStyle w:val="16"/>
              <w:numPr>
                <w:ilvl w:val="0"/>
                <w:numId w:val="12"/>
              </w:numP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除颤输出波形：双向截指数波形</w:t>
            </w:r>
          </w:p>
          <w:p>
            <w:pPr>
              <w:pStyle w:val="16"/>
              <w:numPr>
                <w:ilvl w:val="0"/>
                <w:numId w:val="12"/>
              </w:numP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bCs/>
                <w:sz w:val="21"/>
                <w:szCs w:val="21"/>
              </w:rPr>
              <w:t>输出能量：具有 150,150,200J 除颤能量</w:t>
            </w:r>
          </w:p>
          <w:p>
            <w:pPr>
              <w:pStyle w:val="16"/>
              <w:numPr>
                <w:ilvl w:val="0"/>
                <w:numId w:val="12"/>
              </w:numP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充电时间：在电池使用少于 15 次的状态下，达到最大充电能量≤9 秒</w:t>
            </w:r>
          </w:p>
          <w:p>
            <w:pPr>
              <w:pStyle w:val="16"/>
              <w:numPr>
                <w:ilvl w:val="0"/>
                <w:numId w:val="12"/>
              </w:numP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bCs/>
                <w:sz w:val="21"/>
                <w:szCs w:val="21"/>
              </w:rPr>
              <w:t>除颤脉冲最大电压≤1100</w:t>
            </w:r>
          </w:p>
          <w:p>
            <w:pPr>
              <w:pStyle w:val="16"/>
              <w:numPr>
                <w:ilvl w:val="0"/>
                <w:numId w:val="12"/>
              </w:numP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可除颤的阻抗范围：20Ω～200Ω</w:t>
            </w:r>
          </w:p>
          <w:p>
            <w:pPr>
              <w:pStyle w:val="16"/>
              <w:numPr>
                <w:ilvl w:val="0"/>
                <w:numId w:val="12"/>
              </w:numP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color w:val="000000" w:themeColor="text1"/>
                <w:szCs w:val="21"/>
              </w:rPr>
              <w:t>★</w:t>
            </w:r>
            <w:r>
              <w:rPr>
                <w:rFonts w:hint="eastAsia" w:asciiTheme="minorEastAsia" w:hAnsiTheme="minorEastAsia" w:eastAsiaTheme="minorEastAsia" w:cstheme="minorEastAsia"/>
                <w:bCs/>
                <w:sz w:val="21"/>
                <w:szCs w:val="21"/>
              </w:rPr>
              <w:t>9电池待机存放时间：≥5 年</w:t>
            </w:r>
          </w:p>
          <w:p>
            <w:pPr>
              <w:pStyle w:val="16"/>
              <w:numPr>
                <w:ilvl w:val="0"/>
                <w:numId w:val="12"/>
              </w:numP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实现 LED 可视性提示功能</w:t>
            </w:r>
          </w:p>
          <w:p>
            <w:pPr>
              <w:pStyle w:val="16"/>
              <w:numPr>
                <w:ilvl w:val="0"/>
                <w:numId w:val="12"/>
              </w:numP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具有两键控制功能</w:t>
            </w:r>
          </w:p>
          <w:p>
            <w:pPr>
              <w:pStyle w:val="16"/>
              <w:numPr>
                <w:ilvl w:val="0"/>
                <w:numId w:val="12"/>
              </w:numP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除颤电极片：有效期：≥2 年</w:t>
            </w:r>
          </w:p>
          <w:p>
            <w:pPr>
              <w:pStyle w:val="16"/>
              <w:numPr>
                <w:ilvl w:val="0"/>
                <w:numId w:val="12"/>
              </w:numP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数据传输：支持数据导出，便于管理;</w:t>
            </w:r>
          </w:p>
          <w:p>
            <w:pPr>
              <w:rPr>
                <w:rFonts w:ascii="宋体" w:hAnsi="宋体" w:eastAsia="宋体" w:cs="宋体"/>
                <w:szCs w:val="21"/>
              </w:rPr>
            </w:pPr>
          </w:p>
        </w:tc>
        <w:tc>
          <w:tcPr>
            <w:tcW w:w="78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szCs w:val="21"/>
              </w:rPr>
            </w:pPr>
            <w:r>
              <w:rPr>
                <w:rFonts w:hint="eastAsia" w:ascii="宋体" w:hAnsi="宋体" w:eastAsia="宋体" w:cs="宋体"/>
                <w:szCs w:val="21"/>
              </w:rPr>
              <w:t>台</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szCs w:val="21"/>
              </w:rPr>
            </w:pPr>
            <w:r>
              <w:rPr>
                <w:rFonts w:ascii="宋体" w:hAnsi="宋体" w:eastAsia="宋体" w:cs="宋体"/>
                <w:szCs w:val="21"/>
              </w:rPr>
              <w:t>2</w:t>
            </w:r>
          </w:p>
        </w:tc>
      </w:tr>
      <w:tr>
        <w:tblPrEx>
          <w:tblCellMar>
            <w:top w:w="0" w:type="dxa"/>
            <w:left w:w="0" w:type="dxa"/>
            <w:bottom w:w="0" w:type="dxa"/>
            <w:right w:w="0" w:type="dxa"/>
          </w:tblCellMar>
        </w:tblPrEx>
        <w:trPr>
          <w:trHeight w:val="864"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szCs w:val="21"/>
              </w:rPr>
            </w:pPr>
            <w:r>
              <w:rPr>
                <w:rFonts w:hint="eastAsia" w:ascii="宋体" w:hAnsi="宋体" w:eastAsia="宋体" w:cs="宋体"/>
                <w:szCs w:val="21"/>
              </w:rPr>
              <w:t>18</w:t>
            </w:r>
          </w:p>
        </w:tc>
        <w:tc>
          <w:tcPr>
            <w:tcW w:w="98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szCs w:val="21"/>
              </w:rPr>
            </w:pPr>
            <w:r>
              <w:rPr>
                <w:rFonts w:hint="eastAsia" w:ascii="宋体" w:hAnsi="宋体" w:eastAsia="宋体" w:cs="宋体"/>
                <w:color w:val="000000"/>
                <w:kern w:val="0"/>
                <w:szCs w:val="21"/>
              </w:rPr>
              <w:t>母婴心电监护仪</w:t>
            </w:r>
          </w:p>
        </w:tc>
        <w:tc>
          <w:tcPr>
            <w:tcW w:w="650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tcPr>
          <w:p>
            <w:pPr>
              <w:pStyle w:val="49"/>
              <w:numPr>
                <w:ilvl w:val="0"/>
                <w:numId w:val="13"/>
              </w:numPr>
              <w:ind w:left="419"/>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标配参数：胎心率、宫缩压力、胎动、心电、脉搏、血压、血氧、呼吸、体温。</w:t>
            </w:r>
          </w:p>
          <w:p>
            <w:pPr>
              <w:pStyle w:val="49"/>
              <w:numPr>
                <w:ilvl w:val="0"/>
                <w:numId w:val="13"/>
              </w:numPr>
              <w:ind w:left="419"/>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超声工作频率：1MHz</w:t>
            </w:r>
          </w:p>
          <w:p>
            <w:pPr>
              <w:pStyle w:val="49"/>
              <w:numPr>
                <w:ilvl w:val="0"/>
                <w:numId w:val="13"/>
              </w:numPr>
              <w:ind w:left="419"/>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超声波束声强：Iob&lt;5mW/cm2</w:t>
            </w:r>
          </w:p>
          <w:p>
            <w:pPr>
              <w:pStyle w:val="49"/>
              <w:numPr>
                <w:ilvl w:val="0"/>
                <w:numId w:val="13"/>
              </w:numPr>
              <w:ind w:left="419"/>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胎心率测量范围：30～250bpm，精度：±1bpm</w:t>
            </w:r>
          </w:p>
          <w:p>
            <w:pPr>
              <w:pStyle w:val="49"/>
              <w:numPr>
                <w:ilvl w:val="0"/>
                <w:numId w:val="13"/>
              </w:numPr>
              <w:ind w:left="419"/>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宫缩压力测量范围0-100单位，非线性误差为±8%</w:t>
            </w:r>
          </w:p>
          <w:p>
            <w:pPr>
              <w:pStyle w:val="49"/>
              <w:numPr>
                <w:ilvl w:val="0"/>
                <w:numId w:val="13"/>
              </w:numPr>
              <w:ind w:left="419"/>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标配3/5导心电，可选配12导心电测量。</w:t>
            </w:r>
          </w:p>
          <w:p>
            <w:pPr>
              <w:pStyle w:val="49"/>
              <w:numPr>
                <w:ilvl w:val="0"/>
                <w:numId w:val="13"/>
              </w:numPr>
              <w:ind w:left="419"/>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心率测量范围：成人15-300bpm，儿童/新生儿15-350bpm，精度：±1%或±1bpm，取大者。</w:t>
            </w:r>
          </w:p>
          <w:p>
            <w:pPr>
              <w:pStyle w:val="49"/>
              <w:numPr>
                <w:ilvl w:val="0"/>
                <w:numId w:val="13"/>
              </w:numPr>
              <w:ind w:left="419"/>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NIBP静态压力测量范围：0-300mmHg，精度±3 mmHg。</w:t>
            </w:r>
          </w:p>
          <w:p>
            <w:pPr>
              <w:pStyle w:val="49"/>
              <w:numPr>
                <w:ilvl w:val="0"/>
                <w:numId w:val="13"/>
              </w:numPr>
              <w:ind w:left="419"/>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NIBP初始充气压力（预充气值）可设置，默认值：成人160 mmHg，儿童120 mmHg，新生儿100 mmHg。</w:t>
            </w:r>
          </w:p>
          <w:p>
            <w:pPr>
              <w:pStyle w:val="49"/>
              <w:numPr>
                <w:ilvl w:val="0"/>
                <w:numId w:val="13"/>
              </w:numPr>
              <w:ind w:left="419"/>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SPO2测量范围：0-100%，测量精度：在70%-100%范围内，成人/儿童 ±2%，新生儿±3%。</w:t>
            </w:r>
          </w:p>
          <w:p>
            <w:pPr>
              <w:pStyle w:val="49"/>
              <w:numPr>
                <w:ilvl w:val="0"/>
                <w:numId w:val="13"/>
              </w:numPr>
              <w:ind w:left="419"/>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可选配Masimo血氧监测，具有灌注指数PI显示，测量范围0.02%-20%。</w:t>
            </w:r>
          </w:p>
          <w:p>
            <w:pPr>
              <w:pStyle w:val="49"/>
              <w:numPr>
                <w:ilvl w:val="0"/>
                <w:numId w:val="13"/>
              </w:numPr>
              <w:ind w:left="419"/>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具有智能干扰信号识别功能，在胎心波形显示区域自动标记干扰信号，干扰信号出现时自动报警，提醒医护人员排除干扰信号，保证胎心率的准确性及波形曲线不断线。</w:t>
            </w:r>
          </w:p>
          <w:p>
            <w:pPr>
              <w:pStyle w:val="49"/>
              <w:numPr>
                <w:ilvl w:val="0"/>
                <w:numId w:val="13"/>
              </w:numPr>
              <w:ind w:left="419"/>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具有胎心信号强弱提示功能，交叉通道验证功能、双胎迹线分离功能。</w:t>
            </w:r>
          </w:p>
          <w:p>
            <w:pPr>
              <w:pStyle w:val="49"/>
              <w:numPr>
                <w:ilvl w:val="0"/>
                <w:numId w:val="13"/>
              </w:numPr>
              <w:ind w:left="419"/>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≥12寸TFT液晶显示屏，触摸屏， 0-90度可调，可多角度观察。</w:t>
            </w:r>
          </w:p>
          <w:p>
            <w:pPr>
              <w:pStyle w:val="49"/>
              <w:numPr>
                <w:ilvl w:val="0"/>
                <w:numId w:val="13"/>
              </w:numPr>
              <w:ind w:left="419"/>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应具有两个报警灯，生理、技术报警灯分开显示，方便区别报警类型。</w:t>
            </w:r>
          </w:p>
          <w:p>
            <w:pPr>
              <w:pStyle w:val="49"/>
              <w:numPr>
                <w:ilvl w:val="0"/>
                <w:numId w:val="13"/>
              </w:numPr>
              <w:ind w:left="419"/>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监护仪三种传感器（胎心率探头、宫缩压力探头、胎动探头）具有自动识别功能。</w:t>
            </w:r>
          </w:p>
          <w:p>
            <w:pPr>
              <w:pStyle w:val="49"/>
              <w:numPr>
                <w:ilvl w:val="0"/>
                <w:numId w:val="13"/>
              </w:numPr>
              <w:ind w:left="419"/>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标配双USB接口，可同时支持USB外接打印机和外接U盘存储病例。</w:t>
            </w:r>
          </w:p>
          <w:p>
            <w:pPr>
              <w:pStyle w:val="49"/>
              <w:numPr>
                <w:ilvl w:val="0"/>
                <w:numId w:val="13"/>
              </w:numPr>
              <w:ind w:left="419"/>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标配高灵敏度防水探头，可用于水中分娩。</w:t>
            </w:r>
          </w:p>
          <w:p>
            <w:pPr>
              <w:pStyle w:val="49"/>
              <w:numPr>
                <w:ilvl w:val="0"/>
                <w:numId w:val="13"/>
              </w:numPr>
              <w:ind w:left="419"/>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配备一体化探头支架，方便附件管理。</w:t>
            </w:r>
          </w:p>
          <w:p>
            <w:pPr>
              <w:pStyle w:val="49"/>
              <w:numPr>
                <w:ilvl w:val="0"/>
                <w:numId w:val="13"/>
              </w:numPr>
              <w:ind w:left="419"/>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内置大容量锂电池，可持续工作4小时以上。</w:t>
            </w:r>
          </w:p>
          <w:p>
            <w:pPr>
              <w:pStyle w:val="49"/>
              <w:numPr>
                <w:ilvl w:val="0"/>
                <w:numId w:val="13"/>
              </w:numPr>
              <w:ind w:left="419"/>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内置150mm宽行热敏打印机，满足临床使用需求。</w:t>
            </w:r>
          </w:p>
          <w:p>
            <w:pPr>
              <w:pStyle w:val="49"/>
              <w:numPr>
                <w:ilvl w:val="0"/>
                <w:numId w:val="13"/>
              </w:numPr>
              <w:ind w:left="419"/>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支持USB外置打印机，用A4纸打印报告，减少成本，长效保存病例。</w:t>
            </w:r>
          </w:p>
          <w:p>
            <w:pPr>
              <w:pStyle w:val="49"/>
              <w:numPr>
                <w:ilvl w:val="0"/>
                <w:numId w:val="13"/>
              </w:numPr>
              <w:ind w:left="419"/>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支持选段评分打印、定时打印、打印预览功能。</w:t>
            </w:r>
          </w:p>
          <w:p>
            <w:pPr>
              <w:pStyle w:val="49"/>
              <w:numPr>
                <w:ilvl w:val="0"/>
                <w:numId w:val="13"/>
              </w:numPr>
              <w:ind w:left="419"/>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监护曲线背景栅格暨纸张类型：30-240（美标），50-210（国标）、其它3种类型可选。</w:t>
            </w:r>
          </w:p>
          <w:p>
            <w:pPr>
              <w:pStyle w:val="49"/>
              <w:numPr>
                <w:ilvl w:val="0"/>
                <w:numId w:val="13"/>
              </w:numPr>
              <w:ind w:left="419"/>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支持打印报告生成图片，方便教学、存储。</w:t>
            </w:r>
          </w:p>
          <w:p>
            <w:pPr>
              <w:pStyle w:val="49"/>
              <w:numPr>
                <w:ilvl w:val="0"/>
                <w:numId w:val="13"/>
              </w:numPr>
              <w:ind w:left="419"/>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支持中文手写输入功能。</w:t>
            </w:r>
          </w:p>
          <w:p>
            <w:pPr>
              <w:pStyle w:val="49"/>
              <w:numPr>
                <w:ilvl w:val="0"/>
                <w:numId w:val="13"/>
              </w:numPr>
              <w:ind w:left="419"/>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支持滑屏操作快速切换显示界面。</w:t>
            </w:r>
          </w:p>
          <w:p>
            <w:pPr>
              <w:pStyle w:val="49"/>
              <w:numPr>
                <w:ilvl w:val="0"/>
                <w:numId w:val="13"/>
              </w:numPr>
              <w:ind w:left="419"/>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具有定时监护和定时打印功能，避免超时监护对胎儿造成影响。</w:t>
            </w:r>
          </w:p>
          <w:p>
            <w:pPr>
              <w:numPr>
                <w:ilvl w:val="0"/>
                <w:numId w:val="13"/>
              </w:numPr>
              <w:ind w:left="419"/>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具有胎儿界面、母亲/胎儿监护界面、母亲监护界面、列表界面、趋势共存界面、呼吸氧合界面、大字体界面等多种界面可选。</w:t>
            </w:r>
          </w:p>
          <w:p>
            <w:pPr>
              <w:pStyle w:val="49"/>
              <w:numPr>
                <w:ilvl w:val="0"/>
                <w:numId w:val="13"/>
              </w:numPr>
              <w:ind w:left="419"/>
              <w:jc w:val="left"/>
              <w:rPr>
                <w:rFonts w:asciiTheme="minorEastAsia" w:hAnsiTheme="minorEastAsia" w:eastAsiaTheme="minorEastAsia" w:cstheme="minorEastAsia"/>
                <w:szCs w:val="21"/>
                <w:lang w:val="en-US"/>
              </w:rPr>
            </w:pPr>
            <w:r>
              <w:rPr>
                <w:rFonts w:hint="eastAsia" w:asciiTheme="minorEastAsia" w:hAnsiTheme="minorEastAsia" w:eastAsiaTheme="minorEastAsia" w:cstheme="minorEastAsia"/>
                <w:szCs w:val="21"/>
              </w:rPr>
              <w:t>内置专家评分系统</w:t>
            </w:r>
            <w:r>
              <w:rPr>
                <w:rFonts w:hint="eastAsia" w:asciiTheme="minorEastAsia" w:hAnsiTheme="minorEastAsia" w:eastAsiaTheme="minorEastAsia" w:cstheme="minorEastAsia"/>
                <w:szCs w:val="21"/>
                <w:lang w:val="en-US"/>
              </w:rPr>
              <w:t>，</w:t>
            </w:r>
            <w:r>
              <w:rPr>
                <w:rFonts w:hint="eastAsia" w:asciiTheme="minorEastAsia" w:hAnsiTheme="minorEastAsia" w:eastAsiaTheme="minorEastAsia" w:cstheme="minorEastAsia"/>
                <w:szCs w:val="21"/>
              </w:rPr>
              <w:t>提供了</w:t>
            </w:r>
            <w:r>
              <w:rPr>
                <w:rFonts w:hint="eastAsia" w:asciiTheme="minorEastAsia" w:hAnsiTheme="minorEastAsia" w:eastAsiaTheme="minorEastAsia" w:cstheme="minorEastAsia"/>
                <w:szCs w:val="21"/>
                <w:lang w:val="en-US"/>
              </w:rPr>
              <w:t>NST/Fischer/</w:t>
            </w:r>
            <w:r>
              <w:rPr>
                <w:rFonts w:hint="eastAsia" w:asciiTheme="minorEastAsia" w:hAnsiTheme="minorEastAsia" w:eastAsiaTheme="minorEastAsia" w:cstheme="minorEastAsia"/>
                <w:szCs w:val="21"/>
              </w:rPr>
              <w:t>改良</w:t>
            </w:r>
            <w:r>
              <w:rPr>
                <w:rFonts w:hint="eastAsia" w:asciiTheme="minorEastAsia" w:hAnsiTheme="minorEastAsia" w:eastAsiaTheme="minorEastAsia" w:cstheme="minorEastAsia"/>
                <w:szCs w:val="21"/>
                <w:lang w:val="en-US"/>
              </w:rPr>
              <w:t>Fischer/Krebs</w:t>
            </w:r>
            <w:r>
              <w:rPr>
                <w:rFonts w:hint="eastAsia" w:asciiTheme="minorEastAsia" w:hAnsiTheme="minorEastAsia" w:eastAsiaTheme="minorEastAsia" w:cstheme="minorEastAsia"/>
                <w:szCs w:val="21"/>
              </w:rPr>
              <w:t>四种评分方法让医护人员灵活选择。</w:t>
            </w:r>
          </w:p>
          <w:p>
            <w:pPr>
              <w:pStyle w:val="49"/>
              <w:numPr>
                <w:ilvl w:val="0"/>
                <w:numId w:val="13"/>
              </w:numPr>
              <w:ind w:left="419"/>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具有智能电源管理功能，节能环保，可定时触发隐藏底部按钮，锁屏，待机，关机。</w:t>
            </w:r>
          </w:p>
          <w:p>
            <w:pPr>
              <w:pStyle w:val="49"/>
              <w:numPr>
                <w:ilvl w:val="0"/>
                <w:numId w:val="13"/>
              </w:numPr>
              <w:ind w:left="419"/>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具有数据掉电存储功能，回放功能，支持胎监数据回放60小时。</w:t>
            </w:r>
          </w:p>
          <w:p>
            <w:pPr>
              <w:pStyle w:val="49"/>
              <w:numPr>
                <w:ilvl w:val="0"/>
                <w:numId w:val="13"/>
              </w:numPr>
              <w:ind w:left="419"/>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内置通讯接口，支持有线/无线连接中央监护系统。</w:t>
            </w:r>
          </w:p>
          <w:p>
            <w:pPr>
              <w:rPr>
                <w:rFonts w:ascii="宋体" w:hAnsi="宋体" w:eastAsia="宋体" w:cs="宋体"/>
                <w:szCs w:val="21"/>
              </w:rPr>
            </w:pPr>
          </w:p>
        </w:tc>
        <w:tc>
          <w:tcPr>
            <w:tcW w:w="78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szCs w:val="21"/>
              </w:rPr>
            </w:pPr>
            <w:r>
              <w:rPr>
                <w:rFonts w:hint="eastAsia" w:ascii="宋体" w:hAnsi="宋体" w:eastAsia="宋体" w:cs="宋体"/>
                <w:szCs w:val="21"/>
              </w:rPr>
              <w:t>个</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szCs w:val="21"/>
              </w:rPr>
            </w:pPr>
            <w:r>
              <w:rPr>
                <w:rFonts w:hint="eastAsia" w:ascii="宋体" w:hAnsi="宋体" w:eastAsia="宋体" w:cs="宋体"/>
                <w:szCs w:val="21"/>
              </w:rPr>
              <w:t>1</w:t>
            </w:r>
          </w:p>
        </w:tc>
      </w:tr>
      <w:tr>
        <w:tblPrEx>
          <w:tblCellMar>
            <w:top w:w="0" w:type="dxa"/>
            <w:left w:w="0" w:type="dxa"/>
            <w:bottom w:w="0" w:type="dxa"/>
            <w:right w:w="0" w:type="dxa"/>
          </w:tblCellMar>
        </w:tblPrEx>
        <w:trPr>
          <w:trHeight w:val="1199"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szCs w:val="21"/>
              </w:rPr>
            </w:pPr>
            <w:r>
              <w:rPr>
                <w:rFonts w:hint="eastAsia" w:ascii="宋体" w:hAnsi="宋体" w:eastAsia="宋体" w:cs="宋体"/>
                <w:szCs w:val="21"/>
              </w:rPr>
              <w:t>19</w:t>
            </w:r>
          </w:p>
        </w:tc>
        <w:tc>
          <w:tcPr>
            <w:tcW w:w="98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szCs w:val="21"/>
              </w:rPr>
            </w:pPr>
            <w:r>
              <w:rPr>
                <w:rFonts w:hint="eastAsia" w:ascii="宋体" w:hAnsi="宋体" w:eastAsia="宋体" w:cs="宋体"/>
                <w:color w:val="000000"/>
                <w:kern w:val="0"/>
                <w:szCs w:val="21"/>
              </w:rPr>
              <w:t>医用空气消毒机</w:t>
            </w:r>
          </w:p>
        </w:tc>
        <w:tc>
          <w:tcPr>
            <w:tcW w:w="650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tcPr>
          <w:p>
            <w:pPr>
              <w:pStyle w:val="49"/>
              <w:numPr>
                <w:ilvl w:val="1"/>
                <w:numId w:val="14"/>
              </w:numPr>
              <w:ind w:left="0" w:firstLine="0"/>
              <w:rPr>
                <w:rFonts w:asciiTheme="minorEastAsia" w:hAnsiTheme="minorEastAsia" w:eastAsiaTheme="minorEastAsia" w:cstheme="minorEastAsia"/>
                <w:b/>
                <w:bCs/>
                <w:color w:val="auto"/>
                <w:szCs w:val="21"/>
              </w:rPr>
            </w:pPr>
            <w:r>
              <w:rPr>
                <w:rFonts w:hint="eastAsia" w:asciiTheme="minorEastAsia" w:hAnsiTheme="minorEastAsia" w:eastAsiaTheme="minorEastAsia" w:cstheme="minorEastAsia"/>
                <w:b/>
                <w:bCs/>
                <w:color w:val="auto"/>
                <w:szCs w:val="21"/>
              </w:rPr>
              <w:t>主要功能：</w:t>
            </w:r>
          </w:p>
          <w:p>
            <w:pPr>
              <w:pStyle w:val="50"/>
              <w:widowControl w:val="0"/>
              <w:numPr>
                <w:ilvl w:val="0"/>
                <w:numId w:val="15"/>
              </w:numPr>
              <w:tabs>
                <w:tab w:val="left" w:pos="840"/>
              </w:tabs>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微电脑智能控制，手动、程控、遥控多种运行方式，四个预设间隔时段自动开关机，控制消毒机按设定要求自动工作，可手动启动停止。</w:t>
            </w:r>
          </w:p>
          <w:p>
            <w:pPr>
              <w:pStyle w:val="50"/>
              <w:widowControl w:val="0"/>
              <w:numPr>
                <w:ilvl w:val="0"/>
                <w:numId w:val="15"/>
              </w:numPr>
              <w:tabs>
                <w:tab w:val="left" w:pos="840"/>
              </w:tabs>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远红外线遥控接收装置，可远距离遥控控制。</w:t>
            </w:r>
          </w:p>
          <w:p>
            <w:pPr>
              <w:pStyle w:val="50"/>
              <w:widowControl w:val="0"/>
              <w:numPr>
                <w:ilvl w:val="0"/>
                <w:numId w:val="15"/>
              </w:numPr>
              <w:tabs>
                <w:tab w:val="left" w:pos="840"/>
              </w:tabs>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初、中效空气过滤。</w:t>
            </w:r>
          </w:p>
          <w:p>
            <w:pPr>
              <w:pStyle w:val="50"/>
              <w:widowControl w:val="0"/>
              <w:numPr>
                <w:ilvl w:val="0"/>
                <w:numId w:val="15"/>
              </w:numPr>
              <w:tabs>
                <w:tab w:val="left" w:pos="840"/>
              </w:tabs>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过滤网到时清洗自动报警装置。</w:t>
            </w:r>
          </w:p>
          <w:p>
            <w:pPr>
              <w:pStyle w:val="50"/>
              <w:widowControl w:val="0"/>
              <w:numPr>
                <w:ilvl w:val="0"/>
                <w:numId w:val="15"/>
              </w:numPr>
              <w:tabs>
                <w:tab w:val="left" w:pos="840"/>
              </w:tabs>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配置紫外线强度自动检测装置。</w:t>
            </w:r>
          </w:p>
          <w:p>
            <w:pPr>
              <w:pStyle w:val="50"/>
              <w:widowControl w:val="0"/>
              <w:numPr>
                <w:ilvl w:val="0"/>
                <w:numId w:val="15"/>
              </w:numPr>
              <w:tabs>
                <w:tab w:val="left" w:pos="840"/>
              </w:tabs>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紫外管故障自动提示报警，备用紫外管自动启动装置。</w:t>
            </w:r>
          </w:p>
          <w:p>
            <w:pPr>
              <w:pStyle w:val="50"/>
              <w:widowControl w:val="0"/>
              <w:numPr>
                <w:ilvl w:val="0"/>
                <w:numId w:val="15"/>
              </w:numPr>
              <w:tabs>
                <w:tab w:val="left" w:pos="840"/>
              </w:tabs>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累计记录工作时间功能。</w:t>
            </w:r>
          </w:p>
          <w:p>
            <w:pPr>
              <w:pStyle w:val="50"/>
              <w:widowControl w:val="0"/>
              <w:numPr>
                <w:ilvl w:val="0"/>
                <w:numId w:val="15"/>
              </w:numPr>
              <w:tabs>
                <w:tab w:val="left" w:pos="840"/>
              </w:tabs>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实时监测温度，数字显示，一目了然。</w:t>
            </w:r>
          </w:p>
          <w:p>
            <w:pPr>
              <w:pStyle w:val="50"/>
              <w:widowControl w:val="0"/>
              <w:numPr>
                <w:ilvl w:val="0"/>
                <w:numId w:val="15"/>
              </w:numPr>
              <w:tabs>
                <w:tab w:val="left" w:pos="840"/>
              </w:tabs>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易于拆卸的过滤器装置，便于日常清洁及维护保养。</w:t>
            </w:r>
          </w:p>
          <w:p>
            <w:pPr>
              <w:pStyle w:val="50"/>
              <w:widowControl w:val="0"/>
              <w:numPr>
                <w:ilvl w:val="0"/>
                <w:numId w:val="15"/>
              </w:numPr>
              <w:tabs>
                <w:tab w:val="left" w:pos="840"/>
              </w:tabs>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采用超强度、长寿命、高标准C波段无臭氧紫外线循环风抗菌杀毒。</w:t>
            </w:r>
          </w:p>
          <w:p>
            <w:pPr>
              <w:pStyle w:val="50"/>
              <w:widowControl w:val="0"/>
              <w:numPr>
                <w:ilvl w:val="0"/>
                <w:numId w:val="15"/>
              </w:numPr>
              <w:tabs>
                <w:tab w:val="left" w:pos="840"/>
              </w:tabs>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风速可实现高、中、低档调速。</w:t>
            </w:r>
          </w:p>
          <w:p>
            <w:pPr>
              <w:pStyle w:val="50"/>
              <w:widowControl w:val="0"/>
              <w:numPr>
                <w:ilvl w:val="0"/>
                <w:numId w:val="15"/>
              </w:numPr>
              <w:tabs>
                <w:tab w:val="left" w:pos="840"/>
              </w:tabs>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可人机共室。</w:t>
            </w:r>
          </w:p>
          <w:p>
            <w:pPr>
              <w:pStyle w:val="50"/>
              <w:widowControl w:val="0"/>
              <w:numPr>
                <w:ilvl w:val="0"/>
                <w:numId w:val="15"/>
              </w:numPr>
              <w:tabs>
                <w:tab w:val="left" w:pos="840"/>
              </w:tabs>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安装方式：壁挂式。</w:t>
            </w:r>
          </w:p>
          <w:p>
            <w:pPr>
              <w:pStyle w:val="50"/>
              <w:widowControl w:val="0"/>
              <w:numPr>
                <w:ilvl w:val="0"/>
                <w:numId w:val="15"/>
              </w:numPr>
              <w:tabs>
                <w:tab w:val="left" w:pos="840"/>
              </w:tabs>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外形尺寸：890*460*150。</w:t>
            </w:r>
          </w:p>
          <w:p>
            <w:pPr>
              <w:pStyle w:val="50"/>
              <w:widowControl w:val="0"/>
              <w:numPr>
                <w:ilvl w:val="0"/>
                <w:numId w:val="15"/>
              </w:numPr>
              <w:tabs>
                <w:tab w:val="left" w:pos="840"/>
              </w:tabs>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重量：12kg。</w:t>
            </w:r>
          </w:p>
          <w:p>
            <w:pPr>
              <w:pStyle w:val="49"/>
              <w:numPr>
                <w:ilvl w:val="1"/>
                <w:numId w:val="14"/>
              </w:numPr>
              <w:ind w:left="0" w:firstLine="0"/>
              <w:rPr>
                <w:rFonts w:asciiTheme="minorEastAsia" w:hAnsiTheme="minorEastAsia" w:eastAsiaTheme="minorEastAsia" w:cstheme="minorEastAsia"/>
                <w:b/>
                <w:bCs/>
                <w:color w:val="auto"/>
                <w:szCs w:val="21"/>
              </w:rPr>
            </w:pPr>
            <w:r>
              <w:rPr>
                <w:rFonts w:hint="eastAsia" w:asciiTheme="minorEastAsia" w:hAnsiTheme="minorEastAsia" w:eastAsiaTheme="minorEastAsia" w:cstheme="minorEastAsia"/>
                <w:b/>
                <w:bCs/>
                <w:color w:val="auto"/>
                <w:szCs w:val="21"/>
              </w:rPr>
              <w:t>技术指标和参数：</w:t>
            </w:r>
          </w:p>
          <w:p>
            <w:pPr>
              <w:pStyle w:val="50"/>
              <w:widowControl w:val="0"/>
              <w:numPr>
                <w:ilvl w:val="0"/>
                <w:numId w:val="0"/>
              </w:numPr>
              <w:tabs>
                <w:tab w:val="left" w:pos="840"/>
              </w:tabs>
              <w:ind w:firstLine="210" w:firstLineChars="1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1.空气消毒机正常工作条件</w:t>
            </w:r>
          </w:p>
          <w:p>
            <w:pPr>
              <w:pStyle w:val="50"/>
              <w:widowControl w:val="0"/>
              <w:numPr>
                <w:ilvl w:val="0"/>
                <w:numId w:val="0"/>
              </w:numPr>
              <w:tabs>
                <w:tab w:val="left" w:pos="840"/>
              </w:tabs>
              <w:ind w:firstLine="210" w:firstLineChars="1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a.环境温度：5℃～40℃。</w:t>
            </w:r>
          </w:p>
          <w:p>
            <w:pPr>
              <w:pStyle w:val="50"/>
              <w:widowControl w:val="0"/>
              <w:numPr>
                <w:ilvl w:val="0"/>
                <w:numId w:val="0"/>
              </w:numPr>
              <w:tabs>
                <w:tab w:val="left" w:pos="840"/>
              </w:tabs>
              <w:ind w:firstLine="210" w:firstLineChars="1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b.相对湿度：≤90%。</w:t>
            </w:r>
          </w:p>
          <w:p>
            <w:pPr>
              <w:pStyle w:val="50"/>
              <w:widowControl w:val="0"/>
              <w:numPr>
                <w:ilvl w:val="0"/>
                <w:numId w:val="0"/>
              </w:numPr>
              <w:tabs>
                <w:tab w:val="left" w:pos="840"/>
              </w:tabs>
              <w:ind w:firstLine="210" w:firstLineChars="1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c.大气压力：86KPa～106KPa。</w:t>
            </w:r>
          </w:p>
          <w:p>
            <w:pPr>
              <w:pStyle w:val="50"/>
              <w:widowControl w:val="0"/>
              <w:numPr>
                <w:ilvl w:val="0"/>
                <w:numId w:val="0"/>
              </w:numPr>
              <w:tabs>
                <w:tab w:val="left" w:pos="840"/>
              </w:tabs>
              <w:ind w:firstLine="210" w:firstLineChars="1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d.电源：AC220V±22V  50Hz±1Hz。</w:t>
            </w:r>
          </w:p>
          <w:p>
            <w:pPr>
              <w:pStyle w:val="50"/>
              <w:widowControl w:val="0"/>
              <w:numPr>
                <w:ilvl w:val="0"/>
                <w:numId w:val="0"/>
              </w:numPr>
              <w:tabs>
                <w:tab w:val="left" w:pos="840"/>
              </w:tabs>
              <w:ind w:firstLine="210" w:firstLineChars="1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2.安全防护分类：属Ⅰ类设备。</w:t>
            </w:r>
          </w:p>
          <w:p>
            <w:pPr>
              <w:pStyle w:val="50"/>
              <w:widowControl w:val="0"/>
              <w:numPr>
                <w:ilvl w:val="0"/>
                <w:numId w:val="0"/>
              </w:numPr>
              <w:tabs>
                <w:tab w:val="left" w:pos="840"/>
              </w:tabs>
              <w:ind w:firstLine="210" w:firstLineChars="1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3.性能参数：</w:t>
            </w:r>
          </w:p>
          <w:p>
            <w:pPr>
              <w:pStyle w:val="50"/>
              <w:widowControl w:val="0"/>
              <w:numPr>
                <w:ilvl w:val="0"/>
                <w:numId w:val="0"/>
              </w:numPr>
              <w:tabs>
                <w:tab w:val="left" w:pos="840"/>
              </w:tabs>
              <w:ind w:firstLine="210" w:firstLineChars="1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a.消毒空间≤60 m3</w:t>
            </w:r>
          </w:p>
          <w:p>
            <w:pPr>
              <w:ind w:firstLine="210" w:firstLineChars="1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b.紫外线辐射照度：</w:t>
            </w:r>
          </w:p>
          <w:p>
            <w:pPr>
              <w:ind w:firstLine="210" w:firstLineChars="1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①机内</w:t>
            </w:r>
            <w:bookmarkStart w:id="36" w:name="_Hlk524102285"/>
            <w:r>
              <w:rPr>
                <w:rFonts w:hint="eastAsia" w:asciiTheme="minorEastAsia" w:hAnsiTheme="minorEastAsia" w:eastAsiaTheme="minorEastAsia" w:cstheme="minorEastAsia"/>
                <w:color w:val="auto"/>
                <w:szCs w:val="21"/>
              </w:rPr>
              <w:t>紫外线辐射照度</w:t>
            </w:r>
            <w:bookmarkEnd w:id="36"/>
            <w:r>
              <w:rPr>
                <w:rFonts w:hint="eastAsia" w:asciiTheme="minorEastAsia" w:hAnsiTheme="minorEastAsia" w:eastAsiaTheme="minorEastAsia" w:cstheme="minorEastAsia"/>
                <w:color w:val="auto"/>
                <w:szCs w:val="21"/>
              </w:rPr>
              <w:t>：≥10000μW/cm</w:t>
            </w:r>
            <w:r>
              <w:rPr>
                <w:rFonts w:hint="eastAsia" w:asciiTheme="minorEastAsia" w:hAnsiTheme="minorEastAsia" w:eastAsiaTheme="minorEastAsia" w:cstheme="minorEastAsia"/>
                <w:color w:val="auto"/>
                <w:szCs w:val="21"/>
                <w:vertAlign w:val="superscript"/>
              </w:rPr>
              <w:t>2</w:t>
            </w:r>
          </w:p>
          <w:p>
            <w:pPr>
              <w:ind w:firstLine="210" w:firstLineChars="1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②单支10cm处：≥2500μW/cm</w:t>
            </w:r>
            <w:r>
              <w:rPr>
                <w:rFonts w:hint="eastAsia" w:asciiTheme="minorEastAsia" w:hAnsiTheme="minorEastAsia" w:eastAsiaTheme="minorEastAsia" w:cstheme="minorEastAsia"/>
                <w:color w:val="auto"/>
                <w:szCs w:val="21"/>
                <w:vertAlign w:val="superscript"/>
              </w:rPr>
              <w:t>2</w:t>
            </w:r>
          </w:p>
          <w:p>
            <w:pPr>
              <w:ind w:firstLine="210" w:firstLineChars="1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③单支1m处：≥100μW/cm</w:t>
            </w:r>
            <w:r>
              <w:rPr>
                <w:rFonts w:hint="eastAsia" w:asciiTheme="minorEastAsia" w:hAnsiTheme="minorEastAsia" w:eastAsiaTheme="minorEastAsia" w:cstheme="minorEastAsia"/>
                <w:color w:val="auto"/>
                <w:szCs w:val="21"/>
                <w:vertAlign w:val="superscript"/>
              </w:rPr>
              <w:t>2</w:t>
            </w:r>
          </w:p>
          <w:p>
            <w:pPr>
              <w:ind w:firstLine="210" w:firstLineChars="1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c.循环消毒风量≥600m</w:t>
            </w:r>
            <w:r>
              <w:rPr>
                <w:rFonts w:hint="eastAsia" w:asciiTheme="minorEastAsia" w:hAnsiTheme="minorEastAsia" w:eastAsiaTheme="minorEastAsia" w:cstheme="minorEastAsia"/>
                <w:color w:val="auto"/>
                <w:szCs w:val="21"/>
                <w:vertAlign w:val="superscript"/>
              </w:rPr>
              <w:t>3</w:t>
            </w:r>
            <w:r>
              <w:rPr>
                <w:rFonts w:hint="eastAsia" w:asciiTheme="minorEastAsia" w:hAnsiTheme="minorEastAsia" w:eastAsiaTheme="minorEastAsia" w:cstheme="minorEastAsia"/>
                <w:color w:val="auto"/>
                <w:szCs w:val="21"/>
              </w:rPr>
              <w:t>/h</w:t>
            </w:r>
          </w:p>
          <w:p>
            <w:pPr>
              <w:ind w:firstLine="210" w:firstLineChars="1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d.机外紫外线泄漏强度≤1μW/cm</w:t>
            </w:r>
            <w:r>
              <w:rPr>
                <w:rFonts w:hint="eastAsia" w:asciiTheme="minorEastAsia" w:hAnsiTheme="minorEastAsia" w:eastAsiaTheme="minorEastAsia" w:cstheme="minorEastAsia"/>
                <w:color w:val="auto"/>
                <w:szCs w:val="21"/>
                <w:vertAlign w:val="superscript"/>
              </w:rPr>
              <w:t>2</w:t>
            </w:r>
          </w:p>
          <w:p>
            <w:pPr>
              <w:ind w:firstLine="210" w:firstLineChars="1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e.消毒时空气中的臭氧含量≤0.16mg/m</w:t>
            </w:r>
            <w:r>
              <w:rPr>
                <w:rFonts w:hint="eastAsia" w:asciiTheme="minorEastAsia" w:hAnsiTheme="minorEastAsia" w:eastAsiaTheme="minorEastAsia" w:cstheme="minorEastAsia"/>
                <w:color w:val="auto"/>
                <w:szCs w:val="21"/>
                <w:vertAlign w:val="superscript"/>
              </w:rPr>
              <w:t>3</w:t>
            </w:r>
          </w:p>
          <w:p>
            <w:pPr>
              <w:ind w:firstLine="210" w:firstLineChars="1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f.噪声≤55dB</w:t>
            </w:r>
          </w:p>
          <w:p>
            <w:pPr>
              <w:ind w:firstLine="210" w:firstLineChars="1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g.输入功率≤160VA</w:t>
            </w:r>
          </w:p>
          <w:p>
            <w:pPr>
              <w:ind w:firstLine="210" w:firstLineChars="1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h.消毒时间≥2h</w:t>
            </w:r>
          </w:p>
          <w:p>
            <w:pPr>
              <w:ind w:firstLine="210" w:firstLineChars="1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4.消毒效果：</w:t>
            </w:r>
          </w:p>
          <w:p>
            <w:pPr>
              <w:ind w:firstLine="198" w:firstLineChars="100"/>
              <w:rPr>
                <w:rFonts w:asciiTheme="minorEastAsia" w:hAnsiTheme="minorEastAsia" w:eastAsiaTheme="minorEastAsia" w:cstheme="minorEastAsia"/>
                <w:color w:val="auto"/>
                <w:spacing w:val="-6"/>
                <w:szCs w:val="21"/>
              </w:rPr>
            </w:pPr>
            <w:r>
              <w:rPr>
                <w:rFonts w:hint="eastAsia" w:asciiTheme="minorEastAsia" w:hAnsiTheme="minorEastAsia" w:eastAsiaTheme="minorEastAsia" w:cstheme="minorEastAsia"/>
                <w:color w:val="auto"/>
                <w:spacing w:val="-6"/>
                <w:szCs w:val="21"/>
              </w:rPr>
              <w:t>a.对白色葡萄球菌（8032）的杀灭率≥99.90%</w:t>
            </w:r>
          </w:p>
          <w:p>
            <w:pPr>
              <w:ind w:firstLine="198" w:firstLineChars="100"/>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color w:val="auto"/>
                <w:spacing w:val="-6"/>
                <w:szCs w:val="21"/>
              </w:rPr>
              <w:t>b. 对空气中自然菌的消亡率≥90%</w:t>
            </w:r>
          </w:p>
          <w:p>
            <w:pPr>
              <w:ind w:firstLine="210" w:firstLineChars="1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c.消毒后空气中的平均细菌总数≤200cfu/m</w:t>
            </w:r>
            <w:r>
              <w:rPr>
                <w:rFonts w:hint="eastAsia" w:asciiTheme="minorEastAsia" w:hAnsiTheme="minorEastAsia" w:eastAsiaTheme="minorEastAsia" w:cstheme="minorEastAsia"/>
                <w:color w:val="auto"/>
                <w:szCs w:val="21"/>
                <w:vertAlign w:val="superscript"/>
              </w:rPr>
              <w:t>3</w:t>
            </w:r>
          </w:p>
          <w:p>
            <w:pPr>
              <w:rPr>
                <w:rFonts w:ascii="宋体" w:hAnsi="宋体" w:eastAsia="宋体" w:cs="宋体"/>
                <w:color w:val="auto"/>
                <w:szCs w:val="21"/>
              </w:rPr>
            </w:pPr>
          </w:p>
        </w:tc>
        <w:tc>
          <w:tcPr>
            <w:tcW w:w="78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auto"/>
                <w:szCs w:val="21"/>
                <w:lang w:eastAsia="zh-CN"/>
              </w:rPr>
            </w:pPr>
            <w:r>
              <w:rPr>
                <w:rFonts w:hint="eastAsia" w:ascii="宋体" w:hAnsi="宋体" w:eastAsia="宋体" w:cs="宋体"/>
                <w:color w:val="auto"/>
                <w:szCs w:val="21"/>
                <w:lang w:val="en-US" w:eastAsia="zh-CN"/>
              </w:rPr>
              <w:t>台</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szCs w:val="21"/>
              </w:rPr>
            </w:pPr>
            <w:r>
              <w:rPr>
                <w:rFonts w:hint="eastAsia" w:ascii="宋体" w:hAnsi="宋体" w:eastAsia="宋体" w:cs="宋体"/>
                <w:szCs w:val="21"/>
              </w:rPr>
              <w:t>1</w:t>
            </w:r>
            <w:r>
              <w:rPr>
                <w:rFonts w:ascii="宋体" w:hAnsi="宋体" w:eastAsia="宋体" w:cs="宋体"/>
                <w:szCs w:val="21"/>
              </w:rPr>
              <w:t>1</w:t>
            </w:r>
          </w:p>
        </w:tc>
      </w:tr>
      <w:tr>
        <w:tblPrEx>
          <w:tblCellMar>
            <w:top w:w="0" w:type="dxa"/>
            <w:left w:w="0" w:type="dxa"/>
            <w:bottom w:w="0" w:type="dxa"/>
            <w:right w:w="0" w:type="dxa"/>
          </w:tblCellMar>
        </w:tblPrEx>
        <w:trPr>
          <w:trHeight w:val="467"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szCs w:val="21"/>
              </w:rPr>
            </w:pPr>
            <w:r>
              <w:rPr>
                <w:rFonts w:hint="eastAsia" w:ascii="宋体" w:hAnsi="宋体" w:eastAsia="宋体" w:cs="宋体"/>
                <w:szCs w:val="21"/>
              </w:rPr>
              <w:t>20</w:t>
            </w:r>
          </w:p>
        </w:tc>
        <w:tc>
          <w:tcPr>
            <w:tcW w:w="98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szCs w:val="21"/>
              </w:rPr>
            </w:pPr>
            <w:r>
              <w:rPr>
                <w:rFonts w:hint="eastAsia" w:ascii="宋体" w:hAnsi="宋体" w:eastAsia="宋体" w:cs="宋体"/>
                <w:kern w:val="0"/>
                <w:szCs w:val="21"/>
              </w:rPr>
              <w:t>全自动生化仪</w:t>
            </w:r>
          </w:p>
        </w:tc>
        <w:tc>
          <w:tcPr>
            <w:tcW w:w="650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tcPr>
          <w:p>
            <w:pPr>
              <w:rPr>
                <w:rFonts w:ascii="宋体" w:hAnsi="宋体" w:eastAsia="宋体"/>
                <w:szCs w:val="21"/>
              </w:rPr>
            </w:pPr>
            <w:r>
              <w:rPr>
                <w:rFonts w:hint="eastAsia" w:ascii="宋体" w:hAnsi="宋体" w:eastAsia="宋体"/>
                <w:szCs w:val="21"/>
              </w:rPr>
              <w:t>★1.1检测速度 生化比色分析恒速≥400测试/小时，可选配ISE模块</w:t>
            </w:r>
          </w:p>
          <w:p>
            <w:pPr>
              <w:rPr>
                <w:rFonts w:ascii="宋体" w:hAnsi="宋体" w:eastAsia="宋体"/>
                <w:szCs w:val="21"/>
              </w:rPr>
            </w:pPr>
            <w:r>
              <w:rPr>
                <w:rFonts w:hint="eastAsia" w:ascii="宋体" w:hAnsi="宋体" w:eastAsia="宋体"/>
                <w:szCs w:val="21"/>
              </w:rPr>
              <w:t>1.2检测方法学，要求具备终点法，两点法，速率法等</w:t>
            </w:r>
          </w:p>
          <w:p>
            <w:pPr>
              <w:rPr>
                <w:rFonts w:ascii="宋体" w:hAnsi="宋体" w:eastAsia="宋体"/>
                <w:szCs w:val="21"/>
              </w:rPr>
            </w:pPr>
            <w:r>
              <w:rPr>
                <w:rFonts w:hint="eastAsia" w:ascii="宋体" w:hAnsi="宋体" w:eastAsia="宋体"/>
                <w:szCs w:val="21"/>
              </w:rPr>
              <w:t>1.3 急诊检测能力，急诊样本优先检测</w:t>
            </w:r>
          </w:p>
          <w:p>
            <w:pPr>
              <w:rPr>
                <w:rFonts w:ascii="宋体" w:hAnsi="宋体" w:eastAsia="宋体"/>
                <w:szCs w:val="21"/>
              </w:rPr>
            </w:pPr>
            <w:r>
              <w:rPr>
                <w:rFonts w:hint="eastAsia" w:ascii="宋体" w:hAnsi="宋体" w:eastAsia="宋体"/>
                <w:szCs w:val="21"/>
              </w:rPr>
              <w:t>1.4光学系统</w:t>
            </w:r>
          </w:p>
          <w:p>
            <w:pPr>
              <w:rPr>
                <w:rFonts w:ascii="宋体" w:hAnsi="宋体" w:eastAsia="宋体"/>
                <w:szCs w:val="21"/>
              </w:rPr>
            </w:pPr>
            <w:r>
              <w:rPr>
                <w:rFonts w:hint="eastAsia" w:ascii="宋体" w:hAnsi="宋体" w:eastAsia="宋体"/>
                <w:szCs w:val="21"/>
              </w:rPr>
              <w:t>1.4.1 分光方式 光栅后分光方式</w:t>
            </w:r>
          </w:p>
          <w:p>
            <w:pPr>
              <w:rPr>
                <w:rFonts w:ascii="宋体" w:hAnsi="宋体" w:eastAsia="宋体"/>
                <w:szCs w:val="21"/>
              </w:rPr>
            </w:pPr>
            <w:r>
              <w:rPr>
                <w:rFonts w:hint="eastAsia" w:ascii="宋体" w:hAnsi="宋体" w:eastAsia="宋体"/>
                <w:szCs w:val="21"/>
              </w:rPr>
              <w:t>1.4.2 波长数量及范围 波长数量≥12个；范围要求340~800nm任选</w:t>
            </w:r>
          </w:p>
          <w:p>
            <w:pPr>
              <w:rPr>
                <w:rFonts w:ascii="宋体" w:hAnsi="宋体" w:eastAsia="宋体"/>
                <w:szCs w:val="21"/>
              </w:rPr>
            </w:pPr>
            <w:r>
              <w:rPr>
                <w:rFonts w:hint="eastAsia" w:ascii="宋体" w:hAnsi="宋体" w:eastAsia="宋体"/>
                <w:szCs w:val="21"/>
              </w:rPr>
              <w:t>1.4.3吸光度线性范围 0-3.5ABS</w:t>
            </w:r>
          </w:p>
          <w:p>
            <w:pPr>
              <w:rPr>
                <w:rFonts w:ascii="宋体" w:hAnsi="宋体" w:eastAsia="宋体"/>
                <w:szCs w:val="21"/>
              </w:rPr>
            </w:pPr>
            <w:r>
              <w:rPr>
                <w:rFonts w:hint="eastAsia" w:ascii="宋体" w:hAnsi="宋体" w:eastAsia="宋体"/>
                <w:szCs w:val="21"/>
              </w:rPr>
              <w:t>1.5样本系统</w:t>
            </w:r>
          </w:p>
          <w:p>
            <w:pPr>
              <w:rPr>
                <w:rFonts w:ascii="宋体" w:hAnsi="宋体" w:eastAsia="宋体"/>
                <w:szCs w:val="21"/>
              </w:rPr>
            </w:pPr>
            <w:r>
              <w:rPr>
                <w:rFonts w:hint="eastAsia" w:ascii="宋体" w:hAnsi="宋体" w:eastAsia="宋体"/>
                <w:szCs w:val="21"/>
              </w:rPr>
              <w:t>1.5.1 进样方式 智能灵活</w:t>
            </w:r>
          </w:p>
          <w:p>
            <w:pPr>
              <w:rPr>
                <w:rFonts w:ascii="宋体" w:hAnsi="宋体" w:eastAsia="宋体"/>
                <w:szCs w:val="21"/>
              </w:rPr>
            </w:pPr>
            <w:r>
              <w:rPr>
                <w:rFonts w:hint="eastAsia" w:ascii="宋体" w:hAnsi="宋体" w:eastAsia="宋体"/>
                <w:szCs w:val="21"/>
              </w:rPr>
              <w:t>1.5.2 样本针功能 具有凝块检测功能，液面探测功能</w:t>
            </w:r>
          </w:p>
          <w:p>
            <w:pPr>
              <w:spacing w:line="360" w:lineRule="auto"/>
              <w:rPr>
                <w:rFonts w:ascii="宋体" w:hAnsi="宋体"/>
                <w:szCs w:val="21"/>
              </w:rPr>
            </w:pPr>
            <w:r>
              <w:rPr>
                <w:rFonts w:hint="eastAsia" w:ascii="宋体" w:hAnsi="宋体" w:eastAsia="宋体"/>
                <w:szCs w:val="21"/>
              </w:rPr>
              <w:t>★1.5.3最小反应液体积:≤100</w:t>
            </w:r>
            <w:r>
              <w:rPr>
                <w:rFonts w:ascii="宋体" w:hAnsi="宋体" w:eastAsia="宋体"/>
                <w:szCs w:val="21"/>
              </w:rPr>
              <w:t>µl</w:t>
            </w:r>
            <w:r>
              <w:rPr>
                <w:rFonts w:hint="eastAsia" w:ascii="宋体" w:hAnsi="宋体" w:eastAsia="宋体"/>
                <w:szCs w:val="21"/>
              </w:rPr>
              <w:t>， 0.5µl步进。</w:t>
            </w:r>
          </w:p>
          <w:p>
            <w:pPr>
              <w:rPr>
                <w:rFonts w:ascii="宋体" w:hAnsi="宋体" w:eastAsia="宋体"/>
                <w:szCs w:val="21"/>
              </w:rPr>
            </w:pPr>
            <w:r>
              <w:rPr>
                <w:rFonts w:hint="eastAsia" w:ascii="宋体" w:hAnsi="宋体" w:eastAsia="宋体"/>
                <w:szCs w:val="21"/>
              </w:rPr>
              <w:t>1.5.4 样本量 1.5~45ul，0.1ul步进</w:t>
            </w:r>
          </w:p>
          <w:p>
            <w:pPr>
              <w:rPr>
                <w:rFonts w:ascii="宋体" w:hAnsi="宋体" w:eastAsia="宋体"/>
                <w:szCs w:val="21"/>
              </w:rPr>
            </w:pPr>
            <w:r>
              <w:rPr>
                <w:rFonts w:hint="eastAsia" w:ascii="宋体" w:hAnsi="宋体" w:eastAsia="宋体"/>
                <w:szCs w:val="21"/>
              </w:rPr>
              <w:t>1.5.5样本位 ≥100个样本位</w:t>
            </w:r>
          </w:p>
          <w:p>
            <w:pPr>
              <w:rPr>
                <w:rFonts w:ascii="宋体" w:hAnsi="宋体" w:eastAsia="宋体"/>
                <w:szCs w:val="21"/>
              </w:rPr>
            </w:pPr>
            <w:r>
              <w:rPr>
                <w:rFonts w:hint="eastAsia" w:ascii="宋体" w:hAnsi="宋体" w:eastAsia="宋体"/>
                <w:szCs w:val="21"/>
              </w:rPr>
              <w:t>1.6 试剂系统</w:t>
            </w:r>
          </w:p>
          <w:p>
            <w:pPr>
              <w:rPr>
                <w:rFonts w:ascii="宋体" w:hAnsi="宋体" w:eastAsia="宋体"/>
                <w:szCs w:val="21"/>
              </w:rPr>
            </w:pPr>
            <w:r>
              <w:rPr>
                <w:rFonts w:hint="eastAsia" w:ascii="宋体" w:hAnsi="宋体" w:eastAsia="宋体"/>
                <w:szCs w:val="21"/>
              </w:rPr>
              <w:t>1.6.1 试剂量10~200ul，0.5ul步进</w:t>
            </w:r>
          </w:p>
          <w:p>
            <w:pPr>
              <w:rPr>
                <w:rFonts w:ascii="宋体" w:hAnsi="宋体" w:eastAsia="宋体"/>
                <w:szCs w:val="21"/>
              </w:rPr>
            </w:pPr>
            <w:r>
              <w:rPr>
                <w:rFonts w:hint="eastAsia" w:ascii="宋体" w:hAnsi="宋体" w:eastAsia="宋体"/>
                <w:szCs w:val="21"/>
              </w:rPr>
              <w:t>1.6.2 试剂冷藏 具有24小时试剂冷藏功能，要求试剂冷藏仓恒温2~8℃</w:t>
            </w:r>
          </w:p>
          <w:p>
            <w:pPr>
              <w:rPr>
                <w:rFonts w:ascii="宋体" w:hAnsi="宋体" w:eastAsia="宋体"/>
                <w:szCs w:val="21"/>
              </w:rPr>
            </w:pPr>
            <w:r>
              <w:rPr>
                <w:rFonts w:hint="eastAsia" w:ascii="宋体" w:hAnsi="宋体" w:eastAsia="宋体"/>
                <w:szCs w:val="21"/>
              </w:rPr>
              <w:t>1.6.3 试剂位 ≥90个（不含扩展位）</w:t>
            </w:r>
          </w:p>
          <w:p>
            <w:pPr>
              <w:rPr>
                <w:rFonts w:ascii="宋体" w:hAnsi="宋体" w:eastAsia="宋体"/>
                <w:szCs w:val="21"/>
              </w:rPr>
            </w:pPr>
            <w:r>
              <w:rPr>
                <w:rFonts w:hint="eastAsia" w:ascii="宋体" w:hAnsi="宋体" w:eastAsia="宋体"/>
                <w:szCs w:val="21"/>
              </w:rPr>
              <w:t>1.7反应系统</w:t>
            </w:r>
          </w:p>
          <w:p>
            <w:pPr>
              <w:rPr>
                <w:rFonts w:ascii="宋体" w:hAnsi="宋体" w:eastAsia="宋体"/>
                <w:szCs w:val="21"/>
              </w:rPr>
            </w:pPr>
            <w:r>
              <w:rPr>
                <w:rFonts w:hint="eastAsia" w:ascii="宋体" w:hAnsi="宋体" w:eastAsia="宋体"/>
                <w:szCs w:val="21"/>
              </w:rPr>
              <w:t>1.7.1 温控方式：固体直热，无需添加任何恒温液和保养剂，免维护免保养，控温精度要求达到37±0.1℃</w:t>
            </w:r>
          </w:p>
          <w:p>
            <w:pPr>
              <w:rPr>
                <w:rFonts w:ascii="宋体" w:hAnsi="宋体" w:eastAsia="宋体"/>
                <w:szCs w:val="21"/>
              </w:rPr>
            </w:pPr>
            <w:r>
              <w:rPr>
                <w:rFonts w:hint="eastAsia" w:ascii="宋体" w:hAnsi="宋体" w:eastAsia="宋体"/>
                <w:szCs w:val="21"/>
              </w:rPr>
              <w:t>1.7.2 比色杯在线监控：在线监控报警</w:t>
            </w:r>
          </w:p>
          <w:p>
            <w:pPr>
              <w:rPr>
                <w:rFonts w:ascii="宋体" w:hAnsi="宋体" w:eastAsia="宋体"/>
                <w:szCs w:val="21"/>
              </w:rPr>
            </w:pPr>
            <w:r>
              <w:rPr>
                <w:rFonts w:hint="eastAsia" w:ascii="宋体" w:hAnsi="宋体" w:eastAsia="宋体"/>
                <w:szCs w:val="21"/>
              </w:rPr>
              <w:t>1.7.3 交叉污染率≤0.05%</w:t>
            </w:r>
          </w:p>
          <w:p>
            <w:pPr>
              <w:rPr>
                <w:rFonts w:ascii="宋体" w:hAnsi="宋体" w:eastAsia="宋体"/>
                <w:szCs w:val="21"/>
              </w:rPr>
            </w:pPr>
            <w:r>
              <w:rPr>
                <w:rFonts w:hint="eastAsia" w:ascii="宋体" w:hAnsi="宋体" w:eastAsia="宋体"/>
                <w:szCs w:val="21"/>
              </w:rPr>
              <w:t>1.8其他系统</w:t>
            </w:r>
          </w:p>
          <w:p>
            <w:pPr>
              <w:rPr>
                <w:rFonts w:ascii="宋体" w:hAnsi="宋体"/>
                <w:color w:val="000000"/>
                <w:szCs w:val="21"/>
              </w:rPr>
            </w:pPr>
            <w:r>
              <w:rPr>
                <w:rFonts w:hint="eastAsia" w:ascii="宋体" w:hAnsi="宋体" w:eastAsia="宋体"/>
                <w:szCs w:val="21"/>
              </w:rPr>
              <w:t>1.8.1</w:t>
            </w:r>
            <w:r>
              <w:rPr>
                <w:rFonts w:hint="eastAsia" w:ascii="宋体" w:hAnsi="宋体" w:eastAsia="宋体"/>
                <w:color w:val="000000"/>
                <w:szCs w:val="21"/>
              </w:rPr>
              <w:t>具有酶线性拓展功能</w:t>
            </w:r>
          </w:p>
          <w:p>
            <w:pPr>
              <w:rPr>
                <w:rFonts w:ascii="宋体" w:hAnsi="宋体" w:eastAsia="宋体"/>
                <w:szCs w:val="21"/>
              </w:rPr>
            </w:pPr>
            <w:r>
              <w:rPr>
                <w:rFonts w:hint="eastAsia" w:ascii="宋体" w:hAnsi="宋体" w:eastAsia="宋体"/>
                <w:szCs w:val="21"/>
              </w:rPr>
              <w:t>1.8.2支持HbA1c全血测试功能</w:t>
            </w:r>
          </w:p>
          <w:p>
            <w:pPr>
              <w:rPr>
                <w:rFonts w:ascii="宋体" w:hAnsi="宋体" w:eastAsia="宋体"/>
                <w:szCs w:val="21"/>
              </w:rPr>
            </w:pPr>
            <w:r>
              <w:rPr>
                <w:rFonts w:hint="eastAsia" w:ascii="宋体" w:hAnsi="宋体" w:eastAsia="宋体"/>
                <w:szCs w:val="21"/>
              </w:rPr>
              <w:t>1.8.3清洗系统：带自动清洗工作站，自动8阶温水清洗,避免交叉污染</w:t>
            </w:r>
          </w:p>
          <w:p>
            <w:pPr>
              <w:adjustRightInd w:val="0"/>
              <w:snapToGrid w:val="0"/>
              <w:spacing w:line="360" w:lineRule="auto"/>
              <w:rPr>
                <w:rFonts w:ascii="宋体" w:hAnsi="宋体" w:eastAsia="宋体"/>
                <w:color w:val="000000"/>
                <w:szCs w:val="21"/>
              </w:rPr>
            </w:pPr>
            <w:r>
              <w:rPr>
                <w:rFonts w:hint="eastAsia" w:ascii="宋体" w:hAnsi="宋体" w:eastAsia="宋体"/>
                <w:color w:val="000000"/>
                <w:szCs w:val="21"/>
              </w:rPr>
              <w:t>1.8.4 为保证检测结果可靠：生产厂家具备标准化实验室，且获得中国合格评定认可委员会（CNAS）认可（提供证明</w:t>
            </w:r>
            <w:r>
              <w:rPr>
                <w:rFonts w:hint="eastAsia" w:ascii="宋体" w:hAnsi="宋体" w:eastAsia="宋体"/>
                <w:color w:val="000000"/>
                <w:szCs w:val="21"/>
                <w:lang w:eastAsia="zh-CN"/>
              </w:rPr>
              <w:t>复印件</w:t>
            </w:r>
            <w:r>
              <w:rPr>
                <w:rFonts w:hint="eastAsia" w:ascii="宋体" w:hAnsi="宋体" w:eastAsia="宋体"/>
                <w:color w:val="000000"/>
                <w:szCs w:val="21"/>
              </w:rPr>
              <w:t>材料）。</w:t>
            </w:r>
          </w:p>
          <w:p>
            <w:pPr>
              <w:rPr>
                <w:rFonts w:ascii="宋体" w:hAnsi="宋体" w:eastAsia="宋体"/>
                <w:szCs w:val="21"/>
              </w:rPr>
            </w:pPr>
            <w:r>
              <w:rPr>
                <w:rFonts w:hint="eastAsia" w:ascii="宋体" w:hAnsi="宋体" w:eastAsia="宋体"/>
                <w:szCs w:val="21"/>
              </w:rPr>
              <w:t>（二）产品配置</w:t>
            </w:r>
          </w:p>
          <w:p>
            <w:pPr>
              <w:rPr>
                <w:rFonts w:ascii="宋体" w:hAnsi="宋体" w:eastAsia="宋体"/>
                <w:szCs w:val="21"/>
              </w:rPr>
            </w:pPr>
            <w:r>
              <w:rPr>
                <w:rFonts w:hint="eastAsia" w:ascii="宋体" w:hAnsi="宋体" w:eastAsia="宋体"/>
                <w:szCs w:val="21"/>
              </w:rPr>
              <w:t>2.1 工作站软件：配备中文软件系统及中文报告系统</w:t>
            </w:r>
          </w:p>
          <w:p>
            <w:pPr>
              <w:pStyle w:val="28"/>
              <w:ind w:firstLine="0" w:firstLineChars="0"/>
              <w:rPr>
                <w:rFonts w:eastAsiaTheme="minorEastAsia"/>
                <w:lang w:val="en-US" w:eastAsia="zh-CN"/>
              </w:rPr>
            </w:pPr>
            <w:r>
              <w:rPr>
                <w:rFonts w:hint="eastAsia" w:ascii="宋体" w:hAnsi="宋体" w:eastAsia="宋体"/>
                <w:szCs w:val="21"/>
              </w:rPr>
              <w:t>2.2 装机配套试剂：配备装机试剂一套</w:t>
            </w:r>
          </w:p>
          <w:p>
            <w:pPr>
              <w:rPr>
                <w:rFonts w:ascii="宋体" w:hAnsi="宋体" w:eastAsia="宋体"/>
                <w:szCs w:val="21"/>
              </w:rPr>
            </w:pPr>
            <w:r>
              <w:rPr>
                <w:rFonts w:hint="eastAsia" w:ascii="宋体" w:hAnsi="宋体" w:eastAsia="宋体"/>
                <w:szCs w:val="21"/>
              </w:rPr>
              <w:t>（三）其他配套设备</w:t>
            </w:r>
          </w:p>
          <w:p>
            <w:pPr>
              <w:pStyle w:val="49"/>
              <w:numPr>
                <w:ilvl w:val="0"/>
                <w:numId w:val="16"/>
              </w:numPr>
              <w:rPr>
                <w:rFonts w:ascii="宋体" w:hAnsi="宋体" w:eastAsia="宋体" w:cs="宋体"/>
                <w:szCs w:val="21"/>
              </w:rPr>
            </w:pPr>
            <w:r>
              <w:rPr>
                <w:rFonts w:hint="eastAsia" w:ascii="宋体" w:hAnsi="宋体" w:eastAsia="宋体" w:cs="宋体"/>
                <w:szCs w:val="21"/>
              </w:rPr>
              <w:t>纯水机</w:t>
            </w:r>
            <w:r>
              <w:rPr>
                <w:rFonts w:hint="eastAsia" w:ascii="宋体" w:hAnsi="宋体" w:eastAsia="宋体" w:cs="宋体"/>
                <w:szCs w:val="21"/>
                <w:lang w:val="en-US"/>
              </w:rPr>
              <w:t>，1</w:t>
            </w:r>
            <w:r>
              <w:rPr>
                <w:rFonts w:hint="eastAsia" w:ascii="宋体" w:hAnsi="宋体" w:eastAsia="宋体" w:cs="宋体"/>
                <w:szCs w:val="21"/>
              </w:rPr>
              <w:t>台</w:t>
            </w:r>
            <w:r>
              <w:rPr>
                <w:rFonts w:hint="eastAsia" w:ascii="宋体" w:hAnsi="宋体" w:eastAsia="宋体" w:cs="宋体"/>
                <w:szCs w:val="21"/>
                <w:lang w:val="en-US"/>
              </w:rPr>
              <w:t>，</w:t>
            </w:r>
            <w:r>
              <w:rPr>
                <w:rFonts w:hint="eastAsia"/>
                <w:lang w:val="en-US"/>
              </w:rPr>
              <w:t xml:space="preserve"> </w:t>
            </w:r>
            <w:r>
              <w:rPr>
                <w:rFonts w:hint="eastAsia" w:ascii="宋体" w:hAnsi="宋体" w:eastAsia="宋体" w:cs="宋体"/>
                <w:szCs w:val="21"/>
                <w:lang w:val="en-US"/>
              </w:rPr>
              <w:t>DI</w:t>
            </w:r>
            <w:r>
              <w:rPr>
                <w:rFonts w:hint="eastAsia" w:ascii="宋体" w:hAnsi="宋体" w:eastAsia="宋体" w:cs="宋体"/>
                <w:szCs w:val="21"/>
              </w:rPr>
              <w:t>去离子水指标</w:t>
            </w:r>
            <w:r>
              <w:rPr>
                <w:rFonts w:hint="eastAsia" w:ascii="宋体" w:hAnsi="宋体" w:eastAsia="宋体" w:cs="宋体"/>
                <w:szCs w:val="21"/>
                <w:lang w:val="en-US"/>
              </w:rPr>
              <w:t>：</w:t>
            </w:r>
            <w:r>
              <w:rPr>
                <w:rFonts w:hint="eastAsia" w:ascii="宋体" w:hAnsi="宋体" w:eastAsia="宋体" w:cs="宋体"/>
                <w:szCs w:val="21"/>
              </w:rPr>
              <w:t>电导率</w:t>
            </w:r>
            <w:r>
              <w:rPr>
                <w:rFonts w:hint="eastAsia" w:ascii="宋体" w:hAnsi="宋体" w:eastAsia="宋体" w:cs="宋体"/>
                <w:szCs w:val="21"/>
                <w:lang w:val="en-US"/>
              </w:rPr>
              <w:t xml:space="preserve"> ≤0.1us/cm，</w:t>
            </w:r>
            <w:r>
              <w:rPr>
                <w:rFonts w:hint="eastAsia" w:ascii="宋体" w:hAnsi="宋体" w:eastAsia="宋体" w:cs="宋体"/>
                <w:szCs w:val="21"/>
              </w:rPr>
              <w:t>电阻率</w:t>
            </w:r>
            <w:r>
              <w:rPr>
                <w:rFonts w:hint="eastAsia" w:ascii="宋体" w:hAnsi="宋体" w:eastAsia="宋体" w:cs="宋体"/>
                <w:szCs w:val="21"/>
                <w:lang w:val="en-US"/>
              </w:rPr>
              <w:t xml:space="preserve"> 10-18.25M</w:t>
            </w:r>
            <w:r>
              <w:rPr>
                <w:rFonts w:hint="eastAsia" w:ascii="宋体" w:hAnsi="宋体" w:eastAsia="宋体" w:cs="宋体"/>
                <w:szCs w:val="21"/>
              </w:rPr>
              <w:t>Ω</w:t>
            </w:r>
            <w:r>
              <w:rPr>
                <w:rFonts w:hint="eastAsia" w:ascii="宋体" w:hAnsi="宋体" w:eastAsia="宋体" w:cs="宋体"/>
                <w:szCs w:val="21"/>
                <w:lang w:val="en-US"/>
              </w:rPr>
              <w:t>.cm，；</w:t>
            </w:r>
            <w:r>
              <w:rPr>
                <w:rFonts w:hint="eastAsia" w:ascii="宋体" w:hAnsi="宋体" w:eastAsia="宋体" w:cs="宋体"/>
                <w:szCs w:val="21"/>
              </w:rPr>
              <w:t>重金属离子</w:t>
            </w:r>
            <w:r>
              <w:rPr>
                <w:rFonts w:hint="eastAsia" w:ascii="宋体" w:hAnsi="宋体" w:eastAsia="宋体" w:cs="宋体"/>
                <w:szCs w:val="21"/>
                <w:lang w:val="en-US"/>
              </w:rPr>
              <w:t xml:space="preserve"> &lt;0.1ppb；</w:t>
            </w:r>
            <w:r>
              <w:rPr>
                <w:rFonts w:hint="eastAsia" w:ascii="宋体" w:hAnsi="宋体" w:eastAsia="宋体" w:cs="宋体"/>
                <w:szCs w:val="21"/>
              </w:rPr>
              <w:t>颗粒物 &lt;1/ml；RO反渗透水指标；离子截留率 96-99%；有机物截留率 &gt;99%；颗粒和细菌截留率 &gt;99%；产水量（25℃） 40升/小时；瞬间出水量 1750ml/min；　　出水口 共2个；外形尺寸/重量 325*403*650mm/约30.4kg；额定功率：117W；</w:t>
            </w:r>
          </w:p>
          <w:p>
            <w:pPr>
              <w:pStyle w:val="49"/>
              <w:numPr>
                <w:ilvl w:val="0"/>
                <w:numId w:val="16"/>
              </w:numPr>
              <w:rPr>
                <w:rFonts w:ascii="宋体" w:hAnsi="宋体" w:eastAsia="宋体" w:cs="宋体"/>
                <w:szCs w:val="21"/>
              </w:rPr>
            </w:pPr>
            <w:r>
              <w:rPr>
                <w:rFonts w:hint="eastAsia" w:ascii="宋体" w:hAnsi="宋体" w:eastAsia="宋体" w:cs="宋体"/>
                <w:szCs w:val="21"/>
              </w:rPr>
              <w:t>离心机，1台，最高转速：1</w:t>
            </w:r>
            <w:r>
              <w:rPr>
                <w:rFonts w:ascii="宋体" w:hAnsi="宋体" w:eastAsia="宋体" w:cs="宋体"/>
                <w:szCs w:val="21"/>
              </w:rPr>
              <w:t>6000r/min</w:t>
            </w:r>
            <w:r>
              <w:rPr>
                <w:rFonts w:hint="eastAsia" w:ascii="宋体" w:hAnsi="宋体" w:eastAsia="宋体" w:cs="宋体"/>
                <w:szCs w:val="21"/>
              </w:rPr>
              <w:t>；最大容积：</w:t>
            </w:r>
            <w:r>
              <w:rPr>
                <w:rFonts w:ascii="宋体" w:hAnsi="宋体" w:eastAsia="宋体" w:cs="宋体"/>
                <w:szCs w:val="21"/>
              </w:rPr>
              <w:t>6</w:t>
            </w:r>
            <w:r>
              <w:rPr>
                <w:rFonts w:hint="eastAsia" w:ascii="宋体" w:hAnsi="宋体" w:eastAsia="宋体" w:cs="宋体"/>
                <w:szCs w:val="21"/>
              </w:rPr>
              <w:t>*</w:t>
            </w:r>
            <w:r>
              <w:rPr>
                <w:rFonts w:ascii="宋体" w:hAnsi="宋体" w:eastAsia="宋体" w:cs="宋体"/>
                <w:szCs w:val="21"/>
              </w:rPr>
              <w:t>100ml</w:t>
            </w:r>
            <w:r>
              <w:rPr>
                <w:rFonts w:hint="eastAsia" w:ascii="宋体" w:hAnsi="宋体" w:eastAsia="宋体" w:cs="宋体"/>
                <w:szCs w:val="21"/>
              </w:rPr>
              <w:t>；定时范围：0～9</w:t>
            </w:r>
            <w:r>
              <w:rPr>
                <w:rFonts w:ascii="宋体" w:hAnsi="宋体" w:eastAsia="宋体" w:cs="宋体"/>
                <w:szCs w:val="21"/>
              </w:rPr>
              <w:t>9min</w:t>
            </w:r>
            <w:r>
              <w:rPr>
                <w:rFonts w:hint="eastAsia" w:ascii="宋体" w:hAnsi="宋体" w:eastAsia="宋体" w:cs="宋体"/>
                <w:szCs w:val="21"/>
              </w:rPr>
              <w:t>；控速精度：±</w:t>
            </w:r>
            <w:r>
              <w:rPr>
                <w:rFonts w:ascii="宋体" w:hAnsi="宋体" w:eastAsia="宋体" w:cs="宋体"/>
                <w:szCs w:val="21"/>
              </w:rPr>
              <w:t>20r/min</w:t>
            </w:r>
            <w:r>
              <w:rPr>
                <w:rFonts w:hint="eastAsia" w:ascii="宋体" w:hAnsi="宋体" w:eastAsia="宋体" w:cs="宋体"/>
                <w:szCs w:val="21"/>
              </w:rPr>
              <w:t>；噪音：≤</w:t>
            </w:r>
            <w:r>
              <w:rPr>
                <w:rFonts w:ascii="宋体" w:hAnsi="宋体" w:eastAsia="宋体" w:cs="宋体"/>
                <w:szCs w:val="21"/>
              </w:rPr>
              <w:t>60dBA</w:t>
            </w:r>
            <w:r>
              <w:rPr>
                <w:rFonts w:hint="eastAsia" w:ascii="宋体" w:hAnsi="宋体" w:eastAsia="宋体" w:cs="宋体"/>
                <w:szCs w:val="21"/>
              </w:rPr>
              <w:t>。</w:t>
            </w:r>
          </w:p>
        </w:tc>
        <w:tc>
          <w:tcPr>
            <w:tcW w:w="78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szCs w:val="21"/>
              </w:rPr>
            </w:pPr>
            <w:r>
              <w:rPr>
                <w:rFonts w:hint="eastAsia" w:ascii="宋体" w:hAnsi="宋体" w:eastAsia="宋体" w:cs="宋体"/>
                <w:szCs w:val="21"/>
              </w:rPr>
              <w:t>台</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szCs w:val="21"/>
              </w:rPr>
            </w:pPr>
            <w:r>
              <w:rPr>
                <w:rFonts w:hint="eastAsia" w:ascii="宋体" w:hAnsi="宋体" w:eastAsia="宋体" w:cs="宋体"/>
                <w:szCs w:val="21"/>
              </w:rPr>
              <w:t>1</w:t>
            </w:r>
          </w:p>
        </w:tc>
      </w:tr>
      <w:tr>
        <w:tblPrEx>
          <w:tblCellMar>
            <w:top w:w="0" w:type="dxa"/>
            <w:left w:w="0" w:type="dxa"/>
            <w:bottom w:w="0" w:type="dxa"/>
            <w:right w:w="0" w:type="dxa"/>
          </w:tblCellMar>
        </w:tblPrEx>
        <w:trPr>
          <w:trHeight w:val="288"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szCs w:val="21"/>
              </w:rPr>
            </w:pPr>
            <w:r>
              <w:rPr>
                <w:rFonts w:hint="eastAsia" w:ascii="宋体" w:hAnsi="宋体" w:eastAsia="宋体" w:cs="宋体"/>
                <w:szCs w:val="21"/>
              </w:rPr>
              <w:t>2</w:t>
            </w:r>
            <w:r>
              <w:rPr>
                <w:rFonts w:ascii="宋体" w:hAnsi="宋体" w:eastAsia="宋体" w:cs="宋体"/>
                <w:szCs w:val="21"/>
              </w:rPr>
              <w:t>1</w:t>
            </w:r>
          </w:p>
        </w:tc>
        <w:tc>
          <w:tcPr>
            <w:tcW w:w="98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szCs w:val="21"/>
              </w:rPr>
            </w:pPr>
            <w:r>
              <w:rPr>
                <w:rFonts w:hint="eastAsia" w:ascii="宋体" w:hAnsi="宋体" w:eastAsia="宋体" w:cs="宋体"/>
                <w:b/>
                <w:szCs w:val="21"/>
              </w:rPr>
              <w:t>转运呼吸机</w:t>
            </w:r>
          </w:p>
        </w:tc>
        <w:tc>
          <w:tcPr>
            <w:tcW w:w="650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tcPr>
          <w:p>
            <w:pPr>
              <w:rPr>
                <w:rFonts w:ascii="宋体" w:hAnsi="宋体" w:eastAsia="宋体"/>
                <w:b/>
                <w:bCs/>
                <w:szCs w:val="21"/>
              </w:rPr>
            </w:pPr>
            <w:r>
              <w:rPr>
                <w:rFonts w:hint="eastAsia" w:ascii="宋体" w:hAnsi="宋体" w:eastAsia="宋体"/>
                <w:b/>
                <w:bCs/>
                <w:szCs w:val="21"/>
              </w:rPr>
              <w:t>主机部分：</w:t>
            </w:r>
          </w:p>
          <w:p>
            <w:pPr>
              <w:pStyle w:val="49"/>
              <w:numPr>
                <w:ilvl w:val="0"/>
                <w:numId w:val="17"/>
              </w:numPr>
              <w:spacing w:line="260" w:lineRule="exact"/>
              <w:rPr>
                <w:rFonts w:ascii="宋体" w:hAnsi="宋体" w:eastAsia="宋体"/>
                <w:szCs w:val="21"/>
              </w:rPr>
            </w:pPr>
            <w:r>
              <w:rPr>
                <w:rFonts w:hint="eastAsia" w:ascii="宋体" w:hAnsi="宋体" w:eastAsia="宋体"/>
                <w:szCs w:val="21"/>
              </w:rPr>
              <w:t>适用于急救车、急诊室、内外科急救室、院内转运、野外行军等多种场合</w:t>
            </w:r>
          </w:p>
          <w:p>
            <w:pPr>
              <w:pStyle w:val="49"/>
              <w:numPr>
                <w:ilvl w:val="0"/>
                <w:numId w:val="17"/>
              </w:numPr>
              <w:spacing w:line="260" w:lineRule="exact"/>
              <w:rPr>
                <w:rFonts w:ascii="宋体" w:hAnsi="宋体" w:eastAsia="宋体"/>
                <w:szCs w:val="21"/>
              </w:rPr>
            </w:pPr>
            <w:r>
              <w:rPr>
                <w:rFonts w:hint="eastAsia" w:ascii="宋体" w:hAnsi="宋体" w:eastAsia="宋体"/>
                <w:szCs w:val="21"/>
              </w:rPr>
              <w:t>结构紧凑、方便携带，专为急救、转运设计，提供波形及多种参数监测</w:t>
            </w:r>
          </w:p>
          <w:p>
            <w:pPr>
              <w:pStyle w:val="49"/>
              <w:numPr>
                <w:ilvl w:val="0"/>
                <w:numId w:val="17"/>
              </w:numPr>
              <w:spacing w:line="260" w:lineRule="exact"/>
              <w:rPr>
                <w:rFonts w:ascii="宋体" w:hAnsi="宋体" w:eastAsia="宋体"/>
                <w:szCs w:val="21"/>
              </w:rPr>
            </w:pPr>
            <w:r>
              <w:rPr>
                <w:rFonts w:hint="eastAsia" w:ascii="宋体" w:hAnsi="宋体" w:eastAsia="宋体"/>
                <w:szCs w:val="21"/>
              </w:rPr>
              <w:t>驱动方式：气动电控</w:t>
            </w:r>
          </w:p>
          <w:p>
            <w:pPr>
              <w:pStyle w:val="49"/>
              <w:numPr>
                <w:ilvl w:val="0"/>
                <w:numId w:val="17"/>
              </w:numPr>
              <w:spacing w:line="260" w:lineRule="exact"/>
              <w:rPr>
                <w:rFonts w:ascii="宋体" w:hAnsi="宋体" w:eastAsia="宋体"/>
                <w:szCs w:val="21"/>
              </w:rPr>
            </w:pPr>
            <w:r>
              <w:rPr>
                <w:rFonts w:hint="eastAsia" w:ascii="宋体" w:hAnsi="宋体" w:eastAsia="宋体"/>
                <w:szCs w:val="21"/>
              </w:rPr>
              <w:t>通气方式：容量控制</w:t>
            </w:r>
          </w:p>
          <w:p>
            <w:pPr>
              <w:pStyle w:val="49"/>
              <w:numPr>
                <w:ilvl w:val="0"/>
                <w:numId w:val="17"/>
              </w:numPr>
              <w:spacing w:line="260" w:lineRule="exact"/>
              <w:rPr>
                <w:rFonts w:ascii="宋体" w:hAnsi="宋体" w:eastAsia="宋体"/>
                <w:szCs w:val="21"/>
              </w:rPr>
            </w:pPr>
            <w:r>
              <w:rPr>
                <w:rFonts w:hint="eastAsia" w:ascii="宋体" w:hAnsi="宋体" w:eastAsia="宋体"/>
                <w:szCs w:val="21"/>
              </w:rPr>
              <w:t>内置电池：不小于6小时供电</w:t>
            </w:r>
          </w:p>
          <w:p>
            <w:pPr>
              <w:pStyle w:val="49"/>
              <w:numPr>
                <w:ilvl w:val="0"/>
                <w:numId w:val="17"/>
              </w:numPr>
              <w:spacing w:line="260" w:lineRule="exact"/>
              <w:rPr>
                <w:rFonts w:ascii="宋体" w:hAnsi="宋体" w:eastAsia="宋体"/>
                <w:szCs w:val="21"/>
              </w:rPr>
            </w:pPr>
            <w:r>
              <w:rPr>
                <w:rFonts w:hint="eastAsia" w:ascii="宋体" w:hAnsi="宋体" w:eastAsia="宋体"/>
                <w:szCs w:val="21"/>
              </w:rPr>
              <w:t>可提供移动转运式、固定式不同解决方案</w:t>
            </w:r>
          </w:p>
          <w:p>
            <w:pPr>
              <w:pStyle w:val="49"/>
              <w:numPr>
                <w:ilvl w:val="0"/>
                <w:numId w:val="17"/>
              </w:numPr>
              <w:spacing w:line="260" w:lineRule="exact"/>
              <w:rPr>
                <w:rFonts w:ascii="宋体" w:hAnsi="宋体" w:eastAsia="宋体"/>
                <w:szCs w:val="21"/>
              </w:rPr>
            </w:pPr>
            <w:r>
              <w:rPr>
                <w:rFonts w:hint="eastAsia" w:ascii="宋体" w:hAnsi="宋体" w:eastAsia="宋体"/>
                <w:szCs w:val="21"/>
              </w:rPr>
              <w:t>呼吸模式和通气参数可一步设置</w:t>
            </w:r>
          </w:p>
          <w:p>
            <w:pPr>
              <w:pStyle w:val="49"/>
              <w:numPr>
                <w:ilvl w:val="0"/>
                <w:numId w:val="17"/>
              </w:numPr>
              <w:spacing w:line="260" w:lineRule="exact"/>
              <w:rPr>
                <w:rFonts w:ascii="宋体" w:hAnsi="宋体" w:eastAsia="宋体"/>
                <w:szCs w:val="21"/>
              </w:rPr>
            </w:pPr>
            <w:r>
              <w:rPr>
                <w:rFonts w:hint="eastAsia" w:ascii="宋体" w:hAnsi="宋体" w:eastAsia="宋体"/>
                <w:szCs w:val="21"/>
              </w:rPr>
              <w:t>内置流速传感器</w:t>
            </w:r>
          </w:p>
          <w:p>
            <w:pPr>
              <w:pStyle w:val="49"/>
              <w:numPr>
                <w:ilvl w:val="0"/>
                <w:numId w:val="17"/>
              </w:numPr>
              <w:spacing w:line="260" w:lineRule="exact"/>
              <w:rPr>
                <w:rFonts w:ascii="宋体" w:hAnsi="宋体" w:eastAsia="宋体"/>
                <w:szCs w:val="21"/>
              </w:rPr>
            </w:pPr>
            <w:r>
              <w:rPr>
                <w:rFonts w:hint="eastAsia" w:ascii="宋体" w:hAnsi="宋体" w:eastAsia="宋体"/>
                <w:szCs w:val="21"/>
              </w:rPr>
              <w:t>内置空氧混合器</w:t>
            </w:r>
          </w:p>
          <w:p>
            <w:pPr>
              <w:pStyle w:val="49"/>
              <w:numPr>
                <w:ilvl w:val="0"/>
                <w:numId w:val="17"/>
              </w:numPr>
              <w:spacing w:line="260" w:lineRule="exact"/>
              <w:rPr>
                <w:rFonts w:ascii="宋体" w:hAnsi="宋体" w:eastAsia="宋体"/>
                <w:szCs w:val="21"/>
              </w:rPr>
            </w:pPr>
            <w:r>
              <w:rPr>
                <w:rFonts w:hint="eastAsia" w:ascii="宋体" w:hAnsi="宋体" w:eastAsia="宋体"/>
                <w:szCs w:val="21"/>
              </w:rPr>
              <w:t>★旋钮式调节方式，调节快速，赢得急救时间，避免按键式操作耽误抢救时间；</w:t>
            </w:r>
          </w:p>
          <w:p>
            <w:pPr>
              <w:pStyle w:val="49"/>
              <w:numPr>
                <w:ilvl w:val="0"/>
                <w:numId w:val="17"/>
              </w:numPr>
              <w:spacing w:line="260" w:lineRule="exact"/>
              <w:rPr>
                <w:rFonts w:ascii="宋体" w:hAnsi="宋体" w:eastAsia="宋体"/>
                <w:szCs w:val="21"/>
              </w:rPr>
            </w:pPr>
            <w:r>
              <w:rPr>
                <w:rFonts w:hint="eastAsia" w:ascii="宋体" w:hAnsi="宋体" w:eastAsia="宋体"/>
                <w:szCs w:val="21"/>
              </w:rPr>
              <w:t>配备多用途挂架，方便急救、转运携带</w:t>
            </w:r>
          </w:p>
          <w:p>
            <w:pPr>
              <w:pStyle w:val="49"/>
              <w:numPr>
                <w:ilvl w:val="0"/>
                <w:numId w:val="17"/>
              </w:numPr>
              <w:spacing w:line="260" w:lineRule="exact"/>
              <w:rPr>
                <w:rFonts w:ascii="宋体" w:hAnsi="宋体" w:eastAsia="宋体"/>
                <w:szCs w:val="21"/>
              </w:rPr>
            </w:pPr>
            <w:r>
              <w:rPr>
                <w:rFonts w:hint="eastAsia" w:ascii="宋体" w:hAnsi="宋体" w:eastAsia="宋体"/>
                <w:szCs w:val="21"/>
              </w:rPr>
              <w:t>可配备吸痰套件</w:t>
            </w:r>
          </w:p>
          <w:p>
            <w:pPr>
              <w:pStyle w:val="49"/>
              <w:numPr>
                <w:ilvl w:val="0"/>
                <w:numId w:val="17"/>
              </w:numPr>
              <w:spacing w:line="260" w:lineRule="exact"/>
              <w:rPr>
                <w:rFonts w:ascii="宋体" w:hAnsi="宋体" w:eastAsia="宋体"/>
                <w:szCs w:val="21"/>
              </w:rPr>
            </w:pPr>
            <w:r>
              <w:rPr>
                <w:rFonts w:hint="eastAsia" w:ascii="宋体" w:hAnsi="宋体" w:eastAsia="宋体"/>
                <w:szCs w:val="21"/>
              </w:rPr>
              <w:t>可配备吸氧套件</w:t>
            </w:r>
          </w:p>
          <w:p>
            <w:pPr>
              <w:pStyle w:val="49"/>
              <w:numPr>
                <w:ilvl w:val="0"/>
                <w:numId w:val="17"/>
              </w:numPr>
              <w:spacing w:line="260" w:lineRule="exact"/>
              <w:rPr>
                <w:rFonts w:ascii="宋体" w:hAnsi="宋体" w:eastAsia="宋体"/>
                <w:szCs w:val="21"/>
              </w:rPr>
            </w:pPr>
            <w:r>
              <w:rPr>
                <w:rFonts w:hint="eastAsia" w:ascii="宋体" w:hAnsi="宋体" w:eastAsia="宋体"/>
                <w:szCs w:val="21"/>
              </w:rPr>
              <w:t>主机显著位置上有呼吸机使用提示卡，方便医生迅速进入使用状态</w:t>
            </w:r>
          </w:p>
          <w:p>
            <w:pPr>
              <w:pStyle w:val="49"/>
              <w:numPr>
                <w:ilvl w:val="0"/>
                <w:numId w:val="17"/>
              </w:numPr>
              <w:spacing w:line="260" w:lineRule="exact"/>
              <w:rPr>
                <w:rFonts w:ascii="宋体" w:hAnsi="宋体" w:eastAsia="宋体"/>
                <w:szCs w:val="21"/>
              </w:rPr>
            </w:pPr>
            <w:r>
              <w:rPr>
                <w:rFonts w:hint="eastAsia" w:ascii="宋体" w:hAnsi="宋体" w:eastAsia="宋体"/>
                <w:szCs w:val="21"/>
              </w:rPr>
              <w:t>整机采用橘黄色，符合急救设备的要求</w:t>
            </w:r>
          </w:p>
          <w:p>
            <w:pPr>
              <w:spacing w:line="260" w:lineRule="exact"/>
              <w:rPr>
                <w:rFonts w:ascii="宋体" w:hAnsi="宋体" w:eastAsia="宋体"/>
                <w:szCs w:val="21"/>
              </w:rPr>
            </w:pPr>
            <w:r>
              <w:rPr>
                <w:rFonts w:hint="eastAsia" w:ascii="宋体" w:hAnsi="宋体" w:eastAsia="宋体"/>
                <w:b/>
                <w:bCs/>
                <w:szCs w:val="21"/>
              </w:rPr>
              <w:t>参数设置部分</w:t>
            </w:r>
            <w:r>
              <w:rPr>
                <w:rFonts w:hint="eastAsia" w:ascii="宋体" w:hAnsi="宋体" w:eastAsia="宋体"/>
                <w:szCs w:val="21"/>
              </w:rPr>
              <w:t>：</w:t>
            </w:r>
          </w:p>
          <w:p>
            <w:pPr>
              <w:pStyle w:val="49"/>
              <w:numPr>
                <w:ilvl w:val="0"/>
                <w:numId w:val="18"/>
              </w:numPr>
              <w:spacing w:line="260" w:lineRule="exact"/>
              <w:rPr>
                <w:rFonts w:ascii="宋体" w:hAnsi="宋体" w:eastAsia="宋体"/>
                <w:szCs w:val="21"/>
                <w:lang w:val="en-US"/>
              </w:rPr>
            </w:pPr>
            <w:r>
              <w:rPr>
                <w:rFonts w:hint="eastAsia" w:ascii="宋体" w:hAnsi="宋体" w:eastAsia="宋体"/>
                <w:szCs w:val="21"/>
              </w:rPr>
              <w:t>通气模式</w:t>
            </w:r>
            <w:r>
              <w:rPr>
                <w:rFonts w:hint="eastAsia" w:ascii="宋体" w:hAnsi="宋体" w:eastAsia="宋体"/>
                <w:szCs w:val="21"/>
                <w:lang w:val="en-US"/>
              </w:rPr>
              <w:t>：A/C</w:t>
            </w:r>
            <w:r>
              <w:rPr>
                <w:rFonts w:hint="eastAsia" w:ascii="宋体" w:hAnsi="宋体" w:eastAsia="宋体"/>
                <w:szCs w:val="21"/>
              </w:rPr>
              <w:t>、</w:t>
            </w:r>
            <w:r>
              <w:rPr>
                <w:rFonts w:hint="eastAsia" w:ascii="宋体" w:hAnsi="宋体" w:eastAsia="宋体"/>
                <w:szCs w:val="21"/>
                <w:lang w:val="en-US"/>
              </w:rPr>
              <w:t>SIGH</w:t>
            </w:r>
            <w:r>
              <w:rPr>
                <w:rFonts w:hint="eastAsia" w:ascii="宋体" w:hAnsi="宋体" w:eastAsia="宋体"/>
                <w:szCs w:val="21"/>
              </w:rPr>
              <w:t>、</w:t>
            </w:r>
            <w:r>
              <w:rPr>
                <w:rFonts w:hint="eastAsia" w:ascii="宋体" w:hAnsi="宋体" w:eastAsia="宋体"/>
                <w:szCs w:val="21"/>
                <w:lang w:val="en-US"/>
              </w:rPr>
              <w:t>SIMV</w:t>
            </w:r>
            <w:r>
              <w:rPr>
                <w:rFonts w:hint="eastAsia" w:ascii="宋体" w:hAnsi="宋体" w:eastAsia="宋体"/>
                <w:szCs w:val="21"/>
              </w:rPr>
              <w:t>、</w:t>
            </w:r>
            <w:r>
              <w:rPr>
                <w:rFonts w:hint="eastAsia" w:ascii="宋体" w:hAnsi="宋体" w:eastAsia="宋体"/>
                <w:szCs w:val="21"/>
                <w:lang w:val="en-US"/>
              </w:rPr>
              <w:t>SPONT</w:t>
            </w:r>
          </w:p>
          <w:p>
            <w:pPr>
              <w:pStyle w:val="49"/>
              <w:numPr>
                <w:ilvl w:val="0"/>
                <w:numId w:val="18"/>
              </w:numPr>
              <w:spacing w:line="260" w:lineRule="exact"/>
              <w:rPr>
                <w:rFonts w:ascii="宋体" w:hAnsi="宋体" w:eastAsia="宋体"/>
                <w:szCs w:val="21"/>
              </w:rPr>
            </w:pPr>
            <w:r>
              <w:rPr>
                <w:rFonts w:hint="eastAsia" w:ascii="宋体" w:hAnsi="宋体" w:eastAsia="宋体"/>
                <w:szCs w:val="21"/>
              </w:rPr>
              <w:t>具有Manual手动通气功能</w:t>
            </w:r>
          </w:p>
          <w:p>
            <w:pPr>
              <w:pStyle w:val="49"/>
              <w:numPr>
                <w:ilvl w:val="0"/>
                <w:numId w:val="18"/>
              </w:numPr>
              <w:spacing w:line="260" w:lineRule="exact"/>
              <w:rPr>
                <w:rFonts w:ascii="宋体" w:hAnsi="宋体" w:eastAsia="宋体"/>
                <w:szCs w:val="21"/>
              </w:rPr>
            </w:pPr>
            <w:r>
              <w:rPr>
                <w:rFonts w:hint="eastAsia" w:ascii="宋体" w:hAnsi="宋体" w:eastAsia="宋体"/>
                <w:szCs w:val="21"/>
              </w:rPr>
              <w:t>★ 潮 气 量： 0～1500ml</w:t>
            </w:r>
          </w:p>
          <w:p>
            <w:pPr>
              <w:pStyle w:val="49"/>
              <w:numPr>
                <w:ilvl w:val="0"/>
                <w:numId w:val="18"/>
              </w:numPr>
              <w:spacing w:line="260" w:lineRule="exact"/>
              <w:rPr>
                <w:rFonts w:ascii="宋体" w:hAnsi="宋体" w:eastAsia="宋体"/>
                <w:szCs w:val="21"/>
              </w:rPr>
            </w:pPr>
            <w:r>
              <w:rPr>
                <w:rFonts w:hint="eastAsia" w:ascii="宋体" w:hAnsi="宋体" w:eastAsia="宋体"/>
                <w:szCs w:val="21"/>
              </w:rPr>
              <w:t>呼吸频率：4～99bpm</w:t>
            </w:r>
          </w:p>
          <w:p>
            <w:pPr>
              <w:pStyle w:val="49"/>
              <w:numPr>
                <w:ilvl w:val="0"/>
                <w:numId w:val="18"/>
              </w:numPr>
              <w:spacing w:line="260" w:lineRule="exact"/>
              <w:rPr>
                <w:rFonts w:ascii="宋体" w:hAnsi="宋体" w:eastAsia="宋体"/>
                <w:szCs w:val="21"/>
              </w:rPr>
            </w:pPr>
            <w:r>
              <w:rPr>
                <w:rFonts w:hint="eastAsia" w:ascii="宋体" w:hAnsi="宋体" w:eastAsia="宋体"/>
                <w:szCs w:val="21"/>
              </w:rPr>
              <w:t>吸 呼 比: 2：1、1：1、1：1.5、1：2、1：3、1：4</w:t>
            </w:r>
          </w:p>
          <w:p>
            <w:pPr>
              <w:pStyle w:val="49"/>
              <w:numPr>
                <w:ilvl w:val="0"/>
                <w:numId w:val="18"/>
              </w:numPr>
              <w:spacing w:line="260" w:lineRule="exact"/>
              <w:rPr>
                <w:rFonts w:ascii="宋体" w:hAnsi="宋体" w:eastAsia="宋体"/>
                <w:szCs w:val="21"/>
              </w:rPr>
            </w:pPr>
            <w:r>
              <w:rPr>
                <w:rFonts w:hint="eastAsia" w:ascii="宋体" w:hAnsi="宋体" w:eastAsia="宋体"/>
                <w:szCs w:val="21"/>
              </w:rPr>
              <w:t>具有反比通气功能</w:t>
            </w:r>
          </w:p>
          <w:p>
            <w:pPr>
              <w:pStyle w:val="49"/>
              <w:numPr>
                <w:ilvl w:val="0"/>
                <w:numId w:val="18"/>
              </w:numPr>
              <w:spacing w:line="260" w:lineRule="exact"/>
              <w:rPr>
                <w:rFonts w:ascii="宋体" w:hAnsi="宋体" w:eastAsia="宋体"/>
                <w:szCs w:val="21"/>
              </w:rPr>
            </w:pPr>
            <w:r>
              <w:rPr>
                <w:rFonts w:hint="eastAsia" w:ascii="宋体" w:hAnsi="宋体" w:eastAsia="宋体"/>
                <w:szCs w:val="21"/>
              </w:rPr>
              <w:t>压力触发灵敏度：-20cmH2O ～ 0cmH2O</w:t>
            </w:r>
          </w:p>
          <w:p>
            <w:pPr>
              <w:pStyle w:val="49"/>
              <w:numPr>
                <w:ilvl w:val="0"/>
                <w:numId w:val="18"/>
              </w:numPr>
              <w:spacing w:line="260" w:lineRule="exact"/>
              <w:rPr>
                <w:rFonts w:ascii="宋体" w:hAnsi="宋体" w:eastAsia="宋体"/>
                <w:szCs w:val="21"/>
              </w:rPr>
            </w:pPr>
            <w:r>
              <w:rPr>
                <w:rFonts w:hint="eastAsia" w:ascii="宋体" w:hAnsi="宋体" w:eastAsia="宋体"/>
                <w:szCs w:val="21"/>
              </w:rPr>
              <w:t>压力上限：20～80cmH2O</w:t>
            </w:r>
          </w:p>
          <w:p>
            <w:pPr>
              <w:pStyle w:val="49"/>
              <w:numPr>
                <w:ilvl w:val="0"/>
                <w:numId w:val="18"/>
              </w:numPr>
              <w:spacing w:line="260" w:lineRule="exact"/>
              <w:rPr>
                <w:rFonts w:ascii="宋体" w:hAnsi="宋体" w:eastAsia="宋体"/>
                <w:szCs w:val="21"/>
              </w:rPr>
            </w:pPr>
            <w:r>
              <w:rPr>
                <w:rFonts w:hint="eastAsia" w:ascii="宋体" w:hAnsi="宋体" w:eastAsia="宋体"/>
                <w:szCs w:val="21"/>
              </w:rPr>
              <w:t>压力下限：0～20cmH2O</w:t>
            </w:r>
          </w:p>
          <w:p>
            <w:pPr>
              <w:pStyle w:val="49"/>
              <w:numPr>
                <w:ilvl w:val="0"/>
                <w:numId w:val="18"/>
              </w:numPr>
              <w:spacing w:line="260" w:lineRule="exact"/>
              <w:rPr>
                <w:rFonts w:ascii="宋体" w:hAnsi="宋体" w:eastAsia="宋体"/>
                <w:szCs w:val="21"/>
              </w:rPr>
            </w:pPr>
            <w:r>
              <w:rPr>
                <w:rFonts w:hint="eastAsia" w:ascii="宋体" w:hAnsi="宋体" w:eastAsia="宋体"/>
                <w:szCs w:val="21"/>
              </w:rPr>
              <w:t>氧浓度：范围为48%～100%，连续可调</w:t>
            </w:r>
          </w:p>
          <w:p>
            <w:pPr>
              <w:pStyle w:val="49"/>
              <w:numPr>
                <w:ilvl w:val="0"/>
                <w:numId w:val="18"/>
              </w:numPr>
              <w:spacing w:line="260" w:lineRule="exact"/>
              <w:rPr>
                <w:rFonts w:ascii="宋体" w:hAnsi="宋体" w:eastAsia="宋体"/>
                <w:szCs w:val="21"/>
              </w:rPr>
            </w:pPr>
            <w:r>
              <w:rPr>
                <w:rFonts w:hint="eastAsia" w:ascii="宋体" w:hAnsi="宋体" w:eastAsia="宋体"/>
                <w:szCs w:val="21"/>
              </w:rPr>
              <w:t>报警静音：不大于120秒</w:t>
            </w:r>
          </w:p>
          <w:p>
            <w:pPr>
              <w:pStyle w:val="49"/>
              <w:numPr>
                <w:ilvl w:val="0"/>
                <w:numId w:val="18"/>
              </w:numPr>
              <w:spacing w:line="260" w:lineRule="exact"/>
              <w:rPr>
                <w:rFonts w:ascii="宋体" w:hAnsi="宋体" w:eastAsia="宋体"/>
                <w:szCs w:val="21"/>
              </w:rPr>
            </w:pPr>
            <w:r>
              <w:rPr>
                <w:rFonts w:hint="eastAsia" w:ascii="宋体" w:hAnsi="宋体" w:eastAsia="宋体"/>
                <w:szCs w:val="21"/>
              </w:rPr>
              <w:t>窒息后备通气功能</w:t>
            </w:r>
          </w:p>
          <w:p>
            <w:pPr>
              <w:spacing w:line="260" w:lineRule="exact"/>
              <w:rPr>
                <w:rFonts w:ascii="宋体" w:hAnsi="宋体" w:eastAsia="宋体"/>
                <w:b/>
                <w:bCs/>
                <w:szCs w:val="21"/>
              </w:rPr>
            </w:pPr>
            <w:r>
              <w:rPr>
                <w:rFonts w:hint="eastAsia" w:ascii="宋体" w:hAnsi="宋体" w:eastAsia="宋体"/>
                <w:b/>
                <w:bCs/>
                <w:szCs w:val="21"/>
              </w:rPr>
              <w:t>监测参数部分</w:t>
            </w:r>
          </w:p>
          <w:p>
            <w:pPr>
              <w:pStyle w:val="49"/>
              <w:numPr>
                <w:ilvl w:val="0"/>
                <w:numId w:val="19"/>
              </w:numPr>
              <w:spacing w:line="260" w:lineRule="exact"/>
              <w:rPr>
                <w:rFonts w:ascii="宋体" w:hAnsi="宋体" w:eastAsia="宋体"/>
                <w:szCs w:val="21"/>
              </w:rPr>
            </w:pPr>
            <w:r>
              <w:rPr>
                <w:rFonts w:hint="eastAsia" w:ascii="宋体" w:hAnsi="宋体" w:eastAsia="宋体"/>
                <w:szCs w:val="21"/>
              </w:rPr>
              <w:t>潮气量、分钟通气量、峰值压力、总计呼吸频率、触发显示、交流供电指示、直流供电指示、充电指示、电池电量监测</w:t>
            </w:r>
          </w:p>
          <w:p>
            <w:pPr>
              <w:pStyle w:val="49"/>
              <w:numPr>
                <w:ilvl w:val="0"/>
                <w:numId w:val="19"/>
              </w:numPr>
              <w:spacing w:line="260" w:lineRule="exact"/>
              <w:rPr>
                <w:rFonts w:ascii="宋体" w:hAnsi="宋体" w:eastAsia="宋体"/>
                <w:szCs w:val="21"/>
              </w:rPr>
            </w:pPr>
            <w:r>
              <w:rPr>
                <w:rFonts w:hint="eastAsia" w:ascii="宋体" w:hAnsi="宋体" w:eastAsia="宋体"/>
                <w:szCs w:val="21"/>
              </w:rPr>
              <w:t>监测波形：液晶显示，气道压力时间波形监测</w:t>
            </w:r>
          </w:p>
          <w:p>
            <w:pPr>
              <w:spacing w:line="260" w:lineRule="exact"/>
              <w:rPr>
                <w:rFonts w:ascii="宋体" w:hAnsi="宋体" w:eastAsia="宋体"/>
                <w:b/>
                <w:bCs/>
                <w:szCs w:val="21"/>
              </w:rPr>
            </w:pPr>
            <w:r>
              <w:rPr>
                <w:rFonts w:hint="eastAsia" w:ascii="宋体" w:hAnsi="宋体" w:eastAsia="宋体"/>
                <w:b/>
                <w:bCs/>
                <w:szCs w:val="21"/>
              </w:rPr>
              <w:t>报警参数部分</w:t>
            </w:r>
          </w:p>
          <w:p>
            <w:pPr>
              <w:pStyle w:val="49"/>
              <w:numPr>
                <w:ilvl w:val="0"/>
                <w:numId w:val="20"/>
              </w:numPr>
              <w:spacing w:line="260" w:lineRule="exact"/>
              <w:rPr>
                <w:rFonts w:ascii="宋体" w:hAnsi="宋体" w:eastAsia="宋体"/>
                <w:szCs w:val="21"/>
              </w:rPr>
            </w:pPr>
            <w:r>
              <w:rPr>
                <w:rFonts w:hint="eastAsia" w:ascii="宋体" w:hAnsi="宋体" w:eastAsia="宋体"/>
                <w:szCs w:val="21"/>
              </w:rPr>
              <w:t>气道压力上限、气道压力下限、窒息、交流电源断电、电池电量低、气源压力低报警</w:t>
            </w:r>
          </w:p>
          <w:p>
            <w:pPr>
              <w:spacing w:line="260" w:lineRule="exact"/>
              <w:rPr>
                <w:rFonts w:ascii="宋体" w:hAnsi="宋体" w:eastAsia="宋体"/>
                <w:b/>
                <w:bCs/>
                <w:szCs w:val="21"/>
              </w:rPr>
            </w:pPr>
            <w:r>
              <w:rPr>
                <w:rFonts w:hint="eastAsia" w:ascii="宋体" w:hAnsi="宋体" w:eastAsia="宋体"/>
                <w:b/>
                <w:bCs/>
                <w:szCs w:val="21"/>
              </w:rPr>
              <w:t>电源</w:t>
            </w:r>
          </w:p>
          <w:p>
            <w:pPr>
              <w:pStyle w:val="49"/>
              <w:numPr>
                <w:ilvl w:val="0"/>
                <w:numId w:val="21"/>
              </w:numPr>
              <w:spacing w:line="260" w:lineRule="exact"/>
              <w:rPr>
                <w:rFonts w:ascii="宋体" w:hAnsi="宋体" w:eastAsia="宋体"/>
                <w:szCs w:val="21"/>
              </w:rPr>
            </w:pPr>
            <w:r>
              <w:rPr>
                <w:rFonts w:hint="eastAsia" w:ascii="宋体" w:hAnsi="宋体" w:eastAsia="宋体"/>
                <w:szCs w:val="21"/>
              </w:rPr>
              <w:t>具有多种电源方式，方便使用。</w:t>
            </w:r>
          </w:p>
          <w:p>
            <w:pPr>
              <w:pStyle w:val="49"/>
              <w:numPr>
                <w:ilvl w:val="0"/>
                <w:numId w:val="21"/>
              </w:numPr>
              <w:spacing w:line="260" w:lineRule="exact"/>
              <w:rPr>
                <w:rFonts w:ascii="宋体" w:hAnsi="宋体" w:eastAsia="宋体"/>
                <w:szCs w:val="21"/>
              </w:rPr>
            </w:pPr>
            <w:r>
              <w:rPr>
                <w:rFonts w:hint="eastAsia" w:ascii="宋体" w:hAnsi="宋体" w:eastAsia="宋体"/>
                <w:szCs w:val="21"/>
              </w:rPr>
              <w:t>交流电源100 V to 240 V, 50/60 Hz，</w:t>
            </w:r>
          </w:p>
          <w:p>
            <w:pPr>
              <w:pStyle w:val="49"/>
              <w:numPr>
                <w:ilvl w:val="0"/>
                <w:numId w:val="21"/>
              </w:numPr>
              <w:spacing w:line="260" w:lineRule="exact"/>
              <w:rPr>
                <w:rFonts w:ascii="宋体" w:hAnsi="宋体" w:eastAsia="宋体"/>
                <w:szCs w:val="21"/>
              </w:rPr>
            </w:pPr>
            <w:r>
              <w:rPr>
                <w:rFonts w:hint="eastAsia" w:ascii="宋体" w:hAnsi="宋体" w:eastAsia="宋体"/>
                <w:szCs w:val="21"/>
              </w:rPr>
              <w:t>直流电源 DC 12V, 1.5A，</w:t>
            </w:r>
          </w:p>
          <w:p>
            <w:pPr>
              <w:pStyle w:val="49"/>
              <w:numPr>
                <w:ilvl w:val="0"/>
                <w:numId w:val="21"/>
              </w:numPr>
              <w:spacing w:line="260" w:lineRule="exact"/>
              <w:rPr>
                <w:rFonts w:ascii="宋体" w:hAnsi="宋体" w:eastAsia="宋体"/>
                <w:szCs w:val="21"/>
              </w:rPr>
            </w:pPr>
            <w:r>
              <w:rPr>
                <w:rFonts w:hint="eastAsia" w:ascii="宋体" w:hAnsi="宋体" w:eastAsia="宋体"/>
                <w:szCs w:val="21"/>
              </w:rPr>
              <w:t>内置电池、可配置车载电源</w:t>
            </w:r>
          </w:p>
          <w:p>
            <w:pPr>
              <w:spacing w:line="260" w:lineRule="exact"/>
              <w:rPr>
                <w:rFonts w:ascii="宋体" w:hAnsi="宋体" w:eastAsia="宋体"/>
                <w:b/>
                <w:bCs/>
                <w:szCs w:val="21"/>
              </w:rPr>
            </w:pPr>
            <w:r>
              <w:rPr>
                <w:rFonts w:hint="eastAsia" w:ascii="宋体" w:hAnsi="宋体" w:eastAsia="宋体"/>
                <w:b/>
                <w:bCs/>
                <w:szCs w:val="21"/>
              </w:rPr>
              <w:t>产品标准</w:t>
            </w:r>
          </w:p>
          <w:p>
            <w:pPr>
              <w:pStyle w:val="49"/>
              <w:numPr>
                <w:ilvl w:val="0"/>
                <w:numId w:val="22"/>
              </w:numPr>
              <w:spacing w:line="260" w:lineRule="exact"/>
              <w:rPr>
                <w:rFonts w:ascii="宋体" w:hAnsi="宋体" w:eastAsia="宋体"/>
                <w:szCs w:val="21"/>
              </w:rPr>
            </w:pPr>
            <w:r>
              <w:rPr>
                <w:rFonts w:hint="eastAsia" w:asciiTheme="minorEastAsia" w:hAnsiTheme="minorEastAsia" w:eastAsiaTheme="minorEastAsia" w:cstheme="minorEastAsia"/>
                <w:szCs w:val="21"/>
              </w:rPr>
              <w:t>★</w:t>
            </w:r>
            <w:r>
              <w:rPr>
                <w:rFonts w:hint="eastAsia" w:ascii="宋体" w:hAnsi="宋体" w:eastAsia="宋体"/>
                <w:szCs w:val="21"/>
              </w:rPr>
              <w:t>通过国家权威机构的环境测试，适用于各种恶劣环境</w:t>
            </w:r>
          </w:p>
          <w:p>
            <w:pPr>
              <w:pStyle w:val="49"/>
              <w:numPr>
                <w:ilvl w:val="0"/>
                <w:numId w:val="22"/>
              </w:numPr>
              <w:spacing w:line="260" w:lineRule="exact"/>
              <w:rPr>
                <w:rFonts w:ascii="宋体" w:hAnsi="宋体" w:eastAsia="宋体"/>
                <w:szCs w:val="21"/>
              </w:rPr>
            </w:pPr>
            <w:r>
              <w:rPr>
                <w:rFonts w:hint="eastAsia" w:ascii="宋体" w:hAnsi="宋体" w:eastAsia="宋体"/>
                <w:szCs w:val="21"/>
              </w:rPr>
              <w:t>通过盐雾试验和振动试验，且提供相关证书</w:t>
            </w:r>
          </w:p>
          <w:p>
            <w:pPr>
              <w:pStyle w:val="49"/>
              <w:numPr>
                <w:ilvl w:val="0"/>
                <w:numId w:val="22"/>
              </w:numPr>
              <w:spacing w:line="260" w:lineRule="exact"/>
              <w:rPr>
                <w:rFonts w:ascii="宋体" w:hAnsi="宋体" w:eastAsia="宋体"/>
                <w:szCs w:val="21"/>
              </w:rPr>
            </w:pPr>
            <w:r>
              <w:rPr>
                <w:rFonts w:hint="eastAsia" w:ascii="宋体" w:hAnsi="宋体" w:eastAsia="宋体"/>
                <w:szCs w:val="21"/>
              </w:rPr>
              <w:t>多CPU设计，即使屏幕损坏，呼吸机依然工作</w:t>
            </w:r>
          </w:p>
        </w:tc>
        <w:tc>
          <w:tcPr>
            <w:tcW w:w="78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szCs w:val="21"/>
              </w:rPr>
            </w:pPr>
            <w:r>
              <w:rPr>
                <w:rFonts w:hint="eastAsia" w:ascii="宋体" w:hAnsi="宋体" w:eastAsia="宋体" w:cs="宋体"/>
                <w:szCs w:val="21"/>
              </w:rPr>
              <w:t>台</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szCs w:val="21"/>
              </w:rPr>
            </w:pPr>
            <w:r>
              <w:rPr>
                <w:rFonts w:hint="eastAsia" w:ascii="宋体" w:hAnsi="宋体" w:eastAsia="宋体" w:cs="宋体"/>
                <w:szCs w:val="21"/>
              </w:rPr>
              <w:t>1</w:t>
            </w:r>
          </w:p>
        </w:tc>
      </w:tr>
      <w:tr>
        <w:tblPrEx>
          <w:tblCellMar>
            <w:top w:w="0" w:type="dxa"/>
            <w:left w:w="0" w:type="dxa"/>
            <w:bottom w:w="0" w:type="dxa"/>
            <w:right w:w="0" w:type="dxa"/>
          </w:tblCellMar>
        </w:tblPrEx>
        <w:trPr>
          <w:trHeight w:val="288"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szCs w:val="21"/>
              </w:rPr>
            </w:pPr>
            <w:r>
              <w:rPr>
                <w:rFonts w:hint="eastAsia" w:ascii="宋体" w:hAnsi="宋体" w:eastAsia="宋体" w:cs="宋体"/>
                <w:szCs w:val="21"/>
              </w:rPr>
              <w:t>2</w:t>
            </w:r>
            <w:r>
              <w:rPr>
                <w:rFonts w:ascii="宋体" w:hAnsi="宋体" w:eastAsia="宋体" w:cs="宋体"/>
                <w:szCs w:val="21"/>
              </w:rPr>
              <w:t>2</w:t>
            </w:r>
          </w:p>
        </w:tc>
        <w:tc>
          <w:tcPr>
            <w:tcW w:w="98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szCs w:val="21"/>
              </w:rPr>
            </w:pPr>
            <w:r>
              <w:rPr>
                <w:rFonts w:hint="eastAsia" w:ascii="宋体" w:hAnsi="宋体" w:eastAsia="宋体" w:cs="宋体"/>
                <w:b/>
                <w:szCs w:val="21"/>
              </w:rPr>
              <w:t>医用设施</w:t>
            </w:r>
          </w:p>
        </w:tc>
        <w:tc>
          <w:tcPr>
            <w:tcW w:w="650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tcPr>
          <w:p>
            <w:pPr>
              <w:pStyle w:val="49"/>
              <w:numPr>
                <w:ilvl w:val="0"/>
                <w:numId w:val="23"/>
              </w:numPr>
              <w:rPr>
                <w:rFonts w:ascii="宋体" w:hAnsi="宋体" w:eastAsia="宋体"/>
                <w:szCs w:val="21"/>
              </w:rPr>
            </w:pPr>
            <w:r>
              <w:rPr>
                <w:rFonts w:hint="eastAsia" w:ascii="宋体" w:hAnsi="宋体" w:eastAsia="宋体" w:cs="宋体"/>
                <w:szCs w:val="21"/>
              </w:rPr>
              <w:t>洗衣机，2台，产品类型：波轮洗衣机；容量(kg)：10；电机类型：直驱变频；尺寸(宽*高深)mm：580*971*590；具备双动力、阻尼设计、</w:t>
            </w:r>
            <w:r>
              <w:rPr>
                <w:rFonts w:hint="eastAsia" w:ascii="宋体" w:hAnsi="宋体" w:eastAsia="宋体"/>
                <w:szCs w:val="21"/>
              </w:rPr>
              <w:t>枕形柔护内桶、变速、免清洗功能；</w:t>
            </w:r>
          </w:p>
          <w:p>
            <w:pPr>
              <w:pStyle w:val="49"/>
              <w:numPr>
                <w:ilvl w:val="0"/>
                <w:numId w:val="23"/>
              </w:numPr>
              <w:rPr>
                <w:rFonts w:ascii="宋体" w:hAnsi="宋体" w:eastAsia="宋体" w:cs="宋体"/>
                <w:szCs w:val="21"/>
              </w:rPr>
            </w:pPr>
            <w:r>
              <w:rPr>
                <w:rFonts w:hint="eastAsia" w:ascii="宋体" w:hAnsi="宋体" w:eastAsia="宋体" w:cs="宋体"/>
                <w:szCs w:val="21"/>
              </w:rPr>
              <w:t>移动紫外线消毒车，1</w:t>
            </w:r>
            <w:r>
              <w:rPr>
                <w:rFonts w:ascii="宋体" w:hAnsi="宋体" w:eastAsia="宋体" w:cs="宋体"/>
                <w:szCs w:val="21"/>
              </w:rPr>
              <w:t>2</w:t>
            </w:r>
            <w:r>
              <w:rPr>
                <w:rFonts w:hint="eastAsia" w:ascii="宋体" w:hAnsi="宋体" w:eastAsia="宋体" w:cs="宋体"/>
                <w:szCs w:val="21"/>
              </w:rPr>
              <w:t>台：灯管功率：≥30W×2；灯管数量：2支；静态适用面积：≥30m²；紫外线波长：253.7nm/185nm；辐照强度：≥107uw/cm²（单支灯光）；移动可折叠，灯管可内藏，可多角度调节：90°，135°，180°；带定时装置：0-120分钟；</w:t>
            </w:r>
          </w:p>
          <w:p>
            <w:pPr>
              <w:pStyle w:val="49"/>
              <w:numPr>
                <w:ilvl w:val="0"/>
                <w:numId w:val="23"/>
              </w:numPr>
              <w:rPr>
                <w:rFonts w:ascii="宋体" w:hAnsi="宋体" w:eastAsia="宋体" w:cs="宋体"/>
                <w:szCs w:val="21"/>
              </w:rPr>
            </w:pPr>
            <w:r>
              <w:rPr>
                <w:rFonts w:hint="eastAsia" w:ascii="宋体" w:hAnsi="宋体" w:eastAsia="宋体" w:cs="宋体"/>
                <w:szCs w:val="21"/>
              </w:rPr>
              <w:t>病床，2张；规格: 2150*920*500(mm)；具备背部/腿部升降功能；配置床头尾板1对、输液架插座4个、铝合金护栏1付、ABS塑料引流钩2个、摇杆系统2套、5寸双边豪华脚轮(独立刹车) 4只、）杂物架：1个。</w:t>
            </w:r>
          </w:p>
          <w:p>
            <w:pPr>
              <w:pStyle w:val="49"/>
              <w:numPr>
                <w:ilvl w:val="0"/>
                <w:numId w:val="23"/>
              </w:numPr>
              <w:rPr>
                <w:rFonts w:ascii="宋体" w:hAnsi="宋体" w:eastAsia="宋体" w:cs="宋体"/>
                <w:szCs w:val="21"/>
              </w:rPr>
            </w:pPr>
            <w:r>
              <w:rPr>
                <w:rFonts w:hint="eastAsia" w:ascii="宋体" w:hAnsi="宋体" w:eastAsia="宋体" w:cs="宋体"/>
                <w:szCs w:val="21"/>
              </w:rPr>
              <w:t>床头柜，2张，规格：480*480*750（mm）；</w:t>
            </w:r>
          </w:p>
          <w:p>
            <w:pPr>
              <w:pStyle w:val="49"/>
              <w:numPr>
                <w:ilvl w:val="0"/>
                <w:numId w:val="23"/>
              </w:numPr>
              <w:rPr>
                <w:rFonts w:ascii="宋体" w:hAnsi="宋体" w:eastAsia="宋体" w:cs="宋体"/>
                <w:szCs w:val="21"/>
              </w:rPr>
            </w:pPr>
            <w:r>
              <w:rPr>
                <w:rFonts w:hint="eastAsia" w:ascii="宋体" w:hAnsi="宋体" w:eastAsia="宋体" w:cs="宋体"/>
                <w:szCs w:val="21"/>
              </w:rPr>
              <w:t>药品架，4个，规格：45* 150*200（mm），不锈钢；</w:t>
            </w:r>
          </w:p>
          <w:p>
            <w:pPr>
              <w:pStyle w:val="49"/>
              <w:numPr>
                <w:ilvl w:val="0"/>
                <w:numId w:val="23"/>
              </w:numPr>
              <w:rPr>
                <w:rFonts w:ascii="宋体" w:hAnsi="宋体" w:eastAsia="宋体" w:cs="宋体"/>
                <w:szCs w:val="21"/>
              </w:rPr>
            </w:pPr>
            <w:r>
              <w:rPr>
                <w:rFonts w:hint="eastAsia" w:ascii="宋体" w:hAnsi="宋体" w:eastAsia="宋体" w:cs="宋体"/>
                <w:szCs w:val="21"/>
              </w:rPr>
              <w:t>西药调配台，3个，尺寸：1.8m*1m**0.6m（上药架深度0.2m）</w:t>
            </w:r>
          </w:p>
          <w:p>
            <w:pPr>
              <w:pStyle w:val="49"/>
              <w:numPr>
                <w:ilvl w:val="0"/>
                <w:numId w:val="23"/>
              </w:numPr>
              <w:rPr>
                <w:rFonts w:ascii="宋体" w:hAnsi="宋体" w:eastAsia="宋体" w:cs="宋体"/>
                <w:szCs w:val="21"/>
              </w:rPr>
            </w:pPr>
            <w:r>
              <w:rPr>
                <w:rFonts w:hint="eastAsia" w:ascii="宋体" w:hAnsi="宋体" w:eastAsia="宋体" w:cs="宋体"/>
                <w:szCs w:val="21"/>
              </w:rPr>
              <w:t>滑轨药架（双面），5个，尺寸：2000*800*860mm；</w:t>
            </w:r>
          </w:p>
          <w:p>
            <w:pPr>
              <w:pStyle w:val="49"/>
              <w:numPr>
                <w:ilvl w:val="0"/>
                <w:numId w:val="23"/>
              </w:numPr>
              <w:rPr>
                <w:rFonts w:ascii="宋体" w:hAnsi="宋体" w:eastAsia="宋体" w:cs="宋体"/>
                <w:szCs w:val="21"/>
              </w:rPr>
            </w:pPr>
            <w:r>
              <w:rPr>
                <w:rFonts w:hint="eastAsia" w:ascii="宋体" w:hAnsi="宋体" w:eastAsia="宋体" w:cs="宋体"/>
                <w:szCs w:val="21"/>
              </w:rPr>
              <w:t>桌椅，10套；长1.8M*宽0.8M*高0.78M；</w:t>
            </w:r>
          </w:p>
          <w:p>
            <w:pPr>
              <w:pStyle w:val="49"/>
              <w:numPr>
                <w:ilvl w:val="0"/>
                <w:numId w:val="23"/>
              </w:numPr>
              <w:rPr>
                <w:rFonts w:ascii="宋体" w:hAnsi="宋体" w:eastAsia="宋体" w:cs="宋体"/>
                <w:szCs w:val="21"/>
              </w:rPr>
            </w:pPr>
            <w:r>
              <w:rPr>
                <w:rFonts w:hint="eastAsia" w:ascii="宋体" w:hAnsi="宋体" w:eastAsia="宋体" w:cs="宋体"/>
                <w:szCs w:val="21"/>
              </w:rPr>
              <w:t>电脑，1</w:t>
            </w:r>
            <w:r>
              <w:rPr>
                <w:rFonts w:ascii="宋体" w:hAnsi="宋体" w:eastAsia="宋体" w:cs="宋体"/>
                <w:szCs w:val="21"/>
              </w:rPr>
              <w:t>1</w:t>
            </w:r>
            <w:r>
              <w:rPr>
                <w:rFonts w:hint="eastAsia" w:ascii="宋体" w:hAnsi="宋体" w:eastAsia="宋体" w:cs="宋体"/>
                <w:szCs w:val="21"/>
              </w:rPr>
              <w:t>台；台式机，CPU:I5 7500/4G/1TB/DVDRW/1G独显GT730/win10/键盘/鼠标/ +23寸显示器内存容量：4GB；</w:t>
            </w:r>
          </w:p>
          <w:p>
            <w:pPr>
              <w:pStyle w:val="49"/>
              <w:numPr>
                <w:ilvl w:val="0"/>
                <w:numId w:val="23"/>
              </w:numPr>
              <w:rPr>
                <w:rFonts w:ascii="宋体" w:hAnsi="宋体" w:eastAsia="宋体" w:cs="宋体"/>
                <w:szCs w:val="21"/>
              </w:rPr>
            </w:pPr>
            <w:r>
              <w:rPr>
                <w:rFonts w:hint="eastAsia" w:ascii="宋体" w:hAnsi="宋体" w:eastAsia="宋体" w:cs="宋体"/>
                <w:szCs w:val="21"/>
              </w:rPr>
              <w:t>A3复印打印一体机，1台；内存:512M内存；一次扫描多套复印、电子分页、十字分页、ID卡复印键一键复印身份证，25-400%任意缩小放大；连续复印：1 - 99份；多合一功能分辨率：600*600DPI；</w:t>
            </w:r>
          </w:p>
          <w:p>
            <w:pPr>
              <w:pStyle w:val="49"/>
              <w:numPr>
                <w:ilvl w:val="0"/>
                <w:numId w:val="23"/>
              </w:numPr>
              <w:rPr>
                <w:rFonts w:ascii="宋体" w:hAnsi="宋体" w:eastAsia="宋体" w:cs="宋体"/>
                <w:szCs w:val="21"/>
                <w:lang w:val="en-US"/>
              </w:rPr>
            </w:pPr>
            <w:r>
              <w:rPr>
                <w:rFonts w:hint="eastAsia" w:ascii="宋体" w:hAnsi="宋体" w:eastAsia="宋体" w:cs="宋体"/>
                <w:szCs w:val="21"/>
                <w:lang w:val="en-US"/>
              </w:rPr>
              <w:t>A4</w:t>
            </w:r>
            <w:r>
              <w:rPr>
                <w:rFonts w:hint="eastAsia" w:ascii="宋体" w:hAnsi="宋体" w:eastAsia="宋体" w:cs="宋体"/>
                <w:szCs w:val="21"/>
              </w:rPr>
              <w:t>复印打印一体机</w:t>
            </w:r>
            <w:r>
              <w:rPr>
                <w:rFonts w:hint="eastAsia" w:ascii="宋体" w:hAnsi="宋体" w:eastAsia="宋体" w:cs="宋体"/>
                <w:szCs w:val="21"/>
                <w:lang w:val="en-US"/>
              </w:rPr>
              <w:t>，2</w:t>
            </w:r>
            <w:r>
              <w:rPr>
                <w:rFonts w:hint="eastAsia" w:ascii="宋体" w:hAnsi="宋体" w:eastAsia="宋体" w:cs="宋体"/>
                <w:szCs w:val="21"/>
              </w:rPr>
              <w:t>台，多功能：复印,打印,扫描；双面功能：手动；幅面尺寸：A</w:t>
            </w:r>
            <w:r>
              <w:rPr>
                <w:rFonts w:ascii="宋体" w:hAnsi="宋体" w:eastAsia="宋体" w:cs="宋体"/>
                <w:szCs w:val="21"/>
              </w:rPr>
              <w:t>4</w:t>
            </w:r>
            <w:r>
              <w:rPr>
                <w:rFonts w:hint="eastAsia" w:ascii="宋体" w:hAnsi="宋体" w:eastAsia="宋体" w:cs="宋体"/>
                <w:szCs w:val="21"/>
              </w:rPr>
              <w:t>；网络功能：无线/有线；打印速度：2</w:t>
            </w:r>
            <w:r>
              <w:rPr>
                <w:rFonts w:ascii="宋体" w:hAnsi="宋体" w:eastAsia="宋体" w:cs="宋体"/>
                <w:szCs w:val="21"/>
              </w:rPr>
              <w:t>0ppm</w:t>
            </w:r>
            <w:r>
              <w:rPr>
                <w:rFonts w:hint="eastAsia" w:ascii="宋体" w:hAnsi="宋体" w:eastAsia="宋体" w:cs="宋体"/>
                <w:szCs w:val="21"/>
              </w:rPr>
              <w:t>；复印速度：2</w:t>
            </w:r>
            <w:r>
              <w:rPr>
                <w:rFonts w:ascii="宋体" w:hAnsi="宋体" w:eastAsia="宋体" w:cs="宋体"/>
                <w:szCs w:val="21"/>
              </w:rPr>
              <w:t>0cpm</w:t>
            </w:r>
            <w:r>
              <w:rPr>
                <w:rFonts w:hint="eastAsia" w:ascii="宋体" w:hAnsi="宋体" w:eastAsia="宋体" w:cs="宋体"/>
                <w:szCs w:val="21"/>
              </w:rPr>
              <w:t>；</w:t>
            </w:r>
          </w:p>
          <w:p>
            <w:pPr>
              <w:pStyle w:val="49"/>
              <w:numPr>
                <w:ilvl w:val="0"/>
                <w:numId w:val="23"/>
              </w:numPr>
              <w:rPr>
                <w:rFonts w:ascii="宋体" w:hAnsi="宋体" w:eastAsia="宋体" w:cs="宋体"/>
                <w:szCs w:val="21"/>
              </w:rPr>
            </w:pPr>
            <w:r>
              <w:rPr>
                <w:rFonts w:hint="eastAsia" w:ascii="宋体" w:hAnsi="宋体" w:eastAsia="宋体" w:cs="宋体"/>
                <w:szCs w:val="21"/>
              </w:rPr>
              <w:t>打印一体机，</w:t>
            </w:r>
            <w:r>
              <w:rPr>
                <w:rFonts w:hint="eastAsia" w:ascii="宋体" w:hAnsi="宋体" w:eastAsia="宋体" w:cs="宋体"/>
                <w:szCs w:val="21"/>
                <w:lang w:val="en-US" w:eastAsia="zh-CN"/>
              </w:rPr>
              <w:t>7</w:t>
            </w:r>
            <w:r>
              <w:rPr>
                <w:rFonts w:hint="eastAsia" w:ascii="宋体" w:hAnsi="宋体" w:eastAsia="宋体" w:cs="宋体"/>
                <w:szCs w:val="21"/>
              </w:rPr>
              <w:t>台，打印速度：黑白 11 页/分钟；彩色 5 页/分钟；</w:t>
            </w:r>
          </w:p>
          <w:p>
            <w:pPr>
              <w:pStyle w:val="49"/>
              <w:numPr>
                <w:ilvl w:val="0"/>
                <w:numId w:val="23"/>
              </w:numPr>
              <w:rPr>
                <w:rFonts w:ascii="宋体" w:hAnsi="宋体" w:eastAsia="宋体" w:cs="宋体"/>
                <w:szCs w:val="21"/>
              </w:rPr>
            </w:pPr>
            <w:r>
              <w:rPr>
                <w:rFonts w:hint="eastAsia" w:ascii="宋体" w:hAnsi="宋体" w:eastAsia="宋体" w:cs="宋体"/>
                <w:szCs w:val="21"/>
              </w:rPr>
              <w:t>空调，壁挂小1</w:t>
            </w:r>
            <w:r>
              <w:rPr>
                <w:rFonts w:ascii="宋体" w:hAnsi="宋体" w:eastAsia="宋体" w:cs="宋体"/>
                <w:szCs w:val="21"/>
              </w:rPr>
              <w:t>.5</w:t>
            </w:r>
            <w:r>
              <w:rPr>
                <w:rFonts w:hint="eastAsia" w:ascii="宋体" w:hAnsi="宋体" w:eastAsia="宋体" w:cs="宋体"/>
                <w:szCs w:val="21"/>
              </w:rPr>
              <w:t>匹，16台，冷暖；小1.5匹；变频/定频：定频；.样式：壁挂；电辅加热：支持；</w:t>
            </w:r>
          </w:p>
          <w:p>
            <w:pPr>
              <w:pStyle w:val="49"/>
              <w:numPr>
                <w:ilvl w:val="0"/>
                <w:numId w:val="23"/>
              </w:numPr>
              <w:rPr>
                <w:rFonts w:ascii="宋体" w:hAnsi="宋体" w:eastAsia="宋体" w:cs="宋体"/>
                <w:szCs w:val="21"/>
              </w:rPr>
            </w:pPr>
            <w:r>
              <w:rPr>
                <w:rFonts w:hint="eastAsia" w:ascii="宋体" w:hAnsi="宋体" w:eastAsia="宋体" w:cs="宋体"/>
                <w:szCs w:val="21"/>
              </w:rPr>
              <w:t>储物柜，8组；尺寸：长1.2M*宽0.6M*高2M；</w:t>
            </w:r>
          </w:p>
          <w:p>
            <w:pPr>
              <w:pStyle w:val="49"/>
              <w:numPr>
                <w:ilvl w:val="0"/>
                <w:numId w:val="23"/>
              </w:numPr>
              <w:rPr>
                <w:rFonts w:ascii="宋体" w:hAnsi="宋体" w:eastAsia="宋体" w:cs="宋体"/>
                <w:szCs w:val="21"/>
              </w:rPr>
            </w:pPr>
            <w:r>
              <w:rPr>
                <w:rFonts w:hint="eastAsia" w:ascii="宋体" w:hAnsi="宋体" w:eastAsia="宋体" w:cs="宋体"/>
                <w:szCs w:val="21"/>
              </w:rPr>
              <w:t>衣柜，2组；尺寸：长1.2M*宽0.6M*高</w:t>
            </w:r>
            <w:r>
              <w:rPr>
                <w:rFonts w:ascii="宋体" w:hAnsi="宋体" w:eastAsia="宋体" w:cs="宋体"/>
                <w:szCs w:val="21"/>
              </w:rPr>
              <w:t>1.8</w:t>
            </w:r>
            <w:r>
              <w:rPr>
                <w:rFonts w:hint="eastAsia" w:ascii="宋体" w:hAnsi="宋体" w:eastAsia="宋体" w:cs="宋体"/>
                <w:szCs w:val="21"/>
              </w:rPr>
              <w:t>M；</w:t>
            </w:r>
          </w:p>
          <w:p>
            <w:pPr>
              <w:pStyle w:val="49"/>
              <w:numPr>
                <w:ilvl w:val="0"/>
                <w:numId w:val="23"/>
              </w:numPr>
              <w:rPr>
                <w:rFonts w:ascii="宋体" w:hAnsi="宋体" w:eastAsia="宋体" w:cs="宋体"/>
                <w:szCs w:val="21"/>
              </w:rPr>
            </w:pPr>
            <w:r>
              <w:rPr>
                <w:rFonts w:hint="eastAsia" w:ascii="宋体" w:hAnsi="宋体" w:eastAsia="宋体" w:cs="宋体"/>
                <w:szCs w:val="21"/>
              </w:rPr>
              <w:t>鞋柜，</w:t>
            </w:r>
            <w:r>
              <w:rPr>
                <w:rFonts w:ascii="宋体" w:hAnsi="宋体" w:eastAsia="宋体" w:cs="宋体"/>
                <w:szCs w:val="21"/>
              </w:rPr>
              <w:t>2</w:t>
            </w:r>
            <w:r>
              <w:rPr>
                <w:rFonts w:hint="eastAsia" w:ascii="宋体" w:hAnsi="宋体" w:eastAsia="宋体" w:cs="宋体"/>
                <w:szCs w:val="21"/>
              </w:rPr>
              <w:t>个，尺寸：长1.2M*宽0.6M*高1</w:t>
            </w:r>
            <w:r>
              <w:rPr>
                <w:rFonts w:ascii="宋体" w:hAnsi="宋体" w:eastAsia="宋体" w:cs="宋体"/>
                <w:szCs w:val="21"/>
              </w:rPr>
              <w:t>.</w:t>
            </w:r>
            <w:r>
              <w:rPr>
                <w:rFonts w:hint="eastAsia" w:ascii="宋体" w:hAnsi="宋体" w:eastAsia="宋体" w:cs="宋体"/>
                <w:szCs w:val="21"/>
              </w:rPr>
              <w:t>2M</w:t>
            </w:r>
          </w:p>
          <w:p>
            <w:pPr>
              <w:pStyle w:val="49"/>
              <w:numPr>
                <w:ilvl w:val="0"/>
                <w:numId w:val="23"/>
              </w:numPr>
              <w:rPr>
                <w:rFonts w:ascii="宋体" w:hAnsi="宋体" w:eastAsia="宋体" w:cs="宋体"/>
                <w:szCs w:val="21"/>
              </w:rPr>
            </w:pPr>
            <w:r>
              <w:rPr>
                <w:rFonts w:hint="eastAsia" w:ascii="宋体" w:hAnsi="宋体" w:eastAsia="宋体" w:cs="宋体"/>
                <w:szCs w:val="21"/>
              </w:rPr>
              <w:t xml:space="preserve">污物桶，10个,容量: </w:t>
            </w:r>
            <w:r>
              <w:rPr>
                <w:rFonts w:hint="eastAsia" w:ascii="宋体" w:hAnsi="宋体" w:eastAsia="宋体" w:cs="宋体"/>
                <w:szCs w:val="21"/>
                <w:lang w:val="en-US" w:eastAsia="zh-CN"/>
              </w:rPr>
              <w:t>20-</w:t>
            </w:r>
            <w:r>
              <w:rPr>
                <w:rFonts w:hint="eastAsia" w:ascii="宋体" w:hAnsi="宋体" w:eastAsia="宋体" w:cs="宋体"/>
                <w:szCs w:val="21"/>
              </w:rPr>
              <w:t>50L</w:t>
            </w:r>
            <w:r>
              <w:rPr>
                <w:rFonts w:ascii="宋体" w:hAnsi="宋体" w:eastAsia="宋体" w:cs="宋体"/>
                <w:szCs w:val="21"/>
              </w:rPr>
              <w:t>,</w:t>
            </w:r>
            <w:r>
              <w:rPr>
                <w:rFonts w:hint="eastAsia" w:ascii="宋体" w:hAnsi="宋体" w:eastAsia="宋体" w:cs="宋体"/>
                <w:szCs w:val="21"/>
              </w:rPr>
              <w:t>带盖，外壳材质: 塑料；开合方式: 脚踏式；</w:t>
            </w:r>
          </w:p>
          <w:p>
            <w:pPr>
              <w:pStyle w:val="49"/>
              <w:numPr>
                <w:ilvl w:val="0"/>
                <w:numId w:val="23"/>
              </w:numPr>
              <w:rPr>
                <w:rFonts w:ascii="宋体" w:hAnsi="宋体" w:eastAsia="宋体" w:cs="宋体"/>
                <w:szCs w:val="21"/>
              </w:rPr>
            </w:pPr>
            <w:r>
              <w:rPr>
                <w:rFonts w:hint="eastAsia" w:ascii="宋体" w:hAnsi="宋体" w:eastAsia="宋体" w:cs="宋体"/>
                <w:szCs w:val="21"/>
              </w:rPr>
              <w:t>饮水机，3台，加热方式: 电热管加热；额定出水量: 50L/h；内胆材质: 304不锈钢；</w:t>
            </w:r>
          </w:p>
          <w:p>
            <w:pPr>
              <w:pStyle w:val="49"/>
              <w:numPr>
                <w:ilvl w:val="0"/>
                <w:numId w:val="23"/>
              </w:numPr>
              <w:rPr>
                <w:rFonts w:ascii="宋体" w:hAnsi="宋体" w:eastAsia="宋体" w:cs="宋体"/>
                <w:szCs w:val="21"/>
              </w:rPr>
            </w:pPr>
            <w:r>
              <w:rPr>
                <w:rFonts w:hint="eastAsia" w:ascii="宋体" w:hAnsi="宋体" w:eastAsia="宋体" w:cs="宋体"/>
                <w:szCs w:val="21"/>
              </w:rPr>
              <w:t>专用显示器，9</w:t>
            </w:r>
            <w:r>
              <w:rPr>
                <w:rFonts w:ascii="宋体" w:hAnsi="宋体" w:eastAsia="宋体" w:cs="宋体"/>
                <w:szCs w:val="21"/>
              </w:rPr>
              <w:t>0</w:t>
            </w:r>
            <w:r>
              <w:rPr>
                <w:rFonts w:hint="eastAsia" w:ascii="宋体" w:hAnsi="宋体" w:eastAsia="宋体" w:cs="宋体"/>
                <w:szCs w:val="21"/>
              </w:rPr>
              <w:t>寸，1</w:t>
            </w:r>
            <w:r>
              <w:rPr>
                <w:rFonts w:ascii="宋体" w:hAnsi="宋体" w:eastAsia="宋体" w:cs="宋体"/>
                <w:szCs w:val="21"/>
              </w:rPr>
              <w:t xml:space="preserve"> </w:t>
            </w:r>
            <w:r>
              <w:rPr>
                <w:rFonts w:hint="eastAsia" w:ascii="宋体" w:hAnsi="宋体" w:eastAsia="宋体" w:cs="宋体"/>
                <w:szCs w:val="21"/>
              </w:rPr>
              <w:t>台，屏幕尺寸:  90英寸</w:t>
            </w:r>
          </w:p>
          <w:p>
            <w:pPr>
              <w:pStyle w:val="49"/>
              <w:numPr>
                <w:ilvl w:val="0"/>
                <w:numId w:val="23"/>
              </w:numPr>
              <w:rPr>
                <w:rFonts w:ascii="宋体" w:hAnsi="宋体" w:eastAsia="宋体" w:cs="宋体"/>
                <w:szCs w:val="21"/>
              </w:rPr>
            </w:pPr>
            <w:r>
              <w:rPr>
                <w:rFonts w:hint="eastAsia" w:ascii="宋体" w:hAnsi="宋体" w:eastAsia="宋体" w:cs="宋体"/>
                <w:szCs w:val="21"/>
              </w:rPr>
              <w:t>抢救床，3台，规格：2080*900*480/710mm；功能：背部升降0-85°，腿部升降0-45°，左右侧翻30°，床体前后倾斜0-15°；</w:t>
            </w:r>
          </w:p>
          <w:p>
            <w:pPr>
              <w:pStyle w:val="49"/>
              <w:numPr>
                <w:ilvl w:val="0"/>
                <w:numId w:val="23"/>
              </w:numPr>
              <w:rPr>
                <w:rFonts w:ascii="宋体" w:hAnsi="宋体" w:eastAsia="宋体" w:cs="宋体"/>
                <w:szCs w:val="21"/>
              </w:rPr>
            </w:pPr>
            <w:r>
              <w:rPr>
                <w:rFonts w:hint="eastAsia" w:ascii="宋体" w:hAnsi="宋体" w:eastAsia="宋体" w:cs="宋体"/>
                <w:szCs w:val="21"/>
              </w:rPr>
              <w:t>仪器车，5台，规格：中号/740*450*800mm；材质：优质不锈钢；配置：万向对刹脚轮 4 个；</w:t>
            </w:r>
          </w:p>
          <w:p>
            <w:pPr>
              <w:pStyle w:val="49"/>
              <w:numPr>
                <w:ilvl w:val="0"/>
                <w:numId w:val="23"/>
              </w:numPr>
              <w:rPr>
                <w:rFonts w:ascii="宋体" w:hAnsi="宋体" w:eastAsia="宋体" w:cs="宋体"/>
                <w:szCs w:val="21"/>
              </w:rPr>
            </w:pPr>
            <w:r>
              <w:rPr>
                <w:rFonts w:hint="eastAsia" w:ascii="宋体" w:hAnsi="宋体" w:eastAsia="宋体" w:cs="宋体"/>
                <w:szCs w:val="21"/>
              </w:rPr>
              <w:t>抢救车，2台，不锈钢，分上下两部分，上部为大容积储物箱，下部两个门及一个抽屉，配输液架；全制动万向脚轮；规格：约640×400×930mm；</w:t>
            </w:r>
          </w:p>
          <w:p>
            <w:pPr>
              <w:pStyle w:val="49"/>
              <w:numPr>
                <w:ilvl w:val="0"/>
                <w:numId w:val="23"/>
              </w:numPr>
              <w:rPr>
                <w:rFonts w:ascii="宋体" w:hAnsi="宋体" w:eastAsia="宋体" w:cs="宋体"/>
                <w:szCs w:val="21"/>
              </w:rPr>
            </w:pPr>
            <w:r>
              <w:rPr>
                <w:rFonts w:hint="eastAsia" w:ascii="宋体" w:hAnsi="宋体" w:eastAsia="宋体" w:cs="宋体"/>
                <w:szCs w:val="21"/>
              </w:rPr>
              <w:t>污物车，2台；规格：800*600*850mm；材质：优质不锈钢；配置：对刹静音包轮，一个配套加厚防水塑料布袋；</w:t>
            </w:r>
          </w:p>
          <w:p>
            <w:pPr>
              <w:pStyle w:val="49"/>
              <w:numPr>
                <w:ilvl w:val="0"/>
                <w:numId w:val="23"/>
              </w:numPr>
              <w:rPr>
                <w:rFonts w:ascii="宋体" w:hAnsi="宋体" w:eastAsia="宋体" w:cs="宋体"/>
                <w:szCs w:val="21"/>
              </w:rPr>
            </w:pPr>
            <w:r>
              <w:rPr>
                <w:rFonts w:hint="eastAsia" w:ascii="宋体" w:hAnsi="宋体" w:eastAsia="宋体" w:cs="宋体"/>
                <w:szCs w:val="21"/>
              </w:rPr>
              <w:t>医用冰箱，3</w:t>
            </w:r>
            <w:r>
              <w:rPr>
                <w:rFonts w:ascii="宋体" w:hAnsi="宋体" w:eastAsia="宋体" w:cs="宋体"/>
                <w:szCs w:val="21"/>
              </w:rPr>
              <w:t>10</w:t>
            </w:r>
            <w:r>
              <w:rPr>
                <w:rFonts w:hint="eastAsia" w:ascii="宋体" w:hAnsi="宋体" w:eastAsia="宋体" w:cs="宋体"/>
                <w:szCs w:val="21"/>
              </w:rPr>
              <w:t>L，4台，有效容积：有效容积≥310L 立式,单门设计；外部尺寸约：600*615*1980mm；内部尺寸约：525*475*1290mm；整体结构：立式单门，采用喷涂钢板箱体和PS吸附内胆；温度控制: 2-8℃;湿度控制35-75%；</w:t>
            </w:r>
          </w:p>
          <w:p>
            <w:pPr>
              <w:pStyle w:val="49"/>
              <w:numPr>
                <w:ilvl w:val="0"/>
                <w:numId w:val="23"/>
              </w:numPr>
              <w:rPr>
                <w:rFonts w:ascii="宋体" w:hAnsi="宋体" w:eastAsia="宋体" w:cs="宋体"/>
                <w:szCs w:val="21"/>
              </w:rPr>
            </w:pPr>
            <w:r>
              <w:rPr>
                <w:rFonts w:hint="eastAsia" w:ascii="宋体" w:hAnsi="宋体" w:eastAsia="宋体" w:cs="宋体"/>
                <w:szCs w:val="21"/>
              </w:rPr>
              <w:t>药品阴凉柜，</w:t>
            </w:r>
            <w:r>
              <w:rPr>
                <w:rFonts w:ascii="宋体" w:hAnsi="宋体" w:eastAsia="宋体" w:cs="宋体"/>
                <w:szCs w:val="21"/>
              </w:rPr>
              <w:t xml:space="preserve"> 630L</w:t>
            </w:r>
            <w:r>
              <w:rPr>
                <w:rFonts w:hint="eastAsia" w:ascii="宋体" w:hAnsi="宋体" w:eastAsia="宋体" w:cs="宋体"/>
                <w:szCs w:val="21"/>
              </w:rPr>
              <w:t xml:space="preserve"> ，1个，外部尺寸（宽*深*高）：1170*560*1980 mm；内部尺寸（宽*深*高）：1070*470*1280 mm；有效容积：650L；控温精度0.1°C，大屏幕LED显示；设定温度在8～20℃范围调节，双风机设计；湿度范围：35~75%RH；</w:t>
            </w:r>
          </w:p>
          <w:p>
            <w:pPr>
              <w:pStyle w:val="49"/>
              <w:numPr>
                <w:ilvl w:val="0"/>
                <w:numId w:val="23"/>
              </w:numPr>
              <w:rPr>
                <w:rFonts w:hint="eastAsia" w:ascii="宋体" w:hAnsi="宋体" w:eastAsia="宋体" w:cs="宋体"/>
                <w:szCs w:val="21"/>
              </w:rPr>
            </w:pPr>
            <w:r>
              <w:rPr>
                <w:rFonts w:hint="eastAsia" w:ascii="宋体" w:hAnsi="宋体" w:eastAsia="宋体" w:cs="宋体"/>
                <w:szCs w:val="21"/>
              </w:rPr>
              <w:t>中心供氧系统，满足5</w:t>
            </w:r>
            <w:r>
              <w:rPr>
                <w:rFonts w:ascii="宋体" w:hAnsi="宋体" w:eastAsia="宋体" w:cs="宋体"/>
                <w:szCs w:val="21"/>
              </w:rPr>
              <w:t>0</w:t>
            </w:r>
            <w:r>
              <w:rPr>
                <w:rFonts w:hint="eastAsia" w:ascii="宋体" w:hAnsi="宋体" w:eastAsia="宋体" w:cs="宋体"/>
                <w:szCs w:val="21"/>
              </w:rPr>
              <w:t>张床位使用要求，中心供氧站（氧气汇流排）</w:t>
            </w:r>
            <w:r>
              <w:rPr>
                <w:rFonts w:hint="eastAsia" w:ascii="宋体" w:hAnsi="宋体" w:eastAsia="宋体" w:cs="宋体"/>
                <w:szCs w:val="21"/>
                <w:lang w:eastAsia="zh-CN"/>
              </w:rPr>
              <w:t>：</w:t>
            </w:r>
            <w:r>
              <w:rPr>
                <w:rFonts w:hint="eastAsia" w:ascii="宋体" w:hAnsi="宋体" w:eastAsia="宋体" w:cs="宋体"/>
                <w:szCs w:val="21"/>
              </w:rPr>
              <w:t>主体材质：铜接件；规格：2排；输入压力：15MPa；</w:t>
            </w:r>
            <w:r>
              <w:rPr>
                <w:rFonts w:hint="eastAsia" w:ascii="宋体" w:hAnsi="宋体" w:eastAsia="宋体" w:cs="宋体"/>
                <w:szCs w:val="21"/>
              </w:rPr>
              <w:br w:type="textWrapping"/>
            </w:r>
            <w:r>
              <w:rPr>
                <w:rFonts w:hint="eastAsia" w:ascii="宋体" w:hAnsi="宋体" w:eastAsia="宋体" w:cs="宋体"/>
                <w:szCs w:val="21"/>
              </w:rPr>
              <w:t>输出压力：0.3-1MPa（可调）；两路供气、一备一用。医用铝合金设备带</w:t>
            </w:r>
            <w:r>
              <w:rPr>
                <w:rFonts w:hint="eastAsia" w:ascii="宋体" w:hAnsi="宋体" w:eastAsia="宋体" w:cs="宋体"/>
                <w:szCs w:val="21"/>
                <w:lang w:eastAsia="zh-CN"/>
              </w:rPr>
              <w:t>；</w:t>
            </w:r>
            <w:r>
              <w:rPr>
                <w:rFonts w:hint="eastAsia" w:ascii="宋体" w:hAnsi="宋体" w:eastAsia="宋体" w:cs="宋体"/>
                <w:szCs w:val="21"/>
              </w:rPr>
              <w:t>国标氧气终端</w:t>
            </w:r>
            <w:r>
              <w:rPr>
                <w:rFonts w:hint="eastAsia" w:ascii="宋体" w:hAnsi="宋体" w:eastAsia="宋体" w:cs="宋体"/>
                <w:szCs w:val="21"/>
                <w:lang w:val="en-US" w:eastAsia="zh-CN"/>
              </w:rPr>
              <w:t>50个；</w:t>
            </w:r>
            <w:r>
              <w:rPr>
                <w:rFonts w:hint="eastAsia" w:ascii="宋体" w:hAnsi="宋体" w:eastAsia="宋体" w:cs="宋体"/>
                <w:szCs w:val="21"/>
              </w:rPr>
              <w:t>插座</w:t>
            </w:r>
            <w:r>
              <w:rPr>
                <w:rFonts w:hint="eastAsia" w:ascii="宋体" w:hAnsi="宋体" w:eastAsia="宋体" w:cs="宋体"/>
                <w:szCs w:val="21"/>
                <w:lang w:val="en-US" w:eastAsia="zh-CN"/>
              </w:rPr>
              <w:t>50个；</w:t>
            </w:r>
            <w:r>
              <w:rPr>
                <w:rFonts w:hint="eastAsia" w:ascii="宋体" w:hAnsi="宋体" w:eastAsia="宋体" w:cs="宋体"/>
                <w:szCs w:val="21"/>
              </w:rPr>
              <w:t>脱脂紫铜管</w:t>
            </w:r>
            <w:r>
              <w:rPr>
                <w:rFonts w:hint="eastAsia" w:ascii="宋体" w:hAnsi="宋体" w:eastAsia="宋体" w:cs="宋体"/>
                <w:szCs w:val="21"/>
                <w:lang w:val="en-US" w:eastAsia="zh-CN"/>
              </w:rPr>
              <w:t>1批</w:t>
            </w:r>
            <w:r>
              <w:rPr>
                <w:rFonts w:hint="eastAsia" w:ascii="宋体" w:hAnsi="宋体" w:eastAsia="宋体" w:cs="宋体"/>
                <w:szCs w:val="21"/>
              </w:rPr>
              <w:t>；1套</w:t>
            </w:r>
          </w:p>
          <w:p>
            <w:pPr>
              <w:pStyle w:val="49"/>
              <w:numPr>
                <w:ilvl w:val="0"/>
                <w:numId w:val="23"/>
              </w:numPr>
              <w:rPr>
                <w:rFonts w:ascii="宋体" w:hAnsi="宋体" w:eastAsia="宋体" w:cs="宋体"/>
                <w:szCs w:val="21"/>
              </w:rPr>
            </w:pPr>
            <w:r>
              <w:rPr>
                <w:rFonts w:hint="eastAsia" w:ascii="宋体" w:hAnsi="宋体" w:eastAsia="宋体" w:cs="宋体"/>
                <w:szCs w:val="21"/>
              </w:rPr>
              <w:t>立柜空调，3匹，1台，能效等级：二级；定频/变频：变频；产品匹数：3匹；冷暖类型：冷暖；</w:t>
            </w:r>
          </w:p>
          <w:p>
            <w:pPr>
              <w:pStyle w:val="49"/>
              <w:numPr>
                <w:ilvl w:val="0"/>
                <w:numId w:val="23"/>
              </w:numPr>
              <w:rPr>
                <w:rFonts w:ascii="宋体" w:hAnsi="宋体" w:eastAsia="宋体" w:cs="宋体"/>
                <w:szCs w:val="21"/>
              </w:rPr>
            </w:pPr>
            <w:r>
              <w:rPr>
                <w:rFonts w:hint="eastAsia" w:ascii="宋体" w:hAnsi="宋体" w:eastAsia="宋体" w:cs="宋体"/>
                <w:szCs w:val="21"/>
              </w:rPr>
              <w:t>空调，壁挂大1.5匹，2台，能效等级：二级能效；变频/定频：变频；产品类型：壁挂式；冷暖类型：冷暖；</w:t>
            </w:r>
          </w:p>
          <w:p>
            <w:pPr>
              <w:pStyle w:val="49"/>
              <w:numPr>
                <w:ilvl w:val="0"/>
                <w:numId w:val="23"/>
              </w:numPr>
              <w:rPr>
                <w:rFonts w:ascii="宋体" w:hAnsi="宋体" w:eastAsia="宋体" w:cs="宋体"/>
                <w:szCs w:val="21"/>
              </w:rPr>
            </w:pPr>
            <w:r>
              <w:rPr>
                <w:rFonts w:hint="eastAsia" w:ascii="宋体" w:hAnsi="宋体" w:eastAsia="宋体" w:cs="宋体"/>
                <w:szCs w:val="21"/>
              </w:rPr>
              <w:t xml:space="preserve">会议室桌椅， </w:t>
            </w:r>
            <w:r>
              <w:rPr>
                <w:rFonts w:ascii="宋体" w:hAnsi="宋体" w:eastAsia="宋体" w:cs="宋体"/>
                <w:szCs w:val="21"/>
              </w:rPr>
              <w:t>50</w:t>
            </w:r>
            <w:r>
              <w:rPr>
                <w:rFonts w:hint="eastAsia" w:ascii="宋体" w:hAnsi="宋体" w:eastAsia="宋体" w:cs="宋体"/>
                <w:szCs w:val="21"/>
              </w:rPr>
              <w:t>套，尺寸（M），1.2*0.4*0.75（一桌二椅）</w:t>
            </w:r>
          </w:p>
          <w:p>
            <w:pPr>
              <w:pStyle w:val="49"/>
              <w:numPr>
                <w:ilvl w:val="0"/>
                <w:numId w:val="23"/>
              </w:numPr>
              <w:rPr>
                <w:rFonts w:ascii="宋体" w:hAnsi="宋体" w:eastAsia="宋体"/>
                <w:szCs w:val="21"/>
              </w:rPr>
            </w:pPr>
            <w:r>
              <w:rPr>
                <w:rFonts w:hint="eastAsia" w:ascii="宋体" w:hAnsi="宋体" w:eastAsia="宋体" w:cs="宋体"/>
                <w:szCs w:val="21"/>
              </w:rPr>
              <w:t>复印机，A</w:t>
            </w:r>
            <w:r>
              <w:rPr>
                <w:rFonts w:ascii="宋体" w:hAnsi="宋体" w:eastAsia="宋体" w:cs="宋体"/>
                <w:szCs w:val="21"/>
              </w:rPr>
              <w:t>3</w:t>
            </w:r>
            <w:r>
              <w:rPr>
                <w:rFonts w:hint="eastAsia" w:ascii="宋体" w:hAnsi="宋体" w:eastAsia="宋体" w:cs="宋体"/>
                <w:szCs w:val="21"/>
              </w:rPr>
              <w:t>打印复印扫描一体机，1台，类型：激光打印机；多功能：复印,打印,扫描；双面打印：自动；幅面尺寸：A3；网络功能：无线网络；</w:t>
            </w:r>
          </w:p>
        </w:tc>
        <w:tc>
          <w:tcPr>
            <w:tcW w:w="78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szCs w:val="21"/>
                <w:lang w:eastAsia="zh-CN"/>
              </w:rPr>
            </w:pPr>
            <w:r>
              <w:rPr>
                <w:rFonts w:hint="eastAsia" w:ascii="宋体" w:hAnsi="宋体" w:eastAsia="宋体" w:cs="宋体"/>
                <w:szCs w:val="21"/>
                <w:lang w:eastAsia="zh-CN"/>
              </w:rPr>
              <w:t>批</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1</w:t>
            </w:r>
          </w:p>
        </w:tc>
      </w:tr>
      <w:tr>
        <w:tblPrEx>
          <w:tblCellMar>
            <w:top w:w="0" w:type="dxa"/>
            <w:left w:w="0" w:type="dxa"/>
            <w:bottom w:w="0" w:type="dxa"/>
            <w:right w:w="0" w:type="dxa"/>
          </w:tblCellMar>
        </w:tblPrEx>
        <w:trPr>
          <w:trHeight w:val="288" w:hRule="atLeast"/>
        </w:trPr>
        <w:tc>
          <w:tcPr>
            <w:tcW w:w="981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szCs w:val="21"/>
              </w:rPr>
            </w:pPr>
            <w:r>
              <w:rPr>
                <w:rStyle w:val="37"/>
                <w:rFonts w:hint="default"/>
                <w:color w:val="auto"/>
              </w:rPr>
              <w:t>商务条款要求</w:t>
            </w:r>
          </w:p>
        </w:tc>
      </w:tr>
      <w:tr>
        <w:tblPrEx>
          <w:tblCellMar>
            <w:top w:w="0" w:type="dxa"/>
            <w:left w:w="0" w:type="dxa"/>
            <w:bottom w:w="0" w:type="dxa"/>
            <w:right w:w="0" w:type="dxa"/>
          </w:tblCellMar>
        </w:tblPrEx>
        <w:trPr>
          <w:trHeight w:val="288" w:hRule="atLeast"/>
        </w:trPr>
        <w:tc>
          <w:tcPr>
            <w:tcW w:w="16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b/>
                <w:szCs w:val="21"/>
              </w:rPr>
            </w:pPr>
            <w:r>
              <w:rPr>
                <w:rFonts w:hint="eastAsia" w:ascii="宋体" w:hAnsi="宋体" w:eastAsia="宋体" w:cs="宋体"/>
                <w:b/>
                <w:szCs w:val="21"/>
              </w:rPr>
              <w:t>质保期</w:t>
            </w:r>
          </w:p>
        </w:tc>
        <w:tc>
          <w:tcPr>
            <w:tcW w:w="8154"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szCs w:val="21"/>
              </w:rPr>
            </w:pPr>
            <w:r>
              <w:rPr>
                <w:rFonts w:hint="eastAsia" w:ascii="宋体" w:hAnsi="宋体" w:eastAsia="宋体" w:cs="宋体"/>
                <w:szCs w:val="21"/>
              </w:rPr>
              <w:t>1、按国家有关产品“三包”规定执行“三包”，自交货验收合格之日起所有软硬件设备、配件提供壹年的免费质保及软件免费升级服务。</w:t>
            </w:r>
            <w:r>
              <w:rPr>
                <w:rFonts w:hint="eastAsia" w:ascii="宋体" w:hAnsi="宋体" w:eastAsia="宋体" w:cs="宋体"/>
                <w:szCs w:val="21"/>
              </w:rPr>
              <w:br w:type="textWrapping"/>
            </w:r>
            <w:r>
              <w:rPr>
                <w:rFonts w:hint="eastAsia" w:ascii="宋体" w:hAnsi="宋体" w:eastAsia="宋体" w:cs="宋体"/>
                <w:szCs w:val="21"/>
              </w:rPr>
              <w:t>2、提供7*24小时免费技术支持服务，承诺整套设备质保统一。质保期内免费上门服务。</w:t>
            </w:r>
            <w:r>
              <w:rPr>
                <w:rFonts w:hint="eastAsia" w:ascii="宋体" w:hAnsi="宋体" w:eastAsia="宋体" w:cs="宋体"/>
                <w:szCs w:val="21"/>
              </w:rPr>
              <w:br w:type="textWrapping"/>
            </w:r>
            <w:r>
              <w:rPr>
                <w:rFonts w:hint="eastAsia" w:ascii="宋体" w:hAnsi="宋体" w:eastAsia="宋体" w:cs="宋体"/>
                <w:szCs w:val="21"/>
              </w:rPr>
              <w:t>3、从通过验收即日起质保期内所有由于质量问题导致的软、硬件产品故障以免费保修、免费人工及免费更换备件标准上门服务。</w:t>
            </w:r>
          </w:p>
        </w:tc>
      </w:tr>
      <w:tr>
        <w:tblPrEx>
          <w:tblCellMar>
            <w:top w:w="0" w:type="dxa"/>
            <w:left w:w="0" w:type="dxa"/>
            <w:bottom w:w="0" w:type="dxa"/>
            <w:right w:w="0" w:type="dxa"/>
          </w:tblCellMar>
        </w:tblPrEx>
        <w:trPr>
          <w:trHeight w:val="288" w:hRule="atLeast"/>
        </w:trPr>
        <w:tc>
          <w:tcPr>
            <w:tcW w:w="16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b/>
                <w:szCs w:val="21"/>
              </w:rPr>
            </w:pPr>
            <w:r>
              <w:rPr>
                <w:rFonts w:hint="eastAsia" w:ascii="宋体" w:hAnsi="宋体" w:eastAsia="宋体" w:cs="宋体"/>
                <w:b/>
                <w:bCs/>
                <w:szCs w:val="21"/>
              </w:rPr>
              <w:t>售后服务要求</w:t>
            </w:r>
          </w:p>
        </w:tc>
        <w:tc>
          <w:tcPr>
            <w:tcW w:w="8154"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szCs w:val="21"/>
              </w:rPr>
            </w:pPr>
            <w:r>
              <w:rPr>
                <w:rFonts w:hint="eastAsia" w:ascii="宋体" w:hAnsi="宋体" w:eastAsia="宋体" w:cs="宋体"/>
                <w:szCs w:val="21"/>
              </w:rPr>
              <w:t>1、免费送货上门、免费安装调试至设备到最佳状态、免费提供设备操作培训。所需工具、器材由中标供应商自理；提供全套说明书并包括简易的中文操作说明和注意事项。</w:t>
            </w:r>
            <w:r>
              <w:rPr>
                <w:rFonts w:hint="eastAsia" w:ascii="宋体" w:hAnsi="宋体" w:eastAsia="宋体" w:cs="宋体"/>
                <w:szCs w:val="21"/>
              </w:rPr>
              <w:br w:type="textWrapping"/>
            </w:r>
            <w:r>
              <w:rPr>
                <w:rFonts w:hint="eastAsia" w:ascii="宋体" w:hAnsi="宋体" w:eastAsia="宋体" w:cs="宋体"/>
                <w:szCs w:val="21"/>
              </w:rPr>
              <w:t>2、维修响应：中标供应商在接到用户维修电话后1小时内响应，2小时内到达现场。在质保期内免费更换有缺陷的货物或零部件，一般故障6小时内恢复正常使用，若不能修复则应有合理应对方案。</w:t>
            </w:r>
            <w:r>
              <w:rPr>
                <w:rFonts w:hint="eastAsia" w:ascii="宋体" w:hAnsi="宋体" w:eastAsia="宋体" w:cs="宋体"/>
                <w:szCs w:val="21"/>
              </w:rPr>
              <w:br w:type="textWrapping"/>
            </w:r>
            <w:r>
              <w:rPr>
                <w:rFonts w:hint="eastAsia" w:ascii="宋体" w:hAnsi="宋体" w:eastAsia="宋体" w:cs="宋体"/>
                <w:szCs w:val="21"/>
              </w:rPr>
              <w:t>3、中标人除承担运输、安装、调试、验收与培训等义务外，还应为采购方提供技术支持，包括保修期外的技术指导。</w:t>
            </w:r>
            <w:r>
              <w:rPr>
                <w:rFonts w:hint="eastAsia" w:ascii="宋体" w:hAnsi="宋体" w:eastAsia="宋体" w:cs="宋体"/>
                <w:szCs w:val="21"/>
              </w:rPr>
              <w:br w:type="textWrapping"/>
            </w:r>
            <w:r>
              <w:rPr>
                <w:rFonts w:hint="eastAsia" w:ascii="宋体" w:hAnsi="宋体" w:eastAsia="宋体" w:cs="宋体"/>
                <w:szCs w:val="21"/>
              </w:rPr>
              <w:t>4、项目供货及安装过程中产生的残留物或垃圾，需由中标人自行清理。</w:t>
            </w:r>
          </w:p>
          <w:p>
            <w:pPr>
              <w:rPr>
                <w:rFonts w:eastAsia="宋体"/>
              </w:rPr>
            </w:pPr>
            <w:r>
              <w:rPr>
                <w:rFonts w:hint="eastAsia" w:ascii="宋体" w:hAnsi="宋体" w:eastAsia="宋体" w:cs="宋体"/>
                <w:szCs w:val="21"/>
              </w:rPr>
              <w:t>5、投标人在项目所在地如设有长期稳定的驻地服务机构（驻地服务机构可以是依法成立的公司、分公司或子公司，需提供注册证明文件复印件并加盖公章，驻地服务机构是子公司的，需提供母子公司的关系证明文件）（如有请提供）。</w:t>
            </w:r>
          </w:p>
        </w:tc>
      </w:tr>
      <w:tr>
        <w:tblPrEx>
          <w:tblCellMar>
            <w:top w:w="0" w:type="dxa"/>
            <w:left w:w="0" w:type="dxa"/>
            <w:bottom w:w="0" w:type="dxa"/>
            <w:right w:w="0" w:type="dxa"/>
          </w:tblCellMar>
        </w:tblPrEx>
        <w:trPr>
          <w:trHeight w:val="288" w:hRule="atLeast"/>
        </w:trPr>
        <w:tc>
          <w:tcPr>
            <w:tcW w:w="16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b/>
                <w:szCs w:val="21"/>
              </w:rPr>
            </w:pPr>
            <w:r>
              <w:rPr>
                <w:rFonts w:hint="eastAsia" w:ascii="宋体" w:hAnsi="宋体" w:eastAsia="宋体" w:cs="宋体"/>
                <w:b/>
                <w:szCs w:val="21"/>
              </w:rPr>
              <w:t>交货时间及地点</w:t>
            </w:r>
          </w:p>
        </w:tc>
        <w:tc>
          <w:tcPr>
            <w:tcW w:w="8154"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szCs w:val="21"/>
              </w:rPr>
            </w:pPr>
            <w:r>
              <w:rPr>
                <w:rFonts w:hint="eastAsia" w:ascii="宋体" w:hAnsi="宋体" w:eastAsia="宋体" w:cs="宋体"/>
                <w:szCs w:val="21"/>
              </w:rPr>
              <w:t>交货时间：自签订合同之日起30日历日内全部交货安装并验收合格。</w:t>
            </w:r>
            <w:r>
              <w:rPr>
                <w:rFonts w:hint="eastAsia" w:ascii="宋体" w:hAnsi="宋体" w:eastAsia="宋体" w:cs="宋体"/>
                <w:szCs w:val="21"/>
              </w:rPr>
              <w:br w:type="textWrapping"/>
            </w:r>
            <w:r>
              <w:rPr>
                <w:rFonts w:hint="eastAsia" w:ascii="宋体" w:hAnsi="宋体" w:eastAsia="宋体" w:cs="宋体"/>
                <w:szCs w:val="21"/>
              </w:rPr>
              <w:t>交货地点：采购人指定地点。</w:t>
            </w:r>
          </w:p>
        </w:tc>
      </w:tr>
      <w:tr>
        <w:tblPrEx>
          <w:tblCellMar>
            <w:top w:w="0" w:type="dxa"/>
            <w:left w:w="0" w:type="dxa"/>
            <w:bottom w:w="0" w:type="dxa"/>
            <w:right w:w="0" w:type="dxa"/>
          </w:tblCellMar>
        </w:tblPrEx>
        <w:trPr>
          <w:trHeight w:val="288" w:hRule="atLeast"/>
        </w:trPr>
        <w:tc>
          <w:tcPr>
            <w:tcW w:w="16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b/>
                <w:szCs w:val="21"/>
              </w:rPr>
            </w:pPr>
            <w:r>
              <w:rPr>
                <w:rFonts w:hint="eastAsia" w:ascii="宋体" w:hAnsi="宋体" w:eastAsia="宋体" w:cs="宋体"/>
                <w:b/>
                <w:szCs w:val="21"/>
              </w:rPr>
              <w:t>付款条件</w:t>
            </w:r>
          </w:p>
        </w:tc>
        <w:tc>
          <w:tcPr>
            <w:tcW w:w="8154"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szCs w:val="21"/>
              </w:rPr>
            </w:pPr>
            <w:r>
              <w:rPr>
                <w:rFonts w:hint="eastAsia" w:ascii="宋体" w:hAnsi="宋体" w:eastAsia="宋体" w:cs="宋体"/>
                <w:szCs w:val="21"/>
              </w:rPr>
              <w:t>合同签订生效以及项目具备实施条件后15天内，采购人预付30%合同货款；设备安装完毕并验收通过，15天内采购人支付至的合同货款97%；剩余3</w:t>
            </w:r>
            <w:r>
              <w:rPr>
                <w:rFonts w:ascii="宋体" w:hAnsi="宋体" w:eastAsia="宋体" w:cs="宋体"/>
                <w:szCs w:val="21"/>
              </w:rPr>
              <w:t>%质保金在一年免费运维期结束后，由中标人申请支付。每次付款前中标人开具相应发票给采购人，如未按国家要求开具发票，或未按合同履约的，视为违约，采购人有权扣除履约保证金，或单方面解除合同，并追究中标人法律责任。</w:t>
            </w:r>
          </w:p>
        </w:tc>
      </w:tr>
      <w:tr>
        <w:tblPrEx>
          <w:tblCellMar>
            <w:top w:w="0" w:type="dxa"/>
            <w:left w:w="0" w:type="dxa"/>
            <w:bottom w:w="0" w:type="dxa"/>
            <w:right w:w="0" w:type="dxa"/>
          </w:tblCellMar>
        </w:tblPrEx>
        <w:trPr>
          <w:trHeight w:val="288" w:hRule="atLeast"/>
        </w:trPr>
        <w:tc>
          <w:tcPr>
            <w:tcW w:w="16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b/>
                <w:szCs w:val="21"/>
              </w:rPr>
            </w:pPr>
            <w:r>
              <w:rPr>
                <w:rFonts w:hint="eastAsia" w:ascii="宋体" w:hAnsi="宋体" w:eastAsia="宋体" w:cs="宋体"/>
                <w:b/>
                <w:szCs w:val="21"/>
              </w:rPr>
              <w:t>验收要求</w:t>
            </w:r>
          </w:p>
        </w:tc>
        <w:tc>
          <w:tcPr>
            <w:tcW w:w="8154"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szCs w:val="21"/>
              </w:rPr>
            </w:pPr>
            <w:r>
              <w:rPr>
                <w:rFonts w:hint="eastAsia" w:ascii="宋体" w:hAnsi="宋体" w:eastAsia="宋体" w:cs="宋体"/>
                <w:szCs w:val="21"/>
              </w:rPr>
              <w:t>1、中标人在签订合同后，供货时须按要求先对产品进行测试，如不满足要求，采购人有权不予验收。造成采购人损失的，采购人有权追究中标人赔偿责任。</w:t>
            </w:r>
            <w:r>
              <w:rPr>
                <w:rFonts w:hint="eastAsia" w:ascii="宋体" w:hAnsi="宋体" w:eastAsia="宋体" w:cs="宋体"/>
                <w:szCs w:val="21"/>
              </w:rPr>
              <w:br w:type="textWrapping"/>
            </w:r>
            <w:r>
              <w:rPr>
                <w:rFonts w:hint="eastAsia" w:ascii="宋体" w:hAnsi="宋体" w:eastAsia="宋体" w:cs="宋体"/>
                <w:szCs w:val="21"/>
              </w:rPr>
              <w:t>2、其它要求详见合同条款相关内容。</w:t>
            </w:r>
          </w:p>
        </w:tc>
      </w:tr>
      <w:tr>
        <w:tblPrEx>
          <w:tblCellMar>
            <w:top w:w="0" w:type="dxa"/>
            <w:left w:w="0" w:type="dxa"/>
            <w:bottom w:w="0" w:type="dxa"/>
            <w:right w:w="0" w:type="dxa"/>
          </w:tblCellMar>
        </w:tblPrEx>
        <w:trPr>
          <w:trHeight w:val="288" w:hRule="atLeast"/>
        </w:trPr>
        <w:tc>
          <w:tcPr>
            <w:tcW w:w="16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b/>
                <w:szCs w:val="21"/>
              </w:rPr>
            </w:pPr>
            <w:r>
              <w:rPr>
                <w:rFonts w:hint="eastAsia" w:ascii="宋体" w:hAnsi="宋体" w:eastAsia="宋体" w:cs="宋体"/>
                <w:b/>
                <w:szCs w:val="21"/>
              </w:rPr>
              <w:t>资料文件及要求</w:t>
            </w:r>
          </w:p>
        </w:tc>
        <w:tc>
          <w:tcPr>
            <w:tcW w:w="8154"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szCs w:val="21"/>
              </w:rPr>
            </w:pPr>
            <w:r>
              <w:rPr>
                <w:rFonts w:hint="eastAsia" w:ascii="宋体" w:hAnsi="宋体" w:eastAsia="宋体" w:cs="宋体"/>
                <w:szCs w:val="21"/>
              </w:rPr>
              <w:t>1、各分项若另有要求，投标时请按要求提供产品认证证书复印件、相关资料文件复印件。</w:t>
            </w:r>
            <w:r>
              <w:rPr>
                <w:rFonts w:hint="eastAsia" w:ascii="宋体" w:hAnsi="宋体" w:eastAsia="宋体" w:cs="宋体"/>
                <w:szCs w:val="21"/>
              </w:rPr>
              <w:br w:type="textWrapping"/>
            </w:r>
            <w:r>
              <w:rPr>
                <w:rFonts w:hint="eastAsia" w:ascii="宋体" w:hAnsi="宋体" w:eastAsia="宋体" w:cs="宋体"/>
                <w:szCs w:val="21"/>
              </w:rPr>
              <w:t>2、投标时若有，请提供由产品厂家编写的、完整的、中文版的性能参数描述等有关说明文件或产品彩页（如各分项另有要求的，以各分项要求为准）。当投标文件承诺的设备性能参数与该设备厂家提供的性能参数不符合时，以厂家出具的为准。</w:t>
            </w:r>
            <w:r>
              <w:rPr>
                <w:rFonts w:hint="eastAsia" w:ascii="宋体" w:hAnsi="宋体" w:eastAsia="宋体" w:cs="宋体"/>
                <w:szCs w:val="21"/>
              </w:rPr>
              <w:br w:type="textWrapping"/>
            </w:r>
            <w:r>
              <w:rPr>
                <w:rFonts w:hint="eastAsia" w:ascii="宋体" w:hAnsi="宋体" w:eastAsia="宋体" w:cs="宋体"/>
                <w:szCs w:val="21"/>
              </w:rPr>
              <w:t>3、投标人必须应对照招标采购文件“项目要求及技术需求”的采购项目技术规格、技术参数及要求，在投标产品技术资料表中逐条说明所提供货物和服务已对招标采购文件的技术要求做出了实质性的响应，并如实申明与技术要求条文的响应和偏离情况。</w:t>
            </w:r>
          </w:p>
        </w:tc>
      </w:tr>
      <w:tr>
        <w:tblPrEx>
          <w:tblCellMar>
            <w:top w:w="0" w:type="dxa"/>
            <w:left w:w="0" w:type="dxa"/>
            <w:bottom w:w="0" w:type="dxa"/>
            <w:right w:w="0" w:type="dxa"/>
          </w:tblCellMar>
        </w:tblPrEx>
        <w:trPr>
          <w:trHeight w:val="288" w:hRule="atLeast"/>
        </w:trPr>
        <w:tc>
          <w:tcPr>
            <w:tcW w:w="16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b/>
                <w:szCs w:val="21"/>
              </w:rPr>
            </w:pPr>
            <w:r>
              <w:rPr>
                <w:rFonts w:hint="eastAsia" w:ascii="宋体" w:hAnsi="宋体" w:eastAsia="宋体" w:cs="宋体"/>
                <w:b/>
                <w:szCs w:val="21"/>
              </w:rPr>
              <w:t>▲</w:t>
            </w:r>
            <w:r>
              <w:rPr>
                <w:rStyle w:val="37"/>
                <w:rFonts w:hint="default"/>
                <w:color w:val="auto"/>
              </w:rPr>
              <w:t>核心产品</w:t>
            </w:r>
          </w:p>
        </w:tc>
        <w:tc>
          <w:tcPr>
            <w:tcW w:w="8154"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szCs w:val="21"/>
              </w:rPr>
            </w:pPr>
            <w:r>
              <w:rPr>
                <w:rFonts w:hint="eastAsia" w:ascii="宋体" w:hAnsi="宋体" w:eastAsia="宋体" w:cs="宋体"/>
                <w:b/>
                <w:szCs w:val="21"/>
              </w:rPr>
              <w:t>本项目核心产品为：</w:t>
            </w:r>
            <w:r>
              <w:rPr>
                <w:rFonts w:hint="eastAsia" w:ascii="宋体" w:hAnsi="宋体" w:eastAsia="宋体" w:cs="宋体"/>
                <w:b/>
                <w:szCs w:val="21"/>
                <w:u w:val="single"/>
              </w:rPr>
              <w:t xml:space="preserve">全数字彩色超声诊断系统、X线电子计算机断层扫描装置 </w:t>
            </w:r>
            <w:r>
              <w:rPr>
                <w:rFonts w:hint="eastAsia" w:ascii="宋体" w:hAnsi="宋体" w:eastAsia="宋体" w:cs="宋体"/>
                <w:b/>
                <w:szCs w:val="21"/>
              </w:rPr>
              <w:t>，核心产品品牌相同的，视为提供同品牌产品。</w:t>
            </w:r>
            <w:r>
              <w:rPr>
                <w:rFonts w:hint="eastAsia" w:ascii="宋体" w:hAnsi="宋体" w:eastAsia="宋体" w:cs="宋体"/>
                <w:b/>
                <w:szCs w:val="21"/>
              </w:rPr>
              <w:br w:type="textWrapping"/>
            </w:r>
            <w:r>
              <w:rPr>
                <w:rFonts w:hint="eastAsia" w:ascii="宋体" w:hAnsi="宋体" w:eastAsia="宋体" w:cs="宋体"/>
                <w:b/>
                <w:szCs w:val="21"/>
              </w:rPr>
              <w:t>注：提供相同品牌产品且通过资格审查，符合性审查的不同投标人参加同一合同项下投标的，按一家投标人计算，评审后得分最高的同品牌投标人获得中标人推荐资格；评审得分相同的，由采购人或者采购人委托评标委员会确定一个投标人获得中标人推荐资格，其他同品牌投标人不作为中标候选人。</w:t>
            </w:r>
          </w:p>
        </w:tc>
      </w:tr>
    </w:tbl>
    <w:p>
      <w:pPr>
        <w:pStyle w:val="15"/>
        <w:widowControl/>
        <w:jc w:val="center"/>
        <w:outlineLvl w:val="0"/>
        <w:rPr>
          <w:rFonts w:ascii="宋体" w:hAnsi="宋体" w:eastAsia="宋体" w:cs="宋体"/>
          <w:b/>
          <w:sz w:val="32"/>
          <w:szCs w:val="32"/>
        </w:rPr>
      </w:pPr>
    </w:p>
    <w:p>
      <w:pPr>
        <w:pStyle w:val="15"/>
        <w:widowControl/>
        <w:jc w:val="center"/>
        <w:outlineLvl w:val="0"/>
        <w:rPr>
          <w:rFonts w:ascii="宋体" w:hAnsi="宋体" w:eastAsia="宋体" w:cs="宋体"/>
          <w:b/>
          <w:sz w:val="32"/>
          <w:szCs w:val="32"/>
        </w:rPr>
      </w:pPr>
    </w:p>
    <w:p>
      <w:pPr>
        <w:pStyle w:val="15"/>
        <w:widowControl/>
        <w:jc w:val="center"/>
        <w:outlineLvl w:val="0"/>
        <w:rPr>
          <w:rFonts w:hint="eastAsia" w:ascii="宋体" w:hAnsi="宋体" w:eastAsia="宋体" w:cs="宋体"/>
          <w:b/>
          <w:sz w:val="32"/>
          <w:szCs w:val="32"/>
        </w:rPr>
      </w:pPr>
    </w:p>
    <w:p>
      <w:pPr>
        <w:pStyle w:val="15"/>
        <w:widowControl/>
        <w:jc w:val="center"/>
        <w:outlineLvl w:val="0"/>
        <w:rPr>
          <w:rFonts w:hint="eastAsia" w:ascii="宋体" w:hAnsi="宋体" w:eastAsia="宋体" w:cs="宋体"/>
          <w:b/>
          <w:sz w:val="32"/>
          <w:szCs w:val="32"/>
        </w:rPr>
      </w:pPr>
    </w:p>
    <w:p>
      <w:pPr>
        <w:pStyle w:val="15"/>
        <w:widowControl/>
        <w:jc w:val="center"/>
        <w:outlineLvl w:val="0"/>
        <w:rPr>
          <w:rFonts w:hint="eastAsia" w:ascii="宋体" w:hAnsi="宋体" w:eastAsia="宋体" w:cs="宋体"/>
          <w:b/>
          <w:sz w:val="32"/>
          <w:szCs w:val="32"/>
        </w:rPr>
      </w:pPr>
    </w:p>
    <w:p>
      <w:pPr>
        <w:pStyle w:val="15"/>
        <w:widowControl/>
        <w:jc w:val="center"/>
        <w:outlineLvl w:val="0"/>
        <w:rPr>
          <w:rFonts w:hint="eastAsia" w:ascii="宋体" w:hAnsi="宋体" w:eastAsia="宋体" w:cs="宋体"/>
          <w:b/>
          <w:sz w:val="32"/>
          <w:szCs w:val="32"/>
        </w:rPr>
      </w:pPr>
    </w:p>
    <w:p>
      <w:pPr>
        <w:pStyle w:val="15"/>
        <w:widowControl/>
        <w:jc w:val="center"/>
        <w:outlineLvl w:val="0"/>
        <w:rPr>
          <w:rFonts w:hint="eastAsia" w:ascii="宋体" w:hAnsi="宋体" w:eastAsia="宋体" w:cs="宋体"/>
          <w:b/>
          <w:sz w:val="32"/>
          <w:szCs w:val="32"/>
        </w:rPr>
      </w:pPr>
    </w:p>
    <w:p>
      <w:pPr>
        <w:pStyle w:val="15"/>
        <w:widowControl/>
        <w:jc w:val="center"/>
        <w:outlineLvl w:val="0"/>
        <w:rPr>
          <w:rFonts w:hint="eastAsia" w:ascii="宋体" w:hAnsi="宋体" w:eastAsia="宋体" w:cs="宋体"/>
          <w:b/>
          <w:sz w:val="32"/>
          <w:szCs w:val="32"/>
        </w:rPr>
      </w:pPr>
    </w:p>
    <w:p>
      <w:pPr>
        <w:pStyle w:val="15"/>
        <w:widowControl/>
        <w:jc w:val="center"/>
        <w:outlineLvl w:val="0"/>
        <w:rPr>
          <w:rFonts w:hint="eastAsia" w:ascii="宋体" w:hAnsi="宋体" w:eastAsia="宋体" w:cs="宋体"/>
          <w:b/>
          <w:sz w:val="32"/>
          <w:szCs w:val="32"/>
        </w:rPr>
      </w:pPr>
    </w:p>
    <w:p>
      <w:pPr>
        <w:pStyle w:val="15"/>
        <w:widowControl/>
        <w:jc w:val="center"/>
        <w:outlineLvl w:val="0"/>
        <w:rPr>
          <w:rFonts w:ascii="宋体" w:hAnsi="宋体" w:eastAsia="宋体" w:cs="宋体"/>
          <w:b/>
          <w:sz w:val="32"/>
          <w:szCs w:val="32"/>
        </w:rPr>
      </w:pPr>
      <w:r>
        <w:rPr>
          <w:rFonts w:hint="eastAsia" w:ascii="宋体" w:hAnsi="宋体" w:eastAsia="宋体" w:cs="宋体"/>
          <w:b/>
          <w:sz w:val="32"/>
          <w:szCs w:val="32"/>
        </w:rPr>
        <w:t>第三章  投标人须知</w:t>
      </w:r>
      <w:bookmarkEnd w:id="33"/>
      <w:bookmarkEnd w:id="34"/>
      <w:bookmarkEnd w:id="35"/>
    </w:p>
    <w:p>
      <w:pPr>
        <w:snapToGrid w:val="0"/>
        <w:spacing w:beforeLines="50" w:line="300" w:lineRule="exact"/>
        <w:ind w:left="238"/>
        <w:jc w:val="center"/>
        <w:outlineLvl w:val="1"/>
        <w:rPr>
          <w:rFonts w:ascii="宋体" w:hAnsi="宋体" w:eastAsia="宋体" w:cs="宋体"/>
          <w:b/>
          <w:szCs w:val="21"/>
        </w:rPr>
      </w:pPr>
      <w:bookmarkStart w:id="37" w:name="_Toc2978"/>
      <w:bookmarkEnd w:id="37"/>
      <w:bookmarkStart w:id="38" w:name="_Toc254970526"/>
      <w:bookmarkEnd w:id="38"/>
      <w:bookmarkStart w:id="39" w:name="_Toc448421123"/>
      <w:bookmarkEnd w:id="39"/>
      <w:bookmarkStart w:id="40" w:name="_Toc254970667"/>
      <w:bookmarkEnd w:id="40"/>
      <w:bookmarkStart w:id="41" w:name="_Toc293863302"/>
      <w:bookmarkEnd w:id="41"/>
      <w:bookmarkStart w:id="42" w:name="_Toc308018659"/>
      <w:bookmarkEnd w:id="42"/>
      <w:bookmarkStart w:id="43" w:name="_Toc18613"/>
      <w:bookmarkEnd w:id="43"/>
      <w:bookmarkStart w:id="44" w:name="_Toc24111"/>
      <w:bookmarkEnd w:id="44"/>
      <w:bookmarkStart w:id="45" w:name="_Toc445223662"/>
      <w:bookmarkEnd w:id="45"/>
      <w:bookmarkStart w:id="46" w:name="_Toc493522514"/>
      <w:bookmarkEnd w:id="46"/>
      <w:bookmarkStart w:id="47" w:name="_Toc400465695"/>
      <w:bookmarkEnd w:id="47"/>
      <w:bookmarkStart w:id="48" w:name="_Toc482714759"/>
      <w:bookmarkEnd w:id="48"/>
      <w:bookmarkStart w:id="49" w:name="_Toc293863035"/>
      <w:bookmarkEnd w:id="49"/>
      <w:bookmarkStart w:id="50" w:name="_Toc19124"/>
      <w:bookmarkEnd w:id="50"/>
      <w:bookmarkStart w:id="51" w:name="_Toc23992"/>
      <w:r>
        <w:rPr>
          <w:rFonts w:hint="eastAsia" w:ascii="宋体" w:hAnsi="宋体" w:eastAsia="宋体" w:cs="宋体"/>
          <w:b/>
          <w:szCs w:val="21"/>
        </w:rPr>
        <w:t>前  附  表</w:t>
      </w:r>
      <w:bookmarkEnd w:id="51"/>
    </w:p>
    <w:tbl>
      <w:tblPr>
        <w:tblStyle w:val="29"/>
        <w:tblW w:w="9538" w:type="dxa"/>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869"/>
        <w:gridCol w:w="8669"/>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09" w:hRule="atLeast"/>
          <w:jc w:val="center"/>
        </w:trPr>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90" w:lineRule="exact"/>
              <w:jc w:val="center"/>
              <w:rPr>
                <w:rFonts w:ascii="宋体" w:hAnsi="宋体" w:eastAsia="宋体" w:cs="宋体"/>
                <w:szCs w:val="21"/>
              </w:rPr>
            </w:pPr>
            <w:r>
              <w:rPr>
                <w:rFonts w:hint="eastAsia" w:ascii="宋体" w:hAnsi="宋体" w:eastAsia="宋体" w:cs="宋体"/>
                <w:szCs w:val="21"/>
              </w:rPr>
              <w:t>序号</w:t>
            </w:r>
          </w:p>
        </w:tc>
        <w:tc>
          <w:tcPr>
            <w:tcW w:w="8669" w:type="dxa"/>
            <w:tcBorders>
              <w:top w:val="single" w:color="auto" w:sz="4" w:space="0"/>
              <w:left w:val="nil"/>
              <w:bottom w:val="single" w:color="auto" w:sz="4" w:space="0"/>
              <w:right w:val="single" w:color="auto" w:sz="4" w:space="0"/>
            </w:tcBorders>
            <w:shd w:val="clear" w:color="auto" w:fill="auto"/>
            <w:vAlign w:val="center"/>
          </w:tcPr>
          <w:p>
            <w:pPr>
              <w:snapToGrid w:val="0"/>
              <w:spacing w:line="390" w:lineRule="exact"/>
              <w:jc w:val="center"/>
              <w:rPr>
                <w:rFonts w:ascii="宋体" w:hAnsi="宋体" w:eastAsia="宋体" w:cs="宋体"/>
                <w:szCs w:val="21"/>
              </w:rPr>
            </w:pPr>
            <w:r>
              <w:rPr>
                <w:rFonts w:hint="eastAsia" w:ascii="宋体" w:hAnsi="宋体" w:eastAsia="宋体" w:cs="宋体"/>
                <w:szCs w:val="21"/>
              </w:rPr>
              <w:t>内容、要求</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59" w:hRule="atLeast"/>
          <w:jc w:val="center"/>
        </w:trPr>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90" w:lineRule="exact"/>
              <w:jc w:val="center"/>
              <w:rPr>
                <w:rFonts w:ascii="宋体" w:hAnsi="宋体" w:eastAsia="宋体" w:cs="宋体"/>
                <w:szCs w:val="21"/>
              </w:rPr>
            </w:pPr>
            <w:r>
              <w:rPr>
                <w:rFonts w:hint="eastAsia" w:ascii="宋体" w:hAnsi="宋体" w:eastAsia="宋体" w:cs="宋体"/>
                <w:szCs w:val="21"/>
              </w:rPr>
              <w:t>1</w:t>
            </w:r>
          </w:p>
        </w:tc>
        <w:tc>
          <w:tcPr>
            <w:tcW w:w="8669" w:type="dxa"/>
            <w:tcBorders>
              <w:top w:val="single" w:color="auto" w:sz="4" w:space="0"/>
              <w:left w:val="nil"/>
              <w:bottom w:val="single" w:color="auto" w:sz="4" w:space="0"/>
              <w:right w:val="single" w:color="auto" w:sz="4" w:space="0"/>
            </w:tcBorders>
            <w:shd w:val="clear" w:color="auto" w:fill="auto"/>
            <w:vAlign w:val="center"/>
          </w:tcPr>
          <w:p>
            <w:pPr>
              <w:snapToGrid w:val="0"/>
              <w:spacing w:line="390" w:lineRule="exact"/>
              <w:rPr>
                <w:rFonts w:hint="eastAsia" w:ascii="宋体" w:hAnsi="宋体" w:eastAsia="宋体" w:cs="宋体"/>
                <w:szCs w:val="21"/>
                <w:lang w:eastAsia="zh-CN"/>
              </w:rPr>
            </w:pPr>
            <w:r>
              <w:rPr>
                <w:rFonts w:hint="eastAsia" w:ascii="宋体" w:hAnsi="宋体" w:eastAsia="宋体" w:cs="宋体"/>
                <w:szCs w:val="21"/>
              </w:rPr>
              <w:t>项目名称：</w:t>
            </w:r>
            <w:r>
              <w:rPr>
                <w:rFonts w:hint="eastAsia" w:ascii="宋体" w:hAnsi="宋体" w:eastAsia="宋体" w:cs="宋体"/>
                <w:szCs w:val="21"/>
                <w:lang w:eastAsia="zh-CN"/>
              </w:rPr>
              <w:t>采购抗疫物资和设备</w:t>
            </w:r>
          </w:p>
          <w:p>
            <w:pPr>
              <w:snapToGrid w:val="0"/>
              <w:spacing w:line="390" w:lineRule="exact"/>
              <w:rPr>
                <w:rFonts w:hint="eastAsia" w:ascii="宋体" w:hAnsi="宋体" w:eastAsia="宋体" w:cs="宋体"/>
                <w:szCs w:val="21"/>
                <w:lang w:eastAsia="zh-CN"/>
              </w:rPr>
            </w:pPr>
            <w:r>
              <w:rPr>
                <w:rFonts w:hint="eastAsia" w:ascii="宋体" w:hAnsi="宋体" w:eastAsia="宋体" w:cs="宋体"/>
                <w:szCs w:val="21"/>
              </w:rPr>
              <w:t>项目编号：</w:t>
            </w:r>
            <w:r>
              <w:rPr>
                <w:rFonts w:hint="eastAsia" w:ascii="宋体" w:hAnsi="宋体" w:eastAsia="宋体" w:cs="宋体"/>
                <w:szCs w:val="21"/>
                <w:lang w:eastAsia="zh-CN"/>
              </w:rPr>
              <w:t>GGZC2020-G1-22120-KLZB</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840" w:hRule="atLeast"/>
          <w:jc w:val="center"/>
        </w:trPr>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90" w:lineRule="exact"/>
              <w:jc w:val="center"/>
              <w:rPr>
                <w:rFonts w:ascii="宋体" w:hAnsi="宋体" w:eastAsia="宋体" w:cs="宋体"/>
                <w:szCs w:val="21"/>
              </w:rPr>
            </w:pPr>
            <w:r>
              <w:rPr>
                <w:rFonts w:hint="eastAsia" w:ascii="宋体" w:hAnsi="宋体" w:eastAsia="宋体" w:cs="宋体"/>
                <w:szCs w:val="21"/>
              </w:rPr>
              <w:t>2</w:t>
            </w:r>
          </w:p>
        </w:tc>
        <w:tc>
          <w:tcPr>
            <w:tcW w:w="8669" w:type="dxa"/>
            <w:tcBorders>
              <w:top w:val="single" w:color="auto" w:sz="4" w:space="0"/>
              <w:left w:val="nil"/>
              <w:bottom w:val="single" w:color="auto" w:sz="4" w:space="0"/>
              <w:right w:val="single" w:color="auto" w:sz="4" w:space="0"/>
            </w:tcBorders>
            <w:shd w:val="clear" w:color="auto" w:fill="auto"/>
            <w:vAlign w:val="center"/>
          </w:tcPr>
          <w:p>
            <w:pPr>
              <w:snapToGrid w:val="0"/>
              <w:spacing w:line="390" w:lineRule="exact"/>
              <w:rPr>
                <w:rFonts w:ascii="宋体" w:hAnsi="宋体" w:eastAsia="宋体" w:cs="宋体"/>
                <w:szCs w:val="21"/>
              </w:rPr>
            </w:pPr>
            <w:r>
              <w:rPr>
                <w:rFonts w:hint="eastAsia" w:ascii="宋体" w:hAnsi="宋体" w:eastAsia="宋体" w:cs="宋体"/>
                <w:szCs w:val="21"/>
              </w:rPr>
              <w:t>投标报价及费用：1.本项目投标应以人民币报价；2.不论投标结果如何，投标人均应自行承担所有与投标有关的全部费用；3.本项目代理服务费按投标人须知第</w:t>
            </w:r>
            <w:r>
              <w:rPr>
                <w:rFonts w:hint="eastAsia" w:ascii="宋体" w:hAnsi="宋体" w:eastAsia="宋体" w:cs="宋体"/>
                <w:szCs w:val="21"/>
                <w:lang w:val="en-US" w:eastAsia="zh-CN"/>
              </w:rPr>
              <w:t>17</w:t>
            </w:r>
            <w:r>
              <w:rPr>
                <w:rFonts w:hint="eastAsia" w:ascii="宋体" w:hAnsi="宋体" w:eastAsia="宋体" w:cs="宋体"/>
                <w:szCs w:val="21"/>
              </w:rPr>
              <w:t>条代理服务费收费标准向中标供应商收取。</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73" w:hRule="atLeast"/>
          <w:jc w:val="center"/>
        </w:trPr>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90" w:lineRule="exact"/>
              <w:jc w:val="center"/>
              <w:rPr>
                <w:rFonts w:ascii="宋体" w:hAnsi="宋体" w:eastAsia="宋体" w:cs="宋体"/>
                <w:szCs w:val="21"/>
              </w:rPr>
            </w:pPr>
            <w:r>
              <w:rPr>
                <w:rFonts w:hint="eastAsia" w:ascii="宋体" w:hAnsi="宋体" w:eastAsia="宋体" w:cs="宋体"/>
                <w:szCs w:val="21"/>
              </w:rPr>
              <w:t>3</w:t>
            </w:r>
          </w:p>
        </w:tc>
        <w:tc>
          <w:tcPr>
            <w:tcW w:w="8669" w:type="dxa"/>
            <w:tcBorders>
              <w:top w:val="single" w:color="auto" w:sz="4" w:space="0"/>
              <w:left w:val="nil"/>
              <w:bottom w:val="single" w:color="auto" w:sz="4" w:space="0"/>
              <w:right w:val="single" w:color="auto" w:sz="4" w:space="0"/>
            </w:tcBorders>
            <w:shd w:val="clear" w:color="auto" w:fill="auto"/>
            <w:vAlign w:val="center"/>
          </w:tcPr>
          <w:p>
            <w:pPr>
              <w:snapToGrid w:val="0"/>
              <w:spacing w:line="390" w:lineRule="exact"/>
              <w:rPr>
                <w:rFonts w:ascii="宋体" w:hAnsi="宋体" w:eastAsia="宋体" w:cs="宋体"/>
                <w:szCs w:val="21"/>
              </w:rPr>
            </w:pPr>
            <w:r>
              <w:rPr>
                <w:rFonts w:hint="eastAsia" w:ascii="宋体" w:hAnsi="宋体" w:eastAsia="宋体" w:cs="宋体"/>
                <w:szCs w:val="21"/>
              </w:rPr>
              <w:t>投标保证金：无。</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73" w:hRule="atLeast"/>
          <w:jc w:val="center"/>
        </w:trPr>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90" w:lineRule="exact"/>
              <w:jc w:val="center"/>
              <w:rPr>
                <w:rFonts w:ascii="宋体" w:hAnsi="宋体" w:eastAsia="宋体" w:cs="宋体"/>
                <w:szCs w:val="21"/>
              </w:rPr>
            </w:pPr>
            <w:r>
              <w:rPr>
                <w:rFonts w:hint="eastAsia" w:ascii="宋体" w:hAnsi="宋体" w:eastAsia="宋体" w:cs="宋体"/>
                <w:szCs w:val="21"/>
              </w:rPr>
              <w:t>4</w:t>
            </w:r>
          </w:p>
        </w:tc>
        <w:tc>
          <w:tcPr>
            <w:tcW w:w="8669" w:type="dxa"/>
            <w:tcBorders>
              <w:top w:val="single" w:color="auto" w:sz="4" w:space="0"/>
              <w:left w:val="nil"/>
              <w:bottom w:val="single" w:color="auto" w:sz="4" w:space="0"/>
              <w:right w:val="single" w:color="auto" w:sz="4" w:space="0"/>
            </w:tcBorders>
            <w:shd w:val="clear" w:color="auto" w:fill="auto"/>
            <w:vAlign w:val="center"/>
          </w:tcPr>
          <w:p>
            <w:pPr>
              <w:snapToGrid w:val="0"/>
              <w:spacing w:line="390" w:lineRule="exact"/>
              <w:rPr>
                <w:rFonts w:ascii="宋体" w:hAnsi="宋体" w:eastAsia="宋体" w:cs="宋体"/>
                <w:szCs w:val="21"/>
              </w:rPr>
            </w:pPr>
            <w:r>
              <w:rPr>
                <w:rFonts w:hint="eastAsia" w:ascii="宋体" w:hAnsi="宋体" w:eastAsia="宋体" w:cs="宋体"/>
                <w:szCs w:val="21"/>
              </w:rPr>
              <w:t>采购预算</w:t>
            </w:r>
            <w:r>
              <w:rPr>
                <w:rFonts w:hint="eastAsia" w:ascii="宋体" w:hAnsi="宋体" w:eastAsia="宋体" w:cs="宋体"/>
                <w:szCs w:val="21"/>
                <w:highlight w:val="none"/>
              </w:rPr>
              <w:t>（人民币）：壹仟伍佰陆拾万元整(¥15600000.00)</w:t>
            </w:r>
            <w:r>
              <w:rPr>
                <w:rFonts w:hint="eastAsia" w:ascii="宋体" w:hAnsi="宋体" w:eastAsia="宋体" w:cs="宋体"/>
                <w:b/>
                <w:szCs w:val="21"/>
                <w:highlight w:val="none"/>
              </w:rPr>
              <w:t>。</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82" w:hRule="atLeast"/>
          <w:jc w:val="center"/>
        </w:trPr>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90" w:lineRule="exact"/>
              <w:jc w:val="center"/>
              <w:rPr>
                <w:rFonts w:ascii="宋体" w:hAnsi="宋体" w:eastAsia="宋体" w:cs="宋体"/>
                <w:szCs w:val="21"/>
              </w:rPr>
            </w:pPr>
            <w:r>
              <w:rPr>
                <w:rFonts w:hint="eastAsia" w:ascii="宋体" w:hAnsi="宋体" w:eastAsia="宋体" w:cs="宋体"/>
                <w:szCs w:val="21"/>
              </w:rPr>
              <w:t>5</w:t>
            </w:r>
          </w:p>
        </w:tc>
        <w:tc>
          <w:tcPr>
            <w:tcW w:w="8669" w:type="dxa"/>
            <w:tcBorders>
              <w:top w:val="single" w:color="auto" w:sz="4" w:space="0"/>
              <w:left w:val="nil"/>
              <w:bottom w:val="single" w:color="auto" w:sz="4" w:space="0"/>
              <w:right w:val="single" w:color="auto" w:sz="4" w:space="0"/>
            </w:tcBorders>
            <w:shd w:val="clear" w:color="auto" w:fill="auto"/>
            <w:vAlign w:val="center"/>
          </w:tcPr>
          <w:p>
            <w:pPr>
              <w:snapToGrid w:val="0"/>
              <w:spacing w:line="390" w:lineRule="exact"/>
              <w:rPr>
                <w:rFonts w:ascii="宋体" w:hAnsi="宋体" w:eastAsia="宋体" w:cs="宋体"/>
                <w:szCs w:val="21"/>
              </w:rPr>
            </w:pPr>
            <w:r>
              <w:rPr>
                <w:rFonts w:hint="eastAsia" w:ascii="宋体" w:hAnsi="宋体" w:eastAsia="宋体" w:cs="宋体"/>
                <w:szCs w:val="21"/>
              </w:rPr>
              <w:t>现场踏勘：不组织。</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82" w:hRule="atLeast"/>
          <w:jc w:val="center"/>
        </w:trPr>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90" w:lineRule="exact"/>
              <w:jc w:val="center"/>
              <w:rPr>
                <w:rFonts w:ascii="宋体" w:hAnsi="宋体" w:eastAsia="宋体" w:cs="宋体"/>
                <w:szCs w:val="21"/>
              </w:rPr>
            </w:pPr>
            <w:r>
              <w:rPr>
                <w:rFonts w:hint="eastAsia" w:ascii="宋体" w:hAnsi="宋体" w:eastAsia="宋体" w:cs="宋体"/>
                <w:szCs w:val="21"/>
              </w:rPr>
              <w:t>6</w:t>
            </w:r>
          </w:p>
        </w:tc>
        <w:tc>
          <w:tcPr>
            <w:tcW w:w="8669" w:type="dxa"/>
            <w:tcBorders>
              <w:top w:val="single" w:color="auto" w:sz="4" w:space="0"/>
              <w:left w:val="nil"/>
              <w:bottom w:val="single" w:color="auto" w:sz="4" w:space="0"/>
              <w:right w:val="single" w:color="auto" w:sz="4" w:space="0"/>
            </w:tcBorders>
            <w:shd w:val="clear" w:color="auto" w:fill="auto"/>
            <w:vAlign w:val="center"/>
          </w:tcPr>
          <w:p>
            <w:pPr>
              <w:snapToGrid w:val="0"/>
              <w:spacing w:line="390" w:lineRule="exact"/>
              <w:rPr>
                <w:rFonts w:ascii="宋体" w:hAnsi="宋体" w:eastAsia="宋体" w:cs="宋体"/>
                <w:szCs w:val="21"/>
              </w:rPr>
            </w:pPr>
            <w:r>
              <w:rPr>
                <w:rFonts w:hint="eastAsia" w:ascii="宋体" w:hAnsi="宋体" w:eastAsia="宋体" w:cs="宋体"/>
                <w:szCs w:val="21"/>
              </w:rPr>
              <w:t>样品：无。</w:t>
            </w:r>
          </w:p>
          <w:p>
            <w:pPr>
              <w:snapToGrid w:val="0"/>
              <w:spacing w:line="390" w:lineRule="exact"/>
              <w:rPr>
                <w:rFonts w:ascii="宋体" w:hAnsi="宋体" w:eastAsia="宋体" w:cs="宋体"/>
                <w:szCs w:val="21"/>
              </w:rPr>
            </w:pPr>
            <w:r>
              <w:rPr>
                <w:rFonts w:hint="eastAsia" w:ascii="宋体" w:hAnsi="宋体" w:eastAsia="宋体" w:cs="宋体"/>
                <w:szCs w:val="21"/>
              </w:rPr>
              <w:t>现场演示：无。</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82" w:hRule="atLeast"/>
          <w:jc w:val="center"/>
        </w:trPr>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90" w:lineRule="exact"/>
              <w:jc w:val="center"/>
              <w:rPr>
                <w:rFonts w:ascii="宋体" w:hAnsi="宋体" w:eastAsia="宋体" w:cs="宋体"/>
                <w:szCs w:val="21"/>
              </w:rPr>
            </w:pPr>
            <w:r>
              <w:rPr>
                <w:rFonts w:hint="eastAsia" w:ascii="宋体" w:hAnsi="宋体" w:eastAsia="宋体" w:cs="宋体"/>
                <w:szCs w:val="21"/>
              </w:rPr>
              <w:t>7</w:t>
            </w:r>
          </w:p>
        </w:tc>
        <w:tc>
          <w:tcPr>
            <w:tcW w:w="8669" w:type="dxa"/>
            <w:tcBorders>
              <w:top w:val="single" w:color="auto" w:sz="4" w:space="0"/>
              <w:left w:val="nil"/>
              <w:bottom w:val="single" w:color="auto" w:sz="4" w:space="0"/>
              <w:right w:val="single" w:color="auto" w:sz="4" w:space="0"/>
            </w:tcBorders>
            <w:shd w:val="clear" w:color="auto" w:fill="auto"/>
            <w:vAlign w:val="center"/>
          </w:tcPr>
          <w:p>
            <w:pPr>
              <w:snapToGrid w:val="0"/>
              <w:spacing w:line="390" w:lineRule="exact"/>
              <w:rPr>
                <w:rFonts w:ascii="宋体" w:hAnsi="宋体" w:eastAsia="宋体" w:cs="宋体"/>
                <w:szCs w:val="21"/>
              </w:rPr>
            </w:pPr>
            <w:r>
              <w:rPr>
                <w:rFonts w:hint="eastAsia" w:ascii="宋体" w:hAnsi="宋体" w:eastAsia="宋体" w:cs="宋体"/>
                <w:szCs w:val="21"/>
              </w:rPr>
              <w:t>答疑与澄清：投标人如认为招标文件表述不清晰、存在歧视性、排他性或者其他违法内容的，应当于</w:t>
            </w:r>
            <w:r>
              <w:rPr>
                <w:rFonts w:hint="eastAsia" w:ascii="宋体" w:hAnsi="宋体" w:eastAsia="宋体" w:cs="@宋体"/>
                <w:szCs w:val="21"/>
              </w:rPr>
              <w:t>收到招标文件之日起七个工作日内</w:t>
            </w:r>
            <w:r>
              <w:rPr>
                <w:rFonts w:hint="eastAsia" w:ascii="宋体" w:hAnsi="宋体" w:eastAsia="宋体" w:cs="宋体"/>
                <w:szCs w:val="21"/>
              </w:rPr>
              <w:t>，以书面形式要求招标采购单位作出书面解释、澄清或者向招标采购单位提出书面质疑；答疑内容是招标文件的组成部份，并将以书面形式送达所有已报名的投标人；采购代理机构可以视采购具体情况，延长投标截止时间和开标时间，但应当在招标文件要求提交投标文件的截止时间前，将变更时间书面通知所有招标文件的收受人，并在财政部门指定的政府采购信息发布媒体上发布变更公告。</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74" w:hRule="atLeast"/>
          <w:jc w:val="center"/>
        </w:trPr>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90" w:lineRule="exact"/>
              <w:jc w:val="center"/>
              <w:rPr>
                <w:rFonts w:ascii="宋体" w:hAnsi="宋体" w:eastAsia="宋体" w:cs="宋体"/>
                <w:szCs w:val="21"/>
              </w:rPr>
            </w:pPr>
            <w:r>
              <w:rPr>
                <w:rFonts w:hint="eastAsia" w:ascii="宋体" w:hAnsi="宋体" w:eastAsia="宋体" w:cs="宋体"/>
                <w:szCs w:val="21"/>
              </w:rPr>
              <w:t>8</w:t>
            </w:r>
          </w:p>
        </w:tc>
        <w:tc>
          <w:tcPr>
            <w:tcW w:w="8669" w:type="dxa"/>
            <w:tcBorders>
              <w:top w:val="single" w:color="auto" w:sz="4" w:space="0"/>
              <w:left w:val="nil"/>
              <w:bottom w:val="single" w:color="auto" w:sz="4" w:space="0"/>
              <w:right w:val="single" w:color="auto" w:sz="4" w:space="0"/>
            </w:tcBorders>
            <w:shd w:val="clear" w:color="auto" w:fill="auto"/>
            <w:vAlign w:val="center"/>
          </w:tcPr>
          <w:p>
            <w:pPr>
              <w:autoSpaceDE w:val="0"/>
              <w:autoSpaceDN w:val="0"/>
              <w:snapToGrid w:val="0"/>
              <w:spacing w:line="390" w:lineRule="exact"/>
              <w:textAlignment w:val="bottom"/>
              <w:rPr>
                <w:rFonts w:ascii="宋体" w:hAnsi="宋体" w:eastAsia="宋体" w:cs="宋体"/>
                <w:color w:val="auto"/>
                <w:szCs w:val="21"/>
              </w:rPr>
            </w:pPr>
            <w:r>
              <w:rPr>
                <w:rFonts w:hint="eastAsia" w:ascii="宋体" w:hAnsi="宋体" w:eastAsia="宋体" w:cs="宋体"/>
                <w:szCs w:val="21"/>
              </w:rPr>
              <w:t>▲投标文件</w:t>
            </w:r>
            <w:r>
              <w:rPr>
                <w:rFonts w:hint="eastAsia" w:ascii="宋体" w:hAnsi="宋体" w:eastAsia="宋体" w:cs="宋体"/>
                <w:color w:val="auto"/>
                <w:szCs w:val="21"/>
              </w:rPr>
              <w:t>组成和装订要求：</w:t>
            </w:r>
          </w:p>
          <w:p>
            <w:pPr>
              <w:autoSpaceDE w:val="0"/>
              <w:autoSpaceDN w:val="0"/>
              <w:snapToGrid w:val="0"/>
              <w:spacing w:line="390" w:lineRule="exact"/>
              <w:textAlignment w:val="bottom"/>
              <w:rPr>
                <w:rFonts w:ascii="宋体" w:hAnsi="宋体" w:eastAsia="宋体" w:cs="宋体"/>
                <w:color w:val="auto"/>
                <w:szCs w:val="21"/>
              </w:rPr>
            </w:pPr>
            <w:r>
              <w:rPr>
                <w:rFonts w:hint="eastAsia" w:ascii="宋体" w:hAnsi="宋体" w:eastAsia="宋体" w:cs="宋体"/>
                <w:color w:val="auto"/>
                <w:szCs w:val="21"/>
              </w:rPr>
              <w:t>1）装订要求：资格部分单独装订成册，封面注明投标文件（资格部分）（“正本”或“副本”），数量：</w:t>
            </w:r>
            <w:r>
              <w:rPr>
                <w:rFonts w:hint="eastAsia" w:ascii="宋体" w:hAnsi="宋体" w:eastAsia="宋体" w:cs="宋体"/>
                <w:color w:val="auto"/>
                <w:szCs w:val="21"/>
                <w:u w:val="single"/>
              </w:rPr>
              <w:t xml:space="preserve">正本 1 份，副本 </w:t>
            </w:r>
            <w:r>
              <w:rPr>
                <w:rFonts w:hint="eastAsia" w:ascii="宋体" w:hAnsi="宋体" w:eastAsia="宋体" w:cs="宋体"/>
                <w:color w:val="auto"/>
                <w:szCs w:val="21"/>
                <w:u w:val="single"/>
                <w:lang w:val="en-US" w:eastAsia="zh-CN"/>
              </w:rPr>
              <w:t>6</w:t>
            </w:r>
            <w:r>
              <w:rPr>
                <w:rFonts w:hint="eastAsia" w:ascii="宋体" w:hAnsi="宋体" w:eastAsia="宋体" w:cs="宋体"/>
                <w:color w:val="auto"/>
                <w:szCs w:val="21"/>
                <w:u w:val="single"/>
              </w:rPr>
              <w:t xml:space="preserve"> 份</w:t>
            </w:r>
            <w:r>
              <w:rPr>
                <w:rFonts w:hint="eastAsia" w:ascii="宋体" w:hAnsi="宋体" w:eastAsia="宋体" w:cs="宋体"/>
                <w:color w:val="auto"/>
                <w:szCs w:val="21"/>
              </w:rPr>
              <w:t>；商务及技术部分、报价部分合并装订成册，封面注明投标文件（商务及技术部分、报价部分）（“正本”或“副本”），数量：</w:t>
            </w:r>
            <w:r>
              <w:rPr>
                <w:rFonts w:hint="eastAsia" w:ascii="宋体" w:hAnsi="宋体" w:eastAsia="宋体" w:cs="宋体"/>
                <w:color w:val="auto"/>
                <w:szCs w:val="21"/>
                <w:u w:val="single"/>
              </w:rPr>
              <w:t>正本 1 份，副本</w:t>
            </w:r>
            <w:r>
              <w:rPr>
                <w:rFonts w:hint="eastAsia" w:ascii="宋体" w:hAnsi="宋体" w:eastAsia="宋体" w:cs="宋体"/>
                <w:color w:val="auto"/>
                <w:szCs w:val="21"/>
                <w:u w:val="single"/>
                <w:lang w:val="en-US" w:eastAsia="zh-CN"/>
              </w:rPr>
              <w:t>6</w:t>
            </w:r>
            <w:r>
              <w:rPr>
                <w:rFonts w:hint="eastAsia" w:ascii="宋体" w:hAnsi="宋体" w:eastAsia="宋体" w:cs="宋体"/>
                <w:color w:val="auto"/>
                <w:szCs w:val="21"/>
                <w:u w:val="single"/>
              </w:rPr>
              <w:t>份</w:t>
            </w:r>
            <w:r>
              <w:rPr>
                <w:rFonts w:hint="eastAsia" w:ascii="宋体" w:hAnsi="宋体" w:eastAsia="宋体" w:cs="宋体"/>
                <w:color w:val="auto"/>
                <w:szCs w:val="21"/>
              </w:rPr>
              <w:t>。</w:t>
            </w:r>
          </w:p>
          <w:p>
            <w:pPr>
              <w:autoSpaceDE w:val="0"/>
              <w:autoSpaceDN w:val="0"/>
              <w:snapToGrid w:val="0"/>
              <w:spacing w:line="390" w:lineRule="exact"/>
              <w:textAlignment w:val="bottom"/>
              <w:rPr>
                <w:rFonts w:ascii="宋体" w:hAnsi="宋体" w:eastAsia="宋体" w:cs="宋体"/>
                <w:color w:val="auto"/>
                <w:szCs w:val="21"/>
              </w:rPr>
            </w:pPr>
            <w:r>
              <w:rPr>
                <w:rFonts w:hint="eastAsia" w:ascii="宋体" w:hAnsi="宋体" w:eastAsia="宋体" w:cs="宋体"/>
                <w:color w:val="auto"/>
                <w:szCs w:val="21"/>
              </w:rPr>
              <w:t>2）投标文件组成：投标文件（资格部分）正本</w:t>
            </w:r>
            <w:r>
              <w:rPr>
                <w:rFonts w:hint="eastAsia" w:ascii="宋体" w:hAnsi="宋体" w:eastAsia="宋体" w:cs="宋体"/>
                <w:color w:val="auto"/>
                <w:szCs w:val="21"/>
                <w:u w:val="single"/>
              </w:rPr>
              <w:t xml:space="preserve"> 1 </w:t>
            </w:r>
            <w:r>
              <w:rPr>
                <w:rFonts w:hint="eastAsia" w:ascii="宋体" w:hAnsi="宋体" w:eastAsia="宋体" w:cs="宋体"/>
                <w:color w:val="auto"/>
                <w:szCs w:val="21"/>
              </w:rPr>
              <w:t>份，副本</w:t>
            </w:r>
            <w:r>
              <w:rPr>
                <w:rFonts w:hint="eastAsia" w:ascii="宋体" w:hAnsi="宋体" w:eastAsia="宋体" w:cs="宋体"/>
                <w:color w:val="auto"/>
                <w:szCs w:val="21"/>
                <w:u w:val="single"/>
                <w:lang w:val="en-US" w:eastAsia="zh-CN"/>
              </w:rPr>
              <w:t>6</w:t>
            </w:r>
            <w:r>
              <w:rPr>
                <w:rFonts w:hint="eastAsia" w:ascii="宋体" w:hAnsi="宋体" w:eastAsia="宋体" w:cs="宋体"/>
                <w:color w:val="auto"/>
                <w:szCs w:val="21"/>
              </w:rPr>
              <w:t>份和投标文件（商务及技术部分、报价部分）正本</w:t>
            </w:r>
            <w:r>
              <w:rPr>
                <w:rFonts w:hint="eastAsia" w:ascii="宋体" w:hAnsi="宋体" w:eastAsia="宋体" w:cs="宋体"/>
                <w:color w:val="auto"/>
                <w:szCs w:val="21"/>
                <w:u w:val="single"/>
              </w:rPr>
              <w:t xml:space="preserve"> 1 </w:t>
            </w:r>
            <w:r>
              <w:rPr>
                <w:rFonts w:hint="eastAsia" w:ascii="宋体" w:hAnsi="宋体" w:eastAsia="宋体" w:cs="宋体"/>
                <w:color w:val="auto"/>
                <w:szCs w:val="21"/>
              </w:rPr>
              <w:t>份；副本</w:t>
            </w:r>
            <w:r>
              <w:rPr>
                <w:rFonts w:hint="eastAsia" w:ascii="宋体" w:hAnsi="宋体" w:eastAsia="宋体" w:cs="宋体"/>
                <w:color w:val="auto"/>
                <w:szCs w:val="21"/>
                <w:u w:val="single"/>
              </w:rPr>
              <w:t xml:space="preserve"> </w:t>
            </w:r>
            <w:r>
              <w:rPr>
                <w:rFonts w:hint="eastAsia" w:ascii="宋体" w:hAnsi="宋体" w:eastAsia="宋体" w:cs="宋体"/>
                <w:color w:val="auto"/>
                <w:szCs w:val="21"/>
                <w:u w:val="single"/>
                <w:lang w:val="en-US" w:eastAsia="zh-CN"/>
              </w:rPr>
              <w:t>6</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份，以上资料必须一并密封封装在一个投标文件袋中；开标一览表、投标函各</w:t>
            </w:r>
            <w:r>
              <w:rPr>
                <w:rFonts w:hint="eastAsia" w:ascii="宋体" w:hAnsi="宋体" w:eastAsia="宋体" w:cs="宋体"/>
                <w:color w:val="auto"/>
                <w:szCs w:val="21"/>
                <w:u w:val="single"/>
              </w:rPr>
              <w:t xml:space="preserve"> 1 </w:t>
            </w:r>
            <w:r>
              <w:rPr>
                <w:rFonts w:hint="eastAsia" w:ascii="宋体" w:hAnsi="宋体" w:eastAsia="宋体" w:cs="宋体"/>
                <w:color w:val="auto"/>
                <w:szCs w:val="21"/>
              </w:rPr>
              <w:t>份，必须一并密封封装在一个小信封中，并单独提交。</w:t>
            </w:r>
          </w:p>
          <w:p>
            <w:pPr>
              <w:autoSpaceDE w:val="0"/>
              <w:autoSpaceDN w:val="0"/>
              <w:snapToGrid w:val="0"/>
              <w:spacing w:line="396" w:lineRule="exact"/>
              <w:textAlignment w:val="bottom"/>
              <w:rPr>
                <w:rFonts w:ascii="宋体" w:hAnsi="宋体" w:eastAsia="宋体" w:cs="宋体"/>
                <w:b/>
                <w:color w:val="auto"/>
                <w:szCs w:val="21"/>
              </w:rPr>
            </w:pPr>
            <w:r>
              <w:rPr>
                <w:rFonts w:hint="eastAsia" w:ascii="宋体" w:hAnsi="宋体" w:eastAsia="宋体" w:cs="宋体"/>
                <w:color w:val="auto"/>
                <w:szCs w:val="21"/>
              </w:rPr>
              <w:t>3）投标文件及小信封的外包装封面上均应注明投标人名称、投标人地址、投标项目名称、项目编号及“开标时启封”字样，并加盖投标人公章。活页装订的投标文件将被拒绝。</w:t>
            </w:r>
          </w:p>
          <w:p>
            <w:pPr>
              <w:autoSpaceDE w:val="0"/>
              <w:autoSpaceDN w:val="0"/>
              <w:snapToGrid w:val="0"/>
              <w:spacing w:line="390" w:lineRule="exact"/>
              <w:textAlignment w:val="bottom"/>
              <w:rPr>
                <w:rFonts w:ascii="宋体" w:hAnsi="宋体" w:eastAsia="宋体" w:cs="宋体"/>
                <w:szCs w:val="21"/>
              </w:rPr>
            </w:pPr>
            <w:r>
              <w:rPr>
                <w:rFonts w:hint="eastAsia" w:ascii="宋体" w:hAnsi="宋体" w:eastAsia="宋体" w:cs="宋体"/>
                <w:color w:val="auto"/>
                <w:szCs w:val="21"/>
              </w:rPr>
              <w:t>4）</w:t>
            </w:r>
            <w:r>
              <w:rPr>
                <w:rFonts w:hint="eastAsia" w:ascii="Verdana" w:hAnsi="宋体" w:eastAsia="宋体" w:cs="宋体"/>
                <w:b/>
                <w:color w:val="auto"/>
                <w:szCs w:val="21"/>
              </w:rPr>
              <w:t>投标人递交投标文件时，请同时单独递交投标人信息及投标文件签收回执（不用密封包装</w:t>
            </w:r>
            <w:r>
              <w:rPr>
                <w:rFonts w:hint="eastAsia" w:ascii="Verdana" w:hAnsi="宋体" w:eastAsia="宋体" w:cs="宋体"/>
                <w:b/>
                <w:szCs w:val="21"/>
              </w:rPr>
              <w:t>，按第六章“投标文件格式”提供的“投标人信息及投标文件签收回执”</w:t>
            </w:r>
            <w:r>
              <w:rPr>
                <w:rFonts w:ascii="Verdana" w:hAnsi="宋体" w:cs="Verdana"/>
                <w:b/>
                <w:szCs w:val="21"/>
              </w:rPr>
              <w:t> </w:t>
            </w:r>
            <w:r>
              <w:rPr>
                <w:rFonts w:hint="eastAsia" w:ascii="Verdana" w:hAnsi="宋体" w:eastAsia="宋体" w:cs="宋体"/>
                <w:b/>
                <w:szCs w:val="21"/>
              </w:rPr>
              <w:t>的要求填写）。</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28" w:hRule="atLeast"/>
          <w:jc w:val="center"/>
        </w:trPr>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90" w:lineRule="exact"/>
              <w:jc w:val="center"/>
              <w:rPr>
                <w:rFonts w:ascii="宋体" w:hAnsi="宋体" w:eastAsia="宋体" w:cs="宋体"/>
                <w:szCs w:val="21"/>
              </w:rPr>
            </w:pPr>
            <w:r>
              <w:rPr>
                <w:rFonts w:hint="eastAsia" w:ascii="宋体" w:hAnsi="宋体" w:eastAsia="宋体" w:cs="宋体"/>
                <w:szCs w:val="21"/>
              </w:rPr>
              <w:t>9</w:t>
            </w:r>
          </w:p>
        </w:tc>
        <w:tc>
          <w:tcPr>
            <w:tcW w:w="8669" w:type="dxa"/>
            <w:tcBorders>
              <w:top w:val="single" w:color="auto" w:sz="4" w:space="0"/>
              <w:left w:val="nil"/>
              <w:bottom w:val="single" w:color="auto" w:sz="4" w:space="0"/>
              <w:right w:val="single" w:color="auto" w:sz="4" w:space="0"/>
            </w:tcBorders>
            <w:shd w:val="clear" w:color="auto" w:fill="auto"/>
            <w:vAlign w:val="center"/>
          </w:tcPr>
          <w:p>
            <w:pPr>
              <w:snapToGrid w:val="0"/>
              <w:spacing w:line="390" w:lineRule="exact"/>
              <w:rPr>
                <w:rFonts w:ascii="宋体" w:hAnsi="宋体" w:eastAsia="宋体" w:cs="宋体"/>
                <w:b/>
                <w:bCs/>
                <w:szCs w:val="21"/>
              </w:rPr>
            </w:pPr>
            <w:r>
              <w:rPr>
                <w:rFonts w:hint="eastAsia" w:ascii="宋体" w:hAnsi="宋体" w:eastAsia="宋体" w:cs="宋体"/>
                <w:szCs w:val="21"/>
              </w:rPr>
              <w:t>投标文件递交截止时间：</w:t>
            </w:r>
            <w:r>
              <w:rPr>
                <w:rFonts w:hint="eastAsia" w:ascii="宋体" w:hAnsi="宋体" w:eastAsia="宋体" w:cs="宋体"/>
                <w:b/>
                <w:bCs/>
                <w:szCs w:val="21"/>
              </w:rPr>
              <w:t>2020年</w:t>
            </w:r>
            <w:r>
              <w:rPr>
                <w:rFonts w:hint="eastAsia" w:ascii="宋体" w:hAnsi="宋体" w:eastAsia="宋体" w:cs="宋体"/>
                <w:b/>
                <w:bCs/>
                <w:szCs w:val="21"/>
                <w:lang w:val="en-US" w:eastAsia="zh-CN"/>
              </w:rPr>
              <w:t>12</w:t>
            </w:r>
            <w:r>
              <w:rPr>
                <w:rFonts w:hint="eastAsia" w:ascii="宋体" w:hAnsi="宋体" w:eastAsia="宋体" w:cs="宋体"/>
                <w:b/>
                <w:bCs/>
                <w:szCs w:val="21"/>
              </w:rPr>
              <w:t>月</w:t>
            </w:r>
            <w:r>
              <w:rPr>
                <w:rFonts w:hint="eastAsia" w:ascii="宋体" w:hAnsi="宋体" w:eastAsia="宋体" w:cs="宋体"/>
                <w:b/>
                <w:bCs/>
                <w:szCs w:val="21"/>
                <w:lang w:val="en-US" w:eastAsia="zh-CN"/>
              </w:rPr>
              <w:t>16</w:t>
            </w:r>
            <w:r>
              <w:rPr>
                <w:rFonts w:hint="eastAsia" w:ascii="宋体" w:hAnsi="宋体" w:eastAsia="宋体" w:cs="宋体"/>
                <w:b/>
                <w:bCs/>
                <w:szCs w:val="21"/>
              </w:rPr>
              <w:t>日上午9点00分</w:t>
            </w:r>
          </w:p>
          <w:p>
            <w:pPr>
              <w:snapToGrid w:val="0"/>
              <w:spacing w:line="390" w:lineRule="exact"/>
              <w:rPr>
                <w:rFonts w:ascii="宋体" w:hAnsi="宋体" w:eastAsia="宋体" w:cs="宋体"/>
                <w:szCs w:val="21"/>
              </w:rPr>
            </w:pPr>
            <w:r>
              <w:rPr>
                <w:rFonts w:hint="eastAsia" w:ascii="宋体" w:hAnsi="宋体" w:eastAsia="宋体" w:cs="宋体"/>
                <w:szCs w:val="21"/>
              </w:rPr>
              <w:t>投标文件递交地点：</w:t>
            </w:r>
            <w:r>
              <w:rPr>
                <w:rFonts w:hint="eastAsia" w:ascii="宋体" w:hAnsi="宋体" w:eastAsia="宋体" w:cs="宋体"/>
                <w:szCs w:val="21"/>
                <w:u w:val="single"/>
              </w:rPr>
              <w:t>贵港市公共资源交易中心二楼交易厅（贵港市港北区金城商业步行街与金田路交叉口东南150米水利大厦）</w:t>
            </w:r>
            <w:r>
              <w:rPr>
                <w:rFonts w:hint="eastAsia" w:ascii="宋体" w:hAnsi="宋体" w:eastAsia="宋体" w:cs="宋体"/>
                <w:szCs w:val="21"/>
              </w:rPr>
              <w:t>（具体交易厅根据电子屏幕显示的安排）</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20" w:hRule="atLeast"/>
          <w:jc w:val="center"/>
        </w:trPr>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90" w:lineRule="exact"/>
              <w:jc w:val="center"/>
              <w:rPr>
                <w:rFonts w:ascii="宋体" w:hAnsi="宋体" w:eastAsia="宋体" w:cs="宋体"/>
                <w:szCs w:val="21"/>
              </w:rPr>
            </w:pPr>
            <w:r>
              <w:rPr>
                <w:rFonts w:hint="eastAsia" w:ascii="宋体" w:hAnsi="宋体" w:eastAsia="宋体" w:cs="宋体"/>
                <w:szCs w:val="21"/>
              </w:rPr>
              <w:t>10</w:t>
            </w:r>
          </w:p>
        </w:tc>
        <w:tc>
          <w:tcPr>
            <w:tcW w:w="8669" w:type="dxa"/>
            <w:tcBorders>
              <w:top w:val="single" w:color="auto" w:sz="4" w:space="0"/>
              <w:left w:val="nil"/>
              <w:bottom w:val="single" w:color="auto" w:sz="4" w:space="0"/>
              <w:right w:val="single" w:color="auto" w:sz="4" w:space="0"/>
            </w:tcBorders>
            <w:shd w:val="clear" w:color="auto" w:fill="auto"/>
            <w:vAlign w:val="center"/>
          </w:tcPr>
          <w:p>
            <w:pPr>
              <w:snapToGrid w:val="0"/>
              <w:spacing w:line="390" w:lineRule="exact"/>
              <w:rPr>
                <w:rFonts w:ascii="宋体" w:hAnsi="宋体" w:eastAsia="宋体" w:cs="宋体"/>
                <w:b/>
                <w:bCs/>
                <w:szCs w:val="21"/>
              </w:rPr>
            </w:pPr>
            <w:r>
              <w:rPr>
                <w:rFonts w:hint="eastAsia" w:ascii="宋体" w:hAnsi="宋体" w:eastAsia="宋体" w:cs="宋体"/>
                <w:szCs w:val="21"/>
              </w:rPr>
              <w:t>开标时间：</w:t>
            </w:r>
            <w:r>
              <w:rPr>
                <w:rFonts w:hint="eastAsia" w:ascii="宋体" w:hAnsi="宋体" w:eastAsia="宋体" w:cs="宋体"/>
                <w:b/>
                <w:bCs/>
                <w:szCs w:val="21"/>
              </w:rPr>
              <w:t>2020年</w:t>
            </w:r>
            <w:r>
              <w:rPr>
                <w:rFonts w:hint="eastAsia" w:ascii="宋体" w:hAnsi="宋体" w:eastAsia="宋体" w:cs="宋体"/>
                <w:b/>
                <w:bCs/>
                <w:szCs w:val="21"/>
                <w:lang w:val="en-US" w:eastAsia="zh-CN"/>
              </w:rPr>
              <w:t>12</w:t>
            </w:r>
            <w:r>
              <w:rPr>
                <w:rFonts w:hint="eastAsia" w:ascii="宋体" w:hAnsi="宋体" w:eastAsia="宋体" w:cs="宋体"/>
                <w:b/>
                <w:bCs/>
                <w:szCs w:val="21"/>
              </w:rPr>
              <w:t>月</w:t>
            </w:r>
            <w:r>
              <w:rPr>
                <w:rFonts w:hint="eastAsia" w:ascii="宋体" w:hAnsi="宋体" w:eastAsia="宋体" w:cs="宋体"/>
                <w:b/>
                <w:bCs/>
                <w:szCs w:val="21"/>
                <w:lang w:val="en-US" w:eastAsia="zh-CN"/>
              </w:rPr>
              <w:t>16</w:t>
            </w:r>
            <w:r>
              <w:rPr>
                <w:rFonts w:hint="eastAsia" w:ascii="宋体" w:hAnsi="宋体" w:eastAsia="宋体" w:cs="宋体"/>
                <w:b/>
                <w:bCs/>
                <w:szCs w:val="21"/>
              </w:rPr>
              <w:t>日上午9点00分</w:t>
            </w:r>
          </w:p>
          <w:p>
            <w:pPr>
              <w:snapToGrid w:val="0"/>
              <w:spacing w:line="390" w:lineRule="exact"/>
              <w:rPr>
                <w:rFonts w:ascii="宋体" w:hAnsi="宋体" w:eastAsia="宋体" w:cs="宋体"/>
                <w:szCs w:val="21"/>
              </w:rPr>
            </w:pPr>
            <w:r>
              <w:rPr>
                <w:rFonts w:hint="eastAsia" w:ascii="宋体" w:hAnsi="宋体" w:eastAsia="宋体" w:cs="宋体"/>
                <w:szCs w:val="21"/>
              </w:rPr>
              <w:t>开标地点：</w:t>
            </w:r>
            <w:r>
              <w:rPr>
                <w:rFonts w:hint="eastAsia" w:ascii="宋体" w:hAnsi="宋体" w:eastAsia="宋体" w:cs="宋体"/>
                <w:szCs w:val="21"/>
                <w:u w:val="single"/>
              </w:rPr>
              <w:t>贵港市公共资源交易中心二楼交易厅（贵港市港北区金城商业步行街与金田路交叉口东南150米水利大厦）</w:t>
            </w:r>
            <w:r>
              <w:rPr>
                <w:rFonts w:hint="eastAsia" w:ascii="宋体" w:hAnsi="宋体" w:eastAsia="宋体" w:cs="宋体"/>
                <w:szCs w:val="21"/>
              </w:rPr>
              <w:t>（具体交易厅根据电子屏幕显示的安排）</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26" w:hRule="atLeast"/>
          <w:jc w:val="center"/>
        </w:trPr>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90" w:lineRule="exact"/>
              <w:jc w:val="center"/>
              <w:rPr>
                <w:rFonts w:ascii="宋体" w:hAnsi="宋体" w:eastAsia="宋体" w:cs="宋体"/>
                <w:szCs w:val="21"/>
              </w:rPr>
            </w:pPr>
            <w:r>
              <w:rPr>
                <w:rFonts w:hint="eastAsia" w:ascii="宋体" w:hAnsi="宋体" w:eastAsia="宋体" w:cs="宋体"/>
                <w:szCs w:val="21"/>
              </w:rPr>
              <w:t>11</w:t>
            </w:r>
          </w:p>
        </w:tc>
        <w:tc>
          <w:tcPr>
            <w:tcW w:w="8669" w:type="dxa"/>
            <w:tcBorders>
              <w:top w:val="single" w:color="auto" w:sz="4" w:space="0"/>
              <w:left w:val="nil"/>
              <w:bottom w:val="single" w:color="auto" w:sz="4" w:space="0"/>
              <w:right w:val="single" w:color="auto" w:sz="4" w:space="0"/>
            </w:tcBorders>
            <w:shd w:val="clear" w:color="auto" w:fill="auto"/>
            <w:vAlign w:val="center"/>
          </w:tcPr>
          <w:p>
            <w:pPr>
              <w:autoSpaceDE w:val="0"/>
              <w:autoSpaceDN w:val="0"/>
              <w:snapToGrid w:val="0"/>
              <w:spacing w:line="390" w:lineRule="exact"/>
              <w:textAlignment w:val="bottom"/>
              <w:rPr>
                <w:rFonts w:ascii="宋体" w:hAnsi="宋体" w:eastAsia="宋体" w:cs="宋体"/>
                <w:szCs w:val="21"/>
              </w:rPr>
            </w:pPr>
            <w:r>
              <w:rPr>
                <w:rFonts w:hint="eastAsia" w:ascii="宋体" w:hAnsi="宋体" w:eastAsia="宋体" w:cs="宋体"/>
                <w:szCs w:val="21"/>
              </w:rPr>
              <w:t>评标办法及评分标准：综合评分法</w:t>
            </w:r>
          </w:p>
          <w:p>
            <w:pPr>
              <w:autoSpaceDE w:val="0"/>
              <w:autoSpaceDN w:val="0"/>
              <w:snapToGrid w:val="0"/>
              <w:spacing w:line="390" w:lineRule="exact"/>
              <w:textAlignment w:val="bottom"/>
              <w:rPr>
                <w:rFonts w:ascii="宋体" w:hAnsi="宋体" w:eastAsia="宋体" w:cs="宋体"/>
                <w:szCs w:val="21"/>
              </w:rPr>
            </w:pPr>
            <w:r>
              <w:rPr>
                <w:rFonts w:hint="eastAsia" w:ascii="宋体" w:hAnsi="宋体" w:eastAsia="宋体" w:cs="宋体"/>
                <w:szCs w:val="21"/>
              </w:rPr>
              <w:t>评标委员会组成：本项目评标委员会由政府采购评审专家</w:t>
            </w:r>
            <w:r>
              <w:rPr>
                <w:rFonts w:hint="eastAsia" w:ascii="宋体" w:hAnsi="宋体" w:eastAsia="宋体" w:cs="宋体"/>
                <w:szCs w:val="21"/>
                <w:u w:val="single"/>
              </w:rPr>
              <w:t>6</w:t>
            </w:r>
            <w:r>
              <w:rPr>
                <w:rFonts w:hint="eastAsia" w:ascii="宋体" w:hAnsi="宋体" w:eastAsia="宋体" w:cs="宋体"/>
                <w:szCs w:val="21"/>
              </w:rPr>
              <w:t>人和采购人代表1人，共7人组成。</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01" w:hRule="atLeast"/>
          <w:jc w:val="center"/>
        </w:trPr>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90" w:lineRule="exact"/>
              <w:jc w:val="center"/>
              <w:rPr>
                <w:rFonts w:ascii="宋体" w:hAnsi="宋体" w:eastAsia="宋体" w:cs="宋体"/>
                <w:szCs w:val="21"/>
              </w:rPr>
            </w:pPr>
            <w:r>
              <w:rPr>
                <w:rFonts w:hint="eastAsia" w:ascii="宋体" w:hAnsi="宋体" w:eastAsia="宋体" w:cs="宋体"/>
                <w:szCs w:val="21"/>
              </w:rPr>
              <w:t>12</w:t>
            </w:r>
          </w:p>
        </w:tc>
        <w:tc>
          <w:tcPr>
            <w:tcW w:w="8669" w:type="dxa"/>
            <w:tcBorders>
              <w:top w:val="single" w:color="auto" w:sz="4" w:space="0"/>
              <w:left w:val="nil"/>
              <w:bottom w:val="single" w:color="auto" w:sz="4" w:space="0"/>
              <w:right w:val="single" w:color="auto" w:sz="4" w:space="0"/>
            </w:tcBorders>
            <w:shd w:val="clear" w:color="auto" w:fill="auto"/>
            <w:vAlign w:val="center"/>
          </w:tcPr>
          <w:p>
            <w:pPr>
              <w:autoSpaceDE w:val="0"/>
              <w:autoSpaceDN w:val="0"/>
              <w:snapToGrid w:val="0"/>
              <w:spacing w:line="390" w:lineRule="exact"/>
              <w:textAlignment w:val="bottom"/>
              <w:rPr>
                <w:rFonts w:ascii="宋体" w:hAnsi="宋体" w:eastAsia="宋体" w:cs="宋体"/>
                <w:szCs w:val="21"/>
              </w:rPr>
            </w:pPr>
            <w:r>
              <w:rPr>
                <w:rFonts w:hint="eastAsia" w:ascii="宋体" w:hAnsi="宋体" w:eastAsia="宋体" w:cs="宋体"/>
                <w:szCs w:val="21"/>
              </w:rPr>
              <w:t>公告发布媒体：http://www.ccgp.gov.cn（中国政府采购网）、http://www.gxzfcg.gov.cn（广西壮族自 治区政府采购网 ）、 http://zfcg.ggcz.gov.cn/ （贵港市政府采购网 ）、http://ggggjy.gxgg.gov.cn：9005（</w:t>
            </w:r>
            <w:r>
              <w:rPr>
                <w:rFonts w:hint="eastAsia" w:ascii="宋体" w:hAnsi="宋体" w:eastAsia="宋体" w:cs="宋体"/>
                <w:szCs w:val="21"/>
                <w:u w:val="single"/>
              </w:rPr>
              <w:t>贵港市公共资源交易中心</w:t>
            </w:r>
            <w:r>
              <w:rPr>
                <w:rFonts w:hint="eastAsia" w:ascii="宋体" w:hAnsi="宋体" w:eastAsia="宋体" w:cs="宋体"/>
                <w:szCs w:val="21"/>
              </w:rPr>
              <w:t>网）。</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43" w:hRule="atLeast"/>
          <w:jc w:val="center"/>
        </w:trPr>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90" w:lineRule="exact"/>
              <w:jc w:val="center"/>
              <w:rPr>
                <w:rFonts w:ascii="宋体" w:hAnsi="宋体" w:eastAsia="宋体" w:cs="宋体"/>
                <w:szCs w:val="21"/>
              </w:rPr>
            </w:pPr>
            <w:r>
              <w:rPr>
                <w:rFonts w:hint="eastAsia" w:ascii="宋体" w:hAnsi="宋体" w:eastAsia="宋体" w:cs="宋体"/>
                <w:szCs w:val="21"/>
              </w:rPr>
              <w:t>13</w:t>
            </w:r>
          </w:p>
        </w:tc>
        <w:tc>
          <w:tcPr>
            <w:tcW w:w="8669" w:type="dxa"/>
            <w:tcBorders>
              <w:top w:val="single" w:color="auto" w:sz="4" w:space="0"/>
              <w:left w:val="nil"/>
              <w:bottom w:val="single" w:color="auto" w:sz="4" w:space="0"/>
              <w:right w:val="single" w:color="auto" w:sz="4" w:space="0"/>
            </w:tcBorders>
            <w:shd w:val="clear" w:color="auto" w:fill="auto"/>
            <w:vAlign w:val="center"/>
          </w:tcPr>
          <w:p>
            <w:pPr>
              <w:snapToGrid w:val="0"/>
              <w:spacing w:line="390" w:lineRule="exact"/>
              <w:rPr>
                <w:rFonts w:ascii="宋体" w:hAnsi="宋体" w:eastAsia="宋体" w:cs="宋体"/>
                <w:szCs w:val="21"/>
              </w:rPr>
            </w:pPr>
            <w:r>
              <w:rPr>
                <w:rFonts w:hint="eastAsia" w:ascii="宋体" w:hAnsi="宋体" w:eastAsia="宋体" w:cs="宋体"/>
                <w:szCs w:val="21"/>
              </w:rPr>
              <w:t>投标保证金退还：无</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41" w:hRule="atLeast"/>
          <w:jc w:val="center"/>
        </w:trPr>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90" w:lineRule="exact"/>
              <w:jc w:val="center"/>
              <w:rPr>
                <w:rFonts w:ascii="宋体" w:hAnsi="宋体" w:eastAsia="宋体" w:cs="宋体"/>
                <w:szCs w:val="21"/>
              </w:rPr>
            </w:pPr>
            <w:r>
              <w:rPr>
                <w:rFonts w:hint="eastAsia" w:ascii="宋体" w:hAnsi="宋体" w:eastAsia="宋体" w:cs="宋体"/>
                <w:szCs w:val="21"/>
              </w:rPr>
              <w:t>14</w:t>
            </w:r>
          </w:p>
        </w:tc>
        <w:tc>
          <w:tcPr>
            <w:tcW w:w="8669" w:type="dxa"/>
            <w:tcBorders>
              <w:top w:val="single" w:color="auto" w:sz="4" w:space="0"/>
              <w:left w:val="nil"/>
              <w:bottom w:val="single" w:color="auto" w:sz="4" w:space="0"/>
              <w:right w:val="single" w:color="auto" w:sz="4" w:space="0"/>
            </w:tcBorders>
            <w:shd w:val="clear" w:color="auto" w:fill="auto"/>
            <w:vAlign w:val="center"/>
          </w:tcPr>
          <w:p>
            <w:pPr>
              <w:autoSpaceDE w:val="0"/>
              <w:autoSpaceDN w:val="0"/>
              <w:snapToGrid w:val="0"/>
              <w:spacing w:line="390" w:lineRule="exact"/>
              <w:textAlignment w:val="bottom"/>
              <w:rPr>
                <w:rFonts w:ascii="宋体" w:hAnsi="宋体" w:eastAsia="宋体" w:cs="宋体"/>
                <w:szCs w:val="21"/>
              </w:rPr>
            </w:pPr>
            <w:r>
              <w:rPr>
                <w:rFonts w:hint="eastAsia" w:ascii="宋体" w:hAnsi="宋体" w:eastAsia="宋体" w:cs="宋体"/>
                <w:szCs w:val="21"/>
              </w:rPr>
              <w:t>履约保证金金额：</w:t>
            </w:r>
            <w:r>
              <w:rPr>
                <w:rFonts w:hint="eastAsia" w:ascii="宋体" w:hAnsi="宋体" w:eastAsia="宋体" w:cs="宋体"/>
                <w:szCs w:val="21"/>
                <w:u w:val="single"/>
              </w:rPr>
              <w:t>无</w:t>
            </w:r>
            <w:r>
              <w:rPr>
                <w:rFonts w:hint="eastAsia" w:ascii="宋体" w:hAnsi="宋体" w:eastAsia="宋体" w:cs="宋体"/>
                <w:szCs w:val="21"/>
              </w:rPr>
              <w:t>。</w:t>
            </w:r>
          </w:p>
          <w:p>
            <w:pPr>
              <w:autoSpaceDE w:val="0"/>
              <w:autoSpaceDN w:val="0"/>
              <w:snapToGrid w:val="0"/>
              <w:spacing w:line="390" w:lineRule="exact"/>
              <w:textAlignment w:val="bottom"/>
              <w:rPr>
                <w:rFonts w:ascii="宋体" w:hAnsi="宋体" w:eastAsia="宋体" w:cs="宋体"/>
                <w:szCs w:val="21"/>
              </w:rPr>
            </w:pPr>
            <w:r>
              <w:rPr>
                <w:rFonts w:hint="eastAsia" w:ascii="宋体" w:hAnsi="宋体" w:eastAsia="宋体" w:cs="宋体"/>
                <w:szCs w:val="21"/>
              </w:rPr>
              <w:t>履约保证金递交方式：以电汇、转账、汇票等非现金形式提交。由中标人在签订合同前按规定的金额直接缴入采购人账户。否则，不予办理签订合同。</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41" w:hRule="atLeast"/>
          <w:jc w:val="center"/>
        </w:trPr>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90" w:lineRule="exact"/>
              <w:jc w:val="center"/>
              <w:rPr>
                <w:rFonts w:ascii="宋体" w:hAnsi="宋体" w:eastAsia="宋体" w:cs="宋体"/>
                <w:szCs w:val="21"/>
              </w:rPr>
            </w:pPr>
            <w:r>
              <w:rPr>
                <w:rFonts w:hint="eastAsia" w:ascii="宋体" w:hAnsi="宋体" w:eastAsia="宋体" w:cs="宋体"/>
                <w:szCs w:val="21"/>
              </w:rPr>
              <w:t>15</w:t>
            </w:r>
          </w:p>
        </w:tc>
        <w:tc>
          <w:tcPr>
            <w:tcW w:w="8669" w:type="dxa"/>
            <w:tcBorders>
              <w:top w:val="single" w:color="auto" w:sz="4" w:space="0"/>
              <w:left w:val="nil"/>
              <w:bottom w:val="single" w:color="auto" w:sz="4" w:space="0"/>
              <w:right w:val="single" w:color="auto" w:sz="4" w:space="0"/>
            </w:tcBorders>
            <w:shd w:val="clear" w:color="auto" w:fill="auto"/>
            <w:vAlign w:val="center"/>
          </w:tcPr>
          <w:p>
            <w:pPr>
              <w:autoSpaceDE w:val="0"/>
              <w:autoSpaceDN w:val="0"/>
              <w:snapToGrid w:val="0"/>
              <w:spacing w:line="390" w:lineRule="exact"/>
              <w:textAlignment w:val="bottom"/>
              <w:rPr>
                <w:rFonts w:ascii="宋体" w:hAnsi="宋体" w:eastAsia="宋体" w:cs="宋体"/>
                <w:szCs w:val="21"/>
              </w:rPr>
            </w:pPr>
            <w:r>
              <w:rPr>
                <w:rFonts w:hint="eastAsia" w:ascii="宋体" w:hAnsi="宋体" w:eastAsia="宋体" w:cs="宋体"/>
                <w:szCs w:val="21"/>
              </w:rPr>
              <w:t>签订合同时间：应当在中标通知书发出后7个工作日内。</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41" w:hRule="atLeast"/>
          <w:jc w:val="center"/>
        </w:trPr>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90" w:lineRule="exact"/>
              <w:jc w:val="center"/>
              <w:rPr>
                <w:rFonts w:ascii="宋体" w:hAnsi="宋体" w:eastAsia="宋体" w:cs="宋体"/>
                <w:szCs w:val="21"/>
              </w:rPr>
            </w:pPr>
            <w:r>
              <w:rPr>
                <w:rFonts w:hint="eastAsia" w:ascii="宋体" w:hAnsi="宋体" w:eastAsia="宋体" w:cs="宋体"/>
                <w:szCs w:val="21"/>
              </w:rPr>
              <w:t>16</w:t>
            </w:r>
          </w:p>
        </w:tc>
        <w:tc>
          <w:tcPr>
            <w:tcW w:w="8669" w:type="dxa"/>
            <w:tcBorders>
              <w:top w:val="single" w:color="auto" w:sz="4" w:space="0"/>
              <w:left w:val="nil"/>
              <w:bottom w:val="single" w:color="auto" w:sz="4" w:space="0"/>
              <w:right w:val="single" w:color="auto" w:sz="4" w:space="0"/>
            </w:tcBorders>
            <w:shd w:val="clear" w:color="auto" w:fill="auto"/>
            <w:vAlign w:val="center"/>
          </w:tcPr>
          <w:p>
            <w:pPr>
              <w:autoSpaceDE w:val="0"/>
              <w:autoSpaceDN w:val="0"/>
              <w:snapToGrid w:val="0"/>
              <w:spacing w:line="390" w:lineRule="exact"/>
              <w:textAlignment w:val="bottom"/>
              <w:rPr>
                <w:rFonts w:ascii="宋体" w:hAnsi="宋体" w:eastAsia="宋体" w:cs="宋体"/>
                <w:szCs w:val="21"/>
              </w:rPr>
            </w:pPr>
            <w:r>
              <w:rPr>
                <w:rFonts w:hint="eastAsia" w:ascii="宋体" w:hAnsi="宋体" w:eastAsia="宋体" w:cs="宋体"/>
                <w:szCs w:val="21"/>
              </w:rPr>
              <w:t>各投标人应在投标函中注明评标结果告知书的接收方式（传真或电子邮箱）</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85" w:hRule="atLeast"/>
          <w:jc w:val="center"/>
        </w:trPr>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90" w:lineRule="exact"/>
              <w:jc w:val="center"/>
              <w:rPr>
                <w:rFonts w:ascii="宋体" w:hAnsi="宋体" w:eastAsia="宋体" w:cs="宋体"/>
                <w:szCs w:val="21"/>
              </w:rPr>
            </w:pPr>
            <w:r>
              <w:rPr>
                <w:rFonts w:hint="eastAsia" w:ascii="宋体" w:hAnsi="宋体" w:eastAsia="宋体" w:cs="宋体"/>
                <w:szCs w:val="21"/>
              </w:rPr>
              <w:t>17</w:t>
            </w:r>
          </w:p>
        </w:tc>
        <w:tc>
          <w:tcPr>
            <w:tcW w:w="8669" w:type="dxa"/>
            <w:tcBorders>
              <w:top w:val="single" w:color="auto" w:sz="4" w:space="0"/>
              <w:left w:val="nil"/>
              <w:bottom w:val="single" w:color="auto" w:sz="4" w:space="0"/>
              <w:right w:val="single" w:color="auto" w:sz="4" w:space="0"/>
            </w:tcBorders>
            <w:shd w:val="clear" w:color="auto" w:fill="auto"/>
            <w:vAlign w:val="center"/>
          </w:tcPr>
          <w:p>
            <w:pPr>
              <w:autoSpaceDE w:val="0"/>
              <w:autoSpaceDN w:val="0"/>
              <w:snapToGrid w:val="0"/>
              <w:spacing w:line="390" w:lineRule="exact"/>
              <w:textAlignment w:val="bottom"/>
              <w:rPr>
                <w:rFonts w:ascii="宋体" w:hAnsi="宋体" w:eastAsia="宋体" w:cs="宋体"/>
                <w:szCs w:val="21"/>
              </w:rPr>
            </w:pPr>
            <w:r>
              <w:rPr>
                <w:rFonts w:hint="eastAsia" w:ascii="宋体" w:hAnsi="宋体" w:eastAsia="宋体" w:cs="宋体"/>
                <w:szCs w:val="21"/>
              </w:rPr>
              <w:t>参照原国家发展计划委员会《招标代理服务费管理暂行办法》（计价格[2002]1980号）货物招标类收费标准向中标人收取。</w:t>
            </w:r>
          </w:p>
          <w:p>
            <w:pPr>
              <w:autoSpaceDE w:val="0"/>
              <w:autoSpaceDN w:val="0"/>
              <w:snapToGrid w:val="0"/>
              <w:spacing w:line="390" w:lineRule="exact"/>
              <w:textAlignment w:val="bottom"/>
              <w:rPr>
                <w:rFonts w:ascii="宋体" w:hAnsi="宋体" w:eastAsia="宋体" w:cs="宋体"/>
                <w:szCs w:val="21"/>
              </w:rPr>
            </w:pPr>
            <w:r>
              <w:rPr>
                <w:rFonts w:hint="eastAsia" w:ascii="宋体" w:hAnsi="宋体" w:eastAsia="宋体" w:cs="宋体"/>
                <w:szCs w:val="21"/>
              </w:rPr>
              <w:t>本项目代理服务费服务类型：</w:t>
            </w:r>
          </w:p>
          <w:p>
            <w:pPr>
              <w:autoSpaceDE w:val="0"/>
              <w:autoSpaceDN w:val="0"/>
              <w:snapToGrid w:val="0"/>
              <w:spacing w:line="390" w:lineRule="exact"/>
              <w:ind w:firstLine="420" w:firstLineChars="200"/>
              <w:textAlignment w:val="bottom"/>
              <w:rPr>
                <w:rFonts w:ascii="宋体" w:hAnsi="宋体" w:eastAsia="宋体" w:cs="宋体"/>
                <w:szCs w:val="21"/>
              </w:rPr>
            </w:pPr>
            <w:r>
              <w:rPr>
                <w:rFonts w:ascii="MS Mincho" w:hAnsi="MS Mincho" w:eastAsia="MS Mincho" w:cs="MS Mincho"/>
                <w:szCs w:val="21"/>
              </w:rPr>
              <w:t>☑</w:t>
            </w:r>
            <w:r>
              <w:rPr>
                <w:rFonts w:hint="eastAsia" w:ascii="宋体" w:hAnsi="宋体" w:eastAsia="宋体" w:cs="宋体"/>
                <w:szCs w:val="21"/>
              </w:rPr>
              <w:t>货物招标   □服务招标</w:t>
            </w:r>
          </w:p>
          <w:p>
            <w:pPr>
              <w:pStyle w:val="18"/>
              <w:widowControl/>
              <w:snapToGrid w:val="0"/>
              <w:spacing w:line="390" w:lineRule="exact"/>
              <w:ind w:firstLine="411" w:firstLineChars="196"/>
              <w:outlineLvl w:val="1"/>
              <w:rPr>
                <w:rFonts w:ascii="宋体" w:hAnsi="宋体" w:eastAsia="宋体" w:cs="宋体"/>
                <w:kern w:val="2"/>
                <w:sz w:val="21"/>
                <w:szCs w:val="21"/>
              </w:rPr>
            </w:pPr>
            <w:bookmarkStart w:id="52" w:name="_Toc448421124"/>
            <w:r>
              <w:rPr>
                <w:rFonts w:hint="eastAsia" w:ascii="宋体" w:hAnsi="宋体" w:eastAsia="宋体" w:cs="宋体"/>
                <w:kern w:val="2"/>
                <w:sz w:val="21"/>
                <w:szCs w:val="21"/>
              </w:rPr>
              <w:t>代理服务费收费标准：</w:t>
            </w:r>
            <w:bookmarkEnd w:id="52"/>
          </w:p>
          <w:tbl>
            <w:tblPr>
              <w:tblStyle w:val="29"/>
              <w:tblW w:w="6760" w:type="dxa"/>
              <w:tblInd w:w="4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62"/>
              <w:gridCol w:w="1299"/>
              <w:gridCol w:w="1299"/>
              <w:gridCol w:w="1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8" w:hRule="atLeast"/>
              </w:trPr>
              <w:tc>
                <w:tcPr>
                  <w:tcW w:w="2862" w:type="dxa"/>
                  <w:tcBorders>
                    <w:top w:val="single" w:color="auto" w:sz="4" w:space="0"/>
                    <w:left w:val="single" w:color="auto" w:sz="4" w:space="0"/>
                    <w:bottom w:val="single" w:color="auto" w:sz="4" w:space="0"/>
                    <w:right w:val="single" w:color="auto" w:sz="4" w:space="0"/>
                  </w:tcBorders>
                  <w:shd w:val="clear" w:color="auto" w:fill="auto"/>
                </w:tcPr>
                <w:p>
                  <w:pPr>
                    <w:pStyle w:val="18"/>
                    <w:widowControl/>
                    <w:spacing w:line="390" w:lineRule="exact"/>
                    <w:ind w:firstLine="1470" w:firstLineChars="700"/>
                    <w:rPr>
                      <w:rFonts w:ascii="宋体" w:hAnsi="宋体" w:eastAsia="宋体" w:cs="Verdana"/>
                      <w:kern w:val="2"/>
                      <w:sz w:val="21"/>
                      <w:szCs w:val="21"/>
                    </w:rPr>
                  </w:pPr>
                  <w:r>
                    <w:rPr>
                      <w:rFonts w:hint="eastAsia" w:ascii="宋体" w:hAnsi="宋体" w:eastAsia="宋体" w:cs="宋体"/>
                      <w:kern w:val="2"/>
                      <w:sz w:val="21"/>
                      <w:szCs w:val="21"/>
                    </w:rPr>
                    <w:t xml:space="preserve">  服务类型</w:t>
                  </w:r>
                </w:p>
                <w:p>
                  <w:pPr>
                    <w:pStyle w:val="18"/>
                    <w:widowControl/>
                    <w:spacing w:line="390" w:lineRule="exact"/>
                    <w:ind w:firstLine="420" w:firstLineChars="200"/>
                    <w:rPr>
                      <w:rFonts w:ascii="宋体" w:hAnsi="宋体" w:eastAsia="宋体" w:cs="宋体"/>
                      <w:kern w:val="2"/>
                      <w:sz w:val="21"/>
                      <w:szCs w:val="21"/>
                    </w:rPr>
                  </w:pPr>
                  <w:r>
                    <w:rPr>
                      <w:rFonts w:hint="eastAsia" w:ascii="宋体" w:hAnsi="宋体" w:eastAsia="宋体" w:cs="宋体"/>
                      <w:kern w:val="2"/>
                      <w:sz w:val="21"/>
                      <w:szCs w:val="21"/>
                    </w:rPr>
                    <w:t xml:space="preserve">费率        </w:t>
                  </w:r>
                </w:p>
                <w:p>
                  <w:pPr>
                    <w:pStyle w:val="18"/>
                    <w:widowControl/>
                    <w:spacing w:line="390" w:lineRule="exact"/>
                    <w:rPr>
                      <w:rFonts w:ascii="宋体" w:hAnsi="宋体" w:eastAsia="宋体" w:cs="宋体"/>
                      <w:kern w:val="2"/>
                      <w:sz w:val="21"/>
                      <w:szCs w:val="21"/>
                    </w:rPr>
                  </w:pPr>
                </w:p>
                <w:p>
                  <w:pPr>
                    <w:pStyle w:val="18"/>
                    <w:widowControl/>
                    <w:spacing w:line="390" w:lineRule="exact"/>
                    <w:rPr>
                      <w:rFonts w:ascii="宋体" w:hAnsi="宋体" w:eastAsia="宋体" w:cs="宋体"/>
                      <w:kern w:val="2"/>
                      <w:sz w:val="21"/>
                      <w:szCs w:val="21"/>
                    </w:rPr>
                  </w:pPr>
                  <w:r>
                    <w:rPr>
                      <w:rFonts w:hint="eastAsia" w:ascii="宋体" w:hAnsi="宋体" w:eastAsia="宋体" w:cs="宋体"/>
                      <w:kern w:val="2"/>
                      <w:sz w:val="21"/>
                      <w:szCs w:val="21"/>
                    </w:rPr>
                    <w:t>中标金额（万元）</w:t>
                  </w:r>
                </w:p>
              </w:tc>
              <w:tc>
                <w:tcPr>
                  <w:tcW w:w="1299" w:type="dxa"/>
                  <w:tcBorders>
                    <w:top w:val="single" w:color="auto" w:sz="4" w:space="0"/>
                    <w:left w:val="nil"/>
                    <w:bottom w:val="single" w:color="auto" w:sz="4" w:space="0"/>
                    <w:right w:val="single" w:color="auto" w:sz="4" w:space="0"/>
                  </w:tcBorders>
                  <w:shd w:val="clear" w:color="auto" w:fill="auto"/>
                  <w:vAlign w:val="center"/>
                </w:tcPr>
                <w:p>
                  <w:pPr>
                    <w:pStyle w:val="18"/>
                    <w:widowControl/>
                    <w:spacing w:line="390" w:lineRule="exact"/>
                    <w:jc w:val="center"/>
                    <w:rPr>
                      <w:rFonts w:ascii="宋体" w:hAnsi="宋体" w:eastAsia="宋体" w:cs="宋体"/>
                      <w:kern w:val="2"/>
                      <w:sz w:val="21"/>
                      <w:szCs w:val="21"/>
                    </w:rPr>
                  </w:pPr>
                  <w:r>
                    <w:rPr>
                      <w:rFonts w:hint="eastAsia" w:ascii="宋体" w:hAnsi="宋体" w:eastAsia="宋体" w:cs="宋体"/>
                      <w:kern w:val="2"/>
                      <w:sz w:val="21"/>
                      <w:szCs w:val="21"/>
                    </w:rPr>
                    <w:t>货物招标</w:t>
                  </w:r>
                </w:p>
              </w:tc>
              <w:tc>
                <w:tcPr>
                  <w:tcW w:w="1299" w:type="dxa"/>
                  <w:tcBorders>
                    <w:top w:val="single" w:color="auto" w:sz="4" w:space="0"/>
                    <w:left w:val="nil"/>
                    <w:bottom w:val="single" w:color="auto" w:sz="4" w:space="0"/>
                    <w:right w:val="single" w:color="auto" w:sz="4" w:space="0"/>
                  </w:tcBorders>
                  <w:shd w:val="clear" w:color="auto" w:fill="auto"/>
                  <w:vAlign w:val="center"/>
                </w:tcPr>
                <w:p>
                  <w:pPr>
                    <w:pStyle w:val="18"/>
                    <w:widowControl/>
                    <w:spacing w:line="390" w:lineRule="exact"/>
                    <w:jc w:val="center"/>
                    <w:rPr>
                      <w:rFonts w:ascii="宋体" w:hAnsi="宋体" w:eastAsia="宋体" w:cs="宋体"/>
                      <w:kern w:val="2"/>
                      <w:sz w:val="21"/>
                      <w:szCs w:val="21"/>
                    </w:rPr>
                  </w:pPr>
                  <w:r>
                    <w:rPr>
                      <w:rFonts w:hint="eastAsia" w:ascii="宋体" w:hAnsi="宋体" w:eastAsia="宋体" w:cs="宋体"/>
                      <w:kern w:val="2"/>
                      <w:sz w:val="21"/>
                      <w:szCs w:val="21"/>
                    </w:rPr>
                    <w:t>服务招标</w:t>
                  </w:r>
                </w:p>
              </w:tc>
              <w:tc>
                <w:tcPr>
                  <w:tcW w:w="1300" w:type="dxa"/>
                  <w:tcBorders>
                    <w:top w:val="single" w:color="auto" w:sz="4" w:space="0"/>
                    <w:left w:val="nil"/>
                    <w:bottom w:val="single" w:color="auto" w:sz="4" w:space="0"/>
                    <w:right w:val="single" w:color="auto" w:sz="4" w:space="0"/>
                  </w:tcBorders>
                  <w:shd w:val="clear" w:color="auto" w:fill="auto"/>
                  <w:vAlign w:val="center"/>
                </w:tcPr>
                <w:p>
                  <w:pPr>
                    <w:pStyle w:val="18"/>
                    <w:widowControl/>
                    <w:spacing w:line="390" w:lineRule="exact"/>
                    <w:jc w:val="center"/>
                    <w:rPr>
                      <w:rFonts w:ascii="宋体" w:hAnsi="宋体" w:eastAsia="宋体" w:cs="宋体"/>
                      <w:kern w:val="2"/>
                      <w:sz w:val="21"/>
                      <w:szCs w:val="21"/>
                    </w:rPr>
                  </w:pPr>
                  <w:r>
                    <w:rPr>
                      <w:rFonts w:hint="eastAsia" w:ascii="宋体" w:hAnsi="宋体" w:eastAsia="宋体" w:cs="宋体"/>
                      <w:kern w:val="2"/>
                      <w:sz w:val="21"/>
                      <w:szCs w:val="21"/>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62" w:type="dxa"/>
                  <w:tcBorders>
                    <w:top w:val="single" w:color="auto" w:sz="4" w:space="0"/>
                    <w:left w:val="single" w:color="auto" w:sz="4" w:space="0"/>
                    <w:bottom w:val="single" w:color="auto" w:sz="4" w:space="0"/>
                    <w:right w:val="single" w:color="auto" w:sz="4" w:space="0"/>
                  </w:tcBorders>
                  <w:shd w:val="clear" w:color="auto" w:fill="auto"/>
                </w:tcPr>
                <w:p>
                  <w:pPr>
                    <w:pStyle w:val="18"/>
                    <w:widowControl/>
                    <w:spacing w:line="390" w:lineRule="exact"/>
                    <w:ind w:firstLine="630" w:firstLineChars="300"/>
                    <w:rPr>
                      <w:rFonts w:ascii="宋体" w:hAnsi="宋体" w:eastAsia="宋体" w:cs="宋体"/>
                      <w:kern w:val="2"/>
                      <w:sz w:val="21"/>
                      <w:szCs w:val="21"/>
                    </w:rPr>
                  </w:pPr>
                  <w:r>
                    <w:rPr>
                      <w:rFonts w:hint="eastAsia" w:ascii="宋体" w:hAnsi="宋体" w:eastAsia="宋体" w:cs="宋体"/>
                      <w:kern w:val="2"/>
                      <w:sz w:val="21"/>
                      <w:szCs w:val="21"/>
                    </w:rPr>
                    <w:t>100以下</w:t>
                  </w:r>
                </w:p>
              </w:tc>
              <w:tc>
                <w:tcPr>
                  <w:tcW w:w="1299" w:type="dxa"/>
                  <w:tcBorders>
                    <w:top w:val="single" w:color="auto" w:sz="4" w:space="0"/>
                    <w:left w:val="nil"/>
                    <w:bottom w:val="single" w:color="auto" w:sz="4" w:space="0"/>
                    <w:right w:val="single" w:color="auto" w:sz="4" w:space="0"/>
                  </w:tcBorders>
                  <w:shd w:val="clear" w:color="auto" w:fill="auto"/>
                  <w:vAlign w:val="center"/>
                </w:tcPr>
                <w:p>
                  <w:pPr>
                    <w:spacing w:line="390" w:lineRule="exact"/>
                    <w:jc w:val="center"/>
                    <w:rPr>
                      <w:rFonts w:ascii="宋体" w:hAnsi="宋体" w:eastAsia="宋体" w:cs="宋体"/>
                      <w:szCs w:val="21"/>
                    </w:rPr>
                  </w:pPr>
                  <w:r>
                    <w:rPr>
                      <w:rFonts w:hint="eastAsia" w:ascii="宋体" w:hAnsi="宋体" w:eastAsia="宋体" w:cs="宋体"/>
                      <w:szCs w:val="21"/>
                    </w:rPr>
                    <w:t>1.5%</w:t>
                  </w:r>
                </w:p>
              </w:tc>
              <w:tc>
                <w:tcPr>
                  <w:tcW w:w="1299" w:type="dxa"/>
                  <w:tcBorders>
                    <w:top w:val="single" w:color="auto" w:sz="4" w:space="0"/>
                    <w:left w:val="nil"/>
                    <w:bottom w:val="single" w:color="auto" w:sz="4" w:space="0"/>
                    <w:right w:val="single" w:color="auto" w:sz="4" w:space="0"/>
                  </w:tcBorders>
                  <w:shd w:val="clear" w:color="auto" w:fill="auto"/>
                  <w:vAlign w:val="center"/>
                </w:tcPr>
                <w:p>
                  <w:pPr>
                    <w:spacing w:line="390" w:lineRule="exact"/>
                    <w:jc w:val="center"/>
                    <w:rPr>
                      <w:rFonts w:ascii="宋体" w:hAnsi="宋体" w:eastAsia="宋体" w:cs="宋体"/>
                      <w:szCs w:val="21"/>
                    </w:rPr>
                  </w:pPr>
                  <w:r>
                    <w:rPr>
                      <w:rFonts w:hint="eastAsia" w:ascii="宋体" w:hAnsi="宋体" w:eastAsia="宋体" w:cs="宋体"/>
                      <w:szCs w:val="21"/>
                    </w:rPr>
                    <w:t>1.5%</w:t>
                  </w:r>
                </w:p>
              </w:tc>
              <w:tc>
                <w:tcPr>
                  <w:tcW w:w="1300" w:type="dxa"/>
                  <w:tcBorders>
                    <w:top w:val="single" w:color="auto" w:sz="4" w:space="0"/>
                    <w:left w:val="nil"/>
                    <w:bottom w:val="single" w:color="auto" w:sz="4" w:space="0"/>
                    <w:right w:val="single" w:color="auto" w:sz="4" w:space="0"/>
                  </w:tcBorders>
                  <w:shd w:val="clear" w:color="auto" w:fill="auto"/>
                  <w:vAlign w:val="center"/>
                </w:tcPr>
                <w:p>
                  <w:pPr>
                    <w:spacing w:line="390" w:lineRule="exact"/>
                    <w:jc w:val="center"/>
                    <w:rPr>
                      <w:rFonts w:ascii="宋体" w:hAnsi="宋体" w:eastAsia="宋体" w:cs="宋体"/>
                      <w:szCs w:val="21"/>
                    </w:rPr>
                  </w:pPr>
                  <w:r>
                    <w:rPr>
                      <w:rFonts w:hint="eastAsia" w:ascii="宋体" w:hAnsi="宋体" w:eastAsia="宋体" w:cs="宋体"/>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62" w:type="dxa"/>
                  <w:tcBorders>
                    <w:top w:val="single" w:color="auto" w:sz="4" w:space="0"/>
                    <w:left w:val="single" w:color="auto" w:sz="4" w:space="0"/>
                    <w:bottom w:val="single" w:color="auto" w:sz="4" w:space="0"/>
                    <w:right w:val="single" w:color="auto" w:sz="4" w:space="0"/>
                  </w:tcBorders>
                  <w:shd w:val="clear" w:color="auto" w:fill="auto"/>
                </w:tcPr>
                <w:p>
                  <w:pPr>
                    <w:pStyle w:val="18"/>
                    <w:widowControl/>
                    <w:spacing w:line="390" w:lineRule="exact"/>
                    <w:ind w:firstLine="630" w:firstLineChars="300"/>
                    <w:rPr>
                      <w:rFonts w:ascii="宋体" w:hAnsi="宋体" w:eastAsia="宋体" w:cs="宋体"/>
                      <w:kern w:val="2"/>
                      <w:sz w:val="21"/>
                      <w:szCs w:val="21"/>
                    </w:rPr>
                  </w:pPr>
                  <w:r>
                    <w:rPr>
                      <w:rFonts w:hint="eastAsia" w:ascii="宋体" w:hAnsi="宋体" w:eastAsia="宋体" w:cs="宋体"/>
                      <w:kern w:val="2"/>
                      <w:sz w:val="21"/>
                      <w:szCs w:val="21"/>
                    </w:rPr>
                    <w:t>100-500</w:t>
                  </w:r>
                </w:p>
              </w:tc>
              <w:tc>
                <w:tcPr>
                  <w:tcW w:w="1299" w:type="dxa"/>
                  <w:tcBorders>
                    <w:top w:val="single" w:color="auto" w:sz="4" w:space="0"/>
                    <w:left w:val="nil"/>
                    <w:bottom w:val="single" w:color="auto" w:sz="4" w:space="0"/>
                    <w:right w:val="single" w:color="auto" w:sz="4" w:space="0"/>
                  </w:tcBorders>
                  <w:shd w:val="clear" w:color="auto" w:fill="auto"/>
                  <w:vAlign w:val="center"/>
                </w:tcPr>
                <w:p>
                  <w:pPr>
                    <w:spacing w:line="390" w:lineRule="exact"/>
                    <w:jc w:val="center"/>
                    <w:rPr>
                      <w:rFonts w:ascii="宋体" w:hAnsi="宋体" w:eastAsia="宋体" w:cs="宋体"/>
                      <w:szCs w:val="21"/>
                    </w:rPr>
                  </w:pPr>
                  <w:r>
                    <w:rPr>
                      <w:rFonts w:hint="eastAsia" w:ascii="宋体" w:hAnsi="宋体" w:eastAsia="宋体" w:cs="宋体"/>
                      <w:szCs w:val="21"/>
                    </w:rPr>
                    <w:t>1.1%</w:t>
                  </w:r>
                </w:p>
              </w:tc>
              <w:tc>
                <w:tcPr>
                  <w:tcW w:w="1299" w:type="dxa"/>
                  <w:tcBorders>
                    <w:top w:val="single" w:color="auto" w:sz="4" w:space="0"/>
                    <w:left w:val="nil"/>
                    <w:bottom w:val="single" w:color="auto" w:sz="4" w:space="0"/>
                    <w:right w:val="single" w:color="auto" w:sz="4" w:space="0"/>
                  </w:tcBorders>
                  <w:shd w:val="clear" w:color="auto" w:fill="auto"/>
                  <w:vAlign w:val="center"/>
                </w:tcPr>
                <w:p>
                  <w:pPr>
                    <w:spacing w:line="390" w:lineRule="exact"/>
                    <w:jc w:val="center"/>
                    <w:rPr>
                      <w:rFonts w:ascii="宋体" w:hAnsi="宋体" w:eastAsia="宋体" w:cs="宋体"/>
                      <w:szCs w:val="21"/>
                    </w:rPr>
                  </w:pPr>
                  <w:r>
                    <w:rPr>
                      <w:rFonts w:hint="eastAsia" w:ascii="宋体" w:hAnsi="宋体" w:eastAsia="宋体" w:cs="宋体"/>
                      <w:szCs w:val="21"/>
                    </w:rPr>
                    <w:t>0.8%</w:t>
                  </w:r>
                </w:p>
              </w:tc>
              <w:tc>
                <w:tcPr>
                  <w:tcW w:w="1300" w:type="dxa"/>
                  <w:tcBorders>
                    <w:top w:val="single" w:color="auto" w:sz="4" w:space="0"/>
                    <w:left w:val="nil"/>
                    <w:bottom w:val="single" w:color="auto" w:sz="4" w:space="0"/>
                    <w:right w:val="single" w:color="auto" w:sz="4" w:space="0"/>
                  </w:tcBorders>
                  <w:shd w:val="clear" w:color="auto" w:fill="auto"/>
                  <w:vAlign w:val="center"/>
                </w:tcPr>
                <w:p>
                  <w:pPr>
                    <w:spacing w:line="390" w:lineRule="exact"/>
                    <w:jc w:val="center"/>
                    <w:rPr>
                      <w:rFonts w:ascii="宋体" w:hAnsi="宋体" w:eastAsia="宋体" w:cs="宋体"/>
                      <w:szCs w:val="21"/>
                    </w:rPr>
                  </w:pPr>
                  <w:r>
                    <w:rPr>
                      <w:rFonts w:hint="eastAsia" w:ascii="宋体" w:hAnsi="宋体" w:eastAsia="宋体" w:cs="宋体"/>
                      <w:szCs w:val="21"/>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62" w:type="dxa"/>
                  <w:tcBorders>
                    <w:top w:val="single" w:color="auto" w:sz="4" w:space="0"/>
                    <w:left w:val="single" w:color="auto" w:sz="4" w:space="0"/>
                    <w:bottom w:val="single" w:color="auto" w:sz="4" w:space="0"/>
                    <w:right w:val="single" w:color="auto" w:sz="4" w:space="0"/>
                  </w:tcBorders>
                  <w:shd w:val="clear" w:color="auto" w:fill="auto"/>
                </w:tcPr>
                <w:p>
                  <w:pPr>
                    <w:pStyle w:val="18"/>
                    <w:widowControl/>
                    <w:spacing w:line="390" w:lineRule="exact"/>
                    <w:ind w:firstLine="630" w:firstLineChars="300"/>
                    <w:rPr>
                      <w:rFonts w:ascii="宋体" w:hAnsi="宋体" w:eastAsia="宋体" w:cs="宋体"/>
                      <w:kern w:val="2"/>
                      <w:sz w:val="21"/>
                      <w:szCs w:val="21"/>
                    </w:rPr>
                  </w:pPr>
                  <w:r>
                    <w:rPr>
                      <w:rFonts w:hint="eastAsia" w:ascii="宋体" w:hAnsi="宋体" w:eastAsia="宋体" w:cs="宋体"/>
                      <w:kern w:val="2"/>
                      <w:sz w:val="21"/>
                      <w:szCs w:val="21"/>
                    </w:rPr>
                    <w:t>500-1000</w:t>
                  </w:r>
                </w:p>
              </w:tc>
              <w:tc>
                <w:tcPr>
                  <w:tcW w:w="1299" w:type="dxa"/>
                  <w:tcBorders>
                    <w:top w:val="single" w:color="auto" w:sz="4" w:space="0"/>
                    <w:left w:val="nil"/>
                    <w:bottom w:val="single" w:color="auto" w:sz="4" w:space="0"/>
                    <w:right w:val="single" w:color="auto" w:sz="4" w:space="0"/>
                  </w:tcBorders>
                  <w:shd w:val="clear" w:color="auto" w:fill="auto"/>
                  <w:vAlign w:val="center"/>
                </w:tcPr>
                <w:p>
                  <w:pPr>
                    <w:spacing w:line="390" w:lineRule="exact"/>
                    <w:jc w:val="center"/>
                    <w:rPr>
                      <w:rFonts w:ascii="宋体" w:hAnsi="宋体" w:eastAsia="宋体" w:cs="宋体"/>
                      <w:szCs w:val="21"/>
                    </w:rPr>
                  </w:pPr>
                  <w:r>
                    <w:rPr>
                      <w:rFonts w:hint="eastAsia" w:ascii="宋体" w:hAnsi="宋体" w:eastAsia="宋体" w:cs="宋体"/>
                      <w:szCs w:val="21"/>
                    </w:rPr>
                    <w:t>0.8%</w:t>
                  </w:r>
                </w:p>
              </w:tc>
              <w:tc>
                <w:tcPr>
                  <w:tcW w:w="1299" w:type="dxa"/>
                  <w:tcBorders>
                    <w:top w:val="single" w:color="auto" w:sz="4" w:space="0"/>
                    <w:left w:val="nil"/>
                    <w:bottom w:val="single" w:color="auto" w:sz="4" w:space="0"/>
                    <w:right w:val="single" w:color="auto" w:sz="4" w:space="0"/>
                  </w:tcBorders>
                  <w:shd w:val="clear" w:color="auto" w:fill="auto"/>
                  <w:vAlign w:val="center"/>
                </w:tcPr>
                <w:p>
                  <w:pPr>
                    <w:spacing w:line="390" w:lineRule="exact"/>
                    <w:jc w:val="center"/>
                    <w:rPr>
                      <w:rFonts w:ascii="宋体" w:hAnsi="宋体" w:eastAsia="宋体" w:cs="宋体"/>
                      <w:szCs w:val="21"/>
                    </w:rPr>
                  </w:pPr>
                  <w:r>
                    <w:rPr>
                      <w:rFonts w:hint="eastAsia" w:ascii="宋体" w:hAnsi="宋体" w:eastAsia="宋体" w:cs="宋体"/>
                      <w:szCs w:val="21"/>
                    </w:rPr>
                    <w:t>0.45%</w:t>
                  </w:r>
                </w:p>
              </w:tc>
              <w:tc>
                <w:tcPr>
                  <w:tcW w:w="1300" w:type="dxa"/>
                  <w:tcBorders>
                    <w:top w:val="single" w:color="auto" w:sz="4" w:space="0"/>
                    <w:left w:val="nil"/>
                    <w:bottom w:val="single" w:color="auto" w:sz="4" w:space="0"/>
                    <w:right w:val="single" w:color="auto" w:sz="4" w:space="0"/>
                  </w:tcBorders>
                  <w:shd w:val="clear" w:color="auto" w:fill="auto"/>
                  <w:vAlign w:val="center"/>
                </w:tcPr>
                <w:p>
                  <w:pPr>
                    <w:spacing w:line="390" w:lineRule="exact"/>
                    <w:jc w:val="center"/>
                    <w:rPr>
                      <w:rFonts w:ascii="宋体" w:hAnsi="宋体" w:eastAsia="宋体" w:cs="宋体"/>
                      <w:szCs w:val="21"/>
                    </w:rPr>
                  </w:pPr>
                  <w:r>
                    <w:rPr>
                      <w:rFonts w:hint="eastAsia" w:ascii="宋体" w:hAnsi="宋体" w:eastAsia="宋体" w:cs="宋体"/>
                      <w:szCs w:val="21"/>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62" w:type="dxa"/>
                  <w:tcBorders>
                    <w:top w:val="single" w:color="auto" w:sz="4" w:space="0"/>
                    <w:left w:val="single" w:color="auto" w:sz="4" w:space="0"/>
                    <w:bottom w:val="single" w:color="auto" w:sz="4" w:space="0"/>
                    <w:right w:val="single" w:color="auto" w:sz="4" w:space="0"/>
                  </w:tcBorders>
                  <w:shd w:val="clear" w:color="auto" w:fill="auto"/>
                </w:tcPr>
                <w:p>
                  <w:pPr>
                    <w:pStyle w:val="18"/>
                    <w:widowControl/>
                    <w:spacing w:line="390" w:lineRule="exact"/>
                    <w:ind w:firstLine="630" w:firstLineChars="300"/>
                    <w:rPr>
                      <w:rFonts w:ascii="宋体" w:hAnsi="宋体" w:eastAsia="宋体" w:cs="宋体"/>
                      <w:kern w:val="2"/>
                      <w:sz w:val="21"/>
                      <w:szCs w:val="21"/>
                    </w:rPr>
                  </w:pPr>
                  <w:r>
                    <w:rPr>
                      <w:rFonts w:hint="eastAsia" w:ascii="宋体" w:hAnsi="宋体" w:eastAsia="宋体" w:cs="宋体"/>
                      <w:kern w:val="2"/>
                      <w:sz w:val="21"/>
                      <w:szCs w:val="21"/>
                    </w:rPr>
                    <w:t>……</w:t>
                  </w:r>
                </w:p>
              </w:tc>
              <w:tc>
                <w:tcPr>
                  <w:tcW w:w="1299" w:type="dxa"/>
                  <w:tcBorders>
                    <w:top w:val="single" w:color="auto" w:sz="4" w:space="0"/>
                    <w:left w:val="nil"/>
                    <w:bottom w:val="single" w:color="auto" w:sz="4" w:space="0"/>
                    <w:right w:val="single" w:color="auto" w:sz="4" w:space="0"/>
                  </w:tcBorders>
                  <w:shd w:val="clear" w:color="auto" w:fill="auto"/>
                </w:tcPr>
                <w:p>
                  <w:pPr>
                    <w:pStyle w:val="18"/>
                    <w:widowControl/>
                    <w:spacing w:line="390" w:lineRule="exact"/>
                    <w:jc w:val="center"/>
                    <w:rPr>
                      <w:rFonts w:ascii="宋体" w:hAnsi="宋体" w:eastAsia="宋体" w:cs="宋体"/>
                      <w:kern w:val="2"/>
                      <w:sz w:val="21"/>
                      <w:szCs w:val="21"/>
                    </w:rPr>
                  </w:pPr>
                  <w:r>
                    <w:rPr>
                      <w:rFonts w:hint="eastAsia" w:ascii="宋体" w:hAnsi="宋体" w:eastAsia="宋体" w:cs="宋体"/>
                      <w:kern w:val="2"/>
                      <w:sz w:val="21"/>
                      <w:szCs w:val="21"/>
                    </w:rPr>
                    <w:t>……</w:t>
                  </w:r>
                </w:p>
              </w:tc>
              <w:tc>
                <w:tcPr>
                  <w:tcW w:w="1299" w:type="dxa"/>
                  <w:tcBorders>
                    <w:top w:val="single" w:color="auto" w:sz="4" w:space="0"/>
                    <w:left w:val="nil"/>
                    <w:bottom w:val="single" w:color="auto" w:sz="4" w:space="0"/>
                    <w:right w:val="single" w:color="auto" w:sz="4" w:space="0"/>
                  </w:tcBorders>
                  <w:shd w:val="clear" w:color="auto" w:fill="auto"/>
                </w:tcPr>
                <w:p>
                  <w:pPr>
                    <w:pStyle w:val="18"/>
                    <w:widowControl/>
                    <w:spacing w:line="390" w:lineRule="exact"/>
                    <w:jc w:val="center"/>
                    <w:rPr>
                      <w:rFonts w:ascii="宋体" w:hAnsi="宋体" w:eastAsia="宋体" w:cs="宋体"/>
                      <w:kern w:val="2"/>
                      <w:sz w:val="21"/>
                      <w:szCs w:val="21"/>
                    </w:rPr>
                  </w:pPr>
                  <w:r>
                    <w:rPr>
                      <w:rFonts w:hint="eastAsia" w:ascii="宋体" w:hAnsi="宋体" w:eastAsia="宋体" w:cs="宋体"/>
                      <w:kern w:val="2"/>
                      <w:sz w:val="21"/>
                      <w:szCs w:val="21"/>
                    </w:rPr>
                    <w:t>……</w:t>
                  </w:r>
                </w:p>
              </w:tc>
              <w:tc>
                <w:tcPr>
                  <w:tcW w:w="1300" w:type="dxa"/>
                  <w:tcBorders>
                    <w:top w:val="single" w:color="auto" w:sz="4" w:space="0"/>
                    <w:left w:val="nil"/>
                    <w:bottom w:val="single" w:color="auto" w:sz="4" w:space="0"/>
                    <w:right w:val="single" w:color="auto" w:sz="4" w:space="0"/>
                  </w:tcBorders>
                  <w:shd w:val="clear" w:color="auto" w:fill="auto"/>
                </w:tcPr>
                <w:p>
                  <w:pPr>
                    <w:pStyle w:val="18"/>
                    <w:widowControl/>
                    <w:spacing w:line="390" w:lineRule="exact"/>
                    <w:jc w:val="center"/>
                    <w:rPr>
                      <w:rFonts w:ascii="宋体" w:hAnsi="宋体" w:eastAsia="宋体" w:cs="宋体"/>
                      <w:kern w:val="2"/>
                      <w:sz w:val="21"/>
                      <w:szCs w:val="21"/>
                    </w:rPr>
                  </w:pPr>
                  <w:r>
                    <w:rPr>
                      <w:rFonts w:hint="eastAsia" w:ascii="宋体" w:hAnsi="宋体" w:eastAsia="宋体" w:cs="宋体"/>
                      <w:kern w:val="2"/>
                      <w:sz w:val="21"/>
                      <w:szCs w:val="21"/>
                    </w:rPr>
                    <w:t>……</w:t>
                  </w:r>
                </w:p>
              </w:tc>
            </w:tr>
          </w:tbl>
          <w:p>
            <w:pPr>
              <w:autoSpaceDE w:val="0"/>
              <w:autoSpaceDN w:val="0"/>
              <w:snapToGrid w:val="0"/>
              <w:spacing w:line="390" w:lineRule="exact"/>
              <w:textAlignment w:val="bottom"/>
              <w:rPr>
                <w:rFonts w:ascii="宋体" w:hAnsi="宋体" w:eastAsia="宋体" w:cs="宋体"/>
                <w:szCs w:val="21"/>
              </w:rPr>
            </w:pPr>
            <w:r>
              <w:rPr>
                <w:rFonts w:hint="eastAsia" w:ascii="宋体" w:hAnsi="宋体" w:eastAsia="宋体" w:cs="宋体"/>
                <w:szCs w:val="21"/>
              </w:rPr>
              <w:t>注：招标代理服务费按差额定率累进法计算。</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89" w:hRule="atLeast"/>
          <w:jc w:val="center"/>
        </w:trPr>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90" w:lineRule="exact"/>
              <w:jc w:val="center"/>
              <w:rPr>
                <w:rFonts w:ascii="宋体" w:hAnsi="宋体" w:eastAsia="宋体" w:cs="宋体"/>
                <w:szCs w:val="21"/>
              </w:rPr>
            </w:pPr>
            <w:r>
              <w:rPr>
                <w:rFonts w:hint="eastAsia" w:ascii="宋体" w:hAnsi="宋体" w:eastAsia="宋体" w:cs="宋体"/>
                <w:szCs w:val="21"/>
              </w:rPr>
              <w:t>18</w:t>
            </w:r>
          </w:p>
        </w:tc>
        <w:tc>
          <w:tcPr>
            <w:tcW w:w="8669" w:type="dxa"/>
            <w:tcBorders>
              <w:top w:val="single" w:color="auto" w:sz="4" w:space="0"/>
              <w:left w:val="nil"/>
              <w:bottom w:val="single" w:color="auto" w:sz="4" w:space="0"/>
              <w:right w:val="single" w:color="auto" w:sz="4" w:space="0"/>
            </w:tcBorders>
            <w:shd w:val="clear" w:color="auto" w:fill="auto"/>
            <w:vAlign w:val="center"/>
          </w:tcPr>
          <w:p>
            <w:pPr>
              <w:autoSpaceDE w:val="0"/>
              <w:autoSpaceDN w:val="0"/>
              <w:snapToGrid w:val="0"/>
              <w:spacing w:line="390" w:lineRule="exact"/>
              <w:textAlignment w:val="bottom"/>
              <w:rPr>
                <w:rFonts w:hint="eastAsia" w:ascii="宋体" w:hAnsi="宋体" w:eastAsia="宋体" w:cs="宋体"/>
                <w:szCs w:val="21"/>
                <w:lang w:eastAsia="zh-CN"/>
              </w:rPr>
            </w:pPr>
            <w:r>
              <w:rPr>
                <w:rFonts w:hint="eastAsia" w:ascii="宋体" w:hAnsi="宋体" w:eastAsia="宋体" w:cs="宋体"/>
                <w:szCs w:val="21"/>
              </w:rPr>
              <w:t>采购资金来源：</w:t>
            </w:r>
            <w:r>
              <w:rPr>
                <w:rFonts w:hint="eastAsia" w:ascii="宋体" w:hAnsi="宋体" w:eastAsia="宋体" w:cs="宋体"/>
                <w:szCs w:val="21"/>
                <w:lang w:eastAsia="zh-CN"/>
              </w:rPr>
              <w:t>财政资金</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45" w:hRule="atLeast"/>
          <w:jc w:val="center"/>
        </w:trPr>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90" w:lineRule="exact"/>
              <w:jc w:val="center"/>
              <w:rPr>
                <w:rFonts w:ascii="宋体" w:hAnsi="宋体" w:eastAsia="宋体" w:cs="宋体"/>
                <w:szCs w:val="21"/>
              </w:rPr>
            </w:pPr>
            <w:r>
              <w:rPr>
                <w:rFonts w:hint="eastAsia" w:ascii="宋体" w:hAnsi="宋体" w:eastAsia="宋体" w:cs="宋体"/>
                <w:szCs w:val="21"/>
              </w:rPr>
              <w:t>19</w:t>
            </w:r>
          </w:p>
        </w:tc>
        <w:tc>
          <w:tcPr>
            <w:tcW w:w="8669" w:type="dxa"/>
            <w:tcBorders>
              <w:top w:val="single" w:color="auto" w:sz="4" w:space="0"/>
              <w:left w:val="nil"/>
              <w:bottom w:val="single" w:color="auto" w:sz="4" w:space="0"/>
              <w:right w:val="single" w:color="auto" w:sz="4" w:space="0"/>
            </w:tcBorders>
            <w:shd w:val="clear" w:color="auto" w:fill="auto"/>
            <w:vAlign w:val="center"/>
          </w:tcPr>
          <w:p>
            <w:pPr>
              <w:snapToGrid w:val="0"/>
              <w:spacing w:line="380" w:lineRule="exact"/>
              <w:rPr>
                <w:rFonts w:ascii="宋体" w:hAnsi="宋体" w:eastAsia="宋体" w:cs="宋体"/>
                <w:szCs w:val="21"/>
              </w:rPr>
            </w:pPr>
            <w:r>
              <w:rPr>
                <w:rFonts w:hint="eastAsia" w:ascii="宋体" w:hAnsi="宋体" w:eastAsia="宋体" w:cs="宋体"/>
                <w:szCs w:val="21"/>
              </w:rPr>
              <w:t>付款</w:t>
            </w:r>
            <w:r>
              <w:rPr>
                <w:rFonts w:hint="eastAsia" w:ascii="宋体" w:hAnsi="宋体" w:eastAsia="宋体" w:cs="宋体"/>
                <w:szCs w:val="21"/>
                <w:highlight w:val="none"/>
              </w:rPr>
              <w:t>方式：</w:t>
            </w:r>
            <w:r>
              <w:rPr>
                <w:rFonts w:hint="eastAsia" w:ascii="宋体" w:hAnsi="宋体" w:eastAsia="宋体" w:cs="宋体"/>
                <w:szCs w:val="21"/>
                <w:highlight w:val="none"/>
                <w:lang w:val="en-US" w:eastAsia="zh-CN"/>
              </w:rPr>
              <w:t>合同签订生效以及项目具备实施条件后15天内，采购人预付30%合同货款；设备安装完毕并验收通过，15天内采购人支付至的合同货款97%；</w:t>
            </w:r>
            <w:r>
              <w:rPr>
                <w:rFonts w:hint="eastAsia" w:ascii="宋体" w:hAnsi="宋体" w:eastAsia="宋体" w:cs="宋体"/>
                <w:szCs w:val="21"/>
                <w:highlight w:val="none"/>
              </w:rPr>
              <w:t>剩余</w:t>
            </w:r>
            <w:r>
              <w:rPr>
                <w:rFonts w:hint="eastAsia" w:ascii="宋体" w:hAnsi="宋体" w:eastAsia="宋体" w:cs="宋体"/>
                <w:szCs w:val="21"/>
                <w:highlight w:val="none"/>
                <w:lang w:val="en-US" w:eastAsia="zh-CN"/>
              </w:rPr>
              <w:t>3</w:t>
            </w:r>
            <w:r>
              <w:rPr>
                <w:rFonts w:ascii="宋体" w:hAnsi="宋体" w:eastAsia="宋体" w:cs="宋体"/>
                <w:szCs w:val="21"/>
                <w:highlight w:val="none"/>
              </w:rPr>
              <w:t>%质保金在一年免费运维期结束后，由中标人申请支付。每次付款前中标人开具相应发票给采购人，如未按国家要求开具发票，或未按合同履约的，视为违约，采购人有权扣除履约保证金，或单方面解除合同，并追究中标人法律责任。</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05" w:hRule="atLeast"/>
          <w:jc w:val="center"/>
        </w:trPr>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90" w:lineRule="exact"/>
              <w:jc w:val="center"/>
              <w:rPr>
                <w:rFonts w:ascii="宋体" w:hAnsi="宋体" w:eastAsia="宋体" w:cs="宋体"/>
                <w:szCs w:val="21"/>
              </w:rPr>
            </w:pPr>
            <w:r>
              <w:rPr>
                <w:rFonts w:hint="eastAsia" w:ascii="宋体" w:hAnsi="宋体" w:eastAsia="宋体" w:cs="宋体"/>
                <w:szCs w:val="21"/>
              </w:rPr>
              <w:t>20</w:t>
            </w:r>
          </w:p>
        </w:tc>
        <w:tc>
          <w:tcPr>
            <w:tcW w:w="8669" w:type="dxa"/>
            <w:tcBorders>
              <w:top w:val="single" w:color="auto" w:sz="4" w:space="0"/>
              <w:left w:val="nil"/>
              <w:bottom w:val="single" w:color="auto" w:sz="4" w:space="0"/>
              <w:right w:val="single" w:color="auto" w:sz="4" w:space="0"/>
            </w:tcBorders>
            <w:shd w:val="clear" w:color="auto" w:fill="auto"/>
            <w:vAlign w:val="center"/>
          </w:tcPr>
          <w:p>
            <w:pPr>
              <w:snapToGrid w:val="0"/>
              <w:spacing w:line="390" w:lineRule="exact"/>
              <w:rPr>
                <w:rFonts w:ascii="宋体" w:hAnsi="宋体" w:eastAsia="宋体" w:cs="宋体"/>
                <w:szCs w:val="21"/>
              </w:rPr>
            </w:pPr>
            <w:r>
              <w:rPr>
                <w:rFonts w:hint="eastAsia" w:ascii="宋体" w:hAnsi="宋体" w:eastAsia="宋体" w:cs="宋体"/>
                <w:szCs w:val="21"/>
              </w:rPr>
              <w:t>投标文件有效期：90天</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05" w:hRule="atLeast"/>
          <w:jc w:val="center"/>
        </w:trPr>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90" w:lineRule="exact"/>
              <w:jc w:val="center"/>
              <w:rPr>
                <w:rFonts w:ascii="宋体" w:hAnsi="宋体" w:eastAsia="宋体" w:cs="宋体"/>
                <w:szCs w:val="21"/>
              </w:rPr>
            </w:pPr>
            <w:r>
              <w:rPr>
                <w:rFonts w:hint="eastAsia" w:ascii="宋体" w:hAnsi="宋体" w:eastAsia="宋体" w:cs="宋体"/>
                <w:szCs w:val="21"/>
              </w:rPr>
              <w:t>21</w:t>
            </w:r>
          </w:p>
        </w:tc>
        <w:tc>
          <w:tcPr>
            <w:tcW w:w="8669" w:type="dxa"/>
            <w:tcBorders>
              <w:top w:val="single" w:color="auto" w:sz="4" w:space="0"/>
              <w:left w:val="nil"/>
              <w:bottom w:val="single" w:color="auto" w:sz="4" w:space="0"/>
              <w:right w:val="single" w:color="auto" w:sz="4" w:space="0"/>
            </w:tcBorders>
            <w:shd w:val="clear" w:color="auto" w:fill="auto"/>
            <w:vAlign w:val="center"/>
          </w:tcPr>
          <w:p>
            <w:pPr>
              <w:rPr>
                <w:rFonts w:ascii="Verdana" w:hAnsi="宋体" w:eastAsia="宋体" w:cs="宋体"/>
                <w:b/>
                <w:szCs w:val="21"/>
              </w:rPr>
            </w:pPr>
            <w:r>
              <w:rPr>
                <w:rFonts w:hint="eastAsia" w:ascii="Verdana" w:hAnsi="宋体" w:eastAsia="宋体" w:cs="宋体"/>
                <w:b/>
                <w:szCs w:val="21"/>
              </w:rPr>
              <w:t>信用中国：</w:t>
            </w:r>
          </w:p>
          <w:p>
            <w:pPr>
              <w:snapToGrid w:val="0"/>
              <w:spacing w:line="390" w:lineRule="exact"/>
              <w:rPr>
                <w:rFonts w:ascii="宋体" w:hAnsi="宋体" w:eastAsia="宋体" w:cs="宋体"/>
                <w:szCs w:val="21"/>
              </w:rPr>
            </w:pPr>
            <w:r>
              <w:rPr>
                <w:rFonts w:hint="eastAsia" w:ascii="宋体" w:hAnsi="宋体" w:eastAsia="宋体" w:cs="宋体"/>
                <w:szCs w:val="21"/>
              </w:rPr>
              <w:t>根据财政部《关于在政府采购活动中查询及使用信用记录有关问题的通知》（财库〔2016〕125号）的规定；在对供应商资格审查时进行信用查询查询渠道：“信用中国”网站(www.creditchina.gov.cn)、中国政府采购网(www.ccgp.gov.cn)等。</w:t>
            </w:r>
          </w:p>
          <w:p>
            <w:pPr>
              <w:snapToGrid w:val="0"/>
              <w:spacing w:line="390" w:lineRule="exact"/>
              <w:rPr>
                <w:rFonts w:ascii="宋体" w:hAnsi="宋体" w:eastAsia="宋体" w:cs="宋体"/>
                <w:szCs w:val="21"/>
              </w:rPr>
            </w:pPr>
            <w:r>
              <w:rPr>
                <w:rFonts w:hint="eastAsia" w:ascii="宋体" w:hAnsi="宋体" w:eastAsia="宋体" w:cs="宋体"/>
                <w:szCs w:val="21"/>
              </w:rPr>
              <w:t>查询起止时间：查询时间为本项目公告之日起至投标文件递交截止时间中任意一天。</w:t>
            </w:r>
          </w:p>
          <w:p>
            <w:pPr>
              <w:snapToGrid w:val="0"/>
              <w:spacing w:line="390" w:lineRule="exact"/>
              <w:rPr>
                <w:rFonts w:ascii="宋体" w:hAnsi="宋体" w:eastAsia="宋体" w:cs="宋体"/>
                <w:szCs w:val="21"/>
              </w:rPr>
            </w:pPr>
            <w:r>
              <w:rPr>
                <w:rFonts w:hint="eastAsia" w:ascii="宋体" w:hAnsi="宋体" w:eastAsia="宋体" w:cs="宋体"/>
                <w:szCs w:val="21"/>
              </w:rPr>
              <w:t>查询记录和证据留存方式：在查询网站中直接打印查询记录，由采购人或采购代理机构打印材料作为评审资料保存。</w:t>
            </w:r>
          </w:p>
          <w:p>
            <w:pPr>
              <w:snapToGrid w:val="0"/>
              <w:spacing w:line="390" w:lineRule="exact"/>
              <w:rPr>
                <w:rFonts w:ascii="宋体" w:hAnsi="宋体" w:eastAsia="宋体" w:cs="宋体"/>
                <w:szCs w:val="21"/>
              </w:rPr>
            </w:pPr>
            <w:r>
              <w:rPr>
                <w:rFonts w:hint="eastAsia" w:ascii="宋体" w:hAnsi="宋体" w:eastAsia="宋体" w:cs="宋体"/>
                <w:szCs w:val="21"/>
              </w:rPr>
              <w:t>信用信息使用规则：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资格审查不通过，不得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232" w:hRule="atLeast"/>
          <w:jc w:val="center"/>
        </w:trPr>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90" w:lineRule="exact"/>
              <w:jc w:val="center"/>
              <w:rPr>
                <w:rFonts w:ascii="宋体" w:hAnsi="宋体" w:eastAsia="宋体" w:cs="宋体"/>
                <w:szCs w:val="21"/>
              </w:rPr>
            </w:pPr>
            <w:r>
              <w:rPr>
                <w:rFonts w:hint="eastAsia" w:ascii="宋体" w:hAnsi="宋体" w:eastAsia="宋体" w:cs="宋体"/>
                <w:szCs w:val="21"/>
              </w:rPr>
              <w:t>22</w:t>
            </w:r>
          </w:p>
        </w:tc>
        <w:tc>
          <w:tcPr>
            <w:tcW w:w="8669" w:type="dxa"/>
            <w:tcBorders>
              <w:top w:val="single" w:color="auto" w:sz="4" w:space="0"/>
              <w:left w:val="nil"/>
              <w:bottom w:val="single" w:color="auto" w:sz="4" w:space="0"/>
              <w:right w:val="single" w:color="auto" w:sz="4" w:space="0"/>
            </w:tcBorders>
            <w:shd w:val="clear" w:color="auto" w:fill="auto"/>
            <w:vAlign w:val="center"/>
          </w:tcPr>
          <w:p>
            <w:pPr>
              <w:spacing w:line="360" w:lineRule="auto"/>
              <w:rPr>
                <w:rFonts w:ascii="宋体" w:hAnsi="宋体" w:eastAsia="宋体" w:cs="宋体"/>
                <w:szCs w:val="21"/>
              </w:rPr>
            </w:pPr>
            <w:r>
              <w:rPr>
                <w:rFonts w:hint="eastAsia" w:ascii="宋体" w:hAnsi="宋体" w:eastAsia="宋体" w:cs="宋体"/>
                <w:szCs w:val="21"/>
              </w:rPr>
              <w:t>解释：本招标文件是根据《中华人民共和国政府采购法》、《中华人民共和国政府采购法实施条例》及财政部令第87号《政府采购货物和服务招标投标管理办法》、《财政部关于促进政府采购公平竞争优化营商环境的通知》财库（2019）38号、关于印发《政府采购公告和公示信息格式规范（2020年版）》的通知 财办库（2020）50号、《贵港市财政局关于深化政府采购制度改革优化营商环境工作有关事项的通知》贵财采（2020）16号和政府采购管理有关规定编制，本招标文件的解释权属于招标采购单位。</w:t>
            </w:r>
          </w:p>
        </w:tc>
      </w:tr>
    </w:tbl>
    <w:p>
      <w:pPr>
        <w:pStyle w:val="18"/>
        <w:widowControl/>
        <w:snapToGrid w:val="0"/>
        <w:spacing w:before="120" w:after="120" w:line="404" w:lineRule="exact"/>
        <w:ind w:firstLine="517" w:firstLineChars="245"/>
        <w:rPr>
          <w:rFonts w:ascii="宋体" w:hAnsi="宋体" w:eastAsia="宋体" w:cs="宋体"/>
          <w:b/>
          <w:sz w:val="21"/>
          <w:szCs w:val="21"/>
        </w:rPr>
      </w:pPr>
      <w:bookmarkStart w:id="53" w:name="_Toc5020"/>
      <w:bookmarkEnd w:id="53"/>
      <w:bookmarkStart w:id="54" w:name="_Toc17493"/>
      <w:bookmarkEnd w:id="54"/>
      <w:bookmarkStart w:id="55" w:name="_Toc24604"/>
      <w:bookmarkEnd w:id="55"/>
      <w:bookmarkStart w:id="56" w:name="_Toc1353"/>
      <w:bookmarkEnd w:id="56"/>
      <w:bookmarkStart w:id="57" w:name="_Toc14104"/>
      <w:r>
        <w:rPr>
          <w:rFonts w:hint="eastAsia" w:ascii="宋体" w:hAnsi="宋体" w:eastAsia="宋体" w:cs="宋体"/>
          <w:b/>
          <w:sz w:val="21"/>
          <w:szCs w:val="21"/>
        </w:rPr>
        <w:br w:type="page"/>
      </w:r>
      <w:bookmarkEnd w:id="57"/>
    </w:p>
    <w:p>
      <w:pPr>
        <w:pStyle w:val="18"/>
        <w:widowControl/>
        <w:snapToGrid w:val="0"/>
        <w:spacing w:before="120" w:after="120" w:line="404" w:lineRule="exact"/>
        <w:ind w:firstLine="0" w:firstLineChars="0"/>
        <w:outlineLvl w:val="1"/>
        <w:rPr>
          <w:rFonts w:ascii="宋体" w:hAnsi="宋体" w:eastAsia="宋体" w:cs="宋体"/>
          <w:b/>
          <w:sz w:val="21"/>
          <w:szCs w:val="21"/>
        </w:rPr>
      </w:pPr>
      <w:r>
        <w:rPr>
          <w:rFonts w:hint="eastAsia" w:ascii="宋体" w:hAnsi="宋体" w:eastAsia="宋体" w:cs="宋体"/>
          <w:b/>
          <w:sz w:val="21"/>
          <w:szCs w:val="21"/>
        </w:rPr>
        <w:t>一、总  则</w:t>
      </w:r>
    </w:p>
    <w:p>
      <w:pPr>
        <w:snapToGrid w:val="0"/>
        <w:spacing w:line="404" w:lineRule="exact"/>
        <w:ind w:firstLine="411" w:firstLineChars="195"/>
        <w:jc w:val="left"/>
        <w:outlineLvl w:val="2"/>
        <w:rPr>
          <w:rFonts w:ascii="宋体" w:hAnsi="宋体" w:eastAsia="宋体" w:cs="宋体"/>
          <w:b/>
          <w:szCs w:val="21"/>
        </w:rPr>
      </w:pPr>
      <w:bookmarkStart w:id="58" w:name="_Toc293863303"/>
      <w:bookmarkEnd w:id="58"/>
      <w:bookmarkStart w:id="59" w:name="_Toc482714761"/>
      <w:bookmarkEnd w:id="59"/>
      <w:bookmarkStart w:id="60" w:name="_Toc400465696"/>
      <w:bookmarkEnd w:id="60"/>
      <w:bookmarkStart w:id="61" w:name="_Toc293863036"/>
      <w:bookmarkEnd w:id="61"/>
      <w:bookmarkStart w:id="62" w:name="_Toc493522516"/>
      <w:bookmarkEnd w:id="62"/>
      <w:bookmarkStart w:id="63" w:name="_Toc254970668"/>
      <w:bookmarkEnd w:id="63"/>
      <w:bookmarkStart w:id="64" w:name="_Toc254970527"/>
      <w:bookmarkEnd w:id="64"/>
      <w:bookmarkStart w:id="65" w:name="_Toc445223663"/>
      <w:bookmarkEnd w:id="65"/>
      <w:bookmarkStart w:id="66" w:name="_Toc448421125"/>
      <w:bookmarkEnd w:id="66"/>
      <w:bookmarkStart w:id="67" w:name="_Toc308018660"/>
      <w:bookmarkEnd w:id="67"/>
      <w:bookmarkStart w:id="68" w:name="_Toc15543"/>
      <w:r>
        <w:rPr>
          <w:rFonts w:hint="eastAsia" w:ascii="宋体" w:hAnsi="宋体" w:eastAsia="宋体" w:cs="宋体"/>
          <w:b/>
          <w:szCs w:val="21"/>
        </w:rPr>
        <w:t>（一） 适用范围</w:t>
      </w:r>
      <w:bookmarkEnd w:id="68"/>
    </w:p>
    <w:p>
      <w:pPr>
        <w:snapToGrid w:val="0"/>
        <w:spacing w:line="404" w:lineRule="exact"/>
        <w:ind w:firstLine="409" w:firstLineChars="195"/>
        <w:jc w:val="left"/>
        <w:rPr>
          <w:rFonts w:ascii="宋体" w:hAnsi="宋体" w:eastAsia="宋体" w:cs="宋体"/>
          <w:szCs w:val="21"/>
        </w:rPr>
      </w:pPr>
      <w:r>
        <w:rPr>
          <w:rFonts w:hint="eastAsia" w:ascii="宋体" w:hAnsi="宋体" w:eastAsia="宋体" w:cs="宋体"/>
          <w:szCs w:val="21"/>
        </w:rPr>
        <w:t>本招标文件适用于</w:t>
      </w:r>
      <w:r>
        <w:rPr>
          <w:rFonts w:hint="eastAsia" w:ascii="宋体" w:hAnsi="宋体" w:eastAsia="宋体" w:cs="宋体"/>
          <w:szCs w:val="21"/>
          <w:u w:val="single"/>
        </w:rPr>
        <w:t>贵港市港北区卫生健康局</w:t>
      </w:r>
      <w:r>
        <w:rPr>
          <w:rFonts w:hint="eastAsia" w:ascii="宋体" w:hAnsi="宋体" w:eastAsia="宋体" w:cs="宋体"/>
          <w:szCs w:val="21"/>
        </w:rPr>
        <w:t>的</w:t>
      </w:r>
      <w:r>
        <w:rPr>
          <w:rFonts w:hint="eastAsia" w:ascii="宋体" w:hAnsi="宋体" w:eastAsia="宋体" w:cs="宋体"/>
          <w:szCs w:val="21"/>
          <w:u w:val="single"/>
          <w:lang w:eastAsia="zh-CN"/>
        </w:rPr>
        <w:t>采购抗疫物资和设备</w:t>
      </w:r>
      <w:r>
        <w:rPr>
          <w:rFonts w:hint="eastAsia" w:ascii="宋体" w:hAnsi="宋体" w:eastAsia="宋体" w:cs="宋体"/>
          <w:szCs w:val="21"/>
        </w:rPr>
        <w:t>的招标、投标、评标、定标、验收、合同履约、付款等行为（法律、法规另有规定的，从其规定）。</w:t>
      </w:r>
    </w:p>
    <w:p>
      <w:pPr>
        <w:snapToGrid w:val="0"/>
        <w:spacing w:line="404" w:lineRule="exact"/>
        <w:ind w:firstLine="411" w:firstLineChars="195"/>
        <w:jc w:val="left"/>
        <w:outlineLvl w:val="2"/>
        <w:rPr>
          <w:rFonts w:ascii="宋体" w:hAnsi="宋体" w:eastAsia="宋体" w:cs="宋体"/>
          <w:b/>
          <w:szCs w:val="21"/>
        </w:rPr>
      </w:pPr>
      <w:bookmarkStart w:id="69" w:name="_Toc482714762"/>
      <w:bookmarkEnd w:id="69"/>
      <w:bookmarkStart w:id="70" w:name="_Toc254970528"/>
      <w:bookmarkEnd w:id="70"/>
      <w:bookmarkStart w:id="71" w:name="_Toc445223664"/>
      <w:bookmarkEnd w:id="71"/>
      <w:bookmarkStart w:id="72" w:name="_Toc293863304"/>
      <w:bookmarkEnd w:id="72"/>
      <w:bookmarkStart w:id="73" w:name="_Toc448421126"/>
      <w:bookmarkEnd w:id="73"/>
      <w:bookmarkStart w:id="74" w:name="_Toc400465697"/>
      <w:bookmarkEnd w:id="74"/>
      <w:bookmarkStart w:id="75" w:name="_Toc308018661"/>
      <w:bookmarkEnd w:id="75"/>
      <w:bookmarkStart w:id="76" w:name="_Toc493522517"/>
      <w:bookmarkEnd w:id="76"/>
      <w:bookmarkStart w:id="77" w:name="_Toc254970669"/>
      <w:bookmarkEnd w:id="77"/>
      <w:bookmarkStart w:id="78" w:name="_Toc293863037"/>
      <w:bookmarkEnd w:id="78"/>
      <w:bookmarkStart w:id="79" w:name="_Toc9788"/>
      <w:r>
        <w:rPr>
          <w:rFonts w:hint="eastAsia" w:ascii="宋体" w:hAnsi="宋体" w:eastAsia="宋体" w:cs="宋体"/>
          <w:b/>
          <w:szCs w:val="21"/>
        </w:rPr>
        <w:t>（二）定义</w:t>
      </w:r>
      <w:bookmarkEnd w:id="79"/>
    </w:p>
    <w:p>
      <w:pPr>
        <w:snapToGrid w:val="0"/>
        <w:spacing w:line="404" w:lineRule="exact"/>
        <w:ind w:firstLine="409" w:firstLineChars="195"/>
        <w:jc w:val="left"/>
        <w:rPr>
          <w:rFonts w:ascii="宋体" w:hAnsi="宋体" w:eastAsia="宋体" w:cs="宋体"/>
          <w:szCs w:val="21"/>
        </w:rPr>
      </w:pPr>
      <w:r>
        <w:rPr>
          <w:rFonts w:hint="eastAsia" w:ascii="宋体" w:hAnsi="宋体" w:eastAsia="宋体" w:cs="宋体"/>
          <w:szCs w:val="21"/>
        </w:rPr>
        <w:t>1.“投标人”系指向招标方提交投标文件的单位或自然人。</w:t>
      </w:r>
    </w:p>
    <w:p>
      <w:pPr>
        <w:snapToGrid w:val="0"/>
        <w:spacing w:line="404" w:lineRule="exact"/>
        <w:ind w:firstLine="409" w:firstLineChars="195"/>
        <w:jc w:val="left"/>
        <w:rPr>
          <w:rFonts w:ascii="宋体" w:hAnsi="宋体" w:eastAsia="宋体" w:cs="宋体"/>
          <w:szCs w:val="21"/>
        </w:rPr>
      </w:pPr>
      <w:r>
        <w:rPr>
          <w:rFonts w:hint="eastAsia" w:ascii="宋体" w:hAnsi="宋体" w:eastAsia="宋体" w:cs="宋体"/>
          <w:szCs w:val="21"/>
        </w:rPr>
        <w:t>2.“产品”系指供方按招标文件规定，须向采购人提供的一切设备、货物、保险、税金、备品备件、工具、手册及其它有关技术资料和材料。</w:t>
      </w:r>
    </w:p>
    <w:p>
      <w:pPr>
        <w:snapToGrid w:val="0"/>
        <w:spacing w:line="404" w:lineRule="exact"/>
        <w:ind w:firstLine="409" w:firstLineChars="195"/>
        <w:jc w:val="left"/>
        <w:rPr>
          <w:rFonts w:ascii="宋体" w:hAnsi="宋体" w:eastAsia="宋体" w:cs="宋体"/>
          <w:szCs w:val="21"/>
        </w:rPr>
      </w:pPr>
      <w:r>
        <w:rPr>
          <w:rFonts w:hint="eastAsia" w:ascii="宋体" w:hAnsi="宋体" w:eastAsia="宋体" w:cs="宋体"/>
          <w:szCs w:val="21"/>
        </w:rPr>
        <w:t>3.“服务”系指招标文件规定投标人须承担的安装、调试、技术协助、校准、培训、技术指导以及其他类似的义务。</w:t>
      </w:r>
    </w:p>
    <w:p>
      <w:pPr>
        <w:snapToGrid w:val="0"/>
        <w:spacing w:line="404" w:lineRule="exact"/>
        <w:ind w:firstLine="409" w:firstLineChars="195"/>
        <w:jc w:val="left"/>
        <w:rPr>
          <w:rFonts w:ascii="宋体" w:hAnsi="宋体" w:eastAsia="宋体" w:cs="宋体"/>
          <w:szCs w:val="21"/>
        </w:rPr>
      </w:pPr>
      <w:r>
        <w:rPr>
          <w:rFonts w:hint="eastAsia" w:ascii="宋体" w:hAnsi="宋体" w:eastAsia="宋体" w:cs="宋体"/>
          <w:szCs w:val="21"/>
        </w:rPr>
        <w:t>4.“项目”系指投标人按招标文件规定向采购人提供的产品和服务。</w:t>
      </w:r>
    </w:p>
    <w:p>
      <w:pPr>
        <w:snapToGrid w:val="0"/>
        <w:spacing w:line="404" w:lineRule="exact"/>
        <w:ind w:firstLine="409" w:firstLineChars="195"/>
        <w:jc w:val="left"/>
        <w:rPr>
          <w:rFonts w:ascii="宋体" w:hAnsi="宋体" w:eastAsia="宋体" w:cs="宋体"/>
          <w:szCs w:val="21"/>
        </w:rPr>
      </w:pPr>
      <w:r>
        <w:rPr>
          <w:rFonts w:hint="eastAsia" w:ascii="宋体" w:hAnsi="宋体" w:eastAsia="宋体" w:cs="宋体"/>
          <w:szCs w:val="21"/>
        </w:rPr>
        <w:t>5.“书面形式”包括信函、传真、电报等。</w:t>
      </w:r>
    </w:p>
    <w:p>
      <w:pPr>
        <w:snapToGrid w:val="0"/>
        <w:spacing w:line="404" w:lineRule="exact"/>
        <w:ind w:firstLine="409" w:firstLineChars="195"/>
        <w:jc w:val="left"/>
        <w:rPr>
          <w:rFonts w:ascii="宋体" w:hAnsi="宋体" w:eastAsia="宋体" w:cs="宋体"/>
          <w:szCs w:val="21"/>
        </w:rPr>
      </w:pPr>
      <w:r>
        <w:rPr>
          <w:rFonts w:hint="eastAsia" w:ascii="宋体" w:hAnsi="宋体" w:eastAsia="宋体" w:cs="宋体"/>
          <w:szCs w:val="21"/>
        </w:rPr>
        <w:t>6.“▲”系指实质性要求条款。</w:t>
      </w:r>
      <w:r>
        <w:rPr>
          <w:rFonts w:hint="eastAsia" w:ascii="宋体" w:hAnsi="宋体" w:eastAsia="宋体" w:cs="宋体"/>
          <w:szCs w:val="21"/>
        </w:rPr>
        <w:tab/>
      </w:r>
    </w:p>
    <w:p>
      <w:pPr>
        <w:snapToGrid w:val="0"/>
        <w:spacing w:line="404" w:lineRule="exact"/>
        <w:ind w:firstLine="411" w:firstLineChars="195"/>
        <w:jc w:val="left"/>
        <w:outlineLvl w:val="2"/>
        <w:rPr>
          <w:rFonts w:ascii="宋体" w:hAnsi="宋体" w:eastAsia="宋体" w:cs="宋体"/>
          <w:b/>
          <w:szCs w:val="21"/>
        </w:rPr>
      </w:pPr>
      <w:bookmarkStart w:id="80" w:name="_Toc482714763"/>
      <w:bookmarkEnd w:id="80"/>
      <w:bookmarkStart w:id="81" w:name="_Toc254970670"/>
      <w:bookmarkEnd w:id="81"/>
      <w:bookmarkStart w:id="82" w:name="_Toc293863305"/>
      <w:bookmarkEnd w:id="82"/>
      <w:bookmarkStart w:id="83" w:name="_Toc400465698"/>
      <w:bookmarkEnd w:id="83"/>
      <w:bookmarkStart w:id="84" w:name="_Toc254970529"/>
      <w:bookmarkEnd w:id="84"/>
      <w:bookmarkStart w:id="85" w:name="_Toc448421127"/>
      <w:bookmarkEnd w:id="85"/>
      <w:bookmarkStart w:id="86" w:name="_Toc445223665"/>
      <w:bookmarkEnd w:id="86"/>
      <w:bookmarkStart w:id="87" w:name="_Toc493522518"/>
      <w:bookmarkEnd w:id="87"/>
      <w:bookmarkStart w:id="88" w:name="_Toc308018662"/>
      <w:bookmarkEnd w:id="88"/>
      <w:bookmarkStart w:id="89" w:name="_Toc293863038"/>
      <w:bookmarkEnd w:id="89"/>
      <w:bookmarkStart w:id="90" w:name="_Toc22576"/>
      <w:r>
        <w:rPr>
          <w:rFonts w:hint="eastAsia" w:ascii="宋体" w:hAnsi="宋体" w:eastAsia="宋体" w:cs="宋体"/>
          <w:b/>
          <w:szCs w:val="21"/>
        </w:rPr>
        <w:t>（三）招标方式</w:t>
      </w:r>
      <w:bookmarkEnd w:id="90"/>
    </w:p>
    <w:p>
      <w:pPr>
        <w:snapToGrid w:val="0"/>
        <w:spacing w:line="404" w:lineRule="exact"/>
        <w:ind w:firstLine="409" w:firstLineChars="195"/>
        <w:jc w:val="left"/>
        <w:rPr>
          <w:rFonts w:ascii="宋体" w:hAnsi="宋体" w:eastAsia="宋体" w:cs="宋体"/>
          <w:szCs w:val="21"/>
        </w:rPr>
      </w:pPr>
      <w:r>
        <w:rPr>
          <w:rFonts w:hint="eastAsia" w:ascii="宋体" w:hAnsi="宋体" w:eastAsia="宋体" w:cs="宋体"/>
          <w:szCs w:val="21"/>
        </w:rPr>
        <w:t>公开招标方式。</w:t>
      </w:r>
    </w:p>
    <w:p>
      <w:pPr>
        <w:snapToGrid w:val="0"/>
        <w:spacing w:line="404" w:lineRule="exact"/>
        <w:ind w:firstLine="411" w:firstLineChars="195"/>
        <w:jc w:val="left"/>
        <w:outlineLvl w:val="2"/>
        <w:rPr>
          <w:rFonts w:ascii="宋体" w:hAnsi="宋体" w:eastAsia="宋体" w:cs="宋体"/>
          <w:b/>
          <w:szCs w:val="21"/>
        </w:rPr>
      </w:pPr>
      <w:bookmarkStart w:id="91" w:name="_Toc293863306"/>
      <w:bookmarkEnd w:id="91"/>
      <w:bookmarkStart w:id="92" w:name="_Toc482714764"/>
      <w:bookmarkEnd w:id="92"/>
      <w:bookmarkStart w:id="93" w:name="_Toc493522519"/>
      <w:bookmarkEnd w:id="93"/>
      <w:bookmarkStart w:id="94" w:name="_Toc400465699"/>
      <w:bookmarkEnd w:id="94"/>
      <w:bookmarkStart w:id="95" w:name="_Toc445223666"/>
      <w:bookmarkEnd w:id="95"/>
      <w:bookmarkStart w:id="96" w:name="_Toc254970671"/>
      <w:bookmarkEnd w:id="96"/>
      <w:bookmarkStart w:id="97" w:name="_Toc308018663"/>
      <w:bookmarkEnd w:id="97"/>
      <w:bookmarkStart w:id="98" w:name="_Toc448421128"/>
      <w:bookmarkEnd w:id="98"/>
      <w:bookmarkStart w:id="99" w:name="_Toc293863039"/>
      <w:bookmarkEnd w:id="99"/>
      <w:bookmarkStart w:id="100" w:name="_Toc254970530"/>
      <w:bookmarkEnd w:id="100"/>
      <w:bookmarkStart w:id="101" w:name="_Toc23801"/>
      <w:r>
        <w:rPr>
          <w:rFonts w:hint="eastAsia" w:ascii="宋体" w:hAnsi="宋体" w:eastAsia="宋体" w:cs="宋体"/>
          <w:b/>
          <w:szCs w:val="21"/>
        </w:rPr>
        <w:t>（四）投标委托</w:t>
      </w:r>
      <w:bookmarkEnd w:id="101"/>
    </w:p>
    <w:p>
      <w:pPr>
        <w:pStyle w:val="17"/>
        <w:widowControl/>
        <w:snapToGrid w:val="0"/>
        <w:spacing w:line="404" w:lineRule="exact"/>
        <w:ind w:firstLine="420" w:firstLineChars="200"/>
        <w:jc w:val="left"/>
        <w:rPr>
          <w:rFonts w:ascii="宋体" w:hAnsi="宋体" w:eastAsia="宋体" w:cs="宋体"/>
          <w:sz w:val="21"/>
          <w:szCs w:val="21"/>
        </w:rPr>
      </w:pPr>
      <w:r>
        <w:rPr>
          <w:rFonts w:hint="eastAsia" w:ascii="宋体" w:hAnsi="宋体" w:eastAsia="宋体" w:cs="宋体"/>
          <w:sz w:val="21"/>
          <w:szCs w:val="21"/>
        </w:rPr>
        <w:t>投标人代表须携带有效身份证件。如投标人代表不是法定代表人，须有法定代表人出具的授权委托书（正本用原件，副本用复印件，格式见第六章）。</w:t>
      </w:r>
    </w:p>
    <w:p>
      <w:pPr>
        <w:snapToGrid w:val="0"/>
        <w:spacing w:line="404" w:lineRule="exact"/>
        <w:ind w:firstLine="411" w:firstLineChars="195"/>
        <w:jc w:val="left"/>
        <w:outlineLvl w:val="2"/>
        <w:rPr>
          <w:rFonts w:ascii="宋体" w:hAnsi="宋体" w:eastAsia="宋体" w:cs="宋体"/>
          <w:b/>
          <w:szCs w:val="21"/>
        </w:rPr>
      </w:pPr>
      <w:bookmarkStart w:id="102" w:name="_Toc254970672"/>
      <w:bookmarkEnd w:id="102"/>
      <w:bookmarkStart w:id="103" w:name="_Toc493522520"/>
      <w:bookmarkEnd w:id="103"/>
      <w:bookmarkStart w:id="104" w:name="_Toc400465700"/>
      <w:bookmarkEnd w:id="104"/>
      <w:bookmarkStart w:id="105" w:name="_Toc445223667"/>
      <w:bookmarkEnd w:id="105"/>
      <w:bookmarkStart w:id="106" w:name="_Toc482714765"/>
      <w:bookmarkEnd w:id="106"/>
      <w:bookmarkStart w:id="107" w:name="_Toc293863040"/>
      <w:bookmarkEnd w:id="107"/>
      <w:bookmarkStart w:id="108" w:name="_Toc448421129"/>
      <w:bookmarkEnd w:id="108"/>
      <w:bookmarkStart w:id="109" w:name="_Toc254970531"/>
      <w:bookmarkEnd w:id="109"/>
      <w:bookmarkStart w:id="110" w:name="_Toc308018664"/>
      <w:bookmarkEnd w:id="110"/>
      <w:bookmarkStart w:id="111" w:name="_Toc293863307"/>
      <w:bookmarkEnd w:id="111"/>
      <w:bookmarkStart w:id="112" w:name="_Toc3104"/>
      <w:r>
        <w:rPr>
          <w:rFonts w:hint="eastAsia" w:ascii="宋体" w:hAnsi="宋体" w:eastAsia="宋体" w:cs="宋体"/>
          <w:b/>
          <w:szCs w:val="21"/>
        </w:rPr>
        <w:t>（五）投标费用</w:t>
      </w:r>
      <w:bookmarkEnd w:id="112"/>
    </w:p>
    <w:p>
      <w:pPr>
        <w:snapToGrid w:val="0"/>
        <w:spacing w:line="404" w:lineRule="exact"/>
        <w:ind w:firstLine="420" w:firstLineChars="200"/>
        <w:jc w:val="left"/>
        <w:rPr>
          <w:rFonts w:ascii="宋体" w:hAnsi="宋体" w:eastAsia="宋体" w:cs="宋体"/>
          <w:szCs w:val="21"/>
        </w:rPr>
      </w:pPr>
      <w:r>
        <w:rPr>
          <w:rFonts w:hint="eastAsia" w:ascii="宋体" w:hAnsi="宋体" w:eastAsia="宋体" w:cs="宋体"/>
          <w:szCs w:val="21"/>
        </w:rPr>
        <w:t>投标人均应自行承担所有与投标有关的全部费用（招标文件有相关规定的除外）。</w:t>
      </w:r>
    </w:p>
    <w:p>
      <w:pPr>
        <w:snapToGrid w:val="0"/>
        <w:spacing w:line="404" w:lineRule="exact"/>
        <w:ind w:firstLine="411" w:firstLineChars="195"/>
        <w:jc w:val="left"/>
        <w:outlineLvl w:val="2"/>
        <w:rPr>
          <w:rFonts w:ascii="宋体" w:hAnsi="宋体" w:eastAsia="宋体" w:cs="宋体"/>
          <w:b/>
          <w:szCs w:val="21"/>
        </w:rPr>
      </w:pPr>
      <w:bookmarkStart w:id="113" w:name="_Toc24022"/>
      <w:bookmarkEnd w:id="113"/>
      <w:r>
        <w:rPr>
          <w:rFonts w:hint="eastAsia" w:ascii="宋体" w:hAnsi="宋体" w:eastAsia="宋体" w:cs="宋体"/>
          <w:b/>
          <w:szCs w:val="21"/>
        </w:rPr>
        <w:t>（六）联合体投标</w:t>
      </w:r>
    </w:p>
    <w:p>
      <w:pPr>
        <w:snapToGrid w:val="0"/>
        <w:spacing w:line="404" w:lineRule="exact"/>
        <w:ind w:firstLine="420" w:firstLineChars="200"/>
        <w:jc w:val="left"/>
        <w:rPr>
          <w:rFonts w:ascii="宋体" w:hAnsi="宋体" w:eastAsia="宋体" w:cs="宋体"/>
          <w:szCs w:val="21"/>
        </w:rPr>
      </w:pPr>
      <w:r>
        <w:rPr>
          <w:rFonts w:hint="eastAsia" w:ascii="宋体" w:hAnsi="宋体" w:eastAsia="宋体" w:cs="宋体"/>
          <w:szCs w:val="21"/>
        </w:rPr>
        <w:t>本项目可以接受联合体投标。</w:t>
      </w:r>
    </w:p>
    <w:p>
      <w:pPr>
        <w:snapToGrid w:val="0"/>
        <w:spacing w:line="404" w:lineRule="exact"/>
        <w:ind w:firstLine="411" w:firstLineChars="195"/>
        <w:jc w:val="left"/>
        <w:outlineLvl w:val="2"/>
        <w:rPr>
          <w:rFonts w:ascii="宋体" w:hAnsi="宋体" w:eastAsia="宋体" w:cs="宋体"/>
          <w:b/>
          <w:kern w:val="0"/>
          <w:szCs w:val="21"/>
        </w:rPr>
      </w:pPr>
      <w:bookmarkStart w:id="114" w:name="_Toc17447"/>
      <w:bookmarkEnd w:id="114"/>
      <w:r>
        <w:rPr>
          <w:rFonts w:hint="eastAsia" w:ascii="宋体" w:hAnsi="宋体" w:eastAsia="宋体" w:cs="宋体"/>
          <w:b/>
          <w:szCs w:val="21"/>
        </w:rPr>
        <w:t>（七）</w:t>
      </w:r>
      <w:r>
        <w:rPr>
          <w:rFonts w:hint="eastAsia" w:ascii="宋体" w:hAnsi="宋体" w:eastAsia="宋体" w:cs="宋体"/>
          <w:b/>
          <w:kern w:val="0"/>
          <w:szCs w:val="21"/>
        </w:rPr>
        <w:t xml:space="preserve">转包与分包             </w:t>
      </w:r>
    </w:p>
    <w:p>
      <w:pPr>
        <w:snapToGrid w:val="0"/>
        <w:spacing w:line="404" w:lineRule="exact"/>
        <w:ind w:firstLine="420" w:firstLineChars="200"/>
        <w:rPr>
          <w:rFonts w:ascii="宋体" w:hAnsi="宋体" w:eastAsia="宋体" w:cs="宋体"/>
          <w:kern w:val="0"/>
          <w:szCs w:val="21"/>
        </w:rPr>
      </w:pPr>
      <w:r>
        <w:rPr>
          <w:rFonts w:hint="eastAsia" w:ascii="宋体" w:hAnsi="宋体" w:eastAsia="宋体" w:cs="宋体"/>
          <w:kern w:val="0"/>
          <w:szCs w:val="21"/>
        </w:rPr>
        <w:t>1.本项目不允许转包。</w:t>
      </w:r>
    </w:p>
    <w:p>
      <w:pPr>
        <w:snapToGrid w:val="0"/>
        <w:spacing w:line="404" w:lineRule="exact"/>
        <w:ind w:firstLine="420" w:firstLineChars="200"/>
        <w:rPr>
          <w:rFonts w:ascii="宋体" w:hAnsi="宋体" w:eastAsia="宋体" w:cs="宋体"/>
          <w:szCs w:val="21"/>
        </w:rPr>
      </w:pPr>
      <w:r>
        <w:rPr>
          <w:rFonts w:hint="eastAsia" w:ascii="宋体" w:hAnsi="宋体" w:eastAsia="宋体" w:cs="宋体"/>
          <w:kern w:val="0"/>
          <w:szCs w:val="21"/>
        </w:rPr>
        <w:t>2.本项目不可以分包。</w:t>
      </w:r>
    </w:p>
    <w:p>
      <w:pPr>
        <w:snapToGrid w:val="0"/>
        <w:spacing w:line="404" w:lineRule="exact"/>
        <w:ind w:firstLine="411" w:firstLineChars="195"/>
        <w:jc w:val="left"/>
        <w:outlineLvl w:val="2"/>
        <w:rPr>
          <w:rFonts w:ascii="宋体" w:hAnsi="宋体" w:eastAsia="宋体" w:cs="宋体"/>
          <w:b/>
          <w:szCs w:val="21"/>
        </w:rPr>
      </w:pPr>
      <w:bookmarkStart w:id="115" w:name="_Toc308018665"/>
      <w:bookmarkEnd w:id="115"/>
      <w:bookmarkStart w:id="116" w:name="_Toc493522521"/>
      <w:bookmarkEnd w:id="116"/>
      <w:bookmarkStart w:id="117" w:name="_Toc254970532"/>
      <w:bookmarkEnd w:id="117"/>
      <w:bookmarkStart w:id="118" w:name="_Toc482714766"/>
      <w:bookmarkEnd w:id="118"/>
      <w:bookmarkStart w:id="119" w:name="_Toc293863041"/>
      <w:bookmarkEnd w:id="119"/>
      <w:bookmarkStart w:id="120" w:name="_Toc445223668"/>
      <w:bookmarkEnd w:id="120"/>
      <w:bookmarkStart w:id="121" w:name="_Toc448421130"/>
      <w:bookmarkEnd w:id="121"/>
      <w:bookmarkStart w:id="122" w:name="_Toc254970673"/>
      <w:bookmarkEnd w:id="122"/>
      <w:bookmarkStart w:id="123" w:name="_Toc293863308"/>
      <w:bookmarkEnd w:id="123"/>
      <w:bookmarkStart w:id="124" w:name="_Toc400465701"/>
      <w:bookmarkEnd w:id="124"/>
      <w:bookmarkStart w:id="125" w:name="_Toc21514"/>
      <w:r>
        <w:rPr>
          <w:rFonts w:hint="eastAsia" w:ascii="宋体" w:hAnsi="宋体" w:eastAsia="宋体" w:cs="宋体"/>
          <w:b/>
          <w:szCs w:val="21"/>
        </w:rPr>
        <w:t>（八）特别说明</w:t>
      </w:r>
      <w:bookmarkEnd w:id="125"/>
    </w:p>
    <w:p>
      <w:pPr>
        <w:widowControl/>
        <w:spacing w:line="404" w:lineRule="exact"/>
        <w:ind w:firstLine="420" w:firstLineChars="200"/>
        <w:jc w:val="left"/>
        <w:rPr>
          <w:rFonts w:ascii="宋体" w:hAnsi="宋体" w:eastAsia="宋体" w:cs="宋体"/>
          <w:szCs w:val="21"/>
        </w:rPr>
      </w:pPr>
      <w:r>
        <w:rPr>
          <w:rFonts w:hint="eastAsia" w:ascii="宋体" w:hAnsi="宋体" w:eastAsia="宋体" w:cs="宋体"/>
          <w:szCs w:val="21"/>
        </w:rPr>
        <w:t>▲1. 单位负责人为同一人或者存在直接控股、管理关系的不同供应商，不得参加同一合同项下的政府采购活动。</w:t>
      </w:r>
    </w:p>
    <w:p>
      <w:pPr>
        <w:widowControl/>
        <w:spacing w:line="404" w:lineRule="exact"/>
        <w:ind w:firstLine="420" w:firstLineChars="200"/>
        <w:jc w:val="left"/>
        <w:rPr>
          <w:rFonts w:ascii="宋体" w:hAnsi="宋体" w:eastAsia="宋体" w:cs="宋体"/>
          <w:szCs w:val="21"/>
        </w:rPr>
      </w:pPr>
      <w:r>
        <w:rPr>
          <w:rFonts w:hint="eastAsia" w:ascii="宋体" w:hAnsi="宋体" w:eastAsia="宋体" w:cs="宋体"/>
          <w:szCs w:val="21"/>
        </w:rPr>
        <w:t>▲2. 投标人投标所使用的资格、信誉、荣誉、业绩与企业认证必须为本法人所拥有。</w:t>
      </w:r>
    </w:p>
    <w:p>
      <w:pPr>
        <w:widowControl/>
        <w:spacing w:line="400" w:lineRule="exact"/>
        <w:ind w:firstLine="420" w:firstLineChars="200"/>
        <w:jc w:val="left"/>
        <w:rPr>
          <w:rFonts w:ascii="宋体" w:hAnsi="宋体" w:eastAsia="宋体" w:cs="宋体"/>
          <w:szCs w:val="21"/>
        </w:rPr>
      </w:pPr>
      <w:r>
        <w:rPr>
          <w:rFonts w:hint="eastAsia" w:ascii="宋体" w:hAnsi="宋体" w:eastAsia="宋体" w:cs="宋体"/>
          <w:szCs w:val="21"/>
        </w:rPr>
        <w:t>▲3.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widowControl/>
        <w:spacing w:line="400" w:lineRule="exact"/>
        <w:ind w:firstLine="420" w:firstLineChars="200"/>
        <w:jc w:val="left"/>
        <w:rPr>
          <w:rFonts w:ascii="宋体" w:hAnsi="宋体" w:eastAsia="宋体" w:cs="宋体"/>
          <w:szCs w:val="21"/>
        </w:rPr>
      </w:pPr>
      <w:r>
        <w:rPr>
          <w:rFonts w:hint="eastAsia" w:ascii="宋体" w:hAnsi="宋体" w:eastAsia="宋体" w:cs="宋体"/>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widowControl/>
        <w:spacing w:line="404" w:lineRule="exact"/>
        <w:ind w:firstLine="420" w:firstLineChars="200"/>
        <w:jc w:val="left"/>
        <w:rPr>
          <w:rFonts w:ascii="宋体" w:hAnsi="宋体" w:eastAsia="宋体" w:cs="宋体"/>
          <w:szCs w:val="21"/>
        </w:rPr>
      </w:pPr>
      <w:r>
        <w:rPr>
          <w:rFonts w:hint="eastAsia" w:ascii="宋体" w:hAnsi="宋体" w:eastAsia="宋体" w:cs="宋体"/>
          <w:szCs w:val="21"/>
        </w:rPr>
        <w:t>非单一产品采购项目，采购人应当根据采购项目技术构成、产品价格比重等合理确定核心产品，并在招标文件中载明。多家投标人提供的核心产品品牌相同的，按前两款规定处理。</w:t>
      </w:r>
    </w:p>
    <w:p>
      <w:pPr>
        <w:pStyle w:val="18"/>
        <w:widowControl/>
        <w:snapToGrid w:val="0"/>
        <w:spacing w:line="404" w:lineRule="exact"/>
        <w:ind w:left="2" w:leftChars="1" w:firstLine="420" w:firstLineChars="200"/>
        <w:rPr>
          <w:rFonts w:ascii="宋体" w:hAnsi="宋体" w:eastAsia="宋体" w:cs="宋体"/>
          <w:sz w:val="21"/>
          <w:szCs w:val="21"/>
        </w:rPr>
      </w:pPr>
      <w:r>
        <w:rPr>
          <w:rFonts w:hint="eastAsia" w:ascii="宋体" w:hAnsi="宋体" w:eastAsia="宋体" w:cs="宋体"/>
          <w:sz w:val="21"/>
          <w:szCs w:val="21"/>
        </w:rPr>
        <w:t>▲4. 投标人应仔细阅读招标文件的所有内容，按照招标文件的要求提交投标文件，并对所提供的全部资料的真实性承担法律责任。</w:t>
      </w:r>
    </w:p>
    <w:p>
      <w:pPr>
        <w:pStyle w:val="18"/>
        <w:widowControl/>
        <w:snapToGrid w:val="0"/>
        <w:spacing w:line="404" w:lineRule="exact"/>
        <w:ind w:left="2" w:leftChars="1" w:firstLine="420" w:firstLineChars="200"/>
        <w:rPr>
          <w:rFonts w:ascii="宋体" w:hAnsi="宋体" w:eastAsia="宋体" w:cs="宋体"/>
          <w:b/>
          <w:sz w:val="21"/>
          <w:szCs w:val="21"/>
        </w:rPr>
      </w:pPr>
      <w:r>
        <w:rPr>
          <w:rFonts w:hint="eastAsia" w:ascii="宋体" w:hAnsi="宋体" w:eastAsia="宋体" w:cs="宋体"/>
          <w:sz w:val="21"/>
          <w:szCs w:val="21"/>
        </w:rPr>
        <w:t>▲5. 投标人在投标活动中提供任何虚假材料，其投标无效，并报监管部门查处；中标后发现的，中标供应商须依照《中华人民共和国消费者权益保护法》第49条之规定双倍赔偿采购人，且民事赔偿并不免除违法投标人的行政与刑事责任。</w:t>
      </w:r>
    </w:p>
    <w:p>
      <w:pPr>
        <w:pStyle w:val="18"/>
        <w:widowControl/>
        <w:snapToGrid w:val="0"/>
        <w:spacing w:line="404" w:lineRule="exact"/>
        <w:ind w:left="2" w:leftChars="1" w:firstLine="420" w:firstLineChars="200"/>
        <w:rPr>
          <w:rFonts w:ascii="宋体" w:hAnsi="宋体" w:eastAsia="宋体" w:cs="宋体"/>
          <w:sz w:val="21"/>
          <w:szCs w:val="21"/>
        </w:rPr>
      </w:pPr>
      <w:bookmarkStart w:id="126" w:name="_Toc400465702"/>
      <w:bookmarkEnd w:id="126"/>
      <w:bookmarkStart w:id="127" w:name="_Toc308018666"/>
      <w:bookmarkEnd w:id="127"/>
      <w:bookmarkStart w:id="128" w:name="_Toc293863309"/>
      <w:bookmarkEnd w:id="128"/>
      <w:bookmarkStart w:id="129" w:name="_Toc445223669"/>
      <w:bookmarkEnd w:id="129"/>
      <w:bookmarkStart w:id="130" w:name="_Toc254970674"/>
      <w:bookmarkEnd w:id="130"/>
      <w:bookmarkStart w:id="131" w:name="_Toc448421131"/>
      <w:bookmarkEnd w:id="131"/>
      <w:bookmarkStart w:id="132" w:name="_Toc254970533"/>
      <w:bookmarkEnd w:id="132"/>
      <w:bookmarkStart w:id="133" w:name="_Toc293863042"/>
      <w:bookmarkEnd w:id="133"/>
      <w:bookmarkStart w:id="134" w:name="_Toc482714767"/>
      <w:bookmarkEnd w:id="134"/>
      <w:bookmarkStart w:id="135" w:name="_Toc493522522"/>
      <w:r>
        <w:rPr>
          <w:rFonts w:hint="eastAsia" w:ascii="宋体" w:hAnsi="宋体" w:eastAsia="宋体" w:cs="宋体"/>
          <w:sz w:val="21"/>
          <w:szCs w:val="21"/>
        </w:rPr>
        <w:t xml:space="preserve">▲6.本文件中描述投标人的“公章”是指根据我国对公章的管理规定，用投标人法定主体行为名称制作的印章，除本文件有特殊规定外，投标人的财务章、部门章、分公司章、工会章、合同章、投标专用章、业务专用章及银行的转账章、现金收讫章、现金付讫章等其它形式印章均不能代替公章。 </w:t>
      </w:r>
      <w:bookmarkEnd w:id="135"/>
      <w:r>
        <w:rPr>
          <w:rFonts w:hint="eastAsia" w:ascii="宋体" w:hAnsi="宋体" w:eastAsia="宋体" w:cs="宋体"/>
          <w:sz w:val="21"/>
          <w:szCs w:val="21"/>
        </w:rPr>
        <w:br w:type="textWrapping"/>
      </w:r>
      <w:r>
        <w:rPr>
          <w:rFonts w:hint="eastAsia" w:ascii="宋体" w:hAnsi="宋体" w:eastAsia="宋体" w:cs="宋体"/>
          <w:sz w:val="21"/>
          <w:szCs w:val="21"/>
        </w:rPr>
        <w:t xml:space="preserve">    ▲7.本文件中描述投标人的“签字”是指投标人的法定代表人或被授权人亲自在文件规定签署处亲笔写上个人的名字的行为，私章、签字章、印鉴、影印等其它形式均不能代替亲笔签字。</w:t>
      </w:r>
    </w:p>
    <w:p>
      <w:pPr>
        <w:snapToGrid w:val="0"/>
        <w:spacing w:line="404" w:lineRule="exact"/>
        <w:ind w:firstLine="411" w:firstLineChars="195"/>
        <w:jc w:val="left"/>
        <w:outlineLvl w:val="2"/>
        <w:rPr>
          <w:rFonts w:ascii="宋体" w:hAnsi="宋体" w:eastAsia="宋体" w:cs="宋体"/>
          <w:b/>
          <w:szCs w:val="21"/>
        </w:rPr>
      </w:pPr>
      <w:bookmarkStart w:id="136" w:name="_Toc7247"/>
      <w:bookmarkEnd w:id="136"/>
      <w:r>
        <w:rPr>
          <w:rFonts w:hint="eastAsia" w:ascii="宋体" w:hAnsi="宋体" w:eastAsia="宋体" w:cs="宋体"/>
          <w:b/>
          <w:szCs w:val="21"/>
        </w:rPr>
        <w:t>（九）质疑和投诉</w:t>
      </w:r>
    </w:p>
    <w:p>
      <w:pPr>
        <w:pStyle w:val="18"/>
        <w:widowControl/>
        <w:snapToGrid w:val="0"/>
        <w:spacing w:line="404" w:lineRule="exact"/>
        <w:ind w:firstLine="420" w:firstLineChars="200"/>
        <w:rPr>
          <w:rFonts w:ascii="宋体" w:hAnsi="宋体" w:eastAsia="宋体" w:cs="宋体"/>
          <w:sz w:val="21"/>
          <w:szCs w:val="21"/>
        </w:rPr>
      </w:pPr>
      <w:r>
        <w:rPr>
          <w:rFonts w:hint="eastAsia" w:ascii="宋体" w:hAnsi="宋体" w:eastAsia="宋体" w:cs="宋体"/>
          <w:sz w:val="21"/>
          <w:szCs w:val="21"/>
        </w:rPr>
        <w:t>1. 投标人认为招标文件使自己的合法权益受到损害的，应当在收到招标文件之日起七个工作日内，以书面形式向采购人、采购代理机构提出质疑。投标人认为招标过程使自己的合法权益受到损害的，应当在各采购程序环节结束之日起七个工作日内，以书面形式向采购人、采购代理机构提出质疑。投标人认为中标结果使自己的合法权益受到损害的，应当在中标结果公告期限（中标结果公告期限为一个工作日）届满之日起七个工作日内，以书面形式向采购人、采购代理机构提出质疑。投标人对招标采购单位的质疑答复不满意或者招标采购单位未在规定时间内作出答复的，可以在答复期满后十五个工作日内向同级政府采购监督管理部门投诉。</w:t>
      </w:r>
    </w:p>
    <w:p>
      <w:pPr>
        <w:pStyle w:val="18"/>
        <w:widowControl/>
        <w:snapToGrid w:val="0"/>
        <w:spacing w:line="404" w:lineRule="exact"/>
        <w:ind w:firstLine="420" w:firstLineChars="200"/>
        <w:rPr>
          <w:rFonts w:ascii="宋体" w:hAnsi="宋体" w:eastAsia="宋体" w:cs="宋体"/>
          <w:sz w:val="21"/>
          <w:szCs w:val="21"/>
        </w:rPr>
      </w:pPr>
      <w:r>
        <w:rPr>
          <w:rFonts w:hint="eastAsia" w:ascii="宋体" w:hAnsi="宋体" w:eastAsia="宋体" w:cs="宋体"/>
          <w:sz w:val="21"/>
          <w:szCs w:val="21"/>
        </w:rPr>
        <w:t>2. 投标人提出质疑、投诉，应当遵守中华人民共和国财政部令第94号《政府采购质疑和投诉办法》的相关规定，且采用书面形式。质疑书、投诉书均应明确阐述招标文件、招标过程或中标结果中使自己合法权益受到损害的实质性内容，并提供相关事实、依据和证据及其来源。</w:t>
      </w:r>
    </w:p>
    <w:p>
      <w:pPr>
        <w:pStyle w:val="18"/>
        <w:widowControl/>
        <w:snapToGrid w:val="0"/>
        <w:spacing w:line="404" w:lineRule="exact"/>
        <w:ind w:firstLine="420" w:firstLineChars="200"/>
        <w:rPr>
          <w:rFonts w:ascii="宋体" w:hAnsi="宋体" w:eastAsia="宋体" w:cs="宋体"/>
          <w:sz w:val="21"/>
          <w:szCs w:val="21"/>
        </w:rPr>
      </w:pPr>
      <w:r>
        <w:rPr>
          <w:rFonts w:hint="eastAsia" w:ascii="宋体" w:hAnsi="宋体" w:eastAsia="宋体" w:cs="宋体"/>
          <w:sz w:val="21"/>
          <w:szCs w:val="21"/>
        </w:rPr>
        <w:t>3. 递交质疑函的联系事项：</w:t>
      </w:r>
    </w:p>
    <w:p>
      <w:pPr>
        <w:pStyle w:val="18"/>
        <w:widowControl/>
        <w:snapToGrid w:val="0"/>
        <w:spacing w:line="404" w:lineRule="exact"/>
        <w:ind w:firstLine="735" w:firstLineChars="350"/>
        <w:rPr>
          <w:rFonts w:ascii="宋体" w:hAnsi="宋体" w:eastAsia="宋体" w:cs="宋体"/>
          <w:sz w:val="21"/>
          <w:szCs w:val="21"/>
        </w:rPr>
      </w:pPr>
      <w:r>
        <w:rPr>
          <w:rFonts w:hint="eastAsia" w:ascii="宋体" w:hAnsi="宋体" w:eastAsia="宋体" w:cs="宋体"/>
          <w:sz w:val="21"/>
          <w:szCs w:val="21"/>
        </w:rPr>
        <w:t>广西科联招标中心有限公司贵港分公司（采购代理机构）</w:t>
      </w:r>
    </w:p>
    <w:p>
      <w:pPr>
        <w:pStyle w:val="18"/>
        <w:widowControl/>
        <w:snapToGrid w:val="0"/>
        <w:spacing w:line="404" w:lineRule="exact"/>
        <w:ind w:firstLine="420" w:firstLineChars="200"/>
        <w:rPr>
          <w:rFonts w:ascii="宋体" w:hAnsi="宋体" w:eastAsia="宋体" w:cs="宋体"/>
          <w:sz w:val="21"/>
          <w:szCs w:val="21"/>
        </w:rPr>
      </w:pPr>
      <w:r>
        <w:rPr>
          <w:rFonts w:hint="eastAsia" w:ascii="宋体" w:hAnsi="宋体" w:eastAsia="宋体" w:cs="宋体"/>
          <w:sz w:val="21"/>
          <w:szCs w:val="21"/>
        </w:rPr>
        <w:t xml:space="preserve">   联系电话：0775-4563700</w:t>
      </w:r>
    </w:p>
    <w:p>
      <w:pPr>
        <w:pStyle w:val="18"/>
        <w:widowControl/>
        <w:snapToGrid w:val="0"/>
        <w:spacing w:line="404" w:lineRule="exact"/>
        <w:ind w:firstLine="735" w:firstLineChars="350"/>
        <w:rPr>
          <w:rFonts w:ascii="宋体" w:hAnsi="宋体" w:eastAsia="宋体" w:cs="宋体"/>
          <w:sz w:val="21"/>
          <w:szCs w:val="21"/>
        </w:rPr>
      </w:pPr>
      <w:r>
        <w:rPr>
          <w:rFonts w:hint="eastAsia" w:ascii="宋体" w:hAnsi="宋体" w:eastAsia="宋体" w:cs="宋体"/>
          <w:sz w:val="21"/>
          <w:szCs w:val="21"/>
        </w:rPr>
        <w:t>地址：广西贵港市港北区金港大道935号财富中心17楼1722室</w:t>
      </w:r>
    </w:p>
    <w:p>
      <w:pPr>
        <w:pStyle w:val="18"/>
        <w:widowControl/>
        <w:snapToGrid w:val="0"/>
        <w:spacing w:line="404" w:lineRule="exact"/>
        <w:ind w:firstLine="413" w:firstLineChars="196"/>
        <w:outlineLvl w:val="1"/>
        <w:rPr>
          <w:rFonts w:ascii="宋体" w:hAnsi="宋体" w:eastAsia="宋体" w:cs="宋体"/>
          <w:b/>
          <w:sz w:val="21"/>
          <w:szCs w:val="21"/>
        </w:rPr>
      </w:pPr>
      <w:bookmarkStart w:id="137" w:name="_Toc293863310"/>
      <w:bookmarkEnd w:id="137"/>
      <w:bookmarkStart w:id="138" w:name="_Toc448421132"/>
      <w:bookmarkEnd w:id="138"/>
      <w:bookmarkStart w:id="139" w:name="_Toc29318"/>
      <w:bookmarkEnd w:id="139"/>
      <w:bookmarkStart w:id="140" w:name="_Toc8169"/>
      <w:bookmarkEnd w:id="140"/>
      <w:bookmarkStart w:id="141" w:name="_Toc493522523"/>
      <w:bookmarkEnd w:id="141"/>
      <w:bookmarkStart w:id="142" w:name="_Toc445223670"/>
      <w:bookmarkEnd w:id="142"/>
      <w:bookmarkStart w:id="143" w:name="_Toc23136"/>
      <w:bookmarkEnd w:id="143"/>
      <w:bookmarkStart w:id="144" w:name="_Toc254970675"/>
      <w:bookmarkEnd w:id="144"/>
      <w:bookmarkStart w:id="145" w:name="_Toc308018667"/>
      <w:bookmarkEnd w:id="145"/>
      <w:bookmarkStart w:id="146" w:name="_Toc27607"/>
      <w:bookmarkEnd w:id="146"/>
      <w:bookmarkStart w:id="147" w:name="_Toc482714768"/>
      <w:bookmarkEnd w:id="147"/>
      <w:bookmarkStart w:id="148" w:name="_Toc400465703"/>
      <w:bookmarkEnd w:id="148"/>
      <w:bookmarkStart w:id="149" w:name="_Toc254970534"/>
      <w:bookmarkEnd w:id="149"/>
      <w:bookmarkStart w:id="150" w:name="_Toc293863043"/>
      <w:bookmarkEnd w:id="150"/>
      <w:bookmarkStart w:id="151" w:name="_Toc12190"/>
      <w:r>
        <w:rPr>
          <w:rFonts w:hint="eastAsia" w:ascii="宋体" w:hAnsi="宋体" w:eastAsia="宋体" w:cs="宋体"/>
          <w:b/>
          <w:sz w:val="21"/>
          <w:szCs w:val="21"/>
        </w:rPr>
        <w:t>二、招标文件</w:t>
      </w:r>
      <w:bookmarkEnd w:id="151"/>
    </w:p>
    <w:p>
      <w:pPr>
        <w:snapToGrid w:val="0"/>
        <w:spacing w:line="404" w:lineRule="exact"/>
        <w:ind w:firstLine="413" w:firstLineChars="196"/>
        <w:jc w:val="left"/>
        <w:rPr>
          <w:rFonts w:ascii="宋体" w:hAnsi="宋体" w:eastAsia="宋体" w:cs="宋体"/>
          <w:b/>
          <w:szCs w:val="21"/>
        </w:rPr>
      </w:pPr>
      <w:r>
        <w:rPr>
          <w:rFonts w:hint="eastAsia" w:ascii="宋体" w:hAnsi="宋体" w:eastAsia="宋体" w:cs="宋体"/>
          <w:b/>
          <w:szCs w:val="21"/>
        </w:rPr>
        <w:t>（一）招标文件的构成</w:t>
      </w:r>
    </w:p>
    <w:p>
      <w:pPr>
        <w:snapToGrid w:val="0"/>
        <w:spacing w:line="400" w:lineRule="exact"/>
        <w:ind w:firstLine="420" w:firstLineChars="200"/>
        <w:jc w:val="left"/>
        <w:rPr>
          <w:rFonts w:ascii="宋体" w:hAnsi="宋体" w:eastAsia="宋体" w:cs="宋体"/>
          <w:szCs w:val="21"/>
        </w:rPr>
      </w:pPr>
      <w:r>
        <w:rPr>
          <w:rFonts w:hint="eastAsia" w:ascii="宋体" w:hAnsi="宋体" w:eastAsia="宋体" w:cs="宋体"/>
          <w:szCs w:val="21"/>
        </w:rPr>
        <w:t>1. 招标公告；</w:t>
      </w:r>
    </w:p>
    <w:p>
      <w:pPr>
        <w:snapToGrid w:val="0"/>
        <w:spacing w:line="400" w:lineRule="exact"/>
        <w:ind w:firstLine="420" w:firstLineChars="200"/>
        <w:jc w:val="left"/>
        <w:rPr>
          <w:rFonts w:ascii="宋体" w:hAnsi="宋体" w:eastAsia="宋体" w:cs="宋体"/>
          <w:szCs w:val="21"/>
        </w:rPr>
      </w:pPr>
      <w:r>
        <w:rPr>
          <w:rFonts w:hint="eastAsia" w:ascii="宋体" w:hAnsi="宋体" w:eastAsia="宋体" w:cs="宋体"/>
          <w:szCs w:val="21"/>
        </w:rPr>
        <w:t>2. 招标项目采购需求；</w:t>
      </w:r>
    </w:p>
    <w:p>
      <w:pPr>
        <w:snapToGrid w:val="0"/>
        <w:spacing w:line="400" w:lineRule="exact"/>
        <w:ind w:firstLine="420" w:firstLineChars="200"/>
        <w:jc w:val="left"/>
        <w:rPr>
          <w:rFonts w:ascii="宋体" w:hAnsi="宋体" w:eastAsia="宋体" w:cs="宋体"/>
          <w:szCs w:val="21"/>
        </w:rPr>
      </w:pPr>
      <w:r>
        <w:rPr>
          <w:rFonts w:hint="eastAsia" w:ascii="宋体" w:hAnsi="宋体" w:eastAsia="宋体" w:cs="宋体"/>
          <w:szCs w:val="21"/>
        </w:rPr>
        <w:t>3. 投标人须知；</w:t>
      </w:r>
    </w:p>
    <w:p>
      <w:pPr>
        <w:snapToGrid w:val="0"/>
        <w:spacing w:line="400" w:lineRule="exact"/>
        <w:ind w:firstLine="420" w:firstLineChars="200"/>
        <w:jc w:val="left"/>
        <w:rPr>
          <w:rFonts w:ascii="宋体" w:hAnsi="宋体" w:eastAsia="宋体" w:cs="宋体"/>
          <w:szCs w:val="21"/>
        </w:rPr>
      </w:pPr>
      <w:r>
        <w:rPr>
          <w:rFonts w:hint="eastAsia" w:ascii="宋体" w:hAnsi="宋体" w:eastAsia="宋体" w:cs="宋体"/>
          <w:szCs w:val="21"/>
        </w:rPr>
        <w:t>4. 评标原则及评分标准；</w:t>
      </w:r>
    </w:p>
    <w:p>
      <w:pPr>
        <w:snapToGrid w:val="0"/>
        <w:spacing w:line="400" w:lineRule="exact"/>
        <w:ind w:firstLine="420" w:firstLineChars="200"/>
        <w:jc w:val="left"/>
        <w:rPr>
          <w:rFonts w:ascii="宋体" w:hAnsi="宋体" w:eastAsia="宋体" w:cs="宋体"/>
          <w:szCs w:val="21"/>
        </w:rPr>
      </w:pPr>
      <w:r>
        <w:rPr>
          <w:rFonts w:hint="eastAsia" w:ascii="宋体" w:hAnsi="宋体" w:eastAsia="宋体" w:cs="宋体"/>
          <w:szCs w:val="21"/>
        </w:rPr>
        <w:t>5. 合同主要条款格式；</w:t>
      </w:r>
    </w:p>
    <w:p>
      <w:pPr>
        <w:snapToGrid w:val="0"/>
        <w:spacing w:line="404" w:lineRule="exact"/>
        <w:ind w:firstLine="420" w:firstLineChars="200"/>
        <w:jc w:val="left"/>
        <w:rPr>
          <w:rFonts w:ascii="宋体" w:hAnsi="宋体" w:eastAsia="宋体" w:cs="宋体"/>
          <w:szCs w:val="21"/>
        </w:rPr>
      </w:pPr>
      <w:r>
        <w:rPr>
          <w:rFonts w:hint="eastAsia" w:ascii="宋体" w:hAnsi="宋体" w:eastAsia="宋体" w:cs="宋体"/>
          <w:szCs w:val="21"/>
        </w:rPr>
        <w:t>6. 投标文件格式。</w:t>
      </w:r>
    </w:p>
    <w:p>
      <w:pPr>
        <w:snapToGrid w:val="0"/>
        <w:spacing w:beforeLines="50" w:line="404" w:lineRule="exact"/>
        <w:ind w:firstLine="413" w:firstLineChars="196"/>
        <w:jc w:val="left"/>
        <w:rPr>
          <w:rFonts w:ascii="宋体" w:hAnsi="宋体" w:eastAsia="宋体" w:cs="宋体"/>
          <w:b/>
          <w:szCs w:val="21"/>
        </w:rPr>
      </w:pPr>
      <w:r>
        <w:rPr>
          <w:rFonts w:hint="eastAsia" w:ascii="宋体" w:hAnsi="宋体" w:eastAsia="宋体" w:cs="宋体"/>
          <w:b/>
          <w:szCs w:val="21"/>
        </w:rPr>
        <w:t>（二）投标人的风险</w:t>
      </w:r>
    </w:p>
    <w:p>
      <w:pPr>
        <w:pStyle w:val="18"/>
        <w:widowControl/>
        <w:snapToGrid w:val="0"/>
        <w:spacing w:line="404" w:lineRule="exact"/>
        <w:ind w:firstLine="420" w:firstLineChars="200"/>
        <w:rPr>
          <w:rFonts w:ascii="宋体" w:hAnsi="宋体" w:eastAsia="宋体" w:cs="宋体"/>
          <w:sz w:val="21"/>
          <w:szCs w:val="21"/>
        </w:rPr>
      </w:pPr>
      <w:r>
        <w:rPr>
          <w:rFonts w:hint="eastAsia" w:ascii="宋体" w:hAnsi="宋体" w:eastAsia="宋体" w:cs="宋体"/>
          <w:sz w:val="21"/>
          <w:szCs w:val="21"/>
        </w:rPr>
        <w:t>投标人没有按照招标文件要求提供全部资料，或者投标人没有对招标文件在各方面作出实质性响应是投标人的风险，并可能导致其投标被拒绝。</w:t>
      </w:r>
    </w:p>
    <w:p>
      <w:pPr>
        <w:pStyle w:val="12"/>
        <w:widowControl w:val="0"/>
        <w:snapToGrid w:val="0"/>
        <w:spacing w:beforeLines="50" w:afterLines="0" w:line="404" w:lineRule="exact"/>
        <w:ind w:left="0" w:firstLine="413" w:firstLineChars="196"/>
        <w:rPr>
          <w:rFonts w:ascii="宋体" w:hAnsi="宋体" w:eastAsia="宋体" w:cs="宋体"/>
          <w:b/>
          <w:sz w:val="21"/>
          <w:szCs w:val="21"/>
        </w:rPr>
      </w:pPr>
      <w:r>
        <w:rPr>
          <w:rFonts w:hint="eastAsia" w:ascii="宋体" w:hAnsi="宋体" w:eastAsia="宋体" w:cs="宋体"/>
          <w:b/>
          <w:sz w:val="21"/>
          <w:szCs w:val="21"/>
        </w:rPr>
        <w:t xml:space="preserve">（三）招标文件的澄清与修改 </w:t>
      </w:r>
    </w:p>
    <w:p>
      <w:pPr>
        <w:pStyle w:val="18"/>
        <w:widowControl/>
        <w:snapToGrid w:val="0"/>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1. 采购代理机构可以对已发出的招标文件进行必要的澄清或修改。澄清或修改的内容可能影响投标文件编制的，应当在招标文件要求提交投标文件截止时间15日前，在财政部门指定的政府采购信息发布媒体上发布更正公告，并以书面形式通知所有招标文件收受人。</w:t>
      </w:r>
    </w:p>
    <w:p>
      <w:pPr>
        <w:pStyle w:val="18"/>
        <w:widowControl/>
        <w:snapToGrid w:val="0"/>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2. 招标文件澄清、修改的内容为招标文件的组成部分。当招标文件与招标文件的澄清、修改通知就同一内容的表述不一致时，以最后发出的书面文件为准。</w:t>
      </w:r>
    </w:p>
    <w:p>
      <w:pPr>
        <w:pStyle w:val="18"/>
        <w:widowControl/>
        <w:snapToGrid w:val="0"/>
        <w:spacing w:line="400" w:lineRule="exact"/>
        <w:ind w:firstLine="420" w:firstLineChars="200"/>
        <w:rPr>
          <w:rFonts w:ascii="宋体" w:hAnsi="宋体" w:eastAsia="宋体" w:cs="宋体"/>
          <w:sz w:val="21"/>
          <w:szCs w:val="21"/>
        </w:rPr>
      </w:pPr>
      <w:bookmarkStart w:id="152" w:name="OLE_LINK2"/>
      <w:bookmarkEnd w:id="152"/>
      <w:bookmarkStart w:id="153" w:name="OLE_LINK1"/>
      <w:r>
        <w:rPr>
          <w:rFonts w:hint="eastAsia" w:ascii="宋体" w:hAnsi="宋体" w:eastAsia="宋体" w:cs="宋体"/>
          <w:sz w:val="21"/>
          <w:szCs w:val="21"/>
        </w:rPr>
        <w:t xml:space="preserve">3. </w:t>
      </w:r>
      <w:bookmarkEnd w:id="153"/>
      <w:r>
        <w:rPr>
          <w:rFonts w:hint="eastAsia" w:ascii="宋体" w:hAnsi="宋体" w:eastAsia="宋体" w:cs="宋体"/>
          <w:sz w:val="21"/>
          <w:szCs w:val="21"/>
        </w:rPr>
        <w:t>招标文件的澄清、修改都应该通过本采购代理机构以法定形式发布，采购人非通过本机构，不得擅自答复、修改招标文件。</w:t>
      </w:r>
      <w:bookmarkStart w:id="154" w:name="_Toc254970535"/>
      <w:bookmarkEnd w:id="154"/>
      <w:bookmarkStart w:id="155" w:name="_Toc483327802"/>
      <w:bookmarkEnd w:id="155"/>
      <w:bookmarkStart w:id="156" w:name="_Toc254970676"/>
      <w:bookmarkEnd w:id="156"/>
      <w:bookmarkStart w:id="157" w:name="_Toc308018668"/>
      <w:bookmarkEnd w:id="157"/>
      <w:bookmarkStart w:id="158" w:name="_Toc293863044"/>
      <w:bookmarkEnd w:id="158"/>
      <w:bookmarkStart w:id="159" w:name="_Toc482864542"/>
      <w:bookmarkEnd w:id="159"/>
      <w:bookmarkStart w:id="160" w:name="_Toc400465704"/>
      <w:bookmarkEnd w:id="160"/>
      <w:bookmarkStart w:id="161" w:name="_Toc445223671"/>
      <w:bookmarkEnd w:id="161"/>
      <w:bookmarkStart w:id="162" w:name="_Toc448421133"/>
      <w:bookmarkEnd w:id="162"/>
      <w:bookmarkStart w:id="163" w:name="_Toc293863311"/>
      <w:bookmarkEnd w:id="163"/>
      <w:bookmarkStart w:id="164" w:name="_Toc482865143"/>
      <w:bookmarkEnd w:id="164"/>
      <w:bookmarkStart w:id="165" w:name="_Toc482865313"/>
      <w:bookmarkEnd w:id="165"/>
    </w:p>
    <w:p>
      <w:pPr>
        <w:pStyle w:val="18"/>
        <w:widowControl/>
        <w:snapToGrid w:val="0"/>
        <w:spacing w:line="400" w:lineRule="exact"/>
        <w:ind w:firstLine="422" w:firstLineChars="200"/>
        <w:outlineLvl w:val="1"/>
        <w:rPr>
          <w:rFonts w:ascii="宋体" w:hAnsi="宋体" w:eastAsia="宋体" w:cs="宋体"/>
          <w:b/>
          <w:sz w:val="21"/>
          <w:szCs w:val="21"/>
        </w:rPr>
      </w:pPr>
      <w:bookmarkStart w:id="166" w:name="_Toc22898"/>
      <w:bookmarkEnd w:id="166"/>
      <w:bookmarkStart w:id="167" w:name="_Toc8063"/>
      <w:bookmarkEnd w:id="167"/>
      <w:bookmarkStart w:id="168" w:name="_Toc16580"/>
      <w:bookmarkEnd w:id="168"/>
      <w:bookmarkStart w:id="169" w:name="_Toc19671"/>
      <w:bookmarkEnd w:id="169"/>
      <w:bookmarkStart w:id="170" w:name="_Toc17870"/>
      <w:r>
        <w:rPr>
          <w:rFonts w:hint="eastAsia" w:ascii="宋体" w:hAnsi="宋体" w:eastAsia="宋体" w:cs="宋体"/>
          <w:b/>
          <w:sz w:val="21"/>
          <w:szCs w:val="21"/>
        </w:rPr>
        <w:t>三、投标文件的编制</w:t>
      </w:r>
      <w:bookmarkEnd w:id="170"/>
    </w:p>
    <w:p>
      <w:pPr>
        <w:snapToGrid w:val="0"/>
        <w:spacing w:beforeLines="50" w:line="400" w:lineRule="exact"/>
        <w:ind w:firstLine="413" w:firstLineChars="196"/>
        <w:jc w:val="left"/>
        <w:outlineLvl w:val="2"/>
        <w:rPr>
          <w:rFonts w:ascii="宋体" w:hAnsi="宋体" w:eastAsia="宋体" w:cs="宋体"/>
          <w:b/>
          <w:szCs w:val="21"/>
        </w:rPr>
      </w:pPr>
      <w:bookmarkStart w:id="171" w:name="_Toc448421134"/>
      <w:bookmarkEnd w:id="171"/>
      <w:bookmarkStart w:id="172" w:name="_Toc254970536"/>
      <w:bookmarkEnd w:id="172"/>
      <w:bookmarkStart w:id="173" w:name="_Toc293863312"/>
      <w:bookmarkEnd w:id="173"/>
      <w:bookmarkStart w:id="174" w:name="_Toc445223672"/>
      <w:bookmarkEnd w:id="174"/>
      <w:bookmarkStart w:id="175" w:name="_Toc293863045"/>
      <w:bookmarkEnd w:id="175"/>
      <w:bookmarkStart w:id="176" w:name="_Toc482864543"/>
      <w:bookmarkEnd w:id="176"/>
      <w:bookmarkStart w:id="177" w:name="_Toc483327803"/>
      <w:bookmarkEnd w:id="177"/>
      <w:bookmarkStart w:id="178" w:name="_Toc308018669"/>
      <w:bookmarkEnd w:id="178"/>
      <w:bookmarkStart w:id="179" w:name="_Toc482865144"/>
      <w:bookmarkEnd w:id="179"/>
      <w:bookmarkStart w:id="180" w:name="_Toc400465705"/>
      <w:bookmarkEnd w:id="180"/>
      <w:bookmarkStart w:id="181" w:name="_Toc254970677"/>
      <w:bookmarkEnd w:id="181"/>
      <w:bookmarkStart w:id="182" w:name="_Toc482865314"/>
      <w:bookmarkEnd w:id="182"/>
      <w:bookmarkStart w:id="183" w:name="_Toc18020"/>
      <w:r>
        <w:rPr>
          <w:rFonts w:hint="eastAsia" w:ascii="宋体" w:hAnsi="宋体" w:eastAsia="宋体" w:cs="宋体"/>
          <w:b/>
          <w:szCs w:val="21"/>
        </w:rPr>
        <w:t>（一）投标文件的组成</w:t>
      </w:r>
      <w:bookmarkEnd w:id="183"/>
    </w:p>
    <w:p>
      <w:pPr>
        <w:snapToGrid w:val="0"/>
        <w:spacing w:line="400" w:lineRule="exact"/>
        <w:ind w:firstLine="420" w:firstLineChars="200"/>
        <w:jc w:val="left"/>
        <w:rPr>
          <w:rFonts w:ascii="宋体" w:hAnsi="宋体" w:eastAsia="宋体" w:cs="宋体"/>
          <w:szCs w:val="21"/>
        </w:rPr>
      </w:pPr>
      <w:r>
        <w:rPr>
          <w:rFonts w:hint="eastAsia" w:ascii="宋体" w:hAnsi="宋体" w:eastAsia="宋体" w:cs="宋体"/>
          <w:szCs w:val="21"/>
        </w:rPr>
        <w:t>投标文件由资格部分、商务及技术部分、投标报价部分三部份组成。</w:t>
      </w:r>
    </w:p>
    <w:p>
      <w:pPr>
        <w:snapToGrid w:val="0"/>
        <w:spacing w:line="400" w:lineRule="exact"/>
        <w:ind w:firstLine="413" w:firstLineChars="196"/>
        <w:jc w:val="left"/>
        <w:rPr>
          <w:rFonts w:ascii="宋体" w:hAnsi="宋体" w:eastAsia="宋体" w:cs="宋体"/>
          <w:b/>
          <w:szCs w:val="21"/>
        </w:rPr>
      </w:pPr>
      <w:r>
        <w:rPr>
          <w:rFonts w:hint="eastAsia" w:ascii="宋体" w:hAnsi="宋体" w:eastAsia="宋体" w:cs="宋体"/>
          <w:b/>
          <w:szCs w:val="21"/>
        </w:rPr>
        <w:t>1.</w:t>
      </w:r>
      <w:r>
        <w:rPr>
          <w:rFonts w:hint="eastAsia" w:ascii="宋体" w:hAnsi="宋体" w:eastAsia="宋体" w:cs="宋体"/>
          <w:szCs w:val="21"/>
        </w:rPr>
        <w:t xml:space="preserve"> </w:t>
      </w:r>
      <w:r>
        <w:rPr>
          <w:rFonts w:hint="eastAsia" w:ascii="宋体" w:hAnsi="宋体" w:eastAsia="宋体" w:cs="宋体"/>
          <w:b/>
          <w:szCs w:val="21"/>
        </w:rPr>
        <w:t>资格部分：</w:t>
      </w:r>
    </w:p>
    <w:p>
      <w:pPr>
        <w:snapToGrid w:val="0"/>
        <w:spacing w:line="400" w:lineRule="exact"/>
        <w:ind w:firstLine="420" w:firstLineChars="200"/>
        <w:jc w:val="left"/>
        <w:rPr>
          <w:rFonts w:ascii="宋体" w:hAnsi="宋体" w:eastAsia="宋体" w:cs="宋体"/>
          <w:szCs w:val="21"/>
        </w:rPr>
      </w:pPr>
      <w:r>
        <w:rPr>
          <w:rFonts w:hint="eastAsia" w:ascii="宋体" w:hAnsi="宋体" w:eastAsia="宋体" w:cs="宋体"/>
          <w:szCs w:val="21"/>
        </w:rPr>
        <w:t>▲（1）有效的三证合一的营业执照副本复印件（必须提供，同时要加盖单位公章）；</w:t>
      </w:r>
    </w:p>
    <w:p>
      <w:pPr>
        <w:snapToGrid w:val="0"/>
        <w:spacing w:line="400" w:lineRule="exact"/>
        <w:ind w:firstLine="420" w:firstLineChars="200"/>
        <w:jc w:val="left"/>
        <w:rPr>
          <w:rFonts w:ascii="宋体" w:hAnsi="宋体" w:eastAsia="宋体" w:cs="宋体"/>
          <w:color w:val="auto"/>
          <w:szCs w:val="21"/>
        </w:rPr>
      </w:pPr>
      <w:r>
        <w:rPr>
          <w:rFonts w:hint="eastAsia" w:ascii="宋体" w:hAnsi="宋体" w:eastAsia="宋体" w:cs="宋体"/>
          <w:szCs w:val="21"/>
        </w:rPr>
        <w:t>▲（2）法定代表人完整有效的身份证复印件（第二代身份证必须提供正反面复印件，同时要加盖单位公章）；</w:t>
      </w:r>
    </w:p>
    <w:p>
      <w:pPr>
        <w:snapToGrid w:val="0"/>
        <w:spacing w:line="400" w:lineRule="exact"/>
        <w:ind w:firstLine="420" w:firstLineChars="200"/>
        <w:jc w:val="left"/>
        <w:rPr>
          <w:rFonts w:ascii="宋体" w:hAnsi="宋体" w:eastAsia="宋体" w:cs="宋体"/>
          <w:color w:val="auto"/>
          <w:szCs w:val="21"/>
        </w:rPr>
      </w:pPr>
      <w:r>
        <w:rPr>
          <w:rFonts w:hint="eastAsia" w:ascii="宋体" w:hAnsi="宋体" w:eastAsia="宋体" w:cs="宋体"/>
          <w:color w:val="auto"/>
          <w:szCs w:val="21"/>
        </w:rPr>
        <w:t>▲（3）法定代表人授权委托书(格式见第六章) 和委托代理人完整有效的身份证复印件（委托代理时必须提供。第二代身份证必须提供正反面复印件，同时要加盖单位公章）；</w:t>
      </w:r>
    </w:p>
    <w:p>
      <w:pPr>
        <w:snapToGrid w:val="0"/>
        <w:spacing w:line="400" w:lineRule="exact"/>
        <w:ind w:firstLine="420" w:firstLineChars="200"/>
        <w:jc w:val="left"/>
        <w:rPr>
          <w:rFonts w:ascii="宋体" w:hAnsi="宋体" w:eastAsia="宋体" w:cs="宋体"/>
          <w:color w:val="auto"/>
          <w:szCs w:val="21"/>
        </w:rPr>
      </w:pPr>
      <w:r>
        <w:rPr>
          <w:rFonts w:hint="eastAsia" w:ascii="宋体" w:hAnsi="宋体" w:eastAsia="宋体" w:cs="宋体"/>
          <w:color w:val="auto"/>
          <w:szCs w:val="21"/>
        </w:rPr>
        <w:t>▲（4）贵港市政府采购项目投标资格承诺函（格式见第六章）</w:t>
      </w:r>
    </w:p>
    <w:p>
      <w:pPr>
        <w:snapToGrid w:val="0"/>
        <w:spacing w:line="400" w:lineRule="exact"/>
        <w:ind w:firstLine="420" w:firstLineChars="200"/>
        <w:jc w:val="left"/>
        <w:rPr>
          <w:rFonts w:ascii="宋体" w:hAnsi="宋体" w:eastAsia="宋体" w:cs="宋体"/>
          <w:color w:val="auto"/>
          <w:szCs w:val="21"/>
        </w:rPr>
      </w:pPr>
      <w:r>
        <w:rPr>
          <w:rFonts w:hint="eastAsia" w:ascii="宋体" w:hAnsi="宋体" w:eastAsia="宋体" w:cs="宋体"/>
          <w:color w:val="auto"/>
          <w:szCs w:val="21"/>
        </w:rPr>
        <w:t>▲（5）信用记录网站〔“信用中国”网站(www.creditchina.gov.cn)、中国政府采购网(www.ccgp.gov.cn/cr/list)〕查询结果信用声明函（格式见第六章）；</w:t>
      </w:r>
    </w:p>
    <w:p>
      <w:pPr>
        <w:snapToGrid w:val="0"/>
        <w:spacing w:line="400" w:lineRule="exact"/>
        <w:ind w:firstLine="420" w:firstLineChars="200"/>
        <w:jc w:val="left"/>
        <w:rPr>
          <w:rFonts w:ascii="宋体" w:hAnsi="宋体" w:eastAsia="宋体" w:cs="宋体"/>
          <w:color w:val="auto"/>
          <w:szCs w:val="21"/>
        </w:rPr>
      </w:pPr>
      <w:r>
        <w:rPr>
          <w:rFonts w:hint="eastAsia" w:ascii="宋体" w:hAnsi="宋体" w:eastAsia="宋体" w:cs="宋体"/>
          <w:color w:val="auto"/>
          <w:szCs w:val="21"/>
        </w:rPr>
        <w:t>▲（6）特殊资质要求：</w:t>
      </w:r>
      <w:r>
        <w:rPr>
          <w:rFonts w:hint="eastAsia" w:ascii="宋体" w:hAnsi="宋体" w:eastAsia="宋体" w:cs="宋体"/>
          <w:color w:val="auto"/>
          <w:szCs w:val="21"/>
          <w:lang w:val="en-US" w:eastAsia="zh-CN"/>
        </w:rPr>
        <w:t>具备二类医疗器械备案许可证复印件或三类医疗器械经营许可证复印件</w:t>
      </w:r>
      <w:r>
        <w:rPr>
          <w:rFonts w:hint="eastAsia" w:ascii="宋体" w:hAnsi="宋体" w:eastAsia="宋体" w:cs="宋体"/>
          <w:color w:val="auto"/>
          <w:szCs w:val="21"/>
        </w:rPr>
        <w:t>。</w:t>
      </w:r>
    </w:p>
    <w:p>
      <w:pPr>
        <w:snapToGrid w:val="0"/>
        <w:spacing w:line="400" w:lineRule="exact"/>
        <w:ind w:firstLine="420" w:firstLineChars="200"/>
        <w:jc w:val="left"/>
        <w:rPr>
          <w:rFonts w:ascii="宋体" w:hAnsi="宋体" w:eastAsia="宋体" w:cs="宋体"/>
          <w:b/>
          <w:color w:val="auto"/>
          <w:szCs w:val="21"/>
        </w:rPr>
      </w:pPr>
      <w:r>
        <w:rPr>
          <w:rFonts w:hint="eastAsia" w:ascii="宋体" w:hAnsi="宋体" w:eastAsia="宋体" w:cs="宋体"/>
          <w:color w:val="auto"/>
          <w:szCs w:val="21"/>
        </w:rPr>
        <w:t>▲</w:t>
      </w:r>
      <w:r>
        <w:rPr>
          <w:rFonts w:hint="eastAsia" w:ascii="宋体" w:hAnsi="宋体" w:eastAsia="宋体" w:cs="宋体"/>
          <w:b/>
          <w:color w:val="auto"/>
          <w:szCs w:val="21"/>
        </w:rPr>
        <w:t>注：</w:t>
      </w:r>
      <w:r>
        <w:rPr>
          <w:rFonts w:hint="eastAsia" w:ascii="宋体" w:hAnsi="宋体" w:eastAsia="宋体" w:cs="宋体"/>
          <w:color w:val="auto"/>
          <w:szCs w:val="21"/>
        </w:rPr>
        <w:t>上述（1）-（6）项提交的材料必须加盖投标人单位公章。</w:t>
      </w:r>
    </w:p>
    <w:p>
      <w:pPr>
        <w:snapToGrid w:val="0"/>
        <w:spacing w:line="400" w:lineRule="exact"/>
        <w:ind w:firstLine="413" w:firstLineChars="196"/>
        <w:jc w:val="left"/>
        <w:rPr>
          <w:rFonts w:ascii="宋体" w:hAnsi="宋体" w:eastAsia="宋体" w:cs="宋体"/>
          <w:b/>
          <w:color w:val="auto"/>
          <w:szCs w:val="21"/>
        </w:rPr>
      </w:pPr>
      <w:r>
        <w:rPr>
          <w:rFonts w:hint="eastAsia" w:ascii="宋体" w:hAnsi="宋体" w:eastAsia="宋体" w:cs="宋体"/>
          <w:b/>
          <w:color w:val="auto"/>
          <w:szCs w:val="21"/>
        </w:rPr>
        <w:t>2.商务及技术部分</w:t>
      </w:r>
    </w:p>
    <w:p>
      <w:pPr>
        <w:snapToGrid w:val="0"/>
        <w:spacing w:line="400" w:lineRule="exact"/>
        <w:ind w:firstLine="422" w:firstLineChars="200"/>
        <w:jc w:val="left"/>
        <w:rPr>
          <w:rFonts w:ascii="宋体" w:hAnsi="宋体" w:eastAsia="宋体" w:cs="宋体"/>
          <w:b/>
          <w:szCs w:val="21"/>
        </w:rPr>
      </w:pPr>
      <w:r>
        <w:rPr>
          <w:rFonts w:hint="eastAsia" w:ascii="宋体" w:hAnsi="宋体" w:eastAsia="宋体" w:cs="宋体"/>
          <w:b/>
          <w:szCs w:val="21"/>
        </w:rPr>
        <w:t>商务部分</w:t>
      </w:r>
    </w:p>
    <w:p>
      <w:pPr>
        <w:snapToGrid w:val="0"/>
        <w:spacing w:line="400" w:lineRule="exact"/>
        <w:ind w:firstLine="630" w:firstLineChars="300"/>
        <w:jc w:val="left"/>
        <w:rPr>
          <w:rFonts w:ascii="宋体" w:hAnsi="宋体" w:eastAsia="宋体" w:cs="宋体"/>
          <w:szCs w:val="21"/>
        </w:rPr>
      </w:pPr>
      <w:r>
        <w:rPr>
          <w:rFonts w:hint="eastAsia" w:ascii="宋体" w:hAnsi="宋体" w:eastAsia="宋体" w:cs="宋体"/>
          <w:szCs w:val="21"/>
        </w:rPr>
        <w:t>（1）投标保证金银行回执单复印件；</w:t>
      </w:r>
    </w:p>
    <w:p>
      <w:pPr>
        <w:snapToGrid w:val="0"/>
        <w:spacing w:line="400" w:lineRule="exact"/>
        <w:ind w:firstLine="420" w:firstLineChars="200"/>
        <w:jc w:val="left"/>
        <w:rPr>
          <w:rFonts w:ascii="宋体" w:hAnsi="宋体" w:eastAsia="宋体" w:cs="宋体"/>
          <w:szCs w:val="21"/>
        </w:rPr>
      </w:pPr>
      <w:r>
        <w:rPr>
          <w:rFonts w:hint="eastAsia" w:ascii="宋体" w:hAnsi="宋体" w:eastAsia="宋体" w:cs="宋体"/>
          <w:szCs w:val="21"/>
        </w:rPr>
        <w:t>▲（2）投标声明书(格式见第六章)；</w:t>
      </w:r>
    </w:p>
    <w:p>
      <w:pPr>
        <w:snapToGrid w:val="0"/>
        <w:spacing w:line="400" w:lineRule="exact"/>
        <w:ind w:firstLine="630" w:firstLineChars="300"/>
        <w:jc w:val="left"/>
        <w:rPr>
          <w:rFonts w:ascii="宋体" w:hAnsi="宋体" w:eastAsia="宋体" w:cs="宋体"/>
          <w:szCs w:val="21"/>
        </w:rPr>
      </w:pPr>
      <w:r>
        <w:rPr>
          <w:rFonts w:hint="eastAsia" w:ascii="宋体" w:hAnsi="宋体" w:eastAsia="宋体" w:cs="宋体"/>
          <w:szCs w:val="21"/>
        </w:rPr>
        <w:t xml:space="preserve">（3）投标人情况介绍； </w:t>
      </w:r>
    </w:p>
    <w:p>
      <w:pPr>
        <w:snapToGrid w:val="0"/>
        <w:spacing w:line="400" w:lineRule="exact"/>
        <w:jc w:val="left"/>
        <w:rPr>
          <w:rFonts w:ascii="宋体" w:hAnsi="宋体" w:eastAsia="宋体" w:cs="宋体"/>
          <w:szCs w:val="21"/>
        </w:rPr>
      </w:pPr>
      <w:r>
        <w:rPr>
          <w:rFonts w:hint="eastAsia" w:ascii="宋体" w:hAnsi="宋体" w:eastAsia="宋体" w:cs="宋体"/>
          <w:szCs w:val="21"/>
        </w:rPr>
        <w:t xml:space="preserve">      （4）属于投标人的资质及信誉等方面的证书或材料；</w:t>
      </w:r>
    </w:p>
    <w:p>
      <w:pPr>
        <w:snapToGrid w:val="0"/>
        <w:spacing w:line="400" w:lineRule="exact"/>
        <w:jc w:val="left"/>
        <w:rPr>
          <w:rFonts w:ascii="宋体" w:hAnsi="宋体" w:eastAsia="宋体" w:cs="宋体"/>
          <w:szCs w:val="21"/>
        </w:rPr>
      </w:pPr>
      <w:r>
        <w:rPr>
          <w:rFonts w:hint="eastAsia" w:ascii="宋体" w:hAnsi="宋体" w:eastAsia="宋体" w:cs="宋体"/>
          <w:szCs w:val="21"/>
        </w:rPr>
        <w:t xml:space="preserve">      （5）属于产品制造商的资质及信誉等方面的证书或材料；</w:t>
      </w:r>
    </w:p>
    <w:p>
      <w:pPr>
        <w:snapToGrid w:val="0"/>
        <w:spacing w:line="400" w:lineRule="exact"/>
        <w:ind w:firstLine="420" w:firstLineChars="200"/>
        <w:jc w:val="left"/>
        <w:rPr>
          <w:rFonts w:ascii="宋体" w:hAnsi="宋体" w:eastAsia="宋体" w:cs="宋体"/>
          <w:szCs w:val="21"/>
        </w:rPr>
      </w:pPr>
      <w:r>
        <w:rPr>
          <w:rFonts w:hint="eastAsia" w:ascii="宋体" w:hAnsi="宋体" w:eastAsia="宋体" w:cs="宋体"/>
          <w:szCs w:val="21"/>
        </w:rPr>
        <w:t>▲（6）商务条款偏离表(格式见第六章)；</w:t>
      </w:r>
    </w:p>
    <w:p>
      <w:pPr>
        <w:snapToGrid w:val="0"/>
        <w:spacing w:line="400" w:lineRule="exact"/>
        <w:ind w:firstLine="630" w:firstLineChars="300"/>
        <w:jc w:val="left"/>
        <w:rPr>
          <w:rFonts w:ascii="宋体" w:hAnsi="宋体" w:eastAsia="宋体" w:cs="宋体"/>
          <w:szCs w:val="21"/>
        </w:rPr>
      </w:pPr>
      <w:r>
        <w:rPr>
          <w:rFonts w:hint="eastAsia" w:ascii="宋体" w:hAnsi="宋体" w:eastAsia="宋体" w:cs="宋体"/>
          <w:szCs w:val="21"/>
        </w:rPr>
        <w:t>（7）投标人需要说明的其他文件和说明；</w:t>
      </w:r>
    </w:p>
    <w:p>
      <w:pPr>
        <w:snapToGrid w:val="0"/>
        <w:spacing w:line="400" w:lineRule="exact"/>
        <w:ind w:firstLine="621" w:firstLineChars="296"/>
        <w:jc w:val="left"/>
        <w:rPr>
          <w:rFonts w:ascii="宋体" w:hAnsi="宋体" w:eastAsia="宋体" w:cs="宋体"/>
          <w:szCs w:val="21"/>
        </w:rPr>
      </w:pPr>
      <w:r>
        <w:rPr>
          <w:rFonts w:hint="eastAsia" w:ascii="宋体" w:hAnsi="宋体" w:eastAsia="宋体" w:cs="宋体"/>
          <w:szCs w:val="21"/>
        </w:rPr>
        <w:t>（8）投标人的类似成功案例的业绩证明文件(格式见第六章)；</w:t>
      </w:r>
    </w:p>
    <w:p>
      <w:pPr>
        <w:snapToGrid w:val="0"/>
        <w:spacing w:line="400" w:lineRule="exact"/>
        <w:ind w:firstLine="621" w:firstLineChars="296"/>
        <w:jc w:val="left"/>
        <w:rPr>
          <w:rFonts w:ascii="宋体" w:hAnsi="宋体" w:eastAsia="宋体" w:cs="宋体"/>
          <w:szCs w:val="21"/>
        </w:rPr>
      </w:pPr>
      <w:r>
        <w:rPr>
          <w:rFonts w:hint="eastAsia" w:ascii="宋体" w:hAnsi="宋体" w:eastAsia="宋体" w:cs="宋体"/>
          <w:szCs w:val="21"/>
        </w:rPr>
        <w:t>（9）投标人符合中小企业划型标准的，按《政府采购促进中小企业发展暂行办法》（财库〔2011〕181号）要求，提供有效中小企业声明函，并对声明的真实性负责 (格式见第六章)。监狱企业参加政府采购活动时，应当提供由省级以上监狱管理局、戒毒管理局（含新疆生产建设兵团）出具的属于监狱企业的证明文件。</w:t>
      </w:r>
    </w:p>
    <w:p>
      <w:pPr>
        <w:snapToGrid w:val="0"/>
        <w:spacing w:line="400" w:lineRule="exact"/>
        <w:ind w:firstLine="621" w:firstLineChars="296"/>
        <w:jc w:val="left"/>
        <w:rPr>
          <w:rFonts w:ascii="宋体" w:hAnsi="宋体" w:eastAsia="宋体" w:cs="宋体"/>
          <w:szCs w:val="21"/>
        </w:rPr>
      </w:pPr>
      <w:r>
        <w:rPr>
          <w:rFonts w:hint="eastAsia" w:ascii="宋体" w:hAnsi="宋体" w:eastAsia="宋体" w:cs="宋体"/>
          <w:szCs w:val="21"/>
        </w:rPr>
        <w:t>（10）投标人及其投标产品提供单位按《关于促进残疾人就业政府采购政策的通知》(财库〔2017〕141号)认定为残疾人福利性单位的，在政府采购活动中，残疾人福利性单位视同小型、微型企业。符合条件的残疾人福利性单位在参加政府采购活动时，应当提供本通知规定的《残疾人福利性单位声明函》，并对声明的真实性负责(格式见第六章)。</w:t>
      </w:r>
    </w:p>
    <w:p>
      <w:pPr>
        <w:snapToGrid w:val="0"/>
        <w:spacing w:line="400" w:lineRule="exact"/>
        <w:ind w:firstLine="413" w:firstLineChars="196"/>
        <w:jc w:val="left"/>
        <w:rPr>
          <w:rFonts w:ascii="宋体" w:hAnsi="宋体" w:eastAsia="宋体" w:cs="宋体"/>
          <w:b/>
          <w:szCs w:val="21"/>
        </w:rPr>
      </w:pPr>
      <w:r>
        <w:rPr>
          <w:rFonts w:hint="eastAsia" w:ascii="宋体" w:hAnsi="宋体" w:eastAsia="宋体" w:cs="宋体"/>
          <w:b/>
          <w:szCs w:val="21"/>
        </w:rPr>
        <w:t>技术部分</w:t>
      </w:r>
    </w:p>
    <w:p>
      <w:pPr>
        <w:snapToGrid w:val="0"/>
        <w:spacing w:line="400" w:lineRule="exact"/>
        <w:ind w:firstLine="420" w:firstLineChars="200"/>
        <w:jc w:val="left"/>
        <w:rPr>
          <w:rFonts w:ascii="宋体" w:hAnsi="宋体" w:eastAsia="宋体" w:cs="宋体"/>
          <w:szCs w:val="21"/>
        </w:rPr>
      </w:pPr>
      <w:r>
        <w:rPr>
          <w:rFonts w:hint="eastAsia" w:ascii="宋体" w:hAnsi="宋体" w:eastAsia="宋体" w:cs="宋体"/>
          <w:szCs w:val="21"/>
        </w:rPr>
        <w:t xml:space="preserve">▲（1）投标产品技术资料表(格式见第六章)； </w:t>
      </w:r>
    </w:p>
    <w:p>
      <w:pPr>
        <w:snapToGrid w:val="0"/>
        <w:spacing w:line="400" w:lineRule="exact"/>
        <w:ind w:firstLine="420" w:firstLineChars="200"/>
        <w:jc w:val="left"/>
        <w:rPr>
          <w:rFonts w:ascii="宋体" w:hAnsi="宋体" w:eastAsia="宋体" w:cs="宋体"/>
          <w:szCs w:val="21"/>
        </w:rPr>
      </w:pPr>
      <w:r>
        <w:rPr>
          <w:rFonts w:hint="eastAsia" w:ascii="宋体" w:hAnsi="宋体" w:eastAsia="宋体" w:cs="宋体"/>
          <w:szCs w:val="21"/>
        </w:rPr>
        <w:t>▲（2）售后服务承诺，包括但不限于以下1）-2）项文件资料：</w:t>
      </w:r>
    </w:p>
    <w:p>
      <w:pPr>
        <w:snapToGrid w:val="0"/>
        <w:spacing w:line="400" w:lineRule="exact"/>
        <w:ind w:firstLine="991" w:firstLineChars="472"/>
        <w:jc w:val="left"/>
        <w:rPr>
          <w:rFonts w:ascii="宋体" w:hAnsi="宋体" w:eastAsia="宋体" w:cs="宋体"/>
          <w:szCs w:val="21"/>
        </w:rPr>
      </w:pPr>
      <w:r>
        <w:rPr>
          <w:rFonts w:hint="eastAsia" w:ascii="宋体" w:hAnsi="宋体" w:eastAsia="宋体" w:cs="宋体"/>
          <w:szCs w:val="21"/>
        </w:rPr>
        <w:t>1）项目实施人员一览表(格式见第六章)；</w:t>
      </w:r>
    </w:p>
    <w:p>
      <w:pPr>
        <w:snapToGrid w:val="0"/>
        <w:spacing w:line="400" w:lineRule="exact"/>
        <w:ind w:firstLine="991" w:firstLineChars="472"/>
        <w:jc w:val="left"/>
        <w:rPr>
          <w:rFonts w:ascii="宋体" w:hAnsi="宋体" w:eastAsia="宋体" w:cs="宋体"/>
          <w:szCs w:val="21"/>
        </w:rPr>
      </w:pPr>
      <w:r>
        <w:rPr>
          <w:rFonts w:hint="eastAsia" w:ascii="宋体" w:hAnsi="宋体" w:eastAsia="宋体" w:cs="宋体"/>
          <w:szCs w:val="21"/>
        </w:rPr>
        <w:t>2）售后服务的内容和措施；</w:t>
      </w:r>
    </w:p>
    <w:p>
      <w:pPr>
        <w:snapToGrid w:val="0"/>
        <w:spacing w:line="400" w:lineRule="exact"/>
        <w:ind w:firstLine="991" w:firstLineChars="472"/>
        <w:jc w:val="left"/>
        <w:rPr>
          <w:rFonts w:ascii="宋体" w:hAnsi="宋体" w:eastAsia="宋体" w:cs="宋体"/>
          <w:szCs w:val="21"/>
        </w:rPr>
      </w:pPr>
      <w:r>
        <w:rPr>
          <w:rFonts w:hint="eastAsia" w:ascii="宋体" w:hAnsi="宋体" w:eastAsia="宋体" w:cs="宋体"/>
          <w:szCs w:val="21"/>
        </w:rPr>
        <w:t>3）本地化服务能力证明（若有，请提供。距采购人最近的服务网点情况表）(格式见第六章)。</w:t>
      </w:r>
    </w:p>
    <w:p>
      <w:pPr>
        <w:snapToGrid w:val="0"/>
        <w:spacing w:line="400" w:lineRule="exact"/>
        <w:ind w:firstLine="630" w:firstLineChars="300"/>
        <w:jc w:val="left"/>
        <w:rPr>
          <w:rFonts w:ascii="宋体" w:hAnsi="宋体" w:eastAsia="宋体" w:cs="宋体"/>
          <w:szCs w:val="21"/>
        </w:rPr>
      </w:pPr>
      <w:r>
        <w:rPr>
          <w:rFonts w:hint="eastAsia" w:ascii="宋体" w:hAnsi="宋体" w:eastAsia="宋体" w:cs="宋体"/>
          <w:szCs w:val="21"/>
        </w:rPr>
        <w:t>（3）招标采购需求中要求提供的材料（如 技术方案、实施方案等）；</w:t>
      </w:r>
    </w:p>
    <w:p>
      <w:pPr>
        <w:snapToGrid w:val="0"/>
        <w:spacing w:line="400" w:lineRule="exact"/>
        <w:ind w:firstLine="630" w:firstLineChars="300"/>
        <w:jc w:val="left"/>
        <w:rPr>
          <w:rFonts w:ascii="宋体" w:hAnsi="宋体" w:eastAsia="宋体" w:cs="宋体"/>
          <w:szCs w:val="21"/>
        </w:rPr>
      </w:pPr>
      <w:r>
        <w:rPr>
          <w:rFonts w:hint="eastAsia" w:ascii="宋体" w:hAnsi="宋体" w:eastAsia="宋体" w:cs="宋体"/>
          <w:szCs w:val="21"/>
        </w:rPr>
        <w:t>（4）投标人或投标产品制造商拥有主要制造设备的情况和现状；</w:t>
      </w:r>
    </w:p>
    <w:p>
      <w:pPr>
        <w:snapToGrid w:val="0"/>
        <w:spacing w:line="400" w:lineRule="exact"/>
        <w:ind w:firstLine="630" w:firstLineChars="300"/>
        <w:jc w:val="left"/>
        <w:rPr>
          <w:rFonts w:ascii="宋体" w:hAnsi="宋体" w:eastAsia="宋体" w:cs="宋体"/>
          <w:szCs w:val="21"/>
        </w:rPr>
      </w:pPr>
      <w:r>
        <w:rPr>
          <w:rFonts w:hint="eastAsia" w:ascii="宋体" w:hAnsi="宋体" w:eastAsia="宋体" w:cs="宋体"/>
          <w:szCs w:val="21"/>
        </w:rPr>
        <w:t>（5）产品检验报告（应当提供由第三方出具的检测报告）；</w:t>
      </w:r>
    </w:p>
    <w:p>
      <w:pPr>
        <w:snapToGrid w:val="0"/>
        <w:spacing w:line="400" w:lineRule="exact"/>
        <w:ind w:firstLine="630" w:firstLineChars="300"/>
        <w:jc w:val="left"/>
        <w:rPr>
          <w:rFonts w:ascii="宋体" w:hAnsi="宋体" w:eastAsia="宋体" w:cs="宋体"/>
          <w:szCs w:val="21"/>
        </w:rPr>
      </w:pPr>
      <w:r>
        <w:rPr>
          <w:rFonts w:hint="eastAsia" w:ascii="宋体" w:hAnsi="宋体" w:eastAsia="宋体" w:cs="宋体"/>
          <w:szCs w:val="21"/>
        </w:rPr>
        <w:t xml:space="preserve">（6）与产品相关的证书复印件； </w:t>
      </w:r>
    </w:p>
    <w:p>
      <w:pPr>
        <w:snapToGrid w:val="0"/>
        <w:spacing w:line="400" w:lineRule="exact"/>
        <w:ind w:firstLine="630" w:firstLineChars="300"/>
        <w:jc w:val="left"/>
        <w:rPr>
          <w:rFonts w:ascii="宋体" w:hAnsi="宋体" w:eastAsia="宋体" w:cs="宋体"/>
          <w:szCs w:val="21"/>
        </w:rPr>
      </w:pPr>
      <w:r>
        <w:rPr>
          <w:rFonts w:hint="eastAsia" w:ascii="宋体" w:hAnsi="宋体" w:eastAsia="宋体" w:cs="宋体"/>
          <w:szCs w:val="21"/>
        </w:rPr>
        <w:t>（7）投标人项目实施方案（</w:t>
      </w:r>
      <w:r>
        <w:rPr>
          <w:rFonts w:hint="eastAsia" w:ascii="宋体" w:hAnsi="宋体" w:eastAsia="宋体" w:cs="宋体"/>
          <w:kern w:val="0"/>
          <w:szCs w:val="21"/>
        </w:rPr>
        <w:t>项目设计方案、系统技术融合方案、项目实施组织设计方案等）</w:t>
      </w:r>
    </w:p>
    <w:p>
      <w:pPr>
        <w:snapToGrid w:val="0"/>
        <w:spacing w:line="400" w:lineRule="exact"/>
        <w:ind w:firstLine="630" w:firstLineChars="300"/>
        <w:jc w:val="left"/>
        <w:rPr>
          <w:rFonts w:ascii="宋体" w:hAnsi="宋体" w:eastAsia="宋体" w:cs="宋体"/>
          <w:szCs w:val="21"/>
        </w:rPr>
      </w:pPr>
      <w:r>
        <w:rPr>
          <w:rFonts w:hint="eastAsia" w:ascii="宋体" w:hAnsi="宋体" w:eastAsia="宋体" w:cs="宋体"/>
          <w:szCs w:val="21"/>
        </w:rPr>
        <w:t>（8）优惠条件：投标人承诺给予采购人的各种优惠条件，包括服务项目等方面的优惠；</w:t>
      </w:r>
    </w:p>
    <w:p>
      <w:pPr>
        <w:snapToGrid w:val="0"/>
        <w:spacing w:line="400" w:lineRule="exact"/>
        <w:ind w:firstLine="630" w:firstLineChars="300"/>
        <w:jc w:val="left"/>
        <w:rPr>
          <w:rFonts w:ascii="宋体" w:hAnsi="宋体" w:eastAsia="宋体" w:cs="宋体"/>
          <w:szCs w:val="21"/>
        </w:rPr>
      </w:pPr>
      <w:r>
        <w:rPr>
          <w:rFonts w:hint="eastAsia" w:ascii="宋体" w:hAnsi="宋体" w:eastAsia="宋体" w:cs="宋体"/>
          <w:szCs w:val="21"/>
        </w:rPr>
        <w:t>（9）投标人对本项目的合理化建议和改进措施；</w:t>
      </w:r>
    </w:p>
    <w:p>
      <w:pPr>
        <w:snapToGrid w:val="0"/>
        <w:spacing w:line="400" w:lineRule="exact"/>
        <w:ind w:firstLine="630" w:firstLineChars="300"/>
        <w:jc w:val="left"/>
        <w:rPr>
          <w:rFonts w:ascii="宋体" w:hAnsi="宋体" w:eastAsia="宋体" w:cs="宋体"/>
          <w:szCs w:val="21"/>
        </w:rPr>
      </w:pPr>
      <w:r>
        <w:rPr>
          <w:rFonts w:hint="eastAsia" w:ascii="宋体" w:hAnsi="宋体" w:eastAsia="宋体" w:cs="宋体"/>
          <w:szCs w:val="21"/>
        </w:rPr>
        <w:t>（10）投标人需要说明的其他文件和说明。</w:t>
      </w:r>
    </w:p>
    <w:p>
      <w:pPr>
        <w:snapToGrid w:val="0"/>
        <w:spacing w:line="400" w:lineRule="exact"/>
        <w:ind w:firstLine="413" w:firstLineChars="196"/>
        <w:jc w:val="left"/>
        <w:rPr>
          <w:rFonts w:ascii="宋体" w:hAnsi="宋体" w:eastAsia="宋体" w:cs="宋体"/>
          <w:b/>
          <w:szCs w:val="21"/>
        </w:rPr>
      </w:pPr>
      <w:r>
        <w:rPr>
          <w:rFonts w:hint="eastAsia" w:ascii="宋体" w:hAnsi="宋体" w:eastAsia="宋体" w:cs="宋体"/>
          <w:b/>
          <w:szCs w:val="21"/>
        </w:rPr>
        <w:t>3.报价部分：</w:t>
      </w:r>
    </w:p>
    <w:p>
      <w:pPr>
        <w:snapToGrid w:val="0"/>
        <w:spacing w:line="400" w:lineRule="exact"/>
        <w:ind w:firstLine="420" w:firstLineChars="200"/>
        <w:jc w:val="left"/>
        <w:rPr>
          <w:rFonts w:ascii="宋体" w:hAnsi="宋体" w:eastAsia="宋体" w:cs="宋体"/>
          <w:szCs w:val="21"/>
        </w:rPr>
      </w:pPr>
      <w:r>
        <w:rPr>
          <w:rFonts w:hint="eastAsia" w:ascii="宋体" w:hAnsi="宋体" w:eastAsia="宋体" w:cs="宋体"/>
          <w:szCs w:val="21"/>
        </w:rPr>
        <w:t xml:space="preserve">▲（1）投标函（格式见第六章）； </w:t>
      </w:r>
    </w:p>
    <w:p>
      <w:pPr>
        <w:snapToGrid w:val="0"/>
        <w:spacing w:line="400" w:lineRule="exact"/>
        <w:ind w:firstLine="420" w:firstLineChars="200"/>
        <w:jc w:val="left"/>
        <w:rPr>
          <w:rFonts w:ascii="宋体" w:hAnsi="宋体" w:eastAsia="宋体" w:cs="宋体"/>
          <w:szCs w:val="21"/>
        </w:rPr>
      </w:pPr>
      <w:r>
        <w:rPr>
          <w:rFonts w:hint="eastAsia" w:ascii="宋体" w:hAnsi="宋体" w:eastAsia="宋体" w:cs="宋体"/>
          <w:szCs w:val="21"/>
        </w:rPr>
        <w:t>▲（2）投标报价明细表（格式见第六章）；</w:t>
      </w:r>
    </w:p>
    <w:p>
      <w:pPr>
        <w:snapToGrid w:val="0"/>
        <w:spacing w:line="400" w:lineRule="exact"/>
        <w:ind w:firstLine="630" w:firstLineChars="300"/>
        <w:jc w:val="left"/>
        <w:rPr>
          <w:rFonts w:ascii="宋体" w:hAnsi="宋体" w:eastAsia="宋体" w:cs="宋体"/>
          <w:szCs w:val="21"/>
        </w:rPr>
      </w:pPr>
      <w:r>
        <w:rPr>
          <w:rFonts w:hint="eastAsia" w:ascii="宋体" w:hAnsi="宋体" w:eastAsia="宋体" w:cs="宋体"/>
          <w:szCs w:val="21"/>
        </w:rPr>
        <w:t>（3）投标人针对报价需要说明的其他文件和说明（格式自拟）；</w:t>
      </w:r>
    </w:p>
    <w:p>
      <w:pPr>
        <w:snapToGrid w:val="0"/>
        <w:spacing w:line="400" w:lineRule="exact"/>
        <w:ind w:firstLine="420" w:firstLineChars="200"/>
        <w:jc w:val="left"/>
        <w:rPr>
          <w:rFonts w:ascii="宋体" w:hAnsi="宋体" w:eastAsia="宋体" w:cs="宋体"/>
          <w:szCs w:val="21"/>
        </w:rPr>
      </w:pPr>
      <w:r>
        <w:rPr>
          <w:rFonts w:hint="eastAsia" w:ascii="宋体" w:hAnsi="宋体" w:eastAsia="宋体" w:cs="宋体"/>
          <w:szCs w:val="21"/>
        </w:rPr>
        <w:t>▲（4）开标一览表（与投标函一起单独用小信封密封，格式见第六章）；</w:t>
      </w:r>
    </w:p>
    <w:p>
      <w:pPr>
        <w:pStyle w:val="24"/>
        <w:widowControl/>
        <w:spacing w:beforeAutospacing="1" w:line="400" w:lineRule="exact"/>
        <w:ind w:firstLine="420" w:firstLineChars="200"/>
        <w:rPr>
          <w:rFonts w:ascii="宋体" w:hAnsi="宋体" w:eastAsia="宋体" w:cs="宋体"/>
          <w:b/>
          <w:sz w:val="21"/>
          <w:szCs w:val="21"/>
        </w:rPr>
      </w:pPr>
      <w:r>
        <w:rPr>
          <w:rFonts w:hint="eastAsia" w:ascii="宋体" w:hAnsi="宋体" w:eastAsia="宋体" w:cs="宋体"/>
          <w:sz w:val="21"/>
          <w:szCs w:val="21"/>
        </w:rPr>
        <w:t>▲</w:t>
      </w:r>
      <w:r>
        <w:rPr>
          <w:rFonts w:hint="eastAsia" w:ascii="宋体" w:hAnsi="宋体" w:eastAsia="宋体" w:cs="宋体"/>
          <w:b/>
          <w:sz w:val="21"/>
          <w:szCs w:val="21"/>
        </w:rPr>
        <w:t>4.特别备注：</w:t>
      </w:r>
    </w:p>
    <w:p>
      <w:pPr>
        <w:pStyle w:val="24"/>
        <w:widowControl/>
        <w:spacing w:beforeAutospacing="1" w:line="400" w:lineRule="exact"/>
        <w:ind w:right="-197" w:rightChars="-94" w:firstLine="527" w:firstLineChars="250"/>
        <w:rPr>
          <w:rFonts w:ascii="宋体" w:hAnsi="宋体" w:eastAsia="宋体" w:cs="宋体"/>
          <w:sz w:val="21"/>
          <w:szCs w:val="21"/>
        </w:rPr>
      </w:pPr>
      <w:r>
        <w:rPr>
          <w:rFonts w:hint="eastAsia" w:ascii="宋体" w:hAnsi="宋体" w:eastAsia="宋体" w:cs="宋体"/>
          <w:b/>
          <w:sz w:val="21"/>
          <w:szCs w:val="21"/>
        </w:rPr>
        <w:t>招标文件第六章有格式要求的，必须按要求在规定处由法定代表人或授权代表签名并加盖投标人公章。</w:t>
      </w:r>
    </w:p>
    <w:p>
      <w:pPr>
        <w:snapToGrid w:val="0"/>
        <w:spacing w:line="400" w:lineRule="exact"/>
        <w:ind w:firstLine="413" w:firstLineChars="196"/>
        <w:jc w:val="left"/>
        <w:outlineLvl w:val="2"/>
        <w:rPr>
          <w:rFonts w:ascii="宋体" w:hAnsi="宋体" w:eastAsia="宋体" w:cs="宋体"/>
          <w:b/>
          <w:szCs w:val="21"/>
        </w:rPr>
      </w:pPr>
      <w:bookmarkStart w:id="184" w:name="_Toc400465706"/>
      <w:bookmarkEnd w:id="184"/>
      <w:bookmarkStart w:id="185" w:name="_Toc482865145"/>
      <w:bookmarkEnd w:id="185"/>
      <w:bookmarkStart w:id="186" w:name="_Toc293863313"/>
      <w:bookmarkEnd w:id="186"/>
      <w:bookmarkStart w:id="187" w:name="_Toc483327804"/>
      <w:bookmarkEnd w:id="187"/>
      <w:bookmarkStart w:id="188" w:name="_Toc293863046"/>
      <w:bookmarkEnd w:id="188"/>
      <w:bookmarkStart w:id="189" w:name="_Toc254970537"/>
      <w:bookmarkEnd w:id="189"/>
      <w:bookmarkStart w:id="190" w:name="_Toc482865315"/>
      <w:bookmarkEnd w:id="190"/>
      <w:bookmarkStart w:id="191" w:name="_Toc308018670"/>
      <w:bookmarkEnd w:id="191"/>
      <w:bookmarkStart w:id="192" w:name="_Toc445223673"/>
      <w:bookmarkEnd w:id="192"/>
      <w:bookmarkStart w:id="193" w:name="_Toc482864544"/>
      <w:bookmarkEnd w:id="193"/>
      <w:bookmarkStart w:id="194" w:name="_Toc448421135"/>
      <w:bookmarkEnd w:id="194"/>
      <w:bookmarkStart w:id="195" w:name="_Toc254970678"/>
      <w:bookmarkEnd w:id="195"/>
      <w:bookmarkStart w:id="196" w:name="_Toc21086"/>
      <w:r>
        <w:rPr>
          <w:rFonts w:hint="eastAsia" w:ascii="宋体" w:hAnsi="宋体" w:eastAsia="宋体" w:cs="宋体"/>
          <w:b/>
          <w:szCs w:val="21"/>
        </w:rPr>
        <w:t>（二）投标文件的语言及计量</w:t>
      </w:r>
      <w:bookmarkEnd w:id="196"/>
    </w:p>
    <w:p>
      <w:pPr>
        <w:snapToGrid w:val="0"/>
        <w:spacing w:line="400" w:lineRule="exact"/>
        <w:ind w:firstLine="420" w:firstLineChars="200"/>
        <w:jc w:val="left"/>
        <w:rPr>
          <w:rFonts w:ascii="宋体" w:hAnsi="宋体" w:eastAsia="宋体" w:cs="宋体"/>
          <w:szCs w:val="21"/>
        </w:rPr>
      </w:pPr>
      <w:r>
        <w:rPr>
          <w:rFonts w:hint="eastAsia" w:ascii="宋体" w:hAnsi="宋体" w:eastAsia="宋体" w:cs="宋体"/>
          <w:szCs w:val="21"/>
        </w:rPr>
        <w:t>▲1. 投标文件以及投标方与招标方就有关投标事宜的所有来往函电，均应以中文汉语书写。除签名、盖章、专用名称等特殊情形外，以中文汉语以外的文字表述的投标文件视同未提供。</w:t>
      </w:r>
    </w:p>
    <w:p>
      <w:pPr>
        <w:snapToGrid w:val="0"/>
        <w:spacing w:line="400" w:lineRule="exact"/>
        <w:ind w:firstLine="420" w:firstLineChars="200"/>
        <w:jc w:val="left"/>
        <w:rPr>
          <w:rFonts w:ascii="宋体" w:hAnsi="宋体" w:eastAsia="宋体" w:cs="宋体"/>
          <w:szCs w:val="21"/>
        </w:rPr>
      </w:pPr>
      <w:r>
        <w:rPr>
          <w:rFonts w:hint="eastAsia" w:ascii="宋体" w:hAnsi="宋体" w:eastAsia="宋体" w:cs="宋体"/>
          <w:szCs w:val="21"/>
        </w:rPr>
        <w:t>▲2. 投标计量单位，招标文件已有明确规定的，使用招标文件规定的计量单位；招标文件没有规定的，应采用中华人民共和国法定计量单位（货币单位：人民币），否则视同未响应。</w:t>
      </w:r>
    </w:p>
    <w:p>
      <w:pPr>
        <w:snapToGrid w:val="0"/>
        <w:spacing w:beforeLines="50" w:line="400" w:lineRule="exact"/>
        <w:ind w:firstLine="413" w:firstLineChars="196"/>
        <w:jc w:val="left"/>
        <w:outlineLvl w:val="2"/>
        <w:rPr>
          <w:rFonts w:ascii="宋体" w:hAnsi="宋体" w:eastAsia="宋体" w:cs="宋体"/>
          <w:b/>
          <w:szCs w:val="21"/>
        </w:rPr>
      </w:pPr>
      <w:bookmarkStart w:id="197" w:name="_Toc254970538"/>
      <w:bookmarkEnd w:id="197"/>
      <w:bookmarkStart w:id="198" w:name="_Toc482864545"/>
      <w:bookmarkEnd w:id="198"/>
      <w:bookmarkStart w:id="199" w:name="_Toc482865316"/>
      <w:bookmarkEnd w:id="199"/>
      <w:bookmarkStart w:id="200" w:name="_Toc308018671"/>
      <w:bookmarkEnd w:id="200"/>
      <w:bookmarkStart w:id="201" w:name="_Toc445223674"/>
      <w:bookmarkEnd w:id="201"/>
      <w:bookmarkStart w:id="202" w:name="_Toc293863047"/>
      <w:bookmarkEnd w:id="202"/>
      <w:bookmarkStart w:id="203" w:name="_Toc483327805"/>
      <w:bookmarkEnd w:id="203"/>
      <w:bookmarkStart w:id="204" w:name="_Toc448421136"/>
      <w:bookmarkEnd w:id="204"/>
      <w:bookmarkStart w:id="205" w:name="_Toc482865146"/>
      <w:bookmarkEnd w:id="205"/>
      <w:bookmarkStart w:id="206" w:name="_Toc293863314"/>
      <w:bookmarkEnd w:id="206"/>
      <w:bookmarkStart w:id="207" w:name="_Toc400465707"/>
      <w:bookmarkEnd w:id="207"/>
      <w:bookmarkStart w:id="208" w:name="_Toc254970679"/>
      <w:bookmarkEnd w:id="208"/>
      <w:bookmarkStart w:id="209" w:name="_Toc16929"/>
      <w:r>
        <w:rPr>
          <w:rFonts w:hint="eastAsia" w:ascii="宋体" w:hAnsi="宋体" w:eastAsia="宋体" w:cs="宋体"/>
          <w:b/>
          <w:szCs w:val="21"/>
        </w:rPr>
        <w:t>（三）投标报价</w:t>
      </w:r>
      <w:bookmarkEnd w:id="209"/>
    </w:p>
    <w:p>
      <w:pPr>
        <w:pStyle w:val="18"/>
        <w:widowControl/>
        <w:snapToGrid w:val="0"/>
        <w:spacing w:line="400" w:lineRule="exact"/>
        <w:ind w:firstLine="420" w:firstLineChars="200"/>
        <w:jc w:val="left"/>
        <w:rPr>
          <w:rFonts w:ascii="宋体" w:hAnsi="宋体" w:eastAsia="宋体" w:cs="宋体"/>
          <w:sz w:val="21"/>
          <w:szCs w:val="21"/>
        </w:rPr>
      </w:pPr>
      <w:r>
        <w:rPr>
          <w:rFonts w:hint="eastAsia" w:ascii="宋体" w:hAnsi="宋体" w:eastAsia="宋体" w:cs="宋体"/>
          <w:sz w:val="21"/>
          <w:szCs w:val="21"/>
        </w:rPr>
        <w:t>1. 投标报价应按招标文件中相关附表格式填写。</w:t>
      </w:r>
    </w:p>
    <w:p>
      <w:pPr>
        <w:snapToGrid w:val="0"/>
        <w:spacing w:line="400" w:lineRule="exact"/>
        <w:ind w:firstLine="420" w:firstLineChars="200"/>
        <w:jc w:val="left"/>
        <w:rPr>
          <w:rFonts w:ascii="宋体" w:hAnsi="宋体" w:eastAsia="宋体" w:cs="宋体"/>
          <w:szCs w:val="21"/>
        </w:rPr>
      </w:pPr>
      <w:r>
        <w:rPr>
          <w:rFonts w:hint="eastAsia" w:ascii="宋体" w:hAnsi="宋体" w:eastAsia="宋体" w:cs="宋体"/>
          <w:szCs w:val="21"/>
        </w:rPr>
        <w:t>▲2. 投标报价是履行合同的最终价格，货物采购应包括货款、标准附件、备品备件、专用工具、包装、运输、装卸、保险、税金、货到就位以及安装、调试、培训、保修、代理服务费等一切税金和费用；服务采购应包括整体服务价格以及安装调试、培训、维护、代理服务费等一切税金和费用。</w:t>
      </w:r>
    </w:p>
    <w:p>
      <w:pPr>
        <w:snapToGrid w:val="0"/>
        <w:spacing w:line="400" w:lineRule="exact"/>
        <w:ind w:firstLine="420" w:firstLineChars="200"/>
        <w:jc w:val="left"/>
        <w:rPr>
          <w:rFonts w:ascii="宋体" w:hAnsi="宋体" w:eastAsia="宋体" w:cs="宋体"/>
          <w:szCs w:val="21"/>
        </w:rPr>
      </w:pPr>
      <w:r>
        <w:rPr>
          <w:rFonts w:hint="eastAsia" w:ascii="宋体" w:hAnsi="宋体" w:eastAsia="宋体" w:cs="宋体"/>
          <w:szCs w:val="21"/>
        </w:rPr>
        <w:t>▲3. 投标文件只允许有一个报价（如有分标时为每个分标只允许有一个报价），有选择的或有条件的报价将不予接受。</w:t>
      </w:r>
    </w:p>
    <w:p>
      <w:pPr>
        <w:pStyle w:val="12"/>
        <w:widowControl w:val="0"/>
        <w:snapToGrid w:val="0"/>
        <w:spacing w:beforeLines="50" w:afterLines="0" w:line="400" w:lineRule="exact"/>
        <w:ind w:left="0" w:firstLine="413" w:firstLineChars="196"/>
        <w:outlineLvl w:val="2"/>
        <w:rPr>
          <w:rFonts w:ascii="宋体" w:hAnsi="宋体" w:eastAsia="宋体" w:cs="宋体"/>
          <w:b/>
          <w:sz w:val="21"/>
          <w:szCs w:val="21"/>
        </w:rPr>
      </w:pPr>
      <w:bookmarkStart w:id="210" w:name="_Toc14001"/>
      <w:bookmarkEnd w:id="210"/>
      <w:r>
        <w:rPr>
          <w:rFonts w:hint="eastAsia" w:ascii="宋体" w:hAnsi="宋体" w:eastAsia="宋体" w:cs="宋体"/>
          <w:b/>
          <w:sz w:val="21"/>
          <w:szCs w:val="21"/>
        </w:rPr>
        <w:t>（四）投标文件的有效期</w:t>
      </w:r>
    </w:p>
    <w:p>
      <w:pPr>
        <w:snapToGrid w:val="0"/>
        <w:spacing w:line="400" w:lineRule="exact"/>
        <w:ind w:firstLine="420" w:firstLineChars="200"/>
        <w:jc w:val="left"/>
        <w:rPr>
          <w:rFonts w:ascii="宋体" w:hAnsi="宋体" w:eastAsia="宋体" w:cs="宋体"/>
          <w:szCs w:val="21"/>
        </w:rPr>
      </w:pPr>
      <w:r>
        <w:rPr>
          <w:rFonts w:hint="eastAsia" w:ascii="宋体" w:hAnsi="宋体" w:eastAsia="宋体" w:cs="宋体"/>
          <w:szCs w:val="21"/>
        </w:rPr>
        <w:t>▲1. 自投标截止日起90天投标文件应保持有效。有效期不足的投标文件将被拒绝。</w:t>
      </w:r>
    </w:p>
    <w:p>
      <w:pPr>
        <w:snapToGrid w:val="0"/>
        <w:spacing w:line="400" w:lineRule="exact"/>
        <w:ind w:firstLine="420" w:firstLineChars="200"/>
        <w:jc w:val="left"/>
        <w:rPr>
          <w:rFonts w:ascii="宋体" w:hAnsi="宋体" w:eastAsia="宋体" w:cs="宋体"/>
          <w:szCs w:val="21"/>
        </w:rPr>
      </w:pPr>
      <w:r>
        <w:rPr>
          <w:rFonts w:hint="eastAsia" w:ascii="宋体" w:hAnsi="宋体" w:eastAsia="宋体" w:cs="宋体"/>
          <w:szCs w:val="21"/>
        </w:rPr>
        <w:t>2. 在特殊情况下，招标采购单位可与投标人协商延长投标书的有效期，这种要求和答复均以书面形式进行。</w:t>
      </w:r>
    </w:p>
    <w:p>
      <w:pPr>
        <w:snapToGrid w:val="0"/>
        <w:spacing w:line="400" w:lineRule="exact"/>
        <w:ind w:firstLine="420" w:firstLineChars="200"/>
        <w:jc w:val="left"/>
        <w:rPr>
          <w:rFonts w:ascii="宋体" w:hAnsi="宋体" w:eastAsia="宋体" w:cs="宋体"/>
          <w:b/>
          <w:szCs w:val="21"/>
        </w:rPr>
      </w:pPr>
      <w:bookmarkStart w:id="211" w:name="_Toc254970539"/>
      <w:bookmarkEnd w:id="211"/>
      <w:bookmarkStart w:id="212" w:name="_Toc482865147"/>
      <w:bookmarkEnd w:id="212"/>
      <w:bookmarkStart w:id="213" w:name="_Toc445223675"/>
      <w:bookmarkEnd w:id="213"/>
      <w:bookmarkStart w:id="214" w:name="_Toc482864546"/>
      <w:bookmarkEnd w:id="214"/>
      <w:bookmarkStart w:id="215" w:name="_Toc482865317"/>
      <w:bookmarkEnd w:id="215"/>
      <w:bookmarkStart w:id="216" w:name="_Toc448421137"/>
      <w:bookmarkEnd w:id="216"/>
      <w:bookmarkStart w:id="217" w:name="_Toc254970680"/>
      <w:bookmarkEnd w:id="217"/>
      <w:bookmarkStart w:id="218" w:name="_Toc293863048"/>
      <w:bookmarkEnd w:id="218"/>
      <w:bookmarkStart w:id="219" w:name="_Toc400465708"/>
      <w:bookmarkEnd w:id="219"/>
      <w:bookmarkStart w:id="220" w:name="_Toc308018672"/>
      <w:bookmarkEnd w:id="220"/>
      <w:bookmarkStart w:id="221" w:name="_Toc293863315"/>
      <w:bookmarkEnd w:id="221"/>
      <w:bookmarkStart w:id="222" w:name="_Toc483327806"/>
      <w:r>
        <w:rPr>
          <w:rFonts w:hint="eastAsia" w:ascii="宋体" w:hAnsi="宋体" w:eastAsia="宋体" w:cs="宋体"/>
          <w:szCs w:val="21"/>
        </w:rPr>
        <w:t>3. 投标人可拒绝接受延期要求而不会导致投标保证金被没收。同意延长有效期的投标人需要相应延长投标保证金的有效期，但不能修改投标文件。</w:t>
      </w:r>
      <w:bookmarkEnd w:id="222"/>
      <w:r>
        <w:rPr>
          <w:rFonts w:hint="eastAsia" w:ascii="宋体" w:hAnsi="宋体" w:eastAsia="宋体" w:cs="宋体"/>
          <w:b/>
          <w:szCs w:val="21"/>
        </w:rPr>
        <w:t xml:space="preserve"> </w:t>
      </w:r>
    </w:p>
    <w:p>
      <w:pPr>
        <w:snapToGrid w:val="0"/>
        <w:spacing w:line="400" w:lineRule="exact"/>
        <w:ind w:firstLine="420" w:firstLineChars="200"/>
        <w:jc w:val="left"/>
        <w:rPr>
          <w:rFonts w:ascii="宋体" w:hAnsi="宋体" w:eastAsia="宋体" w:cs="宋体"/>
          <w:b/>
          <w:szCs w:val="21"/>
        </w:rPr>
      </w:pPr>
      <w:bookmarkStart w:id="223" w:name="_Toc400465709"/>
      <w:bookmarkEnd w:id="223"/>
      <w:bookmarkStart w:id="224" w:name="_Toc445223676"/>
      <w:bookmarkEnd w:id="224"/>
      <w:bookmarkStart w:id="225" w:name="_Toc482864547"/>
      <w:bookmarkEnd w:id="225"/>
      <w:bookmarkStart w:id="226" w:name="_Toc254970540"/>
      <w:bookmarkEnd w:id="226"/>
      <w:bookmarkStart w:id="227" w:name="_Toc482865148"/>
      <w:bookmarkEnd w:id="227"/>
      <w:bookmarkStart w:id="228" w:name="_Toc308018673"/>
      <w:bookmarkEnd w:id="228"/>
      <w:bookmarkStart w:id="229" w:name="_Toc482865318"/>
      <w:bookmarkEnd w:id="229"/>
      <w:bookmarkStart w:id="230" w:name="_Toc293863049"/>
      <w:bookmarkEnd w:id="230"/>
      <w:bookmarkStart w:id="231" w:name="_Toc254970681"/>
      <w:bookmarkEnd w:id="231"/>
      <w:bookmarkStart w:id="232" w:name="_Toc448421138"/>
      <w:bookmarkEnd w:id="232"/>
      <w:bookmarkStart w:id="233" w:name="_Toc293863316"/>
      <w:bookmarkEnd w:id="233"/>
      <w:bookmarkStart w:id="234" w:name="_Toc483327807"/>
      <w:r>
        <w:rPr>
          <w:rFonts w:hint="eastAsia" w:ascii="宋体" w:hAnsi="宋体" w:eastAsia="宋体" w:cs="宋体"/>
          <w:szCs w:val="21"/>
        </w:rPr>
        <w:t>4. 中标人的投标文件自开标之日起至合同履行完毕止均应保持有效。</w:t>
      </w:r>
      <w:bookmarkEnd w:id="234"/>
    </w:p>
    <w:p>
      <w:pPr>
        <w:snapToGrid w:val="0"/>
        <w:spacing w:beforeLines="50" w:line="400" w:lineRule="exact"/>
        <w:ind w:firstLine="413" w:firstLineChars="196"/>
        <w:jc w:val="left"/>
        <w:outlineLvl w:val="2"/>
        <w:rPr>
          <w:rFonts w:ascii="宋体" w:hAnsi="宋体" w:eastAsia="宋体" w:cs="宋体"/>
          <w:b/>
          <w:szCs w:val="21"/>
        </w:rPr>
      </w:pPr>
      <w:bookmarkStart w:id="235" w:name="_Toc482865149"/>
      <w:bookmarkEnd w:id="235"/>
      <w:bookmarkStart w:id="236" w:name="_Toc482864548"/>
      <w:bookmarkEnd w:id="236"/>
      <w:bookmarkStart w:id="237" w:name="_Toc254970541"/>
      <w:bookmarkEnd w:id="237"/>
      <w:bookmarkStart w:id="238" w:name="_Toc400465710"/>
      <w:bookmarkEnd w:id="238"/>
      <w:bookmarkStart w:id="239" w:name="_Toc308018674"/>
      <w:bookmarkEnd w:id="239"/>
      <w:bookmarkStart w:id="240" w:name="_Toc448421139"/>
      <w:bookmarkEnd w:id="240"/>
      <w:bookmarkStart w:id="241" w:name="_Toc293863317"/>
      <w:bookmarkEnd w:id="241"/>
      <w:bookmarkStart w:id="242" w:name="_Toc482865319"/>
      <w:bookmarkEnd w:id="242"/>
      <w:bookmarkStart w:id="243" w:name="_Toc445223677"/>
      <w:bookmarkEnd w:id="243"/>
      <w:bookmarkStart w:id="244" w:name="_Toc483327808"/>
      <w:bookmarkEnd w:id="244"/>
      <w:bookmarkStart w:id="245" w:name="_Toc254970682"/>
      <w:bookmarkEnd w:id="245"/>
      <w:bookmarkStart w:id="246" w:name="_Toc293863050"/>
      <w:bookmarkEnd w:id="246"/>
      <w:bookmarkStart w:id="247" w:name="_Toc20650"/>
      <w:r>
        <w:rPr>
          <w:rFonts w:hint="eastAsia" w:ascii="宋体" w:hAnsi="宋体" w:eastAsia="宋体" w:cs="宋体"/>
          <w:b/>
          <w:szCs w:val="21"/>
        </w:rPr>
        <w:t>（五）投标保证金</w:t>
      </w:r>
      <w:bookmarkEnd w:id="247"/>
    </w:p>
    <w:p>
      <w:pPr>
        <w:snapToGrid w:val="0"/>
        <w:spacing w:line="400" w:lineRule="exact"/>
        <w:ind w:firstLine="420" w:firstLineChars="200"/>
        <w:jc w:val="left"/>
        <w:rPr>
          <w:rFonts w:ascii="宋体" w:hAnsi="宋体" w:eastAsia="宋体" w:cs="宋体"/>
          <w:szCs w:val="21"/>
        </w:rPr>
      </w:pPr>
      <w:r>
        <w:rPr>
          <w:rFonts w:hint="eastAsia" w:ascii="宋体" w:hAnsi="宋体" w:eastAsia="宋体" w:cs="宋体"/>
          <w:szCs w:val="21"/>
        </w:rPr>
        <w:t>1. 投标保证金: 无。</w:t>
      </w:r>
    </w:p>
    <w:p>
      <w:pPr>
        <w:snapToGrid w:val="0"/>
        <w:spacing w:line="400" w:lineRule="exact"/>
        <w:ind w:firstLine="420" w:firstLineChars="200"/>
        <w:jc w:val="left"/>
        <w:rPr>
          <w:rFonts w:ascii="宋体" w:hAnsi="宋体" w:eastAsia="宋体" w:cs="宋体"/>
          <w:szCs w:val="21"/>
        </w:rPr>
      </w:pPr>
      <w:r>
        <w:rPr>
          <w:rFonts w:hint="eastAsia" w:ascii="宋体" w:hAnsi="宋体" w:eastAsia="宋体" w:cs="宋体"/>
          <w:szCs w:val="21"/>
        </w:rPr>
        <w:t>2. 投标保证金交纳形式：无。</w:t>
      </w:r>
    </w:p>
    <w:p>
      <w:pPr>
        <w:snapToGrid w:val="0"/>
        <w:spacing w:line="400" w:lineRule="exact"/>
        <w:ind w:firstLine="420" w:firstLineChars="200"/>
        <w:jc w:val="left"/>
        <w:rPr>
          <w:rFonts w:ascii="宋体" w:hAnsi="宋体" w:eastAsia="宋体" w:cs="宋体"/>
          <w:szCs w:val="21"/>
        </w:rPr>
      </w:pPr>
      <w:r>
        <w:rPr>
          <w:rFonts w:hint="eastAsia" w:ascii="宋体" w:hAnsi="宋体" w:eastAsia="宋体" w:cs="宋体"/>
          <w:szCs w:val="21"/>
        </w:rPr>
        <w:t>3. 未中标人的投标保证金在中标通知书发出后5个工作日内退还。</w:t>
      </w:r>
    </w:p>
    <w:p>
      <w:pPr>
        <w:snapToGrid w:val="0"/>
        <w:spacing w:line="400" w:lineRule="exact"/>
        <w:ind w:firstLine="420" w:firstLineChars="200"/>
        <w:jc w:val="left"/>
        <w:rPr>
          <w:rFonts w:ascii="宋体" w:hAnsi="宋体" w:eastAsia="宋体" w:cs="宋体"/>
          <w:b/>
          <w:szCs w:val="21"/>
        </w:rPr>
      </w:pPr>
      <w:r>
        <w:rPr>
          <w:rFonts w:hint="eastAsia" w:ascii="宋体" w:hAnsi="宋体" w:eastAsia="宋体" w:cs="宋体"/>
          <w:szCs w:val="21"/>
        </w:rPr>
        <w:t>4. 投标保证金。</w:t>
      </w:r>
    </w:p>
    <w:p>
      <w:pPr>
        <w:snapToGrid w:val="0"/>
        <w:spacing w:line="400" w:lineRule="exact"/>
        <w:ind w:firstLine="420" w:firstLineChars="200"/>
        <w:jc w:val="left"/>
        <w:rPr>
          <w:rFonts w:ascii="宋体" w:hAnsi="宋体" w:eastAsia="宋体" w:cs="宋体"/>
          <w:szCs w:val="21"/>
        </w:rPr>
      </w:pPr>
      <w:r>
        <w:rPr>
          <w:rFonts w:hint="eastAsia" w:ascii="宋体" w:hAnsi="宋体" w:eastAsia="宋体" w:cs="宋体"/>
          <w:szCs w:val="21"/>
        </w:rPr>
        <w:t>5. 投标保证金退还方式：电汇或转账至投标人账户。</w:t>
      </w:r>
    </w:p>
    <w:p>
      <w:pPr>
        <w:snapToGrid w:val="0"/>
        <w:spacing w:line="400" w:lineRule="exact"/>
        <w:ind w:firstLine="422" w:firstLineChars="200"/>
        <w:jc w:val="left"/>
        <w:rPr>
          <w:rFonts w:ascii="宋体" w:hAnsi="宋体" w:eastAsia="宋体" w:cs="宋体"/>
          <w:b/>
          <w:szCs w:val="21"/>
        </w:rPr>
      </w:pPr>
      <w:r>
        <w:rPr>
          <w:rFonts w:hint="eastAsia" w:ascii="宋体" w:hAnsi="宋体" w:eastAsia="宋体" w:cs="宋体"/>
          <w:b/>
          <w:szCs w:val="21"/>
        </w:rPr>
        <w:t>6. 投标人有下列情形之一的，投标保证金将不予退还：</w:t>
      </w:r>
    </w:p>
    <w:p>
      <w:pPr>
        <w:snapToGrid w:val="0"/>
        <w:spacing w:line="400" w:lineRule="exact"/>
        <w:ind w:firstLine="283" w:firstLineChars="135"/>
        <w:jc w:val="left"/>
        <w:rPr>
          <w:rFonts w:ascii="宋体" w:hAnsi="宋体" w:eastAsia="宋体" w:cs="宋体"/>
          <w:szCs w:val="21"/>
        </w:rPr>
      </w:pPr>
      <w:r>
        <w:rPr>
          <w:rFonts w:hint="eastAsia" w:ascii="宋体" w:hAnsi="宋体" w:eastAsia="宋体" w:cs="宋体"/>
          <w:szCs w:val="21"/>
        </w:rPr>
        <w:t>（1）投标人在投标有效期内撤销投标文件的；</w:t>
      </w:r>
    </w:p>
    <w:p>
      <w:pPr>
        <w:snapToGrid w:val="0"/>
        <w:spacing w:line="400" w:lineRule="exact"/>
        <w:ind w:firstLine="283" w:firstLineChars="135"/>
        <w:jc w:val="left"/>
        <w:rPr>
          <w:rFonts w:ascii="宋体" w:hAnsi="宋体" w:eastAsia="宋体" w:cs="宋体"/>
          <w:szCs w:val="21"/>
        </w:rPr>
      </w:pPr>
      <w:r>
        <w:rPr>
          <w:rFonts w:hint="eastAsia" w:ascii="宋体" w:hAnsi="宋体" w:eastAsia="宋体" w:cs="宋体"/>
          <w:szCs w:val="21"/>
        </w:rPr>
        <w:t>（2）投标人在投标过程中弄虚作假，提供虚假材料的；</w:t>
      </w:r>
    </w:p>
    <w:p>
      <w:pPr>
        <w:snapToGrid w:val="0"/>
        <w:spacing w:line="400" w:lineRule="exact"/>
        <w:ind w:firstLine="283" w:firstLineChars="135"/>
        <w:rPr>
          <w:rFonts w:ascii="宋体" w:hAnsi="宋体" w:eastAsia="宋体" w:cs="宋体"/>
          <w:szCs w:val="21"/>
        </w:rPr>
      </w:pPr>
      <w:r>
        <w:rPr>
          <w:rFonts w:hint="eastAsia" w:ascii="宋体" w:hAnsi="宋体" w:eastAsia="宋体" w:cs="宋体"/>
          <w:szCs w:val="21"/>
        </w:rPr>
        <w:t>（3）中标人无正当理由不与采购人签订合同的；</w:t>
      </w:r>
    </w:p>
    <w:p>
      <w:pPr>
        <w:snapToGrid w:val="0"/>
        <w:spacing w:line="400" w:lineRule="exact"/>
        <w:ind w:right="-126" w:rightChars="-60" w:firstLine="283" w:firstLineChars="135"/>
        <w:rPr>
          <w:rFonts w:ascii="宋体" w:hAnsi="宋体" w:eastAsia="宋体" w:cs="宋体"/>
          <w:b/>
          <w:szCs w:val="21"/>
        </w:rPr>
      </w:pPr>
      <w:r>
        <w:rPr>
          <w:rFonts w:hint="eastAsia" w:ascii="宋体" w:hAnsi="宋体" w:eastAsia="宋体" w:cs="宋体"/>
          <w:szCs w:val="21"/>
        </w:rPr>
        <w:t>（4）</w:t>
      </w:r>
      <w:r>
        <w:rPr>
          <w:rFonts w:hint="eastAsia" w:ascii="宋体" w:hAnsi="宋体" w:eastAsia="宋体" w:cs="宋体"/>
          <w:spacing w:val="-4"/>
          <w:szCs w:val="21"/>
        </w:rPr>
        <w:t>将中标项目转让给他人或者在投标文件中未说明且未经采购人同意，将中标项目分包给他人的；</w:t>
      </w:r>
    </w:p>
    <w:p>
      <w:pPr>
        <w:snapToGrid w:val="0"/>
        <w:spacing w:line="400" w:lineRule="exact"/>
        <w:ind w:firstLine="283" w:firstLineChars="135"/>
        <w:rPr>
          <w:rFonts w:ascii="宋体" w:hAnsi="宋体" w:eastAsia="宋体" w:cs="宋体"/>
          <w:szCs w:val="21"/>
        </w:rPr>
      </w:pPr>
      <w:r>
        <w:rPr>
          <w:rFonts w:hint="eastAsia" w:ascii="宋体" w:hAnsi="宋体" w:eastAsia="宋体" w:cs="宋体"/>
          <w:szCs w:val="21"/>
        </w:rPr>
        <w:t>（5）拒绝履行合同义务的；</w:t>
      </w:r>
    </w:p>
    <w:p>
      <w:pPr>
        <w:snapToGrid w:val="0"/>
        <w:spacing w:line="400" w:lineRule="exact"/>
        <w:ind w:firstLine="283" w:firstLineChars="135"/>
        <w:rPr>
          <w:rFonts w:ascii="宋体" w:hAnsi="宋体" w:eastAsia="宋体" w:cs="宋体"/>
          <w:szCs w:val="21"/>
        </w:rPr>
      </w:pPr>
      <w:r>
        <w:rPr>
          <w:rFonts w:hint="eastAsia" w:ascii="宋体" w:hAnsi="宋体" w:eastAsia="宋体" w:cs="宋体"/>
          <w:szCs w:val="21"/>
        </w:rPr>
        <w:t>（6）其他严重扰乱招投标程序的。</w:t>
      </w:r>
    </w:p>
    <w:p>
      <w:pPr>
        <w:snapToGrid w:val="0"/>
        <w:spacing w:beforeLines="50" w:line="400" w:lineRule="exact"/>
        <w:ind w:firstLine="413" w:firstLineChars="196"/>
        <w:jc w:val="left"/>
        <w:outlineLvl w:val="2"/>
        <w:rPr>
          <w:rFonts w:ascii="宋体" w:hAnsi="宋体" w:eastAsia="宋体" w:cs="宋体"/>
          <w:b/>
          <w:szCs w:val="21"/>
        </w:rPr>
      </w:pPr>
      <w:bookmarkStart w:id="248" w:name="_Toc293863051"/>
      <w:bookmarkEnd w:id="248"/>
      <w:bookmarkStart w:id="249" w:name="_Toc482865320"/>
      <w:bookmarkEnd w:id="249"/>
      <w:bookmarkStart w:id="250" w:name="_Toc482865150"/>
      <w:bookmarkEnd w:id="250"/>
      <w:bookmarkStart w:id="251" w:name="_Toc254970542"/>
      <w:bookmarkEnd w:id="251"/>
      <w:bookmarkStart w:id="252" w:name="_Toc483327809"/>
      <w:bookmarkEnd w:id="252"/>
      <w:bookmarkStart w:id="253" w:name="_Toc293863318"/>
      <w:bookmarkEnd w:id="253"/>
      <w:bookmarkStart w:id="254" w:name="_Toc400465711"/>
      <w:bookmarkEnd w:id="254"/>
      <w:bookmarkStart w:id="255" w:name="_Toc448421140"/>
      <w:bookmarkEnd w:id="255"/>
      <w:bookmarkStart w:id="256" w:name="_Toc445223678"/>
      <w:bookmarkEnd w:id="256"/>
      <w:bookmarkStart w:id="257" w:name="_Toc308018675"/>
      <w:bookmarkEnd w:id="257"/>
      <w:bookmarkStart w:id="258" w:name="_Toc254970683"/>
      <w:bookmarkEnd w:id="258"/>
      <w:bookmarkStart w:id="259" w:name="_Toc482864549"/>
      <w:bookmarkEnd w:id="259"/>
      <w:bookmarkStart w:id="260" w:name="_Toc4656"/>
      <w:r>
        <w:rPr>
          <w:rFonts w:hint="eastAsia" w:ascii="宋体" w:hAnsi="宋体" w:eastAsia="宋体" w:cs="宋体"/>
          <w:b/>
          <w:szCs w:val="21"/>
        </w:rPr>
        <w:t>（六）投标文件的签署和份数</w:t>
      </w:r>
      <w:bookmarkEnd w:id="260"/>
    </w:p>
    <w:p>
      <w:pPr>
        <w:snapToGrid w:val="0"/>
        <w:spacing w:line="400" w:lineRule="exact"/>
        <w:ind w:firstLine="420" w:firstLineChars="200"/>
        <w:jc w:val="left"/>
        <w:rPr>
          <w:rFonts w:ascii="宋体" w:hAnsi="宋体" w:eastAsia="宋体" w:cs="宋体"/>
          <w:szCs w:val="21"/>
        </w:rPr>
      </w:pPr>
      <w:r>
        <w:rPr>
          <w:rFonts w:hint="eastAsia" w:ascii="宋体" w:hAnsi="宋体" w:eastAsia="宋体" w:cs="宋体"/>
          <w:szCs w:val="21"/>
        </w:rPr>
        <w:t>1. 投标人应按本招标文件规定的格式和顺序编制、装订投标文件并标注页码，投标文件内容不完整、编排混乱导致投标文件被误读、漏读或者查找不到相关内容的，是投标人的责任。</w:t>
      </w:r>
    </w:p>
    <w:p>
      <w:pPr>
        <w:snapToGrid w:val="0"/>
        <w:spacing w:line="400" w:lineRule="exact"/>
        <w:ind w:firstLine="210" w:firstLineChars="100"/>
        <w:jc w:val="left"/>
        <w:rPr>
          <w:rFonts w:ascii="宋体" w:hAnsi="宋体" w:eastAsia="宋体" w:cs="宋体"/>
          <w:szCs w:val="21"/>
        </w:rPr>
      </w:pPr>
      <w:r>
        <w:rPr>
          <w:rFonts w:hint="eastAsia" w:ascii="宋体" w:hAnsi="宋体" w:eastAsia="宋体" w:cs="宋体"/>
          <w:szCs w:val="21"/>
        </w:rPr>
        <w:t>▲2. 投标文件组成和份数要求详见投标人须知前附表第8条要求。</w:t>
      </w:r>
    </w:p>
    <w:p>
      <w:pPr>
        <w:snapToGrid w:val="0"/>
        <w:spacing w:line="400" w:lineRule="exact"/>
        <w:ind w:firstLine="420" w:firstLineChars="200"/>
        <w:jc w:val="left"/>
        <w:rPr>
          <w:rFonts w:ascii="宋体" w:hAnsi="宋体" w:eastAsia="宋体" w:cs="宋体"/>
          <w:szCs w:val="21"/>
        </w:rPr>
      </w:pPr>
      <w:r>
        <w:rPr>
          <w:rFonts w:hint="eastAsia" w:ascii="宋体" w:hAnsi="宋体" w:eastAsia="宋体" w:cs="宋体"/>
          <w:szCs w:val="21"/>
        </w:rPr>
        <w:t>3. 投标文件的正本需打印或用不褪色的墨水填写，投标文件正本除本《投标人须知》中规定的可提供复印件外均须提供原件。副本为正本的复印件。</w:t>
      </w:r>
    </w:p>
    <w:p>
      <w:pPr>
        <w:snapToGrid w:val="0"/>
        <w:spacing w:line="400" w:lineRule="exact"/>
        <w:ind w:right="-197" w:rightChars="-94" w:firstLine="210" w:firstLineChars="100"/>
        <w:jc w:val="left"/>
        <w:rPr>
          <w:rFonts w:ascii="宋体" w:hAnsi="宋体" w:eastAsia="宋体" w:cs="宋体"/>
          <w:szCs w:val="21"/>
        </w:rPr>
      </w:pPr>
      <w:r>
        <w:rPr>
          <w:rFonts w:hint="eastAsia" w:ascii="宋体" w:hAnsi="宋体" w:eastAsia="宋体" w:cs="宋体"/>
          <w:szCs w:val="21"/>
        </w:rPr>
        <w:t xml:space="preserve">▲4. </w:t>
      </w:r>
      <w:r>
        <w:rPr>
          <w:rFonts w:hint="eastAsia" w:ascii="宋体" w:hAnsi="宋体" w:eastAsia="宋体" w:cs="宋体"/>
          <w:spacing w:val="-2"/>
          <w:szCs w:val="21"/>
        </w:rPr>
        <w:t>投标文件须由投标人在规定位置盖章并由法定代表人或法定代表人的授权委托人签署，投标人应写全称。</w:t>
      </w:r>
    </w:p>
    <w:p>
      <w:pPr>
        <w:snapToGrid w:val="0"/>
        <w:spacing w:line="400" w:lineRule="exact"/>
        <w:ind w:firstLine="420" w:firstLineChars="200"/>
        <w:jc w:val="left"/>
        <w:rPr>
          <w:rFonts w:ascii="宋体" w:hAnsi="宋体" w:eastAsia="宋体" w:cs="宋体"/>
          <w:szCs w:val="21"/>
        </w:rPr>
      </w:pPr>
      <w:r>
        <w:rPr>
          <w:rFonts w:hint="eastAsia" w:ascii="宋体" w:hAnsi="宋体" w:eastAsia="宋体" w:cs="宋体"/>
          <w:szCs w:val="21"/>
        </w:rPr>
        <w:t>5. 投标文件不得涂改，若有修改错漏处，须加盖单位公章或者法定代表人或授权委托人签字或盖章。投标文件因字迹潦草或表达不清所引起的后果由投标人负责。</w:t>
      </w:r>
    </w:p>
    <w:p>
      <w:pPr>
        <w:snapToGrid w:val="0"/>
        <w:spacing w:beforeLines="50" w:line="400" w:lineRule="exact"/>
        <w:ind w:firstLine="310" w:firstLineChars="147"/>
        <w:jc w:val="left"/>
        <w:outlineLvl w:val="2"/>
        <w:rPr>
          <w:rFonts w:ascii="宋体" w:hAnsi="宋体" w:eastAsia="宋体" w:cs="宋体"/>
          <w:b/>
          <w:szCs w:val="21"/>
        </w:rPr>
      </w:pPr>
      <w:bookmarkStart w:id="261" w:name="_Toc31743"/>
      <w:bookmarkEnd w:id="261"/>
      <w:r>
        <w:rPr>
          <w:rFonts w:hint="eastAsia" w:ascii="宋体" w:hAnsi="宋体" w:eastAsia="宋体" w:cs="宋体"/>
          <w:b/>
          <w:szCs w:val="21"/>
        </w:rPr>
        <w:t>（七）投标文件的包装、递交、修改和撤回</w:t>
      </w:r>
    </w:p>
    <w:p>
      <w:pPr>
        <w:snapToGrid w:val="0"/>
        <w:spacing w:line="400" w:lineRule="exact"/>
        <w:ind w:firstLine="420"/>
        <w:jc w:val="left"/>
        <w:rPr>
          <w:rFonts w:ascii="宋体" w:hAnsi="宋体" w:eastAsia="宋体" w:cs="宋体"/>
          <w:szCs w:val="21"/>
        </w:rPr>
      </w:pPr>
      <w:r>
        <w:rPr>
          <w:rFonts w:hint="eastAsia" w:ascii="宋体" w:hAnsi="宋体" w:eastAsia="宋体" w:cs="宋体"/>
          <w:szCs w:val="21"/>
        </w:rPr>
        <w:t>1. 投标文件封装要求详见投标人须知前附表第8条要求。</w:t>
      </w:r>
    </w:p>
    <w:p>
      <w:pPr>
        <w:snapToGrid w:val="0"/>
        <w:spacing w:line="400" w:lineRule="exact"/>
        <w:ind w:right="-336" w:rightChars="-160" w:firstLine="420"/>
        <w:jc w:val="left"/>
        <w:rPr>
          <w:rFonts w:ascii="宋体" w:hAnsi="宋体" w:eastAsia="宋体" w:cs="宋体"/>
          <w:szCs w:val="21"/>
        </w:rPr>
      </w:pPr>
      <w:r>
        <w:rPr>
          <w:rFonts w:hint="eastAsia" w:ascii="宋体" w:hAnsi="宋体" w:eastAsia="宋体" w:cs="宋体"/>
          <w:szCs w:val="21"/>
        </w:rPr>
        <w:t>2.未按规定密封或标记的投标文件将被拒绝，由此造成投标文件被误投或提前拆封的风险由投标人承担。逾期送达的投标文件将被拒绝。</w:t>
      </w:r>
    </w:p>
    <w:p>
      <w:pPr>
        <w:snapToGrid w:val="0"/>
        <w:spacing w:line="400" w:lineRule="exact"/>
        <w:ind w:firstLine="420"/>
        <w:jc w:val="left"/>
        <w:rPr>
          <w:rFonts w:ascii="宋体" w:hAnsi="宋体" w:eastAsia="宋体" w:cs="宋体"/>
          <w:szCs w:val="21"/>
        </w:rPr>
      </w:pPr>
      <w:r>
        <w:rPr>
          <w:rFonts w:hint="eastAsia" w:ascii="宋体" w:hAnsi="宋体" w:eastAsia="宋体" w:cs="宋体"/>
          <w:szCs w:val="21"/>
        </w:rPr>
        <w:t>3.投标人在投标截止时间之前，可以对已提交的投标文件进行修改或撤回，并书面通知招标采购单位；投标截止时间后，投标人不得撤回、修改投标文件。修改后重新递交的投标文件应当按本招标文件的要求签署、盖章和密封。</w:t>
      </w:r>
    </w:p>
    <w:p>
      <w:pPr>
        <w:snapToGrid w:val="0"/>
        <w:spacing w:beforeLines="50" w:line="400" w:lineRule="exact"/>
        <w:ind w:firstLine="413" w:firstLineChars="196"/>
        <w:outlineLvl w:val="2"/>
        <w:rPr>
          <w:rFonts w:ascii="宋体" w:hAnsi="宋体" w:eastAsia="宋体" w:cs="宋体"/>
          <w:b/>
          <w:szCs w:val="21"/>
        </w:rPr>
      </w:pPr>
      <w:bookmarkStart w:id="262" w:name="_Toc254970543"/>
      <w:bookmarkEnd w:id="262"/>
      <w:bookmarkStart w:id="263" w:name="_Toc445223679"/>
      <w:bookmarkEnd w:id="263"/>
      <w:bookmarkStart w:id="264" w:name="_Toc482864550"/>
      <w:bookmarkEnd w:id="264"/>
      <w:bookmarkStart w:id="265" w:name="_Toc308018676"/>
      <w:bookmarkEnd w:id="265"/>
      <w:bookmarkStart w:id="266" w:name="_Toc482865151"/>
      <w:bookmarkEnd w:id="266"/>
      <w:bookmarkStart w:id="267" w:name="_Toc293863319"/>
      <w:bookmarkEnd w:id="267"/>
      <w:bookmarkStart w:id="268" w:name="_Toc482865321"/>
      <w:bookmarkEnd w:id="268"/>
      <w:bookmarkStart w:id="269" w:name="_Toc400465712"/>
      <w:bookmarkEnd w:id="269"/>
      <w:bookmarkStart w:id="270" w:name="_Toc254970684"/>
      <w:bookmarkEnd w:id="270"/>
      <w:bookmarkStart w:id="271" w:name="_Toc293863052"/>
      <w:bookmarkEnd w:id="271"/>
      <w:bookmarkStart w:id="272" w:name="_Toc448421141"/>
      <w:bookmarkEnd w:id="272"/>
      <w:bookmarkStart w:id="273" w:name="_Toc483327810"/>
      <w:bookmarkEnd w:id="273"/>
      <w:bookmarkStart w:id="274" w:name="_Toc23901"/>
      <w:r>
        <w:rPr>
          <w:rFonts w:hint="eastAsia" w:ascii="宋体" w:hAnsi="宋体" w:eastAsia="宋体" w:cs="宋体"/>
          <w:b/>
          <w:szCs w:val="21"/>
        </w:rPr>
        <w:t>（八）投标无效的情形</w:t>
      </w:r>
      <w:bookmarkEnd w:id="274"/>
    </w:p>
    <w:p>
      <w:pPr>
        <w:snapToGrid w:val="0"/>
        <w:spacing w:line="400" w:lineRule="exact"/>
        <w:ind w:firstLine="420" w:firstLineChars="200"/>
        <w:rPr>
          <w:rFonts w:ascii="宋体" w:hAnsi="宋体" w:eastAsia="宋体" w:cs="宋体"/>
          <w:szCs w:val="21"/>
        </w:rPr>
      </w:pPr>
      <w:r>
        <w:rPr>
          <w:rFonts w:hint="eastAsia" w:ascii="宋体" w:hAnsi="宋体" w:eastAsia="宋体" w:cs="宋体"/>
          <w:szCs w:val="21"/>
        </w:rPr>
        <w:t>实质上没有响应招标文件要求的投标将被视为无效投标。投标人不得通过修正或撤消不合要求的偏离或保留从而使其投标成为实质上响应的投标，但经评标委员会认定属于投标人疏忽、笔误所造成的差错，应当允许其在评标结束之前进行修改或者补正（可以是复印件、传真件等，原件必须加盖单位公章）。修改或者补正投标文件必须以书面形式进行，并应在中标结果公告之前查核原件。限期内不补正或经补正后仍不符合招标文件要求的，应认定其投标无效。投标人修改、补正投标文件后，不影响评标委员会对其投标文件所作的评价和评分结果。</w:t>
      </w:r>
    </w:p>
    <w:p>
      <w:pPr>
        <w:snapToGrid w:val="0"/>
        <w:spacing w:line="400" w:lineRule="exact"/>
        <w:ind w:firstLine="422" w:firstLineChars="200"/>
        <w:rPr>
          <w:rFonts w:ascii="宋体" w:hAnsi="宋体" w:eastAsia="宋体" w:cs="宋体"/>
          <w:szCs w:val="21"/>
        </w:rPr>
      </w:pPr>
      <w:r>
        <w:rPr>
          <w:rFonts w:hint="eastAsia" w:ascii="宋体" w:hAnsi="宋体" w:eastAsia="宋体" w:cs="宋体"/>
          <w:b/>
          <w:szCs w:val="21"/>
        </w:rPr>
        <w:t>1.在资格审查时，如发现下列情形之一的，投标文件将被视为无效：</w:t>
      </w:r>
    </w:p>
    <w:p>
      <w:pPr>
        <w:snapToGrid w:val="0"/>
        <w:spacing w:line="400" w:lineRule="exact"/>
        <w:ind w:firstLine="411" w:firstLineChars="196"/>
        <w:rPr>
          <w:rFonts w:ascii="宋体" w:hAnsi="宋体" w:eastAsia="宋体" w:cs="宋体"/>
          <w:szCs w:val="21"/>
        </w:rPr>
      </w:pPr>
      <w:r>
        <w:rPr>
          <w:rFonts w:hint="eastAsia" w:ascii="宋体" w:hAnsi="宋体" w:eastAsia="宋体" w:cs="宋体"/>
          <w:szCs w:val="21"/>
        </w:rPr>
        <w:t>（1）不具备招标文件中规定的资格要求的；</w:t>
      </w:r>
    </w:p>
    <w:p>
      <w:pPr>
        <w:snapToGrid w:val="0"/>
        <w:spacing w:line="400" w:lineRule="exact"/>
        <w:ind w:firstLine="411" w:firstLineChars="196"/>
        <w:rPr>
          <w:rFonts w:ascii="宋体" w:hAnsi="宋体" w:eastAsia="宋体" w:cs="宋体"/>
          <w:szCs w:val="21"/>
        </w:rPr>
      </w:pPr>
      <w:r>
        <w:rPr>
          <w:rFonts w:hint="eastAsia" w:ascii="宋体" w:hAnsi="宋体" w:eastAsia="宋体" w:cs="宋体"/>
          <w:szCs w:val="21"/>
        </w:rPr>
        <w:t>（2）招标文件要求必须提供的资格部分文件不齐全或者内容虚假的；</w:t>
      </w:r>
    </w:p>
    <w:p>
      <w:pPr>
        <w:snapToGrid w:val="0"/>
        <w:spacing w:line="400" w:lineRule="exact"/>
        <w:ind w:firstLine="411" w:firstLineChars="196"/>
        <w:rPr>
          <w:rFonts w:ascii="宋体" w:hAnsi="宋体" w:eastAsia="宋体" w:cs="宋体"/>
          <w:szCs w:val="21"/>
        </w:rPr>
      </w:pPr>
      <w:r>
        <w:rPr>
          <w:rFonts w:hint="eastAsia" w:ascii="宋体" w:hAnsi="宋体" w:eastAsia="宋体" w:cs="宋体"/>
          <w:szCs w:val="21"/>
        </w:rPr>
        <w:t>（3）法律、法规和招标文件规定的其他无效情形。</w:t>
      </w:r>
    </w:p>
    <w:p>
      <w:pPr>
        <w:pStyle w:val="17"/>
        <w:widowControl/>
        <w:snapToGrid w:val="0"/>
        <w:spacing w:line="400" w:lineRule="exact"/>
        <w:ind w:firstLine="413" w:firstLineChars="196"/>
        <w:rPr>
          <w:rFonts w:ascii="宋体" w:hAnsi="宋体" w:eastAsia="宋体" w:cs="宋体"/>
          <w:b/>
          <w:sz w:val="21"/>
          <w:szCs w:val="21"/>
        </w:rPr>
      </w:pPr>
      <w:r>
        <w:rPr>
          <w:rFonts w:hint="eastAsia" w:ascii="宋体" w:hAnsi="宋体" w:eastAsia="宋体" w:cs="宋体"/>
          <w:b/>
          <w:sz w:val="21"/>
          <w:szCs w:val="21"/>
        </w:rPr>
        <w:t>2.在商务性及技术评审时，如发现下列情形之一的，投标文件将被视为无效：</w:t>
      </w:r>
    </w:p>
    <w:p>
      <w:pPr>
        <w:pStyle w:val="17"/>
        <w:widowControl/>
        <w:snapToGrid w:val="0"/>
        <w:spacing w:line="400" w:lineRule="exact"/>
        <w:ind w:firstLine="411" w:firstLineChars="196"/>
        <w:rPr>
          <w:rFonts w:ascii="宋体" w:hAnsi="宋体" w:eastAsia="宋体" w:cs="宋体"/>
          <w:kern w:val="2"/>
          <w:sz w:val="21"/>
          <w:szCs w:val="21"/>
        </w:rPr>
      </w:pPr>
      <w:r>
        <w:rPr>
          <w:rFonts w:hint="eastAsia" w:ascii="宋体" w:hAnsi="宋体" w:eastAsia="宋体" w:cs="宋体"/>
          <w:kern w:val="2"/>
          <w:sz w:val="21"/>
          <w:szCs w:val="21"/>
        </w:rPr>
        <w:t>（1）未按照招标文件的规定提交投标保证金的；</w:t>
      </w:r>
    </w:p>
    <w:p>
      <w:pPr>
        <w:pStyle w:val="17"/>
        <w:widowControl/>
        <w:snapToGrid w:val="0"/>
        <w:spacing w:line="400" w:lineRule="exact"/>
        <w:ind w:firstLine="411" w:firstLineChars="196"/>
        <w:rPr>
          <w:rFonts w:ascii="宋体" w:hAnsi="宋体" w:eastAsia="宋体" w:cs="宋体"/>
          <w:kern w:val="2"/>
          <w:sz w:val="21"/>
          <w:szCs w:val="21"/>
        </w:rPr>
      </w:pPr>
      <w:r>
        <w:rPr>
          <w:rFonts w:hint="eastAsia" w:ascii="宋体" w:hAnsi="宋体" w:eastAsia="宋体" w:cs="宋体"/>
          <w:kern w:val="2"/>
          <w:sz w:val="21"/>
          <w:szCs w:val="21"/>
        </w:rPr>
        <w:t>（2）未按照招标文件的规定提交投标声明书的；</w:t>
      </w:r>
    </w:p>
    <w:p>
      <w:pPr>
        <w:snapToGrid w:val="0"/>
        <w:spacing w:line="400" w:lineRule="exact"/>
        <w:ind w:firstLine="411" w:firstLineChars="196"/>
        <w:rPr>
          <w:rFonts w:ascii="宋体" w:hAnsi="宋体" w:eastAsia="宋体" w:cs="宋体"/>
          <w:szCs w:val="21"/>
        </w:rPr>
      </w:pPr>
      <w:r>
        <w:rPr>
          <w:rFonts w:hint="eastAsia" w:ascii="宋体" w:hAnsi="宋体" w:eastAsia="宋体" w:cs="宋体"/>
          <w:szCs w:val="21"/>
        </w:rPr>
        <w:t>（3）投标文件未按招标文件要求签署、盖章的；</w:t>
      </w:r>
    </w:p>
    <w:p>
      <w:pPr>
        <w:pStyle w:val="17"/>
        <w:widowControl/>
        <w:snapToGrid w:val="0"/>
        <w:spacing w:line="400" w:lineRule="exact"/>
        <w:ind w:firstLine="411" w:firstLineChars="196"/>
        <w:rPr>
          <w:rFonts w:ascii="宋体" w:hAnsi="宋体" w:eastAsia="宋体" w:cs="宋体"/>
          <w:sz w:val="21"/>
          <w:szCs w:val="21"/>
        </w:rPr>
      </w:pPr>
      <w:r>
        <w:rPr>
          <w:rFonts w:hint="eastAsia" w:ascii="宋体" w:hAnsi="宋体" w:eastAsia="宋体" w:cs="宋体"/>
          <w:sz w:val="21"/>
          <w:szCs w:val="21"/>
        </w:rPr>
        <w:t>（4）招标文件要求必须提供的商务及技术部分的文件不齐全或者内容虚假的；</w:t>
      </w:r>
    </w:p>
    <w:p>
      <w:pPr>
        <w:pStyle w:val="17"/>
        <w:widowControl/>
        <w:snapToGrid w:val="0"/>
        <w:spacing w:line="400" w:lineRule="exact"/>
        <w:ind w:firstLine="411" w:firstLineChars="196"/>
        <w:rPr>
          <w:rFonts w:ascii="宋体" w:hAnsi="宋体" w:eastAsia="宋体" w:cs="宋体"/>
          <w:sz w:val="21"/>
          <w:szCs w:val="21"/>
        </w:rPr>
      </w:pPr>
      <w:r>
        <w:rPr>
          <w:rFonts w:hint="eastAsia" w:ascii="宋体" w:hAnsi="宋体" w:eastAsia="宋体" w:cs="宋体"/>
          <w:sz w:val="21"/>
          <w:szCs w:val="21"/>
        </w:rPr>
        <w:t>（5）投标文件的实质性内容未使用中文表述或者使用计量单位不符合招标文件要求的（经评标委员会认定并允许其当场更正的笔误除外）</w:t>
      </w:r>
    </w:p>
    <w:p>
      <w:pPr>
        <w:pStyle w:val="17"/>
        <w:widowControl/>
        <w:snapToGrid w:val="0"/>
        <w:spacing w:line="400" w:lineRule="exact"/>
        <w:ind w:firstLine="411" w:firstLineChars="196"/>
        <w:rPr>
          <w:rFonts w:ascii="宋体" w:hAnsi="宋体" w:eastAsia="宋体" w:cs="宋体"/>
          <w:sz w:val="21"/>
          <w:szCs w:val="21"/>
        </w:rPr>
      </w:pPr>
      <w:r>
        <w:rPr>
          <w:rFonts w:hint="eastAsia" w:ascii="宋体" w:hAnsi="宋体" w:eastAsia="宋体" w:cs="宋体"/>
          <w:sz w:val="21"/>
          <w:szCs w:val="21"/>
        </w:rPr>
        <w:t>（6）投标有效期、交货时间、质保期等商务条款不能满足招标文件要求的；</w:t>
      </w:r>
    </w:p>
    <w:p>
      <w:pPr>
        <w:snapToGrid w:val="0"/>
        <w:spacing w:line="400" w:lineRule="exact"/>
        <w:ind w:firstLine="411" w:firstLineChars="196"/>
        <w:rPr>
          <w:rFonts w:ascii="宋体" w:hAnsi="宋体" w:eastAsia="宋体" w:cs="宋体"/>
          <w:szCs w:val="21"/>
        </w:rPr>
      </w:pPr>
      <w:r>
        <w:rPr>
          <w:rFonts w:hint="eastAsia" w:ascii="宋体" w:hAnsi="宋体" w:eastAsia="宋体" w:cs="宋体"/>
          <w:szCs w:val="21"/>
        </w:rPr>
        <w:t>（7）投标文件有采购人不能接受的附加条件的；</w:t>
      </w:r>
    </w:p>
    <w:p>
      <w:pPr>
        <w:pStyle w:val="17"/>
        <w:widowControl/>
        <w:snapToGrid w:val="0"/>
        <w:spacing w:line="400" w:lineRule="exact"/>
        <w:ind w:right="-143" w:rightChars="-68" w:firstLine="411" w:firstLineChars="196"/>
        <w:rPr>
          <w:rFonts w:ascii="宋体" w:hAnsi="宋体" w:eastAsia="宋体" w:cs="宋体"/>
          <w:sz w:val="21"/>
          <w:szCs w:val="21"/>
        </w:rPr>
      </w:pPr>
      <w:r>
        <w:rPr>
          <w:rFonts w:hint="eastAsia" w:ascii="宋体" w:hAnsi="宋体" w:eastAsia="宋体" w:cs="宋体"/>
          <w:sz w:val="21"/>
          <w:szCs w:val="21"/>
        </w:rPr>
        <w:t>（8）</w:t>
      </w:r>
      <w:r>
        <w:rPr>
          <w:rFonts w:hint="eastAsia" w:ascii="宋体" w:hAnsi="宋体" w:eastAsia="宋体" w:cs="宋体"/>
          <w:spacing w:val="-6"/>
          <w:sz w:val="21"/>
          <w:szCs w:val="21"/>
        </w:rPr>
        <w:t>未提供或未如实提供投标产品的技术参数，或者投标文件标明的响应或偏离与事实不符或虚假投标的</w:t>
      </w:r>
      <w:r>
        <w:rPr>
          <w:rFonts w:hint="eastAsia" w:ascii="宋体" w:hAnsi="宋体" w:eastAsia="宋体" w:cs="宋体"/>
          <w:spacing w:val="-2"/>
          <w:sz w:val="21"/>
          <w:szCs w:val="21"/>
        </w:rPr>
        <w:t>；</w:t>
      </w:r>
    </w:p>
    <w:p>
      <w:pPr>
        <w:pStyle w:val="17"/>
        <w:widowControl/>
        <w:snapToGrid w:val="0"/>
        <w:spacing w:line="400" w:lineRule="exact"/>
        <w:ind w:firstLine="411" w:firstLineChars="196"/>
        <w:rPr>
          <w:rFonts w:ascii="宋体" w:hAnsi="宋体" w:eastAsia="宋体" w:cs="宋体"/>
          <w:sz w:val="21"/>
          <w:szCs w:val="21"/>
        </w:rPr>
      </w:pPr>
      <w:r>
        <w:rPr>
          <w:rFonts w:hint="eastAsia" w:ascii="宋体" w:hAnsi="宋体" w:eastAsia="宋体" w:cs="宋体"/>
          <w:sz w:val="21"/>
          <w:szCs w:val="21"/>
        </w:rPr>
        <w:t>（9）明显不符合招标文件要求或者未满足招标文件中标“ ★、▲”的技术指标、主要功能项目、商务条款要求的；</w:t>
      </w:r>
    </w:p>
    <w:p>
      <w:pPr>
        <w:pStyle w:val="17"/>
        <w:widowControl/>
        <w:snapToGrid w:val="0"/>
        <w:spacing w:line="400" w:lineRule="exact"/>
        <w:ind w:firstLine="411" w:firstLineChars="196"/>
        <w:rPr>
          <w:rFonts w:ascii="宋体" w:hAnsi="宋体" w:eastAsia="宋体" w:cs="宋体"/>
          <w:sz w:val="21"/>
          <w:szCs w:val="21"/>
        </w:rPr>
      </w:pPr>
      <w:r>
        <w:rPr>
          <w:rFonts w:hint="eastAsia" w:ascii="宋体" w:hAnsi="宋体" w:eastAsia="宋体" w:cs="宋体"/>
          <w:sz w:val="21"/>
          <w:szCs w:val="21"/>
        </w:rPr>
        <w:t>（10）</w:t>
      </w:r>
      <w:r>
        <w:rPr>
          <w:rFonts w:hint="eastAsia" w:ascii="宋体" w:hAnsi="宋体" w:eastAsia="宋体" w:cs="宋体"/>
          <w:spacing w:val="-6"/>
          <w:sz w:val="21"/>
          <w:szCs w:val="21"/>
        </w:rPr>
        <w:t>经评委评定，允许偏离的技术、性能指标或者辅助功能项目发生负偏离的项数达3项（含）以上的</w:t>
      </w:r>
      <w:r>
        <w:rPr>
          <w:rFonts w:hint="eastAsia" w:ascii="宋体" w:hAnsi="宋体" w:eastAsia="宋体" w:cs="宋体"/>
          <w:sz w:val="21"/>
          <w:szCs w:val="21"/>
        </w:rPr>
        <w:t>；</w:t>
      </w:r>
    </w:p>
    <w:p>
      <w:pPr>
        <w:pStyle w:val="17"/>
        <w:widowControl/>
        <w:snapToGrid w:val="0"/>
        <w:spacing w:line="400" w:lineRule="exact"/>
        <w:ind w:firstLine="411" w:firstLineChars="196"/>
        <w:rPr>
          <w:rFonts w:ascii="宋体" w:hAnsi="宋体" w:eastAsia="宋体" w:cs="宋体"/>
          <w:sz w:val="21"/>
          <w:szCs w:val="21"/>
        </w:rPr>
      </w:pPr>
      <w:r>
        <w:rPr>
          <w:rFonts w:hint="eastAsia" w:ascii="宋体" w:hAnsi="宋体" w:eastAsia="宋体" w:cs="宋体"/>
          <w:sz w:val="21"/>
          <w:szCs w:val="21"/>
        </w:rPr>
        <w:t>（11）投标技术方案不明确，存在一个或一个以上备选（替代）投标方案的；</w:t>
      </w:r>
    </w:p>
    <w:p>
      <w:pPr>
        <w:pStyle w:val="17"/>
        <w:widowControl/>
        <w:snapToGrid w:val="0"/>
        <w:spacing w:line="400" w:lineRule="exact"/>
        <w:ind w:firstLine="413" w:firstLineChars="196"/>
        <w:rPr>
          <w:rFonts w:ascii="宋体" w:hAnsi="宋体" w:eastAsia="宋体" w:cs="宋体"/>
          <w:b/>
          <w:sz w:val="21"/>
          <w:szCs w:val="21"/>
        </w:rPr>
      </w:pPr>
      <w:r>
        <w:rPr>
          <w:rFonts w:hint="eastAsia" w:ascii="宋体" w:hAnsi="宋体" w:eastAsia="宋体" w:cs="宋体"/>
          <w:b/>
          <w:sz w:val="21"/>
          <w:szCs w:val="21"/>
        </w:rPr>
        <w:t>3.在报价评审时，如发现下列情形之一的，投标文件将被视为无效：</w:t>
      </w:r>
    </w:p>
    <w:p>
      <w:pPr>
        <w:pStyle w:val="17"/>
        <w:widowControl/>
        <w:snapToGrid w:val="0"/>
        <w:spacing w:line="400" w:lineRule="exact"/>
        <w:ind w:firstLine="411" w:firstLineChars="196"/>
        <w:rPr>
          <w:rFonts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kern w:val="2"/>
          <w:sz w:val="21"/>
          <w:szCs w:val="21"/>
        </w:rPr>
        <w:t>未按照招标文件的规定提交投标函的；</w:t>
      </w:r>
    </w:p>
    <w:p>
      <w:pPr>
        <w:pStyle w:val="17"/>
        <w:widowControl/>
        <w:snapToGrid w:val="0"/>
        <w:spacing w:line="400" w:lineRule="exact"/>
        <w:ind w:firstLine="411" w:firstLineChars="196"/>
        <w:rPr>
          <w:rFonts w:ascii="宋体" w:hAnsi="宋体" w:eastAsia="宋体" w:cs="宋体"/>
          <w:sz w:val="21"/>
          <w:szCs w:val="21"/>
        </w:rPr>
      </w:pPr>
      <w:r>
        <w:rPr>
          <w:rFonts w:hint="eastAsia" w:ascii="宋体" w:hAnsi="宋体" w:eastAsia="宋体" w:cs="宋体"/>
          <w:sz w:val="21"/>
          <w:szCs w:val="21"/>
        </w:rPr>
        <w:t>（2）未采用人民币报价或者未按照招标文件标明的币种报价的；</w:t>
      </w:r>
    </w:p>
    <w:p>
      <w:pPr>
        <w:pStyle w:val="17"/>
        <w:widowControl/>
        <w:snapToGrid w:val="0"/>
        <w:spacing w:line="400" w:lineRule="exact"/>
        <w:ind w:firstLine="411" w:firstLineChars="196"/>
        <w:rPr>
          <w:rFonts w:ascii="宋体" w:hAnsi="宋体" w:eastAsia="宋体" w:cs="宋体"/>
          <w:sz w:val="21"/>
          <w:szCs w:val="21"/>
        </w:rPr>
      </w:pPr>
      <w:r>
        <w:rPr>
          <w:rFonts w:hint="eastAsia" w:ascii="宋体" w:hAnsi="宋体" w:eastAsia="宋体" w:cs="宋体"/>
          <w:sz w:val="21"/>
          <w:szCs w:val="21"/>
        </w:rPr>
        <w:t>（3）报价超出最高限价，或者超出采购预算金额，采购人不能支付的；</w:t>
      </w:r>
    </w:p>
    <w:p>
      <w:pPr>
        <w:pStyle w:val="17"/>
        <w:widowControl/>
        <w:snapToGrid w:val="0"/>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（4）投标报价不是唯一报价，具有选择性。</w:t>
      </w:r>
    </w:p>
    <w:p>
      <w:pPr>
        <w:spacing w:line="400" w:lineRule="exact"/>
        <w:ind w:firstLine="413" w:firstLineChars="196"/>
        <w:rPr>
          <w:rFonts w:ascii="宋体" w:hAnsi="宋体" w:eastAsia="宋体" w:cs="宋体"/>
          <w:b/>
          <w:sz w:val="24"/>
        </w:rPr>
      </w:pPr>
      <w:r>
        <w:rPr>
          <w:rFonts w:hint="eastAsia" w:ascii="宋体" w:hAnsi="宋体" w:eastAsia="宋体" w:cs="宋体"/>
          <w:b/>
          <w:szCs w:val="21"/>
        </w:rPr>
        <w:t>4.</w:t>
      </w:r>
      <w:r>
        <w:rPr>
          <w:rFonts w:hint="eastAsia" w:ascii="宋体" w:hAnsi="宋体" w:eastAsia="宋体" w:cs="宋体"/>
          <w:b/>
          <w:kern w:val="0"/>
          <w:szCs w:val="21"/>
        </w:rPr>
        <w:t>有下列情形之一的视为投标人相互串通投标，投标文件将被视为无效</w:t>
      </w:r>
      <w:r>
        <w:rPr>
          <w:rFonts w:hint="eastAsia" w:ascii="宋体" w:hAnsi="宋体" w:eastAsia="宋体" w:cs="宋体"/>
          <w:b/>
          <w:szCs w:val="21"/>
        </w:rPr>
        <w:t>：</w:t>
      </w:r>
    </w:p>
    <w:p>
      <w:pPr>
        <w:pStyle w:val="17"/>
        <w:widowControl/>
        <w:snapToGrid w:val="0"/>
        <w:spacing w:line="400" w:lineRule="exact"/>
        <w:ind w:firstLine="411" w:firstLineChars="196"/>
        <w:rPr>
          <w:rFonts w:ascii="宋体" w:hAnsi="宋体" w:eastAsia="宋体" w:cs="宋体"/>
          <w:sz w:val="21"/>
          <w:szCs w:val="21"/>
        </w:rPr>
      </w:pPr>
      <w:r>
        <w:rPr>
          <w:rFonts w:hint="eastAsia" w:ascii="宋体" w:hAnsi="宋体" w:eastAsia="宋体" w:cs="宋体"/>
          <w:sz w:val="21"/>
          <w:szCs w:val="21"/>
        </w:rPr>
        <w:t>（1）不同投标人的投标文件由同一单位或者个人编制；</w:t>
      </w:r>
    </w:p>
    <w:p>
      <w:pPr>
        <w:pStyle w:val="17"/>
        <w:widowControl/>
        <w:snapToGrid w:val="0"/>
        <w:spacing w:line="400" w:lineRule="exact"/>
        <w:ind w:firstLine="411" w:firstLineChars="196"/>
        <w:rPr>
          <w:rFonts w:ascii="宋体" w:hAnsi="宋体" w:eastAsia="宋体" w:cs="宋体"/>
          <w:sz w:val="21"/>
          <w:szCs w:val="21"/>
        </w:rPr>
      </w:pPr>
      <w:r>
        <w:rPr>
          <w:rFonts w:hint="eastAsia" w:ascii="宋体" w:hAnsi="宋体" w:eastAsia="宋体" w:cs="宋体"/>
          <w:sz w:val="21"/>
          <w:szCs w:val="21"/>
        </w:rPr>
        <w:t>（2）不同投标人委托同一单位或者个人办理投标事宜；</w:t>
      </w:r>
    </w:p>
    <w:p>
      <w:pPr>
        <w:pStyle w:val="17"/>
        <w:widowControl/>
        <w:snapToGrid w:val="0"/>
        <w:spacing w:line="400" w:lineRule="exact"/>
        <w:ind w:firstLine="411" w:firstLineChars="196"/>
        <w:rPr>
          <w:rFonts w:ascii="宋体" w:hAnsi="宋体" w:eastAsia="宋体" w:cs="宋体"/>
          <w:sz w:val="21"/>
          <w:szCs w:val="21"/>
        </w:rPr>
      </w:pPr>
      <w:r>
        <w:rPr>
          <w:rFonts w:hint="eastAsia" w:ascii="宋体" w:hAnsi="宋体" w:eastAsia="宋体" w:cs="宋体"/>
          <w:sz w:val="21"/>
          <w:szCs w:val="21"/>
        </w:rPr>
        <w:t>（3）不同的投标人的投标文件载明的项目管理员为同一个人；</w:t>
      </w:r>
    </w:p>
    <w:p>
      <w:pPr>
        <w:pStyle w:val="17"/>
        <w:widowControl/>
        <w:snapToGrid w:val="0"/>
        <w:spacing w:line="400" w:lineRule="exact"/>
        <w:ind w:firstLine="411" w:firstLineChars="196"/>
        <w:rPr>
          <w:rFonts w:ascii="宋体" w:hAnsi="宋体" w:eastAsia="宋体" w:cs="宋体"/>
          <w:sz w:val="21"/>
          <w:szCs w:val="21"/>
        </w:rPr>
      </w:pPr>
      <w:r>
        <w:rPr>
          <w:rFonts w:hint="eastAsia" w:ascii="宋体" w:hAnsi="宋体" w:eastAsia="宋体" w:cs="宋体"/>
          <w:sz w:val="21"/>
          <w:szCs w:val="21"/>
        </w:rPr>
        <w:t>（4）不同投标人的投标文件异常一致或投标报价呈规律性差异；</w:t>
      </w:r>
    </w:p>
    <w:p>
      <w:pPr>
        <w:pStyle w:val="17"/>
        <w:widowControl/>
        <w:snapToGrid w:val="0"/>
        <w:spacing w:line="400" w:lineRule="exact"/>
        <w:ind w:firstLine="411" w:firstLineChars="196"/>
        <w:rPr>
          <w:rFonts w:ascii="宋体" w:hAnsi="宋体" w:eastAsia="宋体" w:cs="宋体"/>
          <w:sz w:val="21"/>
          <w:szCs w:val="21"/>
        </w:rPr>
      </w:pPr>
      <w:r>
        <w:rPr>
          <w:rFonts w:hint="eastAsia" w:ascii="宋体" w:hAnsi="宋体" w:eastAsia="宋体" w:cs="宋体"/>
          <w:sz w:val="21"/>
          <w:szCs w:val="21"/>
        </w:rPr>
        <w:t>（5）不同投标人的投标文件相互混装；</w:t>
      </w:r>
    </w:p>
    <w:p>
      <w:pPr>
        <w:pStyle w:val="17"/>
        <w:widowControl/>
        <w:snapToGrid w:val="0"/>
        <w:spacing w:line="400" w:lineRule="exact"/>
        <w:ind w:firstLine="411" w:firstLineChars="196"/>
        <w:rPr>
          <w:rFonts w:ascii="宋体" w:hAnsi="宋体" w:eastAsia="宋体" w:cs="宋体"/>
          <w:sz w:val="21"/>
          <w:szCs w:val="21"/>
        </w:rPr>
      </w:pPr>
      <w:r>
        <w:rPr>
          <w:rFonts w:hint="eastAsia" w:ascii="宋体" w:hAnsi="宋体" w:eastAsia="宋体" w:cs="宋体"/>
          <w:sz w:val="21"/>
          <w:szCs w:val="21"/>
        </w:rPr>
        <w:t>（6）不同投标人的投标保证金从同一单位或者个人账户转出。</w:t>
      </w:r>
    </w:p>
    <w:p>
      <w:pPr>
        <w:spacing w:line="400" w:lineRule="exact"/>
        <w:ind w:firstLine="413" w:firstLineChars="196"/>
        <w:rPr>
          <w:rFonts w:ascii="宋体" w:hAnsi="宋体" w:eastAsia="宋体" w:cs="宋体"/>
          <w:b/>
          <w:kern w:val="0"/>
          <w:szCs w:val="21"/>
        </w:rPr>
      </w:pPr>
      <w:r>
        <w:rPr>
          <w:rFonts w:hint="eastAsia" w:ascii="宋体" w:hAnsi="宋体" w:eastAsia="宋体" w:cs="宋体"/>
          <w:b/>
          <w:kern w:val="0"/>
          <w:szCs w:val="21"/>
        </w:rPr>
        <w:t>5</w:t>
      </w:r>
      <w:r>
        <w:rPr>
          <w:rFonts w:hint="eastAsia" w:ascii="宋体" w:hAnsi="宋体" w:eastAsia="宋体" w:cs="宋体"/>
          <w:b/>
          <w:szCs w:val="21"/>
        </w:rPr>
        <w:t>.</w:t>
      </w:r>
      <w:r>
        <w:rPr>
          <w:rFonts w:hint="eastAsia" w:ascii="宋体" w:hAnsi="宋体" w:eastAsia="宋体" w:cs="宋体"/>
          <w:b/>
          <w:kern w:val="0"/>
          <w:szCs w:val="21"/>
        </w:rPr>
        <w:t>关联供应商不得参加同一合同项下政府采购活动，否则投标文件将被视为无效</w:t>
      </w:r>
    </w:p>
    <w:p>
      <w:pPr>
        <w:pStyle w:val="17"/>
        <w:widowControl/>
        <w:snapToGrid w:val="0"/>
        <w:spacing w:line="400" w:lineRule="exact"/>
        <w:ind w:firstLine="411" w:firstLineChars="196"/>
        <w:rPr>
          <w:rFonts w:ascii="宋体" w:hAnsi="宋体" w:eastAsia="宋体" w:cs="宋体"/>
          <w:sz w:val="21"/>
          <w:szCs w:val="21"/>
        </w:rPr>
      </w:pPr>
      <w:r>
        <w:rPr>
          <w:rFonts w:hint="eastAsia" w:ascii="宋体" w:hAnsi="宋体" w:eastAsia="宋体" w:cs="宋体"/>
          <w:sz w:val="21"/>
          <w:szCs w:val="21"/>
        </w:rPr>
        <w:t>单位负责人为同一人或者存在直接控股、管理关系的不同的供应商，不得参加同一合同项下的政府采购活动。</w:t>
      </w:r>
    </w:p>
    <w:p>
      <w:pPr>
        <w:pStyle w:val="17"/>
        <w:widowControl/>
        <w:snapToGrid w:val="0"/>
        <w:spacing w:line="400" w:lineRule="exact"/>
        <w:ind w:firstLine="413" w:firstLineChars="196"/>
        <w:rPr>
          <w:rFonts w:ascii="宋体" w:hAnsi="宋体" w:eastAsia="宋体" w:cs="宋体"/>
          <w:b/>
          <w:sz w:val="21"/>
          <w:szCs w:val="21"/>
        </w:rPr>
      </w:pPr>
      <w:r>
        <w:rPr>
          <w:rFonts w:hint="eastAsia" w:ascii="宋体" w:hAnsi="宋体" w:eastAsia="宋体" w:cs="宋体"/>
          <w:b/>
          <w:sz w:val="21"/>
          <w:szCs w:val="21"/>
        </w:rPr>
        <w:t>6.被拒绝的投标文件为无效。</w:t>
      </w:r>
    </w:p>
    <w:p>
      <w:pPr>
        <w:pStyle w:val="17"/>
        <w:widowControl/>
        <w:snapToGrid w:val="0"/>
        <w:spacing w:line="384" w:lineRule="exact"/>
        <w:ind w:firstLine="0" w:firstLineChars="0"/>
        <w:outlineLvl w:val="1"/>
        <w:rPr>
          <w:rFonts w:ascii="宋体" w:hAnsi="宋体" w:eastAsia="宋体" w:cs="宋体"/>
          <w:b/>
          <w:sz w:val="21"/>
          <w:szCs w:val="21"/>
        </w:rPr>
      </w:pPr>
      <w:bookmarkStart w:id="275" w:name="_Toc482864551"/>
      <w:bookmarkEnd w:id="275"/>
      <w:bookmarkStart w:id="276" w:name="_Toc482865322"/>
      <w:bookmarkEnd w:id="276"/>
      <w:bookmarkStart w:id="277" w:name="_Toc10663"/>
      <w:bookmarkEnd w:id="277"/>
      <w:bookmarkStart w:id="278" w:name="_Toc293863053"/>
      <w:bookmarkEnd w:id="278"/>
      <w:bookmarkStart w:id="279" w:name="_Toc32427"/>
      <w:bookmarkEnd w:id="279"/>
      <w:bookmarkStart w:id="280" w:name="_Toc483327811"/>
      <w:bookmarkEnd w:id="280"/>
      <w:bookmarkStart w:id="281" w:name="_Toc293863320"/>
      <w:bookmarkEnd w:id="281"/>
      <w:bookmarkStart w:id="282" w:name="_Toc7953"/>
      <w:bookmarkEnd w:id="282"/>
      <w:bookmarkStart w:id="283" w:name="_Toc448421142"/>
      <w:bookmarkEnd w:id="283"/>
      <w:bookmarkStart w:id="284" w:name="_Toc254970685"/>
      <w:bookmarkEnd w:id="284"/>
      <w:bookmarkStart w:id="285" w:name="_Toc308018677"/>
      <w:bookmarkEnd w:id="285"/>
      <w:bookmarkStart w:id="286" w:name="_Toc400465713"/>
      <w:bookmarkEnd w:id="286"/>
      <w:bookmarkStart w:id="287" w:name="_Toc254970544"/>
      <w:bookmarkEnd w:id="287"/>
      <w:bookmarkStart w:id="288" w:name="_Toc445223680"/>
      <w:bookmarkEnd w:id="288"/>
      <w:bookmarkStart w:id="289" w:name="_Toc28764"/>
      <w:bookmarkEnd w:id="289"/>
      <w:bookmarkStart w:id="290" w:name="_Toc482865152"/>
      <w:bookmarkEnd w:id="290"/>
      <w:bookmarkStart w:id="291" w:name="_Toc23784"/>
      <w:r>
        <w:rPr>
          <w:rFonts w:hint="eastAsia" w:ascii="宋体" w:hAnsi="宋体" w:eastAsia="宋体" w:cs="宋体"/>
          <w:b/>
          <w:sz w:val="21"/>
          <w:szCs w:val="21"/>
        </w:rPr>
        <w:t>四、开标</w:t>
      </w:r>
      <w:bookmarkEnd w:id="291"/>
    </w:p>
    <w:p>
      <w:pPr>
        <w:pStyle w:val="18"/>
        <w:widowControl/>
        <w:snapToGrid w:val="0"/>
        <w:spacing w:line="384" w:lineRule="exact"/>
        <w:ind w:firstLine="413" w:firstLineChars="196"/>
        <w:rPr>
          <w:rFonts w:ascii="宋体" w:hAnsi="宋体" w:eastAsia="宋体" w:cs="宋体"/>
          <w:b/>
          <w:sz w:val="21"/>
          <w:szCs w:val="21"/>
        </w:rPr>
      </w:pPr>
      <w:r>
        <w:rPr>
          <w:rFonts w:hint="eastAsia" w:ascii="宋体" w:hAnsi="宋体" w:eastAsia="宋体" w:cs="宋体"/>
          <w:b/>
          <w:sz w:val="21"/>
          <w:szCs w:val="21"/>
        </w:rPr>
        <w:t>（一）开标准备</w:t>
      </w:r>
    </w:p>
    <w:p>
      <w:pPr>
        <w:pStyle w:val="18"/>
        <w:widowControl/>
        <w:snapToGrid w:val="0"/>
        <w:spacing w:line="384" w:lineRule="exact"/>
        <w:ind w:firstLine="420" w:firstLineChars="200"/>
        <w:rPr>
          <w:rFonts w:ascii="宋体" w:hAnsi="宋体" w:eastAsia="宋体" w:cs="宋体"/>
          <w:sz w:val="21"/>
          <w:szCs w:val="21"/>
        </w:rPr>
      </w:pPr>
      <w:r>
        <w:rPr>
          <w:rFonts w:hint="eastAsia" w:ascii="宋体" w:hAnsi="宋体" w:eastAsia="宋体" w:cs="宋体"/>
          <w:sz w:val="21"/>
          <w:szCs w:val="21"/>
        </w:rPr>
        <w:t>采购代理机构将在规定的时间和地点进行开标，投标人的法定代表人或其授权代表应参加开标会并签到。投标人的法定代表人或其授权代表未按时签到的，视同放弃开标监督权利、认可开标结果。</w:t>
      </w:r>
    </w:p>
    <w:p>
      <w:pPr>
        <w:pStyle w:val="18"/>
        <w:widowControl/>
        <w:snapToGrid w:val="0"/>
        <w:spacing w:line="384" w:lineRule="exact"/>
        <w:ind w:firstLine="413" w:firstLineChars="196"/>
        <w:rPr>
          <w:rFonts w:ascii="宋体" w:hAnsi="宋体" w:eastAsia="宋体" w:cs="宋体"/>
          <w:b/>
          <w:sz w:val="21"/>
          <w:szCs w:val="21"/>
        </w:rPr>
      </w:pPr>
      <w:r>
        <w:rPr>
          <w:rFonts w:hint="eastAsia" w:ascii="宋体" w:hAnsi="宋体" w:eastAsia="宋体" w:cs="宋体"/>
          <w:b/>
          <w:sz w:val="21"/>
          <w:szCs w:val="21"/>
        </w:rPr>
        <w:t>（二） 开标程序</w:t>
      </w:r>
    </w:p>
    <w:p>
      <w:pPr>
        <w:pStyle w:val="18"/>
        <w:widowControl/>
        <w:snapToGrid w:val="0"/>
        <w:spacing w:line="384" w:lineRule="exact"/>
        <w:ind w:firstLine="420" w:firstLineChars="200"/>
        <w:rPr>
          <w:rFonts w:ascii="宋体" w:hAnsi="宋体" w:eastAsia="宋体" w:cs="宋体"/>
          <w:sz w:val="21"/>
          <w:szCs w:val="21"/>
        </w:rPr>
      </w:pPr>
      <w:r>
        <w:rPr>
          <w:rFonts w:hint="eastAsia" w:ascii="宋体" w:hAnsi="宋体" w:eastAsia="宋体" w:cs="宋体"/>
          <w:sz w:val="21"/>
          <w:szCs w:val="21"/>
        </w:rPr>
        <w:t>1.开标时，应当由投标人或者其推选的代表检查投标文件的密封情况，并签字确认后，由招标代理机构工作人员当众拆封开标一览表，宣读投标人名称、投标报价、书面修改和撤回投标的通知、招标文件允许提供的备选方案等，未宣读的投标报价和招标文件允许提供的备选投标方案等实质内容，评标时不予承认；</w:t>
      </w:r>
    </w:p>
    <w:p>
      <w:pPr>
        <w:widowControl/>
        <w:spacing w:line="384" w:lineRule="exact"/>
        <w:ind w:firstLine="420" w:firstLineChars="200"/>
        <w:contextualSpacing/>
        <w:jc w:val="left"/>
        <w:rPr>
          <w:rFonts w:ascii="宋体" w:hAnsi="宋体" w:eastAsia="宋体" w:cs="宋体"/>
          <w:szCs w:val="21"/>
        </w:rPr>
      </w:pPr>
      <w:r>
        <w:rPr>
          <w:rFonts w:hint="eastAsia" w:ascii="宋体" w:hAnsi="宋体" w:eastAsia="宋体" w:cs="宋体"/>
          <w:szCs w:val="21"/>
        </w:rPr>
        <w:t>2.</w:t>
      </w:r>
      <w:r>
        <w:rPr>
          <w:rFonts w:hint="eastAsia" w:ascii="宋体" w:hAnsi="宋体" w:eastAsia="宋体" w:cs="宋体"/>
          <w:kern w:val="0"/>
          <w:szCs w:val="21"/>
        </w:rPr>
        <w:t xml:space="preserve">开标过程由采购代理机构负责记录，并由参加开标的各投标人代表和相关工作人员签字确认。投标人代表对开标过程和开标记录有疑异，以及认为采购人、采购代理机构相关工作人员有需要回避的情形的，应当场提出询问或者回避申请。投标人未参加开标的，视同认可开标结果。  </w:t>
      </w:r>
    </w:p>
    <w:p>
      <w:pPr>
        <w:pStyle w:val="18"/>
        <w:widowControl/>
        <w:snapToGrid w:val="0"/>
        <w:spacing w:line="384" w:lineRule="exact"/>
        <w:ind w:firstLine="420" w:firstLineChars="200"/>
        <w:rPr>
          <w:rFonts w:ascii="宋体" w:hAnsi="宋体" w:eastAsia="宋体" w:cs="宋体"/>
          <w:sz w:val="21"/>
          <w:szCs w:val="21"/>
        </w:rPr>
      </w:pPr>
      <w:r>
        <w:rPr>
          <w:rFonts w:hint="eastAsia" w:ascii="宋体" w:hAnsi="宋体" w:eastAsia="宋体" w:cs="宋体"/>
          <w:sz w:val="21"/>
          <w:szCs w:val="21"/>
        </w:rPr>
        <w:t>3.开标会议结束。</w:t>
      </w:r>
    </w:p>
    <w:p>
      <w:pPr>
        <w:pStyle w:val="18"/>
        <w:widowControl/>
        <w:snapToGrid w:val="0"/>
        <w:spacing w:line="384" w:lineRule="exact"/>
        <w:outlineLvl w:val="1"/>
        <w:rPr>
          <w:rFonts w:ascii="宋体" w:hAnsi="宋体" w:eastAsia="宋体" w:cs="宋体"/>
          <w:b/>
          <w:sz w:val="21"/>
          <w:szCs w:val="21"/>
        </w:rPr>
      </w:pPr>
      <w:bookmarkStart w:id="292" w:name="_Toc293863321"/>
      <w:bookmarkEnd w:id="292"/>
      <w:bookmarkStart w:id="293" w:name="_Toc400465714"/>
      <w:bookmarkEnd w:id="293"/>
      <w:bookmarkStart w:id="294" w:name="_Toc254970686"/>
      <w:bookmarkEnd w:id="294"/>
      <w:bookmarkStart w:id="295" w:name="_Toc16584"/>
      <w:bookmarkEnd w:id="295"/>
      <w:bookmarkStart w:id="296" w:name="_Toc8695"/>
      <w:bookmarkEnd w:id="296"/>
      <w:bookmarkStart w:id="297" w:name="_Toc482865153"/>
      <w:bookmarkEnd w:id="297"/>
      <w:bookmarkStart w:id="298" w:name="_Toc308018678"/>
      <w:bookmarkEnd w:id="298"/>
      <w:bookmarkStart w:id="299" w:name="_Toc482865323"/>
      <w:bookmarkEnd w:id="299"/>
      <w:bookmarkStart w:id="300" w:name="_Toc254970545"/>
      <w:bookmarkEnd w:id="300"/>
      <w:bookmarkStart w:id="301" w:name="_Toc9111"/>
      <w:bookmarkEnd w:id="301"/>
      <w:bookmarkStart w:id="302" w:name="_Toc482864552"/>
      <w:bookmarkEnd w:id="302"/>
      <w:bookmarkStart w:id="303" w:name="_Toc448421143"/>
      <w:bookmarkEnd w:id="303"/>
      <w:bookmarkStart w:id="304" w:name="_Toc16538"/>
      <w:bookmarkEnd w:id="304"/>
      <w:bookmarkStart w:id="305" w:name="_Toc293863054"/>
      <w:bookmarkEnd w:id="305"/>
      <w:bookmarkStart w:id="306" w:name="_Toc483327812"/>
      <w:bookmarkEnd w:id="306"/>
      <w:bookmarkStart w:id="307" w:name="_Toc445223681"/>
      <w:bookmarkEnd w:id="307"/>
      <w:bookmarkStart w:id="308" w:name="_Toc16327"/>
      <w:r>
        <w:rPr>
          <w:rFonts w:hint="eastAsia" w:ascii="宋体" w:hAnsi="宋体" w:eastAsia="宋体" w:cs="宋体"/>
          <w:b/>
          <w:sz w:val="21"/>
          <w:szCs w:val="21"/>
        </w:rPr>
        <w:t>五、评标</w:t>
      </w:r>
      <w:bookmarkEnd w:id="308"/>
    </w:p>
    <w:p>
      <w:pPr>
        <w:pStyle w:val="18"/>
        <w:widowControl/>
        <w:snapToGrid w:val="0"/>
        <w:spacing w:line="384" w:lineRule="exact"/>
        <w:ind w:left="688" w:leftChars="227" w:hanging="211" w:hangingChars="100"/>
        <w:rPr>
          <w:rFonts w:ascii="宋体" w:hAnsi="宋体" w:eastAsia="宋体" w:cs="宋体"/>
          <w:b/>
          <w:sz w:val="21"/>
          <w:szCs w:val="21"/>
        </w:rPr>
      </w:pPr>
      <w:r>
        <w:rPr>
          <w:rFonts w:hint="eastAsia" w:ascii="宋体" w:hAnsi="宋体" w:eastAsia="宋体" w:cs="宋体"/>
          <w:b/>
          <w:sz w:val="21"/>
          <w:szCs w:val="21"/>
        </w:rPr>
        <w:t>（一）组建评标委员会</w:t>
      </w:r>
    </w:p>
    <w:p>
      <w:pPr>
        <w:pStyle w:val="18"/>
        <w:widowControl/>
        <w:snapToGrid w:val="0"/>
        <w:spacing w:line="384" w:lineRule="exact"/>
        <w:ind w:firstLine="489" w:firstLineChars="233"/>
        <w:rPr>
          <w:rFonts w:ascii="宋体" w:hAnsi="宋体" w:eastAsia="宋体" w:cs="宋体"/>
          <w:sz w:val="21"/>
          <w:szCs w:val="21"/>
        </w:rPr>
      </w:pPr>
      <w:r>
        <w:rPr>
          <w:rFonts w:hint="eastAsia" w:ascii="宋体" w:hAnsi="宋体" w:eastAsia="宋体" w:cs="宋体"/>
          <w:sz w:val="21"/>
          <w:szCs w:val="21"/>
        </w:rPr>
        <w:t>本项目评标委员会的组成详见投标人须知前附表第11条。</w:t>
      </w:r>
    </w:p>
    <w:p>
      <w:pPr>
        <w:pStyle w:val="18"/>
        <w:widowControl/>
        <w:snapToGrid w:val="0"/>
        <w:spacing w:line="384" w:lineRule="exact"/>
        <w:ind w:left="688" w:leftChars="227" w:hanging="211" w:hangingChars="100"/>
        <w:rPr>
          <w:rFonts w:ascii="宋体" w:hAnsi="宋体" w:eastAsia="宋体" w:cs="宋体"/>
          <w:b/>
          <w:sz w:val="21"/>
          <w:szCs w:val="21"/>
        </w:rPr>
      </w:pPr>
      <w:r>
        <w:rPr>
          <w:rFonts w:hint="eastAsia" w:ascii="宋体" w:hAnsi="宋体" w:eastAsia="宋体" w:cs="宋体"/>
          <w:b/>
          <w:sz w:val="21"/>
          <w:szCs w:val="21"/>
        </w:rPr>
        <w:t>（二）评标的方式</w:t>
      </w:r>
    </w:p>
    <w:p>
      <w:pPr>
        <w:pStyle w:val="18"/>
        <w:widowControl/>
        <w:snapToGrid w:val="0"/>
        <w:spacing w:line="384" w:lineRule="exact"/>
        <w:ind w:left="687" w:leftChars="227" w:hanging="210" w:hangingChars="100"/>
        <w:rPr>
          <w:rFonts w:ascii="宋体" w:hAnsi="宋体" w:eastAsia="宋体" w:cs="宋体"/>
          <w:sz w:val="21"/>
          <w:szCs w:val="21"/>
        </w:rPr>
      </w:pPr>
      <w:r>
        <w:rPr>
          <w:rFonts w:hint="eastAsia" w:ascii="宋体" w:hAnsi="宋体" w:eastAsia="宋体" w:cs="宋体"/>
          <w:sz w:val="21"/>
          <w:szCs w:val="21"/>
        </w:rPr>
        <w:t>本项目采用不公开方式评标，评标的依据为招标文件和投标文件。</w:t>
      </w:r>
    </w:p>
    <w:p>
      <w:pPr>
        <w:pStyle w:val="18"/>
        <w:widowControl/>
        <w:snapToGrid w:val="0"/>
        <w:spacing w:line="384" w:lineRule="exact"/>
        <w:ind w:left="688" w:leftChars="227" w:hanging="211" w:hangingChars="100"/>
        <w:rPr>
          <w:rFonts w:ascii="宋体" w:hAnsi="宋体" w:eastAsia="宋体" w:cs="宋体"/>
          <w:b/>
          <w:sz w:val="21"/>
          <w:szCs w:val="21"/>
        </w:rPr>
      </w:pPr>
      <w:r>
        <w:rPr>
          <w:rFonts w:hint="eastAsia" w:ascii="宋体" w:hAnsi="宋体" w:eastAsia="宋体" w:cs="宋体"/>
          <w:b/>
          <w:sz w:val="21"/>
          <w:szCs w:val="21"/>
        </w:rPr>
        <w:t>（三）评标程序</w:t>
      </w:r>
    </w:p>
    <w:p>
      <w:pPr>
        <w:snapToGrid w:val="0"/>
        <w:spacing w:line="384" w:lineRule="exact"/>
        <w:ind w:firstLine="413" w:firstLineChars="196"/>
        <w:rPr>
          <w:rFonts w:ascii="宋体" w:hAnsi="宋体" w:eastAsia="宋体" w:cs="宋体"/>
          <w:b/>
          <w:szCs w:val="21"/>
        </w:rPr>
      </w:pPr>
      <w:r>
        <w:rPr>
          <w:rFonts w:hint="eastAsia" w:ascii="宋体" w:hAnsi="宋体" w:eastAsia="宋体" w:cs="宋体"/>
          <w:b/>
          <w:szCs w:val="21"/>
        </w:rPr>
        <w:t>1. 资格审查</w:t>
      </w:r>
    </w:p>
    <w:p>
      <w:pPr>
        <w:snapToGrid w:val="0"/>
        <w:spacing w:line="384" w:lineRule="exact"/>
        <w:ind w:right="-336" w:rightChars="-160" w:firstLine="420" w:firstLineChars="200"/>
        <w:rPr>
          <w:rFonts w:ascii="宋体" w:hAnsi="宋体" w:eastAsia="宋体" w:cs="宋体"/>
          <w:b/>
          <w:spacing w:val="-2"/>
          <w:szCs w:val="21"/>
        </w:rPr>
      </w:pPr>
      <w:r>
        <w:rPr>
          <w:rFonts w:hint="eastAsia" w:ascii="宋体" w:hAnsi="宋体" w:eastAsia="宋体" w:cs="宋体"/>
          <w:szCs w:val="21"/>
        </w:rPr>
        <w:t>采购人或采购代理机构依法对投标人的资格进行审查</w:t>
      </w:r>
      <w:r>
        <w:rPr>
          <w:rFonts w:hint="eastAsia" w:ascii="宋体" w:hAnsi="宋体" w:eastAsia="宋体" w:cs="宋体"/>
          <w:spacing w:val="-2"/>
          <w:szCs w:val="21"/>
        </w:rPr>
        <w:t>。</w:t>
      </w:r>
    </w:p>
    <w:p>
      <w:pPr>
        <w:snapToGrid w:val="0"/>
        <w:spacing w:line="384" w:lineRule="exact"/>
        <w:ind w:firstLine="413" w:firstLineChars="196"/>
        <w:rPr>
          <w:rFonts w:ascii="宋体" w:hAnsi="宋体" w:eastAsia="宋体" w:cs="宋体"/>
          <w:b/>
          <w:szCs w:val="21"/>
        </w:rPr>
      </w:pPr>
      <w:r>
        <w:rPr>
          <w:rFonts w:hint="eastAsia" w:ascii="宋体" w:hAnsi="宋体" w:eastAsia="宋体" w:cs="宋体"/>
          <w:b/>
          <w:szCs w:val="21"/>
        </w:rPr>
        <w:t>2.实质审查与比较</w:t>
      </w:r>
    </w:p>
    <w:p>
      <w:pPr>
        <w:pStyle w:val="18"/>
        <w:widowControl/>
        <w:snapToGrid w:val="0"/>
        <w:spacing w:line="384" w:lineRule="exact"/>
        <w:ind w:firstLine="420" w:firstLineChars="200"/>
        <w:rPr>
          <w:rFonts w:ascii="宋体" w:hAnsi="宋体" w:eastAsia="宋体" w:cs="宋体"/>
          <w:sz w:val="21"/>
          <w:szCs w:val="21"/>
        </w:rPr>
      </w:pPr>
      <w:r>
        <w:rPr>
          <w:rFonts w:hint="eastAsia" w:ascii="宋体" w:hAnsi="宋体" w:eastAsia="宋体" w:cs="宋体"/>
          <w:sz w:val="21"/>
          <w:szCs w:val="21"/>
        </w:rPr>
        <w:t>（1）评标委员会应当对符合资格要求的投标人的投标文件进行商务和技术审查，以确定其是否满足招标文件的实质性要求。</w:t>
      </w:r>
    </w:p>
    <w:p>
      <w:pPr>
        <w:pStyle w:val="18"/>
        <w:widowControl/>
        <w:snapToGrid w:val="0"/>
        <w:spacing w:line="384" w:lineRule="exact"/>
        <w:ind w:firstLine="420" w:firstLineChars="200"/>
        <w:rPr>
          <w:rFonts w:ascii="宋体" w:hAnsi="宋体" w:eastAsia="宋体" w:cs="宋体"/>
          <w:sz w:val="21"/>
          <w:szCs w:val="21"/>
        </w:rPr>
      </w:pPr>
      <w:r>
        <w:rPr>
          <w:rFonts w:hint="eastAsia" w:ascii="宋体" w:hAnsi="宋体" w:eastAsia="宋体" w:cs="宋体"/>
          <w:sz w:val="21"/>
          <w:szCs w:val="21"/>
        </w:rPr>
        <w:t>（2）评标委员会应当按照招标文件第四章规定的评标原则和评标标准，对商务和技术审查合格的投标文件进行评审，综合比较与评价。</w:t>
      </w:r>
    </w:p>
    <w:p>
      <w:pPr>
        <w:pStyle w:val="18"/>
        <w:widowControl/>
        <w:snapToGrid w:val="0"/>
        <w:spacing w:line="384" w:lineRule="exact"/>
        <w:ind w:firstLine="420" w:firstLineChars="200"/>
        <w:rPr>
          <w:rFonts w:ascii="宋体" w:hAnsi="宋体" w:eastAsia="宋体" w:cs="宋体"/>
          <w:sz w:val="21"/>
          <w:szCs w:val="21"/>
        </w:rPr>
      </w:pPr>
      <w:r>
        <w:rPr>
          <w:rFonts w:hint="eastAsia" w:ascii="宋体" w:hAnsi="宋体" w:eastAsia="宋体" w:cs="宋体"/>
          <w:sz w:val="21"/>
          <w:szCs w:val="21"/>
        </w:rPr>
        <w:t>（3）对于投标文件中含义不明确、同类问题表述不一致或者有明显文字和计算错误的内容，评标委员会应当以书面形式要求投标人作出必要的澄清、说明或者补正。投标人的澄清、说明或者补正应当采用书面形式，并加盖公章，或者由法定代表人或其授权的代表签字。投标人的澄清、说明或者补正不得超出投标文件的范围或者改变投标文件的实质性内容。</w:t>
      </w:r>
    </w:p>
    <w:p>
      <w:pPr>
        <w:pStyle w:val="18"/>
        <w:widowControl/>
        <w:snapToGrid w:val="0"/>
        <w:spacing w:line="384" w:lineRule="exact"/>
        <w:ind w:firstLine="400" w:firstLineChars="200"/>
        <w:rPr>
          <w:rFonts w:ascii="宋体" w:hAnsi="宋体" w:eastAsia="宋体" w:cs="宋体"/>
          <w:sz w:val="21"/>
          <w:szCs w:val="21"/>
        </w:rPr>
      </w:pPr>
      <w:r>
        <w:rPr>
          <w:rFonts w:ascii="宋体" w:hAnsi="宋体" w:cs="宋体"/>
        </w:rPr>
        <w:t>▲</w:t>
      </w:r>
      <w:r>
        <w:rPr>
          <w:rFonts w:hint="eastAsia" w:ascii="宋体" w:hAnsi="宋体" w:eastAsia="宋体" w:cs="宋体"/>
          <w:sz w:val="21"/>
          <w:szCs w:val="21"/>
        </w:rPr>
        <w:t>投标人代表未到场或者拒绝澄清或者澄清的内容改变了投标文件的实质性内容的，评标委员会有权视该投标文件为无效。</w:t>
      </w:r>
    </w:p>
    <w:p>
      <w:pPr>
        <w:pStyle w:val="18"/>
        <w:widowControl/>
        <w:snapToGrid w:val="0"/>
        <w:spacing w:line="384" w:lineRule="exact"/>
        <w:ind w:firstLine="420" w:firstLineChars="200"/>
        <w:rPr>
          <w:rFonts w:ascii="宋体" w:hAnsi="宋体" w:cs="宋体"/>
        </w:rPr>
      </w:pPr>
      <w:r>
        <w:rPr>
          <w:rFonts w:hint="eastAsia" w:ascii="宋体" w:hAnsi="宋体" w:eastAsia="宋体" w:cs="宋体"/>
          <w:sz w:val="21"/>
          <w:szCs w:val="21"/>
        </w:rPr>
        <w:t>（4）评标委员会完成评标后，评委对各部分得分汇总，计算出本项目进入详评的所有投标人的最终得分。评标委员会按中标候选人推荐原则推荐中标候选人同时起草评标报告。</w:t>
      </w:r>
    </w:p>
    <w:p>
      <w:pPr>
        <w:snapToGrid w:val="0"/>
        <w:spacing w:line="384" w:lineRule="exact"/>
        <w:ind w:firstLine="422" w:firstLineChars="200"/>
        <w:rPr>
          <w:rFonts w:ascii="宋体" w:hAnsi="宋体" w:eastAsia="宋体" w:cs="宋体"/>
          <w:b/>
          <w:szCs w:val="21"/>
        </w:rPr>
      </w:pPr>
      <w:r>
        <w:rPr>
          <w:rFonts w:hint="eastAsia" w:ascii="宋体" w:hAnsi="宋体" w:eastAsia="宋体" w:cs="宋体"/>
          <w:b/>
          <w:szCs w:val="21"/>
        </w:rPr>
        <w:t>（四）澄清问题的形式</w:t>
      </w:r>
    </w:p>
    <w:p>
      <w:pPr>
        <w:snapToGrid w:val="0"/>
        <w:spacing w:line="384" w:lineRule="exact"/>
        <w:ind w:firstLine="420" w:firstLineChars="200"/>
        <w:rPr>
          <w:rFonts w:ascii="宋体" w:hAnsi="宋体" w:eastAsia="宋体" w:cs="宋体"/>
          <w:szCs w:val="21"/>
        </w:rPr>
      </w:pPr>
      <w:r>
        <w:rPr>
          <w:rFonts w:hint="eastAsia" w:ascii="宋体" w:hAnsi="宋体" w:eastAsia="宋体" w:cs="宋体"/>
          <w:szCs w:val="21"/>
        </w:rPr>
        <w:t>对投标文件中含义不明确、同类问题表述不一致或者有明显文字和计算错误的内容，评标委员会应当要求投标人作出必要的澄清、说明或者纠正。投标人的澄清、说明或者补正应当采用书面形式，由其授权代表签字或盖章确认，并不得超出投标文件的范围或者改变投标文件的实质性内容。</w:t>
      </w:r>
    </w:p>
    <w:p>
      <w:pPr>
        <w:pStyle w:val="18"/>
        <w:widowControl/>
        <w:snapToGrid w:val="0"/>
        <w:spacing w:line="384" w:lineRule="exact"/>
        <w:ind w:left="688" w:leftChars="227" w:hanging="211" w:hangingChars="100"/>
        <w:rPr>
          <w:rFonts w:ascii="宋体" w:hAnsi="宋体" w:eastAsia="宋体" w:cs="宋体"/>
          <w:b/>
          <w:sz w:val="21"/>
          <w:szCs w:val="21"/>
        </w:rPr>
      </w:pPr>
      <w:r>
        <w:rPr>
          <w:rFonts w:hint="eastAsia" w:ascii="宋体" w:hAnsi="宋体" w:eastAsia="宋体" w:cs="宋体"/>
          <w:b/>
          <w:sz w:val="21"/>
          <w:szCs w:val="21"/>
        </w:rPr>
        <w:t>（五）错误修正</w:t>
      </w:r>
    </w:p>
    <w:p>
      <w:pPr>
        <w:pStyle w:val="18"/>
        <w:widowControl/>
        <w:snapToGrid w:val="0"/>
        <w:spacing w:line="384" w:lineRule="exact"/>
        <w:ind w:left="687" w:leftChars="227" w:hanging="210" w:hangingChars="100"/>
        <w:rPr>
          <w:rFonts w:ascii="宋体" w:hAnsi="宋体" w:eastAsia="宋体" w:cs="宋体"/>
          <w:sz w:val="21"/>
          <w:szCs w:val="21"/>
        </w:rPr>
      </w:pPr>
      <w:r>
        <w:rPr>
          <w:rFonts w:hint="eastAsia" w:ascii="宋体" w:hAnsi="宋体" w:eastAsia="宋体" w:cs="宋体"/>
          <w:sz w:val="21"/>
          <w:szCs w:val="21"/>
        </w:rPr>
        <w:t>投标文件如果出现计算或表达上的错误，修正错误的原则如下：</w:t>
      </w:r>
    </w:p>
    <w:p>
      <w:pPr>
        <w:pStyle w:val="18"/>
        <w:widowControl/>
        <w:numPr>
          <w:ilvl w:val="0"/>
          <w:numId w:val="24"/>
        </w:numPr>
        <w:snapToGrid w:val="0"/>
        <w:spacing w:line="384" w:lineRule="exact"/>
        <w:ind w:firstLine="424" w:firstLineChars="202"/>
        <w:rPr>
          <w:rFonts w:ascii="宋体" w:hAnsi="宋体" w:eastAsia="宋体" w:cs="宋体"/>
          <w:sz w:val="21"/>
          <w:szCs w:val="21"/>
        </w:rPr>
      </w:pPr>
      <w:r>
        <w:rPr>
          <w:rFonts w:hAnsi="Ђˎ̥" w:cs="Ђˎ̥"/>
          <w:kern w:val="2"/>
          <w:sz w:val="21"/>
          <w:szCs w:val="21"/>
        </w:rPr>
        <w:t>投标文件中开标一览表（报价表）内容与投标文件中相应内容不一致的，以开标一览表（报价表）为准；</w:t>
      </w:r>
    </w:p>
    <w:p>
      <w:pPr>
        <w:pStyle w:val="18"/>
        <w:widowControl/>
        <w:numPr>
          <w:ilvl w:val="0"/>
          <w:numId w:val="24"/>
        </w:numPr>
        <w:snapToGrid w:val="0"/>
        <w:spacing w:line="384" w:lineRule="exact"/>
        <w:ind w:firstLine="424" w:firstLineChars="202"/>
        <w:rPr>
          <w:rFonts w:ascii="宋体" w:hAnsi="宋体" w:cs="宋体"/>
          <w:kern w:val="2"/>
          <w:sz w:val="21"/>
          <w:szCs w:val="21"/>
        </w:rPr>
      </w:pPr>
      <w:r>
        <w:rPr>
          <w:rFonts w:hAnsi="Ђˎ̥" w:cs="Ђˎ̥"/>
          <w:kern w:val="2"/>
          <w:sz w:val="21"/>
          <w:szCs w:val="21"/>
        </w:rPr>
        <w:t>大写金额和小写金额不一致的，以大写金额为准；</w:t>
      </w:r>
    </w:p>
    <w:p>
      <w:pPr>
        <w:pStyle w:val="18"/>
        <w:widowControl/>
        <w:numPr>
          <w:ilvl w:val="0"/>
          <w:numId w:val="24"/>
        </w:numPr>
        <w:snapToGrid w:val="0"/>
        <w:spacing w:line="384" w:lineRule="exact"/>
        <w:ind w:firstLine="424" w:firstLineChars="202"/>
        <w:rPr>
          <w:rFonts w:ascii="宋体" w:hAnsi="宋体" w:cs="宋体"/>
          <w:kern w:val="2"/>
          <w:sz w:val="21"/>
          <w:szCs w:val="21"/>
        </w:rPr>
      </w:pPr>
      <w:r>
        <w:rPr>
          <w:rFonts w:hAnsi="Ђˎ̥" w:cs="Ђˎ̥"/>
          <w:kern w:val="2"/>
          <w:sz w:val="21"/>
          <w:szCs w:val="21"/>
        </w:rPr>
        <w:t>单价金额小数点或者百分比有明显错位的，以开标一览表的总价为准，并修改单价；</w:t>
      </w:r>
    </w:p>
    <w:p>
      <w:pPr>
        <w:pStyle w:val="18"/>
        <w:widowControl/>
        <w:numPr>
          <w:ilvl w:val="0"/>
          <w:numId w:val="24"/>
        </w:numPr>
        <w:snapToGrid w:val="0"/>
        <w:spacing w:line="384" w:lineRule="exact"/>
        <w:ind w:firstLine="424" w:firstLineChars="202"/>
        <w:rPr>
          <w:rFonts w:ascii="宋体" w:hAnsi="宋体" w:cs="宋体"/>
          <w:kern w:val="2"/>
          <w:sz w:val="21"/>
          <w:szCs w:val="21"/>
        </w:rPr>
      </w:pPr>
      <w:r>
        <w:rPr>
          <w:rFonts w:hAnsi="Ђˎ̥" w:cs="Ђˎ̥"/>
          <w:kern w:val="2"/>
          <w:sz w:val="21"/>
          <w:szCs w:val="21"/>
        </w:rPr>
        <w:t>总价金额与按单价汇总金额不一致的，以单价金额计算结果为准；</w:t>
      </w:r>
    </w:p>
    <w:p>
      <w:pPr>
        <w:pStyle w:val="18"/>
        <w:widowControl/>
        <w:numPr>
          <w:ilvl w:val="0"/>
          <w:numId w:val="24"/>
        </w:numPr>
        <w:snapToGrid w:val="0"/>
        <w:spacing w:line="384" w:lineRule="exact"/>
        <w:ind w:firstLine="424" w:firstLineChars="202"/>
        <w:rPr>
          <w:rFonts w:ascii="宋体" w:hAnsi="宋体" w:cs="宋体"/>
          <w:kern w:val="2"/>
          <w:sz w:val="21"/>
          <w:szCs w:val="21"/>
        </w:rPr>
      </w:pPr>
      <w:r>
        <w:rPr>
          <w:rFonts w:hint="eastAsia" w:ascii="宋体" w:hAnsi="宋体" w:eastAsia="宋体" w:cs="宋体"/>
          <w:sz w:val="21"/>
          <w:szCs w:val="21"/>
        </w:rPr>
        <w:t>对不同文字文本投标文件的解释发生异议的，以中文文本为准。</w:t>
      </w:r>
    </w:p>
    <w:p>
      <w:pPr>
        <w:pStyle w:val="18"/>
        <w:widowControl/>
        <w:snapToGrid w:val="0"/>
        <w:spacing w:line="384" w:lineRule="exact"/>
        <w:ind w:firstLine="420" w:firstLineChars="200"/>
        <w:rPr>
          <w:rFonts w:ascii="宋体" w:hAnsi="宋体" w:eastAsia="宋体" w:cs="宋体"/>
          <w:sz w:val="21"/>
          <w:szCs w:val="21"/>
        </w:rPr>
      </w:pPr>
      <w:r>
        <w:rPr>
          <w:rFonts w:hAnsi="Ђˎ̥" w:cs="Ђˎ̥"/>
          <w:kern w:val="2"/>
          <w:sz w:val="21"/>
          <w:szCs w:val="21"/>
        </w:rPr>
        <w:t>同时出现两种以上不一致的，按照前款规定的顺序修正。修正后的报价经投标人确认后产生约束力，投标人不确认的，其投标无效。</w:t>
      </w:r>
    </w:p>
    <w:p>
      <w:pPr>
        <w:pStyle w:val="18"/>
        <w:widowControl/>
        <w:snapToGrid w:val="0"/>
        <w:spacing w:line="384" w:lineRule="exact"/>
        <w:ind w:firstLine="413" w:firstLineChars="196"/>
        <w:rPr>
          <w:rFonts w:ascii="宋体" w:hAnsi="宋体" w:eastAsia="宋体" w:cs="宋体"/>
          <w:b/>
          <w:sz w:val="21"/>
          <w:szCs w:val="21"/>
        </w:rPr>
      </w:pPr>
      <w:r>
        <w:rPr>
          <w:rFonts w:hint="eastAsia" w:ascii="宋体" w:hAnsi="宋体" w:eastAsia="宋体" w:cs="宋体"/>
          <w:b/>
          <w:sz w:val="21"/>
          <w:szCs w:val="21"/>
        </w:rPr>
        <w:t>（六）评标过程的监控</w:t>
      </w:r>
    </w:p>
    <w:p>
      <w:pPr>
        <w:pStyle w:val="18"/>
        <w:widowControl/>
        <w:snapToGrid w:val="0"/>
        <w:spacing w:line="384" w:lineRule="exact"/>
        <w:ind w:firstLine="420" w:firstLineChars="200"/>
        <w:rPr>
          <w:rFonts w:ascii="宋体" w:hAnsi="宋体" w:eastAsia="宋体" w:cs="宋体"/>
          <w:sz w:val="21"/>
          <w:szCs w:val="21"/>
        </w:rPr>
      </w:pPr>
      <w:r>
        <w:rPr>
          <w:rFonts w:hint="eastAsia" w:ascii="宋体" w:hAnsi="宋体" w:eastAsia="宋体" w:cs="宋体"/>
          <w:sz w:val="21"/>
          <w:szCs w:val="21"/>
        </w:rPr>
        <w:t>本项目评标过程实行全程录音、录像监控，投标人在评标过程中所进行的试图影响评标结果的不公正活动，可能导致其投标被拒绝。</w:t>
      </w:r>
    </w:p>
    <w:p>
      <w:pPr>
        <w:pStyle w:val="18"/>
        <w:widowControl/>
        <w:snapToGrid w:val="0"/>
        <w:spacing w:line="384" w:lineRule="exact"/>
        <w:outlineLvl w:val="1"/>
        <w:rPr>
          <w:rFonts w:ascii="宋体" w:hAnsi="宋体" w:eastAsia="宋体" w:cs="宋体"/>
          <w:b/>
          <w:sz w:val="21"/>
          <w:szCs w:val="21"/>
        </w:rPr>
      </w:pPr>
      <w:bookmarkStart w:id="309" w:name="_Toc5362"/>
      <w:bookmarkEnd w:id="309"/>
      <w:bookmarkStart w:id="310" w:name="_Toc400465715"/>
      <w:bookmarkEnd w:id="310"/>
      <w:bookmarkStart w:id="311" w:name="_Toc448421144"/>
      <w:bookmarkEnd w:id="311"/>
      <w:bookmarkStart w:id="312" w:name="_Toc293863322"/>
      <w:bookmarkEnd w:id="312"/>
      <w:bookmarkStart w:id="313" w:name="_Toc254970687"/>
      <w:bookmarkEnd w:id="313"/>
      <w:bookmarkStart w:id="314" w:name="_Toc308018679"/>
      <w:bookmarkEnd w:id="314"/>
      <w:bookmarkStart w:id="315" w:name="_Toc482865324"/>
      <w:bookmarkEnd w:id="315"/>
      <w:bookmarkStart w:id="316" w:name="_Toc12508"/>
      <w:bookmarkEnd w:id="316"/>
      <w:bookmarkStart w:id="317" w:name="_Toc445223682"/>
      <w:bookmarkEnd w:id="317"/>
      <w:bookmarkStart w:id="318" w:name="_Toc482864553"/>
      <w:bookmarkEnd w:id="318"/>
      <w:bookmarkStart w:id="319" w:name="_Toc6906"/>
      <w:bookmarkEnd w:id="319"/>
      <w:bookmarkStart w:id="320" w:name="_Toc482865154"/>
      <w:bookmarkEnd w:id="320"/>
      <w:bookmarkStart w:id="321" w:name="_Toc483327813"/>
      <w:bookmarkEnd w:id="321"/>
      <w:bookmarkStart w:id="322" w:name="_Toc24970"/>
      <w:bookmarkEnd w:id="322"/>
      <w:bookmarkStart w:id="323" w:name="_Toc293863055"/>
      <w:bookmarkEnd w:id="323"/>
      <w:bookmarkStart w:id="324" w:name="_Toc254970546"/>
      <w:bookmarkEnd w:id="324"/>
      <w:bookmarkStart w:id="325" w:name="_Toc16146"/>
      <w:r>
        <w:rPr>
          <w:rFonts w:hint="eastAsia" w:ascii="宋体" w:hAnsi="宋体" w:eastAsia="宋体" w:cs="宋体"/>
          <w:b/>
          <w:sz w:val="21"/>
          <w:szCs w:val="21"/>
        </w:rPr>
        <w:t>六、</w:t>
      </w:r>
      <w:bookmarkEnd w:id="325"/>
      <w:r>
        <w:rPr>
          <w:rFonts w:hint="eastAsia" w:ascii="宋体" w:hAnsi="宋体" w:eastAsia="宋体" w:cs="宋体"/>
          <w:b/>
          <w:sz w:val="21"/>
          <w:szCs w:val="21"/>
        </w:rPr>
        <w:t>评标结果</w:t>
      </w:r>
    </w:p>
    <w:p>
      <w:pPr>
        <w:pStyle w:val="18"/>
        <w:widowControl/>
        <w:snapToGrid w:val="0"/>
        <w:spacing w:line="384" w:lineRule="exact"/>
        <w:ind w:firstLine="411" w:firstLineChars="196"/>
        <w:rPr>
          <w:rFonts w:ascii="宋体" w:hAnsi="宋体" w:eastAsia="宋体" w:cs="宋体"/>
          <w:b/>
          <w:sz w:val="21"/>
          <w:szCs w:val="21"/>
        </w:rPr>
      </w:pPr>
      <w:r>
        <w:rPr>
          <w:rFonts w:hint="eastAsia" w:ascii="宋体" w:hAnsi="宋体" w:eastAsia="宋体" w:cs="宋体"/>
          <w:sz w:val="21"/>
          <w:szCs w:val="21"/>
        </w:rPr>
        <w:t>（一）采购代理机构在评标结束后2个工作日内将评标报告送采购人，采购人在收到评标报告之日</w:t>
      </w:r>
      <w:r>
        <w:rPr>
          <w:rFonts w:hint="eastAsia" w:ascii="宋体" w:hAnsi="宋体" w:eastAsia="宋体" w:cs="宋体"/>
          <w:kern w:val="2"/>
          <w:sz w:val="21"/>
          <w:szCs w:val="21"/>
        </w:rPr>
        <w:t>起2个工作日内</w:t>
      </w:r>
      <w:r>
        <w:rPr>
          <w:rFonts w:hint="eastAsia" w:ascii="宋体" w:hAnsi="宋体" w:eastAsia="宋体" w:cs="宋体"/>
          <w:sz w:val="21"/>
          <w:szCs w:val="21"/>
        </w:rPr>
        <w:t>在评标报告推荐的中标候选人名单中按顺序确定中标人。采购人也可以事先授权评标委员会直接确定中标人。中标候选人并列的，由采购人或者采购人委托评标委员会按照招标文件规定的方式确定中标人；招标文件未规定的，采取随机抽取的方式确定。</w:t>
      </w:r>
    </w:p>
    <w:p>
      <w:pPr>
        <w:snapToGrid w:val="0"/>
        <w:spacing w:line="384" w:lineRule="exact"/>
        <w:ind w:firstLine="420" w:firstLineChars="200"/>
        <w:rPr>
          <w:rFonts w:ascii="宋体" w:hAnsi="宋体" w:eastAsia="宋体" w:cs="宋体"/>
          <w:szCs w:val="21"/>
        </w:rPr>
      </w:pPr>
      <w:r>
        <w:rPr>
          <w:rFonts w:hint="eastAsia" w:ascii="宋体" w:hAnsi="宋体" w:eastAsia="宋体" w:cs="宋体"/>
          <w:szCs w:val="21"/>
        </w:rPr>
        <w:t>（二）中标人确定之日起2个工作日内，采购代理机构在本项目招标公告媒体公告中标结果，招标文件随中标结果同时公告。其余各投标人的评审得分与排序或资格审查未通过的原因通过投标人在投标文件中注明的接收方式单独告知。</w:t>
      </w:r>
    </w:p>
    <w:p>
      <w:pPr>
        <w:snapToGrid w:val="0"/>
        <w:spacing w:line="384" w:lineRule="exact"/>
        <w:ind w:firstLine="420" w:firstLineChars="200"/>
        <w:rPr>
          <w:rFonts w:ascii="宋体" w:hAnsi="宋体" w:eastAsia="宋体" w:cs="宋体"/>
          <w:szCs w:val="21"/>
        </w:rPr>
      </w:pPr>
      <w:r>
        <w:rPr>
          <w:rFonts w:hint="eastAsia" w:ascii="宋体" w:hAnsi="宋体" w:eastAsia="宋体" w:cs="宋体"/>
          <w:szCs w:val="21"/>
        </w:rPr>
        <w:t>（三）在中标通知书发出前，采购人或采购代理机构应当对中标人信用进行查询，如中标人被列入失信被执行人、重大税收违法案件当事人名单、政府采购严重违法失信行为记录名单，则将被取消中标资格。</w:t>
      </w:r>
    </w:p>
    <w:p>
      <w:pPr>
        <w:snapToGrid w:val="0"/>
        <w:spacing w:line="400" w:lineRule="exact"/>
        <w:ind w:firstLine="422" w:firstLineChars="200"/>
        <w:jc w:val="left"/>
        <w:rPr>
          <w:rFonts w:ascii="宋体" w:hAnsi="宋体" w:eastAsia="宋体" w:cs="宋体"/>
          <w:b/>
          <w:szCs w:val="21"/>
        </w:rPr>
      </w:pPr>
      <w:r>
        <w:rPr>
          <w:rFonts w:hint="eastAsia" w:ascii="宋体" w:hAnsi="宋体" w:eastAsia="宋体" w:cs="宋体"/>
          <w:b/>
          <w:szCs w:val="21"/>
        </w:rPr>
        <w:t>以上信息查询记录及相关证据与采购文件一并保存。</w:t>
      </w:r>
    </w:p>
    <w:p>
      <w:pPr>
        <w:snapToGrid w:val="0"/>
        <w:spacing w:line="384" w:lineRule="exact"/>
        <w:ind w:firstLine="420" w:firstLineChars="200"/>
        <w:rPr>
          <w:rFonts w:ascii="宋体" w:hAnsi="宋体" w:eastAsia="宋体" w:cs="宋体"/>
          <w:szCs w:val="21"/>
        </w:rPr>
      </w:pPr>
      <w:r>
        <w:rPr>
          <w:rFonts w:hint="eastAsia" w:ascii="宋体" w:hAnsi="宋体" w:eastAsia="宋体" w:cs="宋体"/>
          <w:szCs w:val="21"/>
        </w:rPr>
        <w:t>（四）在公告中标结果的同时，采购代理机构向中标人发出中标通知书；对未通过资格审查的投标人，应当告知其未通过的原因；采用综合评分法评审的，还应当告知未中标人本人的评审得分与排序。未中标人亦可主动联系采购代理机构索取相关内容。</w:t>
      </w:r>
    </w:p>
    <w:p>
      <w:pPr>
        <w:snapToGrid w:val="0"/>
        <w:spacing w:line="384" w:lineRule="exact"/>
        <w:ind w:firstLine="420" w:firstLineChars="200"/>
        <w:rPr>
          <w:rFonts w:ascii="宋体" w:hAnsi="宋体" w:eastAsia="宋体" w:cs="宋体"/>
          <w:szCs w:val="21"/>
        </w:rPr>
      </w:pPr>
      <w:r>
        <w:rPr>
          <w:rFonts w:hint="eastAsia" w:ascii="宋体" w:hAnsi="宋体" w:eastAsia="宋体" w:cs="宋体"/>
          <w:szCs w:val="21"/>
        </w:rPr>
        <w:t>（五）投标人认为中标结果使自己的权益受到损害的，应当在中标结果公告期限（中标结果公告期限为1个工作日）届满之日起7个工作日内，以书面形式向采购代理机构提出质疑，并及时索要书面回执。</w:t>
      </w:r>
    </w:p>
    <w:p>
      <w:pPr>
        <w:snapToGrid w:val="0"/>
        <w:spacing w:line="384" w:lineRule="exact"/>
        <w:ind w:firstLine="420" w:firstLineChars="200"/>
        <w:rPr>
          <w:rFonts w:ascii="宋体" w:hAnsi="宋体" w:eastAsia="宋体" w:cs="宋体"/>
          <w:szCs w:val="21"/>
        </w:rPr>
      </w:pPr>
      <w:r>
        <w:rPr>
          <w:rFonts w:hint="eastAsia" w:ascii="宋体" w:hAnsi="宋体" w:eastAsia="宋体" w:cs="宋体"/>
          <w:szCs w:val="21"/>
        </w:rPr>
        <w:t>（六）采购代理机构应当按照有关规定就采购人委托授权范围内的事项在收到投标人的书面质疑后7个工作日内做出答复，但答复的内容不得涉及商业秘密。</w:t>
      </w:r>
    </w:p>
    <w:p>
      <w:pPr>
        <w:pStyle w:val="18"/>
        <w:widowControl/>
        <w:snapToGrid w:val="0"/>
        <w:spacing w:line="384" w:lineRule="exact"/>
        <w:outlineLvl w:val="1"/>
        <w:rPr>
          <w:rFonts w:ascii="宋体" w:hAnsi="宋体" w:eastAsia="宋体" w:cs="宋体"/>
          <w:b/>
          <w:sz w:val="21"/>
          <w:szCs w:val="21"/>
        </w:rPr>
      </w:pPr>
      <w:bookmarkStart w:id="326" w:name="_Toc3562"/>
      <w:bookmarkEnd w:id="326"/>
      <w:bookmarkStart w:id="327" w:name="_Toc32713"/>
      <w:bookmarkEnd w:id="327"/>
      <w:bookmarkStart w:id="328" w:name="_Toc17297"/>
      <w:bookmarkEnd w:id="328"/>
      <w:bookmarkStart w:id="329" w:name="_Toc22154"/>
      <w:bookmarkEnd w:id="329"/>
      <w:bookmarkStart w:id="330" w:name="_Toc10282"/>
      <w:r>
        <w:rPr>
          <w:rFonts w:hint="eastAsia" w:ascii="宋体" w:hAnsi="宋体" w:eastAsia="宋体" w:cs="宋体"/>
          <w:b/>
          <w:sz w:val="21"/>
          <w:szCs w:val="21"/>
        </w:rPr>
        <w:t>七、投标样品的退回</w:t>
      </w:r>
      <w:bookmarkEnd w:id="330"/>
    </w:p>
    <w:p>
      <w:pPr>
        <w:snapToGrid w:val="0"/>
        <w:spacing w:line="384" w:lineRule="exact"/>
        <w:ind w:firstLine="420" w:firstLineChars="200"/>
        <w:rPr>
          <w:rFonts w:ascii="宋体" w:hAnsi="宋体" w:eastAsia="宋体" w:cs="宋体"/>
          <w:szCs w:val="21"/>
        </w:rPr>
      </w:pPr>
      <w:r>
        <w:rPr>
          <w:rFonts w:hint="eastAsia" w:ascii="宋体" w:hAnsi="宋体" w:eastAsia="宋体" w:cs="宋体"/>
          <w:szCs w:val="21"/>
        </w:rPr>
        <w:t>中标人的投标样品由采购人保管，作为验收的依据，验收后由采购人退回。未中标人的投标样品由投标人在中标结果公布后两个工作日内领回，否则按无主物品处理。</w:t>
      </w:r>
    </w:p>
    <w:p>
      <w:pPr>
        <w:snapToGrid w:val="0"/>
        <w:spacing w:line="384" w:lineRule="exact"/>
        <w:outlineLvl w:val="1"/>
        <w:rPr>
          <w:rFonts w:ascii="宋体" w:hAnsi="宋体" w:eastAsia="宋体" w:cs="宋体"/>
          <w:szCs w:val="21"/>
        </w:rPr>
      </w:pPr>
      <w:bookmarkStart w:id="331" w:name="_Toc482865155"/>
      <w:bookmarkEnd w:id="331"/>
      <w:bookmarkStart w:id="332" w:name="_Toc11364"/>
      <w:bookmarkEnd w:id="332"/>
      <w:bookmarkStart w:id="333" w:name="_Toc254970547"/>
      <w:bookmarkEnd w:id="333"/>
      <w:bookmarkStart w:id="334" w:name="_Toc482864554"/>
      <w:bookmarkEnd w:id="334"/>
      <w:bookmarkStart w:id="335" w:name="_Toc254970688"/>
      <w:bookmarkEnd w:id="335"/>
      <w:bookmarkStart w:id="336" w:name="_Toc7795"/>
      <w:bookmarkEnd w:id="336"/>
      <w:bookmarkStart w:id="337" w:name="_Toc445223683"/>
      <w:bookmarkEnd w:id="337"/>
      <w:bookmarkStart w:id="338" w:name="_Toc483327814"/>
      <w:bookmarkEnd w:id="338"/>
      <w:bookmarkStart w:id="339" w:name="_Toc400465716"/>
      <w:bookmarkEnd w:id="339"/>
      <w:bookmarkStart w:id="340" w:name="_Toc541"/>
      <w:bookmarkEnd w:id="340"/>
      <w:bookmarkStart w:id="341" w:name="_Toc293863056"/>
      <w:bookmarkEnd w:id="341"/>
      <w:bookmarkStart w:id="342" w:name="_Toc308018680"/>
      <w:bookmarkEnd w:id="342"/>
      <w:bookmarkStart w:id="343" w:name="_Toc482865325"/>
      <w:bookmarkEnd w:id="343"/>
      <w:bookmarkStart w:id="344" w:name="_Toc293863323"/>
      <w:bookmarkEnd w:id="344"/>
      <w:bookmarkStart w:id="345" w:name="_Toc11250"/>
      <w:bookmarkEnd w:id="345"/>
      <w:bookmarkStart w:id="346" w:name="_Toc448421145"/>
      <w:bookmarkEnd w:id="346"/>
      <w:bookmarkStart w:id="347" w:name="_Toc23528"/>
      <w:r>
        <w:rPr>
          <w:rFonts w:hint="eastAsia" w:ascii="宋体" w:hAnsi="宋体" w:eastAsia="宋体" w:cs="宋体"/>
          <w:b/>
          <w:szCs w:val="21"/>
        </w:rPr>
        <w:t>八、合同</w:t>
      </w:r>
      <w:bookmarkEnd w:id="347"/>
      <w:r>
        <w:rPr>
          <w:rFonts w:hint="eastAsia" w:ascii="宋体" w:hAnsi="宋体" w:eastAsia="宋体" w:cs="宋体"/>
          <w:b/>
          <w:szCs w:val="21"/>
        </w:rPr>
        <w:t>签订</w:t>
      </w:r>
    </w:p>
    <w:p>
      <w:pPr>
        <w:snapToGrid w:val="0"/>
        <w:spacing w:line="384" w:lineRule="exact"/>
        <w:ind w:firstLine="413" w:firstLineChars="196"/>
        <w:rPr>
          <w:rFonts w:ascii="宋体" w:hAnsi="宋体" w:eastAsia="宋体" w:cs="宋体"/>
          <w:b/>
          <w:szCs w:val="21"/>
        </w:rPr>
      </w:pPr>
      <w:r>
        <w:rPr>
          <w:rFonts w:hint="eastAsia" w:ascii="宋体" w:hAnsi="宋体" w:eastAsia="宋体" w:cs="宋体"/>
          <w:b/>
          <w:szCs w:val="21"/>
        </w:rPr>
        <w:t>（一）合同授予标准</w:t>
      </w:r>
    </w:p>
    <w:p>
      <w:pPr>
        <w:snapToGrid w:val="0"/>
        <w:spacing w:line="384" w:lineRule="exact"/>
        <w:ind w:firstLine="411" w:firstLineChars="196"/>
        <w:rPr>
          <w:rFonts w:ascii="宋体" w:hAnsi="宋体" w:eastAsia="宋体" w:cs="宋体"/>
          <w:szCs w:val="21"/>
        </w:rPr>
      </w:pPr>
      <w:r>
        <w:rPr>
          <w:rFonts w:hint="eastAsia" w:ascii="宋体" w:hAnsi="宋体" w:eastAsia="宋体" w:cs="宋体"/>
          <w:szCs w:val="21"/>
        </w:rPr>
        <w:t>合同将授予被确定实质上响应招标文件要求，具备履行合同能力，综合评分排名第一的投标人。</w:t>
      </w:r>
    </w:p>
    <w:p>
      <w:pPr>
        <w:snapToGrid w:val="0"/>
        <w:spacing w:line="384" w:lineRule="exact"/>
        <w:ind w:firstLine="413" w:firstLineChars="196"/>
        <w:rPr>
          <w:rFonts w:ascii="宋体" w:hAnsi="宋体" w:eastAsia="宋体" w:cs="宋体"/>
          <w:b/>
          <w:szCs w:val="21"/>
        </w:rPr>
      </w:pPr>
      <w:r>
        <w:rPr>
          <w:rFonts w:hint="eastAsia" w:ascii="宋体" w:hAnsi="宋体" w:eastAsia="宋体" w:cs="宋体"/>
          <w:b/>
          <w:szCs w:val="21"/>
        </w:rPr>
        <w:t>（二）履约保证金</w:t>
      </w:r>
    </w:p>
    <w:p>
      <w:pPr>
        <w:snapToGrid w:val="0"/>
        <w:spacing w:line="384" w:lineRule="exact"/>
        <w:ind w:firstLine="411" w:firstLineChars="196"/>
        <w:rPr>
          <w:rFonts w:ascii="宋体" w:hAnsi="宋体" w:eastAsia="宋体" w:cs="宋体"/>
          <w:szCs w:val="21"/>
        </w:rPr>
      </w:pPr>
      <w:r>
        <w:rPr>
          <w:rFonts w:hint="eastAsia" w:ascii="宋体" w:hAnsi="宋体" w:eastAsia="宋体" w:cs="宋体"/>
          <w:szCs w:val="21"/>
        </w:rPr>
        <w:t>（1）中标人须于签订合同前按投标人须知前附表第14条规定的金额及递交方式将履约保证金直接缴入采购人账户。否则，不予办理签订合同。</w:t>
      </w:r>
    </w:p>
    <w:p>
      <w:pPr>
        <w:snapToGrid w:val="0"/>
        <w:spacing w:line="384" w:lineRule="exact"/>
        <w:ind w:firstLine="411" w:firstLineChars="196"/>
        <w:rPr>
          <w:rFonts w:ascii="宋体" w:hAnsi="宋体" w:eastAsia="宋体" w:cs="宋体"/>
          <w:szCs w:val="21"/>
        </w:rPr>
      </w:pPr>
      <w:r>
        <w:rPr>
          <w:rFonts w:hint="eastAsia" w:ascii="宋体" w:hAnsi="宋体" w:eastAsia="宋体" w:cs="宋体"/>
          <w:szCs w:val="21"/>
        </w:rPr>
        <w:t>（2）签订合同后，如中标人不按双方签订的合同规定履约，则其全部履约保证金不予退还，履约保证金不足以赔偿损失的，按实际损失赔偿。</w:t>
      </w:r>
    </w:p>
    <w:p>
      <w:pPr>
        <w:snapToGrid w:val="0"/>
        <w:spacing w:line="384" w:lineRule="exact"/>
        <w:ind w:firstLine="411" w:firstLineChars="196"/>
        <w:rPr>
          <w:rFonts w:ascii="宋体" w:hAnsi="宋体" w:eastAsia="宋体" w:cs="宋体"/>
          <w:szCs w:val="21"/>
        </w:rPr>
      </w:pPr>
      <w:r>
        <w:rPr>
          <w:rFonts w:hint="eastAsia" w:ascii="宋体" w:hAnsi="宋体" w:eastAsia="宋体" w:cs="宋体"/>
          <w:szCs w:val="21"/>
        </w:rPr>
        <w:t>（3）履约保证金在质保期满后，由中标人提交政府采购项目合同验收报告（格式见附件1），填写履约保证金退付意见书（格式见附件2）并经采购人确认后，由广西科联招标中心有限公司以银行转帐方式按履约保证金退付意见书上双方明确的金额退还（不计利息）。若货物质保期各不相同，可分次退付。</w:t>
      </w:r>
    </w:p>
    <w:p>
      <w:pPr>
        <w:snapToGrid w:val="0"/>
        <w:spacing w:line="384" w:lineRule="exact"/>
        <w:ind w:firstLine="411" w:firstLineChars="196"/>
        <w:rPr>
          <w:rFonts w:ascii="宋体" w:hAnsi="宋体" w:eastAsia="宋体" w:cs="宋体"/>
          <w:szCs w:val="21"/>
        </w:rPr>
      </w:pPr>
      <w:r>
        <w:rPr>
          <w:rFonts w:hint="eastAsia" w:ascii="宋体" w:hAnsi="宋体" w:eastAsia="宋体" w:cs="宋体"/>
          <w:szCs w:val="21"/>
        </w:rPr>
        <w:t>（4）在履约保证金退还日期前，若中标人的开户名称、开户银行、帐号有变动的，请以书面形式通知采购代理机构，否则由此产生的后果由中标人自负。</w:t>
      </w:r>
    </w:p>
    <w:p>
      <w:pPr>
        <w:snapToGrid w:val="0"/>
        <w:spacing w:line="384" w:lineRule="exact"/>
        <w:ind w:firstLine="413" w:firstLineChars="196"/>
        <w:rPr>
          <w:rFonts w:ascii="宋体" w:hAnsi="宋体" w:eastAsia="宋体" w:cs="宋体"/>
          <w:b/>
          <w:szCs w:val="21"/>
        </w:rPr>
      </w:pPr>
      <w:r>
        <w:rPr>
          <w:rFonts w:hint="eastAsia" w:ascii="宋体" w:hAnsi="宋体" w:eastAsia="宋体" w:cs="宋体"/>
          <w:b/>
          <w:szCs w:val="21"/>
        </w:rPr>
        <w:t>（三）签订合同</w:t>
      </w:r>
    </w:p>
    <w:p>
      <w:pPr>
        <w:snapToGrid w:val="0"/>
        <w:spacing w:line="384" w:lineRule="exact"/>
        <w:ind w:firstLine="411" w:firstLineChars="196"/>
        <w:rPr>
          <w:rFonts w:ascii="宋体" w:hAnsi="宋体" w:eastAsia="宋体" w:cs="宋体"/>
          <w:szCs w:val="21"/>
        </w:rPr>
      </w:pPr>
      <w:r>
        <w:rPr>
          <w:rFonts w:hint="eastAsia" w:ascii="宋体" w:hAnsi="宋体" w:eastAsia="宋体" w:cs="宋体"/>
          <w:szCs w:val="21"/>
        </w:rPr>
        <w:t>（1）投标人接到中标通知书后，应按中标通知书规定的时间、地点与采购人签订合同。（投标人中标后可以由项目所在地分公司在总公司授权下签订合同，相应的法律责任由总公司承担。）</w:t>
      </w:r>
    </w:p>
    <w:p>
      <w:pPr>
        <w:snapToGrid w:val="0"/>
        <w:spacing w:line="384" w:lineRule="exact"/>
        <w:ind w:firstLine="411" w:firstLineChars="196"/>
        <w:rPr>
          <w:rFonts w:ascii="宋体" w:hAnsi="宋体" w:eastAsia="宋体" w:cs="宋体"/>
          <w:szCs w:val="21"/>
        </w:rPr>
      </w:pPr>
      <w:r>
        <w:rPr>
          <w:rFonts w:hint="eastAsia" w:ascii="宋体" w:hAnsi="宋体" w:eastAsia="宋体" w:cs="宋体"/>
          <w:szCs w:val="21"/>
        </w:rPr>
        <w:t>（2）如中标人不按中标通知书的规定签订合同，则按中标人违约处理，采购代理机构将中标人投标的全部投标保证金上缴同级财政国库。</w:t>
      </w:r>
    </w:p>
    <w:p>
      <w:pPr>
        <w:snapToGrid w:val="0"/>
        <w:spacing w:line="384" w:lineRule="exact"/>
        <w:ind w:firstLine="411" w:firstLineChars="196"/>
        <w:rPr>
          <w:rFonts w:ascii="宋体" w:hAnsi="宋体" w:eastAsia="宋体" w:cs="宋体"/>
          <w:szCs w:val="21"/>
        </w:rPr>
      </w:pPr>
      <w:r>
        <w:rPr>
          <w:rFonts w:hint="eastAsia" w:ascii="宋体" w:hAnsi="宋体" w:eastAsia="宋体" w:cs="宋体"/>
          <w:szCs w:val="21"/>
        </w:rPr>
        <w:t>（3）中标人因不可抗力或者自身原因不能履行采购合同的，采购人可以与中标人之后排名第一的中标候选人签订采购合同，以此类推。</w:t>
      </w:r>
    </w:p>
    <w:p>
      <w:pPr>
        <w:snapToGrid w:val="0"/>
        <w:spacing w:line="384" w:lineRule="exact"/>
        <w:ind w:firstLine="411" w:firstLineChars="196"/>
        <w:rPr>
          <w:rFonts w:ascii="宋体" w:hAnsi="宋体" w:eastAsia="宋体" w:cs="宋体"/>
          <w:szCs w:val="21"/>
        </w:rPr>
      </w:pPr>
      <w:r>
        <w:rPr>
          <w:rFonts w:hint="eastAsia" w:ascii="宋体" w:hAnsi="宋体" w:eastAsia="宋体" w:cs="宋体"/>
          <w:szCs w:val="21"/>
        </w:rPr>
        <w:t>（4）政府采购合同签订应当采用政府采购合同格式文本，合同应内容完整、盖章齐全；项目合同的各要素和内容应与招标文件、中标供应商的承诺、中标通知书等的内容一致；合同附件齐全；多页合同每页应顺序标出页码并盖骑缝章。</w:t>
      </w:r>
    </w:p>
    <w:p>
      <w:pPr>
        <w:snapToGrid w:val="0"/>
        <w:spacing w:line="384" w:lineRule="exact"/>
        <w:ind w:firstLine="411" w:firstLineChars="196"/>
        <w:rPr>
          <w:rFonts w:ascii="宋体" w:hAnsi="宋体" w:eastAsia="宋体" w:cs="宋体"/>
          <w:szCs w:val="21"/>
        </w:rPr>
      </w:pPr>
      <w:r>
        <w:rPr>
          <w:rFonts w:hint="eastAsia" w:ascii="宋体" w:hAnsi="宋体" w:eastAsia="宋体" w:cs="宋体"/>
          <w:szCs w:val="21"/>
        </w:rPr>
        <w:t>（5）政府采购合同公告</w:t>
      </w:r>
    </w:p>
    <w:p>
      <w:pPr>
        <w:snapToGrid w:val="0"/>
        <w:spacing w:line="384" w:lineRule="exact"/>
        <w:ind w:firstLine="411" w:firstLineChars="196"/>
        <w:rPr>
          <w:rFonts w:ascii="宋体" w:hAnsi="宋体" w:eastAsia="宋体" w:cs="宋体"/>
          <w:szCs w:val="21"/>
        </w:rPr>
      </w:pPr>
      <w:r>
        <w:rPr>
          <w:rFonts w:hint="eastAsia" w:ascii="宋体" w:hAnsi="宋体" w:eastAsia="宋体" w:cs="宋体"/>
          <w:szCs w:val="21"/>
        </w:rPr>
        <w:t>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p>
      <w:pPr>
        <w:pStyle w:val="18"/>
        <w:widowControl/>
        <w:snapToGrid w:val="0"/>
        <w:spacing w:line="384" w:lineRule="exact"/>
        <w:outlineLvl w:val="1"/>
        <w:rPr>
          <w:rFonts w:ascii="宋体" w:hAnsi="宋体" w:eastAsia="宋体" w:cs="宋体"/>
          <w:b/>
          <w:sz w:val="21"/>
          <w:szCs w:val="21"/>
        </w:rPr>
      </w:pPr>
      <w:bookmarkStart w:id="348" w:name="_Toc26361"/>
      <w:bookmarkEnd w:id="348"/>
      <w:bookmarkStart w:id="349" w:name="_Toc445223684"/>
      <w:bookmarkEnd w:id="349"/>
      <w:bookmarkStart w:id="350" w:name="_Toc308018681"/>
      <w:bookmarkEnd w:id="350"/>
      <w:bookmarkStart w:id="351" w:name="_Toc293863324"/>
      <w:bookmarkEnd w:id="351"/>
      <w:bookmarkStart w:id="352" w:name="_Toc448421146"/>
      <w:bookmarkEnd w:id="352"/>
      <w:bookmarkStart w:id="353" w:name="_Toc483327815"/>
      <w:bookmarkEnd w:id="353"/>
      <w:bookmarkStart w:id="354" w:name="_Toc14680"/>
      <w:bookmarkEnd w:id="354"/>
      <w:bookmarkStart w:id="355" w:name="_Toc482865326"/>
      <w:bookmarkEnd w:id="355"/>
      <w:bookmarkStart w:id="356" w:name="_Toc400465717"/>
      <w:bookmarkEnd w:id="356"/>
      <w:bookmarkStart w:id="357" w:name="_Toc293863057"/>
      <w:bookmarkEnd w:id="357"/>
      <w:bookmarkStart w:id="358" w:name="_Toc482864555"/>
      <w:bookmarkEnd w:id="358"/>
      <w:bookmarkStart w:id="359" w:name="_Toc27880"/>
      <w:bookmarkEnd w:id="359"/>
      <w:bookmarkStart w:id="360" w:name="_Toc482865156"/>
      <w:bookmarkEnd w:id="360"/>
      <w:bookmarkStart w:id="361" w:name="_Toc23118"/>
      <w:bookmarkEnd w:id="361"/>
      <w:bookmarkStart w:id="362" w:name="_Toc18378"/>
      <w:r>
        <w:rPr>
          <w:rFonts w:hint="eastAsia" w:ascii="宋体" w:hAnsi="宋体" w:eastAsia="宋体" w:cs="宋体"/>
          <w:b/>
          <w:sz w:val="21"/>
          <w:szCs w:val="21"/>
        </w:rPr>
        <w:t>九、其它事项</w:t>
      </w:r>
      <w:bookmarkEnd w:id="362"/>
    </w:p>
    <w:p>
      <w:pPr>
        <w:pStyle w:val="18"/>
        <w:widowControl/>
        <w:snapToGrid w:val="0"/>
        <w:spacing w:line="384" w:lineRule="exact"/>
        <w:ind w:firstLine="420" w:firstLineChars="200"/>
        <w:rPr>
          <w:rFonts w:ascii="宋体" w:hAnsi="宋体" w:eastAsia="宋体" w:cs="宋体"/>
          <w:sz w:val="21"/>
          <w:szCs w:val="21"/>
        </w:rPr>
      </w:pPr>
      <w:bookmarkStart w:id="363" w:name="_Toc482865157"/>
      <w:bookmarkEnd w:id="363"/>
      <w:bookmarkStart w:id="364" w:name="_Toc293863058"/>
      <w:bookmarkEnd w:id="364"/>
      <w:bookmarkStart w:id="365" w:name="_Toc482864556"/>
      <w:bookmarkEnd w:id="365"/>
      <w:bookmarkStart w:id="366" w:name="_Toc308018682"/>
      <w:bookmarkEnd w:id="366"/>
      <w:bookmarkStart w:id="367" w:name="_Toc482865327"/>
      <w:bookmarkEnd w:id="367"/>
      <w:bookmarkStart w:id="368" w:name="_Toc293863325"/>
      <w:bookmarkEnd w:id="368"/>
      <w:bookmarkStart w:id="369" w:name="_Toc400465718"/>
      <w:bookmarkEnd w:id="369"/>
      <w:bookmarkStart w:id="370" w:name="_Toc448421147"/>
      <w:bookmarkEnd w:id="370"/>
      <w:bookmarkStart w:id="371" w:name="_Toc483327816"/>
      <w:r>
        <w:rPr>
          <w:rFonts w:hint="eastAsia" w:ascii="宋体" w:hAnsi="宋体" w:eastAsia="宋体" w:cs="宋体"/>
          <w:sz w:val="21"/>
          <w:szCs w:val="21"/>
        </w:rPr>
        <w:t>签订合同前，中标人应向采购代理机构一次付清中标服务费。中标服务费收取按投标人须知前附表第17条规定执行。</w:t>
      </w:r>
      <w:bookmarkEnd w:id="371"/>
    </w:p>
    <w:p>
      <w:pPr>
        <w:pStyle w:val="18"/>
        <w:widowControl/>
        <w:snapToGrid w:val="0"/>
        <w:spacing w:line="384" w:lineRule="exact"/>
        <w:ind w:firstLine="420" w:firstLineChars="200"/>
        <w:rPr>
          <w:rFonts w:ascii="宋体" w:hAnsi="宋体" w:eastAsia="宋体" w:cs="宋体"/>
          <w:sz w:val="21"/>
          <w:szCs w:val="21"/>
        </w:rPr>
      </w:pPr>
      <w:r>
        <w:rPr>
          <w:rFonts w:hint="eastAsia" w:ascii="宋体" w:hAnsi="宋体" w:eastAsia="宋体" w:cs="宋体"/>
          <w:sz w:val="21"/>
          <w:szCs w:val="21"/>
        </w:rPr>
        <w:t>中标服务费转入以下账户：</w:t>
      </w:r>
    </w:p>
    <w:p>
      <w:pPr>
        <w:pStyle w:val="18"/>
        <w:widowControl/>
        <w:snapToGrid w:val="0"/>
        <w:spacing w:line="384" w:lineRule="exact"/>
        <w:ind w:firstLine="420" w:firstLineChars="200"/>
        <w:rPr>
          <w:rFonts w:ascii="宋体" w:hAnsi="宋体" w:eastAsia="宋体" w:cs="宋体"/>
          <w:sz w:val="21"/>
          <w:szCs w:val="21"/>
        </w:rPr>
      </w:pPr>
      <w:r>
        <w:rPr>
          <w:rFonts w:hint="eastAsia" w:ascii="宋体" w:hAnsi="宋体" w:eastAsia="宋体" w:cs="宋体"/>
          <w:sz w:val="21"/>
          <w:szCs w:val="21"/>
        </w:rPr>
        <w:t>开户名称：广西科联招标中心有限公司贵港分公司</w:t>
      </w:r>
    </w:p>
    <w:p>
      <w:pPr>
        <w:pStyle w:val="18"/>
        <w:widowControl/>
        <w:snapToGrid w:val="0"/>
        <w:spacing w:line="384" w:lineRule="exact"/>
        <w:ind w:firstLine="420" w:firstLineChars="200"/>
        <w:rPr>
          <w:rFonts w:ascii="宋体" w:hAnsi="宋体" w:eastAsia="宋体" w:cs="宋体"/>
          <w:sz w:val="21"/>
          <w:szCs w:val="21"/>
        </w:rPr>
      </w:pPr>
      <w:r>
        <w:rPr>
          <w:rFonts w:hint="eastAsia" w:ascii="宋体" w:hAnsi="宋体" w:eastAsia="宋体" w:cs="宋体"/>
          <w:sz w:val="21"/>
          <w:szCs w:val="21"/>
        </w:rPr>
        <w:t>开户银行：建行贵港市城中支行</w:t>
      </w:r>
    </w:p>
    <w:p>
      <w:pPr>
        <w:pStyle w:val="18"/>
        <w:widowControl/>
        <w:snapToGrid w:val="0"/>
        <w:spacing w:line="384" w:lineRule="exact"/>
        <w:ind w:firstLine="420" w:firstLineChars="200"/>
        <w:rPr>
          <w:rFonts w:ascii="宋体" w:hAnsi="宋体" w:eastAsia="宋体" w:cs="宋体"/>
          <w:sz w:val="21"/>
          <w:szCs w:val="21"/>
        </w:rPr>
      </w:pPr>
      <w:r>
        <w:rPr>
          <w:rFonts w:hint="eastAsia" w:ascii="宋体" w:hAnsi="宋体" w:eastAsia="宋体" w:cs="宋体"/>
          <w:sz w:val="21"/>
          <w:szCs w:val="21"/>
        </w:rPr>
        <w:t>银行账号：45001753756050700089</w:t>
      </w:r>
    </w:p>
    <w:p>
      <w:pPr>
        <w:pStyle w:val="18"/>
        <w:widowControl/>
        <w:snapToGrid w:val="0"/>
        <w:spacing w:line="392" w:lineRule="exact"/>
        <w:ind w:firstLine="315" w:firstLineChars="150"/>
        <w:rPr>
          <w:rFonts w:ascii="宋体" w:hAnsi="宋体" w:eastAsia="宋体" w:cs="宋体"/>
          <w:sz w:val="21"/>
          <w:szCs w:val="21"/>
        </w:rPr>
      </w:pPr>
      <w:r>
        <w:rPr>
          <w:rFonts w:hint="eastAsia" w:ascii="宋体" w:hAnsi="宋体" w:eastAsia="宋体" w:cs="宋体"/>
          <w:sz w:val="21"/>
          <w:szCs w:val="21"/>
        </w:rPr>
        <w:br w:type="page"/>
      </w:r>
    </w:p>
    <w:p>
      <w:pPr>
        <w:pStyle w:val="18"/>
        <w:widowControl/>
        <w:snapToGrid w:val="0"/>
        <w:rPr>
          <w:rFonts w:ascii="宋体" w:hAnsi="宋体" w:eastAsia="宋体" w:cs="宋体"/>
          <w:sz w:val="24"/>
          <w:szCs w:val="24"/>
        </w:rPr>
      </w:pPr>
      <w:r>
        <w:rPr>
          <w:rFonts w:hint="eastAsia" w:ascii="宋体" w:hAnsi="宋体" w:eastAsia="宋体" w:cs="宋体"/>
          <w:b/>
          <w:sz w:val="24"/>
          <w:szCs w:val="24"/>
        </w:rPr>
        <w:t>附件1：</w:t>
      </w:r>
    </w:p>
    <w:p>
      <w:pPr>
        <w:widowControl/>
        <w:jc w:val="center"/>
        <w:outlineLvl w:val="2"/>
        <w:rPr>
          <w:rFonts w:ascii="宋体" w:hAnsi="宋体" w:eastAsia="宋体" w:cs="Verdana"/>
          <w:b/>
          <w:kern w:val="0"/>
          <w:sz w:val="36"/>
          <w:szCs w:val="36"/>
        </w:rPr>
      </w:pPr>
      <w:bookmarkStart w:id="372" w:name="_Toc6586"/>
      <w:bookmarkEnd w:id="372"/>
      <w:r>
        <w:rPr>
          <w:rFonts w:hint="eastAsia" w:ascii="宋体" w:hAnsi="宋体" w:eastAsia="宋体" w:cs="宋体"/>
          <w:b/>
          <w:kern w:val="0"/>
          <w:sz w:val="36"/>
          <w:szCs w:val="36"/>
        </w:rPr>
        <w:t>政府采购项目合同验收报告（格式）</w:t>
      </w:r>
      <w:r>
        <w:rPr>
          <w:rFonts w:hint="eastAsia" w:ascii="宋体" w:hAnsi="宋体" w:eastAsia="宋体" w:cs="Verdana"/>
          <w:b/>
          <w:kern w:val="0"/>
          <w:sz w:val="36"/>
          <w:szCs w:val="36"/>
        </w:rPr>
        <w:t xml:space="preserve"> </w:t>
      </w:r>
    </w:p>
    <w:p>
      <w:pPr>
        <w:widowControl/>
        <w:snapToGrid w:val="0"/>
        <w:spacing w:beforeAutospacing="1" w:afterAutospacing="1" w:line="440" w:lineRule="exact"/>
        <w:ind w:firstLine="659"/>
        <w:jc w:val="left"/>
        <w:rPr>
          <w:rFonts w:ascii="宋体" w:hAnsi="宋体" w:eastAsia="宋体" w:cs="Verdana"/>
          <w:kern w:val="0"/>
          <w:sz w:val="24"/>
        </w:rPr>
      </w:pPr>
      <w:r>
        <w:rPr>
          <w:rFonts w:hint="eastAsia" w:ascii="宋体" w:hAnsi="宋体" w:eastAsia="宋体" w:cs="宋体"/>
          <w:kern w:val="0"/>
          <w:sz w:val="24"/>
        </w:rPr>
        <w:t>根据政府采购合同（采购合同编号：</w:t>
      </w:r>
      <w:r>
        <w:rPr>
          <w:rFonts w:hint="eastAsia" w:ascii="宋体" w:hAnsi="宋体" w:eastAsia="宋体" w:cs="Verdana"/>
          <w:kern w:val="0"/>
          <w:sz w:val="24"/>
          <w:u w:val="single"/>
        </w:rPr>
        <w:softHyphen/>
      </w:r>
      <w:r>
        <w:rPr>
          <w:rFonts w:hint="eastAsia" w:ascii="宋体" w:hAnsi="宋体" w:eastAsia="宋体" w:cs="Verdana"/>
          <w:kern w:val="0"/>
          <w:sz w:val="24"/>
          <w:u w:val="single"/>
        </w:rPr>
        <w:t xml:space="preserve">                </w:t>
      </w:r>
      <w:r>
        <w:rPr>
          <w:rFonts w:hint="eastAsia" w:ascii="宋体" w:hAnsi="宋体" w:eastAsia="宋体" w:cs="宋体"/>
          <w:kern w:val="0"/>
          <w:sz w:val="24"/>
        </w:rPr>
        <w:t>）的约定，我单位对</w:t>
      </w:r>
      <w:r>
        <w:rPr>
          <w:rFonts w:hint="eastAsia" w:ascii="宋体" w:hAnsi="宋体" w:eastAsia="宋体" w:cs="宋体"/>
          <w:kern w:val="0"/>
          <w:sz w:val="24"/>
          <w:u w:val="single"/>
        </w:rPr>
        <w:t>（项目名称）</w:t>
      </w:r>
      <w:r>
        <w:rPr>
          <w:rFonts w:hint="eastAsia" w:ascii="宋体" w:hAnsi="宋体" w:eastAsia="宋体" w:cs="Verdana"/>
          <w:kern w:val="0"/>
          <w:sz w:val="24"/>
          <w:u w:val="single"/>
        </w:rPr>
        <w:t xml:space="preserve">       </w:t>
      </w:r>
      <w:r>
        <w:rPr>
          <w:rFonts w:hint="eastAsia" w:ascii="宋体" w:hAnsi="宋体" w:eastAsia="宋体" w:cs="宋体"/>
          <w:kern w:val="0"/>
          <w:sz w:val="24"/>
        </w:rPr>
        <w:t>政府采购项目中标（或成交）供应商</w:t>
      </w:r>
      <w:r>
        <w:rPr>
          <w:rFonts w:hint="eastAsia" w:ascii="宋体" w:hAnsi="宋体" w:eastAsia="宋体" w:cs="Verdana"/>
          <w:kern w:val="0"/>
          <w:sz w:val="24"/>
          <w:u w:val="single"/>
        </w:rPr>
        <w:t xml:space="preserve">    </w:t>
      </w:r>
      <w:r>
        <w:rPr>
          <w:rFonts w:hint="eastAsia" w:ascii="宋体" w:hAnsi="宋体" w:eastAsia="宋体" w:cs="宋体"/>
          <w:kern w:val="0"/>
          <w:sz w:val="24"/>
          <w:u w:val="single"/>
        </w:rPr>
        <w:t>（公司名称）</w:t>
      </w:r>
      <w:r>
        <w:rPr>
          <w:rFonts w:hint="eastAsia" w:ascii="宋体" w:hAnsi="宋体" w:eastAsia="宋体" w:cs="Verdana"/>
          <w:kern w:val="0"/>
          <w:sz w:val="24"/>
          <w:u w:val="single"/>
        </w:rPr>
        <w:t xml:space="preserve">    </w:t>
      </w:r>
      <w:r>
        <w:rPr>
          <w:rFonts w:hint="eastAsia" w:ascii="宋体" w:hAnsi="宋体" w:eastAsia="宋体" w:cs="宋体"/>
          <w:kern w:val="0"/>
          <w:sz w:val="24"/>
        </w:rPr>
        <w:t>提供的货物（或服务）进行了验收，验收情况如下：</w:t>
      </w:r>
    </w:p>
    <w:tbl>
      <w:tblPr>
        <w:tblStyle w:val="29"/>
        <w:tblW w:w="9188"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576"/>
        <w:gridCol w:w="724"/>
        <w:gridCol w:w="1907"/>
        <w:gridCol w:w="1243"/>
        <w:gridCol w:w="2271"/>
        <w:gridCol w:w="709"/>
        <w:gridCol w:w="175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97" w:hRule="atLeast"/>
          <w:jc w:val="center"/>
        </w:trPr>
        <w:tc>
          <w:tcPr>
            <w:tcW w:w="3207"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snapToGrid w:val="0"/>
              <w:ind w:left="-3"/>
              <w:jc w:val="center"/>
              <w:rPr>
                <w:rFonts w:ascii="宋体" w:hAnsi="宋体" w:eastAsia="宋体" w:cs="Verdana"/>
                <w:spacing w:val="-20"/>
                <w:kern w:val="0"/>
                <w:szCs w:val="21"/>
              </w:rPr>
            </w:pPr>
            <w:r>
              <w:rPr>
                <w:rFonts w:hint="eastAsia" w:ascii="宋体" w:hAnsi="宋体" w:eastAsia="宋体" w:cs="Verdana"/>
                <w:spacing w:val="-20"/>
                <w:kern w:val="0"/>
                <w:szCs w:val="21"/>
              </w:rPr>
              <w:t>验收方式</w:t>
            </w:r>
          </w:p>
        </w:tc>
        <w:tc>
          <w:tcPr>
            <w:tcW w:w="5981" w:type="dxa"/>
            <w:gridSpan w:val="4"/>
            <w:tcBorders>
              <w:top w:val="single" w:color="auto" w:sz="8" w:space="0"/>
              <w:left w:val="nil"/>
              <w:bottom w:val="single" w:color="auto" w:sz="8" w:space="0"/>
              <w:right w:val="single" w:color="auto" w:sz="8" w:space="0"/>
            </w:tcBorders>
            <w:shd w:val="clear" w:color="auto" w:fill="auto"/>
            <w:vAlign w:val="center"/>
          </w:tcPr>
          <w:p>
            <w:pPr>
              <w:widowControl/>
              <w:snapToGrid w:val="0"/>
              <w:ind w:left="-3"/>
              <w:jc w:val="center"/>
              <w:rPr>
                <w:rFonts w:ascii="宋体" w:hAnsi="宋体" w:eastAsia="宋体" w:cs="Verdana"/>
                <w:kern w:val="0"/>
                <w:szCs w:val="21"/>
              </w:rPr>
            </w:pPr>
            <w:r>
              <w:rPr>
                <w:rFonts w:hint="eastAsia" w:ascii="宋体" w:hAnsi="宋体" w:eastAsia="宋体" w:cs="Verdana"/>
                <w:kern w:val="0"/>
                <w:szCs w:val="21"/>
              </w:rPr>
              <w:t>□自行验收         □联合验收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43" w:hRule="atLeast"/>
          <w:jc w:val="center"/>
        </w:trPr>
        <w:tc>
          <w:tcPr>
            <w:tcW w:w="576"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snapToGrid w:val="0"/>
              <w:jc w:val="center"/>
              <w:rPr>
                <w:rFonts w:ascii="宋体" w:hAnsi="宋体" w:eastAsia="宋体" w:cs="Verdana"/>
                <w:kern w:val="0"/>
                <w:szCs w:val="21"/>
              </w:rPr>
            </w:pPr>
            <w:r>
              <w:rPr>
                <w:rFonts w:hint="eastAsia" w:ascii="宋体" w:hAnsi="宋体" w:eastAsia="宋体" w:cs="Verdana"/>
                <w:kern w:val="0"/>
                <w:szCs w:val="21"/>
              </w:rPr>
              <w:t>序号</w:t>
            </w:r>
          </w:p>
        </w:tc>
        <w:tc>
          <w:tcPr>
            <w:tcW w:w="2631" w:type="dxa"/>
            <w:gridSpan w:val="2"/>
            <w:tcBorders>
              <w:top w:val="single" w:color="auto" w:sz="4" w:space="0"/>
              <w:left w:val="nil"/>
              <w:bottom w:val="single" w:color="auto" w:sz="8" w:space="0"/>
              <w:right w:val="single" w:color="auto" w:sz="8" w:space="0"/>
            </w:tcBorders>
            <w:shd w:val="clear" w:color="auto" w:fill="auto"/>
            <w:vAlign w:val="center"/>
          </w:tcPr>
          <w:p>
            <w:pPr>
              <w:widowControl/>
              <w:snapToGrid w:val="0"/>
              <w:ind w:left="-3"/>
              <w:jc w:val="center"/>
              <w:rPr>
                <w:rFonts w:ascii="宋体" w:hAnsi="宋体" w:eastAsia="宋体" w:cs="Verdana"/>
                <w:kern w:val="0"/>
                <w:szCs w:val="21"/>
              </w:rPr>
            </w:pPr>
            <w:r>
              <w:rPr>
                <w:rFonts w:hint="eastAsia" w:ascii="宋体" w:hAnsi="宋体" w:eastAsia="宋体" w:cs="Verdana"/>
                <w:kern w:val="0"/>
                <w:szCs w:val="21"/>
              </w:rPr>
              <w:t>名    称</w:t>
            </w:r>
          </w:p>
        </w:tc>
        <w:tc>
          <w:tcPr>
            <w:tcW w:w="3514" w:type="dxa"/>
            <w:gridSpan w:val="2"/>
            <w:tcBorders>
              <w:top w:val="single" w:color="auto" w:sz="8" w:space="0"/>
              <w:left w:val="nil"/>
              <w:bottom w:val="single" w:color="auto" w:sz="8" w:space="0"/>
              <w:right w:val="single" w:color="auto" w:sz="8" w:space="0"/>
            </w:tcBorders>
            <w:shd w:val="clear" w:color="auto" w:fill="auto"/>
            <w:vAlign w:val="center"/>
          </w:tcPr>
          <w:p>
            <w:pPr>
              <w:widowControl/>
              <w:snapToGrid w:val="0"/>
              <w:ind w:left="-3"/>
              <w:jc w:val="center"/>
              <w:rPr>
                <w:rFonts w:ascii="宋体" w:hAnsi="宋体" w:eastAsia="宋体" w:cs="Verdana"/>
                <w:kern w:val="0"/>
                <w:szCs w:val="21"/>
              </w:rPr>
            </w:pPr>
            <w:r>
              <w:rPr>
                <w:rFonts w:hint="eastAsia" w:ascii="宋体" w:hAnsi="宋体" w:eastAsia="宋体" w:cs="Verdana"/>
                <w:kern w:val="0"/>
                <w:szCs w:val="21"/>
              </w:rPr>
              <w:t>产品型号规格、标准及配置</w:t>
            </w:r>
          </w:p>
          <w:p>
            <w:pPr>
              <w:widowControl/>
              <w:snapToGrid w:val="0"/>
              <w:jc w:val="center"/>
              <w:rPr>
                <w:rFonts w:ascii="宋体" w:hAnsi="宋体" w:eastAsia="宋体" w:cs="Verdana"/>
                <w:kern w:val="0"/>
                <w:szCs w:val="21"/>
              </w:rPr>
            </w:pPr>
            <w:r>
              <w:rPr>
                <w:rFonts w:hint="eastAsia" w:ascii="宋体" w:hAnsi="宋体" w:eastAsia="宋体" w:cs="Verdana"/>
                <w:kern w:val="0"/>
                <w:szCs w:val="21"/>
              </w:rPr>
              <w:t>（或服务内容、标准）</w:t>
            </w:r>
          </w:p>
        </w:tc>
        <w:tc>
          <w:tcPr>
            <w:tcW w:w="709" w:type="dxa"/>
            <w:tcBorders>
              <w:top w:val="single" w:color="auto" w:sz="8" w:space="0"/>
              <w:left w:val="nil"/>
              <w:bottom w:val="single" w:color="auto" w:sz="8" w:space="0"/>
              <w:right w:val="single" w:color="auto" w:sz="8" w:space="0"/>
            </w:tcBorders>
            <w:shd w:val="clear" w:color="auto" w:fill="auto"/>
            <w:vAlign w:val="center"/>
          </w:tcPr>
          <w:p>
            <w:pPr>
              <w:widowControl/>
              <w:snapToGrid w:val="0"/>
              <w:jc w:val="center"/>
              <w:rPr>
                <w:rFonts w:ascii="宋体" w:hAnsi="宋体" w:eastAsia="宋体" w:cs="Verdana"/>
                <w:kern w:val="0"/>
                <w:szCs w:val="21"/>
              </w:rPr>
            </w:pPr>
            <w:r>
              <w:rPr>
                <w:rFonts w:hint="eastAsia" w:ascii="宋体" w:hAnsi="宋体" w:eastAsia="宋体" w:cs="Verdana"/>
                <w:kern w:val="0"/>
                <w:szCs w:val="21"/>
              </w:rPr>
              <w:t>数量</w:t>
            </w:r>
          </w:p>
        </w:tc>
        <w:tc>
          <w:tcPr>
            <w:tcW w:w="1758" w:type="dxa"/>
            <w:tcBorders>
              <w:top w:val="single" w:color="auto" w:sz="8" w:space="0"/>
              <w:left w:val="nil"/>
              <w:bottom w:val="single" w:color="auto" w:sz="8" w:space="0"/>
              <w:right w:val="single" w:color="auto" w:sz="8" w:space="0"/>
            </w:tcBorders>
            <w:shd w:val="clear" w:color="auto" w:fill="auto"/>
            <w:vAlign w:val="center"/>
          </w:tcPr>
          <w:p>
            <w:pPr>
              <w:widowControl/>
              <w:snapToGrid w:val="0"/>
              <w:ind w:left="-3"/>
              <w:jc w:val="center"/>
              <w:rPr>
                <w:rFonts w:ascii="宋体" w:hAnsi="宋体" w:eastAsia="宋体" w:cs="Verdana"/>
                <w:kern w:val="0"/>
                <w:szCs w:val="21"/>
              </w:rPr>
            </w:pPr>
            <w:r>
              <w:rPr>
                <w:rFonts w:hint="eastAsia" w:ascii="宋体" w:hAnsi="宋体" w:eastAsia="宋体" w:cs="@方正仿宋简体"/>
                <w:kern w:val="0"/>
                <w:szCs w:val="21"/>
              </w:rPr>
              <w:t>金额</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576" w:type="dxa"/>
            <w:tcBorders>
              <w:top w:val="single" w:color="auto" w:sz="8" w:space="0"/>
              <w:left w:val="single" w:color="auto" w:sz="8" w:space="0"/>
              <w:bottom w:val="single" w:color="auto" w:sz="8" w:space="0"/>
              <w:right w:val="single" w:color="auto" w:sz="4" w:space="0"/>
            </w:tcBorders>
            <w:shd w:val="clear" w:color="auto" w:fill="auto"/>
            <w:vAlign w:val="center"/>
          </w:tcPr>
          <w:p>
            <w:pPr>
              <w:widowControl/>
              <w:snapToGrid w:val="0"/>
              <w:ind w:left="-3" w:firstLine="576"/>
              <w:jc w:val="left"/>
              <w:rPr>
                <w:rFonts w:ascii="宋体" w:hAnsi="宋体" w:eastAsia="宋体" w:cs="Verdana"/>
                <w:spacing w:val="-20"/>
                <w:kern w:val="0"/>
                <w:szCs w:val="21"/>
              </w:rPr>
            </w:pPr>
          </w:p>
        </w:tc>
        <w:tc>
          <w:tcPr>
            <w:tcW w:w="2631" w:type="dxa"/>
            <w:gridSpan w:val="2"/>
            <w:tcBorders>
              <w:top w:val="single" w:color="auto" w:sz="8" w:space="0"/>
              <w:left w:val="nil"/>
              <w:bottom w:val="single" w:color="auto" w:sz="8" w:space="0"/>
              <w:right w:val="single" w:color="auto" w:sz="8" w:space="0"/>
            </w:tcBorders>
            <w:shd w:val="clear" w:color="auto" w:fill="auto"/>
            <w:vAlign w:val="center"/>
          </w:tcPr>
          <w:p>
            <w:pPr>
              <w:widowControl/>
              <w:snapToGrid w:val="0"/>
              <w:ind w:left="-3" w:firstLine="576"/>
              <w:jc w:val="left"/>
              <w:rPr>
                <w:rFonts w:ascii="宋体" w:hAnsi="宋体" w:eastAsia="宋体" w:cs="Verdana"/>
                <w:spacing w:val="-20"/>
                <w:kern w:val="0"/>
                <w:szCs w:val="21"/>
              </w:rPr>
            </w:pPr>
            <w:r>
              <w:rPr>
                <w:rFonts w:hint="eastAsia" w:ascii="宋体" w:hAnsi="宋体" w:eastAsia="宋体" w:cs="Verdana"/>
                <w:spacing w:val="-20"/>
                <w:kern w:val="0"/>
                <w:szCs w:val="21"/>
              </w:rPr>
              <w:t> </w:t>
            </w:r>
          </w:p>
        </w:tc>
        <w:tc>
          <w:tcPr>
            <w:tcW w:w="3514" w:type="dxa"/>
            <w:gridSpan w:val="2"/>
            <w:tcBorders>
              <w:top w:val="single" w:color="auto" w:sz="8" w:space="0"/>
              <w:left w:val="nil"/>
              <w:bottom w:val="single" w:color="auto" w:sz="8" w:space="0"/>
              <w:right w:val="single" w:color="auto" w:sz="8" w:space="0"/>
            </w:tcBorders>
            <w:shd w:val="clear" w:color="auto" w:fill="auto"/>
            <w:vAlign w:val="center"/>
          </w:tcPr>
          <w:p>
            <w:pPr>
              <w:widowControl/>
              <w:snapToGrid w:val="0"/>
              <w:ind w:left="-3" w:firstLine="576"/>
              <w:jc w:val="left"/>
              <w:rPr>
                <w:rFonts w:ascii="宋体" w:hAnsi="宋体" w:eastAsia="宋体" w:cs="Verdana"/>
                <w:spacing w:val="-20"/>
                <w:kern w:val="0"/>
                <w:szCs w:val="21"/>
              </w:rPr>
            </w:pPr>
            <w:r>
              <w:rPr>
                <w:rFonts w:hint="eastAsia" w:ascii="宋体" w:hAnsi="宋体" w:eastAsia="宋体" w:cs="Verdana"/>
                <w:spacing w:val="-20"/>
                <w:kern w:val="0"/>
                <w:szCs w:val="21"/>
              </w:rPr>
              <w:t> </w:t>
            </w:r>
          </w:p>
        </w:tc>
        <w:tc>
          <w:tcPr>
            <w:tcW w:w="709" w:type="dxa"/>
            <w:tcBorders>
              <w:top w:val="single" w:color="auto" w:sz="8" w:space="0"/>
              <w:left w:val="nil"/>
              <w:bottom w:val="single" w:color="auto" w:sz="8" w:space="0"/>
              <w:right w:val="single" w:color="auto" w:sz="8" w:space="0"/>
            </w:tcBorders>
            <w:shd w:val="clear" w:color="auto" w:fill="auto"/>
            <w:vAlign w:val="center"/>
          </w:tcPr>
          <w:p>
            <w:pPr>
              <w:widowControl/>
              <w:snapToGrid w:val="0"/>
              <w:jc w:val="left"/>
              <w:rPr>
                <w:rFonts w:ascii="宋体" w:hAnsi="宋体" w:eastAsia="宋体" w:cs="Verdana"/>
                <w:spacing w:val="-20"/>
                <w:kern w:val="0"/>
                <w:szCs w:val="21"/>
              </w:rPr>
            </w:pPr>
            <w:r>
              <w:rPr>
                <w:rFonts w:hint="eastAsia" w:ascii="宋体" w:hAnsi="宋体" w:eastAsia="宋体" w:cs="Verdana"/>
                <w:spacing w:val="-20"/>
                <w:kern w:val="0"/>
                <w:szCs w:val="21"/>
              </w:rPr>
              <w:t> </w:t>
            </w:r>
          </w:p>
        </w:tc>
        <w:tc>
          <w:tcPr>
            <w:tcW w:w="1758" w:type="dxa"/>
            <w:tcBorders>
              <w:top w:val="single" w:color="auto" w:sz="8" w:space="0"/>
              <w:left w:val="nil"/>
              <w:bottom w:val="single" w:color="auto" w:sz="8" w:space="0"/>
              <w:right w:val="single" w:color="auto" w:sz="8" w:space="0"/>
            </w:tcBorders>
            <w:shd w:val="clear" w:color="auto" w:fill="auto"/>
            <w:vAlign w:val="center"/>
          </w:tcPr>
          <w:p>
            <w:pPr>
              <w:widowControl/>
              <w:snapToGrid w:val="0"/>
              <w:jc w:val="left"/>
              <w:rPr>
                <w:rFonts w:ascii="宋体" w:hAnsi="宋体" w:eastAsia="宋体" w:cs="Verdana"/>
                <w:spacing w:val="-20"/>
                <w:kern w:val="0"/>
                <w:szCs w:val="21"/>
              </w:rPr>
            </w:pPr>
            <w:r>
              <w:rPr>
                <w:rFonts w:hint="eastAsia" w:ascii="宋体" w:hAnsi="宋体" w:eastAsia="宋体" w:cs="Verdana"/>
                <w:spacing w:val="-20"/>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576" w:type="dxa"/>
            <w:tcBorders>
              <w:top w:val="single" w:color="auto" w:sz="8" w:space="0"/>
              <w:left w:val="single" w:color="auto" w:sz="8" w:space="0"/>
              <w:bottom w:val="single" w:color="auto" w:sz="8" w:space="0"/>
              <w:right w:val="single" w:color="auto" w:sz="4" w:space="0"/>
            </w:tcBorders>
            <w:shd w:val="clear" w:color="auto" w:fill="auto"/>
            <w:vAlign w:val="center"/>
          </w:tcPr>
          <w:p>
            <w:pPr>
              <w:widowControl/>
              <w:snapToGrid w:val="0"/>
              <w:ind w:left="-3" w:firstLine="576"/>
              <w:jc w:val="left"/>
              <w:rPr>
                <w:rFonts w:ascii="宋体" w:hAnsi="宋体" w:eastAsia="宋体" w:cs="Verdana"/>
                <w:spacing w:val="-20"/>
                <w:kern w:val="0"/>
                <w:szCs w:val="21"/>
              </w:rPr>
            </w:pPr>
          </w:p>
        </w:tc>
        <w:tc>
          <w:tcPr>
            <w:tcW w:w="2631" w:type="dxa"/>
            <w:gridSpan w:val="2"/>
            <w:tcBorders>
              <w:top w:val="single" w:color="auto" w:sz="8" w:space="0"/>
              <w:left w:val="nil"/>
              <w:bottom w:val="single" w:color="auto" w:sz="8" w:space="0"/>
              <w:right w:val="single" w:color="auto" w:sz="8" w:space="0"/>
            </w:tcBorders>
            <w:shd w:val="clear" w:color="auto" w:fill="auto"/>
            <w:vAlign w:val="center"/>
          </w:tcPr>
          <w:p>
            <w:pPr>
              <w:widowControl/>
              <w:snapToGrid w:val="0"/>
              <w:ind w:left="-3" w:firstLine="576"/>
              <w:jc w:val="left"/>
              <w:rPr>
                <w:rFonts w:ascii="宋体" w:hAnsi="宋体" w:eastAsia="宋体" w:cs="Verdana"/>
                <w:spacing w:val="-20"/>
                <w:kern w:val="0"/>
                <w:szCs w:val="21"/>
              </w:rPr>
            </w:pPr>
            <w:r>
              <w:rPr>
                <w:rFonts w:hint="eastAsia" w:ascii="宋体" w:hAnsi="宋体" w:eastAsia="宋体" w:cs="Verdana"/>
                <w:spacing w:val="-20"/>
                <w:kern w:val="0"/>
                <w:szCs w:val="21"/>
              </w:rPr>
              <w:t> </w:t>
            </w:r>
          </w:p>
        </w:tc>
        <w:tc>
          <w:tcPr>
            <w:tcW w:w="3514" w:type="dxa"/>
            <w:gridSpan w:val="2"/>
            <w:tcBorders>
              <w:top w:val="single" w:color="auto" w:sz="8" w:space="0"/>
              <w:left w:val="nil"/>
              <w:bottom w:val="single" w:color="auto" w:sz="8" w:space="0"/>
              <w:right w:val="single" w:color="auto" w:sz="8" w:space="0"/>
            </w:tcBorders>
            <w:shd w:val="clear" w:color="auto" w:fill="auto"/>
            <w:vAlign w:val="center"/>
          </w:tcPr>
          <w:p>
            <w:pPr>
              <w:widowControl/>
              <w:snapToGrid w:val="0"/>
              <w:ind w:left="-3" w:firstLine="576"/>
              <w:jc w:val="left"/>
              <w:rPr>
                <w:rFonts w:ascii="宋体" w:hAnsi="宋体" w:eastAsia="宋体" w:cs="Verdana"/>
                <w:spacing w:val="-20"/>
                <w:kern w:val="0"/>
                <w:szCs w:val="21"/>
              </w:rPr>
            </w:pPr>
            <w:r>
              <w:rPr>
                <w:rFonts w:hint="eastAsia" w:ascii="宋体" w:hAnsi="宋体" w:eastAsia="宋体" w:cs="Verdana"/>
                <w:spacing w:val="-20"/>
                <w:kern w:val="0"/>
                <w:szCs w:val="21"/>
              </w:rPr>
              <w:t> </w:t>
            </w:r>
          </w:p>
        </w:tc>
        <w:tc>
          <w:tcPr>
            <w:tcW w:w="709" w:type="dxa"/>
            <w:tcBorders>
              <w:top w:val="single" w:color="auto" w:sz="8" w:space="0"/>
              <w:left w:val="nil"/>
              <w:bottom w:val="single" w:color="auto" w:sz="8" w:space="0"/>
              <w:right w:val="single" w:color="auto" w:sz="8" w:space="0"/>
            </w:tcBorders>
            <w:shd w:val="clear" w:color="auto" w:fill="auto"/>
            <w:vAlign w:val="center"/>
          </w:tcPr>
          <w:p>
            <w:pPr>
              <w:widowControl/>
              <w:snapToGrid w:val="0"/>
              <w:jc w:val="left"/>
              <w:rPr>
                <w:rFonts w:ascii="宋体" w:hAnsi="宋体" w:eastAsia="宋体" w:cs="Verdana"/>
                <w:spacing w:val="-20"/>
                <w:kern w:val="0"/>
                <w:szCs w:val="21"/>
              </w:rPr>
            </w:pPr>
            <w:r>
              <w:rPr>
                <w:rFonts w:hint="eastAsia" w:ascii="宋体" w:hAnsi="宋体" w:eastAsia="宋体" w:cs="Verdana"/>
                <w:spacing w:val="-20"/>
                <w:kern w:val="0"/>
                <w:szCs w:val="21"/>
              </w:rPr>
              <w:t> </w:t>
            </w:r>
          </w:p>
        </w:tc>
        <w:tc>
          <w:tcPr>
            <w:tcW w:w="1758" w:type="dxa"/>
            <w:tcBorders>
              <w:top w:val="single" w:color="auto" w:sz="8" w:space="0"/>
              <w:left w:val="nil"/>
              <w:bottom w:val="single" w:color="auto" w:sz="8" w:space="0"/>
              <w:right w:val="single" w:color="auto" w:sz="8" w:space="0"/>
            </w:tcBorders>
            <w:shd w:val="clear" w:color="auto" w:fill="auto"/>
            <w:vAlign w:val="center"/>
          </w:tcPr>
          <w:p>
            <w:pPr>
              <w:widowControl/>
              <w:snapToGrid w:val="0"/>
              <w:jc w:val="left"/>
              <w:rPr>
                <w:rFonts w:ascii="宋体" w:hAnsi="宋体" w:eastAsia="宋体" w:cs="Verdana"/>
                <w:spacing w:val="-20"/>
                <w:kern w:val="0"/>
                <w:szCs w:val="21"/>
              </w:rPr>
            </w:pPr>
            <w:r>
              <w:rPr>
                <w:rFonts w:hint="eastAsia" w:ascii="宋体" w:hAnsi="宋体" w:eastAsia="宋体" w:cs="Verdana"/>
                <w:spacing w:val="-20"/>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576" w:type="dxa"/>
            <w:tcBorders>
              <w:top w:val="single" w:color="auto" w:sz="8" w:space="0"/>
              <w:left w:val="single" w:color="auto" w:sz="8" w:space="0"/>
              <w:bottom w:val="single" w:color="auto" w:sz="8" w:space="0"/>
              <w:right w:val="single" w:color="auto" w:sz="4" w:space="0"/>
            </w:tcBorders>
            <w:shd w:val="clear" w:color="auto" w:fill="auto"/>
            <w:vAlign w:val="center"/>
          </w:tcPr>
          <w:p>
            <w:pPr>
              <w:widowControl/>
              <w:snapToGrid w:val="0"/>
              <w:ind w:left="-3" w:firstLine="576"/>
              <w:jc w:val="left"/>
              <w:rPr>
                <w:rFonts w:ascii="宋体" w:hAnsi="宋体" w:eastAsia="宋体" w:cs="Verdana"/>
                <w:spacing w:val="-20"/>
                <w:kern w:val="0"/>
                <w:szCs w:val="21"/>
              </w:rPr>
            </w:pPr>
          </w:p>
        </w:tc>
        <w:tc>
          <w:tcPr>
            <w:tcW w:w="2631" w:type="dxa"/>
            <w:gridSpan w:val="2"/>
            <w:tcBorders>
              <w:top w:val="single" w:color="auto" w:sz="8" w:space="0"/>
              <w:left w:val="nil"/>
              <w:bottom w:val="single" w:color="auto" w:sz="8" w:space="0"/>
              <w:right w:val="single" w:color="auto" w:sz="8" w:space="0"/>
            </w:tcBorders>
            <w:shd w:val="clear" w:color="auto" w:fill="auto"/>
            <w:vAlign w:val="center"/>
          </w:tcPr>
          <w:p>
            <w:pPr>
              <w:widowControl/>
              <w:snapToGrid w:val="0"/>
              <w:ind w:left="-3" w:firstLine="576"/>
              <w:jc w:val="left"/>
              <w:rPr>
                <w:rFonts w:ascii="宋体" w:hAnsi="宋体" w:eastAsia="宋体" w:cs="Verdana"/>
                <w:spacing w:val="-20"/>
                <w:kern w:val="0"/>
                <w:szCs w:val="21"/>
              </w:rPr>
            </w:pPr>
            <w:r>
              <w:rPr>
                <w:rFonts w:hint="eastAsia" w:ascii="宋体" w:hAnsi="宋体" w:eastAsia="宋体" w:cs="Verdana"/>
                <w:spacing w:val="-20"/>
                <w:kern w:val="0"/>
                <w:szCs w:val="21"/>
              </w:rPr>
              <w:t> </w:t>
            </w:r>
          </w:p>
        </w:tc>
        <w:tc>
          <w:tcPr>
            <w:tcW w:w="3514" w:type="dxa"/>
            <w:gridSpan w:val="2"/>
            <w:tcBorders>
              <w:top w:val="single" w:color="auto" w:sz="8" w:space="0"/>
              <w:left w:val="nil"/>
              <w:bottom w:val="single" w:color="auto" w:sz="8" w:space="0"/>
              <w:right w:val="single" w:color="auto" w:sz="8" w:space="0"/>
            </w:tcBorders>
            <w:shd w:val="clear" w:color="auto" w:fill="auto"/>
            <w:vAlign w:val="center"/>
          </w:tcPr>
          <w:p>
            <w:pPr>
              <w:widowControl/>
              <w:snapToGrid w:val="0"/>
              <w:ind w:left="-3" w:firstLine="576"/>
              <w:jc w:val="left"/>
              <w:rPr>
                <w:rFonts w:ascii="宋体" w:hAnsi="宋体" w:eastAsia="宋体" w:cs="Verdana"/>
                <w:spacing w:val="-20"/>
                <w:kern w:val="0"/>
                <w:szCs w:val="21"/>
              </w:rPr>
            </w:pPr>
            <w:r>
              <w:rPr>
                <w:rFonts w:hint="eastAsia" w:ascii="宋体" w:hAnsi="宋体" w:eastAsia="宋体" w:cs="Verdana"/>
                <w:spacing w:val="-20"/>
                <w:kern w:val="0"/>
                <w:szCs w:val="21"/>
              </w:rPr>
              <w:t> </w:t>
            </w:r>
          </w:p>
        </w:tc>
        <w:tc>
          <w:tcPr>
            <w:tcW w:w="709" w:type="dxa"/>
            <w:tcBorders>
              <w:top w:val="single" w:color="auto" w:sz="8" w:space="0"/>
              <w:left w:val="nil"/>
              <w:bottom w:val="single" w:color="auto" w:sz="8" w:space="0"/>
              <w:right w:val="single" w:color="auto" w:sz="8" w:space="0"/>
            </w:tcBorders>
            <w:shd w:val="clear" w:color="auto" w:fill="auto"/>
            <w:vAlign w:val="center"/>
          </w:tcPr>
          <w:p>
            <w:pPr>
              <w:widowControl/>
              <w:snapToGrid w:val="0"/>
              <w:jc w:val="left"/>
              <w:rPr>
                <w:rFonts w:ascii="宋体" w:hAnsi="宋体" w:eastAsia="宋体" w:cs="Verdana"/>
                <w:spacing w:val="-20"/>
                <w:kern w:val="0"/>
                <w:szCs w:val="21"/>
              </w:rPr>
            </w:pPr>
            <w:r>
              <w:rPr>
                <w:rFonts w:hint="eastAsia" w:ascii="宋体" w:hAnsi="宋体" w:eastAsia="宋体" w:cs="Verdana"/>
                <w:spacing w:val="-20"/>
                <w:kern w:val="0"/>
                <w:szCs w:val="21"/>
              </w:rPr>
              <w:t> </w:t>
            </w:r>
          </w:p>
        </w:tc>
        <w:tc>
          <w:tcPr>
            <w:tcW w:w="1758" w:type="dxa"/>
            <w:tcBorders>
              <w:top w:val="single" w:color="auto" w:sz="8" w:space="0"/>
              <w:left w:val="nil"/>
              <w:bottom w:val="single" w:color="auto" w:sz="8" w:space="0"/>
              <w:right w:val="single" w:color="auto" w:sz="8" w:space="0"/>
            </w:tcBorders>
            <w:shd w:val="clear" w:color="auto" w:fill="auto"/>
            <w:vAlign w:val="center"/>
          </w:tcPr>
          <w:p>
            <w:pPr>
              <w:widowControl/>
              <w:snapToGrid w:val="0"/>
              <w:jc w:val="left"/>
              <w:rPr>
                <w:rFonts w:ascii="宋体" w:hAnsi="宋体" w:eastAsia="宋体" w:cs="Verdana"/>
                <w:spacing w:val="-20"/>
                <w:kern w:val="0"/>
                <w:szCs w:val="21"/>
              </w:rPr>
            </w:pPr>
            <w:r>
              <w:rPr>
                <w:rFonts w:hint="eastAsia" w:ascii="宋体" w:hAnsi="宋体" w:eastAsia="宋体" w:cs="Verdana"/>
                <w:spacing w:val="-20"/>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576" w:type="dxa"/>
            <w:tcBorders>
              <w:top w:val="single" w:color="auto" w:sz="8" w:space="0"/>
              <w:left w:val="single" w:color="auto" w:sz="8" w:space="0"/>
              <w:bottom w:val="single" w:color="auto" w:sz="8" w:space="0"/>
              <w:right w:val="single" w:color="auto" w:sz="4" w:space="0"/>
            </w:tcBorders>
            <w:shd w:val="clear" w:color="auto" w:fill="auto"/>
            <w:vAlign w:val="center"/>
          </w:tcPr>
          <w:p>
            <w:pPr>
              <w:widowControl/>
              <w:snapToGrid w:val="0"/>
              <w:ind w:left="-3" w:firstLine="576"/>
              <w:jc w:val="left"/>
              <w:rPr>
                <w:rFonts w:ascii="宋体" w:hAnsi="宋体" w:eastAsia="宋体" w:cs="Verdana"/>
                <w:spacing w:val="-20"/>
                <w:kern w:val="0"/>
                <w:szCs w:val="21"/>
              </w:rPr>
            </w:pPr>
          </w:p>
        </w:tc>
        <w:tc>
          <w:tcPr>
            <w:tcW w:w="2631" w:type="dxa"/>
            <w:gridSpan w:val="2"/>
            <w:tcBorders>
              <w:top w:val="single" w:color="auto" w:sz="8" w:space="0"/>
              <w:left w:val="nil"/>
              <w:bottom w:val="single" w:color="auto" w:sz="8" w:space="0"/>
              <w:right w:val="single" w:color="auto" w:sz="8" w:space="0"/>
            </w:tcBorders>
            <w:shd w:val="clear" w:color="auto" w:fill="auto"/>
            <w:vAlign w:val="center"/>
          </w:tcPr>
          <w:p>
            <w:pPr>
              <w:widowControl/>
              <w:snapToGrid w:val="0"/>
              <w:ind w:left="-3" w:firstLine="576"/>
              <w:jc w:val="left"/>
              <w:rPr>
                <w:rFonts w:ascii="宋体" w:hAnsi="宋体" w:eastAsia="宋体" w:cs="Verdana"/>
                <w:spacing w:val="-20"/>
                <w:kern w:val="0"/>
                <w:szCs w:val="21"/>
              </w:rPr>
            </w:pPr>
            <w:r>
              <w:rPr>
                <w:rFonts w:hint="eastAsia" w:ascii="宋体" w:hAnsi="宋体" w:eastAsia="宋体" w:cs="Verdana"/>
                <w:spacing w:val="-20"/>
                <w:kern w:val="0"/>
                <w:szCs w:val="21"/>
              </w:rPr>
              <w:t> </w:t>
            </w:r>
          </w:p>
        </w:tc>
        <w:tc>
          <w:tcPr>
            <w:tcW w:w="3514" w:type="dxa"/>
            <w:gridSpan w:val="2"/>
            <w:tcBorders>
              <w:top w:val="single" w:color="auto" w:sz="8" w:space="0"/>
              <w:left w:val="nil"/>
              <w:bottom w:val="single" w:color="auto" w:sz="8" w:space="0"/>
              <w:right w:val="single" w:color="auto" w:sz="8" w:space="0"/>
            </w:tcBorders>
            <w:shd w:val="clear" w:color="auto" w:fill="auto"/>
            <w:vAlign w:val="center"/>
          </w:tcPr>
          <w:p>
            <w:pPr>
              <w:widowControl/>
              <w:snapToGrid w:val="0"/>
              <w:ind w:left="-3" w:firstLine="576"/>
              <w:jc w:val="left"/>
              <w:rPr>
                <w:rFonts w:ascii="宋体" w:hAnsi="宋体" w:eastAsia="宋体" w:cs="Verdana"/>
                <w:spacing w:val="-20"/>
                <w:kern w:val="0"/>
                <w:szCs w:val="21"/>
              </w:rPr>
            </w:pPr>
            <w:r>
              <w:rPr>
                <w:rFonts w:hint="eastAsia" w:ascii="宋体" w:hAnsi="宋体" w:eastAsia="宋体" w:cs="Verdana"/>
                <w:spacing w:val="-20"/>
                <w:kern w:val="0"/>
                <w:szCs w:val="21"/>
              </w:rPr>
              <w:t> </w:t>
            </w:r>
          </w:p>
        </w:tc>
        <w:tc>
          <w:tcPr>
            <w:tcW w:w="709" w:type="dxa"/>
            <w:tcBorders>
              <w:top w:val="single" w:color="auto" w:sz="8" w:space="0"/>
              <w:left w:val="nil"/>
              <w:bottom w:val="single" w:color="auto" w:sz="8" w:space="0"/>
              <w:right w:val="single" w:color="auto" w:sz="8" w:space="0"/>
            </w:tcBorders>
            <w:shd w:val="clear" w:color="auto" w:fill="auto"/>
            <w:vAlign w:val="center"/>
          </w:tcPr>
          <w:p>
            <w:pPr>
              <w:widowControl/>
              <w:snapToGrid w:val="0"/>
              <w:jc w:val="left"/>
              <w:rPr>
                <w:rFonts w:ascii="宋体" w:hAnsi="宋体" w:eastAsia="宋体" w:cs="Verdana"/>
                <w:spacing w:val="-20"/>
                <w:kern w:val="0"/>
                <w:szCs w:val="21"/>
              </w:rPr>
            </w:pPr>
            <w:r>
              <w:rPr>
                <w:rFonts w:hint="eastAsia" w:ascii="宋体" w:hAnsi="宋体" w:eastAsia="宋体" w:cs="Verdana"/>
                <w:spacing w:val="-20"/>
                <w:kern w:val="0"/>
                <w:szCs w:val="21"/>
              </w:rPr>
              <w:t> </w:t>
            </w:r>
          </w:p>
        </w:tc>
        <w:tc>
          <w:tcPr>
            <w:tcW w:w="1758" w:type="dxa"/>
            <w:tcBorders>
              <w:top w:val="single" w:color="auto" w:sz="8" w:space="0"/>
              <w:left w:val="nil"/>
              <w:bottom w:val="single" w:color="auto" w:sz="8" w:space="0"/>
              <w:right w:val="single" w:color="auto" w:sz="8" w:space="0"/>
            </w:tcBorders>
            <w:shd w:val="clear" w:color="auto" w:fill="auto"/>
            <w:vAlign w:val="center"/>
          </w:tcPr>
          <w:p>
            <w:pPr>
              <w:widowControl/>
              <w:snapToGrid w:val="0"/>
              <w:jc w:val="left"/>
              <w:rPr>
                <w:rFonts w:ascii="宋体" w:hAnsi="宋体" w:eastAsia="宋体" w:cs="Verdana"/>
                <w:spacing w:val="-20"/>
                <w:kern w:val="0"/>
                <w:szCs w:val="21"/>
              </w:rPr>
            </w:pPr>
            <w:r>
              <w:rPr>
                <w:rFonts w:hint="eastAsia" w:ascii="宋体" w:hAnsi="宋体" w:eastAsia="宋体" w:cs="Verdana"/>
                <w:spacing w:val="-20"/>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576" w:type="dxa"/>
            <w:tcBorders>
              <w:top w:val="single" w:color="auto" w:sz="8" w:space="0"/>
              <w:left w:val="single" w:color="auto" w:sz="8" w:space="0"/>
              <w:bottom w:val="single" w:color="auto" w:sz="8" w:space="0"/>
              <w:right w:val="single" w:color="auto" w:sz="4" w:space="0"/>
            </w:tcBorders>
            <w:shd w:val="clear" w:color="auto" w:fill="auto"/>
            <w:vAlign w:val="center"/>
          </w:tcPr>
          <w:p>
            <w:pPr>
              <w:widowControl/>
              <w:snapToGrid w:val="0"/>
              <w:ind w:left="-3" w:firstLine="576"/>
              <w:jc w:val="left"/>
              <w:rPr>
                <w:rFonts w:ascii="宋体" w:hAnsi="宋体" w:eastAsia="宋体" w:cs="Verdana"/>
                <w:spacing w:val="-20"/>
                <w:kern w:val="0"/>
                <w:szCs w:val="21"/>
              </w:rPr>
            </w:pPr>
          </w:p>
        </w:tc>
        <w:tc>
          <w:tcPr>
            <w:tcW w:w="2631" w:type="dxa"/>
            <w:gridSpan w:val="2"/>
            <w:tcBorders>
              <w:top w:val="single" w:color="auto" w:sz="8" w:space="0"/>
              <w:left w:val="nil"/>
              <w:bottom w:val="single" w:color="auto" w:sz="8" w:space="0"/>
              <w:right w:val="single" w:color="auto" w:sz="8" w:space="0"/>
            </w:tcBorders>
            <w:shd w:val="clear" w:color="auto" w:fill="auto"/>
            <w:vAlign w:val="center"/>
          </w:tcPr>
          <w:p>
            <w:pPr>
              <w:widowControl/>
              <w:snapToGrid w:val="0"/>
              <w:ind w:left="-3" w:firstLine="576"/>
              <w:jc w:val="left"/>
              <w:rPr>
                <w:rFonts w:ascii="宋体" w:hAnsi="宋体" w:eastAsia="宋体" w:cs="Verdana"/>
                <w:spacing w:val="-20"/>
                <w:kern w:val="0"/>
                <w:szCs w:val="21"/>
              </w:rPr>
            </w:pPr>
          </w:p>
        </w:tc>
        <w:tc>
          <w:tcPr>
            <w:tcW w:w="3514" w:type="dxa"/>
            <w:gridSpan w:val="2"/>
            <w:tcBorders>
              <w:top w:val="single" w:color="auto" w:sz="8" w:space="0"/>
              <w:left w:val="nil"/>
              <w:bottom w:val="single" w:color="auto" w:sz="8" w:space="0"/>
              <w:right w:val="single" w:color="auto" w:sz="8" w:space="0"/>
            </w:tcBorders>
            <w:shd w:val="clear" w:color="auto" w:fill="auto"/>
            <w:vAlign w:val="center"/>
          </w:tcPr>
          <w:p>
            <w:pPr>
              <w:widowControl/>
              <w:snapToGrid w:val="0"/>
              <w:ind w:left="-3" w:firstLine="576"/>
              <w:jc w:val="left"/>
              <w:rPr>
                <w:rFonts w:ascii="宋体" w:hAnsi="宋体" w:eastAsia="宋体" w:cs="Verdana"/>
                <w:spacing w:val="-20"/>
                <w:kern w:val="0"/>
                <w:szCs w:val="21"/>
              </w:rPr>
            </w:pPr>
          </w:p>
        </w:tc>
        <w:tc>
          <w:tcPr>
            <w:tcW w:w="709" w:type="dxa"/>
            <w:tcBorders>
              <w:top w:val="single" w:color="auto" w:sz="8" w:space="0"/>
              <w:left w:val="nil"/>
              <w:bottom w:val="single" w:color="auto" w:sz="8" w:space="0"/>
              <w:right w:val="single" w:color="auto" w:sz="8" w:space="0"/>
            </w:tcBorders>
            <w:shd w:val="clear" w:color="auto" w:fill="auto"/>
            <w:vAlign w:val="center"/>
          </w:tcPr>
          <w:p>
            <w:pPr>
              <w:widowControl/>
              <w:snapToGrid w:val="0"/>
              <w:jc w:val="left"/>
              <w:rPr>
                <w:rFonts w:ascii="宋体" w:hAnsi="宋体" w:eastAsia="宋体" w:cs="Verdana"/>
                <w:spacing w:val="-20"/>
                <w:kern w:val="0"/>
                <w:szCs w:val="21"/>
              </w:rPr>
            </w:pPr>
          </w:p>
        </w:tc>
        <w:tc>
          <w:tcPr>
            <w:tcW w:w="1758" w:type="dxa"/>
            <w:tcBorders>
              <w:top w:val="single" w:color="auto" w:sz="8" w:space="0"/>
              <w:left w:val="nil"/>
              <w:bottom w:val="single" w:color="auto" w:sz="8" w:space="0"/>
              <w:right w:val="single" w:color="auto" w:sz="8" w:space="0"/>
            </w:tcBorders>
            <w:shd w:val="clear" w:color="auto" w:fill="auto"/>
            <w:vAlign w:val="center"/>
          </w:tcPr>
          <w:p>
            <w:pPr>
              <w:widowControl/>
              <w:snapToGrid w:val="0"/>
              <w:jc w:val="left"/>
              <w:rPr>
                <w:rFonts w:ascii="宋体" w:hAnsi="宋体" w:eastAsia="宋体" w:cs="Verdana"/>
                <w:spacing w:val="-2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6721" w:type="dxa"/>
            <w:gridSpan w:val="5"/>
            <w:tcBorders>
              <w:top w:val="single" w:color="auto" w:sz="8" w:space="0"/>
              <w:left w:val="single" w:color="auto" w:sz="8" w:space="0"/>
              <w:bottom w:val="single" w:color="auto" w:sz="8" w:space="0"/>
              <w:right w:val="single" w:color="auto" w:sz="8" w:space="0"/>
            </w:tcBorders>
            <w:shd w:val="clear" w:color="auto" w:fill="auto"/>
            <w:vAlign w:val="center"/>
          </w:tcPr>
          <w:p>
            <w:pPr>
              <w:widowControl/>
              <w:snapToGrid w:val="0"/>
              <w:jc w:val="left"/>
              <w:rPr>
                <w:rFonts w:ascii="宋体" w:hAnsi="宋体" w:eastAsia="宋体" w:cs="Verdana"/>
                <w:spacing w:val="-20"/>
                <w:kern w:val="0"/>
                <w:szCs w:val="21"/>
              </w:rPr>
            </w:pPr>
            <w:r>
              <w:rPr>
                <w:rFonts w:hint="eastAsia" w:ascii="宋体" w:hAnsi="宋体" w:eastAsia="宋体" w:cs="Verdana"/>
                <w:spacing w:val="-20"/>
                <w:kern w:val="0"/>
                <w:szCs w:val="21"/>
              </w:rPr>
              <w:t>合     计</w:t>
            </w:r>
          </w:p>
        </w:tc>
        <w:tc>
          <w:tcPr>
            <w:tcW w:w="709" w:type="dxa"/>
            <w:tcBorders>
              <w:top w:val="single" w:color="auto" w:sz="8" w:space="0"/>
              <w:left w:val="nil"/>
              <w:bottom w:val="single" w:color="auto" w:sz="8" w:space="0"/>
              <w:right w:val="single" w:color="auto" w:sz="8" w:space="0"/>
            </w:tcBorders>
            <w:shd w:val="clear" w:color="auto" w:fill="auto"/>
            <w:vAlign w:val="center"/>
          </w:tcPr>
          <w:p>
            <w:pPr>
              <w:widowControl/>
              <w:snapToGrid w:val="0"/>
              <w:jc w:val="left"/>
              <w:rPr>
                <w:rFonts w:ascii="宋体" w:hAnsi="宋体" w:eastAsia="宋体" w:cs="Verdana"/>
                <w:spacing w:val="-20"/>
                <w:kern w:val="0"/>
                <w:szCs w:val="21"/>
              </w:rPr>
            </w:pPr>
          </w:p>
        </w:tc>
        <w:tc>
          <w:tcPr>
            <w:tcW w:w="1758" w:type="dxa"/>
            <w:tcBorders>
              <w:top w:val="single" w:color="auto" w:sz="8" w:space="0"/>
              <w:left w:val="nil"/>
              <w:bottom w:val="single" w:color="auto" w:sz="8" w:space="0"/>
              <w:right w:val="single" w:color="auto" w:sz="8" w:space="0"/>
            </w:tcBorders>
            <w:shd w:val="clear" w:color="auto" w:fill="auto"/>
            <w:vAlign w:val="center"/>
          </w:tcPr>
          <w:p>
            <w:pPr>
              <w:widowControl/>
              <w:snapToGrid w:val="0"/>
              <w:jc w:val="left"/>
              <w:rPr>
                <w:rFonts w:ascii="宋体" w:hAnsi="宋体" w:eastAsia="宋体" w:cs="Verdana"/>
                <w:spacing w:val="-2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9188" w:type="dxa"/>
            <w:gridSpan w:val="7"/>
            <w:tcBorders>
              <w:top w:val="single" w:color="auto" w:sz="8" w:space="0"/>
              <w:left w:val="single" w:color="auto" w:sz="8" w:space="0"/>
              <w:bottom w:val="single" w:color="auto" w:sz="8" w:space="0"/>
              <w:right w:val="single" w:color="auto" w:sz="8" w:space="0"/>
            </w:tcBorders>
            <w:shd w:val="clear" w:color="auto" w:fill="auto"/>
            <w:vAlign w:val="center"/>
          </w:tcPr>
          <w:p>
            <w:pPr>
              <w:widowControl/>
              <w:snapToGrid w:val="0"/>
              <w:jc w:val="left"/>
              <w:rPr>
                <w:rFonts w:ascii="宋体" w:hAnsi="宋体" w:eastAsia="宋体" w:cs="Verdana"/>
                <w:spacing w:val="-20"/>
                <w:kern w:val="0"/>
                <w:szCs w:val="21"/>
              </w:rPr>
            </w:pPr>
            <w:r>
              <w:rPr>
                <w:rFonts w:hint="eastAsia" w:ascii="宋体" w:hAnsi="宋体" w:eastAsia="宋体" w:cs="@方正仿宋简体"/>
                <w:spacing w:val="-20"/>
                <w:kern w:val="0"/>
                <w:szCs w:val="21"/>
              </w:rPr>
              <w:t xml:space="preserve">合 计 大 写 金 额 ：人民币 </w:t>
            </w:r>
            <w:r>
              <w:rPr>
                <w:rFonts w:hint="eastAsia" w:ascii="宋体" w:hAnsi="宋体" w:eastAsia="宋体" w:cs="@方正仿宋简体"/>
                <w:spacing w:val="-20"/>
                <w:kern w:val="0"/>
                <w:szCs w:val="21"/>
                <w:u w:val="single"/>
              </w:rPr>
              <w:t xml:space="preserve">                            </w:t>
            </w:r>
            <w:r>
              <w:rPr>
                <w:rFonts w:hint="eastAsia" w:ascii="宋体" w:hAnsi="宋体" w:eastAsia="宋体" w:cs="@方正仿宋简体"/>
                <w:spacing w:val="-20"/>
                <w:kern w:val="0"/>
                <w:szCs w:val="21"/>
              </w:rPr>
              <w:t>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57" w:hRule="atLeast"/>
          <w:jc w:val="center"/>
        </w:trPr>
        <w:tc>
          <w:tcPr>
            <w:tcW w:w="1300"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snapToGrid w:val="0"/>
              <w:jc w:val="center"/>
              <w:rPr>
                <w:rFonts w:ascii="宋体" w:hAnsi="宋体" w:eastAsia="宋体" w:cs="Verdana"/>
                <w:kern w:val="0"/>
                <w:szCs w:val="21"/>
              </w:rPr>
            </w:pPr>
            <w:r>
              <w:rPr>
                <w:rFonts w:hint="eastAsia" w:ascii="宋体" w:hAnsi="宋体" w:eastAsia="宋体" w:cs="Verdana"/>
                <w:kern w:val="0"/>
                <w:szCs w:val="21"/>
              </w:rPr>
              <w:t>实际供货日期</w:t>
            </w:r>
          </w:p>
        </w:tc>
        <w:tc>
          <w:tcPr>
            <w:tcW w:w="3150" w:type="dxa"/>
            <w:gridSpan w:val="2"/>
            <w:tcBorders>
              <w:top w:val="single" w:color="auto" w:sz="8" w:space="0"/>
              <w:left w:val="nil"/>
              <w:bottom w:val="single" w:color="auto" w:sz="8" w:space="0"/>
              <w:right w:val="single" w:color="auto" w:sz="8" w:space="0"/>
            </w:tcBorders>
            <w:shd w:val="clear" w:color="auto" w:fill="auto"/>
            <w:vAlign w:val="center"/>
          </w:tcPr>
          <w:p>
            <w:pPr>
              <w:snapToGrid w:val="0"/>
              <w:jc w:val="left"/>
              <w:rPr>
                <w:rFonts w:ascii="宋体" w:hAnsi="宋体" w:eastAsia="宋体" w:cs="Verdana"/>
                <w:kern w:val="0"/>
                <w:szCs w:val="21"/>
              </w:rPr>
            </w:pPr>
          </w:p>
        </w:tc>
        <w:tc>
          <w:tcPr>
            <w:tcW w:w="2271" w:type="dxa"/>
            <w:tcBorders>
              <w:top w:val="single" w:color="auto" w:sz="8" w:space="0"/>
              <w:left w:val="nil"/>
              <w:bottom w:val="single" w:color="auto" w:sz="8" w:space="0"/>
              <w:right w:val="single" w:color="auto" w:sz="8" w:space="0"/>
            </w:tcBorders>
            <w:shd w:val="clear" w:color="auto" w:fill="auto"/>
            <w:vAlign w:val="center"/>
          </w:tcPr>
          <w:p>
            <w:pPr>
              <w:snapToGrid w:val="0"/>
              <w:jc w:val="center"/>
              <w:rPr>
                <w:rFonts w:ascii="宋体" w:hAnsi="宋体" w:eastAsia="宋体" w:cs="Verdana"/>
                <w:kern w:val="0"/>
                <w:szCs w:val="21"/>
              </w:rPr>
            </w:pPr>
            <w:r>
              <w:rPr>
                <w:rFonts w:hint="eastAsia" w:ascii="宋体" w:hAnsi="宋体" w:eastAsia="宋体" w:cs="Verdana"/>
                <w:kern w:val="0"/>
                <w:szCs w:val="21"/>
              </w:rPr>
              <w:t>合同交货验收日期</w:t>
            </w:r>
          </w:p>
        </w:tc>
        <w:tc>
          <w:tcPr>
            <w:tcW w:w="2467" w:type="dxa"/>
            <w:gridSpan w:val="2"/>
            <w:tcBorders>
              <w:top w:val="single" w:color="auto" w:sz="8" w:space="0"/>
              <w:left w:val="nil"/>
              <w:bottom w:val="single" w:color="auto" w:sz="8" w:space="0"/>
              <w:right w:val="single" w:color="auto" w:sz="8" w:space="0"/>
            </w:tcBorders>
            <w:shd w:val="clear" w:color="auto" w:fill="auto"/>
            <w:vAlign w:val="center"/>
          </w:tcPr>
          <w:p>
            <w:pPr>
              <w:snapToGrid w:val="0"/>
              <w:jc w:val="left"/>
              <w:rPr>
                <w:rFonts w:ascii="宋体" w:hAnsi="宋体" w:eastAsia="宋体" w:cs="Verdana"/>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57" w:hRule="atLeast"/>
          <w:jc w:val="center"/>
        </w:trPr>
        <w:tc>
          <w:tcPr>
            <w:tcW w:w="1300"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snapToGrid w:val="0"/>
              <w:jc w:val="center"/>
              <w:rPr>
                <w:rFonts w:ascii="宋体" w:hAnsi="宋体" w:eastAsia="宋体" w:cs="Verdana"/>
                <w:kern w:val="0"/>
                <w:szCs w:val="21"/>
              </w:rPr>
            </w:pPr>
          </w:p>
        </w:tc>
        <w:tc>
          <w:tcPr>
            <w:tcW w:w="3150" w:type="dxa"/>
            <w:gridSpan w:val="2"/>
            <w:tcBorders>
              <w:top w:val="single" w:color="auto" w:sz="8" w:space="0"/>
              <w:left w:val="nil"/>
              <w:bottom w:val="single" w:color="auto" w:sz="8" w:space="0"/>
              <w:right w:val="single" w:color="auto" w:sz="8" w:space="0"/>
            </w:tcBorders>
            <w:shd w:val="clear" w:color="auto" w:fill="auto"/>
            <w:vAlign w:val="center"/>
          </w:tcPr>
          <w:p>
            <w:pPr>
              <w:snapToGrid w:val="0"/>
              <w:jc w:val="left"/>
              <w:rPr>
                <w:rFonts w:ascii="宋体" w:hAnsi="宋体" w:eastAsia="宋体" w:cs="Verdana"/>
                <w:kern w:val="0"/>
                <w:szCs w:val="21"/>
              </w:rPr>
            </w:pPr>
          </w:p>
        </w:tc>
        <w:tc>
          <w:tcPr>
            <w:tcW w:w="2271" w:type="dxa"/>
            <w:tcBorders>
              <w:top w:val="single" w:color="auto" w:sz="8" w:space="0"/>
              <w:left w:val="nil"/>
              <w:bottom w:val="single" w:color="auto" w:sz="8" w:space="0"/>
              <w:right w:val="single" w:color="auto" w:sz="8" w:space="0"/>
            </w:tcBorders>
            <w:shd w:val="clear" w:color="auto" w:fill="auto"/>
            <w:vAlign w:val="center"/>
          </w:tcPr>
          <w:p>
            <w:pPr>
              <w:snapToGrid w:val="0"/>
              <w:jc w:val="center"/>
              <w:rPr>
                <w:rFonts w:ascii="宋体" w:hAnsi="宋体" w:eastAsia="宋体" w:cs="Verdana"/>
                <w:kern w:val="0"/>
                <w:szCs w:val="21"/>
              </w:rPr>
            </w:pPr>
          </w:p>
        </w:tc>
        <w:tc>
          <w:tcPr>
            <w:tcW w:w="2467" w:type="dxa"/>
            <w:gridSpan w:val="2"/>
            <w:tcBorders>
              <w:top w:val="single" w:color="auto" w:sz="8" w:space="0"/>
              <w:left w:val="nil"/>
              <w:bottom w:val="single" w:color="auto" w:sz="8" w:space="0"/>
              <w:right w:val="single" w:color="auto" w:sz="8" w:space="0"/>
            </w:tcBorders>
            <w:shd w:val="clear" w:color="auto" w:fill="auto"/>
            <w:vAlign w:val="center"/>
          </w:tcPr>
          <w:p>
            <w:pPr>
              <w:snapToGrid w:val="0"/>
              <w:jc w:val="left"/>
              <w:rPr>
                <w:rFonts w:ascii="宋体" w:hAnsi="宋体" w:eastAsia="宋体" w:cs="Verdana"/>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93" w:hRule="atLeast"/>
          <w:jc w:val="center"/>
        </w:trPr>
        <w:tc>
          <w:tcPr>
            <w:tcW w:w="1300" w:type="dxa"/>
            <w:gridSpan w:val="2"/>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napToGrid w:val="0"/>
              <w:ind w:left="-172" w:leftChars="-82" w:right="-107" w:rightChars="-51"/>
              <w:jc w:val="center"/>
              <w:rPr>
                <w:rFonts w:ascii="宋体" w:hAnsi="宋体" w:eastAsia="宋体" w:cs="Verdana"/>
                <w:kern w:val="0"/>
                <w:szCs w:val="21"/>
              </w:rPr>
            </w:pPr>
            <w:r>
              <w:rPr>
                <w:rFonts w:hint="eastAsia" w:ascii="宋体" w:hAnsi="宋体" w:eastAsia="宋体" w:cs="Verdana"/>
                <w:kern w:val="0"/>
                <w:szCs w:val="21"/>
              </w:rPr>
              <w:t>验收具体内容</w:t>
            </w:r>
          </w:p>
        </w:tc>
        <w:tc>
          <w:tcPr>
            <w:tcW w:w="7888"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napToGrid w:val="0"/>
              <w:jc w:val="left"/>
              <w:rPr>
                <w:rFonts w:ascii="宋体" w:hAnsi="宋体" w:eastAsia="宋体" w:cs="Verdana"/>
                <w:kern w:val="0"/>
                <w:szCs w:val="21"/>
              </w:rPr>
            </w:pPr>
            <w:r>
              <w:rPr>
                <w:rFonts w:hint="eastAsia" w:ascii="宋体" w:hAnsi="宋体" w:eastAsia="宋体" w:cs="Verdana"/>
                <w:kern w:val="0"/>
                <w:szCs w:val="21"/>
              </w:rPr>
              <w:t xml:space="preserve"> (应按采购合同、采购文件、投标响应文件及验收方案等进行验收；并核对中标或成交供应商在安装调试等方面是否违反合同约定或服务规范要求、提供的质量保证证明材料是否齐全、应有的配件及附件是否达到合同约定等。可附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34" w:hRule="atLeast"/>
          <w:jc w:val="center"/>
        </w:trPr>
        <w:tc>
          <w:tcPr>
            <w:tcW w:w="1300" w:type="dxa"/>
            <w:gridSpan w:val="2"/>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ind w:left="-172" w:leftChars="-82" w:right="-107" w:rightChars="-51"/>
              <w:jc w:val="center"/>
              <w:rPr>
                <w:rFonts w:ascii="宋体" w:hAnsi="宋体" w:eastAsia="宋体" w:cs="Verdana"/>
                <w:kern w:val="0"/>
                <w:szCs w:val="21"/>
              </w:rPr>
            </w:pPr>
            <w:r>
              <w:rPr>
                <w:rFonts w:hint="eastAsia" w:ascii="宋体" w:hAnsi="宋体" w:eastAsia="宋体" w:cs="Verdana"/>
                <w:kern w:val="0"/>
                <w:szCs w:val="21"/>
              </w:rPr>
              <w:t>验收小组意见</w:t>
            </w:r>
          </w:p>
        </w:tc>
        <w:tc>
          <w:tcPr>
            <w:tcW w:w="7888" w:type="dxa"/>
            <w:gridSpan w:val="5"/>
            <w:tcBorders>
              <w:top w:val="single" w:color="auto" w:sz="8" w:space="0"/>
              <w:left w:val="nil"/>
              <w:bottom w:val="single" w:color="auto" w:sz="4" w:space="0"/>
              <w:right w:val="single" w:color="auto" w:sz="8" w:space="0"/>
            </w:tcBorders>
            <w:shd w:val="clear" w:color="auto" w:fill="auto"/>
            <w:vAlign w:val="center"/>
          </w:tcPr>
          <w:p>
            <w:pPr>
              <w:widowControl/>
              <w:jc w:val="left"/>
              <w:rPr>
                <w:rFonts w:ascii="宋体" w:hAnsi="宋体" w:eastAsia="宋体" w:cs="Verdana"/>
                <w:kern w:val="0"/>
                <w:szCs w:val="21"/>
              </w:rPr>
            </w:pPr>
            <w:r>
              <w:rPr>
                <w:rFonts w:hint="eastAsia" w:ascii="宋体" w:hAnsi="宋体" w:eastAsia="宋体" w:cs="Verdana"/>
                <w:kern w:val="0"/>
                <w:szCs w:val="21"/>
              </w:rPr>
              <w:t>验收结论性意见：</w:t>
            </w:r>
          </w:p>
          <w:p>
            <w:pPr>
              <w:widowControl/>
              <w:snapToGrid w:val="0"/>
              <w:jc w:val="left"/>
              <w:rPr>
                <w:rFonts w:ascii="宋体" w:hAnsi="宋体" w:eastAsia="宋体" w:cs="Verdana"/>
                <w:kern w:val="0"/>
                <w:szCs w:val="21"/>
              </w:rPr>
            </w:pPr>
          </w:p>
          <w:p>
            <w:pPr>
              <w:widowControl/>
              <w:snapToGrid w:val="0"/>
              <w:jc w:val="left"/>
              <w:rPr>
                <w:rFonts w:ascii="宋体" w:hAnsi="宋体" w:eastAsia="宋体" w:cs="Verdana"/>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806" w:hRule="atLeast"/>
          <w:jc w:val="center"/>
        </w:trPr>
        <w:tc>
          <w:tcPr>
            <w:tcW w:w="1300" w:type="dxa"/>
            <w:gridSpan w:val="2"/>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Times New Roman" w:hAnsi="Times New Roman"/>
                <w:sz w:val="20"/>
                <w:szCs w:val="20"/>
              </w:rPr>
            </w:pPr>
          </w:p>
        </w:tc>
        <w:tc>
          <w:tcPr>
            <w:tcW w:w="7888" w:type="dxa"/>
            <w:gridSpan w:val="5"/>
            <w:tcBorders>
              <w:top w:val="single" w:color="auto" w:sz="4" w:space="0"/>
              <w:left w:val="nil"/>
              <w:bottom w:val="single" w:color="auto" w:sz="8" w:space="0"/>
              <w:right w:val="single" w:color="auto" w:sz="8" w:space="0"/>
            </w:tcBorders>
            <w:shd w:val="clear" w:color="auto" w:fill="auto"/>
            <w:vAlign w:val="center"/>
          </w:tcPr>
          <w:p>
            <w:pPr>
              <w:jc w:val="left"/>
              <w:rPr>
                <w:rFonts w:ascii="宋体" w:hAnsi="宋体" w:eastAsia="宋体" w:cs="Verdana"/>
                <w:kern w:val="0"/>
                <w:szCs w:val="21"/>
              </w:rPr>
            </w:pPr>
            <w:r>
              <w:rPr>
                <w:rFonts w:hint="eastAsia" w:ascii="宋体" w:hAnsi="宋体" w:eastAsia="宋体" w:cs="Verdana"/>
                <w:kern w:val="0"/>
                <w:szCs w:val="21"/>
              </w:rPr>
              <w:t>有异议的意见和说明理由：</w:t>
            </w:r>
          </w:p>
          <w:p>
            <w:pPr>
              <w:jc w:val="left"/>
              <w:rPr>
                <w:rFonts w:ascii="宋体" w:hAnsi="宋体" w:eastAsia="宋体" w:cs="Verdana"/>
                <w:kern w:val="0"/>
                <w:szCs w:val="21"/>
              </w:rPr>
            </w:pPr>
          </w:p>
          <w:p>
            <w:pPr>
              <w:jc w:val="left"/>
              <w:rPr>
                <w:rFonts w:ascii="宋体" w:hAnsi="宋体" w:eastAsia="宋体" w:cs="Verdana"/>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97" w:hRule="atLeast"/>
          <w:jc w:val="center"/>
        </w:trPr>
        <w:tc>
          <w:tcPr>
            <w:tcW w:w="9188" w:type="dxa"/>
            <w:gridSpan w:val="7"/>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left"/>
              <w:rPr>
                <w:rFonts w:ascii="宋体" w:hAnsi="宋体" w:eastAsia="宋体" w:cs="Verdana"/>
                <w:kern w:val="0"/>
                <w:szCs w:val="21"/>
              </w:rPr>
            </w:pPr>
            <w:r>
              <w:rPr>
                <w:rFonts w:hint="eastAsia" w:ascii="宋体" w:hAnsi="宋体" w:eastAsia="宋体" w:cs="Verdana"/>
                <w:kern w:val="0"/>
                <w:szCs w:val="21"/>
              </w:rPr>
              <w:t>验收小组成员签字：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11" w:hRule="atLeast"/>
          <w:jc w:val="center"/>
        </w:trPr>
        <w:tc>
          <w:tcPr>
            <w:tcW w:w="9188" w:type="dxa"/>
            <w:gridSpan w:val="7"/>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left"/>
              <w:rPr>
                <w:rFonts w:ascii="宋体" w:hAnsi="宋体" w:eastAsia="宋体" w:cs="Verdana"/>
                <w:kern w:val="0"/>
                <w:szCs w:val="21"/>
              </w:rPr>
            </w:pPr>
            <w:r>
              <w:rPr>
                <w:rFonts w:hint="eastAsia" w:ascii="宋体" w:hAnsi="宋体" w:eastAsia="宋体" w:cs="Verdana"/>
                <w:kern w:val="0"/>
                <w:szCs w:val="21"/>
              </w:rPr>
              <w:t>参与验收其他或监督人员签字：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113" w:hRule="atLeast"/>
          <w:jc w:val="center"/>
        </w:trPr>
        <w:tc>
          <w:tcPr>
            <w:tcW w:w="4450" w:type="dxa"/>
            <w:gridSpan w:val="4"/>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left"/>
              <w:rPr>
                <w:rFonts w:ascii="宋体" w:hAnsi="宋体" w:eastAsia="宋体" w:cs="Verdana"/>
                <w:kern w:val="0"/>
                <w:szCs w:val="21"/>
              </w:rPr>
            </w:pPr>
            <w:r>
              <w:rPr>
                <w:rFonts w:hint="eastAsia" w:ascii="宋体" w:hAnsi="宋体" w:eastAsia="宋体" w:cs="Verdana"/>
                <w:kern w:val="0"/>
                <w:szCs w:val="21"/>
              </w:rPr>
              <w:t>中标（或成交）供应商签字或盖章：</w:t>
            </w:r>
          </w:p>
          <w:p>
            <w:pPr>
              <w:widowControl/>
              <w:jc w:val="left"/>
              <w:rPr>
                <w:rFonts w:ascii="宋体" w:hAnsi="宋体" w:eastAsia="宋体" w:cs="Verdana"/>
                <w:kern w:val="0"/>
                <w:szCs w:val="21"/>
              </w:rPr>
            </w:pPr>
          </w:p>
          <w:p>
            <w:pPr>
              <w:widowControl/>
              <w:jc w:val="left"/>
              <w:rPr>
                <w:rFonts w:ascii="宋体" w:hAnsi="宋体" w:eastAsia="宋体" w:cs="Verdana"/>
                <w:kern w:val="0"/>
                <w:szCs w:val="21"/>
              </w:rPr>
            </w:pPr>
            <w:r>
              <w:rPr>
                <w:rFonts w:hint="eastAsia" w:ascii="宋体" w:hAnsi="宋体" w:eastAsia="宋体" w:cs="Verdana"/>
                <w:kern w:val="0"/>
                <w:szCs w:val="21"/>
              </w:rPr>
              <w:t>联系电话：</w:t>
            </w:r>
          </w:p>
          <w:p>
            <w:pPr>
              <w:widowControl/>
              <w:jc w:val="left"/>
              <w:rPr>
                <w:rFonts w:ascii="宋体" w:hAnsi="宋体" w:eastAsia="宋体" w:cs="Verdana"/>
                <w:kern w:val="0"/>
                <w:szCs w:val="21"/>
              </w:rPr>
            </w:pPr>
          </w:p>
          <w:p>
            <w:pPr>
              <w:widowControl/>
              <w:jc w:val="left"/>
              <w:rPr>
                <w:rFonts w:ascii="宋体" w:hAnsi="宋体" w:eastAsia="宋体" w:cs="Verdana"/>
                <w:kern w:val="0"/>
                <w:szCs w:val="21"/>
              </w:rPr>
            </w:pPr>
            <w:r>
              <w:rPr>
                <w:rFonts w:hint="eastAsia" w:ascii="宋体" w:hAnsi="宋体" w:eastAsia="宋体" w:cs="Verdana"/>
                <w:kern w:val="0"/>
                <w:szCs w:val="21"/>
              </w:rPr>
              <w:t xml:space="preserve">                            年  月   日</w:t>
            </w:r>
          </w:p>
        </w:tc>
        <w:tc>
          <w:tcPr>
            <w:tcW w:w="4738" w:type="dxa"/>
            <w:gridSpan w:val="3"/>
            <w:tcBorders>
              <w:top w:val="single" w:color="auto" w:sz="8" w:space="0"/>
              <w:left w:val="nil"/>
              <w:bottom w:val="single" w:color="auto" w:sz="8" w:space="0"/>
              <w:right w:val="single" w:color="auto" w:sz="8" w:space="0"/>
            </w:tcBorders>
            <w:shd w:val="clear" w:color="auto" w:fill="auto"/>
            <w:vAlign w:val="center"/>
          </w:tcPr>
          <w:p>
            <w:pPr>
              <w:widowControl/>
              <w:jc w:val="left"/>
              <w:rPr>
                <w:rFonts w:ascii="宋体" w:hAnsi="宋体" w:eastAsia="宋体" w:cs="Verdana"/>
                <w:kern w:val="0"/>
                <w:szCs w:val="21"/>
              </w:rPr>
            </w:pPr>
            <w:r>
              <w:rPr>
                <w:rFonts w:hint="eastAsia" w:ascii="宋体" w:hAnsi="宋体" w:eastAsia="宋体" w:cs="Verdana"/>
                <w:kern w:val="0"/>
                <w:szCs w:val="21"/>
              </w:rPr>
              <w:t>采购单位的意见（盖章）：</w:t>
            </w:r>
          </w:p>
          <w:p>
            <w:pPr>
              <w:widowControl/>
              <w:jc w:val="left"/>
              <w:rPr>
                <w:rFonts w:ascii="宋体" w:hAnsi="宋体" w:eastAsia="宋体" w:cs="Verdana"/>
                <w:kern w:val="0"/>
                <w:szCs w:val="21"/>
              </w:rPr>
            </w:pPr>
          </w:p>
          <w:p>
            <w:pPr>
              <w:widowControl/>
              <w:jc w:val="left"/>
              <w:rPr>
                <w:rFonts w:ascii="宋体" w:hAnsi="宋体" w:eastAsia="宋体" w:cs="Verdana"/>
                <w:kern w:val="0"/>
                <w:szCs w:val="21"/>
              </w:rPr>
            </w:pPr>
            <w:r>
              <w:rPr>
                <w:rFonts w:hint="eastAsia" w:ascii="宋体" w:hAnsi="宋体" w:eastAsia="宋体" w:cs="Verdana"/>
                <w:kern w:val="0"/>
                <w:szCs w:val="21"/>
              </w:rPr>
              <w:t>联系电话：</w:t>
            </w:r>
          </w:p>
          <w:p>
            <w:pPr>
              <w:widowControl/>
              <w:jc w:val="left"/>
              <w:rPr>
                <w:rFonts w:ascii="宋体" w:hAnsi="宋体" w:eastAsia="宋体" w:cs="Verdana"/>
                <w:kern w:val="0"/>
                <w:szCs w:val="21"/>
              </w:rPr>
            </w:pPr>
          </w:p>
          <w:p>
            <w:pPr>
              <w:widowControl/>
              <w:ind w:firstLine="2119"/>
              <w:jc w:val="left"/>
              <w:rPr>
                <w:rFonts w:ascii="宋体" w:hAnsi="宋体" w:eastAsia="宋体" w:cs="Verdana"/>
                <w:kern w:val="0"/>
                <w:szCs w:val="21"/>
              </w:rPr>
            </w:pPr>
            <w:r>
              <w:rPr>
                <w:rFonts w:hint="eastAsia" w:ascii="宋体" w:hAnsi="宋体" w:eastAsia="宋体" w:cs="Verdana"/>
                <w:kern w:val="0"/>
                <w:szCs w:val="21"/>
              </w:rPr>
              <w:t xml:space="preserve">   年  月   日</w:t>
            </w:r>
          </w:p>
        </w:tc>
      </w:tr>
    </w:tbl>
    <w:p>
      <w:pPr>
        <w:widowControl/>
        <w:ind w:firstLine="525" w:firstLineChars="250"/>
        <w:jc w:val="left"/>
        <w:rPr>
          <w:rFonts w:ascii="宋体" w:hAnsi="宋体" w:eastAsia="宋体" w:cs="Verdana"/>
          <w:kern w:val="0"/>
          <w:szCs w:val="21"/>
        </w:rPr>
      </w:pPr>
      <w:r>
        <w:rPr>
          <w:rFonts w:hint="eastAsia" w:ascii="宋体" w:hAnsi="宋体" w:eastAsia="宋体" w:cs="宋体"/>
          <w:kern w:val="0"/>
          <w:szCs w:val="21"/>
        </w:rPr>
        <w:t>备注：本报告单一式三份（采购单位</w:t>
      </w:r>
      <w:r>
        <w:rPr>
          <w:rFonts w:hint="eastAsia" w:ascii="宋体" w:hAnsi="宋体" w:eastAsia="宋体" w:cs="Verdana"/>
          <w:kern w:val="0"/>
          <w:szCs w:val="21"/>
        </w:rPr>
        <w:t>1份、中标供应商1份、采购代理机构1份）。</w:t>
      </w:r>
    </w:p>
    <w:p>
      <w:pPr>
        <w:pStyle w:val="18"/>
        <w:widowControl/>
        <w:snapToGrid w:val="0"/>
        <w:rPr>
          <w:rFonts w:ascii="宋体" w:hAnsi="宋体" w:eastAsia="宋体" w:cs="宋体"/>
          <w:sz w:val="21"/>
          <w:szCs w:val="21"/>
        </w:rPr>
      </w:pPr>
      <w:r>
        <w:rPr>
          <w:rFonts w:hint="eastAsia" w:ascii="宋体" w:hAnsi="宋体" w:eastAsia="宋体" w:cs="宋体"/>
          <w:sz w:val="21"/>
          <w:szCs w:val="21"/>
        </w:rPr>
        <w:t xml:space="preserve"> </w:t>
      </w:r>
    </w:p>
    <w:p>
      <w:pPr>
        <w:pStyle w:val="18"/>
        <w:widowControl/>
        <w:snapToGrid w:val="0"/>
        <w:rPr>
          <w:rFonts w:ascii="宋体" w:hAnsi="宋体" w:eastAsia="宋体" w:cs="宋体"/>
        </w:rPr>
      </w:pPr>
      <w:r>
        <w:rPr>
          <w:rFonts w:hint="eastAsia" w:ascii="宋体" w:hAnsi="宋体" w:eastAsia="宋体" w:cs="宋体"/>
          <w:b/>
          <w:sz w:val="24"/>
          <w:szCs w:val="24"/>
        </w:rPr>
        <w:t>附件2：</w:t>
      </w:r>
    </w:p>
    <w:p>
      <w:pPr>
        <w:jc w:val="center"/>
        <w:outlineLvl w:val="2"/>
        <w:rPr>
          <w:rFonts w:ascii="宋体" w:hAnsi="宋体" w:eastAsia="宋体" w:cs="宋体"/>
          <w:sz w:val="36"/>
          <w:szCs w:val="36"/>
        </w:rPr>
      </w:pPr>
      <w:bookmarkStart w:id="373" w:name="_Toc11374"/>
      <w:bookmarkEnd w:id="373"/>
      <w:r>
        <w:rPr>
          <w:rFonts w:hint="eastAsia" w:ascii="宋体" w:hAnsi="宋体" w:eastAsia="宋体" w:cs="宋体"/>
          <w:b/>
          <w:kern w:val="0"/>
          <w:sz w:val="36"/>
          <w:szCs w:val="36"/>
        </w:rPr>
        <w:t>政府采购项目履约保证金退付意见书（格式）</w:t>
      </w:r>
    </w:p>
    <w:p>
      <w:pPr>
        <w:jc w:val="center"/>
        <w:rPr>
          <w:rFonts w:ascii="宋体" w:hAnsi="宋体" w:eastAsia="宋体" w:cs="宋体"/>
          <w:sz w:val="36"/>
          <w:szCs w:val="36"/>
        </w:rPr>
      </w:pPr>
      <w:r>
        <w:rPr>
          <w:rFonts w:hint="eastAsia" w:ascii="宋体" w:hAnsi="宋体" w:eastAsia="宋体" w:cs="宋体"/>
          <w:sz w:val="36"/>
          <w:szCs w:val="36"/>
        </w:rPr>
        <w:t xml:space="preserve"> </w:t>
      </w:r>
    </w:p>
    <w:tbl>
      <w:tblPr>
        <w:tblStyle w:val="29"/>
        <w:tblW w:w="919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82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Cs w:val="21"/>
              </w:rPr>
            </w:pPr>
            <w:r>
              <w:rPr>
                <w:rFonts w:hint="eastAsia" w:ascii="宋体" w:hAnsi="宋体" w:eastAsia="宋体" w:cs="宋体"/>
                <w:szCs w:val="21"/>
              </w:rPr>
              <w:t>供</w:t>
            </w:r>
          </w:p>
          <w:p>
            <w:pPr>
              <w:jc w:val="center"/>
              <w:rPr>
                <w:rFonts w:ascii="宋体" w:hAnsi="宋体" w:eastAsia="宋体" w:cs="宋体"/>
                <w:szCs w:val="21"/>
              </w:rPr>
            </w:pPr>
            <w:r>
              <w:rPr>
                <w:rFonts w:hint="eastAsia" w:ascii="宋体" w:hAnsi="宋体" w:eastAsia="宋体" w:cs="宋体"/>
                <w:szCs w:val="21"/>
              </w:rPr>
              <w:t>应</w:t>
            </w:r>
          </w:p>
          <w:p>
            <w:pPr>
              <w:jc w:val="center"/>
              <w:rPr>
                <w:rFonts w:ascii="宋体" w:hAnsi="宋体" w:eastAsia="宋体" w:cs="宋体"/>
                <w:szCs w:val="21"/>
              </w:rPr>
            </w:pPr>
            <w:r>
              <w:rPr>
                <w:rFonts w:hint="eastAsia" w:ascii="宋体" w:hAnsi="宋体" w:eastAsia="宋体" w:cs="宋体"/>
                <w:szCs w:val="21"/>
              </w:rPr>
              <w:t>商</w:t>
            </w:r>
          </w:p>
          <w:p>
            <w:pPr>
              <w:jc w:val="center"/>
              <w:rPr>
                <w:rFonts w:ascii="宋体" w:hAnsi="宋体" w:eastAsia="宋体" w:cs="宋体"/>
                <w:szCs w:val="21"/>
              </w:rPr>
            </w:pPr>
            <w:r>
              <w:rPr>
                <w:rFonts w:hint="eastAsia" w:ascii="宋体" w:hAnsi="宋体" w:eastAsia="宋体" w:cs="宋体"/>
                <w:szCs w:val="21"/>
              </w:rPr>
              <w:t>申</w:t>
            </w:r>
          </w:p>
          <w:p>
            <w:pPr>
              <w:jc w:val="center"/>
              <w:rPr>
                <w:rFonts w:ascii="宋体" w:hAnsi="宋体" w:eastAsia="宋体" w:cs="宋体"/>
                <w:szCs w:val="21"/>
              </w:rPr>
            </w:pPr>
            <w:r>
              <w:rPr>
                <w:rFonts w:hint="eastAsia" w:ascii="宋体" w:hAnsi="宋体" w:eastAsia="宋体" w:cs="宋体"/>
                <w:szCs w:val="21"/>
              </w:rPr>
              <w:t>请</w:t>
            </w:r>
          </w:p>
        </w:tc>
        <w:tc>
          <w:tcPr>
            <w:tcW w:w="8295" w:type="dxa"/>
            <w:tcBorders>
              <w:top w:val="single" w:color="auto" w:sz="4" w:space="0"/>
              <w:left w:val="nil"/>
              <w:bottom w:val="single" w:color="auto" w:sz="4" w:space="0"/>
              <w:right w:val="single" w:color="auto" w:sz="4" w:space="0"/>
            </w:tcBorders>
            <w:shd w:val="clear" w:color="auto" w:fill="auto"/>
            <w:vAlign w:val="center"/>
          </w:tcPr>
          <w:p>
            <w:pPr>
              <w:rPr>
                <w:rFonts w:ascii="宋体" w:hAnsi="宋体" w:eastAsia="宋体" w:cs="宋体"/>
                <w:szCs w:val="21"/>
              </w:rPr>
            </w:pPr>
            <w:r>
              <w:rPr>
                <w:rFonts w:hint="eastAsia" w:ascii="宋体" w:hAnsi="宋体" w:eastAsia="宋体" w:cs="宋体"/>
                <w:szCs w:val="21"/>
              </w:rPr>
              <w:t>采购编号：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9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sz w:val="20"/>
                <w:szCs w:val="20"/>
              </w:rPr>
            </w:pPr>
          </w:p>
        </w:tc>
        <w:tc>
          <w:tcPr>
            <w:tcW w:w="8295" w:type="dxa"/>
            <w:tcBorders>
              <w:top w:val="single" w:color="auto" w:sz="4" w:space="0"/>
              <w:left w:val="nil"/>
              <w:bottom w:val="single" w:color="auto" w:sz="4" w:space="0"/>
              <w:right w:val="single" w:color="auto" w:sz="4" w:space="0"/>
            </w:tcBorders>
            <w:shd w:val="clear" w:color="auto" w:fill="auto"/>
            <w:vAlign w:val="center"/>
          </w:tcPr>
          <w:p>
            <w:pPr>
              <w:rPr>
                <w:rFonts w:ascii="宋体" w:hAnsi="宋体" w:eastAsia="宋体" w:cs="宋体"/>
                <w:szCs w:val="21"/>
              </w:rPr>
            </w:pPr>
            <w:r>
              <w:rPr>
                <w:rFonts w:hint="eastAsia" w:ascii="宋体" w:hAnsi="宋体" w:eastAsia="宋体" w:cs="宋体"/>
                <w:szCs w:val="21"/>
              </w:rPr>
              <w:t xml:space="preserve">项目名称：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5" w:hRule="atLeast"/>
        </w:trPr>
        <w:tc>
          <w:tcPr>
            <w:tcW w:w="9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sz w:val="20"/>
                <w:szCs w:val="20"/>
              </w:rPr>
            </w:pPr>
          </w:p>
        </w:tc>
        <w:tc>
          <w:tcPr>
            <w:tcW w:w="8295" w:type="dxa"/>
            <w:tcBorders>
              <w:top w:val="single" w:color="auto" w:sz="4" w:space="0"/>
              <w:left w:val="nil"/>
              <w:bottom w:val="single" w:color="auto" w:sz="4" w:space="0"/>
              <w:right w:val="single" w:color="auto" w:sz="4" w:space="0"/>
            </w:tcBorders>
            <w:shd w:val="clear" w:color="auto" w:fill="auto"/>
          </w:tcPr>
          <w:p>
            <w:pPr>
              <w:rPr>
                <w:rFonts w:ascii="宋体" w:hAnsi="宋体" w:eastAsia="宋体" w:cs="宋体"/>
                <w:szCs w:val="21"/>
              </w:rPr>
            </w:pPr>
          </w:p>
          <w:p>
            <w:pPr>
              <w:ind w:firstLine="525" w:firstLineChars="250"/>
              <w:rPr>
                <w:rFonts w:ascii="宋体" w:hAnsi="宋体" w:eastAsia="宋体" w:cs="宋体"/>
                <w:szCs w:val="21"/>
              </w:rPr>
            </w:pPr>
            <w:r>
              <w:rPr>
                <w:rFonts w:hint="eastAsia" w:ascii="宋体" w:hAnsi="宋体" w:eastAsia="宋体" w:cs="宋体"/>
                <w:szCs w:val="21"/>
              </w:rPr>
              <w:t xml:space="preserve">该项目已于 </w:t>
            </w:r>
            <w:r>
              <w:rPr>
                <w:rFonts w:hint="eastAsia" w:ascii="宋体" w:hAnsi="宋体" w:eastAsia="宋体" w:cs="宋体"/>
                <w:szCs w:val="21"/>
                <w:u w:val="single"/>
              </w:rPr>
              <w:t xml:space="preserve">     </w:t>
            </w:r>
            <w:r>
              <w:rPr>
                <w:rFonts w:hint="eastAsia" w:ascii="宋体" w:hAnsi="宋体" w:eastAsia="宋体" w:cs="宋体"/>
                <w:szCs w:val="21"/>
              </w:rPr>
              <w:t xml:space="preserve">年 </w:t>
            </w:r>
            <w:r>
              <w:rPr>
                <w:rFonts w:hint="eastAsia" w:ascii="宋体" w:hAnsi="宋体" w:eastAsia="宋体" w:cs="宋体"/>
                <w:szCs w:val="21"/>
                <w:u w:val="single"/>
              </w:rPr>
              <w:t xml:space="preserve">   </w:t>
            </w:r>
            <w:r>
              <w:rPr>
                <w:rFonts w:hint="eastAsia" w:ascii="宋体" w:hAnsi="宋体" w:eastAsia="宋体" w:cs="宋体"/>
                <w:szCs w:val="21"/>
              </w:rPr>
              <w:t xml:space="preserve">月 </w:t>
            </w:r>
            <w:r>
              <w:rPr>
                <w:rFonts w:hint="eastAsia" w:ascii="宋体" w:hAnsi="宋体" w:eastAsia="宋体" w:cs="宋体"/>
                <w:szCs w:val="21"/>
                <w:u w:val="single"/>
              </w:rPr>
              <w:t xml:space="preserve">   </w:t>
            </w:r>
            <w:r>
              <w:rPr>
                <w:rFonts w:hint="eastAsia" w:ascii="宋体" w:hAnsi="宋体" w:eastAsia="宋体" w:cs="宋体"/>
                <w:szCs w:val="21"/>
              </w:rPr>
              <w:t xml:space="preserve">日验收并交付使用。根据合同规定，可将履约保证金（大写）人民币 </w:t>
            </w:r>
            <w:r>
              <w:rPr>
                <w:rFonts w:hint="eastAsia" w:ascii="宋体" w:hAnsi="宋体" w:eastAsia="宋体" w:cs="宋体"/>
                <w:szCs w:val="21"/>
                <w:u w:val="single"/>
              </w:rPr>
              <w:t xml:space="preserve">                </w:t>
            </w:r>
            <w:r>
              <w:rPr>
                <w:rFonts w:hint="eastAsia" w:ascii="宋体" w:hAnsi="宋体" w:eastAsia="宋体" w:cs="宋体"/>
                <w:szCs w:val="21"/>
              </w:rPr>
              <w:t xml:space="preserve">元（小写）¥ </w:t>
            </w:r>
            <w:r>
              <w:rPr>
                <w:rFonts w:hint="eastAsia" w:ascii="宋体" w:hAnsi="宋体" w:eastAsia="宋体" w:cs="宋体"/>
                <w:szCs w:val="21"/>
                <w:u w:val="single"/>
              </w:rPr>
              <w:t xml:space="preserve">           </w:t>
            </w:r>
            <w:r>
              <w:rPr>
                <w:rFonts w:hint="eastAsia" w:ascii="宋体" w:hAnsi="宋体" w:eastAsia="宋体" w:cs="宋体"/>
                <w:szCs w:val="21"/>
              </w:rPr>
              <w:t>元退付到达以下帐户：</w:t>
            </w:r>
          </w:p>
          <w:p>
            <w:pPr>
              <w:rPr>
                <w:rFonts w:ascii="宋体" w:hAnsi="宋体" w:eastAsia="宋体" w:cs="宋体"/>
                <w:szCs w:val="21"/>
              </w:rPr>
            </w:pPr>
          </w:p>
          <w:p>
            <w:pPr>
              <w:spacing w:line="420" w:lineRule="exact"/>
              <w:rPr>
                <w:rFonts w:ascii="宋体" w:hAnsi="宋体" w:eastAsia="宋体" w:cs="宋体"/>
                <w:szCs w:val="21"/>
              </w:rPr>
            </w:pPr>
            <w:r>
              <w:rPr>
                <w:rFonts w:hint="eastAsia" w:ascii="宋体" w:hAnsi="宋体" w:eastAsia="宋体" w:cs="宋体"/>
                <w:szCs w:val="21"/>
              </w:rPr>
              <w:t>单位名称：</w:t>
            </w:r>
          </w:p>
          <w:p>
            <w:pPr>
              <w:spacing w:line="420" w:lineRule="exact"/>
              <w:rPr>
                <w:rFonts w:ascii="宋体" w:hAnsi="宋体" w:eastAsia="宋体" w:cs="宋体"/>
                <w:szCs w:val="21"/>
              </w:rPr>
            </w:pPr>
            <w:r>
              <w:rPr>
                <w:rFonts w:hint="eastAsia" w:ascii="宋体" w:hAnsi="宋体" w:eastAsia="宋体" w:cs="宋体"/>
                <w:szCs w:val="21"/>
              </w:rPr>
              <w:t>开户银行：</w:t>
            </w:r>
          </w:p>
          <w:p>
            <w:pPr>
              <w:spacing w:line="420" w:lineRule="exact"/>
              <w:rPr>
                <w:rFonts w:ascii="宋体" w:hAnsi="宋体" w:eastAsia="宋体" w:cs="宋体"/>
                <w:szCs w:val="21"/>
              </w:rPr>
            </w:pPr>
            <w:r>
              <w:rPr>
                <w:rFonts w:hint="eastAsia" w:ascii="宋体" w:hAnsi="宋体" w:eastAsia="宋体" w:cs="宋体"/>
                <w:szCs w:val="21"/>
              </w:rPr>
              <w:t>银行帐号：</w:t>
            </w:r>
          </w:p>
          <w:p>
            <w:pPr>
              <w:rPr>
                <w:rFonts w:ascii="宋体" w:hAnsi="宋体" w:eastAsia="宋体" w:cs="宋体"/>
                <w:szCs w:val="21"/>
              </w:rPr>
            </w:pPr>
          </w:p>
          <w:p>
            <w:pPr>
              <w:rPr>
                <w:rFonts w:ascii="宋体" w:hAnsi="宋体" w:eastAsia="宋体" w:cs="宋体"/>
                <w:szCs w:val="21"/>
              </w:rPr>
            </w:pPr>
          </w:p>
          <w:p>
            <w:pPr>
              <w:spacing w:line="420" w:lineRule="exact"/>
              <w:rPr>
                <w:rFonts w:ascii="宋体" w:hAnsi="宋体" w:eastAsia="宋体" w:cs="宋体"/>
                <w:szCs w:val="21"/>
              </w:rPr>
            </w:pPr>
            <w:r>
              <w:rPr>
                <w:rFonts w:hint="eastAsia" w:ascii="宋体" w:hAnsi="宋体" w:eastAsia="宋体" w:cs="宋体"/>
                <w:szCs w:val="21"/>
              </w:rPr>
              <w:t>联系人：</w:t>
            </w:r>
          </w:p>
          <w:p>
            <w:pPr>
              <w:spacing w:line="420" w:lineRule="exact"/>
              <w:rPr>
                <w:rFonts w:ascii="宋体" w:hAnsi="宋体" w:eastAsia="宋体" w:cs="宋体"/>
                <w:szCs w:val="21"/>
              </w:rPr>
            </w:pPr>
            <w:r>
              <w:rPr>
                <w:rFonts w:hint="eastAsia" w:ascii="宋体" w:hAnsi="宋体" w:eastAsia="宋体" w:cs="宋体"/>
                <w:szCs w:val="21"/>
              </w:rPr>
              <w:t>联系电话：</w:t>
            </w:r>
          </w:p>
          <w:p>
            <w:pPr>
              <w:rPr>
                <w:rFonts w:ascii="宋体" w:hAnsi="宋体" w:eastAsia="宋体" w:cs="宋体"/>
                <w:szCs w:val="21"/>
              </w:rPr>
            </w:pPr>
          </w:p>
          <w:p>
            <w:pPr>
              <w:spacing w:line="420" w:lineRule="exact"/>
              <w:rPr>
                <w:rFonts w:ascii="宋体" w:hAnsi="宋体" w:eastAsia="宋体" w:cs="宋体"/>
                <w:szCs w:val="21"/>
              </w:rPr>
            </w:pPr>
            <w:r>
              <w:rPr>
                <w:rFonts w:hint="eastAsia" w:ascii="宋体" w:hAnsi="宋体" w:eastAsia="宋体" w:cs="宋体"/>
                <w:szCs w:val="21"/>
              </w:rPr>
              <w:t xml:space="preserve">                                       供应商签章</w:t>
            </w:r>
          </w:p>
          <w:p>
            <w:pPr>
              <w:spacing w:line="420" w:lineRule="exact"/>
              <w:rPr>
                <w:rFonts w:ascii="宋体" w:hAnsi="宋体" w:eastAsia="宋体" w:cs="宋体"/>
                <w:szCs w:val="21"/>
              </w:rPr>
            </w:pPr>
            <w:r>
              <w:rPr>
                <w:rFonts w:hint="eastAsia" w:ascii="宋体" w:hAnsi="宋体" w:eastAsia="宋体" w:cs="宋体"/>
                <w:szCs w:val="21"/>
              </w:rPr>
              <w:t xml:space="preserve">                                     年     月    日</w:t>
            </w:r>
          </w:p>
          <w:p>
            <w:pP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0" w:hRule="atLeast"/>
        </w:trPr>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Cs w:val="21"/>
              </w:rPr>
            </w:pPr>
            <w:r>
              <w:rPr>
                <w:rFonts w:hint="eastAsia" w:ascii="宋体" w:hAnsi="宋体" w:eastAsia="宋体" w:cs="宋体"/>
                <w:szCs w:val="21"/>
              </w:rPr>
              <w:t>采</w:t>
            </w:r>
          </w:p>
          <w:p>
            <w:pPr>
              <w:jc w:val="center"/>
              <w:rPr>
                <w:rFonts w:ascii="宋体" w:hAnsi="宋体" w:eastAsia="宋体" w:cs="宋体"/>
                <w:szCs w:val="21"/>
              </w:rPr>
            </w:pPr>
            <w:r>
              <w:rPr>
                <w:rFonts w:hint="eastAsia" w:ascii="宋体" w:hAnsi="宋体" w:eastAsia="宋体" w:cs="宋体"/>
                <w:szCs w:val="21"/>
              </w:rPr>
              <w:t>购</w:t>
            </w:r>
          </w:p>
          <w:p>
            <w:pPr>
              <w:jc w:val="center"/>
              <w:rPr>
                <w:rFonts w:ascii="宋体" w:hAnsi="宋体" w:eastAsia="宋体" w:cs="宋体"/>
                <w:szCs w:val="21"/>
              </w:rPr>
            </w:pPr>
            <w:r>
              <w:rPr>
                <w:rFonts w:hint="eastAsia" w:ascii="宋体" w:hAnsi="宋体" w:eastAsia="宋体" w:cs="宋体"/>
                <w:szCs w:val="21"/>
              </w:rPr>
              <w:t>单</w:t>
            </w:r>
          </w:p>
          <w:p>
            <w:pPr>
              <w:jc w:val="center"/>
              <w:rPr>
                <w:rFonts w:ascii="宋体" w:hAnsi="宋体" w:eastAsia="宋体" w:cs="宋体"/>
                <w:szCs w:val="21"/>
              </w:rPr>
            </w:pPr>
            <w:r>
              <w:rPr>
                <w:rFonts w:hint="eastAsia" w:ascii="宋体" w:hAnsi="宋体" w:eastAsia="宋体" w:cs="宋体"/>
                <w:szCs w:val="21"/>
              </w:rPr>
              <w:t>位</w:t>
            </w:r>
          </w:p>
          <w:p>
            <w:pPr>
              <w:jc w:val="center"/>
              <w:rPr>
                <w:rFonts w:ascii="宋体" w:hAnsi="宋体" w:eastAsia="宋体" w:cs="宋体"/>
                <w:szCs w:val="21"/>
              </w:rPr>
            </w:pPr>
            <w:r>
              <w:rPr>
                <w:rFonts w:hint="eastAsia" w:ascii="宋体" w:hAnsi="宋体" w:eastAsia="宋体" w:cs="宋体"/>
                <w:szCs w:val="21"/>
              </w:rPr>
              <w:t>意</w:t>
            </w:r>
          </w:p>
          <w:p>
            <w:pPr>
              <w:jc w:val="center"/>
              <w:rPr>
                <w:rFonts w:ascii="宋体" w:hAnsi="宋体" w:eastAsia="宋体" w:cs="宋体"/>
                <w:szCs w:val="21"/>
              </w:rPr>
            </w:pPr>
            <w:r>
              <w:rPr>
                <w:rFonts w:hint="eastAsia" w:ascii="宋体" w:hAnsi="宋体" w:eastAsia="宋体" w:cs="宋体"/>
                <w:szCs w:val="21"/>
              </w:rPr>
              <w:t>见</w:t>
            </w:r>
          </w:p>
        </w:tc>
        <w:tc>
          <w:tcPr>
            <w:tcW w:w="8295" w:type="dxa"/>
            <w:tcBorders>
              <w:top w:val="single" w:color="auto" w:sz="4" w:space="0"/>
              <w:left w:val="nil"/>
              <w:bottom w:val="single" w:color="auto" w:sz="4" w:space="0"/>
              <w:right w:val="single" w:color="auto" w:sz="4" w:space="0"/>
            </w:tcBorders>
            <w:shd w:val="clear" w:color="auto" w:fill="auto"/>
          </w:tcPr>
          <w:p>
            <w:pPr>
              <w:rPr>
                <w:rFonts w:ascii="宋体" w:hAnsi="宋体" w:eastAsia="宋体" w:cs="宋体"/>
                <w:szCs w:val="21"/>
              </w:rPr>
            </w:pPr>
          </w:p>
          <w:p>
            <w:pPr>
              <w:rPr>
                <w:rFonts w:ascii="宋体" w:hAnsi="宋体" w:eastAsia="宋体" w:cs="宋体"/>
                <w:szCs w:val="21"/>
              </w:rPr>
            </w:pPr>
            <w:r>
              <w:rPr>
                <w:rFonts w:hint="eastAsia" w:ascii="宋体" w:hAnsi="宋体" w:eastAsia="宋体" w:cs="宋体"/>
                <w:szCs w:val="21"/>
              </w:rPr>
              <w:t>退付意见：是否同意退付履约保证金及退付金额：</w:t>
            </w:r>
          </w:p>
          <w:p>
            <w:pPr>
              <w:rPr>
                <w:rFonts w:ascii="宋体" w:hAnsi="宋体" w:eastAsia="宋体" w:cs="宋体"/>
                <w:szCs w:val="21"/>
              </w:rPr>
            </w:pPr>
          </w:p>
          <w:p>
            <w:pPr>
              <w:rPr>
                <w:rFonts w:ascii="宋体" w:hAnsi="宋体" w:eastAsia="宋体" w:cs="宋体"/>
                <w:szCs w:val="21"/>
              </w:rPr>
            </w:pPr>
          </w:p>
          <w:p>
            <w:pPr>
              <w:rPr>
                <w:rFonts w:ascii="宋体" w:hAnsi="宋体" w:eastAsia="宋体" w:cs="宋体"/>
                <w:szCs w:val="21"/>
              </w:rPr>
            </w:pPr>
          </w:p>
          <w:p>
            <w:pPr>
              <w:rPr>
                <w:rFonts w:ascii="宋体" w:hAnsi="宋体" w:eastAsia="宋体" w:cs="宋体"/>
                <w:szCs w:val="21"/>
              </w:rPr>
            </w:pPr>
          </w:p>
          <w:p>
            <w:pPr>
              <w:spacing w:line="420" w:lineRule="exact"/>
              <w:rPr>
                <w:rFonts w:ascii="宋体" w:hAnsi="宋体" w:eastAsia="宋体" w:cs="宋体"/>
                <w:szCs w:val="21"/>
              </w:rPr>
            </w:pPr>
            <w:r>
              <w:rPr>
                <w:rFonts w:hint="eastAsia" w:ascii="宋体" w:hAnsi="宋体" w:eastAsia="宋体" w:cs="宋体"/>
                <w:szCs w:val="21"/>
              </w:rPr>
              <w:t>联系人：</w:t>
            </w:r>
          </w:p>
          <w:p>
            <w:pPr>
              <w:spacing w:line="420" w:lineRule="exact"/>
              <w:rPr>
                <w:rFonts w:ascii="宋体" w:hAnsi="宋体" w:eastAsia="宋体" w:cs="宋体"/>
                <w:szCs w:val="21"/>
              </w:rPr>
            </w:pPr>
            <w:r>
              <w:rPr>
                <w:rFonts w:hint="eastAsia" w:ascii="宋体" w:hAnsi="宋体" w:eastAsia="宋体" w:cs="宋体"/>
                <w:szCs w:val="21"/>
              </w:rPr>
              <w:t>联系电话：</w:t>
            </w:r>
          </w:p>
          <w:p>
            <w:pPr>
              <w:rPr>
                <w:rFonts w:ascii="宋体" w:hAnsi="宋体" w:eastAsia="宋体" w:cs="宋体"/>
                <w:szCs w:val="21"/>
              </w:rPr>
            </w:pPr>
          </w:p>
          <w:p>
            <w:pPr>
              <w:rPr>
                <w:rFonts w:ascii="宋体" w:hAnsi="宋体" w:eastAsia="宋体" w:cs="宋体"/>
                <w:szCs w:val="21"/>
              </w:rPr>
            </w:pPr>
          </w:p>
          <w:p>
            <w:pPr>
              <w:rPr>
                <w:rFonts w:ascii="宋体" w:hAnsi="宋体" w:eastAsia="宋体" w:cs="宋体"/>
                <w:szCs w:val="21"/>
              </w:rPr>
            </w:pPr>
          </w:p>
          <w:p>
            <w:pPr>
              <w:rPr>
                <w:rFonts w:ascii="宋体" w:hAnsi="宋体" w:eastAsia="宋体" w:cs="宋体"/>
                <w:szCs w:val="21"/>
              </w:rPr>
            </w:pPr>
          </w:p>
          <w:p>
            <w:pPr>
              <w:rPr>
                <w:rFonts w:ascii="宋体" w:hAnsi="宋体" w:eastAsia="宋体" w:cs="宋体"/>
                <w:szCs w:val="21"/>
              </w:rPr>
            </w:pPr>
            <w:r>
              <w:rPr>
                <w:rFonts w:hint="eastAsia" w:ascii="宋体" w:hAnsi="宋体" w:eastAsia="宋体" w:cs="宋体"/>
                <w:szCs w:val="21"/>
              </w:rPr>
              <w:t xml:space="preserve">                                        采购单位签章</w:t>
            </w:r>
          </w:p>
          <w:p>
            <w:pPr>
              <w:spacing w:line="420" w:lineRule="exact"/>
              <w:rPr>
                <w:rFonts w:ascii="宋体" w:hAnsi="宋体" w:eastAsia="宋体" w:cs="宋体"/>
                <w:szCs w:val="21"/>
              </w:rPr>
            </w:pPr>
            <w:r>
              <w:rPr>
                <w:rFonts w:hint="eastAsia" w:ascii="宋体" w:hAnsi="宋体" w:eastAsia="宋体" w:cs="宋体"/>
                <w:szCs w:val="21"/>
              </w:rPr>
              <w:t xml:space="preserve">                                      年     月    日</w:t>
            </w:r>
          </w:p>
        </w:tc>
      </w:tr>
    </w:tbl>
    <w:p>
      <w:pPr>
        <w:pStyle w:val="18"/>
        <w:widowControl/>
        <w:snapToGrid w:val="0"/>
        <w:spacing w:line="370" w:lineRule="exact"/>
        <w:ind w:firstLine="450" w:firstLineChars="150"/>
        <w:jc w:val="center"/>
        <w:outlineLvl w:val="0"/>
        <w:rPr>
          <w:rFonts w:ascii="宋体" w:hAnsi="宋体" w:eastAsia="宋体" w:cs="Verdana"/>
          <w:kern w:val="2"/>
          <w:sz w:val="28"/>
          <w:szCs w:val="28"/>
        </w:rPr>
      </w:pPr>
      <w:bookmarkStart w:id="374" w:name="_Toc254970689"/>
      <w:bookmarkEnd w:id="374"/>
      <w:bookmarkStart w:id="375" w:name="_Toc254970548"/>
      <w:r>
        <w:rPr>
          <w:rFonts w:hint="eastAsia" w:ascii="宋体" w:hAnsi="宋体" w:eastAsia="宋体" w:cs="Verdana"/>
          <w:kern w:val="2"/>
          <w:sz w:val="30"/>
          <w:szCs w:val="30"/>
        </w:rPr>
        <w:br w:type="page"/>
      </w:r>
      <w:bookmarkEnd w:id="375"/>
      <w:bookmarkStart w:id="376" w:name="_Toc12870"/>
      <w:bookmarkEnd w:id="376"/>
      <w:bookmarkStart w:id="377" w:name="_Toc852"/>
      <w:bookmarkEnd w:id="377"/>
      <w:bookmarkStart w:id="378" w:name="_Toc1393"/>
      <w:bookmarkEnd w:id="378"/>
      <w:bookmarkStart w:id="379" w:name="_Toc8171"/>
      <w:bookmarkEnd w:id="379"/>
      <w:bookmarkStart w:id="380" w:name="_Toc17311"/>
      <w:bookmarkEnd w:id="380"/>
      <w:bookmarkStart w:id="381" w:name="_Toc493522539"/>
      <w:bookmarkEnd w:id="381"/>
      <w:bookmarkStart w:id="382" w:name="_Toc47622916"/>
      <w:bookmarkStart w:id="383" w:name="_Toc51862187"/>
      <w:bookmarkStart w:id="384" w:name="_Toc3535"/>
      <w:r>
        <w:rPr>
          <w:rFonts w:hint="eastAsia" w:ascii="宋体" w:hAnsi="宋体" w:eastAsia="宋体" w:cs="宋体"/>
          <w:b/>
          <w:kern w:val="2"/>
          <w:sz w:val="32"/>
          <w:szCs w:val="32"/>
        </w:rPr>
        <w:t>第四章</w:t>
      </w:r>
      <w:r>
        <w:rPr>
          <w:rFonts w:hint="eastAsia" w:ascii="宋体" w:hAnsi="宋体" w:eastAsia="宋体" w:cs="Verdana"/>
          <w:b/>
          <w:kern w:val="2"/>
          <w:sz w:val="32"/>
          <w:szCs w:val="32"/>
        </w:rPr>
        <w:t xml:space="preserve"> </w:t>
      </w:r>
      <w:bookmarkEnd w:id="382"/>
      <w:r>
        <w:rPr>
          <w:rFonts w:hint="eastAsia" w:ascii="宋体" w:hAnsi="宋体" w:eastAsia="宋体" w:cs="宋体"/>
          <w:b/>
          <w:kern w:val="2"/>
          <w:sz w:val="32"/>
          <w:szCs w:val="32"/>
        </w:rPr>
        <w:t>评标办法及评分标准</w:t>
      </w:r>
      <w:bookmarkEnd w:id="383"/>
      <w:bookmarkEnd w:id="384"/>
    </w:p>
    <w:p>
      <w:pPr>
        <w:spacing w:line="410" w:lineRule="exact"/>
        <w:rPr>
          <w:rFonts w:ascii="宋体" w:hAnsi="宋体" w:eastAsia="宋体" w:cs="宋体"/>
          <w:b/>
          <w:sz w:val="24"/>
        </w:rPr>
      </w:pPr>
      <w:r>
        <w:rPr>
          <w:rFonts w:hint="eastAsia" w:ascii="宋体" w:hAnsi="宋体" w:eastAsia="宋体" w:cs="宋体"/>
          <w:b/>
          <w:sz w:val="24"/>
        </w:rPr>
        <w:t xml:space="preserve"> </w:t>
      </w:r>
    </w:p>
    <w:p>
      <w:pPr>
        <w:pStyle w:val="18"/>
        <w:widowControl/>
        <w:spacing w:line="410" w:lineRule="exact"/>
        <w:ind w:firstLine="422"/>
        <w:rPr>
          <w:rFonts w:ascii="宋体" w:hAnsi="宋体" w:eastAsia="宋体" w:cs="宋体"/>
          <w:b/>
          <w:sz w:val="21"/>
          <w:szCs w:val="21"/>
        </w:rPr>
      </w:pPr>
      <w:r>
        <w:rPr>
          <w:rFonts w:hint="eastAsia" w:ascii="宋体" w:hAnsi="宋体" w:eastAsia="宋体" w:cs="宋体"/>
          <w:b/>
          <w:sz w:val="21"/>
          <w:szCs w:val="21"/>
        </w:rPr>
        <w:t>一、评标原则</w:t>
      </w:r>
    </w:p>
    <w:p>
      <w:pPr>
        <w:pStyle w:val="18"/>
        <w:widowControl/>
        <w:spacing w:line="410" w:lineRule="exact"/>
        <w:ind w:firstLine="420" w:firstLineChars="200"/>
        <w:rPr>
          <w:rFonts w:ascii="宋体" w:hAnsi="宋体" w:eastAsia="宋体" w:cs="宋体"/>
          <w:sz w:val="21"/>
          <w:szCs w:val="21"/>
        </w:rPr>
      </w:pPr>
      <w:r>
        <w:rPr>
          <w:rFonts w:hint="eastAsia" w:ascii="宋体" w:hAnsi="宋体" w:eastAsia="宋体" w:cs="宋体"/>
          <w:sz w:val="21"/>
          <w:szCs w:val="21"/>
        </w:rPr>
        <w:t>(一) 评委构成：本招标采购项目的评委分别由依法组成的评审专家、采购人代表单数构成，其中专家人数不少于成员总数的三分之二。</w:t>
      </w:r>
    </w:p>
    <w:p>
      <w:pPr>
        <w:pStyle w:val="18"/>
        <w:widowControl/>
        <w:spacing w:line="410" w:lineRule="exact"/>
        <w:ind w:firstLine="420" w:firstLineChars="200"/>
        <w:rPr>
          <w:rFonts w:ascii="宋体" w:hAnsi="宋体" w:eastAsia="宋体" w:cs="宋体"/>
          <w:sz w:val="21"/>
          <w:szCs w:val="21"/>
        </w:rPr>
      </w:pPr>
      <w:r>
        <w:rPr>
          <w:rFonts w:hint="eastAsia" w:ascii="宋体" w:hAnsi="宋体" w:eastAsia="宋体" w:cs="宋体"/>
          <w:sz w:val="21"/>
          <w:szCs w:val="21"/>
        </w:rPr>
        <w:t>(二) 评标依据：评委将以招投标文件为评标依据，对投标人的投标报价、技术、</w:t>
      </w:r>
      <w:r>
        <w:rPr>
          <w:rFonts w:hint="eastAsia" w:ascii="宋体" w:hAnsi="宋体" w:eastAsia="宋体" w:cs="宋体"/>
          <w:sz w:val="21"/>
          <w:szCs w:val="21"/>
          <w:lang w:eastAsia="zh-CN"/>
        </w:rPr>
        <w:t>商务、</w:t>
      </w:r>
      <w:r>
        <w:rPr>
          <w:rFonts w:hint="eastAsia" w:ascii="宋体" w:hAnsi="宋体" w:eastAsia="宋体" w:cs="宋体"/>
          <w:sz w:val="21"/>
          <w:szCs w:val="21"/>
        </w:rPr>
        <w:t>信誉、政策功能等方面内容按百分制打分。</w:t>
      </w:r>
    </w:p>
    <w:p>
      <w:pPr>
        <w:pStyle w:val="18"/>
        <w:widowControl/>
        <w:spacing w:line="410" w:lineRule="exact"/>
        <w:ind w:firstLine="420" w:firstLineChars="200"/>
        <w:rPr>
          <w:rFonts w:ascii="宋体" w:hAnsi="宋体" w:eastAsia="宋体" w:cs="宋体"/>
          <w:sz w:val="21"/>
          <w:szCs w:val="21"/>
        </w:rPr>
      </w:pPr>
      <w:r>
        <w:rPr>
          <w:rFonts w:hint="eastAsia" w:ascii="宋体" w:hAnsi="宋体" w:eastAsia="宋体" w:cs="宋体"/>
          <w:sz w:val="21"/>
          <w:szCs w:val="21"/>
        </w:rPr>
        <w:t>(三) 评标方式：以封闭方式进行。</w:t>
      </w:r>
    </w:p>
    <w:p>
      <w:pPr>
        <w:pStyle w:val="18"/>
        <w:widowControl/>
        <w:spacing w:line="240" w:lineRule="exact"/>
        <w:ind w:firstLine="422" w:firstLineChars="200"/>
        <w:rPr>
          <w:rFonts w:ascii="宋体" w:hAnsi="宋体" w:eastAsia="宋体" w:cs="宋体"/>
          <w:b/>
          <w:sz w:val="21"/>
          <w:szCs w:val="21"/>
        </w:rPr>
      </w:pPr>
      <w:r>
        <w:rPr>
          <w:rFonts w:hint="eastAsia" w:ascii="宋体" w:hAnsi="宋体" w:eastAsia="宋体" w:cs="宋体"/>
          <w:b/>
          <w:sz w:val="21"/>
          <w:szCs w:val="21"/>
        </w:rPr>
        <w:t xml:space="preserve"> </w:t>
      </w:r>
    </w:p>
    <w:p>
      <w:pPr>
        <w:pStyle w:val="18"/>
        <w:widowControl/>
        <w:spacing w:line="410" w:lineRule="exact"/>
        <w:ind w:firstLine="422"/>
        <w:rPr>
          <w:rFonts w:ascii="宋体" w:hAnsi="宋体" w:eastAsia="宋体" w:cs="宋体"/>
          <w:b/>
          <w:sz w:val="21"/>
          <w:szCs w:val="21"/>
        </w:rPr>
      </w:pPr>
      <w:r>
        <w:rPr>
          <w:rFonts w:hint="eastAsia" w:ascii="宋体" w:hAnsi="宋体" w:eastAsia="宋体" w:cs="宋体"/>
          <w:b/>
          <w:sz w:val="21"/>
          <w:szCs w:val="21"/>
        </w:rPr>
        <w:t>二、 评定方法：</w:t>
      </w:r>
    </w:p>
    <w:p>
      <w:pPr>
        <w:pStyle w:val="18"/>
        <w:widowControl/>
        <w:spacing w:line="410" w:lineRule="exact"/>
        <w:ind w:firstLine="420" w:firstLineChars="200"/>
        <w:rPr>
          <w:rFonts w:ascii="宋体" w:hAnsi="宋体" w:eastAsia="宋体" w:cs="宋体"/>
          <w:sz w:val="21"/>
          <w:szCs w:val="21"/>
        </w:rPr>
      </w:pPr>
      <w:r>
        <w:rPr>
          <w:rFonts w:hint="eastAsia" w:ascii="宋体" w:hAnsi="宋体" w:eastAsia="宋体" w:cs="宋体"/>
          <w:sz w:val="21"/>
          <w:szCs w:val="21"/>
        </w:rPr>
        <w:t>（一）对进入详评的，采用百分制综合评分法。</w:t>
      </w:r>
    </w:p>
    <w:p>
      <w:pPr>
        <w:pStyle w:val="18"/>
        <w:widowControl/>
        <w:spacing w:line="410" w:lineRule="exact"/>
        <w:ind w:firstLine="420" w:firstLineChars="200"/>
        <w:rPr>
          <w:rFonts w:ascii="宋体" w:hAnsi="宋体" w:eastAsia="宋体" w:cs="宋体"/>
          <w:sz w:val="21"/>
          <w:szCs w:val="21"/>
        </w:rPr>
      </w:pPr>
      <w:r>
        <w:rPr>
          <w:rFonts w:hint="eastAsia" w:ascii="宋体" w:hAnsi="宋体" w:eastAsia="宋体" w:cs="宋体"/>
          <w:sz w:val="21"/>
          <w:szCs w:val="21"/>
        </w:rPr>
        <w:t>（二）计分办法(按四舍五入取至百分位)：</w:t>
      </w:r>
    </w:p>
    <w:p>
      <w:pPr>
        <w:spacing w:line="410" w:lineRule="exact"/>
        <w:rPr>
          <w:rFonts w:ascii="宋体" w:hAnsi="宋体" w:eastAsia="宋体" w:cs="宋体"/>
          <w:b/>
          <w:szCs w:val="21"/>
        </w:rPr>
      </w:pPr>
      <w:r>
        <w:rPr>
          <w:rFonts w:hint="eastAsia" w:ascii="宋体" w:hAnsi="宋体" w:eastAsia="宋体" w:cs="宋体"/>
          <w:b/>
          <w:szCs w:val="21"/>
        </w:rPr>
        <w:t>1、价格分………………………………………………………………………………………………</w:t>
      </w:r>
      <w:r>
        <w:rPr>
          <w:rFonts w:ascii="宋体" w:hAnsi="宋体" w:eastAsia="宋体" w:cs="宋体"/>
          <w:b/>
          <w:szCs w:val="21"/>
        </w:rPr>
        <w:t>30</w:t>
      </w:r>
      <w:r>
        <w:rPr>
          <w:rFonts w:hint="eastAsia" w:ascii="宋体" w:hAnsi="宋体" w:eastAsia="宋体" w:cs="宋体"/>
          <w:b/>
          <w:szCs w:val="21"/>
        </w:rPr>
        <w:t>分</w:t>
      </w:r>
    </w:p>
    <w:p>
      <w:pPr>
        <w:spacing w:line="410" w:lineRule="exact"/>
        <w:ind w:firstLine="424" w:firstLineChars="202"/>
        <w:rPr>
          <w:rFonts w:ascii="宋体" w:hAnsi="宋体" w:eastAsia="宋体" w:cs="宋体"/>
          <w:szCs w:val="21"/>
        </w:rPr>
      </w:pPr>
      <w:r>
        <w:rPr>
          <w:rFonts w:hint="eastAsia" w:ascii="宋体" w:hAnsi="宋体" w:eastAsia="宋体" w:cs="宋体"/>
          <w:szCs w:val="21"/>
        </w:rPr>
        <w:t>价格分计算公式：</w:t>
      </w:r>
    </w:p>
    <w:p>
      <w:pPr>
        <w:spacing w:line="410" w:lineRule="exact"/>
        <w:ind w:firstLine="424" w:firstLineChars="202"/>
        <w:rPr>
          <w:rFonts w:ascii="宋体" w:hAnsi="宋体" w:eastAsia="宋体" w:cs="宋体"/>
          <w:szCs w:val="21"/>
        </w:rPr>
      </w:pPr>
      <w:r>
        <w:rPr>
          <w:rFonts w:hint="eastAsia" w:ascii="宋体" w:hAnsi="宋体" w:eastAsia="宋体" w:cs="宋体"/>
          <w:szCs w:val="21"/>
        </w:rPr>
        <w:t>（1）评标报价为投标人的投标报价进行政策性扣除后的价格，评标报价只是作为评标时使用。最终中标人的中标金额等于投标报价。</w:t>
      </w:r>
    </w:p>
    <w:p>
      <w:pPr>
        <w:spacing w:line="410" w:lineRule="exact"/>
        <w:ind w:firstLine="424" w:firstLineChars="202"/>
        <w:rPr>
          <w:rFonts w:ascii="宋体" w:hAnsi="宋体" w:eastAsia="宋体" w:cs="宋体"/>
          <w:szCs w:val="21"/>
        </w:rPr>
      </w:pPr>
      <w:r>
        <w:rPr>
          <w:rFonts w:hint="eastAsia" w:ascii="宋体" w:hAnsi="宋体" w:eastAsia="宋体" w:cs="宋体"/>
          <w:szCs w:val="21"/>
        </w:rPr>
        <w:t>（2）按照《政府采购促进中小企业发展暂行办法》（财库[2011]181号）的规定，投标人为小型和微型企业，并在其投标文件中提供《中小企业声明函》，且其所投标产品全部为小型和微型企业产品的，对其投标价格给予6%的扣除。</w:t>
      </w:r>
    </w:p>
    <w:p>
      <w:pPr>
        <w:spacing w:line="410" w:lineRule="exact"/>
        <w:ind w:firstLine="424" w:firstLineChars="202"/>
        <w:rPr>
          <w:rFonts w:ascii="宋体" w:hAnsi="宋体" w:eastAsia="宋体" w:cs="宋体"/>
          <w:szCs w:val="21"/>
        </w:rPr>
      </w:pPr>
      <w:r>
        <w:rPr>
          <w:rFonts w:hint="eastAsia" w:ascii="宋体" w:hAnsi="宋体" w:eastAsia="宋体" w:cs="宋体"/>
          <w:szCs w:val="21"/>
        </w:rPr>
        <w:t>（3）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不重复享受政策。</w:t>
      </w:r>
    </w:p>
    <w:p>
      <w:pPr>
        <w:spacing w:line="410" w:lineRule="exact"/>
        <w:ind w:firstLine="424" w:firstLineChars="202"/>
        <w:rPr>
          <w:rFonts w:ascii="宋体" w:hAnsi="宋体" w:eastAsia="宋体" w:cs="宋体"/>
          <w:szCs w:val="21"/>
        </w:rPr>
      </w:pPr>
      <w:r>
        <w:rPr>
          <w:rFonts w:hint="eastAsia" w:ascii="宋体" w:hAnsi="宋体" w:eastAsia="宋体" w:cs="宋体"/>
          <w:szCs w:val="21"/>
        </w:rPr>
        <w:t>（4）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pPr>
        <w:spacing w:line="410" w:lineRule="exact"/>
        <w:ind w:firstLine="424" w:firstLineChars="202"/>
        <w:rPr>
          <w:rFonts w:ascii="宋体" w:hAnsi="宋体" w:eastAsia="宋体" w:cs="宋体"/>
          <w:szCs w:val="21"/>
        </w:rPr>
      </w:pPr>
      <w:r>
        <w:rPr>
          <w:rFonts w:hint="eastAsia" w:ascii="宋体" w:hAnsi="宋体" w:eastAsia="宋体" w:cs="宋体"/>
          <w:szCs w:val="21"/>
        </w:rPr>
        <w:t>（5）政策性扣除计算方法。</w:t>
      </w:r>
    </w:p>
    <w:p>
      <w:pPr>
        <w:spacing w:line="410" w:lineRule="exact"/>
        <w:ind w:firstLine="424" w:firstLineChars="202"/>
        <w:rPr>
          <w:rFonts w:ascii="宋体" w:hAnsi="宋体" w:eastAsia="宋体" w:cs="宋体"/>
          <w:szCs w:val="21"/>
        </w:rPr>
      </w:pPr>
      <w:r>
        <w:rPr>
          <w:rFonts w:hint="eastAsia" w:ascii="宋体" w:hAnsi="宋体" w:eastAsia="宋体" w:cs="宋体"/>
          <w:szCs w:val="21"/>
        </w:rPr>
        <w:t>投标人被评定为监狱企业或残疾人福利性单位或小型和微型企业且其所投标全部产品为小型和微型企业产品的，该投标人的投标报价给予</w:t>
      </w:r>
      <w:r>
        <w:rPr>
          <w:rFonts w:hint="eastAsia" w:ascii="宋体" w:hAnsi="宋体" w:eastAsia="宋体" w:cs="宋体"/>
          <w:szCs w:val="21"/>
          <w:lang w:val="en-US" w:eastAsia="zh-CN"/>
        </w:rPr>
        <w:t>10</w:t>
      </w:r>
      <w:r>
        <w:rPr>
          <w:rFonts w:hint="eastAsia" w:ascii="宋体" w:hAnsi="宋体" w:eastAsia="宋体" w:cs="宋体"/>
          <w:szCs w:val="21"/>
        </w:rPr>
        <w:t>%的扣除，扣除后的价格为评标报价，即评标报价=投标报价×（1-</w:t>
      </w:r>
      <w:r>
        <w:rPr>
          <w:rFonts w:hint="eastAsia" w:ascii="宋体" w:hAnsi="宋体" w:eastAsia="宋体" w:cs="宋体"/>
          <w:szCs w:val="21"/>
          <w:lang w:val="en-US" w:eastAsia="zh-CN"/>
        </w:rPr>
        <w:t>10</w:t>
      </w:r>
      <w:r>
        <w:rPr>
          <w:rFonts w:hint="eastAsia" w:ascii="宋体" w:hAnsi="宋体" w:eastAsia="宋体" w:cs="宋体"/>
          <w:szCs w:val="21"/>
        </w:rPr>
        <w:t>%）；大中型企业和其他自然人、法人或者其他组织与小型、微型企业组成联合体投标，且联合体协议中约定小型、微型企业的协议合同金额占到联合体协议合同总金额30%以上的，联合体投标价给予</w:t>
      </w:r>
      <w:r>
        <w:rPr>
          <w:rFonts w:hint="eastAsia" w:ascii="宋体" w:hAnsi="宋体" w:eastAsia="宋体" w:cs="宋体"/>
          <w:szCs w:val="21"/>
          <w:lang w:val="en-US" w:eastAsia="zh-CN"/>
        </w:rPr>
        <w:t>3</w:t>
      </w:r>
      <w:r>
        <w:rPr>
          <w:rFonts w:hint="eastAsia" w:ascii="宋体" w:hAnsi="宋体" w:eastAsia="宋体" w:cs="宋体"/>
          <w:szCs w:val="21"/>
        </w:rPr>
        <w:t>%的扣除，扣除后的价格为评标价，即评标报价=投标报价×（1-</w:t>
      </w:r>
      <w:r>
        <w:rPr>
          <w:rFonts w:hint="eastAsia" w:ascii="宋体" w:hAnsi="宋体" w:eastAsia="宋体" w:cs="宋体"/>
          <w:szCs w:val="21"/>
          <w:lang w:val="en-US" w:eastAsia="zh-CN"/>
        </w:rPr>
        <w:t>3</w:t>
      </w:r>
      <w:r>
        <w:rPr>
          <w:rFonts w:hint="eastAsia" w:ascii="宋体" w:hAnsi="宋体" w:eastAsia="宋体" w:cs="宋体"/>
          <w:szCs w:val="21"/>
        </w:rPr>
        <w:t>%）；除上述情况外，评标报价=投标报价。</w:t>
      </w:r>
    </w:p>
    <w:p>
      <w:pPr>
        <w:spacing w:line="410" w:lineRule="exact"/>
        <w:ind w:firstLine="424" w:firstLineChars="202"/>
        <w:rPr>
          <w:rFonts w:ascii="宋体" w:hAnsi="宋体" w:eastAsia="宋体" w:cs="宋体"/>
          <w:szCs w:val="21"/>
        </w:rPr>
      </w:pPr>
      <w:r>
        <w:rPr>
          <w:rFonts w:hint="eastAsia" w:ascii="宋体" w:hAnsi="宋体" w:eastAsia="宋体" w:cs="宋体"/>
          <w:szCs w:val="21"/>
        </w:rPr>
        <w:t>（6）满足招标文件要求且评标报价最低的评标报价为评标基准价，基准价报价得</w:t>
      </w:r>
      <w:bookmarkStart w:id="438" w:name="_GoBack"/>
      <w:bookmarkEnd w:id="438"/>
      <w:r>
        <w:rPr>
          <w:rFonts w:hint="eastAsia" w:ascii="宋体" w:hAnsi="宋体" w:eastAsia="宋体" w:cs="宋体"/>
          <w:szCs w:val="21"/>
        </w:rPr>
        <w:t>分为30分。</w:t>
      </w:r>
    </w:p>
    <w:p>
      <w:pPr>
        <w:spacing w:line="410" w:lineRule="exact"/>
        <w:ind w:firstLine="424" w:firstLineChars="202"/>
        <w:rPr>
          <w:rFonts w:ascii="宋体" w:hAnsi="宋体" w:eastAsia="宋体" w:cs="宋体"/>
          <w:szCs w:val="21"/>
        </w:rPr>
      </w:pPr>
      <w:r>
        <w:rPr>
          <w:rFonts w:hint="eastAsia" w:ascii="宋体" w:hAnsi="宋体" w:eastAsia="宋体" w:cs="宋体"/>
          <w:szCs w:val="21"/>
        </w:rPr>
        <w:t>（7）价格分计算公式：价格分=(评标基准价／评</w:t>
      </w:r>
      <w:r>
        <w:rPr>
          <w:rFonts w:hint="eastAsia" w:ascii="宋体" w:hAnsi="宋体" w:eastAsia="宋体" w:cs="宋体"/>
          <w:b w:val="0"/>
          <w:bCs w:val="0"/>
          <w:szCs w:val="21"/>
        </w:rPr>
        <w:t>标报价)×</w:t>
      </w:r>
      <w:r>
        <w:rPr>
          <w:rFonts w:ascii="宋体" w:hAnsi="宋体" w:eastAsia="宋体" w:cs="宋体"/>
          <w:b w:val="0"/>
          <w:bCs w:val="0"/>
          <w:szCs w:val="21"/>
        </w:rPr>
        <w:t>3</w:t>
      </w:r>
      <w:r>
        <w:rPr>
          <w:rFonts w:hint="eastAsia" w:ascii="宋体" w:hAnsi="宋体" w:eastAsia="宋体" w:cs="宋体"/>
          <w:b w:val="0"/>
          <w:bCs w:val="0"/>
          <w:szCs w:val="21"/>
        </w:rPr>
        <w:t>0分</w:t>
      </w:r>
    </w:p>
    <w:p>
      <w:pPr>
        <w:spacing w:line="410" w:lineRule="exact"/>
        <w:rPr>
          <w:rFonts w:ascii="宋体" w:hAnsi="宋体" w:eastAsia="宋体" w:cs="宋体"/>
          <w:b/>
          <w:szCs w:val="21"/>
        </w:rPr>
      </w:pPr>
      <w:r>
        <w:rPr>
          <w:rFonts w:hint="eastAsia" w:ascii="宋体" w:hAnsi="宋体" w:eastAsia="宋体" w:cs="宋体"/>
          <w:b/>
          <w:szCs w:val="21"/>
          <w:lang w:val="en-US" w:eastAsia="zh-CN"/>
        </w:rPr>
        <w:t>2</w:t>
      </w:r>
      <w:r>
        <w:rPr>
          <w:rFonts w:hint="eastAsia" w:ascii="宋体" w:hAnsi="宋体" w:eastAsia="宋体" w:cs="宋体"/>
          <w:b/>
          <w:szCs w:val="21"/>
        </w:rPr>
        <w:t>、技术分……………………………………………………………………………………</w:t>
      </w:r>
      <w:r>
        <w:rPr>
          <w:rFonts w:ascii="宋体" w:hAnsi="宋体" w:eastAsia="宋体" w:cs="宋体"/>
          <w:b/>
          <w:szCs w:val="21"/>
        </w:rPr>
        <w:t>4</w:t>
      </w:r>
      <w:r>
        <w:rPr>
          <w:rFonts w:hint="eastAsia" w:ascii="宋体" w:hAnsi="宋体" w:eastAsia="宋体" w:cs="宋体"/>
          <w:b/>
          <w:szCs w:val="21"/>
          <w:lang w:val="en-US" w:eastAsia="zh-CN"/>
        </w:rPr>
        <w:t>9</w:t>
      </w:r>
      <w:r>
        <w:rPr>
          <w:rFonts w:hint="eastAsia" w:ascii="宋体" w:hAnsi="宋体" w:eastAsia="宋体" w:cs="宋体"/>
          <w:b/>
          <w:szCs w:val="21"/>
        </w:rPr>
        <w:t>分</w:t>
      </w:r>
    </w:p>
    <w:p>
      <w:pPr>
        <w:pStyle w:val="28"/>
        <w:spacing w:line="360" w:lineRule="auto"/>
        <w:ind w:firstLine="422"/>
        <w:rPr>
          <w:rFonts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（1）基本分（满分6分）</w:t>
      </w:r>
    </w:p>
    <w:p>
      <w:pPr>
        <w:pStyle w:val="28"/>
        <w:spacing w:line="360" w:lineRule="auto"/>
        <w:rPr>
          <w:rFonts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技术参数完全满足招标文件要求（包含非▲、★技术指标）的得6分；允许偏离的技术、性能指标或者辅助功能项数范围内存在负偏离或漏项的，每有1项负偏离或漏项的扣2分。</w:t>
      </w:r>
    </w:p>
    <w:p>
      <w:pPr>
        <w:pStyle w:val="28"/>
        <w:spacing w:line="360" w:lineRule="auto"/>
        <w:ind w:firstLine="422"/>
        <w:rPr>
          <w:rFonts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（2）设备性能分（满分12分）</w:t>
      </w:r>
    </w:p>
    <w:p>
      <w:pPr>
        <w:pStyle w:val="28"/>
        <w:spacing w:line="360" w:lineRule="auto"/>
        <w:rPr>
          <w:rFonts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1）技术参数完全满足（含非▲、★技术指标）招标文件要求的前提下，主要技术参数（带▲、★号技术性能及功能）：有优于招标文件要求且评标时被评标委员会接受的，每优于一项加</w:t>
      </w:r>
      <w:r>
        <w:rPr>
          <w:rFonts w:asciiTheme="minorEastAsia" w:hAnsiTheme="minorEastAsia" w:eastAsiaTheme="minorEastAsia" w:cstheme="minorEastAsia"/>
          <w:sz w:val="21"/>
          <w:szCs w:val="21"/>
          <w:lang w:val="en-US" w:eastAsia="zh-CN"/>
        </w:rPr>
        <w:t>1</w:t>
      </w:r>
      <w:r>
        <w:rPr>
          <w:rFonts w:hint="eastAsia" w:asciiTheme="minorEastAsia" w:hAnsiTheme="minorEastAsia" w:eastAsiaTheme="minorEastAsia" w:cstheme="minorEastAsia"/>
          <w:sz w:val="21"/>
          <w:szCs w:val="21"/>
          <w:lang w:val="en-US" w:eastAsia="zh-CN"/>
        </w:rPr>
        <w:t>分，满分</w:t>
      </w:r>
      <w:r>
        <w:rPr>
          <w:rFonts w:asciiTheme="minorEastAsia" w:hAnsiTheme="minorEastAsia" w:eastAsiaTheme="minorEastAsia" w:cstheme="minorEastAsia"/>
          <w:sz w:val="21"/>
          <w:szCs w:val="21"/>
          <w:lang w:val="en-US" w:eastAsia="zh-CN"/>
        </w:rPr>
        <w:t>5</w:t>
      </w:r>
      <w:r>
        <w:rPr>
          <w:rFonts w:hint="eastAsia" w:asciiTheme="minorEastAsia" w:hAnsiTheme="minorEastAsia" w:eastAsiaTheme="minorEastAsia" w:cstheme="minorEastAsia"/>
          <w:sz w:val="21"/>
          <w:szCs w:val="21"/>
          <w:lang w:val="en-US" w:eastAsia="zh-CN"/>
        </w:rPr>
        <w:t>分。</w:t>
      </w:r>
    </w:p>
    <w:p>
      <w:pPr>
        <w:pStyle w:val="28"/>
        <w:spacing w:line="360" w:lineRule="auto"/>
        <w:rPr>
          <w:rFonts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注：技术参数及功能有优于的，投标人须在投标文件中提供投标产品经有资质的第三方检测机构检测并出具的检测报告复印件或产品生产厂家出具的技术参数说明等证明材料作为佐证，否则评标委员会不接受其优于。</w:t>
      </w:r>
    </w:p>
    <w:p>
      <w:pPr>
        <w:pStyle w:val="28"/>
        <w:spacing w:line="360" w:lineRule="auto"/>
        <w:rPr>
          <w:rFonts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2）技术参数完全满足（含非▲、★技术指标）招标文件要求的前提下，一般技术参数（不带▲、★号技术性能及功能）：有优于招标文件要求且评标时被评标委员会接受的，每优于一项加1分，满分5分。</w:t>
      </w:r>
    </w:p>
    <w:p>
      <w:pPr>
        <w:pStyle w:val="28"/>
        <w:spacing w:line="360" w:lineRule="auto"/>
        <w:rPr>
          <w:rFonts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注：技术参数及功能有优于的，投标人须在投标文件中提供投标产品经有资质的第三方检测机构检测并出具的检测报告复印件或产品生产厂家出具的技术参数说明等证明材料作为佐证，否则评标委员会不接受其优于。</w:t>
      </w:r>
    </w:p>
    <w:p>
      <w:pPr>
        <w:pStyle w:val="28"/>
        <w:spacing w:line="360" w:lineRule="auto"/>
        <w:rPr>
          <w:rFonts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3）制造商通过ISO9001、ISO13485质量管理体系认证，每一项加2分，满分</w:t>
      </w:r>
      <w:r>
        <w:rPr>
          <w:rFonts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lang w:val="en-US" w:eastAsia="zh-CN"/>
        </w:rPr>
        <w:t>分。</w:t>
      </w:r>
    </w:p>
    <w:p>
      <w:pPr>
        <w:pStyle w:val="28"/>
        <w:spacing w:line="360" w:lineRule="auto"/>
        <w:ind w:firstLine="422"/>
        <w:rPr>
          <w:rFonts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（3）实施方案（满分15分）</w:t>
      </w:r>
    </w:p>
    <w:p>
      <w:pPr>
        <w:pStyle w:val="28"/>
        <w:spacing w:line="360" w:lineRule="auto"/>
        <w:rPr>
          <w:rFonts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 xml:space="preserve">1）一档（5分）：设计项目实施保障方案及措施基本满足采购要求，方案合理、基本可行的进入一档。  </w:t>
      </w:r>
    </w:p>
    <w:p>
      <w:pPr>
        <w:pStyle w:val="28"/>
        <w:spacing w:line="36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2）二档（10分）：设计项目实施保障方案及措施包含有确保项目质量、安全生产、文明施工、成品保护、项目工期的保障措等，措施基本可行，方法较严谨，方案较合理可行、较全面，方案内容较完整。</w:t>
      </w:r>
    </w:p>
    <w:p>
      <w:pPr>
        <w:pStyle w:val="28"/>
        <w:spacing w:line="36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三档（15分）：设计项目实施保障方案及措施，包含有确保项目质量、安全生产、文明施工、成品保护、项目工期的保障措施，措施切实可行，保障措施的方法和实现方式考虑周全完整；有明确的工程进度和管理措施，有完善的施工组织结构，有完善的服务质量保障体系，有廉洁承诺，方法很严谨，方案详细全面、先进性及可操作性强，各项措施合理、可行。</w:t>
      </w:r>
    </w:p>
    <w:p>
      <w:pPr>
        <w:pStyle w:val="28"/>
        <w:spacing w:line="360" w:lineRule="auto"/>
        <w:ind w:firstLine="422"/>
        <w:rPr>
          <w:rFonts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（4）技术力量（满分4分）</w:t>
      </w:r>
    </w:p>
    <w:p>
      <w:pPr>
        <w:pStyle w:val="28"/>
        <w:spacing w:line="36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 xml:space="preserve">1）一档（2分）：项目实施团队中至少包含：获得中级或中级以上职称的工程师≥2人的，进入一档。（项目实施团队以投标人社保证明复印件及从业人员技术等级证书的复印件加盖公章的证明为准）  </w:t>
      </w:r>
    </w:p>
    <w:p>
      <w:pPr>
        <w:pStyle w:val="28"/>
        <w:spacing w:line="36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二档（4分）：项目实施团队人数各专业类至少包含：获得中级或中级以上职称的工程师≥5人；技术团队中至少包含不同专业类型的人员为：高级软件工程师≥1人、中级网络工程师≥1人、中级计算机科学与技术工程师≥2人的，进入二档。（项目实施团队以投标人社保证明复印件及从业人员技术等级证书的复印件加盖公章的证明为准） </w:t>
      </w:r>
    </w:p>
    <w:p>
      <w:pPr>
        <w:pStyle w:val="28"/>
        <w:spacing w:line="360" w:lineRule="auto"/>
        <w:ind w:firstLine="422"/>
        <w:rPr>
          <w:rFonts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（5）项目采购中区域影像数据中心与贵港智慧城市项目的互联互通程度（满分1</w:t>
      </w:r>
      <w:r>
        <w:rPr>
          <w:rFonts w:asciiTheme="minorEastAsia" w:hAnsiTheme="minorEastAsia" w:eastAsiaTheme="minorEastAsia" w:cstheme="minorEastAsia"/>
          <w:b/>
          <w:bCs/>
          <w:sz w:val="21"/>
          <w:szCs w:val="21"/>
          <w:lang w:val="en-US" w:eastAsia="zh-CN"/>
        </w:rPr>
        <w:t>2</w:t>
      </w:r>
      <w:r>
        <w:rPr>
          <w:rFonts w:hint="eastAsia" w:asciiTheme="minorEastAsia" w:hAnsiTheme="minorEastAsia" w:eastAsiaTheme="minorEastAsia" w:cstheme="minorEastAsia"/>
          <w:b/>
          <w:bCs/>
          <w:sz w:val="21"/>
          <w:szCs w:val="21"/>
          <w:lang w:val="en-US" w:eastAsia="zh-CN"/>
        </w:rPr>
        <w:t>分）</w:t>
      </w:r>
    </w:p>
    <w:p>
      <w:pPr>
        <w:pStyle w:val="28"/>
        <w:spacing w:line="360" w:lineRule="auto"/>
        <w:rPr>
          <w:rFonts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1）一档（</w:t>
      </w:r>
      <w:r>
        <w:rPr>
          <w:rFonts w:asciiTheme="minorEastAsia" w:hAnsiTheme="minorEastAsia" w:eastAsiaTheme="minorEastAsia" w:cstheme="minorEastAsia"/>
          <w:sz w:val="21"/>
          <w:szCs w:val="21"/>
          <w:lang w:val="en-US" w:eastAsia="zh-CN"/>
        </w:rPr>
        <w:t>4</w:t>
      </w:r>
      <w:r>
        <w:rPr>
          <w:rFonts w:hint="eastAsia" w:asciiTheme="minorEastAsia" w:hAnsiTheme="minorEastAsia" w:eastAsiaTheme="minorEastAsia" w:cstheme="minorEastAsia"/>
          <w:sz w:val="21"/>
          <w:szCs w:val="21"/>
          <w:lang w:val="en-US" w:eastAsia="zh-CN"/>
        </w:rPr>
        <w:t xml:space="preserve">分）投标人提供的材料中，对项目建设的建设背景和成果与贵港市智慧城市项目的云计算中心、大数据平台之间的互联互通没有提及，但预留有接口，作为后期对接的准备的，得4分； </w:t>
      </w:r>
    </w:p>
    <w:p>
      <w:pPr>
        <w:pStyle w:val="28"/>
        <w:spacing w:line="360" w:lineRule="auto"/>
        <w:rPr>
          <w:rFonts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2）二挡（</w:t>
      </w:r>
      <w:r>
        <w:rPr>
          <w:rFonts w:asciiTheme="minorEastAsia" w:hAnsiTheme="minorEastAsia" w:eastAsiaTheme="minorEastAsia" w:cstheme="minorEastAsia"/>
          <w:sz w:val="21"/>
          <w:szCs w:val="21"/>
          <w:lang w:val="en-US" w:eastAsia="zh-CN"/>
        </w:rPr>
        <w:t>8</w:t>
      </w:r>
      <w:r>
        <w:rPr>
          <w:rFonts w:hint="eastAsia" w:asciiTheme="minorEastAsia" w:hAnsiTheme="minorEastAsia" w:eastAsiaTheme="minorEastAsia" w:cstheme="minorEastAsia"/>
          <w:sz w:val="21"/>
          <w:szCs w:val="21"/>
          <w:lang w:val="en-US" w:eastAsia="zh-CN"/>
        </w:rPr>
        <w:t xml:space="preserve">分）投标人提供的材料中，对项目建设的建设背景和成果与贵港市智慧城市项目的云计算中心、大数据平台的关系进行分析，分别从可行性、性能、可靠性、可扩展性方面分别展开阐述，能够简明扼要的通过逻辑图表或其他形式的对此项要求清晰阐述，且评标时被评标委员会认可的，评委根据方案阐述情况酌情打分，有部分阐述的得8分； </w:t>
      </w:r>
    </w:p>
    <w:p>
      <w:pPr>
        <w:pStyle w:val="28"/>
        <w:spacing w:line="360" w:lineRule="auto"/>
        <w:rPr>
          <w:rFonts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3）三档（1</w:t>
      </w:r>
      <w:r>
        <w:rPr>
          <w:rFonts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lang w:val="en-US" w:eastAsia="zh-CN"/>
        </w:rPr>
        <w:t xml:space="preserve">分）投标人提供的材料中，对项目建设的建设背景和成果与贵港市智慧城市项目的云计算中心、大数据平台的关系进行分析，分别从可行性、性能、可靠性、可扩展性方面分别展开阐述，同时清晰列明各子系统与统一接口平台适配的完整协议，完全满足招标文件要求，能够简明扼要的通过逻辑图表或其他形式的对此项要求清晰阐述，且评标时被评标委员会认可的，评委根据方案阐述情况酌情打分，阐述完整、正确的得12分。  </w:t>
      </w:r>
    </w:p>
    <w:p>
      <w:pPr>
        <w:pStyle w:val="28"/>
        <w:spacing w:line="360" w:lineRule="auto"/>
        <w:ind w:firstLine="422"/>
        <w:rPr>
          <w:rFonts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3、商务分…………………………………………………………………………………19分</w:t>
      </w:r>
    </w:p>
    <w:p>
      <w:pPr>
        <w:pStyle w:val="28"/>
        <w:spacing w:line="360" w:lineRule="auto"/>
        <w:ind w:firstLine="422"/>
        <w:rPr>
          <w:rFonts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（1）售后服务方案（12分）</w:t>
      </w:r>
    </w:p>
    <w:p>
      <w:pPr>
        <w:pStyle w:val="28"/>
        <w:spacing w:line="360" w:lineRule="auto"/>
        <w:rPr>
          <w:rFonts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由评标委员会依据招标文件、投标人的响应文件，确定各投标人的售后服务方案所属档次后，各评委再在相应档次内独立打分。</w:t>
      </w:r>
    </w:p>
    <w:p>
      <w:pPr>
        <w:pStyle w:val="28"/>
        <w:numPr>
          <w:ilvl w:val="-1"/>
          <w:numId w:val="0"/>
        </w:numPr>
        <w:spacing w:line="360" w:lineRule="auto"/>
        <w:ind w:left="400" w:firstLine="0" w:firstLineChars="0"/>
        <w:rPr>
          <w:rFonts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lang w:val="en-US" w:eastAsia="zh-CN"/>
        </w:rPr>
        <w:t>1）一档（4分）：投标人售后服务方案简单，方案内容包含有质保期内外维修、维护、提供服务的具体措施；故障维修响应时间不低于招标参数；方</w:t>
      </w:r>
      <w:r>
        <w:rPr>
          <w:rFonts w:hint="eastAsia" w:asciiTheme="minorEastAsia" w:hAnsiTheme="minorEastAsia" w:eastAsiaTheme="minorEastAsia" w:cstheme="minorEastAsia"/>
          <w:sz w:val="21"/>
          <w:szCs w:val="21"/>
          <w:highlight w:val="none"/>
          <w:lang w:val="en-US" w:eastAsia="zh-CN"/>
        </w:rPr>
        <w:t>案总体基本满足采购文件要求；售后服务团队≥5人：其中网络工程师≥1人、计算机操作员≥1人的，进入一档；（以社保证明复印件及从业人员技术等级证书的复印件加盖公章的证明为准）</w:t>
      </w:r>
    </w:p>
    <w:p>
      <w:pPr>
        <w:pStyle w:val="28"/>
        <w:numPr>
          <w:ilvl w:val="-1"/>
          <w:numId w:val="0"/>
        </w:numPr>
        <w:spacing w:line="360" w:lineRule="auto"/>
        <w:ind w:left="400" w:firstLine="0" w:firstLineChars="0"/>
        <w:rPr>
          <w:rFonts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2）二档（8分）：投标人售后服务方案斩详细，服务措施全面、到位，资源配置合理，方案内容包含有质保期内外维修、维护、提供服务的具体措施；故障维修合理响应时间优于招标参数；方案总体完全满足采购文件要求；售后服务团队≥20人：其中网络工程师≥2人、计算机操作员≥2人、数据库工程师≥1人的，进入二档；（以社保证明复印件及从业人员技术等级证书的复印件加盖公章的证明为准）</w:t>
      </w:r>
    </w:p>
    <w:p>
      <w:pPr>
        <w:pStyle w:val="28"/>
        <w:numPr>
          <w:ilvl w:val="-1"/>
          <w:numId w:val="0"/>
        </w:numPr>
        <w:spacing w:line="360" w:lineRule="auto"/>
        <w:ind w:left="400" w:firstLine="0" w:firstLineChars="0"/>
        <w:rPr>
          <w:rFonts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highlight w:val="none"/>
          <w:lang w:val="en-US" w:eastAsia="zh-CN"/>
        </w:rPr>
        <w:t>3）三档（12分）：投标人售后服务方案详细，服务措施全面、到位，资源配置合理，方案内容包含有质保期内外维修、维护、提供服务的具体措施；能根据用户情况主动提供技术支持服务、定期回访和巡检服务；提供售后服务承诺书；故障维修合理响应时间远优于招标参数；方案总体优于采购文件要求；售后服务团队≥25人：其中网络工程师≥4人、计算机操作</w:t>
      </w:r>
      <w:r>
        <w:rPr>
          <w:rFonts w:hint="eastAsia" w:asciiTheme="minorEastAsia" w:hAnsiTheme="minorEastAsia" w:eastAsiaTheme="minorEastAsia" w:cstheme="minorEastAsia"/>
          <w:sz w:val="21"/>
          <w:szCs w:val="21"/>
          <w:lang w:val="en-US" w:eastAsia="zh-CN"/>
        </w:rPr>
        <w:t>员≥5人,数据库工程师≥2人的，进入三档。（以社保证明复印件及从业人员技术等级证书的复印件加盖公章的证明为准）</w:t>
      </w:r>
    </w:p>
    <w:p>
      <w:pPr>
        <w:pStyle w:val="28"/>
        <w:spacing w:line="360" w:lineRule="auto"/>
        <w:ind w:firstLine="422"/>
        <w:rPr>
          <w:rFonts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（2）信誉分（满分7分）</w:t>
      </w:r>
    </w:p>
    <w:p>
      <w:pPr>
        <w:pStyle w:val="28"/>
        <w:spacing w:line="360" w:lineRule="auto"/>
        <w:rPr>
          <w:rFonts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1）投标人通过省或部级颁发的高新技术企业认证的，得2分；（投标文件中提供证书复印件并加盖公章）</w:t>
      </w:r>
    </w:p>
    <w:p>
      <w:pPr>
        <w:pStyle w:val="28"/>
        <w:spacing w:line="360" w:lineRule="auto"/>
        <w:rPr>
          <w:rFonts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2）投标人通过省、部级颁发的软件企业证书的，得1分；（投标文件中提供证书复印件并加盖公章）</w:t>
      </w:r>
    </w:p>
    <w:p>
      <w:pPr>
        <w:pStyle w:val="28"/>
        <w:spacing w:line="360" w:lineRule="auto"/>
        <w:rPr>
          <w:rFonts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5）投标人通过信息系统安全等级保护备案证明的，得2分；（投标文件中提供证书复印件并加盖公章）</w:t>
      </w:r>
    </w:p>
    <w:p>
      <w:pPr>
        <w:pStyle w:val="28"/>
        <w:spacing w:line="360" w:lineRule="auto"/>
        <w:rPr>
          <w:rFonts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trike w:val="0"/>
          <w:sz w:val="21"/>
          <w:szCs w:val="21"/>
          <w:lang w:val="en-US" w:eastAsia="zh-CN"/>
        </w:rPr>
        <w:t>6）投标人通过市级或以上相关部门认定企业技术中心的，得2分；（</w:t>
      </w:r>
      <w:r>
        <w:rPr>
          <w:rFonts w:hint="eastAsia" w:asciiTheme="minorEastAsia" w:hAnsiTheme="minorEastAsia" w:eastAsiaTheme="minorEastAsia" w:cstheme="minorEastAsia"/>
          <w:sz w:val="21"/>
          <w:szCs w:val="21"/>
          <w:lang w:val="en-US" w:eastAsia="zh-CN"/>
        </w:rPr>
        <w:t>投标</w:t>
      </w:r>
      <w:r>
        <w:rPr>
          <w:rFonts w:hint="eastAsia" w:asciiTheme="minorEastAsia" w:hAnsiTheme="minorEastAsia" w:eastAsiaTheme="minorEastAsia" w:cstheme="minorEastAsia"/>
          <w:strike w:val="0"/>
          <w:sz w:val="21"/>
          <w:szCs w:val="21"/>
          <w:lang w:val="en-US" w:eastAsia="zh-CN"/>
        </w:rPr>
        <w:t>文件中提供证书复印件并加盖公章）</w:t>
      </w:r>
    </w:p>
    <w:p>
      <w:pPr>
        <w:pStyle w:val="28"/>
        <w:spacing w:line="360" w:lineRule="auto"/>
        <w:ind w:firstLine="422"/>
        <w:rPr>
          <w:rFonts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4、政策功能分(节能、环保)…………………………………………………………………2分</w:t>
      </w:r>
    </w:p>
    <w:p>
      <w:pPr>
        <w:pStyle w:val="28"/>
        <w:spacing w:line="360" w:lineRule="auto"/>
        <w:rPr>
          <w:rFonts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属于财政部《节能产品政府采购品目清单》内优先采购（清单内未标注“★”的品目）的产品[投标文件中提供有效的认证证书复印件及品目清单（标注出投标产品在品目清单中所属的品目），并加盖投标人公章]，根据其所占项目（或分标）金额比例得0至 1分，满分1分。</w:t>
      </w:r>
    </w:p>
    <w:p>
      <w:pPr>
        <w:pStyle w:val="28"/>
        <w:spacing w:line="360" w:lineRule="auto"/>
        <w:rPr>
          <w:rFonts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属于财政部《环境标志产品政府采购品目清单》内的产品[投标文件中提供有效的认证证书复印件及品目清单（标注出投标产品在品目清单中所属的品目），并加盖投标人公章]，根据其所占项目（或分标）金额比例得0至1分，满分1分。</w:t>
      </w:r>
    </w:p>
    <w:p>
      <w:pPr>
        <w:pStyle w:val="28"/>
        <w:spacing w:line="360" w:lineRule="auto"/>
        <w:rPr>
          <w:rFonts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5、总得分=1+2+3+4</w:t>
      </w:r>
    </w:p>
    <w:p>
      <w:pPr>
        <w:spacing w:line="410" w:lineRule="exact"/>
        <w:rPr>
          <w:rFonts w:ascii="宋体" w:hAnsi="宋体" w:eastAsia="宋体" w:cs="宋体"/>
          <w:b/>
          <w:szCs w:val="21"/>
        </w:rPr>
      </w:pPr>
      <w:r>
        <w:rPr>
          <w:rFonts w:hint="eastAsia" w:ascii="宋体" w:hAnsi="宋体" w:eastAsia="宋体" w:cs="宋体"/>
          <w:b/>
          <w:szCs w:val="21"/>
        </w:rPr>
        <w:t xml:space="preserve"> </w:t>
      </w:r>
    </w:p>
    <w:p>
      <w:pPr>
        <w:adjustRightInd w:val="0"/>
        <w:spacing w:line="410" w:lineRule="exact"/>
        <w:contextualSpacing/>
        <w:rPr>
          <w:rFonts w:ascii="宋体" w:hAnsi="宋体" w:eastAsia="宋体" w:cs="宋体"/>
          <w:szCs w:val="21"/>
        </w:rPr>
      </w:pPr>
      <w:r>
        <w:rPr>
          <w:rFonts w:hint="eastAsia" w:ascii="宋体" w:hAnsi="宋体" w:eastAsia="宋体" w:cs="宋体"/>
          <w:b/>
          <w:szCs w:val="21"/>
        </w:rPr>
        <w:t>三、中标候选人推荐原则</w:t>
      </w:r>
    </w:p>
    <w:p>
      <w:pPr>
        <w:adjustRightInd w:val="0"/>
        <w:spacing w:line="410" w:lineRule="exact"/>
        <w:ind w:firstLine="420" w:firstLineChars="200"/>
        <w:contextualSpacing/>
        <w:rPr>
          <w:rFonts w:ascii="Verdana" w:hAnsi="宋体" w:eastAsia="宋体" w:cs="宋体"/>
          <w:szCs w:val="21"/>
        </w:rPr>
      </w:pPr>
      <w:r>
        <w:rPr>
          <w:rFonts w:hint="eastAsia" w:ascii="宋体" w:hAnsi="宋体" w:eastAsia="宋体" w:cs="宋体"/>
          <w:szCs w:val="21"/>
        </w:rPr>
        <w:t>评标委员会将根据总得分由高到低排列次序并推荐中标候选人。得分相同的，以投标报价由低到高顺序排列；得分相同且投标报价相同的并列。投标文件满足招标文件全部实质性要求，且按照评审因素的量化指标评审得分最高的投标人为排名第一的中标候选人。</w:t>
      </w:r>
    </w:p>
    <w:p>
      <w:pPr>
        <w:adjustRightInd w:val="0"/>
        <w:spacing w:line="410" w:lineRule="exact"/>
        <w:ind w:firstLine="420" w:firstLineChars="200"/>
        <w:contextualSpacing/>
        <w:rPr>
          <w:rFonts w:ascii="宋体" w:hAnsi="宋体" w:eastAsia="宋体" w:cs="宋体"/>
          <w:szCs w:val="21"/>
        </w:rPr>
      </w:pPr>
      <w:r>
        <w:rPr>
          <w:rFonts w:hint="eastAsia" w:ascii="宋体" w:hAnsi="宋体" w:eastAsia="宋体" w:cs="宋体"/>
          <w:szCs w:val="21"/>
        </w:rPr>
        <w:t>采购人应当自收到评标报告之日起2个工作日内，在评标报告确定的中标候选人名单中按顺序确定中标人。中标候选人并列的，由采购人或者采购人委托评标委员会依次按核心产品技术参数正偏离项数多的优先、核心产品质量保证期长优先、项目交货期短优先、故障响应时间短优先的顺序排列；除非有法定事由，如排名第一的中标候选人放弃中标、因不可抗力不能履行合同、不按照招标文件要求提交履约保证金，或者被查实存在影响中标结果的违法行为等情形，不符合中标条件的。该等情况下，依据《中华人民共和国政府采购法实施条例》第四十九条等相关规定，采购人可以按照评标委员会提出的中标候选人名单排序依次确定其他中标候选人为中标人，也可以重新招标。</w:t>
      </w:r>
    </w:p>
    <w:p>
      <w:pPr>
        <w:adjustRightInd w:val="0"/>
        <w:spacing w:line="410" w:lineRule="exact"/>
        <w:ind w:firstLine="420" w:firstLineChars="200"/>
        <w:contextualSpacing/>
        <w:rPr>
          <w:rFonts w:ascii="宋体" w:hAnsi="宋体" w:eastAsia="宋体" w:cs="宋体"/>
          <w:szCs w:val="21"/>
        </w:rPr>
      </w:pPr>
      <w:r>
        <w:rPr>
          <w:rFonts w:hint="eastAsia" w:ascii="宋体" w:hAnsi="宋体" w:eastAsia="宋体" w:cs="宋体"/>
          <w:szCs w:val="21"/>
        </w:rPr>
        <w:t xml:space="preserve"> </w:t>
      </w:r>
    </w:p>
    <w:p>
      <w:pPr>
        <w:adjustRightInd w:val="0"/>
        <w:spacing w:line="410" w:lineRule="exact"/>
        <w:contextualSpacing/>
        <w:rPr>
          <w:rFonts w:ascii="宋体" w:hAnsi="宋体" w:eastAsia="宋体" w:cs="宋体"/>
          <w:b/>
          <w:szCs w:val="21"/>
        </w:rPr>
      </w:pPr>
      <w:r>
        <w:rPr>
          <w:rFonts w:hint="eastAsia" w:ascii="宋体" w:hAnsi="宋体" w:eastAsia="宋体" w:cs="宋体"/>
          <w:b/>
          <w:szCs w:val="21"/>
        </w:rPr>
        <w:t>四、特别说明</w:t>
      </w:r>
    </w:p>
    <w:p>
      <w:pPr>
        <w:adjustRightInd w:val="0"/>
        <w:spacing w:line="410" w:lineRule="exact"/>
        <w:ind w:firstLine="420" w:firstLineChars="200"/>
        <w:contextualSpacing/>
        <w:rPr>
          <w:rFonts w:ascii="宋体" w:hAnsi="宋体" w:eastAsia="宋体" w:cs="宋体"/>
          <w:szCs w:val="21"/>
        </w:rPr>
      </w:pPr>
      <w:bookmarkStart w:id="385" w:name="_Toc24467"/>
      <w:bookmarkEnd w:id="385"/>
      <w:bookmarkStart w:id="386" w:name="_Toc7512"/>
      <w:bookmarkEnd w:id="386"/>
      <w:bookmarkStart w:id="387" w:name="_Toc35616513"/>
      <w:bookmarkEnd w:id="387"/>
      <w:bookmarkStart w:id="388" w:name="_Toc1976"/>
      <w:r>
        <w:rPr>
          <w:rFonts w:hint="eastAsia" w:ascii="宋体" w:hAnsi="宋体" w:eastAsia="宋体" w:cs="宋体"/>
          <w:szCs w:val="21"/>
        </w:rPr>
        <w:t>评标委员会认为投标人的</w:t>
      </w:r>
      <w:bookmarkEnd w:id="388"/>
      <w:r>
        <w:rPr>
          <w:rFonts w:hint="eastAsia" w:ascii="宋体" w:hAnsi="宋体" w:eastAsia="宋体" w:cs="宋体"/>
          <w:szCs w:val="21"/>
        </w:rPr>
        <w:t>投标报价明显低于其他通过符合性审查投标人的投标报价，有可能影响产品质量或者不能诚信履约的，应当要求其在评标现场合理的时间内提供书面说明，必要时提交相关证明材料；投标人不能证明其投标报价合理性的，评标委员会应当将其作为无效投标处理。</w:t>
      </w:r>
    </w:p>
    <w:p>
      <w:pPr>
        <w:pStyle w:val="26"/>
        <w:widowControl/>
        <w:spacing w:before="0" w:after="0" w:line="396" w:lineRule="exact"/>
        <w:ind w:firstLine="602" w:firstLineChars="200"/>
        <w:outlineLvl w:val="9"/>
        <w:rPr>
          <w:rFonts w:ascii="宋体" w:hAnsi="宋体" w:eastAsia="宋体" w:cs="Verdana"/>
          <w:sz w:val="30"/>
          <w:szCs w:val="30"/>
        </w:rPr>
      </w:pPr>
      <w:r>
        <w:rPr>
          <w:rFonts w:hint="eastAsia" w:ascii="宋体" w:hAnsi="宋体" w:eastAsia="宋体" w:cs="Verdana"/>
          <w:sz w:val="30"/>
          <w:szCs w:val="30"/>
        </w:rPr>
        <w:t xml:space="preserve"> </w:t>
      </w:r>
    </w:p>
    <w:p>
      <w:pPr>
        <w:pStyle w:val="26"/>
        <w:widowControl/>
        <w:spacing w:before="0" w:after="0" w:line="396" w:lineRule="exact"/>
        <w:ind w:firstLine="0" w:firstLineChars="0"/>
        <w:outlineLvl w:val="9"/>
        <w:rPr>
          <w:rFonts w:ascii="宋体" w:hAnsi="宋体" w:eastAsia="宋体" w:cs="Verdana"/>
          <w:b w:val="0"/>
          <w:sz w:val="28"/>
          <w:szCs w:val="28"/>
        </w:rPr>
      </w:pPr>
      <w:bookmarkStart w:id="389" w:name="_Toc14541"/>
      <w:bookmarkEnd w:id="389"/>
      <w:bookmarkStart w:id="390" w:name="_Toc31961"/>
      <w:bookmarkEnd w:id="390"/>
      <w:bookmarkStart w:id="391" w:name="_Toc493522540"/>
      <w:bookmarkEnd w:id="391"/>
      <w:bookmarkStart w:id="392" w:name="_Toc1655"/>
      <w:bookmarkEnd w:id="392"/>
      <w:bookmarkStart w:id="393" w:name="_Toc24093"/>
      <w:bookmarkEnd w:id="393"/>
      <w:bookmarkStart w:id="394" w:name="_Toc18402"/>
      <w:bookmarkEnd w:id="394"/>
      <w:bookmarkStart w:id="395" w:name="_Toc28989"/>
      <w:bookmarkStart w:id="396" w:name="_Toc47622917"/>
      <w:bookmarkStart w:id="397" w:name="_Toc51862188"/>
      <w:r>
        <w:rPr>
          <w:rFonts w:hint="eastAsia" w:ascii="宋体" w:hAnsi="宋体" w:eastAsia="宋体" w:cs="宋体"/>
        </w:rPr>
        <w:t>第五章</w:t>
      </w:r>
      <w:r>
        <w:rPr>
          <w:rFonts w:hint="eastAsia" w:ascii="宋体" w:hAnsi="宋体" w:eastAsia="宋体" w:cs="Verdana"/>
        </w:rPr>
        <w:t xml:space="preserve"> </w:t>
      </w:r>
      <w:r>
        <w:rPr>
          <w:rFonts w:hint="eastAsia" w:ascii="宋体" w:hAnsi="宋体" w:eastAsia="宋体" w:cs="宋体"/>
        </w:rPr>
        <w:t>合同主要条款格式</w:t>
      </w:r>
      <w:bookmarkEnd w:id="395"/>
      <w:bookmarkEnd w:id="396"/>
      <w:bookmarkEnd w:id="397"/>
    </w:p>
    <w:p>
      <w:pPr>
        <w:snapToGrid w:val="0"/>
        <w:spacing w:line="400" w:lineRule="exact"/>
        <w:jc w:val="center"/>
        <w:rPr>
          <w:rFonts w:ascii="宋体" w:hAnsi="宋体" w:eastAsia="宋体" w:cs="宋体"/>
          <w:b/>
          <w:sz w:val="28"/>
          <w:szCs w:val="28"/>
        </w:rPr>
      </w:pPr>
      <w:r>
        <w:rPr>
          <w:rFonts w:hint="eastAsia" w:ascii="宋体" w:hAnsi="宋体" w:eastAsia="宋体" w:cs="宋体"/>
          <w:b/>
          <w:sz w:val="28"/>
          <w:szCs w:val="28"/>
        </w:rPr>
        <w:t>广西壮族自治区政府采购合同（格式）</w:t>
      </w:r>
    </w:p>
    <w:p>
      <w:pPr>
        <w:snapToGrid w:val="0"/>
        <w:spacing w:line="370" w:lineRule="exact"/>
        <w:ind w:right="-127" w:firstLine="6090" w:firstLineChars="2900"/>
        <w:rPr>
          <w:rFonts w:ascii="宋体" w:hAnsi="宋体" w:eastAsia="宋体" w:cs="宋体"/>
          <w:szCs w:val="21"/>
          <w:u w:val="single"/>
        </w:rPr>
      </w:pPr>
      <w:r>
        <w:rPr>
          <w:rFonts w:hint="eastAsia" w:ascii="宋体" w:hAnsi="宋体" w:eastAsia="宋体" w:cs="宋体"/>
          <w:szCs w:val="21"/>
        </w:rPr>
        <w:t>合 同 编 号：</w:t>
      </w:r>
      <w:r>
        <w:rPr>
          <w:rFonts w:hint="eastAsia" w:ascii="宋体" w:hAnsi="宋体" w:eastAsia="宋体" w:cs="宋体"/>
          <w:szCs w:val="21"/>
          <w:u w:val="single"/>
        </w:rPr>
        <w:t xml:space="preserve">                    </w:t>
      </w:r>
    </w:p>
    <w:p>
      <w:pPr>
        <w:snapToGrid w:val="0"/>
        <w:spacing w:line="370" w:lineRule="exact"/>
        <w:ind w:left="1508" w:right="-143" w:rightChars="-68" w:hanging="1507" w:hangingChars="718"/>
        <w:rPr>
          <w:rFonts w:ascii="宋体" w:hAnsi="宋体" w:eastAsia="宋体" w:cs="宋体"/>
          <w:szCs w:val="21"/>
        </w:rPr>
      </w:pPr>
      <w:r>
        <w:rPr>
          <w:rFonts w:hint="eastAsia" w:ascii="宋体" w:hAnsi="宋体" w:eastAsia="宋体" w:cs="宋体"/>
          <w:szCs w:val="21"/>
        </w:rPr>
        <w:t>采购单位（甲方）：</w:t>
      </w:r>
      <w:r>
        <w:rPr>
          <w:rFonts w:hint="eastAsia" w:ascii="宋体" w:hAnsi="宋体" w:eastAsia="宋体" w:cs="宋体"/>
          <w:szCs w:val="21"/>
          <w:u w:val="single"/>
        </w:rPr>
        <w:t>贵港市港北区卫生健康局</w:t>
      </w:r>
      <w:r>
        <w:rPr>
          <w:rFonts w:hint="eastAsia" w:ascii="宋体" w:hAnsi="宋体" w:eastAsia="宋体" w:cs="宋体"/>
          <w:szCs w:val="21"/>
        </w:rPr>
        <w:t xml:space="preserve">                   采购计划号</w:t>
      </w:r>
      <w:r>
        <w:rPr>
          <w:rFonts w:hint="eastAsia" w:ascii="宋体" w:hAnsi="宋体" w:eastAsia="宋体" w:cs="宋体"/>
          <w:spacing w:val="-10"/>
          <w:szCs w:val="21"/>
        </w:rPr>
        <w:t>：</w:t>
      </w:r>
      <w:r>
        <w:rPr>
          <w:rFonts w:hint="eastAsia" w:ascii="宋体" w:hAnsi="宋体" w:eastAsia="宋体" w:cs="宋体"/>
          <w:szCs w:val="21"/>
          <w:u w:val="single"/>
        </w:rPr>
        <w:t xml:space="preserve">                     </w:t>
      </w:r>
    </w:p>
    <w:p>
      <w:pPr>
        <w:snapToGrid w:val="0"/>
        <w:spacing w:line="370" w:lineRule="exact"/>
        <w:rPr>
          <w:rFonts w:ascii="宋体" w:hAnsi="宋体" w:eastAsia="宋体" w:cs="宋体"/>
          <w:szCs w:val="21"/>
          <w:u w:val="single"/>
        </w:rPr>
      </w:pPr>
      <w:r>
        <w:rPr>
          <w:rFonts w:hint="eastAsia" w:ascii="宋体" w:hAnsi="宋体" w:eastAsia="宋体" w:cs="宋体"/>
          <w:szCs w:val="21"/>
        </w:rPr>
        <w:t>供 应 商（乙方）：</w:t>
      </w:r>
      <w:r>
        <w:rPr>
          <w:rFonts w:hint="eastAsia" w:ascii="宋体" w:hAnsi="宋体" w:eastAsia="宋体" w:cs="宋体"/>
          <w:szCs w:val="21"/>
          <w:u w:val="single"/>
        </w:rPr>
        <w:t xml:space="preserve">                    </w:t>
      </w:r>
    </w:p>
    <w:p>
      <w:pPr>
        <w:snapToGrid w:val="0"/>
        <w:spacing w:line="370" w:lineRule="exact"/>
        <w:ind w:right="-336" w:rightChars="-160"/>
        <w:rPr>
          <w:rFonts w:ascii="宋体" w:hAnsi="宋体" w:eastAsia="宋体" w:cs="宋体"/>
          <w:szCs w:val="21"/>
        </w:rPr>
      </w:pPr>
      <w:r>
        <w:rPr>
          <w:rFonts w:hint="eastAsia" w:ascii="宋体" w:hAnsi="宋体" w:eastAsia="宋体" w:cs="宋体"/>
          <w:szCs w:val="21"/>
        </w:rPr>
        <w:t xml:space="preserve"> </w:t>
      </w:r>
    </w:p>
    <w:p>
      <w:pPr>
        <w:snapToGrid w:val="0"/>
        <w:spacing w:line="370" w:lineRule="exact"/>
        <w:ind w:right="-336" w:rightChars="-160"/>
        <w:rPr>
          <w:rFonts w:ascii="宋体" w:hAnsi="宋体" w:eastAsia="宋体" w:cs="宋体"/>
          <w:szCs w:val="21"/>
          <w:u w:val="single"/>
        </w:rPr>
      </w:pPr>
      <w:r>
        <w:rPr>
          <w:rFonts w:hint="eastAsia" w:ascii="宋体" w:hAnsi="宋体" w:eastAsia="宋体" w:cs="宋体"/>
          <w:szCs w:val="21"/>
        </w:rPr>
        <w:t>项目名称和编号：</w:t>
      </w:r>
      <w:r>
        <w:rPr>
          <w:rFonts w:hint="eastAsia" w:ascii="宋体" w:hAnsi="宋体" w:eastAsia="宋体" w:cs="宋体"/>
          <w:szCs w:val="21"/>
          <w:u w:val="single"/>
        </w:rPr>
        <w:t xml:space="preserve">                     </w:t>
      </w:r>
    </w:p>
    <w:p>
      <w:pPr>
        <w:snapToGrid w:val="0"/>
        <w:spacing w:line="370" w:lineRule="exact"/>
        <w:rPr>
          <w:rFonts w:ascii="宋体" w:hAnsi="宋体" w:eastAsia="宋体" w:cs="宋体"/>
          <w:szCs w:val="21"/>
        </w:rPr>
      </w:pPr>
      <w:r>
        <w:rPr>
          <w:rFonts w:hint="eastAsia" w:ascii="宋体" w:hAnsi="宋体" w:eastAsia="宋体" w:cs="宋体"/>
          <w:szCs w:val="21"/>
        </w:rPr>
        <w:t>签  订  地  点：</w:t>
      </w:r>
      <w:r>
        <w:rPr>
          <w:rFonts w:hint="eastAsia" w:ascii="宋体" w:hAnsi="宋体" w:eastAsia="宋体" w:cs="宋体"/>
          <w:szCs w:val="21"/>
          <w:u w:val="single"/>
        </w:rPr>
        <w:t>贵港市XXX</w:t>
      </w:r>
      <w:r>
        <w:rPr>
          <w:rFonts w:hint="eastAsia" w:ascii="宋体" w:hAnsi="宋体" w:eastAsia="宋体" w:cs="宋体"/>
          <w:szCs w:val="21"/>
        </w:rPr>
        <w:t xml:space="preserve">                      签 订 时 间</w:t>
      </w:r>
      <w:r>
        <w:rPr>
          <w:rFonts w:hint="eastAsia" w:ascii="宋体" w:hAnsi="宋体" w:eastAsia="宋体" w:cs="宋体"/>
          <w:spacing w:val="-20"/>
          <w:szCs w:val="21"/>
        </w:rPr>
        <w:t>：</w:t>
      </w:r>
      <w:r>
        <w:rPr>
          <w:rFonts w:hint="eastAsia" w:ascii="宋体" w:hAnsi="宋体" w:eastAsia="宋体" w:cs="宋体"/>
          <w:szCs w:val="21"/>
          <w:u w:val="single"/>
        </w:rPr>
        <w:t>202   年    月    日</w:t>
      </w:r>
      <w:r>
        <w:rPr>
          <w:rFonts w:hint="eastAsia" w:ascii="宋体" w:hAnsi="宋体" w:eastAsia="宋体" w:cs="宋体"/>
          <w:szCs w:val="21"/>
        </w:rPr>
        <w:t xml:space="preserve"> </w:t>
      </w:r>
    </w:p>
    <w:p>
      <w:pPr>
        <w:snapToGrid w:val="0"/>
        <w:spacing w:line="370" w:lineRule="atLeast"/>
        <w:ind w:firstLine="420" w:firstLineChars="200"/>
        <w:rPr>
          <w:rFonts w:ascii="宋体" w:hAnsi="宋体" w:eastAsia="宋体" w:cs="宋体"/>
          <w:szCs w:val="21"/>
        </w:rPr>
      </w:pPr>
      <w:r>
        <w:rPr>
          <w:rFonts w:hint="eastAsia" w:ascii="宋体" w:hAnsi="宋体" w:eastAsia="宋体" w:cs="宋体"/>
          <w:szCs w:val="21"/>
        </w:rPr>
        <w:t xml:space="preserve"> </w:t>
      </w:r>
    </w:p>
    <w:p>
      <w:pPr>
        <w:snapToGrid w:val="0"/>
        <w:spacing w:line="370" w:lineRule="atLeast"/>
        <w:ind w:firstLine="420" w:firstLineChars="200"/>
        <w:rPr>
          <w:rFonts w:ascii="宋体" w:hAnsi="宋体" w:eastAsia="宋体" w:cs="宋体"/>
          <w:szCs w:val="21"/>
        </w:rPr>
      </w:pPr>
      <w:r>
        <w:rPr>
          <w:rFonts w:hint="eastAsia" w:ascii="宋体" w:hAnsi="宋体" w:eastAsia="宋体" w:cs="宋体"/>
          <w:szCs w:val="21"/>
        </w:rPr>
        <w:t>根据《中华人民共和国政府采购法》、《中华人民共和国合同法》等法律、法规规定，按照招投标文件（采购文件）规定条款和中标供应商承诺，甲乙双方签订本合同。</w:t>
      </w:r>
    </w:p>
    <w:p>
      <w:pPr>
        <w:snapToGrid w:val="0"/>
        <w:spacing w:beforeLines="20" w:line="380" w:lineRule="exact"/>
        <w:ind w:firstLine="422" w:firstLineChars="200"/>
        <w:rPr>
          <w:rFonts w:ascii="宋体" w:hAnsi="宋体" w:eastAsia="宋体" w:cs="宋体"/>
          <w:b/>
          <w:szCs w:val="21"/>
        </w:rPr>
      </w:pPr>
      <w:r>
        <w:rPr>
          <w:rFonts w:hint="eastAsia" w:ascii="宋体" w:hAnsi="宋体" w:eastAsia="宋体" w:cs="宋体"/>
          <w:b/>
          <w:szCs w:val="21"/>
        </w:rPr>
        <w:t>第一条 合同标的</w:t>
      </w:r>
    </w:p>
    <w:p>
      <w:pPr>
        <w:snapToGrid w:val="0"/>
        <w:spacing w:line="380" w:lineRule="atLeast"/>
        <w:ind w:firstLine="420" w:firstLineChars="200"/>
        <w:rPr>
          <w:rFonts w:ascii="宋体" w:hAnsi="宋体" w:eastAsia="宋体" w:cs="宋体"/>
          <w:szCs w:val="21"/>
        </w:rPr>
      </w:pPr>
      <w:r>
        <w:rPr>
          <w:rFonts w:hint="eastAsia" w:ascii="宋体" w:hAnsi="宋体" w:eastAsia="宋体" w:cs="宋体"/>
          <w:szCs w:val="21"/>
        </w:rPr>
        <w:t>1.供货一览表</w:t>
      </w:r>
    </w:p>
    <w:tbl>
      <w:tblPr>
        <w:tblStyle w:val="29"/>
        <w:tblW w:w="992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7"/>
        <w:gridCol w:w="1384"/>
        <w:gridCol w:w="1521"/>
        <w:gridCol w:w="1276"/>
        <w:gridCol w:w="1314"/>
        <w:gridCol w:w="1238"/>
        <w:gridCol w:w="1314"/>
        <w:gridCol w:w="1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trPr>
        <w:tc>
          <w:tcPr>
            <w:tcW w:w="49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eastAsia="宋体" w:cs="宋体"/>
                <w:b/>
                <w:szCs w:val="21"/>
              </w:rPr>
            </w:pPr>
            <w:bookmarkStart w:id="398" w:name="_Hlk35008699"/>
            <w:r>
              <w:rPr>
                <w:rFonts w:hint="eastAsia" w:ascii="宋体" w:hAnsi="宋体" w:eastAsia="宋体" w:cs="宋体"/>
                <w:b/>
                <w:szCs w:val="21"/>
              </w:rPr>
              <w:t>序号</w:t>
            </w:r>
            <w:bookmarkEnd w:id="398"/>
          </w:p>
        </w:tc>
        <w:tc>
          <w:tcPr>
            <w:tcW w:w="1384" w:type="dxa"/>
            <w:tcBorders>
              <w:top w:val="single" w:color="auto" w:sz="4" w:space="0"/>
              <w:left w:val="nil"/>
              <w:bottom w:val="single" w:color="auto" w:sz="4" w:space="0"/>
              <w:right w:val="single" w:color="auto" w:sz="4" w:space="0"/>
            </w:tcBorders>
            <w:shd w:val="clear" w:color="auto" w:fill="auto"/>
            <w:vAlign w:val="center"/>
          </w:tcPr>
          <w:p>
            <w:pPr>
              <w:snapToGrid w:val="0"/>
              <w:jc w:val="center"/>
              <w:rPr>
                <w:rFonts w:ascii="宋体" w:hAnsi="宋体" w:eastAsia="宋体" w:cs="宋体"/>
                <w:b/>
                <w:szCs w:val="21"/>
              </w:rPr>
            </w:pPr>
            <w:r>
              <w:rPr>
                <w:rFonts w:hint="eastAsia" w:ascii="宋体" w:hAnsi="宋体" w:eastAsia="宋体" w:cs="宋体"/>
                <w:b/>
                <w:szCs w:val="21"/>
              </w:rPr>
              <w:t>采购内容</w:t>
            </w:r>
          </w:p>
        </w:tc>
        <w:tc>
          <w:tcPr>
            <w:tcW w:w="1521" w:type="dxa"/>
            <w:tcBorders>
              <w:top w:val="single" w:color="auto" w:sz="4" w:space="0"/>
              <w:left w:val="nil"/>
              <w:bottom w:val="single" w:color="auto" w:sz="4" w:space="0"/>
              <w:right w:val="single" w:color="auto" w:sz="4" w:space="0"/>
            </w:tcBorders>
            <w:shd w:val="clear" w:color="auto" w:fill="auto"/>
            <w:vAlign w:val="center"/>
          </w:tcPr>
          <w:p>
            <w:pPr>
              <w:snapToGrid w:val="0"/>
              <w:jc w:val="center"/>
              <w:rPr>
                <w:rFonts w:ascii="宋体" w:hAnsi="宋体" w:eastAsia="宋体" w:cs="宋体"/>
                <w:b/>
                <w:szCs w:val="21"/>
              </w:rPr>
            </w:pPr>
            <w:r>
              <w:rPr>
                <w:rFonts w:hint="eastAsia" w:ascii="宋体" w:hAnsi="宋体" w:eastAsia="宋体" w:cs="宋体"/>
                <w:b/>
                <w:szCs w:val="21"/>
              </w:rPr>
              <w:t>品牌及厂家</w:t>
            </w:r>
          </w:p>
        </w:tc>
        <w:tc>
          <w:tcPr>
            <w:tcW w:w="1276" w:type="dxa"/>
            <w:tcBorders>
              <w:top w:val="single" w:color="auto" w:sz="4" w:space="0"/>
              <w:left w:val="nil"/>
              <w:bottom w:val="single" w:color="auto" w:sz="4" w:space="0"/>
              <w:right w:val="single" w:color="auto" w:sz="4" w:space="0"/>
            </w:tcBorders>
            <w:shd w:val="clear" w:color="auto" w:fill="auto"/>
            <w:vAlign w:val="center"/>
          </w:tcPr>
          <w:p>
            <w:pPr>
              <w:snapToGrid w:val="0"/>
              <w:jc w:val="center"/>
              <w:rPr>
                <w:rFonts w:ascii="宋体" w:hAnsi="宋体" w:eastAsia="宋体" w:cs="宋体"/>
                <w:b/>
                <w:szCs w:val="21"/>
              </w:rPr>
            </w:pPr>
            <w:r>
              <w:rPr>
                <w:rFonts w:hint="eastAsia" w:ascii="宋体" w:hAnsi="宋体" w:eastAsia="宋体" w:cs="宋体"/>
                <w:b/>
                <w:szCs w:val="21"/>
              </w:rPr>
              <w:t>规格型号</w:t>
            </w:r>
          </w:p>
        </w:tc>
        <w:tc>
          <w:tcPr>
            <w:tcW w:w="1314" w:type="dxa"/>
            <w:tcBorders>
              <w:top w:val="single" w:color="auto" w:sz="4" w:space="0"/>
              <w:left w:val="nil"/>
              <w:bottom w:val="single" w:color="auto" w:sz="4" w:space="0"/>
              <w:right w:val="single" w:color="auto" w:sz="4" w:space="0"/>
            </w:tcBorders>
            <w:shd w:val="clear" w:color="auto" w:fill="auto"/>
            <w:vAlign w:val="center"/>
          </w:tcPr>
          <w:p>
            <w:pPr>
              <w:snapToGrid w:val="0"/>
              <w:jc w:val="center"/>
              <w:rPr>
                <w:rFonts w:ascii="宋体" w:hAnsi="宋体" w:eastAsia="宋体" w:cs="宋体"/>
                <w:b/>
                <w:szCs w:val="21"/>
              </w:rPr>
            </w:pPr>
            <w:r>
              <w:rPr>
                <w:rFonts w:hint="eastAsia" w:ascii="宋体" w:hAnsi="宋体" w:eastAsia="宋体" w:cs="宋体"/>
                <w:b/>
                <w:szCs w:val="21"/>
              </w:rPr>
              <w:t>产地</w:t>
            </w:r>
          </w:p>
        </w:tc>
        <w:tc>
          <w:tcPr>
            <w:tcW w:w="1238" w:type="dxa"/>
            <w:tcBorders>
              <w:top w:val="single" w:color="auto" w:sz="4" w:space="0"/>
              <w:left w:val="nil"/>
              <w:bottom w:val="single" w:color="auto" w:sz="4" w:space="0"/>
              <w:right w:val="single" w:color="auto" w:sz="4" w:space="0"/>
            </w:tcBorders>
            <w:shd w:val="clear" w:color="auto" w:fill="auto"/>
            <w:vAlign w:val="center"/>
          </w:tcPr>
          <w:p>
            <w:pPr>
              <w:snapToGrid w:val="0"/>
              <w:ind w:left="-88" w:leftChars="-42" w:right="-107" w:rightChars="-51"/>
              <w:jc w:val="center"/>
              <w:rPr>
                <w:rFonts w:ascii="宋体" w:hAnsi="宋体" w:eastAsia="宋体" w:cs="宋体"/>
                <w:b/>
                <w:szCs w:val="21"/>
              </w:rPr>
            </w:pPr>
            <w:r>
              <w:rPr>
                <w:rFonts w:hint="eastAsia" w:ascii="宋体" w:hAnsi="宋体" w:eastAsia="宋体" w:cs="宋体"/>
                <w:b/>
                <w:szCs w:val="21"/>
              </w:rPr>
              <w:t>单位及数量</w:t>
            </w:r>
          </w:p>
        </w:tc>
        <w:tc>
          <w:tcPr>
            <w:tcW w:w="1314" w:type="dxa"/>
            <w:tcBorders>
              <w:top w:val="single" w:color="auto" w:sz="4" w:space="0"/>
              <w:left w:val="nil"/>
              <w:bottom w:val="single" w:color="auto" w:sz="4" w:space="0"/>
              <w:right w:val="single" w:color="auto" w:sz="4" w:space="0"/>
            </w:tcBorders>
            <w:shd w:val="clear" w:color="auto" w:fill="auto"/>
            <w:vAlign w:val="center"/>
          </w:tcPr>
          <w:p>
            <w:pPr>
              <w:snapToGrid w:val="0"/>
              <w:jc w:val="center"/>
              <w:rPr>
                <w:rFonts w:ascii="宋体" w:hAnsi="宋体" w:eastAsia="宋体" w:cs="宋体"/>
                <w:b/>
                <w:szCs w:val="21"/>
              </w:rPr>
            </w:pPr>
            <w:r>
              <w:rPr>
                <w:rFonts w:hint="eastAsia" w:ascii="宋体" w:hAnsi="宋体" w:eastAsia="宋体" w:cs="宋体"/>
                <w:b/>
                <w:szCs w:val="21"/>
              </w:rPr>
              <w:t>单  价</w:t>
            </w:r>
          </w:p>
          <w:p>
            <w:pPr>
              <w:snapToGrid w:val="0"/>
              <w:jc w:val="center"/>
              <w:rPr>
                <w:rFonts w:ascii="宋体" w:hAnsi="宋体" w:eastAsia="宋体" w:cs="宋体"/>
                <w:b/>
                <w:szCs w:val="21"/>
              </w:rPr>
            </w:pPr>
            <w:r>
              <w:rPr>
                <w:rFonts w:hint="eastAsia" w:ascii="宋体" w:hAnsi="宋体" w:eastAsia="宋体" w:cs="宋体"/>
                <w:b/>
                <w:szCs w:val="21"/>
              </w:rPr>
              <w:t>（元）</w:t>
            </w:r>
          </w:p>
        </w:tc>
        <w:tc>
          <w:tcPr>
            <w:tcW w:w="1379" w:type="dxa"/>
            <w:tcBorders>
              <w:top w:val="single" w:color="auto" w:sz="4" w:space="0"/>
              <w:left w:val="nil"/>
              <w:bottom w:val="single" w:color="auto" w:sz="4" w:space="0"/>
              <w:right w:val="single" w:color="auto" w:sz="4" w:space="0"/>
            </w:tcBorders>
            <w:shd w:val="clear" w:color="auto" w:fill="auto"/>
            <w:vAlign w:val="center"/>
          </w:tcPr>
          <w:p>
            <w:pPr>
              <w:snapToGrid w:val="0"/>
              <w:jc w:val="center"/>
              <w:rPr>
                <w:rFonts w:ascii="宋体" w:hAnsi="宋体" w:eastAsia="宋体" w:cs="宋体"/>
                <w:b/>
                <w:szCs w:val="21"/>
              </w:rPr>
            </w:pPr>
            <w:r>
              <w:rPr>
                <w:rFonts w:hint="eastAsia" w:ascii="宋体" w:hAnsi="宋体" w:eastAsia="宋体" w:cs="宋体"/>
                <w:b/>
                <w:szCs w:val="21"/>
              </w:rPr>
              <w:t>金  额</w:t>
            </w:r>
          </w:p>
          <w:p>
            <w:pPr>
              <w:snapToGrid w:val="0"/>
              <w:jc w:val="center"/>
              <w:rPr>
                <w:rFonts w:ascii="宋体" w:hAnsi="宋体" w:eastAsia="宋体" w:cs="宋体"/>
                <w:b/>
                <w:szCs w:val="21"/>
              </w:rPr>
            </w:pPr>
            <w:r>
              <w:rPr>
                <w:rFonts w:hint="eastAsia" w:ascii="宋体" w:hAnsi="宋体" w:eastAsia="宋体" w:cs="宋体"/>
                <w:b/>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49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eastAsia="宋体" w:cs="宋体"/>
                <w:szCs w:val="21"/>
              </w:rPr>
            </w:pPr>
          </w:p>
        </w:tc>
        <w:tc>
          <w:tcPr>
            <w:tcW w:w="1384"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宋体" w:hAnsi="宋体" w:eastAsia="宋体" w:cs="宋体"/>
                <w:kern w:val="0"/>
                <w:szCs w:val="21"/>
              </w:rPr>
            </w:pPr>
          </w:p>
        </w:tc>
        <w:tc>
          <w:tcPr>
            <w:tcW w:w="1521"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宋体" w:hAnsi="宋体" w:eastAsia="宋体" w:cs="宋体"/>
                <w:kern w:val="0"/>
                <w:szCs w:val="21"/>
              </w:rPr>
            </w:pPr>
          </w:p>
        </w:tc>
        <w:tc>
          <w:tcPr>
            <w:tcW w:w="1276" w:type="dxa"/>
            <w:tcBorders>
              <w:top w:val="single" w:color="auto" w:sz="4" w:space="0"/>
              <w:left w:val="nil"/>
              <w:bottom w:val="single" w:color="auto" w:sz="4" w:space="0"/>
              <w:right w:val="single" w:color="auto" w:sz="4" w:space="0"/>
            </w:tcBorders>
            <w:shd w:val="clear" w:color="auto" w:fill="auto"/>
            <w:vAlign w:val="center"/>
          </w:tcPr>
          <w:p>
            <w:pPr>
              <w:snapToGrid w:val="0"/>
              <w:jc w:val="center"/>
              <w:rPr>
                <w:rFonts w:ascii="宋体" w:hAnsi="宋体" w:eastAsia="宋体" w:cs="黑体"/>
                <w:szCs w:val="21"/>
              </w:rPr>
            </w:pPr>
          </w:p>
        </w:tc>
        <w:tc>
          <w:tcPr>
            <w:tcW w:w="1314"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textAlignment w:val="center"/>
              <w:rPr>
                <w:rFonts w:ascii="宋体" w:hAnsi="宋体" w:eastAsia="宋体" w:cs="宋体"/>
                <w:kern w:val="0"/>
                <w:szCs w:val="21"/>
              </w:rPr>
            </w:pPr>
          </w:p>
        </w:tc>
        <w:tc>
          <w:tcPr>
            <w:tcW w:w="1238" w:type="dxa"/>
            <w:tcBorders>
              <w:top w:val="single" w:color="auto" w:sz="4" w:space="0"/>
              <w:left w:val="nil"/>
              <w:bottom w:val="single" w:color="auto" w:sz="4" w:space="0"/>
              <w:right w:val="single" w:color="auto" w:sz="4" w:space="0"/>
            </w:tcBorders>
            <w:shd w:val="clear" w:color="auto" w:fill="auto"/>
            <w:vAlign w:val="center"/>
          </w:tcPr>
          <w:p>
            <w:pPr>
              <w:snapToGrid w:val="0"/>
              <w:jc w:val="center"/>
              <w:rPr>
                <w:rFonts w:ascii="宋体" w:hAnsi="宋体" w:eastAsia="宋体" w:cs="黑体"/>
                <w:szCs w:val="21"/>
              </w:rPr>
            </w:pPr>
          </w:p>
        </w:tc>
        <w:tc>
          <w:tcPr>
            <w:tcW w:w="1314"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textAlignment w:val="center"/>
              <w:rPr>
                <w:rFonts w:ascii="宋体" w:hAnsi="宋体" w:eastAsia="宋体" w:cs="宋体"/>
                <w:kern w:val="0"/>
                <w:szCs w:val="21"/>
              </w:rPr>
            </w:pPr>
          </w:p>
        </w:tc>
        <w:tc>
          <w:tcPr>
            <w:tcW w:w="1379"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textAlignment w:val="center"/>
              <w:rPr>
                <w:rFonts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49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eastAsia="宋体" w:cs="宋体"/>
                <w:szCs w:val="21"/>
              </w:rPr>
            </w:pPr>
          </w:p>
        </w:tc>
        <w:tc>
          <w:tcPr>
            <w:tcW w:w="1384"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宋体" w:hAnsi="宋体" w:eastAsia="宋体" w:cs="宋体"/>
                <w:kern w:val="0"/>
                <w:szCs w:val="21"/>
              </w:rPr>
            </w:pPr>
          </w:p>
        </w:tc>
        <w:tc>
          <w:tcPr>
            <w:tcW w:w="1521"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宋体" w:hAnsi="宋体" w:eastAsia="宋体" w:cs="宋体"/>
                <w:kern w:val="0"/>
                <w:szCs w:val="21"/>
              </w:rPr>
            </w:pPr>
          </w:p>
        </w:tc>
        <w:tc>
          <w:tcPr>
            <w:tcW w:w="1276" w:type="dxa"/>
            <w:tcBorders>
              <w:top w:val="single" w:color="auto" w:sz="4" w:space="0"/>
              <w:left w:val="nil"/>
              <w:bottom w:val="single" w:color="auto" w:sz="4" w:space="0"/>
              <w:right w:val="single" w:color="auto" w:sz="4" w:space="0"/>
            </w:tcBorders>
            <w:shd w:val="clear" w:color="auto" w:fill="auto"/>
            <w:vAlign w:val="center"/>
          </w:tcPr>
          <w:p>
            <w:pPr>
              <w:snapToGrid w:val="0"/>
              <w:jc w:val="center"/>
              <w:rPr>
                <w:rFonts w:ascii="宋体" w:hAnsi="宋体" w:eastAsia="宋体" w:cs="黑体"/>
                <w:szCs w:val="21"/>
              </w:rPr>
            </w:pPr>
          </w:p>
        </w:tc>
        <w:tc>
          <w:tcPr>
            <w:tcW w:w="1314"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textAlignment w:val="center"/>
              <w:rPr>
                <w:rFonts w:ascii="宋体" w:hAnsi="宋体" w:eastAsia="宋体" w:cs="宋体"/>
                <w:kern w:val="0"/>
                <w:szCs w:val="21"/>
              </w:rPr>
            </w:pPr>
          </w:p>
        </w:tc>
        <w:tc>
          <w:tcPr>
            <w:tcW w:w="1238" w:type="dxa"/>
            <w:tcBorders>
              <w:top w:val="single" w:color="auto" w:sz="4" w:space="0"/>
              <w:left w:val="nil"/>
              <w:bottom w:val="single" w:color="auto" w:sz="4" w:space="0"/>
              <w:right w:val="single" w:color="auto" w:sz="4" w:space="0"/>
            </w:tcBorders>
            <w:shd w:val="clear" w:color="auto" w:fill="auto"/>
            <w:vAlign w:val="center"/>
          </w:tcPr>
          <w:p>
            <w:pPr>
              <w:snapToGrid w:val="0"/>
              <w:jc w:val="center"/>
              <w:rPr>
                <w:rFonts w:ascii="宋体" w:hAnsi="宋体" w:eastAsia="宋体" w:cs="黑体"/>
                <w:szCs w:val="21"/>
              </w:rPr>
            </w:pPr>
          </w:p>
        </w:tc>
        <w:tc>
          <w:tcPr>
            <w:tcW w:w="1314"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textAlignment w:val="center"/>
              <w:rPr>
                <w:rFonts w:ascii="宋体" w:hAnsi="宋体" w:eastAsia="宋体" w:cs="宋体"/>
                <w:kern w:val="0"/>
                <w:szCs w:val="21"/>
              </w:rPr>
            </w:pPr>
          </w:p>
        </w:tc>
        <w:tc>
          <w:tcPr>
            <w:tcW w:w="1379"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textAlignment w:val="center"/>
              <w:rPr>
                <w:rFonts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9923" w:type="dxa"/>
            <w:gridSpan w:val="8"/>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27"/>
              <w:jc w:val="left"/>
              <w:rPr>
                <w:rFonts w:ascii="宋体" w:hAnsi="宋体" w:eastAsia="宋体" w:cs="宋体"/>
                <w:b/>
                <w:szCs w:val="21"/>
              </w:rPr>
            </w:pPr>
            <w:r>
              <w:rPr>
                <w:rFonts w:hint="eastAsia" w:ascii="宋体" w:hAnsi="宋体" w:eastAsia="宋体" w:cs="宋体"/>
                <w:b/>
                <w:szCs w:val="21"/>
              </w:rPr>
              <w:t>合同合计金额：人民币（大写）</w:t>
            </w:r>
            <w:r>
              <w:rPr>
                <w:rFonts w:hint="eastAsia" w:ascii="宋体" w:hAnsi="宋体" w:eastAsia="宋体" w:cs="宋体"/>
                <w:b/>
                <w:szCs w:val="21"/>
                <w:u w:val="single"/>
              </w:rPr>
              <w:t xml:space="preserve">                             </w:t>
            </w:r>
            <w:r>
              <w:rPr>
                <w:rFonts w:hint="eastAsia" w:ascii="宋体" w:hAnsi="宋体" w:eastAsia="宋体" w:cs="宋体"/>
                <w:b/>
                <w:szCs w:val="21"/>
              </w:rPr>
              <w:t>（小写）</w:t>
            </w:r>
            <w:r>
              <w:rPr>
                <w:rFonts w:hint="eastAsia" w:ascii="宋体" w:hAnsi="宋体" w:eastAsia="宋体" w:cs="宋体"/>
                <w:b/>
                <w:szCs w:val="21"/>
                <w:u w:val="single"/>
              </w:rPr>
              <w:t xml:space="preserve">¥                     </w:t>
            </w:r>
          </w:p>
        </w:tc>
      </w:tr>
    </w:tbl>
    <w:p>
      <w:pPr>
        <w:snapToGrid w:val="0"/>
        <w:spacing w:line="380" w:lineRule="exact"/>
        <w:ind w:firstLine="420" w:firstLineChars="200"/>
        <w:rPr>
          <w:rFonts w:ascii="宋体" w:hAnsi="宋体" w:eastAsia="宋体" w:cs="宋体"/>
          <w:szCs w:val="21"/>
        </w:rPr>
      </w:pPr>
      <w:r>
        <w:rPr>
          <w:rFonts w:hint="eastAsia" w:ascii="宋体" w:hAnsi="宋体" w:eastAsia="宋体" w:cs="宋体"/>
          <w:szCs w:val="21"/>
        </w:rPr>
        <w:t>2.合同合计金额包括投标货物（包括备品备件、专用工具等）的价格（包括已在中国国内的进口货物完税后的仓库交货价、展室交货价或货架交货价）或完成本合同所需的服务及配套人工、设备产生的费用，投标货物运输（含保险）、安装（如有）、调试、检验、技术服务、培训和招标文件要求提供的所有伴随服务、工程等费用和税费。</w:t>
      </w:r>
    </w:p>
    <w:p>
      <w:pPr>
        <w:snapToGrid w:val="0"/>
        <w:spacing w:beforeLines="20" w:line="380" w:lineRule="exact"/>
        <w:ind w:firstLine="422" w:firstLineChars="200"/>
        <w:rPr>
          <w:rFonts w:ascii="宋体" w:hAnsi="宋体" w:eastAsia="宋体" w:cs="宋体"/>
          <w:b/>
          <w:szCs w:val="21"/>
        </w:rPr>
      </w:pPr>
      <w:r>
        <w:rPr>
          <w:rFonts w:hint="eastAsia" w:ascii="宋体" w:hAnsi="宋体" w:eastAsia="宋体" w:cs="宋体"/>
          <w:b/>
          <w:szCs w:val="21"/>
        </w:rPr>
        <w:t>第二条 质量保证</w:t>
      </w:r>
    </w:p>
    <w:p>
      <w:pPr>
        <w:snapToGrid w:val="0"/>
        <w:spacing w:line="380" w:lineRule="exact"/>
        <w:ind w:firstLine="420" w:firstLineChars="200"/>
        <w:rPr>
          <w:rFonts w:ascii="宋体" w:hAnsi="宋体" w:eastAsia="宋体" w:cs="宋体"/>
          <w:szCs w:val="21"/>
        </w:rPr>
      </w:pPr>
      <w:r>
        <w:rPr>
          <w:rFonts w:hint="eastAsia" w:ascii="宋体" w:hAnsi="宋体" w:eastAsia="宋体" w:cs="宋体"/>
          <w:szCs w:val="21"/>
        </w:rPr>
        <w:t>1.乙方所提供的产品型号、技术规格、技术参数等质量必须与招投标文件和承诺相一致。乙方提供的节能和环保产品必须是列入政府采购清单的产品。</w:t>
      </w:r>
    </w:p>
    <w:p>
      <w:pPr>
        <w:snapToGrid w:val="0"/>
        <w:spacing w:line="380" w:lineRule="exact"/>
        <w:ind w:firstLine="420" w:firstLineChars="200"/>
        <w:rPr>
          <w:rFonts w:ascii="宋体" w:hAnsi="宋体" w:eastAsia="宋体" w:cs="宋体"/>
          <w:szCs w:val="21"/>
        </w:rPr>
      </w:pPr>
      <w:r>
        <w:rPr>
          <w:rFonts w:hint="eastAsia" w:ascii="宋体" w:hAnsi="宋体" w:eastAsia="宋体" w:cs="宋体"/>
          <w:szCs w:val="21"/>
        </w:rPr>
        <w:t>2.乙方所提供的产品必须是全新、未使用的原装产品，且在正常安装、使用和保养条件下，其使用寿命期内各项指标均达到质量要求。</w:t>
      </w:r>
    </w:p>
    <w:p>
      <w:pPr>
        <w:snapToGrid w:val="0"/>
        <w:spacing w:beforeLines="20" w:line="380" w:lineRule="exact"/>
        <w:ind w:firstLine="422" w:firstLineChars="200"/>
        <w:rPr>
          <w:rFonts w:ascii="宋体" w:hAnsi="宋体" w:eastAsia="宋体" w:cs="宋体"/>
          <w:b/>
          <w:szCs w:val="21"/>
        </w:rPr>
      </w:pPr>
      <w:r>
        <w:rPr>
          <w:rFonts w:hint="eastAsia" w:ascii="宋体" w:hAnsi="宋体" w:eastAsia="宋体" w:cs="宋体"/>
          <w:b/>
          <w:szCs w:val="21"/>
        </w:rPr>
        <w:t>第三条 权利保证</w:t>
      </w:r>
    </w:p>
    <w:p>
      <w:pPr>
        <w:snapToGrid w:val="0"/>
        <w:spacing w:line="380" w:lineRule="exact"/>
        <w:ind w:firstLine="420" w:firstLineChars="200"/>
        <w:rPr>
          <w:rFonts w:ascii="宋体" w:hAnsi="宋体" w:eastAsia="宋体" w:cs="宋体"/>
          <w:szCs w:val="21"/>
        </w:rPr>
      </w:pPr>
      <w:r>
        <w:rPr>
          <w:rFonts w:hint="eastAsia" w:ascii="宋体" w:hAnsi="宋体" w:eastAsia="宋体" w:cs="宋体"/>
          <w:szCs w:val="21"/>
        </w:rPr>
        <w:t>1.乙方应保证所提供产品在使用时不会侵犯任何第三方的专利权、商标权、工业设计权或其他权利。</w:t>
      </w:r>
    </w:p>
    <w:p>
      <w:pPr>
        <w:snapToGrid w:val="0"/>
        <w:spacing w:line="380" w:lineRule="exact"/>
        <w:ind w:firstLine="420" w:firstLineChars="200"/>
        <w:rPr>
          <w:rFonts w:ascii="宋体" w:hAnsi="宋体" w:eastAsia="宋体" w:cs="宋体"/>
          <w:szCs w:val="21"/>
        </w:rPr>
      </w:pPr>
      <w:r>
        <w:rPr>
          <w:rFonts w:hint="eastAsia" w:ascii="宋体" w:hAnsi="宋体" w:eastAsia="宋体" w:cs="宋体"/>
          <w:szCs w:val="21"/>
        </w:rPr>
        <w:t>2.乙方应按招标文件规定的时间向甲方提供使用产品的有关技术资料。</w:t>
      </w:r>
    </w:p>
    <w:p>
      <w:pPr>
        <w:snapToGrid w:val="0"/>
        <w:spacing w:line="380" w:lineRule="exact"/>
        <w:ind w:firstLine="420" w:firstLineChars="200"/>
        <w:rPr>
          <w:rFonts w:ascii="宋体" w:hAnsi="宋体" w:eastAsia="宋体" w:cs="宋体"/>
          <w:szCs w:val="21"/>
        </w:rPr>
      </w:pPr>
      <w:r>
        <w:rPr>
          <w:rFonts w:hint="eastAsia" w:ascii="宋体" w:hAnsi="宋体" w:eastAsia="宋体" w:cs="宋体"/>
          <w:szCs w:val="21"/>
        </w:rPr>
        <w:t>3.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snapToGrid w:val="0"/>
        <w:spacing w:line="380" w:lineRule="exact"/>
        <w:ind w:firstLine="420" w:firstLineChars="200"/>
        <w:rPr>
          <w:rFonts w:ascii="宋体" w:hAnsi="宋体" w:eastAsia="宋体" w:cs="宋体"/>
          <w:szCs w:val="21"/>
        </w:rPr>
      </w:pPr>
      <w:r>
        <w:rPr>
          <w:rFonts w:hint="eastAsia" w:ascii="宋体" w:hAnsi="宋体" w:eastAsia="宋体" w:cs="宋体"/>
          <w:szCs w:val="21"/>
        </w:rPr>
        <w:t>4.乙方保证所交付的产品的所有权完全属于乙方且无任何抵押、质押、查封等产权瑕疵。</w:t>
      </w:r>
    </w:p>
    <w:p>
      <w:pPr>
        <w:snapToGrid w:val="0"/>
        <w:spacing w:beforeLines="20" w:line="380" w:lineRule="exact"/>
        <w:ind w:firstLine="422" w:firstLineChars="200"/>
        <w:rPr>
          <w:rFonts w:ascii="宋体" w:hAnsi="宋体" w:eastAsia="宋体" w:cs="宋体"/>
          <w:b/>
          <w:szCs w:val="21"/>
        </w:rPr>
      </w:pPr>
      <w:r>
        <w:rPr>
          <w:rFonts w:hint="eastAsia" w:ascii="宋体" w:hAnsi="宋体" w:eastAsia="宋体" w:cs="宋体"/>
          <w:b/>
          <w:szCs w:val="21"/>
        </w:rPr>
        <w:t>第四条 包装和运输</w:t>
      </w:r>
    </w:p>
    <w:p>
      <w:pPr>
        <w:snapToGrid w:val="0"/>
        <w:spacing w:line="380" w:lineRule="exact"/>
        <w:ind w:firstLine="420" w:firstLineChars="200"/>
        <w:rPr>
          <w:rFonts w:ascii="宋体" w:hAnsi="宋体" w:eastAsia="宋体" w:cs="宋体"/>
          <w:szCs w:val="21"/>
        </w:rPr>
      </w:pPr>
      <w:r>
        <w:rPr>
          <w:rFonts w:hint="eastAsia" w:ascii="宋体" w:hAnsi="宋体" w:eastAsia="宋体" w:cs="宋体"/>
          <w:szCs w:val="21"/>
        </w:rPr>
        <w:t>1.乙方提供的实体产品均应按招投标文件要求的包装材料、包装标准、包装方式进行包装，每一包装单元内应附详细的装箱单和质量合格证。</w:t>
      </w:r>
    </w:p>
    <w:p>
      <w:pPr>
        <w:snapToGrid w:val="0"/>
        <w:spacing w:line="380" w:lineRule="exact"/>
        <w:ind w:firstLine="420" w:firstLineChars="200"/>
        <w:rPr>
          <w:rFonts w:ascii="宋体" w:hAnsi="宋体" w:eastAsia="宋体" w:cs="宋体"/>
          <w:szCs w:val="21"/>
        </w:rPr>
      </w:pPr>
      <w:r>
        <w:rPr>
          <w:rFonts w:hint="eastAsia" w:ascii="宋体" w:hAnsi="宋体" w:eastAsia="宋体" w:cs="宋体"/>
          <w:szCs w:val="21"/>
        </w:rPr>
        <w:t>2.产品的运输方式：</w:t>
      </w:r>
      <w:r>
        <w:rPr>
          <w:rFonts w:hint="eastAsia" w:ascii="宋体" w:hAnsi="宋体" w:eastAsia="宋体" w:cs="宋体"/>
          <w:szCs w:val="21"/>
          <w:u w:val="single"/>
        </w:rPr>
        <w:t>不限</w:t>
      </w:r>
      <w:r>
        <w:rPr>
          <w:rFonts w:hint="eastAsia" w:ascii="宋体" w:hAnsi="宋体" w:eastAsia="宋体" w:cs="宋体"/>
          <w:szCs w:val="21"/>
        </w:rPr>
        <w:t>。</w:t>
      </w:r>
    </w:p>
    <w:p>
      <w:pPr>
        <w:snapToGrid w:val="0"/>
        <w:spacing w:line="380" w:lineRule="exact"/>
        <w:ind w:firstLine="420" w:firstLineChars="200"/>
        <w:rPr>
          <w:rFonts w:ascii="宋体" w:hAnsi="宋体" w:eastAsia="宋体" w:cs="宋体"/>
          <w:szCs w:val="21"/>
          <w:u w:val="single"/>
        </w:rPr>
      </w:pPr>
      <w:r>
        <w:rPr>
          <w:rFonts w:hint="eastAsia" w:ascii="宋体" w:hAnsi="宋体" w:eastAsia="宋体" w:cs="宋体"/>
          <w:szCs w:val="21"/>
        </w:rPr>
        <w:t>3.乙方负责产品运输，产品运输合理损耗及计算方法：</w:t>
      </w:r>
      <w:r>
        <w:rPr>
          <w:rFonts w:hint="eastAsia" w:ascii="宋体" w:hAnsi="宋体" w:eastAsia="宋体" w:cs="宋体"/>
          <w:szCs w:val="21"/>
          <w:u w:val="single"/>
        </w:rPr>
        <w:t>损耗由乙方承担</w:t>
      </w:r>
      <w:r>
        <w:rPr>
          <w:rFonts w:hint="eastAsia" w:ascii="宋体" w:hAnsi="宋体" w:eastAsia="宋体" w:cs="宋体"/>
          <w:szCs w:val="21"/>
        </w:rPr>
        <w:t>。</w:t>
      </w:r>
    </w:p>
    <w:p>
      <w:pPr>
        <w:snapToGrid w:val="0"/>
        <w:spacing w:beforeLines="20" w:line="380" w:lineRule="exact"/>
        <w:ind w:firstLine="422" w:firstLineChars="200"/>
        <w:rPr>
          <w:rFonts w:ascii="宋体" w:hAnsi="宋体" w:eastAsia="宋体" w:cs="宋体"/>
          <w:b/>
          <w:szCs w:val="21"/>
        </w:rPr>
      </w:pPr>
      <w:r>
        <w:rPr>
          <w:rFonts w:hint="eastAsia" w:ascii="宋体" w:hAnsi="宋体" w:eastAsia="宋体" w:cs="宋体"/>
          <w:b/>
          <w:szCs w:val="21"/>
        </w:rPr>
        <w:t>第五条 交付和验收</w:t>
      </w:r>
    </w:p>
    <w:p>
      <w:pPr>
        <w:snapToGrid w:val="0"/>
        <w:spacing w:line="380" w:lineRule="exact"/>
        <w:ind w:firstLine="420" w:firstLineChars="200"/>
        <w:rPr>
          <w:rFonts w:ascii="宋体" w:hAnsi="宋体" w:eastAsia="宋体" w:cs="宋体"/>
          <w:szCs w:val="21"/>
        </w:rPr>
      </w:pPr>
      <w:r>
        <w:rPr>
          <w:rFonts w:hint="eastAsia" w:ascii="宋体" w:hAnsi="宋体" w:eastAsia="宋体" w:cs="宋体"/>
          <w:szCs w:val="21"/>
        </w:rPr>
        <w:t>1.交付时间：</w:t>
      </w:r>
      <w:r>
        <w:rPr>
          <w:rFonts w:hint="eastAsia" w:ascii="宋体" w:hAnsi="宋体" w:eastAsia="宋体" w:cs="宋体"/>
          <w:szCs w:val="21"/>
          <w:u w:val="single"/>
        </w:rPr>
        <w:t>自签订合同之日起    日历日内全部交付安装并验收合格</w:t>
      </w:r>
      <w:r>
        <w:rPr>
          <w:rFonts w:hint="eastAsia" w:ascii="宋体" w:hAnsi="宋体" w:eastAsia="宋体" w:cs="宋体"/>
          <w:szCs w:val="21"/>
        </w:rPr>
        <w:t>。</w:t>
      </w:r>
    </w:p>
    <w:p>
      <w:pPr>
        <w:snapToGrid w:val="0"/>
        <w:spacing w:line="380" w:lineRule="exact"/>
        <w:ind w:firstLine="420" w:firstLineChars="200"/>
        <w:rPr>
          <w:rFonts w:ascii="宋体" w:hAnsi="宋体" w:eastAsia="宋体" w:cs="宋体"/>
          <w:szCs w:val="21"/>
        </w:rPr>
      </w:pPr>
      <w:r>
        <w:rPr>
          <w:rFonts w:hint="eastAsia" w:ascii="宋体" w:hAnsi="宋体" w:eastAsia="宋体" w:cs="宋体"/>
          <w:szCs w:val="21"/>
        </w:rPr>
        <w:t>交付地点：</w:t>
      </w:r>
      <w:r>
        <w:rPr>
          <w:rFonts w:hint="eastAsia" w:ascii="宋体" w:hAnsi="宋体" w:eastAsia="宋体" w:cs="宋体"/>
          <w:szCs w:val="21"/>
          <w:u w:val="single"/>
        </w:rPr>
        <w:t>贵港市XXX</w:t>
      </w:r>
      <w:r>
        <w:rPr>
          <w:rFonts w:hint="eastAsia" w:ascii="宋体" w:hAnsi="宋体" w:eastAsia="宋体" w:cs="宋体"/>
          <w:szCs w:val="21"/>
        </w:rPr>
        <w:t>。</w:t>
      </w:r>
    </w:p>
    <w:p>
      <w:pPr>
        <w:snapToGrid w:val="0"/>
        <w:spacing w:line="380" w:lineRule="exact"/>
        <w:ind w:firstLine="420" w:firstLineChars="200"/>
        <w:rPr>
          <w:rFonts w:ascii="宋体" w:hAnsi="宋体" w:eastAsia="宋体" w:cs="宋体"/>
          <w:szCs w:val="21"/>
        </w:rPr>
      </w:pPr>
      <w:r>
        <w:rPr>
          <w:rFonts w:hint="eastAsia" w:ascii="宋体" w:hAnsi="宋体" w:eastAsia="宋体" w:cs="宋体"/>
          <w:szCs w:val="21"/>
        </w:rPr>
        <w:t>2.乙方提供不符合招投标文件和本合同规定的产品，甲方有权拒绝接受。</w:t>
      </w:r>
    </w:p>
    <w:p>
      <w:pPr>
        <w:snapToGrid w:val="0"/>
        <w:spacing w:line="380" w:lineRule="exact"/>
        <w:ind w:firstLine="420" w:firstLineChars="200"/>
        <w:rPr>
          <w:rFonts w:ascii="宋体" w:hAnsi="宋体" w:eastAsia="宋体" w:cs="宋体"/>
          <w:szCs w:val="21"/>
        </w:rPr>
      </w:pPr>
      <w:r>
        <w:rPr>
          <w:rFonts w:hint="eastAsia" w:ascii="宋体" w:hAnsi="宋体" w:eastAsia="宋体" w:cs="宋体"/>
          <w:szCs w:val="21"/>
        </w:rPr>
        <w:t>3.乙方应将所提供产品的装箱清单、用户手册、原厂质保卡、随机资料、工具和备品、备件等交付给甲方，货物属于进口产品的，供货时应同时附上中文使用说明书，如有缺失应在合理的规定时间内补齐，否则视为逾期交货。</w:t>
      </w:r>
    </w:p>
    <w:p>
      <w:pPr>
        <w:snapToGrid w:val="0"/>
        <w:spacing w:line="380" w:lineRule="exact"/>
        <w:ind w:firstLine="420" w:firstLineChars="200"/>
        <w:rPr>
          <w:rFonts w:ascii="宋体" w:hAnsi="宋体" w:eastAsia="宋体" w:cs="宋体"/>
          <w:szCs w:val="21"/>
        </w:rPr>
      </w:pPr>
      <w:r>
        <w:rPr>
          <w:rFonts w:hint="eastAsia" w:ascii="宋体" w:hAnsi="宋体" w:eastAsia="宋体" w:cs="宋体"/>
          <w:szCs w:val="21"/>
        </w:rPr>
        <w:t>4.甲方应当在到货（安装、调试完）后十个工作日内进行验收，逾期不验收的，乙方可视同验收合格。验收合格后由甲乙双方签署产品验收单并加盖甲方公章，甲乙双方各执一份。</w:t>
      </w:r>
    </w:p>
    <w:p>
      <w:pPr>
        <w:snapToGrid w:val="0"/>
        <w:spacing w:line="380" w:lineRule="exact"/>
        <w:ind w:firstLine="420" w:firstLineChars="200"/>
        <w:rPr>
          <w:rFonts w:ascii="宋体" w:hAnsi="宋体" w:eastAsia="宋体" w:cs="宋体"/>
          <w:szCs w:val="21"/>
        </w:rPr>
      </w:pPr>
      <w:r>
        <w:rPr>
          <w:rFonts w:hint="eastAsia" w:ascii="宋体" w:hAnsi="宋体" w:eastAsia="宋体" w:cs="宋体"/>
          <w:szCs w:val="21"/>
        </w:rPr>
        <w:t>5.甲方委托采购代理机构组织的验收项目，其验收时间以该项目验收方案确定的验收时间为准，验收结果以该项目验收报告结论为准。在验收过程中发现乙方有违约问题，可暂缓资金结算，待违约问题解决后，方可办理资金结算事宜。</w:t>
      </w:r>
    </w:p>
    <w:p>
      <w:pPr>
        <w:snapToGrid w:val="0"/>
        <w:spacing w:line="380" w:lineRule="exact"/>
        <w:ind w:firstLine="420" w:firstLineChars="200"/>
        <w:rPr>
          <w:rFonts w:ascii="宋体" w:hAnsi="宋体" w:eastAsia="宋体" w:cs="宋体"/>
          <w:szCs w:val="21"/>
        </w:rPr>
      </w:pPr>
      <w:r>
        <w:rPr>
          <w:rFonts w:hint="eastAsia" w:ascii="宋体" w:hAnsi="宋体" w:eastAsia="宋体" w:cs="宋体"/>
          <w:szCs w:val="21"/>
        </w:rPr>
        <w:t>6.甲方对验收有异议的，在验收后五个工作日内以书面形式向乙方提出，乙方应自收到甲方书面异议后</w:t>
      </w:r>
      <w:r>
        <w:rPr>
          <w:rFonts w:hint="eastAsia" w:ascii="宋体" w:hAnsi="宋体" w:eastAsia="宋体" w:cs="宋体"/>
          <w:szCs w:val="21"/>
          <w:u w:val="single"/>
        </w:rPr>
        <w:t xml:space="preserve"> 3</w:t>
      </w:r>
      <w:r>
        <w:rPr>
          <w:rFonts w:hint="eastAsia" w:ascii="宋体" w:hAnsi="宋体" w:eastAsia="宋体" w:cs="宋体"/>
          <w:szCs w:val="21"/>
        </w:rPr>
        <w:t>个工作日内及时予以解决。</w:t>
      </w:r>
    </w:p>
    <w:p>
      <w:pPr>
        <w:snapToGrid w:val="0"/>
        <w:spacing w:beforeLines="20" w:line="380" w:lineRule="exact"/>
        <w:ind w:firstLine="422" w:firstLineChars="200"/>
        <w:rPr>
          <w:rFonts w:ascii="宋体" w:hAnsi="宋体" w:eastAsia="宋体" w:cs="宋体"/>
          <w:b/>
          <w:szCs w:val="21"/>
        </w:rPr>
      </w:pPr>
      <w:r>
        <w:rPr>
          <w:rFonts w:hint="eastAsia" w:ascii="宋体" w:hAnsi="宋体" w:eastAsia="宋体" w:cs="宋体"/>
          <w:b/>
          <w:szCs w:val="21"/>
        </w:rPr>
        <w:t>第六条 安装和培训</w:t>
      </w:r>
    </w:p>
    <w:p>
      <w:pPr>
        <w:snapToGrid w:val="0"/>
        <w:spacing w:line="380" w:lineRule="exact"/>
        <w:ind w:firstLine="420" w:firstLineChars="200"/>
        <w:rPr>
          <w:rFonts w:ascii="宋体" w:hAnsi="宋体" w:eastAsia="宋体" w:cs="宋体"/>
          <w:szCs w:val="21"/>
        </w:rPr>
      </w:pPr>
      <w:r>
        <w:rPr>
          <w:rFonts w:hint="eastAsia" w:ascii="宋体" w:hAnsi="宋体" w:eastAsia="宋体" w:cs="宋体"/>
          <w:szCs w:val="21"/>
        </w:rPr>
        <w:t>1.甲方应提供必要安装条件（如场地、电源、水源等）。</w:t>
      </w:r>
    </w:p>
    <w:p>
      <w:pPr>
        <w:snapToGrid w:val="0"/>
        <w:spacing w:line="380" w:lineRule="exact"/>
        <w:ind w:firstLine="420" w:firstLineChars="200"/>
        <w:rPr>
          <w:rFonts w:ascii="宋体" w:hAnsi="宋体" w:eastAsia="宋体" w:cs="宋体"/>
          <w:szCs w:val="21"/>
          <w:u w:val="single"/>
        </w:rPr>
      </w:pPr>
      <w:r>
        <w:rPr>
          <w:rFonts w:hint="eastAsia" w:ascii="宋体" w:hAnsi="宋体" w:eastAsia="宋体" w:cs="宋体"/>
          <w:szCs w:val="21"/>
        </w:rPr>
        <w:t>2.乙方负责甲方有关人员的培训。培训时间、地点：</w:t>
      </w:r>
      <w:r>
        <w:rPr>
          <w:rFonts w:hint="eastAsia" w:ascii="宋体" w:hAnsi="宋体" w:eastAsia="宋体" w:cs="宋体"/>
          <w:szCs w:val="21"/>
          <w:u w:val="single"/>
        </w:rPr>
        <w:t>按甲方要求的时间和地点。</w:t>
      </w:r>
    </w:p>
    <w:p>
      <w:pPr>
        <w:snapToGrid w:val="0"/>
        <w:spacing w:beforeLines="20" w:line="380" w:lineRule="exact"/>
        <w:ind w:firstLine="422" w:firstLineChars="200"/>
        <w:rPr>
          <w:rFonts w:ascii="宋体" w:hAnsi="宋体" w:eastAsia="宋体" w:cs="宋体"/>
          <w:b/>
          <w:szCs w:val="21"/>
        </w:rPr>
      </w:pPr>
      <w:r>
        <w:rPr>
          <w:rFonts w:hint="eastAsia" w:ascii="宋体" w:hAnsi="宋体" w:eastAsia="宋体" w:cs="宋体"/>
          <w:b/>
          <w:szCs w:val="21"/>
        </w:rPr>
        <w:t>第七条  售后服务、质保期</w:t>
      </w:r>
    </w:p>
    <w:p>
      <w:pPr>
        <w:snapToGrid w:val="0"/>
        <w:spacing w:line="380" w:lineRule="exact"/>
        <w:ind w:firstLine="420" w:firstLineChars="200"/>
        <w:rPr>
          <w:rFonts w:ascii="宋体" w:hAnsi="宋体" w:eastAsia="宋体" w:cs="宋体"/>
          <w:szCs w:val="21"/>
        </w:rPr>
      </w:pPr>
      <w:r>
        <w:rPr>
          <w:rFonts w:hint="eastAsia" w:ascii="宋体" w:hAnsi="宋体" w:eastAsia="宋体" w:cs="宋体"/>
          <w:szCs w:val="21"/>
        </w:rPr>
        <w:t>1.乙方应按照国家有关法律法规和“三包”规定以及招投标文件和本合同所附的《服务承诺》，为甲方提供售后服务。</w:t>
      </w:r>
    </w:p>
    <w:p>
      <w:pPr>
        <w:snapToGrid w:val="0"/>
        <w:spacing w:line="380" w:lineRule="exact"/>
        <w:ind w:firstLine="420" w:firstLineChars="200"/>
        <w:rPr>
          <w:rFonts w:ascii="宋体" w:hAnsi="宋体" w:eastAsia="宋体" w:cs="宋体"/>
          <w:szCs w:val="21"/>
          <w:u w:val="single"/>
        </w:rPr>
      </w:pPr>
      <w:r>
        <w:rPr>
          <w:rFonts w:hint="eastAsia" w:ascii="宋体" w:hAnsi="宋体" w:eastAsia="宋体" w:cs="宋体"/>
          <w:szCs w:val="21"/>
        </w:rPr>
        <w:t>2.产品质保起止时间：</w:t>
      </w:r>
      <w:r>
        <w:rPr>
          <w:rFonts w:hint="eastAsia" w:ascii="宋体" w:hAnsi="宋体" w:eastAsia="宋体" w:cs="宋体"/>
          <w:szCs w:val="21"/>
          <w:u w:val="single"/>
        </w:rPr>
        <w:t>自交货验收合格之日起，第   项产品“   ”提供   年的免费质保、免费上门维护，其余所有产品提供</w:t>
      </w:r>
      <w:r>
        <w:rPr>
          <w:rFonts w:hint="eastAsia" w:ascii="宋体" w:hAnsi="宋体" w:eastAsia="宋体" w:cs="宋体"/>
          <w:b/>
          <w:szCs w:val="21"/>
          <w:u w:val="single"/>
        </w:rPr>
        <w:t xml:space="preserve">   年</w:t>
      </w:r>
      <w:r>
        <w:rPr>
          <w:rFonts w:hint="eastAsia" w:ascii="宋体" w:hAnsi="宋体" w:eastAsia="宋体" w:cs="宋体"/>
          <w:szCs w:val="21"/>
          <w:u w:val="single"/>
        </w:rPr>
        <w:t>的免费质保、免费上门维护。（自双方代表在验收单上签字之日起计算，《项目要求及技术需求要求》中有特别注明的，按特别注明的执行，乙方投标文件优于此标准的，以乙方投标文件承诺为准）</w:t>
      </w:r>
    </w:p>
    <w:p>
      <w:pPr>
        <w:snapToGrid w:val="0"/>
        <w:spacing w:line="380" w:lineRule="exact"/>
        <w:ind w:firstLine="420" w:firstLineChars="200"/>
        <w:rPr>
          <w:rFonts w:ascii="宋体" w:hAnsi="宋体" w:eastAsia="宋体" w:cs="宋体"/>
          <w:szCs w:val="21"/>
          <w:u w:val="single"/>
        </w:rPr>
      </w:pPr>
      <w:r>
        <w:rPr>
          <w:rFonts w:hint="eastAsia" w:ascii="宋体" w:hAnsi="宋体" w:eastAsia="宋体" w:cs="宋体"/>
          <w:szCs w:val="21"/>
        </w:rPr>
        <w:t>3.乙方提供的服务承诺和售后服务及质保期责任等其它具体约定事项。（如有，可另附合同附件）</w:t>
      </w:r>
    </w:p>
    <w:p>
      <w:pPr>
        <w:snapToGrid w:val="0"/>
        <w:spacing w:beforeLines="20" w:line="380" w:lineRule="exact"/>
        <w:ind w:firstLine="422" w:firstLineChars="200"/>
      </w:pPr>
      <w:r>
        <w:rPr>
          <w:rFonts w:hint="eastAsia" w:ascii="宋体" w:hAnsi="宋体" w:eastAsia="宋体" w:cs="宋体"/>
          <w:b/>
          <w:szCs w:val="21"/>
        </w:rPr>
        <w:t>第八条 付款方式</w:t>
      </w:r>
    </w:p>
    <w:p>
      <w:pPr>
        <w:snapToGrid w:val="0"/>
        <w:spacing w:line="380" w:lineRule="exact"/>
        <w:ind w:firstLine="420" w:firstLineChars="200"/>
        <w:rPr>
          <w:rFonts w:ascii="宋体" w:hAnsi="宋体" w:eastAsia="宋体" w:cs="宋体"/>
          <w:szCs w:val="21"/>
          <w:highlight w:val="none"/>
        </w:rPr>
      </w:pPr>
      <w:r>
        <w:rPr>
          <w:rFonts w:hint="eastAsia" w:ascii="宋体" w:hAnsi="宋体" w:eastAsia="宋体" w:cs="宋体"/>
          <w:szCs w:val="21"/>
        </w:rPr>
        <w:t>1.政府采购合同履行中，甲方需追加与合同标的相同的货物、工程或者服务的，在不改变合同其他条款的</w:t>
      </w:r>
      <w:r>
        <w:rPr>
          <w:rFonts w:hint="eastAsia" w:ascii="宋体" w:hAnsi="宋体" w:eastAsia="宋体" w:cs="宋体"/>
          <w:szCs w:val="21"/>
          <w:highlight w:val="none"/>
        </w:rPr>
        <w:t>前提下，可以与乙方协商签订补充合同，但所有补充合同的采购金额不得超过原合同采购金额的百分之十。</w:t>
      </w:r>
    </w:p>
    <w:p>
      <w:pPr>
        <w:snapToGrid w:val="0"/>
        <w:spacing w:line="380" w:lineRule="exact"/>
        <w:ind w:firstLine="420" w:firstLineChars="200"/>
        <w:rPr>
          <w:rFonts w:ascii="宋体" w:hAnsi="宋体" w:eastAsia="宋体" w:cs="宋体"/>
          <w:szCs w:val="21"/>
          <w:highlight w:val="none"/>
          <w:u w:val="single"/>
        </w:rPr>
      </w:pPr>
      <w:r>
        <w:rPr>
          <w:rFonts w:hint="eastAsia" w:ascii="宋体" w:hAnsi="宋体" w:eastAsia="宋体" w:cs="宋体"/>
          <w:szCs w:val="21"/>
          <w:highlight w:val="none"/>
        </w:rPr>
        <w:t>2.资金性质：</w:t>
      </w:r>
      <w:r>
        <w:rPr>
          <w:rFonts w:hint="eastAsia" w:ascii="宋体" w:hAnsi="宋体" w:eastAsia="宋体" w:cs="宋体"/>
          <w:szCs w:val="21"/>
          <w:highlight w:val="none"/>
          <w:u w:val="single"/>
        </w:rPr>
        <w:t>财政性资金</w:t>
      </w:r>
      <w:r>
        <w:rPr>
          <w:rFonts w:hint="eastAsia" w:ascii="宋体" w:hAnsi="宋体" w:eastAsia="宋体" w:cs="宋体"/>
          <w:szCs w:val="21"/>
          <w:highlight w:val="none"/>
        </w:rPr>
        <w:t>。</w:t>
      </w:r>
    </w:p>
    <w:p>
      <w:pPr>
        <w:pStyle w:val="28"/>
        <w:rPr>
          <w:rFonts w:hint="eastAsia"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lang w:val="en-US" w:eastAsia="zh-CN"/>
        </w:rPr>
        <w:t>3.付款方式：合同签订生效以及项目具备实施条件后15天内，采购人预付30%合同货款（采购人在签订合同时，供应商明确表示无需预付款或者主动要求降低预付款比例的，采购人可不适用前述规定）；</w:t>
      </w:r>
    </w:p>
    <w:p>
      <w:pPr>
        <w:pStyle w:val="28"/>
        <w:rPr>
          <w:rFonts w:hint="eastAsia"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lang w:val="en-US" w:eastAsia="zh-CN"/>
        </w:rPr>
        <w:t>设备安装完毕并验收通过，15天内采购人支付至的合同货款97%；剩余3%质保金在一年免费运维期结束后，由中标人申请支付。每次付款前中标人开具相应发票给采购人，如未按国家要求开具发票，或未按合同履约的，视为违约，采购人有权扣除履约保证金，或单方面解除合同，并追究中标人法律责任。</w:t>
      </w:r>
    </w:p>
    <w:p>
      <w:pPr>
        <w:snapToGrid w:val="0"/>
        <w:spacing w:beforeLines="20" w:line="380" w:lineRule="exact"/>
        <w:ind w:firstLine="422" w:firstLineChars="200"/>
        <w:rPr>
          <w:rFonts w:ascii="宋体" w:hAnsi="宋体" w:eastAsia="宋体" w:cs="宋体"/>
          <w:b/>
          <w:szCs w:val="21"/>
          <w:highlight w:val="none"/>
        </w:rPr>
      </w:pPr>
      <w:r>
        <w:rPr>
          <w:rFonts w:hint="eastAsia" w:ascii="宋体" w:hAnsi="宋体" w:eastAsia="宋体" w:cs="宋体"/>
          <w:b/>
          <w:szCs w:val="21"/>
          <w:highlight w:val="none"/>
        </w:rPr>
        <w:t>第九条 履约保证金</w:t>
      </w:r>
    </w:p>
    <w:p>
      <w:pPr>
        <w:snapToGrid w:val="0"/>
        <w:spacing w:line="380" w:lineRule="exact"/>
        <w:ind w:firstLine="420" w:firstLineChars="200"/>
        <w:rPr>
          <w:rFonts w:ascii="宋体" w:hAnsi="宋体" w:eastAsia="宋体" w:cs="宋体"/>
          <w:szCs w:val="21"/>
          <w:highlight w:val="none"/>
        </w:rPr>
      </w:pPr>
      <w:r>
        <w:rPr>
          <w:rFonts w:hint="eastAsia" w:ascii="宋体" w:hAnsi="宋体" w:eastAsia="宋体" w:cs="宋体"/>
          <w:szCs w:val="21"/>
          <w:highlight w:val="none"/>
        </w:rPr>
        <w:t xml:space="preserve">履约保证金：无               </w:t>
      </w:r>
    </w:p>
    <w:p>
      <w:pPr>
        <w:snapToGrid w:val="0"/>
        <w:spacing w:line="380" w:lineRule="exact"/>
        <w:ind w:firstLine="420" w:firstLineChars="200"/>
        <w:rPr>
          <w:rFonts w:ascii="宋体" w:hAnsi="宋体" w:eastAsia="宋体" w:cs="宋体"/>
          <w:szCs w:val="21"/>
          <w:highlight w:val="none"/>
          <w:u w:val="single"/>
        </w:rPr>
      </w:pPr>
      <w:r>
        <w:rPr>
          <w:rFonts w:hint="eastAsia" w:ascii="宋体" w:hAnsi="宋体" w:eastAsia="宋体" w:cs="宋体"/>
          <w:szCs w:val="21"/>
          <w:highlight w:val="none"/>
        </w:rPr>
        <w:t>履约保证金递交方式：</w:t>
      </w:r>
      <w:r>
        <w:rPr>
          <w:rFonts w:hint="eastAsia" w:ascii="宋体" w:hAnsi="宋体" w:eastAsia="宋体" w:cs="宋体"/>
          <w:szCs w:val="21"/>
          <w:highlight w:val="none"/>
          <w:u w:val="single"/>
        </w:rPr>
        <w:t>转账、支票、汇票、本票或者银行、保险机构出具的保函等非现金方式。</w:t>
      </w:r>
    </w:p>
    <w:p>
      <w:pPr>
        <w:snapToGrid w:val="0"/>
        <w:spacing w:line="380" w:lineRule="exact"/>
        <w:ind w:firstLine="420" w:firstLineChars="200"/>
        <w:rPr>
          <w:rFonts w:ascii="宋体" w:hAnsi="宋体" w:eastAsia="宋体" w:cs="宋体"/>
          <w:szCs w:val="21"/>
        </w:rPr>
      </w:pPr>
      <w:r>
        <w:rPr>
          <w:rFonts w:hint="eastAsia" w:ascii="宋体" w:hAnsi="宋体" w:eastAsia="宋体" w:cs="宋体"/>
          <w:szCs w:val="21"/>
          <w:highlight w:val="none"/>
        </w:rPr>
        <w:t>履约保证金退</w:t>
      </w:r>
      <w:r>
        <w:rPr>
          <w:rFonts w:hint="eastAsia" w:ascii="宋体" w:hAnsi="宋体" w:eastAsia="宋体" w:cs="宋体"/>
          <w:szCs w:val="21"/>
        </w:rPr>
        <w:t>付方式、时间及条件：履约保证金在质保期满后，由乙方向履约保证金收取单位提供审签完成的《广西壮族自治区政府采购项目合同验收书》及《政府采购项目履约保证金退付意见书》，保证金收取单位在收到合格材料后5个工作日内办理退还手续（不计利息）。若采购内容质保期各不相同的，也可按金额比例分次退付。</w:t>
      </w:r>
    </w:p>
    <w:p>
      <w:pPr>
        <w:snapToGrid w:val="0"/>
        <w:spacing w:beforeLines="20" w:line="380" w:lineRule="exact"/>
        <w:ind w:firstLine="422" w:firstLineChars="200"/>
        <w:rPr>
          <w:rFonts w:ascii="宋体" w:hAnsi="宋体" w:eastAsia="宋体" w:cs="宋体"/>
          <w:b/>
          <w:szCs w:val="21"/>
        </w:rPr>
      </w:pPr>
      <w:r>
        <w:rPr>
          <w:rFonts w:hint="eastAsia" w:ascii="宋体" w:hAnsi="宋体" w:eastAsia="宋体" w:cs="宋体"/>
          <w:b/>
          <w:szCs w:val="21"/>
        </w:rPr>
        <w:t>第十条 税费</w:t>
      </w:r>
    </w:p>
    <w:p>
      <w:pPr>
        <w:snapToGrid w:val="0"/>
        <w:spacing w:line="380" w:lineRule="exact"/>
        <w:ind w:firstLine="420" w:firstLineChars="200"/>
        <w:rPr>
          <w:rFonts w:ascii="宋体" w:hAnsi="宋体" w:eastAsia="宋体" w:cs="宋体"/>
          <w:szCs w:val="21"/>
        </w:rPr>
      </w:pPr>
      <w:r>
        <w:rPr>
          <w:rFonts w:hint="eastAsia" w:ascii="宋体" w:hAnsi="宋体" w:eastAsia="宋体" w:cs="宋体"/>
          <w:szCs w:val="21"/>
        </w:rPr>
        <w:t>本合同执行中相关的一切税费均由乙方承担。</w:t>
      </w:r>
    </w:p>
    <w:p>
      <w:pPr>
        <w:snapToGrid w:val="0"/>
        <w:spacing w:beforeLines="20" w:line="380" w:lineRule="exact"/>
        <w:ind w:firstLine="422" w:firstLineChars="200"/>
        <w:rPr>
          <w:rFonts w:ascii="宋体" w:hAnsi="宋体" w:eastAsia="宋体" w:cs="宋体"/>
          <w:b/>
          <w:szCs w:val="21"/>
        </w:rPr>
      </w:pPr>
      <w:r>
        <w:rPr>
          <w:rFonts w:hint="eastAsia" w:ascii="宋体" w:hAnsi="宋体" w:eastAsia="宋体" w:cs="宋体"/>
          <w:b/>
          <w:szCs w:val="21"/>
        </w:rPr>
        <w:t>第十一条  质量保证及售后服务</w:t>
      </w:r>
    </w:p>
    <w:p>
      <w:pPr>
        <w:pStyle w:val="18"/>
        <w:widowControl/>
        <w:snapToGrid w:val="0"/>
        <w:spacing w:line="380" w:lineRule="exact"/>
        <w:ind w:firstLine="420" w:firstLineChars="200"/>
        <w:rPr>
          <w:rFonts w:ascii="宋体" w:hAnsi="宋体" w:eastAsia="宋体" w:cs="宋体"/>
          <w:sz w:val="21"/>
          <w:szCs w:val="21"/>
        </w:rPr>
      </w:pPr>
      <w:r>
        <w:rPr>
          <w:rFonts w:hint="eastAsia" w:ascii="宋体" w:hAnsi="宋体" w:eastAsia="宋体" w:cs="宋体"/>
          <w:sz w:val="21"/>
          <w:szCs w:val="21"/>
        </w:rPr>
        <w:t>1. 乙方应按招标文件规定的产品名称、商标品牌、生产厂家、规格型号、技术参数向甲方提供未经使用的全新产品。不符合要求的，根据实际情况，经双方协商，可按以下办法处理：</w:t>
      </w:r>
    </w:p>
    <w:p>
      <w:pPr>
        <w:pStyle w:val="18"/>
        <w:widowControl/>
        <w:snapToGrid w:val="0"/>
        <w:spacing w:line="380" w:lineRule="exact"/>
        <w:ind w:firstLine="420" w:firstLineChars="200"/>
        <w:rPr>
          <w:rFonts w:ascii="宋体" w:hAnsi="宋体" w:eastAsia="宋体" w:cs="宋体"/>
          <w:sz w:val="21"/>
          <w:szCs w:val="21"/>
        </w:rPr>
      </w:pPr>
      <w:r>
        <w:rPr>
          <w:rFonts w:hint="eastAsia" w:ascii="宋体" w:hAnsi="宋体" w:eastAsia="宋体" w:cs="宋体"/>
          <w:sz w:val="21"/>
          <w:szCs w:val="21"/>
        </w:rPr>
        <w:t>⑴更换：由乙方承担所发生的全部费用。</w:t>
      </w:r>
    </w:p>
    <w:p>
      <w:pPr>
        <w:pStyle w:val="18"/>
        <w:widowControl/>
        <w:snapToGrid w:val="0"/>
        <w:spacing w:line="380" w:lineRule="exact"/>
        <w:ind w:firstLine="420" w:firstLineChars="200"/>
        <w:rPr>
          <w:rFonts w:ascii="宋体" w:hAnsi="宋体" w:eastAsia="宋体" w:cs="宋体"/>
          <w:sz w:val="21"/>
          <w:szCs w:val="21"/>
        </w:rPr>
      </w:pPr>
      <w:r>
        <w:rPr>
          <w:rFonts w:hint="eastAsia" w:ascii="宋体" w:hAnsi="宋体" w:eastAsia="宋体" w:cs="宋体"/>
          <w:sz w:val="21"/>
          <w:szCs w:val="21"/>
        </w:rPr>
        <w:t>⑵贬值处理：由甲乙双方合议定价。</w:t>
      </w:r>
    </w:p>
    <w:p>
      <w:pPr>
        <w:pStyle w:val="18"/>
        <w:widowControl/>
        <w:snapToGrid w:val="0"/>
        <w:spacing w:line="380" w:lineRule="exact"/>
        <w:ind w:firstLine="420" w:firstLineChars="200"/>
        <w:rPr>
          <w:rFonts w:ascii="宋体" w:hAnsi="宋体" w:eastAsia="宋体" w:cs="宋体"/>
          <w:sz w:val="21"/>
          <w:szCs w:val="21"/>
        </w:rPr>
      </w:pPr>
      <w:r>
        <w:rPr>
          <w:rFonts w:hint="eastAsia" w:ascii="宋体" w:hAnsi="宋体" w:eastAsia="宋体" w:cs="宋体"/>
          <w:sz w:val="21"/>
          <w:szCs w:val="21"/>
        </w:rPr>
        <w:t>⑶退货处理：乙方应退还甲方支付的合同款，同时应承担该产品的直接费用（运输、保险、检验、货款利息及银行手续费等）。</w:t>
      </w:r>
    </w:p>
    <w:p>
      <w:pPr>
        <w:pStyle w:val="18"/>
        <w:widowControl/>
        <w:snapToGrid w:val="0"/>
        <w:spacing w:line="380" w:lineRule="exact"/>
        <w:ind w:firstLine="420" w:firstLineChars="200"/>
        <w:rPr>
          <w:rFonts w:ascii="宋体" w:hAnsi="宋体" w:eastAsia="宋体" w:cs="宋体"/>
          <w:sz w:val="21"/>
          <w:szCs w:val="21"/>
        </w:rPr>
      </w:pPr>
      <w:r>
        <w:rPr>
          <w:rFonts w:hint="eastAsia" w:ascii="宋体" w:hAnsi="宋体" w:eastAsia="宋体" w:cs="宋体"/>
          <w:sz w:val="21"/>
          <w:szCs w:val="21"/>
        </w:rPr>
        <w:t>2.如在使用过程中发生质量问题，乙方在接到甲方通知后</w:t>
      </w:r>
      <w:r>
        <w:rPr>
          <w:rFonts w:hint="eastAsia" w:ascii="宋体" w:hAnsi="宋体" w:eastAsia="宋体" w:cs="宋体"/>
          <w:sz w:val="21"/>
          <w:szCs w:val="21"/>
          <w:u w:val="single"/>
        </w:rPr>
        <w:t>按乙方投标文件承诺时间</w:t>
      </w:r>
      <w:r>
        <w:rPr>
          <w:rFonts w:hint="eastAsia" w:ascii="宋体" w:hAnsi="宋体" w:eastAsia="宋体" w:cs="宋体"/>
          <w:sz w:val="21"/>
          <w:szCs w:val="21"/>
        </w:rPr>
        <w:t>到达甲方现场处理。</w:t>
      </w:r>
    </w:p>
    <w:p>
      <w:pPr>
        <w:pStyle w:val="18"/>
        <w:widowControl/>
        <w:snapToGrid w:val="0"/>
        <w:spacing w:line="380" w:lineRule="exact"/>
        <w:ind w:firstLine="420" w:firstLineChars="200"/>
        <w:rPr>
          <w:rFonts w:ascii="宋体" w:hAnsi="宋体" w:eastAsia="宋体" w:cs="宋体"/>
          <w:sz w:val="21"/>
          <w:szCs w:val="21"/>
        </w:rPr>
      </w:pPr>
      <w:r>
        <w:rPr>
          <w:rFonts w:hint="eastAsia" w:ascii="宋体" w:hAnsi="宋体" w:eastAsia="宋体" w:cs="宋体"/>
          <w:sz w:val="21"/>
          <w:szCs w:val="21"/>
        </w:rPr>
        <w:t>3.在质保期内，乙方应对产品出现的质量及安全问题负责处理解决并承担一切费用。</w:t>
      </w:r>
    </w:p>
    <w:p>
      <w:pPr>
        <w:snapToGrid w:val="0"/>
        <w:spacing w:line="380" w:lineRule="exact"/>
        <w:ind w:firstLine="420" w:firstLineChars="200"/>
        <w:rPr>
          <w:rFonts w:ascii="宋体" w:hAnsi="宋体" w:eastAsia="宋体" w:cs="宋体"/>
          <w:szCs w:val="21"/>
        </w:rPr>
      </w:pPr>
      <w:r>
        <w:rPr>
          <w:rFonts w:hint="eastAsia" w:ascii="宋体" w:hAnsi="宋体" w:eastAsia="宋体" w:cs="宋体"/>
          <w:szCs w:val="21"/>
        </w:rPr>
        <w:t>4.上述的产品免费质保期</w:t>
      </w:r>
      <w:r>
        <w:rPr>
          <w:rFonts w:hint="eastAsia" w:ascii="宋体" w:hAnsi="宋体" w:eastAsia="宋体" w:cs="宋体"/>
          <w:szCs w:val="21"/>
          <w:u w:val="single"/>
        </w:rPr>
        <w:t>详见本合同条款第七条规定</w:t>
      </w:r>
      <w:r>
        <w:rPr>
          <w:rFonts w:hint="eastAsia" w:ascii="宋体" w:hAnsi="宋体" w:eastAsia="宋体" w:cs="宋体"/>
          <w:szCs w:val="21"/>
        </w:rPr>
        <w:t>，因人为因素出现的故障不在免费质保范围内。超过质保期的产品，终生维修，维修时只收部件成本费。</w:t>
      </w:r>
    </w:p>
    <w:p>
      <w:pPr>
        <w:snapToGrid w:val="0"/>
        <w:spacing w:beforeLines="20" w:line="380" w:lineRule="exact"/>
        <w:ind w:firstLine="422" w:firstLineChars="200"/>
        <w:rPr>
          <w:rFonts w:ascii="宋体" w:hAnsi="宋体" w:eastAsia="宋体" w:cs="宋体"/>
          <w:b/>
          <w:szCs w:val="21"/>
        </w:rPr>
      </w:pPr>
      <w:r>
        <w:rPr>
          <w:rFonts w:hint="eastAsia" w:ascii="宋体" w:hAnsi="宋体" w:eastAsia="宋体" w:cs="宋体"/>
          <w:b/>
          <w:szCs w:val="21"/>
        </w:rPr>
        <w:t>第十二条  调试和验收</w:t>
      </w:r>
    </w:p>
    <w:p>
      <w:pPr>
        <w:pStyle w:val="18"/>
        <w:widowControl/>
        <w:snapToGrid w:val="0"/>
        <w:spacing w:line="380" w:lineRule="exact"/>
        <w:ind w:firstLine="420" w:firstLineChars="200"/>
        <w:jc w:val="left"/>
        <w:rPr>
          <w:rFonts w:ascii="宋体" w:hAnsi="宋体" w:eastAsia="宋体" w:cs="宋体"/>
          <w:sz w:val="21"/>
          <w:szCs w:val="21"/>
        </w:rPr>
      </w:pPr>
      <w:r>
        <w:rPr>
          <w:rFonts w:hint="eastAsia" w:ascii="宋体" w:hAnsi="宋体" w:eastAsia="宋体" w:cs="宋体"/>
          <w:sz w:val="21"/>
          <w:szCs w:val="21"/>
        </w:rPr>
        <w:t>1.甲方对乙方提交的产品依据招标文件上的技术规格要求和国家有关质量标准进行现场初步验收，外观、说明书符合招标文件技术要求的，给予签收，初步验收不合格的不予签收。货到后，甲方应当在到货（安装、调试完）后</w:t>
      </w:r>
      <w:r>
        <w:rPr>
          <w:rFonts w:hAnsi="Ђˎ̥" w:cs="Ђˎ̥"/>
        </w:rPr>
        <w:t>十</w:t>
      </w:r>
      <w:r>
        <w:rPr>
          <w:rFonts w:hint="eastAsia" w:ascii="宋体" w:hAnsi="宋体" w:eastAsia="宋体" w:cs="宋体"/>
          <w:sz w:val="21"/>
          <w:szCs w:val="21"/>
        </w:rPr>
        <w:t>个工作日内进行验收。</w:t>
      </w:r>
    </w:p>
    <w:p>
      <w:pPr>
        <w:pStyle w:val="18"/>
        <w:widowControl/>
        <w:snapToGrid w:val="0"/>
        <w:spacing w:line="380" w:lineRule="exact"/>
        <w:ind w:firstLine="420" w:firstLineChars="200"/>
        <w:rPr>
          <w:rFonts w:ascii="宋体" w:hAnsi="宋体" w:eastAsia="宋体" w:cs="宋体"/>
          <w:sz w:val="21"/>
          <w:szCs w:val="21"/>
        </w:rPr>
      </w:pPr>
      <w:r>
        <w:rPr>
          <w:rFonts w:hint="eastAsia" w:ascii="宋体" w:hAnsi="宋体" w:eastAsia="宋体" w:cs="宋体"/>
          <w:sz w:val="21"/>
          <w:szCs w:val="21"/>
        </w:rPr>
        <w:t>2.乙方交货前应对产品作出全面检查和对验收文件进行整理，并列出清单，作为甲方收货验收和使用的技术条件依据，检验的结果应随产品交予甲方。</w:t>
      </w:r>
    </w:p>
    <w:p>
      <w:pPr>
        <w:pStyle w:val="18"/>
        <w:widowControl/>
        <w:snapToGrid w:val="0"/>
        <w:spacing w:line="380" w:lineRule="exact"/>
        <w:ind w:firstLine="420" w:firstLineChars="200"/>
        <w:rPr>
          <w:rFonts w:ascii="宋体" w:hAnsi="宋体" w:eastAsia="宋体" w:cs="宋体"/>
          <w:sz w:val="21"/>
          <w:szCs w:val="21"/>
          <w:u w:val="single"/>
        </w:rPr>
      </w:pPr>
      <w:r>
        <w:rPr>
          <w:rFonts w:hint="eastAsia" w:ascii="宋体" w:hAnsi="宋体" w:eastAsia="宋体" w:cs="宋体"/>
          <w:sz w:val="21"/>
          <w:szCs w:val="21"/>
        </w:rPr>
        <w:t>3.甲方对乙方提供的产品在使用前进行调试时，乙方需负责安装并培训甲方的使用操作人员，并协助甲方一起调试，直到符合技术要求，甲方才做最终验收。</w:t>
      </w:r>
    </w:p>
    <w:p>
      <w:pPr>
        <w:pStyle w:val="18"/>
        <w:widowControl/>
        <w:snapToGrid w:val="0"/>
        <w:spacing w:line="380" w:lineRule="exact"/>
        <w:ind w:firstLine="420" w:firstLineChars="200"/>
        <w:rPr>
          <w:rFonts w:ascii="宋体" w:hAnsi="宋体" w:eastAsia="宋体" w:cs="宋体"/>
          <w:sz w:val="21"/>
          <w:szCs w:val="21"/>
        </w:rPr>
      </w:pPr>
      <w:r>
        <w:rPr>
          <w:rFonts w:hint="eastAsia" w:ascii="宋体" w:hAnsi="宋体" w:eastAsia="宋体" w:cs="宋体"/>
          <w:sz w:val="21"/>
          <w:szCs w:val="21"/>
        </w:rPr>
        <w:t>4.对技术复杂的产品，甲方可邀请国家认可的专业检测机构或相关专业的专家参与初步验收及最终验收，并由其出具质量检测报告或验收报告。</w:t>
      </w:r>
    </w:p>
    <w:p>
      <w:pPr>
        <w:snapToGrid w:val="0"/>
        <w:spacing w:line="380" w:lineRule="exact"/>
        <w:ind w:firstLine="420" w:firstLineChars="200"/>
        <w:rPr>
          <w:rFonts w:ascii="宋体" w:hAnsi="宋体" w:eastAsia="宋体" w:cs="宋体"/>
          <w:szCs w:val="21"/>
        </w:rPr>
      </w:pPr>
      <w:r>
        <w:rPr>
          <w:rFonts w:hint="eastAsia" w:ascii="宋体" w:hAnsi="宋体" w:eastAsia="宋体" w:cs="宋体"/>
          <w:szCs w:val="21"/>
        </w:rPr>
        <w:t>5.验收时乙方必须在现场，验收完毕后作出验收结果报告；验收费用由乙方负责。</w:t>
      </w:r>
    </w:p>
    <w:p>
      <w:pPr>
        <w:snapToGrid w:val="0"/>
        <w:spacing w:line="380" w:lineRule="exact"/>
        <w:ind w:firstLine="420" w:firstLineChars="200"/>
        <w:rPr>
          <w:rFonts w:ascii="宋体" w:hAnsi="宋体" w:eastAsia="宋体" w:cs="宋体"/>
          <w:szCs w:val="21"/>
        </w:rPr>
      </w:pPr>
      <w:r>
        <w:rPr>
          <w:rFonts w:hint="eastAsia" w:ascii="宋体" w:hAnsi="宋体" w:eastAsia="宋体" w:cs="宋体"/>
          <w:szCs w:val="21"/>
        </w:rPr>
        <w:t>6.若招投标文件中要求乙方在供货时提供的检测报告等材料，乙方应按要求提供；乙方未按要求提供的，甲方有权拒绝验收，并追究乙方相关责任。</w:t>
      </w:r>
    </w:p>
    <w:p>
      <w:pPr>
        <w:snapToGrid w:val="0"/>
        <w:spacing w:beforeLines="20" w:line="380" w:lineRule="exact"/>
        <w:ind w:firstLine="422" w:firstLineChars="200"/>
        <w:rPr>
          <w:rFonts w:ascii="宋体" w:hAnsi="宋体" w:eastAsia="宋体" w:cs="宋体"/>
          <w:b/>
          <w:szCs w:val="21"/>
        </w:rPr>
      </w:pPr>
      <w:r>
        <w:rPr>
          <w:rFonts w:hint="eastAsia" w:ascii="宋体" w:hAnsi="宋体" w:eastAsia="宋体" w:cs="宋体"/>
          <w:b/>
          <w:szCs w:val="21"/>
        </w:rPr>
        <w:t>第十三条  产品包装、发运及运输</w:t>
      </w:r>
    </w:p>
    <w:p>
      <w:pPr>
        <w:pStyle w:val="18"/>
        <w:widowControl/>
        <w:snapToGrid w:val="0"/>
        <w:spacing w:line="380" w:lineRule="exact"/>
        <w:ind w:firstLine="420" w:firstLineChars="200"/>
        <w:rPr>
          <w:rFonts w:ascii="宋体" w:hAnsi="宋体" w:eastAsia="宋体" w:cs="宋体"/>
          <w:sz w:val="21"/>
          <w:szCs w:val="21"/>
        </w:rPr>
      </w:pPr>
      <w:r>
        <w:rPr>
          <w:rFonts w:hint="eastAsia" w:ascii="宋体" w:hAnsi="宋体" w:eastAsia="宋体" w:cs="宋体"/>
          <w:sz w:val="21"/>
          <w:szCs w:val="21"/>
        </w:rPr>
        <w:t>1.乙方应在产品发运前对其进行满足运输距离、防潮、防震、防锈和防破损装卸等要求包装，以保证产品安全运达甲方指定地点。</w:t>
      </w:r>
    </w:p>
    <w:p>
      <w:pPr>
        <w:pStyle w:val="18"/>
        <w:widowControl/>
        <w:snapToGrid w:val="0"/>
        <w:spacing w:line="380" w:lineRule="exact"/>
        <w:ind w:firstLine="420" w:firstLineChars="200"/>
        <w:rPr>
          <w:rFonts w:ascii="宋体" w:hAnsi="宋体" w:eastAsia="宋体" w:cs="宋体"/>
          <w:sz w:val="21"/>
          <w:szCs w:val="21"/>
        </w:rPr>
      </w:pPr>
      <w:r>
        <w:rPr>
          <w:rFonts w:hint="eastAsia" w:ascii="宋体" w:hAnsi="宋体" w:eastAsia="宋体" w:cs="宋体"/>
          <w:sz w:val="21"/>
          <w:szCs w:val="21"/>
        </w:rPr>
        <w:t>2.使用说明书</w:t>
      </w:r>
      <w:r>
        <w:rPr>
          <w:rFonts w:hint="eastAsia" w:ascii="宋体" w:hAnsi="宋体" w:eastAsia="宋体" w:cs="宋体"/>
        </w:rPr>
        <w:t>（货物属于进口产品的，供货时应同时附上中文使用说明书）</w:t>
      </w:r>
      <w:r>
        <w:rPr>
          <w:rFonts w:hint="eastAsia" w:ascii="宋体" w:hAnsi="宋体" w:eastAsia="宋体" w:cs="宋体"/>
          <w:sz w:val="21"/>
          <w:szCs w:val="21"/>
        </w:rPr>
        <w:t>、质量检验证明书、随配附件和工具以及清单一并附于产品内。</w:t>
      </w:r>
    </w:p>
    <w:p>
      <w:pPr>
        <w:pStyle w:val="18"/>
        <w:widowControl/>
        <w:snapToGrid w:val="0"/>
        <w:spacing w:line="380" w:lineRule="exact"/>
        <w:ind w:firstLine="420" w:firstLineChars="200"/>
        <w:rPr>
          <w:rFonts w:ascii="宋体" w:hAnsi="宋体" w:eastAsia="宋体" w:cs="宋体"/>
          <w:sz w:val="21"/>
          <w:szCs w:val="21"/>
        </w:rPr>
      </w:pPr>
      <w:r>
        <w:rPr>
          <w:rFonts w:hint="eastAsia" w:ascii="宋体" w:hAnsi="宋体" w:eastAsia="宋体" w:cs="宋体"/>
          <w:sz w:val="21"/>
          <w:szCs w:val="21"/>
        </w:rPr>
        <w:t>3.乙方在产品发运手续办理完毕后二十四小时内或货到甲方四十八小时前通知甲方，以准备接货。</w:t>
      </w:r>
    </w:p>
    <w:p>
      <w:pPr>
        <w:pStyle w:val="18"/>
        <w:widowControl/>
        <w:snapToGrid w:val="0"/>
        <w:spacing w:line="380" w:lineRule="exact"/>
        <w:ind w:firstLine="420" w:firstLineChars="200"/>
        <w:rPr>
          <w:rFonts w:ascii="宋体" w:hAnsi="宋体" w:eastAsia="宋体" w:cs="宋体"/>
          <w:sz w:val="21"/>
          <w:szCs w:val="21"/>
        </w:rPr>
      </w:pPr>
      <w:r>
        <w:rPr>
          <w:rFonts w:hint="eastAsia" w:ascii="宋体" w:hAnsi="宋体" w:eastAsia="宋体" w:cs="宋体"/>
          <w:sz w:val="21"/>
          <w:szCs w:val="21"/>
        </w:rPr>
        <w:t>4.产品在交付甲方前发生的风险均由乙方负责。</w:t>
      </w:r>
    </w:p>
    <w:p>
      <w:pPr>
        <w:snapToGrid w:val="0"/>
        <w:spacing w:line="380" w:lineRule="exact"/>
        <w:ind w:firstLine="420" w:firstLineChars="200"/>
        <w:rPr>
          <w:rFonts w:ascii="宋体" w:hAnsi="宋体" w:eastAsia="宋体" w:cs="宋体"/>
          <w:spacing w:val="-8"/>
          <w:szCs w:val="21"/>
        </w:rPr>
      </w:pPr>
      <w:r>
        <w:rPr>
          <w:rFonts w:hint="eastAsia" w:ascii="宋体" w:hAnsi="宋体" w:eastAsia="宋体" w:cs="宋体"/>
          <w:szCs w:val="21"/>
        </w:rPr>
        <w:t>5.产品</w:t>
      </w:r>
      <w:r>
        <w:rPr>
          <w:rFonts w:hint="eastAsia" w:ascii="宋体" w:hAnsi="宋体" w:eastAsia="宋体" w:cs="宋体"/>
          <w:spacing w:val="-8"/>
          <w:szCs w:val="21"/>
        </w:rPr>
        <w:t>在规定的交付期限内由乙方送达甲方指定的地点视为交付，乙方同时需通知甲方产品已送达。</w:t>
      </w:r>
    </w:p>
    <w:p>
      <w:pPr>
        <w:snapToGrid w:val="0"/>
        <w:spacing w:beforeLines="20" w:line="380" w:lineRule="exact"/>
        <w:ind w:firstLine="422" w:firstLineChars="200"/>
        <w:rPr>
          <w:rFonts w:ascii="宋体" w:hAnsi="宋体" w:eastAsia="宋体" w:cs="宋体"/>
          <w:b/>
          <w:szCs w:val="21"/>
        </w:rPr>
      </w:pPr>
      <w:r>
        <w:rPr>
          <w:rFonts w:hint="eastAsia" w:ascii="宋体" w:hAnsi="宋体" w:eastAsia="宋体" w:cs="宋体"/>
          <w:b/>
          <w:szCs w:val="21"/>
        </w:rPr>
        <w:t>第十四条 违约责任</w:t>
      </w:r>
    </w:p>
    <w:p>
      <w:pPr>
        <w:snapToGrid w:val="0"/>
        <w:spacing w:line="380" w:lineRule="exact"/>
        <w:ind w:firstLine="420" w:firstLineChars="200"/>
        <w:rPr>
          <w:rFonts w:ascii="宋体" w:hAnsi="宋体" w:eastAsia="宋体" w:cs="宋体"/>
          <w:szCs w:val="21"/>
        </w:rPr>
      </w:pPr>
      <w:r>
        <w:rPr>
          <w:rFonts w:hint="eastAsia" w:ascii="宋体" w:hAnsi="宋体" w:eastAsia="宋体" w:cs="宋体"/>
          <w:szCs w:val="21"/>
        </w:rPr>
        <w:t xml:space="preserve">1.乙方所提供的产品名称、商标品牌、生产厂家、规格型号、技术参数等不符合要求的，应及时更换，更换不及时的按逾期交货处罚；因质量问题甲方不同意接收的或特殊情况甲方同意接收的，乙方应向甲方支付违约货款额 5%违约金并赔偿甲方经济损失。                                       </w:t>
      </w:r>
    </w:p>
    <w:p>
      <w:pPr>
        <w:snapToGrid w:val="0"/>
        <w:spacing w:line="380" w:lineRule="exact"/>
        <w:ind w:firstLine="420" w:firstLineChars="200"/>
        <w:rPr>
          <w:rFonts w:ascii="宋体" w:hAnsi="宋体" w:eastAsia="宋体" w:cs="宋体"/>
          <w:szCs w:val="21"/>
        </w:rPr>
      </w:pPr>
      <w:r>
        <w:rPr>
          <w:rFonts w:hint="eastAsia" w:ascii="宋体" w:hAnsi="宋体" w:eastAsia="宋体" w:cs="宋体"/>
          <w:szCs w:val="21"/>
        </w:rPr>
        <w:t>2.乙方提供的产品如侵犯了第三方合法权益而引发的任何纠纷或诉讼，均由乙方负责交涉并承担全部责任。</w:t>
      </w:r>
    </w:p>
    <w:p>
      <w:pPr>
        <w:snapToGrid w:val="0"/>
        <w:spacing w:line="380" w:lineRule="exact"/>
        <w:ind w:firstLine="420" w:firstLineChars="200"/>
        <w:rPr>
          <w:rFonts w:ascii="宋体" w:hAnsi="宋体" w:eastAsia="宋体" w:cs="宋体"/>
          <w:szCs w:val="21"/>
        </w:rPr>
      </w:pPr>
      <w:r>
        <w:rPr>
          <w:rFonts w:hint="eastAsia" w:ascii="宋体" w:hAnsi="宋体" w:eastAsia="宋体" w:cs="宋体"/>
          <w:szCs w:val="21"/>
        </w:rPr>
        <w:t>3.因包装、运输引起的产品损坏，按质量不合格处理。</w:t>
      </w:r>
    </w:p>
    <w:p>
      <w:pPr>
        <w:snapToGrid w:val="0"/>
        <w:spacing w:line="380" w:lineRule="exact"/>
        <w:ind w:firstLine="420" w:firstLineChars="200"/>
        <w:rPr>
          <w:rFonts w:ascii="宋体" w:hAnsi="宋体" w:eastAsia="宋体" w:cs="宋体"/>
          <w:szCs w:val="21"/>
        </w:rPr>
      </w:pPr>
      <w:r>
        <w:rPr>
          <w:rFonts w:hint="eastAsia" w:ascii="宋体" w:hAnsi="宋体" w:eastAsia="宋体" w:cs="宋体"/>
          <w:szCs w:val="21"/>
        </w:rPr>
        <w:t>4.甲方无故延期接收产品、乙方逾期交货的，每天向对方偿付违约货款额3‰违约金，但违约金累计不得超过违约货款额</w:t>
      </w:r>
      <w:r>
        <w:rPr>
          <w:rFonts w:hint="eastAsia" w:ascii="宋体" w:hAnsi="宋体" w:eastAsia="宋体" w:cs="宋体"/>
          <w:szCs w:val="21"/>
          <w:u w:val="single"/>
        </w:rPr>
        <w:t xml:space="preserve"> 5% </w:t>
      </w:r>
      <w:r>
        <w:rPr>
          <w:rFonts w:hint="eastAsia" w:ascii="宋体" w:hAnsi="宋体" w:eastAsia="宋体" w:cs="宋体"/>
          <w:szCs w:val="21"/>
        </w:rPr>
        <w:t>，超过</w:t>
      </w:r>
      <w:r>
        <w:rPr>
          <w:rFonts w:hint="eastAsia" w:ascii="宋体" w:hAnsi="宋体" w:eastAsia="宋体" w:cs="宋体"/>
          <w:szCs w:val="21"/>
          <w:u w:val="single"/>
        </w:rPr>
        <w:t xml:space="preserve"> 10 </w:t>
      </w:r>
      <w:r>
        <w:rPr>
          <w:rFonts w:hint="eastAsia" w:ascii="宋体" w:hAnsi="宋体" w:eastAsia="宋体" w:cs="宋体"/>
          <w:szCs w:val="21"/>
        </w:rPr>
        <w:t>个工作日对方有权解除合同，违约方承担因此给对方造成的经济损失；甲方延期支付货款的，每天向乙方偿付延期货款额</w:t>
      </w:r>
      <w:r>
        <w:rPr>
          <w:rFonts w:hint="eastAsia" w:ascii="宋体" w:hAnsi="宋体" w:eastAsia="宋体" w:cs="宋体"/>
          <w:szCs w:val="21"/>
          <w:u w:val="single"/>
        </w:rPr>
        <w:t xml:space="preserve"> 3‰ </w:t>
      </w:r>
      <w:r>
        <w:rPr>
          <w:rFonts w:hint="eastAsia" w:ascii="宋体" w:hAnsi="宋体" w:eastAsia="宋体" w:cs="宋体"/>
          <w:szCs w:val="21"/>
        </w:rPr>
        <w:t xml:space="preserve"> 滞纳金，但滞纳金累计不得超过延期货款额</w:t>
      </w:r>
      <w:r>
        <w:rPr>
          <w:rFonts w:hint="eastAsia" w:ascii="宋体" w:hAnsi="宋体" w:eastAsia="宋体" w:cs="宋体"/>
          <w:szCs w:val="21"/>
          <w:u w:val="single"/>
        </w:rPr>
        <w:t xml:space="preserve"> 5% </w:t>
      </w:r>
      <w:r>
        <w:rPr>
          <w:rFonts w:hint="eastAsia" w:ascii="宋体" w:hAnsi="宋体" w:eastAsia="宋体" w:cs="宋体"/>
          <w:szCs w:val="21"/>
        </w:rPr>
        <w:t>。</w:t>
      </w:r>
    </w:p>
    <w:p>
      <w:pPr>
        <w:snapToGrid w:val="0"/>
        <w:spacing w:line="380" w:lineRule="exact"/>
        <w:ind w:firstLine="420" w:firstLineChars="200"/>
        <w:rPr>
          <w:rFonts w:ascii="宋体" w:hAnsi="宋体" w:eastAsia="宋体" w:cs="宋体"/>
          <w:szCs w:val="21"/>
        </w:rPr>
      </w:pPr>
      <w:r>
        <w:rPr>
          <w:rFonts w:hint="eastAsia" w:ascii="宋体" w:hAnsi="宋体" w:eastAsia="宋体" w:cs="宋体"/>
          <w:szCs w:val="21"/>
        </w:rPr>
        <w:t>5.乙方未按本合同和投标文件中规定的服务承诺提供售后服务的，乙方应按本合同合计金额</w:t>
      </w:r>
      <w:r>
        <w:rPr>
          <w:rFonts w:hint="eastAsia" w:ascii="宋体" w:hAnsi="宋体" w:eastAsia="宋体" w:cs="宋体"/>
          <w:szCs w:val="21"/>
          <w:u w:val="single"/>
        </w:rPr>
        <w:t xml:space="preserve"> 5% </w:t>
      </w:r>
      <w:r>
        <w:rPr>
          <w:rFonts w:hint="eastAsia" w:ascii="宋体" w:hAnsi="宋体" w:eastAsia="宋体" w:cs="宋体"/>
          <w:szCs w:val="21"/>
        </w:rPr>
        <w:t>向甲方支付违约金。</w:t>
      </w:r>
    </w:p>
    <w:p>
      <w:pPr>
        <w:snapToGrid w:val="0"/>
        <w:spacing w:line="380" w:lineRule="exact"/>
        <w:ind w:firstLine="420" w:firstLineChars="200"/>
        <w:rPr>
          <w:rFonts w:ascii="宋体" w:hAnsi="宋体" w:eastAsia="宋体" w:cs="宋体"/>
          <w:szCs w:val="21"/>
        </w:rPr>
      </w:pPr>
      <w:r>
        <w:rPr>
          <w:rFonts w:hint="eastAsia" w:ascii="宋体" w:hAnsi="宋体" w:eastAsia="宋体" w:cs="宋体"/>
          <w:szCs w:val="21"/>
        </w:rPr>
        <w:t>6.乙方提供的产品在质量保证期内，因设计、工艺或材料的缺陷和其它质量原因造成的问题，由乙方负责，费用从余款或履约保证金中扣除，不足另补。</w:t>
      </w:r>
    </w:p>
    <w:p>
      <w:pPr>
        <w:snapToGrid w:val="0"/>
        <w:spacing w:line="380" w:lineRule="exact"/>
        <w:ind w:firstLine="420" w:firstLineChars="200"/>
        <w:rPr>
          <w:rFonts w:ascii="宋体" w:hAnsi="宋体" w:eastAsia="宋体" w:cs="宋体"/>
          <w:szCs w:val="21"/>
        </w:rPr>
      </w:pPr>
      <w:r>
        <w:rPr>
          <w:rFonts w:hint="eastAsia" w:ascii="宋体" w:hAnsi="宋体" w:eastAsia="宋体" w:cs="宋体"/>
          <w:szCs w:val="21"/>
        </w:rPr>
        <w:t>7.甲乙双方有其它违约行为的，由违约方向对方支付违约内容涉及货款额的5%，违约内容涉及货款额的5%不足以赔偿经济损失的按实际赔偿。</w:t>
      </w:r>
    </w:p>
    <w:p>
      <w:pPr>
        <w:snapToGrid w:val="0"/>
        <w:spacing w:beforeLines="20" w:line="380" w:lineRule="exact"/>
        <w:ind w:firstLine="422" w:firstLineChars="200"/>
        <w:rPr>
          <w:rFonts w:ascii="宋体" w:hAnsi="宋体" w:eastAsia="宋体" w:cs="宋体"/>
          <w:b/>
          <w:szCs w:val="21"/>
        </w:rPr>
      </w:pPr>
      <w:r>
        <w:rPr>
          <w:rFonts w:hint="eastAsia" w:ascii="宋体" w:hAnsi="宋体" w:eastAsia="宋体" w:cs="宋体"/>
          <w:b/>
          <w:szCs w:val="21"/>
        </w:rPr>
        <w:t>第十五条  不可抗力事件处理</w:t>
      </w:r>
    </w:p>
    <w:p>
      <w:pPr>
        <w:snapToGrid w:val="0"/>
        <w:spacing w:line="380" w:lineRule="exact"/>
        <w:ind w:firstLine="420" w:firstLineChars="200"/>
        <w:rPr>
          <w:rFonts w:ascii="宋体" w:hAnsi="宋体" w:eastAsia="宋体" w:cs="宋体"/>
          <w:szCs w:val="21"/>
        </w:rPr>
      </w:pPr>
      <w:r>
        <w:rPr>
          <w:rFonts w:hint="eastAsia" w:ascii="宋体" w:hAnsi="宋体" w:eastAsia="宋体" w:cs="宋体"/>
          <w:szCs w:val="21"/>
        </w:rPr>
        <w:t>1.在合同有效期内，任何一方因不可抗力事件导致不能履行合同，则合同履行期可延长，其延长期与不可抗力影响期相同。</w:t>
      </w:r>
    </w:p>
    <w:p>
      <w:pPr>
        <w:snapToGrid w:val="0"/>
        <w:spacing w:line="380" w:lineRule="exact"/>
        <w:ind w:firstLine="420" w:firstLineChars="200"/>
        <w:rPr>
          <w:rFonts w:ascii="宋体" w:hAnsi="宋体" w:eastAsia="宋体" w:cs="宋体"/>
          <w:szCs w:val="21"/>
        </w:rPr>
      </w:pPr>
      <w:r>
        <w:rPr>
          <w:rFonts w:hint="eastAsia" w:ascii="宋体" w:hAnsi="宋体" w:eastAsia="宋体" w:cs="宋体"/>
          <w:szCs w:val="21"/>
        </w:rPr>
        <w:t>2.不可抗力事件发生后，应立即通知对方，并寄送有关权威机构出具的证明。</w:t>
      </w:r>
    </w:p>
    <w:p>
      <w:pPr>
        <w:snapToGrid w:val="0"/>
        <w:spacing w:line="380" w:lineRule="exact"/>
        <w:ind w:firstLine="420" w:firstLineChars="200"/>
        <w:rPr>
          <w:rFonts w:ascii="宋体" w:hAnsi="宋体" w:eastAsia="宋体" w:cs="宋体"/>
          <w:szCs w:val="21"/>
        </w:rPr>
      </w:pPr>
      <w:r>
        <w:rPr>
          <w:rFonts w:hint="eastAsia" w:ascii="宋体" w:hAnsi="宋体" w:eastAsia="宋体" w:cs="宋体"/>
          <w:szCs w:val="21"/>
        </w:rPr>
        <w:t>3.不可抗力事件延续一百二十天以上，双方应通过友好协商，确定是否继续履行合同。</w:t>
      </w:r>
    </w:p>
    <w:p>
      <w:pPr>
        <w:snapToGrid w:val="0"/>
        <w:spacing w:beforeLines="20" w:line="380" w:lineRule="exact"/>
        <w:ind w:firstLine="422" w:firstLineChars="200"/>
        <w:rPr>
          <w:rFonts w:ascii="宋体" w:hAnsi="宋体" w:eastAsia="宋体" w:cs="宋体"/>
          <w:b/>
          <w:szCs w:val="21"/>
        </w:rPr>
      </w:pPr>
      <w:r>
        <w:rPr>
          <w:rFonts w:hint="eastAsia" w:ascii="宋体" w:hAnsi="宋体" w:eastAsia="宋体" w:cs="宋体"/>
          <w:b/>
          <w:szCs w:val="21"/>
        </w:rPr>
        <w:t>第十六条  合同争议解决</w:t>
      </w:r>
    </w:p>
    <w:p>
      <w:pPr>
        <w:snapToGrid w:val="0"/>
        <w:spacing w:line="380" w:lineRule="exact"/>
        <w:ind w:firstLine="420" w:firstLineChars="200"/>
        <w:rPr>
          <w:rFonts w:ascii="宋体" w:hAnsi="宋体" w:eastAsia="宋体" w:cs="宋体"/>
          <w:szCs w:val="21"/>
        </w:rPr>
      </w:pPr>
      <w:r>
        <w:rPr>
          <w:rFonts w:hint="eastAsia" w:ascii="宋体" w:hAnsi="宋体" w:eastAsia="宋体" w:cs="宋体"/>
          <w:szCs w:val="21"/>
        </w:rPr>
        <w:t>1.因产品质量问题发生争议的，应邀请国家认可的质量检测机构对产品质量进行鉴定。产品鉴定结果符合标准的，鉴定费由甲方承担；产品鉴定结果不符合标准的，鉴定费由乙方承担。</w:t>
      </w:r>
    </w:p>
    <w:p>
      <w:pPr>
        <w:snapToGrid w:val="0"/>
        <w:spacing w:line="380" w:lineRule="exact"/>
        <w:ind w:firstLine="420" w:firstLineChars="200"/>
        <w:rPr>
          <w:rFonts w:ascii="宋体" w:hAnsi="宋体" w:eastAsia="宋体" w:cs="宋体"/>
          <w:szCs w:val="21"/>
        </w:rPr>
      </w:pPr>
      <w:r>
        <w:rPr>
          <w:rFonts w:hint="eastAsia" w:ascii="宋体" w:hAnsi="宋体" w:eastAsia="宋体" w:cs="宋体"/>
          <w:szCs w:val="21"/>
        </w:rPr>
        <w:t>2.因履行本合同引起的或与本合同有关的争议，甲乙双方应首先通过友好协商解决，如果协商不能解决，可向当地仲裁委员会申请仲裁或向人民法院提起诉讼。</w:t>
      </w:r>
    </w:p>
    <w:p>
      <w:pPr>
        <w:snapToGrid w:val="0"/>
        <w:spacing w:line="380" w:lineRule="exact"/>
        <w:ind w:firstLine="420" w:firstLineChars="200"/>
        <w:rPr>
          <w:rFonts w:ascii="宋体" w:hAnsi="宋体" w:eastAsia="宋体" w:cs="宋体"/>
          <w:szCs w:val="21"/>
        </w:rPr>
      </w:pPr>
      <w:r>
        <w:rPr>
          <w:rFonts w:hint="eastAsia" w:ascii="宋体" w:hAnsi="宋体" w:eastAsia="宋体" w:cs="宋体"/>
          <w:szCs w:val="21"/>
        </w:rPr>
        <w:t>3.诉讼期间，本合同继续履行。</w:t>
      </w:r>
    </w:p>
    <w:p>
      <w:pPr>
        <w:snapToGrid w:val="0"/>
        <w:spacing w:beforeLines="50" w:line="380" w:lineRule="exact"/>
        <w:ind w:firstLine="422" w:firstLineChars="200"/>
        <w:rPr>
          <w:rFonts w:ascii="宋体" w:hAnsi="宋体" w:eastAsia="宋体" w:cs="宋体"/>
          <w:b/>
          <w:szCs w:val="21"/>
        </w:rPr>
      </w:pPr>
      <w:r>
        <w:rPr>
          <w:rFonts w:hint="eastAsia" w:ascii="宋体" w:hAnsi="宋体" w:eastAsia="宋体" w:cs="宋体"/>
          <w:b/>
          <w:szCs w:val="21"/>
        </w:rPr>
        <w:t>第十七条  合同生效及其它</w:t>
      </w:r>
    </w:p>
    <w:p>
      <w:pPr>
        <w:pStyle w:val="18"/>
        <w:widowControl/>
        <w:snapToGrid w:val="0"/>
        <w:spacing w:line="380" w:lineRule="exact"/>
        <w:ind w:firstLine="420" w:firstLineChars="200"/>
        <w:rPr>
          <w:rFonts w:ascii="宋体" w:hAnsi="宋体" w:eastAsia="宋体" w:cs="宋体"/>
          <w:sz w:val="21"/>
          <w:szCs w:val="21"/>
        </w:rPr>
      </w:pPr>
      <w:r>
        <w:rPr>
          <w:rFonts w:hint="eastAsia" w:ascii="宋体" w:hAnsi="宋体" w:eastAsia="宋体" w:cs="宋体"/>
          <w:sz w:val="21"/>
          <w:szCs w:val="21"/>
        </w:rPr>
        <w:t>1.合同经双方法定代表人或授权代表签字并加盖单位公章后生效。</w:t>
      </w:r>
    </w:p>
    <w:p>
      <w:pPr>
        <w:snapToGrid w:val="0"/>
        <w:spacing w:line="380" w:lineRule="exact"/>
        <w:ind w:firstLine="420" w:firstLineChars="200"/>
        <w:rPr>
          <w:rFonts w:ascii="宋体" w:hAnsi="宋体" w:eastAsia="宋体" w:cs="宋体"/>
          <w:szCs w:val="21"/>
        </w:rPr>
      </w:pPr>
      <w:r>
        <w:rPr>
          <w:rFonts w:hint="eastAsia" w:ascii="宋体" w:hAnsi="宋体" w:eastAsia="宋体" w:cs="宋体"/>
          <w:szCs w:val="21"/>
        </w:rPr>
        <w:t>2.本合同未尽事宜，遵照《合同法》有关条文执行。</w:t>
      </w:r>
    </w:p>
    <w:p>
      <w:pPr>
        <w:snapToGrid w:val="0"/>
        <w:spacing w:beforeLines="20" w:line="380" w:lineRule="exact"/>
        <w:ind w:firstLine="422" w:firstLineChars="200"/>
        <w:rPr>
          <w:rFonts w:ascii="宋体" w:hAnsi="宋体" w:eastAsia="宋体" w:cs="宋体"/>
          <w:b/>
          <w:szCs w:val="21"/>
        </w:rPr>
      </w:pPr>
      <w:r>
        <w:rPr>
          <w:rFonts w:hint="eastAsia" w:ascii="宋体" w:hAnsi="宋体" w:eastAsia="宋体" w:cs="宋体"/>
          <w:b/>
          <w:szCs w:val="21"/>
        </w:rPr>
        <w:t>第十八条  合同的变更、终止与转让</w:t>
      </w:r>
    </w:p>
    <w:p>
      <w:pPr>
        <w:pStyle w:val="18"/>
        <w:widowControl/>
        <w:snapToGrid w:val="0"/>
        <w:spacing w:line="380" w:lineRule="exact"/>
        <w:ind w:firstLine="420" w:firstLineChars="200"/>
        <w:rPr>
          <w:rFonts w:ascii="宋体" w:hAnsi="宋体" w:eastAsia="宋体" w:cs="宋体"/>
          <w:sz w:val="21"/>
          <w:szCs w:val="21"/>
        </w:rPr>
      </w:pPr>
      <w:r>
        <w:rPr>
          <w:rFonts w:hint="eastAsia" w:ascii="宋体" w:hAnsi="宋体" w:eastAsia="宋体" w:cs="宋体"/>
          <w:sz w:val="21"/>
          <w:szCs w:val="21"/>
        </w:rPr>
        <w:t>1.除《中华人民共和国政府采购法》第五十条规定的情形外，本合同一经签订，甲乙双方不得擅自变更、中止或终止。</w:t>
      </w:r>
    </w:p>
    <w:p>
      <w:pPr>
        <w:pStyle w:val="18"/>
        <w:widowControl/>
        <w:snapToGrid w:val="0"/>
        <w:spacing w:line="380" w:lineRule="exact"/>
        <w:ind w:firstLine="420" w:firstLineChars="200"/>
        <w:rPr>
          <w:rFonts w:ascii="宋体" w:hAnsi="宋体" w:eastAsia="宋体" w:cs="宋体"/>
          <w:sz w:val="21"/>
          <w:szCs w:val="21"/>
        </w:rPr>
      </w:pPr>
      <w:r>
        <w:rPr>
          <w:rFonts w:hint="eastAsia" w:ascii="宋体" w:hAnsi="宋体" w:eastAsia="宋体" w:cs="宋体"/>
          <w:sz w:val="21"/>
          <w:szCs w:val="21"/>
        </w:rPr>
        <w:t>2.乙方不得擅自转让其应履行的合同义务。</w:t>
      </w:r>
    </w:p>
    <w:p>
      <w:pPr>
        <w:pStyle w:val="18"/>
        <w:widowControl/>
        <w:snapToGrid w:val="0"/>
        <w:spacing w:line="380" w:lineRule="exact"/>
        <w:ind w:firstLine="420" w:firstLineChars="200"/>
        <w:rPr>
          <w:rFonts w:ascii="宋体" w:hAnsi="宋体" w:cs="Ђˎ̥"/>
        </w:rPr>
      </w:pPr>
      <w:r>
        <w:rPr>
          <w:rFonts w:hint="eastAsia" w:ascii="宋体" w:hAnsi="宋体" w:eastAsia="宋体" w:cs="宋体"/>
          <w:sz w:val="21"/>
          <w:szCs w:val="21"/>
        </w:rPr>
        <w:t>3.合同执行中涉及采购资金和采购内容修改或补充的，须经财政部门审批，并签订书面补充协议，报财政部门备案，方可作为主合同不可分割的一部分。</w:t>
      </w:r>
    </w:p>
    <w:p>
      <w:pPr>
        <w:snapToGrid w:val="0"/>
        <w:spacing w:beforeLines="20" w:line="380" w:lineRule="exact"/>
        <w:ind w:firstLine="422" w:firstLineChars="200"/>
        <w:rPr>
          <w:rFonts w:ascii="宋体" w:hAnsi="宋体" w:eastAsia="宋体" w:cs="宋体"/>
          <w:b/>
          <w:szCs w:val="21"/>
        </w:rPr>
      </w:pPr>
      <w:r>
        <w:rPr>
          <w:rFonts w:hint="eastAsia" w:ascii="宋体" w:hAnsi="宋体" w:eastAsia="宋体" w:cs="宋体"/>
          <w:b/>
          <w:szCs w:val="21"/>
        </w:rPr>
        <w:t>第十九条  本合同书与下列文件一起构成合同文件</w:t>
      </w:r>
    </w:p>
    <w:p>
      <w:pPr>
        <w:snapToGrid w:val="0"/>
        <w:spacing w:line="380" w:lineRule="exact"/>
        <w:ind w:firstLine="420" w:firstLineChars="200"/>
        <w:rPr>
          <w:rFonts w:ascii="宋体" w:hAnsi="宋体" w:eastAsia="宋体" w:cs="宋体"/>
          <w:kern w:val="0"/>
          <w:szCs w:val="21"/>
        </w:rPr>
      </w:pPr>
      <w:r>
        <w:rPr>
          <w:rFonts w:hint="eastAsia" w:ascii="宋体" w:hAnsi="宋体" w:eastAsia="宋体" w:cs="宋体"/>
          <w:kern w:val="0"/>
          <w:szCs w:val="21"/>
        </w:rPr>
        <w:t>1.采购需求</w:t>
      </w:r>
    </w:p>
    <w:p>
      <w:pPr>
        <w:snapToGrid w:val="0"/>
        <w:spacing w:line="380" w:lineRule="exact"/>
        <w:ind w:firstLine="420" w:firstLineChars="200"/>
        <w:rPr>
          <w:rFonts w:ascii="宋体" w:hAnsi="宋体" w:eastAsia="宋体" w:cs="宋体"/>
          <w:kern w:val="0"/>
          <w:szCs w:val="21"/>
        </w:rPr>
      </w:pPr>
      <w:r>
        <w:rPr>
          <w:rFonts w:hint="eastAsia" w:ascii="宋体" w:hAnsi="宋体" w:eastAsia="宋体" w:cs="宋体"/>
          <w:kern w:val="0"/>
          <w:szCs w:val="21"/>
        </w:rPr>
        <w:t>2.中标通知书；</w:t>
      </w:r>
    </w:p>
    <w:p>
      <w:pPr>
        <w:snapToGrid w:val="0"/>
        <w:spacing w:line="380" w:lineRule="exact"/>
        <w:ind w:firstLine="420" w:firstLineChars="200"/>
        <w:rPr>
          <w:rFonts w:ascii="宋体" w:hAnsi="宋体" w:eastAsia="宋体" w:cs="宋体"/>
          <w:kern w:val="0"/>
          <w:szCs w:val="21"/>
        </w:rPr>
      </w:pPr>
      <w:r>
        <w:rPr>
          <w:rFonts w:hint="eastAsia" w:ascii="宋体" w:hAnsi="宋体" w:eastAsia="宋体" w:cs="宋体"/>
          <w:kern w:val="0"/>
          <w:szCs w:val="21"/>
        </w:rPr>
        <w:t>3.投标函；</w:t>
      </w:r>
    </w:p>
    <w:p>
      <w:pPr>
        <w:snapToGrid w:val="0"/>
        <w:spacing w:line="380" w:lineRule="exact"/>
        <w:ind w:firstLine="420" w:firstLineChars="200"/>
        <w:rPr>
          <w:rFonts w:ascii="宋体" w:hAnsi="宋体" w:eastAsia="宋体" w:cs="宋体"/>
          <w:kern w:val="0"/>
          <w:szCs w:val="21"/>
        </w:rPr>
      </w:pPr>
      <w:r>
        <w:rPr>
          <w:rFonts w:hint="eastAsia" w:ascii="宋体" w:hAnsi="宋体" w:eastAsia="宋体" w:cs="宋体"/>
          <w:kern w:val="0"/>
          <w:szCs w:val="21"/>
        </w:rPr>
        <w:t>4.商务条款偏离表和技术需求偏离表；</w:t>
      </w:r>
    </w:p>
    <w:p>
      <w:pPr>
        <w:snapToGrid w:val="0"/>
        <w:spacing w:line="380" w:lineRule="exact"/>
        <w:ind w:firstLine="420" w:firstLineChars="200"/>
        <w:rPr>
          <w:rFonts w:ascii="宋体" w:hAnsi="宋体" w:eastAsia="宋体" w:cs="宋体"/>
          <w:kern w:val="0"/>
          <w:szCs w:val="21"/>
        </w:rPr>
      </w:pPr>
      <w:r>
        <w:rPr>
          <w:rFonts w:hint="eastAsia" w:ascii="宋体" w:hAnsi="宋体" w:eastAsia="宋体" w:cs="宋体"/>
          <w:kern w:val="0"/>
          <w:szCs w:val="21"/>
        </w:rPr>
        <w:t>5.投标报价表；</w:t>
      </w:r>
    </w:p>
    <w:p>
      <w:pPr>
        <w:snapToGrid w:val="0"/>
        <w:spacing w:line="380" w:lineRule="exact"/>
        <w:ind w:firstLine="420" w:firstLineChars="200"/>
        <w:rPr>
          <w:rFonts w:ascii="宋体" w:hAnsi="宋体" w:eastAsia="宋体" w:cs="宋体"/>
          <w:kern w:val="0"/>
          <w:szCs w:val="21"/>
        </w:rPr>
      </w:pPr>
      <w:r>
        <w:rPr>
          <w:rFonts w:hint="eastAsia" w:ascii="宋体" w:hAnsi="宋体" w:eastAsia="宋体" w:cs="宋体"/>
          <w:kern w:val="0"/>
          <w:szCs w:val="21"/>
        </w:rPr>
        <w:t>6.其他合同文件。</w:t>
      </w:r>
    </w:p>
    <w:p>
      <w:pPr>
        <w:snapToGrid w:val="0"/>
        <w:spacing w:line="380" w:lineRule="exact"/>
        <w:ind w:firstLine="420" w:firstLineChars="200"/>
        <w:rPr>
          <w:rFonts w:ascii="宋体" w:hAnsi="宋体" w:eastAsia="宋体" w:cs="宋体"/>
          <w:szCs w:val="21"/>
        </w:rPr>
      </w:pPr>
      <w:r>
        <w:rPr>
          <w:rFonts w:hint="eastAsia" w:ascii="宋体" w:hAnsi="宋体" w:eastAsia="宋体" w:cs="宋体"/>
          <w:kern w:val="0"/>
          <w:szCs w:val="21"/>
        </w:rPr>
        <w:t>7.上述合同文件互相补充和解释。如果合同文件之间存在矛盾或不一致之处，以上述文件的排列顺序在先者为准。</w:t>
      </w:r>
    </w:p>
    <w:p>
      <w:pPr>
        <w:snapToGrid w:val="0"/>
        <w:spacing w:beforeLines="20" w:line="380" w:lineRule="exact"/>
        <w:ind w:firstLine="422" w:firstLineChars="200"/>
        <w:rPr>
          <w:rFonts w:ascii="宋体" w:hAnsi="宋体" w:eastAsia="宋体" w:cs="宋体"/>
          <w:b/>
          <w:szCs w:val="21"/>
        </w:rPr>
      </w:pPr>
      <w:r>
        <w:rPr>
          <w:rFonts w:hint="eastAsia" w:ascii="宋体" w:hAnsi="宋体" w:eastAsia="宋体" w:cs="宋体"/>
          <w:b/>
          <w:szCs w:val="21"/>
        </w:rPr>
        <w:t xml:space="preserve">第二十条  </w:t>
      </w:r>
      <w:r>
        <w:rPr>
          <w:rFonts w:hint="eastAsia" w:ascii="宋体" w:hAnsi="宋体" w:eastAsia="宋体" w:cs="宋体"/>
          <w:szCs w:val="21"/>
        </w:rPr>
        <w:t>本合同一式七份，具有同等法律效力，政府采购监管部门、采购代理机构各一份，甲方三份，乙方二份。</w:t>
      </w:r>
    </w:p>
    <w:p>
      <w:pPr>
        <w:pStyle w:val="18"/>
        <w:widowControl/>
        <w:snapToGrid w:val="0"/>
        <w:spacing w:line="380" w:lineRule="exact"/>
        <w:ind w:firstLine="420" w:firstLineChars="200"/>
        <w:rPr>
          <w:rFonts w:ascii="宋体" w:hAnsi="宋体" w:eastAsia="宋体" w:cs="宋体"/>
          <w:sz w:val="21"/>
          <w:szCs w:val="21"/>
        </w:rPr>
      </w:pPr>
      <w:r>
        <w:rPr>
          <w:rFonts w:hint="eastAsia" w:ascii="宋体" w:hAnsi="宋体" w:eastAsia="宋体" w:cs="宋体"/>
          <w:sz w:val="21"/>
          <w:szCs w:val="21"/>
        </w:rPr>
        <w:t>本合同甲乙双方签字盖章后生效，自签订之日起七个工作日内，采购人或采购代理机构应当将合同副本报政府采购监管部门备案。</w:t>
      </w:r>
    </w:p>
    <w:p>
      <w:pPr>
        <w:pStyle w:val="18"/>
        <w:widowControl/>
        <w:snapToGrid w:val="0"/>
        <w:spacing w:line="380" w:lineRule="exact"/>
        <w:ind w:firstLine="420" w:firstLineChars="200"/>
        <w:rPr>
          <w:rFonts w:ascii="宋体" w:hAnsi="宋体" w:eastAsia="宋体" w:cs="宋体"/>
          <w:sz w:val="21"/>
          <w:szCs w:val="21"/>
        </w:rPr>
      </w:pPr>
      <w:r>
        <w:rPr>
          <w:rFonts w:hint="eastAsia" w:ascii="宋体" w:hAnsi="宋体" w:eastAsia="宋体" w:cs="宋体"/>
          <w:sz w:val="21"/>
          <w:szCs w:val="21"/>
        </w:rPr>
        <w:t xml:space="preserve"> </w:t>
      </w:r>
    </w:p>
    <w:tbl>
      <w:tblPr>
        <w:tblStyle w:val="29"/>
        <w:tblW w:w="9453" w:type="dxa"/>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26"/>
        <w:gridCol w:w="4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65" w:hRule="atLeast"/>
        </w:trPr>
        <w:tc>
          <w:tcPr>
            <w:tcW w:w="472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ascii="宋体" w:hAnsi="宋体" w:eastAsia="宋体" w:cs="宋体"/>
                <w:szCs w:val="21"/>
              </w:rPr>
            </w:pPr>
            <w:r>
              <w:rPr>
                <w:rFonts w:hint="eastAsia" w:ascii="宋体" w:hAnsi="宋体" w:eastAsia="宋体" w:cs="宋体"/>
                <w:szCs w:val="21"/>
              </w:rPr>
              <w:t>甲方（章）</w:t>
            </w:r>
          </w:p>
          <w:p>
            <w:pPr>
              <w:snapToGrid w:val="0"/>
              <w:rPr>
                <w:rFonts w:ascii="宋体" w:hAnsi="宋体" w:eastAsia="宋体" w:cs="宋体"/>
                <w:szCs w:val="21"/>
              </w:rPr>
            </w:pPr>
          </w:p>
          <w:p>
            <w:pPr>
              <w:snapToGrid w:val="0"/>
              <w:rPr>
                <w:rFonts w:ascii="宋体" w:hAnsi="宋体" w:eastAsia="宋体" w:cs="宋体"/>
                <w:szCs w:val="21"/>
              </w:rPr>
            </w:pPr>
            <w:r>
              <w:rPr>
                <w:rFonts w:hint="eastAsia" w:ascii="宋体" w:hAnsi="宋体" w:eastAsia="宋体" w:cs="宋体"/>
                <w:szCs w:val="21"/>
              </w:rPr>
              <w:t>贵港市港北区卫生健康局</w:t>
            </w:r>
          </w:p>
          <w:p>
            <w:pPr>
              <w:snapToGrid w:val="0"/>
              <w:rPr>
                <w:rFonts w:ascii="宋体" w:hAnsi="宋体" w:eastAsia="宋体" w:cs="宋体"/>
                <w:szCs w:val="21"/>
              </w:rPr>
            </w:pPr>
          </w:p>
          <w:p>
            <w:pPr>
              <w:snapToGrid w:val="0"/>
              <w:rPr>
                <w:rFonts w:ascii="宋体" w:hAnsi="宋体" w:eastAsia="宋体" w:cs="宋体"/>
                <w:szCs w:val="21"/>
              </w:rPr>
            </w:pPr>
          </w:p>
          <w:p>
            <w:pPr>
              <w:snapToGrid w:val="0"/>
              <w:ind w:firstLine="945" w:firstLineChars="450"/>
              <w:jc w:val="right"/>
              <w:rPr>
                <w:rFonts w:ascii="宋体" w:hAnsi="宋体" w:eastAsia="宋体" w:cs="宋体"/>
                <w:szCs w:val="21"/>
              </w:rPr>
            </w:pPr>
            <w:r>
              <w:rPr>
                <w:rFonts w:hint="eastAsia" w:ascii="宋体" w:hAnsi="宋体" w:eastAsia="宋体" w:cs="宋体"/>
                <w:szCs w:val="21"/>
              </w:rPr>
              <w:t>202  年    月    日</w:t>
            </w:r>
          </w:p>
        </w:tc>
        <w:tc>
          <w:tcPr>
            <w:tcW w:w="4727" w:type="dxa"/>
            <w:tcBorders>
              <w:top w:val="single" w:color="auto" w:sz="4" w:space="0"/>
              <w:left w:val="nil"/>
              <w:bottom w:val="single" w:color="auto" w:sz="4" w:space="0"/>
              <w:right w:val="single" w:color="auto" w:sz="4" w:space="0"/>
            </w:tcBorders>
            <w:shd w:val="clear" w:color="auto" w:fill="auto"/>
            <w:vAlign w:val="center"/>
          </w:tcPr>
          <w:p>
            <w:pPr>
              <w:snapToGrid w:val="0"/>
              <w:rPr>
                <w:rFonts w:ascii="宋体" w:hAnsi="宋体" w:eastAsia="宋体" w:cs="宋体"/>
                <w:szCs w:val="21"/>
              </w:rPr>
            </w:pPr>
            <w:r>
              <w:rPr>
                <w:rFonts w:hint="eastAsia" w:ascii="宋体" w:hAnsi="宋体" w:eastAsia="宋体" w:cs="宋体"/>
                <w:szCs w:val="21"/>
              </w:rPr>
              <w:t>乙方（章）</w:t>
            </w:r>
          </w:p>
          <w:p>
            <w:pPr>
              <w:snapToGrid w:val="0"/>
              <w:rPr>
                <w:rFonts w:ascii="宋体" w:hAnsi="宋体" w:eastAsia="宋体" w:cs="宋体"/>
                <w:szCs w:val="21"/>
              </w:rPr>
            </w:pPr>
          </w:p>
          <w:p>
            <w:pPr>
              <w:snapToGrid w:val="0"/>
              <w:rPr>
                <w:rFonts w:ascii="宋体" w:hAnsi="宋体" w:eastAsia="宋体" w:cs="宋体"/>
                <w:szCs w:val="21"/>
              </w:rPr>
            </w:pPr>
          </w:p>
          <w:p>
            <w:pPr>
              <w:snapToGrid w:val="0"/>
              <w:rPr>
                <w:rFonts w:ascii="宋体" w:hAnsi="宋体" w:eastAsia="宋体" w:cs="宋体"/>
                <w:szCs w:val="21"/>
              </w:rPr>
            </w:pPr>
          </w:p>
          <w:p>
            <w:pPr>
              <w:snapToGrid w:val="0"/>
              <w:rPr>
                <w:rFonts w:ascii="宋体" w:hAnsi="宋体" w:eastAsia="宋体" w:cs="宋体"/>
                <w:szCs w:val="21"/>
              </w:rPr>
            </w:pPr>
          </w:p>
          <w:p>
            <w:pPr>
              <w:snapToGrid w:val="0"/>
              <w:jc w:val="right"/>
              <w:rPr>
                <w:rFonts w:ascii="宋体" w:hAnsi="宋体" w:eastAsia="宋体" w:cs="宋体"/>
                <w:szCs w:val="21"/>
              </w:rPr>
            </w:pPr>
            <w:r>
              <w:rPr>
                <w:rFonts w:hint="eastAsia" w:ascii="宋体" w:hAnsi="宋体" w:eastAsia="宋体" w:cs="宋体"/>
                <w:szCs w:val="21"/>
              </w:rPr>
              <w:t xml:space="preserve"> 202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472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50" w:lineRule="exact"/>
              <w:rPr>
                <w:rFonts w:ascii="宋体" w:hAnsi="宋体" w:eastAsia="宋体" w:cs="宋体"/>
                <w:szCs w:val="21"/>
              </w:rPr>
            </w:pPr>
            <w:r>
              <w:rPr>
                <w:rFonts w:hint="eastAsia" w:ascii="宋体" w:hAnsi="宋体" w:eastAsia="宋体" w:cs="宋体"/>
                <w:szCs w:val="21"/>
              </w:rPr>
              <w:t>单位地址：</w:t>
            </w:r>
          </w:p>
        </w:tc>
        <w:tc>
          <w:tcPr>
            <w:tcW w:w="4727" w:type="dxa"/>
            <w:tcBorders>
              <w:top w:val="single" w:color="auto" w:sz="4" w:space="0"/>
              <w:left w:val="nil"/>
              <w:bottom w:val="single" w:color="auto" w:sz="4" w:space="0"/>
              <w:right w:val="single" w:color="auto" w:sz="4" w:space="0"/>
            </w:tcBorders>
            <w:shd w:val="clear" w:color="auto" w:fill="auto"/>
            <w:vAlign w:val="center"/>
          </w:tcPr>
          <w:p>
            <w:pPr>
              <w:snapToGrid w:val="0"/>
              <w:rPr>
                <w:rFonts w:ascii="宋体" w:hAnsi="宋体" w:eastAsia="宋体" w:cs="宋体"/>
                <w:szCs w:val="21"/>
              </w:rPr>
            </w:pPr>
            <w:r>
              <w:rPr>
                <w:rFonts w:hint="eastAsia" w:ascii="宋体" w:hAnsi="宋体" w:eastAsia="宋体" w:cs="宋体"/>
                <w:szCs w:val="21"/>
              </w:rPr>
              <w:t>单位地址：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472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50" w:lineRule="exact"/>
              <w:rPr>
                <w:rFonts w:ascii="宋体" w:hAnsi="宋体" w:eastAsia="宋体" w:cs="宋体"/>
                <w:szCs w:val="21"/>
              </w:rPr>
            </w:pPr>
            <w:r>
              <w:rPr>
                <w:rFonts w:hint="eastAsia" w:ascii="宋体" w:hAnsi="宋体" w:eastAsia="宋体" w:cs="宋体"/>
                <w:szCs w:val="21"/>
              </w:rPr>
              <w:t>法定代表人：</w:t>
            </w:r>
          </w:p>
        </w:tc>
        <w:tc>
          <w:tcPr>
            <w:tcW w:w="4727" w:type="dxa"/>
            <w:tcBorders>
              <w:top w:val="single" w:color="auto" w:sz="4" w:space="0"/>
              <w:left w:val="nil"/>
              <w:bottom w:val="single" w:color="auto" w:sz="4" w:space="0"/>
              <w:right w:val="single" w:color="auto" w:sz="4" w:space="0"/>
            </w:tcBorders>
            <w:shd w:val="clear" w:color="auto" w:fill="auto"/>
            <w:vAlign w:val="center"/>
          </w:tcPr>
          <w:p>
            <w:pPr>
              <w:snapToGrid w:val="0"/>
              <w:rPr>
                <w:rFonts w:ascii="宋体" w:hAnsi="宋体" w:eastAsia="宋体" w:cs="宋体"/>
                <w:szCs w:val="21"/>
              </w:rPr>
            </w:pPr>
            <w:r>
              <w:rPr>
                <w:rFonts w:hint="eastAsia" w:ascii="宋体" w:hAnsi="宋体" w:eastAsia="宋体" w:cs="宋体"/>
                <w:szCs w:val="21"/>
              </w:rPr>
              <w:t>法定代表人：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472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50" w:lineRule="exact"/>
              <w:rPr>
                <w:rFonts w:ascii="宋体" w:hAnsi="宋体" w:eastAsia="宋体" w:cs="宋体"/>
                <w:szCs w:val="21"/>
              </w:rPr>
            </w:pPr>
            <w:r>
              <w:rPr>
                <w:rFonts w:hint="eastAsia" w:ascii="宋体" w:hAnsi="宋体" w:eastAsia="宋体" w:cs="宋体"/>
                <w:szCs w:val="21"/>
              </w:rPr>
              <w:t>委托代理人：</w:t>
            </w:r>
          </w:p>
        </w:tc>
        <w:tc>
          <w:tcPr>
            <w:tcW w:w="4727" w:type="dxa"/>
            <w:tcBorders>
              <w:top w:val="single" w:color="auto" w:sz="4" w:space="0"/>
              <w:left w:val="nil"/>
              <w:bottom w:val="single" w:color="auto" w:sz="4" w:space="0"/>
              <w:right w:val="single" w:color="auto" w:sz="4" w:space="0"/>
            </w:tcBorders>
            <w:shd w:val="clear" w:color="auto" w:fill="auto"/>
            <w:vAlign w:val="center"/>
          </w:tcPr>
          <w:p>
            <w:pPr>
              <w:snapToGrid w:val="0"/>
              <w:rPr>
                <w:rFonts w:ascii="宋体" w:hAnsi="宋体" w:eastAsia="宋体" w:cs="宋体"/>
                <w:szCs w:val="21"/>
              </w:rPr>
            </w:pPr>
            <w:r>
              <w:rPr>
                <w:rFonts w:hint="eastAsia" w:ascii="宋体" w:hAnsi="宋体" w:eastAsia="宋体" w:cs="宋体"/>
                <w:szCs w:val="21"/>
              </w:rPr>
              <w:t>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9" w:hRule="atLeast"/>
        </w:trPr>
        <w:tc>
          <w:tcPr>
            <w:tcW w:w="472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50" w:lineRule="exact"/>
              <w:rPr>
                <w:rFonts w:ascii="宋体" w:hAnsi="宋体" w:eastAsia="宋体" w:cs="宋体"/>
                <w:szCs w:val="21"/>
              </w:rPr>
            </w:pPr>
            <w:r>
              <w:rPr>
                <w:rFonts w:hint="eastAsia" w:ascii="宋体" w:hAnsi="宋体" w:eastAsia="宋体" w:cs="宋体"/>
                <w:szCs w:val="21"/>
              </w:rPr>
              <w:t>电话：</w:t>
            </w:r>
          </w:p>
        </w:tc>
        <w:tc>
          <w:tcPr>
            <w:tcW w:w="4727" w:type="dxa"/>
            <w:tcBorders>
              <w:top w:val="single" w:color="auto" w:sz="4" w:space="0"/>
              <w:left w:val="nil"/>
              <w:bottom w:val="single" w:color="auto" w:sz="4" w:space="0"/>
              <w:right w:val="single" w:color="auto" w:sz="4" w:space="0"/>
            </w:tcBorders>
            <w:shd w:val="clear" w:color="auto" w:fill="auto"/>
            <w:vAlign w:val="center"/>
          </w:tcPr>
          <w:p>
            <w:pPr>
              <w:snapToGrid w:val="0"/>
              <w:rPr>
                <w:rFonts w:ascii="宋体" w:hAnsi="宋体" w:eastAsia="宋体" w:cs="宋体"/>
                <w:szCs w:val="21"/>
              </w:rPr>
            </w:pPr>
            <w:r>
              <w:rPr>
                <w:rFonts w:hint="eastAsia" w:ascii="宋体" w:hAnsi="宋体" w:eastAsia="宋体" w:cs="宋体"/>
                <w:szCs w:val="21"/>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9" w:hRule="atLeast"/>
        </w:trPr>
        <w:tc>
          <w:tcPr>
            <w:tcW w:w="472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50" w:lineRule="exact"/>
              <w:rPr>
                <w:rFonts w:ascii="宋体" w:hAnsi="宋体" w:eastAsia="宋体" w:cs="宋体"/>
                <w:szCs w:val="21"/>
              </w:rPr>
            </w:pPr>
            <w:r>
              <w:rPr>
                <w:rFonts w:hint="eastAsia" w:ascii="宋体" w:hAnsi="宋体" w:eastAsia="宋体" w:cs="宋体"/>
                <w:szCs w:val="21"/>
              </w:rPr>
              <w:t>开户银行：</w:t>
            </w:r>
          </w:p>
        </w:tc>
        <w:tc>
          <w:tcPr>
            <w:tcW w:w="4727" w:type="dxa"/>
            <w:tcBorders>
              <w:top w:val="single" w:color="auto" w:sz="4" w:space="0"/>
              <w:left w:val="nil"/>
              <w:bottom w:val="single" w:color="auto" w:sz="4" w:space="0"/>
              <w:right w:val="single" w:color="auto" w:sz="4" w:space="0"/>
            </w:tcBorders>
            <w:shd w:val="clear" w:color="auto" w:fill="auto"/>
            <w:vAlign w:val="center"/>
          </w:tcPr>
          <w:p>
            <w:pPr>
              <w:snapToGrid w:val="0"/>
              <w:rPr>
                <w:rFonts w:ascii="宋体" w:hAnsi="宋体" w:eastAsia="宋体" w:cs="宋体"/>
                <w:szCs w:val="21"/>
              </w:rPr>
            </w:pPr>
            <w:r>
              <w:rPr>
                <w:rFonts w:hint="eastAsia" w:ascii="宋体" w:hAnsi="宋体" w:eastAsia="宋体" w:cs="宋体"/>
                <w:szCs w:val="21"/>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9" w:hRule="atLeast"/>
        </w:trPr>
        <w:tc>
          <w:tcPr>
            <w:tcW w:w="472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50" w:lineRule="exact"/>
              <w:rPr>
                <w:rFonts w:ascii="宋体" w:hAnsi="宋体" w:eastAsia="宋体" w:cs="宋体"/>
                <w:szCs w:val="21"/>
              </w:rPr>
            </w:pPr>
            <w:r>
              <w:rPr>
                <w:rFonts w:hint="eastAsia" w:ascii="宋体" w:hAnsi="宋体" w:eastAsia="宋体" w:cs="宋体"/>
                <w:szCs w:val="21"/>
              </w:rPr>
              <w:t>账号：</w:t>
            </w:r>
          </w:p>
        </w:tc>
        <w:tc>
          <w:tcPr>
            <w:tcW w:w="4727" w:type="dxa"/>
            <w:tcBorders>
              <w:top w:val="single" w:color="auto" w:sz="4" w:space="0"/>
              <w:left w:val="nil"/>
              <w:bottom w:val="single" w:color="auto" w:sz="4" w:space="0"/>
              <w:right w:val="single" w:color="auto" w:sz="4" w:space="0"/>
            </w:tcBorders>
            <w:shd w:val="clear" w:color="auto" w:fill="auto"/>
            <w:vAlign w:val="center"/>
          </w:tcPr>
          <w:p>
            <w:pPr>
              <w:snapToGrid w:val="0"/>
              <w:rPr>
                <w:rFonts w:ascii="宋体" w:hAnsi="宋体" w:eastAsia="宋体" w:cs="宋体"/>
                <w:szCs w:val="21"/>
              </w:rPr>
            </w:pPr>
            <w:r>
              <w:rPr>
                <w:rFonts w:hint="eastAsia" w:ascii="宋体" w:hAnsi="宋体" w:eastAsia="宋体" w:cs="宋体"/>
                <w:szCs w:val="21"/>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9" w:hRule="atLeast"/>
        </w:trPr>
        <w:tc>
          <w:tcPr>
            <w:tcW w:w="472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50" w:lineRule="exact"/>
              <w:rPr>
                <w:rFonts w:ascii="宋体" w:hAnsi="宋体" w:eastAsia="宋体" w:cs="宋体"/>
                <w:szCs w:val="21"/>
              </w:rPr>
            </w:pPr>
            <w:r>
              <w:rPr>
                <w:rFonts w:hint="eastAsia" w:ascii="宋体" w:hAnsi="宋体" w:eastAsia="宋体" w:cs="宋体"/>
                <w:szCs w:val="21"/>
              </w:rPr>
              <w:t>邮政编码：</w:t>
            </w:r>
          </w:p>
        </w:tc>
        <w:tc>
          <w:tcPr>
            <w:tcW w:w="4727" w:type="dxa"/>
            <w:tcBorders>
              <w:top w:val="single" w:color="auto" w:sz="4" w:space="0"/>
              <w:left w:val="nil"/>
              <w:bottom w:val="single" w:color="auto" w:sz="4" w:space="0"/>
              <w:right w:val="single" w:color="auto" w:sz="4" w:space="0"/>
            </w:tcBorders>
            <w:shd w:val="clear" w:color="auto" w:fill="auto"/>
            <w:vAlign w:val="center"/>
          </w:tcPr>
          <w:p>
            <w:pPr>
              <w:snapToGrid w:val="0"/>
              <w:rPr>
                <w:rFonts w:ascii="宋体" w:hAnsi="宋体" w:eastAsia="宋体" w:cs="宋体"/>
                <w:szCs w:val="21"/>
              </w:rPr>
            </w:pPr>
            <w:r>
              <w:rPr>
                <w:rFonts w:hint="eastAsia" w:ascii="宋体" w:hAnsi="宋体" w:eastAsia="宋体" w:cs="宋体"/>
                <w:szCs w:val="21"/>
              </w:rPr>
              <w:t>邮政编码：</w:t>
            </w:r>
          </w:p>
        </w:tc>
      </w:tr>
    </w:tbl>
    <w:p>
      <w:pPr>
        <w:snapToGrid w:val="0"/>
        <w:spacing w:line="360" w:lineRule="auto"/>
        <w:rPr>
          <w:rFonts w:ascii="宋体" w:hAnsi="宋体" w:eastAsia="宋体" w:cs="宋体"/>
          <w:szCs w:val="21"/>
        </w:rPr>
      </w:pPr>
      <w:r>
        <w:rPr>
          <w:rFonts w:hint="eastAsia" w:ascii="宋体" w:hAnsi="宋体" w:eastAsia="宋体" w:cs="宋体"/>
          <w:b/>
          <w:sz w:val="30"/>
          <w:szCs w:val="30"/>
        </w:rPr>
        <w:br w:type="page"/>
      </w:r>
    </w:p>
    <w:p>
      <w:pPr>
        <w:pStyle w:val="26"/>
        <w:widowControl/>
        <w:rPr>
          <w:rFonts w:ascii="宋体" w:hAnsi="宋体" w:eastAsia="宋体" w:cs="Verdana"/>
          <w:b w:val="0"/>
          <w:sz w:val="28"/>
          <w:szCs w:val="28"/>
        </w:rPr>
      </w:pPr>
      <w:bookmarkStart w:id="399" w:name="_Toc21647"/>
      <w:bookmarkEnd w:id="399"/>
      <w:bookmarkStart w:id="400" w:name="_Toc27960"/>
      <w:bookmarkEnd w:id="400"/>
      <w:bookmarkStart w:id="401" w:name="_Toc28877"/>
      <w:bookmarkEnd w:id="401"/>
      <w:bookmarkStart w:id="402" w:name="_Toc19686"/>
      <w:bookmarkEnd w:id="402"/>
      <w:bookmarkStart w:id="403" w:name="_Toc493522541"/>
      <w:bookmarkEnd w:id="403"/>
      <w:bookmarkStart w:id="404" w:name="_Toc30631"/>
      <w:bookmarkEnd w:id="404"/>
      <w:bookmarkStart w:id="405" w:name="_Toc6287"/>
      <w:bookmarkStart w:id="406" w:name="_Toc47622918"/>
      <w:bookmarkStart w:id="407" w:name="_Toc51862189"/>
      <w:r>
        <w:rPr>
          <w:rFonts w:hint="eastAsia" w:ascii="宋体" w:hAnsi="宋体" w:eastAsia="宋体" w:cs="宋体"/>
        </w:rPr>
        <w:t>第六章</w:t>
      </w:r>
      <w:r>
        <w:rPr>
          <w:rFonts w:hint="eastAsia" w:ascii="宋体" w:hAnsi="宋体" w:eastAsia="宋体" w:cs="Verdana"/>
        </w:rPr>
        <w:t xml:space="preserve"> </w:t>
      </w:r>
      <w:r>
        <w:rPr>
          <w:rFonts w:hint="eastAsia" w:ascii="宋体" w:hAnsi="宋体" w:eastAsia="宋体" w:cs="宋体"/>
        </w:rPr>
        <w:t>投标文件格式</w:t>
      </w:r>
      <w:bookmarkEnd w:id="405"/>
      <w:bookmarkEnd w:id="406"/>
      <w:bookmarkEnd w:id="407"/>
    </w:p>
    <w:p>
      <w:pPr>
        <w:pStyle w:val="18"/>
        <w:widowControl/>
        <w:snapToGrid w:val="0"/>
        <w:spacing w:before="120" w:after="120"/>
        <w:rPr>
          <w:rFonts w:ascii="宋体" w:hAnsi="宋体" w:eastAsia="宋体" w:cs="宋体"/>
          <w:b/>
          <w:sz w:val="24"/>
          <w:szCs w:val="24"/>
        </w:rPr>
      </w:pPr>
      <w:bookmarkStart w:id="408" w:name="_Toc293863061"/>
      <w:bookmarkEnd w:id="408"/>
      <w:bookmarkStart w:id="409" w:name="_Toc293863331"/>
      <w:r>
        <w:rPr>
          <w:rFonts w:hint="eastAsia" w:ascii="宋体" w:hAnsi="宋体" w:eastAsia="宋体" w:cs="宋体"/>
          <w:b/>
          <w:sz w:val="24"/>
          <w:szCs w:val="24"/>
        </w:rPr>
        <w:t xml:space="preserve"> </w:t>
      </w:r>
      <w:bookmarkEnd w:id="409"/>
    </w:p>
    <w:p>
      <w:pPr>
        <w:pStyle w:val="18"/>
        <w:widowControl/>
        <w:snapToGrid w:val="0"/>
        <w:spacing w:before="120" w:after="120"/>
        <w:rPr>
          <w:rFonts w:ascii="宋体" w:hAnsi="宋体" w:eastAsia="宋体" w:cs="宋体"/>
          <w:b/>
          <w:sz w:val="24"/>
          <w:szCs w:val="24"/>
        </w:rPr>
      </w:pPr>
      <w:r>
        <w:rPr>
          <w:rFonts w:hint="eastAsia" w:ascii="宋体" w:hAnsi="宋体" w:eastAsia="宋体" w:cs="宋体"/>
          <w:b/>
          <w:sz w:val="24"/>
          <w:szCs w:val="24"/>
        </w:rPr>
        <w:t xml:space="preserve"> </w:t>
      </w:r>
    </w:p>
    <w:p>
      <w:pPr>
        <w:pStyle w:val="18"/>
        <w:widowControl/>
        <w:snapToGrid w:val="0"/>
        <w:spacing w:before="120" w:after="120"/>
        <w:outlineLvl w:val="2"/>
        <w:rPr>
          <w:rFonts w:ascii="宋体" w:hAnsi="宋体" w:eastAsia="宋体" w:cs="宋体"/>
          <w:b/>
          <w:sz w:val="24"/>
          <w:szCs w:val="24"/>
        </w:rPr>
      </w:pPr>
      <w:bookmarkStart w:id="410" w:name="_Toc308018688"/>
      <w:bookmarkEnd w:id="410"/>
      <w:bookmarkStart w:id="411" w:name="_Toc445223691"/>
      <w:bookmarkEnd w:id="411"/>
      <w:bookmarkStart w:id="412" w:name="_Toc400465724"/>
      <w:bookmarkEnd w:id="412"/>
      <w:bookmarkStart w:id="413" w:name="_Toc493522542"/>
      <w:bookmarkEnd w:id="413"/>
      <w:bookmarkStart w:id="414" w:name="_Toc448421151"/>
      <w:bookmarkEnd w:id="414"/>
      <w:bookmarkStart w:id="415" w:name="_Toc482714787"/>
      <w:bookmarkEnd w:id="415"/>
      <w:bookmarkStart w:id="416" w:name="_Toc23796"/>
      <w:r>
        <w:rPr>
          <w:rFonts w:hint="eastAsia" w:ascii="宋体" w:hAnsi="宋体" w:eastAsia="宋体" w:cs="宋体"/>
          <w:b/>
          <w:sz w:val="24"/>
          <w:szCs w:val="24"/>
        </w:rPr>
        <w:t>一、投标文件外层包装封面</w:t>
      </w:r>
      <w:bookmarkEnd w:id="416"/>
    </w:p>
    <w:p>
      <w:pPr>
        <w:snapToGrid w:val="0"/>
        <w:spacing w:beforeLines="50" w:after="50"/>
        <w:rPr>
          <w:rFonts w:ascii="宋体" w:hAnsi="宋体" w:eastAsia="宋体" w:cs="宋体"/>
          <w:sz w:val="24"/>
        </w:rPr>
      </w:pPr>
      <w:r>
        <w:rPr>
          <w:rFonts w:hint="eastAsia" w:ascii="宋体" w:hAnsi="宋体" w:eastAsia="宋体" w:cs="宋体"/>
          <w:sz w:val="24"/>
        </w:rPr>
        <w:t xml:space="preserve"> </w:t>
      </w:r>
    </w:p>
    <w:p>
      <w:pPr>
        <w:snapToGrid w:val="0"/>
        <w:spacing w:beforeLines="50" w:after="50"/>
        <w:jc w:val="center"/>
        <w:rPr>
          <w:rFonts w:ascii="宋体" w:hAnsi="宋体" w:eastAsia="宋体" w:cs="宋体"/>
          <w:sz w:val="24"/>
        </w:rPr>
      </w:pPr>
      <w:r>
        <w:rPr>
          <w:rFonts w:hint="eastAsia" w:ascii="宋体" w:hAnsi="宋体" w:eastAsia="宋体" w:cs="宋体"/>
          <w:sz w:val="24"/>
        </w:rPr>
        <w:t xml:space="preserve"> </w:t>
      </w:r>
    </w:p>
    <w:p>
      <w:pPr>
        <w:snapToGrid w:val="0"/>
        <w:spacing w:beforeLines="50" w:after="50"/>
        <w:jc w:val="center"/>
        <w:rPr>
          <w:rFonts w:ascii="宋体" w:hAnsi="宋体" w:eastAsia="宋体" w:cs="宋体"/>
          <w:b/>
          <w:sz w:val="52"/>
          <w:szCs w:val="52"/>
        </w:rPr>
      </w:pPr>
      <w:r>
        <w:rPr>
          <w:rFonts w:hint="eastAsia" w:ascii="宋体" w:hAnsi="宋体" w:eastAsia="宋体" w:cs="宋体"/>
          <w:b/>
          <w:sz w:val="52"/>
          <w:szCs w:val="52"/>
        </w:rPr>
        <w:t>投 标 文 件</w:t>
      </w:r>
    </w:p>
    <w:p>
      <w:pPr>
        <w:snapToGrid w:val="0"/>
        <w:spacing w:beforeLines="50" w:after="50" w:line="360" w:lineRule="auto"/>
        <w:rPr>
          <w:rFonts w:ascii="宋体" w:hAnsi="宋体" w:eastAsia="宋体" w:cs="宋体"/>
          <w:sz w:val="24"/>
        </w:rPr>
      </w:pPr>
      <w:r>
        <w:rPr>
          <w:rFonts w:hint="eastAsia" w:ascii="宋体" w:hAnsi="宋体" w:eastAsia="宋体" w:cs="宋体"/>
          <w:sz w:val="24"/>
        </w:rPr>
        <w:t xml:space="preserve"> </w:t>
      </w:r>
    </w:p>
    <w:p>
      <w:pPr>
        <w:snapToGrid w:val="0"/>
        <w:spacing w:beforeLines="50" w:after="50" w:line="360" w:lineRule="auto"/>
        <w:ind w:firstLine="943" w:firstLineChars="393"/>
        <w:rPr>
          <w:rFonts w:ascii="宋体" w:hAnsi="宋体" w:eastAsia="宋体" w:cs="宋体"/>
          <w:sz w:val="24"/>
        </w:rPr>
      </w:pPr>
      <w:r>
        <w:rPr>
          <w:rFonts w:hint="eastAsia" w:ascii="宋体" w:hAnsi="宋体" w:eastAsia="宋体" w:cs="宋体"/>
          <w:sz w:val="24"/>
        </w:rPr>
        <w:t xml:space="preserve">项目名称： </w:t>
      </w:r>
    </w:p>
    <w:p>
      <w:pPr>
        <w:snapToGrid w:val="0"/>
        <w:spacing w:beforeLines="50" w:after="50" w:line="360" w:lineRule="auto"/>
        <w:ind w:firstLine="943" w:firstLineChars="393"/>
        <w:rPr>
          <w:rFonts w:ascii="宋体" w:hAnsi="宋体" w:eastAsia="宋体" w:cs="宋体"/>
          <w:sz w:val="24"/>
        </w:rPr>
      </w:pPr>
      <w:r>
        <w:rPr>
          <w:rFonts w:hint="eastAsia" w:ascii="宋体" w:hAnsi="宋体" w:eastAsia="宋体" w:cs="宋体"/>
          <w:sz w:val="24"/>
        </w:rPr>
        <w:t xml:space="preserve">     </w:t>
      </w:r>
    </w:p>
    <w:p>
      <w:pPr>
        <w:snapToGrid w:val="0"/>
        <w:spacing w:beforeLines="50" w:after="50" w:line="360" w:lineRule="auto"/>
        <w:ind w:firstLine="943" w:firstLineChars="393"/>
        <w:rPr>
          <w:rFonts w:ascii="宋体" w:hAnsi="宋体" w:eastAsia="宋体" w:cs="宋体"/>
          <w:sz w:val="24"/>
        </w:rPr>
      </w:pPr>
      <w:r>
        <w:rPr>
          <w:rFonts w:hint="eastAsia" w:ascii="宋体" w:hAnsi="宋体" w:eastAsia="宋体" w:cs="宋体"/>
          <w:sz w:val="24"/>
        </w:rPr>
        <w:t xml:space="preserve">项目编号： </w:t>
      </w:r>
    </w:p>
    <w:p>
      <w:pPr>
        <w:snapToGrid w:val="0"/>
        <w:spacing w:beforeLines="50" w:after="50" w:line="360" w:lineRule="auto"/>
        <w:ind w:firstLine="480" w:firstLineChars="200"/>
        <w:rPr>
          <w:rFonts w:ascii="宋体" w:hAnsi="宋体" w:eastAsia="宋体" w:cs="宋体"/>
          <w:sz w:val="24"/>
        </w:rPr>
      </w:pPr>
      <w:r>
        <w:rPr>
          <w:rFonts w:hint="eastAsia" w:ascii="宋体" w:hAnsi="宋体" w:eastAsia="宋体" w:cs="宋体"/>
          <w:sz w:val="24"/>
        </w:rPr>
        <w:t xml:space="preserve">     </w:t>
      </w:r>
    </w:p>
    <w:p>
      <w:pPr>
        <w:snapToGrid w:val="0"/>
        <w:spacing w:beforeLines="50" w:after="50" w:line="360" w:lineRule="auto"/>
        <w:ind w:firstLine="960" w:firstLineChars="400"/>
        <w:rPr>
          <w:rFonts w:ascii="宋体" w:hAnsi="宋体" w:eastAsia="宋体" w:cs="宋体"/>
          <w:sz w:val="24"/>
        </w:rPr>
      </w:pPr>
      <w:r>
        <w:rPr>
          <w:rFonts w:hint="eastAsia" w:ascii="宋体" w:hAnsi="宋体" w:eastAsia="宋体" w:cs="宋体"/>
          <w:sz w:val="24"/>
        </w:rPr>
        <w:t>分 标 号：</w:t>
      </w:r>
      <w:r>
        <w:rPr>
          <w:rFonts w:hint="eastAsia" w:ascii="宋体" w:hAnsi="宋体" w:eastAsia="宋体" w:cs="宋体"/>
          <w:szCs w:val="21"/>
          <w:u w:val="single"/>
        </w:rPr>
        <w:t>（有分标时填写）</w:t>
      </w:r>
    </w:p>
    <w:p>
      <w:pPr>
        <w:pStyle w:val="13"/>
        <w:widowControl/>
        <w:snapToGrid w:val="0"/>
        <w:spacing w:before="50" w:after="50" w:line="360" w:lineRule="auto"/>
        <w:ind w:firstLine="960" w:firstLineChars="400"/>
        <w:rPr>
          <w:rFonts w:ascii="宋体" w:hAnsi="宋体" w:eastAsia="宋体" w:cs="宋体"/>
          <w:sz w:val="24"/>
          <w:szCs w:val="24"/>
        </w:rPr>
      </w:pPr>
      <w:r>
        <w:rPr>
          <w:rFonts w:hint="eastAsia" w:ascii="宋体" w:hAnsi="宋体" w:eastAsia="宋体" w:cs="宋体"/>
          <w:sz w:val="24"/>
          <w:szCs w:val="24"/>
        </w:rPr>
        <w:t xml:space="preserve"> </w:t>
      </w:r>
    </w:p>
    <w:p>
      <w:pPr>
        <w:pStyle w:val="13"/>
        <w:widowControl/>
        <w:snapToGrid w:val="0"/>
        <w:spacing w:before="50" w:after="50" w:line="360" w:lineRule="auto"/>
        <w:ind w:firstLine="960" w:firstLineChars="400"/>
        <w:rPr>
          <w:rFonts w:ascii="宋体" w:hAnsi="宋体" w:eastAsia="宋体" w:cs="宋体"/>
          <w:sz w:val="24"/>
          <w:szCs w:val="24"/>
        </w:rPr>
      </w:pPr>
      <w:r>
        <w:rPr>
          <w:rFonts w:hint="eastAsia" w:ascii="宋体" w:hAnsi="宋体" w:eastAsia="宋体" w:cs="宋体"/>
          <w:sz w:val="24"/>
          <w:szCs w:val="24"/>
        </w:rPr>
        <w:t>投标人名称：</w:t>
      </w:r>
    </w:p>
    <w:p>
      <w:pPr>
        <w:pStyle w:val="13"/>
        <w:widowControl/>
        <w:snapToGrid w:val="0"/>
        <w:spacing w:before="50" w:after="50" w:line="360" w:lineRule="auto"/>
        <w:ind w:firstLine="960" w:firstLineChars="400"/>
        <w:rPr>
          <w:rFonts w:ascii="宋体" w:hAnsi="宋体" w:eastAsia="宋体" w:cs="宋体"/>
          <w:sz w:val="24"/>
          <w:szCs w:val="24"/>
        </w:rPr>
      </w:pPr>
      <w:r>
        <w:rPr>
          <w:rFonts w:hint="eastAsia" w:ascii="宋体" w:hAnsi="宋体" w:eastAsia="宋体" w:cs="宋体"/>
          <w:sz w:val="24"/>
          <w:szCs w:val="24"/>
        </w:rPr>
        <w:t xml:space="preserve"> </w:t>
      </w:r>
    </w:p>
    <w:p>
      <w:pPr>
        <w:pStyle w:val="13"/>
        <w:widowControl/>
        <w:snapToGrid w:val="0"/>
        <w:spacing w:before="50" w:after="50" w:line="360" w:lineRule="auto"/>
        <w:ind w:firstLine="960" w:firstLineChars="400"/>
        <w:rPr>
          <w:rFonts w:ascii="宋体" w:hAnsi="宋体" w:eastAsia="宋体" w:cs="宋体"/>
          <w:sz w:val="24"/>
          <w:szCs w:val="24"/>
        </w:rPr>
      </w:pPr>
      <w:r>
        <w:rPr>
          <w:rFonts w:hint="eastAsia" w:ascii="宋体" w:hAnsi="宋体" w:eastAsia="宋体" w:cs="宋体"/>
          <w:sz w:val="24"/>
          <w:szCs w:val="24"/>
        </w:rPr>
        <w:t>投标人地址：</w:t>
      </w:r>
    </w:p>
    <w:p>
      <w:pPr>
        <w:pStyle w:val="13"/>
        <w:widowControl/>
        <w:snapToGrid w:val="0"/>
        <w:spacing w:before="50" w:after="50" w:line="360" w:lineRule="auto"/>
        <w:ind w:firstLine="960" w:firstLineChars="400"/>
        <w:rPr>
          <w:rFonts w:ascii="宋体" w:hAnsi="宋体" w:eastAsia="宋体" w:cs="宋体"/>
          <w:sz w:val="24"/>
          <w:szCs w:val="24"/>
        </w:rPr>
      </w:pPr>
      <w:r>
        <w:rPr>
          <w:rFonts w:hint="eastAsia" w:ascii="宋体" w:hAnsi="宋体" w:eastAsia="宋体" w:cs="宋体"/>
          <w:sz w:val="24"/>
          <w:szCs w:val="24"/>
        </w:rPr>
        <w:t xml:space="preserve"> </w:t>
      </w:r>
    </w:p>
    <w:p>
      <w:pPr>
        <w:pStyle w:val="13"/>
        <w:widowControl/>
        <w:snapToGrid w:val="0"/>
        <w:spacing w:before="50" w:after="50" w:line="360" w:lineRule="auto"/>
        <w:ind w:firstLine="960" w:firstLineChars="400"/>
        <w:rPr>
          <w:rFonts w:ascii="宋体" w:hAnsi="宋体" w:eastAsia="宋体" w:cs="宋体"/>
          <w:sz w:val="24"/>
          <w:szCs w:val="24"/>
        </w:rPr>
      </w:pPr>
      <w:r>
        <w:rPr>
          <w:rFonts w:hint="eastAsia" w:ascii="宋体" w:hAnsi="宋体" w:eastAsia="宋体" w:cs="宋体"/>
          <w:sz w:val="24"/>
          <w:szCs w:val="24"/>
        </w:rPr>
        <w:t>开 标 时 启 封</w:t>
      </w:r>
    </w:p>
    <w:p>
      <w:pPr>
        <w:snapToGrid w:val="0"/>
        <w:spacing w:beforeLines="50" w:after="50" w:line="360" w:lineRule="auto"/>
        <w:ind w:firstLine="4080" w:firstLineChars="1700"/>
        <w:rPr>
          <w:rFonts w:ascii="宋体" w:hAnsi="宋体" w:eastAsia="宋体" w:cs="宋体"/>
          <w:sz w:val="24"/>
        </w:rPr>
      </w:pPr>
      <w:r>
        <w:rPr>
          <w:rFonts w:hint="eastAsia" w:ascii="宋体" w:hAnsi="宋体" w:eastAsia="宋体" w:cs="宋体"/>
          <w:sz w:val="24"/>
        </w:rPr>
        <w:t xml:space="preserve"> </w:t>
      </w:r>
    </w:p>
    <w:p>
      <w:pPr>
        <w:snapToGrid w:val="0"/>
        <w:spacing w:beforeLines="50" w:after="50" w:line="360" w:lineRule="auto"/>
        <w:ind w:firstLine="645"/>
        <w:jc w:val="center"/>
        <w:rPr>
          <w:rFonts w:ascii="宋体" w:hAnsi="宋体" w:eastAsia="宋体" w:cs="宋体"/>
          <w:sz w:val="24"/>
        </w:rPr>
      </w:pPr>
      <w:r>
        <w:rPr>
          <w:rFonts w:hint="eastAsia" w:ascii="宋体" w:hAnsi="宋体" w:eastAsia="宋体" w:cs="宋体"/>
          <w:sz w:val="24"/>
        </w:rPr>
        <w:t xml:space="preserve">                        年    月   日</w:t>
      </w:r>
    </w:p>
    <w:p>
      <w:pPr>
        <w:pStyle w:val="18"/>
        <w:widowControl/>
        <w:snapToGrid w:val="0"/>
        <w:spacing w:before="120" w:after="120"/>
        <w:outlineLvl w:val="2"/>
        <w:rPr>
          <w:rFonts w:ascii="宋体" w:hAnsi="宋体" w:eastAsia="宋体" w:cs="宋体"/>
          <w:b/>
          <w:sz w:val="21"/>
          <w:szCs w:val="21"/>
        </w:rPr>
      </w:pPr>
      <w:r>
        <w:rPr>
          <w:rFonts w:hint="eastAsia" w:ascii="宋体" w:hAnsi="宋体" w:eastAsia="宋体" w:cs="宋体"/>
          <w:sz w:val="24"/>
          <w:szCs w:val="24"/>
        </w:rPr>
        <w:br w:type="page"/>
      </w:r>
      <w:bookmarkStart w:id="417" w:name="_Toc483327823"/>
      <w:bookmarkEnd w:id="417"/>
      <w:bookmarkStart w:id="418" w:name="_Toc482865334"/>
      <w:bookmarkEnd w:id="418"/>
      <w:bookmarkStart w:id="419" w:name="_Toc293863063"/>
      <w:bookmarkEnd w:id="419"/>
      <w:bookmarkStart w:id="420" w:name="_Toc32382"/>
      <w:bookmarkEnd w:id="420"/>
      <w:bookmarkStart w:id="421" w:name="_Toc482864563"/>
      <w:bookmarkEnd w:id="421"/>
      <w:bookmarkStart w:id="422" w:name="_Toc254970557"/>
      <w:bookmarkEnd w:id="422"/>
      <w:bookmarkStart w:id="423" w:name="_Toc254970698"/>
      <w:bookmarkEnd w:id="423"/>
      <w:bookmarkStart w:id="424" w:name="_Toc482865164"/>
      <w:bookmarkEnd w:id="424"/>
      <w:bookmarkStart w:id="425" w:name="_Toc293863333"/>
      <w:r>
        <w:rPr>
          <w:rFonts w:hint="eastAsia" w:ascii="宋体" w:hAnsi="宋体" w:eastAsia="宋体" w:cs="宋体"/>
          <w:b/>
          <w:sz w:val="21"/>
          <w:szCs w:val="21"/>
        </w:rPr>
        <w:t>二、资格部分格式</w:t>
      </w:r>
      <w:bookmarkEnd w:id="425"/>
    </w:p>
    <w:p>
      <w:pPr>
        <w:snapToGrid w:val="0"/>
        <w:spacing w:beforeLines="50" w:after="50"/>
        <w:rPr>
          <w:rFonts w:ascii="宋体" w:hAnsi="宋体" w:eastAsia="宋体" w:cs="宋体"/>
          <w:b/>
          <w:szCs w:val="21"/>
        </w:rPr>
      </w:pPr>
      <w:r>
        <w:rPr>
          <w:rFonts w:hint="eastAsia" w:ascii="宋体" w:hAnsi="宋体" w:eastAsia="宋体" w:cs="宋体"/>
          <w:b/>
          <w:szCs w:val="21"/>
        </w:rPr>
        <w:t xml:space="preserve"> </w:t>
      </w:r>
    </w:p>
    <w:p>
      <w:pPr>
        <w:snapToGrid w:val="0"/>
        <w:spacing w:before="50" w:after="50"/>
        <w:rPr>
          <w:rFonts w:ascii="宋体" w:hAnsi="宋体" w:eastAsia="宋体" w:cs="宋体"/>
          <w:b/>
          <w:szCs w:val="21"/>
        </w:rPr>
      </w:pPr>
      <w:r>
        <w:rPr>
          <w:rFonts w:hint="eastAsia" w:ascii="宋体" w:hAnsi="宋体" w:eastAsia="宋体" w:cs="宋体"/>
          <w:b/>
          <w:szCs w:val="21"/>
        </w:rPr>
        <w:t xml:space="preserve">2.1资格部分封面格式： </w:t>
      </w:r>
    </w:p>
    <w:p>
      <w:pPr>
        <w:snapToGrid w:val="0"/>
        <w:spacing w:before="50" w:after="50"/>
        <w:rPr>
          <w:rFonts w:ascii="宋体" w:hAnsi="宋体" w:eastAsia="宋体" w:cs="宋体"/>
          <w:b/>
          <w:sz w:val="24"/>
        </w:rPr>
      </w:pPr>
      <w:r>
        <w:rPr>
          <w:rFonts w:hint="eastAsia" w:ascii="宋体" w:hAnsi="宋体" w:eastAsia="宋体" w:cs="宋体"/>
          <w:b/>
          <w:sz w:val="24"/>
        </w:rPr>
        <w:t xml:space="preserve"> </w:t>
      </w:r>
    </w:p>
    <w:p>
      <w:pPr>
        <w:snapToGrid w:val="0"/>
        <w:spacing w:beforeLines="50" w:after="50" w:line="360" w:lineRule="auto"/>
        <w:rPr>
          <w:rFonts w:ascii="宋体" w:hAnsi="宋体" w:eastAsia="宋体" w:cs="宋体"/>
          <w:sz w:val="24"/>
        </w:rPr>
      </w:pPr>
      <w:r>
        <w:rPr>
          <w:rFonts w:hint="eastAsia" w:ascii="宋体" w:hAnsi="宋体" w:eastAsia="宋体" w:cs="宋体"/>
          <w:sz w:val="24"/>
        </w:rPr>
        <w:t xml:space="preserve">                                                                 正本/或副本</w:t>
      </w:r>
    </w:p>
    <w:p>
      <w:pPr>
        <w:snapToGrid w:val="0"/>
        <w:spacing w:beforeLines="50" w:after="50" w:line="360" w:lineRule="auto"/>
        <w:jc w:val="center"/>
        <w:rPr>
          <w:rFonts w:ascii="宋体" w:hAnsi="宋体" w:eastAsia="宋体" w:cs="宋体"/>
          <w:b/>
          <w:sz w:val="28"/>
          <w:szCs w:val="28"/>
        </w:rPr>
      </w:pPr>
      <w:r>
        <w:rPr>
          <w:rFonts w:hint="eastAsia" w:ascii="宋体" w:hAnsi="宋体" w:eastAsia="宋体" w:cs="宋体"/>
          <w:b/>
          <w:sz w:val="48"/>
          <w:szCs w:val="48"/>
        </w:rPr>
        <w:t>投标文件（资格部分）</w:t>
      </w:r>
    </w:p>
    <w:p>
      <w:pPr>
        <w:snapToGrid w:val="0"/>
        <w:spacing w:beforeLines="50" w:after="50" w:line="360" w:lineRule="auto"/>
        <w:jc w:val="center"/>
        <w:rPr>
          <w:rFonts w:ascii="宋体" w:hAnsi="宋体" w:eastAsia="宋体" w:cs="宋体"/>
          <w:b/>
          <w:sz w:val="28"/>
          <w:szCs w:val="28"/>
        </w:rPr>
      </w:pPr>
      <w:r>
        <w:rPr>
          <w:rFonts w:hint="eastAsia" w:ascii="宋体" w:hAnsi="宋体" w:eastAsia="宋体" w:cs="宋体"/>
          <w:b/>
          <w:sz w:val="28"/>
          <w:szCs w:val="28"/>
        </w:rPr>
        <w:t xml:space="preserve"> </w:t>
      </w:r>
    </w:p>
    <w:p>
      <w:pPr>
        <w:snapToGrid w:val="0"/>
        <w:spacing w:beforeLines="50" w:after="50" w:line="360" w:lineRule="auto"/>
        <w:ind w:firstLine="1200" w:firstLineChars="500"/>
        <w:rPr>
          <w:rFonts w:ascii="宋体" w:hAnsi="宋体" w:eastAsia="宋体" w:cs="宋体"/>
          <w:sz w:val="24"/>
        </w:rPr>
      </w:pPr>
      <w:r>
        <w:rPr>
          <w:rFonts w:hint="eastAsia" w:ascii="宋体" w:hAnsi="宋体" w:eastAsia="宋体" w:cs="宋体"/>
          <w:sz w:val="24"/>
        </w:rPr>
        <w:t xml:space="preserve">项目名称： </w:t>
      </w:r>
    </w:p>
    <w:p>
      <w:pPr>
        <w:snapToGrid w:val="0"/>
        <w:spacing w:beforeLines="50" w:after="50" w:line="360" w:lineRule="auto"/>
        <w:ind w:firstLine="480" w:firstLineChars="200"/>
        <w:rPr>
          <w:rFonts w:ascii="宋体" w:hAnsi="宋体" w:eastAsia="宋体" w:cs="宋体"/>
          <w:sz w:val="24"/>
        </w:rPr>
      </w:pPr>
      <w:r>
        <w:rPr>
          <w:rFonts w:hint="eastAsia" w:ascii="宋体" w:hAnsi="宋体" w:eastAsia="宋体" w:cs="宋体"/>
          <w:sz w:val="24"/>
        </w:rPr>
        <w:t xml:space="preserve">      项目编号：</w:t>
      </w:r>
    </w:p>
    <w:p>
      <w:pPr>
        <w:snapToGrid w:val="0"/>
        <w:spacing w:beforeLines="50" w:after="50" w:line="360" w:lineRule="auto"/>
        <w:ind w:firstLine="480" w:firstLineChars="200"/>
        <w:rPr>
          <w:rFonts w:ascii="宋体" w:hAnsi="宋体" w:eastAsia="宋体" w:cs="宋体"/>
          <w:sz w:val="24"/>
        </w:rPr>
      </w:pPr>
      <w:r>
        <w:rPr>
          <w:rFonts w:hint="eastAsia" w:ascii="宋体" w:hAnsi="宋体" w:eastAsia="宋体" w:cs="宋体"/>
          <w:sz w:val="24"/>
        </w:rPr>
        <w:t xml:space="preserve">      分 标 号： </w:t>
      </w:r>
      <w:r>
        <w:rPr>
          <w:rFonts w:hint="eastAsia" w:ascii="宋体" w:hAnsi="宋体" w:eastAsia="宋体" w:cs="宋体"/>
          <w:szCs w:val="21"/>
          <w:u w:val="single"/>
        </w:rPr>
        <w:t>（有分标时填写）</w:t>
      </w:r>
    </w:p>
    <w:p>
      <w:pPr>
        <w:pStyle w:val="13"/>
        <w:widowControl/>
        <w:snapToGrid w:val="0"/>
        <w:spacing w:before="50" w:after="50" w:line="360" w:lineRule="auto"/>
        <w:ind w:firstLine="1200" w:firstLineChars="500"/>
        <w:rPr>
          <w:rFonts w:ascii="宋体" w:hAnsi="宋体" w:eastAsia="宋体" w:cs="宋体"/>
          <w:sz w:val="24"/>
          <w:szCs w:val="24"/>
        </w:rPr>
      </w:pPr>
      <w:r>
        <w:rPr>
          <w:rFonts w:hint="eastAsia" w:ascii="宋体" w:hAnsi="宋体" w:eastAsia="宋体" w:cs="宋体"/>
          <w:sz w:val="24"/>
          <w:szCs w:val="24"/>
        </w:rPr>
        <w:t>投标人名称：</w:t>
      </w:r>
    </w:p>
    <w:p>
      <w:pPr>
        <w:pStyle w:val="13"/>
        <w:widowControl/>
        <w:snapToGrid w:val="0"/>
        <w:spacing w:before="50" w:after="50" w:line="360" w:lineRule="auto"/>
        <w:ind w:firstLine="1200" w:firstLineChars="500"/>
        <w:rPr>
          <w:rFonts w:ascii="宋体" w:hAnsi="宋体" w:eastAsia="宋体" w:cs="宋体"/>
          <w:sz w:val="24"/>
          <w:szCs w:val="24"/>
        </w:rPr>
      </w:pPr>
      <w:r>
        <w:rPr>
          <w:rFonts w:hint="eastAsia" w:ascii="宋体" w:hAnsi="宋体" w:eastAsia="宋体" w:cs="宋体"/>
          <w:sz w:val="24"/>
          <w:szCs w:val="24"/>
        </w:rPr>
        <w:t>法定代表人或委托代理人签字：</w:t>
      </w:r>
    </w:p>
    <w:p>
      <w:pPr>
        <w:snapToGrid w:val="0"/>
        <w:spacing w:before="50" w:after="50"/>
        <w:rPr>
          <w:rFonts w:ascii="宋体" w:hAnsi="宋体" w:eastAsia="宋体" w:cs="宋体"/>
          <w:b/>
          <w:szCs w:val="21"/>
        </w:rPr>
      </w:pPr>
      <w:r>
        <w:rPr>
          <w:rFonts w:hint="eastAsia" w:ascii="宋体" w:hAnsi="宋体" w:eastAsia="宋体" w:cs="宋体"/>
          <w:sz w:val="24"/>
        </w:rPr>
        <w:t xml:space="preserve">                                              年    月   日</w:t>
      </w:r>
    </w:p>
    <w:p>
      <w:pPr>
        <w:snapToGrid w:val="0"/>
        <w:spacing w:before="50" w:after="50"/>
        <w:rPr>
          <w:rFonts w:ascii="宋体" w:hAnsi="宋体" w:eastAsia="宋体" w:cs="宋体"/>
          <w:b/>
          <w:szCs w:val="21"/>
        </w:rPr>
      </w:pPr>
      <w:r>
        <w:rPr>
          <w:rFonts w:hint="eastAsia" w:ascii="宋体" w:hAnsi="宋体" w:eastAsia="宋体" w:cs="宋体"/>
          <w:b/>
          <w:szCs w:val="21"/>
        </w:rPr>
        <w:t xml:space="preserve"> </w:t>
      </w:r>
    </w:p>
    <w:p>
      <w:pPr>
        <w:snapToGrid w:val="0"/>
        <w:spacing w:before="50" w:after="50" w:line="430" w:lineRule="exact"/>
        <w:rPr>
          <w:rFonts w:ascii="宋体" w:hAnsi="宋体" w:eastAsia="宋体" w:cs="宋体"/>
          <w:sz w:val="24"/>
        </w:rPr>
      </w:pPr>
      <w:r>
        <w:rPr>
          <w:rFonts w:hint="eastAsia" w:ascii="宋体" w:hAnsi="宋体" w:eastAsia="宋体" w:cs="宋体"/>
          <w:b/>
          <w:szCs w:val="21"/>
        </w:rPr>
        <w:t>2.2 资格部分目录</w:t>
      </w:r>
    </w:p>
    <w:p>
      <w:pPr>
        <w:snapToGrid w:val="0"/>
        <w:spacing w:line="360" w:lineRule="auto"/>
        <w:ind w:firstLine="420" w:firstLineChars="200"/>
        <w:jc w:val="left"/>
        <w:rPr>
          <w:rFonts w:ascii="宋体" w:hAnsi="宋体" w:eastAsia="宋体" w:cs="宋体"/>
          <w:szCs w:val="21"/>
        </w:rPr>
      </w:pPr>
      <w:r>
        <w:rPr>
          <w:rFonts w:hint="eastAsia" w:ascii="宋体" w:hAnsi="宋体" w:eastAsia="宋体" w:cs="宋体"/>
          <w:szCs w:val="21"/>
        </w:rPr>
        <w:t>（1）有效的三证合一的营业执照副本复印件（必须提供，同时要加盖单位公章）；</w:t>
      </w:r>
    </w:p>
    <w:p>
      <w:pPr>
        <w:snapToGrid w:val="0"/>
        <w:spacing w:line="360" w:lineRule="auto"/>
        <w:ind w:firstLine="420" w:firstLineChars="200"/>
        <w:jc w:val="left"/>
        <w:rPr>
          <w:rFonts w:ascii="宋体" w:hAnsi="宋体" w:eastAsia="宋体" w:cs="宋体"/>
          <w:szCs w:val="21"/>
        </w:rPr>
      </w:pPr>
      <w:r>
        <w:rPr>
          <w:rFonts w:hint="eastAsia" w:ascii="宋体" w:hAnsi="宋体" w:eastAsia="宋体" w:cs="宋体"/>
          <w:szCs w:val="21"/>
        </w:rPr>
        <w:t>（2）法定代表人完整有效的身份证复印件（第二代身份证必须提供正反面复印件，同时要加盖单位公章）；</w:t>
      </w:r>
    </w:p>
    <w:p>
      <w:pPr>
        <w:snapToGrid w:val="0"/>
        <w:spacing w:line="360" w:lineRule="auto"/>
        <w:ind w:firstLine="420" w:firstLineChars="200"/>
        <w:jc w:val="left"/>
        <w:rPr>
          <w:rFonts w:ascii="宋体" w:hAnsi="宋体" w:eastAsia="宋体" w:cs="宋体"/>
          <w:szCs w:val="21"/>
        </w:rPr>
      </w:pPr>
      <w:r>
        <w:rPr>
          <w:rFonts w:hint="eastAsia" w:ascii="宋体" w:hAnsi="宋体" w:eastAsia="宋体" w:cs="宋体"/>
          <w:szCs w:val="21"/>
        </w:rPr>
        <w:t>（3）法定代表人授权委托书(格式见第六章) 和委托代理人完整有效的身份证复印件（委托代理时必须提供。第二代身份证必须提供正反面复印件，同时要加盖单位公章）；</w:t>
      </w:r>
    </w:p>
    <w:p>
      <w:pPr>
        <w:snapToGrid w:val="0"/>
        <w:spacing w:line="360" w:lineRule="auto"/>
        <w:ind w:firstLine="420" w:firstLineChars="200"/>
        <w:jc w:val="left"/>
        <w:rPr>
          <w:rFonts w:ascii="宋体" w:hAnsi="宋体" w:eastAsia="宋体" w:cs="宋体"/>
          <w:szCs w:val="21"/>
        </w:rPr>
      </w:pPr>
      <w:r>
        <w:rPr>
          <w:rFonts w:hint="eastAsia" w:ascii="宋体" w:hAnsi="宋体" w:eastAsia="宋体" w:cs="宋体"/>
          <w:szCs w:val="21"/>
        </w:rPr>
        <w:t>（4）贵港市政府采购项目投标资格承诺函（格式见第六章）</w:t>
      </w:r>
    </w:p>
    <w:p>
      <w:pPr>
        <w:snapToGrid w:val="0"/>
        <w:spacing w:line="360" w:lineRule="auto"/>
        <w:ind w:firstLine="420" w:firstLineChars="200"/>
        <w:jc w:val="left"/>
        <w:rPr>
          <w:rFonts w:ascii="宋体" w:hAnsi="宋体" w:eastAsia="宋体" w:cs="宋体"/>
          <w:szCs w:val="21"/>
        </w:rPr>
      </w:pPr>
      <w:r>
        <w:rPr>
          <w:rFonts w:hint="eastAsia" w:ascii="宋体" w:hAnsi="宋体" w:eastAsia="宋体" w:cs="宋体"/>
          <w:szCs w:val="21"/>
        </w:rPr>
        <w:t>（5）信用记录网站〔“信用中国”网站(www.creditchina.gov.cn)、中国政府采购网(www.ccgp.gov.cn/cr/list)〕查询结果信用声明函（格式见第六章）；</w:t>
      </w:r>
    </w:p>
    <w:p>
      <w:pPr>
        <w:snapToGrid w:val="0"/>
        <w:spacing w:line="400" w:lineRule="exact"/>
        <w:ind w:firstLine="420" w:firstLineChars="200"/>
        <w:jc w:val="left"/>
        <w:rPr>
          <w:rFonts w:ascii="宋体" w:hAnsi="宋体" w:eastAsia="宋体" w:cs="宋体"/>
          <w:szCs w:val="21"/>
        </w:rPr>
      </w:pPr>
      <w:r>
        <w:rPr>
          <w:rFonts w:hint="eastAsia" w:ascii="宋体" w:hAnsi="宋体" w:eastAsia="宋体" w:cs="宋体"/>
          <w:szCs w:val="21"/>
        </w:rPr>
        <w:t>（6）特殊资质要求：</w:t>
      </w:r>
      <w:r>
        <w:rPr>
          <w:rFonts w:hint="eastAsia" w:ascii="宋体" w:hAnsi="宋体" w:eastAsia="宋体" w:cs="宋体"/>
          <w:color w:val="auto"/>
          <w:szCs w:val="21"/>
          <w:lang w:val="en-US" w:eastAsia="zh-CN"/>
        </w:rPr>
        <w:t>具备二类医疗器械备案许可证复印件或三类医疗器械经营许可证复印件</w:t>
      </w:r>
      <w:r>
        <w:rPr>
          <w:rFonts w:hint="eastAsia" w:ascii="宋体" w:hAnsi="宋体" w:eastAsia="宋体" w:cs="宋体"/>
          <w:color w:val="auto"/>
          <w:szCs w:val="21"/>
        </w:rPr>
        <w:t xml:space="preserve">。 </w:t>
      </w:r>
    </w:p>
    <w:p>
      <w:pPr>
        <w:snapToGrid w:val="0"/>
        <w:spacing w:beforeLines="50" w:after="50" w:line="300" w:lineRule="exact"/>
        <w:rPr>
          <w:rFonts w:ascii="宋体" w:hAnsi="宋体" w:eastAsia="宋体" w:cs="宋体"/>
          <w:b/>
          <w:szCs w:val="21"/>
        </w:rPr>
      </w:pPr>
      <w:r>
        <w:rPr>
          <w:rFonts w:hint="eastAsia" w:ascii="宋体" w:hAnsi="宋体" w:eastAsia="宋体" w:cs="宋体"/>
          <w:b/>
          <w:szCs w:val="21"/>
        </w:rPr>
        <w:t>2.2.1三证合一的营业执照复印件（副本，同时要加盖单位公章）。</w:t>
      </w:r>
    </w:p>
    <w:p>
      <w:pPr>
        <w:snapToGrid w:val="0"/>
        <w:spacing w:beforeLines="50" w:after="50" w:line="300" w:lineRule="exact"/>
        <w:rPr>
          <w:rFonts w:ascii="宋体" w:hAnsi="宋体" w:eastAsia="宋体" w:cs="宋体"/>
          <w:b/>
          <w:szCs w:val="21"/>
        </w:rPr>
      </w:pPr>
      <w:r>
        <w:rPr>
          <w:rFonts w:hint="eastAsia" w:ascii="宋体" w:hAnsi="宋体" w:eastAsia="宋体" w:cs="宋体"/>
          <w:b/>
          <w:szCs w:val="21"/>
        </w:rPr>
        <w:t>2.2.2法定代表人完整有效的身份证复印件（必须提供，第二代身份证必须提供正反面复印件，同时要加盖单位公章）；</w:t>
      </w:r>
    </w:p>
    <w:p>
      <w:pPr>
        <w:snapToGrid w:val="0"/>
        <w:spacing w:beforeLines="50" w:after="50"/>
        <w:rPr>
          <w:rFonts w:ascii="宋体" w:hAnsi="宋体" w:eastAsia="宋体" w:cs="宋体"/>
          <w:b/>
          <w:szCs w:val="21"/>
        </w:rPr>
      </w:pPr>
      <w:r>
        <w:rPr>
          <w:rFonts w:hint="eastAsia" w:ascii="宋体" w:hAnsi="宋体" w:eastAsia="宋体" w:cs="宋体"/>
          <w:b/>
          <w:szCs w:val="21"/>
        </w:rPr>
        <w:t xml:space="preserve"> </w:t>
      </w:r>
    </w:p>
    <w:p>
      <w:pPr>
        <w:snapToGrid w:val="0"/>
        <w:spacing w:beforeLines="50" w:after="50"/>
        <w:rPr>
          <w:rFonts w:ascii="宋体" w:hAnsi="宋体" w:eastAsia="宋体" w:cs="宋体"/>
          <w:b/>
          <w:szCs w:val="21"/>
        </w:rPr>
      </w:pPr>
      <w:r>
        <w:rPr>
          <w:rFonts w:hint="eastAsia" w:ascii="宋体" w:hAnsi="宋体" w:eastAsia="宋体" w:cs="宋体"/>
          <w:b/>
          <w:szCs w:val="21"/>
        </w:rPr>
        <w:t>2.2.3-1法定代表人授权委托书格式：</w:t>
      </w:r>
    </w:p>
    <w:p>
      <w:pPr>
        <w:snapToGrid w:val="0"/>
        <w:spacing w:beforeLines="50" w:after="50"/>
        <w:rPr>
          <w:rFonts w:ascii="宋体" w:hAnsi="宋体" w:eastAsia="宋体" w:cs="宋体"/>
          <w:szCs w:val="21"/>
        </w:rPr>
      </w:pPr>
      <w:r>
        <w:rPr>
          <w:rFonts w:hint="eastAsia" w:ascii="宋体" w:hAnsi="宋体" w:eastAsia="宋体" w:cs="宋体"/>
          <w:szCs w:val="21"/>
        </w:rPr>
        <w:t xml:space="preserve"> </w:t>
      </w:r>
    </w:p>
    <w:p>
      <w:pPr>
        <w:snapToGrid w:val="0"/>
        <w:spacing w:beforeLines="50" w:after="50" w:line="360" w:lineRule="auto"/>
        <w:jc w:val="center"/>
        <w:rPr>
          <w:rFonts w:ascii="宋体" w:hAnsi="宋体" w:eastAsia="宋体" w:cs="宋体"/>
          <w:b/>
          <w:sz w:val="28"/>
          <w:szCs w:val="28"/>
        </w:rPr>
      </w:pPr>
      <w:r>
        <w:rPr>
          <w:rFonts w:hint="eastAsia" w:ascii="宋体" w:hAnsi="宋体" w:eastAsia="宋体" w:cs="宋体"/>
          <w:b/>
          <w:sz w:val="28"/>
          <w:szCs w:val="28"/>
        </w:rPr>
        <w:t>法定代表人授权委托书</w:t>
      </w:r>
    </w:p>
    <w:p>
      <w:pPr>
        <w:snapToGrid w:val="0"/>
        <w:spacing w:beforeLines="50" w:after="50" w:line="360" w:lineRule="auto"/>
        <w:rPr>
          <w:rFonts w:ascii="宋体" w:hAnsi="宋体" w:eastAsia="宋体" w:cs="宋体"/>
          <w:szCs w:val="21"/>
        </w:rPr>
      </w:pPr>
      <w:r>
        <w:rPr>
          <w:rFonts w:hint="eastAsia" w:ascii="宋体" w:hAnsi="宋体" w:eastAsia="宋体" w:cs="宋体"/>
          <w:szCs w:val="21"/>
        </w:rPr>
        <w:t xml:space="preserve"> </w:t>
      </w:r>
    </w:p>
    <w:p>
      <w:pPr>
        <w:snapToGrid w:val="0"/>
        <w:spacing w:beforeLines="50" w:after="50" w:line="360" w:lineRule="auto"/>
        <w:rPr>
          <w:rFonts w:ascii="宋体" w:hAnsi="宋体" w:eastAsia="宋体" w:cs="宋体"/>
          <w:b/>
          <w:szCs w:val="21"/>
        </w:rPr>
      </w:pPr>
      <w:r>
        <w:rPr>
          <w:rFonts w:hint="eastAsia" w:ascii="宋体" w:hAnsi="宋体" w:eastAsia="宋体" w:cs="宋体"/>
          <w:szCs w:val="21"/>
        </w:rPr>
        <w:t>致：</w:t>
      </w:r>
      <w:r>
        <w:rPr>
          <w:rFonts w:hint="eastAsia" w:ascii="宋体" w:hAnsi="宋体" w:eastAsia="宋体" w:cs="宋体"/>
          <w:szCs w:val="21"/>
          <w:u w:val="single"/>
        </w:rPr>
        <w:t xml:space="preserve">                </w:t>
      </w:r>
      <w:r>
        <w:rPr>
          <w:rFonts w:hint="eastAsia" w:ascii="宋体" w:hAnsi="宋体" w:eastAsia="宋体" w:cs="宋体"/>
          <w:szCs w:val="21"/>
        </w:rPr>
        <w:t>（采购代理机构名称）：</w:t>
      </w:r>
    </w:p>
    <w:p>
      <w:pPr>
        <w:snapToGrid w:val="0"/>
        <w:spacing w:beforeLines="50" w:after="50" w:line="360" w:lineRule="auto"/>
        <w:ind w:firstLine="630" w:firstLineChars="300"/>
        <w:rPr>
          <w:rFonts w:ascii="宋体" w:hAnsi="宋体" w:eastAsia="宋体" w:cs="宋体"/>
          <w:szCs w:val="21"/>
        </w:rPr>
      </w:pPr>
      <w:r>
        <w:rPr>
          <w:rFonts w:hint="eastAsia" w:ascii="宋体" w:hAnsi="宋体" w:eastAsia="宋体" w:cs="宋体"/>
          <w:szCs w:val="21"/>
        </w:rPr>
        <w:t>我</w:t>
      </w:r>
      <w:r>
        <w:rPr>
          <w:rFonts w:hint="eastAsia" w:ascii="宋体" w:hAnsi="宋体" w:eastAsia="宋体" w:cs="宋体"/>
          <w:szCs w:val="21"/>
          <w:u w:val="single"/>
        </w:rPr>
        <w:t xml:space="preserve">             </w:t>
      </w:r>
      <w:r>
        <w:rPr>
          <w:rFonts w:hint="eastAsia" w:ascii="宋体" w:hAnsi="宋体" w:eastAsia="宋体" w:cs="宋体"/>
          <w:szCs w:val="21"/>
        </w:rPr>
        <w:t>（姓名）系</w:t>
      </w:r>
      <w:r>
        <w:rPr>
          <w:rFonts w:hint="eastAsia" w:ascii="宋体" w:hAnsi="宋体" w:eastAsia="宋体" w:cs="宋体"/>
          <w:szCs w:val="21"/>
          <w:u w:val="single"/>
        </w:rPr>
        <w:t xml:space="preserve">                  </w:t>
      </w:r>
      <w:r>
        <w:rPr>
          <w:rFonts w:hint="eastAsia" w:ascii="宋体" w:hAnsi="宋体" w:eastAsia="宋体" w:cs="宋体"/>
          <w:szCs w:val="21"/>
        </w:rPr>
        <w:t xml:space="preserve">（投标人名称）的法定代表人，现授权委托本单位在职职工 </w:t>
      </w:r>
      <w:r>
        <w:rPr>
          <w:rFonts w:hint="eastAsia" w:ascii="宋体" w:hAnsi="宋体" w:eastAsia="宋体" w:cs="宋体"/>
          <w:szCs w:val="21"/>
          <w:u w:val="single"/>
        </w:rPr>
        <w:t xml:space="preserve">              </w:t>
      </w:r>
      <w:r>
        <w:rPr>
          <w:rFonts w:hint="eastAsia" w:ascii="宋体" w:hAnsi="宋体" w:eastAsia="宋体" w:cs="宋体"/>
          <w:szCs w:val="21"/>
        </w:rPr>
        <w:t>（姓名）以我方的名义参加</w:t>
      </w:r>
      <w:r>
        <w:rPr>
          <w:rFonts w:hint="eastAsia" w:ascii="宋体" w:hAnsi="宋体" w:eastAsia="宋体" w:cs="宋体"/>
          <w:szCs w:val="21"/>
          <w:u w:val="single"/>
        </w:rPr>
        <w:t xml:space="preserve">                    </w:t>
      </w:r>
      <w:r>
        <w:rPr>
          <w:rFonts w:hint="eastAsia" w:ascii="宋体" w:hAnsi="宋体" w:eastAsia="宋体" w:cs="宋体"/>
          <w:szCs w:val="21"/>
        </w:rPr>
        <w:t>项目（项目编号：</w:t>
      </w:r>
      <w:r>
        <w:rPr>
          <w:rFonts w:hint="eastAsia" w:ascii="宋体" w:hAnsi="宋体" w:eastAsia="宋体" w:cs="宋体"/>
          <w:szCs w:val="21"/>
          <w:u w:val="single"/>
        </w:rPr>
        <w:t xml:space="preserve">              </w:t>
      </w:r>
      <w:r>
        <w:rPr>
          <w:rFonts w:hint="eastAsia" w:ascii="宋体" w:hAnsi="宋体" w:eastAsia="宋体" w:cs="宋体"/>
          <w:szCs w:val="21"/>
        </w:rPr>
        <w:t>）的投标活动，并代表我方全权办理针对上述项目的投标、开标、评标、签约等具体事务和签署相关文件。</w:t>
      </w:r>
    </w:p>
    <w:p>
      <w:pPr>
        <w:snapToGrid w:val="0"/>
        <w:spacing w:beforeLines="50" w:after="50" w:line="360" w:lineRule="auto"/>
        <w:rPr>
          <w:rFonts w:ascii="宋体" w:hAnsi="宋体" w:eastAsia="宋体" w:cs="宋体"/>
          <w:szCs w:val="21"/>
        </w:rPr>
      </w:pPr>
      <w:r>
        <w:rPr>
          <w:rFonts w:hint="eastAsia" w:ascii="宋体" w:hAnsi="宋体" w:eastAsia="宋体" w:cs="宋体"/>
          <w:szCs w:val="21"/>
        </w:rPr>
        <w:t xml:space="preserve">    我方对被授权人的签名事项负全部责任。</w:t>
      </w:r>
    </w:p>
    <w:p>
      <w:pPr>
        <w:snapToGrid w:val="0"/>
        <w:spacing w:beforeLines="50" w:after="50" w:line="360" w:lineRule="auto"/>
        <w:ind w:firstLine="480"/>
        <w:rPr>
          <w:rFonts w:ascii="宋体" w:hAnsi="宋体" w:eastAsia="宋体" w:cs="宋体"/>
          <w:szCs w:val="21"/>
        </w:rPr>
      </w:pPr>
      <w:r>
        <w:rPr>
          <w:rFonts w:hint="eastAsia" w:ascii="宋体" w:hAnsi="宋体" w:eastAsia="宋体" w:cs="宋体"/>
          <w:szCs w:val="21"/>
          <w:u w:val="single"/>
        </w:rPr>
        <w:t>在撤销授权的书面通知以前，本授权书一直有效。</w:t>
      </w:r>
      <w:r>
        <w:rPr>
          <w:rFonts w:hint="eastAsia" w:ascii="宋体" w:hAnsi="宋体" w:eastAsia="宋体" w:cs="宋体"/>
          <w:szCs w:val="21"/>
        </w:rPr>
        <w:t>被授权人在授权书有效期内签署的所有文件不因授权的撤销而失效。</w:t>
      </w:r>
    </w:p>
    <w:p>
      <w:pPr>
        <w:snapToGrid w:val="0"/>
        <w:spacing w:beforeLines="50" w:after="50" w:line="360" w:lineRule="auto"/>
        <w:ind w:firstLine="480"/>
        <w:rPr>
          <w:rFonts w:ascii="宋体" w:hAnsi="宋体" w:eastAsia="宋体" w:cs="宋体"/>
          <w:szCs w:val="21"/>
        </w:rPr>
      </w:pPr>
      <w:r>
        <w:rPr>
          <w:rFonts w:hint="eastAsia" w:ascii="宋体" w:hAnsi="宋体" w:eastAsia="宋体" w:cs="宋体"/>
          <w:szCs w:val="21"/>
        </w:rPr>
        <w:t>被授权人无转委托权，特此委托。</w:t>
      </w:r>
    </w:p>
    <w:p>
      <w:pPr>
        <w:snapToGrid w:val="0"/>
        <w:rPr>
          <w:rFonts w:ascii="宋体" w:hAnsi="宋体" w:eastAsia="宋体" w:cs="宋体"/>
          <w:szCs w:val="21"/>
        </w:rPr>
      </w:pPr>
      <w:r>
        <w:rPr>
          <w:rFonts w:hint="eastAsia" w:ascii="宋体" w:hAnsi="宋体" w:eastAsia="宋体" w:cs="宋体"/>
          <w:szCs w:val="21"/>
        </w:rPr>
        <w:t xml:space="preserve"> </w:t>
      </w:r>
    </w:p>
    <w:p>
      <w:pPr>
        <w:snapToGrid w:val="0"/>
        <w:spacing w:beforeLines="50" w:after="50" w:line="360" w:lineRule="auto"/>
        <w:rPr>
          <w:rFonts w:ascii="宋体" w:hAnsi="宋体" w:eastAsia="宋体" w:cs="宋体"/>
          <w:szCs w:val="21"/>
          <w:u w:val="single"/>
        </w:rPr>
      </w:pPr>
      <w:r>
        <w:rPr>
          <w:rFonts w:hint="eastAsia" w:ascii="宋体" w:hAnsi="宋体" w:eastAsia="宋体" w:cs="宋体"/>
          <w:szCs w:val="21"/>
        </w:rPr>
        <w:t>被授权人签名：</w:t>
      </w:r>
      <w:r>
        <w:rPr>
          <w:rFonts w:hint="eastAsia" w:ascii="宋体" w:hAnsi="宋体" w:eastAsia="宋体" w:cs="宋体"/>
          <w:szCs w:val="21"/>
          <w:u w:val="single"/>
        </w:rPr>
        <w:t xml:space="preserve">             </w:t>
      </w:r>
      <w:r>
        <w:rPr>
          <w:rFonts w:hint="eastAsia" w:ascii="宋体" w:hAnsi="宋体" w:eastAsia="宋体" w:cs="宋体"/>
          <w:szCs w:val="21"/>
        </w:rPr>
        <w:t xml:space="preserve">                 法定代表人签名：</w:t>
      </w:r>
      <w:r>
        <w:rPr>
          <w:rFonts w:hint="eastAsia" w:ascii="宋体" w:hAnsi="宋体" w:eastAsia="宋体" w:cs="宋体"/>
          <w:szCs w:val="21"/>
          <w:u w:val="single"/>
        </w:rPr>
        <w:t xml:space="preserve">              </w:t>
      </w:r>
    </w:p>
    <w:p>
      <w:pPr>
        <w:snapToGrid w:val="0"/>
        <w:spacing w:beforeLines="50" w:after="50" w:line="360" w:lineRule="auto"/>
        <w:rPr>
          <w:rFonts w:ascii="宋体" w:hAnsi="宋体" w:eastAsia="宋体" w:cs="宋体"/>
          <w:szCs w:val="21"/>
        </w:rPr>
      </w:pPr>
      <w:r>
        <w:rPr>
          <w:rFonts w:hint="eastAsia" w:ascii="宋体" w:hAnsi="宋体" w:eastAsia="宋体" w:cs="宋体"/>
          <w:szCs w:val="21"/>
        </w:rPr>
        <w:t>所在部门职务：</w:t>
      </w:r>
      <w:r>
        <w:rPr>
          <w:rFonts w:hint="eastAsia" w:ascii="宋体" w:hAnsi="宋体" w:eastAsia="宋体" w:cs="宋体"/>
          <w:szCs w:val="21"/>
          <w:u w:val="single"/>
        </w:rPr>
        <w:t xml:space="preserve">             </w:t>
      </w:r>
      <w:r>
        <w:rPr>
          <w:rFonts w:hint="eastAsia" w:ascii="宋体" w:hAnsi="宋体" w:eastAsia="宋体" w:cs="宋体"/>
          <w:szCs w:val="21"/>
        </w:rPr>
        <w:t xml:space="preserve">                         职  务：</w:t>
      </w:r>
      <w:r>
        <w:rPr>
          <w:rFonts w:hint="eastAsia" w:ascii="宋体" w:hAnsi="宋体" w:eastAsia="宋体" w:cs="宋体"/>
          <w:szCs w:val="21"/>
          <w:u w:val="single"/>
        </w:rPr>
        <w:t xml:space="preserve">              </w:t>
      </w:r>
    </w:p>
    <w:p>
      <w:pPr>
        <w:snapToGrid w:val="0"/>
        <w:spacing w:beforeLines="50" w:after="50" w:line="360" w:lineRule="auto"/>
        <w:rPr>
          <w:rFonts w:ascii="宋体" w:hAnsi="宋体" w:eastAsia="宋体" w:cs="宋体"/>
          <w:szCs w:val="21"/>
        </w:rPr>
      </w:pPr>
      <w:r>
        <w:rPr>
          <w:rFonts w:hint="eastAsia" w:ascii="宋体" w:hAnsi="宋体" w:eastAsia="宋体" w:cs="宋体"/>
          <w:szCs w:val="21"/>
        </w:rPr>
        <w:t>被授权人身份证号码：</w:t>
      </w:r>
      <w:r>
        <w:rPr>
          <w:rFonts w:hint="eastAsia" w:ascii="宋体" w:hAnsi="宋体" w:eastAsia="宋体" w:cs="宋体"/>
          <w:szCs w:val="21"/>
          <w:u w:val="single"/>
        </w:rPr>
        <w:t xml:space="preserve">                             </w:t>
      </w:r>
    </w:p>
    <w:p>
      <w:pPr>
        <w:snapToGrid w:val="0"/>
        <w:spacing w:beforeLines="50" w:after="50" w:line="360" w:lineRule="auto"/>
        <w:rPr>
          <w:rFonts w:ascii="宋体" w:hAnsi="宋体" w:eastAsia="宋体" w:cs="宋体"/>
          <w:szCs w:val="21"/>
        </w:rPr>
      </w:pPr>
      <w:r>
        <w:rPr>
          <w:rFonts w:hint="eastAsia" w:ascii="宋体" w:hAnsi="宋体" w:eastAsia="宋体" w:cs="宋体"/>
          <w:szCs w:val="21"/>
        </w:rPr>
        <w:t xml:space="preserve">                                                         </w:t>
      </w:r>
    </w:p>
    <w:p>
      <w:pPr>
        <w:snapToGrid w:val="0"/>
        <w:spacing w:beforeLines="50" w:after="50" w:line="360" w:lineRule="auto"/>
        <w:ind w:firstLine="5880" w:firstLineChars="2800"/>
        <w:rPr>
          <w:rFonts w:ascii="宋体" w:hAnsi="宋体" w:eastAsia="宋体" w:cs="宋体"/>
          <w:szCs w:val="21"/>
        </w:rPr>
      </w:pPr>
      <w:r>
        <w:rPr>
          <w:rFonts w:hint="eastAsia" w:ascii="宋体" w:hAnsi="宋体" w:eastAsia="宋体" w:cs="宋体"/>
          <w:szCs w:val="21"/>
        </w:rPr>
        <w:t xml:space="preserve">   投标人公章：</w:t>
      </w:r>
    </w:p>
    <w:p>
      <w:pPr>
        <w:snapToGrid w:val="0"/>
        <w:spacing w:beforeLines="50" w:after="50" w:line="360" w:lineRule="auto"/>
        <w:jc w:val="center"/>
        <w:rPr>
          <w:rFonts w:ascii="宋体" w:hAnsi="宋体" w:eastAsia="宋体" w:cs="宋体"/>
          <w:szCs w:val="21"/>
        </w:rPr>
      </w:pPr>
      <w:r>
        <w:rPr>
          <w:rFonts w:hint="eastAsia" w:ascii="宋体" w:hAnsi="宋体" w:eastAsia="宋体" w:cs="宋体"/>
          <w:szCs w:val="21"/>
        </w:rPr>
        <w:t xml:space="preserve">                                        年    月    日</w:t>
      </w:r>
    </w:p>
    <w:p>
      <w:pPr>
        <w:snapToGrid w:val="0"/>
        <w:spacing w:beforeLines="50" w:after="50" w:line="360" w:lineRule="auto"/>
        <w:jc w:val="center"/>
        <w:rPr>
          <w:rFonts w:ascii="宋体" w:hAnsi="宋体" w:eastAsia="宋体" w:cs="宋体"/>
          <w:szCs w:val="21"/>
        </w:rPr>
      </w:pPr>
      <w:r>
        <w:rPr>
          <w:rFonts w:hint="eastAsia" w:ascii="宋体" w:hAnsi="宋体" w:eastAsia="宋体" w:cs="宋体"/>
          <w:szCs w:val="21"/>
        </w:rPr>
        <w:t xml:space="preserve"> </w:t>
      </w:r>
    </w:p>
    <w:p>
      <w:pPr>
        <w:snapToGrid w:val="0"/>
        <w:spacing w:line="420" w:lineRule="exact"/>
        <w:jc w:val="left"/>
        <w:rPr>
          <w:rFonts w:ascii="宋体" w:hAnsi="宋体" w:eastAsia="宋体" w:cs="宋体"/>
          <w:b/>
          <w:szCs w:val="21"/>
        </w:rPr>
      </w:pPr>
      <w:r>
        <w:rPr>
          <w:rFonts w:hint="eastAsia" w:ascii="宋体" w:hAnsi="宋体" w:eastAsia="宋体" w:cs="宋体"/>
          <w:b/>
          <w:szCs w:val="21"/>
        </w:rPr>
        <w:t xml:space="preserve"> </w:t>
      </w:r>
    </w:p>
    <w:p>
      <w:pPr>
        <w:snapToGrid w:val="0"/>
        <w:spacing w:line="420" w:lineRule="exact"/>
        <w:jc w:val="left"/>
        <w:rPr>
          <w:rFonts w:ascii="宋体" w:hAnsi="宋体" w:eastAsia="宋体" w:cs="宋体"/>
          <w:b/>
          <w:szCs w:val="21"/>
        </w:rPr>
      </w:pPr>
      <w:r>
        <w:rPr>
          <w:rFonts w:hint="eastAsia" w:ascii="宋体" w:hAnsi="宋体" w:eastAsia="宋体" w:cs="宋体"/>
          <w:b/>
          <w:szCs w:val="21"/>
        </w:rPr>
        <w:t>2.2.3-2委托代理人完整有效的身份证复印件（委托代理时必须提供。第二代身份证必须提供正反面复印件，同时要加盖单位公章，否则其投标无效）；</w:t>
      </w:r>
    </w:p>
    <w:p>
      <w:pPr>
        <w:snapToGrid w:val="0"/>
        <w:spacing w:line="420" w:lineRule="exact"/>
        <w:jc w:val="left"/>
        <w:rPr>
          <w:rFonts w:ascii="宋体" w:hAnsi="宋体" w:eastAsia="宋体" w:cs="宋体"/>
          <w:b/>
          <w:szCs w:val="21"/>
        </w:rPr>
      </w:pPr>
      <w:r>
        <w:rPr>
          <w:rFonts w:hint="eastAsia" w:ascii="宋体" w:hAnsi="宋体" w:eastAsia="宋体" w:cs="宋体"/>
          <w:b/>
          <w:szCs w:val="21"/>
        </w:rPr>
        <w:t xml:space="preserve"> </w:t>
      </w:r>
    </w:p>
    <w:p>
      <w:pPr>
        <w:pStyle w:val="13"/>
        <w:widowControl/>
        <w:overflowPunct w:val="0"/>
        <w:spacing w:line="360" w:lineRule="auto"/>
        <w:ind w:firstLine="0"/>
        <w:rPr>
          <w:rFonts w:ascii="宋体" w:hAnsi="宋体" w:eastAsia="宋体" w:cs="宋体"/>
          <w:b/>
          <w:spacing w:val="20"/>
          <w:u w:val="single"/>
        </w:rPr>
      </w:pPr>
    </w:p>
    <w:p>
      <w:pPr>
        <w:pStyle w:val="13"/>
        <w:widowControl/>
        <w:overflowPunct w:val="0"/>
        <w:spacing w:line="360" w:lineRule="auto"/>
        <w:ind w:firstLine="0"/>
        <w:rPr>
          <w:rFonts w:ascii="宋体" w:hAnsi="宋体" w:eastAsia="宋体" w:cs="宋体"/>
          <w:b/>
          <w:spacing w:val="20"/>
          <w:u w:val="single"/>
        </w:rPr>
      </w:pPr>
    </w:p>
    <w:p>
      <w:pPr>
        <w:pStyle w:val="13"/>
        <w:widowControl/>
        <w:overflowPunct w:val="0"/>
        <w:spacing w:line="360" w:lineRule="auto"/>
        <w:ind w:firstLine="0"/>
        <w:rPr>
          <w:rFonts w:ascii="宋体" w:hAnsi="宋体" w:eastAsia="宋体" w:cs="宋体"/>
          <w:b/>
          <w:spacing w:val="20"/>
          <w:u w:val="single"/>
        </w:rPr>
      </w:pPr>
    </w:p>
    <w:p>
      <w:pPr>
        <w:pStyle w:val="13"/>
        <w:widowControl/>
        <w:overflowPunct w:val="0"/>
        <w:spacing w:line="360" w:lineRule="auto"/>
        <w:ind w:firstLine="0"/>
        <w:rPr>
          <w:rFonts w:ascii="宋体" w:hAnsi="宋体" w:eastAsia="宋体" w:cs="宋体"/>
          <w:b/>
          <w:spacing w:val="20"/>
          <w:u w:val="single"/>
        </w:rPr>
      </w:pPr>
    </w:p>
    <w:p>
      <w:pPr>
        <w:pStyle w:val="13"/>
        <w:widowControl/>
        <w:overflowPunct w:val="0"/>
        <w:spacing w:line="360" w:lineRule="auto"/>
        <w:ind w:firstLine="0"/>
        <w:rPr>
          <w:rFonts w:ascii="宋体" w:hAnsi="宋体" w:eastAsia="宋体" w:cs="宋体"/>
          <w:b/>
          <w:spacing w:val="20"/>
          <w:u w:val="single"/>
        </w:rPr>
      </w:pPr>
    </w:p>
    <w:p>
      <w:pPr>
        <w:pStyle w:val="13"/>
        <w:widowControl/>
        <w:overflowPunct w:val="0"/>
        <w:spacing w:line="360" w:lineRule="auto"/>
        <w:ind w:firstLine="0"/>
        <w:rPr>
          <w:rFonts w:ascii="宋体" w:hAnsi="宋体" w:eastAsia="宋体" w:cs="宋体"/>
          <w:b/>
          <w:spacing w:val="20"/>
          <w:u w:val="single"/>
        </w:rPr>
      </w:pPr>
    </w:p>
    <w:p>
      <w:pPr>
        <w:pStyle w:val="13"/>
        <w:widowControl/>
        <w:overflowPunct w:val="0"/>
        <w:spacing w:line="360" w:lineRule="auto"/>
        <w:ind w:firstLine="0"/>
        <w:rPr>
          <w:rFonts w:ascii="宋体" w:hAnsi="宋体" w:eastAsia="宋体" w:cs="宋体"/>
          <w:b/>
          <w:spacing w:val="20"/>
        </w:rPr>
      </w:pPr>
      <w:r>
        <w:rPr>
          <w:rFonts w:hint="eastAsia" w:ascii="宋体" w:hAnsi="宋体" w:eastAsia="宋体" w:cs="宋体"/>
          <w:b/>
          <w:spacing w:val="20"/>
        </w:rPr>
        <w:t>2.2.4</w:t>
      </w:r>
    </w:p>
    <w:p>
      <w:pPr>
        <w:pStyle w:val="16"/>
        <w:spacing w:before="55" w:line="338" w:lineRule="auto"/>
        <w:ind w:left="115" w:right="111" w:firstLine="1694" w:firstLineChars="703"/>
        <w:rPr>
          <w:rFonts w:ascii="宋体" w:hAnsi="宋体" w:eastAsia="宋体" w:cs="宋体"/>
          <w:b/>
          <w:kern w:val="0"/>
          <w:sz w:val="24"/>
          <w:szCs w:val="24"/>
          <w:lang w:bidi="ar-SA"/>
        </w:rPr>
      </w:pPr>
      <w:r>
        <w:rPr>
          <w:rFonts w:hint="eastAsia" w:ascii="宋体" w:hAnsi="宋体" w:eastAsia="宋体" w:cs="宋体"/>
          <w:b/>
          <w:kern w:val="0"/>
          <w:sz w:val="24"/>
          <w:szCs w:val="24"/>
          <w:lang w:bidi="ar-SA"/>
        </w:rPr>
        <w:t>贵港市政府采购项目投标资格承诺书（格式）</w:t>
      </w:r>
    </w:p>
    <w:p>
      <w:pPr>
        <w:pStyle w:val="16"/>
        <w:spacing w:before="55" w:line="338" w:lineRule="auto"/>
        <w:ind w:left="115" w:right="111" w:firstLine="640"/>
        <w:rPr>
          <w:rFonts w:ascii="宋体" w:hAnsi="宋体" w:eastAsia="宋体" w:cs="宋体"/>
          <w:bCs/>
          <w:kern w:val="0"/>
          <w:sz w:val="24"/>
          <w:szCs w:val="24"/>
          <w:lang w:bidi="ar-SA"/>
        </w:rPr>
      </w:pPr>
    </w:p>
    <w:p>
      <w:pPr>
        <w:pStyle w:val="16"/>
        <w:spacing w:before="55" w:line="338" w:lineRule="auto"/>
        <w:ind w:left="115" w:right="111" w:firstLine="640"/>
        <w:rPr>
          <w:rFonts w:ascii="宋体" w:hAnsi="宋体" w:eastAsia="宋体" w:cs="宋体"/>
          <w:sz w:val="21"/>
          <w:szCs w:val="21"/>
          <w:lang w:val="en-US"/>
        </w:rPr>
      </w:pPr>
      <w:r>
        <w:rPr>
          <w:rFonts w:hint="eastAsia" w:ascii="宋体" w:hAnsi="宋体" w:eastAsia="宋体" w:cs="宋体"/>
          <w:sz w:val="21"/>
          <w:szCs w:val="21"/>
          <w:lang w:val="en-US"/>
        </w:rPr>
        <w:t>本公司郑重承诺，根据《中华人民共和国政府采购法》第二十二条的规定，本公司为参加政府采购活动的合格供应商。即本公司同时满足以下条件：</w:t>
      </w:r>
    </w:p>
    <w:p>
      <w:pPr>
        <w:pStyle w:val="49"/>
        <w:tabs>
          <w:tab w:val="left" w:pos="1078"/>
        </w:tabs>
        <w:spacing w:before="1"/>
        <w:ind w:left="755" w:firstLine="0"/>
        <w:jc w:val="left"/>
        <w:rPr>
          <w:rFonts w:ascii="宋体" w:hAnsi="宋体" w:eastAsia="宋体" w:cs="宋体"/>
          <w:szCs w:val="21"/>
          <w:lang w:val="en-US"/>
        </w:rPr>
      </w:pPr>
      <w:r>
        <w:rPr>
          <w:rFonts w:hint="eastAsia" w:ascii="宋体" w:hAnsi="宋体" w:eastAsia="宋体" w:cs="宋体"/>
          <w:szCs w:val="21"/>
          <w:lang w:val="en-US"/>
        </w:rPr>
        <w:t>1.具有独立承担民事责任的能力。</w:t>
      </w:r>
    </w:p>
    <w:p>
      <w:pPr>
        <w:pStyle w:val="49"/>
        <w:tabs>
          <w:tab w:val="left" w:pos="1078"/>
        </w:tabs>
        <w:ind w:left="755" w:firstLine="0"/>
        <w:jc w:val="left"/>
        <w:rPr>
          <w:rFonts w:ascii="宋体" w:hAnsi="宋体" w:eastAsia="宋体" w:cs="宋体"/>
          <w:szCs w:val="21"/>
          <w:lang w:val="en-US"/>
        </w:rPr>
      </w:pPr>
      <w:r>
        <w:rPr>
          <w:rFonts w:hint="eastAsia" w:ascii="宋体" w:hAnsi="宋体" w:eastAsia="宋体" w:cs="宋体"/>
          <w:szCs w:val="21"/>
          <w:lang w:val="en-US"/>
        </w:rPr>
        <w:t>2.具有良好的商业信誉和健全的财务会计制度。</w:t>
      </w:r>
    </w:p>
    <w:p>
      <w:pPr>
        <w:pStyle w:val="49"/>
        <w:tabs>
          <w:tab w:val="left" w:pos="1078"/>
        </w:tabs>
        <w:spacing w:before="166"/>
        <w:ind w:left="755" w:firstLine="0"/>
        <w:jc w:val="left"/>
        <w:rPr>
          <w:rFonts w:ascii="宋体" w:hAnsi="宋体" w:eastAsia="宋体" w:cs="宋体"/>
          <w:szCs w:val="21"/>
          <w:lang w:val="en-US"/>
        </w:rPr>
      </w:pPr>
      <w:r>
        <w:rPr>
          <w:rFonts w:hint="eastAsia" w:ascii="宋体" w:hAnsi="宋体" w:eastAsia="宋体" w:cs="宋体"/>
          <w:szCs w:val="21"/>
          <w:lang w:val="en-US"/>
        </w:rPr>
        <w:t>3.具有履行合同所必需的设备和专业技术能力。</w:t>
      </w:r>
    </w:p>
    <w:p>
      <w:pPr>
        <w:pStyle w:val="49"/>
        <w:tabs>
          <w:tab w:val="left" w:pos="1078"/>
        </w:tabs>
        <w:ind w:left="755" w:firstLine="0"/>
        <w:jc w:val="left"/>
        <w:rPr>
          <w:rFonts w:ascii="宋体" w:hAnsi="宋体" w:eastAsia="宋体" w:cs="宋体"/>
          <w:szCs w:val="21"/>
          <w:lang w:val="en-US"/>
        </w:rPr>
      </w:pPr>
      <w:r>
        <w:rPr>
          <w:rFonts w:hint="eastAsia" w:ascii="宋体" w:hAnsi="宋体" w:eastAsia="宋体" w:cs="宋体"/>
          <w:szCs w:val="21"/>
          <w:lang w:val="en-US"/>
        </w:rPr>
        <w:t>4.有依法缴纳税收和社会保障资金的良好记录。</w:t>
      </w:r>
    </w:p>
    <w:p>
      <w:pPr>
        <w:pStyle w:val="49"/>
        <w:tabs>
          <w:tab w:val="left" w:pos="1134"/>
        </w:tabs>
        <w:spacing w:before="169" w:line="338" w:lineRule="auto"/>
        <w:ind w:left="755" w:right="113" w:firstLine="0"/>
        <w:rPr>
          <w:rFonts w:ascii="宋体" w:hAnsi="宋体" w:eastAsia="宋体" w:cs="宋体"/>
          <w:szCs w:val="21"/>
          <w:lang w:val="en-US"/>
        </w:rPr>
      </w:pPr>
      <w:r>
        <w:rPr>
          <w:rFonts w:hint="eastAsia" w:ascii="宋体" w:hAnsi="宋体" w:eastAsia="宋体" w:cs="宋体"/>
          <w:szCs w:val="21"/>
          <w:lang w:val="en-US"/>
        </w:rPr>
        <w:t>5.提交投标文件截止日期前三年内，在经营活动中没有重大违法记录。</w:t>
      </w:r>
    </w:p>
    <w:p>
      <w:pPr>
        <w:pStyle w:val="16"/>
        <w:spacing w:line="338" w:lineRule="auto"/>
        <w:ind w:left="115" w:right="111" w:firstLine="640"/>
        <w:rPr>
          <w:rFonts w:ascii="宋体" w:hAnsi="宋体" w:eastAsia="宋体" w:cs="宋体"/>
          <w:sz w:val="21"/>
          <w:szCs w:val="21"/>
          <w:lang w:val="en-US"/>
        </w:rPr>
      </w:pPr>
      <w:r>
        <w:rPr>
          <w:rFonts w:hint="eastAsia" w:ascii="宋体" w:hAnsi="宋体" w:eastAsia="宋体" w:cs="宋体"/>
          <w:sz w:val="21"/>
          <w:szCs w:val="21"/>
          <w:lang w:val="en-US"/>
        </w:rPr>
        <w:t>本公司对上述承诺的真实性负责，并接受政府采购、税务、社会保障等监督管理部门、采购文件规定的资格审查机构、社会公众的监督和检查。如有虚假，将依法承担相应责任。</w:t>
      </w:r>
    </w:p>
    <w:p>
      <w:pPr>
        <w:pStyle w:val="13"/>
        <w:widowControl/>
        <w:overflowPunct w:val="0"/>
        <w:spacing w:line="360" w:lineRule="auto"/>
        <w:ind w:firstLine="0"/>
        <w:rPr>
          <w:rFonts w:ascii="宋体" w:hAnsi="宋体" w:eastAsia="宋体" w:cs="宋体"/>
        </w:rPr>
      </w:pPr>
    </w:p>
    <w:p>
      <w:pPr>
        <w:pStyle w:val="13"/>
        <w:widowControl/>
        <w:overflowPunct w:val="0"/>
        <w:spacing w:line="360" w:lineRule="auto"/>
        <w:ind w:firstLine="0"/>
        <w:rPr>
          <w:rFonts w:ascii="宋体" w:hAnsi="宋体" w:eastAsia="宋体" w:cs="宋体"/>
        </w:rPr>
      </w:pPr>
    </w:p>
    <w:p>
      <w:pPr>
        <w:pStyle w:val="49"/>
        <w:tabs>
          <w:tab w:val="left" w:pos="1134"/>
        </w:tabs>
        <w:spacing w:before="169" w:line="338" w:lineRule="auto"/>
        <w:ind w:left="755" w:right="113" w:firstLine="2319" w:firstLineChars="1100"/>
        <w:rPr>
          <w:rFonts w:ascii="宋体" w:hAnsi="宋体" w:eastAsia="宋体" w:cs="宋体"/>
          <w:b/>
          <w:bCs/>
          <w:szCs w:val="21"/>
          <w:lang w:val="en-US"/>
        </w:rPr>
      </w:pPr>
      <w:r>
        <w:rPr>
          <w:rFonts w:hint="eastAsia" w:ascii="宋体" w:hAnsi="宋体" w:eastAsia="宋体" w:cs="宋体"/>
          <w:b/>
          <w:bCs/>
          <w:szCs w:val="21"/>
          <w:lang w:val="en-US"/>
        </w:rPr>
        <w:t>企业名称（盖章）：</w:t>
      </w:r>
    </w:p>
    <w:p>
      <w:pPr>
        <w:pStyle w:val="49"/>
        <w:tabs>
          <w:tab w:val="left" w:pos="1134"/>
        </w:tabs>
        <w:spacing w:before="169" w:line="338" w:lineRule="auto"/>
        <w:ind w:left="755" w:right="113" w:firstLine="2319" w:firstLineChars="1100"/>
        <w:rPr>
          <w:rFonts w:ascii="宋体" w:hAnsi="宋体" w:eastAsia="宋体" w:cs="宋体"/>
          <w:b/>
          <w:bCs/>
          <w:szCs w:val="21"/>
          <w:lang w:val="en-US"/>
        </w:rPr>
      </w:pPr>
      <w:r>
        <w:rPr>
          <w:rFonts w:hint="eastAsia" w:ascii="宋体" w:hAnsi="宋体" w:eastAsia="宋体" w:cs="宋体"/>
          <w:b/>
          <w:bCs/>
          <w:szCs w:val="21"/>
          <w:lang w:val="en-US"/>
        </w:rPr>
        <w:t>法定代表人（签名）：</w:t>
      </w:r>
    </w:p>
    <w:p>
      <w:pPr>
        <w:pStyle w:val="49"/>
        <w:tabs>
          <w:tab w:val="left" w:pos="1134"/>
        </w:tabs>
        <w:spacing w:before="169" w:line="338" w:lineRule="auto"/>
        <w:ind w:left="755" w:right="113" w:firstLine="2319" w:firstLineChars="1100"/>
        <w:rPr>
          <w:rFonts w:ascii="宋体" w:hAnsi="宋体" w:eastAsia="宋体" w:cs="宋体"/>
          <w:b/>
          <w:bCs/>
          <w:szCs w:val="21"/>
          <w:lang w:val="en-US"/>
        </w:rPr>
      </w:pPr>
      <w:r>
        <w:rPr>
          <w:rFonts w:hint="eastAsia" w:ascii="宋体" w:hAnsi="宋体" w:eastAsia="宋体" w:cs="宋体"/>
          <w:b/>
          <w:bCs/>
          <w:szCs w:val="21"/>
          <w:lang w:val="en-US"/>
        </w:rPr>
        <w:t>日期：</w:t>
      </w:r>
      <w:r>
        <w:rPr>
          <w:rFonts w:hint="eastAsia" w:ascii="宋体" w:hAnsi="宋体" w:eastAsia="宋体" w:cs="宋体"/>
          <w:b/>
          <w:bCs/>
          <w:szCs w:val="21"/>
          <w:lang w:val="en-US"/>
        </w:rPr>
        <w:tab/>
      </w:r>
      <w:r>
        <w:rPr>
          <w:rFonts w:hint="eastAsia" w:ascii="宋体" w:hAnsi="宋体" w:eastAsia="宋体" w:cs="宋体"/>
          <w:b/>
          <w:bCs/>
          <w:szCs w:val="21"/>
          <w:lang w:val="en-US"/>
        </w:rPr>
        <w:t>年</w:t>
      </w:r>
      <w:r>
        <w:rPr>
          <w:rFonts w:hint="eastAsia" w:ascii="宋体" w:hAnsi="宋体" w:eastAsia="宋体" w:cs="宋体"/>
          <w:b/>
          <w:bCs/>
          <w:szCs w:val="21"/>
          <w:lang w:val="en-US"/>
        </w:rPr>
        <w:tab/>
      </w:r>
      <w:r>
        <w:rPr>
          <w:rFonts w:hint="eastAsia" w:ascii="宋体" w:hAnsi="宋体" w:eastAsia="宋体" w:cs="宋体"/>
          <w:b/>
          <w:bCs/>
          <w:szCs w:val="21"/>
          <w:lang w:val="en-US"/>
        </w:rPr>
        <w:t>月</w:t>
      </w:r>
      <w:r>
        <w:rPr>
          <w:rFonts w:hint="eastAsia" w:ascii="宋体" w:hAnsi="宋体" w:eastAsia="宋体" w:cs="宋体"/>
          <w:b/>
          <w:bCs/>
          <w:szCs w:val="21"/>
          <w:lang w:val="en-US"/>
        </w:rPr>
        <w:tab/>
      </w:r>
      <w:r>
        <w:rPr>
          <w:rFonts w:hint="eastAsia" w:ascii="宋体" w:hAnsi="宋体" w:eastAsia="宋体" w:cs="宋体"/>
          <w:b/>
          <w:bCs/>
          <w:szCs w:val="21"/>
          <w:lang w:val="en-US"/>
        </w:rPr>
        <w:t>日</w:t>
      </w:r>
    </w:p>
    <w:p>
      <w:pPr>
        <w:pStyle w:val="13"/>
        <w:widowControl/>
        <w:overflowPunct w:val="0"/>
        <w:spacing w:line="360" w:lineRule="auto"/>
        <w:ind w:firstLine="0"/>
        <w:rPr>
          <w:rFonts w:ascii="宋体" w:hAnsi="宋体" w:eastAsia="宋体" w:cs="宋体"/>
          <w:b/>
          <w:spacing w:val="20"/>
          <w:u w:val="single"/>
        </w:rPr>
      </w:pPr>
    </w:p>
    <w:p>
      <w:pPr>
        <w:pStyle w:val="13"/>
        <w:widowControl/>
        <w:overflowPunct w:val="0"/>
        <w:spacing w:line="360" w:lineRule="auto"/>
        <w:ind w:firstLine="0"/>
        <w:rPr>
          <w:rFonts w:ascii="宋体" w:hAnsi="宋体" w:eastAsia="宋体" w:cs="宋体"/>
          <w:b/>
          <w:spacing w:val="20"/>
          <w:u w:val="single"/>
        </w:rPr>
      </w:pPr>
    </w:p>
    <w:p>
      <w:pPr>
        <w:pStyle w:val="18"/>
        <w:widowControl/>
        <w:spacing w:line="400" w:lineRule="exact"/>
        <w:rPr>
          <w:rFonts w:ascii="宋体" w:hAnsi="宋体" w:eastAsia="宋体" w:cs="宋体"/>
          <w:b/>
          <w:spacing w:val="20"/>
        </w:rPr>
      </w:pPr>
    </w:p>
    <w:p>
      <w:pPr>
        <w:pStyle w:val="18"/>
        <w:widowControl/>
        <w:spacing w:line="400" w:lineRule="exact"/>
        <w:rPr>
          <w:rFonts w:ascii="宋体" w:hAnsi="宋体" w:eastAsia="宋体" w:cs="宋体"/>
          <w:b/>
          <w:spacing w:val="20"/>
        </w:rPr>
      </w:pPr>
    </w:p>
    <w:p>
      <w:pPr>
        <w:pStyle w:val="18"/>
        <w:widowControl/>
        <w:spacing w:line="400" w:lineRule="exact"/>
        <w:rPr>
          <w:rFonts w:ascii="宋体" w:hAnsi="宋体" w:eastAsia="宋体" w:cs="宋体"/>
          <w:b/>
          <w:spacing w:val="20"/>
        </w:rPr>
      </w:pPr>
    </w:p>
    <w:p>
      <w:pPr>
        <w:pStyle w:val="18"/>
        <w:widowControl/>
        <w:spacing w:line="400" w:lineRule="exact"/>
        <w:rPr>
          <w:rFonts w:ascii="宋体" w:hAnsi="宋体" w:eastAsia="宋体" w:cs="宋体"/>
          <w:b/>
          <w:spacing w:val="20"/>
        </w:rPr>
      </w:pPr>
    </w:p>
    <w:p>
      <w:pPr>
        <w:pStyle w:val="18"/>
        <w:widowControl/>
        <w:spacing w:line="400" w:lineRule="exact"/>
        <w:rPr>
          <w:rFonts w:ascii="宋体" w:hAnsi="宋体" w:eastAsia="宋体" w:cs="宋体"/>
          <w:b/>
          <w:spacing w:val="20"/>
        </w:rPr>
      </w:pPr>
    </w:p>
    <w:p>
      <w:pPr>
        <w:pStyle w:val="18"/>
        <w:widowControl/>
        <w:spacing w:line="400" w:lineRule="exact"/>
        <w:rPr>
          <w:rFonts w:ascii="宋体" w:hAnsi="宋体" w:eastAsia="宋体" w:cs="宋体"/>
          <w:b/>
          <w:spacing w:val="20"/>
        </w:rPr>
      </w:pPr>
    </w:p>
    <w:p>
      <w:pPr>
        <w:pStyle w:val="18"/>
        <w:widowControl/>
        <w:spacing w:line="400" w:lineRule="exact"/>
        <w:rPr>
          <w:rFonts w:ascii="宋体" w:hAnsi="宋体" w:eastAsia="宋体" w:cs="宋体"/>
          <w:b/>
          <w:spacing w:val="20"/>
        </w:rPr>
      </w:pPr>
    </w:p>
    <w:p>
      <w:pPr>
        <w:pStyle w:val="18"/>
        <w:widowControl/>
        <w:spacing w:line="400" w:lineRule="exact"/>
        <w:rPr>
          <w:rFonts w:ascii="宋体" w:hAnsi="宋体" w:eastAsia="宋体" w:cs="宋体"/>
          <w:b/>
          <w:spacing w:val="20"/>
        </w:rPr>
      </w:pPr>
    </w:p>
    <w:p>
      <w:pPr>
        <w:pStyle w:val="18"/>
        <w:widowControl/>
        <w:spacing w:line="400" w:lineRule="exact"/>
        <w:rPr>
          <w:rFonts w:ascii="宋体" w:hAnsi="宋体" w:eastAsia="宋体" w:cs="宋体"/>
          <w:b/>
          <w:spacing w:val="20"/>
        </w:rPr>
      </w:pPr>
    </w:p>
    <w:p>
      <w:pPr>
        <w:pStyle w:val="18"/>
        <w:widowControl/>
        <w:spacing w:line="400" w:lineRule="exact"/>
        <w:rPr>
          <w:rFonts w:ascii="宋体" w:hAnsi="宋体" w:eastAsia="宋体" w:cs="宋体"/>
          <w:b/>
          <w:spacing w:val="20"/>
        </w:rPr>
      </w:pPr>
    </w:p>
    <w:p>
      <w:pPr>
        <w:pStyle w:val="18"/>
        <w:widowControl/>
        <w:spacing w:line="400" w:lineRule="exact"/>
        <w:rPr>
          <w:rFonts w:ascii="宋体" w:hAnsi="宋体" w:eastAsia="宋体" w:cs="宋体"/>
          <w:b/>
          <w:spacing w:val="20"/>
        </w:rPr>
      </w:pPr>
    </w:p>
    <w:p>
      <w:pPr>
        <w:pStyle w:val="18"/>
        <w:widowControl/>
        <w:spacing w:line="400" w:lineRule="exact"/>
        <w:rPr>
          <w:rFonts w:ascii="宋体" w:hAnsi="宋体" w:eastAsia="宋体" w:cs="宋体"/>
          <w:b/>
          <w:spacing w:val="20"/>
        </w:rPr>
      </w:pPr>
    </w:p>
    <w:p>
      <w:pPr>
        <w:pStyle w:val="18"/>
        <w:widowControl/>
        <w:spacing w:line="400" w:lineRule="exact"/>
        <w:rPr>
          <w:rFonts w:ascii="宋体" w:hAnsi="宋体" w:eastAsia="宋体" w:cs="宋体"/>
          <w:b/>
          <w:spacing w:val="20"/>
        </w:rPr>
      </w:pPr>
    </w:p>
    <w:p>
      <w:pPr>
        <w:pStyle w:val="18"/>
        <w:widowControl/>
        <w:spacing w:line="400" w:lineRule="exact"/>
        <w:rPr>
          <w:rFonts w:ascii="宋体" w:hAnsi="宋体" w:eastAsia="宋体" w:cs="宋体"/>
          <w:kern w:val="2"/>
          <w:sz w:val="21"/>
          <w:szCs w:val="21"/>
        </w:rPr>
      </w:pPr>
      <w:r>
        <w:rPr>
          <w:rFonts w:hint="eastAsia" w:ascii="宋体" w:hAnsi="宋体" w:eastAsia="宋体" w:cs="宋体"/>
          <w:b/>
          <w:spacing w:val="20"/>
        </w:rPr>
        <w:t>2.2.5</w:t>
      </w:r>
      <w:r>
        <w:rPr>
          <w:rFonts w:hint="eastAsia" w:ascii="宋体" w:hAnsi="宋体" w:eastAsia="宋体" w:cs="宋体"/>
          <w:b/>
          <w:kern w:val="2"/>
          <w:sz w:val="21"/>
          <w:szCs w:val="21"/>
        </w:rPr>
        <w:t>信用声明函（格式）：</w:t>
      </w:r>
    </w:p>
    <w:p>
      <w:pPr>
        <w:pStyle w:val="18"/>
        <w:widowControl/>
        <w:spacing w:line="420" w:lineRule="exact"/>
        <w:jc w:val="center"/>
        <w:rPr>
          <w:rFonts w:ascii="宋体" w:hAnsi="宋体" w:eastAsia="宋体" w:cs="宋体"/>
          <w:b/>
          <w:sz w:val="28"/>
          <w:szCs w:val="28"/>
        </w:rPr>
      </w:pPr>
      <w:r>
        <w:rPr>
          <w:rFonts w:hint="eastAsia" w:ascii="宋体" w:hAnsi="宋体" w:eastAsia="宋体" w:cs="宋体"/>
          <w:b/>
          <w:sz w:val="28"/>
          <w:szCs w:val="28"/>
        </w:rPr>
        <w:t>信用声明函（格式）</w:t>
      </w:r>
    </w:p>
    <w:p>
      <w:pPr>
        <w:pStyle w:val="18"/>
        <w:widowControl/>
        <w:spacing w:line="420" w:lineRule="exact"/>
        <w:jc w:val="center"/>
        <w:rPr>
          <w:rFonts w:ascii="宋体" w:hAnsi="宋体" w:eastAsia="宋体" w:cs="宋体"/>
          <w:b/>
          <w:sz w:val="30"/>
          <w:szCs w:val="30"/>
        </w:rPr>
      </w:pPr>
      <w:r>
        <w:rPr>
          <w:rFonts w:hint="eastAsia" w:ascii="宋体" w:hAnsi="宋体" w:eastAsia="宋体" w:cs="宋体"/>
          <w:b/>
          <w:sz w:val="30"/>
          <w:szCs w:val="30"/>
        </w:rPr>
        <w:t xml:space="preserve"> </w:t>
      </w:r>
    </w:p>
    <w:p>
      <w:pPr>
        <w:spacing w:line="420" w:lineRule="exact"/>
        <w:rPr>
          <w:rFonts w:ascii="宋体" w:hAnsi="宋体" w:eastAsia="宋体" w:cs="宋体"/>
          <w:szCs w:val="21"/>
        </w:rPr>
      </w:pPr>
      <w:r>
        <w:rPr>
          <w:rFonts w:hint="eastAsia" w:ascii="宋体" w:hAnsi="宋体" w:eastAsia="宋体" w:cs="宋体"/>
          <w:szCs w:val="21"/>
        </w:rPr>
        <w:t>致：</w:t>
      </w:r>
      <w:r>
        <w:rPr>
          <w:rFonts w:hint="eastAsia" w:ascii="宋体" w:hAnsi="宋体" w:eastAsia="宋体" w:cs="宋体"/>
          <w:szCs w:val="21"/>
          <w:u w:val="single"/>
        </w:rPr>
        <w:t xml:space="preserve">                      </w:t>
      </w:r>
      <w:r>
        <w:rPr>
          <w:rFonts w:hint="eastAsia" w:ascii="宋体" w:hAnsi="宋体" w:eastAsia="宋体" w:cs="宋体"/>
          <w:szCs w:val="21"/>
        </w:rPr>
        <w:t>（采购代理机构名称）</w:t>
      </w:r>
    </w:p>
    <w:p>
      <w:pPr>
        <w:spacing w:line="420" w:lineRule="exact"/>
        <w:ind w:firstLine="420" w:firstLineChars="200"/>
        <w:jc w:val="left"/>
        <w:rPr>
          <w:rFonts w:ascii="宋体" w:hAnsi="宋体" w:eastAsia="宋体" w:cs="宋体"/>
          <w:szCs w:val="21"/>
        </w:rPr>
      </w:pPr>
      <w:r>
        <w:rPr>
          <w:rFonts w:hint="eastAsia" w:ascii="宋体" w:hAnsi="宋体" w:eastAsia="宋体" w:cs="宋体"/>
          <w:szCs w:val="21"/>
        </w:rPr>
        <w:t xml:space="preserve"> </w:t>
      </w:r>
    </w:p>
    <w:p>
      <w:pPr>
        <w:spacing w:line="420" w:lineRule="exact"/>
        <w:ind w:firstLine="420" w:firstLineChars="200"/>
        <w:jc w:val="left"/>
        <w:rPr>
          <w:rFonts w:ascii="宋体" w:hAnsi="宋体" w:eastAsia="宋体" w:cs="宋体"/>
          <w:szCs w:val="21"/>
        </w:rPr>
      </w:pPr>
      <w:r>
        <w:rPr>
          <w:rFonts w:hint="eastAsia" w:ascii="宋体" w:hAnsi="宋体" w:eastAsia="宋体" w:cs="宋体"/>
          <w:szCs w:val="21"/>
        </w:rPr>
        <w:t>我方愿意参加贵方组织的</w:t>
      </w:r>
      <w:r>
        <w:rPr>
          <w:rFonts w:hint="eastAsia" w:ascii="宋体" w:hAnsi="宋体" w:eastAsia="宋体" w:cs="宋体"/>
          <w:szCs w:val="21"/>
          <w:u w:val="single"/>
        </w:rPr>
        <w:t xml:space="preserve">     (项目名称)          </w:t>
      </w:r>
      <w:r>
        <w:rPr>
          <w:rFonts w:hint="eastAsia" w:ascii="宋体" w:hAnsi="宋体" w:eastAsia="宋体" w:cs="宋体"/>
          <w:szCs w:val="21"/>
        </w:rPr>
        <w:t>（项目编号：</w:t>
      </w:r>
      <w:r>
        <w:rPr>
          <w:rFonts w:hint="eastAsia" w:ascii="宋体" w:hAnsi="宋体" w:eastAsia="宋体" w:cs="宋体"/>
          <w:szCs w:val="21"/>
          <w:u w:val="single"/>
        </w:rPr>
        <w:t xml:space="preserve">       </w:t>
      </w:r>
      <w:r>
        <w:rPr>
          <w:rFonts w:hint="eastAsia" w:ascii="宋体" w:hAnsi="宋体" w:eastAsia="宋体" w:cs="宋体"/>
          <w:szCs w:val="21"/>
        </w:rPr>
        <w:t>）项目的投标，为便于贵方公正、择优地确定乙方及其投标服务成果和服务，我方就本次投标有关事项郑重声明如下：</w:t>
      </w:r>
    </w:p>
    <w:p>
      <w:pPr>
        <w:spacing w:line="420" w:lineRule="exact"/>
        <w:ind w:firstLine="420" w:firstLineChars="200"/>
        <w:rPr>
          <w:rFonts w:ascii="宋体" w:hAnsi="宋体" w:eastAsia="宋体" w:cs="宋体"/>
          <w:szCs w:val="21"/>
          <w:u w:val="single"/>
        </w:rPr>
      </w:pPr>
      <w:r>
        <w:rPr>
          <w:rFonts w:hint="eastAsia" w:ascii="宋体" w:hAnsi="宋体" w:eastAsia="宋体" w:cs="宋体"/>
          <w:szCs w:val="21"/>
        </w:rPr>
        <w:t>1. 经查询，在“信用中国”和“中国政府采购网”网站我方未被列入失信被执行人、重大税收违法案件当事人名单、政府采购严重违法失信行为记录名单。</w:t>
      </w:r>
    </w:p>
    <w:p>
      <w:pPr>
        <w:spacing w:line="420" w:lineRule="exact"/>
        <w:ind w:firstLine="420" w:firstLineChars="200"/>
        <w:rPr>
          <w:rFonts w:ascii="宋体" w:hAnsi="宋体" w:eastAsia="宋体" w:cs="宋体"/>
          <w:szCs w:val="21"/>
        </w:rPr>
      </w:pPr>
      <w:r>
        <w:rPr>
          <w:rFonts w:hint="eastAsia" w:ascii="宋体" w:hAnsi="宋体" w:eastAsia="宋体" w:cs="宋体"/>
          <w:szCs w:val="21"/>
        </w:rPr>
        <w:t>2. 以上事项如有虚假或隐瞒，我方愿意承担一切后果，并不再寻求任何旨在减轻或免除法律责任的辩解。</w:t>
      </w:r>
    </w:p>
    <w:p>
      <w:pPr>
        <w:spacing w:line="420" w:lineRule="exact"/>
        <w:rPr>
          <w:rFonts w:ascii="宋体" w:hAnsi="宋体" w:eastAsia="宋体" w:cs="宋体"/>
          <w:szCs w:val="21"/>
        </w:rPr>
      </w:pPr>
      <w:r>
        <w:rPr>
          <w:rFonts w:hint="eastAsia" w:ascii="宋体" w:hAnsi="宋体" w:eastAsia="宋体" w:cs="宋体"/>
          <w:szCs w:val="21"/>
        </w:rPr>
        <w:t xml:space="preserve"> </w:t>
      </w:r>
    </w:p>
    <w:p>
      <w:pPr>
        <w:spacing w:line="420" w:lineRule="exact"/>
        <w:ind w:firstLine="420" w:firstLineChars="200"/>
        <w:jc w:val="left"/>
        <w:rPr>
          <w:rFonts w:ascii="宋体" w:hAnsi="宋体" w:eastAsia="宋体" w:cs="宋体"/>
          <w:szCs w:val="21"/>
        </w:rPr>
      </w:pPr>
      <w:r>
        <w:rPr>
          <w:rFonts w:hint="eastAsia" w:ascii="宋体" w:hAnsi="宋体" w:eastAsia="宋体" w:cs="宋体"/>
          <w:szCs w:val="21"/>
        </w:rPr>
        <w:t xml:space="preserve"> </w:t>
      </w:r>
    </w:p>
    <w:p>
      <w:pPr>
        <w:spacing w:line="420" w:lineRule="exact"/>
        <w:ind w:firstLine="839" w:firstLineChars="398"/>
        <w:rPr>
          <w:rFonts w:ascii="宋体" w:hAnsi="宋体" w:eastAsia="宋体" w:cs="宋体"/>
          <w:b/>
          <w:szCs w:val="21"/>
          <w:u w:val="single"/>
        </w:rPr>
      </w:pPr>
      <w:r>
        <w:rPr>
          <w:rFonts w:hint="eastAsia" w:ascii="宋体" w:hAnsi="宋体" w:eastAsia="宋体" w:cs="宋体"/>
          <w:b/>
          <w:szCs w:val="21"/>
        </w:rPr>
        <w:t xml:space="preserve">                              法定代表人或委托代理人签字：</w:t>
      </w:r>
      <w:r>
        <w:rPr>
          <w:rFonts w:hint="eastAsia" w:ascii="宋体" w:hAnsi="宋体" w:eastAsia="宋体" w:cs="宋体"/>
          <w:b/>
          <w:szCs w:val="21"/>
          <w:u w:val="single"/>
        </w:rPr>
        <w:t xml:space="preserve">             </w:t>
      </w:r>
    </w:p>
    <w:p>
      <w:pPr>
        <w:spacing w:line="420" w:lineRule="exact"/>
        <w:ind w:left="6635" w:leftChars="2000" w:hanging="2435" w:hangingChars="1155"/>
        <w:jc w:val="left"/>
        <w:rPr>
          <w:rFonts w:ascii="宋体" w:hAnsi="宋体" w:eastAsia="宋体" w:cs="宋体"/>
          <w:b/>
          <w:szCs w:val="21"/>
        </w:rPr>
      </w:pPr>
      <w:r>
        <w:rPr>
          <w:rFonts w:hint="eastAsia" w:ascii="宋体" w:hAnsi="宋体" w:eastAsia="宋体" w:cs="宋体"/>
          <w:b/>
          <w:szCs w:val="21"/>
        </w:rPr>
        <w:t>投标人（盖章）：</w:t>
      </w:r>
      <w:r>
        <w:rPr>
          <w:rFonts w:hint="eastAsia" w:ascii="宋体" w:hAnsi="宋体" w:eastAsia="宋体" w:cs="宋体"/>
          <w:b/>
          <w:szCs w:val="21"/>
          <w:u w:val="single"/>
        </w:rPr>
        <w:t xml:space="preserve">               </w:t>
      </w:r>
      <w:r>
        <w:rPr>
          <w:rFonts w:hint="eastAsia" w:ascii="宋体" w:hAnsi="宋体" w:eastAsia="宋体" w:cs="宋体"/>
          <w:b/>
          <w:szCs w:val="21"/>
        </w:rPr>
        <w:t xml:space="preserve">                    </w:t>
      </w:r>
    </w:p>
    <w:p>
      <w:pPr>
        <w:spacing w:line="420" w:lineRule="exact"/>
        <w:ind w:left="6720" w:leftChars="3200" w:firstLine="101" w:firstLineChars="48"/>
        <w:jc w:val="left"/>
        <w:rPr>
          <w:rFonts w:ascii="宋体" w:hAnsi="宋体" w:eastAsia="宋体" w:cs="宋体"/>
          <w:b/>
          <w:szCs w:val="21"/>
        </w:rPr>
      </w:pPr>
      <w:r>
        <w:rPr>
          <w:rFonts w:hint="eastAsia" w:ascii="宋体" w:hAnsi="宋体" w:eastAsia="宋体" w:cs="宋体"/>
          <w:b/>
          <w:szCs w:val="21"/>
        </w:rPr>
        <w:t xml:space="preserve"> 年    月    日</w:t>
      </w:r>
    </w:p>
    <w:p>
      <w:pPr>
        <w:pStyle w:val="13"/>
        <w:widowControl/>
        <w:overflowPunct w:val="0"/>
        <w:spacing w:line="360" w:lineRule="auto"/>
        <w:ind w:firstLine="0"/>
        <w:rPr>
          <w:rFonts w:ascii="宋体" w:hAnsi="宋体" w:eastAsia="宋体" w:cs="宋体"/>
          <w:b/>
        </w:rPr>
      </w:pPr>
      <w:r>
        <w:rPr>
          <w:rFonts w:hint="eastAsia" w:ascii="宋体" w:hAnsi="宋体" w:eastAsia="宋体" w:cs="宋体"/>
          <w:b/>
        </w:rPr>
        <w:t xml:space="preserve"> </w:t>
      </w:r>
    </w:p>
    <w:p>
      <w:pPr>
        <w:pStyle w:val="13"/>
        <w:widowControl/>
        <w:overflowPunct w:val="0"/>
        <w:spacing w:line="360" w:lineRule="auto"/>
        <w:ind w:firstLine="0"/>
        <w:rPr>
          <w:rFonts w:ascii="宋体" w:hAnsi="宋体" w:eastAsia="宋体" w:cs="宋体"/>
          <w:b/>
          <w:spacing w:val="20"/>
        </w:rPr>
      </w:pPr>
      <w:r>
        <w:rPr>
          <w:rFonts w:hint="eastAsia" w:ascii="宋体" w:hAnsi="宋体" w:eastAsia="宋体" w:cs="宋体"/>
          <w:b/>
          <w:spacing w:val="20"/>
        </w:rPr>
        <w:t xml:space="preserve"> </w:t>
      </w:r>
    </w:p>
    <w:p>
      <w:pPr>
        <w:pStyle w:val="13"/>
        <w:widowControl/>
        <w:overflowPunct w:val="0"/>
        <w:spacing w:line="360" w:lineRule="auto"/>
        <w:ind w:firstLine="0"/>
        <w:rPr>
          <w:rFonts w:ascii="宋体" w:hAnsi="宋体" w:eastAsia="宋体" w:cs="宋体"/>
          <w:b/>
          <w:spacing w:val="20"/>
        </w:rPr>
      </w:pPr>
    </w:p>
    <w:p>
      <w:pPr>
        <w:pStyle w:val="13"/>
        <w:widowControl/>
        <w:overflowPunct w:val="0"/>
        <w:spacing w:line="360" w:lineRule="auto"/>
        <w:ind w:firstLine="0"/>
        <w:rPr>
          <w:rFonts w:ascii="宋体" w:hAnsi="宋体" w:eastAsia="宋体" w:cs="宋体"/>
          <w:b/>
          <w:color w:val="auto"/>
          <w:spacing w:val="20"/>
        </w:rPr>
      </w:pPr>
    </w:p>
    <w:p>
      <w:pPr>
        <w:pStyle w:val="13"/>
        <w:widowControl/>
        <w:overflowPunct w:val="0"/>
        <w:spacing w:line="360" w:lineRule="auto"/>
        <w:ind w:firstLine="0"/>
        <w:rPr>
          <w:rFonts w:ascii="宋体" w:hAnsi="宋体" w:eastAsia="宋体" w:cs="宋体"/>
          <w:b/>
          <w:color w:val="auto"/>
        </w:rPr>
      </w:pPr>
      <w:r>
        <w:rPr>
          <w:rFonts w:hint="eastAsia" w:ascii="宋体" w:hAnsi="宋体" w:eastAsia="宋体" w:cs="宋体"/>
          <w:b/>
          <w:color w:val="auto"/>
        </w:rPr>
        <w:t xml:space="preserve"> </w:t>
      </w:r>
    </w:p>
    <w:p>
      <w:pPr>
        <w:snapToGrid w:val="0"/>
        <w:spacing w:line="400" w:lineRule="exact"/>
        <w:ind w:firstLine="502" w:firstLineChars="200"/>
        <w:jc w:val="left"/>
        <w:rPr>
          <w:rFonts w:ascii="宋体" w:hAnsi="宋体" w:eastAsia="宋体" w:cs="宋体"/>
          <w:b/>
          <w:color w:val="auto"/>
        </w:rPr>
      </w:pPr>
      <w:r>
        <w:rPr>
          <w:rFonts w:hint="eastAsia" w:ascii="宋体" w:hAnsi="宋体" w:eastAsia="宋体" w:cs="宋体"/>
          <w:b/>
          <w:color w:val="auto"/>
          <w:spacing w:val="20"/>
        </w:rPr>
        <w:t>2.2.6</w:t>
      </w:r>
      <w:r>
        <w:rPr>
          <w:rFonts w:hint="eastAsia" w:ascii="宋体" w:hAnsi="宋体" w:eastAsia="宋体" w:cs="宋体"/>
          <w:b/>
          <w:color w:val="auto"/>
        </w:rPr>
        <w:t>特殊资质：</w:t>
      </w:r>
      <w:r>
        <w:rPr>
          <w:rFonts w:hint="eastAsia" w:ascii="宋体" w:hAnsi="宋体" w:eastAsia="宋体" w:cs="宋体"/>
          <w:color w:val="auto"/>
          <w:szCs w:val="21"/>
          <w:lang w:val="en-US" w:eastAsia="zh-CN"/>
        </w:rPr>
        <w:t>具备二类医疗器械备案许可证复印件或三类医疗器械经营许可证复印件</w:t>
      </w:r>
      <w:r>
        <w:rPr>
          <w:rFonts w:hint="eastAsia" w:ascii="宋体" w:hAnsi="宋体" w:eastAsia="宋体" w:cs="宋体"/>
          <w:b/>
          <w:color w:val="auto"/>
        </w:rPr>
        <w:t>。</w:t>
      </w:r>
    </w:p>
    <w:p>
      <w:pPr>
        <w:pStyle w:val="13"/>
        <w:widowControl/>
        <w:overflowPunct w:val="0"/>
        <w:spacing w:line="360" w:lineRule="auto"/>
        <w:ind w:firstLine="0"/>
        <w:rPr>
          <w:rFonts w:ascii="宋体" w:hAnsi="宋体" w:eastAsia="宋体" w:cs="宋体"/>
          <w:b/>
          <w:color w:val="auto"/>
        </w:rPr>
      </w:pPr>
      <w:r>
        <w:rPr>
          <w:rFonts w:hint="eastAsia" w:ascii="宋体" w:hAnsi="宋体" w:eastAsia="宋体" w:cs="宋体"/>
          <w:b/>
          <w:color w:val="auto"/>
        </w:rPr>
        <w:t xml:space="preserve"> </w:t>
      </w:r>
    </w:p>
    <w:p>
      <w:pPr>
        <w:widowControl/>
        <w:jc w:val="left"/>
        <w:rPr>
          <w:rFonts w:ascii="宋体" w:hAnsi="宋体" w:eastAsia="宋体" w:cs="宋体"/>
          <w:b/>
          <w:szCs w:val="21"/>
        </w:rPr>
      </w:pPr>
      <w:r>
        <w:rPr>
          <w:rFonts w:hint="eastAsia" w:ascii="宋体" w:hAnsi="宋体" w:eastAsia="宋体" w:cs="宋体"/>
          <w:b/>
          <w:szCs w:val="21"/>
        </w:rPr>
        <w:t xml:space="preserve"> </w:t>
      </w:r>
    </w:p>
    <w:p>
      <w:pPr>
        <w:widowControl/>
        <w:jc w:val="left"/>
        <w:outlineLvl w:val="2"/>
        <w:rPr>
          <w:rFonts w:ascii="宋体" w:hAnsi="宋体" w:eastAsia="宋体" w:cs="宋体"/>
          <w:b/>
          <w:szCs w:val="21"/>
        </w:rPr>
      </w:pPr>
      <w:bookmarkStart w:id="426" w:name="_Toc16532"/>
      <w:bookmarkEnd w:id="426"/>
    </w:p>
    <w:p>
      <w:pPr>
        <w:widowControl/>
        <w:jc w:val="left"/>
        <w:outlineLvl w:val="2"/>
        <w:rPr>
          <w:rFonts w:ascii="宋体" w:hAnsi="宋体" w:eastAsia="宋体" w:cs="宋体"/>
          <w:b/>
          <w:szCs w:val="21"/>
        </w:rPr>
      </w:pPr>
    </w:p>
    <w:p>
      <w:pPr>
        <w:widowControl/>
        <w:jc w:val="left"/>
        <w:outlineLvl w:val="2"/>
        <w:rPr>
          <w:rFonts w:ascii="宋体" w:hAnsi="宋体" w:eastAsia="宋体" w:cs="宋体"/>
          <w:b/>
          <w:szCs w:val="21"/>
        </w:rPr>
      </w:pPr>
    </w:p>
    <w:p>
      <w:pPr>
        <w:widowControl/>
        <w:jc w:val="left"/>
        <w:outlineLvl w:val="2"/>
        <w:rPr>
          <w:rFonts w:ascii="宋体" w:hAnsi="宋体" w:eastAsia="宋体" w:cs="宋体"/>
          <w:b/>
          <w:szCs w:val="21"/>
        </w:rPr>
      </w:pPr>
    </w:p>
    <w:p>
      <w:pPr>
        <w:widowControl/>
        <w:jc w:val="left"/>
        <w:outlineLvl w:val="2"/>
        <w:rPr>
          <w:rFonts w:ascii="宋体" w:hAnsi="宋体" w:eastAsia="宋体" w:cs="宋体"/>
          <w:b/>
          <w:szCs w:val="21"/>
        </w:rPr>
      </w:pPr>
    </w:p>
    <w:p>
      <w:pPr>
        <w:widowControl/>
        <w:jc w:val="left"/>
        <w:outlineLvl w:val="2"/>
        <w:rPr>
          <w:rFonts w:ascii="宋体" w:hAnsi="宋体" w:eastAsia="宋体" w:cs="宋体"/>
          <w:b/>
          <w:szCs w:val="21"/>
        </w:rPr>
      </w:pPr>
    </w:p>
    <w:p>
      <w:pPr>
        <w:widowControl/>
        <w:jc w:val="left"/>
        <w:outlineLvl w:val="2"/>
        <w:rPr>
          <w:rFonts w:ascii="宋体" w:hAnsi="宋体" w:eastAsia="宋体" w:cs="宋体"/>
          <w:b/>
          <w:szCs w:val="21"/>
        </w:rPr>
      </w:pPr>
    </w:p>
    <w:p>
      <w:pPr>
        <w:widowControl/>
        <w:jc w:val="left"/>
        <w:outlineLvl w:val="2"/>
        <w:rPr>
          <w:rFonts w:ascii="宋体" w:hAnsi="宋体" w:eastAsia="宋体" w:cs="宋体"/>
          <w:b/>
          <w:szCs w:val="21"/>
        </w:rPr>
      </w:pPr>
    </w:p>
    <w:p>
      <w:pPr>
        <w:widowControl/>
        <w:jc w:val="left"/>
        <w:outlineLvl w:val="2"/>
        <w:rPr>
          <w:rFonts w:ascii="宋体" w:hAnsi="宋体" w:eastAsia="宋体" w:cs="宋体"/>
          <w:b/>
          <w:szCs w:val="21"/>
        </w:rPr>
      </w:pPr>
    </w:p>
    <w:p>
      <w:pPr>
        <w:widowControl/>
        <w:jc w:val="left"/>
        <w:outlineLvl w:val="2"/>
        <w:rPr>
          <w:rFonts w:ascii="宋体" w:hAnsi="宋体" w:eastAsia="宋体" w:cs="宋体"/>
          <w:b/>
          <w:szCs w:val="21"/>
        </w:rPr>
      </w:pPr>
    </w:p>
    <w:p>
      <w:pPr>
        <w:widowControl/>
        <w:jc w:val="left"/>
        <w:outlineLvl w:val="2"/>
        <w:rPr>
          <w:rFonts w:ascii="宋体" w:hAnsi="宋体" w:eastAsia="宋体" w:cs="宋体"/>
          <w:b/>
          <w:szCs w:val="21"/>
        </w:rPr>
      </w:pPr>
    </w:p>
    <w:p>
      <w:pPr>
        <w:widowControl/>
        <w:jc w:val="left"/>
        <w:outlineLvl w:val="2"/>
        <w:rPr>
          <w:rFonts w:ascii="宋体" w:hAnsi="宋体" w:eastAsia="宋体" w:cs="宋体"/>
          <w:b/>
          <w:szCs w:val="21"/>
        </w:rPr>
      </w:pPr>
      <w:r>
        <w:rPr>
          <w:rFonts w:hint="eastAsia" w:ascii="宋体" w:hAnsi="宋体" w:eastAsia="宋体" w:cs="宋体"/>
          <w:b/>
          <w:szCs w:val="21"/>
        </w:rPr>
        <w:t>三、投标文件（商务及技术部分、报价部分）格式</w:t>
      </w:r>
    </w:p>
    <w:p>
      <w:pPr>
        <w:snapToGrid w:val="0"/>
        <w:spacing w:beforeLines="50" w:after="50"/>
        <w:rPr>
          <w:rFonts w:ascii="宋体" w:hAnsi="宋体" w:eastAsia="宋体" w:cs="宋体"/>
          <w:sz w:val="24"/>
        </w:rPr>
      </w:pPr>
      <w:r>
        <w:rPr>
          <w:rFonts w:hint="eastAsia" w:ascii="宋体" w:hAnsi="宋体" w:eastAsia="宋体" w:cs="宋体"/>
          <w:sz w:val="24"/>
        </w:rPr>
        <w:t xml:space="preserve">                                                          </w:t>
      </w:r>
      <w:r>
        <w:rPr>
          <w:rFonts w:hint="eastAsia" w:ascii="宋体" w:hAnsi="宋体" w:eastAsia="宋体" w:cs="宋体"/>
          <w:szCs w:val="21"/>
        </w:rPr>
        <w:t>正本/或副本</w:t>
      </w:r>
    </w:p>
    <w:p>
      <w:pPr>
        <w:snapToGrid w:val="0"/>
        <w:spacing w:beforeLines="50" w:after="50"/>
        <w:jc w:val="center"/>
        <w:rPr>
          <w:rFonts w:ascii="宋体" w:hAnsi="宋体" w:eastAsia="宋体" w:cs="宋体"/>
          <w:b/>
          <w:sz w:val="48"/>
          <w:szCs w:val="48"/>
        </w:rPr>
      </w:pPr>
      <w:r>
        <w:rPr>
          <w:rFonts w:hint="eastAsia" w:ascii="宋体" w:hAnsi="宋体" w:eastAsia="宋体" w:cs="宋体"/>
          <w:b/>
          <w:sz w:val="48"/>
          <w:szCs w:val="48"/>
        </w:rPr>
        <w:t xml:space="preserve"> </w:t>
      </w:r>
    </w:p>
    <w:p>
      <w:pPr>
        <w:snapToGrid w:val="0"/>
        <w:spacing w:beforeLines="50" w:after="50"/>
        <w:jc w:val="center"/>
        <w:rPr>
          <w:rFonts w:ascii="宋体" w:hAnsi="宋体" w:eastAsia="宋体" w:cs="宋体"/>
          <w:b/>
          <w:sz w:val="48"/>
          <w:szCs w:val="48"/>
        </w:rPr>
      </w:pPr>
      <w:r>
        <w:rPr>
          <w:rFonts w:hint="eastAsia" w:ascii="宋体" w:hAnsi="宋体" w:eastAsia="宋体" w:cs="宋体"/>
          <w:b/>
          <w:sz w:val="48"/>
          <w:szCs w:val="48"/>
        </w:rPr>
        <w:t>投标文件</w:t>
      </w:r>
    </w:p>
    <w:p>
      <w:pPr>
        <w:snapToGrid w:val="0"/>
        <w:spacing w:beforeLines="50" w:after="50"/>
        <w:jc w:val="center"/>
        <w:rPr>
          <w:rFonts w:ascii="宋体" w:hAnsi="宋体" w:eastAsia="宋体" w:cs="宋体"/>
          <w:b/>
          <w:sz w:val="48"/>
          <w:szCs w:val="48"/>
        </w:rPr>
      </w:pPr>
      <w:r>
        <w:rPr>
          <w:rFonts w:hint="eastAsia" w:ascii="宋体" w:hAnsi="宋体" w:eastAsia="宋体" w:cs="宋体"/>
          <w:b/>
          <w:sz w:val="48"/>
          <w:szCs w:val="48"/>
        </w:rPr>
        <w:t>（商务及技术部分、报价部分）</w:t>
      </w:r>
    </w:p>
    <w:p>
      <w:pPr>
        <w:snapToGrid w:val="0"/>
        <w:spacing w:beforeLines="50" w:after="50"/>
        <w:rPr>
          <w:rFonts w:ascii="宋体" w:hAnsi="宋体" w:eastAsia="宋体" w:cs="宋体"/>
          <w:sz w:val="24"/>
        </w:rPr>
      </w:pPr>
      <w:r>
        <w:rPr>
          <w:rFonts w:hint="eastAsia" w:ascii="宋体" w:hAnsi="宋体" w:eastAsia="宋体" w:cs="宋体"/>
          <w:sz w:val="24"/>
        </w:rPr>
        <w:t xml:space="preserve"> </w:t>
      </w:r>
    </w:p>
    <w:p>
      <w:pPr>
        <w:snapToGrid w:val="0"/>
        <w:spacing w:beforeLines="50" w:after="50" w:line="360" w:lineRule="auto"/>
        <w:ind w:firstLine="1200" w:firstLineChars="500"/>
        <w:rPr>
          <w:rFonts w:ascii="宋体" w:hAnsi="宋体" w:eastAsia="宋体" w:cs="宋体"/>
          <w:sz w:val="24"/>
        </w:rPr>
      </w:pPr>
      <w:r>
        <w:rPr>
          <w:rFonts w:hint="eastAsia" w:ascii="宋体" w:hAnsi="宋体" w:eastAsia="宋体" w:cs="宋体"/>
          <w:sz w:val="24"/>
        </w:rPr>
        <w:t xml:space="preserve">项目名称： </w:t>
      </w:r>
    </w:p>
    <w:p>
      <w:pPr>
        <w:snapToGrid w:val="0"/>
        <w:spacing w:beforeLines="50" w:after="50" w:line="360" w:lineRule="auto"/>
        <w:ind w:firstLine="480" w:firstLineChars="200"/>
        <w:rPr>
          <w:rFonts w:ascii="宋体" w:hAnsi="宋体" w:eastAsia="宋体" w:cs="宋体"/>
          <w:sz w:val="24"/>
        </w:rPr>
      </w:pPr>
      <w:r>
        <w:rPr>
          <w:rFonts w:hint="eastAsia" w:ascii="宋体" w:hAnsi="宋体" w:eastAsia="宋体" w:cs="宋体"/>
          <w:sz w:val="24"/>
        </w:rPr>
        <w:t xml:space="preserve">      项目编号：</w:t>
      </w:r>
    </w:p>
    <w:p>
      <w:pPr>
        <w:snapToGrid w:val="0"/>
        <w:spacing w:beforeLines="50" w:after="50" w:line="360" w:lineRule="auto"/>
        <w:ind w:firstLine="480" w:firstLineChars="200"/>
        <w:rPr>
          <w:rFonts w:ascii="宋体" w:hAnsi="宋体" w:eastAsia="宋体" w:cs="宋体"/>
          <w:sz w:val="24"/>
        </w:rPr>
      </w:pPr>
      <w:r>
        <w:rPr>
          <w:rFonts w:hint="eastAsia" w:ascii="宋体" w:hAnsi="宋体" w:eastAsia="宋体" w:cs="宋体"/>
          <w:sz w:val="24"/>
        </w:rPr>
        <w:t xml:space="preserve">      分 标 号： </w:t>
      </w:r>
      <w:r>
        <w:rPr>
          <w:rFonts w:hint="eastAsia" w:ascii="宋体" w:hAnsi="宋体" w:eastAsia="宋体" w:cs="宋体"/>
          <w:szCs w:val="21"/>
          <w:u w:val="single"/>
        </w:rPr>
        <w:t>（有分标时填写）</w:t>
      </w:r>
    </w:p>
    <w:p>
      <w:pPr>
        <w:pStyle w:val="13"/>
        <w:widowControl/>
        <w:snapToGrid w:val="0"/>
        <w:spacing w:before="50" w:after="50" w:line="360" w:lineRule="auto"/>
        <w:ind w:firstLine="1200" w:firstLineChars="500"/>
        <w:rPr>
          <w:rFonts w:ascii="宋体" w:hAnsi="宋体" w:eastAsia="宋体" w:cs="宋体"/>
          <w:sz w:val="24"/>
          <w:szCs w:val="24"/>
        </w:rPr>
      </w:pPr>
      <w:r>
        <w:rPr>
          <w:rFonts w:hint="eastAsia" w:ascii="宋体" w:hAnsi="宋体" w:eastAsia="宋体" w:cs="宋体"/>
          <w:sz w:val="24"/>
          <w:szCs w:val="24"/>
        </w:rPr>
        <w:t>投标人名称：</w:t>
      </w:r>
    </w:p>
    <w:p>
      <w:pPr>
        <w:pStyle w:val="13"/>
        <w:widowControl/>
        <w:snapToGrid w:val="0"/>
        <w:spacing w:before="50" w:after="50" w:line="360" w:lineRule="auto"/>
        <w:ind w:firstLine="1200" w:firstLineChars="500"/>
        <w:rPr>
          <w:rFonts w:ascii="宋体" w:hAnsi="宋体" w:eastAsia="宋体" w:cs="宋体"/>
          <w:sz w:val="24"/>
          <w:szCs w:val="24"/>
        </w:rPr>
      </w:pPr>
      <w:r>
        <w:rPr>
          <w:rFonts w:hint="eastAsia" w:ascii="宋体" w:hAnsi="宋体" w:eastAsia="宋体" w:cs="宋体"/>
          <w:sz w:val="24"/>
          <w:szCs w:val="24"/>
        </w:rPr>
        <w:t>法定代表人或委托代理人签字：</w:t>
      </w:r>
    </w:p>
    <w:p>
      <w:pPr>
        <w:pStyle w:val="13"/>
        <w:widowControl/>
        <w:snapToGrid w:val="0"/>
        <w:spacing w:before="50" w:after="50"/>
        <w:ind w:firstLine="0"/>
        <w:rPr>
          <w:rFonts w:ascii="宋体" w:hAnsi="宋体" w:eastAsia="宋体" w:cs="宋体"/>
        </w:rPr>
      </w:pPr>
      <w:r>
        <w:rPr>
          <w:rFonts w:hint="eastAsia" w:ascii="宋体" w:hAnsi="宋体" w:eastAsia="宋体" w:cs="宋体"/>
          <w:sz w:val="24"/>
          <w:szCs w:val="24"/>
        </w:rPr>
        <w:t xml:space="preserve">                                              年    月   日</w:t>
      </w:r>
    </w:p>
    <w:p>
      <w:pPr>
        <w:widowControl/>
        <w:jc w:val="left"/>
        <w:rPr>
          <w:rFonts w:ascii="宋体" w:hAnsi="宋体" w:eastAsia="宋体" w:cs="宋体"/>
          <w:sz w:val="24"/>
        </w:rPr>
      </w:pPr>
      <w:r>
        <w:rPr>
          <w:rFonts w:hint="eastAsia" w:ascii="宋体" w:hAnsi="宋体" w:eastAsia="宋体" w:cs="宋体"/>
          <w:b/>
          <w:szCs w:val="21"/>
        </w:rPr>
        <w:t xml:space="preserve"> 3.1 商务及技术部分内封面格式： </w:t>
      </w:r>
      <w:r>
        <w:rPr>
          <w:rFonts w:hint="eastAsia" w:ascii="宋体" w:hAnsi="宋体" w:eastAsia="宋体" w:cs="宋体"/>
          <w:sz w:val="24"/>
        </w:rPr>
        <w:t xml:space="preserve">               </w:t>
      </w:r>
    </w:p>
    <w:p>
      <w:pPr>
        <w:snapToGrid w:val="0"/>
        <w:spacing w:beforeLines="50" w:after="50"/>
        <w:rPr>
          <w:rFonts w:ascii="宋体" w:hAnsi="宋体" w:eastAsia="宋体" w:cs="宋体"/>
          <w:sz w:val="24"/>
        </w:rPr>
      </w:pPr>
      <w:r>
        <w:rPr>
          <w:rFonts w:hint="eastAsia" w:ascii="宋体" w:hAnsi="宋体" w:eastAsia="宋体" w:cs="宋体"/>
          <w:sz w:val="24"/>
        </w:rPr>
        <w:t xml:space="preserve">                                    </w:t>
      </w:r>
    </w:p>
    <w:p>
      <w:pPr>
        <w:snapToGrid w:val="0"/>
        <w:spacing w:beforeLines="50" w:after="50"/>
        <w:jc w:val="center"/>
        <w:rPr>
          <w:rFonts w:ascii="宋体" w:hAnsi="宋体" w:eastAsia="宋体" w:cs="宋体"/>
          <w:b/>
          <w:sz w:val="48"/>
          <w:szCs w:val="48"/>
        </w:rPr>
      </w:pPr>
      <w:r>
        <w:rPr>
          <w:rFonts w:hint="eastAsia" w:ascii="宋体" w:hAnsi="宋体" w:eastAsia="宋体" w:cs="宋体"/>
          <w:b/>
          <w:sz w:val="48"/>
          <w:szCs w:val="48"/>
        </w:rPr>
        <w:t>商务及技术部分</w:t>
      </w:r>
    </w:p>
    <w:p>
      <w:pPr>
        <w:snapToGrid w:val="0"/>
        <w:spacing w:beforeLines="50" w:after="50"/>
        <w:rPr>
          <w:rFonts w:ascii="宋体" w:hAnsi="宋体" w:eastAsia="宋体" w:cs="宋体"/>
          <w:sz w:val="24"/>
        </w:rPr>
      </w:pPr>
      <w:r>
        <w:rPr>
          <w:rFonts w:hint="eastAsia" w:ascii="宋体" w:hAnsi="宋体" w:eastAsia="宋体" w:cs="宋体"/>
          <w:sz w:val="24"/>
        </w:rPr>
        <w:t xml:space="preserve"> </w:t>
      </w:r>
      <w:r>
        <w:rPr>
          <w:rFonts w:ascii="宋体" w:hAnsi="宋体" w:eastAsia="宋体" w:cs="宋体"/>
          <w:sz w:val="24"/>
        </w:rPr>
        <w:t xml:space="preserve">         </w:t>
      </w:r>
      <w:r>
        <w:rPr>
          <w:rFonts w:hint="eastAsia" w:ascii="宋体" w:hAnsi="宋体" w:eastAsia="宋体" w:cs="宋体"/>
          <w:sz w:val="24"/>
        </w:rPr>
        <w:t xml:space="preserve">项目名称： </w:t>
      </w:r>
    </w:p>
    <w:p>
      <w:pPr>
        <w:snapToGrid w:val="0"/>
        <w:spacing w:beforeLines="50" w:after="50" w:line="360" w:lineRule="auto"/>
        <w:ind w:firstLine="480" w:firstLineChars="200"/>
        <w:rPr>
          <w:rFonts w:ascii="宋体" w:hAnsi="宋体" w:eastAsia="宋体" w:cs="宋体"/>
          <w:sz w:val="24"/>
        </w:rPr>
      </w:pPr>
      <w:r>
        <w:rPr>
          <w:rFonts w:hint="eastAsia" w:ascii="宋体" w:hAnsi="宋体" w:eastAsia="宋体" w:cs="宋体"/>
          <w:sz w:val="24"/>
        </w:rPr>
        <w:t xml:space="preserve">      项目编号：</w:t>
      </w:r>
    </w:p>
    <w:p>
      <w:pPr>
        <w:snapToGrid w:val="0"/>
        <w:spacing w:beforeLines="50" w:after="50" w:line="360" w:lineRule="auto"/>
        <w:ind w:firstLine="480" w:firstLineChars="200"/>
        <w:rPr>
          <w:rFonts w:ascii="宋体" w:hAnsi="宋体" w:eastAsia="宋体" w:cs="宋体"/>
          <w:sz w:val="24"/>
        </w:rPr>
      </w:pPr>
      <w:r>
        <w:rPr>
          <w:rFonts w:hint="eastAsia" w:ascii="宋体" w:hAnsi="宋体" w:eastAsia="宋体" w:cs="宋体"/>
          <w:sz w:val="24"/>
        </w:rPr>
        <w:t xml:space="preserve">      分 标 号： </w:t>
      </w:r>
      <w:r>
        <w:rPr>
          <w:rFonts w:hint="eastAsia" w:ascii="宋体" w:hAnsi="宋体" w:eastAsia="宋体" w:cs="宋体"/>
          <w:szCs w:val="21"/>
          <w:u w:val="single"/>
        </w:rPr>
        <w:t>（有分标时填写）</w:t>
      </w:r>
    </w:p>
    <w:p>
      <w:pPr>
        <w:pStyle w:val="13"/>
        <w:widowControl/>
        <w:snapToGrid w:val="0"/>
        <w:spacing w:before="50" w:after="50" w:line="360" w:lineRule="auto"/>
        <w:ind w:firstLine="1200" w:firstLineChars="500"/>
        <w:rPr>
          <w:rFonts w:ascii="宋体" w:hAnsi="宋体" w:eastAsia="宋体" w:cs="宋体"/>
          <w:sz w:val="24"/>
          <w:szCs w:val="24"/>
        </w:rPr>
      </w:pPr>
      <w:r>
        <w:rPr>
          <w:rFonts w:hint="eastAsia" w:ascii="宋体" w:hAnsi="宋体" w:eastAsia="宋体" w:cs="宋体"/>
          <w:sz w:val="24"/>
          <w:szCs w:val="24"/>
        </w:rPr>
        <w:t>投标人名称：</w:t>
      </w:r>
    </w:p>
    <w:p>
      <w:pPr>
        <w:pStyle w:val="13"/>
        <w:widowControl/>
        <w:snapToGrid w:val="0"/>
        <w:spacing w:before="50" w:after="50" w:line="360" w:lineRule="auto"/>
        <w:ind w:firstLine="1200" w:firstLineChars="500"/>
        <w:rPr>
          <w:rFonts w:ascii="宋体" w:hAnsi="宋体" w:eastAsia="宋体" w:cs="宋体"/>
          <w:sz w:val="24"/>
          <w:szCs w:val="24"/>
        </w:rPr>
      </w:pPr>
      <w:r>
        <w:rPr>
          <w:rFonts w:hint="eastAsia" w:ascii="宋体" w:hAnsi="宋体" w:eastAsia="宋体" w:cs="宋体"/>
          <w:sz w:val="24"/>
          <w:szCs w:val="24"/>
        </w:rPr>
        <w:t>法定代表人或委托代理人签字：</w:t>
      </w:r>
    </w:p>
    <w:p>
      <w:pPr>
        <w:pStyle w:val="13"/>
        <w:widowControl/>
        <w:snapToGrid w:val="0"/>
        <w:spacing w:before="50" w:after="50"/>
        <w:ind w:firstLine="998" w:firstLineChars="416"/>
        <w:rPr>
          <w:rFonts w:ascii="宋体" w:hAnsi="宋体" w:eastAsia="宋体" w:cs="宋体"/>
        </w:rPr>
      </w:pPr>
      <w:r>
        <w:rPr>
          <w:rFonts w:hint="eastAsia" w:ascii="宋体" w:hAnsi="宋体" w:eastAsia="宋体" w:cs="宋体"/>
          <w:sz w:val="24"/>
          <w:szCs w:val="24"/>
        </w:rPr>
        <w:t xml:space="preserve">                                              年    月   日</w:t>
      </w:r>
    </w:p>
    <w:p>
      <w:pPr>
        <w:pStyle w:val="13"/>
        <w:widowControl/>
        <w:snapToGrid w:val="0"/>
        <w:spacing w:before="50" w:after="50"/>
        <w:ind w:firstLine="873" w:firstLineChars="416"/>
        <w:rPr>
          <w:rFonts w:ascii="宋体" w:hAnsi="宋体" w:eastAsia="宋体" w:cs="宋体"/>
        </w:rPr>
      </w:pPr>
      <w:r>
        <w:rPr>
          <w:rFonts w:hint="eastAsia" w:ascii="宋体" w:hAnsi="宋体" w:eastAsia="宋体" w:cs="宋体"/>
        </w:rPr>
        <w:t xml:space="preserve"> </w:t>
      </w:r>
    </w:p>
    <w:p>
      <w:pPr>
        <w:snapToGrid w:val="0"/>
        <w:spacing w:before="50" w:after="50" w:line="470" w:lineRule="exact"/>
        <w:rPr>
          <w:rFonts w:ascii="宋体" w:hAnsi="宋体" w:eastAsia="宋体" w:cs="宋体"/>
          <w:b/>
          <w:szCs w:val="21"/>
        </w:rPr>
      </w:pPr>
    </w:p>
    <w:p>
      <w:pPr>
        <w:snapToGrid w:val="0"/>
        <w:spacing w:before="50" w:after="50" w:line="470" w:lineRule="exact"/>
        <w:rPr>
          <w:rFonts w:ascii="宋体" w:hAnsi="宋体" w:eastAsia="宋体" w:cs="宋体"/>
          <w:b/>
          <w:szCs w:val="21"/>
        </w:rPr>
      </w:pPr>
    </w:p>
    <w:p>
      <w:pPr>
        <w:snapToGrid w:val="0"/>
        <w:spacing w:before="50" w:after="50" w:line="470" w:lineRule="exact"/>
        <w:rPr>
          <w:rFonts w:ascii="宋体" w:hAnsi="宋体" w:eastAsia="宋体" w:cs="宋体"/>
          <w:b/>
          <w:szCs w:val="21"/>
        </w:rPr>
      </w:pPr>
    </w:p>
    <w:p>
      <w:pPr>
        <w:snapToGrid w:val="0"/>
        <w:spacing w:before="50" w:after="50" w:line="470" w:lineRule="exact"/>
        <w:rPr>
          <w:rFonts w:ascii="宋体" w:hAnsi="宋体" w:eastAsia="宋体" w:cs="宋体"/>
          <w:b/>
          <w:szCs w:val="21"/>
        </w:rPr>
      </w:pPr>
    </w:p>
    <w:p>
      <w:pPr>
        <w:snapToGrid w:val="0"/>
        <w:spacing w:before="50" w:after="50" w:line="470" w:lineRule="exact"/>
        <w:rPr>
          <w:rFonts w:ascii="宋体" w:hAnsi="宋体" w:eastAsia="宋体" w:cs="宋体"/>
          <w:b/>
          <w:szCs w:val="21"/>
        </w:rPr>
      </w:pPr>
      <w:r>
        <w:rPr>
          <w:rFonts w:hint="eastAsia" w:ascii="宋体" w:hAnsi="宋体" w:eastAsia="宋体" w:cs="宋体"/>
          <w:b/>
          <w:szCs w:val="21"/>
        </w:rPr>
        <w:t>3.2商务部分目录</w:t>
      </w:r>
    </w:p>
    <w:p>
      <w:pPr>
        <w:snapToGrid w:val="0"/>
        <w:spacing w:line="470" w:lineRule="exact"/>
        <w:ind w:firstLine="420" w:firstLineChars="200"/>
        <w:jc w:val="left"/>
        <w:rPr>
          <w:rFonts w:ascii="宋体" w:hAnsi="宋体" w:eastAsia="宋体" w:cs="宋体"/>
          <w:szCs w:val="21"/>
        </w:rPr>
      </w:pPr>
      <w:r>
        <w:rPr>
          <w:rFonts w:hint="eastAsia" w:ascii="宋体" w:hAnsi="宋体" w:eastAsia="宋体" w:cs="宋体"/>
          <w:szCs w:val="21"/>
        </w:rPr>
        <w:t>（1）投标保证金银行回执单复印件；</w:t>
      </w:r>
    </w:p>
    <w:p>
      <w:pPr>
        <w:snapToGrid w:val="0"/>
        <w:spacing w:line="470" w:lineRule="exact"/>
        <w:ind w:firstLine="420" w:firstLineChars="200"/>
        <w:jc w:val="left"/>
        <w:rPr>
          <w:rFonts w:ascii="宋体" w:hAnsi="宋体" w:eastAsia="宋体" w:cs="宋体"/>
          <w:szCs w:val="21"/>
        </w:rPr>
      </w:pPr>
      <w:r>
        <w:rPr>
          <w:rFonts w:hint="eastAsia" w:ascii="宋体" w:hAnsi="宋体" w:eastAsia="宋体" w:cs="宋体"/>
          <w:szCs w:val="21"/>
        </w:rPr>
        <w:t>▲（2）投标声明书(格式见第六章)；</w:t>
      </w:r>
    </w:p>
    <w:p>
      <w:pPr>
        <w:snapToGrid w:val="0"/>
        <w:spacing w:line="470" w:lineRule="exact"/>
        <w:ind w:firstLine="630" w:firstLineChars="300"/>
        <w:jc w:val="left"/>
        <w:rPr>
          <w:rFonts w:ascii="宋体" w:hAnsi="宋体" w:eastAsia="宋体" w:cs="宋体"/>
          <w:szCs w:val="21"/>
        </w:rPr>
      </w:pPr>
      <w:r>
        <w:rPr>
          <w:rFonts w:hint="eastAsia" w:ascii="宋体" w:hAnsi="宋体" w:eastAsia="宋体" w:cs="宋体"/>
          <w:szCs w:val="21"/>
        </w:rPr>
        <w:t xml:space="preserve">（3）投标人情况介绍； </w:t>
      </w:r>
    </w:p>
    <w:p>
      <w:pPr>
        <w:snapToGrid w:val="0"/>
        <w:spacing w:line="470" w:lineRule="exact"/>
        <w:ind w:firstLine="630" w:firstLineChars="300"/>
        <w:jc w:val="left"/>
        <w:rPr>
          <w:rFonts w:ascii="宋体" w:hAnsi="宋体" w:eastAsia="宋体" w:cs="宋体"/>
          <w:szCs w:val="21"/>
        </w:rPr>
      </w:pPr>
      <w:r>
        <w:rPr>
          <w:rFonts w:hint="eastAsia" w:ascii="宋体" w:hAnsi="宋体" w:eastAsia="宋体" w:cs="宋体"/>
          <w:szCs w:val="21"/>
        </w:rPr>
        <w:t>（4）属于投标人的资质及信誉等方面的证书或材料；</w:t>
      </w:r>
    </w:p>
    <w:p>
      <w:pPr>
        <w:snapToGrid w:val="0"/>
        <w:spacing w:line="470" w:lineRule="exact"/>
        <w:ind w:firstLine="630" w:firstLineChars="300"/>
        <w:jc w:val="left"/>
        <w:rPr>
          <w:rFonts w:ascii="宋体" w:hAnsi="宋体" w:eastAsia="宋体" w:cs="宋体"/>
          <w:szCs w:val="21"/>
        </w:rPr>
      </w:pPr>
      <w:r>
        <w:rPr>
          <w:rFonts w:hint="eastAsia" w:ascii="宋体" w:hAnsi="宋体" w:eastAsia="宋体" w:cs="宋体"/>
          <w:szCs w:val="21"/>
        </w:rPr>
        <w:t>（5）属于产品制造商的资质及信誉等方面的证书或材料；</w:t>
      </w:r>
    </w:p>
    <w:p>
      <w:pPr>
        <w:snapToGrid w:val="0"/>
        <w:spacing w:line="470" w:lineRule="exact"/>
        <w:ind w:firstLine="420" w:firstLineChars="200"/>
        <w:jc w:val="left"/>
        <w:rPr>
          <w:rFonts w:ascii="宋体" w:hAnsi="宋体" w:eastAsia="宋体" w:cs="宋体"/>
          <w:szCs w:val="21"/>
        </w:rPr>
      </w:pPr>
      <w:r>
        <w:rPr>
          <w:rFonts w:hint="eastAsia" w:ascii="宋体" w:hAnsi="宋体" w:eastAsia="宋体" w:cs="宋体"/>
          <w:szCs w:val="21"/>
        </w:rPr>
        <w:t>▲（6）商务条款偏离表(格式见第六章)；</w:t>
      </w:r>
    </w:p>
    <w:p>
      <w:pPr>
        <w:snapToGrid w:val="0"/>
        <w:spacing w:line="470" w:lineRule="exact"/>
        <w:ind w:firstLine="630" w:firstLineChars="300"/>
        <w:jc w:val="left"/>
        <w:rPr>
          <w:rFonts w:ascii="宋体" w:hAnsi="宋体" w:eastAsia="宋体" w:cs="宋体"/>
          <w:szCs w:val="21"/>
        </w:rPr>
      </w:pPr>
      <w:r>
        <w:rPr>
          <w:rFonts w:hint="eastAsia" w:ascii="宋体" w:hAnsi="宋体" w:eastAsia="宋体" w:cs="宋体"/>
          <w:szCs w:val="21"/>
        </w:rPr>
        <w:t>（7）投标人需要说明的其他文件和说明；</w:t>
      </w:r>
    </w:p>
    <w:p>
      <w:pPr>
        <w:snapToGrid w:val="0"/>
        <w:spacing w:line="470" w:lineRule="exact"/>
        <w:ind w:firstLine="621" w:firstLineChars="296"/>
        <w:jc w:val="left"/>
        <w:rPr>
          <w:rFonts w:ascii="宋体" w:hAnsi="宋体" w:eastAsia="宋体" w:cs="宋体"/>
          <w:szCs w:val="21"/>
        </w:rPr>
      </w:pPr>
      <w:r>
        <w:rPr>
          <w:rFonts w:hint="eastAsia" w:ascii="宋体" w:hAnsi="宋体" w:eastAsia="宋体" w:cs="宋体"/>
          <w:szCs w:val="21"/>
        </w:rPr>
        <w:t>（8）投标人的类似成功案例的业绩证明文件(格式见第六章)；</w:t>
      </w:r>
    </w:p>
    <w:p>
      <w:pPr>
        <w:snapToGrid w:val="0"/>
        <w:spacing w:line="470" w:lineRule="exact"/>
        <w:ind w:firstLine="621" w:firstLineChars="296"/>
        <w:jc w:val="left"/>
        <w:rPr>
          <w:rFonts w:ascii="宋体" w:hAnsi="宋体" w:eastAsia="宋体" w:cs="宋体"/>
          <w:szCs w:val="21"/>
        </w:rPr>
      </w:pPr>
      <w:r>
        <w:rPr>
          <w:rFonts w:hint="eastAsia" w:ascii="宋体" w:hAnsi="宋体" w:eastAsia="宋体" w:cs="宋体"/>
          <w:szCs w:val="21"/>
        </w:rPr>
        <w:t>（9）投标人符合中小企业划型标准的，按《政府采购促进中小企业发展暂行办法》（财库〔2011〕181号）要求，提供有效的中小企业声明函，并对声明的真实性负责(格式见第六章)。监狱企业参加政府采购活动时，应当提供由省级以上监狱管理局、戒毒管理局（含新疆生产建设兵团）出具的属于监狱企业的证明文件；</w:t>
      </w:r>
    </w:p>
    <w:p>
      <w:pPr>
        <w:snapToGrid w:val="0"/>
        <w:spacing w:line="470" w:lineRule="exact"/>
        <w:ind w:firstLine="621" w:firstLineChars="296"/>
        <w:jc w:val="left"/>
        <w:rPr>
          <w:rFonts w:ascii="宋体" w:hAnsi="宋体" w:eastAsia="宋体" w:cs="宋体"/>
          <w:szCs w:val="21"/>
        </w:rPr>
      </w:pPr>
      <w:r>
        <w:rPr>
          <w:rFonts w:hint="eastAsia" w:ascii="宋体" w:hAnsi="宋体" w:eastAsia="宋体" w:cs="宋体"/>
          <w:szCs w:val="21"/>
        </w:rPr>
        <w:t>（10）投标人及其投标产品提供单位按《关于促进残疾人就业政府采购政策的通知》(财库〔2017〕141号)认定为残疾人福利性单位的，在政府采购活动中，残疾人福利性单位视同小型、微型企业。符合条件的残疾人福利性单位在参加政府采购活动时，应当提供本通知规定的《残疾人福利性单位声明函》，并对声明的真实性负责(格式见第六章)。</w:t>
      </w:r>
    </w:p>
    <w:p>
      <w:pPr>
        <w:snapToGrid w:val="0"/>
        <w:spacing w:line="470" w:lineRule="exact"/>
        <w:jc w:val="left"/>
        <w:rPr>
          <w:rFonts w:ascii="宋体" w:hAnsi="宋体" w:eastAsia="宋体" w:cs="宋体"/>
          <w:b/>
          <w:szCs w:val="21"/>
        </w:rPr>
      </w:pPr>
      <w:r>
        <w:rPr>
          <w:rFonts w:hint="eastAsia" w:ascii="宋体" w:hAnsi="宋体" w:eastAsia="宋体" w:cs="宋体"/>
          <w:b/>
          <w:szCs w:val="21"/>
        </w:rPr>
        <w:t xml:space="preserve"> </w:t>
      </w:r>
    </w:p>
    <w:p>
      <w:pPr>
        <w:snapToGrid w:val="0"/>
        <w:spacing w:line="470" w:lineRule="exact"/>
        <w:jc w:val="left"/>
        <w:rPr>
          <w:rFonts w:ascii="宋体" w:hAnsi="宋体" w:eastAsia="宋体" w:cs="宋体"/>
          <w:szCs w:val="21"/>
        </w:rPr>
      </w:pPr>
      <w:r>
        <w:rPr>
          <w:rFonts w:hint="eastAsia" w:ascii="宋体" w:hAnsi="宋体" w:eastAsia="宋体" w:cs="宋体"/>
          <w:b/>
          <w:szCs w:val="21"/>
        </w:rPr>
        <w:t>3.3技术部分目录</w:t>
      </w:r>
    </w:p>
    <w:p>
      <w:pPr>
        <w:snapToGrid w:val="0"/>
        <w:spacing w:line="470" w:lineRule="exact"/>
        <w:ind w:firstLine="420" w:firstLineChars="200"/>
        <w:jc w:val="left"/>
        <w:rPr>
          <w:rFonts w:ascii="宋体" w:hAnsi="宋体" w:eastAsia="宋体" w:cs="宋体"/>
          <w:szCs w:val="21"/>
        </w:rPr>
      </w:pPr>
      <w:r>
        <w:rPr>
          <w:rFonts w:hint="eastAsia" w:ascii="宋体" w:hAnsi="宋体" w:eastAsia="宋体" w:cs="宋体"/>
          <w:szCs w:val="21"/>
        </w:rPr>
        <w:t xml:space="preserve">▲（1）投标产品技术资料表(格式见第六章)； </w:t>
      </w:r>
    </w:p>
    <w:p>
      <w:pPr>
        <w:snapToGrid w:val="0"/>
        <w:spacing w:line="470" w:lineRule="exact"/>
        <w:ind w:firstLine="420" w:firstLineChars="200"/>
        <w:jc w:val="left"/>
        <w:rPr>
          <w:rFonts w:ascii="宋体" w:hAnsi="宋体" w:eastAsia="宋体" w:cs="宋体"/>
          <w:szCs w:val="21"/>
        </w:rPr>
      </w:pPr>
      <w:r>
        <w:rPr>
          <w:rFonts w:hint="eastAsia" w:ascii="宋体" w:hAnsi="宋体" w:eastAsia="宋体" w:cs="宋体"/>
          <w:szCs w:val="21"/>
        </w:rPr>
        <w:t>▲（2）售后服务承诺，包括但不限于以下1）-2）项文件资料：</w:t>
      </w:r>
    </w:p>
    <w:p>
      <w:pPr>
        <w:snapToGrid w:val="0"/>
        <w:spacing w:line="470" w:lineRule="exact"/>
        <w:ind w:firstLine="991" w:firstLineChars="472"/>
        <w:jc w:val="left"/>
        <w:rPr>
          <w:rFonts w:ascii="宋体" w:hAnsi="宋体" w:eastAsia="宋体" w:cs="宋体"/>
          <w:szCs w:val="21"/>
        </w:rPr>
      </w:pPr>
      <w:r>
        <w:rPr>
          <w:rFonts w:hint="eastAsia" w:ascii="宋体" w:hAnsi="宋体" w:eastAsia="宋体" w:cs="宋体"/>
          <w:szCs w:val="21"/>
        </w:rPr>
        <w:t>1）项目实施人员一览表(格式见第六章)；</w:t>
      </w:r>
    </w:p>
    <w:p>
      <w:pPr>
        <w:snapToGrid w:val="0"/>
        <w:spacing w:line="470" w:lineRule="exact"/>
        <w:ind w:firstLine="991" w:firstLineChars="472"/>
        <w:jc w:val="left"/>
        <w:rPr>
          <w:rFonts w:ascii="宋体" w:hAnsi="宋体" w:eastAsia="宋体" w:cs="宋体"/>
          <w:szCs w:val="21"/>
        </w:rPr>
      </w:pPr>
      <w:r>
        <w:rPr>
          <w:rFonts w:hint="eastAsia" w:ascii="宋体" w:hAnsi="宋体" w:eastAsia="宋体" w:cs="宋体"/>
          <w:szCs w:val="21"/>
        </w:rPr>
        <w:t>2）售后服务的内容和措施；</w:t>
      </w:r>
    </w:p>
    <w:p>
      <w:pPr>
        <w:snapToGrid w:val="0"/>
        <w:spacing w:line="470" w:lineRule="exact"/>
        <w:ind w:firstLine="991" w:firstLineChars="472"/>
        <w:jc w:val="left"/>
        <w:rPr>
          <w:rFonts w:ascii="宋体" w:hAnsi="宋体" w:eastAsia="宋体" w:cs="宋体"/>
          <w:szCs w:val="21"/>
        </w:rPr>
      </w:pPr>
      <w:r>
        <w:rPr>
          <w:rFonts w:hint="eastAsia" w:ascii="宋体" w:hAnsi="宋体" w:eastAsia="宋体" w:cs="宋体"/>
          <w:szCs w:val="21"/>
        </w:rPr>
        <w:t>3）本地化服务能力证明（若有，请提供距采购人最近的服务网点情况表）(格式见第六章)。</w:t>
      </w:r>
    </w:p>
    <w:p>
      <w:pPr>
        <w:snapToGrid w:val="0"/>
        <w:spacing w:line="470" w:lineRule="exact"/>
        <w:ind w:firstLine="630" w:firstLineChars="300"/>
        <w:jc w:val="left"/>
        <w:rPr>
          <w:rFonts w:ascii="宋体" w:hAnsi="宋体" w:eastAsia="宋体" w:cs="宋体"/>
          <w:szCs w:val="21"/>
        </w:rPr>
      </w:pPr>
      <w:r>
        <w:rPr>
          <w:rFonts w:hint="eastAsia" w:ascii="宋体" w:hAnsi="宋体" w:eastAsia="宋体" w:cs="宋体"/>
          <w:szCs w:val="21"/>
        </w:rPr>
        <w:t>（3）招标采购需求中要求提供的材料（如 技术方案、实施方案等）；</w:t>
      </w:r>
    </w:p>
    <w:p>
      <w:pPr>
        <w:snapToGrid w:val="0"/>
        <w:spacing w:line="470" w:lineRule="exact"/>
        <w:ind w:firstLine="630" w:firstLineChars="300"/>
        <w:jc w:val="left"/>
        <w:rPr>
          <w:rFonts w:ascii="宋体" w:hAnsi="宋体" w:eastAsia="宋体" w:cs="宋体"/>
          <w:szCs w:val="21"/>
        </w:rPr>
      </w:pPr>
      <w:r>
        <w:rPr>
          <w:rFonts w:hint="eastAsia" w:ascii="宋体" w:hAnsi="宋体" w:eastAsia="宋体" w:cs="宋体"/>
          <w:szCs w:val="21"/>
        </w:rPr>
        <w:t>（4）投标人或投标产品制造商拥有主要制造设备的情况和现状；</w:t>
      </w:r>
    </w:p>
    <w:p>
      <w:pPr>
        <w:snapToGrid w:val="0"/>
        <w:spacing w:line="470" w:lineRule="exact"/>
        <w:ind w:firstLine="630" w:firstLineChars="300"/>
        <w:jc w:val="left"/>
        <w:rPr>
          <w:rFonts w:ascii="宋体" w:hAnsi="宋体" w:eastAsia="宋体" w:cs="宋体"/>
          <w:szCs w:val="21"/>
        </w:rPr>
      </w:pPr>
      <w:r>
        <w:rPr>
          <w:rFonts w:hint="eastAsia" w:ascii="宋体" w:hAnsi="宋体" w:eastAsia="宋体" w:cs="宋体"/>
          <w:szCs w:val="21"/>
        </w:rPr>
        <w:t>（5）产品检验报告（应当提供由第三方出具的检测报告）；</w:t>
      </w:r>
    </w:p>
    <w:p>
      <w:pPr>
        <w:snapToGrid w:val="0"/>
        <w:spacing w:line="470" w:lineRule="exact"/>
        <w:ind w:firstLine="630" w:firstLineChars="300"/>
        <w:jc w:val="left"/>
        <w:rPr>
          <w:rFonts w:ascii="宋体" w:hAnsi="宋体" w:eastAsia="宋体" w:cs="宋体"/>
          <w:szCs w:val="21"/>
        </w:rPr>
      </w:pPr>
      <w:r>
        <w:rPr>
          <w:rFonts w:hint="eastAsia" w:ascii="宋体" w:hAnsi="宋体" w:eastAsia="宋体" w:cs="宋体"/>
          <w:szCs w:val="21"/>
        </w:rPr>
        <w:t xml:space="preserve">（6）与产品相关的证书复印件； </w:t>
      </w:r>
    </w:p>
    <w:p>
      <w:pPr>
        <w:snapToGrid w:val="0"/>
        <w:spacing w:line="470" w:lineRule="exact"/>
        <w:ind w:firstLine="630" w:firstLineChars="300"/>
        <w:jc w:val="left"/>
        <w:rPr>
          <w:rFonts w:ascii="宋体" w:hAnsi="宋体" w:eastAsia="宋体" w:cs="宋体"/>
          <w:szCs w:val="21"/>
        </w:rPr>
      </w:pPr>
      <w:r>
        <w:rPr>
          <w:rFonts w:hint="eastAsia" w:ascii="宋体" w:hAnsi="宋体" w:eastAsia="宋体" w:cs="宋体"/>
          <w:szCs w:val="21"/>
        </w:rPr>
        <w:t>（7）投标产品的技术资料或原厂出厂配置表；</w:t>
      </w:r>
    </w:p>
    <w:p>
      <w:pPr>
        <w:snapToGrid w:val="0"/>
        <w:spacing w:line="470" w:lineRule="exact"/>
        <w:ind w:firstLine="630" w:firstLineChars="300"/>
        <w:jc w:val="left"/>
        <w:rPr>
          <w:rFonts w:ascii="宋体" w:hAnsi="宋体" w:eastAsia="宋体" w:cs="宋体"/>
          <w:szCs w:val="21"/>
        </w:rPr>
      </w:pPr>
      <w:r>
        <w:rPr>
          <w:rFonts w:hint="eastAsia" w:ascii="宋体" w:hAnsi="宋体" w:eastAsia="宋体" w:cs="宋体"/>
          <w:szCs w:val="21"/>
        </w:rPr>
        <w:t>（8）投标人项目实施方案</w:t>
      </w:r>
    </w:p>
    <w:p>
      <w:pPr>
        <w:snapToGrid w:val="0"/>
        <w:spacing w:line="470" w:lineRule="exact"/>
        <w:ind w:firstLine="630" w:firstLineChars="300"/>
        <w:jc w:val="left"/>
        <w:rPr>
          <w:rFonts w:ascii="宋体" w:hAnsi="宋体" w:eastAsia="宋体" w:cs="宋体"/>
          <w:szCs w:val="21"/>
        </w:rPr>
      </w:pPr>
      <w:r>
        <w:rPr>
          <w:rFonts w:hint="eastAsia" w:ascii="宋体" w:hAnsi="宋体" w:eastAsia="宋体" w:cs="宋体"/>
          <w:szCs w:val="21"/>
        </w:rPr>
        <w:t>（9）技术服务、技术培训的内容和措施；</w:t>
      </w:r>
    </w:p>
    <w:p>
      <w:pPr>
        <w:snapToGrid w:val="0"/>
        <w:spacing w:line="470" w:lineRule="exact"/>
        <w:ind w:firstLine="630" w:firstLineChars="300"/>
        <w:jc w:val="left"/>
        <w:rPr>
          <w:rFonts w:ascii="宋体" w:hAnsi="宋体" w:eastAsia="宋体" w:cs="宋体"/>
          <w:szCs w:val="21"/>
        </w:rPr>
      </w:pPr>
      <w:r>
        <w:rPr>
          <w:rFonts w:hint="eastAsia" w:ascii="宋体" w:hAnsi="宋体" w:eastAsia="宋体" w:cs="宋体"/>
          <w:szCs w:val="21"/>
        </w:rPr>
        <w:t>（10）优惠条件：投标人承诺给予采购人的各种优惠条件，包括服务项目等方面的优惠；</w:t>
      </w:r>
    </w:p>
    <w:p>
      <w:pPr>
        <w:snapToGrid w:val="0"/>
        <w:spacing w:line="470" w:lineRule="exact"/>
        <w:ind w:firstLine="630" w:firstLineChars="300"/>
        <w:jc w:val="left"/>
        <w:rPr>
          <w:rFonts w:ascii="宋体" w:hAnsi="宋体" w:eastAsia="宋体" w:cs="宋体"/>
          <w:szCs w:val="21"/>
        </w:rPr>
      </w:pPr>
      <w:r>
        <w:rPr>
          <w:rFonts w:hint="eastAsia" w:ascii="宋体" w:hAnsi="宋体" w:eastAsia="宋体" w:cs="宋体"/>
          <w:szCs w:val="21"/>
        </w:rPr>
        <w:t>（11）投标人对本项目的合理化建议和改进措施；</w:t>
      </w:r>
    </w:p>
    <w:p>
      <w:pPr>
        <w:snapToGrid w:val="0"/>
        <w:spacing w:line="470" w:lineRule="exact"/>
        <w:ind w:firstLine="630" w:firstLineChars="300"/>
        <w:jc w:val="left"/>
        <w:rPr>
          <w:rFonts w:ascii="宋体" w:hAnsi="宋体" w:eastAsia="宋体" w:cs="宋体"/>
          <w:szCs w:val="21"/>
        </w:rPr>
      </w:pPr>
      <w:r>
        <w:rPr>
          <w:rFonts w:hint="eastAsia" w:ascii="宋体" w:hAnsi="宋体" w:eastAsia="宋体" w:cs="宋体"/>
          <w:szCs w:val="21"/>
        </w:rPr>
        <w:t>（12）投标人需要说明的其他文件和说明。</w:t>
      </w:r>
    </w:p>
    <w:p>
      <w:pPr>
        <w:snapToGrid w:val="0"/>
        <w:spacing w:line="404" w:lineRule="exact"/>
        <w:jc w:val="left"/>
        <w:rPr>
          <w:rFonts w:ascii="宋体" w:hAnsi="宋体" w:eastAsia="宋体" w:cs="宋体"/>
          <w:b/>
          <w:szCs w:val="21"/>
        </w:rPr>
      </w:pPr>
      <w:r>
        <w:rPr>
          <w:rFonts w:hint="eastAsia" w:ascii="宋体" w:hAnsi="宋体" w:eastAsia="宋体" w:cs="宋体"/>
          <w:szCs w:val="21"/>
        </w:rPr>
        <w:br w:type="page"/>
      </w:r>
      <w:r>
        <w:rPr>
          <w:rFonts w:hint="eastAsia" w:ascii="宋体" w:hAnsi="宋体" w:eastAsia="宋体" w:cs="宋体"/>
          <w:b/>
          <w:szCs w:val="21"/>
        </w:rPr>
        <w:t>3.2商务部分</w:t>
      </w:r>
    </w:p>
    <w:p>
      <w:pPr>
        <w:snapToGrid w:val="0"/>
        <w:spacing w:line="420" w:lineRule="exact"/>
        <w:ind w:firstLine="422" w:firstLineChars="200"/>
        <w:jc w:val="left"/>
        <w:rPr>
          <w:rFonts w:ascii="宋体" w:hAnsi="宋体" w:eastAsia="宋体" w:cs="宋体"/>
          <w:b/>
          <w:szCs w:val="21"/>
        </w:rPr>
      </w:pPr>
      <w:r>
        <w:rPr>
          <w:rFonts w:hint="eastAsia" w:ascii="宋体" w:hAnsi="宋体" w:eastAsia="宋体" w:cs="宋体"/>
          <w:b/>
          <w:szCs w:val="21"/>
        </w:rPr>
        <w:t xml:space="preserve"> </w:t>
      </w:r>
    </w:p>
    <w:p>
      <w:pPr>
        <w:snapToGrid w:val="0"/>
        <w:spacing w:before="50" w:afterLines="50"/>
        <w:jc w:val="left"/>
        <w:rPr>
          <w:rFonts w:ascii="宋体" w:hAnsi="宋体" w:eastAsia="宋体" w:cs="宋体"/>
          <w:b/>
          <w:szCs w:val="21"/>
        </w:rPr>
      </w:pPr>
      <w:r>
        <w:rPr>
          <w:rFonts w:hint="eastAsia" w:ascii="宋体" w:hAnsi="宋体" w:eastAsia="宋体" w:cs="宋体"/>
          <w:b/>
          <w:szCs w:val="21"/>
        </w:rPr>
        <w:t>3.2.1投标保证金银行回执单复印件</w:t>
      </w:r>
    </w:p>
    <w:p>
      <w:pPr>
        <w:snapToGrid w:val="0"/>
        <w:spacing w:before="50" w:afterLines="50" w:line="340" w:lineRule="exact"/>
        <w:jc w:val="left"/>
        <w:rPr>
          <w:rFonts w:ascii="宋体" w:hAnsi="宋体" w:eastAsia="宋体" w:cs="宋体"/>
          <w:b/>
          <w:szCs w:val="21"/>
        </w:rPr>
      </w:pPr>
      <w:r>
        <w:rPr>
          <w:rFonts w:hint="eastAsia" w:ascii="宋体" w:hAnsi="宋体" w:eastAsia="宋体" w:cs="宋体"/>
          <w:b/>
          <w:szCs w:val="21"/>
        </w:rPr>
        <w:t xml:space="preserve"> </w:t>
      </w:r>
    </w:p>
    <w:p>
      <w:pPr>
        <w:snapToGrid w:val="0"/>
        <w:spacing w:before="50" w:afterLines="50" w:line="340" w:lineRule="exact"/>
        <w:jc w:val="left"/>
        <w:rPr>
          <w:rFonts w:ascii="宋体" w:hAnsi="宋体" w:eastAsia="宋体" w:cs="宋体"/>
          <w:b/>
          <w:szCs w:val="21"/>
        </w:rPr>
      </w:pPr>
      <w:r>
        <w:rPr>
          <w:rFonts w:hint="eastAsia" w:ascii="宋体" w:hAnsi="宋体" w:eastAsia="宋体" w:cs="宋体"/>
          <w:b/>
          <w:szCs w:val="21"/>
        </w:rPr>
        <w:t>3.2.2投标声明书格式：</w:t>
      </w:r>
    </w:p>
    <w:p>
      <w:pPr>
        <w:snapToGrid w:val="0"/>
        <w:spacing w:before="50" w:afterLines="50" w:line="340" w:lineRule="exact"/>
        <w:jc w:val="left"/>
        <w:rPr>
          <w:rFonts w:ascii="宋体" w:hAnsi="宋体" w:eastAsia="宋体" w:cs="宋体"/>
          <w:szCs w:val="21"/>
        </w:rPr>
      </w:pPr>
      <w:r>
        <w:rPr>
          <w:rFonts w:hint="eastAsia" w:ascii="宋体" w:hAnsi="宋体" w:eastAsia="宋体" w:cs="宋体"/>
          <w:szCs w:val="21"/>
        </w:rPr>
        <w:t xml:space="preserve"> </w:t>
      </w:r>
    </w:p>
    <w:p>
      <w:pPr>
        <w:snapToGrid w:val="0"/>
        <w:spacing w:beforeLines="50" w:line="400" w:lineRule="exact"/>
        <w:jc w:val="center"/>
        <w:rPr>
          <w:rFonts w:ascii="宋体" w:hAnsi="宋体" w:eastAsia="宋体" w:cs="宋体"/>
          <w:b/>
          <w:sz w:val="28"/>
          <w:szCs w:val="28"/>
        </w:rPr>
      </w:pPr>
      <w:r>
        <w:rPr>
          <w:rFonts w:hint="eastAsia" w:ascii="宋体" w:hAnsi="宋体" w:eastAsia="宋体" w:cs="宋体"/>
          <w:b/>
          <w:sz w:val="28"/>
          <w:szCs w:val="28"/>
        </w:rPr>
        <w:t>投 标 声 明 书</w:t>
      </w:r>
    </w:p>
    <w:p>
      <w:pPr>
        <w:snapToGrid w:val="0"/>
        <w:spacing w:beforeLines="50" w:line="400" w:lineRule="exact"/>
        <w:jc w:val="center"/>
        <w:rPr>
          <w:rFonts w:ascii="宋体" w:hAnsi="宋体" w:eastAsia="宋体" w:cs="宋体"/>
          <w:b/>
          <w:sz w:val="28"/>
          <w:szCs w:val="28"/>
        </w:rPr>
      </w:pPr>
      <w:r>
        <w:rPr>
          <w:rFonts w:hint="eastAsia" w:ascii="宋体" w:hAnsi="宋体" w:eastAsia="宋体" w:cs="宋体"/>
          <w:b/>
          <w:sz w:val="28"/>
          <w:szCs w:val="28"/>
        </w:rPr>
        <w:t xml:space="preserve"> </w:t>
      </w:r>
    </w:p>
    <w:p>
      <w:pPr>
        <w:snapToGrid w:val="0"/>
        <w:spacing w:beforeLines="50" w:line="400" w:lineRule="exact"/>
        <w:rPr>
          <w:rFonts w:ascii="宋体" w:hAnsi="宋体" w:eastAsia="宋体" w:cs="宋体"/>
          <w:szCs w:val="21"/>
        </w:rPr>
      </w:pPr>
      <w:r>
        <w:rPr>
          <w:rFonts w:hint="eastAsia" w:ascii="宋体" w:hAnsi="宋体" w:eastAsia="宋体" w:cs="宋体"/>
          <w:szCs w:val="21"/>
        </w:rPr>
        <w:t>致：</w:t>
      </w:r>
      <w:r>
        <w:rPr>
          <w:rFonts w:hint="eastAsia" w:ascii="宋体" w:hAnsi="宋体" w:eastAsia="宋体" w:cs="宋体"/>
          <w:szCs w:val="21"/>
          <w:u w:val="single"/>
        </w:rPr>
        <w:t xml:space="preserve">                              </w:t>
      </w:r>
      <w:r>
        <w:rPr>
          <w:rFonts w:hint="eastAsia" w:ascii="宋体" w:hAnsi="宋体" w:eastAsia="宋体" w:cs="宋体"/>
          <w:szCs w:val="21"/>
        </w:rPr>
        <w:t>（采购代理机构名称）：</w:t>
      </w:r>
    </w:p>
    <w:p>
      <w:pPr>
        <w:snapToGrid w:val="0"/>
        <w:spacing w:beforeLines="50" w:line="400" w:lineRule="exact"/>
        <w:ind w:firstLine="630" w:firstLineChars="300"/>
        <w:rPr>
          <w:rFonts w:ascii="宋体" w:hAnsi="宋体" w:eastAsia="宋体" w:cs="宋体"/>
          <w:szCs w:val="21"/>
        </w:rPr>
      </w:pPr>
      <w:r>
        <w:rPr>
          <w:rFonts w:hint="eastAsia" w:ascii="宋体" w:hAnsi="宋体" w:eastAsia="宋体" w:cs="宋体"/>
          <w:szCs w:val="21"/>
          <w:u w:val="single"/>
        </w:rPr>
        <w:t xml:space="preserve">                               </w:t>
      </w:r>
      <w:r>
        <w:rPr>
          <w:rFonts w:hint="eastAsia" w:ascii="宋体" w:hAnsi="宋体" w:eastAsia="宋体" w:cs="宋体"/>
          <w:szCs w:val="21"/>
        </w:rPr>
        <w:t>（投标人名称）系中华人民共和国合法企业，经营地址</w:t>
      </w:r>
      <w:r>
        <w:rPr>
          <w:rFonts w:hint="eastAsia" w:ascii="宋体" w:hAnsi="宋体" w:eastAsia="宋体" w:cs="宋体"/>
          <w:szCs w:val="21"/>
          <w:u w:val="single"/>
        </w:rPr>
        <w:t xml:space="preserve">                               </w:t>
      </w:r>
      <w:r>
        <w:rPr>
          <w:rFonts w:hint="eastAsia" w:ascii="宋体" w:hAnsi="宋体" w:eastAsia="宋体" w:cs="宋体"/>
          <w:szCs w:val="21"/>
        </w:rPr>
        <w:t>。</w:t>
      </w:r>
    </w:p>
    <w:p>
      <w:pPr>
        <w:snapToGrid w:val="0"/>
        <w:spacing w:beforeLines="50" w:line="400" w:lineRule="exact"/>
        <w:ind w:firstLine="645"/>
        <w:rPr>
          <w:rFonts w:ascii="宋体" w:hAnsi="宋体" w:eastAsia="宋体" w:cs="宋体"/>
          <w:szCs w:val="21"/>
        </w:rPr>
      </w:pPr>
      <w:r>
        <w:rPr>
          <w:rFonts w:hint="eastAsia" w:ascii="宋体" w:hAnsi="宋体" w:eastAsia="宋体" w:cs="宋体"/>
          <w:szCs w:val="21"/>
        </w:rPr>
        <w:t>我</w:t>
      </w:r>
      <w:r>
        <w:rPr>
          <w:rFonts w:hint="eastAsia" w:ascii="宋体" w:hAnsi="宋体" w:eastAsia="宋体" w:cs="宋体"/>
          <w:szCs w:val="21"/>
          <w:u w:val="single"/>
        </w:rPr>
        <w:t xml:space="preserve">            </w:t>
      </w:r>
      <w:r>
        <w:rPr>
          <w:rFonts w:hint="eastAsia" w:ascii="宋体" w:hAnsi="宋体" w:eastAsia="宋体" w:cs="宋体"/>
          <w:szCs w:val="21"/>
        </w:rPr>
        <w:t>（姓名）系</w:t>
      </w:r>
      <w:r>
        <w:rPr>
          <w:rFonts w:hint="eastAsia" w:ascii="宋体" w:hAnsi="宋体" w:eastAsia="宋体" w:cs="宋体"/>
          <w:szCs w:val="21"/>
          <w:u w:val="single"/>
        </w:rPr>
        <w:t xml:space="preserve">                    </w:t>
      </w:r>
      <w:r>
        <w:rPr>
          <w:rFonts w:hint="eastAsia" w:ascii="宋体" w:hAnsi="宋体" w:eastAsia="宋体" w:cs="宋体"/>
          <w:szCs w:val="21"/>
        </w:rPr>
        <w:t>（投标人名称）的法定代表人，我方愿意参加贵方组织的</w:t>
      </w:r>
      <w:r>
        <w:rPr>
          <w:rFonts w:hint="eastAsia" w:ascii="宋体" w:hAnsi="宋体" w:eastAsia="宋体" w:cs="宋体"/>
          <w:szCs w:val="21"/>
          <w:u w:val="single"/>
        </w:rPr>
        <w:t xml:space="preserve">                        </w:t>
      </w:r>
      <w:r>
        <w:rPr>
          <w:rFonts w:hint="eastAsia" w:ascii="宋体" w:hAnsi="宋体" w:eastAsia="宋体" w:cs="宋体"/>
          <w:szCs w:val="21"/>
        </w:rPr>
        <w:t>项目（项目编号：</w:t>
      </w:r>
      <w:r>
        <w:rPr>
          <w:rFonts w:hint="eastAsia" w:ascii="宋体" w:hAnsi="宋体" w:eastAsia="宋体" w:cs="宋体"/>
          <w:szCs w:val="21"/>
          <w:u w:val="single"/>
        </w:rPr>
        <w:t xml:space="preserve">             </w:t>
      </w:r>
      <w:r>
        <w:rPr>
          <w:rFonts w:hint="eastAsia" w:ascii="宋体" w:hAnsi="宋体" w:eastAsia="宋体" w:cs="宋体"/>
          <w:szCs w:val="21"/>
        </w:rPr>
        <w:t>）的投标，为便于贵方公正、择优地确定乙方及其投标产品和服务，我方就本次投标有关事项郑重声明如下：</w:t>
      </w:r>
    </w:p>
    <w:p>
      <w:pPr>
        <w:snapToGrid w:val="0"/>
        <w:spacing w:line="400" w:lineRule="exact"/>
        <w:ind w:firstLine="420" w:firstLineChars="200"/>
        <w:rPr>
          <w:rFonts w:ascii="宋体" w:hAnsi="宋体" w:eastAsia="宋体" w:cs="宋体"/>
          <w:szCs w:val="21"/>
        </w:rPr>
      </w:pPr>
      <w:r>
        <w:rPr>
          <w:rFonts w:hint="eastAsia" w:ascii="宋体" w:hAnsi="宋体" w:eastAsia="宋体" w:cs="宋体"/>
          <w:szCs w:val="21"/>
        </w:rPr>
        <w:t>1. 我方向贵方提交的所有投标文件、资料都是准确的和真实的。</w:t>
      </w:r>
    </w:p>
    <w:p>
      <w:pPr>
        <w:snapToGrid w:val="0"/>
        <w:spacing w:beforeLines="50" w:line="400" w:lineRule="exact"/>
        <w:ind w:firstLine="420" w:firstLineChars="200"/>
        <w:rPr>
          <w:rFonts w:ascii="宋体" w:hAnsi="宋体" w:eastAsia="宋体" w:cs="宋体"/>
          <w:szCs w:val="21"/>
        </w:rPr>
      </w:pPr>
      <w:r>
        <w:rPr>
          <w:rFonts w:hint="eastAsia" w:ascii="宋体" w:hAnsi="宋体" w:eastAsia="宋体" w:cs="宋体"/>
          <w:szCs w:val="21"/>
        </w:rPr>
        <w:t>2. 我方不是采购人的附属机构；在获知本项目采购信息后，与采购人聘请的为此项目提供咨询服务的公司及其附属机构没有任何联系。</w:t>
      </w:r>
    </w:p>
    <w:p>
      <w:pPr>
        <w:snapToGrid w:val="0"/>
        <w:spacing w:beforeLines="50" w:line="400" w:lineRule="exact"/>
        <w:ind w:firstLine="420" w:firstLineChars="200"/>
        <w:rPr>
          <w:rFonts w:ascii="宋体" w:hAnsi="宋体" w:eastAsia="宋体" w:cs="宋体"/>
          <w:szCs w:val="21"/>
        </w:rPr>
      </w:pPr>
      <w:r>
        <w:rPr>
          <w:rFonts w:hint="eastAsia" w:ascii="宋体" w:hAnsi="宋体" w:eastAsia="宋体" w:cs="宋体"/>
          <w:szCs w:val="21"/>
        </w:rPr>
        <w:t>3. 我方此次向贵方提供的产品名称为：</w:t>
      </w:r>
      <w:r>
        <w:rPr>
          <w:rFonts w:hint="eastAsia" w:ascii="宋体" w:hAnsi="宋体" w:eastAsia="宋体" w:cs="宋体"/>
          <w:szCs w:val="21"/>
          <w:u w:val="single"/>
        </w:rPr>
        <w:t xml:space="preserve">              </w:t>
      </w:r>
      <w:r>
        <w:rPr>
          <w:rFonts w:hint="eastAsia" w:ascii="宋体" w:hAnsi="宋体" w:eastAsia="宋体" w:cs="宋体"/>
          <w:szCs w:val="21"/>
        </w:rPr>
        <w:t>，产品原产地及厂家为：</w:t>
      </w:r>
      <w:r>
        <w:rPr>
          <w:rFonts w:hint="eastAsia" w:ascii="宋体" w:hAnsi="宋体" w:eastAsia="宋体" w:cs="宋体"/>
          <w:szCs w:val="21"/>
          <w:u w:val="single"/>
        </w:rPr>
        <w:t xml:space="preserve">                </w:t>
      </w:r>
      <w:r>
        <w:rPr>
          <w:rFonts w:hint="eastAsia" w:ascii="宋体" w:hAnsi="宋体" w:eastAsia="宋体" w:cs="宋体"/>
          <w:szCs w:val="21"/>
        </w:rPr>
        <w:t>。</w:t>
      </w:r>
    </w:p>
    <w:p>
      <w:pPr>
        <w:snapToGrid w:val="0"/>
        <w:spacing w:beforeLines="50" w:line="400" w:lineRule="exact"/>
        <w:ind w:firstLine="420" w:firstLineChars="200"/>
        <w:rPr>
          <w:rFonts w:ascii="宋体" w:hAnsi="宋体" w:eastAsia="宋体" w:cs="宋体"/>
          <w:szCs w:val="21"/>
          <w:u w:val="single"/>
        </w:rPr>
      </w:pPr>
      <w:r>
        <w:rPr>
          <w:rFonts w:hint="eastAsia" w:ascii="宋体" w:hAnsi="宋体" w:eastAsia="宋体" w:cs="宋体"/>
          <w:szCs w:val="21"/>
        </w:rPr>
        <w:t>4. 我方诚意提请贵方关注：近期有关该产品的的重大决策和事项有：</w:t>
      </w:r>
      <w:r>
        <w:rPr>
          <w:rFonts w:hint="eastAsia" w:ascii="宋体" w:hAnsi="宋体" w:eastAsia="宋体" w:cs="宋体"/>
          <w:szCs w:val="21"/>
          <w:u w:val="single"/>
        </w:rPr>
        <w:t xml:space="preserve">             </w:t>
      </w:r>
      <w:r>
        <w:rPr>
          <w:rFonts w:hint="eastAsia" w:ascii="宋体" w:hAnsi="宋体" w:eastAsia="宋体" w:cs="宋体"/>
          <w:szCs w:val="21"/>
        </w:rPr>
        <w:t>。</w:t>
      </w:r>
    </w:p>
    <w:p>
      <w:pPr>
        <w:pStyle w:val="17"/>
        <w:widowControl/>
        <w:snapToGrid w:val="0"/>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5. 我方及由本人担任法定代表人的其他机构最近三年内被通报或者被处罚的违法行为有：</w:t>
      </w:r>
    </w:p>
    <w:p>
      <w:pPr>
        <w:snapToGrid w:val="0"/>
        <w:spacing w:beforeLines="50" w:line="400" w:lineRule="exact"/>
        <w:ind w:firstLine="420" w:firstLineChars="200"/>
        <w:rPr>
          <w:rFonts w:ascii="宋体" w:hAnsi="宋体" w:eastAsia="宋体" w:cs="宋体"/>
          <w:szCs w:val="21"/>
          <w:u w:val="single"/>
        </w:rPr>
      </w:pPr>
      <w:r>
        <w:rPr>
          <w:rFonts w:hint="eastAsia" w:ascii="宋体" w:hAnsi="宋体" w:eastAsia="宋体" w:cs="宋体"/>
          <w:szCs w:val="21"/>
          <w:u w:val="single"/>
        </w:rPr>
        <w:t xml:space="preserve">                           </w:t>
      </w:r>
    </w:p>
    <w:p>
      <w:pPr>
        <w:snapToGrid w:val="0"/>
        <w:spacing w:line="400" w:lineRule="exact"/>
        <w:ind w:firstLine="420" w:firstLineChars="200"/>
        <w:rPr>
          <w:rFonts w:ascii="宋体" w:hAnsi="宋体" w:eastAsia="宋体" w:cs="宋体"/>
          <w:szCs w:val="21"/>
        </w:rPr>
      </w:pPr>
      <w:r>
        <w:rPr>
          <w:rFonts w:hint="eastAsia" w:ascii="宋体" w:hAnsi="宋体" w:eastAsia="宋体" w:cs="宋体"/>
          <w:szCs w:val="21"/>
        </w:rPr>
        <w:t>6. 以上事项如有虚假或隐瞒，我方愿意承担一切后果，并不再寻求任何旨在减轻或免除法律责任的辩解。</w:t>
      </w:r>
    </w:p>
    <w:p>
      <w:pPr>
        <w:pStyle w:val="39"/>
        <w:widowControl/>
        <w:snapToGrid w:val="0"/>
        <w:spacing w:beforeLines="50" w:line="400" w:lineRule="exact"/>
        <w:ind w:firstLine="200"/>
        <w:rPr>
          <w:rFonts w:ascii="宋体" w:hAnsi="宋体" w:eastAsia="宋体" w:cs="宋体"/>
          <w:sz w:val="21"/>
          <w:szCs w:val="21"/>
        </w:rPr>
      </w:pPr>
      <w:r>
        <w:rPr>
          <w:rFonts w:hint="eastAsia" w:ascii="宋体" w:hAnsi="宋体" w:eastAsia="宋体" w:cs="宋体"/>
          <w:sz w:val="21"/>
          <w:szCs w:val="21"/>
        </w:rPr>
        <w:t xml:space="preserve"> </w:t>
      </w:r>
    </w:p>
    <w:p>
      <w:pPr>
        <w:pStyle w:val="39"/>
        <w:widowControl/>
        <w:snapToGrid w:val="0"/>
        <w:spacing w:beforeLines="50" w:line="400" w:lineRule="exact"/>
        <w:ind w:firstLine="200"/>
        <w:rPr>
          <w:rFonts w:ascii="宋体" w:hAnsi="宋体" w:eastAsia="宋体" w:cs="宋体"/>
          <w:sz w:val="21"/>
          <w:szCs w:val="21"/>
        </w:rPr>
      </w:pPr>
      <w:r>
        <w:rPr>
          <w:rFonts w:hint="eastAsia" w:ascii="宋体" w:hAnsi="宋体" w:eastAsia="宋体" w:cs="宋体"/>
          <w:sz w:val="21"/>
          <w:szCs w:val="21"/>
        </w:rPr>
        <w:t xml:space="preserve"> </w:t>
      </w:r>
    </w:p>
    <w:p>
      <w:pPr>
        <w:snapToGrid w:val="0"/>
        <w:spacing w:beforeLines="50" w:line="400" w:lineRule="exact"/>
        <w:ind w:firstLine="5859" w:firstLineChars="2790"/>
        <w:rPr>
          <w:rFonts w:ascii="宋体" w:hAnsi="宋体" w:eastAsia="宋体" w:cs="宋体"/>
          <w:szCs w:val="21"/>
          <w:u w:val="single"/>
        </w:rPr>
      </w:pPr>
      <w:r>
        <w:rPr>
          <w:rFonts w:hint="eastAsia" w:ascii="宋体" w:hAnsi="宋体" w:eastAsia="宋体" w:cs="宋体"/>
          <w:szCs w:val="21"/>
        </w:rPr>
        <w:t>法定代表人签字：</w:t>
      </w:r>
      <w:r>
        <w:rPr>
          <w:rFonts w:hint="eastAsia" w:ascii="宋体" w:hAnsi="宋体" w:eastAsia="宋体" w:cs="宋体"/>
          <w:szCs w:val="21"/>
          <w:u w:val="single"/>
        </w:rPr>
        <w:t xml:space="preserve">             </w:t>
      </w:r>
    </w:p>
    <w:p>
      <w:pPr>
        <w:snapToGrid w:val="0"/>
        <w:spacing w:beforeLines="50" w:line="400" w:lineRule="exact"/>
        <w:ind w:firstLine="5880" w:firstLineChars="2800"/>
        <w:rPr>
          <w:rFonts w:ascii="宋体" w:hAnsi="宋体" w:eastAsia="宋体" w:cs="宋体"/>
          <w:szCs w:val="21"/>
        </w:rPr>
      </w:pPr>
      <w:r>
        <w:rPr>
          <w:rFonts w:hint="eastAsia" w:ascii="宋体" w:hAnsi="宋体" w:eastAsia="宋体" w:cs="宋体"/>
          <w:szCs w:val="21"/>
        </w:rPr>
        <w:t>投标人公章：</w:t>
      </w:r>
      <w:r>
        <w:rPr>
          <w:rFonts w:hint="eastAsia" w:ascii="宋体" w:hAnsi="宋体" w:eastAsia="宋体" w:cs="宋体"/>
          <w:szCs w:val="21"/>
          <w:u w:val="single"/>
        </w:rPr>
        <w:t xml:space="preserve">               </w:t>
      </w:r>
      <w:r>
        <w:rPr>
          <w:rFonts w:hint="eastAsia" w:ascii="宋体" w:hAnsi="宋体" w:eastAsia="宋体" w:cs="宋体"/>
          <w:szCs w:val="21"/>
        </w:rPr>
        <w:t xml:space="preserve"> </w:t>
      </w:r>
    </w:p>
    <w:p>
      <w:pPr>
        <w:snapToGrid w:val="0"/>
        <w:spacing w:beforeLines="50" w:line="400" w:lineRule="exact"/>
        <w:ind w:firstLine="6195" w:firstLineChars="2950"/>
        <w:rPr>
          <w:rFonts w:ascii="宋体" w:hAnsi="宋体" w:eastAsia="宋体" w:cs="宋体"/>
          <w:szCs w:val="21"/>
        </w:rPr>
      </w:pPr>
      <w:r>
        <w:rPr>
          <w:rFonts w:hint="eastAsia" w:ascii="宋体" w:hAnsi="宋体" w:eastAsia="宋体" w:cs="宋体"/>
          <w:szCs w:val="21"/>
        </w:rPr>
        <w:t xml:space="preserve"> 年    月    日</w:t>
      </w:r>
    </w:p>
    <w:p>
      <w:pPr>
        <w:snapToGrid w:val="0"/>
        <w:spacing w:line="420" w:lineRule="exact"/>
        <w:jc w:val="left"/>
        <w:rPr>
          <w:rFonts w:ascii="宋体" w:hAnsi="宋体" w:eastAsia="宋体" w:cs="宋体"/>
          <w:b/>
          <w:szCs w:val="21"/>
        </w:rPr>
      </w:pPr>
      <w:r>
        <w:rPr>
          <w:rFonts w:hint="eastAsia" w:ascii="宋体" w:hAnsi="宋体" w:eastAsia="宋体" w:cs="宋体"/>
          <w:b/>
          <w:szCs w:val="21"/>
        </w:rPr>
        <w:t xml:space="preserve"> </w:t>
      </w:r>
    </w:p>
    <w:p>
      <w:pPr>
        <w:snapToGrid w:val="0"/>
        <w:spacing w:line="420" w:lineRule="exact"/>
        <w:jc w:val="left"/>
        <w:rPr>
          <w:rFonts w:ascii="宋体" w:hAnsi="宋体" w:eastAsia="宋体" w:cs="宋体"/>
          <w:b/>
          <w:szCs w:val="21"/>
        </w:rPr>
      </w:pPr>
      <w:r>
        <w:rPr>
          <w:rFonts w:hint="eastAsia" w:ascii="宋体" w:hAnsi="宋体" w:eastAsia="宋体" w:cs="宋体"/>
          <w:b/>
          <w:szCs w:val="21"/>
        </w:rPr>
        <w:t>3.2.3 投标人情况介绍（格式自拟）</w:t>
      </w:r>
    </w:p>
    <w:p>
      <w:pPr>
        <w:snapToGrid w:val="0"/>
        <w:spacing w:line="420" w:lineRule="exact"/>
        <w:jc w:val="left"/>
        <w:rPr>
          <w:rFonts w:ascii="宋体" w:hAnsi="宋体" w:eastAsia="宋体" w:cs="宋体"/>
          <w:b/>
          <w:szCs w:val="21"/>
        </w:rPr>
      </w:pPr>
      <w:r>
        <w:rPr>
          <w:rFonts w:hint="eastAsia" w:ascii="宋体" w:hAnsi="宋体" w:eastAsia="宋体" w:cs="宋体"/>
          <w:b/>
          <w:szCs w:val="21"/>
        </w:rPr>
        <w:t xml:space="preserve"> </w:t>
      </w:r>
    </w:p>
    <w:p>
      <w:pPr>
        <w:snapToGrid w:val="0"/>
        <w:spacing w:line="430" w:lineRule="exact"/>
        <w:jc w:val="left"/>
        <w:rPr>
          <w:rFonts w:ascii="宋体" w:hAnsi="宋体" w:eastAsia="宋体" w:cs="宋体"/>
          <w:b/>
          <w:szCs w:val="21"/>
        </w:rPr>
      </w:pPr>
      <w:r>
        <w:rPr>
          <w:rFonts w:hint="eastAsia" w:ascii="宋体" w:hAnsi="宋体" w:eastAsia="宋体" w:cs="宋体"/>
          <w:b/>
          <w:szCs w:val="21"/>
        </w:rPr>
        <w:t>3.2.4 属于投标人资质及信誉等方面的证书或材料（格式自拟）</w:t>
      </w:r>
    </w:p>
    <w:p>
      <w:pPr>
        <w:snapToGrid w:val="0"/>
        <w:spacing w:line="430" w:lineRule="exact"/>
        <w:jc w:val="left"/>
        <w:rPr>
          <w:rFonts w:ascii="宋体" w:hAnsi="宋体" w:eastAsia="宋体" w:cs="宋体"/>
          <w:b/>
          <w:szCs w:val="21"/>
        </w:rPr>
      </w:pPr>
      <w:r>
        <w:rPr>
          <w:rFonts w:hint="eastAsia" w:ascii="宋体" w:hAnsi="宋体" w:eastAsia="宋体" w:cs="宋体"/>
          <w:b/>
          <w:szCs w:val="21"/>
        </w:rPr>
        <w:t xml:space="preserve"> </w:t>
      </w:r>
    </w:p>
    <w:p>
      <w:pPr>
        <w:snapToGrid w:val="0"/>
        <w:spacing w:line="430" w:lineRule="exact"/>
        <w:jc w:val="left"/>
        <w:rPr>
          <w:rFonts w:ascii="宋体" w:hAnsi="宋体" w:eastAsia="宋体" w:cs="宋体"/>
          <w:b/>
          <w:szCs w:val="21"/>
        </w:rPr>
      </w:pPr>
      <w:r>
        <w:rPr>
          <w:rFonts w:hint="eastAsia" w:ascii="宋体" w:hAnsi="宋体" w:eastAsia="宋体" w:cs="宋体"/>
          <w:b/>
          <w:szCs w:val="21"/>
        </w:rPr>
        <w:t>3.2.5 属于产品制造商资质及信誉等方面的证书或材料（格式自拟）</w:t>
      </w:r>
    </w:p>
    <w:p>
      <w:pPr>
        <w:snapToGrid w:val="0"/>
        <w:spacing w:line="430" w:lineRule="exact"/>
        <w:jc w:val="left"/>
        <w:rPr>
          <w:rFonts w:ascii="宋体" w:hAnsi="宋体" w:eastAsia="宋体" w:cs="宋体"/>
          <w:b/>
          <w:szCs w:val="21"/>
        </w:rPr>
      </w:pPr>
      <w:r>
        <w:rPr>
          <w:rFonts w:hint="eastAsia" w:ascii="宋体" w:hAnsi="宋体" w:eastAsia="宋体" w:cs="宋体"/>
          <w:b/>
          <w:szCs w:val="21"/>
        </w:rPr>
        <w:t xml:space="preserve"> </w:t>
      </w:r>
    </w:p>
    <w:p>
      <w:pPr>
        <w:snapToGrid w:val="0"/>
        <w:spacing w:before="50" w:line="430" w:lineRule="exact"/>
        <w:jc w:val="left"/>
        <w:rPr>
          <w:rFonts w:ascii="宋体" w:hAnsi="宋体" w:eastAsia="宋体" w:cs="宋体"/>
          <w:b/>
          <w:szCs w:val="21"/>
        </w:rPr>
      </w:pPr>
      <w:r>
        <w:rPr>
          <w:rFonts w:hint="eastAsia" w:ascii="宋体" w:hAnsi="宋体" w:eastAsia="宋体" w:cs="宋体"/>
          <w:b/>
          <w:szCs w:val="21"/>
        </w:rPr>
        <w:t>3.2.6商务条款偏离表格式：</w:t>
      </w:r>
    </w:p>
    <w:p>
      <w:pPr>
        <w:snapToGrid w:val="0"/>
        <w:spacing w:before="50" w:line="430" w:lineRule="exact"/>
        <w:jc w:val="left"/>
        <w:rPr>
          <w:rFonts w:ascii="宋体" w:hAnsi="宋体" w:eastAsia="宋体" w:cs="宋体"/>
          <w:b/>
          <w:szCs w:val="21"/>
        </w:rPr>
      </w:pPr>
      <w:r>
        <w:rPr>
          <w:rFonts w:hint="eastAsia" w:ascii="宋体" w:hAnsi="宋体" w:eastAsia="宋体" w:cs="宋体"/>
          <w:b/>
          <w:szCs w:val="21"/>
        </w:rPr>
        <w:t xml:space="preserve"> </w:t>
      </w:r>
    </w:p>
    <w:p>
      <w:pPr>
        <w:pStyle w:val="18"/>
        <w:widowControl/>
        <w:spacing w:line="430" w:lineRule="exact"/>
        <w:ind w:firstLine="562" w:firstLineChars="200"/>
        <w:jc w:val="center"/>
        <w:rPr>
          <w:rFonts w:ascii="宋体" w:hAnsi="宋体" w:eastAsia="宋体" w:cs="宋体"/>
          <w:b/>
          <w:sz w:val="30"/>
          <w:szCs w:val="30"/>
        </w:rPr>
      </w:pPr>
      <w:r>
        <w:rPr>
          <w:rFonts w:hint="eastAsia" w:ascii="宋体" w:hAnsi="宋体" w:eastAsia="宋体" w:cs="宋体"/>
          <w:b/>
          <w:sz w:val="28"/>
          <w:szCs w:val="28"/>
        </w:rPr>
        <w:t>商务条款偏离表（格式）</w:t>
      </w:r>
    </w:p>
    <w:p>
      <w:pPr>
        <w:pStyle w:val="18"/>
        <w:widowControl/>
        <w:spacing w:line="430" w:lineRule="exact"/>
        <w:rPr>
          <w:rFonts w:ascii="宋体" w:hAnsi="宋体" w:eastAsia="宋体" w:cs="宋体"/>
          <w:u w:val="thick"/>
        </w:rPr>
      </w:pPr>
    </w:p>
    <w:p>
      <w:pPr>
        <w:pStyle w:val="18"/>
        <w:widowControl/>
        <w:spacing w:line="430" w:lineRule="exact"/>
        <w:ind w:firstLine="420"/>
        <w:rPr>
          <w:rFonts w:ascii="宋体" w:hAnsi="宋体" w:eastAsia="宋体" w:cs="宋体"/>
          <w:sz w:val="21"/>
          <w:szCs w:val="21"/>
        </w:rPr>
      </w:pPr>
      <w:r>
        <w:rPr>
          <w:rFonts w:hint="eastAsia" w:ascii="宋体" w:hAnsi="宋体" w:eastAsia="宋体" w:cs="宋体"/>
          <w:sz w:val="21"/>
          <w:szCs w:val="21"/>
        </w:rPr>
        <w:t>请</w:t>
      </w:r>
      <w:r>
        <w:rPr>
          <w:rFonts w:hint="eastAsia" w:ascii="宋体" w:hAnsi="宋体" w:eastAsia="宋体" w:cs="宋体"/>
          <w:b/>
          <w:sz w:val="21"/>
          <w:szCs w:val="21"/>
        </w:rPr>
        <w:t>逐条对应</w:t>
      </w:r>
      <w:r>
        <w:rPr>
          <w:rFonts w:hint="eastAsia" w:ascii="宋体" w:hAnsi="宋体" w:eastAsia="宋体" w:cs="宋体"/>
          <w:sz w:val="21"/>
          <w:szCs w:val="21"/>
        </w:rPr>
        <w:t>本项目招标文件第二章“招标项目采购需求”中“商务条款”的要求，详细填写相应的具体内容。“偏离说明”一栏应当选择“正偏离”、“负偏离”或“无偏离”进行填写。</w:t>
      </w:r>
    </w:p>
    <w:p>
      <w:pPr>
        <w:pStyle w:val="18"/>
        <w:widowControl/>
        <w:spacing w:line="430" w:lineRule="exact"/>
        <w:ind w:firstLine="420"/>
        <w:rPr>
          <w:rFonts w:ascii="宋体" w:hAnsi="宋体" w:eastAsia="宋体" w:cs="宋体"/>
          <w:sz w:val="21"/>
          <w:szCs w:val="21"/>
        </w:rPr>
      </w:pPr>
      <w:r>
        <w:rPr>
          <w:rFonts w:hint="eastAsia" w:ascii="宋体" w:hAnsi="宋体" w:eastAsia="宋体" w:cs="宋体"/>
          <w:b/>
          <w:sz w:val="21"/>
          <w:szCs w:val="21"/>
        </w:rPr>
        <w:t>在《招标项目采购需求》中要求提供的文件材料，必须在本表的“投标文件承诺的商务条款”中应答时，注明相关文件材料放置的页码，未注明或页码错误的，评标委员会有权不予评审。</w:t>
      </w:r>
    </w:p>
    <w:p>
      <w:pPr>
        <w:pStyle w:val="18"/>
        <w:widowControl/>
        <w:rPr>
          <w:rFonts w:ascii="宋体" w:hAnsi="宋体" w:eastAsia="宋体" w:cs="宋体"/>
          <w:sz w:val="21"/>
          <w:szCs w:val="21"/>
          <w:u w:val="single"/>
        </w:rPr>
      </w:pPr>
      <w:r>
        <w:rPr>
          <w:rFonts w:hint="eastAsia" w:ascii="宋体" w:hAnsi="宋体" w:eastAsia="宋体" w:cs="宋体"/>
          <w:sz w:val="21"/>
          <w:szCs w:val="21"/>
          <w:u w:val="single"/>
        </w:rPr>
        <w:t xml:space="preserve"> </w:t>
      </w:r>
    </w:p>
    <w:tbl>
      <w:tblPr>
        <w:tblStyle w:val="29"/>
        <w:tblW w:w="9606" w:type="dxa"/>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7"/>
        <w:gridCol w:w="4071"/>
        <w:gridCol w:w="3542"/>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Cs w:val="21"/>
              </w:rPr>
            </w:pPr>
            <w:r>
              <w:rPr>
                <w:rFonts w:hint="eastAsia" w:ascii="宋体" w:hAnsi="宋体" w:eastAsia="宋体" w:cs="宋体"/>
                <w:szCs w:val="21"/>
              </w:rPr>
              <w:t>项号</w:t>
            </w:r>
          </w:p>
        </w:tc>
        <w:tc>
          <w:tcPr>
            <w:tcW w:w="4071"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szCs w:val="21"/>
              </w:rPr>
            </w:pPr>
            <w:r>
              <w:rPr>
                <w:rFonts w:hint="eastAsia" w:ascii="宋体" w:hAnsi="宋体" w:eastAsia="宋体" w:cs="宋体"/>
                <w:szCs w:val="21"/>
              </w:rPr>
              <w:t>招标文件的商务条款</w:t>
            </w:r>
          </w:p>
        </w:tc>
        <w:tc>
          <w:tcPr>
            <w:tcW w:w="3542"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szCs w:val="21"/>
              </w:rPr>
            </w:pPr>
            <w:r>
              <w:rPr>
                <w:rFonts w:hint="eastAsia" w:ascii="宋体" w:hAnsi="宋体" w:eastAsia="宋体" w:cs="宋体"/>
                <w:szCs w:val="21"/>
              </w:rPr>
              <w:t>投标文件承诺的商务条款</w:t>
            </w:r>
          </w:p>
        </w:tc>
        <w:tc>
          <w:tcPr>
            <w:tcW w:w="127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szCs w:val="21"/>
              </w:rPr>
            </w:pPr>
            <w:r>
              <w:rPr>
                <w:rFonts w:hint="eastAsia" w:ascii="宋体" w:hAnsi="宋体" w:eastAsia="宋体" w:cs="宋体"/>
                <w:szCs w:val="21"/>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Cs w:val="21"/>
              </w:rPr>
            </w:pPr>
            <w:r>
              <w:rPr>
                <w:rFonts w:hint="eastAsia" w:ascii="宋体" w:hAnsi="宋体" w:eastAsia="宋体" w:cs="宋体"/>
                <w:szCs w:val="21"/>
              </w:rPr>
              <w:t>一</w:t>
            </w:r>
          </w:p>
        </w:tc>
        <w:tc>
          <w:tcPr>
            <w:tcW w:w="4071" w:type="dxa"/>
            <w:tcBorders>
              <w:top w:val="single" w:color="auto" w:sz="4" w:space="0"/>
              <w:left w:val="nil"/>
              <w:bottom w:val="single" w:color="auto" w:sz="4" w:space="0"/>
              <w:right w:val="single" w:color="auto" w:sz="4" w:space="0"/>
            </w:tcBorders>
            <w:shd w:val="clear" w:color="auto" w:fill="auto"/>
          </w:tcPr>
          <w:p>
            <w:pPr>
              <w:rPr>
                <w:rFonts w:ascii="宋体" w:hAnsi="宋体" w:eastAsia="宋体" w:cs="宋体"/>
                <w:szCs w:val="21"/>
              </w:rPr>
            </w:pPr>
            <w:r>
              <w:rPr>
                <w:rFonts w:hint="eastAsia" w:ascii="宋体" w:hAnsi="宋体" w:eastAsia="宋体" w:cs="宋体"/>
                <w:szCs w:val="21"/>
              </w:rPr>
              <w:t>1  ……</w:t>
            </w:r>
          </w:p>
          <w:p>
            <w:pPr>
              <w:rPr>
                <w:rFonts w:ascii="宋体" w:hAnsi="宋体" w:eastAsia="宋体" w:cs="宋体"/>
                <w:szCs w:val="21"/>
              </w:rPr>
            </w:pPr>
            <w:r>
              <w:rPr>
                <w:rFonts w:hint="eastAsia" w:ascii="宋体" w:hAnsi="宋体" w:eastAsia="宋体" w:cs="宋体"/>
                <w:szCs w:val="21"/>
              </w:rPr>
              <w:t>2  ……</w:t>
            </w:r>
          </w:p>
          <w:p>
            <w:pPr>
              <w:rPr>
                <w:rFonts w:ascii="宋体" w:hAnsi="宋体" w:eastAsia="宋体" w:cs="宋体"/>
                <w:szCs w:val="21"/>
              </w:rPr>
            </w:pPr>
            <w:r>
              <w:rPr>
                <w:rFonts w:hint="eastAsia" w:ascii="宋体" w:hAnsi="宋体" w:eastAsia="宋体" w:cs="宋体"/>
                <w:szCs w:val="21"/>
              </w:rPr>
              <w:t>3  ……</w:t>
            </w:r>
          </w:p>
          <w:p>
            <w:pPr>
              <w:rPr>
                <w:rFonts w:ascii="宋体" w:hAnsi="宋体" w:eastAsia="宋体" w:cs="宋体"/>
                <w:szCs w:val="21"/>
              </w:rPr>
            </w:pPr>
            <w:r>
              <w:rPr>
                <w:rFonts w:hint="eastAsia" w:ascii="宋体" w:hAnsi="宋体" w:eastAsia="宋体" w:cs="宋体"/>
                <w:szCs w:val="21"/>
              </w:rPr>
              <w:t>……</w:t>
            </w:r>
          </w:p>
        </w:tc>
        <w:tc>
          <w:tcPr>
            <w:tcW w:w="3542" w:type="dxa"/>
            <w:tcBorders>
              <w:top w:val="single" w:color="auto" w:sz="4" w:space="0"/>
              <w:left w:val="nil"/>
              <w:bottom w:val="single" w:color="auto" w:sz="4" w:space="0"/>
              <w:right w:val="single" w:color="auto" w:sz="4" w:space="0"/>
            </w:tcBorders>
            <w:shd w:val="clear" w:color="auto" w:fill="auto"/>
          </w:tcPr>
          <w:p>
            <w:pPr>
              <w:rPr>
                <w:rFonts w:ascii="宋体" w:hAnsi="宋体" w:eastAsia="宋体" w:cs="宋体"/>
                <w:szCs w:val="21"/>
              </w:rPr>
            </w:pPr>
            <w:r>
              <w:rPr>
                <w:rFonts w:hint="eastAsia" w:ascii="宋体" w:hAnsi="宋体" w:eastAsia="宋体" w:cs="宋体"/>
                <w:szCs w:val="21"/>
              </w:rPr>
              <w:t>1  ……</w:t>
            </w:r>
          </w:p>
          <w:p>
            <w:pPr>
              <w:rPr>
                <w:rFonts w:ascii="宋体" w:hAnsi="宋体" w:eastAsia="宋体" w:cs="宋体"/>
                <w:szCs w:val="21"/>
              </w:rPr>
            </w:pPr>
            <w:r>
              <w:rPr>
                <w:rFonts w:hint="eastAsia" w:ascii="宋体" w:hAnsi="宋体" w:eastAsia="宋体" w:cs="宋体"/>
                <w:szCs w:val="21"/>
              </w:rPr>
              <w:t>2  ……</w:t>
            </w:r>
          </w:p>
          <w:p>
            <w:pPr>
              <w:rPr>
                <w:rFonts w:ascii="宋体" w:hAnsi="宋体" w:eastAsia="宋体" w:cs="宋体"/>
                <w:szCs w:val="21"/>
              </w:rPr>
            </w:pPr>
            <w:r>
              <w:rPr>
                <w:rFonts w:hint="eastAsia" w:ascii="宋体" w:hAnsi="宋体" w:eastAsia="宋体" w:cs="宋体"/>
                <w:szCs w:val="21"/>
              </w:rPr>
              <w:t>3  ……</w:t>
            </w:r>
          </w:p>
          <w:p>
            <w:pPr>
              <w:rPr>
                <w:rFonts w:ascii="宋体" w:hAnsi="宋体" w:eastAsia="宋体" w:cs="宋体"/>
                <w:szCs w:val="21"/>
              </w:rPr>
            </w:pPr>
            <w:r>
              <w:rPr>
                <w:rFonts w:hint="eastAsia" w:ascii="宋体" w:hAnsi="宋体" w:eastAsia="宋体" w:cs="宋体"/>
                <w:szCs w:val="21"/>
              </w:rPr>
              <w:t>……</w:t>
            </w:r>
          </w:p>
        </w:tc>
        <w:tc>
          <w:tcPr>
            <w:tcW w:w="1276" w:type="dxa"/>
            <w:tcBorders>
              <w:top w:val="single" w:color="auto" w:sz="4" w:space="0"/>
              <w:left w:val="nil"/>
              <w:bottom w:val="single" w:color="auto" w:sz="4" w:space="0"/>
              <w:right w:val="single" w:color="auto" w:sz="4" w:space="0"/>
            </w:tcBorders>
            <w:shd w:val="clear" w:color="auto" w:fill="auto"/>
          </w:tcPr>
          <w:p>
            <w:pPr>
              <w:jc w:val="center"/>
              <w:rPr>
                <w:rFonts w:ascii="宋体" w:hAnsi="宋体" w:eastAsia="宋体" w:cs="宋体"/>
                <w:szCs w:val="21"/>
              </w:rPr>
            </w:pPr>
            <w:r>
              <w:rPr>
                <w:rFonts w:hint="eastAsia" w:ascii="宋体" w:hAnsi="宋体" w:eastAsia="宋体" w:cs="宋体"/>
                <w:szCs w:val="21"/>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Cs w:val="21"/>
              </w:rPr>
            </w:pPr>
            <w:r>
              <w:rPr>
                <w:rFonts w:hint="eastAsia" w:ascii="宋体" w:hAnsi="宋体" w:eastAsia="宋体" w:cs="宋体"/>
                <w:szCs w:val="21"/>
              </w:rPr>
              <w:t>二</w:t>
            </w:r>
          </w:p>
        </w:tc>
        <w:tc>
          <w:tcPr>
            <w:tcW w:w="4071" w:type="dxa"/>
            <w:tcBorders>
              <w:top w:val="single" w:color="auto" w:sz="4" w:space="0"/>
              <w:left w:val="nil"/>
              <w:bottom w:val="single" w:color="auto" w:sz="4" w:space="0"/>
              <w:right w:val="single" w:color="auto" w:sz="4" w:space="0"/>
            </w:tcBorders>
            <w:shd w:val="clear" w:color="auto" w:fill="auto"/>
          </w:tcPr>
          <w:p>
            <w:pPr>
              <w:rPr>
                <w:rFonts w:ascii="宋体" w:hAnsi="宋体" w:eastAsia="宋体" w:cs="宋体"/>
                <w:szCs w:val="21"/>
              </w:rPr>
            </w:pPr>
            <w:r>
              <w:rPr>
                <w:rFonts w:hint="eastAsia" w:ascii="宋体" w:hAnsi="宋体" w:eastAsia="宋体" w:cs="宋体"/>
                <w:szCs w:val="21"/>
              </w:rPr>
              <w:t>1  ……</w:t>
            </w:r>
          </w:p>
          <w:p>
            <w:pPr>
              <w:rPr>
                <w:rFonts w:ascii="宋体" w:hAnsi="宋体" w:eastAsia="宋体" w:cs="宋体"/>
                <w:szCs w:val="21"/>
              </w:rPr>
            </w:pPr>
            <w:r>
              <w:rPr>
                <w:rFonts w:hint="eastAsia" w:ascii="宋体" w:hAnsi="宋体" w:eastAsia="宋体" w:cs="宋体"/>
                <w:szCs w:val="21"/>
              </w:rPr>
              <w:t>2  ……</w:t>
            </w:r>
          </w:p>
          <w:p>
            <w:pPr>
              <w:rPr>
                <w:rFonts w:ascii="宋体" w:hAnsi="宋体" w:eastAsia="宋体" w:cs="宋体"/>
                <w:szCs w:val="21"/>
              </w:rPr>
            </w:pPr>
            <w:r>
              <w:rPr>
                <w:rFonts w:hint="eastAsia" w:ascii="宋体" w:hAnsi="宋体" w:eastAsia="宋体" w:cs="宋体"/>
                <w:szCs w:val="21"/>
              </w:rPr>
              <w:t>3  ……</w:t>
            </w:r>
          </w:p>
          <w:p>
            <w:pPr>
              <w:rPr>
                <w:rFonts w:ascii="宋体" w:hAnsi="宋体" w:eastAsia="宋体" w:cs="宋体"/>
                <w:szCs w:val="21"/>
              </w:rPr>
            </w:pPr>
            <w:r>
              <w:rPr>
                <w:rFonts w:hint="eastAsia" w:ascii="宋体" w:hAnsi="宋体" w:eastAsia="宋体" w:cs="宋体"/>
                <w:szCs w:val="21"/>
              </w:rPr>
              <w:t>……</w:t>
            </w:r>
          </w:p>
        </w:tc>
        <w:tc>
          <w:tcPr>
            <w:tcW w:w="3542" w:type="dxa"/>
            <w:tcBorders>
              <w:top w:val="single" w:color="auto" w:sz="4" w:space="0"/>
              <w:left w:val="nil"/>
              <w:bottom w:val="single" w:color="auto" w:sz="4" w:space="0"/>
              <w:right w:val="single" w:color="auto" w:sz="4" w:space="0"/>
            </w:tcBorders>
            <w:shd w:val="clear" w:color="auto" w:fill="auto"/>
          </w:tcPr>
          <w:p>
            <w:pPr>
              <w:rPr>
                <w:rFonts w:ascii="宋体" w:hAnsi="宋体" w:eastAsia="宋体" w:cs="宋体"/>
                <w:szCs w:val="21"/>
              </w:rPr>
            </w:pPr>
            <w:r>
              <w:rPr>
                <w:rFonts w:hint="eastAsia" w:ascii="宋体" w:hAnsi="宋体" w:eastAsia="宋体" w:cs="宋体"/>
                <w:szCs w:val="21"/>
              </w:rPr>
              <w:t>1  ……</w:t>
            </w:r>
          </w:p>
          <w:p>
            <w:pPr>
              <w:rPr>
                <w:rFonts w:ascii="宋体" w:hAnsi="宋体" w:eastAsia="宋体" w:cs="宋体"/>
                <w:szCs w:val="21"/>
              </w:rPr>
            </w:pPr>
            <w:r>
              <w:rPr>
                <w:rFonts w:hint="eastAsia" w:ascii="宋体" w:hAnsi="宋体" w:eastAsia="宋体" w:cs="宋体"/>
                <w:szCs w:val="21"/>
              </w:rPr>
              <w:t>2  ……</w:t>
            </w:r>
          </w:p>
          <w:p>
            <w:pPr>
              <w:rPr>
                <w:rFonts w:ascii="宋体" w:hAnsi="宋体" w:eastAsia="宋体" w:cs="宋体"/>
                <w:szCs w:val="21"/>
              </w:rPr>
            </w:pPr>
            <w:r>
              <w:rPr>
                <w:rFonts w:hint="eastAsia" w:ascii="宋体" w:hAnsi="宋体" w:eastAsia="宋体" w:cs="宋体"/>
                <w:szCs w:val="21"/>
              </w:rPr>
              <w:t>3  ……</w:t>
            </w:r>
          </w:p>
          <w:p>
            <w:pPr>
              <w:rPr>
                <w:rFonts w:ascii="宋体" w:hAnsi="宋体" w:eastAsia="宋体" w:cs="宋体"/>
                <w:szCs w:val="21"/>
              </w:rPr>
            </w:pPr>
            <w:r>
              <w:rPr>
                <w:rFonts w:hint="eastAsia" w:ascii="宋体" w:hAnsi="宋体" w:eastAsia="宋体" w:cs="宋体"/>
                <w:szCs w:val="21"/>
              </w:rPr>
              <w:t>……</w:t>
            </w:r>
          </w:p>
        </w:tc>
        <w:tc>
          <w:tcPr>
            <w:tcW w:w="1276" w:type="dxa"/>
            <w:tcBorders>
              <w:top w:val="single" w:color="auto" w:sz="4" w:space="0"/>
              <w:left w:val="nil"/>
              <w:bottom w:val="single" w:color="auto" w:sz="4" w:space="0"/>
              <w:right w:val="single" w:color="auto" w:sz="4" w:space="0"/>
            </w:tcBorders>
            <w:shd w:val="clear" w:color="auto" w:fill="auto"/>
          </w:tcPr>
          <w:p>
            <w:pPr>
              <w:jc w:val="center"/>
              <w:rPr>
                <w:rFonts w:ascii="宋体" w:hAnsi="宋体" w:eastAsia="宋体" w:cs="宋体"/>
                <w:szCs w:val="21"/>
              </w:rPr>
            </w:pPr>
            <w:r>
              <w:rPr>
                <w:rFonts w:hint="eastAsia" w:ascii="宋体" w:hAnsi="宋体" w:eastAsia="宋体" w:cs="宋体"/>
                <w:szCs w:val="21"/>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trPr>
        <w:tc>
          <w:tcPr>
            <w:tcW w:w="7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Cs w:val="21"/>
              </w:rPr>
            </w:pPr>
            <w:r>
              <w:rPr>
                <w:rFonts w:hint="eastAsia" w:ascii="宋体" w:hAnsi="宋体" w:eastAsia="宋体" w:cs="宋体"/>
                <w:szCs w:val="21"/>
              </w:rPr>
              <w:t>...</w:t>
            </w:r>
          </w:p>
        </w:tc>
        <w:tc>
          <w:tcPr>
            <w:tcW w:w="4071" w:type="dxa"/>
            <w:tcBorders>
              <w:top w:val="single" w:color="auto" w:sz="4" w:space="0"/>
              <w:left w:val="nil"/>
              <w:bottom w:val="single" w:color="auto" w:sz="4" w:space="0"/>
              <w:right w:val="single" w:color="auto" w:sz="4" w:space="0"/>
            </w:tcBorders>
            <w:shd w:val="clear" w:color="auto" w:fill="auto"/>
          </w:tcPr>
          <w:p>
            <w:pPr>
              <w:rPr>
                <w:rFonts w:ascii="宋体" w:hAnsi="宋体" w:eastAsia="宋体" w:cs="宋体"/>
                <w:szCs w:val="21"/>
              </w:rPr>
            </w:pPr>
            <w:r>
              <w:rPr>
                <w:rFonts w:hint="eastAsia" w:ascii="宋体" w:hAnsi="宋体" w:eastAsia="宋体" w:cs="宋体"/>
                <w:szCs w:val="21"/>
              </w:rPr>
              <w:t>1  ……</w:t>
            </w:r>
          </w:p>
          <w:p>
            <w:pPr>
              <w:rPr>
                <w:rFonts w:ascii="宋体" w:hAnsi="宋体" w:eastAsia="宋体" w:cs="宋体"/>
                <w:szCs w:val="21"/>
              </w:rPr>
            </w:pPr>
            <w:r>
              <w:rPr>
                <w:rFonts w:hint="eastAsia" w:ascii="宋体" w:hAnsi="宋体" w:eastAsia="宋体" w:cs="宋体"/>
                <w:szCs w:val="21"/>
              </w:rPr>
              <w:t>2  ……</w:t>
            </w:r>
          </w:p>
          <w:p>
            <w:pPr>
              <w:rPr>
                <w:rFonts w:ascii="宋体" w:hAnsi="宋体" w:eastAsia="宋体" w:cs="宋体"/>
                <w:szCs w:val="21"/>
              </w:rPr>
            </w:pPr>
            <w:r>
              <w:rPr>
                <w:rFonts w:hint="eastAsia" w:ascii="宋体" w:hAnsi="宋体" w:eastAsia="宋体" w:cs="宋体"/>
                <w:szCs w:val="21"/>
              </w:rPr>
              <w:t>3  ……</w:t>
            </w:r>
          </w:p>
          <w:p>
            <w:pPr>
              <w:rPr>
                <w:rFonts w:ascii="宋体" w:hAnsi="宋体" w:eastAsia="宋体" w:cs="宋体"/>
                <w:szCs w:val="21"/>
              </w:rPr>
            </w:pPr>
            <w:r>
              <w:rPr>
                <w:rFonts w:hint="eastAsia" w:ascii="宋体" w:hAnsi="宋体" w:eastAsia="宋体" w:cs="宋体"/>
                <w:szCs w:val="21"/>
              </w:rPr>
              <w:t>……</w:t>
            </w:r>
          </w:p>
        </w:tc>
        <w:tc>
          <w:tcPr>
            <w:tcW w:w="3542" w:type="dxa"/>
            <w:tcBorders>
              <w:top w:val="single" w:color="auto" w:sz="4" w:space="0"/>
              <w:left w:val="nil"/>
              <w:bottom w:val="single" w:color="auto" w:sz="4" w:space="0"/>
              <w:right w:val="single" w:color="auto" w:sz="4" w:space="0"/>
            </w:tcBorders>
            <w:shd w:val="clear" w:color="auto" w:fill="auto"/>
          </w:tcPr>
          <w:p>
            <w:pPr>
              <w:rPr>
                <w:rFonts w:ascii="宋体" w:hAnsi="宋体" w:eastAsia="宋体" w:cs="宋体"/>
                <w:szCs w:val="21"/>
              </w:rPr>
            </w:pPr>
            <w:r>
              <w:rPr>
                <w:rFonts w:hint="eastAsia" w:ascii="宋体" w:hAnsi="宋体" w:eastAsia="宋体" w:cs="宋体"/>
                <w:szCs w:val="21"/>
              </w:rPr>
              <w:t>1  ……</w:t>
            </w:r>
          </w:p>
          <w:p>
            <w:pPr>
              <w:rPr>
                <w:rFonts w:ascii="宋体" w:hAnsi="宋体" w:eastAsia="宋体" w:cs="宋体"/>
                <w:szCs w:val="21"/>
              </w:rPr>
            </w:pPr>
            <w:r>
              <w:rPr>
                <w:rFonts w:hint="eastAsia" w:ascii="宋体" w:hAnsi="宋体" w:eastAsia="宋体" w:cs="宋体"/>
                <w:szCs w:val="21"/>
              </w:rPr>
              <w:t>2  ……</w:t>
            </w:r>
          </w:p>
          <w:p>
            <w:pPr>
              <w:rPr>
                <w:rFonts w:ascii="宋体" w:hAnsi="宋体" w:eastAsia="宋体" w:cs="宋体"/>
                <w:szCs w:val="21"/>
              </w:rPr>
            </w:pPr>
            <w:r>
              <w:rPr>
                <w:rFonts w:hint="eastAsia" w:ascii="宋体" w:hAnsi="宋体" w:eastAsia="宋体" w:cs="宋体"/>
                <w:szCs w:val="21"/>
              </w:rPr>
              <w:t>3  ……</w:t>
            </w:r>
          </w:p>
          <w:p>
            <w:pPr>
              <w:rPr>
                <w:rFonts w:ascii="宋体" w:hAnsi="宋体" w:eastAsia="宋体" w:cs="宋体"/>
                <w:szCs w:val="21"/>
              </w:rPr>
            </w:pPr>
            <w:r>
              <w:rPr>
                <w:rFonts w:hint="eastAsia" w:ascii="宋体" w:hAnsi="宋体" w:eastAsia="宋体" w:cs="宋体"/>
                <w:szCs w:val="21"/>
              </w:rPr>
              <w:t>……</w:t>
            </w:r>
          </w:p>
        </w:tc>
        <w:tc>
          <w:tcPr>
            <w:tcW w:w="1276" w:type="dxa"/>
            <w:tcBorders>
              <w:top w:val="single" w:color="auto" w:sz="4" w:space="0"/>
              <w:left w:val="nil"/>
              <w:bottom w:val="single" w:color="auto" w:sz="4" w:space="0"/>
              <w:right w:val="single" w:color="auto" w:sz="4" w:space="0"/>
            </w:tcBorders>
            <w:shd w:val="clear" w:color="auto" w:fill="auto"/>
          </w:tcPr>
          <w:p>
            <w:pPr>
              <w:jc w:val="center"/>
              <w:rPr>
                <w:rFonts w:ascii="宋体" w:hAnsi="宋体" w:eastAsia="宋体" w:cs="宋体"/>
                <w:szCs w:val="21"/>
              </w:rPr>
            </w:pPr>
            <w:r>
              <w:rPr>
                <w:rFonts w:hint="eastAsia" w:ascii="宋体" w:hAnsi="宋体" w:eastAsia="宋体" w:cs="宋体"/>
                <w:szCs w:val="21"/>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9606"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Cs w:val="21"/>
              </w:rPr>
            </w:pPr>
            <w:r>
              <w:rPr>
                <w:rFonts w:hint="eastAsia" w:ascii="宋体" w:hAnsi="宋体" w:eastAsia="宋体" w:cs="宋体"/>
                <w:szCs w:val="21"/>
                <w:u w:val="single"/>
              </w:rPr>
              <w:t xml:space="preserve">  </w:t>
            </w:r>
            <w:r>
              <w:rPr>
                <w:rFonts w:hint="eastAsia" w:ascii="宋体" w:hAnsi="宋体" w:eastAsia="宋体" w:cs="宋体"/>
                <w:szCs w:val="21"/>
              </w:rPr>
              <w:t>分标（此处有分标时填写具体分标号，无分标时填写“无”）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9606"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Cs w:val="21"/>
              </w:rPr>
            </w:pPr>
            <w:r>
              <w:rPr>
                <w:rFonts w:hint="eastAsia" w:ascii="宋体" w:hAnsi="宋体" w:eastAsia="宋体" w:cs="宋体"/>
                <w:szCs w:val="21"/>
              </w:rPr>
              <w:t>投标人（盖单位公章）：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9606"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Cs w:val="21"/>
              </w:rPr>
            </w:pPr>
            <w:r>
              <w:rPr>
                <w:rFonts w:hint="eastAsia" w:ascii="宋体" w:hAnsi="宋体" w:eastAsia="宋体" w:cs="宋体"/>
                <w:szCs w:val="21"/>
              </w:rPr>
              <w:t>法定代表人或其委托代理人（签字或盖章）：</w:t>
            </w:r>
          </w:p>
        </w:tc>
      </w:tr>
    </w:tbl>
    <w:p>
      <w:pPr>
        <w:spacing w:line="360" w:lineRule="exact"/>
        <w:rPr>
          <w:rFonts w:ascii="宋体" w:hAnsi="宋体" w:eastAsia="宋体" w:cs="宋体"/>
          <w:szCs w:val="21"/>
        </w:rPr>
      </w:pPr>
      <w:r>
        <w:rPr>
          <w:rFonts w:hint="eastAsia" w:ascii="宋体" w:hAnsi="宋体" w:eastAsia="宋体" w:cs="宋体"/>
          <w:szCs w:val="21"/>
        </w:rPr>
        <w:t>注：⑴表格内容均需按要求填写并盖章，不得留空，否则按投标无效处理。</w:t>
      </w:r>
    </w:p>
    <w:p>
      <w:pPr>
        <w:spacing w:line="360" w:lineRule="exact"/>
        <w:ind w:firstLine="420" w:firstLineChars="200"/>
        <w:rPr>
          <w:rFonts w:ascii="宋体" w:hAnsi="宋体" w:eastAsia="宋体" w:cs="宋体"/>
          <w:szCs w:val="21"/>
        </w:rPr>
      </w:pPr>
      <w:r>
        <w:rPr>
          <w:rFonts w:hint="eastAsia" w:ascii="宋体" w:hAnsi="宋体" w:eastAsia="宋体" w:cs="宋体"/>
          <w:szCs w:val="21"/>
        </w:rPr>
        <w:t>⑵如果投标文件需求小于或大于招标文件某个数值标准时，投标文件不得直接复制招标文件需求，投标文件对应内容应当写明商务响应承诺的具体数值，否则按投标无效处理。</w:t>
      </w:r>
    </w:p>
    <w:p>
      <w:pPr>
        <w:spacing w:line="360" w:lineRule="exact"/>
        <w:ind w:firstLine="420" w:firstLineChars="200"/>
        <w:rPr>
          <w:rFonts w:ascii="宋体" w:hAnsi="宋体" w:eastAsia="宋体" w:cs="宋体"/>
          <w:b/>
          <w:szCs w:val="21"/>
        </w:rPr>
      </w:pPr>
      <w:r>
        <w:rPr>
          <w:rFonts w:hint="eastAsia" w:ascii="宋体" w:hAnsi="宋体" w:eastAsia="宋体" w:cs="宋体"/>
          <w:szCs w:val="21"/>
        </w:rPr>
        <w:t>⑶当投标文件的技术参数或商务内容低于招标文件要求时，投标人应当如实写明“负偏离”，否则视为虚假应标。</w:t>
      </w:r>
    </w:p>
    <w:p>
      <w:pPr>
        <w:snapToGrid w:val="0"/>
        <w:spacing w:line="420" w:lineRule="exact"/>
        <w:jc w:val="left"/>
        <w:rPr>
          <w:rFonts w:ascii="宋体" w:hAnsi="宋体" w:eastAsia="宋体" w:cs="宋体"/>
          <w:szCs w:val="21"/>
        </w:rPr>
      </w:pPr>
      <w:r>
        <w:rPr>
          <w:rFonts w:hint="eastAsia" w:ascii="宋体" w:hAnsi="宋体" w:eastAsia="宋体" w:cs="宋体"/>
          <w:b/>
          <w:szCs w:val="21"/>
        </w:rPr>
        <w:t>3.2.7 投标人需要说明的其他文件和说明</w:t>
      </w:r>
    </w:p>
    <w:p>
      <w:pPr>
        <w:rPr>
          <w:rFonts w:ascii="宋体" w:hAnsi="宋体" w:eastAsia="宋体" w:cs="宋体"/>
          <w:b/>
          <w:szCs w:val="21"/>
        </w:rPr>
        <w:sectPr>
          <w:headerReference r:id="rId3" w:type="default"/>
          <w:footerReference r:id="rId4" w:type="default"/>
          <w:pgSz w:w="11906" w:h="16838"/>
          <w:pgMar w:top="1134" w:right="851" w:bottom="1134" w:left="1191" w:header="851" w:footer="992" w:gutter="0"/>
          <w:cols w:space="0" w:num="1"/>
          <w:titlePg/>
          <w:docGrid w:type="lines" w:linePitch="312" w:charSpace="0"/>
        </w:sectPr>
      </w:pPr>
    </w:p>
    <w:p>
      <w:pPr>
        <w:snapToGrid w:val="0"/>
        <w:spacing w:before="50" w:afterLines="50"/>
        <w:jc w:val="left"/>
        <w:rPr>
          <w:rFonts w:ascii="宋体" w:hAnsi="宋体" w:eastAsia="宋体" w:cs="宋体"/>
          <w:b/>
          <w:szCs w:val="21"/>
        </w:rPr>
      </w:pPr>
      <w:r>
        <w:rPr>
          <w:rFonts w:hint="eastAsia" w:ascii="宋体" w:hAnsi="宋体" w:eastAsia="宋体" w:cs="宋体"/>
          <w:b/>
          <w:szCs w:val="21"/>
        </w:rPr>
        <w:t xml:space="preserve"> </w:t>
      </w:r>
    </w:p>
    <w:p>
      <w:pPr>
        <w:snapToGrid w:val="0"/>
        <w:spacing w:before="50" w:afterLines="50"/>
        <w:ind w:firstLine="422" w:firstLineChars="200"/>
        <w:jc w:val="left"/>
        <w:rPr>
          <w:rFonts w:ascii="宋体" w:hAnsi="宋体" w:eastAsia="宋体" w:cs="宋体"/>
          <w:b/>
          <w:szCs w:val="21"/>
        </w:rPr>
      </w:pPr>
      <w:r>
        <w:rPr>
          <w:rFonts w:hint="eastAsia" w:ascii="宋体" w:hAnsi="宋体" w:eastAsia="宋体" w:cs="宋体"/>
          <w:b/>
          <w:szCs w:val="21"/>
        </w:rPr>
        <w:t>3.2.8投标人的类似成功案例的业绩证明文件：</w:t>
      </w:r>
    </w:p>
    <w:p>
      <w:pPr>
        <w:snapToGrid w:val="0"/>
        <w:spacing w:before="50" w:afterLines="50"/>
        <w:jc w:val="left"/>
        <w:rPr>
          <w:rFonts w:ascii="宋体" w:hAnsi="宋体" w:eastAsia="宋体" w:cs="宋体"/>
          <w:b/>
          <w:szCs w:val="21"/>
        </w:rPr>
      </w:pPr>
      <w:r>
        <w:rPr>
          <w:rFonts w:hint="eastAsia" w:ascii="宋体" w:hAnsi="宋体" w:eastAsia="宋体" w:cs="宋体"/>
          <w:b/>
          <w:szCs w:val="21"/>
        </w:rPr>
        <w:t xml:space="preserve"> </w:t>
      </w:r>
    </w:p>
    <w:p>
      <w:pPr>
        <w:pStyle w:val="23"/>
        <w:widowControl/>
        <w:snapToGrid w:val="0"/>
        <w:spacing w:beforeAutospacing="1" w:afterAutospacing="1"/>
        <w:ind w:left="420" w:hanging="420"/>
        <w:rPr>
          <w:rFonts w:ascii="宋体" w:hAnsi="宋体" w:eastAsia="宋体" w:cs="宋体"/>
          <w:sz w:val="21"/>
          <w:szCs w:val="21"/>
        </w:rPr>
      </w:pPr>
      <w:r>
        <w:rPr>
          <w:rFonts w:hint="eastAsia" w:ascii="宋体" w:hAnsi="宋体" w:eastAsia="宋体" w:cs="宋体"/>
          <w:sz w:val="21"/>
          <w:szCs w:val="21"/>
        </w:rPr>
        <w:t>投标人同类项目实施情况一览表格式（格式也可以自拟）：</w:t>
      </w:r>
    </w:p>
    <w:tbl>
      <w:tblPr>
        <w:tblStyle w:val="29"/>
        <w:tblW w:w="13220" w:type="dxa"/>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2560"/>
        <w:gridCol w:w="3472"/>
        <w:gridCol w:w="1097"/>
        <w:gridCol w:w="1461"/>
        <w:gridCol w:w="730"/>
        <w:gridCol w:w="730"/>
        <w:gridCol w:w="1085"/>
        <w:gridCol w:w="2085"/>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487" w:hRule="atLeast"/>
          <w:jc w:val="center"/>
        </w:trPr>
        <w:tc>
          <w:tcPr>
            <w:tcW w:w="25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40" w:lineRule="exact"/>
              <w:jc w:val="center"/>
              <w:rPr>
                <w:rFonts w:ascii="宋体" w:hAnsi="宋体" w:eastAsia="宋体" w:cs="宋体"/>
                <w:szCs w:val="21"/>
              </w:rPr>
            </w:pPr>
            <w:r>
              <w:rPr>
                <w:rFonts w:hint="eastAsia" w:ascii="宋体" w:hAnsi="宋体" w:eastAsia="宋体" w:cs="宋体"/>
                <w:szCs w:val="21"/>
              </w:rPr>
              <w:t>采购单位名称</w:t>
            </w:r>
          </w:p>
        </w:tc>
        <w:tc>
          <w:tcPr>
            <w:tcW w:w="3472" w:type="dxa"/>
            <w:vMerge w:val="restart"/>
            <w:tcBorders>
              <w:top w:val="single" w:color="auto" w:sz="4" w:space="0"/>
              <w:left w:val="nil"/>
              <w:bottom w:val="single" w:color="auto" w:sz="4" w:space="0"/>
              <w:right w:val="single" w:color="auto" w:sz="4" w:space="0"/>
            </w:tcBorders>
            <w:shd w:val="clear" w:color="auto" w:fill="auto"/>
            <w:vAlign w:val="center"/>
          </w:tcPr>
          <w:p>
            <w:pPr>
              <w:snapToGrid w:val="0"/>
              <w:spacing w:line="240" w:lineRule="exact"/>
              <w:jc w:val="center"/>
              <w:rPr>
                <w:rFonts w:ascii="宋体" w:hAnsi="宋体" w:eastAsia="宋体" w:cs="宋体"/>
                <w:szCs w:val="21"/>
              </w:rPr>
            </w:pPr>
            <w:r>
              <w:rPr>
                <w:rFonts w:hint="eastAsia" w:ascii="宋体" w:hAnsi="宋体" w:eastAsia="宋体" w:cs="宋体"/>
                <w:szCs w:val="21"/>
              </w:rPr>
              <w:t>货物或项目名称</w:t>
            </w:r>
          </w:p>
        </w:tc>
        <w:tc>
          <w:tcPr>
            <w:tcW w:w="1097" w:type="dxa"/>
            <w:vMerge w:val="restart"/>
            <w:tcBorders>
              <w:top w:val="single" w:color="auto" w:sz="4" w:space="0"/>
              <w:left w:val="nil"/>
              <w:bottom w:val="single" w:color="auto" w:sz="4" w:space="0"/>
              <w:right w:val="single" w:color="auto" w:sz="4" w:space="0"/>
            </w:tcBorders>
            <w:shd w:val="clear" w:color="auto" w:fill="auto"/>
            <w:vAlign w:val="center"/>
          </w:tcPr>
          <w:p>
            <w:pPr>
              <w:snapToGrid w:val="0"/>
              <w:spacing w:line="240" w:lineRule="exact"/>
              <w:jc w:val="center"/>
              <w:rPr>
                <w:rFonts w:ascii="宋体" w:hAnsi="宋体" w:eastAsia="宋体" w:cs="宋体"/>
                <w:szCs w:val="21"/>
              </w:rPr>
            </w:pPr>
            <w:r>
              <w:rPr>
                <w:rFonts w:hint="eastAsia" w:ascii="宋体" w:hAnsi="宋体" w:eastAsia="宋体" w:cs="宋体"/>
                <w:szCs w:val="21"/>
              </w:rPr>
              <w:t>采购</w:t>
            </w:r>
          </w:p>
          <w:p>
            <w:pPr>
              <w:snapToGrid w:val="0"/>
              <w:spacing w:line="240" w:lineRule="exact"/>
              <w:jc w:val="center"/>
              <w:rPr>
                <w:rFonts w:ascii="宋体" w:hAnsi="宋体" w:eastAsia="宋体" w:cs="宋体"/>
                <w:szCs w:val="21"/>
              </w:rPr>
            </w:pPr>
            <w:r>
              <w:rPr>
                <w:rFonts w:hint="eastAsia" w:ascii="宋体" w:hAnsi="宋体" w:eastAsia="宋体" w:cs="宋体"/>
                <w:szCs w:val="21"/>
              </w:rPr>
              <w:t>数量</w:t>
            </w:r>
          </w:p>
        </w:tc>
        <w:tc>
          <w:tcPr>
            <w:tcW w:w="1461" w:type="dxa"/>
            <w:vMerge w:val="restart"/>
            <w:tcBorders>
              <w:top w:val="single" w:color="auto" w:sz="4" w:space="0"/>
              <w:left w:val="nil"/>
              <w:bottom w:val="single" w:color="auto" w:sz="4" w:space="0"/>
              <w:right w:val="single" w:color="auto" w:sz="4" w:space="0"/>
            </w:tcBorders>
            <w:shd w:val="clear" w:color="auto" w:fill="auto"/>
            <w:vAlign w:val="center"/>
          </w:tcPr>
          <w:p>
            <w:pPr>
              <w:snapToGrid w:val="0"/>
              <w:spacing w:line="240" w:lineRule="exact"/>
              <w:jc w:val="center"/>
              <w:rPr>
                <w:rFonts w:ascii="宋体" w:hAnsi="宋体" w:eastAsia="宋体" w:cs="宋体"/>
                <w:szCs w:val="21"/>
              </w:rPr>
            </w:pPr>
            <w:r>
              <w:rPr>
                <w:rFonts w:hint="eastAsia" w:ascii="宋体" w:hAnsi="宋体" w:eastAsia="宋体" w:cs="宋体"/>
                <w:szCs w:val="21"/>
              </w:rPr>
              <w:t>合同</w:t>
            </w:r>
          </w:p>
          <w:p>
            <w:pPr>
              <w:snapToGrid w:val="0"/>
              <w:spacing w:line="240" w:lineRule="exact"/>
              <w:jc w:val="center"/>
              <w:rPr>
                <w:rFonts w:ascii="宋体" w:hAnsi="宋体" w:eastAsia="宋体" w:cs="宋体"/>
                <w:szCs w:val="21"/>
              </w:rPr>
            </w:pPr>
            <w:r>
              <w:rPr>
                <w:rFonts w:hint="eastAsia" w:ascii="宋体" w:hAnsi="宋体" w:eastAsia="宋体" w:cs="宋体"/>
                <w:szCs w:val="21"/>
              </w:rPr>
              <w:t>金额</w:t>
            </w:r>
          </w:p>
          <w:p>
            <w:pPr>
              <w:snapToGrid w:val="0"/>
              <w:spacing w:line="240" w:lineRule="exact"/>
              <w:jc w:val="center"/>
              <w:rPr>
                <w:rFonts w:ascii="宋体" w:hAnsi="宋体" w:eastAsia="宋体" w:cs="宋体"/>
                <w:szCs w:val="21"/>
              </w:rPr>
            </w:pPr>
            <w:r>
              <w:rPr>
                <w:rFonts w:hint="eastAsia" w:ascii="宋体" w:hAnsi="宋体" w:eastAsia="宋体" w:cs="宋体"/>
                <w:szCs w:val="21"/>
              </w:rPr>
              <w:t>（万元）</w:t>
            </w:r>
          </w:p>
        </w:tc>
        <w:tc>
          <w:tcPr>
            <w:tcW w:w="2545" w:type="dxa"/>
            <w:gridSpan w:val="3"/>
            <w:tcBorders>
              <w:top w:val="single" w:color="auto" w:sz="4" w:space="0"/>
              <w:left w:val="nil"/>
              <w:bottom w:val="single" w:color="auto" w:sz="4" w:space="0"/>
              <w:right w:val="single" w:color="auto" w:sz="4" w:space="0"/>
            </w:tcBorders>
            <w:shd w:val="clear" w:color="auto" w:fill="auto"/>
            <w:vAlign w:val="center"/>
          </w:tcPr>
          <w:p>
            <w:pPr>
              <w:snapToGrid w:val="0"/>
              <w:spacing w:line="240" w:lineRule="exact"/>
              <w:jc w:val="center"/>
              <w:rPr>
                <w:rFonts w:ascii="宋体" w:hAnsi="宋体" w:eastAsia="宋体" w:cs="宋体"/>
                <w:szCs w:val="21"/>
              </w:rPr>
            </w:pPr>
            <w:r>
              <w:rPr>
                <w:rFonts w:hint="eastAsia" w:ascii="宋体" w:hAnsi="宋体" w:eastAsia="宋体" w:cs="宋体"/>
                <w:szCs w:val="21"/>
              </w:rPr>
              <w:t>附件页码</w:t>
            </w:r>
          </w:p>
        </w:tc>
        <w:tc>
          <w:tcPr>
            <w:tcW w:w="2085" w:type="dxa"/>
            <w:vMerge w:val="restart"/>
            <w:tcBorders>
              <w:top w:val="single" w:color="auto" w:sz="4" w:space="0"/>
              <w:left w:val="nil"/>
              <w:bottom w:val="single" w:color="auto" w:sz="4" w:space="0"/>
              <w:right w:val="single" w:color="auto" w:sz="4" w:space="0"/>
            </w:tcBorders>
            <w:shd w:val="clear" w:color="auto" w:fill="auto"/>
            <w:vAlign w:val="center"/>
          </w:tcPr>
          <w:p>
            <w:pPr>
              <w:snapToGrid w:val="0"/>
              <w:spacing w:line="240" w:lineRule="exact"/>
              <w:jc w:val="center"/>
              <w:rPr>
                <w:rFonts w:ascii="宋体" w:hAnsi="宋体" w:eastAsia="宋体" w:cs="宋体"/>
                <w:szCs w:val="21"/>
              </w:rPr>
            </w:pPr>
            <w:r>
              <w:rPr>
                <w:rFonts w:hint="eastAsia" w:ascii="宋体" w:hAnsi="宋体" w:eastAsia="宋体" w:cs="宋体"/>
                <w:szCs w:val="21"/>
              </w:rPr>
              <w:t>采购单位联系人</w:t>
            </w:r>
          </w:p>
          <w:p>
            <w:pPr>
              <w:snapToGrid w:val="0"/>
              <w:spacing w:line="240" w:lineRule="exact"/>
              <w:jc w:val="center"/>
              <w:rPr>
                <w:rFonts w:ascii="宋体" w:hAnsi="宋体" w:eastAsia="宋体" w:cs="宋体"/>
                <w:szCs w:val="21"/>
              </w:rPr>
            </w:pPr>
            <w:r>
              <w:rPr>
                <w:rFonts w:hint="eastAsia" w:ascii="宋体" w:hAnsi="宋体" w:eastAsia="宋体" w:cs="宋体"/>
                <w:szCs w:val="21"/>
              </w:rPr>
              <w:t>及联系电话</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836" w:hRule="atLeast"/>
          <w:jc w:val="center"/>
        </w:trPr>
        <w:tc>
          <w:tcPr>
            <w:tcW w:w="25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sz w:val="20"/>
                <w:szCs w:val="20"/>
              </w:rPr>
            </w:pPr>
          </w:p>
        </w:tc>
        <w:tc>
          <w:tcPr>
            <w:tcW w:w="3472" w:type="dxa"/>
            <w:vMerge w:val="continue"/>
            <w:tcBorders>
              <w:top w:val="single" w:color="auto" w:sz="4" w:space="0"/>
              <w:left w:val="nil"/>
              <w:bottom w:val="single" w:color="auto" w:sz="4" w:space="0"/>
              <w:right w:val="single" w:color="auto" w:sz="4" w:space="0"/>
            </w:tcBorders>
            <w:shd w:val="clear" w:color="auto" w:fill="auto"/>
            <w:vAlign w:val="center"/>
          </w:tcPr>
          <w:p>
            <w:pPr>
              <w:rPr>
                <w:rFonts w:ascii="Times New Roman" w:hAnsi="Times New Roman"/>
                <w:sz w:val="20"/>
                <w:szCs w:val="20"/>
              </w:rPr>
            </w:pPr>
          </w:p>
        </w:tc>
        <w:tc>
          <w:tcPr>
            <w:tcW w:w="1097" w:type="dxa"/>
            <w:vMerge w:val="continue"/>
            <w:tcBorders>
              <w:top w:val="single" w:color="auto" w:sz="4" w:space="0"/>
              <w:left w:val="nil"/>
              <w:bottom w:val="single" w:color="auto" w:sz="4" w:space="0"/>
              <w:right w:val="single" w:color="auto" w:sz="4" w:space="0"/>
            </w:tcBorders>
            <w:shd w:val="clear" w:color="auto" w:fill="auto"/>
            <w:vAlign w:val="center"/>
          </w:tcPr>
          <w:p>
            <w:pPr>
              <w:rPr>
                <w:rFonts w:ascii="Times New Roman" w:hAnsi="Times New Roman"/>
                <w:sz w:val="20"/>
                <w:szCs w:val="20"/>
              </w:rPr>
            </w:pPr>
          </w:p>
        </w:tc>
        <w:tc>
          <w:tcPr>
            <w:tcW w:w="1461" w:type="dxa"/>
            <w:vMerge w:val="continue"/>
            <w:tcBorders>
              <w:top w:val="single" w:color="auto" w:sz="4" w:space="0"/>
              <w:left w:val="nil"/>
              <w:bottom w:val="single" w:color="auto" w:sz="4" w:space="0"/>
              <w:right w:val="single" w:color="auto" w:sz="4" w:space="0"/>
            </w:tcBorders>
            <w:shd w:val="clear" w:color="auto" w:fill="auto"/>
            <w:vAlign w:val="center"/>
          </w:tcPr>
          <w:p>
            <w:pPr>
              <w:rPr>
                <w:rFonts w:ascii="Times New Roman" w:hAnsi="Times New Roman"/>
                <w:sz w:val="20"/>
                <w:szCs w:val="20"/>
              </w:rPr>
            </w:pPr>
          </w:p>
        </w:tc>
        <w:tc>
          <w:tcPr>
            <w:tcW w:w="730" w:type="dxa"/>
            <w:tcBorders>
              <w:top w:val="single" w:color="auto" w:sz="4" w:space="0"/>
              <w:left w:val="nil"/>
              <w:bottom w:val="single" w:color="auto" w:sz="4" w:space="0"/>
              <w:right w:val="single" w:color="auto" w:sz="4" w:space="0"/>
            </w:tcBorders>
            <w:shd w:val="clear" w:color="auto" w:fill="auto"/>
            <w:vAlign w:val="center"/>
          </w:tcPr>
          <w:p>
            <w:pPr>
              <w:snapToGrid w:val="0"/>
              <w:spacing w:line="240" w:lineRule="exact"/>
              <w:jc w:val="center"/>
              <w:rPr>
                <w:rFonts w:ascii="宋体" w:hAnsi="宋体" w:eastAsia="宋体" w:cs="宋体"/>
                <w:szCs w:val="21"/>
              </w:rPr>
            </w:pPr>
            <w:r>
              <w:rPr>
                <w:rFonts w:hint="eastAsia" w:ascii="宋体" w:hAnsi="宋体" w:eastAsia="宋体" w:cs="宋体"/>
                <w:szCs w:val="21"/>
              </w:rPr>
              <w:t>合同</w:t>
            </w:r>
          </w:p>
        </w:tc>
        <w:tc>
          <w:tcPr>
            <w:tcW w:w="730" w:type="dxa"/>
            <w:tcBorders>
              <w:top w:val="single" w:color="auto" w:sz="4" w:space="0"/>
              <w:left w:val="nil"/>
              <w:bottom w:val="single" w:color="auto" w:sz="4" w:space="0"/>
              <w:right w:val="single" w:color="auto" w:sz="4" w:space="0"/>
            </w:tcBorders>
            <w:shd w:val="clear" w:color="auto" w:fill="auto"/>
            <w:vAlign w:val="center"/>
          </w:tcPr>
          <w:p>
            <w:pPr>
              <w:snapToGrid w:val="0"/>
              <w:spacing w:line="240" w:lineRule="exact"/>
              <w:jc w:val="center"/>
              <w:rPr>
                <w:rFonts w:ascii="宋体" w:hAnsi="宋体" w:eastAsia="宋体" w:cs="宋体"/>
                <w:szCs w:val="21"/>
              </w:rPr>
            </w:pPr>
            <w:r>
              <w:rPr>
                <w:rFonts w:hint="eastAsia" w:ascii="宋体" w:hAnsi="宋体" w:eastAsia="宋体" w:cs="宋体"/>
                <w:szCs w:val="21"/>
              </w:rPr>
              <w:t>验收报告</w:t>
            </w:r>
          </w:p>
        </w:tc>
        <w:tc>
          <w:tcPr>
            <w:tcW w:w="1085" w:type="dxa"/>
            <w:tcBorders>
              <w:top w:val="single" w:color="auto" w:sz="4" w:space="0"/>
              <w:left w:val="nil"/>
              <w:bottom w:val="single" w:color="auto" w:sz="4" w:space="0"/>
              <w:right w:val="single" w:color="auto" w:sz="4" w:space="0"/>
            </w:tcBorders>
            <w:shd w:val="clear" w:color="auto" w:fill="auto"/>
            <w:vAlign w:val="center"/>
          </w:tcPr>
          <w:p>
            <w:pPr>
              <w:snapToGrid w:val="0"/>
              <w:spacing w:line="240" w:lineRule="exact"/>
              <w:jc w:val="center"/>
              <w:rPr>
                <w:rFonts w:ascii="宋体" w:hAnsi="宋体" w:eastAsia="宋体" w:cs="宋体"/>
                <w:szCs w:val="21"/>
              </w:rPr>
            </w:pPr>
            <w:r>
              <w:rPr>
                <w:rFonts w:hint="eastAsia" w:ascii="宋体" w:hAnsi="宋体" w:eastAsia="宋体" w:cs="宋体"/>
                <w:szCs w:val="21"/>
              </w:rPr>
              <w:t>用户评价</w:t>
            </w:r>
          </w:p>
        </w:tc>
        <w:tc>
          <w:tcPr>
            <w:tcW w:w="2085" w:type="dxa"/>
            <w:vMerge w:val="continue"/>
            <w:tcBorders>
              <w:top w:val="single" w:color="auto" w:sz="4" w:space="0"/>
              <w:left w:val="nil"/>
              <w:bottom w:val="single" w:color="auto" w:sz="4" w:space="0"/>
              <w:right w:val="single" w:color="auto" w:sz="4" w:space="0"/>
            </w:tcBorders>
            <w:shd w:val="clear" w:color="auto" w:fill="auto"/>
            <w:vAlign w:val="center"/>
          </w:tcPr>
          <w:p>
            <w:pPr>
              <w:rPr>
                <w:rFonts w:ascii="Times New Roman" w:hAnsi="Times New Roman"/>
                <w:sz w:val="20"/>
                <w:szCs w:val="20"/>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49" w:hRule="atLeast"/>
          <w:jc w:val="center"/>
        </w:trPr>
        <w:tc>
          <w:tcPr>
            <w:tcW w:w="2560" w:type="dxa"/>
            <w:tcBorders>
              <w:top w:val="single" w:color="auto" w:sz="4" w:space="0"/>
              <w:left w:val="single" w:color="auto" w:sz="4" w:space="0"/>
              <w:bottom w:val="single" w:color="auto" w:sz="4" w:space="0"/>
              <w:right w:val="single" w:color="auto" w:sz="4" w:space="0"/>
            </w:tcBorders>
            <w:shd w:val="clear" w:color="auto" w:fill="auto"/>
          </w:tcPr>
          <w:p>
            <w:pPr>
              <w:snapToGrid w:val="0"/>
              <w:spacing w:line="240" w:lineRule="exact"/>
              <w:jc w:val="left"/>
              <w:rPr>
                <w:rFonts w:ascii="宋体" w:hAnsi="宋体" w:eastAsia="宋体" w:cs="宋体"/>
                <w:sz w:val="18"/>
                <w:szCs w:val="18"/>
              </w:rPr>
            </w:pPr>
          </w:p>
        </w:tc>
        <w:tc>
          <w:tcPr>
            <w:tcW w:w="3472" w:type="dxa"/>
            <w:tcBorders>
              <w:top w:val="single" w:color="auto" w:sz="4" w:space="0"/>
              <w:left w:val="nil"/>
              <w:bottom w:val="single" w:color="auto" w:sz="4" w:space="0"/>
              <w:right w:val="single" w:color="auto" w:sz="4" w:space="0"/>
            </w:tcBorders>
            <w:shd w:val="clear" w:color="auto" w:fill="auto"/>
          </w:tcPr>
          <w:p>
            <w:pPr>
              <w:snapToGrid w:val="0"/>
              <w:spacing w:line="240" w:lineRule="exact"/>
              <w:jc w:val="left"/>
              <w:rPr>
                <w:rFonts w:ascii="宋体" w:hAnsi="宋体" w:eastAsia="宋体" w:cs="宋体"/>
                <w:sz w:val="18"/>
                <w:szCs w:val="18"/>
              </w:rPr>
            </w:pPr>
          </w:p>
        </w:tc>
        <w:tc>
          <w:tcPr>
            <w:tcW w:w="1097" w:type="dxa"/>
            <w:tcBorders>
              <w:top w:val="single" w:color="auto" w:sz="4" w:space="0"/>
              <w:left w:val="nil"/>
              <w:bottom w:val="single" w:color="auto" w:sz="4" w:space="0"/>
              <w:right w:val="single" w:color="auto" w:sz="4" w:space="0"/>
            </w:tcBorders>
            <w:shd w:val="clear" w:color="auto" w:fill="auto"/>
          </w:tcPr>
          <w:p>
            <w:pPr>
              <w:snapToGrid w:val="0"/>
              <w:spacing w:line="240" w:lineRule="exact"/>
              <w:jc w:val="left"/>
              <w:rPr>
                <w:rFonts w:ascii="宋体" w:hAnsi="宋体" w:eastAsia="宋体" w:cs="宋体"/>
                <w:sz w:val="18"/>
                <w:szCs w:val="18"/>
              </w:rPr>
            </w:pPr>
          </w:p>
        </w:tc>
        <w:tc>
          <w:tcPr>
            <w:tcW w:w="1461" w:type="dxa"/>
            <w:tcBorders>
              <w:top w:val="single" w:color="auto" w:sz="4" w:space="0"/>
              <w:left w:val="nil"/>
              <w:bottom w:val="single" w:color="auto" w:sz="4" w:space="0"/>
              <w:right w:val="single" w:color="auto" w:sz="4" w:space="0"/>
            </w:tcBorders>
            <w:shd w:val="clear" w:color="auto" w:fill="auto"/>
          </w:tcPr>
          <w:p>
            <w:pPr>
              <w:snapToGrid w:val="0"/>
              <w:spacing w:line="240" w:lineRule="exact"/>
              <w:jc w:val="left"/>
              <w:rPr>
                <w:rFonts w:ascii="宋体" w:hAnsi="宋体" w:eastAsia="宋体" w:cs="宋体"/>
                <w:sz w:val="18"/>
                <w:szCs w:val="18"/>
              </w:rPr>
            </w:pPr>
          </w:p>
        </w:tc>
        <w:tc>
          <w:tcPr>
            <w:tcW w:w="730" w:type="dxa"/>
            <w:tcBorders>
              <w:top w:val="single" w:color="auto" w:sz="4" w:space="0"/>
              <w:left w:val="nil"/>
              <w:bottom w:val="single" w:color="auto" w:sz="4" w:space="0"/>
              <w:right w:val="single" w:color="auto" w:sz="4" w:space="0"/>
            </w:tcBorders>
            <w:shd w:val="clear" w:color="auto" w:fill="auto"/>
          </w:tcPr>
          <w:p>
            <w:pPr>
              <w:snapToGrid w:val="0"/>
              <w:spacing w:line="240" w:lineRule="exact"/>
              <w:jc w:val="left"/>
              <w:rPr>
                <w:rFonts w:ascii="宋体" w:hAnsi="宋体" w:eastAsia="宋体" w:cs="宋体"/>
                <w:sz w:val="18"/>
                <w:szCs w:val="18"/>
              </w:rPr>
            </w:pPr>
          </w:p>
        </w:tc>
        <w:tc>
          <w:tcPr>
            <w:tcW w:w="730" w:type="dxa"/>
            <w:tcBorders>
              <w:top w:val="single" w:color="auto" w:sz="4" w:space="0"/>
              <w:left w:val="nil"/>
              <w:bottom w:val="single" w:color="auto" w:sz="4" w:space="0"/>
              <w:right w:val="single" w:color="auto" w:sz="4" w:space="0"/>
            </w:tcBorders>
            <w:shd w:val="clear" w:color="auto" w:fill="auto"/>
          </w:tcPr>
          <w:p>
            <w:pPr>
              <w:snapToGrid w:val="0"/>
              <w:spacing w:line="240" w:lineRule="exact"/>
              <w:jc w:val="left"/>
              <w:rPr>
                <w:rFonts w:ascii="宋体" w:hAnsi="宋体" w:eastAsia="宋体" w:cs="宋体"/>
                <w:sz w:val="18"/>
                <w:szCs w:val="18"/>
              </w:rPr>
            </w:pPr>
          </w:p>
        </w:tc>
        <w:tc>
          <w:tcPr>
            <w:tcW w:w="1085" w:type="dxa"/>
            <w:tcBorders>
              <w:top w:val="single" w:color="auto" w:sz="4" w:space="0"/>
              <w:left w:val="nil"/>
              <w:bottom w:val="single" w:color="auto" w:sz="4" w:space="0"/>
              <w:right w:val="single" w:color="auto" w:sz="4" w:space="0"/>
            </w:tcBorders>
            <w:shd w:val="clear" w:color="auto" w:fill="auto"/>
          </w:tcPr>
          <w:p>
            <w:pPr>
              <w:snapToGrid w:val="0"/>
              <w:spacing w:line="240" w:lineRule="exact"/>
              <w:jc w:val="left"/>
              <w:rPr>
                <w:rFonts w:ascii="宋体" w:hAnsi="宋体" w:eastAsia="宋体" w:cs="宋体"/>
                <w:sz w:val="18"/>
                <w:szCs w:val="18"/>
              </w:rPr>
            </w:pPr>
          </w:p>
        </w:tc>
        <w:tc>
          <w:tcPr>
            <w:tcW w:w="2085" w:type="dxa"/>
            <w:tcBorders>
              <w:top w:val="single" w:color="auto" w:sz="4" w:space="0"/>
              <w:left w:val="nil"/>
              <w:bottom w:val="single" w:color="auto" w:sz="4" w:space="0"/>
              <w:right w:val="single" w:color="auto" w:sz="4" w:space="0"/>
            </w:tcBorders>
            <w:shd w:val="clear" w:color="auto" w:fill="auto"/>
          </w:tcPr>
          <w:p>
            <w:pPr>
              <w:snapToGrid w:val="0"/>
              <w:spacing w:line="240" w:lineRule="exact"/>
              <w:jc w:val="left"/>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jc w:val="center"/>
        </w:trPr>
        <w:tc>
          <w:tcPr>
            <w:tcW w:w="2560" w:type="dxa"/>
            <w:tcBorders>
              <w:top w:val="single" w:color="auto" w:sz="4" w:space="0"/>
              <w:left w:val="single" w:color="auto" w:sz="4" w:space="0"/>
              <w:bottom w:val="single" w:color="auto" w:sz="4" w:space="0"/>
              <w:right w:val="single" w:color="auto" w:sz="4" w:space="0"/>
            </w:tcBorders>
            <w:shd w:val="clear" w:color="auto" w:fill="auto"/>
          </w:tcPr>
          <w:p>
            <w:pPr>
              <w:snapToGrid w:val="0"/>
              <w:spacing w:before="50" w:afterLines="50" w:line="400" w:lineRule="exact"/>
              <w:jc w:val="left"/>
              <w:rPr>
                <w:rFonts w:ascii="宋体" w:hAnsi="宋体" w:eastAsia="宋体" w:cs="宋体"/>
                <w:sz w:val="24"/>
              </w:rPr>
            </w:pPr>
          </w:p>
        </w:tc>
        <w:tc>
          <w:tcPr>
            <w:tcW w:w="3472" w:type="dxa"/>
            <w:tcBorders>
              <w:top w:val="single" w:color="auto" w:sz="4" w:space="0"/>
              <w:left w:val="nil"/>
              <w:bottom w:val="single" w:color="auto" w:sz="4" w:space="0"/>
              <w:right w:val="single" w:color="auto" w:sz="4" w:space="0"/>
            </w:tcBorders>
            <w:shd w:val="clear" w:color="auto" w:fill="auto"/>
          </w:tcPr>
          <w:p>
            <w:pPr>
              <w:snapToGrid w:val="0"/>
              <w:spacing w:before="50" w:afterLines="50" w:line="400" w:lineRule="exact"/>
              <w:jc w:val="left"/>
              <w:rPr>
                <w:rFonts w:ascii="宋体" w:hAnsi="宋体" w:eastAsia="宋体" w:cs="宋体"/>
                <w:sz w:val="24"/>
              </w:rPr>
            </w:pPr>
          </w:p>
        </w:tc>
        <w:tc>
          <w:tcPr>
            <w:tcW w:w="1097" w:type="dxa"/>
            <w:tcBorders>
              <w:top w:val="single" w:color="auto" w:sz="4" w:space="0"/>
              <w:left w:val="nil"/>
              <w:bottom w:val="single" w:color="auto" w:sz="4" w:space="0"/>
              <w:right w:val="single" w:color="auto" w:sz="4" w:space="0"/>
            </w:tcBorders>
            <w:shd w:val="clear" w:color="auto" w:fill="auto"/>
          </w:tcPr>
          <w:p>
            <w:pPr>
              <w:snapToGrid w:val="0"/>
              <w:spacing w:before="50" w:afterLines="50" w:line="400" w:lineRule="exact"/>
              <w:jc w:val="left"/>
              <w:rPr>
                <w:rFonts w:ascii="宋体" w:hAnsi="宋体" w:eastAsia="宋体" w:cs="宋体"/>
                <w:sz w:val="24"/>
              </w:rPr>
            </w:pPr>
          </w:p>
        </w:tc>
        <w:tc>
          <w:tcPr>
            <w:tcW w:w="1461" w:type="dxa"/>
            <w:tcBorders>
              <w:top w:val="single" w:color="auto" w:sz="4" w:space="0"/>
              <w:left w:val="nil"/>
              <w:bottom w:val="single" w:color="auto" w:sz="4" w:space="0"/>
              <w:right w:val="single" w:color="auto" w:sz="4" w:space="0"/>
            </w:tcBorders>
            <w:shd w:val="clear" w:color="auto" w:fill="auto"/>
          </w:tcPr>
          <w:p>
            <w:pPr>
              <w:snapToGrid w:val="0"/>
              <w:spacing w:before="50" w:afterLines="50" w:line="400" w:lineRule="exact"/>
              <w:jc w:val="left"/>
              <w:rPr>
                <w:rFonts w:ascii="宋体" w:hAnsi="宋体" w:eastAsia="宋体" w:cs="宋体"/>
                <w:sz w:val="24"/>
              </w:rPr>
            </w:pPr>
          </w:p>
        </w:tc>
        <w:tc>
          <w:tcPr>
            <w:tcW w:w="730" w:type="dxa"/>
            <w:tcBorders>
              <w:top w:val="single" w:color="auto" w:sz="4" w:space="0"/>
              <w:left w:val="nil"/>
              <w:bottom w:val="single" w:color="auto" w:sz="4" w:space="0"/>
              <w:right w:val="single" w:color="auto" w:sz="4" w:space="0"/>
            </w:tcBorders>
            <w:shd w:val="clear" w:color="auto" w:fill="auto"/>
          </w:tcPr>
          <w:p>
            <w:pPr>
              <w:snapToGrid w:val="0"/>
              <w:spacing w:before="50" w:afterLines="50" w:line="400" w:lineRule="exact"/>
              <w:jc w:val="left"/>
              <w:rPr>
                <w:rFonts w:ascii="宋体" w:hAnsi="宋体" w:eastAsia="宋体" w:cs="宋体"/>
                <w:sz w:val="24"/>
              </w:rPr>
            </w:pPr>
          </w:p>
        </w:tc>
        <w:tc>
          <w:tcPr>
            <w:tcW w:w="730" w:type="dxa"/>
            <w:tcBorders>
              <w:top w:val="single" w:color="auto" w:sz="4" w:space="0"/>
              <w:left w:val="nil"/>
              <w:bottom w:val="single" w:color="auto" w:sz="4" w:space="0"/>
              <w:right w:val="single" w:color="auto" w:sz="4" w:space="0"/>
            </w:tcBorders>
            <w:shd w:val="clear" w:color="auto" w:fill="auto"/>
          </w:tcPr>
          <w:p>
            <w:pPr>
              <w:snapToGrid w:val="0"/>
              <w:spacing w:before="50" w:afterLines="50" w:line="400" w:lineRule="exact"/>
              <w:jc w:val="left"/>
              <w:rPr>
                <w:rFonts w:ascii="宋体" w:hAnsi="宋体" w:eastAsia="宋体" w:cs="宋体"/>
                <w:sz w:val="24"/>
              </w:rPr>
            </w:pPr>
          </w:p>
        </w:tc>
        <w:tc>
          <w:tcPr>
            <w:tcW w:w="1085" w:type="dxa"/>
            <w:tcBorders>
              <w:top w:val="single" w:color="auto" w:sz="4" w:space="0"/>
              <w:left w:val="nil"/>
              <w:bottom w:val="single" w:color="auto" w:sz="4" w:space="0"/>
              <w:right w:val="single" w:color="auto" w:sz="4" w:space="0"/>
            </w:tcBorders>
            <w:shd w:val="clear" w:color="auto" w:fill="auto"/>
          </w:tcPr>
          <w:p>
            <w:pPr>
              <w:snapToGrid w:val="0"/>
              <w:spacing w:before="50" w:afterLines="50" w:line="400" w:lineRule="exact"/>
              <w:jc w:val="left"/>
              <w:rPr>
                <w:rFonts w:ascii="宋体" w:hAnsi="宋体" w:eastAsia="宋体" w:cs="宋体"/>
                <w:sz w:val="24"/>
              </w:rPr>
            </w:pPr>
          </w:p>
        </w:tc>
        <w:tc>
          <w:tcPr>
            <w:tcW w:w="2085" w:type="dxa"/>
            <w:tcBorders>
              <w:top w:val="single" w:color="auto" w:sz="4" w:space="0"/>
              <w:left w:val="nil"/>
              <w:bottom w:val="single" w:color="auto" w:sz="4" w:space="0"/>
              <w:right w:val="single" w:color="auto" w:sz="4" w:space="0"/>
            </w:tcBorders>
            <w:shd w:val="clear" w:color="auto" w:fill="auto"/>
          </w:tcPr>
          <w:p>
            <w:pPr>
              <w:snapToGrid w:val="0"/>
              <w:spacing w:before="50" w:afterLines="50" w:line="400" w:lineRule="exact"/>
              <w:jc w:val="left"/>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710" w:hRule="atLeast"/>
          <w:jc w:val="center"/>
        </w:trPr>
        <w:tc>
          <w:tcPr>
            <w:tcW w:w="2560" w:type="dxa"/>
            <w:tcBorders>
              <w:top w:val="single" w:color="auto" w:sz="4" w:space="0"/>
              <w:left w:val="single" w:color="auto" w:sz="4" w:space="0"/>
              <w:bottom w:val="single" w:color="auto" w:sz="4" w:space="0"/>
              <w:right w:val="single" w:color="auto" w:sz="4" w:space="0"/>
            </w:tcBorders>
            <w:shd w:val="clear" w:color="auto" w:fill="auto"/>
          </w:tcPr>
          <w:p>
            <w:pPr>
              <w:snapToGrid w:val="0"/>
              <w:spacing w:before="50" w:afterLines="50" w:line="400" w:lineRule="exact"/>
              <w:jc w:val="left"/>
              <w:rPr>
                <w:rFonts w:ascii="宋体" w:hAnsi="宋体" w:eastAsia="宋体" w:cs="宋体"/>
                <w:sz w:val="24"/>
              </w:rPr>
            </w:pPr>
          </w:p>
        </w:tc>
        <w:tc>
          <w:tcPr>
            <w:tcW w:w="3472" w:type="dxa"/>
            <w:tcBorders>
              <w:top w:val="single" w:color="auto" w:sz="4" w:space="0"/>
              <w:left w:val="nil"/>
              <w:bottom w:val="single" w:color="auto" w:sz="4" w:space="0"/>
              <w:right w:val="single" w:color="auto" w:sz="4" w:space="0"/>
            </w:tcBorders>
            <w:shd w:val="clear" w:color="auto" w:fill="auto"/>
          </w:tcPr>
          <w:p>
            <w:pPr>
              <w:snapToGrid w:val="0"/>
              <w:spacing w:before="50" w:afterLines="50" w:line="400" w:lineRule="exact"/>
              <w:jc w:val="left"/>
              <w:rPr>
                <w:rFonts w:ascii="宋体" w:hAnsi="宋体" w:eastAsia="宋体" w:cs="宋体"/>
                <w:sz w:val="24"/>
              </w:rPr>
            </w:pPr>
          </w:p>
        </w:tc>
        <w:tc>
          <w:tcPr>
            <w:tcW w:w="1097" w:type="dxa"/>
            <w:tcBorders>
              <w:top w:val="single" w:color="auto" w:sz="4" w:space="0"/>
              <w:left w:val="nil"/>
              <w:bottom w:val="single" w:color="auto" w:sz="4" w:space="0"/>
              <w:right w:val="single" w:color="auto" w:sz="4" w:space="0"/>
            </w:tcBorders>
            <w:shd w:val="clear" w:color="auto" w:fill="auto"/>
          </w:tcPr>
          <w:p>
            <w:pPr>
              <w:snapToGrid w:val="0"/>
              <w:spacing w:before="50" w:afterLines="50" w:line="400" w:lineRule="exact"/>
              <w:jc w:val="left"/>
              <w:rPr>
                <w:rFonts w:ascii="宋体" w:hAnsi="宋体" w:eastAsia="宋体" w:cs="宋体"/>
                <w:sz w:val="24"/>
              </w:rPr>
            </w:pPr>
          </w:p>
        </w:tc>
        <w:tc>
          <w:tcPr>
            <w:tcW w:w="1461" w:type="dxa"/>
            <w:tcBorders>
              <w:top w:val="single" w:color="auto" w:sz="4" w:space="0"/>
              <w:left w:val="nil"/>
              <w:bottom w:val="single" w:color="auto" w:sz="4" w:space="0"/>
              <w:right w:val="single" w:color="auto" w:sz="4" w:space="0"/>
            </w:tcBorders>
            <w:shd w:val="clear" w:color="auto" w:fill="auto"/>
          </w:tcPr>
          <w:p>
            <w:pPr>
              <w:snapToGrid w:val="0"/>
              <w:spacing w:before="50" w:afterLines="50" w:line="400" w:lineRule="exact"/>
              <w:jc w:val="left"/>
              <w:rPr>
                <w:rFonts w:ascii="宋体" w:hAnsi="宋体" w:eastAsia="宋体" w:cs="宋体"/>
                <w:sz w:val="24"/>
              </w:rPr>
            </w:pPr>
          </w:p>
        </w:tc>
        <w:tc>
          <w:tcPr>
            <w:tcW w:w="730" w:type="dxa"/>
            <w:tcBorders>
              <w:top w:val="single" w:color="auto" w:sz="4" w:space="0"/>
              <w:left w:val="nil"/>
              <w:bottom w:val="single" w:color="auto" w:sz="4" w:space="0"/>
              <w:right w:val="single" w:color="auto" w:sz="4" w:space="0"/>
            </w:tcBorders>
            <w:shd w:val="clear" w:color="auto" w:fill="auto"/>
          </w:tcPr>
          <w:p>
            <w:pPr>
              <w:snapToGrid w:val="0"/>
              <w:spacing w:before="50" w:afterLines="50" w:line="400" w:lineRule="exact"/>
              <w:jc w:val="left"/>
              <w:rPr>
                <w:rFonts w:ascii="宋体" w:hAnsi="宋体" w:eastAsia="宋体" w:cs="宋体"/>
                <w:sz w:val="24"/>
              </w:rPr>
            </w:pPr>
          </w:p>
        </w:tc>
        <w:tc>
          <w:tcPr>
            <w:tcW w:w="730" w:type="dxa"/>
            <w:tcBorders>
              <w:top w:val="single" w:color="auto" w:sz="4" w:space="0"/>
              <w:left w:val="nil"/>
              <w:bottom w:val="single" w:color="auto" w:sz="4" w:space="0"/>
              <w:right w:val="single" w:color="auto" w:sz="4" w:space="0"/>
            </w:tcBorders>
            <w:shd w:val="clear" w:color="auto" w:fill="auto"/>
          </w:tcPr>
          <w:p>
            <w:pPr>
              <w:snapToGrid w:val="0"/>
              <w:spacing w:before="50" w:afterLines="50" w:line="400" w:lineRule="exact"/>
              <w:jc w:val="left"/>
              <w:rPr>
                <w:rFonts w:ascii="宋体" w:hAnsi="宋体" w:eastAsia="宋体" w:cs="宋体"/>
                <w:sz w:val="24"/>
              </w:rPr>
            </w:pPr>
          </w:p>
        </w:tc>
        <w:tc>
          <w:tcPr>
            <w:tcW w:w="1085" w:type="dxa"/>
            <w:tcBorders>
              <w:top w:val="single" w:color="auto" w:sz="4" w:space="0"/>
              <w:left w:val="nil"/>
              <w:bottom w:val="single" w:color="auto" w:sz="4" w:space="0"/>
              <w:right w:val="single" w:color="auto" w:sz="4" w:space="0"/>
            </w:tcBorders>
            <w:shd w:val="clear" w:color="auto" w:fill="auto"/>
          </w:tcPr>
          <w:p>
            <w:pPr>
              <w:snapToGrid w:val="0"/>
              <w:spacing w:before="50" w:afterLines="50" w:line="400" w:lineRule="exact"/>
              <w:jc w:val="left"/>
              <w:rPr>
                <w:rFonts w:ascii="宋体" w:hAnsi="宋体" w:eastAsia="宋体" w:cs="宋体"/>
                <w:sz w:val="24"/>
              </w:rPr>
            </w:pPr>
          </w:p>
        </w:tc>
        <w:tc>
          <w:tcPr>
            <w:tcW w:w="2085" w:type="dxa"/>
            <w:tcBorders>
              <w:top w:val="single" w:color="auto" w:sz="4" w:space="0"/>
              <w:left w:val="nil"/>
              <w:bottom w:val="single" w:color="auto" w:sz="4" w:space="0"/>
              <w:right w:val="single" w:color="auto" w:sz="4" w:space="0"/>
            </w:tcBorders>
            <w:shd w:val="clear" w:color="auto" w:fill="auto"/>
          </w:tcPr>
          <w:p>
            <w:pPr>
              <w:snapToGrid w:val="0"/>
              <w:spacing w:before="50" w:afterLines="50" w:line="400" w:lineRule="exact"/>
              <w:jc w:val="left"/>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jc w:val="center"/>
        </w:trPr>
        <w:tc>
          <w:tcPr>
            <w:tcW w:w="2560" w:type="dxa"/>
            <w:tcBorders>
              <w:top w:val="single" w:color="auto" w:sz="4" w:space="0"/>
              <w:left w:val="single" w:color="auto" w:sz="4" w:space="0"/>
              <w:bottom w:val="single" w:color="auto" w:sz="4" w:space="0"/>
              <w:right w:val="single" w:color="auto" w:sz="4" w:space="0"/>
            </w:tcBorders>
            <w:shd w:val="clear" w:color="auto" w:fill="auto"/>
          </w:tcPr>
          <w:p>
            <w:pPr>
              <w:snapToGrid w:val="0"/>
              <w:spacing w:before="50" w:afterLines="50" w:line="400" w:lineRule="exact"/>
              <w:jc w:val="left"/>
              <w:rPr>
                <w:rFonts w:ascii="宋体" w:hAnsi="宋体" w:eastAsia="宋体" w:cs="宋体"/>
                <w:sz w:val="24"/>
              </w:rPr>
            </w:pPr>
          </w:p>
        </w:tc>
        <w:tc>
          <w:tcPr>
            <w:tcW w:w="3472" w:type="dxa"/>
            <w:tcBorders>
              <w:top w:val="single" w:color="auto" w:sz="4" w:space="0"/>
              <w:left w:val="nil"/>
              <w:bottom w:val="single" w:color="auto" w:sz="4" w:space="0"/>
              <w:right w:val="single" w:color="auto" w:sz="4" w:space="0"/>
            </w:tcBorders>
            <w:shd w:val="clear" w:color="auto" w:fill="auto"/>
          </w:tcPr>
          <w:p>
            <w:pPr>
              <w:snapToGrid w:val="0"/>
              <w:spacing w:before="50" w:afterLines="50" w:line="400" w:lineRule="exact"/>
              <w:jc w:val="left"/>
              <w:rPr>
                <w:rFonts w:ascii="宋体" w:hAnsi="宋体" w:eastAsia="宋体" w:cs="宋体"/>
                <w:sz w:val="24"/>
              </w:rPr>
            </w:pPr>
          </w:p>
        </w:tc>
        <w:tc>
          <w:tcPr>
            <w:tcW w:w="1097" w:type="dxa"/>
            <w:tcBorders>
              <w:top w:val="single" w:color="auto" w:sz="4" w:space="0"/>
              <w:left w:val="nil"/>
              <w:bottom w:val="single" w:color="auto" w:sz="4" w:space="0"/>
              <w:right w:val="single" w:color="auto" w:sz="4" w:space="0"/>
            </w:tcBorders>
            <w:shd w:val="clear" w:color="auto" w:fill="auto"/>
          </w:tcPr>
          <w:p>
            <w:pPr>
              <w:snapToGrid w:val="0"/>
              <w:spacing w:before="50" w:afterLines="50" w:line="400" w:lineRule="exact"/>
              <w:jc w:val="left"/>
              <w:rPr>
                <w:rFonts w:ascii="宋体" w:hAnsi="宋体" w:eastAsia="宋体" w:cs="宋体"/>
                <w:sz w:val="24"/>
              </w:rPr>
            </w:pPr>
          </w:p>
        </w:tc>
        <w:tc>
          <w:tcPr>
            <w:tcW w:w="1461" w:type="dxa"/>
            <w:tcBorders>
              <w:top w:val="single" w:color="auto" w:sz="4" w:space="0"/>
              <w:left w:val="nil"/>
              <w:bottom w:val="single" w:color="auto" w:sz="4" w:space="0"/>
              <w:right w:val="single" w:color="auto" w:sz="4" w:space="0"/>
            </w:tcBorders>
            <w:shd w:val="clear" w:color="auto" w:fill="auto"/>
          </w:tcPr>
          <w:p>
            <w:pPr>
              <w:snapToGrid w:val="0"/>
              <w:spacing w:before="50" w:afterLines="50" w:line="400" w:lineRule="exact"/>
              <w:jc w:val="left"/>
              <w:rPr>
                <w:rFonts w:ascii="宋体" w:hAnsi="宋体" w:eastAsia="宋体" w:cs="宋体"/>
                <w:sz w:val="24"/>
              </w:rPr>
            </w:pPr>
          </w:p>
        </w:tc>
        <w:tc>
          <w:tcPr>
            <w:tcW w:w="730" w:type="dxa"/>
            <w:tcBorders>
              <w:top w:val="single" w:color="auto" w:sz="4" w:space="0"/>
              <w:left w:val="nil"/>
              <w:bottom w:val="single" w:color="auto" w:sz="4" w:space="0"/>
              <w:right w:val="single" w:color="auto" w:sz="4" w:space="0"/>
            </w:tcBorders>
            <w:shd w:val="clear" w:color="auto" w:fill="auto"/>
          </w:tcPr>
          <w:p>
            <w:pPr>
              <w:snapToGrid w:val="0"/>
              <w:spacing w:before="50" w:afterLines="50" w:line="400" w:lineRule="exact"/>
              <w:jc w:val="left"/>
              <w:rPr>
                <w:rFonts w:ascii="宋体" w:hAnsi="宋体" w:eastAsia="宋体" w:cs="宋体"/>
                <w:sz w:val="24"/>
              </w:rPr>
            </w:pPr>
          </w:p>
        </w:tc>
        <w:tc>
          <w:tcPr>
            <w:tcW w:w="730" w:type="dxa"/>
            <w:tcBorders>
              <w:top w:val="single" w:color="auto" w:sz="4" w:space="0"/>
              <w:left w:val="nil"/>
              <w:bottom w:val="single" w:color="auto" w:sz="4" w:space="0"/>
              <w:right w:val="single" w:color="auto" w:sz="4" w:space="0"/>
            </w:tcBorders>
            <w:shd w:val="clear" w:color="auto" w:fill="auto"/>
          </w:tcPr>
          <w:p>
            <w:pPr>
              <w:snapToGrid w:val="0"/>
              <w:spacing w:before="50" w:afterLines="50" w:line="400" w:lineRule="exact"/>
              <w:jc w:val="left"/>
              <w:rPr>
                <w:rFonts w:ascii="宋体" w:hAnsi="宋体" w:eastAsia="宋体" w:cs="宋体"/>
                <w:sz w:val="24"/>
              </w:rPr>
            </w:pPr>
          </w:p>
        </w:tc>
        <w:tc>
          <w:tcPr>
            <w:tcW w:w="1085" w:type="dxa"/>
            <w:tcBorders>
              <w:top w:val="single" w:color="auto" w:sz="4" w:space="0"/>
              <w:left w:val="nil"/>
              <w:bottom w:val="single" w:color="auto" w:sz="4" w:space="0"/>
              <w:right w:val="single" w:color="auto" w:sz="4" w:space="0"/>
            </w:tcBorders>
            <w:shd w:val="clear" w:color="auto" w:fill="auto"/>
          </w:tcPr>
          <w:p>
            <w:pPr>
              <w:snapToGrid w:val="0"/>
              <w:spacing w:before="50" w:afterLines="50" w:line="400" w:lineRule="exact"/>
              <w:jc w:val="left"/>
              <w:rPr>
                <w:rFonts w:ascii="宋体" w:hAnsi="宋体" w:eastAsia="宋体" w:cs="宋体"/>
                <w:sz w:val="24"/>
              </w:rPr>
            </w:pPr>
          </w:p>
        </w:tc>
        <w:tc>
          <w:tcPr>
            <w:tcW w:w="2085" w:type="dxa"/>
            <w:tcBorders>
              <w:top w:val="single" w:color="auto" w:sz="4" w:space="0"/>
              <w:left w:val="nil"/>
              <w:bottom w:val="single" w:color="auto" w:sz="4" w:space="0"/>
              <w:right w:val="single" w:color="auto" w:sz="4" w:space="0"/>
            </w:tcBorders>
            <w:shd w:val="clear" w:color="auto" w:fill="auto"/>
          </w:tcPr>
          <w:p>
            <w:pPr>
              <w:snapToGrid w:val="0"/>
              <w:spacing w:before="50" w:afterLines="50" w:line="400" w:lineRule="exact"/>
              <w:jc w:val="left"/>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jc w:val="center"/>
        </w:trPr>
        <w:tc>
          <w:tcPr>
            <w:tcW w:w="2560" w:type="dxa"/>
            <w:tcBorders>
              <w:top w:val="single" w:color="auto" w:sz="4" w:space="0"/>
              <w:left w:val="single" w:color="auto" w:sz="4" w:space="0"/>
              <w:bottom w:val="single" w:color="auto" w:sz="4" w:space="0"/>
              <w:right w:val="single" w:color="auto" w:sz="4" w:space="0"/>
            </w:tcBorders>
            <w:shd w:val="clear" w:color="auto" w:fill="auto"/>
          </w:tcPr>
          <w:p>
            <w:pPr>
              <w:snapToGrid w:val="0"/>
              <w:spacing w:before="50" w:afterLines="50" w:line="400" w:lineRule="exact"/>
              <w:jc w:val="left"/>
              <w:rPr>
                <w:rFonts w:ascii="宋体" w:hAnsi="宋体" w:eastAsia="宋体" w:cs="宋体"/>
                <w:sz w:val="24"/>
              </w:rPr>
            </w:pPr>
          </w:p>
        </w:tc>
        <w:tc>
          <w:tcPr>
            <w:tcW w:w="3472" w:type="dxa"/>
            <w:tcBorders>
              <w:top w:val="single" w:color="auto" w:sz="4" w:space="0"/>
              <w:left w:val="nil"/>
              <w:bottom w:val="single" w:color="auto" w:sz="4" w:space="0"/>
              <w:right w:val="single" w:color="auto" w:sz="4" w:space="0"/>
            </w:tcBorders>
            <w:shd w:val="clear" w:color="auto" w:fill="auto"/>
          </w:tcPr>
          <w:p>
            <w:pPr>
              <w:snapToGrid w:val="0"/>
              <w:spacing w:before="50" w:afterLines="50" w:line="400" w:lineRule="exact"/>
              <w:jc w:val="left"/>
              <w:rPr>
                <w:rFonts w:ascii="宋体" w:hAnsi="宋体" w:eastAsia="宋体" w:cs="宋体"/>
                <w:sz w:val="24"/>
              </w:rPr>
            </w:pPr>
          </w:p>
        </w:tc>
        <w:tc>
          <w:tcPr>
            <w:tcW w:w="1097" w:type="dxa"/>
            <w:tcBorders>
              <w:top w:val="single" w:color="auto" w:sz="4" w:space="0"/>
              <w:left w:val="nil"/>
              <w:bottom w:val="single" w:color="auto" w:sz="4" w:space="0"/>
              <w:right w:val="single" w:color="auto" w:sz="4" w:space="0"/>
            </w:tcBorders>
            <w:shd w:val="clear" w:color="auto" w:fill="auto"/>
          </w:tcPr>
          <w:p>
            <w:pPr>
              <w:snapToGrid w:val="0"/>
              <w:spacing w:before="50" w:afterLines="50" w:line="400" w:lineRule="exact"/>
              <w:jc w:val="left"/>
              <w:rPr>
                <w:rFonts w:ascii="宋体" w:hAnsi="宋体" w:eastAsia="宋体" w:cs="宋体"/>
                <w:sz w:val="24"/>
              </w:rPr>
            </w:pPr>
          </w:p>
        </w:tc>
        <w:tc>
          <w:tcPr>
            <w:tcW w:w="1461" w:type="dxa"/>
            <w:tcBorders>
              <w:top w:val="single" w:color="auto" w:sz="4" w:space="0"/>
              <w:left w:val="nil"/>
              <w:bottom w:val="single" w:color="auto" w:sz="4" w:space="0"/>
              <w:right w:val="single" w:color="auto" w:sz="4" w:space="0"/>
            </w:tcBorders>
            <w:shd w:val="clear" w:color="auto" w:fill="auto"/>
          </w:tcPr>
          <w:p>
            <w:pPr>
              <w:snapToGrid w:val="0"/>
              <w:spacing w:before="50" w:afterLines="50" w:line="400" w:lineRule="exact"/>
              <w:jc w:val="left"/>
              <w:rPr>
                <w:rFonts w:ascii="宋体" w:hAnsi="宋体" w:eastAsia="宋体" w:cs="宋体"/>
                <w:sz w:val="24"/>
              </w:rPr>
            </w:pPr>
          </w:p>
        </w:tc>
        <w:tc>
          <w:tcPr>
            <w:tcW w:w="730" w:type="dxa"/>
            <w:tcBorders>
              <w:top w:val="single" w:color="auto" w:sz="4" w:space="0"/>
              <w:left w:val="nil"/>
              <w:bottom w:val="single" w:color="auto" w:sz="4" w:space="0"/>
              <w:right w:val="single" w:color="auto" w:sz="4" w:space="0"/>
            </w:tcBorders>
            <w:shd w:val="clear" w:color="auto" w:fill="auto"/>
          </w:tcPr>
          <w:p>
            <w:pPr>
              <w:snapToGrid w:val="0"/>
              <w:spacing w:before="50" w:afterLines="50" w:line="400" w:lineRule="exact"/>
              <w:jc w:val="left"/>
              <w:rPr>
                <w:rFonts w:ascii="宋体" w:hAnsi="宋体" w:eastAsia="宋体" w:cs="宋体"/>
                <w:sz w:val="24"/>
              </w:rPr>
            </w:pPr>
          </w:p>
        </w:tc>
        <w:tc>
          <w:tcPr>
            <w:tcW w:w="730" w:type="dxa"/>
            <w:tcBorders>
              <w:top w:val="single" w:color="auto" w:sz="4" w:space="0"/>
              <w:left w:val="nil"/>
              <w:bottom w:val="single" w:color="auto" w:sz="4" w:space="0"/>
              <w:right w:val="single" w:color="auto" w:sz="4" w:space="0"/>
            </w:tcBorders>
            <w:shd w:val="clear" w:color="auto" w:fill="auto"/>
          </w:tcPr>
          <w:p>
            <w:pPr>
              <w:snapToGrid w:val="0"/>
              <w:spacing w:before="50" w:afterLines="50" w:line="400" w:lineRule="exact"/>
              <w:jc w:val="left"/>
              <w:rPr>
                <w:rFonts w:ascii="宋体" w:hAnsi="宋体" w:eastAsia="宋体" w:cs="宋体"/>
                <w:sz w:val="24"/>
              </w:rPr>
            </w:pPr>
          </w:p>
        </w:tc>
        <w:tc>
          <w:tcPr>
            <w:tcW w:w="1085" w:type="dxa"/>
            <w:tcBorders>
              <w:top w:val="single" w:color="auto" w:sz="4" w:space="0"/>
              <w:left w:val="nil"/>
              <w:bottom w:val="single" w:color="auto" w:sz="4" w:space="0"/>
              <w:right w:val="single" w:color="auto" w:sz="4" w:space="0"/>
            </w:tcBorders>
            <w:shd w:val="clear" w:color="auto" w:fill="auto"/>
          </w:tcPr>
          <w:p>
            <w:pPr>
              <w:snapToGrid w:val="0"/>
              <w:spacing w:before="50" w:afterLines="50" w:line="400" w:lineRule="exact"/>
              <w:jc w:val="left"/>
              <w:rPr>
                <w:rFonts w:ascii="宋体" w:hAnsi="宋体" w:eastAsia="宋体" w:cs="宋体"/>
                <w:sz w:val="24"/>
              </w:rPr>
            </w:pPr>
          </w:p>
        </w:tc>
        <w:tc>
          <w:tcPr>
            <w:tcW w:w="2085" w:type="dxa"/>
            <w:tcBorders>
              <w:top w:val="single" w:color="auto" w:sz="4" w:space="0"/>
              <w:left w:val="nil"/>
              <w:bottom w:val="single" w:color="auto" w:sz="4" w:space="0"/>
              <w:right w:val="single" w:color="auto" w:sz="4" w:space="0"/>
            </w:tcBorders>
            <w:shd w:val="clear" w:color="auto" w:fill="auto"/>
          </w:tcPr>
          <w:p>
            <w:pPr>
              <w:snapToGrid w:val="0"/>
              <w:spacing w:before="50" w:afterLines="50" w:line="400" w:lineRule="exact"/>
              <w:jc w:val="left"/>
              <w:rPr>
                <w:rFonts w:ascii="宋体" w:hAnsi="宋体" w:eastAsia="宋体" w:cs="宋体"/>
                <w:sz w:val="24"/>
              </w:rPr>
            </w:pPr>
          </w:p>
        </w:tc>
      </w:tr>
    </w:tbl>
    <w:p>
      <w:pPr>
        <w:pStyle w:val="14"/>
        <w:widowControl/>
        <w:snapToGrid w:val="0"/>
        <w:rPr>
          <w:rFonts w:ascii="宋体" w:hAnsi="宋体" w:eastAsia="宋体" w:cs="宋体"/>
          <w:sz w:val="24"/>
          <w:szCs w:val="24"/>
        </w:rPr>
      </w:pPr>
      <w:r>
        <w:rPr>
          <w:rFonts w:hint="eastAsia" w:ascii="宋体" w:hAnsi="宋体" w:eastAsia="宋体" w:cs="宋体"/>
          <w:sz w:val="24"/>
          <w:szCs w:val="24"/>
        </w:rPr>
        <w:t xml:space="preserve"> </w:t>
      </w:r>
    </w:p>
    <w:p>
      <w:pPr>
        <w:pStyle w:val="14"/>
        <w:widowControl/>
        <w:snapToGrid w:val="0"/>
        <w:rPr>
          <w:rFonts w:ascii="宋体" w:hAnsi="宋体" w:eastAsia="宋体" w:cs="宋体"/>
          <w:sz w:val="21"/>
          <w:szCs w:val="21"/>
          <w:u w:val="single"/>
        </w:rPr>
      </w:pPr>
      <w:r>
        <w:rPr>
          <w:rFonts w:hint="eastAsia" w:ascii="宋体" w:hAnsi="宋体" w:eastAsia="宋体" w:cs="宋体"/>
          <w:sz w:val="21"/>
          <w:szCs w:val="21"/>
        </w:rPr>
        <w:t>法定代表人签字：</w:t>
      </w:r>
      <w:r>
        <w:rPr>
          <w:rFonts w:hint="eastAsia" w:ascii="宋体" w:hAnsi="宋体" w:eastAsia="宋体" w:cs="宋体"/>
          <w:sz w:val="21"/>
          <w:szCs w:val="21"/>
          <w:u w:val="single"/>
        </w:rPr>
        <w:t xml:space="preserve">        </w:t>
      </w:r>
    </w:p>
    <w:p>
      <w:pPr>
        <w:rPr>
          <w:rFonts w:ascii="Verdana" w:hAnsi="Verdana" w:eastAsia="宋体" w:cs="宋体"/>
          <w:szCs w:val="21"/>
        </w:rPr>
      </w:pPr>
      <w:r>
        <w:rPr>
          <w:rFonts w:hint="eastAsia" w:ascii="Verdana" w:hAnsi="Verdana" w:eastAsia="宋体" w:cs="宋体"/>
          <w:szCs w:val="21"/>
        </w:rPr>
        <w:t xml:space="preserve"> </w:t>
      </w:r>
    </w:p>
    <w:p>
      <w:pPr>
        <w:snapToGrid w:val="0"/>
        <w:spacing w:before="50"/>
        <w:jc w:val="left"/>
        <w:rPr>
          <w:rFonts w:ascii="宋体" w:hAnsi="宋体" w:eastAsia="宋体" w:cs="宋体"/>
          <w:szCs w:val="21"/>
        </w:rPr>
      </w:pPr>
      <w:r>
        <w:rPr>
          <w:rFonts w:hint="eastAsia" w:ascii="宋体" w:hAnsi="宋体" w:eastAsia="宋体" w:cs="宋体"/>
          <w:szCs w:val="21"/>
        </w:rPr>
        <w:t>投标人公章：</w:t>
      </w:r>
      <w:r>
        <w:rPr>
          <w:rFonts w:hint="eastAsia" w:ascii="宋体" w:hAnsi="宋体" w:eastAsia="宋体" w:cs="宋体"/>
          <w:szCs w:val="21"/>
          <w:u w:val="single"/>
        </w:rPr>
        <w:t xml:space="preserve">                 </w:t>
      </w:r>
      <w:r>
        <w:rPr>
          <w:rFonts w:hint="eastAsia" w:ascii="宋体" w:hAnsi="宋体" w:eastAsia="宋体" w:cs="宋体"/>
          <w:szCs w:val="21"/>
        </w:rPr>
        <w:t xml:space="preserve">                                                     年    月   日</w:t>
      </w:r>
    </w:p>
    <w:p>
      <w:pPr>
        <w:snapToGrid w:val="0"/>
        <w:spacing w:line="420" w:lineRule="exact"/>
        <w:ind w:firstLine="422" w:firstLineChars="200"/>
        <w:jc w:val="left"/>
        <w:rPr>
          <w:rFonts w:ascii="宋体" w:hAnsi="宋体" w:eastAsia="宋体" w:cs="宋体"/>
          <w:b/>
          <w:szCs w:val="21"/>
        </w:rPr>
      </w:pPr>
      <w:r>
        <w:rPr>
          <w:rFonts w:hint="eastAsia" w:ascii="宋体" w:hAnsi="宋体" w:eastAsia="宋体" w:cs="宋体"/>
          <w:b/>
          <w:szCs w:val="21"/>
        </w:rPr>
        <w:t xml:space="preserve"> </w:t>
      </w:r>
    </w:p>
    <w:p>
      <w:pPr>
        <w:rPr>
          <w:rFonts w:ascii="宋体" w:hAnsi="宋体" w:eastAsia="宋体" w:cs="宋体"/>
          <w:b/>
          <w:szCs w:val="21"/>
        </w:rPr>
        <w:sectPr>
          <w:pgSz w:w="16838" w:h="11906" w:orient="landscape"/>
          <w:pgMar w:top="924" w:right="1134" w:bottom="1077" w:left="1134" w:header="851" w:footer="992" w:gutter="0"/>
          <w:cols w:space="0" w:num="1"/>
          <w:docGrid w:type="lines" w:linePitch="312" w:charSpace="0"/>
        </w:sectPr>
      </w:pPr>
    </w:p>
    <w:p>
      <w:pPr>
        <w:pStyle w:val="13"/>
        <w:widowControl/>
        <w:overflowPunct w:val="0"/>
        <w:spacing w:line="360" w:lineRule="auto"/>
        <w:ind w:firstLine="0"/>
        <w:rPr>
          <w:rFonts w:ascii="宋体" w:hAnsi="宋体" w:eastAsia="宋体" w:cs="宋体"/>
        </w:rPr>
      </w:pPr>
      <w:r>
        <w:rPr>
          <w:rFonts w:hint="eastAsia" w:ascii="宋体" w:hAnsi="宋体" w:eastAsia="宋体" w:cs="宋体"/>
          <w:b/>
        </w:rPr>
        <w:t>3.2.9中小企业声明函格式：</w:t>
      </w:r>
    </w:p>
    <w:p>
      <w:pPr>
        <w:spacing w:line="588" w:lineRule="exact"/>
        <w:jc w:val="center"/>
        <w:rPr>
          <w:rFonts w:ascii="宋体" w:hAnsi="宋体" w:eastAsia="宋体" w:cs="宋体"/>
          <w:b/>
          <w:spacing w:val="6"/>
          <w:sz w:val="28"/>
          <w:szCs w:val="28"/>
        </w:rPr>
      </w:pPr>
      <w:r>
        <w:rPr>
          <w:rFonts w:hint="eastAsia" w:ascii="宋体" w:hAnsi="宋体" w:eastAsia="宋体" w:cs="宋体"/>
          <w:b/>
          <w:spacing w:val="6"/>
          <w:sz w:val="28"/>
          <w:szCs w:val="28"/>
        </w:rPr>
        <w:t>中小企业声明函</w:t>
      </w:r>
    </w:p>
    <w:p>
      <w:pPr>
        <w:spacing w:line="588" w:lineRule="exact"/>
        <w:rPr>
          <w:rFonts w:ascii="宋体" w:hAnsi="宋体" w:eastAsia="宋体" w:cs="宋体"/>
          <w:b/>
          <w:spacing w:val="6"/>
          <w:sz w:val="30"/>
          <w:szCs w:val="30"/>
        </w:rPr>
      </w:pPr>
      <w:r>
        <w:rPr>
          <w:rFonts w:hint="eastAsia" w:ascii="宋体" w:hAnsi="宋体" w:eastAsia="宋体" w:cs="宋体"/>
          <w:b/>
          <w:spacing w:val="6"/>
          <w:sz w:val="30"/>
          <w:szCs w:val="30"/>
        </w:rPr>
        <w:t xml:space="preserve"> </w:t>
      </w:r>
    </w:p>
    <w:p>
      <w:pPr>
        <w:spacing w:line="588" w:lineRule="exact"/>
        <w:ind w:firstLine="444" w:firstLineChars="200"/>
        <w:rPr>
          <w:rFonts w:ascii="宋体" w:hAnsi="宋体" w:eastAsia="宋体" w:cs="宋体"/>
          <w:spacing w:val="6"/>
          <w:szCs w:val="21"/>
        </w:rPr>
      </w:pPr>
      <w:r>
        <w:rPr>
          <w:rFonts w:hint="eastAsia" w:ascii="宋体" w:hAnsi="宋体" w:eastAsia="宋体" w:cs="宋体"/>
          <w:spacing w:val="6"/>
          <w:szCs w:val="21"/>
        </w:rPr>
        <w:t>本公司郑重声明，根据《政府采购促进中小企业发展暂行办法》（财库[2011]181号）的规定，本公司为</w:t>
      </w:r>
      <w:r>
        <w:rPr>
          <w:rFonts w:hint="eastAsia" w:ascii="宋体" w:hAnsi="宋体" w:eastAsia="宋体" w:cs="宋体"/>
          <w:spacing w:val="6"/>
          <w:szCs w:val="21"/>
          <w:u w:val="single"/>
        </w:rPr>
        <w:t xml:space="preserve">                 </w:t>
      </w:r>
      <w:r>
        <w:rPr>
          <w:rFonts w:hint="eastAsia" w:ascii="宋体" w:hAnsi="宋体" w:eastAsia="宋体" w:cs="宋体"/>
          <w:spacing w:val="6"/>
          <w:szCs w:val="21"/>
        </w:rPr>
        <w:t>（请填写：中型、小型、微型）企业。即，本公司同时满足以下条件：</w:t>
      </w:r>
    </w:p>
    <w:p>
      <w:pPr>
        <w:spacing w:line="588" w:lineRule="exact"/>
        <w:ind w:firstLine="444" w:firstLineChars="200"/>
        <w:rPr>
          <w:rFonts w:ascii="宋体" w:hAnsi="宋体" w:eastAsia="宋体" w:cs="宋体"/>
          <w:spacing w:val="6"/>
          <w:szCs w:val="21"/>
        </w:rPr>
      </w:pPr>
      <w:r>
        <w:rPr>
          <w:rFonts w:hint="eastAsia" w:ascii="宋体" w:hAnsi="宋体" w:eastAsia="宋体" w:cs="宋体"/>
          <w:spacing w:val="6"/>
          <w:szCs w:val="21"/>
        </w:rPr>
        <w:t>1.根据《工业和信息化部、国家统计局、国家发展和改革委员会、财政部关于印发中小企业划型标准规定的通知》（工信部联企业[2011]300号）规定的划分标准，本公司为</w:t>
      </w:r>
      <w:r>
        <w:rPr>
          <w:rFonts w:hint="eastAsia" w:ascii="宋体" w:hAnsi="宋体" w:eastAsia="宋体" w:cs="宋体"/>
          <w:spacing w:val="6"/>
          <w:szCs w:val="21"/>
          <w:u w:val="single"/>
        </w:rPr>
        <w:t xml:space="preserve">        </w:t>
      </w:r>
      <w:r>
        <w:rPr>
          <w:rFonts w:hint="eastAsia" w:ascii="宋体" w:hAnsi="宋体" w:eastAsia="宋体" w:cs="宋体"/>
          <w:spacing w:val="6"/>
          <w:szCs w:val="21"/>
        </w:rPr>
        <w:t>（请填写：中型、小型、微型）企业。</w:t>
      </w:r>
    </w:p>
    <w:p>
      <w:pPr>
        <w:spacing w:line="588" w:lineRule="exact"/>
        <w:ind w:firstLine="444" w:firstLineChars="200"/>
        <w:rPr>
          <w:rFonts w:ascii="宋体" w:hAnsi="宋体" w:eastAsia="宋体" w:cs="宋体"/>
          <w:spacing w:val="6"/>
          <w:szCs w:val="21"/>
        </w:rPr>
      </w:pPr>
      <w:r>
        <w:rPr>
          <w:rFonts w:hint="eastAsia" w:ascii="宋体" w:hAnsi="宋体" w:eastAsia="宋体" w:cs="宋体"/>
          <w:spacing w:val="6"/>
          <w:szCs w:val="21"/>
        </w:rPr>
        <w:t>2.本公司参加</w:t>
      </w:r>
      <w:r>
        <w:rPr>
          <w:rFonts w:hint="eastAsia" w:ascii="宋体" w:hAnsi="宋体" w:eastAsia="宋体" w:cs="宋体"/>
          <w:spacing w:val="6"/>
          <w:szCs w:val="21"/>
          <w:u w:val="single"/>
        </w:rPr>
        <w:t xml:space="preserve">           </w:t>
      </w:r>
      <w:r>
        <w:rPr>
          <w:rFonts w:hint="eastAsia" w:ascii="宋体" w:hAnsi="宋体" w:eastAsia="宋体" w:cs="宋体"/>
          <w:spacing w:val="6"/>
          <w:szCs w:val="21"/>
        </w:rPr>
        <w:t>单位的</w:t>
      </w:r>
      <w:r>
        <w:rPr>
          <w:rFonts w:hint="eastAsia" w:ascii="宋体" w:hAnsi="宋体" w:eastAsia="宋体" w:cs="宋体"/>
          <w:spacing w:val="6"/>
          <w:szCs w:val="21"/>
          <w:u w:val="single"/>
        </w:rPr>
        <w:t xml:space="preserve">          </w:t>
      </w:r>
      <w:r>
        <w:rPr>
          <w:rFonts w:hint="eastAsia" w:ascii="宋体" w:hAnsi="宋体" w:eastAsia="宋体" w:cs="宋体"/>
          <w:spacing w:val="6"/>
          <w:szCs w:val="21"/>
        </w:rPr>
        <w:t>项目采购活动提供本企业制造的货物，由本企业承担工程、提供服务，或者提供其他</w:t>
      </w:r>
      <w:r>
        <w:rPr>
          <w:rFonts w:hint="eastAsia" w:ascii="宋体" w:hAnsi="宋体" w:eastAsia="宋体" w:cs="宋体"/>
          <w:spacing w:val="6"/>
          <w:szCs w:val="21"/>
          <w:u w:val="single"/>
        </w:rPr>
        <w:t xml:space="preserve">            </w:t>
      </w:r>
      <w:r>
        <w:rPr>
          <w:rFonts w:hint="eastAsia" w:ascii="宋体" w:hAnsi="宋体" w:eastAsia="宋体" w:cs="宋体"/>
          <w:spacing w:val="6"/>
          <w:szCs w:val="21"/>
        </w:rPr>
        <w:t>（请填写：中型、小型、微型）企业制造的货物。本条所称货物不包括使用大型企业注册商标的货物。</w:t>
      </w:r>
    </w:p>
    <w:p>
      <w:pPr>
        <w:spacing w:line="588" w:lineRule="exact"/>
        <w:ind w:firstLine="444" w:firstLineChars="200"/>
        <w:rPr>
          <w:rFonts w:ascii="宋体" w:hAnsi="宋体" w:eastAsia="宋体" w:cs="宋体"/>
          <w:spacing w:val="6"/>
          <w:szCs w:val="21"/>
        </w:rPr>
      </w:pPr>
      <w:r>
        <w:rPr>
          <w:rFonts w:hint="eastAsia" w:ascii="宋体" w:hAnsi="宋体" w:eastAsia="宋体" w:cs="宋体"/>
          <w:spacing w:val="6"/>
          <w:szCs w:val="21"/>
        </w:rPr>
        <w:t>本公司对上述声明的真实性负责。如有虚假，将依法承担相应责任。</w:t>
      </w:r>
    </w:p>
    <w:p>
      <w:pPr>
        <w:spacing w:line="588" w:lineRule="exact"/>
        <w:ind w:firstLine="444" w:firstLineChars="200"/>
        <w:rPr>
          <w:rFonts w:ascii="宋体" w:hAnsi="宋体" w:eastAsia="宋体" w:cs="宋体"/>
          <w:spacing w:val="6"/>
          <w:szCs w:val="21"/>
        </w:rPr>
      </w:pPr>
      <w:r>
        <w:rPr>
          <w:rFonts w:hint="eastAsia" w:ascii="宋体" w:hAnsi="宋体" w:eastAsia="宋体" w:cs="宋体"/>
          <w:spacing w:val="6"/>
          <w:szCs w:val="21"/>
        </w:rPr>
        <w:t xml:space="preserve"> </w:t>
      </w:r>
    </w:p>
    <w:p>
      <w:pPr>
        <w:spacing w:line="588" w:lineRule="exact"/>
        <w:ind w:firstLine="444" w:firstLineChars="200"/>
        <w:rPr>
          <w:rFonts w:ascii="宋体" w:hAnsi="宋体" w:eastAsia="宋体" w:cs="宋体"/>
          <w:spacing w:val="6"/>
          <w:szCs w:val="21"/>
        </w:rPr>
      </w:pPr>
      <w:r>
        <w:rPr>
          <w:rFonts w:hint="eastAsia" w:ascii="宋体" w:hAnsi="宋体" w:eastAsia="宋体" w:cs="宋体"/>
          <w:spacing w:val="6"/>
          <w:szCs w:val="21"/>
        </w:rPr>
        <w:t xml:space="preserve"> </w:t>
      </w:r>
    </w:p>
    <w:p>
      <w:pPr>
        <w:spacing w:line="588" w:lineRule="exact"/>
        <w:ind w:right="1560" w:firstLine="444" w:firstLineChars="200"/>
        <w:jc w:val="center"/>
        <w:rPr>
          <w:rFonts w:ascii="宋体" w:hAnsi="宋体" w:eastAsia="宋体" w:cs="宋体"/>
          <w:spacing w:val="6"/>
          <w:szCs w:val="21"/>
        </w:rPr>
      </w:pPr>
      <w:r>
        <w:rPr>
          <w:rFonts w:hint="eastAsia" w:ascii="宋体" w:hAnsi="宋体" w:eastAsia="宋体" w:cs="宋体"/>
          <w:spacing w:val="6"/>
          <w:szCs w:val="21"/>
        </w:rPr>
        <w:t xml:space="preserve">               企业名称（盖章）： </w:t>
      </w:r>
    </w:p>
    <w:p>
      <w:pPr>
        <w:spacing w:line="588" w:lineRule="exact"/>
        <w:ind w:right="1560" w:firstLine="444" w:firstLineChars="200"/>
        <w:jc w:val="center"/>
        <w:rPr>
          <w:rFonts w:ascii="宋体" w:hAnsi="宋体" w:eastAsia="宋体" w:cs="宋体"/>
          <w:spacing w:val="6"/>
          <w:szCs w:val="21"/>
        </w:rPr>
      </w:pPr>
      <w:r>
        <w:rPr>
          <w:rFonts w:hint="eastAsia" w:ascii="宋体" w:hAnsi="宋体" w:eastAsia="宋体" w:cs="宋体"/>
          <w:spacing w:val="6"/>
          <w:szCs w:val="21"/>
        </w:rPr>
        <w:t xml:space="preserve">       日  期：               </w:t>
      </w:r>
    </w:p>
    <w:p>
      <w:pPr>
        <w:spacing w:line="588" w:lineRule="exact"/>
        <w:ind w:right="1560" w:firstLine="444" w:firstLineChars="200"/>
        <w:jc w:val="center"/>
        <w:rPr>
          <w:rFonts w:ascii="宋体" w:hAnsi="宋体" w:eastAsia="宋体" w:cs="宋体"/>
          <w:spacing w:val="6"/>
          <w:szCs w:val="21"/>
        </w:rPr>
      </w:pPr>
      <w:r>
        <w:rPr>
          <w:rFonts w:hint="eastAsia" w:ascii="宋体" w:hAnsi="宋体" w:eastAsia="宋体" w:cs="宋体"/>
          <w:spacing w:val="6"/>
          <w:szCs w:val="21"/>
        </w:rPr>
        <w:t xml:space="preserve"> </w:t>
      </w:r>
    </w:p>
    <w:p>
      <w:pPr>
        <w:rPr>
          <w:rFonts w:ascii="宋体" w:hAnsi="宋体" w:eastAsia="宋体" w:cs="宋体"/>
          <w:spacing w:val="6"/>
          <w:szCs w:val="21"/>
        </w:rPr>
      </w:pPr>
      <w:r>
        <w:rPr>
          <w:rFonts w:hint="eastAsia" w:ascii="宋体" w:hAnsi="宋体" w:eastAsia="宋体" w:cs="宋体"/>
          <w:spacing w:val="6"/>
          <w:szCs w:val="21"/>
        </w:rPr>
        <w:t xml:space="preserve"> </w:t>
      </w:r>
    </w:p>
    <w:p>
      <w:pPr>
        <w:rPr>
          <w:rFonts w:ascii="宋体" w:hAnsi="宋体" w:eastAsia="宋体" w:cs="宋体"/>
          <w:szCs w:val="21"/>
        </w:rPr>
      </w:pPr>
      <w:r>
        <w:rPr>
          <w:rFonts w:hint="eastAsia" w:ascii="宋体" w:hAnsi="宋体" w:eastAsia="宋体" w:cs="宋体"/>
          <w:szCs w:val="21"/>
        </w:rPr>
        <w:br w:type="page"/>
      </w:r>
      <w:r>
        <w:rPr>
          <w:rFonts w:hint="eastAsia" w:ascii="宋体" w:hAnsi="宋体" w:eastAsia="宋体" w:cs="宋体"/>
          <w:b/>
          <w:szCs w:val="21"/>
        </w:rPr>
        <w:t>3.2.10广西工业产品声明函格式：</w:t>
      </w:r>
    </w:p>
    <w:p>
      <w:pPr>
        <w:widowControl/>
        <w:spacing w:beforeAutospacing="1" w:afterAutospacing="1" w:line="425" w:lineRule="atLeast"/>
        <w:jc w:val="center"/>
        <w:rPr>
          <w:rFonts w:ascii="宋体" w:hAnsi="宋体" w:eastAsia="宋体" w:cs="宋体"/>
          <w:kern w:val="0"/>
          <w:sz w:val="28"/>
          <w:szCs w:val="28"/>
        </w:rPr>
      </w:pPr>
      <w:r>
        <w:rPr>
          <w:rFonts w:hint="eastAsia" w:ascii="宋体" w:hAnsi="宋体" w:eastAsia="宋体" w:cs="宋体"/>
          <w:kern w:val="0"/>
          <w:sz w:val="24"/>
        </w:rPr>
        <w:t xml:space="preserve"> </w:t>
      </w:r>
      <w:r>
        <w:rPr>
          <w:rFonts w:hint="eastAsia" w:ascii="宋体" w:hAnsi="宋体" w:eastAsia="宋体" w:cs="宋体"/>
          <w:b/>
          <w:kern w:val="0"/>
          <w:sz w:val="28"/>
          <w:szCs w:val="28"/>
        </w:rPr>
        <w:t>广西工业产品声明函</w:t>
      </w:r>
    </w:p>
    <w:p>
      <w:pPr>
        <w:widowControl/>
        <w:spacing w:beforeAutospacing="1" w:afterAutospacing="1" w:line="425" w:lineRule="atLeast"/>
        <w:jc w:val="left"/>
        <w:rPr>
          <w:rFonts w:ascii="宋体" w:hAnsi="宋体" w:eastAsia="宋体" w:cs="宋体"/>
          <w:kern w:val="0"/>
          <w:szCs w:val="21"/>
        </w:rPr>
      </w:pPr>
      <w:r>
        <w:rPr>
          <w:rFonts w:hint="eastAsia" w:ascii="宋体" w:hAnsi="宋体" w:eastAsia="宋体" w:cs="宋体"/>
          <w:kern w:val="0"/>
          <w:sz w:val="24"/>
        </w:rPr>
        <w:t xml:space="preserve">  </w:t>
      </w:r>
      <w:r>
        <w:rPr>
          <w:rFonts w:hint="eastAsia" w:ascii="宋体" w:hAnsi="宋体" w:eastAsia="宋体" w:cs="宋体"/>
          <w:kern w:val="0"/>
          <w:szCs w:val="21"/>
        </w:rPr>
        <w:t>本公司郑重声明,根据《招标采购促进广西工业产品产销对接实施细则》的规定,本公司在本次投标/投标中或者工程项目中提供的下述产品为广西工业产品,详情如下:</w:t>
      </w:r>
    </w:p>
    <w:tbl>
      <w:tblPr>
        <w:tblStyle w:val="29"/>
        <w:tblW w:w="9639" w:type="dxa"/>
        <w:jc w:val="center"/>
        <w:tblLayout w:type="fixed"/>
        <w:tblCellMar>
          <w:top w:w="0" w:type="dxa"/>
          <w:left w:w="0" w:type="dxa"/>
          <w:bottom w:w="0" w:type="dxa"/>
          <w:right w:w="0" w:type="dxa"/>
        </w:tblCellMar>
      </w:tblPr>
      <w:tblGrid>
        <w:gridCol w:w="865"/>
        <w:gridCol w:w="2015"/>
        <w:gridCol w:w="1609"/>
        <w:gridCol w:w="978"/>
        <w:gridCol w:w="2253"/>
        <w:gridCol w:w="1127"/>
        <w:gridCol w:w="792"/>
      </w:tblGrid>
      <w:tr>
        <w:tblPrEx>
          <w:tblCellMar>
            <w:top w:w="0" w:type="dxa"/>
            <w:left w:w="0" w:type="dxa"/>
            <w:bottom w:w="0" w:type="dxa"/>
            <w:right w:w="0" w:type="dxa"/>
          </w:tblCellMar>
        </w:tblPrEx>
        <w:trPr>
          <w:trHeight w:val="454" w:hRule="atLeast"/>
          <w:jc w:val="center"/>
        </w:trPr>
        <w:tc>
          <w:tcPr>
            <w:tcW w:w="865" w:type="dxa"/>
            <w:tcBorders>
              <w:top w:val="single" w:color="auto" w:sz="12" w:space="0"/>
              <w:left w:val="single" w:color="auto" w:sz="12" w:space="0"/>
              <w:bottom w:val="single" w:color="auto" w:sz="8" w:space="0"/>
              <w:right w:val="single" w:color="auto" w:sz="8" w:space="0"/>
            </w:tcBorders>
            <w:shd w:val="clear" w:color="auto" w:fill="auto"/>
            <w:tcMar>
              <w:left w:w="57" w:type="dxa"/>
              <w:right w:w="57" w:type="dxa"/>
            </w:tcMar>
            <w:vAlign w:val="center"/>
          </w:tcPr>
          <w:p>
            <w:pPr>
              <w:widowControl/>
              <w:spacing w:beforeAutospacing="1" w:afterAutospacing="1" w:line="376" w:lineRule="atLeast"/>
              <w:jc w:val="center"/>
              <w:rPr>
                <w:rFonts w:ascii="宋体" w:hAnsi="宋体" w:eastAsia="宋体" w:cs="宋体"/>
                <w:kern w:val="0"/>
                <w:szCs w:val="21"/>
              </w:rPr>
            </w:pPr>
            <w:r>
              <w:rPr>
                <w:rFonts w:hint="eastAsia" w:ascii="宋体" w:hAnsi="宋体" w:eastAsia="宋体" w:cs="宋体"/>
                <w:kern w:val="0"/>
                <w:szCs w:val="21"/>
              </w:rPr>
              <w:t>序号</w:t>
            </w:r>
          </w:p>
        </w:tc>
        <w:tc>
          <w:tcPr>
            <w:tcW w:w="2015" w:type="dxa"/>
            <w:tcBorders>
              <w:top w:val="single" w:color="auto" w:sz="12" w:space="0"/>
              <w:left w:val="nil"/>
              <w:bottom w:val="single" w:color="auto" w:sz="8" w:space="0"/>
              <w:right w:val="single" w:color="auto" w:sz="8" w:space="0"/>
            </w:tcBorders>
            <w:shd w:val="clear" w:color="auto" w:fill="auto"/>
            <w:tcMar>
              <w:left w:w="57" w:type="dxa"/>
              <w:right w:w="57" w:type="dxa"/>
            </w:tcMar>
            <w:vAlign w:val="center"/>
          </w:tcPr>
          <w:p>
            <w:pPr>
              <w:widowControl/>
              <w:spacing w:beforeAutospacing="1" w:afterAutospacing="1" w:line="376" w:lineRule="atLeast"/>
              <w:jc w:val="center"/>
              <w:rPr>
                <w:rFonts w:ascii="宋体" w:hAnsi="宋体" w:eastAsia="宋体" w:cs="宋体"/>
                <w:kern w:val="0"/>
                <w:szCs w:val="21"/>
              </w:rPr>
            </w:pPr>
            <w:r>
              <w:rPr>
                <w:rFonts w:hint="eastAsia" w:ascii="宋体" w:hAnsi="宋体" w:eastAsia="宋体" w:cs="宋体"/>
                <w:kern w:val="0"/>
                <w:szCs w:val="21"/>
              </w:rPr>
              <w:t>产品名称</w:t>
            </w:r>
          </w:p>
        </w:tc>
        <w:tc>
          <w:tcPr>
            <w:tcW w:w="1609" w:type="dxa"/>
            <w:tcBorders>
              <w:top w:val="single" w:color="auto" w:sz="12" w:space="0"/>
              <w:left w:val="nil"/>
              <w:bottom w:val="single" w:color="auto" w:sz="8" w:space="0"/>
              <w:right w:val="single" w:color="auto" w:sz="8" w:space="0"/>
            </w:tcBorders>
            <w:shd w:val="clear" w:color="auto" w:fill="auto"/>
            <w:tcMar>
              <w:left w:w="57" w:type="dxa"/>
              <w:right w:w="57" w:type="dxa"/>
            </w:tcMar>
            <w:vAlign w:val="center"/>
          </w:tcPr>
          <w:p>
            <w:pPr>
              <w:widowControl/>
              <w:spacing w:beforeAutospacing="1" w:afterAutospacing="1" w:line="376" w:lineRule="atLeast"/>
              <w:jc w:val="center"/>
              <w:rPr>
                <w:rFonts w:ascii="宋体" w:hAnsi="宋体" w:eastAsia="宋体" w:cs="宋体"/>
                <w:kern w:val="0"/>
                <w:szCs w:val="21"/>
              </w:rPr>
            </w:pPr>
            <w:r>
              <w:rPr>
                <w:rFonts w:hint="eastAsia" w:ascii="宋体" w:hAnsi="宋体" w:eastAsia="宋体" w:cs="宋体"/>
                <w:kern w:val="0"/>
                <w:szCs w:val="21"/>
              </w:rPr>
              <w:t>型号和规格</w:t>
            </w:r>
          </w:p>
        </w:tc>
        <w:tc>
          <w:tcPr>
            <w:tcW w:w="978" w:type="dxa"/>
            <w:tcBorders>
              <w:top w:val="single" w:color="auto" w:sz="12" w:space="0"/>
              <w:left w:val="nil"/>
              <w:bottom w:val="single" w:color="auto" w:sz="8" w:space="0"/>
              <w:right w:val="single" w:color="auto" w:sz="8" w:space="0"/>
            </w:tcBorders>
            <w:shd w:val="clear" w:color="auto" w:fill="auto"/>
            <w:tcMar>
              <w:left w:w="57" w:type="dxa"/>
              <w:right w:w="57" w:type="dxa"/>
            </w:tcMar>
            <w:vAlign w:val="center"/>
          </w:tcPr>
          <w:p>
            <w:pPr>
              <w:widowControl/>
              <w:spacing w:beforeAutospacing="1" w:afterAutospacing="1" w:line="376" w:lineRule="atLeast"/>
              <w:jc w:val="center"/>
              <w:rPr>
                <w:rFonts w:ascii="宋体" w:hAnsi="宋体" w:eastAsia="宋体" w:cs="宋体"/>
                <w:kern w:val="0"/>
                <w:szCs w:val="21"/>
              </w:rPr>
            </w:pPr>
            <w:r>
              <w:rPr>
                <w:rFonts w:hint="eastAsia" w:ascii="宋体" w:hAnsi="宋体" w:eastAsia="宋体" w:cs="宋体"/>
                <w:kern w:val="0"/>
                <w:szCs w:val="21"/>
              </w:rPr>
              <w:t>数量</w:t>
            </w:r>
          </w:p>
        </w:tc>
        <w:tc>
          <w:tcPr>
            <w:tcW w:w="2253" w:type="dxa"/>
            <w:tcBorders>
              <w:top w:val="single" w:color="auto" w:sz="12" w:space="0"/>
              <w:left w:val="nil"/>
              <w:bottom w:val="single" w:color="auto" w:sz="8" w:space="0"/>
              <w:right w:val="single" w:color="auto" w:sz="8" w:space="0"/>
            </w:tcBorders>
            <w:shd w:val="clear" w:color="auto" w:fill="auto"/>
            <w:tcMar>
              <w:left w:w="57" w:type="dxa"/>
              <w:right w:w="57" w:type="dxa"/>
            </w:tcMar>
            <w:vAlign w:val="center"/>
          </w:tcPr>
          <w:p>
            <w:pPr>
              <w:widowControl/>
              <w:spacing w:beforeAutospacing="1" w:afterAutospacing="1" w:line="376" w:lineRule="atLeast"/>
              <w:jc w:val="center"/>
              <w:rPr>
                <w:rFonts w:ascii="宋体" w:hAnsi="宋体" w:eastAsia="宋体" w:cs="宋体"/>
                <w:kern w:val="0"/>
                <w:szCs w:val="21"/>
              </w:rPr>
            </w:pPr>
            <w:r>
              <w:rPr>
                <w:rFonts w:hint="eastAsia" w:ascii="宋体" w:hAnsi="宋体" w:eastAsia="宋体" w:cs="宋体"/>
                <w:kern w:val="0"/>
                <w:szCs w:val="21"/>
              </w:rPr>
              <w:t>制造厂商及原产地</w:t>
            </w:r>
          </w:p>
        </w:tc>
        <w:tc>
          <w:tcPr>
            <w:tcW w:w="1127" w:type="dxa"/>
            <w:tcBorders>
              <w:top w:val="single" w:color="auto" w:sz="12" w:space="0"/>
              <w:left w:val="nil"/>
              <w:bottom w:val="single" w:color="auto" w:sz="8" w:space="0"/>
              <w:right w:val="single" w:color="auto" w:sz="8" w:space="0"/>
            </w:tcBorders>
            <w:shd w:val="clear" w:color="auto" w:fill="auto"/>
            <w:tcMar>
              <w:left w:w="57" w:type="dxa"/>
              <w:right w:w="57" w:type="dxa"/>
            </w:tcMar>
            <w:vAlign w:val="center"/>
          </w:tcPr>
          <w:p>
            <w:pPr>
              <w:widowControl/>
              <w:spacing w:beforeAutospacing="1" w:afterAutospacing="1" w:line="376" w:lineRule="atLeast"/>
              <w:jc w:val="center"/>
              <w:rPr>
                <w:rFonts w:ascii="宋体" w:hAnsi="宋体" w:eastAsia="宋体" w:cs="宋体"/>
                <w:kern w:val="0"/>
                <w:szCs w:val="21"/>
              </w:rPr>
            </w:pPr>
            <w:r>
              <w:rPr>
                <w:rFonts w:hint="eastAsia" w:ascii="宋体" w:hAnsi="宋体" w:eastAsia="宋体" w:cs="宋体"/>
                <w:kern w:val="0"/>
                <w:szCs w:val="21"/>
              </w:rPr>
              <w:t>投标价</w:t>
            </w:r>
          </w:p>
        </w:tc>
        <w:tc>
          <w:tcPr>
            <w:tcW w:w="792" w:type="dxa"/>
            <w:tcBorders>
              <w:top w:val="single" w:color="auto" w:sz="12" w:space="0"/>
              <w:left w:val="nil"/>
              <w:bottom w:val="single" w:color="auto" w:sz="8" w:space="0"/>
              <w:right w:val="single" w:color="auto" w:sz="12" w:space="0"/>
            </w:tcBorders>
            <w:shd w:val="clear" w:color="auto" w:fill="auto"/>
            <w:tcMar>
              <w:left w:w="57" w:type="dxa"/>
              <w:right w:w="57" w:type="dxa"/>
            </w:tcMar>
            <w:vAlign w:val="center"/>
          </w:tcPr>
          <w:p>
            <w:pPr>
              <w:widowControl/>
              <w:spacing w:beforeAutospacing="1" w:afterAutospacing="1" w:line="376" w:lineRule="atLeast"/>
              <w:jc w:val="center"/>
              <w:rPr>
                <w:rFonts w:ascii="宋体" w:hAnsi="宋体" w:eastAsia="宋体" w:cs="宋体"/>
                <w:kern w:val="0"/>
                <w:szCs w:val="21"/>
              </w:rPr>
            </w:pPr>
            <w:r>
              <w:rPr>
                <w:rFonts w:hint="eastAsia" w:ascii="宋体" w:hAnsi="宋体" w:eastAsia="宋体" w:cs="宋体"/>
                <w:kern w:val="0"/>
                <w:szCs w:val="21"/>
              </w:rPr>
              <w:t>备注</w:t>
            </w:r>
          </w:p>
        </w:tc>
      </w:tr>
      <w:tr>
        <w:tblPrEx>
          <w:tblCellMar>
            <w:top w:w="0" w:type="dxa"/>
            <w:left w:w="0" w:type="dxa"/>
            <w:bottom w:w="0" w:type="dxa"/>
            <w:right w:w="0" w:type="dxa"/>
          </w:tblCellMar>
        </w:tblPrEx>
        <w:trPr>
          <w:trHeight w:val="454" w:hRule="atLeast"/>
          <w:jc w:val="center"/>
        </w:trPr>
        <w:tc>
          <w:tcPr>
            <w:tcW w:w="865" w:type="dxa"/>
            <w:tcBorders>
              <w:top w:val="nil"/>
              <w:left w:val="single" w:color="auto" w:sz="12" w:space="0"/>
              <w:bottom w:val="single" w:color="auto" w:sz="8" w:space="0"/>
              <w:right w:val="single" w:color="auto" w:sz="8" w:space="0"/>
            </w:tcBorders>
            <w:shd w:val="clear" w:color="auto" w:fill="auto"/>
            <w:tcMar>
              <w:left w:w="57" w:type="dxa"/>
              <w:right w:w="57" w:type="dxa"/>
            </w:tcMar>
            <w:vAlign w:val="center"/>
          </w:tcPr>
          <w:p>
            <w:pPr>
              <w:widowControl/>
              <w:spacing w:beforeAutospacing="1" w:afterAutospacing="1" w:line="376" w:lineRule="atLeast"/>
              <w:jc w:val="center"/>
              <w:rPr>
                <w:rFonts w:ascii="宋体" w:hAnsi="宋体" w:eastAsia="宋体" w:cs="宋体"/>
                <w:kern w:val="0"/>
                <w:szCs w:val="21"/>
              </w:rPr>
            </w:pPr>
            <w:r>
              <w:rPr>
                <w:rFonts w:hint="eastAsia" w:ascii="宋体" w:hAnsi="宋体" w:eastAsia="宋体" w:cs="宋体"/>
                <w:kern w:val="0"/>
                <w:szCs w:val="21"/>
              </w:rPr>
              <w:t>1</w:t>
            </w:r>
          </w:p>
        </w:tc>
        <w:tc>
          <w:tcPr>
            <w:tcW w:w="2015"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beforeAutospacing="1" w:afterAutospacing="1" w:line="376" w:lineRule="atLeast"/>
              <w:jc w:val="center"/>
              <w:rPr>
                <w:rFonts w:ascii="宋体" w:hAnsi="宋体" w:eastAsia="宋体" w:cs="宋体"/>
                <w:kern w:val="0"/>
                <w:szCs w:val="21"/>
              </w:rPr>
            </w:pPr>
            <w:r>
              <w:rPr>
                <w:rFonts w:hint="eastAsia" w:ascii="宋体" w:hAnsi="宋体" w:eastAsia="宋体" w:cs="宋体"/>
                <w:kern w:val="0"/>
                <w:szCs w:val="21"/>
              </w:rPr>
              <w:t> </w:t>
            </w:r>
          </w:p>
        </w:tc>
        <w:tc>
          <w:tcPr>
            <w:tcW w:w="1609"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beforeAutospacing="1" w:afterAutospacing="1" w:line="376" w:lineRule="atLeast"/>
              <w:jc w:val="center"/>
              <w:rPr>
                <w:rFonts w:ascii="宋体" w:hAnsi="宋体" w:eastAsia="宋体" w:cs="宋体"/>
                <w:kern w:val="0"/>
                <w:szCs w:val="21"/>
              </w:rPr>
            </w:pPr>
            <w:r>
              <w:rPr>
                <w:rFonts w:hint="eastAsia" w:ascii="宋体" w:hAnsi="宋体" w:eastAsia="宋体" w:cs="宋体"/>
                <w:kern w:val="0"/>
                <w:szCs w:val="21"/>
              </w:rPr>
              <w:t> </w:t>
            </w:r>
          </w:p>
        </w:tc>
        <w:tc>
          <w:tcPr>
            <w:tcW w:w="97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beforeAutospacing="1" w:afterAutospacing="1" w:line="376" w:lineRule="atLeast"/>
              <w:jc w:val="center"/>
              <w:rPr>
                <w:rFonts w:ascii="宋体" w:hAnsi="宋体" w:eastAsia="宋体" w:cs="宋体"/>
                <w:kern w:val="0"/>
                <w:szCs w:val="21"/>
              </w:rPr>
            </w:pPr>
            <w:r>
              <w:rPr>
                <w:rFonts w:hint="eastAsia" w:ascii="宋体" w:hAnsi="宋体" w:eastAsia="宋体" w:cs="宋体"/>
                <w:kern w:val="0"/>
                <w:szCs w:val="21"/>
              </w:rPr>
              <w:t> </w:t>
            </w:r>
          </w:p>
        </w:tc>
        <w:tc>
          <w:tcPr>
            <w:tcW w:w="2253"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beforeAutospacing="1" w:afterAutospacing="1" w:line="376"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27"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beforeAutospacing="1" w:afterAutospacing="1" w:line="376" w:lineRule="atLeast"/>
              <w:jc w:val="center"/>
              <w:rPr>
                <w:rFonts w:ascii="宋体" w:hAnsi="宋体" w:eastAsia="宋体" w:cs="宋体"/>
                <w:kern w:val="0"/>
                <w:szCs w:val="21"/>
              </w:rPr>
            </w:pPr>
            <w:r>
              <w:rPr>
                <w:rFonts w:hint="eastAsia" w:ascii="宋体" w:hAnsi="宋体" w:eastAsia="宋体" w:cs="宋体"/>
                <w:kern w:val="0"/>
                <w:szCs w:val="21"/>
              </w:rPr>
              <w:t> </w:t>
            </w:r>
          </w:p>
        </w:tc>
        <w:tc>
          <w:tcPr>
            <w:tcW w:w="792" w:type="dxa"/>
            <w:tcBorders>
              <w:top w:val="nil"/>
              <w:left w:val="nil"/>
              <w:bottom w:val="single" w:color="auto" w:sz="8" w:space="0"/>
              <w:right w:val="single" w:color="auto" w:sz="12" w:space="0"/>
            </w:tcBorders>
            <w:shd w:val="clear" w:color="auto" w:fill="auto"/>
            <w:tcMar>
              <w:left w:w="57" w:type="dxa"/>
              <w:right w:w="57" w:type="dxa"/>
            </w:tcMar>
            <w:vAlign w:val="center"/>
          </w:tcPr>
          <w:p>
            <w:pPr>
              <w:widowControl/>
              <w:spacing w:beforeAutospacing="1" w:afterAutospacing="1" w:line="376" w:lineRule="atLeast"/>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0" w:type="dxa"/>
            <w:bottom w:w="0" w:type="dxa"/>
            <w:right w:w="0" w:type="dxa"/>
          </w:tblCellMar>
        </w:tblPrEx>
        <w:trPr>
          <w:trHeight w:val="454" w:hRule="atLeast"/>
          <w:jc w:val="center"/>
        </w:trPr>
        <w:tc>
          <w:tcPr>
            <w:tcW w:w="865" w:type="dxa"/>
            <w:tcBorders>
              <w:top w:val="nil"/>
              <w:left w:val="single" w:color="auto" w:sz="12" w:space="0"/>
              <w:bottom w:val="single" w:color="auto" w:sz="8" w:space="0"/>
              <w:right w:val="single" w:color="auto" w:sz="8" w:space="0"/>
            </w:tcBorders>
            <w:shd w:val="clear" w:color="auto" w:fill="auto"/>
            <w:tcMar>
              <w:left w:w="57" w:type="dxa"/>
              <w:right w:w="57" w:type="dxa"/>
            </w:tcMar>
            <w:vAlign w:val="center"/>
          </w:tcPr>
          <w:p>
            <w:pPr>
              <w:widowControl/>
              <w:spacing w:beforeAutospacing="1" w:afterAutospacing="1" w:line="376" w:lineRule="atLeast"/>
              <w:jc w:val="center"/>
              <w:rPr>
                <w:rFonts w:ascii="宋体" w:hAnsi="宋体" w:eastAsia="宋体" w:cs="宋体"/>
                <w:kern w:val="0"/>
                <w:szCs w:val="21"/>
              </w:rPr>
            </w:pPr>
            <w:r>
              <w:rPr>
                <w:rFonts w:hint="eastAsia" w:ascii="宋体" w:hAnsi="宋体" w:eastAsia="宋体" w:cs="宋体"/>
                <w:kern w:val="0"/>
                <w:szCs w:val="21"/>
              </w:rPr>
              <w:t>2</w:t>
            </w:r>
          </w:p>
        </w:tc>
        <w:tc>
          <w:tcPr>
            <w:tcW w:w="2015"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beforeAutospacing="1" w:afterAutospacing="1" w:line="376" w:lineRule="atLeast"/>
              <w:jc w:val="center"/>
              <w:rPr>
                <w:rFonts w:ascii="宋体" w:hAnsi="宋体" w:eastAsia="宋体" w:cs="宋体"/>
                <w:kern w:val="0"/>
                <w:szCs w:val="21"/>
              </w:rPr>
            </w:pPr>
            <w:r>
              <w:rPr>
                <w:rFonts w:hint="eastAsia" w:ascii="宋体" w:hAnsi="宋体" w:eastAsia="宋体" w:cs="宋体"/>
                <w:kern w:val="0"/>
                <w:szCs w:val="21"/>
              </w:rPr>
              <w:t> </w:t>
            </w:r>
          </w:p>
        </w:tc>
        <w:tc>
          <w:tcPr>
            <w:tcW w:w="1609"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beforeAutospacing="1" w:afterAutospacing="1" w:line="376" w:lineRule="atLeast"/>
              <w:jc w:val="center"/>
              <w:rPr>
                <w:rFonts w:ascii="宋体" w:hAnsi="宋体" w:eastAsia="宋体" w:cs="宋体"/>
                <w:kern w:val="0"/>
                <w:szCs w:val="21"/>
              </w:rPr>
            </w:pPr>
            <w:r>
              <w:rPr>
                <w:rFonts w:hint="eastAsia" w:ascii="宋体" w:hAnsi="宋体" w:eastAsia="宋体" w:cs="宋体"/>
                <w:kern w:val="0"/>
                <w:szCs w:val="21"/>
              </w:rPr>
              <w:t> </w:t>
            </w:r>
          </w:p>
        </w:tc>
        <w:tc>
          <w:tcPr>
            <w:tcW w:w="97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beforeAutospacing="1" w:afterAutospacing="1" w:line="376" w:lineRule="atLeast"/>
              <w:jc w:val="center"/>
              <w:rPr>
                <w:rFonts w:ascii="宋体" w:hAnsi="宋体" w:eastAsia="宋体" w:cs="宋体"/>
                <w:kern w:val="0"/>
                <w:szCs w:val="21"/>
              </w:rPr>
            </w:pPr>
            <w:r>
              <w:rPr>
                <w:rFonts w:hint="eastAsia" w:ascii="宋体" w:hAnsi="宋体" w:eastAsia="宋体" w:cs="宋体"/>
                <w:kern w:val="0"/>
                <w:szCs w:val="21"/>
              </w:rPr>
              <w:t> </w:t>
            </w:r>
          </w:p>
        </w:tc>
        <w:tc>
          <w:tcPr>
            <w:tcW w:w="2253"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beforeAutospacing="1" w:afterAutospacing="1" w:line="376"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27"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beforeAutospacing="1" w:afterAutospacing="1" w:line="376" w:lineRule="atLeast"/>
              <w:jc w:val="center"/>
              <w:rPr>
                <w:rFonts w:ascii="宋体" w:hAnsi="宋体" w:eastAsia="宋体" w:cs="宋体"/>
                <w:kern w:val="0"/>
                <w:szCs w:val="21"/>
              </w:rPr>
            </w:pPr>
            <w:r>
              <w:rPr>
                <w:rFonts w:hint="eastAsia" w:ascii="宋体" w:hAnsi="宋体" w:eastAsia="宋体" w:cs="宋体"/>
                <w:kern w:val="0"/>
                <w:szCs w:val="21"/>
              </w:rPr>
              <w:t> </w:t>
            </w:r>
          </w:p>
        </w:tc>
        <w:tc>
          <w:tcPr>
            <w:tcW w:w="792" w:type="dxa"/>
            <w:tcBorders>
              <w:top w:val="nil"/>
              <w:left w:val="nil"/>
              <w:bottom w:val="single" w:color="auto" w:sz="8" w:space="0"/>
              <w:right w:val="single" w:color="auto" w:sz="12" w:space="0"/>
            </w:tcBorders>
            <w:shd w:val="clear" w:color="auto" w:fill="auto"/>
            <w:tcMar>
              <w:left w:w="57" w:type="dxa"/>
              <w:right w:w="57" w:type="dxa"/>
            </w:tcMar>
            <w:vAlign w:val="center"/>
          </w:tcPr>
          <w:p>
            <w:pPr>
              <w:widowControl/>
              <w:spacing w:beforeAutospacing="1" w:afterAutospacing="1" w:line="376" w:lineRule="atLeast"/>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0" w:type="dxa"/>
            <w:bottom w:w="0" w:type="dxa"/>
            <w:right w:w="0" w:type="dxa"/>
          </w:tblCellMar>
        </w:tblPrEx>
        <w:trPr>
          <w:trHeight w:val="454" w:hRule="atLeast"/>
          <w:jc w:val="center"/>
        </w:trPr>
        <w:tc>
          <w:tcPr>
            <w:tcW w:w="865" w:type="dxa"/>
            <w:tcBorders>
              <w:top w:val="nil"/>
              <w:left w:val="single" w:color="auto" w:sz="12" w:space="0"/>
              <w:bottom w:val="single" w:color="auto" w:sz="8" w:space="0"/>
              <w:right w:val="single" w:color="auto" w:sz="8" w:space="0"/>
            </w:tcBorders>
            <w:shd w:val="clear" w:color="auto" w:fill="auto"/>
            <w:tcMar>
              <w:left w:w="57" w:type="dxa"/>
              <w:right w:w="57" w:type="dxa"/>
            </w:tcMar>
            <w:vAlign w:val="center"/>
          </w:tcPr>
          <w:p>
            <w:pPr>
              <w:widowControl/>
              <w:spacing w:beforeAutospacing="1" w:afterAutospacing="1" w:line="376" w:lineRule="atLeast"/>
              <w:jc w:val="center"/>
              <w:rPr>
                <w:rFonts w:ascii="宋体" w:hAnsi="宋体" w:eastAsia="宋体" w:cs="宋体"/>
                <w:kern w:val="0"/>
                <w:szCs w:val="21"/>
              </w:rPr>
            </w:pPr>
            <w:r>
              <w:rPr>
                <w:rFonts w:hint="eastAsia" w:ascii="宋体" w:hAnsi="宋体" w:eastAsia="宋体" w:cs="宋体"/>
                <w:kern w:val="0"/>
                <w:szCs w:val="21"/>
              </w:rPr>
              <w:t>……</w:t>
            </w:r>
          </w:p>
        </w:tc>
        <w:tc>
          <w:tcPr>
            <w:tcW w:w="2015"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beforeAutospacing="1" w:afterAutospacing="1" w:line="376" w:lineRule="atLeast"/>
              <w:jc w:val="center"/>
              <w:rPr>
                <w:rFonts w:ascii="宋体" w:hAnsi="宋体" w:eastAsia="宋体" w:cs="宋体"/>
                <w:kern w:val="0"/>
                <w:szCs w:val="21"/>
              </w:rPr>
            </w:pPr>
            <w:r>
              <w:rPr>
                <w:rFonts w:hint="eastAsia" w:ascii="宋体" w:hAnsi="宋体" w:eastAsia="宋体" w:cs="宋体"/>
                <w:kern w:val="0"/>
                <w:szCs w:val="21"/>
              </w:rPr>
              <w:t> </w:t>
            </w:r>
          </w:p>
        </w:tc>
        <w:tc>
          <w:tcPr>
            <w:tcW w:w="1609"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beforeAutospacing="1" w:afterAutospacing="1" w:line="376" w:lineRule="atLeast"/>
              <w:jc w:val="center"/>
              <w:rPr>
                <w:rFonts w:ascii="宋体" w:hAnsi="宋体" w:eastAsia="宋体" w:cs="宋体"/>
                <w:kern w:val="0"/>
                <w:szCs w:val="21"/>
              </w:rPr>
            </w:pPr>
            <w:r>
              <w:rPr>
                <w:rFonts w:hint="eastAsia" w:ascii="宋体" w:hAnsi="宋体" w:eastAsia="宋体" w:cs="宋体"/>
                <w:kern w:val="0"/>
                <w:szCs w:val="21"/>
              </w:rPr>
              <w:t> </w:t>
            </w:r>
          </w:p>
        </w:tc>
        <w:tc>
          <w:tcPr>
            <w:tcW w:w="97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beforeAutospacing="1" w:afterAutospacing="1" w:line="376" w:lineRule="atLeast"/>
              <w:jc w:val="center"/>
              <w:rPr>
                <w:rFonts w:ascii="宋体" w:hAnsi="宋体" w:eastAsia="宋体" w:cs="宋体"/>
                <w:kern w:val="0"/>
                <w:szCs w:val="21"/>
              </w:rPr>
            </w:pPr>
            <w:r>
              <w:rPr>
                <w:rFonts w:hint="eastAsia" w:ascii="宋体" w:hAnsi="宋体" w:eastAsia="宋体" w:cs="宋体"/>
                <w:kern w:val="0"/>
                <w:szCs w:val="21"/>
              </w:rPr>
              <w:t> </w:t>
            </w:r>
          </w:p>
        </w:tc>
        <w:tc>
          <w:tcPr>
            <w:tcW w:w="2253"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beforeAutospacing="1" w:afterAutospacing="1" w:line="376"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27"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beforeAutospacing="1" w:afterAutospacing="1" w:line="376" w:lineRule="atLeast"/>
              <w:jc w:val="center"/>
              <w:rPr>
                <w:rFonts w:ascii="宋体" w:hAnsi="宋体" w:eastAsia="宋体" w:cs="宋体"/>
                <w:kern w:val="0"/>
                <w:szCs w:val="21"/>
              </w:rPr>
            </w:pPr>
            <w:r>
              <w:rPr>
                <w:rFonts w:hint="eastAsia" w:ascii="宋体" w:hAnsi="宋体" w:eastAsia="宋体" w:cs="宋体"/>
                <w:kern w:val="0"/>
                <w:szCs w:val="21"/>
              </w:rPr>
              <w:t> </w:t>
            </w:r>
          </w:p>
        </w:tc>
        <w:tc>
          <w:tcPr>
            <w:tcW w:w="792" w:type="dxa"/>
            <w:tcBorders>
              <w:top w:val="nil"/>
              <w:left w:val="nil"/>
              <w:bottom w:val="single" w:color="auto" w:sz="8" w:space="0"/>
              <w:right w:val="single" w:color="auto" w:sz="12" w:space="0"/>
            </w:tcBorders>
            <w:shd w:val="clear" w:color="auto" w:fill="auto"/>
            <w:tcMar>
              <w:left w:w="57" w:type="dxa"/>
              <w:right w:w="57" w:type="dxa"/>
            </w:tcMar>
            <w:vAlign w:val="center"/>
          </w:tcPr>
          <w:p>
            <w:pPr>
              <w:widowControl/>
              <w:spacing w:beforeAutospacing="1" w:afterAutospacing="1" w:line="376" w:lineRule="atLeast"/>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0" w:type="dxa"/>
            <w:bottom w:w="0" w:type="dxa"/>
            <w:right w:w="0" w:type="dxa"/>
          </w:tblCellMar>
        </w:tblPrEx>
        <w:trPr>
          <w:trHeight w:val="454" w:hRule="atLeast"/>
          <w:jc w:val="center"/>
        </w:trPr>
        <w:tc>
          <w:tcPr>
            <w:tcW w:w="865" w:type="dxa"/>
            <w:tcBorders>
              <w:top w:val="nil"/>
              <w:left w:val="single" w:color="auto" w:sz="12" w:space="0"/>
              <w:bottom w:val="single" w:color="auto" w:sz="12" w:space="0"/>
              <w:right w:val="single" w:color="auto" w:sz="8" w:space="0"/>
            </w:tcBorders>
            <w:shd w:val="clear" w:color="auto" w:fill="auto"/>
            <w:vAlign w:val="center"/>
          </w:tcPr>
          <w:p>
            <w:pPr>
              <w:widowControl/>
              <w:spacing w:beforeAutospacing="1" w:afterAutospacing="1" w:line="376" w:lineRule="atLeast"/>
              <w:jc w:val="center"/>
              <w:rPr>
                <w:rFonts w:ascii="宋体" w:hAnsi="宋体" w:eastAsia="宋体" w:cs="宋体"/>
                <w:kern w:val="0"/>
                <w:szCs w:val="21"/>
              </w:rPr>
            </w:pPr>
            <w:r>
              <w:rPr>
                <w:rFonts w:hint="eastAsia" w:ascii="宋体" w:hAnsi="宋体" w:eastAsia="宋体" w:cs="宋体"/>
                <w:kern w:val="0"/>
                <w:szCs w:val="21"/>
              </w:rPr>
              <w:t> </w:t>
            </w:r>
          </w:p>
        </w:tc>
        <w:tc>
          <w:tcPr>
            <w:tcW w:w="2015" w:type="dxa"/>
            <w:tcBorders>
              <w:top w:val="nil"/>
              <w:left w:val="nil"/>
              <w:bottom w:val="single" w:color="auto" w:sz="12" w:space="0"/>
              <w:right w:val="single" w:color="auto" w:sz="8" w:space="0"/>
            </w:tcBorders>
            <w:shd w:val="clear" w:color="auto" w:fill="auto"/>
            <w:vAlign w:val="center"/>
          </w:tcPr>
          <w:p>
            <w:pPr>
              <w:widowControl/>
              <w:spacing w:beforeAutospacing="1" w:afterAutospacing="1" w:line="376" w:lineRule="atLeast"/>
              <w:jc w:val="center"/>
              <w:rPr>
                <w:rFonts w:ascii="宋体" w:hAnsi="宋体" w:eastAsia="宋体" w:cs="宋体"/>
                <w:kern w:val="0"/>
                <w:szCs w:val="21"/>
              </w:rPr>
            </w:pPr>
            <w:r>
              <w:rPr>
                <w:rFonts w:hint="eastAsia" w:ascii="宋体" w:hAnsi="宋体" w:eastAsia="宋体" w:cs="宋体"/>
                <w:kern w:val="0"/>
                <w:szCs w:val="21"/>
              </w:rPr>
              <w:t>广西工业产品</w:t>
            </w:r>
          </w:p>
          <w:p>
            <w:pPr>
              <w:widowControl/>
              <w:spacing w:beforeAutospacing="1" w:afterAutospacing="1" w:line="376" w:lineRule="atLeast"/>
              <w:jc w:val="center"/>
              <w:rPr>
                <w:rFonts w:ascii="宋体" w:hAnsi="宋体" w:eastAsia="宋体" w:cs="宋体"/>
                <w:kern w:val="0"/>
                <w:szCs w:val="21"/>
              </w:rPr>
            </w:pPr>
            <w:r>
              <w:rPr>
                <w:rFonts w:hint="eastAsia" w:ascii="宋体" w:hAnsi="宋体" w:eastAsia="宋体" w:cs="宋体"/>
                <w:kern w:val="0"/>
                <w:szCs w:val="21"/>
              </w:rPr>
              <w:t>合计价格：</w:t>
            </w:r>
          </w:p>
        </w:tc>
        <w:tc>
          <w:tcPr>
            <w:tcW w:w="2587" w:type="dxa"/>
            <w:gridSpan w:val="2"/>
            <w:tcBorders>
              <w:top w:val="nil"/>
              <w:left w:val="nil"/>
              <w:bottom w:val="single" w:color="auto" w:sz="12" w:space="0"/>
              <w:right w:val="single" w:color="auto" w:sz="8" w:space="0"/>
            </w:tcBorders>
            <w:shd w:val="clear" w:color="auto" w:fill="auto"/>
            <w:vAlign w:val="center"/>
          </w:tcPr>
          <w:p>
            <w:pPr>
              <w:widowControl/>
              <w:spacing w:beforeAutospacing="1" w:afterAutospacing="1" w:line="376" w:lineRule="atLeast"/>
              <w:jc w:val="center"/>
              <w:rPr>
                <w:rFonts w:ascii="宋体" w:hAnsi="宋体" w:eastAsia="宋体" w:cs="宋体"/>
                <w:kern w:val="0"/>
                <w:szCs w:val="21"/>
              </w:rPr>
            </w:pPr>
            <w:r>
              <w:rPr>
                <w:rFonts w:hint="eastAsia" w:ascii="宋体" w:hAnsi="宋体" w:eastAsia="宋体" w:cs="宋体"/>
                <w:kern w:val="0"/>
                <w:szCs w:val="21"/>
              </w:rPr>
              <w:t> </w:t>
            </w:r>
          </w:p>
        </w:tc>
        <w:tc>
          <w:tcPr>
            <w:tcW w:w="2253" w:type="dxa"/>
            <w:tcBorders>
              <w:top w:val="nil"/>
              <w:left w:val="nil"/>
              <w:bottom w:val="single" w:color="auto" w:sz="12" w:space="0"/>
              <w:right w:val="single" w:color="auto" w:sz="8" w:space="0"/>
            </w:tcBorders>
            <w:shd w:val="clear" w:color="auto" w:fill="auto"/>
            <w:tcMar>
              <w:left w:w="57" w:type="dxa"/>
              <w:right w:w="57" w:type="dxa"/>
            </w:tcMar>
            <w:vAlign w:val="center"/>
          </w:tcPr>
          <w:p>
            <w:pPr>
              <w:widowControl/>
              <w:spacing w:beforeAutospacing="1" w:afterAutospacing="1" w:line="376" w:lineRule="atLeast"/>
              <w:jc w:val="center"/>
              <w:rPr>
                <w:rFonts w:ascii="宋体" w:hAnsi="宋体" w:eastAsia="宋体" w:cs="宋体"/>
                <w:kern w:val="0"/>
                <w:szCs w:val="21"/>
              </w:rPr>
            </w:pPr>
            <w:r>
              <w:rPr>
                <w:rFonts w:hint="eastAsia" w:ascii="宋体" w:hAnsi="宋体" w:eastAsia="宋体" w:cs="宋体"/>
                <w:kern w:val="0"/>
                <w:szCs w:val="21"/>
              </w:rPr>
              <w:t>占投标总价比例：</w:t>
            </w:r>
          </w:p>
        </w:tc>
        <w:tc>
          <w:tcPr>
            <w:tcW w:w="1919" w:type="dxa"/>
            <w:gridSpan w:val="2"/>
            <w:tcBorders>
              <w:top w:val="nil"/>
              <w:left w:val="nil"/>
              <w:bottom w:val="single" w:color="auto" w:sz="12" w:space="0"/>
              <w:right w:val="single" w:color="auto" w:sz="12" w:space="0"/>
            </w:tcBorders>
            <w:shd w:val="clear" w:color="auto" w:fill="auto"/>
            <w:tcMar>
              <w:left w:w="57" w:type="dxa"/>
              <w:right w:w="57" w:type="dxa"/>
            </w:tcMar>
            <w:vAlign w:val="center"/>
          </w:tcPr>
          <w:p>
            <w:pPr>
              <w:widowControl/>
              <w:spacing w:beforeAutospacing="1" w:afterAutospacing="1" w:line="376" w:lineRule="atLeast"/>
              <w:jc w:val="center"/>
              <w:rPr>
                <w:rFonts w:ascii="宋体" w:hAnsi="宋体" w:eastAsia="宋体" w:cs="宋体"/>
                <w:kern w:val="0"/>
                <w:szCs w:val="21"/>
              </w:rPr>
            </w:pPr>
            <w:r>
              <w:rPr>
                <w:rFonts w:hint="eastAsia" w:ascii="宋体" w:hAnsi="宋体" w:eastAsia="宋体" w:cs="宋体"/>
                <w:kern w:val="0"/>
                <w:szCs w:val="21"/>
              </w:rPr>
              <w:t> </w:t>
            </w:r>
          </w:p>
        </w:tc>
      </w:tr>
    </w:tbl>
    <w:p>
      <w:pPr>
        <w:widowControl/>
        <w:spacing w:beforeAutospacing="1" w:afterAutospacing="1" w:line="425" w:lineRule="atLeast"/>
        <w:ind w:firstLine="405"/>
        <w:jc w:val="left"/>
        <w:rPr>
          <w:rFonts w:ascii="宋体" w:hAnsi="宋体" w:eastAsia="宋体" w:cs="宋体"/>
          <w:kern w:val="0"/>
          <w:szCs w:val="21"/>
        </w:rPr>
      </w:pPr>
      <w:r>
        <w:rPr>
          <w:rFonts w:hint="eastAsia" w:ascii="宋体" w:hAnsi="宋体" w:eastAsia="宋体" w:cs="宋体"/>
          <w:kern w:val="0"/>
          <w:szCs w:val="21"/>
        </w:rPr>
        <w:t>本公司对上述声明的真实性负责。如有虚假,将依法承担相应责任。</w:t>
      </w:r>
    </w:p>
    <w:p>
      <w:pPr>
        <w:widowControl/>
        <w:spacing w:beforeAutospacing="1" w:afterAutospacing="1" w:line="425" w:lineRule="atLeast"/>
        <w:ind w:firstLine="405"/>
        <w:jc w:val="left"/>
        <w:rPr>
          <w:rFonts w:ascii="宋体" w:hAnsi="宋体" w:eastAsia="宋体" w:cs="宋体"/>
          <w:kern w:val="0"/>
          <w:szCs w:val="21"/>
        </w:rPr>
      </w:pPr>
      <w:r>
        <w:rPr>
          <w:rFonts w:hint="eastAsia" w:ascii="宋体" w:hAnsi="宋体" w:eastAsia="宋体" w:cs="宋体"/>
          <w:kern w:val="0"/>
          <w:szCs w:val="21"/>
        </w:rPr>
        <w:t>注：提供广西工业产品制造商的营业执照副本复印件及相关证明文件，供评标委员会评审。</w:t>
      </w:r>
    </w:p>
    <w:p>
      <w:pPr>
        <w:widowControl/>
        <w:spacing w:beforeAutospacing="1" w:afterAutospacing="1" w:line="425" w:lineRule="atLeast"/>
        <w:jc w:val="left"/>
        <w:rPr>
          <w:rFonts w:ascii="宋体" w:hAnsi="宋体" w:eastAsia="宋体" w:cs="宋体"/>
          <w:kern w:val="0"/>
          <w:sz w:val="24"/>
        </w:rPr>
      </w:pPr>
      <w:r>
        <w:rPr>
          <w:rFonts w:hint="eastAsia" w:ascii="宋体" w:hAnsi="宋体" w:eastAsia="宋体" w:cs="宋体"/>
          <w:kern w:val="0"/>
          <w:sz w:val="24"/>
        </w:rPr>
        <w:t xml:space="preserve">                                                                        </w:t>
      </w:r>
    </w:p>
    <w:p>
      <w:pPr>
        <w:widowControl/>
        <w:spacing w:beforeAutospacing="1" w:afterAutospacing="1" w:line="425" w:lineRule="atLeast"/>
        <w:ind w:firstLine="5280" w:firstLineChars="2200"/>
        <w:jc w:val="left"/>
        <w:rPr>
          <w:rFonts w:ascii="宋体" w:hAnsi="宋体" w:eastAsia="宋体" w:cs="宋体"/>
          <w:kern w:val="0"/>
          <w:sz w:val="24"/>
        </w:rPr>
      </w:pPr>
      <w:r>
        <w:rPr>
          <w:rFonts w:hint="eastAsia" w:ascii="宋体" w:hAnsi="宋体" w:eastAsia="宋体" w:cs="宋体"/>
          <w:kern w:val="0"/>
          <w:sz w:val="24"/>
        </w:rPr>
        <w:t xml:space="preserve">  企业名称(盖章):</w:t>
      </w:r>
    </w:p>
    <w:p>
      <w:pPr>
        <w:rPr>
          <w:rFonts w:ascii="宋体" w:hAnsi="宋体" w:eastAsia="宋体" w:cs="宋体"/>
          <w:szCs w:val="21"/>
        </w:rPr>
      </w:pPr>
      <w:r>
        <w:rPr>
          <w:rFonts w:hint="eastAsia" w:ascii="宋体" w:hAnsi="宋体" w:eastAsia="宋体" w:cs="宋体"/>
          <w:kern w:val="0"/>
          <w:sz w:val="24"/>
        </w:rPr>
        <w:t xml:space="preserve">                                                       日 期:</w:t>
      </w:r>
    </w:p>
    <w:p>
      <w:pPr>
        <w:rPr>
          <w:rFonts w:ascii="宋体" w:hAnsi="宋体" w:eastAsia="宋体" w:cs="宋体"/>
          <w:szCs w:val="21"/>
        </w:rPr>
      </w:pPr>
      <w:r>
        <w:rPr>
          <w:rFonts w:hint="eastAsia" w:ascii="宋体" w:hAnsi="宋体" w:eastAsia="宋体" w:cs="宋体"/>
          <w:szCs w:val="21"/>
        </w:rPr>
        <w:t xml:space="preserve"> </w:t>
      </w:r>
    </w:p>
    <w:p>
      <w:pPr>
        <w:pStyle w:val="26"/>
        <w:widowControl/>
        <w:spacing w:beforeLines="50"/>
        <w:outlineLvl w:val="9"/>
        <w:rPr>
          <w:rFonts w:ascii="宋体" w:hAnsi="宋体" w:eastAsia="宋体" w:cs="宋体"/>
        </w:rPr>
      </w:pPr>
      <w:r>
        <w:rPr>
          <w:rFonts w:hint="eastAsia" w:ascii="宋体" w:hAnsi="宋体" w:eastAsia="宋体" w:cs="宋体"/>
        </w:rPr>
        <w:t xml:space="preserve"> </w:t>
      </w:r>
    </w:p>
    <w:p>
      <w:pPr>
        <w:snapToGrid w:val="0"/>
        <w:spacing w:before="40" w:afterLines="50" w:line="276" w:lineRule="exact"/>
        <w:jc w:val="left"/>
        <w:rPr>
          <w:rFonts w:ascii="宋体" w:hAnsi="宋体" w:eastAsia="宋体" w:cs="宋体"/>
          <w:szCs w:val="21"/>
        </w:rPr>
      </w:pPr>
      <w:r>
        <w:rPr>
          <w:rFonts w:hint="eastAsia" w:ascii="宋体" w:hAnsi="宋体" w:eastAsia="宋体" w:cs="宋体"/>
          <w:szCs w:val="21"/>
        </w:rPr>
        <w:t xml:space="preserve"> </w:t>
      </w:r>
    </w:p>
    <w:p>
      <w:pPr>
        <w:snapToGrid w:val="0"/>
        <w:spacing w:before="40" w:afterLines="50" w:line="276" w:lineRule="exact"/>
        <w:jc w:val="left"/>
        <w:rPr>
          <w:rFonts w:ascii="宋体" w:hAnsi="宋体" w:eastAsia="宋体" w:cs="宋体"/>
          <w:b/>
          <w:szCs w:val="21"/>
        </w:rPr>
      </w:pPr>
      <w:r>
        <w:rPr>
          <w:rFonts w:hint="eastAsia" w:ascii="宋体" w:hAnsi="宋体" w:eastAsia="宋体" w:cs="宋体"/>
          <w:szCs w:val="21"/>
        </w:rPr>
        <w:br w:type="page"/>
      </w:r>
      <w:r>
        <w:rPr>
          <w:rFonts w:hint="eastAsia" w:ascii="宋体" w:hAnsi="宋体" w:eastAsia="宋体" w:cs="宋体"/>
          <w:b/>
          <w:szCs w:val="21"/>
        </w:rPr>
        <w:t>3.2.11残疾人福利性单位声明格式：</w:t>
      </w:r>
    </w:p>
    <w:p>
      <w:pPr>
        <w:snapToGrid w:val="0"/>
        <w:spacing w:before="40" w:afterLines="50" w:line="276" w:lineRule="exact"/>
        <w:jc w:val="left"/>
        <w:rPr>
          <w:rFonts w:ascii="宋体" w:hAnsi="宋体" w:eastAsia="宋体" w:cs="宋体"/>
          <w:b/>
          <w:szCs w:val="21"/>
        </w:rPr>
      </w:pPr>
      <w:r>
        <w:rPr>
          <w:rFonts w:hint="eastAsia" w:ascii="宋体" w:hAnsi="宋体" w:eastAsia="宋体" w:cs="宋体"/>
          <w:b/>
          <w:szCs w:val="21"/>
        </w:rPr>
        <w:t xml:space="preserve"> </w:t>
      </w:r>
    </w:p>
    <w:p>
      <w:pPr>
        <w:widowControl/>
        <w:spacing w:beforeAutospacing="1" w:afterAutospacing="1" w:line="425" w:lineRule="atLeast"/>
        <w:jc w:val="center"/>
        <w:rPr>
          <w:rFonts w:ascii="宋体" w:hAnsi="宋体" w:eastAsia="宋体" w:cs="宋体"/>
          <w:kern w:val="0"/>
          <w:sz w:val="28"/>
          <w:szCs w:val="28"/>
        </w:rPr>
      </w:pPr>
      <w:r>
        <w:rPr>
          <w:rFonts w:hint="eastAsia" w:ascii="宋体" w:hAnsi="宋体" w:eastAsia="宋体" w:cs="宋体"/>
          <w:b/>
          <w:kern w:val="0"/>
          <w:sz w:val="28"/>
          <w:szCs w:val="28"/>
        </w:rPr>
        <w:t>残疾人福利性单位声明函</w:t>
      </w:r>
    </w:p>
    <w:p>
      <w:pPr>
        <w:widowControl/>
        <w:spacing w:beforeAutospacing="1" w:afterAutospacing="1" w:line="425" w:lineRule="atLeast"/>
        <w:jc w:val="left"/>
        <w:rPr>
          <w:rFonts w:ascii="宋体" w:hAnsi="宋体" w:eastAsia="宋体" w:cs="宋体"/>
          <w:kern w:val="0"/>
          <w:sz w:val="24"/>
        </w:rPr>
      </w:pPr>
      <w:r>
        <w:rPr>
          <w:rFonts w:hint="eastAsia" w:ascii="宋体" w:hAnsi="宋体" w:eastAsia="宋体" w:cs="宋体"/>
          <w:kern w:val="0"/>
          <w:sz w:val="24"/>
        </w:rPr>
        <w:t xml:space="preserve"> </w:t>
      </w:r>
    </w:p>
    <w:p>
      <w:pPr>
        <w:widowControl/>
        <w:spacing w:beforeAutospacing="1" w:afterAutospacing="1" w:line="400" w:lineRule="exact"/>
        <w:ind w:firstLine="420" w:firstLineChars="200"/>
        <w:jc w:val="left"/>
        <w:rPr>
          <w:rFonts w:ascii="宋体" w:hAnsi="宋体" w:eastAsia="宋体" w:cs="宋体"/>
          <w:kern w:val="0"/>
          <w:szCs w:val="21"/>
        </w:rPr>
      </w:pPr>
      <w:r>
        <w:rPr>
          <w:rFonts w:hint="eastAsia" w:ascii="宋体" w:hAnsi="宋体" w:eastAsia="宋体" w:cs="宋体"/>
          <w:kern w:val="0"/>
          <w:szCs w:val="21"/>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eastAsia="宋体" w:cs="宋体"/>
          <w:kern w:val="0"/>
          <w:szCs w:val="21"/>
          <w:u w:val="single"/>
        </w:rPr>
        <w:t xml:space="preserve">             </w:t>
      </w:r>
      <w:r>
        <w:rPr>
          <w:rFonts w:hint="eastAsia" w:ascii="宋体" w:hAnsi="宋体" w:eastAsia="宋体" w:cs="宋体"/>
          <w:kern w:val="0"/>
          <w:szCs w:val="21"/>
        </w:rPr>
        <w:t>单位的</w:t>
      </w:r>
      <w:r>
        <w:rPr>
          <w:rFonts w:hint="eastAsia" w:ascii="宋体" w:hAnsi="宋体" w:eastAsia="宋体" w:cs="宋体"/>
          <w:kern w:val="0"/>
          <w:szCs w:val="21"/>
          <w:u w:val="single"/>
        </w:rPr>
        <w:t xml:space="preserve">                  </w:t>
      </w:r>
      <w:r>
        <w:rPr>
          <w:rFonts w:hint="eastAsia" w:ascii="宋体" w:hAnsi="宋体" w:eastAsia="宋体" w:cs="宋体"/>
          <w:kern w:val="0"/>
          <w:szCs w:val="21"/>
        </w:rPr>
        <w:t>项目采购活动提供本单位制造的货物（由本单位承担工程/提供服务），或者提供其他残疾人福利性单位制造的货物（不包括使用非残疾人福利性单位注册商标的货物）。</w:t>
      </w:r>
    </w:p>
    <w:p>
      <w:pPr>
        <w:widowControl/>
        <w:spacing w:beforeAutospacing="1" w:afterAutospacing="1" w:line="400" w:lineRule="exact"/>
        <w:ind w:firstLine="420" w:firstLineChars="200"/>
        <w:jc w:val="left"/>
        <w:rPr>
          <w:rFonts w:ascii="宋体" w:hAnsi="宋体" w:eastAsia="宋体" w:cs="宋体"/>
          <w:kern w:val="0"/>
          <w:szCs w:val="21"/>
        </w:rPr>
      </w:pPr>
      <w:r>
        <w:rPr>
          <w:rFonts w:hint="eastAsia" w:ascii="宋体" w:hAnsi="宋体" w:eastAsia="宋体" w:cs="宋体"/>
          <w:kern w:val="0"/>
          <w:szCs w:val="21"/>
        </w:rPr>
        <w:t>本单位对上述声明的真实性负责。如有虚假，将依法承担相应责任。</w:t>
      </w:r>
    </w:p>
    <w:p>
      <w:pPr>
        <w:widowControl/>
        <w:spacing w:beforeAutospacing="1" w:afterAutospacing="1" w:line="400" w:lineRule="exact"/>
        <w:jc w:val="left"/>
        <w:rPr>
          <w:rFonts w:ascii="宋体" w:hAnsi="宋体" w:eastAsia="宋体" w:cs="宋体"/>
          <w:kern w:val="0"/>
          <w:szCs w:val="21"/>
        </w:rPr>
      </w:pPr>
      <w:r>
        <w:rPr>
          <w:rFonts w:hint="eastAsia" w:ascii="宋体" w:hAnsi="宋体" w:eastAsia="宋体" w:cs="宋体"/>
          <w:kern w:val="0"/>
          <w:szCs w:val="21"/>
        </w:rPr>
        <w:t xml:space="preserve"> </w:t>
      </w:r>
    </w:p>
    <w:p>
      <w:pPr>
        <w:widowControl/>
        <w:spacing w:beforeAutospacing="1" w:afterAutospacing="1" w:line="400" w:lineRule="exact"/>
        <w:jc w:val="left"/>
        <w:rPr>
          <w:rFonts w:ascii="宋体" w:hAnsi="宋体" w:eastAsia="宋体" w:cs="宋体"/>
          <w:kern w:val="0"/>
          <w:szCs w:val="21"/>
        </w:rPr>
      </w:pPr>
      <w:r>
        <w:rPr>
          <w:rFonts w:hint="eastAsia" w:ascii="宋体" w:hAnsi="宋体" w:eastAsia="宋体" w:cs="宋体"/>
          <w:kern w:val="0"/>
          <w:szCs w:val="21"/>
        </w:rPr>
        <w:t xml:space="preserve"> </w:t>
      </w:r>
    </w:p>
    <w:p>
      <w:pPr>
        <w:widowControl/>
        <w:spacing w:beforeAutospacing="1" w:afterAutospacing="1" w:line="400" w:lineRule="exact"/>
        <w:jc w:val="left"/>
        <w:rPr>
          <w:rFonts w:ascii="宋体" w:hAnsi="宋体" w:eastAsia="宋体" w:cs="宋体"/>
          <w:kern w:val="0"/>
          <w:szCs w:val="21"/>
        </w:rPr>
      </w:pPr>
      <w:r>
        <w:rPr>
          <w:rFonts w:hint="eastAsia" w:ascii="宋体" w:hAnsi="宋体" w:eastAsia="宋体" w:cs="宋体"/>
          <w:kern w:val="0"/>
          <w:szCs w:val="21"/>
        </w:rPr>
        <w:t xml:space="preserve">                                                    单位名称（盖章）：</w:t>
      </w:r>
    </w:p>
    <w:p>
      <w:pPr>
        <w:widowControl/>
        <w:spacing w:beforeAutospacing="1" w:afterAutospacing="1" w:line="400" w:lineRule="exact"/>
        <w:jc w:val="left"/>
        <w:rPr>
          <w:rFonts w:ascii="宋体" w:hAnsi="宋体" w:eastAsia="宋体" w:cs="宋体"/>
          <w:kern w:val="0"/>
          <w:szCs w:val="21"/>
        </w:rPr>
      </w:pPr>
      <w:r>
        <w:rPr>
          <w:rFonts w:hint="eastAsia" w:ascii="宋体" w:hAnsi="宋体" w:eastAsia="宋体" w:cs="宋体"/>
          <w:kern w:val="0"/>
          <w:szCs w:val="21"/>
        </w:rPr>
        <w:t xml:space="preserve">                                                          日  期</w:t>
      </w:r>
    </w:p>
    <w:p>
      <w:pPr>
        <w:widowControl/>
        <w:spacing w:beforeAutospacing="1" w:afterAutospacing="1" w:line="400" w:lineRule="exact"/>
        <w:jc w:val="left"/>
        <w:rPr>
          <w:rFonts w:ascii="宋体" w:hAnsi="宋体" w:eastAsia="宋体" w:cs="宋体"/>
          <w:kern w:val="0"/>
          <w:sz w:val="24"/>
        </w:rPr>
      </w:pPr>
      <w:r>
        <w:rPr>
          <w:rFonts w:hint="eastAsia" w:ascii="宋体" w:hAnsi="宋体" w:eastAsia="宋体" w:cs="宋体"/>
          <w:kern w:val="0"/>
          <w:sz w:val="24"/>
        </w:rPr>
        <w:t xml:space="preserve"> </w:t>
      </w:r>
    </w:p>
    <w:p>
      <w:pPr>
        <w:widowControl/>
        <w:spacing w:beforeAutospacing="1" w:afterAutospacing="1" w:line="400" w:lineRule="exact"/>
        <w:ind w:firstLine="315" w:firstLineChars="150"/>
        <w:jc w:val="left"/>
        <w:rPr>
          <w:rFonts w:ascii="宋体" w:hAnsi="宋体" w:eastAsia="宋体" w:cs="宋体"/>
          <w:b/>
          <w:szCs w:val="21"/>
        </w:rPr>
      </w:pPr>
      <w:r>
        <w:rPr>
          <w:rFonts w:hint="eastAsia" w:ascii="宋体" w:hAnsi="宋体" w:eastAsia="宋体" w:cs="宋体"/>
          <w:kern w:val="0"/>
          <w:szCs w:val="21"/>
        </w:rPr>
        <w:t>注：投标人如为残疾人福利性单位并提供本《残疾人福利性单位声明函》的，必须对声明的真实性负责，并</w:t>
      </w:r>
      <w:r>
        <w:rPr>
          <w:rFonts w:hint="eastAsia" w:ascii="宋体" w:hAnsi="宋体" w:eastAsia="宋体" w:cs="宋体"/>
          <w:szCs w:val="21"/>
        </w:rPr>
        <w:t>提供有效证明文件，供评标委员会评审</w:t>
      </w:r>
      <w:r>
        <w:rPr>
          <w:rFonts w:hint="eastAsia" w:ascii="宋体" w:hAnsi="宋体" w:eastAsia="宋体" w:cs="宋体"/>
          <w:kern w:val="0"/>
          <w:szCs w:val="21"/>
        </w:rPr>
        <w:t>。</w:t>
      </w:r>
    </w:p>
    <w:p>
      <w:pPr>
        <w:widowControl/>
        <w:spacing w:line="400" w:lineRule="exact"/>
        <w:jc w:val="left"/>
        <w:rPr>
          <w:rFonts w:ascii="宋体" w:hAnsi="宋体" w:eastAsia="宋体" w:cs="宋体"/>
          <w:b/>
          <w:szCs w:val="21"/>
        </w:rPr>
      </w:pPr>
      <w:r>
        <w:rPr>
          <w:rFonts w:hint="eastAsia" w:ascii="宋体" w:hAnsi="宋体" w:eastAsia="宋体" w:cs="宋体"/>
          <w:b/>
          <w:szCs w:val="21"/>
        </w:rPr>
        <w:t xml:space="preserve"> </w:t>
      </w:r>
    </w:p>
    <w:p>
      <w:pPr>
        <w:widowControl/>
        <w:spacing w:line="400" w:lineRule="exact"/>
        <w:jc w:val="left"/>
        <w:rPr>
          <w:rFonts w:ascii="宋体" w:hAnsi="宋体" w:eastAsia="宋体" w:cs="宋体"/>
          <w:b/>
          <w:szCs w:val="21"/>
        </w:rPr>
      </w:pPr>
      <w:r>
        <w:rPr>
          <w:rFonts w:hint="eastAsia" w:ascii="宋体" w:hAnsi="宋体" w:eastAsia="宋体" w:cs="宋体"/>
          <w:b/>
          <w:szCs w:val="21"/>
        </w:rPr>
        <w:br w:type="page"/>
      </w:r>
      <w:r>
        <w:rPr>
          <w:rFonts w:hint="eastAsia" w:ascii="宋体" w:hAnsi="宋体" w:eastAsia="宋体" w:cs="宋体"/>
          <w:b/>
          <w:szCs w:val="21"/>
        </w:rPr>
        <w:t>3.3技术部分</w:t>
      </w:r>
    </w:p>
    <w:p>
      <w:pPr>
        <w:snapToGrid w:val="0"/>
        <w:spacing w:line="404" w:lineRule="exact"/>
        <w:jc w:val="left"/>
        <w:rPr>
          <w:rFonts w:ascii="宋体" w:hAnsi="宋体" w:eastAsia="宋体" w:cs="宋体"/>
          <w:szCs w:val="21"/>
        </w:rPr>
      </w:pPr>
      <w:r>
        <w:rPr>
          <w:rFonts w:hint="eastAsia" w:ascii="宋体" w:hAnsi="宋体" w:eastAsia="宋体" w:cs="宋体"/>
          <w:szCs w:val="21"/>
        </w:rPr>
        <w:t xml:space="preserve"> </w:t>
      </w:r>
    </w:p>
    <w:p>
      <w:pPr>
        <w:snapToGrid w:val="0"/>
        <w:spacing w:before="50" w:afterLines="50" w:line="260" w:lineRule="exact"/>
        <w:jc w:val="left"/>
        <w:rPr>
          <w:rFonts w:ascii="宋体" w:hAnsi="宋体" w:eastAsia="宋体" w:cs="宋体"/>
          <w:b/>
          <w:szCs w:val="21"/>
        </w:rPr>
      </w:pPr>
      <w:r>
        <w:rPr>
          <w:rFonts w:hint="eastAsia" w:ascii="宋体" w:hAnsi="宋体" w:eastAsia="宋体" w:cs="宋体"/>
          <w:b/>
          <w:szCs w:val="21"/>
        </w:rPr>
        <w:t>3.3.1投标产品技术资料表格式：</w:t>
      </w:r>
    </w:p>
    <w:p>
      <w:pPr>
        <w:snapToGrid w:val="0"/>
        <w:spacing w:before="50" w:afterLines="50" w:line="260" w:lineRule="exact"/>
        <w:ind w:firstLine="315" w:firstLineChars="150"/>
        <w:jc w:val="left"/>
        <w:rPr>
          <w:rFonts w:ascii="宋体" w:hAnsi="宋体" w:eastAsia="宋体" w:cs="宋体"/>
          <w:szCs w:val="21"/>
        </w:rPr>
      </w:pPr>
      <w:r>
        <w:rPr>
          <w:rFonts w:hint="eastAsia" w:ascii="宋体" w:hAnsi="宋体" w:eastAsia="宋体" w:cs="宋体"/>
          <w:szCs w:val="21"/>
        </w:rPr>
        <w:t xml:space="preserve"> </w:t>
      </w:r>
    </w:p>
    <w:p>
      <w:pPr>
        <w:pStyle w:val="18"/>
        <w:widowControl/>
        <w:jc w:val="center"/>
        <w:rPr>
          <w:rFonts w:ascii="宋体" w:hAnsi="宋体" w:eastAsia="宋体" w:cs="宋体"/>
          <w:b/>
          <w:sz w:val="30"/>
          <w:szCs w:val="30"/>
        </w:rPr>
      </w:pPr>
      <w:r>
        <w:rPr>
          <w:rFonts w:hint="eastAsia" w:ascii="宋体" w:hAnsi="宋体" w:eastAsia="宋体" w:cs="宋体"/>
          <w:b/>
          <w:sz w:val="28"/>
          <w:szCs w:val="28"/>
        </w:rPr>
        <w:t>投标产品技术资料表</w:t>
      </w:r>
    </w:p>
    <w:p>
      <w:pPr>
        <w:pStyle w:val="18"/>
        <w:widowControl/>
        <w:ind w:firstLine="200" w:firstLineChars="100"/>
        <w:rPr>
          <w:rFonts w:ascii="宋体" w:hAnsi="宋体" w:eastAsia="宋体" w:cs="宋体"/>
        </w:rPr>
      </w:pPr>
      <w:r>
        <w:rPr>
          <w:rFonts w:hint="eastAsia" w:ascii="宋体" w:hAnsi="宋体" w:eastAsia="宋体" w:cs="宋体"/>
        </w:rPr>
        <w:t xml:space="preserve"> </w:t>
      </w:r>
    </w:p>
    <w:p>
      <w:pPr>
        <w:pStyle w:val="18"/>
        <w:widowControl/>
        <w:spacing w:line="360" w:lineRule="exact"/>
        <w:ind w:firstLine="420"/>
        <w:rPr>
          <w:rFonts w:ascii="宋体" w:hAnsi="宋体" w:eastAsia="宋体" w:cs="宋体"/>
          <w:sz w:val="21"/>
          <w:szCs w:val="21"/>
        </w:rPr>
      </w:pPr>
      <w:r>
        <w:rPr>
          <w:rFonts w:hint="eastAsia" w:ascii="宋体" w:hAnsi="宋体" w:eastAsia="宋体" w:cs="宋体"/>
          <w:sz w:val="21"/>
          <w:szCs w:val="21"/>
        </w:rPr>
        <w:t>请根据所投产品的实际技术参数，</w:t>
      </w:r>
      <w:r>
        <w:rPr>
          <w:rFonts w:hint="eastAsia" w:ascii="宋体" w:hAnsi="宋体" w:eastAsia="宋体" w:cs="宋体"/>
          <w:b/>
          <w:sz w:val="21"/>
          <w:szCs w:val="21"/>
        </w:rPr>
        <w:t>逐条对应</w:t>
      </w:r>
      <w:r>
        <w:rPr>
          <w:rFonts w:hint="eastAsia" w:ascii="宋体" w:hAnsi="宋体" w:eastAsia="宋体" w:cs="宋体"/>
          <w:sz w:val="21"/>
          <w:szCs w:val="21"/>
        </w:rPr>
        <w:t>本项目招标文件第二章“招标项目采购需求”中的技术参数要求详细填写相应的具体内容。“偏离说明”一栏应当选择“正偏离”、“负偏离”或“无偏离”进行填写。</w:t>
      </w:r>
    </w:p>
    <w:p>
      <w:pPr>
        <w:pStyle w:val="18"/>
        <w:widowControl/>
        <w:spacing w:line="360" w:lineRule="exact"/>
        <w:rPr>
          <w:rFonts w:ascii="宋体" w:hAnsi="宋体" w:eastAsia="宋体" w:cs="宋体"/>
          <w:u w:val="thick"/>
        </w:rPr>
      </w:pPr>
      <w:r>
        <w:rPr>
          <w:rFonts w:hAnsi="Ђˎ̥" w:cs="Ђˎ̥"/>
        </w:rPr>
        <w:t>分标：</w:t>
      </w:r>
      <w:r>
        <w:rPr>
          <w:rFonts w:hAnsi="Ђˎ̥" w:cs="Ђˎ̥"/>
          <w:u w:val="single"/>
        </w:rPr>
        <w:t>（此处有分标时填写具体分标号，无分标时填写</w:t>
      </w:r>
      <w:r>
        <w:rPr>
          <w:rFonts w:ascii="宋体" w:hAnsi="宋体" w:cs="宋体"/>
          <w:u w:val="single"/>
        </w:rPr>
        <w:t>“无”，其余相同）</w:t>
      </w:r>
    </w:p>
    <w:tbl>
      <w:tblPr>
        <w:tblStyle w:val="29"/>
        <w:tblW w:w="95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1"/>
        <w:gridCol w:w="1134"/>
        <w:gridCol w:w="2551"/>
        <w:gridCol w:w="1658"/>
        <w:gridCol w:w="2313"/>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2" w:hRule="atLeast"/>
          <w:jc w:val="center"/>
        </w:trPr>
        <w:tc>
          <w:tcPr>
            <w:tcW w:w="80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Cs w:val="21"/>
              </w:rPr>
            </w:pPr>
            <w:r>
              <w:rPr>
                <w:rFonts w:hint="eastAsia" w:ascii="宋体" w:hAnsi="宋体" w:eastAsia="宋体" w:cs="宋体"/>
                <w:szCs w:val="21"/>
              </w:rPr>
              <w:t>项号</w:t>
            </w:r>
          </w:p>
        </w:tc>
        <w:tc>
          <w:tcPr>
            <w:tcW w:w="3685" w:type="dxa"/>
            <w:gridSpan w:val="2"/>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szCs w:val="21"/>
              </w:rPr>
            </w:pPr>
            <w:r>
              <w:rPr>
                <w:rFonts w:hint="eastAsia" w:ascii="宋体" w:hAnsi="宋体" w:eastAsia="宋体" w:cs="宋体"/>
                <w:szCs w:val="21"/>
              </w:rPr>
              <w:t>招标文件需求</w:t>
            </w:r>
          </w:p>
        </w:tc>
        <w:tc>
          <w:tcPr>
            <w:tcW w:w="3971" w:type="dxa"/>
            <w:gridSpan w:val="2"/>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szCs w:val="21"/>
              </w:rPr>
            </w:pPr>
            <w:r>
              <w:rPr>
                <w:rFonts w:hint="eastAsia" w:ascii="宋体" w:hAnsi="宋体" w:eastAsia="宋体" w:cs="宋体"/>
                <w:szCs w:val="21"/>
              </w:rPr>
              <w:t>投标文件承诺</w:t>
            </w:r>
          </w:p>
        </w:tc>
        <w:tc>
          <w:tcPr>
            <w:tcW w:w="1080" w:type="dxa"/>
            <w:vMerge w:val="restart"/>
            <w:tcBorders>
              <w:top w:val="single" w:color="auto" w:sz="4" w:space="0"/>
              <w:left w:val="nil"/>
              <w:bottom w:val="single" w:color="auto" w:sz="4" w:space="0"/>
              <w:right w:val="single" w:color="auto" w:sz="4" w:space="0"/>
            </w:tcBorders>
            <w:shd w:val="clear" w:color="auto" w:fill="auto"/>
            <w:vAlign w:val="center"/>
          </w:tcPr>
          <w:p>
            <w:pPr>
              <w:rPr>
                <w:rFonts w:ascii="宋体" w:hAnsi="宋体" w:eastAsia="宋体" w:cs="宋体"/>
                <w:szCs w:val="21"/>
              </w:rPr>
            </w:pPr>
            <w:r>
              <w:rPr>
                <w:rFonts w:hint="eastAsia" w:ascii="宋体" w:hAnsi="宋体" w:eastAsia="宋体" w:cs="宋体"/>
                <w:szCs w:val="21"/>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2" w:hRule="atLeast"/>
          <w:jc w:val="center"/>
        </w:trPr>
        <w:tc>
          <w:tcPr>
            <w:tcW w:w="80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sz w:val="20"/>
                <w:szCs w:val="20"/>
              </w:rPr>
            </w:pPr>
          </w:p>
        </w:tc>
        <w:tc>
          <w:tcPr>
            <w:tcW w:w="1134" w:type="dxa"/>
            <w:tcBorders>
              <w:top w:val="single" w:color="auto" w:sz="4" w:space="0"/>
              <w:left w:val="nil"/>
              <w:bottom w:val="single" w:color="auto" w:sz="4" w:space="0"/>
              <w:right w:val="single" w:color="auto" w:sz="4" w:space="0"/>
            </w:tcBorders>
            <w:shd w:val="clear" w:color="auto" w:fill="auto"/>
            <w:vAlign w:val="center"/>
          </w:tcPr>
          <w:p>
            <w:pPr>
              <w:rPr>
                <w:rFonts w:ascii="宋体" w:hAnsi="宋体" w:eastAsia="宋体" w:cs="宋体"/>
                <w:szCs w:val="21"/>
              </w:rPr>
            </w:pPr>
            <w:r>
              <w:rPr>
                <w:rFonts w:hint="eastAsia" w:ascii="宋体" w:hAnsi="宋体" w:eastAsia="宋体" w:cs="宋体"/>
                <w:szCs w:val="21"/>
              </w:rPr>
              <w:t>货物名称</w:t>
            </w:r>
          </w:p>
        </w:tc>
        <w:tc>
          <w:tcPr>
            <w:tcW w:w="2551" w:type="dxa"/>
            <w:tcBorders>
              <w:top w:val="single" w:color="auto" w:sz="4" w:space="0"/>
              <w:left w:val="nil"/>
              <w:bottom w:val="single" w:color="auto" w:sz="4" w:space="0"/>
              <w:right w:val="single" w:color="auto" w:sz="4" w:space="0"/>
            </w:tcBorders>
            <w:shd w:val="clear" w:color="auto" w:fill="auto"/>
            <w:vAlign w:val="center"/>
          </w:tcPr>
          <w:p>
            <w:pPr>
              <w:rPr>
                <w:rFonts w:ascii="宋体" w:hAnsi="宋体" w:eastAsia="宋体" w:cs="宋体"/>
                <w:szCs w:val="21"/>
              </w:rPr>
            </w:pPr>
            <w:r>
              <w:rPr>
                <w:rFonts w:hint="eastAsia" w:ascii="宋体" w:hAnsi="宋体" w:eastAsia="宋体" w:cs="宋体"/>
                <w:szCs w:val="21"/>
              </w:rPr>
              <w:t>技术参数要求</w:t>
            </w:r>
          </w:p>
        </w:tc>
        <w:tc>
          <w:tcPr>
            <w:tcW w:w="1658"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szCs w:val="21"/>
              </w:rPr>
            </w:pPr>
            <w:r>
              <w:rPr>
                <w:rFonts w:hint="eastAsia" w:ascii="宋体" w:hAnsi="宋体" w:eastAsia="宋体" w:cs="宋体"/>
                <w:szCs w:val="21"/>
              </w:rPr>
              <w:t>技术参数</w:t>
            </w:r>
          </w:p>
        </w:tc>
        <w:tc>
          <w:tcPr>
            <w:tcW w:w="2313" w:type="dxa"/>
            <w:tcBorders>
              <w:top w:val="single" w:color="auto" w:sz="4" w:space="0"/>
              <w:left w:val="nil"/>
              <w:bottom w:val="single" w:color="auto" w:sz="4" w:space="0"/>
              <w:right w:val="single" w:color="auto" w:sz="4" w:space="0"/>
            </w:tcBorders>
            <w:shd w:val="clear" w:color="auto" w:fill="auto"/>
            <w:vAlign w:val="center"/>
          </w:tcPr>
          <w:p>
            <w:pPr>
              <w:rPr>
                <w:rFonts w:ascii="宋体" w:hAnsi="宋体" w:eastAsia="宋体" w:cs="宋体"/>
                <w:szCs w:val="21"/>
              </w:rPr>
            </w:pPr>
            <w:r>
              <w:rPr>
                <w:rFonts w:hint="eastAsia" w:ascii="宋体" w:hAnsi="宋体" w:eastAsia="宋体" w:cs="宋体"/>
                <w:szCs w:val="21"/>
              </w:rPr>
              <w:t>品牌、型号、厂家</w:t>
            </w:r>
          </w:p>
        </w:tc>
        <w:tc>
          <w:tcPr>
            <w:tcW w:w="1080" w:type="dxa"/>
            <w:vMerge w:val="continue"/>
            <w:tcBorders>
              <w:top w:val="single" w:color="auto" w:sz="4" w:space="0"/>
              <w:left w:val="nil"/>
              <w:bottom w:val="single" w:color="auto" w:sz="4" w:space="0"/>
              <w:right w:val="single" w:color="auto" w:sz="4" w:space="0"/>
            </w:tcBorders>
            <w:shd w:val="clear" w:color="auto" w:fill="auto"/>
            <w:vAlign w:val="center"/>
          </w:tcPr>
          <w:p>
            <w:pPr>
              <w:rPr>
                <w:rFonts w:ascii="Times New Roman" w:hAnsi="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0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Cs w:val="21"/>
              </w:rPr>
            </w:pPr>
            <w:r>
              <w:rPr>
                <w:rFonts w:hint="eastAsia" w:ascii="宋体" w:hAnsi="宋体" w:eastAsia="宋体" w:cs="宋体"/>
                <w:szCs w:val="21"/>
              </w:rPr>
              <w:t>1</w:t>
            </w:r>
          </w:p>
        </w:tc>
        <w:tc>
          <w:tcPr>
            <w:tcW w:w="1134" w:type="dxa"/>
            <w:tcBorders>
              <w:top w:val="single" w:color="auto" w:sz="4" w:space="0"/>
              <w:left w:val="nil"/>
              <w:bottom w:val="single" w:color="auto" w:sz="4" w:space="0"/>
              <w:right w:val="single" w:color="auto" w:sz="4" w:space="0"/>
            </w:tcBorders>
            <w:shd w:val="clear" w:color="auto" w:fill="auto"/>
            <w:vAlign w:val="center"/>
          </w:tcPr>
          <w:p>
            <w:pPr>
              <w:rPr>
                <w:rFonts w:ascii="宋体" w:hAnsi="宋体" w:eastAsia="宋体" w:cs="宋体"/>
                <w:szCs w:val="21"/>
              </w:rPr>
            </w:pPr>
          </w:p>
        </w:tc>
        <w:tc>
          <w:tcPr>
            <w:tcW w:w="2551" w:type="dxa"/>
            <w:tcBorders>
              <w:top w:val="single" w:color="auto" w:sz="4" w:space="0"/>
              <w:left w:val="nil"/>
              <w:bottom w:val="single" w:color="auto" w:sz="4" w:space="0"/>
              <w:right w:val="single" w:color="auto" w:sz="4" w:space="0"/>
            </w:tcBorders>
            <w:shd w:val="clear" w:color="auto" w:fill="auto"/>
            <w:vAlign w:val="center"/>
          </w:tcPr>
          <w:p>
            <w:pPr>
              <w:rPr>
                <w:rFonts w:ascii="宋体" w:hAnsi="宋体" w:eastAsia="宋体" w:cs="宋体"/>
                <w:szCs w:val="21"/>
              </w:rPr>
            </w:pPr>
          </w:p>
        </w:tc>
        <w:tc>
          <w:tcPr>
            <w:tcW w:w="1658" w:type="dxa"/>
            <w:tcBorders>
              <w:top w:val="single" w:color="auto" w:sz="4" w:space="0"/>
              <w:left w:val="nil"/>
              <w:bottom w:val="single" w:color="auto" w:sz="4" w:space="0"/>
              <w:right w:val="single" w:color="auto" w:sz="4" w:space="0"/>
            </w:tcBorders>
            <w:shd w:val="clear" w:color="auto" w:fill="auto"/>
            <w:vAlign w:val="center"/>
          </w:tcPr>
          <w:p>
            <w:pPr>
              <w:rPr>
                <w:rFonts w:ascii="宋体" w:hAnsi="宋体" w:eastAsia="宋体" w:cs="宋体"/>
                <w:szCs w:val="21"/>
              </w:rPr>
            </w:pPr>
          </w:p>
        </w:tc>
        <w:tc>
          <w:tcPr>
            <w:tcW w:w="2313" w:type="dxa"/>
            <w:tcBorders>
              <w:top w:val="single" w:color="auto" w:sz="4" w:space="0"/>
              <w:left w:val="nil"/>
              <w:bottom w:val="single" w:color="auto" w:sz="4" w:space="0"/>
              <w:right w:val="single" w:color="auto" w:sz="4" w:space="0"/>
            </w:tcBorders>
            <w:shd w:val="clear" w:color="auto" w:fill="auto"/>
            <w:vAlign w:val="center"/>
          </w:tcPr>
          <w:p>
            <w:pPr>
              <w:rPr>
                <w:rFonts w:ascii="宋体" w:hAnsi="宋体" w:eastAsia="宋体" w:cs="宋体"/>
                <w:szCs w:val="21"/>
              </w:rPr>
            </w:pPr>
          </w:p>
        </w:tc>
        <w:tc>
          <w:tcPr>
            <w:tcW w:w="1080" w:type="dxa"/>
            <w:tcBorders>
              <w:top w:val="single" w:color="auto" w:sz="4" w:space="0"/>
              <w:left w:val="nil"/>
              <w:bottom w:val="single" w:color="auto" w:sz="4" w:space="0"/>
              <w:right w:val="single" w:color="auto" w:sz="4" w:space="0"/>
            </w:tcBorders>
            <w:shd w:val="clear" w:color="auto" w:fill="auto"/>
            <w:vAlign w:val="center"/>
          </w:tcPr>
          <w:p>
            <w:pP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0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Cs w:val="21"/>
              </w:rPr>
            </w:pPr>
            <w:r>
              <w:rPr>
                <w:rFonts w:hint="eastAsia" w:ascii="宋体" w:hAnsi="宋体" w:eastAsia="宋体" w:cs="宋体"/>
                <w:szCs w:val="21"/>
              </w:rPr>
              <w:t>2</w:t>
            </w:r>
          </w:p>
        </w:tc>
        <w:tc>
          <w:tcPr>
            <w:tcW w:w="1134" w:type="dxa"/>
            <w:tcBorders>
              <w:top w:val="single" w:color="auto" w:sz="4" w:space="0"/>
              <w:left w:val="nil"/>
              <w:bottom w:val="single" w:color="auto" w:sz="4" w:space="0"/>
              <w:right w:val="single" w:color="auto" w:sz="4" w:space="0"/>
            </w:tcBorders>
            <w:shd w:val="clear" w:color="auto" w:fill="auto"/>
            <w:vAlign w:val="center"/>
          </w:tcPr>
          <w:p>
            <w:pPr>
              <w:rPr>
                <w:rFonts w:ascii="宋体" w:hAnsi="宋体" w:eastAsia="宋体" w:cs="宋体"/>
                <w:szCs w:val="21"/>
              </w:rPr>
            </w:pPr>
          </w:p>
        </w:tc>
        <w:tc>
          <w:tcPr>
            <w:tcW w:w="2551" w:type="dxa"/>
            <w:tcBorders>
              <w:top w:val="single" w:color="auto" w:sz="4" w:space="0"/>
              <w:left w:val="nil"/>
              <w:bottom w:val="single" w:color="auto" w:sz="4" w:space="0"/>
              <w:right w:val="single" w:color="auto" w:sz="4" w:space="0"/>
            </w:tcBorders>
            <w:shd w:val="clear" w:color="auto" w:fill="auto"/>
            <w:vAlign w:val="center"/>
          </w:tcPr>
          <w:p>
            <w:pPr>
              <w:rPr>
                <w:rFonts w:ascii="宋体" w:hAnsi="宋体" w:eastAsia="宋体" w:cs="宋体"/>
                <w:szCs w:val="21"/>
              </w:rPr>
            </w:pPr>
          </w:p>
        </w:tc>
        <w:tc>
          <w:tcPr>
            <w:tcW w:w="1658" w:type="dxa"/>
            <w:tcBorders>
              <w:top w:val="single" w:color="auto" w:sz="4" w:space="0"/>
              <w:left w:val="nil"/>
              <w:bottom w:val="single" w:color="auto" w:sz="4" w:space="0"/>
              <w:right w:val="single" w:color="auto" w:sz="4" w:space="0"/>
            </w:tcBorders>
            <w:shd w:val="clear" w:color="auto" w:fill="auto"/>
            <w:vAlign w:val="center"/>
          </w:tcPr>
          <w:p>
            <w:pPr>
              <w:rPr>
                <w:rFonts w:ascii="宋体" w:hAnsi="宋体" w:eastAsia="宋体" w:cs="宋体"/>
                <w:szCs w:val="21"/>
              </w:rPr>
            </w:pPr>
          </w:p>
        </w:tc>
        <w:tc>
          <w:tcPr>
            <w:tcW w:w="2313" w:type="dxa"/>
            <w:tcBorders>
              <w:top w:val="single" w:color="auto" w:sz="4" w:space="0"/>
              <w:left w:val="nil"/>
              <w:bottom w:val="single" w:color="auto" w:sz="4" w:space="0"/>
              <w:right w:val="single" w:color="auto" w:sz="4" w:space="0"/>
            </w:tcBorders>
            <w:shd w:val="clear" w:color="auto" w:fill="auto"/>
            <w:vAlign w:val="center"/>
          </w:tcPr>
          <w:p>
            <w:pPr>
              <w:rPr>
                <w:rFonts w:ascii="宋体" w:hAnsi="宋体" w:eastAsia="宋体" w:cs="宋体"/>
                <w:szCs w:val="21"/>
              </w:rPr>
            </w:pPr>
          </w:p>
        </w:tc>
        <w:tc>
          <w:tcPr>
            <w:tcW w:w="1080" w:type="dxa"/>
            <w:tcBorders>
              <w:top w:val="single" w:color="auto" w:sz="4" w:space="0"/>
              <w:left w:val="nil"/>
              <w:bottom w:val="single" w:color="auto" w:sz="4" w:space="0"/>
              <w:right w:val="single" w:color="auto" w:sz="4" w:space="0"/>
            </w:tcBorders>
            <w:shd w:val="clear" w:color="auto" w:fill="auto"/>
            <w:vAlign w:val="center"/>
          </w:tcPr>
          <w:p>
            <w:pP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0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Cs w:val="21"/>
              </w:rPr>
            </w:pPr>
            <w:r>
              <w:rPr>
                <w:rFonts w:hint="eastAsia" w:ascii="宋体" w:hAnsi="宋体" w:eastAsia="宋体" w:cs="宋体"/>
                <w:szCs w:val="21"/>
              </w:rPr>
              <w:t>...</w:t>
            </w:r>
          </w:p>
        </w:tc>
        <w:tc>
          <w:tcPr>
            <w:tcW w:w="1134" w:type="dxa"/>
            <w:tcBorders>
              <w:top w:val="single" w:color="auto" w:sz="4" w:space="0"/>
              <w:left w:val="nil"/>
              <w:bottom w:val="single" w:color="auto" w:sz="4" w:space="0"/>
              <w:right w:val="single" w:color="auto" w:sz="4" w:space="0"/>
            </w:tcBorders>
            <w:shd w:val="clear" w:color="auto" w:fill="auto"/>
            <w:vAlign w:val="center"/>
          </w:tcPr>
          <w:p>
            <w:pPr>
              <w:rPr>
                <w:rFonts w:ascii="宋体" w:hAnsi="宋体" w:eastAsia="宋体" w:cs="宋体"/>
                <w:szCs w:val="21"/>
              </w:rPr>
            </w:pPr>
          </w:p>
        </w:tc>
        <w:tc>
          <w:tcPr>
            <w:tcW w:w="2551" w:type="dxa"/>
            <w:tcBorders>
              <w:top w:val="single" w:color="auto" w:sz="4" w:space="0"/>
              <w:left w:val="nil"/>
              <w:bottom w:val="single" w:color="auto" w:sz="4" w:space="0"/>
              <w:right w:val="single" w:color="auto" w:sz="4" w:space="0"/>
            </w:tcBorders>
            <w:shd w:val="clear" w:color="auto" w:fill="auto"/>
            <w:vAlign w:val="center"/>
          </w:tcPr>
          <w:p>
            <w:pPr>
              <w:rPr>
                <w:rFonts w:ascii="宋体" w:hAnsi="宋体" w:eastAsia="宋体" w:cs="宋体"/>
                <w:szCs w:val="21"/>
              </w:rPr>
            </w:pPr>
          </w:p>
        </w:tc>
        <w:tc>
          <w:tcPr>
            <w:tcW w:w="1658" w:type="dxa"/>
            <w:tcBorders>
              <w:top w:val="single" w:color="auto" w:sz="4" w:space="0"/>
              <w:left w:val="nil"/>
              <w:bottom w:val="single" w:color="auto" w:sz="4" w:space="0"/>
              <w:right w:val="single" w:color="auto" w:sz="4" w:space="0"/>
            </w:tcBorders>
            <w:shd w:val="clear" w:color="auto" w:fill="auto"/>
            <w:vAlign w:val="center"/>
          </w:tcPr>
          <w:p>
            <w:pPr>
              <w:rPr>
                <w:rFonts w:ascii="宋体" w:hAnsi="宋体" w:eastAsia="宋体" w:cs="宋体"/>
                <w:szCs w:val="21"/>
              </w:rPr>
            </w:pPr>
          </w:p>
        </w:tc>
        <w:tc>
          <w:tcPr>
            <w:tcW w:w="2313" w:type="dxa"/>
            <w:tcBorders>
              <w:top w:val="single" w:color="auto" w:sz="4" w:space="0"/>
              <w:left w:val="nil"/>
              <w:bottom w:val="single" w:color="auto" w:sz="4" w:space="0"/>
              <w:right w:val="single" w:color="auto" w:sz="4" w:space="0"/>
            </w:tcBorders>
            <w:shd w:val="clear" w:color="auto" w:fill="auto"/>
            <w:vAlign w:val="center"/>
          </w:tcPr>
          <w:p>
            <w:pPr>
              <w:rPr>
                <w:rFonts w:ascii="宋体" w:hAnsi="宋体" w:eastAsia="宋体" w:cs="宋体"/>
                <w:szCs w:val="21"/>
              </w:rPr>
            </w:pPr>
          </w:p>
        </w:tc>
        <w:tc>
          <w:tcPr>
            <w:tcW w:w="1080" w:type="dxa"/>
            <w:tcBorders>
              <w:top w:val="single" w:color="auto" w:sz="4" w:space="0"/>
              <w:left w:val="nil"/>
              <w:bottom w:val="single" w:color="auto" w:sz="4" w:space="0"/>
              <w:right w:val="single" w:color="auto" w:sz="4" w:space="0"/>
            </w:tcBorders>
            <w:shd w:val="clear" w:color="auto" w:fill="auto"/>
            <w:vAlign w:val="center"/>
          </w:tcPr>
          <w:p>
            <w:pPr>
              <w:rPr>
                <w:rFonts w:ascii="宋体" w:hAnsi="宋体" w:eastAsia="宋体" w:cs="宋体"/>
                <w:szCs w:val="21"/>
              </w:rPr>
            </w:pPr>
          </w:p>
        </w:tc>
      </w:tr>
    </w:tbl>
    <w:p>
      <w:pPr>
        <w:spacing w:line="360" w:lineRule="exact"/>
        <w:rPr>
          <w:rFonts w:ascii="宋体" w:hAnsi="宋体" w:eastAsia="宋体" w:cs="宋体"/>
          <w:szCs w:val="21"/>
        </w:rPr>
      </w:pPr>
      <w:r>
        <w:rPr>
          <w:rFonts w:hint="eastAsia" w:ascii="宋体" w:hAnsi="宋体" w:eastAsia="宋体" w:cs="宋体"/>
          <w:szCs w:val="21"/>
        </w:rPr>
        <w:t xml:space="preserve"> </w:t>
      </w:r>
    </w:p>
    <w:p>
      <w:pPr>
        <w:spacing w:line="360" w:lineRule="exact"/>
        <w:rPr>
          <w:rFonts w:ascii="宋体" w:hAnsi="宋体" w:eastAsia="宋体" w:cs="宋体"/>
          <w:szCs w:val="21"/>
        </w:rPr>
      </w:pPr>
      <w:r>
        <w:rPr>
          <w:rFonts w:hint="eastAsia" w:ascii="宋体" w:hAnsi="宋体" w:eastAsia="宋体" w:cs="宋体"/>
          <w:szCs w:val="21"/>
        </w:rPr>
        <w:t xml:space="preserve">法定代表人或其委托代理人（签字或盖章）：               </w:t>
      </w:r>
    </w:p>
    <w:p>
      <w:pPr>
        <w:spacing w:line="360" w:lineRule="exact"/>
        <w:rPr>
          <w:rFonts w:ascii="宋体" w:hAnsi="宋体" w:eastAsia="宋体" w:cs="宋体"/>
          <w:szCs w:val="21"/>
        </w:rPr>
      </w:pPr>
      <w:r>
        <w:rPr>
          <w:rFonts w:hint="eastAsia" w:ascii="宋体" w:hAnsi="宋体" w:eastAsia="宋体" w:cs="宋体"/>
          <w:szCs w:val="21"/>
        </w:rPr>
        <w:t xml:space="preserve"> </w:t>
      </w:r>
    </w:p>
    <w:p>
      <w:pPr>
        <w:spacing w:line="360" w:lineRule="exact"/>
        <w:rPr>
          <w:rFonts w:ascii="宋体" w:hAnsi="宋体" w:eastAsia="宋体" w:cs="宋体"/>
          <w:szCs w:val="21"/>
        </w:rPr>
      </w:pPr>
      <w:r>
        <w:rPr>
          <w:rFonts w:hint="eastAsia" w:ascii="宋体" w:hAnsi="宋体" w:eastAsia="宋体" w:cs="宋体"/>
          <w:szCs w:val="21"/>
        </w:rPr>
        <w:t xml:space="preserve">投标人（盖单位公章）：                                  </w:t>
      </w:r>
    </w:p>
    <w:p>
      <w:pPr>
        <w:spacing w:line="360" w:lineRule="exact"/>
        <w:rPr>
          <w:rFonts w:ascii="宋体" w:hAnsi="宋体" w:eastAsia="宋体" w:cs="宋体"/>
          <w:spacing w:val="20"/>
          <w:szCs w:val="21"/>
        </w:rPr>
      </w:pPr>
      <w:r>
        <w:rPr>
          <w:rFonts w:hint="eastAsia" w:ascii="宋体" w:hAnsi="宋体" w:eastAsia="宋体" w:cs="宋体"/>
          <w:spacing w:val="20"/>
          <w:szCs w:val="21"/>
        </w:rPr>
        <w:t xml:space="preserve"> </w:t>
      </w:r>
    </w:p>
    <w:p>
      <w:pPr>
        <w:spacing w:line="360" w:lineRule="exact"/>
        <w:rPr>
          <w:rFonts w:ascii="宋体" w:hAnsi="宋体" w:eastAsia="宋体" w:cs="宋体"/>
          <w:szCs w:val="21"/>
        </w:rPr>
      </w:pPr>
      <w:r>
        <w:rPr>
          <w:rFonts w:hint="eastAsia" w:ascii="宋体" w:hAnsi="宋体" w:eastAsia="宋体" w:cs="宋体"/>
          <w:spacing w:val="20"/>
          <w:szCs w:val="21"/>
        </w:rPr>
        <w:t xml:space="preserve">日期：               </w:t>
      </w:r>
      <w:r>
        <w:rPr>
          <w:rFonts w:hint="eastAsia" w:ascii="宋体" w:hAnsi="宋体" w:eastAsia="宋体" w:cs="宋体"/>
          <w:color w:val="FF0000"/>
          <w:spacing w:val="20"/>
          <w:szCs w:val="21"/>
        </w:rPr>
        <w:t xml:space="preserve">                    </w:t>
      </w:r>
    </w:p>
    <w:p>
      <w:pPr>
        <w:spacing w:line="360" w:lineRule="exact"/>
        <w:rPr>
          <w:rFonts w:ascii="宋体" w:hAnsi="宋体" w:eastAsia="宋体" w:cs="宋体"/>
          <w:szCs w:val="21"/>
        </w:rPr>
      </w:pPr>
      <w:r>
        <w:rPr>
          <w:rFonts w:hint="eastAsia" w:ascii="宋体" w:hAnsi="宋体" w:eastAsia="宋体" w:cs="宋体"/>
          <w:szCs w:val="21"/>
        </w:rPr>
        <w:t xml:space="preserve"> </w:t>
      </w:r>
    </w:p>
    <w:p>
      <w:pPr>
        <w:spacing w:line="360" w:lineRule="exact"/>
        <w:rPr>
          <w:rFonts w:ascii="宋体" w:hAnsi="宋体" w:eastAsia="宋体" w:cs="宋体"/>
          <w:szCs w:val="21"/>
        </w:rPr>
      </w:pPr>
      <w:r>
        <w:rPr>
          <w:rFonts w:hint="eastAsia" w:ascii="宋体" w:hAnsi="宋体" w:eastAsia="宋体" w:cs="宋体"/>
          <w:szCs w:val="21"/>
        </w:rPr>
        <w:t>注：⑴表格内容均需按要求填写并盖章，不得留空，否则按投标无效处理。</w:t>
      </w:r>
    </w:p>
    <w:p>
      <w:pPr>
        <w:spacing w:line="360" w:lineRule="exact"/>
        <w:ind w:firstLine="420" w:firstLineChars="200"/>
        <w:rPr>
          <w:rFonts w:ascii="宋体" w:hAnsi="宋体" w:eastAsia="宋体" w:cs="宋体"/>
          <w:szCs w:val="21"/>
        </w:rPr>
      </w:pPr>
      <w:r>
        <w:rPr>
          <w:rFonts w:hint="eastAsia" w:ascii="宋体" w:hAnsi="宋体" w:eastAsia="宋体" w:cs="宋体"/>
          <w:szCs w:val="21"/>
        </w:rPr>
        <w:t>⑵如果投标产品技术参数小于或大于招标文件要求的某个数值标准时，投标文件不得直接复制招标文件需求，投标文件对应内容应当写明投标货物具体参数，否则按投标无效处理。</w:t>
      </w:r>
    </w:p>
    <w:p>
      <w:pPr>
        <w:spacing w:line="360" w:lineRule="exact"/>
        <w:ind w:firstLine="390" w:firstLineChars="186"/>
        <w:rPr>
          <w:rFonts w:ascii="宋体" w:hAnsi="宋体" w:eastAsia="宋体" w:cs="宋体"/>
          <w:szCs w:val="21"/>
        </w:rPr>
      </w:pPr>
      <w:r>
        <w:rPr>
          <w:rFonts w:hint="eastAsia" w:ascii="宋体" w:hAnsi="宋体" w:eastAsia="宋体" w:cs="宋体"/>
          <w:szCs w:val="21"/>
        </w:rPr>
        <w:t>⑶当投标产品的技术参数或商务内容低于招标文件要求时，投标人应当如实写明“负偏离”，否则视为虚假应标。</w:t>
      </w:r>
    </w:p>
    <w:p>
      <w:pPr>
        <w:snapToGrid w:val="0"/>
        <w:spacing w:line="404" w:lineRule="exact"/>
        <w:jc w:val="left"/>
        <w:rPr>
          <w:rFonts w:ascii="宋体" w:hAnsi="宋体" w:eastAsia="宋体" w:cs="宋体"/>
          <w:b/>
          <w:szCs w:val="21"/>
        </w:rPr>
      </w:pPr>
      <w:r>
        <w:rPr>
          <w:rFonts w:hint="eastAsia" w:ascii="宋体" w:hAnsi="宋体" w:eastAsia="宋体" w:cs="宋体"/>
          <w:b/>
          <w:szCs w:val="21"/>
        </w:rPr>
        <w:t xml:space="preserve"> </w:t>
      </w:r>
    </w:p>
    <w:p>
      <w:pPr>
        <w:snapToGrid w:val="0"/>
        <w:spacing w:line="404" w:lineRule="exact"/>
        <w:jc w:val="left"/>
        <w:rPr>
          <w:rFonts w:ascii="宋体" w:hAnsi="宋体" w:eastAsia="宋体" w:cs="宋体"/>
          <w:b/>
          <w:szCs w:val="21"/>
        </w:rPr>
      </w:pPr>
      <w:r>
        <w:rPr>
          <w:rFonts w:hint="eastAsia" w:ascii="宋体" w:hAnsi="宋体" w:eastAsia="宋体" w:cs="宋体"/>
          <w:b/>
          <w:szCs w:val="21"/>
        </w:rPr>
        <w:t xml:space="preserve"> </w:t>
      </w:r>
    </w:p>
    <w:p>
      <w:pPr>
        <w:snapToGrid w:val="0"/>
        <w:spacing w:line="404" w:lineRule="exact"/>
        <w:jc w:val="left"/>
        <w:rPr>
          <w:rFonts w:ascii="宋体" w:hAnsi="宋体" w:eastAsia="宋体" w:cs="宋体"/>
          <w:b/>
          <w:szCs w:val="21"/>
        </w:rPr>
      </w:pPr>
      <w:r>
        <w:rPr>
          <w:rFonts w:hint="eastAsia" w:ascii="宋体" w:hAnsi="宋体" w:eastAsia="宋体" w:cs="宋体"/>
          <w:b/>
          <w:szCs w:val="21"/>
        </w:rPr>
        <w:t xml:space="preserve"> </w:t>
      </w:r>
    </w:p>
    <w:p>
      <w:pPr>
        <w:snapToGrid w:val="0"/>
        <w:spacing w:line="404" w:lineRule="exact"/>
        <w:jc w:val="left"/>
        <w:rPr>
          <w:rFonts w:ascii="宋体" w:hAnsi="宋体" w:eastAsia="宋体" w:cs="宋体"/>
          <w:b/>
          <w:szCs w:val="21"/>
        </w:rPr>
      </w:pPr>
      <w:r>
        <w:rPr>
          <w:rFonts w:hint="eastAsia" w:ascii="宋体" w:hAnsi="宋体" w:eastAsia="宋体" w:cs="宋体"/>
          <w:b/>
          <w:szCs w:val="21"/>
        </w:rPr>
        <w:t xml:space="preserve"> </w:t>
      </w:r>
    </w:p>
    <w:p>
      <w:pPr>
        <w:snapToGrid w:val="0"/>
        <w:spacing w:line="404" w:lineRule="exact"/>
        <w:jc w:val="left"/>
        <w:rPr>
          <w:rFonts w:ascii="宋体" w:hAnsi="宋体" w:eastAsia="宋体" w:cs="宋体"/>
          <w:b/>
          <w:szCs w:val="21"/>
        </w:rPr>
      </w:pPr>
      <w:r>
        <w:rPr>
          <w:rFonts w:hint="eastAsia" w:ascii="宋体" w:hAnsi="宋体" w:eastAsia="宋体" w:cs="宋体"/>
          <w:b/>
          <w:szCs w:val="21"/>
        </w:rPr>
        <w:t xml:space="preserve"> </w:t>
      </w:r>
    </w:p>
    <w:p>
      <w:pPr>
        <w:snapToGrid w:val="0"/>
        <w:spacing w:line="404" w:lineRule="exact"/>
        <w:jc w:val="left"/>
        <w:rPr>
          <w:rFonts w:ascii="宋体" w:hAnsi="宋体" w:eastAsia="宋体" w:cs="宋体"/>
          <w:b/>
          <w:szCs w:val="21"/>
        </w:rPr>
      </w:pPr>
      <w:r>
        <w:rPr>
          <w:rFonts w:hint="eastAsia" w:ascii="宋体" w:hAnsi="宋体" w:eastAsia="宋体" w:cs="宋体"/>
          <w:b/>
          <w:szCs w:val="21"/>
        </w:rPr>
        <w:t xml:space="preserve"> </w:t>
      </w:r>
    </w:p>
    <w:p>
      <w:pPr>
        <w:snapToGrid w:val="0"/>
        <w:spacing w:line="404" w:lineRule="exact"/>
        <w:jc w:val="left"/>
        <w:rPr>
          <w:rFonts w:ascii="宋体" w:hAnsi="宋体" w:eastAsia="宋体" w:cs="宋体"/>
          <w:b/>
          <w:szCs w:val="21"/>
        </w:rPr>
      </w:pPr>
      <w:r>
        <w:rPr>
          <w:rFonts w:hint="eastAsia" w:ascii="宋体" w:hAnsi="宋体" w:eastAsia="宋体" w:cs="宋体"/>
          <w:b/>
          <w:szCs w:val="21"/>
        </w:rPr>
        <w:t xml:space="preserve"> </w:t>
      </w:r>
    </w:p>
    <w:p>
      <w:pPr>
        <w:snapToGrid w:val="0"/>
        <w:spacing w:line="404" w:lineRule="exact"/>
        <w:jc w:val="left"/>
        <w:rPr>
          <w:rFonts w:ascii="宋体" w:hAnsi="宋体" w:eastAsia="宋体" w:cs="宋体"/>
          <w:szCs w:val="21"/>
        </w:rPr>
      </w:pPr>
      <w:r>
        <w:rPr>
          <w:rFonts w:hint="eastAsia" w:ascii="宋体" w:hAnsi="宋体" w:eastAsia="宋体" w:cs="宋体"/>
          <w:b/>
          <w:szCs w:val="21"/>
        </w:rPr>
        <w:t>3.3.2售后服务承诺（格式自拟）</w:t>
      </w:r>
      <w:r>
        <w:rPr>
          <w:rFonts w:hint="eastAsia" w:ascii="宋体" w:hAnsi="宋体" w:eastAsia="宋体" w:cs="宋体"/>
          <w:szCs w:val="21"/>
        </w:rPr>
        <w:t>，包括但不限于以下1）-2）项文件资料：</w:t>
      </w:r>
    </w:p>
    <w:p>
      <w:pPr>
        <w:snapToGrid w:val="0"/>
        <w:spacing w:line="404" w:lineRule="exact"/>
        <w:jc w:val="left"/>
        <w:rPr>
          <w:rFonts w:ascii="宋体" w:hAnsi="宋体" w:eastAsia="宋体" w:cs="宋体"/>
          <w:b/>
          <w:szCs w:val="21"/>
        </w:rPr>
      </w:pPr>
      <w:r>
        <w:rPr>
          <w:rFonts w:hint="eastAsia" w:ascii="宋体" w:hAnsi="宋体" w:eastAsia="宋体" w:cs="宋体"/>
          <w:b/>
          <w:szCs w:val="21"/>
        </w:rPr>
        <w:t xml:space="preserve"> </w:t>
      </w:r>
    </w:p>
    <w:p>
      <w:pPr>
        <w:snapToGrid w:val="0"/>
        <w:spacing w:line="404" w:lineRule="exact"/>
        <w:jc w:val="left"/>
        <w:rPr>
          <w:rFonts w:ascii="宋体" w:hAnsi="宋体" w:eastAsia="宋体" w:cs="宋体"/>
          <w:b/>
          <w:szCs w:val="21"/>
        </w:rPr>
      </w:pPr>
      <w:r>
        <w:rPr>
          <w:rFonts w:hint="eastAsia" w:ascii="宋体" w:hAnsi="宋体" w:eastAsia="宋体" w:cs="宋体"/>
          <w:b/>
          <w:szCs w:val="21"/>
        </w:rPr>
        <w:t>1）项目实施人员（主要从业人员及其技术资格）一览表；</w:t>
      </w:r>
    </w:p>
    <w:p>
      <w:pPr>
        <w:snapToGrid w:val="0"/>
        <w:spacing w:beforeLines="50" w:after="50"/>
        <w:rPr>
          <w:rFonts w:ascii="宋体" w:hAnsi="宋体" w:eastAsia="宋体" w:cs="宋体"/>
          <w:b/>
          <w:szCs w:val="21"/>
        </w:rPr>
      </w:pPr>
      <w:r>
        <w:rPr>
          <w:rFonts w:hint="eastAsia" w:ascii="宋体" w:hAnsi="宋体" w:eastAsia="宋体" w:cs="宋体"/>
          <w:szCs w:val="21"/>
        </w:rPr>
        <w:t>分标：</w:t>
      </w:r>
      <w:r>
        <w:rPr>
          <w:rFonts w:hint="eastAsia" w:ascii="宋体" w:hAnsi="宋体" w:eastAsia="宋体" w:cs="宋体"/>
          <w:szCs w:val="21"/>
          <w:u w:val="single"/>
        </w:rPr>
        <w:t>（有分标时填写）</w:t>
      </w:r>
    </w:p>
    <w:tbl>
      <w:tblPr>
        <w:tblStyle w:val="29"/>
        <w:tblW w:w="9900" w:type="dxa"/>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1166"/>
        <w:gridCol w:w="1010"/>
        <w:gridCol w:w="1672"/>
        <w:gridCol w:w="1122"/>
        <w:gridCol w:w="2138"/>
        <w:gridCol w:w="1292"/>
        <w:gridCol w:w="1500"/>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jc w:val="center"/>
        </w:trPr>
        <w:tc>
          <w:tcPr>
            <w:tcW w:w="116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50"/>
              <w:jc w:val="center"/>
              <w:rPr>
                <w:rFonts w:ascii="宋体" w:hAnsi="宋体" w:eastAsia="宋体" w:cs="宋体"/>
                <w:szCs w:val="21"/>
              </w:rPr>
            </w:pPr>
            <w:r>
              <w:rPr>
                <w:rFonts w:hint="eastAsia" w:ascii="宋体" w:hAnsi="宋体" w:eastAsia="宋体" w:cs="宋体"/>
                <w:szCs w:val="21"/>
              </w:rPr>
              <w:t>姓名</w:t>
            </w:r>
          </w:p>
        </w:tc>
        <w:tc>
          <w:tcPr>
            <w:tcW w:w="1010" w:type="dxa"/>
            <w:tcBorders>
              <w:top w:val="single" w:color="auto" w:sz="4" w:space="0"/>
              <w:left w:val="nil"/>
              <w:bottom w:val="single" w:color="auto" w:sz="4" w:space="0"/>
              <w:right w:val="single" w:color="auto" w:sz="4" w:space="0"/>
            </w:tcBorders>
            <w:shd w:val="clear" w:color="auto" w:fill="auto"/>
            <w:vAlign w:val="center"/>
          </w:tcPr>
          <w:p>
            <w:pPr>
              <w:snapToGrid w:val="0"/>
              <w:spacing w:beforeLines="50" w:after="50"/>
              <w:jc w:val="center"/>
              <w:rPr>
                <w:rFonts w:ascii="宋体" w:hAnsi="宋体" w:eastAsia="宋体" w:cs="宋体"/>
                <w:szCs w:val="21"/>
              </w:rPr>
            </w:pPr>
            <w:r>
              <w:rPr>
                <w:rFonts w:hint="eastAsia" w:ascii="宋体" w:hAnsi="宋体" w:eastAsia="宋体" w:cs="宋体"/>
                <w:szCs w:val="21"/>
              </w:rPr>
              <w:t>职务</w:t>
            </w:r>
          </w:p>
        </w:tc>
        <w:tc>
          <w:tcPr>
            <w:tcW w:w="1672" w:type="dxa"/>
            <w:tcBorders>
              <w:top w:val="single" w:color="auto" w:sz="4" w:space="0"/>
              <w:left w:val="nil"/>
              <w:bottom w:val="single" w:color="auto" w:sz="4" w:space="0"/>
              <w:right w:val="single" w:color="auto" w:sz="4" w:space="0"/>
            </w:tcBorders>
            <w:shd w:val="clear" w:color="auto" w:fill="auto"/>
            <w:vAlign w:val="center"/>
          </w:tcPr>
          <w:p>
            <w:pPr>
              <w:snapToGrid w:val="0"/>
              <w:spacing w:beforeLines="50" w:after="50"/>
              <w:jc w:val="center"/>
              <w:rPr>
                <w:rFonts w:ascii="宋体" w:hAnsi="宋体" w:eastAsia="宋体" w:cs="宋体"/>
                <w:szCs w:val="21"/>
              </w:rPr>
            </w:pPr>
            <w:r>
              <w:rPr>
                <w:rFonts w:hint="eastAsia" w:ascii="宋体" w:hAnsi="宋体" w:eastAsia="宋体" w:cs="宋体"/>
                <w:szCs w:val="21"/>
              </w:rPr>
              <w:t>专业技术资格</w:t>
            </w:r>
          </w:p>
        </w:tc>
        <w:tc>
          <w:tcPr>
            <w:tcW w:w="1122" w:type="dxa"/>
            <w:tcBorders>
              <w:top w:val="single" w:color="auto" w:sz="4" w:space="0"/>
              <w:left w:val="nil"/>
              <w:bottom w:val="single" w:color="auto" w:sz="4" w:space="0"/>
              <w:right w:val="single" w:color="auto" w:sz="4" w:space="0"/>
            </w:tcBorders>
            <w:shd w:val="clear" w:color="auto" w:fill="auto"/>
            <w:vAlign w:val="center"/>
          </w:tcPr>
          <w:p>
            <w:pPr>
              <w:snapToGrid w:val="0"/>
              <w:spacing w:beforeLines="50" w:after="50"/>
              <w:jc w:val="center"/>
              <w:rPr>
                <w:rFonts w:ascii="宋体" w:hAnsi="宋体" w:eastAsia="宋体" w:cs="宋体"/>
                <w:szCs w:val="21"/>
              </w:rPr>
            </w:pPr>
            <w:r>
              <w:rPr>
                <w:rFonts w:hint="eastAsia" w:ascii="宋体" w:hAnsi="宋体" w:eastAsia="宋体" w:cs="宋体"/>
                <w:szCs w:val="21"/>
              </w:rPr>
              <w:t>证书编号</w:t>
            </w:r>
          </w:p>
        </w:tc>
        <w:tc>
          <w:tcPr>
            <w:tcW w:w="2138" w:type="dxa"/>
            <w:tcBorders>
              <w:top w:val="single" w:color="auto" w:sz="4" w:space="0"/>
              <w:left w:val="nil"/>
              <w:bottom w:val="single" w:color="auto" w:sz="4" w:space="0"/>
              <w:right w:val="single" w:color="auto" w:sz="4" w:space="0"/>
            </w:tcBorders>
            <w:shd w:val="clear" w:color="auto" w:fill="auto"/>
            <w:vAlign w:val="center"/>
          </w:tcPr>
          <w:p>
            <w:pPr>
              <w:snapToGrid w:val="0"/>
              <w:spacing w:beforeLines="50" w:after="50"/>
              <w:jc w:val="center"/>
              <w:rPr>
                <w:rFonts w:ascii="宋体" w:hAnsi="宋体" w:eastAsia="宋体" w:cs="宋体"/>
                <w:szCs w:val="21"/>
              </w:rPr>
            </w:pPr>
            <w:r>
              <w:rPr>
                <w:rFonts w:hint="eastAsia" w:ascii="宋体" w:hAnsi="宋体" w:eastAsia="宋体" w:cs="宋体"/>
                <w:szCs w:val="21"/>
              </w:rPr>
              <w:t>参加本单位工作时间</w:t>
            </w:r>
          </w:p>
        </w:tc>
        <w:tc>
          <w:tcPr>
            <w:tcW w:w="1292" w:type="dxa"/>
            <w:tcBorders>
              <w:top w:val="single" w:color="auto" w:sz="4" w:space="0"/>
              <w:left w:val="nil"/>
              <w:bottom w:val="single" w:color="auto" w:sz="4" w:space="0"/>
              <w:right w:val="single" w:color="auto" w:sz="4" w:space="0"/>
            </w:tcBorders>
            <w:shd w:val="clear" w:color="auto" w:fill="auto"/>
            <w:vAlign w:val="center"/>
          </w:tcPr>
          <w:p>
            <w:pPr>
              <w:snapToGrid w:val="0"/>
              <w:spacing w:beforeLines="50" w:after="50"/>
              <w:jc w:val="center"/>
              <w:rPr>
                <w:rFonts w:ascii="宋体" w:hAnsi="宋体" w:eastAsia="宋体" w:cs="宋体"/>
                <w:szCs w:val="21"/>
              </w:rPr>
            </w:pPr>
            <w:r>
              <w:rPr>
                <w:rFonts w:hint="eastAsia" w:ascii="宋体" w:hAnsi="宋体" w:eastAsia="宋体" w:cs="宋体"/>
                <w:szCs w:val="21"/>
              </w:rPr>
              <w:t>劳动合同编号</w:t>
            </w:r>
          </w:p>
        </w:tc>
        <w:tc>
          <w:tcPr>
            <w:tcW w:w="1500" w:type="dxa"/>
            <w:tcBorders>
              <w:top w:val="single" w:color="auto" w:sz="4" w:space="0"/>
              <w:left w:val="nil"/>
              <w:bottom w:val="single" w:color="auto" w:sz="4" w:space="0"/>
              <w:right w:val="single" w:color="auto" w:sz="4" w:space="0"/>
            </w:tcBorders>
            <w:shd w:val="clear" w:color="auto" w:fill="auto"/>
            <w:vAlign w:val="center"/>
          </w:tcPr>
          <w:p>
            <w:pPr>
              <w:snapToGrid w:val="0"/>
              <w:spacing w:beforeLines="50" w:after="50"/>
              <w:jc w:val="center"/>
              <w:rPr>
                <w:rFonts w:ascii="宋体" w:hAnsi="宋体" w:eastAsia="宋体" w:cs="宋体"/>
                <w:szCs w:val="21"/>
              </w:rPr>
            </w:pPr>
            <w:r>
              <w:rPr>
                <w:rFonts w:hint="eastAsia" w:ascii="宋体" w:hAnsi="宋体" w:eastAsia="宋体" w:cs="宋体"/>
                <w:szCs w:val="21"/>
              </w:rPr>
              <w:t>社保缴费编号或信息</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97" w:hRule="atLeast"/>
          <w:jc w:val="center"/>
        </w:trPr>
        <w:tc>
          <w:tcPr>
            <w:tcW w:w="1166" w:type="dxa"/>
            <w:tcBorders>
              <w:top w:val="single" w:color="auto" w:sz="4" w:space="0"/>
              <w:left w:val="single" w:color="auto" w:sz="4" w:space="0"/>
              <w:bottom w:val="single" w:color="auto" w:sz="4" w:space="0"/>
              <w:right w:val="single" w:color="auto" w:sz="4" w:space="0"/>
            </w:tcBorders>
            <w:shd w:val="clear" w:color="auto" w:fill="auto"/>
          </w:tcPr>
          <w:p>
            <w:pPr>
              <w:snapToGrid w:val="0"/>
              <w:spacing w:beforeLines="50" w:after="50"/>
              <w:rPr>
                <w:rFonts w:ascii="宋体" w:hAnsi="宋体" w:eastAsia="宋体" w:cs="宋体"/>
                <w:szCs w:val="21"/>
              </w:rPr>
            </w:pPr>
          </w:p>
        </w:tc>
        <w:tc>
          <w:tcPr>
            <w:tcW w:w="1010" w:type="dxa"/>
            <w:tcBorders>
              <w:top w:val="single" w:color="auto" w:sz="4" w:space="0"/>
              <w:left w:val="nil"/>
              <w:bottom w:val="single" w:color="auto" w:sz="4" w:space="0"/>
              <w:right w:val="single" w:color="auto" w:sz="4" w:space="0"/>
            </w:tcBorders>
            <w:shd w:val="clear" w:color="auto" w:fill="auto"/>
          </w:tcPr>
          <w:p>
            <w:pPr>
              <w:snapToGrid w:val="0"/>
              <w:spacing w:beforeLines="50" w:after="50"/>
              <w:rPr>
                <w:rFonts w:ascii="宋体" w:hAnsi="宋体" w:eastAsia="宋体" w:cs="宋体"/>
                <w:szCs w:val="21"/>
              </w:rPr>
            </w:pPr>
          </w:p>
        </w:tc>
        <w:tc>
          <w:tcPr>
            <w:tcW w:w="1672" w:type="dxa"/>
            <w:tcBorders>
              <w:top w:val="single" w:color="auto" w:sz="4" w:space="0"/>
              <w:left w:val="nil"/>
              <w:bottom w:val="single" w:color="auto" w:sz="4" w:space="0"/>
              <w:right w:val="single" w:color="auto" w:sz="4" w:space="0"/>
            </w:tcBorders>
            <w:shd w:val="clear" w:color="auto" w:fill="auto"/>
          </w:tcPr>
          <w:p>
            <w:pPr>
              <w:snapToGrid w:val="0"/>
              <w:spacing w:beforeLines="50" w:after="50"/>
              <w:rPr>
                <w:rFonts w:ascii="宋体" w:hAnsi="宋体" w:eastAsia="宋体" w:cs="宋体"/>
                <w:szCs w:val="21"/>
              </w:rPr>
            </w:pPr>
          </w:p>
        </w:tc>
        <w:tc>
          <w:tcPr>
            <w:tcW w:w="1122" w:type="dxa"/>
            <w:tcBorders>
              <w:top w:val="single" w:color="auto" w:sz="4" w:space="0"/>
              <w:left w:val="nil"/>
              <w:bottom w:val="single" w:color="auto" w:sz="4" w:space="0"/>
              <w:right w:val="single" w:color="auto" w:sz="4" w:space="0"/>
            </w:tcBorders>
            <w:shd w:val="clear" w:color="auto" w:fill="auto"/>
          </w:tcPr>
          <w:p>
            <w:pPr>
              <w:snapToGrid w:val="0"/>
              <w:spacing w:beforeLines="50" w:after="50"/>
              <w:rPr>
                <w:rFonts w:ascii="宋体" w:hAnsi="宋体" w:eastAsia="宋体" w:cs="宋体"/>
                <w:szCs w:val="21"/>
              </w:rPr>
            </w:pPr>
          </w:p>
        </w:tc>
        <w:tc>
          <w:tcPr>
            <w:tcW w:w="2138" w:type="dxa"/>
            <w:tcBorders>
              <w:top w:val="single" w:color="auto" w:sz="4" w:space="0"/>
              <w:left w:val="nil"/>
              <w:bottom w:val="single" w:color="auto" w:sz="4" w:space="0"/>
              <w:right w:val="single" w:color="auto" w:sz="4" w:space="0"/>
            </w:tcBorders>
            <w:shd w:val="clear" w:color="auto" w:fill="auto"/>
          </w:tcPr>
          <w:p>
            <w:pPr>
              <w:snapToGrid w:val="0"/>
              <w:spacing w:beforeLines="50" w:after="50"/>
              <w:rPr>
                <w:rFonts w:ascii="宋体" w:hAnsi="宋体" w:eastAsia="宋体" w:cs="宋体"/>
                <w:szCs w:val="21"/>
              </w:rPr>
            </w:pPr>
          </w:p>
        </w:tc>
        <w:tc>
          <w:tcPr>
            <w:tcW w:w="1292" w:type="dxa"/>
            <w:tcBorders>
              <w:top w:val="single" w:color="auto" w:sz="4" w:space="0"/>
              <w:left w:val="nil"/>
              <w:bottom w:val="single" w:color="auto" w:sz="4" w:space="0"/>
              <w:right w:val="single" w:color="auto" w:sz="4" w:space="0"/>
            </w:tcBorders>
            <w:shd w:val="clear" w:color="auto" w:fill="auto"/>
          </w:tcPr>
          <w:p>
            <w:pPr>
              <w:snapToGrid w:val="0"/>
              <w:spacing w:beforeLines="50" w:after="50"/>
              <w:rPr>
                <w:rFonts w:ascii="宋体" w:hAnsi="宋体" w:eastAsia="宋体" w:cs="宋体"/>
                <w:szCs w:val="21"/>
              </w:rPr>
            </w:pPr>
          </w:p>
        </w:tc>
        <w:tc>
          <w:tcPr>
            <w:tcW w:w="1500" w:type="dxa"/>
            <w:tcBorders>
              <w:top w:val="single" w:color="auto" w:sz="4" w:space="0"/>
              <w:left w:val="nil"/>
              <w:bottom w:val="single" w:color="auto" w:sz="4" w:space="0"/>
              <w:right w:val="single" w:color="auto" w:sz="4" w:space="0"/>
            </w:tcBorders>
            <w:shd w:val="clear" w:color="auto" w:fill="auto"/>
          </w:tcPr>
          <w:p>
            <w:pPr>
              <w:snapToGrid w:val="0"/>
              <w:spacing w:beforeLines="50" w:after="50"/>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97" w:hRule="atLeast"/>
          <w:jc w:val="center"/>
        </w:trPr>
        <w:tc>
          <w:tcPr>
            <w:tcW w:w="1166" w:type="dxa"/>
            <w:tcBorders>
              <w:top w:val="single" w:color="auto" w:sz="4" w:space="0"/>
              <w:left w:val="single" w:color="auto" w:sz="4" w:space="0"/>
              <w:bottom w:val="single" w:color="auto" w:sz="4" w:space="0"/>
              <w:right w:val="single" w:color="auto" w:sz="4" w:space="0"/>
            </w:tcBorders>
            <w:shd w:val="clear" w:color="auto" w:fill="auto"/>
          </w:tcPr>
          <w:p>
            <w:pPr>
              <w:snapToGrid w:val="0"/>
              <w:spacing w:beforeLines="50" w:after="50"/>
              <w:rPr>
                <w:rFonts w:ascii="宋体" w:hAnsi="宋体" w:eastAsia="宋体" w:cs="宋体"/>
                <w:szCs w:val="21"/>
              </w:rPr>
            </w:pPr>
          </w:p>
        </w:tc>
        <w:tc>
          <w:tcPr>
            <w:tcW w:w="1010" w:type="dxa"/>
            <w:tcBorders>
              <w:top w:val="single" w:color="auto" w:sz="4" w:space="0"/>
              <w:left w:val="nil"/>
              <w:bottom w:val="single" w:color="auto" w:sz="4" w:space="0"/>
              <w:right w:val="single" w:color="auto" w:sz="4" w:space="0"/>
            </w:tcBorders>
            <w:shd w:val="clear" w:color="auto" w:fill="auto"/>
          </w:tcPr>
          <w:p>
            <w:pPr>
              <w:snapToGrid w:val="0"/>
              <w:spacing w:beforeLines="50" w:after="50"/>
              <w:rPr>
                <w:rFonts w:ascii="宋体" w:hAnsi="宋体" w:eastAsia="宋体" w:cs="宋体"/>
                <w:szCs w:val="21"/>
              </w:rPr>
            </w:pPr>
          </w:p>
        </w:tc>
        <w:tc>
          <w:tcPr>
            <w:tcW w:w="1672" w:type="dxa"/>
            <w:tcBorders>
              <w:top w:val="single" w:color="auto" w:sz="4" w:space="0"/>
              <w:left w:val="nil"/>
              <w:bottom w:val="single" w:color="auto" w:sz="4" w:space="0"/>
              <w:right w:val="single" w:color="auto" w:sz="4" w:space="0"/>
            </w:tcBorders>
            <w:shd w:val="clear" w:color="auto" w:fill="auto"/>
          </w:tcPr>
          <w:p>
            <w:pPr>
              <w:snapToGrid w:val="0"/>
              <w:spacing w:beforeLines="50" w:after="50"/>
              <w:rPr>
                <w:rFonts w:ascii="宋体" w:hAnsi="宋体" w:eastAsia="宋体" w:cs="宋体"/>
                <w:szCs w:val="21"/>
              </w:rPr>
            </w:pPr>
          </w:p>
        </w:tc>
        <w:tc>
          <w:tcPr>
            <w:tcW w:w="1122" w:type="dxa"/>
            <w:tcBorders>
              <w:top w:val="single" w:color="auto" w:sz="4" w:space="0"/>
              <w:left w:val="nil"/>
              <w:bottom w:val="single" w:color="auto" w:sz="4" w:space="0"/>
              <w:right w:val="single" w:color="auto" w:sz="4" w:space="0"/>
            </w:tcBorders>
            <w:shd w:val="clear" w:color="auto" w:fill="auto"/>
          </w:tcPr>
          <w:p>
            <w:pPr>
              <w:snapToGrid w:val="0"/>
              <w:spacing w:beforeLines="50" w:after="50"/>
              <w:rPr>
                <w:rFonts w:ascii="宋体" w:hAnsi="宋体" w:eastAsia="宋体" w:cs="宋体"/>
                <w:szCs w:val="21"/>
              </w:rPr>
            </w:pPr>
          </w:p>
        </w:tc>
        <w:tc>
          <w:tcPr>
            <w:tcW w:w="2138" w:type="dxa"/>
            <w:tcBorders>
              <w:top w:val="single" w:color="auto" w:sz="4" w:space="0"/>
              <w:left w:val="nil"/>
              <w:bottom w:val="single" w:color="auto" w:sz="4" w:space="0"/>
              <w:right w:val="single" w:color="auto" w:sz="4" w:space="0"/>
            </w:tcBorders>
            <w:shd w:val="clear" w:color="auto" w:fill="auto"/>
          </w:tcPr>
          <w:p>
            <w:pPr>
              <w:snapToGrid w:val="0"/>
              <w:spacing w:beforeLines="50" w:after="50"/>
              <w:rPr>
                <w:rFonts w:ascii="宋体" w:hAnsi="宋体" w:eastAsia="宋体" w:cs="宋体"/>
                <w:szCs w:val="21"/>
              </w:rPr>
            </w:pPr>
          </w:p>
        </w:tc>
        <w:tc>
          <w:tcPr>
            <w:tcW w:w="1292" w:type="dxa"/>
            <w:tcBorders>
              <w:top w:val="single" w:color="auto" w:sz="4" w:space="0"/>
              <w:left w:val="nil"/>
              <w:bottom w:val="single" w:color="auto" w:sz="4" w:space="0"/>
              <w:right w:val="single" w:color="auto" w:sz="4" w:space="0"/>
            </w:tcBorders>
            <w:shd w:val="clear" w:color="auto" w:fill="auto"/>
          </w:tcPr>
          <w:p>
            <w:pPr>
              <w:snapToGrid w:val="0"/>
              <w:spacing w:beforeLines="50" w:after="50"/>
              <w:rPr>
                <w:rFonts w:ascii="宋体" w:hAnsi="宋体" w:eastAsia="宋体" w:cs="宋体"/>
                <w:szCs w:val="21"/>
              </w:rPr>
            </w:pPr>
          </w:p>
        </w:tc>
        <w:tc>
          <w:tcPr>
            <w:tcW w:w="1500" w:type="dxa"/>
            <w:tcBorders>
              <w:top w:val="single" w:color="auto" w:sz="4" w:space="0"/>
              <w:left w:val="nil"/>
              <w:bottom w:val="single" w:color="auto" w:sz="4" w:space="0"/>
              <w:right w:val="single" w:color="auto" w:sz="4" w:space="0"/>
            </w:tcBorders>
            <w:shd w:val="clear" w:color="auto" w:fill="auto"/>
          </w:tcPr>
          <w:p>
            <w:pPr>
              <w:snapToGrid w:val="0"/>
              <w:spacing w:beforeLines="50" w:after="50"/>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97" w:hRule="atLeast"/>
          <w:jc w:val="center"/>
        </w:trPr>
        <w:tc>
          <w:tcPr>
            <w:tcW w:w="116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50"/>
              <w:rPr>
                <w:rFonts w:ascii="宋体" w:hAnsi="宋体" w:eastAsia="宋体" w:cs="宋体"/>
                <w:szCs w:val="21"/>
              </w:rPr>
            </w:pPr>
            <w:r>
              <w:rPr>
                <w:rFonts w:hint="eastAsia" w:ascii="宋体" w:hAnsi="宋体" w:eastAsia="宋体" w:cs="宋体"/>
                <w:szCs w:val="21"/>
              </w:rPr>
              <w:t>...</w:t>
            </w:r>
          </w:p>
        </w:tc>
        <w:tc>
          <w:tcPr>
            <w:tcW w:w="1010" w:type="dxa"/>
            <w:tcBorders>
              <w:top w:val="single" w:color="auto" w:sz="4" w:space="0"/>
              <w:left w:val="nil"/>
              <w:bottom w:val="single" w:color="auto" w:sz="4" w:space="0"/>
              <w:right w:val="single" w:color="auto" w:sz="4" w:space="0"/>
            </w:tcBorders>
            <w:shd w:val="clear" w:color="auto" w:fill="auto"/>
          </w:tcPr>
          <w:p>
            <w:pPr>
              <w:snapToGrid w:val="0"/>
              <w:spacing w:beforeLines="50" w:after="50"/>
              <w:rPr>
                <w:rFonts w:ascii="宋体" w:hAnsi="宋体" w:eastAsia="宋体" w:cs="宋体"/>
                <w:szCs w:val="21"/>
              </w:rPr>
            </w:pPr>
          </w:p>
        </w:tc>
        <w:tc>
          <w:tcPr>
            <w:tcW w:w="1672" w:type="dxa"/>
            <w:tcBorders>
              <w:top w:val="single" w:color="auto" w:sz="4" w:space="0"/>
              <w:left w:val="nil"/>
              <w:bottom w:val="single" w:color="auto" w:sz="4" w:space="0"/>
              <w:right w:val="single" w:color="auto" w:sz="4" w:space="0"/>
            </w:tcBorders>
            <w:shd w:val="clear" w:color="auto" w:fill="auto"/>
          </w:tcPr>
          <w:p>
            <w:pPr>
              <w:snapToGrid w:val="0"/>
              <w:spacing w:beforeLines="50" w:after="50"/>
              <w:rPr>
                <w:rFonts w:ascii="宋体" w:hAnsi="宋体" w:eastAsia="宋体" w:cs="宋体"/>
                <w:szCs w:val="21"/>
              </w:rPr>
            </w:pPr>
          </w:p>
        </w:tc>
        <w:tc>
          <w:tcPr>
            <w:tcW w:w="1122" w:type="dxa"/>
            <w:tcBorders>
              <w:top w:val="single" w:color="auto" w:sz="4" w:space="0"/>
              <w:left w:val="nil"/>
              <w:bottom w:val="single" w:color="auto" w:sz="4" w:space="0"/>
              <w:right w:val="single" w:color="auto" w:sz="4" w:space="0"/>
            </w:tcBorders>
            <w:shd w:val="clear" w:color="auto" w:fill="auto"/>
          </w:tcPr>
          <w:p>
            <w:pPr>
              <w:snapToGrid w:val="0"/>
              <w:spacing w:beforeLines="50" w:after="50"/>
              <w:rPr>
                <w:rFonts w:ascii="宋体" w:hAnsi="宋体" w:eastAsia="宋体" w:cs="宋体"/>
                <w:szCs w:val="21"/>
              </w:rPr>
            </w:pPr>
          </w:p>
        </w:tc>
        <w:tc>
          <w:tcPr>
            <w:tcW w:w="2138" w:type="dxa"/>
            <w:tcBorders>
              <w:top w:val="single" w:color="auto" w:sz="4" w:space="0"/>
              <w:left w:val="nil"/>
              <w:bottom w:val="single" w:color="auto" w:sz="4" w:space="0"/>
              <w:right w:val="single" w:color="auto" w:sz="4" w:space="0"/>
            </w:tcBorders>
            <w:shd w:val="clear" w:color="auto" w:fill="auto"/>
          </w:tcPr>
          <w:p>
            <w:pPr>
              <w:snapToGrid w:val="0"/>
              <w:spacing w:beforeLines="50" w:after="50"/>
              <w:rPr>
                <w:rFonts w:ascii="宋体" w:hAnsi="宋体" w:eastAsia="宋体" w:cs="宋体"/>
                <w:szCs w:val="21"/>
              </w:rPr>
            </w:pPr>
          </w:p>
        </w:tc>
        <w:tc>
          <w:tcPr>
            <w:tcW w:w="1292" w:type="dxa"/>
            <w:tcBorders>
              <w:top w:val="single" w:color="auto" w:sz="4" w:space="0"/>
              <w:left w:val="nil"/>
              <w:bottom w:val="single" w:color="auto" w:sz="4" w:space="0"/>
              <w:right w:val="single" w:color="auto" w:sz="4" w:space="0"/>
            </w:tcBorders>
            <w:shd w:val="clear" w:color="auto" w:fill="auto"/>
          </w:tcPr>
          <w:p>
            <w:pPr>
              <w:snapToGrid w:val="0"/>
              <w:spacing w:beforeLines="50" w:after="50"/>
              <w:rPr>
                <w:rFonts w:ascii="宋体" w:hAnsi="宋体" w:eastAsia="宋体" w:cs="宋体"/>
                <w:szCs w:val="21"/>
              </w:rPr>
            </w:pPr>
          </w:p>
        </w:tc>
        <w:tc>
          <w:tcPr>
            <w:tcW w:w="1500" w:type="dxa"/>
            <w:tcBorders>
              <w:top w:val="single" w:color="auto" w:sz="4" w:space="0"/>
              <w:left w:val="nil"/>
              <w:bottom w:val="single" w:color="auto" w:sz="4" w:space="0"/>
              <w:right w:val="single" w:color="auto" w:sz="4" w:space="0"/>
            </w:tcBorders>
            <w:shd w:val="clear" w:color="auto" w:fill="auto"/>
          </w:tcPr>
          <w:p>
            <w:pPr>
              <w:snapToGrid w:val="0"/>
              <w:spacing w:beforeLines="50" w:after="50"/>
              <w:rPr>
                <w:rFonts w:ascii="宋体" w:hAnsi="宋体" w:eastAsia="宋体" w:cs="宋体"/>
                <w:szCs w:val="21"/>
              </w:rPr>
            </w:pPr>
          </w:p>
        </w:tc>
      </w:tr>
    </w:tbl>
    <w:p>
      <w:pPr>
        <w:snapToGrid w:val="0"/>
        <w:spacing w:line="316" w:lineRule="exact"/>
        <w:jc w:val="left"/>
        <w:rPr>
          <w:rFonts w:ascii="宋体" w:hAnsi="宋体" w:eastAsia="宋体" w:cs="宋体"/>
          <w:szCs w:val="21"/>
        </w:rPr>
      </w:pPr>
      <w:r>
        <w:rPr>
          <w:rFonts w:hint="eastAsia" w:ascii="宋体" w:hAnsi="宋体" w:eastAsia="宋体" w:cs="宋体"/>
          <w:szCs w:val="21"/>
        </w:rPr>
        <w:t>注：在填写时，如本表格不适合投标单位的实际情况，可根据本表格式自行制表填写。</w:t>
      </w:r>
    </w:p>
    <w:p>
      <w:pPr>
        <w:snapToGrid w:val="0"/>
        <w:spacing w:line="316" w:lineRule="exact"/>
        <w:rPr>
          <w:rFonts w:ascii="宋体" w:hAnsi="宋体" w:eastAsia="宋体" w:cs="宋体"/>
          <w:spacing w:val="20"/>
          <w:szCs w:val="21"/>
        </w:rPr>
      </w:pPr>
      <w:r>
        <w:rPr>
          <w:rFonts w:hint="eastAsia" w:ascii="宋体" w:hAnsi="宋体" w:eastAsia="宋体" w:cs="宋体"/>
          <w:spacing w:val="20"/>
          <w:szCs w:val="21"/>
        </w:rPr>
        <w:t xml:space="preserve"> </w:t>
      </w:r>
    </w:p>
    <w:p>
      <w:pPr>
        <w:snapToGrid w:val="0"/>
        <w:spacing w:line="316" w:lineRule="exact"/>
        <w:rPr>
          <w:rFonts w:ascii="宋体" w:hAnsi="宋体" w:eastAsia="宋体" w:cs="宋体"/>
          <w:spacing w:val="20"/>
          <w:szCs w:val="21"/>
          <w:u w:val="single"/>
        </w:rPr>
      </w:pPr>
      <w:r>
        <w:rPr>
          <w:rFonts w:hint="eastAsia" w:ascii="宋体" w:hAnsi="宋体" w:eastAsia="宋体" w:cs="宋体"/>
          <w:spacing w:val="20"/>
          <w:szCs w:val="21"/>
        </w:rPr>
        <w:t>授权代表签名：</w:t>
      </w:r>
      <w:r>
        <w:rPr>
          <w:rFonts w:hint="eastAsia" w:ascii="宋体" w:hAnsi="宋体" w:eastAsia="宋体" w:cs="宋体"/>
          <w:spacing w:val="20"/>
          <w:szCs w:val="21"/>
          <w:u w:val="single"/>
        </w:rPr>
        <w:t xml:space="preserve">            </w:t>
      </w:r>
    </w:p>
    <w:p>
      <w:pPr>
        <w:snapToGrid w:val="0"/>
        <w:spacing w:line="316" w:lineRule="exact"/>
        <w:jc w:val="left"/>
        <w:rPr>
          <w:rFonts w:ascii="宋体" w:hAnsi="宋体" w:eastAsia="宋体" w:cs="宋体"/>
          <w:spacing w:val="20"/>
          <w:szCs w:val="21"/>
        </w:rPr>
      </w:pPr>
      <w:r>
        <w:rPr>
          <w:rFonts w:hint="eastAsia" w:ascii="宋体" w:hAnsi="宋体" w:eastAsia="宋体" w:cs="宋体"/>
          <w:spacing w:val="20"/>
          <w:szCs w:val="21"/>
        </w:rPr>
        <w:t xml:space="preserve"> </w:t>
      </w:r>
    </w:p>
    <w:p>
      <w:pPr>
        <w:snapToGrid w:val="0"/>
        <w:spacing w:line="316" w:lineRule="exact"/>
        <w:jc w:val="left"/>
        <w:rPr>
          <w:rFonts w:ascii="宋体" w:hAnsi="宋体" w:eastAsia="宋体" w:cs="宋体"/>
          <w:spacing w:val="20"/>
          <w:szCs w:val="21"/>
        </w:rPr>
      </w:pPr>
      <w:r>
        <w:rPr>
          <w:rFonts w:hint="eastAsia" w:ascii="宋体" w:hAnsi="宋体" w:eastAsia="宋体" w:cs="宋体"/>
          <w:spacing w:val="20"/>
          <w:szCs w:val="21"/>
        </w:rPr>
        <w:t>投标人盖章：</w:t>
      </w:r>
      <w:r>
        <w:rPr>
          <w:rFonts w:hint="eastAsia" w:ascii="宋体" w:hAnsi="宋体" w:eastAsia="宋体" w:cs="宋体"/>
          <w:spacing w:val="20"/>
          <w:szCs w:val="21"/>
          <w:u w:val="single"/>
        </w:rPr>
        <w:t xml:space="preserve">              </w:t>
      </w:r>
      <w:r>
        <w:rPr>
          <w:rFonts w:hint="eastAsia" w:ascii="宋体" w:hAnsi="宋体" w:eastAsia="宋体" w:cs="宋体"/>
          <w:spacing w:val="20"/>
          <w:szCs w:val="21"/>
        </w:rPr>
        <w:t xml:space="preserve">     </w:t>
      </w:r>
    </w:p>
    <w:p>
      <w:pPr>
        <w:snapToGrid w:val="0"/>
        <w:spacing w:line="316" w:lineRule="exact"/>
        <w:jc w:val="left"/>
        <w:rPr>
          <w:rFonts w:ascii="宋体" w:hAnsi="宋体" w:eastAsia="宋体" w:cs="宋体"/>
          <w:spacing w:val="20"/>
          <w:szCs w:val="21"/>
        </w:rPr>
      </w:pPr>
      <w:r>
        <w:rPr>
          <w:rFonts w:hint="eastAsia" w:ascii="宋体" w:hAnsi="宋体" w:eastAsia="宋体" w:cs="宋体"/>
          <w:spacing w:val="20"/>
          <w:szCs w:val="21"/>
        </w:rPr>
        <w:t xml:space="preserve"> </w:t>
      </w:r>
    </w:p>
    <w:p>
      <w:pPr>
        <w:snapToGrid w:val="0"/>
        <w:spacing w:line="316" w:lineRule="exact"/>
        <w:jc w:val="left"/>
        <w:rPr>
          <w:rFonts w:ascii="宋体" w:hAnsi="宋体" w:eastAsia="宋体" w:cs="宋体"/>
          <w:sz w:val="24"/>
        </w:rPr>
      </w:pPr>
      <w:r>
        <w:rPr>
          <w:rFonts w:hint="eastAsia" w:ascii="宋体" w:hAnsi="宋体" w:eastAsia="宋体" w:cs="宋体"/>
          <w:spacing w:val="20"/>
          <w:szCs w:val="21"/>
        </w:rPr>
        <w:t>日  期：</w:t>
      </w:r>
      <w:r>
        <w:rPr>
          <w:rFonts w:hint="eastAsia" w:ascii="宋体" w:hAnsi="宋体" w:eastAsia="宋体" w:cs="宋体"/>
          <w:spacing w:val="20"/>
          <w:szCs w:val="21"/>
          <w:u w:val="single"/>
        </w:rPr>
        <w:t xml:space="preserve">        </w:t>
      </w:r>
    </w:p>
    <w:p>
      <w:pPr>
        <w:snapToGrid w:val="0"/>
        <w:spacing w:line="316" w:lineRule="exact"/>
        <w:jc w:val="left"/>
        <w:rPr>
          <w:rFonts w:ascii="宋体" w:hAnsi="宋体" w:eastAsia="宋体" w:cs="宋体"/>
          <w:b/>
          <w:szCs w:val="21"/>
        </w:rPr>
      </w:pPr>
      <w:r>
        <w:rPr>
          <w:rFonts w:hint="eastAsia" w:ascii="宋体" w:hAnsi="宋体" w:eastAsia="宋体" w:cs="宋体"/>
          <w:b/>
          <w:szCs w:val="21"/>
        </w:rPr>
        <w:t xml:space="preserve"> </w:t>
      </w:r>
    </w:p>
    <w:p>
      <w:pPr>
        <w:snapToGrid w:val="0"/>
        <w:spacing w:line="316" w:lineRule="exact"/>
        <w:jc w:val="left"/>
        <w:rPr>
          <w:rFonts w:ascii="宋体" w:hAnsi="宋体" w:eastAsia="宋体" w:cs="宋体"/>
          <w:b/>
          <w:szCs w:val="21"/>
        </w:rPr>
      </w:pPr>
      <w:r>
        <w:rPr>
          <w:rFonts w:hint="eastAsia" w:ascii="宋体" w:hAnsi="宋体" w:eastAsia="宋体" w:cs="宋体"/>
          <w:b/>
          <w:szCs w:val="21"/>
        </w:rPr>
        <w:t>2）售后服务的内容和措施；</w:t>
      </w:r>
    </w:p>
    <w:p>
      <w:pPr>
        <w:snapToGrid w:val="0"/>
        <w:spacing w:line="316" w:lineRule="exact"/>
        <w:jc w:val="left"/>
        <w:rPr>
          <w:rFonts w:ascii="宋体" w:hAnsi="宋体" w:eastAsia="宋体" w:cs="宋体"/>
          <w:b/>
          <w:szCs w:val="21"/>
        </w:rPr>
      </w:pPr>
      <w:r>
        <w:rPr>
          <w:rFonts w:hint="eastAsia" w:ascii="宋体" w:hAnsi="宋体" w:eastAsia="宋体" w:cs="宋体"/>
          <w:b/>
          <w:szCs w:val="21"/>
        </w:rPr>
        <w:t xml:space="preserve"> </w:t>
      </w:r>
    </w:p>
    <w:p>
      <w:pPr>
        <w:snapToGrid w:val="0"/>
        <w:spacing w:line="404" w:lineRule="exact"/>
        <w:jc w:val="left"/>
        <w:rPr>
          <w:rFonts w:ascii="宋体" w:hAnsi="宋体" w:eastAsia="宋体" w:cs="宋体"/>
          <w:szCs w:val="21"/>
        </w:rPr>
      </w:pPr>
      <w:r>
        <w:rPr>
          <w:rFonts w:hint="eastAsia" w:ascii="宋体" w:hAnsi="宋体" w:eastAsia="宋体" w:cs="宋体"/>
          <w:b/>
          <w:szCs w:val="21"/>
        </w:rPr>
        <w:t>3）本地化服务能力证明</w:t>
      </w:r>
      <w:r>
        <w:rPr>
          <w:rFonts w:hint="eastAsia" w:ascii="宋体" w:hAnsi="宋体" w:eastAsia="宋体" w:cs="宋体"/>
          <w:szCs w:val="21"/>
        </w:rPr>
        <w:t>（若有，请提供）</w:t>
      </w:r>
    </w:p>
    <w:p>
      <w:pPr>
        <w:snapToGrid w:val="0"/>
        <w:spacing w:line="404" w:lineRule="exact"/>
        <w:jc w:val="left"/>
        <w:rPr>
          <w:rFonts w:ascii="宋体" w:hAnsi="宋体" w:eastAsia="宋体" w:cs="宋体"/>
          <w:b/>
          <w:szCs w:val="21"/>
        </w:rPr>
      </w:pPr>
      <w:r>
        <w:rPr>
          <w:rFonts w:hint="eastAsia" w:ascii="宋体" w:hAnsi="宋体" w:eastAsia="宋体" w:cs="宋体"/>
          <w:b/>
          <w:szCs w:val="21"/>
        </w:rPr>
        <w:t xml:space="preserve"> </w:t>
      </w:r>
    </w:p>
    <w:p>
      <w:pPr>
        <w:snapToGrid w:val="0"/>
        <w:spacing w:before="50" w:afterLines="50"/>
        <w:jc w:val="left"/>
        <w:rPr>
          <w:rFonts w:ascii="宋体" w:hAnsi="宋体" w:eastAsia="宋体" w:cs="宋体"/>
          <w:b/>
          <w:szCs w:val="21"/>
        </w:rPr>
      </w:pPr>
      <w:r>
        <w:rPr>
          <w:rFonts w:hint="eastAsia" w:ascii="宋体" w:hAnsi="宋体" w:eastAsia="宋体" w:cs="宋体"/>
          <w:b/>
          <w:szCs w:val="21"/>
        </w:rPr>
        <w:t>本地化网点（驻点）情况表</w:t>
      </w:r>
    </w:p>
    <w:tbl>
      <w:tblPr>
        <w:tblStyle w:val="29"/>
        <w:tblW w:w="8919" w:type="dxa"/>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2015"/>
        <w:gridCol w:w="1895"/>
        <w:gridCol w:w="223"/>
        <w:gridCol w:w="1680"/>
        <w:gridCol w:w="1038"/>
        <w:gridCol w:w="1153"/>
        <w:gridCol w:w="915"/>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28" w:hRule="atLeast"/>
          <w:jc w:val="center"/>
        </w:trPr>
        <w:tc>
          <w:tcPr>
            <w:tcW w:w="2015" w:type="dxa"/>
            <w:tcBorders>
              <w:top w:val="single" w:color="auto" w:sz="4" w:space="0"/>
              <w:left w:val="single" w:color="auto" w:sz="4" w:space="0"/>
              <w:bottom w:val="single" w:color="auto" w:sz="4" w:space="0"/>
              <w:right w:val="single" w:color="auto" w:sz="4" w:space="0"/>
            </w:tcBorders>
            <w:shd w:val="clear" w:color="auto" w:fill="auto"/>
          </w:tcPr>
          <w:p>
            <w:pPr>
              <w:snapToGrid w:val="0"/>
              <w:spacing w:before="50" w:afterLines="50" w:line="330" w:lineRule="exact"/>
              <w:jc w:val="left"/>
              <w:rPr>
                <w:rFonts w:ascii="宋体" w:hAnsi="宋体" w:eastAsia="宋体" w:cs="宋体"/>
                <w:szCs w:val="21"/>
              </w:rPr>
            </w:pPr>
            <w:r>
              <w:rPr>
                <w:rFonts w:hint="eastAsia" w:ascii="宋体" w:hAnsi="宋体" w:eastAsia="宋体" w:cs="宋体"/>
                <w:szCs w:val="21"/>
              </w:rPr>
              <w:t>服务网点名称</w:t>
            </w:r>
          </w:p>
        </w:tc>
        <w:tc>
          <w:tcPr>
            <w:tcW w:w="5989" w:type="dxa"/>
            <w:gridSpan w:val="5"/>
            <w:tcBorders>
              <w:top w:val="single" w:color="auto" w:sz="4" w:space="0"/>
              <w:left w:val="nil"/>
              <w:bottom w:val="single" w:color="auto" w:sz="4" w:space="0"/>
              <w:right w:val="single" w:color="auto" w:sz="4" w:space="0"/>
            </w:tcBorders>
            <w:shd w:val="clear" w:color="auto" w:fill="auto"/>
          </w:tcPr>
          <w:p>
            <w:pPr>
              <w:snapToGrid w:val="0"/>
              <w:spacing w:before="50" w:afterLines="50" w:line="330" w:lineRule="exact"/>
              <w:jc w:val="left"/>
              <w:rPr>
                <w:rFonts w:ascii="宋体" w:hAnsi="宋体" w:eastAsia="宋体" w:cs="宋体"/>
                <w:szCs w:val="21"/>
              </w:rPr>
            </w:pPr>
          </w:p>
        </w:tc>
        <w:tc>
          <w:tcPr>
            <w:tcW w:w="915" w:type="dxa"/>
            <w:vMerge w:val="restart"/>
            <w:tcBorders>
              <w:top w:val="single" w:color="auto" w:sz="4" w:space="0"/>
              <w:left w:val="nil"/>
              <w:bottom w:val="single" w:color="auto" w:sz="4" w:space="0"/>
              <w:right w:val="single" w:color="auto" w:sz="4" w:space="0"/>
            </w:tcBorders>
            <w:shd w:val="clear" w:color="auto" w:fill="auto"/>
            <w:vAlign w:val="center"/>
          </w:tcPr>
          <w:p>
            <w:pPr>
              <w:snapToGrid w:val="0"/>
              <w:spacing w:before="50" w:afterLines="50" w:line="330" w:lineRule="exact"/>
              <w:jc w:val="center"/>
              <w:rPr>
                <w:rFonts w:ascii="宋体" w:hAnsi="宋体" w:eastAsia="宋体" w:cs="宋体"/>
                <w:szCs w:val="21"/>
              </w:rPr>
            </w:pPr>
            <w:r>
              <w:rPr>
                <w:rFonts w:hint="eastAsia" w:ascii="宋体" w:hAnsi="宋体" w:eastAsia="宋体" w:cs="宋体"/>
                <w:szCs w:val="21"/>
              </w:rPr>
              <w:t>投标文件页码</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36" w:hRule="atLeast"/>
          <w:jc w:val="center"/>
        </w:trPr>
        <w:tc>
          <w:tcPr>
            <w:tcW w:w="2015" w:type="dxa"/>
            <w:tcBorders>
              <w:top w:val="single" w:color="auto" w:sz="4" w:space="0"/>
              <w:left w:val="single" w:color="auto" w:sz="4" w:space="0"/>
              <w:bottom w:val="single" w:color="auto" w:sz="4" w:space="0"/>
              <w:right w:val="single" w:color="auto" w:sz="4" w:space="0"/>
            </w:tcBorders>
            <w:shd w:val="clear" w:color="auto" w:fill="auto"/>
          </w:tcPr>
          <w:p>
            <w:pPr>
              <w:snapToGrid w:val="0"/>
              <w:spacing w:before="50" w:afterLines="50" w:line="330" w:lineRule="exact"/>
              <w:jc w:val="left"/>
              <w:rPr>
                <w:rFonts w:ascii="宋体" w:hAnsi="宋体" w:eastAsia="宋体" w:cs="宋体"/>
                <w:szCs w:val="21"/>
              </w:rPr>
            </w:pPr>
            <w:r>
              <w:rPr>
                <w:rFonts w:hint="eastAsia" w:ascii="宋体" w:hAnsi="宋体" w:eastAsia="宋体" w:cs="宋体"/>
                <w:szCs w:val="21"/>
              </w:rPr>
              <w:t>地址</w:t>
            </w:r>
          </w:p>
        </w:tc>
        <w:tc>
          <w:tcPr>
            <w:tcW w:w="5989" w:type="dxa"/>
            <w:gridSpan w:val="5"/>
            <w:tcBorders>
              <w:top w:val="single" w:color="auto" w:sz="4" w:space="0"/>
              <w:left w:val="nil"/>
              <w:bottom w:val="single" w:color="auto" w:sz="4" w:space="0"/>
              <w:right w:val="single" w:color="auto" w:sz="4" w:space="0"/>
            </w:tcBorders>
            <w:shd w:val="clear" w:color="auto" w:fill="auto"/>
          </w:tcPr>
          <w:p>
            <w:pPr>
              <w:snapToGrid w:val="0"/>
              <w:spacing w:before="50" w:afterLines="50" w:line="330" w:lineRule="exact"/>
              <w:jc w:val="left"/>
              <w:rPr>
                <w:rFonts w:ascii="宋体" w:hAnsi="宋体" w:eastAsia="宋体" w:cs="宋体"/>
                <w:szCs w:val="21"/>
              </w:rPr>
            </w:pPr>
          </w:p>
        </w:tc>
        <w:tc>
          <w:tcPr>
            <w:tcW w:w="915" w:type="dxa"/>
            <w:vMerge w:val="continue"/>
            <w:tcBorders>
              <w:top w:val="single" w:color="auto" w:sz="4" w:space="0"/>
              <w:left w:val="nil"/>
              <w:bottom w:val="single" w:color="auto" w:sz="4" w:space="0"/>
              <w:right w:val="single" w:color="auto" w:sz="4" w:space="0"/>
            </w:tcBorders>
            <w:shd w:val="clear" w:color="auto" w:fill="auto"/>
            <w:vAlign w:val="center"/>
          </w:tcPr>
          <w:p>
            <w:pPr>
              <w:rPr>
                <w:rFonts w:ascii="Times New Roman" w:hAnsi="Times New Roman"/>
                <w:sz w:val="20"/>
                <w:szCs w:val="20"/>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97" w:hRule="atLeast"/>
          <w:jc w:val="center"/>
        </w:trPr>
        <w:tc>
          <w:tcPr>
            <w:tcW w:w="2015" w:type="dxa"/>
            <w:tcBorders>
              <w:top w:val="single" w:color="auto" w:sz="4" w:space="0"/>
              <w:left w:val="single" w:color="auto" w:sz="4" w:space="0"/>
              <w:bottom w:val="single" w:color="auto" w:sz="4" w:space="0"/>
              <w:right w:val="single" w:color="auto" w:sz="4" w:space="0"/>
            </w:tcBorders>
            <w:shd w:val="clear" w:color="auto" w:fill="auto"/>
          </w:tcPr>
          <w:p>
            <w:pPr>
              <w:snapToGrid w:val="0"/>
              <w:spacing w:before="50" w:afterLines="50" w:line="330" w:lineRule="exact"/>
              <w:jc w:val="left"/>
              <w:rPr>
                <w:rFonts w:ascii="宋体" w:hAnsi="宋体" w:eastAsia="宋体" w:cs="宋体"/>
                <w:szCs w:val="21"/>
              </w:rPr>
            </w:pPr>
            <w:r>
              <w:rPr>
                <w:rFonts w:hint="eastAsia" w:ascii="宋体" w:hAnsi="宋体" w:eastAsia="宋体" w:cs="宋体"/>
                <w:szCs w:val="21"/>
              </w:rPr>
              <w:t>注册资本金</w:t>
            </w:r>
          </w:p>
        </w:tc>
        <w:tc>
          <w:tcPr>
            <w:tcW w:w="1895" w:type="dxa"/>
            <w:tcBorders>
              <w:top w:val="single" w:color="auto" w:sz="4" w:space="0"/>
              <w:left w:val="nil"/>
              <w:bottom w:val="single" w:color="auto" w:sz="4" w:space="0"/>
              <w:right w:val="single" w:color="auto" w:sz="4" w:space="0"/>
            </w:tcBorders>
            <w:shd w:val="clear" w:color="auto" w:fill="auto"/>
          </w:tcPr>
          <w:p>
            <w:pPr>
              <w:snapToGrid w:val="0"/>
              <w:spacing w:before="50" w:afterLines="50" w:line="330" w:lineRule="exact"/>
              <w:jc w:val="left"/>
              <w:rPr>
                <w:rFonts w:ascii="宋体" w:hAnsi="宋体" w:eastAsia="宋体" w:cs="宋体"/>
                <w:szCs w:val="21"/>
              </w:rPr>
            </w:pPr>
          </w:p>
        </w:tc>
        <w:tc>
          <w:tcPr>
            <w:tcW w:w="2941" w:type="dxa"/>
            <w:gridSpan w:val="3"/>
            <w:tcBorders>
              <w:top w:val="single" w:color="auto" w:sz="4" w:space="0"/>
              <w:left w:val="nil"/>
              <w:bottom w:val="single" w:color="auto" w:sz="4" w:space="0"/>
              <w:right w:val="single" w:color="auto" w:sz="4" w:space="0"/>
            </w:tcBorders>
            <w:shd w:val="clear" w:color="auto" w:fill="auto"/>
          </w:tcPr>
          <w:p>
            <w:pPr>
              <w:snapToGrid w:val="0"/>
              <w:spacing w:before="50" w:afterLines="50" w:line="330" w:lineRule="exact"/>
              <w:jc w:val="left"/>
              <w:rPr>
                <w:rFonts w:ascii="宋体" w:hAnsi="宋体" w:eastAsia="宋体" w:cs="宋体"/>
                <w:szCs w:val="21"/>
              </w:rPr>
            </w:pPr>
            <w:r>
              <w:rPr>
                <w:rFonts w:hint="eastAsia" w:ascii="宋体" w:hAnsi="宋体" w:eastAsia="宋体" w:cs="宋体"/>
                <w:szCs w:val="21"/>
              </w:rPr>
              <w:t>其中：投标人出资比例</w:t>
            </w:r>
          </w:p>
        </w:tc>
        <w:tc>
          <w:tcPr>
            <w:tcW w:w="1153" w:type="dxa"/>
            <w:tcBorders>
              <w:top w:val="single" w:color="auto" w:sz="4" w:space="0"/>
              <w:left w:val="nil"/>
              <w:bottom w:val="single" w:color="auto" w:sz="4" w:space="0"/>
              <w:right w:val="single" w:color="auto" w:sz="4" w:space="0"/>
            </w:tcBorders>
            <w:shd w:val="clear" w:color="auto" w:fill="auto"/>
          </w:tcPr>
          <w:p>
            <w:pPr>
              <w:snapToGrid w:val="0"/>
              <w:spacing w:before="50" w:afterLines="50" w:line="330" w:lineRule="exact"/>
              <w:jc w:val="left"/>
              <w:rPr>
                <w:rFonts w:ascii="宋体" w:hAnsi="宋体" w:eastAsia="宋体" w:cs="宋体"/>
                <w:szCs w:val="21"/>
              </w:rPr>
            </w:pPr>
          </w:p>
        </w:tc>
        <w:tc>
          <w:tcPr>
            <w:tcW w:w="915" w:type="dxa"/>
            <w:tcBorders>
              <w:top w:val="single" w:color="auto" w:sz="4" w:space="0"/>
              <w:left w:val="nil"/>
              <w:bottom w:val="single" w:color="auto" w:sz="4" w:space="0"/>
              <w:right w:val="single" w:color="auto" w:sz="4" w:space="0"/>
            </w:tcBorders>
            <w:shd w:val="clear" w:color="auto" w:fill="auto"/>
          </w:tcPr>
          <w:p>
            <w:pPr>
              <w:snapToGrid w:val="0"/>
              <w:spacing w:before="50" w:afterLines="50" w:line="330" w:lineRule="exact"/>
              <w:jc w:val="left"/>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97" w:hRule="atLeast"/>
          <w:jc w:val="center"/>
        </w:trPr>
        <w:tc>
          <w:tcPr>
            <w:tcW w:w="2015" w:type="dxa"/>
            <w:tcBorders>
              <w:top w:val="single" w:color="auto" w:sz="4" w:space="0"/>
              <w:left w:val="single" w:color="auto" w:sz="4" w:space="0"/>
              <w:bottom w:val="single" w:color="auto" w:sz="4" w:space="0"/>
              <w:right w:val="single" w:color="auto" w:sz="4" w:space="0"/>
            </w:tcBorders>
            <w:shd w:val="clear" w:color="auto" w:fill="auto"/>
          </w:tcPr>
          <w:p>
            <w:pPr>
              <w:snapToGrid w:val="0"/>
              <w:spacing w:before="50" w:afterLines="50" w:line="330" w:lineRule="exact"/>
              <w:jc w:val="left"/>
              <w:rPr>
                <w:rFonts w:ascii="宋体" w:hAnsi="宋体" w:eastAsia="宋体" w:cs="宋体"/>
                <w:szCs w:val="21"/>
              </w:rPr>
            </w:pPr>
            <w:r>
              <w:rPr>
                <w:rFonts w:hint="eastAsia" w:ascii="宋体" w:hAnsi="宋体" w:eastAsia="宋体" w:cs="宋体"/>
                <w:szCs w:val="21"/>
              </w:rPr>
              <w:t>员工总人数</w:t>
            </w:r>
          </w:p>
        </w:tc>
        <w:tc>
          <w:tcPr>
            <w:tcW w:w="1895" w:type="dxa"/>
            <w:tcBorders>
              <w:top w:val="single" w:color="auto" w:sz="4" w:space="0"/>
              <w:left w:val="nil"/>
              <w:bottom w:val="single" w:color="auto" w:sz="4" w:space="0"/>
              <w:right w:val="single" w:color="auto" w:sz="4" w:space="0"/>
            </w:tcBorders>
            <w:shd w:val="clear" w:color="auto" w:fill="auto"/>
          </w:tcPr>
          <w:p>
            <w:pPr>
              <w:snapToGrid w:val="0"/>
              <w:spacing w:before="50" w:afterLines="50" w:line="330" w:lineRule="exact"/>
              <w:jc w:val="left"/>
              <w:rPr>
                <w:rFonts w:ascii="宋体" w:hAnsi="宋体" w:eastAsia="宋体" w:cs="宋体"/>
                <w:szCs w:val="21"/>
              </w:rPr>
            </w:pPr>
          </w:p>
        </w:tc>
        <w:tc>
          <w:tcPr>
            <w:tcW w:w="2941" w:type="dxa"/>
            <w:gridSpan w:val="3"/>
            <w:tcBorders>
              <w:top w:val="single" w:color="auto" w:sz="4" w:space="0"/>
              <w:left w:val="nil"/>
              <w:bottom w:val="single" w:color="auto" w:sz="4" w:space="0"/>
              <w:right w:val="single" w:color="auto" w:sz="4" w:space="0"/>
            </w:tcBorders>
            <w:shd w:val="clear" w:color="auto" w:fill="auto"/>
          </w:tcPr>
          <w:p>
            <w:pPr>
              <w:snapToGrid w:val="0"/>
              <w:spacing w:before="50" w:afterLines="50" w:line="330" w:lineRule="exact"/>
              <w:ind w:left="60"/>
              <w:jc w:val="left"/>
              <w:rPr>
                <w:rFonts w:ascii="宋体" w:hAnsi="宋体" w:eastAsia="宋体" w:cs="宋体"/>
                <w:szCs w:val="21"/>
              </w:rPr>
            </w:pPr>
            <w:r>
              <w:rPr>
                <w:rFonts w:hint="eastAsia" w:ascii="宋体" w:hAnsi="宋体" w:eastAsia="宋体" w:cs="宋体"/>
                <w:szCs w:val="21"/>
              </w:rPr>
              <w:t>其中：技术人员数</w:t>
            </w:r>
          </w:p>
        </w:tc>
        <w:tc>
          <w:tcPr>
            <w:tcW w:w="1153" w:type="dxa"/>
            <w:tcBorders>
              <w:top w:val="single" w:color="auto" w:sz="4" w:space="0"/>
              <w:left w:val="nil"/>
              <w:bottom w:val="single" w:color="auto" w:sz="4" w:space="0"/>
              <w:right w:val="single" w:color="auto" w:sz="4" w:space="0"/>
            </w:tcBorders>
            <w:shd w:val="clear" w:color="auto" w:fill="auto"/>
          </w:tcPr>
          <w:p>
            <w:pPr>
              <w:snapToGrid w:val="0"/>
              <w:spacing w:before="50" w:afterLines="50" w:line="330" w:lineRule="exact"/>
              <w:jc w:val="left"/>
              <w:rPr>
                <w:rFonts w:ascii="宋体" w:hAnsi="宋体" w:eastAsia="宋体" w:cs="宋体"/>
                <w:szCs w:val="21"/>
              </w:rPr>
            </w:pPr>
          </w:p>
        </w:tc>
        <w:tc>
          <w:tcPr>
            <w:tcW w:w="915" w:type="dxa"/>
            <w:tcBorders>
              <w:top w:val="single" w:color="auto" w:sz="4" w:space="0"/>
              <w:left w:val="nil"/>
              <w:bottom w:val="single" w:color="auto" w:sz="4" w:space="0"/>
              <w:right w:val="single" w:color="auto" w:sz="4" w:space="0"/>
            </w:tcBorders>
            <w:shd w:val="clear" w:color="auto" w:fill="auto"/>
          </w:tcPr>
          <w:p>
            <w:pPr>
              <w:snapToGrid w:val="0"/>
              <w:spacing w:before="50" w:afterLines="50" w:line="330" w:lineRule="exact"/>
              <w:jc w:val="left"/>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97" w:hRule="atLeast"/>
          <w:jc w:val="center"/>
        </w:trPr>
        <w:tc>
          <w:tcPr>
            <w:tcW w:w="2015" w:type="dxa"/>
            <w:tcBorders>
              <w:top w:val="single" w:color="auto" w:sz="4" w:space="0"/>
              <w:left w:val="single" w:color="auto" w:sz="4" w:space="0"/>
              <w:bottom w:val="single" w:color="auto" w:sz="4" w:space="0"/>
              <w:right w:val="single" w:color="auto" w:sz="4" w:space="0"/>
            </w:tcBorders>
            <w:shd w:val="clear" w:color="auto" w:fill="auto"/>
          </w:tcPr>
          <w:p>
            <w:pPr>
              <w:snapToGrid w:val="0"/>
              <w:spacing w:before="50" w:afterLines="50" w:line="330" w:lineRule="exact"/>
              <w:jc w:val="left"/>
              <w:rPr>
                <w:rFonts w:ascii="宋体" w:hAnsi="宋体" w:eastAsia="宋体" w:cs="宋体"/>
                <w:szCs w:val="21"/>
              </w:rPr>
            </w:pPr>
            <w:r>
              <w:rPr>
                <w:rFonts w:hint="eastAsia" w:ascii="宋体" w:hAnsi="宋体" w:eastAsia="宋体" w:cs="宋体"/>
                <w:szCs w:val="21"/>
              </w:rPr>
              <w:t>经营期限</w:t>
            </w:r>
          </w:p>
        </w:tc>
        <w:tc>
          <w:tcPr>
            <w:tcW w:w="5989" w:type="dxa"/>
            <w:gridSpan w:val="5"/>
            <w:tcBorders>
              <w:top w:val="single" w:color="auto" w:sz="4" w:space="0"/>
              <w:left w:val="nil"/>
              <w:bottom w:val="single" w:color="auto" w:sz="4" w:space="0"/>
              <w:right w:val="single" w:color="auto" w:sz="4" w:space="0"/>
            </w:tcBorders>
            <w:shd w:val="clear" w:color="auto" w:fill="auto"/>
          </w:tcPr>
          <w:p>
            <w:pPr>
              <w:snapToGrid w:val="0"/>
              <w:spacing w:before="50" w:afterLines="50" w:line="330" w:lineRule="exact"/>
              <w:jc w:val="left"/>
              <w:rPr>
                <w:rFonts w:ascii="宋体" w:hAnsi="宋体" w:eastAsia="宋体" w:cs="宋体"/>
                <w:szCs w:val="21"/>
              </w:rPr>
            </w:pPr>
          </w:p>
        </w:tc>
        <w:tc>
          <w:tcPr>
            <w:tcW w:w="915" w:type="dxa"/>
            <w:tcBorders>
              <w:top w:val="single" w:color="auto" w:sz="4" w:space="0"/>
              <w:left w:val="nil"/>
              <w:bottom w:val="single" w:color="auto" w:sz="4" w:space="0"/>
              <w:right w:val="single" w:color="auto" w:sz="4" w:space="0"/>
            </w:tcBorders>
            <w:shd w:val="clear" w:color="auto" w:fill="auto"/>
          </w:tcPr>
          <w:p>
            <w:pPr>
              <w:snapToGrid w:val="0"/>
              <w:spacing w:before="50" w:afterLines="50" w:line="330" w:lineRule="exact"/>
              <w:jc w:val="left"/>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97" w:hRule="atLeast"/>
          <w:jc w:val="center"/>
        </w:trPr>
        <w:tc>
          <w:tcPr>
            <w:tcW w:w="2015" w:type="dxa"/>
            <w:tcBorders>
              <w:top w:val="single" w:color="auto" w:sz="4" w:space="0"/>
              <w:left w:val="single" w:color="auto" w:sz="4" w:space="0"/>
              <w:bottom w:val="single" w:color="auto" w:sz="4" w:space="0"/>
              <w:right w:val="single" w:color="auto" w:sz="4" w:space="0"/>
            </w:tcBorders>
            <w:shd w:val="clear" w:color="auto" w:fill="auto"/>
          </w:tcPr>
          <w:p>
            <w:pPr>
              <w:snapToGrid w:val="0"/>
              <w:spacing w:before="50" w:afterLines="50" w:line="330" w:lineRule="exact"/>
              <w:jc w:val="left"/>
              <w:rPr>
                <w:rFonts w:ascii="宋体" w:hAnsi="宋体" w:eastAsia="宋体" w:cs="宋体"/>
                <w:szCs w:val="21"/>
              </w:rPr>
            </w:pPr>
            <w:r>
              <w:rPr>
                <w:rFonts w:hint="eastAsia" w:ascii="宋体" w:hAnsi="宋体" w:eastAsia="宋体" w:cs="宋体"/>
                <w:szCs w:val="21"/>
              </w:rPr>
              <w:t>售后服务协议</w:t>
            </w:r>
          </w:p>
        </w:tc>
        <w:tc>
          <w:tcPr>
            <w:tcW w:w="5989" w:type="dxa"/>
            <w:gridSpan w:val="5"/>
            <w:tcBorders>
              <w:top w:val="single" w:color="auto" w:sz="4" w:space="0"/>
              <w:left w:val="nil"/>
              <w:bottom w:val="single" w:color="auto" w:sz="4" w:space="0"/>
              <w:right w:val="single" w:color="auto" w:sz="4" w:space="0"/>
            </w:tcBorders>
            <w:shd w:val="clear" w:color="auto" w:fill="auto"/>
          </w:tcPr>
          <w:p>
            <w:pPr>
              <w:snapToGrid w:val="0"/>
              <w:spacing w:before="50" w:afterLines="50" w:line="330" w:lineRule="exact"/>
              <w:jc w:val="left"/>
              <w:rPr>
                <w:rFonts w:ascii="宋体" w:hAnsi="宋体" w:eastAsia="宋体" w:cs="宋体"/>
                <w:szCs w:val="21"/>
              </w:rPr>
            </w:pPr>
          </w:p>
        </w:tc>
        <w:tc>
          <w:tcPr>
            <w:tcW w:w="915" w:type="dxa"/>
            <w:tcBorders>
              <w:top w:val="single" w:color="auto" w:sz="4" w:space="0"/>
              <w:left w:val="nil"/>
              <w:bottom w:val="single" w:color="auto" w:sz="4" w:space="0"/>
              <w:right w:val="single" w:color="auto" w:sz="4" w:space="0"/>
            </w:tcBorders>
            <w:shd w:val="clear" w:color="auto" w:fill="auto"/>
          </w:tcPr>
          <w:p>
            <w:pPr>
              <w:snapToGrid w:val="0"/>
              <w:spacing w:before="50" w:afterLines="50" w:line="330" w:lineRule="exact"/>
              <w:jc w:val="left"/>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97" w:hRule="atLeast"/>
          <w:jc w:val="center"/>
        </w:trPr>
        <w:tc>
          <w:tcPr>
            <w:tcW w:w="2015" w:type="dxa"/>
            <w:tcBorders>
              <w:top w:val="single" w:color="auto" w:sz="4" w:space="0"/>
              <w:left w:val="single" w:color="auto" w:sz="4" w:space="0"/>
              <w:bottom w:val="single" w:color="auto" w:sz="4" w:space="0"/>
              <w:right w:val="single" w:color="auto" w:sz="4" w:space="0"/>
            </w:tcBorders>
            <w:shd w:val="clear" w:color="auto" w:fill="auto"/>
          </w:tcPr>
          <w:p>
            <w:pPr>
              <w:snapToGrid w:val="0"/>
              <w:spacing w:before="50" w:afterLines="50" w:line="330" w:lineRule="exact"/>
              <w:jc w:val="left"/>
              <w:rPr>
                <w:rFonts w:ascii="宋体" w:hAnsi="宋体" w:eastAsia="宋体" w:cs="宋体"/>
                <w:szCs w:val="21"/>
              </w:rPr>
            </w:pPr>
            <w:r>
              <w:rPr>
                <w:rFonts w:hint="eastAsia" w:ascii="宋体" w:hAnsi="宋体" w:eastAsia="宋体" w:cs="宋体"/>
                <w:szCs w:val="21"/>
              </w:rPr>
              <w:t>售后服务内容</w:t>
            </w:r>
          </w:p>
        </w:tc>
        <w:tc>
          <w:tcPr>
            <w:tcW w:w="5989" w:type="dxa"/>
            <w:gridSpan w:val="5"/>
            <w:tcBorders>
              <w:top w:val="single" w:color="auto" w:sz="4" w:space="0"/>
              <w:left w:val="nil"/>
              <w:bottom w:val="single" w:color="auto" w:sz="4" w:space="0"/>
              <w:right w:val="single" w:color="auto" w:sz="4" w:space="0"/>
            </w:tcBorders>
            <w:shd w:val="clear" w:color="auto" w:fill="auto"/>
          </w:tcPr>
          <w:p>
            <w:pPr>
              <w:snapToGrid w:val="0"/>
              <w:spacing w:before="50" w:afterLines="50" w:line="330" w:lineRule="exact"/>
              <w:jc w:val="left"/>
              <w:rPr>
                <w:rFonts w:ascii="宋体" w:hAnsi="宋体" w:eastAsia="宋体" w:cs="宋体"/>
                <w:szCs w:val="21"/>
              </w:rPr>
            </w:pPr>
          </w:p>
        </w:tc>
        <w:tc>
          <w:tcPr>
            <w:tcW w:w="915" w:type="dxa"/>
            <w:tcBorders>
              <w:top w:val="single" w:color="auto" w:sz="4" w:space="0"/>
              <w:left w:val="nil"/>
              <w:bottom w:val="single" w:color="auto" w:sz="4" w:space="0"/>
              <w:right w:val="single" w:color="auto" w:sz="4" w:space="0"/>
            </w:tcBorders>
            <w:shd w:val="clear" w:color="auto" w:fill="auto"/>
          </w:tcPr>
          <w:p>
            <w:pPr>
              <w:snapToGrid w:val="0"/>
              <w:spacing w:before="50" w:afterLines="50" w:line="330" w:lineRule="exact"/>
              <w:jc w:val="left"/>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97" w:hRule="atLeast"/>
          <w:jc w:val="center"/>
        </w:trPr>
        <w:tc>
          <w:tcPr>
            <w:tcW w:w="2015" w:type="dxa"/>
            <w:tcBorders>
              <w:top w:val="single" w:color="auto" w:sz="4" w:space="0"/>
              <w:left w:val="single" w:color="auto" w:sz="4" w:space="0"/>
              <w:bottom w:val="single" w:color="auto" w:sz="4" w:space="0"/>
              <w:right w:val="single" w:color="auto" w:sz="4" w:space="0"/>
            </w:tcBorders>
            <w:shd w:val="clear" w:color="auto" w:fill="auto"/>
          </w:tcPr>
          <w:p>
            <w:pPr>
              <w:snapToGrid w:val="0"/>
              <w:spacing w:before="50" w:afterLines="50" w:line="330" w:lineRule="exact"/>
              <w:jc w:val="left"/>
              <w:rPr>
                <w:rFonts w:ascii="宋体" w:hAnsi="宋体" w:eastAsia="宋体" w:cs="宋体"/>
                <w:szCs w:val="21"/>
              </w:rPr>
            </w:pPr>
            <w:r>
              <w:rPr>
                <w:rFonts w:hint="eastAsia" w:ascii="宋体" w:hAnsi="宋体" w:eastAsia="宋体" w:cs="宋体"/>
                <w:szCs w:val="21"/>
              </w:rPr>
              <w:t>工作业绩</w:t>
            </w:r>
          </w:p>
        </w:tc>
        <w:tc>
          <w:tcPr>
            <w:tcW w:w="5989" w:type="dxa"/>
            <w:gridSpan w:val="5"/>
            <w:tcBorders>
              <w:top w:val="single" w:color="auto" w:sz="4" w:space="0"/>
              <w:left w:val="nil"/>
              <w:bottom w:val="single" w:color="auto" w:sz="4" w:space="0"/>
              <w:right w:val="single" w:color="auto" w:sz="4" w:space="0"/>
            </w:tcBorders>
            <w:shd w:val="clear" w:color="auto" w:fill="auto"/>
          </w:tcPr>
          <w:p>
            <w:pPr>
              <w:snapToGrid w:val="0"/>
              <w:spacing w:before="50" w:afterLines="50" w:line="330" w:lineRule="exact"/>
              <w:jc w:val="left"/>
              <w:rPr>
                <w:rFonts w:ascii="宋体" w:hAnsi="宋体" w:eastAsia="宋体" w:cs="宋体"/>
                <w:szCs w:val="21"/>
              </w:rPr>
            </w:pPr>
          </w:p>
        </w:tc>
        <w:tc>
          <w:tcPr>
            <w:tcW w:w="915" w:type="dxa"/>
            <w:tcBorders>
              <w:top w:val="single" w:color="auto" w:sz="4" w:space="0"/>
              <w:left w:val="nil"/>
              <w:bottom w:val="single" w:color="auto" w:sz="4" w:space="0"/>
              <w:right w:val="single" w:color="auto" w:sz="4" w:space="0"/>
            </w:tcBorders>
            <w:shd w:val="clear" w:color="auto" w:fill="auto"/>
          </w:tcPr>
          <w:p>
            <w:pPr>
              <w:snapToGrid w:val="0"/>
              <w:spacing w:before="50" w:afterLines="50" w:line="330" w:lineRule="exact"/>
              <w:jc w:val="left"/>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97" w:hRule="atLeast"/>
          <w:jc w:val="center"/>
        </w:trPr>
        <w:tc>
          <w:tcPr>
            <w:tcW w:w="2015" w:type="dxa"/>
            <w:tcBorders>
              <w:top w:val="single" w:color="auto" w:sz="4" w:space="0"/>
              <w:left w:val="single" w:color="auto" w:sz="4" w:space="0"/>
              <w:bottom w:val="single" w:color="auto" w:sz="4" w:space="0"/>
              <w:right w:val="single" w:color="auto" w:sz="4" w:space="0"/>
            </w:tcBorders>
            <w:shd w:val="clear" w:color="auto" w:fill="auto"/>
          </w:tcPr>
          <w:p>
            <w:pPr>
              <w:snapToGrid w:val="0"/>
              <w:spacing w:before="50" w:afterLines="50" w:line="330" w:lineRule="exact"/>
              <w:jc w:val="left"/>
              <w:rPr>
                <w:rFonts w:ascii="宋体" w:hAnsi="宋体" w:eastAsia="宋体" w:cs="宋体"/>
                <w:szCs w:val="21"/>
              </w:rPr>
            </w:pPr>
            <w:r>
              <w:rPr>
                <w:rFonts w:hint="eastAsia" w:ascii="宋体" w:hAnsi="宋体" w:eastAsia="宋体" w:cs="宋体"/>
                <w:szCs w:val="21"/>
              </w:rPr>
              <w:t>服务承诺</w:t>
            </w:r>
          </w:p>
        </w:tc>
        <w:tc>
          <w:tcPr>
            <w:tcW w:w="5989" w:type="dxa"/>
            <w:gridSpan w:val="5"/>
            <w:tcBorders>
              <w:top w:val="single" w:color="auto" w:sz="4" w:space="0"/>
              <w:left w:val="nil"/>
              <w:bottom w:val="single" w:color="auto" w:sz="4" w:space="0"/>
              <w:right w:val="single" w:color="auto" w:sz="4" w:space="0"/>
            </w:tcBorders>
            <w:shd w:val="clear" w:color="auto" w:fill="auto"/>
          </w:tcPr>
          <w:p>
            <w:pPr>
              <w:snapToGrid w:val="0"/>
              <w:spacing w:before="50" w:afterLines="50" w:line="330" w:lineRule="exact"/>
              <w:jc w:val="left"/>
              <w:rPr>
                <w:rFonts w:ascii="宋体" w:hAnsi="宋体" w:eastAsia="宋体" w:cs="宋体"/>
                <w:szCs w:val="21"/>
              </w:rPr>
            </w:pPr>
          </w:p>
        </w:tc>
        <w:tc>
          <w:tcPr>
            <w:tcW w:w="915" w:type="dxa"/>
            <w:tcBorders>
              <w:top w:val="single" w:color="auto" w:sz="4" w:space="0"/>
              <w:left w:val="nil"/>
              <w:bottom w:val="single" w:color="auto" w:sz="4" w:space="0"/>
              <w:right w:val="single" w:color="auto" w:sz="4" w:space="0"/>
            </w:tcBorders>
            <w:shd w:val="clear" w:color="auto" w:fill="auto"/>
          </w:tcPr>
          <w:p>
            <w:pPr>
              <w:snapToGrid w:val="0"/>
              <w:spacing w:before="50" w:afterLines="50" w:line="330" w:lineRule="exact"/>
              <w:jc w:val="left"/>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97" w:hRule="atLeast"/>
          <w:jc w:val="center"/>
        </w:trPr>
        <w:tc>
          <w:tcPr>
            <w:tcW w:w="2015" w:type="dxa"/>
            <w:tcBorders>
              <w:top w:val="single" w:color="auto" w:sz="4" w:space="0"/>
              <w:left w:val="single" w:color="auto" w:sz="4" w:space="0"/>
              <w:bottom w:val="single" w:color="auto" w:sz="4" w:space="0"/>
              <w:right w:val="single" w:color="auto" w:sz="4" w:space="0"/>
            </w:tcBorders>
            <w:shd w:val="clear" w:color="auto" w:fill="auto"/>
          </w:tcPr>
          <w:p>
            <w:pPr>
              <w:snapToGrid w:val="0"/>
              <w:spacing w:before="50" w:afterLines="50" w:line="330" w:lineRule="exact"/>
              <w:jc w:val="left"/>
              <w:rPr>
                <w:rFonts w:ascii="宋体" w:hAnsi="宋体" w:eastAsia="宋体" w:cs="宋体"/>
                <w:szCs w:val="21"/>
              </w:rPr>
            </w:pPr>
            <w:r>
              <w:rPr>
                <w:rFonts w:hint="eastAsia" w:ascii="宋体" w:hAnsi="宋体" w:eastAsia="宋体" w:cs="宋体"/>
                <w:szCs w:val="21"/>
              </w:rPr>
              <w:t>业务咨询电话</w:t>
            </w:r>
          </w:p>
        </w:tc>
        <w:tc>
          <w:tcPr>
            <w:tcW w:w="2118" w:type="dxa"/>
            <w:gridSpan w:val="2"/>
            <w:tcBorders>
              <w:top w:val="single" w:color="auto" w:sz="4" w:space="0"/>
              <w:left w:val="nil"/>
              <w:bottom w:val="single" w:color="auto" w:sz="4" w:space="0"/>
              <w:right w:val="single" w:color="auto" w:sz="2" w:space="0"/>
            </w:tcBorders>
            <w:shd w:val="clear" w:color="auto" w:fill="auto"/>
          </w:tcPr>
          <w:p>
            <w:pPr>
              <w:snapToGrid w:val="0"/>
              <w:spacing w:before="50" w:afterLines="50" w:line="330" w:lineRule="exact"/>
              <w:jc w:val="left"/>
              <w:rPr>
                <w:rFonts w:ascii="宋体" w:hAnsi="宋体" w:eastAsia="宋体" w:cs="宋体"/>
                <w:szCs w:val="21"/>
              </w:rPr>
            </w:pPr>
          </w:p>
        </w:tc>
        <w:tc>
          <w:tcPr>
            <w:tcW w:w="1680" w:type="dxa"/>
            <w:tcBorders>
              <w:top w:val="single" w:color="auto" w:sz="4" w:space="0"/>
              <w:left w:val="nil"/>
              <w:bottom w:val="single" w:color="auto" w:sz="4" w:space="0"/>
              <w:right w:val="single" w:color="auto" w:sz="2" w:space="0"/>
            </w:tcBorders>
            <w:shd w:val="clear" w:color="auto" w:fill="auto"/>
            <w:vAlign w:val="center"/>
          </w:tcPr>
          <w:p>
            <w:pPr>
              <w:snapToGrid w:val="0"/>
              <w:spacing w:before="50" w:afterLines="50" w:line="330" w:lineRule="exact"/>
              <w:ind w:firstLine="210" w:firstLineChars="100"/>
              <w:jc w:val="center"/>
              <w:rPr>
                <w:rFonts w:ascii="宋体" w:hAnsi="宋体" w:eastAsia="宋体" w:cs="宋体"/>
                <w:szCs w:val="21"/>
              </w:rPr>
            </w:pPr>
            <w:r>
              <w:rPr>
                <w:rFonts w:hint="eastAsia" w:ascii="宋体" w:hAnsi="宋体" w:eastAsia="宋体" w:cs="宋体"/>
                <w:szCs w:val="21"/>
              </w:rPr>
              <w:t>传 真</w:t>
            </w:r>
          </w:p>
        </w:tc>
        <w:tc>
          <w:tcPr>
            <w:tcW w:w="2191" w:type="dxa"/>
            <w:gridSpan w:val="2"/>
            <w:tcBorders>
              <w:top w:val="single" w:color="auto" w:sz="4" w:space="0"/>
              <w:left w:val="nil"/>
              <w:bottom w:val="single" w:color="auto" w:sz="4" w:space="0"/>
              <w:right w:val="single" w:color="auto" w:sz="2" w:space="0"/>
            </w:tcBorders>
            <w:shd w:val="clear" w:color="auto" w:fill="auto"/>
          </w:tcPr>
          <w:p>
            <w:pPr>
              <w:snapToGrid w:val="0"/>
              <w:spacing w:before="50" w:afterLines="50" w:line="330" w:lineRule="exact"/>
              <w:jc w:val="left"/>
              <w:rPr>
                <w:rFonts w:ascii="宋体" w:hAnsi="宋体" w:eastAsia="宋体" w:cs="宋体"/>
                <w:szCs w:val="21"/>
              </w:rPr>
            </w:pPr>
          </w:p>
        </w:tc>
        <w:tc>
          <w:tcPr>
            <w:tcW w:w="915" w:type="dxa"/>
            <w:tcBorders>
              <w:top w:val="single" w:color="auto" w:sz="4" w:space="0"/>
              <w:left w:val="nil"/>
              <w:bottom w:val="single" w:color="auto" w:sz="4" w:space="0"/>
              <w:right w:val="single" w:color="auto" w:sz="4" w:space="0"/>
            </w:tcBorders>
            <w:shd w:val="clear" w:color="auto" w:fill="auto"/>
          </w:tcPr>
          <w:p>
            <w:pPr>
              <w:snapToGrid w:val="0"/>
              <w:spacing w:before="50" w:afterLines="50" w:line="330" w:lineRule="exact"/>
              <w:jc w:val="left"/>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97" w:hRule="atLeast"/>
          <w:jc w:val="center"/>
        </w:trPr>
        <w:tc>
          <w:tcPr>
            <w:tcW w:w="2015" w:type="dxa"/>
            <w:tcBorders>
              <w:top w:val="single" w:color="auto" w:sz="4" w:space="0"/>
              <w:left w:val="single" w:color="auto" w:sz="4" w:space="0"/>
              <w:bottom w:val="single" w:color="auto" w:sz="4" w:space="0"/>
              <w:right w:val="single" w:color="auto" w:sz="4" w:space="0"/>
            </w:tcBorders>
            <w:shd w:val="clear" w:color="auto" w:fill="auto"/>
          </w:tcPr>
          <w:p>
            <w:pPr>
              <w:snapToGrid w:val="0"/>
              <w:spacing w:before="50" w:afterLines="50" w:line="330" w:lineRule="exact"/>
              <w:jc w:val="left"/>
              <w:rPr>
                <w:rFonts w:ascii="宋体" w:hAnsi="宋体" w:eastAsia="宋体" w:cs="宋体"/>
                <w:szCs w:val="21"/>
              </w:rPr>
            </w:pPr>
            <w:r>
              <w:rPr>
                <w:rFonts w:hint="eastAsia" w:ascii="宋体" w:hAnsi="宋体" w:eastAsia="宋体" w:cs="宋体"/>
                <w:szCs w:val="21"/>
              </w:rPr>
              <w:t>负责人</w:t>
            </w:r>
          </w:p>
        </w:tc>
        <w:tc>
          <w:tcPr>
            <w:tcW w:w="2118" w:type="dxa"/>
            <w:gridSpan w:val="2"/>
            <w:tcBorders>
              <w:top w:val="single" w:color="auto" w:sz="4" w:space="0"/>
              <w:left w:val="nil"/>
              <w:bottom w:val="single" w:color="auto" w:sz="4" w:space="0"/>
              <w:right w:val="single" w:color="auto" w:sz="2" w:space="0"/>
            </w:tcBorders>
            <w:shd w:val="clear" w:color="auto" w:fill="auto"/>
          </w:tcPr>
          <w:p>
            <w:pPr>
              <w:snapToGrid w:val="0"/>
              <w:spacing w:before="50" w:afterLines="50" w:line="330" w:lineRule="exact"/>
              <w:jc w:val="left"/>
              <w:rPr>
                <w:rFonts w:ascii="宋体" w:hAnsi="宋体" w:eastAsia="宋体" w:cs="宋体"/>
                <w:szCs w:val="21"/>
              </w:rPr>
            </w:pPr>
          </w:p>
        </w:tc>
        <w:tc>
          <w:tcPr>
            <w:tcW w:w="1680" w:type="dxa"/>
            <w:tcBorders>
              <w:top w:val="single" w:color="auto" w:sz="4" w:space="0"/>
              <w:left w:val="nil"/>
              <w:bottom w:val="single" w:color="auto" w:sz="4" w:space="0"/>
              <w:right w:val="single" w:color="auto" w:sz="2" w:space="0"/>
            </w:tcBorders>
            <w:shd w:val="clear" w:color="auto" w:fill="auto"/>
            <w:vAlign w:val="center"/>
          </w:tcPr>
          <w:p>
            <w:pPr>
              <w:snapToGrid w:val="0"/>
              <w:spacing w:before="50" w:afterLines="50" w:line="330" w:lineRule="exact"/>
              <w:jc w:val="center"/>
              <w:rPr>
                <w:rFonts w:ascii="宋体" w:hAnsi="宋体" w:eastAsia="宋体" w:cs="宋体"/>
                <w:szCs w:val="21"/>
              </w:rPr>
            </w:pPr>
            <w:r>
              <w:rPr>
                <w:rFonts w:hint="eastAsia" w:ascii="宋体" w:hAnsi="宋体" w:eastAsia="宋体" w:cs="宋体"/>
                <w:szCs w:val="21"/>
              </w:rPr>
              <w:t>联系电话</w:t>
            </w:r>
          </w:p>
        </w:tc>
        <w:tc>
          <w:tcPr>
            <w:tcW w:w="2191" w:type="dxa"/>
            <w:gridSpan w:val="2"/>
            <w:tcBorders>
              <w:top w:val="single" w:color="auto" w:sz="4" w:space="0"/>
              <w:left w:val="nil"/>
              <w:bottom w:val="single" w:color="auto" w:sz="4" w:space="0"/>
              <w:right w:val="single" w:color="auto" w:sz="4" w:space="0"/>
            </w:tcBorders>
            <w:shd w:val="clear" w:color="auto" w:fill="auto"/>
          </w:tcPr>
          <w:p>
            <w:pPr>
              <w:snapToGrid w:val="0"/>
              <w:spacing w:before="50" w:afterLines="50" w:line="330" w:lineRule="exact"/>
              <w:jc w:val="left"/>
              <w:rPr>
                <w:rFonts w:ascii="宋体" w:hAnsi="宋体" w:eastAsia="宋体" w:cs="宋体"/>
                <w:szCs w:val="21"/>
              </w:rPr>
            </w:pPr>
          </w:p>
        </w:tc>
        <w:tc>
          <w:tcPr>
            <w:tcW w:w="915" w:type="dxa"/>
            <w:tcBorders>
              <w:top w:val="single" w:color="auto" w:sz="4" w:space="0"/>
              <w:left w:val="nil"/>
              <w:bottom w:val="single" w:color="auto" w:sz="4" w:space="0"/>
              <w:right w:val="single" w:color="auto" w:sz="4" w:space="0"/>
            </w:tcBorders>
            <w:shd w:val="clear" w:color="auto" w:fill="auto"/>
          </w:tcPr>
          <w:p>
            <w:pPr>
              <w:snapToGrid w:val="0"/>
              <w:spacing w:before="50" w:afterLines="50" w:line="330" w:lineRule="exact"/>
              <w:jc w:val="left"/>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97" w:hRule="atLeast"/>
          <w:jc w:val="center"/>
        </w:trPr>
        <w:tc>
          <w:tcPr>
            <w:tcW w:w="8919" w:type="dxa"/>
            <w:gridSpan w:val="7"/>
            <w:tcBorders>
              <w:top w:val="single" w:color="auto" w:sz="4" w:space="0"/>
              <w:left w:val="single" w:color="auto" w:sz="4" w:space="0"/>
              <w:bottom w:val="single" w:color="auto" w:sz="4" w:space="0"/>
              <w:right w:val="single" w:color="auto" w:sz="4" w:space="0"/>
            </w:tcBorders>
            <w:shd w:val="clear" w:color="auto" w:fill="auto"/>
          </w:tcPr>
          <w:p>
            <w:pPr>
              <w:snapToGrid w:val="0"/>
              <w:spacing w:before="50" w:afterLines="50" w:line="330" w:lineRule="exact"/>
              <w:jc w:val="left"/>
              <w:rPr>
                <w:rFonts w:ascii="宋体" w:hAnsi="宋体" w:eastAsia="宋体" w:cs="宋体"/>
                <w:szCs w:val="21"/>
              </w:rPr>
            </w:pPr>
          </w:p>
        </w:tc>
      </w:tr>
    </w:tbl>
    <w:p>
      <w:pPr>
        <w:snapToGrid w:val="0"/>
        <w:spacing w:before="50" w:after="50"/>
        <w:rPr>
          <w:rFonts w:ascii="宋体" w:hAnsi="宋体" w:eastAsia="宋体" w:cs="宋体"/>
          <w:spacing w:val="20"/>
          <w:szCs w:val="21"/>
        </w:rPr>
      </w:pPr>
      <w:r>
        <w:rPr>
          <w:rFonts w:hint="eastAsia" w:ascii="宋体" w:hAnsi="宋体" w:eastAsia="宋体" w:cs="宋体"/>
          <w:spacing w:val="20"/>
          <w:szCs w:val="21"/>
        </w:rPr>
        <w:t xml:space="preserve"> </w:t>
      </w:r>
    </w:p>
    <w:p>
      <w:pPr>
        <w:snapToGrid w:val="0"/>
        <w:spacing w:before="50" w:after="50"/>
        <w:rPr>
          <w:rFonts w:ascii="宋体" w:hAnsi="宋体" w:eastAsia="宋体" w:cs="宋体"/>
          <w:spacing w:val="20"/>
          <w:szCs w:val="21"/>
          <w:u w:val="single"/>
        </w:rPr>
      </w:pPr>
      <w:r>
        <w:rPr>
          <w:rFonts w:hint="eastAsia" w:ascii="宋体" w:hAnsi="宋体" w:eastAsia="宋体" w:cs="宋体"/>
          <w:spacing w:val="20"/>
          <w:szCs w:val="21"/>
        </w:rPr>
        <w:t>授权代表签名：</w:t>
      </w:r>
      <w:r>
        <w:rPr>
          <w:rFonts w:hint="eastAsia" w:ascii="宋体" w:hAnsi="宋体" w:eastAsia="宋体" w:cs="宋体"/>
          <w:spacing w:val="20"/>
          <w:szCs w:val="21"/>
          <w:u w:val="single"/>
        </w:rPr>
        <w:t xml:space="preserve">            </w:t>
      </w:r>
    </w:p>
    <w:p>
      <w:pPr>
        <w:snapToGrid w:val="0"/>
        <w:spacing w:before="50" w:after="50"/>
        <w:rPr>
          <w:rFonts w:ascii="宋体" w:hAnsi="宋体" w:eastAsia="宋体" w:cs="宋体"/>
          <w:spacing w:val="20"/>
          <w:szCs w:val="21"/>
          <w:u w:val="single"/>
        </w:rPr>
      </w:pPr>
      <w:r>
        <w:rPr>
          <w:rFonts w:hint="eastAsia" w:ascii="宋体" w:hAnsi="宋体" w:eastAsia="宋体" w:cs="宋体"/>
          <w:spacing w:val="20"/>
          <w:szCs w:val="21"/>
          <w:u w:val="single"/>
        </w:rPr>
        <w:t xml:space="preserve"> </w:t>
      </w:r>
    </w:p>
    <w:p>
      <w:pPr>
        <w:snapToGrid w:val="0"/>
        <w:spacing w:before="50" w:afterLines="50"/>
        <w:jc w:val="left"/>
        <w:rPr>
          <w:rFonts w:ascii="宋体" w:hAnsi="宋体" w:eastAsia="宋体" w:cs="宋体"/>
          <w:spacing w:val="20"/>
          <w:szCs w:val="21"/>
        </w:rPr>
      </w:pPr>
      <w:r>
        <w:rPr>
          <w:rFonts w:hint="eastAsia" w:ascii="宋体" w:hAnsi="宋体" w:eastAsia="宋体" w:cs="宋体"/>
          <w:spacing w:val="20"/>
          <w:szCs w:val="21"/>
        </w:rPr>
        <w:t>投标人盖章：</w:t>
      </w:r>
      <w:r>
        <w:rPr>
          <w:rFonts w:hint="eastAsia" w:ascii="宋体" w:hAnsi="宋体" w:eastAsia="宋体" w:cs="宋体"/>
          <w:spacing w:val="20"/>
          <w:szCs w:val="21"/>
          <w:u w:val="single"/>
        </w:rPr>
        <w:t xml:space="preserve">              </w:t>
      </w:r>
      <w:r>
        <w:rPr>
          <w:rFonts w:hint="eastAsia" w:ascii="宋体" w:hAnsi="宋体" w:eastAsia="宋体" w:cs="宋体"/>
          <w:spacing w:val="20"/>
          <w:szCs w:val="21"/>
        </w:rPr>
        <w:t xml:space="preserve"> </w:t>
      </w:r>
    </w:p>
    <w:p>
      <w:pPr>
        <w:snapToGrid w:val="0"/>
        <w:spacing w:before="50" w:afterLines="50"/>
        <w:jc w:val="left"/>
        <w:rPr>
          <w:rFonts w:ascii="宋体" w:hAnsi="宋体" w:eastAsia="宋体" w:cs="宋体"/>
          <w:spacing w:val="20"/>
          <w:szCs w:val="21"/>
        </w:rPr>
      </w:pPr>
      <w:r>
        <w:rPr>
          <w:rFonts w:hint="eastAsia" w:ascii="宋体" w:hAnsi="宋体" w:eastAsia="宋体" w:cs="宋体"/>
          <w:spacing w:val="20"/>
          <w:szCs w:val="21"/>
        </w:rPr>
        <w:t xml:space="preserve"> </w:t>
      </w:r>
    </w:p>
    <w:p>
      <w:pPr>
        <w:snapToGrid w:val="0"/>
        <w:spacing w:before="50" w:afterLines="50"/>
        <w:jc w:val="left"/>
        <w:rPr>
          <w:rFonts w:ascii="宋体" w:hAnsi="宋体" w:eastAsia="宋体" w:cs="宋体"/>
          <w:sz w:val="24"/>
        </w:rPr>
      </w:pPr>
      <w:r>
        <w:rPr>
          <w:rFonts w:hint="eastAsia" w:ascii="宋体" w:hAnsi="宋体" w:eastAsia="宋体" w:cs="宋体"/>
          <w:spacing w:val="20"/>
          <w:szCs w:val="21"/>
        </w:rPr>
        <w:t>日  期：</w:t>
      </w:r>
      <w:r>
        <w:rPr>
          <w:rFonts w:hint="eastAsia" w:ascii="宋体" w:hAnsi="宋体" w:eastAsia="宋体" w:cs="宋体"/>
          <w:spacing w:val="20"/>
          <w:szCs w:val="21"/>
          <w:u w:val="single"/>
        </w:rPr>
        <w:t xml:space="preserve">        </w:t>
      </w:r>
    </w:p>
    <w:p>
      <w:pPr>
        <w:snapToGrid w:val="0"/>
        <w:spacing w:line="404" w:lineRule="exact"/>
        <w:jc w:val="left"/>
        <w:rPr>
          <w:rFonts w:ascii="宋体" w:hAnsi="宋体" w:eastAsia="宋体" w:cs="宋体"/>
          <w:b/>
          <w:szCs w:val="21"/>
        </w:rPr>
      </w:pPr>
      <w:r>
        <w:rPr>
          <w:rFonts w:hint="eastAsia" w:ascii="宋体" w:hAnsi="宋体" w:eastAsia="宋体" w:cs="宋体"/>
          <w:b/>
          <w:szCs w:val="21"/>
        </w:rPr>
        <w:t xml:space="preserve"> </w:t>
      </w:r>
    </w:p>
    <w:p>
      <w:pPr>
        <w:snapToGrid w:val="0"/>
        <w:spacing w:line="404" w:lineRule="exact"/>
        <w:jc w:val="left"/>
        <w:rPr>
          <w:rFonts w:ascii="宋体" w:hAnsi="宋体" w:eastAsia="宋体" w:cs="宋体"/>
          <w:b/>
          <w:szCs w:val="21"/>
        </w:rPr>
      </w:pPr>
      <w:r>
        <w:rPr>
          <w:rFonts w:hint="eastAsia" w:ascii="宋体" w:hAnsi="宋体" w:eastAsia="宋体" w:cs="宋体"/>
          <w:b/>
          <w:szCs w:val="21"/>
        </w:rPr>
        <w:t>3.3.3招标采购需求中要求提供的材料（如技术方案、实施方案等）（格式自拟）；</w:t>
      </w:r>
    </w:p>
    <w:p>
      <w:pPr>
        <w:snapToGrid w:val="0"/>
        <w:spacing w:line="404" w:lineRule="exact"/>
        <w:jc w:val="left"/>
        <w:rPr>
          <w:rFonts w:ascii="宋体" w:hAnsi="宋体" w:eastAsia="宋体" w:cs="宋体"/>
          <w:b/>
          <w:szCs w:val="21"/>
        </w:rPr>
      </w:pPr>
      <w:r>
        <w:rPr>
          <w:rFonts w:hint="eastAsia" w:ascii="宋体" w:hAnsi="宋体" w:eastAsia="宋体" w:cs="宋体"/>
          <w:b/>
          <w:szCs w:val="21"/>
        </w:rPr>
        <w:t xml:space="preserve"> </w:t>
      </w:r>
    </w:p>
    <w:p>
      <w:pPr>
        <w:snapToGrid w:val="0"/>
        <w:spacing w:line="404" w:lineRule="exact"/>
        <w:jc w:val="left"/>
        <w:rPr>
          <w:rFonts w:ascii="宋体" w:hAnsi="宋体" w:eastAsia="宋体" w:cs="宋体"/>
          <w:b/>
          <w:szCs w:val="21"/>
        </w:rPr>
      </w:pPr>
      <w:r>
        <w:rPr>
          <w:rFonts w:hint="eastAsia" w:ascii="宋体" w:hAnsi="宋体" w:eastAsia="宋体" w:cs="宋体"/>
          <w:b/>
          <w:szCs w:val="21"/>
        </w:rPr>
        <w:t>3.3.4投标人或投标产品制造商拥有主要设备的情况和现状（格式自拟）；</w:t>
      </w:r>
    </w:p>
    <w:p>
      <w:pPr>
        <w:snapToGrid w:val="0"/>
        <w:spacing w:line="404" w:lineRule="exact"/>
        <w:jc w:val="left"/>
        <w:rPr>
          <w:rFonts w:ascii="宋体" w:hAnsi="宋体" w:eastAsia="宋体" w:cs="宋体"/>
          <w:b/>
          <w:szCs w:val="21"/>
        </w:rPr>
      </w:pPr>
      <w:r>
        <w:rPr>
          <w:rFonts w:hint="eastAsia" w:ascii="宋体" w:hAnsi="宋体" w:eastAsia="宋体" w:cs="宋体"/>
          <w:b/>
          <w:szCs w:val="21"/>
        </w:rPr>
        <w:t xml:space="preserve"> </w:t>
      </w:r>
    </w:p>
    <w:p>
      <w:pPr>
        <w:snapToGrid w:val="0"/>
        <w:spacing w:line="404" w:lineRule="exact"/>
        <w:jc w:val="left"/>
        <w:rPr>
          <w:rFonts w:ascii="宋体" w:hAnsi="宋体" w:eastAsia="宋体" w:cs="宋体"/>
          <w:b/>
          <w:szCs w:val="21"/>
        </w:rPr>
      </w:pPr>
      <w:r>
        <w:rPr>
          <w:rFonts w:hint="eastAsia" w:ascii="宋体" w:hAnsi="宋体" w:eastAsia="宋体" w:cs="宋体"/>
          <w:b/>
          <w:szCs w:val="21"/>
        </w:rPr>
        <w:t>3.3.5产品检验报告（应当提供由第三方出具的检测报告）；</w:t>
      </w:r>
    </w:p>
    <w:p>
      <w:pPr>
        <w:snapToGrid w:val="0"/>
        <w:spacing w:line="404" w:lineRule="exact"/>
        <w:jc w:val="left"/>
        <w:rPr>
          <w:rFonts w:ascii="宋体" w:hAnsi="宋体" w:eastAsia="宋体" w:cs="宋体"/>
          <w:b/>
          <w:szCs w:val="21"/>
        </w:rPr>
      </w:pPr>
      <w:r>
        <w:rPr>
          <w:rFonts w:hint="eastAsia" w:ascii="宋体" w:hAnsi="宋体" w:eastAsia="宋体" w:cs="宋体"/>
          <w:b/>
          <w:szCs w:val="21"/>
        </w:rPr>
        <w:t xml:space="preserve"> </w:t>
      </w:r>
    </w:p>
    <w:p>
      <w:pPr>
        <w:snapToGrid w:val="0"/>
        <w:spacing w:line="404" w:lineRule="exact"/>
        <w:jc w:val="left"/>
        <w:rPr>
          <w:rFonts w:ascii="宋体" w:hAnsi="宋体" w:eastAsia="宋体" w:cs="宋体"/>
          <w:b/>
          <w:szCs w:val="21"/>
        </w:rPr>
      </w:pPr>
      <w:r>
        <w:rPr>
          <w:rFonts w:hint="eastAsia" w:ascii="宋体" w:hAnsi="宋体" w:eastAsia="宋体" w:cs="宋体"/>
          <w:b/>
          <w:szCs w:val="21"/>
        </w:rPr>
        <w:t xml:space="preserve">3.3.6与产品相关的证书复印件； </w:t>
      </w:r>
    </w:p>
    <w:p>
      <w:pPr>
        <w:snapToGrid w:val="0"/>
        <w:spacing w:line="404" w:lineRule="exact"/>
        <w:jc w:val="left"/>
        <w:rPr>
          <w:rFonts w:ascii="宋体" w:hAnsi="宋体" w:eastAsia="宋体" w:cs="宋体"/>
          <w:b/>
          <w:szCs w:val="21"/>
        </w:rPr>
      </w:pPr>
      <w:r>
        <w:rPr>
          <w:rFonts w:hint="eastAsia" w:ascii="宋体" w:hAnsi="宋体" w:eastAsia="宋体" w:cs="宋体"/>
          <w:b/>
          <w:szCs w:val="21"/>
        </w:rPr>
        <w:t xml:space="preserve"> </w:t>
      </w:r>
    </w:p>
    <w:p>
      <w:pPr>
        <w:snapToGrid w:val="0"/>
        <w:spacing w:line="404" w:lineRule="exact"/>
        <w:jc w:val="left"/>
        <w:rPr>
          <w:rFonts w:ascii="宋体" w:hAnsi="宋体" w:eastAsia="宋体" w:cs="宋体"/>
          <w:b/>
          <w:szCs w:val="21"/>
        </w:rPr>
      </w:pPr>
      <w:r>
        <w:rPr>
          <w:rFonts w:hint="eastAsia" w:ascii="宋体" w:hAnsi="宋体" w:eastAsia="宋体" w:cs="宋体"/>
          <w:b/>
          <w:szCs w:val="21"/>
        </w:rPr>
        <w:t>3.3.7投标产品的技术资料或原厂出厂配置表；</w:t>
      </w:r>
    </w:p>
    <w:p>
      <w:pPr>
        <w:snapToGrid w:val="0"/>
        <w:spacing w:line="404" w:lineRule="exact"/>
        <w:jc w:val="left"/>
        <w:rPr>
          <w:rFonts w:ascii="宋体" w:hAnsi="宋体" w:eastAsia="宋体" w:cs="宋体"/>
          <w:b/>
          <w:szCs w:val="21"/>
        </w:rPr>
      </w:pPr>
      <w:r>
        <w:rPr>
          <w:rFonts w:hint="eastAsia" w:ascii="宋体" w:hAnsi="宋体" w:eastAsia="宋体" w:cs="宋体"/>
          <w:b/>
          <w:szCs w:val="21"/>
        </w:rPr>
        <w:t xml:space="preserve"> </w:t>
      </w:r>
    </w:p>
    <w:p>
      <w:pPr>
        <w:snapToGrid w:val="0"/>
        <w:spacing w:line="404" w:lineRule="exact"/>
        <w:jc w:val="left"/>
        <w:rPr>
          <w:rFonts w:ascii="宋体" w:hAnsi="宋体" w:eastAsia="宋体" w:cs="宋体"/>
          <w:b/>
          <w:szCs w:val="21"/>
        </w:rPr>
      </w:pPr>
      <w:r>
        <w:rPr>
          <w:rFonts w:hint="eastAsia" w:ascii="宋体" w:hAnsi="宋体" w:eastAsia="宋体" w:cs="宋体"/>
          <w:b/>
          <w:szCs w:val="21"/>
        </w:rPr>
        <w:t>3.3.8投标人建议的安装、调试、验收方法或方案（格式自拟）；</w:t>
      </w:r>
    </w:p>
    <w:p>
      <w:pPr>
        <w:snapToGrid w:val="0"/>
        <w:spacing w:line="404" w:lineRule="exact"/>
        <w:jc w:val="left"/>
        <w:rPr>
          <w:rFonts w:ascii="宋体" w:hAnsi="宋体" w:eastAsia="宋体" w:cs="宋体"/>
          <w:b/>
          <w:szCs w:val="21"/>
        </w:rPr>
      </w:pPr>
      <w:r>
        <w:rPr>
          <w:rFonts w:hint="eastAsia" w:ascii="宋体" w:hAnsi="宋体" w:eastAsia="宋体" w:cs="宋体"/>
          <w:b/>
          <w:szCs w:val="21"/>
        </w:rPr>
        <w:t xml:space="preserve"> </w:t>
      </w:r>
    </w:p>
    <w:p>
      <w:pPr>
        <w:snapToGrid w:val="0"/>
        <w:spacing w:line="404" w:lineRule="exact"/>
        <w:jc w:val="left"/>
        <w:rPr>
          <w:rFonts w:ascii="宋体" w:hAnsi="宋体" w:eastAsia="宋体" w:cs="宋体"/>
          <w:b/>
          <w:szCs w:val="21"/>
        </w:rPr>
      </w:pPr>
      <w:r>
        <w:rPr>
          <w:rFonts w:hint="eastAsia" w:ascii="宋体" w:hAnsi="宋体" w:eastAsia="宋体" w:cs="宋体"/>
          <w:b/>
          <w:szCs w:val="21"/>
        </w:rPr>
        <w:t>3.3.9技术服务、技术培训的内容和措施（格式自拟）；</w:t>
      </w:r>
    </w:p>
    <w:p>
      <w:pPr>
        <w:snapToGrid w:val="0"/>
        <w:spacing w:line="404" w:lineRule="exact"/>
        <w:jc w:val="left"/>
        <w:rPr>
          <w:rFonts w:ascii="宋体" w:hAnsi="宋体" w:eastAsia="宋体" w:cs="宋体"/>
          <w:b/>
          <w:szCs w:val="21"/>
        </w:rPr>
      </w:pPr>
      <w:r>
        <w:rPr>
          <w:rFonts w:hint="eastAsia" w:ascii="宋体" w:hAnsi="宋体" w:eastAsia="宋体" w:cs="宋体"/>
          <w:b/>
          <w:szCs w:val="21"/>
        </w:rPr>
        <w:t xml:space="preserve"> </w:t>
      </w:r>
    </w:p>
    <w:p>
      <w:pPr>
        <w:snapToGrid w:val="0"/>
        <w:spacing w:line="404" w:lineRule="exact"/>
        <w:jc w:val="left"/>
        <w:rPr>
          <w:rFonts w:ascii="宋体" w:hAnsi="宋体" w:eastAsia="宋体" w:cs="宋体"/>
          <w:b/>
          <w:szCs w:val="21"/>
        </w:rPr>
      </w:pPr>
      <w:r>
        <w:rPr>
          <w:rFonts w:hint="eastAsia" w:ascii="宋体" w:hAnsi="宋体" w:eastAsia="宋体" w:cs="宋体"/>
          <w:b/>
          <w:szCs w:val="21"/>
        </w:rPr>
        <w:t>3.3.10优惠条件：投标人承诺给予采购人的各种优惠条件，包括服务项目等方面的优惠（格式自拟）；</w:t>
      </w:r>
    </w:p>
    <w:p>
      <w:pPr>
        <w:snapToGrid w:val="0"/>
        <w:spacing w:line="404" w:lineRule="exact"/>
        <w:jc w:val="left"/>
        <w:rPr>
          <w:rFonts w:ascii="宋体" w:hAnsi="宋体" w:eastAsia="宋体" w:cs="宋体"/>
          <w:b/>
          <w:szCs w:val="21"/>
        </w:rPr>
      </w:pPr>
      <w:r>
        <w:rPr>
          <w:rFonts w:hint="eastAsia" w:ascii="宋体" w:hAnsi="宋体" w:eastAsia="宋体" w:cs="宋体"/>
          <w:b/>
          <w:szCs w:val="21"/>
        </w:rPr>
        <w:t xml:space="preserve"> </w:t>
      </w:r>
    </w:p>
    <w:p>
      <w:pPr>
        <w:snapToGrid w:val="0"/>
        <w:spacing w:line="404" w:lineRule="exact"/>
        <w:jc w:val="left"/>
        <w:rPr>
          <w:rFonts w:ascii="宋体" w:hAnsi="宋体" w:eastAsia="宋体" w:cs="宋体"/>
          <w:b/>
          <w:szCs w:val="21"/>
        </w:rPr>
      </w:pPr>
      <w:r>
        <w:rPr>
          <w:rFonts w:hint="eastAsia" w:ascii="宋体" w:hAnsi="宋体" w:eastAsia="宋体" w:cs="宋体"/>
          <w:b/>
          <w:szCs w:val="21"/>
        </w:rPr>
        <w:t>3.3.11投标人对本项目的合理化建议和改进措施（格式自拟）；</w:t>
      </w:r>
    </w:p>
    <w:p>
      <w:pPr>
        <w:snapToGrid w:val="0"/>
        <w:spacing w:line="404" w:lineRule="exact"/>
        <w:jc w:val="left"/>
        <w:rPr>
          <w:rFonts w:ascii="宋体" w:hAnsi="宋体" w:eastAsia="宋体" w:cs="宋体"/>
          <w:b/>
          <w:szCs w:val="21"/>
        </w:rPr>
      </w:pPr>
      <w:r>
        <w:rPr>
          <w:rFonts w:hint="eastAsia" w:ascii="宋体" w:hAnsi="宋体" w:eastAsia="宋体" w:cs="宋体"/>
          <w:b/>
          <w:szCs w:val="21"/>
        </w:rPr>
        <w:t xml:space="preserve"> </w:t>
      </w:r>
    </w:p>
    <w:p>
      <w:pPr>
        <w:snapToGrid w:val="0"/>
        <w:spacing w:line="404" w:lineRule="exact"/>
        <w:jc w:val="left"/>
        <w:rPr>
          <w:rFonts w:ascii="宋体" w:hAnsi="宋体" w:eastAsia="宋体" w:cs="宋体"/>
          <w:spacing w:val="20"/>
          <w:szCs w:val="21"/>
          <w:u w:val="single"/>
        </w:rPr>
      </w:pPr>
      <w:r>
        <w:rPr>
          <w:rFonts w:hint="eastAsia" w:ascii="宋体" w:hAnsi="宋体" w:eastAsia="宋体" w:cs="宋体"/>
          <w:b/>
          <w:szCs w:val="21"/>
        </w:rPr>
        <w:t>3.3.12投标人需要说明的其他文件和说明（格式自拟）。</w:t>
      </w:r>
    </w:p>
    <w:p>
      <w:pPr>
        <w:snapToGrid w:val="0"/>
        <w:spacing w:before="50" w:after="50"/>
        <w:outlineLvl w:val="2"/>
        <w:rPr>
          <w:rFonts w:ascii="宋体" w:hAnsi="宋体" w:eastAsia="宋体" w:cs="宋体"/>
          <w:b/>
          <w:sz w:val="28"/>
          <w:szCs w:val="28"/>
        </w:rPr>
      </w:pPr>
      <w:r>
        <w:rPr>
          <w:rFonts w:hint="eastAsia" w:ascii="宋体" w:hAnsi="宋体" w:eastAsia="宋体" w:cs="宋体"/>
          <w:spacing w:val="20"/>
          <w:szCs w:val="21"/>
          <w:u w:val="single"/>
        </w:rPr>
        <w:br w:type="page"/>
      </w:r>
      <w:bookmarkStart w:id="427" w:name="_Toc15396"/>
      <w:bookmarkEnd w:id="427"/>
      <w:r>
        <w:rPr>
          <w:rFonts w:hint="eastAsia" w:ascii="宋体" w:hAnsi="宋体" w:eastAsia="宋体" w:cs="宋体"/>
          <w:b/>
          <w:szCs w:val="21"/>
        </w:rPr>
        <w:t>四、报价部分格式</w:t>
      </w:r>
    </w:p>
    <w:p>
      <w:pPr>
        <w:widowControl/>
        <w:jc w:val="left"/>
        <w:rPr>
          <w:rFonts w:ascii="宋体" w:hAnsi="宋体" w:eastAsia="宋体" w:cs="宋体"/>
          <w:b/>
          <w:szCs w:val="21"/>
        </w:rPr>
      </w:pPr>
      <w:r>
        <w:rPr>
          <w:rFonts w:hint="eastAsia" w:ascii="宋体" w:hAnsi="宋体" w:eastAsia="宋体" w:cs="宋体"/>
          <w:b/>
          <w:szCs w:val="21"/>
        </w:rPr>
        <w:t>4.1 报价部分内封面格式：</w:t>
      </w:r>
    </w:p>
    <w:p>
      <w:pPr>
        <w:widowControl/>
        <w:jc w:val="left"/>
        <w:rPr>
          <w:rFonts w:ascii="宋体" w:hAnsi="宋体" w:eastAsia="宋体" w:cs="宋体"/>
          <w:szCs w:val="21"/>
        </w:rPr>
      </w:pPr>
      <w:r>
        <w:rPr>
          <w:rFonts w:hint="eastAsia" w:ascii="宋体" w:hAnsi="宋体" w:eastAsia="宋体" w:cs="宋体"/>
          <w:b/>
          <w:szCs w:val="21"/>
        </w:rPr>
        <w:t xml:space="preserve"> </w:t>
      </w:r>
      <w:r>
        <w:rPr>
          <w:rFonts w:hint="eastAsia" w:ascii="宋体" w:hAnsi="宋体" w:eastAsia="宋体" w:cs="宋体"/>
          <w:szCs w:val="21"/>
        </w:rPr>
        <w:t xml:space="preserve">                                                   </w:t>
      </w:r>
    </w:p>
    <w:p>
      <w:pPr>
        <w:snapToGrid w:val="0"/>
        <w:spacing w:beforeLines="50" w:after="50" w:line="400" w:lineRule="exact"/>
        <w:jc w:val="center"/>
        <w:rPr>
          <w:rFonts w:ascii="宋体" w:hAnsi="宋体" w:eastAsia="宋体" w:cs="宋体"/>
          <w:b/>
          <w:sz w:val="52"/>
          <w:szCs w:val="52"/>
        </w:rPr>
      </w:pPr>
      <w:r>
        <w:rPr>
          <w:rFonts w:hint="eastAsia" w:ascii="宋体" w:hAnsi="宋体" w:eastAsia="宋体" w:cs="宋体"/>
          <w:b/>
          <w:sz w:val="52"/>
          <w:szCs w:val="52"/>
        </w:rPr>
        <w:t xml:space="preserve"> </w:t>
      </w:r>
    </w:p>
    <w:p>
      <w:pPr>
        <w:snapToGrid w:val="0"/>
        <w:spacing w:beforeLines="50" w:after="50" w:line="400" w:lineRule="exact"/>
        <w:jc w:val="center"/>
        <w:rPr>
          <w:rFonts w:ascii="宋体" w:hAnsi="宋体" w:eastAsia="宋体" w:cs="宋体"/>
          <w:b/>
          <w:sz w:val="48"/>
          <w:szCs w:val="48"/>
        </w:rPr>
      </w:pPr>
      <w:r>
        <w:rPr>
          <w:rFonts w:hint="eastAsia" w:ascii="宋体" w:hAnsi="宋体" w:eastAsia="宋体" w:cs="宋体"/>
          <w:b/>
          <w:sz w:val="48"/>
          <w:szCs w:val="48"/>
        </w:rPr>
        <w:t>报 价 部 分</w:t>
      </w:r>
    </w:p>
    <w:p>
      <w:pPr>
        <w:snapToGrid w:val="0"/>
        <w:spacing w:line="260" w:lineRule="exact"/>
        <w:jc w:val="center"/>
        <w:rPr>
          <w:rFonts w:ascii="宋体" w:hAnsi="宋体" w:eastAsia="宋体" w:cs="宋体"/>
          <w:b/>
          <w:sz w:val="52"/>
          <w:szCs w:val="52"/>
        </w:rPr>
      </w:pPr>
      <w:r>
        <w:rPr>
          <w:rFonts w:hint="eastAsia" w:ascii="宋体" w:hAnsi="宋体" w:eastAsia="宋体" w:cs="宋体"/>
          <w:b/>
          <w:sz w:val="52"/>
          <w:szCs w:val="52"/>
        </w:rPr>
        <w:t xml:space="preserve"> </w:t>
      </w:r>
    </w:p>
    <w:p>
      <w:pPr>
        <w:snapToGrid w:val="0"/>
        <w:spacing w:beforeLines="50" w:after="50"/>
        <w:ind w:firstLine="934" w:firstLineChars="445"/>
        <w:rPr>
          <w:rFonts w:ascii="宋体" w:hAnsi="宋体" w:eastAsia="宋体" w:cs="宋体"/>
          <w:szCs w:val="21"/>
        </w:rPr>
      </w:pPr>
      <w:r>
        <w:rPr>
          <w:rFonts w:hint="eastAsia" w:ascii="宋体" w:hAnsi="宋体" w:eastAsia="宋体" w:cs="宋体"/>
          <w:szCs w:val="21"/>
        </w:rPr>
        <w:t xml:space="preserve"> </w:t>
      </w:r>
    </w:p>
    <w:p>
      <w:pPr>
        <w:snapToGrid w:val="0"/>
        <w:spacing w:beforeLines="50" w:after="50"/>
        <w:ind w:firstLine="934" w:firstLineChars="445"/>
        <w:rPr>
          <w:rFonts w:ascii="宋体" w:hAnsi="宋体" w:eastAsia="宋体" w:cs="宋体"/>
          <w:szCs w:val="21"/>
        </w:rPr>
      </w:pPr>
      <w:r>
        <w:rPr>
          <w:rFonts w:hint="eastAsia" w:ascii="宋体" w:hAnsi="宋体" w:eastAsia="宋体" w:cs="宋体"/>
          <w:szCs w:val="21"/>
        </w:rPr>
        <w:t xml:space="preserve"> </w:t>
      </w:r>
    </w:p>
    <w:p>
      <w:pPr>
        <w:snapToGrid w:val="0"/>
        <w:spacing w:beforeLines="50" w:after="50"/>
        <w:ind w:firstLine="934" w:firstLineChars="445"/>
        <w:rPr>
          <w:rFonts w:ascii="宋体" w:hAnsi="宋体" w:eastAsia="宋体" w:cs="宋体"/>
          <w:szCs w:val="21"/>
        </w:rPr>
      </w:pPr>
      <w:r>
        <w:rPr>
          <w:rFonts w:hint="eastAsia" w:ascii="宋体" w:hAnsi="宋体" w:eastAsia="宋体" w:cs="宋体"/>
          <w:szCs w:val="21"/>
        </w:rPr>
        <w:t xml:space="preserve"> </w:t>
      </w:r>
    </w:p>
    <w:p>
      <w:pPr>
        <w:snapToGrid w:val="0"/>
        <w:spacing w:beforeLines="50" w:after="50" w:line="360" w:lineRule="auto"/>
        <w:ind w:firstLine="1200" w:firstLineChars="500"/>
        <w:rPr>
          <w:rFonts w:ascii="宋体" w:hAnsi="宋体" w:eastAsia="宋体" w:cs="宋体"/>
          <w:sz w:val="24"/>
        </w:rPr>
      </w:pPr>
      <w:r>
        <w:rPr>
          <w:rFonts w:hint="eastAsia" w:ascii="宋体" w:hAnsi="宋体" w:eastAsia="宋体" w:cs="宋体"/>
          <w:sz w:val="24"/>
        </w:rPr>
        <w:t xml:space="preserve">项目名称： </w:t>
      </w:r>
    </w:p>
    <w:p>
      <w:pPr>
        <w:snapToGrid w:val="0"/>
        <w:spacing w:beforeLines="50" w:after="50" w:line="360" w:lineRule="auto"/>
        <w:ind w:firstLine="480" w:firstLineChars="200"/>
        <w:rPr>
          <w:rFonts w:ascii="宋体" w:hAnsi="宋体" w:eastAsia="宋体" w:cs="宋体"/>
          <w:sz w:val="24"/>
        </w:rPr>
      </w:pPr>
      <w:r>
        <w:rPr>
          <w:rFonts w:hint="eastAsia" w:ascii="宋体" w:hAnsi="宋体" w:eastAsia="宋体" w:cs="宋体"/>
          <w:sz w:val="24"/>
        </w:rPr>
        <w:t xml:space="preserve">      项目编号：</w:t>
      </w:r>
    </w:p>
    <w:p>
      <w:pPr>
        <w:snapToGrid w:val="0"/>
        <w:spacing w:beforeLines="50" w:after="50" w:line="360" w:lineRule="auto"/>
        <w:ind w:firstLine="480" w:firstLineChars="200"/>
        <w:rPr>
          <w:rFonts w:ascii="宋体" w:hAnsi="宋体" w:eastAsia="宋体" w:cs="宋体"/>
          <w:sz w:val="24"/>
        </w:rPr>
      </w:pPr>
      <w:r>
        <w:rPr>
          <w:rFonts w:hint="eastAsia" w:ascii="宋体" w:hAnsi="宋体" w:eastAsia="宋体" w:cs="宋体"/>
          <w:sz w:val="24"/>
        </w:rPr>
        <w:t xml:space="preserve">      分 标 号： </w:t>
      </w:r>
      <w:r>
        <w:rPr>
          <w:rFonts w:hint="eastAsia" w:ascii="宋体" w:hAnsi="宋体" w:eastAsia="宋体" w:cs="宋体"/>
          <w:szCs w:val="21"/>
          <w:u w:val="single"/>
        </w:rPr>
        <w:t>（有分标时填写）</w:t>
      </w:r>
    </w:p>
    <w:p>
      <w:pPr>
        <w:pStyle w:val="13"/>
        <w:widowControl/>
        <w:snapToGrid w:val="0"/>
        <w:spacing w:before="50" w:after="50" w:line="360" w:lineRule="auto"/>
        <w:ind w:firstLine="1200" w:firstLineChars="500"/>
        <w:rPr>
          <w:rFonts w:ascii="宋体" w:hAnsi="宋体" w:eastAsia="宋体" w:cs="宋体"/>
          <w:sz w:val="24"/>
          <w:szCs w:val="24"/>
        </w:rPr>
      </w:pPr>
      <w:r>
        <w:rPr>
          <w:rFonts w:hint="eastAsia" w:ascii="宋体" w:hAnsi="宋体" w:eastAsia="宋体" w:cs="宋体"/>
          <w:sz w:val="24"/>
          <w:szCs w:val="24"/>
        </w:rPr>
        <w:t>投标人名称：</w:t>
      </w:r>
    </w:p>
    <w:p>
      <w:pPr>
        <w:pStyle w:val="13"/>
        <w:widowControl/>
        <w:snapToGrid w:val="0"/>
        <w:spacing w:before="50" w:after="50" w:line="360" w:lineRule="auto"/>
        <w:ind w:firstLine="1200" w:firstLineChars="500"/>
        <w:rPr>
          <w:rFonts w:ascii="宋体" w:hAnsi="宋体" w:eastAsia="宋体" w:cs="宋体"/>
          <w:sz w:val="24"/>
          <w:szCs w:val="24"/>
        </w:rPr>
      </w:pPr>
      <w:r>
        <w:rPr>
          <w:rFonts w:hint="eastAsia" w:ascii="宋体" w:hAnsi="宋体" w:eastAsia="宋体" w:cs="宋体"/>
          <w:sz w:val="24"/>
          <w:szCs w:val="24"/>
        </w:rPr>
        <w:t>法定代表人或委托代理人签字：</w:t>
      </w:r>
    </w:p>
    <w:p>
      <w:pPr>
        <w:snapToGrid w:val="0"/>
        <w:spacing w:beforeLines="50" w:after="50" w:line="360" w:lineRule="exact"/>
        <w:ind w:firstLine="1200" w:firstLineChars="500"/>
        <w:rPr>
          <w:rFonts w:ascii="宋体" w:hAnsi="宋体" w:eastAsia="宋体" w:cs="宋体"/>
          <w:szCs w:val="21"/>
        </w:rPr>
      </w:pPr>
      <w:r>
        <w:rPr>
          <w:rFonts w:hint="eastAsia" w:ascii="宋体" w:hAnsi="宋体" w:eastAsia="宋体" w:cs="宋体"/>
          <w:sz w:val="24"/>
        </w:rPr>
        <w:t>日期：</w:t>
      </w:r>
      <w:r>
        <w:rPr>
          <w:rFonts w:hint="eastAsia" w:ascii="宋体" w:hAnsi="宋体" w:eastAsia="宋体" w:cs="宋体"/>
          <w:sz w:val="24"/>
          <w:u w:val="single"/>
        </w:rPr>
        <w:t xml:space="preserve">      年    月   日</w:t>
      </w:r>
    </w:p>
    <w:p>
      <w:pPr>
        <w:snapToGrid w:val="0"/>
        <w:spacing w:beforeLines="50" w:after="50" w:line="360" w:lineRule="exact"/>
        <w:ind w:firstLine="420" w:firstLineChars="200"/>
        <w:rPr>
          <w:rFonts w:ascii="宋体" w:hAnsi="宋体" w:eastAsia="宋体" w:cs="宋体"/>
          <w:szCs w:val="21"/>
        </w:rPr>
      </w:pPr>
      <w:r>
        <w:rPr>
          <w:rFonts w:hint="eastAsia" w:ascii="宋体" w:hAnsi="宋体" w:eastAsia="宋体" w:cs="宋体"/>
          <w:szCs w:val="21"/>
        </w:rPr>
        <w:t xml:space="preserve"> </w:t>
      </w:r>
    </w:p>
    <w:p>
      <w:pPr>
        <w:snapToGrid w:val="0"/>
        <w:spacing w:beforeLines="50" w:after="50" w:line="360" w:lineRule="exact"/>
        <w:ind w:firstLine="420" w:firstLineChars="200"/>
        <w:rPr>
          <w:rFonts w:ascii="宋体" w:hAnsi="宋体" w:eastAsia="宋体" w:cs="宋体"/>
          <w:szCs w:val="21"/>
        </w:rPr>
      </w:pPr>
      <w:r>
        <w:rPr>
          <w:rFonts w:hint="eastAsia" w:ascii="宋体" w:hAnsi="宋体" w:eastAsia="宋体" w:cs="宋体"/>
          <w:szCs w:val="21"/>
        </w:rPr>
        <w:t xml:space="preserve"> </w:t>
      </w:r>
    </w:p>
    <w:p>
      <w:pPr>
        <w:snapToGrid w:val="0"/>
        <w:spacing w:beforeLines="50" w:after="50" w:line="360" w:lineRule="exact"/>
        <w:ind w:firstLine="420" w:firstLineChars="200"/>
        <w:rPr>
          <w:rFonts w:ascii="宋体" w:hAnsi="宋体" w:eastAsia="宋体" w:cs="宋体"/>
          <w:szCs w:val="21"/>
        </w:rPr>
      </w:pPr>
      <w:r>
        <w:rPr>
          <w:rFonts w:hint="eastAsia" w:ascii="宋体" w:hAnsi="宋体" w:eastAsia="宋体" w:cs="宋体"/>
          <w:szCs w:val="21"/>
        </w:rPr>
        <w:t xml:space="preserve"> </w:t>
      </w:r>
    </w:p>
    <w:p>
      <w:pPr>
        <w:snapToGrid w:val="0"/>
        <w:spacing w:beforeLines="50" w:after="50" w:line="360" w:lineRule="exact"/>
        <w:ind w:firstLine="420" w:firstLineChars="200"/>
        <w:rPr>
          <w:rFonts w:ascii="宋体" w:hAnsi="宋体" w:eastAsia="宋体" w:cs="宋体"/>
          <w:szCs w:val="21"/>
        </w:rPr>
      </w:pPr>
      <w:r>
        <w:rPr>
          <w:rFonts w:hint="eastAsia" w:ascii="宋体" w:hAnsi="宋体" w:eastAsia="宋体" w:cs="宋体"/>
          <w:szCs w:val="21"/>
        </w:rPr>
        <w:t xml:space="preserve"> </w:t>
      </w:r>
    </w:p>
    <w:p>
      <w:pPr>
        <w:snapToGrid w:val="0"/>
        <w:spacing w:before="50" w:after="50"/>
        <w:rPr>
          <w:rFonts w:ascii="宋体" w:hAnsi="宋体" w:eastAsia="宋体" w:cs="宋体"/>
          <w:sz w:val="24"/>
        </w:rPr>
      </w:pPr>
      <w:r>
        <w:rPr>
          <w:rFonts w:hint="eastAsia" w:ascii="宋体" w:hAnsi="宋体" w:eastAsia="宋体" w:cs="宋体"/>
          <w:b/>
          <w:szCs w:val="21"/>
        </w:rPr>
        <w:t>4.2 报价部分目录</w:t>
      </w:r>
    </w:p>
    <w:p>
      <w:pPr>
        <w:snapToGrid w:val="0"/>
        <w:spacing w:line="404" w:lineRule="exact"/>
        <w:ind w:firstLine="420" w:firstLineChars="200"/>
        <w:jc w:val="left"/>
        <w:rPr>
          <w:rFonts w:ascii="宋体" w:hAnsi="宋体" w:eastAsia="宋体" w:cs="宋体"/>
          <w:szCs w:val="21"/>
        </w:rPr>
      </w:pPr>
      <w:r>
        <w:rPr>
          <w:rFonts w:hint="eastAsia" w:ascii="宋体" w:hAnsi="宋体" w:eastAsia="宋体" w:cs="宋体"/>
          <w:szCs w:val="21"/>
        </w:rPr>
        <w:t xml:space="preserve">▲（1）投标函（格式见第六章）； </w:t>
      </w:r>
    </w:p>
    <w:p>
      <w:pPr>
        <w:snapToGrid w:val="0"/>
        <w:spacing w:line="404" w:lineRule="exact"/>
        <w:ind w:firstLine="420" w:firstLineChars="200"/>
        <w:jc w:val="left"/>
        <w:rPr>
          <w:rFonts w:ascii="宋体" w:hAnsi="宋体" w:eastAsia="宋体" w:cs="宋体"/>
          <w:szCs w:val="21"/>
        </w:rPr>
      </w:pPr>
      <w:r>
        <w:rPr>
          <w:rFonts w:hint="eastAsia" w:ascii="宋体" w:hAnsi="宋体" w:eastAsia="宋体" w:cs="宋体"/>
          <w:szCs w:val="21"/>
        </w:rPr>
        <w:t>▲（2）投标报价明细表（格式见第六章）；</w:t>
      </w:r>
    </w:p>
    <w:p>
      <w:pPr>
        <w:snapToGrid w:val="0"/>
        <w:spacing w:line="404" w:lineRule="exact"/>
        <w:ind w:firstLine="630" w:firstLineChars="300"/>
        <w:jc w:val="left"/>
        <w:rPr>
          <w:rFonts w:ascii="宋体" w:hAnsi="宋体" w:eastAsia="宋体" w:cs="宋体"/>
          <w:szCs w:val="21"/>
        </w:rPr>
      </w:pPr>
      <w:r>
        <w:rPr>
          <w:rFonts w:hint="eastAsia" w:ascii="宋体" w:hAnsi="宋体" w:eastAsia="宋体" w:cs="宋体"/>
          <w:szCs w:val="21"/>
        </w:rPr>
        <w:t>（3）投标人针对报价需要说明的其他文件和材料（格式自拟）；</w:t>
      </w:r>
    </w:p>
    <w:p>
      <w:pPr>
        <w:snapToGrid w:val="0"/>
        <w:spacing w:line="404" w:lineRule="exact"/>
        <w:ind w:firstLine="420" w:firstLineChars="200"/>
        <w:jc w:val="left"/>
        <w:rPr>
          <w:rFonts w:ascii="宋体" w:hAnsi="宋体" w:eastAsia="宋体" w:cs="宋体"/>
          <w:szCs w:val="21"/>
        </w:rPr>
      </w:pPr>
      <w:r>
        <w:rPr>
          <w:rFonts w:hint="eastAsia" w:ascii="宋体" w:hAnsi="宋体" w:eastAsia="宋体" w:cs="宋体"/>
          <w:szCs w:val="21"/>
        </w:rPr>
        <w:t>▲（4）开标一览表（与投标函一起单独用小信封密封，格式见第六章）；</w:t>
      </w:r>
    </w:p>
    <w:p>
      <w:pPr>
        <w:snapToGrid w:val="0"/>
        <w:spacing w:line="404" w:lineRule="exact"/>
        <w:ind w:firstLine="420" w:firstLineChars="200"/>
        <w:jc w:val="left"/>
        <w:rPr>
          <w:rFonts w:ascii="宋体" w:hAnsi="宋体" w:eastAsia="宋体" w:cs="宋体"/>
          <w:szCs w:val="21"/>
        </w:rPr>
      </w:pPr>
      <w:r>
        <w:rPr>
          <w:rFonts w:hint="eastAsia" w:ascii="宋体" w:hAnsi="宋体" w:eastAsia="宋体" w:cs="宋体"/>
          <w:szCs w:val="21"/>
        </w:rPr>
        <w:t xml:space="preserve"> </w:t>
      </w:r>
    </w:p>
    <w:p>
      <w:pPr>
        <w:snapToGrid w:val="0"/>
        <w:spacing w:line="404" w:lineRule="exact"/>
        <w:jc w:val="left"/>
        <w:rPr>
          <w:rFonts w:ascii="宋体" w:hAnsi="宋体" w:eastAsia="宋体" w:cs="宋体"/>
          <w:b/>
          <w:szCs w:val="21"/>
        </w:rPr>
      </w:pPr>
      <w:r>
        <w:rPr>
          <w:rFonts w:hint="eastAsia" w:ascii="宋体" w:hAnsi="宋体" w:eastAsia="宋体" w:cs="宋体"/>
          <w:szCs w:val="21"/>
        </w:rPr>
        <w:br w:type="page"/>
      </w:r>
      <w:r>
        <w:rPr>
          <w:rFonts w:hint="eastAsia" w:ascii="宋体" w:hAnsi="宋体" w:eastAsia="宋体" w:cs="宋体"/>
          <w:b/>
          <w:szCs w:val="21"/>
        </w:rPr>
        <w:t>4.2.1 投标函格式：</w:t>
      </w:r>
    </w:p>
    <w:p>
      <w:pPr>
        <w:snapToGrid w:val="0"/>
        <w:spacing w:beforeLines="50" w:after="50"/>
        <w:rPr>
          <w:rFonts w:ascii="宋体" w:hAnsi="宋体" w:eastAsia="宋体" w:cs="宋体"/>
          <w:b/>
          <w:szCs w:val="21"/>
        </w:rPr>
      </w:pPr>
      <w:r>
        <w:rPr>
          <w:rFonts w:hint="eastAsia" w:ascii="宋体" w:hAnsi="宋体" w:eastAsia="宋体" w:cs="宋体"/>
          <w:b/>
          <w:szCs w:val="21"/>
        </w:rPr>
        <w:t xml:space="preserve"> </w:t>
      </w:r>
    </w:p>
    <w:p>
      <w:pPr>
        <w:snapToGrid w:val="0"/>
        <w:spacing w:beforeLines="50" w:after="50" w:line="360" w:lineRule="auto"/>
        <w:jc w:val="center"/>
        <w:rPr>
          <w:rFonts w:ascii="宋体" w:hAnsi="宋体" w:eastAsia="宋体" w:cs="宋体"/>
          <w:b/>
          <w:sz w:val="28"/>
          <w:szCs w:val="28"/>
        </w:rPr>
      </w:pPr>
      <w:r>
        <w:rPr>
          <w:rFonts w:hint="eastAsia" w:ascii="宋体" w:hAnsi="宋体" w:eastAsia="宋体" w:cs="宋体"/>
          <w:b/>
          <w:sz w:val="28"/>
          <w:szCs w:val="28"/>
        </w:rPr>
        <w:t>投 标 函</w:t>
      </w:r>
    </w:p>
    <w:p>
      <w:pPr>
        <w:snapToGrid w:val="0"/>
        <w:spacing w:line="370" w:lineRule="exact"/>
        <w:rPr>
          <w:rFonts w:ascii="宋体" w:hAnsi="宋体" w:eastAsia="宋体" w:cs="宋体"/>
          <w:szCs w:val="21"/>
        </w:rPr>
      </w:pPr>
      <w:r>
        <w:rPr>
          <w:rFonts w:hint="eastAsia" w:ascii="宋体" w:hAnsi="宋体" w:eastAsia="宋体" w:cs="宋体"/>
          <w:szCs w:val="21"/>
        </w:rPr>
        <w:t>致：</w:t>
      </w:r>
      <w:r>
        <w:rPr>
          <w:rFonts w:hint="eastAsia" w:ascii="宋体" w:hAnsi="宋体" w:eastAsia="宋体" w:cs="宋体"/>
          <w:szCs w:val="21"/>
          <w:u w:val="single"/>
        </w:rPr>
        <w:t xml:space="preserve">                  </w:t>
      </w:r>
      <w:r>
        <w:rPr>
          <w:rFonts w:hint="eastAsia" w:ascii="宋体" w:hAnsi="宋体" w:eastAsia="宋体" w:cs="宋体"/>
          <w:szCs w:val="21"/>
        </w:rPr>
        <w:t>（采购代理机构名称）：</w:t>
      </w:r>
    </w:p>
    <w:p>
      <w:pPr>
        <w:snapToGrid w:val="0"/>
        <w:spacing w:line="370" w:lineRule="exact"/>
        <w:ind w:firstLine="480"/>
        <w:rPr>
          <w:rFonts w:ascii="宋体" w:hAnsi="宋体" w:eastAsia="宋体" w:cs="宋体"/>
          <w:szCs w:val="21"/>
        </w:rPr>
      </w:pPr>
      <w:r>
        <w:rPr>
          <w:rFonts w:hint="eastAsia" w:ascii="宋体" w:hAnsi="宋体" w:eastAsia="宋体" w:cs="宋体"/>
          <w:szCs w:val="21"/>
        </w:rPr>
        <w:t xml:space="preserve"> </w:t>
      </w:r>
    </w:p>
    <w:p>
      <w:pPr>
        <w:snapToGrid w:val="0"/>
        <w:spacing w:line="370" w:lineRule="exact"/>
        <w:ind w:firstLine="480"/>
        <w:rPr>
          <w:rFonts w:ascii="宋体" w:hAnsi="宋体" w:eastAsia="宋体" w:cs="宋体"/>
          <w:szCs w:val="21"/>
          <w:u w:val="single"/>
        </w:rPr>
      </w:pPr>
      <w:r>
        <w:rPr>
          <w:rFonts w:hint="eastAsia" w:ascii="宋体" w:hAnsi="宋体" w:eastAsia="宋体" w:cs="宋体"/>
          <w:szCs w:val="21"/>
        </w:rPr>
        <w:t>根据贵方为</w:t>
      </w:r>
      <w:r>
        <w:rPr>
          <w:rFonts w:hint="eastAsia" w:ascii="宋体" w:hAnsi="宋体" w:eastAsia="宋体" w:cs="宋体"/>
          <w:szCs w:val="21"/>
          <w:u w:val="single"/>
        </w:rPr>
        <w:t xml:space="preserve">                         </w:t>
      </w:r>
      <w:r>
        <w:rPr>
          <w:rFonts w:hint="eastAsia" w:ascii="宋体" w:hAnsi="宋体" w:eastAsia="宋体" w:cs="宋体"/>
          <w:szCs w:val="21"/>
        </w:rPr>
        <w:t>项目的招标公告（项目编号：</w:t>
      </w:r>
      <w:r>
        <w:rPr>
          <w:rFonts w:hint="eastAsia" w:ascii="宋体" w:hAnsi="宋体" w:eastAsia="宋体" w:cs="宋体"/>
          <w:szCs w:val="21"/>
          <w:u w:val="single"/>
        </w:rPr>
        <w:t xml:space="preserve">               </w:t>
      </w:r>
      <w:r>
        <w:rPr>
          <w:rFonts w:hint="eastAsia" w:ascii="宋体" w:hAnsi="宋体" w:eastAsia="宋体" w:cs="宋体"/>
          <w:szCs w:val="21"/>
        </w:rPr>
        <w:t>），签字代表</w:t>
      </w:r>
    </w:p>
    <w:p>
      <w:pPr>
        <w:snapToGrid w:val="0"/>
        <w:spacing w:line="370" w:lineRule="exact"/>
        <w:ind w:right="-19" w:rightChars="-9"/>
        <w:rPr>
          <w:rFonts w:ascii="宋体" w:hAnsi="宋体" w:eastAsia="宋体" w:cs="宋体"/>
          <w:szCs w:val="21"/>
        </w:rPr>
      </w:pPr>
      <w:r>
        <w:rPr>
          <w:rFonts w:hint="eastAsia" w:ascii="宋体" w:hAnsi="宋体" w:eastAsia="宋体" w:cs="宋体"/>
          <w:szCs w:val="21"/>
          <w:u w:val="single"/>
        </w:rPr>
        <w:t xml:space="preserve">    （全名）     </w:t>
      </w:r>
      <w:r>
        <w:rPr>
          <w:rFonts w:hint="eastAsia" w:ascii="宋体" w:hAnsi="宋体" w:eastAsia="宋体" w:cs="宋体"/>
          <w:szCs w:val="21"/>
        </w:rPr>
        <w:t>经正式授权并代表投标人</w:t>
      </w:r>
      <w:r>
        <w:rPr>
          <w:rFonts w:hint="eastAsia" w:ascii="宋体" w:hAnsi="宋体" w:eastAsia="宋体" w:cs="宋体"/>
          <w:szCs w:val="21"/>
          <w:u w:val="single"/>
        </w:rPr>
        <w:t xml:space="preserve">                    </w:t>
      </w:r>
      <w:r>
        <w:rPr>
          <w:rFonts w:hint="eastAsia" w:ascii="宋体" w:hAnsi="宋体" w:eastAsia="宋体" w:cs="宋体"/>
          <w:szCs w:val="21"/>
        </w:rPr>
        <w:t>（投标人名称）提交包含资格部分的正本一份、副本</w:t>
      </w:r>
      <w:r>
        <w:rPr>
          <w:rFonts w:hint="eastAsia" w:ascii="宋体" w:hAnsi="宋体" w:eastAsia="宋体" w:cs="宋体"/>
          <w:szCs w:val="21"/>
          <w:u w:val="single"/>
        </w:rPr>
        <w:t xml:space="preserve">      </w:t>
      </w:r>
      <w:r>
        <w:rPr>
          <w:rFonts w:hint="eastAsia" w:ascii="宋体" w:hAnsi="宋体" w:eastAsia="宋体" w:cs="宋体"/>
          <w:szCs w:val="21"/>
        </w:rPr>
        <w:t>份、商务及技术部分、报价部分的正本一份、副本</w:t>
      </w:r>
      <w:r>
        <w:rPr>
          <w:rFonts w:hint="eastAsia" w:ascii="宋体" w:hAnsi="宋体" w:eastAsia="宋体" w:cs="宋体"/>
          <w:szCs w:val="21"/>
          <w:u w:val="single"/>
        </w:rPr>
        <w:t xml:space="preserve">      </w:t>
      </w:r>
      <w:r>
        <w:rPr>
          <w:rFonts w:hint="eastAsia" w:ascii="宋体" w:hAnsi="宋体" w:eastAsia="宋体" w:cs="宋体"/>
          <w:szCs w:val="21"/>
        </w:rPr>
        <w:t>份。</w:t>
      </w:r>
    </w:p>
    <w:p>
      <w:pPr>
        <w:snapToGrid w:val="0"/>
        <w:spacing w:line="370" w:lineRule="exact"/>
        <w:ind w:firstLine="420" w:firstLineChars="200"/>
        <w:rPr>
          <w:rFonts w:ascii="宋体" w:hAnsi="宋体" w:eastAsia="宋体" w:cs="宋体"/>
          <w:szCs w:val="21"/>
        </w:rPr>
      </w:pPr>
      <w:r>
        <w:rPr>
          <w:rFonts w:hint="eastAsia" w:ascii="宋体" w:hAnsi="宋体" w:eastAsia="宋体" w:cs="宋体"/>
          <w:szCs w:val="21"/>
        </w:rPr>
        <w:t>据此函，签字代表宣布同意如下：</w:t>
      </w:r>
    </w:p>
    <w:p>
      <w:pPr>
        <w:pStyle w:val="18"/>
        <w:widowControl/>
        <w:spacing w:line="400" w:lineRule="exact"/>
        <w:ind w:firstLine="482"/>
        <w:rPr>
          <w:rFonts w:ascii="宋体" w:hAnsi="宋体" w:eastAsia="宋体" w:cs="宋体"/>
          <w:sz w:val="21"/>
          <w:szCs w:val="21"/>
        </w:rPr>
      </w:pPr>
      <w:r>
        <w:rPr>
          <w:rFonts w:hint="eastAsia" w:ascii="宋体" w:hAnsi="宋体" w:eastAsia="宋体" w:cs="宋体"/>
          <w:sz w:val="21"/>
          <w:szCs w:val="21"/>
        </w:rPr>
        <w:t>1、我方愿意以（大写）人民币</w:t>
      </w:r>
      <w:r>
        <w:rPr>
          <w:rFonts w:hint="eastAsia" w:ascii="宋体" w:hAnsi="宋体" w:eastAsia="宋体" w:cs="宋体"/>
          <w:sz w:val="21"/>
          <w:szCs w:val="21"/>
          <w:u w:val="single"/>
        </w:rPr>
        <w:t xml:space="preserve">                    </w:t>
      </w:r>
      <w:r>
        <w:rPr>
          <w:rFonts w:hint="eastAsia" w:ascii="宋体" w:hAnsi="宋体" w:eastAsia="宋体" w:cs="宋体"/>
          <w:sz w:val="21"/>
          <w:szCs w:val="21"/>
        </w:rPr>
        <w:t>（¥</w:t>
      </w:r>
      <w:r>
        <w:rPr>
          <w:rFonts w:hint="eastAsia" w:ascii="宋体" w:hAnsi="宋体" w:eastAsia="宋体" w:cs="宋体"/>
          <w:sz w:val="21"/>
          <w:szCs w:val="21"/>
          <w:u w:val="single"/>
        </w:rPr>
        <w:t xml:space="preserve">           </w:t>
      </w:r>
      <w:r>
        <w:rPr>
          <w:rFonts w:hint="eastAsia" w:ascii="宋体" w:hAnsi="宋体" w:eastAsia="宋体" w:cs="宋体"/>
          <w:sz w:val="21"/>
          <w:szCs w:val="21"/>
        </w:rPr>
        <w:t>元)的投标总报价，交货期：</w:t>
      </w:r>
      <w:r>
        <w:rPr>
          <w:rFonts w:hint="eastAsia" w:ascii="宋体" w:hAnsi="宋体" w:eastAsia="宋体" w:cs="宋体"/>
          <w:sz w:val="21"/>
          <w:szCs w:val="21"/>
          <w:u w:val="single"/>
        </w:rPr>
        <w:t xml:space="preserve">            </w:t>
      </w:r>
      <w:r>
        <w:rPr>
          <w:rFonts w:hint="eastAsia" w:ascii="宋体" w:hAnsi="宋体" w:eastAsia="宋体" w:cs="宋体"/>
          <w:sz w:val="21"/>
          <w:szCs w:val="21"/>
        </w:rPr>
        <w:t>，提供本项目招标文件第二章“招标项目采购需求”中的采购内容。</w:t>
      </w:r>
    </w:p>
    <w:p>
      <w:pPr>
        <w:pStyle w:val="18"/>
        <w:widowControl/>
        <w:spacing w:line="400" w:lineRule="exact"/>
        <w:ind w:firstLine="482"/>
        <w:rPr>
          <w:rFonts w:ascii="宋体" w:hAnsi="宋体" w:eastAsia="宋体" w:cs="宋体"/>
          <w:sz w:val="21"/>
          <w:szCs w:val="21"/>
        </w:rPr>
      </w:pPr>
      <w:r>
        <w:rPr>
          <w:rFonts w:hint="eastAsia" w:ascii="宋体" w:hAnsi="宋体" w:eastAsia="宋体" w:cs="宋体"/>
          <w:sz w:val="21"/>
          <w:szCs w:val="21"/>
        </w:rPr>
        <w:t>2、我方同意自本项目招标文件“投标人须知前附表”第9项规定的投标截止时间（开标时间）起遵循本投标函，并承诺在“投标人须知前附表”第19项规定的投标有效期内不修改、撤销投标文件。</w:t>
      </w:r>
    </w:p>
    <w:p>
      <w:pPr>
        <w:pStyle w:val="18"/>
        <w:widowControl/>
        <w:spacing w:line="400" w:lineRule="exact"/>
        <w:ind w:firstLine="482"/>
        <w:rPr>
          <w:rFonts w:ascii="宋体" w:hAnsi="宋体" w:eastAsia="宋体" w:cs="宋体"/>
          <w:sz w:val="21"/>
          <w:szCs w:val="21"/>
        </w:rPr>
      </w:pPr>
      <w:r>
        <w:rPr>
          <w:rFonts w:hint="eastAsia" w:ascii="宋体" w:hAnsi="宋体" w:eastAsia="宋体" w:cs="宋体"/>
          <w:sz w:val="21"/>
          <w:szCs w:val="21"/>
        </w:rPr>
        <w:t>3、我方在此声明，所递交的投标文件及有关资料内容完整、真实和准确。</w:t>
      </w:r>
    </w:p>
    <w:p>
      <w:pPr>
        <w:pStyle w:val="18"/>
        <w:widowControl/>
        <w:spacing w:line="400" w:lineRule="exact"/>
        <w:ind w:firstLine="482"/>
        <w:rPr>
          <w:rFonts w:ascii="宋体" w:hAnsi="宋体" w:eastAsia="宋体" w:cs="宋体"/>
          <w:sz w:val="21"/>
          <w:szCs w:val="21"/>
        </w:rPr>
      </w:pPr>
      <w:r>
        <w:rPr>
          <w:rFonts w:hint="eastAsia" w:ascii="宋体" w:hAnsi="宋体" w:eastAsia="宋体" w:cs="宋体"/>
          <w:sz w:val="21"/>
          <w:szCs w:val="21"/>
        </w:rPr>
        <w:t>4、我方承诺已经具备《中华人民共和国政府采购法》中规定的参加政府采购活动的供应商应当具备的条件：</w:t>
      </w:r>
    </w:p>
    <w:p>
      <w:pPr>
        <w:pStyle w:val="18"/>
        <w:widowControl/>
        <w:numPr>
          <w:ilvl w:val="0"/>
          <w:numId w:val="25"/>
        </w:numPr>
        <w:spacing w:line="400" w:lineRule="exact"/>
        <w:rPr>
          <w:rFonts w:ascii="宋体" w:hAnsi="宋体" w:eastAsia="宋体" w:cs="宋体"/>
          <w:sz w:val="21"/>
          <w:szCs w:val="21"/>
        </w:rPr>
      </w:pPr>
      <w:r>
        <w:rPr>
          <w:rFonts w:hint="eastAsia" w:ascii="宋体" w:hAnsi="宋体" w:eastAsia="宋体" w:cs="宋体"/>
          <w:sz w:val="21"/>
          <w:szCs w:val="21"/>
        </w:rPr>
        <w:t>具有独立承担民事责任的能力；</w:t>
      </w:r>
    </w:p>
    <w:p>
      <w:pPr>
        <w:pStyle w:val="18"/>
        <w:widowControl/>
        <w:numPr>
          <w:ilvl w:val="0"/>
          <w:numId w:val="25"/>
        </w:numPr>
        <w:spacing w:line="400" w:lineRule="exact"/>
        <w:rPr>
          <w:rFonts w:ascii="宋体" w:hAnsi="宋体" w:eastAsia="宋体" w:cs="宋体"/>
          <w:sz w:val="21"/>
          <w:szCs w:val="21"/>
        </w:rPr>
      </w:pPr>
      <w:r>
        <w:rPr>
          <w:rFonts w:hint="eastAsia" w:ascii="宋体" w:hAnsi="宋体" w:eastAsia="宋体" w:cs="宋体"/>
          <w:sz w:val="21"/>
          <w:szCs w:val="21"/>
        </w:rPr>
        <w:t>具有良好的商业信誉和健全的财务会计制度；</w:t>
      </w:r>
    </w:p>
    <w:p>
      <w:pPr>
        <w:pStyle w:val="18"/>
        <w:widowControl/>
        <w:numPr>
          <w:ilvl w:val="0"/>
          <w:numId w:val="25"/>
        </w:numPr>
        <w:spacing w:line="400" w:lineRule="exact"/>
        <w:rPr>
          <w:rFonts w:ascii="宋体" w:hAnsi="宋体" w:eastAsia="宋体" w:cs="宋体"/>
          <w:sz w:val="21"/>
          <w:szCs w:val="21"/>
        </w:rPr>
      </w:pPr>
      <w:r>
        <w:rPr>
          <w:rFonts w:hint="eastAsia" w:ascii="宋体" w:hAnsi="宋体" w:eastAsia="宋体" w:cs="宋体"/>
          <w:sz w:val="21"/>
          <w:szCs w:val="21"/>
        </w:rPr>
        <w:t>具有履行合同所必需的设备和专业技术能力；</w:t>
      </w:r>
    </w:p>
    <w:p>
      <w:pPr>
        <w:pStyle w:val="18"/>
        <w:widowControl/>
        <w:numPr>
          <w:ilvl w:val="0"/>
          <w:numId w:val="25"/>
        </w:numPr>
        <w:spacing w:line="400" w:lineRule="exact"/>
        <w:rPr>
          <w:rFonts w:ascii="宋体" w:hAnsi="宋体" w:eastAsia="宋体" w:cs="宋体"/>
          <w:sz w:val="21"/>
          <w:szCs w:val="21"/>
        </w:rPr>
      </w:pPr>
      <w:r>
        <w:rPr>
          <w:rFonts w:hint="eastAsia" w:ascii="宋体" w:hAnsi="宋体" w:eastAsia="宋体" w:cs="宋体"/>
          <w:sz w:val="21"/>
          <w:szCs w:val="21"/>
        </w:rPr>
        <w:t>有依法缴纳税收和社会保障资金的良好记录；</w:t>
      </w:r>
    </w:p>
    <w:p>
      <w:pPr>
        <w:pStyle w:val="18"/>
        <w:widowControl/>
        <w:numPr>
          <w:ilvl w:val="0"/>
          <w:numId w:val="25"/>
        </w:numPr>
        <w:spacing w:line="400" w:lineRule="exact"/>
        <w:rPr>
          <w:rFonts w:ascii="宋体" w:hAnsi="宋体" w:eastAsia="宋体" w:cs="宋体"/>
          <w:sz w:val="21"/>
          <w:szCs w:val="21"/>
        </w:rPr>
      </w:pPr>
      <w:r>
        <w:rPr>
          <w:rFonts w:hint="eastAsia" w:ascii="宋体" w:hAnsi="宋体" w:eastAsia="宋体" w:cs="宋体"/>
          <w:sz w:val="21"/>
          <w:szCs w:val="21"/>
        </w:rPr>
        <w:t>参加政府采购活动前三年内，在经营活动中没有重大违法记录；</w:t>
      </w:r>
    </w:p>
    <w:p>
      <w:pPr>
        <w:pStyle w:val="18"/>
        <w:widowControl/>
        <w:numPr>
          <w:ilvl w:val="0"/>
          <w:numId w:val="25"/>
        </w:numPr>
        <w:spacing w:line="400" w:lineRule="exact"/>
        <w:rPr>
          <w:rFonts w:ascii="宋体" w:hAnsi="宋体" w:eastAsia="宋体" w:cs="宋体"/>
          <w:sz w:val="21"/>
          <w:szCs w:val="21"/>
        </w:rPr>
      </w:pPr>
      <w:r>
        <w:rPr>
          <w:rFonts w:hint="eastAsia" w:ascii="宋体" w:hAnsi="宋体" w:eastAsia="宋体" w:cs="宋体"/>
          <w:sz w:val="21"/>
          <w:szCs w:val="21"/>
        </w:rPr>
        <w:t>法律、行政法规规定的其他条件。</w:t>
      </w:r>
    </w:p>
    <w:p>
      <w:pPr>
        <w:pStyle w:val="18"/>
        <w:widowControl/>
        <w:spacing w:line="400" w:lineRule="exact"/>
        <w:ind w:firstLine="482"/>
        <w:rPr>
          <w:rFonts w:ascii="宋体" w:hAnsi="宋体" w:eastAsia="宋体" w:cs="宋体"/>
          <w:sz w:val="21"/>
          <w:szCs w:val="21"/>
        </w:rPr>
      </w:pPr>
      <w:r>
        <w:rPr>
          <w:rFonts w:hint="eastAsia" w:ascii="宋体" w:hAnsi="宋体" w:eastAsia="宋体" w:cs="宋体"/>
          <w:sz w:val="21"/>
          <w:szCs w:val="21"/>
        </w:rPr>
        <w:t>5、如本项目采购内容涉及须符合国家强制规定的，我方承诺我方本次投标（包括资格条件和所投产品）均符合国家有关强制规定。</w:t>
      </w:r>
    </w:p>
    <w:p>
      <w:pPr>
        <w:pStyle w:val="18"/>
        <w:widowControl/>
        <w:spacing w:line="400" w:lineRule="exact"/>
        <w:ind w:firstLine="482"/>
        <w:rPr>
          <w:rFonts w:ascii="宋体" w:hAnsi="宋体" w:eastAsia="宋体" w:cs="宋体"/>
          <w:sz w:val="21"/>
          <w:szCs w:val="21"/>
        </w:rPr>
      </w:pPr>
      <w:r>
        <w:rPr>
          <w:rFonts w:hint="eastAsia" w:ascii="宋体" w:hAnsi="宋体" w:eastAsia="宋体" w:cs="宋体"/>
          <w:sz w:val="21"/>
          <w:szCs w:val="21"/>
        </w:rPr>
        <w:t>6、如我方中标，我方承诺在收到中标通知书后，在中标通知书规定的期限内，根据招标文件、我方的投标文件及有关澄清承诺书的要求按第五章“合同主要条款格式”与采购人订立书面合同，并按照合同约定承担完成合同的责任和义务。</w:t>
      </w:r>
    </w:p>
    <w:p>
      <w:pPr>
        <w:pStyle w:val="18"/>
        <w:widowControl/>
        <w:spacing w:line="400" w:lineRule="exact"/>
        <w:ind w:firstLine="482"/>
        <w:rPr>
          <w:rFonts w:ascii="宋体" w:hAnsi="宋体" w:eastAsia="宋体" w:cs="宋体"/>
          <w:sz w:val="21"/>
          <w:szCs w:val="21"/>
        </w:rPr>
      </w:pPr>
      <w:r>
        <w:rPr>
          <w:rFonts w:hint="eastAsia" w:ascii="宋体" w:hAnsi="宋体" w:eastAsia="宋体" w:cs="宋体"/>
          <w:sz w:val="21"/>
          <w:szCs w:val="21"/>
        </w:rPr>
        <w:t>7、我方已详细审核招标文件，我方知道必须放弃提出含糊不清或误解问题的权利。</w:t>
      </w:r>
    </w:p>
    <w:p>
      <w:pPr>
        <w:pStyle w:val="18"/>
        <w:widowControl/>
        <w:spacing w:line="400" w:lineRule="exact"/>
        <w:ind w:firstLine="482"/>
        <w:rPr>
          <w:rFonts w:ascii="宋体" w:hAnsi="宋体" w:eastAsia="宋体" w:cs="宋体"/>
          <w:sz w:val="21"/>
          <w:szCs w:val="21"/>
        </w:rPr>
      </w:pPr>
      <w:r>
        <w:rPr>
          <w:rFonts w:hint="eastAsia" w:ascii="宋体" w:hAnsi="宋体" w:eastAsia="宋体" w:cs="宋体"/>
          <w:sz w:val="21"/>
          <w:szCs w:val="21"/>
        </w:rPr>
        <w:t>8、我方承诺满足竞争性谈判采购文件第五章《广西壮族自治区政府采购合同》中的条款，承担完成合同的责任和义务。</w:t>
      </w:r>
    </w:p>
    <w:p>
      <w:pPr>
        <w:pStyle w:val="18"/>
        <w:widowControl/>
        <w:spacing w:line="400" w:lineRule="exact"/>
        <w:ind w:firstLine="482"/>
        <w:rPr>
          <w:rFonts w:ascii="宋体" w:hAnsi="宋体" w:eastAsia="宋体" w:cs="宋体"/>
          <w:sz w:val="21"/>
          <w:szCs w:val="21"/>
        </w:rPr>
      </w:pPr>
      <w:r>
        <w:rPr>
          <w:rFonts w:hint="eastAsia" w:ascii="宋体" w:hAnsi="宋体" w:eastAsia="宋体" w:cs="宋体"/>
          <w:sz w:val="21"/>
          <w:szCs w:val="21"/>
        </w:rPr>
        <w:t>9、我方同意应贵方要求提供与本投标有关的任何数据或资料。若贵方需要，我方愿意提供我方作出的一切承诺的证明材料。</w:t>
      </w:r>
    </w:p>
    <w:p>
      <w:pPr>
        <w:pStyle w:val="18"/>
        <w:widowControl/>
        <w:spacing w:line="400" w:lineRule="exact"/>
        <w:ind w:firstLine="482"/>
        <w:rPr>
          <w:rFonts w:ascii="宋体" w:hAnsi="宋体" w:eastAsia="宋体" w:cs="宋体"/>
          <w:sz w:val="21"/>
          <w:szCs w:val="21"/>
        </w:rPr>
      </w:pPr>
      <w:r>
        <w:rPr>
          <w:rFonts w:hint="eastAsia" w:ascii="宋体" w:hAnsi="宋体" w:eastAsia="宋体" w:cs="宋体"/>
          <w:sz w:val="21"/>
          <w:szCs w:val="21"/>
        </w:rPr>
        <w:t>10、我方完全理解贵方不一定接受投标报价最低的投标人为中标供应商的行为。</w:t>
      </w:r>
    </w:p>
    <w:p>
      <w:pPr>
        <w:pStyle w:val="18"/>
        <w:widowControl/>
        <w:spacing w:line="400" w:lineRule="exact"/>
        <w:ind w:firstLine="482"/>
        <w:rPr>
          <w:rFonts w:ascii="宋体" w:hAnsi="宋体" w:eastAsia="宋体" w:cs="宋体"/>
          <w:sz w:val="21"/>
          <w:szCs w:val="21"/>
        </w:rPr>
      </w:pPr>
      <w:r>
        <w:rPr>
          <w:rFonts w:hint="eastAsia" w:ascii="宋体" w:hAnsi="宋体" w:eastAsia="宋体" w:cs="宋体"/>
          <w:sz w:val="21"/>
          <w:szCs w:val="21"/>
        </w:rPr>
        <w:t>11、我方将严格遵守《中华人民共和国政府采购法》第七十七条的规定，即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pStyle w:val="18"/>
        <w:widowControl/>
        <w:numPr>
          <w:ilvl w:val="0"/>
          <w:numId w:val="26"/>
        </w:numPr>
        <w:spacing w:line="400" w:lineRule="exact"/>
        <w:rPr>
          <w:rFonts w:ascii="宋体" w:hAnsi="宋体" w:eastAsia="宋体" w:cs="宋体"/>
          <w:sz w:val="21"/>
          <w:szCs w:val="21"/>
        </w:rPr>
      </w:pPr>
      <w:r>
        <w:rPr>
          <w:rFonts w:hint="eastAsia" w:ascii="宋体" w:hAnsi="宋体" w:eastAsia="宋体" w:cs="宋体"/>
          <w:sz w:val="21"/>
          <w:szCs w:val="21"/>
        </w:rPr>
        <w:t>提供虚假材料谋取中标、成交的；</w:t>
      </w:r>
    </w:p>
    <w:p>
      <w:pPr>
        <w:pStyle w:val="18"/>
        <w:widowControl/>
        <w:numPr>
          <w:ilvl w:val="0"/>
          <w:numId w:val="26"/>
        </w:numPr>
        <w:spacing w:line="400" w:lineRule="exact"/>
        <w:rPr>
          <w:rFonts w:ascii="宋体" w:hAnsi="宋体" w:eastAsia="宋体" w:cs="宋体"/>
          <w:sz w:val="21"/>
          <w:szCs w:val="21"/>
        </w:rPr>
      </w:pPr>
      <w:r>
        <w:rPr>
          <w:rFonts w:hint="eastAsia" w:ascii="宋体" w:hAnsi="宋体" w:eastAsia="宋体" w:cs="宋体"/>
          <w:sz w:val="21"/>
          <w:szCs w:val="21"/>
        </w:rPr>
        <w:t>采取不正当手段诋毁、排挤其他供应商的；</w:t>
      </w:r>
    </w:p>
    <w:p>
      <w:pPr>
        <w:pStyle w:val="18"/>
        <w:widowControl/>
        <w:numPr>
          <w:ilvl w:val="0"/>
          <w:numId w:val="26"/>
        </w:numPr>
        <w:spacing w:line="400" w:lineRule="exact"/>
        <w:rPr>
          <w:rFonts w:ascii="宋体" w:hAnsi="宋体" w:eastAsia="宋体" w:cs="宋体"/>
          <w:sz w:val="21"/>
          <w:szCs w:val="21"/>
        </w:rPr>
      </w:pPr>
      <w:r>
        <w:rPr>
          <w:rFonts w:hint="eastAsia" w:ascii="宋体" w:hAnsi="宋体" w:eastAsia="宋体" w:cs="宋体"/>
          <w:sz w:val="21"/>
          <w:szCs w:val="21"/>
        </w:rPr>
        <w:t>与采购人、其他供应商或者采购代理机构恶意串通的；</w:t>
      </w:r>
    </w:p>
    <w:p>
      <w:pPr>
        <w:pStyle w:val="18"/>
        <w:widowControl/>
        <w:numPr>
          <w:ilvl w:val="0"/>
          <w:numId w:val="26"/>
        </w:numPr>
        <w:spacing w:line="400" w:lineRule="exact"/>
        <w:rPr>
          <w:rFonts w:ascii="宋体" w:hAnsi="宋体" w:eastAsia="宋体" w:cs="宋体"/>
          <w:sz w:val="21"/>
          <w:szCs w:val="21"/>
        </w:rPr>
      </w:pPr>
      <w:r>
        <w:rPr>
          <w:rFonts w:hint="eastAsia" w:ascii="宋体" w:hAnsi="宋体" w:eastAsia="宋体" w:cs="宋体"/>
          <w:sz w:val="21"/>
          <w:szCs w:val="21"/>
        </w:rPr>
        <w:t>向采购人、采购代理机构行贿或者提供其他不正当利益的；</w:t>
      </w:r>
    </w:p>
    <w:p>
      <w:pPr>
        <w:pStyle w:val="18"/>
        <w:widowControl/>
        <w:numPr>
          <w:ilvl w:val="0"/>
          <w:numId w:val="26"/>
        </w:numPr>
        <w:spacing w:line="400" w:lineRule="exact"/>
        <w:rPr>
          <w:rFonts w:ascii="宋体" w:hAnsi="宋体" w:eastAsia="宋体" w:cs="宋体"/>
          <w:sz w:val="21"/>
          <w:szCs w:val="21"/>
        </w:rPr>
      </w:pPr>
      <w:r>
        <w:rPr>
          <w:rFonts w:hint="eastAsia" w:ascii="宋体" w:hAnsi="宋体" w:eastAsia="宋体" w:cs="宋体"/>
          <w:sz w:val="21"/>
          <w:szCs w:val="21"/>
        </w:rPr>
        <w:t>在招标采购过程中与采购人进行协商谈判的；</w:t>
      </w:r>
    </w:p>
    <w:p>
      <w:pPr>
        <w:pStyle w:val="18"/>
        <w:widowControl/>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（6）  拒绝有关部门监督检查或提供虚假情况的。</w:t>
      </w:r>
    </w:p>
    <w:p>
      <w:pPr>
        <w:pStyle w:val="18"/>
        <w:widowControl/>
        <w:spacing w:line="400" w:lineRule="exact"/>
        <w:ind w:left="420"/>
        <w:rPr>
          <w:rFonts w:ascii="宋体" w:hAnsi="宋体" w:eastAsia="宋体" w:cs="宋体"/>
          <w:sz w:val="21"/>
          <w:szCs w:val="21"/>
        </w:rPr>
      </w:pPr>
      <w:r>
        <w:rPr>
          <w:rFonts w:hint="eastAsia" w:ascii="宋体" w:hAnsi="宋体" w:eastAsia="宋体" w:cs="宋体"/>
          <w:sz w:val="21"/>
          <w:szCs w:val="21"/>
        </w:rPr>
        <w:t>12、以上事项如有虚假或隐瞒，我方愿意承担一切后果，并不再寻求任何旨在减轻或免除法律责任的辩解。</w:t>
      </w:r>
    </w:p>
    <w:p>
      <w:pPr>
        <w:snapToGrid w:val="0"/>
        <w:spacing w:line="370" w:lineRule="exact"/>
        <w:ind w:firstLine="420" w:firstLineChars="200"/>
        <w:rPr>
          <w:rFonts w:ascii="宋体" w:hAnsi="宋体" w:eastAsia="宋体" w:cs="宋体"/>
          <w:szCs w:val="21"/>
        </w:rPr>
      </w:pPr>
      <w:r>
        <w:rPr>
          <w:rFonts w:hint="eastAsia" w:ascii="宋体" w:hAnsi="宋体" w:eastAsia="宋体" w:cs="宋体"/>
          <w:szCs w:val="21"/>
        </w:rPr>
        <w:t>13、我方同意本投标文件中“投标报价表”和中标后签订的采购合同可用于公示，其中所有内容不涉及投标人商业秘密，并承诺可向采购代理机构提供相关电子文档。</w:t>
      </w:r>
    </w:p>
    <w:p>
      <w:pPr>
        <w:snapToGrid w:val="0"/>
        <w:spacing w:line="370" w:lineRule="exact"/>
        <w:ind w:firstLine="420" w:firstLineChars="200"/>
        <w:rPr>
          <w:rFonts w:ascii="宋体" w:hAnsi="宋体" w:eastAsia="宋体" w:cs="宋体"/>
          <w:szCs w:val="21"/>
        </w:rPr>
      </w:pPr>
      <w:r>
        <w:rPr>
          <w:rFonts w:hint="eastAsia" w:ascii="宋体" w:hAnsi="宋体" w:eastAsia="宋体" w:cs="宋体"/>
          <w:szCs w:val="21"/>
        </w:rPr>
        <w:t>14、投标函一式二份，一份随报价部分装订，一份随开标一览表装订。</w:t>
      </w:r>
    </w:p>
    <w:p>
      <w:pPr>
        <w:snapToGrid w:val="0"/>
        <w:spacing w:line="370" w:lineRule="exact"/>
        <w:ind w:firstLine="420" w:firstLineChars="200"/>
        <w:rPr>
          <w:rFonts w:ascii="宋体" w:hAnsi="宋体" w:eastAsia="宋体" w:cs="宋体"/>
          <w:szCs w:val="21"/>
        </w:rPr>
      </w:pPr>
      <w:r>
        <w:rPr>
          <w:rFonts w:hint="eastAsia" w:ascii="宋体" w:hAnsi="宋体" w:eastAsia="宋体" w:cs="宋体"/>
          <w:szCs w:val="21"/>
        </w:rPr>
        <w:t>15、与本投标有关的一切正式往来信函请寄：</w:t>
      </w:r>
    </w:p>
    <w:p>
      <w:pPr>
        <w:snapToGrid w:val="0"/>
        <w:spacing w:line="370" w:lineRule="exact"/>
        <w:ind w:firstLine="420" w:firstLineChars="200"/>
        <w:rPr>
          <w:rFonts w:ascii="宋体" w:hAnsi="宋体" w:eastAsia="宋体" w:cs="宋体"/>
          <w:szCs w:val="21"/>
          <w:u w:val="single"/>
        </w:rPr>
      </w:pPr>
      <w:r>
        <w:rPr>
          <w:rFonts w:hint="eastAsia" w:ascii="宋体" w:hAnsi="宋体" w:eastAsia="宋体" w:cs="宋体"/>
          <w:szCs w:val="21"/>
        </w:rPr>
        <w:t>地址：</w:t>
      </w:r>
      <w:r>
        <w:rPr>
          <w:rFonts w:hint="eastAsia" w:ascii="宋体" w:hAnsi="宋体" w:eastAsia="宋体" w:cs="宋体"/>
          <w:szCs w:val="21"/>
          <w:u w:val="single"/>
        </w:rPr>
        <w:t xml:space="preserve">                       </w:t>
      </w:r>
      <w:r>
        <w:rPr>
          <w:rFonts w:hint="eastAsia" w:ascii="宋体" w:hAnsi="宋体" w:eastAsia="宋体" w:cs="宋体"/>
          <w:szCs w:val="21"/>
        </w:rPr>
        <w:t>邮编：</w:t>
      </w:r>
      <w:r>
        <w:rPr>
          <w:rFonts w:hint="eastAsia" w:ascii="宋体" w:hAnsi="宋体" w:eastAsia="宋体" w:cs="宋体"/>
          <w:szCs w:val="21"/>
          <w:u w:val="single"/>
        </w:rPr>
        <w:t xml:space="preserve">             </w:t>
      </w:r>
      <w:r>
        <w:rPr>
          <w:rFonts w:hint="eastAsia" w:ascii="宋体" w:hAnsi="宋体" w:eastAsia="宋体" w:cs="宋体"/>
          <w:szCs w:val="21"/>
        </w:rPr>
        <w:t xml:space="preserve">   电话：</w:t>
      </w:r>
      <w:r>
        <w:rPr>
          <w:rFonts w:hint="eastAsia" w:ascii="宋体" w:hAnsi="宋体" w:eastAsia="宋体" w:cs="宋体"/>
          <w:szCs w:val="21"/>
          <w:u w:val="single"/>
        </w:rPr>
        <w:t xml:space="preserve">                </w:t>
      </w:r>
    </w:p>
    <w:p>
      <w:pPr>
        <w:pStyle w:val="18"/>
        <w:widowControl/>
        <w:spacing w:line="400" w:lineRule="exact"/>
        <w:ind w:firstLine="420"/>
        <w:rPr>
          <w:rFonts w:ascii="宋体" w:hAnsi="宋体" w:eastAsia="宋体" w:cs="宋体"/>
          <w:sz w:val="21"/>
          <w:szCs w:val="21"/>
        </w:rPr>
      </w:pPr>
      <w:r>
        <w:rPr>
          <w:rFonts w:hint="eastAsia" w:ascii="宋体" w:hAnsi="宋体" w:eastAsia="宋体" w:cs="宋体"/>
          <w:sz w:val="21"/>
          <w:szCs w:val="21"/>
        </w:rPr>
        <w:t>传真：</w:t>
      </w:r>
      <w:r>
        <w:rPr>
          <w:rFonts w:hint="eastAsia" w:ascii="宋体" w:hAnsi="宋体" w:eastAsia="宋体" w:cs="宋体"/>
          <w:sz w:val="21"/>
          <w:szCs w:val="21"/>
          <w:u w:val="single"/>
        </w:rPr>
        <w:t xml:space="preserve">                </w:t>
      </w:r>
      <w:r>
        <w:rPr>
          <w:rFonts w:hint="eastAsia" w:ascii="宋体" w:hAnsi="宋体" w:eastAsia="宋体" w:cs="宋体"/>
          <w:sz w:val="21"/>
          <w:szCs w:val="21"/>
        </w:rPr>
        <w:t>电子邮箱：</w:t>
      </w:r>
      <w:r>
        <w:rPr>
          <w:rFonts w:hint="eastAsia" w:ascii="宋体" w:hAnsi="宋体" w:eastAsia="宋体" w:cs="宋体"/>
          <w:sz w:val="21"/>
          <w:szCs w:val="21"/>
          <w:u w:val="single"/>
        </w:rPr>
        <w:t xml:space="preserve">                  </w:t>
      </w:r>
      <w:r>
        <w:rPr>
          <w:rFonts w:hint="eastAsia" w:ascii="宋体" w:hAnsi="宋体" w:eastAsia="宋体" w:cs="宋体"/>
          <w:sz w:val="21"/>
          <w:szCs w:val="21"/>
        </w:rPr>
        <w:t>投标人代表姓名：</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职务：</w:t>
      </w:r>
    </w:p>
    <w:p>
      <w:pPr>
        <w:pStyle w:val="18"/>
        <w:widowControl/>
        <w:spacing w:line="420" w:lineRule="exact"/>
        <w:ind w:firstLine="420"/>
        <w:rPr>
          <w:rFonts w:ascii="宋体" w:hAnsi="宋体" w:eastAsia="宋体" w:cs="宋体"/>
          <w:sz w:val="21"/>
          <w:szCs w:val="21"/>
        </w:rPr>
      </w:pPr>
      <w:r>
        <w:rPr>
          <w:rFonts w:hint="eastAsia" w:ascii="宋体" w:hAnsi="宋体" w:eastAsia="宋体" w:cs="宋体"/>
          <w:sz w:val="21"/>
          <w:szCs w:val="21"/>
        </w:rPr>
        <w:t xml:space="preserve"> </w:t>
      </w:r>
    </w:p>
    <w:p>
      <w:pPr>
        <w:pStyle w:val="18"/>
        <w:widowControl/>
        <w:spacing w:line="420" w:lineRule="exact"/>
        <w:ind w:firstLine="420"/>
        <w:rPr>
          <w:rFonts w:ascii="宋体" w:hAnsi="宋体" w:eastAsia="宋体" w:cs="宋体"/>
          <w:sz w:val="21"/>
          <w:szCs w:val="21"/>
        </w:rPr>
      </w:pPr>
      <w:r>
        <w:rPr>
          <w:rFonts w:hint="eastAsia" w:ascii="宋体" w:hAnsi="宋体" w:eastAsia="宋体" w:cs="宋体"/>
          <w:sz w:val="21"/>
          <w:szCs w:val="21"/>
        </w:rPr>
        <w:t>投标人：</w:t>
      </w:r>
      <w:r>
        <w:rPr>
          <w:rFonts w:hint="eastAsia" w:ascii="宋体" w:hAnsi="宋体" w:eastAsia="宋体" w:cs="宋体"/>
          <w:sz w:val="21"/>
          <w:szCs w:val="21"/>
          <w:u w:val="single"/>
        </w:rPr>
        <w:t xml:space="preserve">                                           </w:t>
      </w:r>
      <w:r>
        <w:rPr>
          <w:rFonts w:hint="eastAsia" w:ascii="宋体" w:hAnsi="宋体" w:eastAsia="宋体" w:cs="宋体"/>
          <w:sz w:val="21"/>
          <w:szCs w:val="21"/>
        </w:rPr>
        <w:t>（盖单位公章）</w:t>
      </w:r>
    </w:p>
    <w:p>
      <w:pPr>
        <w:snapToGrid w:val="0"/>
        <w:spacing w:line="420" w:lineRule="exact"/>
        <w:ind w:firstLine="424" w:firstLineChars="202"/>
        <w:rPr>
          <w:rFonts w:ascii="宋体" w:hAnsi="宋体" w:eastAsia="宋体" w:cs="宋体"/>
          <w:szCs w:val="21"/>
          <w:u w:val="single"/>
        </w:rPr>
      </w:pPr>
      <w:r>
        <w:rPr>
          <w:rFonts w:hint="eastAsia" w:ascii="宋体" w:hAnsi="宋体" w:eastAsia="宋体" w:cs="宋体"/>
          <w:szCs w:val="21"/>
        </w:rPr>
        <w:t>统一社会信用代码：</w:t>
      </w:r>
      <w:r>
        <w:rPr>
          <w:rFonts w:hint="eastAsia" w:ascii="宋体" w:hAnsi="宋体" w:eastAsia="宋体" w:cs="宋体"/>
          <w:szCs w:val="21"/>
          <w:u w:val="single"/>
        </w:rPr>
        <w:t xml:space="preserve">                                    </w:t>
      </w:r>
    </w:p>
    <w:p>
      <w:pPr>
        <w:snapToGrid w:val="0"/>
        <w:spacing w:line="420" w:lineRule="exact"/>
        <w:ind w:firstLine="424" w:firstLineChars="202"/>
        <w:rPr>
          <w:rFonts w:ascii="宋体" w:hAnsi="宋体" w:eastAsia="宋体" w:cs="宋体"/>
          <w:szCs w:val="21"/>
        </w:rPr>
      </w:pPr>
      <w:r>
        <w:rPr>
          <w:rFonts w:hint="eastAsia" w:ascii="宋体" w:hAnsi="宋体" w:eastAsia="宋体" w:cs="宋体"/>
          <w:szCs w:val="21"/>
        </w:rPr>
        <w:t>投标人地址：</w:t>
      </w:r>
      <w:r>
        <w:rPr>
          <w:rFonts w:hint="eastAsia" w:ascii="宋体" w:hAnsi="宋体" w:eastAsia="宋体" w:cs="宋体"/>
          <w:szCs w:val="21"/>
          <w:u w:val="single"/>
        </w:rPr>
        <w:t xml:space="preserve">                        </w:t>
      </w:r>
      <w:r>
        <w:rPr>
          <w:rFonts w:hint="eastAsia" w:ascii="宋体" w:hAnsi="宋体" w:eastAsia="宋体" w:cs="宋体"/>
          <w:szCs w:val="21"/>
        </w:rPr>
        <w:t>，邮编：</w:t>
      </w:r>
      <w:r>
        <w:rPr>
          <w:rFonts w:hint="eastAsia" w:ascii="宋体" w:hAnsi="宋体" w:eastAsia="宋体" w:cs="宋体"/>
          <w:szCs w:val="21"/>
          <w:u w:val="single"/>
        </w:rPr>
        <w:t xml:space="preserve">                  </w:t>
      </w:r>
    </w:p>
    <w:p>
      <w:pPr>
        <w:snapToGrid w:val="0"/>
        <w:spacing w:line="420" w:lineRule="exact"/>
        <w:ind w:firstLine="424" w:firstLineChars="202"/>
        <w:rPr>
          <w:rFonts w:ascii="宋体" w:hAnsi="宋体" w:eastAsia="宋体" w:cs="宋体"/>
          <w:szCs w:val="21"/>
        </w:rPr>
      </w:pPr>
      <w:r>
        <w:rPr>
          <w:rFonts w:hint="eastAsia" w:ascii="宋体" w:hAnsi="宋体" w:eastAsia="宋体" w:cs="宋体"/>
          <w:szCs w:val="21"/>
        </w:rPr>
        <w:t>联系电话：</w:t>
      </w:r>
      <w:r>
        <w:rPr>
          <w:rFonts w:hint="eastAsia" w:ascii="宋体" w:hAnsi="宋体" w:eastAsia="宋体" w:cs="宋体"/>
          <w:szCs w:val="21"/>
          <w:u w:val="single"/>
        </w:rPr>
        <w:t xml:space="preserve">                        </w:t>
      </w:r>
      <w:r>
        <w:rPr>
          <w:rFonts w:hint="eastAsia" w:ascii="宋体" w:hAnsi="宋体" w:eastAsia="宋体" w:cs="宋体"/>
          <w:szCs w:val="21"/>
        </w:rPr>
        <w:t>，电子邮箱：</w:t>
      </w:r>
      <w:r>
        <w:rPr>
          <w:rFonts w:hint="eastAsia" w:ascii="宋体" w:hAnsi="宋体" w:eastAsia="宋体" w:cs="宋体"/>
          <w:szCs w:val="21"/>
          <w:u w:val="single"/>
        </w:rPr>
        <w:t xml:space="preserve">               </w:t>
      </w:r>
    </w:p>
    <w:p>
      <w:pPr>
        <w:snapToGrid w:val="0"/>
        <w:spacing w:line="420" w:lineRule="exact"/>
        <w:ind w:firstLine="424" w:firstLineChars="202"/>
        <w:rPr>
          <w:rFonts w:ascii="宋体" w:hAnsi="宋体" w:eastAsia="宋体" w:cs="宋体"/>
          <w:szCs w:val="21"/>
        </w:rPr>
      </w:pPr>
      <w:r>
        <w:rPr>
          <w:rFonts w:hint="eastAsia" w:ascii="宋体" w:hAnsi="宋体" w:eastAsia="宋体" w:cs="宋体"/>
          <w:szCs w:val="21"/>
        </w:rPr>
        <w:t>法定代表人姓名：</w:t>
      </w:r>
      <w:r>
        <w:rPr>
          <w:rFonts w:hint="eastAsia" w:ascii="宋体" w:hAnsi="宋体" w:eastAsia="宋体" w:cs="宋体"/>
          <w:szCs w:val="21"/>
          <w:u w:val="single"/>
        </w:rPr>
        <w:t xml:space="preserve">                           </w:t>
      </w:r>
    </w:p>
    <w:p>
      <w:pPr>
        <w:snapToGrid w:val="0"/>
        <w:spacing w:line="420" w:lineRule="exact"/>
        <w:ind w:firstLine="424" w:firstLineChars="202"/>
        <w:rPr>
          <w:rFonts w:ascii="宋体" w:hAnsi="宋体" w:eastAsia="宋体" w:cs="宋体"/>
          <w:szCs w:val="21"/>
          <w:u w:val="single"/>
        </w:rPr>
      </w:pPr>
      <w:r>
        <w:rPr>
          <w:rFonts w:hint="eastAsia" w:ascii="宋体" w:hAnsi="宋体" w:eastAsia="宋体" w:cs="宋体"/>
          <w:szCs w:val="21"/>
        </w:rPr>
        <w:t>法定代表人身份证号码：</w:t>
      </w:r>
      <w:r>
        <w:rPr>
          <w:rFonts w:hint="eastAsia" w:ascii="宋体" w:hAnsi="宋体" w:eastAsia="宋体" w:cs="宋体"/>
          <w:szCs w:val="21"/>
          <w:u w:val="single"/>
        </w:rPr>
        <w:t xml:space="preserve">                           </w:t>
      </w:r>
    </w:p>
    <w:p>
      <w:pPr>
        <w:snapToGrid w:val="0"/>
        <w:spacing w:line="420" w:lineRule="exact"/>
        <w:ind w:firstLine="424" w:firstLineChars="202"/>
        <w:rPr>
          <w:rFonts w:ascii="宋体" w:hAnsi="宋体" w:eastAsia="宋体" w:cs="宋体"/>
          <w:szCs w:val="21"/>
        </w:rPr>
      </w:pPr>
      <w:r>
        <w:rPr>
          <w:rFonts w:hint="eastAsia" w:ascii="宋体" w:hAnsi="宋体" w:eastAsia="宋体" w:cs="宋体"/>
          <w:szCs w:val="21"/>
        </w:rPr>
        <w:t>授权委托代理人姓名：</w:t>
      </w:r>
      <w:r>
        <w:rPr>
          <w:rFonts w:hint="eastAsia" w:ascii="宋体" w:hAnsi="宋体" w:eastAsia="宋体" w:cs="宋体"/>
          <w:szCs w:val="21"/>
          <w:u w:val="single"/>
        </w:rPr>
        <w:t xml:space="preserve">                       </w:t>
      </w:r>
    </w:p>
    <w:p>
      <w:pPr>
        <w:snapToGrid w:val="0"/>
        <w:spacing w:line="420" w:lineRule="exact"/>
        <w:ind w:firstLine="424" w:firstLineChars="202"/>
        <w:rPr>
          <w:rFonts w:ascii="宋体" w:hAnsi="宋体" w:eastAsia="宋体" w:cs="宋体"/>
          <w:szCs w:val="21"/>
          <w:u w:val="single"/>
        </w:rPr>
      </w:pPr>
      <w:r>
        <w:rPr>
          <w:rFonts w:hint="eastAsia" w:ascii="宋体" w:hAnsi="宋体" w:eastAsia="宋体" w:cs="宋体"/>
          <w:szCs w:val="21"/>
        </w:rPr>
        <w:t>授权委托代理人身份证号码：</w:t>
      </w:r>
      <w:r>
        <w:rPr>
          <w:rFonts w:hint="eastAsia" w:ascii="宋体" w:hAnsi="宋体" w:eastAsia="宋体" w:cs="宋体"/>
          <w:szCs w:val="21"/>
          <w:u w:val="single"/>
        </w:rPr>
        <w:t xml:space="preserve">                          </w:t>
      </w:r>
    </w:p>
    <w:p>
      <w:pPr>
        <w:pStyle w:val="18"/>
        <w:widowControl/>
        <w:spacing w:line="400" w:lineRule="exact"/>
        <w:ind w:firstLine="420"/>
        <w:rPr>
          <w:rFonts w:ascii="宋体" w:hAnsi="宋体" w:eastAsia="宋体" w:cs="宋体"/>
          <w:sz w:val="21"/>
          <w:szCs w:val="21"/>
          <w:u w:val="single"/>
        </w:rPr>
      </w:pPr>
      <w:r>
        <w:rPr>
          <w:rFonts w:hint="eastAsia" w:ascii="宋体" w:hAnsi="宋体" w:eastAsia="宋体" w:cs="宋体"/>
          <w:sz w:val="21"/>
          <w:szCs w:val="21"/>
        </w:rPr>
        <w:t>法定代表人或其授权委托代理人：</w:t>
      </w:r>
      <w:r>
        <w:rPr>
          <w:rFonts w:hint="eastAsia" w:ascii="宋体" w:hAnsi="宋体" w:eastAsia="宋体" w:cs="宋体"/>
          <w:sz w:val="21"/>
          <w:szCs w:val="21"/>
          <w:u w:val="single"/>
        </w:rPr>
        <w:t xml:space="preserve">               </w:t>
      </w:r>
      <w:r>
        <w:rPr>
          <w:rFonts w:hint="eastAsia" w:ascii="宋体" w:hAnsi="宋体" w:eastAsia="宋体" w:cs="宋体"/>
          <w:sz w:val="21"/>
          <w:szCs w:val="21"/>
        </w:rPr>
        <w:t>（签字或盖章）</w:t>
      </w:r>
    </w:p>
    <w:p>
      <w:pPr>
        <w:pStyle w:val="18"/>
        <w:widowControl/>
        <w:spacing w:line="400" w:lineRule="exact"/>
        <w:ind w:firstLine="420"/>
        <w:rPr>
          <w:rFonts w:ascii="宋体" w:hAnsi="宋体" w:eastAsia="宋体" w:cs="宋体"/>
          <w:sz w:val="21"/>
          <w:szCs w:val="21"/>
        </w:rPr>
      </w:pPr>
      <w:r>
        <w:rPr>
          <w:rFonts w:hint="eastAsia" w:ascii="宋体" w:hAnsi="宋体" w:eastAsia="宋体" w:cs="宋体"/>
          <w:sz w:val="21"/>
          <w:szCs w:val="21"/>
        </w:rPr>
        <w:t>日期：</w:t>
      </w:r>
      <w:r>
        <w:rPr>
          <w:rFonts w:hint="eastAsia" w:ascii="宋体" w:hAnsi="宋体" w:eastAsia="宋体" w:cs="宋体"/>
          <w:sz w:val="21"/>
          <w:szCs w:val="21"/>
          <w:u w:val="single"/>
        </w:rPr>
        <w:t xml:space="preserve">    年   月   日</w:t>
      </w:r>
    </w:p>
    <w:p>
      <w:pPr>
        <w:snapToGrid w:val="0"/>
        <w:spacing w:line="360" w:lineRule="exact"/>
        <w:rPr>
          <w:rFonts w:ascii="宋体" w:hAnsi="宋体" w:eastAsia="宋体" w:cs="宋体"/>
          <w:b/>
          <w:szCs w:val="21"/>
        </w:rPr>
      </w:pPr>
      <w:r>
        <w:rPr>
          <w:rFonts w:hint="eastAsia" w:ascii="宋体" w:hAnsi="宋体" w:eastAsia="宋体" w:cs="宋体"/>
          <w:b/>
          <w:szCs w:val="21"/>
        </w:rPr>
        <w:t xml:space="preserve"> </w:t>
      </w:r>
    </w:p>
    <w:p>
      <w:pPr>
        <w:snapToGrid w:val="0"/>
        <w:spacing w:line="360" w:lineRule="exact"/>
        <w:rPr>
          <w:rFonts w:ascii="宋体" w:hAnsi="宋体" w:eastAsia="宋体" w:cs="宋体"/>
          <w:b/>
          <w:szCs w:val="21"/>
        </w:rPr>
      </w:pPr>
      <w:r>
        <w:rPr>
          <w:rFonts w:hint="eastAsia" w:ascii="宋体" w:hAnsi="宋体" w:eastAsia="宋体" w:cs="宋体"/>
          <w:b/>
          <w:szCs w:val="21"/>
        </w:rPr>
        <w:br w:type="page"/>
      </w:r>
      <w:r>
        <w:rPr>
          <w:rFonts w:hint="eastAsia" w:ascii="宋体" w:hAnsi="宋体" w:eastAsia="宋体" w:cs="宋体"/>
          <w:b/>
          <w:szCs w:val="21"/>
        </w:rPr>
        <w:t>4.2.2 投标报价明细表格式：</w:t>
      </w:r>
    </w:p>
    <w:p>
      <w:pPr>
        <w:pStyle w:val="18"/>
        <w:widowControl/>
        <w:snapToGrid w:val="0"/>
        <w:spacing w:before="295" w:after="295"/>
        <w:jc w:val="center"/>
        <w:rPr>
          <w:rFonts w:ascii="宋体" w:hAnsi="宋体" w:eastAsia="宋体" w:cs="宋体"/>
          <w:b/>
          <w:sz w:val="28"/>
          <w:szCs w:val="28"/>
        </w:rPr>
      </w:pPr>
      <w:r>
        <w:rPr>
          <w:rFonts w:hint="eastAsia" w:ascii="宋体" w:hAnsi="宋体" w:eastAsia="宋体" w:cs="宋体"/>
          <w:b/>
          <w:sz w:val="28"/>
          <w:szCs w:val="28"/>
        </w:rPr>
        <w:t>投 标 报 价 明 细 表</w:t>
      </w:r>
    </w:p>
    <w:p>
      <w:pPr>
        <w:pStyle w:val="18"/>
        <w:widowControl/>
        <w:snapToGrid w:val="0"/>
        <w:spacing w:before="295" w:after="295"/>
        <w:rPr>
          <w:rFonts w:ascii="宋体" w:hAnsi="宋体" w:eastAsia="宋体" w:cs="宋体"/>
          <w:sz w:val="21"/>
          <w:szCs w:val="21"/>
        </w:rPr>
      </w:pPr>
      <w:r>
        <w:rPr>
          <w:rFonts w:hint="eastAsia" w:ascii="宋体" w:hAnsi="宋体" w:eastAsia="宋体" w:cs="宋体"/>
          <w:sz w:val="21"/>
          <w:szCs w:val="21"/>
        </w:rPr>
        <w:t>分标：</w:t>
      </w:r>
      <w:r>
        <w:rPr>
          <w:rFonts w:hint="eastAsia" w:ascii="宋体" w:hAnsi="宋体" w:eastAsia="宋体" w:cs="宋体"/>
          <w:sz w:val="21"/>
          <w:szCs w:val="21"/>
          <w:u w:val="single"/>
        </w:rPr>
        <w:t>（有分标时填写）</w:t>
      </w:r>
      <w:r>
        <w:rPr>
          <w:rFonts w:hint="eastAsia" w:ascii="宋体" w:hAnsi="宋体" w:eastAsia="宋体" w:cs="宋体"/>
          <w:sz w:val="21"/>
          <w:szCs w:val="21"/>
        </w:rPr>
        <w:t xml:space="preserve">                                                  金额单位：</w:t>
      </w:r>
      <w:r>
        <w:rPr>
          <w:rFonts w:hint="eastAsia" w:ascii="宋体" w:hAnsi="宋体" w:eastAsia="宋体" w:cs="宋体"/>
          <w:sz w:val="21"/>
          <w:szCs w:val="21"/>
          <w:u w:val="single"/>
        </w:rPr>
        <w:t>人民币（元）</w:t>
      </w:r>
    </w:p>
    <w:tbl>
      <w:tblPr>
        <w:tblStyle w:val="29"/>
        <w:tblW w:w="9865" w:type="dxa"/>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540"/>
        <w:gridCol w:w="1842"/>
        <w:gridCol w:w="1276"/>
        <w:gridCol w:w="1418"/>
        <w:gridCol w:w="1022"/>
        <w:gridCol w:w="1246"/>
        <w:gridCol w:w="965"/>
        <w:gridCol w:w="1556"/>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09" w:hRule="atLeast"/>
          <w:jc w:val="center"/>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50" w:after="50" w:line="360" w:lineRule="auto"/>
              <w:jc w:val="center"/>
              <w:rPr>
                <w:rFonts w:ascii="宋体" w:hAnsi="宋体" w:eastAsia="宋体" w:cs="宋体"/>
                <w:spacing w:val="20"/>
                <w:szCs w:val="21"/>
              </w:rPr>
            </w:pPr>
            <w:r>
              <w:rPr>
                <w:rFonts w:hint="eastAsia" w:ascii="宋体" w:hAnsi="宋体" w:eastAsia="宋体" w:cs="宋体"/>
                <w:szCs w:val="21"/>
              </w:rPr>
              <w:t>序号</w:t>
            </w:r>
          </w:p>
        </w:tc>
        <w:tc>
          <w:tcPr>
            <w:tcW w:w="1842" w:type="dxa"/>
            <w:tcBorders>
              <w:top w:val="single" w:color="auto" w:sz="4" w:space="0"/>
              <w:left w:val="nil"/>
              <w:bottom w:val="single" w:color="auto" w:sz="4" w:space="0"/>
              <w:right w:val="single" w:color="auto" w:sz="4" w:space="0"/>
            </w:tcBorders>
            <w:shd w:val="clear" w:color="auto" w:fill="auto"/>
            <w:vAlign w:val="center"/>
          </w:tcPr>
          <w:p>
            <w:pPr>
              <w:snapToGrid w:val="0"/>
              <w:spacing w:before="50" w:after="50" w:line="360" w:lineRule="auto"/>
              <w:jc w:val="center"/>
              <w:rPr>
                <w:rFonts w:ascii="宋体" w:hAnsi="宋体" w:eastAsia="宋体" w:cs="宋体"/>
                <w:spacing w:val="20"/>
                <w:szCs w:val="21"/>
              </w:rPr>
            </w:pPr>
            <w:r>
              <w:rPr>
                <w:rFonts w:hint="eastAsia" w:ascii="宋体" w:hAnsi="宋体" w:eastAsia="宋体" w:cs="宋体"/>
                <w:szCs w:val="21"/>
              </w:rPr>
              <w:t>采购内容</w:t>
            </w:r>
          </w:p>
        </w:tc>
        <w:tc>
          <w:tcPr>
            <w:tcW w:w="1276" w:type="dxa"/>
            <w:tcBorders>
              <w:top w:val="single" w:color="auto" w:sz="4" w:space="0"/>
              <w:left w:val="nil"/>
              <w:bottom w:val="single" w:color="auto" w:sz="4" w:space="0"/>
              <w:right w:val="single" w:color="auto" w:sz="4" w:space="0"/>
            </w:tcBorders>
            <w:shd w:val="clear" w:color="auto" w:fill="auto"/>
            <w:vAlign w:val="center"/>
          </w:tcPr>
          <w:p>
            <w:pPr>
              <w:pStyle w:val="41"/>
              <w:widowControl/>
              <w:spacing w:line="360" w:lineRule="auto"/>
              <w:jc w:val="center"/>
              <w:rPr>
                <w:rFonts w:ascii="宋体" w:hAnsi="宋体" w:eastAsia="宋体" w:cs="宋体"/>
                <w:b w:val="0"/>
              </w:rPr>
            </w:pPr>
            <w:r>
              <w:rPr>
                <w:rFonts w:hint="eastAsia" w:ascii="宋体" w:hAnsi="宋体" w:eastAsia="宋体" w:cs="宋体"/>
                <w:b w:val="0"/>
              </w:rPr>
              <w:t>品牌及厂家</w:t>
            </w:r>
          </w:p>
        </w:tc>
        <w:tc>
          <w:tcPr>
            <w:tcW w:w="1418" w:type="dxa"/>
            <w:tcBorders>
              <w:top w:val="single" w:color="auto" w:sz="4" w:space="0"/>
              <w:left w:val="nil"/>
              <w:bottom w:val="single" w:color="auto" w:sz="4" w:space="0"/>
              <w:right w:val="single" w:color="auto" w:sz="4" w:space="0"/>
            </w:tcBorders>
            <w:shd w:val="clear" w:color="auto" w:fill="auto"/>
            <w:vAlign w:val="center"/>
          </w:tcPr>
          <w:p>
            <w:pPr>
              <w:pStyle w:val="41"/>
              <w:widowControl/>
              <w:spacing w:line="360" w:lineRule="auto"/>
              <w:jc w:val="center"/>
              <w:rPr>
                <w:rFonts w:ascii="宋体" w:hAnsi="宋体" w:eastAsia="宋体" w:cs="宋体"/>
                <w:b w:val="0"/>
              </w:rPr>
            </w:pPr>
            <w:r>
              <w:rPr>
                <w:rFonts w:hint="eastAsia" w:ascii="宋体" w:hAnsi="宋体" w:eastAsia="宋体" w:cs="宋体"/>
                <w:b w:val="0"/>
              </w:rPr>
              <w:t>规格型号</w:t>
            </w:r>
          </w:p>
        </w:tc>
        <w:tc>
          <w:tcPr>
            <w:tcW w:w="1022" w:type="dxa"/>
            <w:tcBorders>
              <w:top w:val="single" w:color="auto" w:sz="4" w:space="0"/>
              <w:left w:val="nil"/>
              <w:bottom w:val="single" w:color="auto" w:sz="4" w:space="0"/>
              <w:right w:val="single" w:color="auto" w:sz="4" w:space="0"/>
            </w:tcBorders>
            <w:shd w:val="clear" w:color="auto" w:fill="auto"/>
            <w:vAlign w:val="center"/>
          </w:tcPr>
          <w:p>
            <w:pPr>
              <w:snapToGrid w:val="0"/>
              <w:spacing w:before="50" w:after="50" w:line="360" w:lineRule="auto"/>
              <w:jc w:val="center"/>
              <w:rPr>
                <w:rFonts w:ascii="宋体" w:hAnsi="宋体" w:eastAsia="宋体" w:cs="宋体"/>
                <w:spacing w:val="20"/>
                <w:szCs w:val="21"/>
              </w:rPr>
            </w:pPr>
            <w:r>
              <w:rPr>
                <w:rFonts w:hint="eastAsia" w:ascii="宋体" w:hAnsi="宋体" w:eastAsia="宋体" w:cs="宋体"/>
                <w:spacing w:val="20"/>
                <w:szCs w:val="21"/>
              </w:rPr>
              <w:t>产地</w:t>
            </w:r>
          </w:p>
        </w:tc>
        <w:tc>
          <w:tcPr>
            <w:tcW w:w="1246" w:type="dxa"/>
            <w:tcBorders>
              <w:top w:val="single" w:color="auto" w:sz="4" w:space="0"/>
              <w:left w:val="nil"/>
              <w:bottom w:val="single" w:color="auto" w:sz="4" w:space="0"/>
              <w:right w:val="single" w:color="auto" w:sz="4" w:space="0"/>
            </w:tcBorders>
            <w:shd w:val="clear" w:color="auto" w:fill="auto"/>
            <w:vAlign w:val="center"/>
          </w:tcPr>
          <w:p>
            <w:pPr>
              <w:pStyle w:val="41"/>
              <w:widowControl/>
              <w:spacing w:line="360" w:lineRule="auto"/>
              <w:ind w:left="-136" w:leftChars="-65"/>
              <w:jc w:val="center"/>
              <w:rPr>
                <w:rFonts w:ascii="宋体" w:hAnsi="宋体" w:eastAsia="宋体" w:cs="宋体"/>
                <w:b w:val="0"/>
              </w:rPr>
            </w:pPr>
            <w:r>
              <w:rPr>
                <w:rFonts w:hint="eastAsia" w:ascii="宋体" w:hAnsi="宋体" w:eastAsia="宋体" w:cs="宋体"/>
                <w:b w:val="0"/>
              </w:rPr>
              <w:t>单位及数量</w:t>
            </w:r>
          </w:p>
        </w:tc>
        <w:tc>
          <w:tcPr>
            <w:tcW w:w="965" w:type="dxa"/>
            <w:tcBorders>
              <w:top w:val="single" w:color="auto" w:sz="4" w:space="0"/>
              <w:left w:val="nil"/>
              <w:bottom w:val="single" w:color="auto" w:sz="4" w:space="0"/>
              <w:right w:val="single" w:color="auto" w:sz="4" w:space="0"/>
            </w:tcBorders>
            <w:shd w:val="clear" w:color="auto" w:fill="auto"/>
            <w:vAlign w:val="center"/>
          </w:tcPr>
          <w:p>
            <w:pPr>
              <w:snapToGrid w:val="0"/>
              <w:spacing w:before="50" w:after="50" w:line="360" w:lineRule="auto"/>
              <w:jc w:val="center"/>
              <w:rPr>
                <w:rFonts w:ascii="宋体" w:hAnsi="宋体" w:eastAsia="宋体" w:cs="宋体"/>
                <w:spacing w:val="20"/>
                <w:szCs w:val="21"/>
              </w:rPr>
            </w:pPr>
            <w:r>
              <w:rPr>
                <w:rFonts w:hint="eastAsia" w:ascii="宋体" w:hAnsi="宋体" w:eastAsia="宋体" w:cs="宋体"/>
                <w:szCs w:val="21"/>
              </w:rPr>
              <w:t>单价</w:t>
            </w:r>
          </w:p>
        </w:tc>
        <w:tc>
          <w:tcPr>
            <w:tcW w:w="1556" w:type="dxa"/>
            <w:tcBorders>
              <w:top w:val="single" w:color="auto" w:sz="4" w:space="0"/>
              <w:left w:val="nil"/>
              <w:bottom w:val="single" w:color="auto" w:sz="4" w:space="0"/>
              <w:right w:val="single" w:color="auto" w:sz="4" w:space="0"/>
            </w:tcBorders>
            <w:shd w:val="clear" w:color="auto" w:fill="auto"/>
            <w:vAlign w:val="center"/>
          </w:tcPr>
          <w:p>
            <w:pPr>
              <w:snapToGrid w:val="0"/>
              <w:spacing w:before="50" w:after="50" w:line="360" w:lineRule="auto"/>
              <w:jc w:val="center"/>
              <w:rPr>
                <w:rFonts w:ascii="宋体" w:hAnsi="宋体" w:eastAsia="宋体" w:cs="宋体"/>
                <w:spacing w:val="20"/>
                <w:szCs w:val="21"/>
              </w:rPr>
            </w:pPr>
            <w:r>
              <w:rPr>
                <w:rFonts w:hint="eastAsia" w:ascii="宋体" w:hAnsi="宋体" w:eastAsia="宋体" w:cs="宋体"/>
                <w:szCs w:val="21"/>
              </w:rPr>
              <w:t>金额</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35" w:hRule="atLeast"/>
          <w:jc w:val="center"/>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50" w:after="50" w:line="360" w:lineRule="auto"/>
              <w:jc w:val="center"/>
              <w:rPr>
                <w:rFonts w:ascii="宋体" w:hAnsi="宋体" w:eastAsia="宋体" w:cs="宋体"/>
                <w:spacing w:val="20"/>
                <w:szCs w:val="21"/>
              </w:rPr>
            </w:pPr>
          </w:p>
        </w:tc>
        <w:tc>
          <w:tcPr>
            <w:tcW w:w="1842" w:type="dxa"/>
            <w:tcBorders>
              <w:top w:val="single" w:color="auto" w:sz="4" w:space="0"/>
              <w:left w:val="nil"/>
              <w:bottom w:val="single" w:color="auto" w:sz="4" w:space="0"/>
              <w:right w:val="single" w:color="auto" w:sz="4" w:space="0"/>
            </w:tcBorders>
            <w:shd w:val="clear" w:color="auto" w:fill="auto"/>
            <w:vAlign w:val="center"/>
          </w:tcPr>
          <w:p>
            <w:pPr>
              <w:snapToGrid w:val="0"/>
              <w:spacing w:before="50" w:after="50" w:line="360" w:lineRule="auto"/>
              <w:jc w:val="center"/>
              <w:rPr>
                <w:rFonts w:ascii="宋体" w:hAnsi="宋体" w:eastAsia="宋体" w:cs="宋体"/>
                <w:spacing w:val="20"/>
                <w:szCs w:val="21"/>
              </w:rPr>
            </w:pPr>
          </w:p>
        </w:tc>
        <w:tc>
          <w:tcPr>
            <w:tcW w:w="1276" w:type="dxa"/>
            <w:tcBorders>
              <w:top w:val="single" w:color="auto" w:sz="4" w:space="0"/>
              <w:left w:val="nil"/>
              <w:bottom w:val="single" w:color="auto" w:sz="4" w:space="0"/>
              <w:right w:val="single" w:color="auto" w:sz="4" w:space="0"/>
            </w:tcBorders>
            <w:shd w:val="clear" w:color="auto" w:fill="auto"/>
            <w:vAlign w:val="center"/>
          </w:tcPr>
          <w:p>
            <w:pPr>
              <w:pStyle w:val="41"/>
              <w:widowControl/>
              <w:spacing w:line="360" w:lineRule="auto"/>
              <w:jc w:val="center"/>
              <w:rPr>
                <w:rFonts w:ascii="宋体" w:hAnsi="宋体" w:eastAsia="宋体" w:cs="宋体"/>
                <w:b w:val="0"/>
              </w:rPr>
            </w:pPr>
          </w:p>
        </w:tc>
        <w:tc>
          <w:tcPr>
            <w:tcW w:w="1418" w:type="dxa"/>
            <w:tcBorders>
              <w:top w:val="single" w:color="auto" w:sz="4" w:space="0"/>
              <w:left w:val="nil"/>
              <w:bottom w:val="single" w:color="auto" w:sz="4" w:space="0"/>
              <w:right w:val="single" w:color="auto" w:sz="4" w:space="0"/>
            </w:tcBorders>
            <w:shd w:val="clear" w:color="auto" w:fill="auto"/>
            <w:vAlign w:val="center"/>
          </w:tcPr>
          <w:p>
            <w:pPr>
              <w:pStyle w:val="41"/>
              <w:widowControl/>
              <w:spacing w:line="360" w:lineRule="auto"/>
              <w:jc w:val="center"/>
              <w:rPr>
                <w:rFonts w:ascii="宋体" w:hAnsi="宋体" w:eastAsia="宋体" w:cs="宋体"/>
                <w:b w:val="0"/>
              </w:rPr>
            </w:pPr>
          </w:p>
        </w:tc>
        <w:tc>
          <w:tcPr>
            <w:tcW w:w="1022" w:type="dxa"/>
            <w:tcBorders>
              <w:top w:val="single" w:color="auto" w:sz="4" w:space="0"/>
              <w:left w:val="nil"/>
              <w:bottom w:val="single" w:color="auto" w:sz="4" w:space="0"/>
              <w:right w:val="single" w:color="auto" w:sz="4" w:space="0"/>
            </w:tcBorders>
            <w:shd w:val="clear" w:color="auto" w:fill="auto"/>
            <w:vAlign w:val="center"/>
          </w:tcPr>
          <w:p>
            <w:pPr>
              <w:snapToGrid w:val="0"/>
              <w:spacing w:before="50" w:after="50" w:line="360" w:lineRule="auto"/>
              <w:jc w:val="center"/>
              <w:rPr>
                <w:rFonts w:ascii="宋体" w:hAnsi="宋体" w:eastAsia="宋体" w:cs="宋体"/>
                <w:spacing w:val="20"/>
                <w:szCs w:val="21"/>
              </w:rPr>
            </w:pPr>
          </w:p>
        </w:tc>
        <w:tc>
          <w:tcPr>
            <w:tcW w:w="1246" w:type="dxa"/>
            <w:tcBorders>
              <w:top w:val="single" w:color="auto" w:sz="4" w:space="0"/>
              <w:left w:val="nil"/>
              <w:bottom w:val="single" w:color="auto" w:sz="4" w:space="0"/>
              <w:right w:val="single" w:color="auto" w:sz="4" w:space="0"/>
            </w:tcBorders>
            <w:shd w:val="clear" w:color="auto" w:fill="auto"/>
            <w:vAlign w:val="center"/>
          </w:tcPr>
          <w:p>
            <w:pPr>
              <w:snapToGrid w:val="0"/>
              <w:spacing w:before="50" w:after="50" w:line="360" w:lineRule="auto"/>
              <w:jc w:val="center"/>
              <w:rPr>
                <w:rFonts w:ascii="宋体" w:hAnsi="宋体" w:eastAsia="宋体" w:cs="宋体"/>
                <w:spacing w:val="20"/>
                <w:szCs w:val="21"/>
              </w:rPr>
            </w:pPr>
          </w:p>
        </w:tc>
        <w:tc>
          <w:tcPr>
            <w:tcW w:w="965" w:type="dxa"/>
            <w:tcBorders>
              <w:top w:val="single" w:color="auto" w:sz="4" w:space="0"/>
              <w:left w:val="nil"/>
              <w:bottom w:val="single" w:color="auto" w:sz="4" w:space="0"/>
              <w:right w:val="single" w:color="auto" w:sz="4" w:space="0"/>
            </w:tcBorders>
            <w:shd w:val="clear" w:color="auto" w:fill="auto"/>
            <w:vAlign w:val="center"/>
          </w:tcPr>
          <w:p>
            <w:pPr>
              <w:snapToGrid w:val="0"/>
              <w:spacing w:before="50" w:after="50" w:line="360" w:lineRule="auto"/>
              <w:jc w:val="center"/>
              <w:rPr>
                <w:rFonts w:ascii="宋体" w:hAnsi="宋体" w:eastAsia="宋体" w:cs="宋体"/>
                <w:spacing w:val="20"/>
                <w:szCs w:val="21"/>
              </w:rPr>
            </w:pPr>
          </w:p>
        </w:tc>
        <w:tc>
          <w:tcPr>
            <w:tcW w:w="1556" w:type="dxa"/>
            <w:tcBorders>
              <w:top w:val="single" w:color="auto" w:sz="4" w:space="0"/>
              <w:left w:val="nil"/>
              <w:bottom w:val="single" w:color="auto" w:sz="4" w:space="0"/>
              <w:right w:val="single" w:color="auto" w:sz="4" w:space="0"/>
            </w:tcBorders>
            <w:shd w:val="clear" w:color="auto" w:fill="auto"/>
            <w:vAlign w:val="center"/>
          </w:tcPr>
          <w:p>
            <w:pPr>
              <w:snapToGrid w:val="0"/>
              <w:spacing w:before="50" w:after="50" w:line="360" w:lineRule="auto"/>
              <w:jc w:val="center"/>
              <w:rPr>
                <w:rFonts w:ascii="宋体" w:hAnsi="宋体" w:eastAsia="宋体" w:cs="宋体"/>
                <w:spacing w:val="20"/>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35" w:hRule="atLeast"/>
          <w:jc w:val="center"/>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50" w:after="50" w:line="360" w:lineRule="auto"/>
              <w:jc w:val="center"/>
              <w:rPr>
                <w:rFonts w:ascii="宋体" w:hAnsi="宋体" w:eastAsia="宋体" w:cs="宋体"/>
                <w:spacing w:val="20"/>
                <w:szCs w:val="21"/>
              </w:rPr>
            </w:pPr>
          </w:p>
        </w:tc>
        <w:tc>
          <w:tcPr>
            <w:tcW w:w="1842" w:type="dxa"/>
            <w:tcBorders>
              <w:top w:val="single" w:color="auto" w:sz="4" w:space="0"/>
              <w:left w:val="nil"/>
              <w:bottom w:val="single" w:color="auto" w:sz="4" w:space="0"/>
              <w:right w:val="single" w:color="auto" w:sz="4" w:space="0"/>
            </w:tcBorders>
            <w:shd w:val="clear" w:color="auto" w:fill="auto"/>
            <w:vAlign w:val="center"/>
          </w:tcPr>
          <w:p>
            <w:pPr>
              <w:snapToGrid w:val="0"/>
              <w:spacing w:before="50" w:after="50" w:line="360" w:lineRule="auto"/>
              <w:jc w:val="center"/>
              <w:rPr>
                <w:rFonts w:ascii="宋体" w:hAnsi="宋体" w:eastAsia="宋体" w:cs="宋体"/>
                <w:spacing w:val="20"/>
                <w:szCs w:val="21"/>
              </w:rPr>
            </w:pPr>
          </w:p>
        </w:tc>
        <w:tc>
          <w:tcPr>
            <w:tcW w:w="1276" w:type="dxa"/>
            <w:tcBorders>
              <w:top w:val="single" w:color="auto" w:sz="4" w:space="0"/>
              <w:left w:val="nil"/>
              <w:bottom w:val="single" w:color="auto" w:sz="4" w:space="0"/>
              <w:right w:val="single" w:color="auto" w:sz="4" w:space="0"/>
            </w:tcBorders>
            <w:shd w:val="clear" w:color="auto" w:fill="auto"/>
            <w:vAlign w:val="center"/>
          </w:tcPr>
          <w:p>
            <w:pPr>
              <w:snapToGrid w:val="0"/>
              <w:spacing w:before="50" w:after="50" w:line="360" w:lineRule="auto"/>
              <w:jc w:val="center"/>
              <w:rPr>
                <w:rFonts w:ascii="宋体" w:hAnsi="宋体" w:eastAsia="宋体" w:cs="宋体"/>
                <w:spacing w:val="20"/>
                <w:szCs w:val="21"/>
              </w:rPr>
            </w:pPr>
          </w:p>
        </w:tc>
        <w:tc>
          <w:tcPr>
            <w:tcW w:w="1418" w:type="dxa"/>
            <w:tcBorders>
              <w:top w:val="single" w:color="auto" w:sz="4" w:space="0"/>
              <w:left w:val="nil"/>
              <w:bottom w:val="single" w:color="auto" w:sz="4" w:space="0"/>
              <w:right w:val="single" w:color="auto" w:sz="4" w:space="0"/>
            </w:tcBorders>
            <w:shd w:val="clear" w:color="auto" w:fill="auto"/>
            <w:vAlign w:val="center"/>
          </w:tcPr>
          <w:p>
            <w:pPr>
              <w:snapToGrid w:val="0"/>
              <w:spacing w:before="50" w:after="50" w:line="360" w:lineRule="auto"/>
              <w:jc w:val="center"/>
              <w:rPr>
                <w:rFonts w:ascii="宋体" w:hAnsi="宋体" w:eastAsia="宋体" w:cs="宋体"/>
                <w:spacing w:val="20"/>
                <w:szCs w:val="21"/>
              </w:rPr>
            </w:pPr>
          </w:p>
        </w:tc>
        <w:tc>
          <w:tcPr>
            <w:tcW w:w="1022" w:type="dxa"/>
            <w:tcBorders>
              <w:top w:val="single" w:color="auto" w:sz="4" w:space="0"/>
              <w:left w:val="nil"/>
              <w:bottom w:val="single" w:color="auto" w:sz="4" w:space="0"/>
              <w:right w:val="single" w:color="auto" w:sz="4" w:space="0"/>
            </w:tcBorders>
            <w:shd w:val="clear" w:color="auto" w:fill="auto"/>
            <w:vAlign w:val="center"/>
          </w:tcPr>
          <w:p>
            <w:pPr>
              <w:snapToGrid w:val="0"/>
              <w:spacing w:before="50" w:after="50" w:line="360" w:lineRule="auto"/>
              <w:jc w:val="center"/>
              <w:rPr>
                <w:rFonts w:ascii="宋体" w:hAnsi="宋体" w:eastAsia="宋体" w:cs="宋体"/>
                <w:spacing w:val="20"/>
                <w:szCs w:val="21"/>
              </w:rPr>
            </w:pPr>
          </w:p>
        </w:tc>
        <w:tc>
          <w:tcPr>
            <w:tcW w:w="1246" w:type="dxa"/>
            <w:tcBorders>
              <w:top w:val="single" w:color="auto" w:sz="4" w:space="0"/>
              <w:left w:val="nil"/>
              <w:bottom w:val="single" w:color="auto" w:sz="4" w:space="0"/>
              <w:right w:val="single" w:color="auto" w:sz="4" w:space="0"/>
            </w:tcBorders>
            <w:shd w:val="clear" w:color="auto" w:fill="auto"/>
            <w:vAlign w:val="center"/>
          </w:tcPr>
          <w:p>
            <w:pPr>
              <w:snapToGrid w:val="0"/>
              <w:spacing w:before="50" w:after="50" w:line="360" w:lineRule="auto"/>
              <w:jc w:val="center"/>
              <w:rPr>
                <w:rFonts w:ascii="宋体" w:hAnsi="宋体" w:eastAsia="宋体" w:cs="宋体"/>
                <w:spacing w:val="20"/>
                <w:szCs w:val="21"/>
              </w:rPr>
            </w:pPr>
          </w:p>
        </w:tc>
        <w:tc>
          <w:tcPr>
            <w:tcW w:w="965" w:type="dxa"/>
            <w:tcBorders>
              <w:top w:val="single" w:color="auto" w:sz="4" w:space="0"/>
              <w:left w:val="nil"/>
              <w:bottom w:val="single" w:color="auto" w:sz="4" w:space="0"/>
              <w:right w:val="single" w:color="auto" w:sz="4" w:space="0"/>
            </w:tcBorders>
            <w:shd w:val="clear" w:color="auto" w:fill="auto"/>
            <w:vAlign w:val="center"/>
          </w:tcPr>
          <w:p>
            <w:pPr>
              <w:snapToGrid w:val="0"/>
              <w:spacing w:before="50" w:after="50" w:line="360" w:lineRule="auto"/>
              <w:jc w:val="center"/>
              <w:rPr>
                <w:rFonts w:ascii="宋体" w:hAnsi="宋体" w:eastAsia="宋体" w:cs="宋体"/>
                <w:spacing w:val="20"/>
                <w:szCs w:val="21"/>
              </w:rPr>
            </w:pPr>
          </w:p>
        </w:tc>
        <w:tc>
          <w:tcPr>
            <w:tcW w:w="1556" w:type="dxa"/>
            <w:tcBorders>
              <w:top w:val="single" w:color="auto" w:sz="4" w:space="0"/>
              <w:left w:val="nil"/>
              <w:bottom w:val="single" w:color="auto" w:sz="4" w:space="0"/>
              <w:right w:val="single" w:color="auto" w:sz="4" w:space="0"/>
            </w:tcBorders>
            <w:shd w:val="clear" w:color="auto" w:fill="auto"/>
            <w:vAlign w:val="center"/>
          </w:tcPr>
          <w:p>
            <w:pPr>
              <w:snapToGrid w:val="0"/>
              <w:spacing w:before="50" w:after="50" w:line="360" w:lineRule="auto"/>
              <w:jc w:val="center"/>
              <w:rPr>
                <w:rFonts w:ascii="宋体" w:hAnsi="宋体" w:eastAsia="宋体" w:cs="宋体"/>
                <w:spacing w:val="20"/>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35" w:hRule="atLeast"/>
          <w:jc w:val="center"/>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50" w:after="50" w:line="360" w:lineRule="auto"/>
              <w:jc w:val="center"/>
              <w:rPr>
                <w:rFonts w:ascii="宋体" w:hAnsi="宋体" w:eastAsia="宋体" w:cs="宋体"/>
                <w:spacing w:val="20"/>
                <w:szCs w:val="21"/>
              </w:rPr>
            </w:pPr>
          </w:p>
        </w:tc>
        <w:tc>
          <w:tcPr>
            <w:tcW w:w="1842" w:type="dxa"/>
            <w:tcBorders>
              <w:top w:val="single" w:color="auto" w:sz="4" w:space="0"/>
              <w:left w:val="nil"/>
              <w:bottom w:val="single" w:color="auto" w:sz="4" w:space="0"/>
              <w:right w:val="single" w:color="auto" w:sz="4" w:space="0"/>
            </w:tcBorders>
            <w:shd w:val="clear" w:color="auto" w:fill="auto"/>
            <w:vAlign w:val="center"/>
          </w:tcPr>
          <w:p>
            <w:pPr>
              <w:snapToGrid w:val="0"/>
              <w:spacing w:before="50" w:after="50" w:line="360" w:lineRule="auto"/>
              <w:jc w:val="center"/>
              <w:rPr>
                <w:rFonts w:ascii="宋体" w:hAnsi="宋体" w:eastAsia="宋体" w:cs="宋体"/>
                <w:spacing w:val="20"/>
                <w:szCs w:val="21"/>
              </w:rPr>
            </w:pPr>
          </w:p>
        </w:tc>
        <w:tc>
          <w:tcPr>
            <w:tcW w:w="1276" w:type="dxa"/>
            <w:tcBorders>
              <w:top w:val="single" w:color="auto" w:sz="4" w:space="0"/>
              <w:left w:val="nil"/>
              <w:bottom w:val="single" w:color="auto" w:sz="4" w:space="0"/>
              <w:right w:val="single" w:color="auto" w:sz="4" w:space="0"/>
            </w:tcBorders>
            <w:shd w:val="clear" w:color="auto" w:fill="auto"/>
            <w:vAlign w:val="center"/>
          </w:tcPr>
          <w:p>
            <w:pPr>
              <w:snapToGrid w:val="0"/>
              <w:spacing w:before="50" w:after="50" w:line="360" w:lineRule="auto"/>
              <w:jc w:val="center"/>
              <w:rPr>
                <w:rFonts w:ascii="宋体" w:hAnsi="宋体" w:eastAsia="宋体" w:cs="宋体"/>
                <w:spacing w:val="20"/>
                <w:szCs w:val="21"/>
              </w:rPr>
            </w:pPr>
          </w:p>
        </w:tc>
        <w:tc>
          <w:tcPr>
            <w:tcW w:w="1418" w:type="dxa"/>
            <w:tcBorders>
              <w:top w:val="single" w:color="auto" w:sz="4" w:space="0"/>
              <w:left w:val="nil"/>
              <w:bottom w:val="single" w:color="auto" w:sz="4" w:space="0"/>
              <w:right w:val="single" w:color="auto" w:sz="4" w:space="0"/>
            </w:tcBorders>
            <w:shd w:val="clear" w:color="auto" w:fill="auto"/>
            <w:vAlign w:val="center"/>
          </w:tcPr>
          <w:p>
            <w:pPr>
              <w:snapToGrid w:val="0"/>
              <w:spacing w:before="50" w:after="50" w:line="360" w:lineRule="auto"/>
              <w:jc w:val="center"/>
              <w:rPr>
                <w:rFonts w:ascii="宋体" w:hAnsi="宋体" w:eastAsia="宋体" w:cs="宋体"/>
                <w:spacing w:val="20"/>
                <w:szCs w:val="21"/>
              </w:rPr>
            </w:pPr>
          </w:p>
        </w:tc>
        <w:tc>
          <w:tcPr>
            <w:tcW w:w="1022" w:type="dxa"/>
            <w:tcBorders>
              <w:top w:val="single" w:color="auto" w:sz="4" w:space="0"/>
              <w:left w:val="nil"/>
              <w:bottom w:val="single" w:color="auto" w:sz="4" w:space="0"/>
              <w:right w:val="single" w:color="auto" w:sz="4" w:space="0"/>
            </w:tcBorders>
            <w:shd w:val="clear" w:color="auto" w:fill="auto"/>
            <w:vAlign w:val="center"/>
          </w:tcPr>
          <w:p>
            <w:pPr>
              <w:snapToGrid w:val="0"/>
              <w:spacing w:before="50" w:after="50" w:line="360" w:lineRule="auto"/>
              <w:jc w:val="center"/>
              <w:rPr>
                <w:rFonts w:ascii="宋体" w:hAnsi="宋体" w:eastAsia="宋体" w:cs="宋体"/>
                <w:spacing w:val="20"/>
                <w:szCs w:val="21"/>
              </w:rPr>
            </w:pPr>
          </w:p>
        </w:tc>
        <w:tc>
          <w:tcPr>
            <w:tcW w:w="1246" w:type="dxa"/>
            <w:tcBorders>
              <w:top w:val="single" w:color="auto" w:sz="4" w:space="0"/>
              <w:left w:val="nil"/>
              <w:bottom w:val="single" w:color="auto" w:sz="4" w:space="0"/>
              <w:right w:val="single" w:color="auto" w:sz="4" w:space="0"/>
            </w:tcBorders>
            <w:shd w:val="clear" w:color="auto" w:fill="auto"/>
            <w:vAlign w:val="center"/>
          </w:tcPr>
          <w:p>
            <w:pPr>
              <w:snapToGrid w:val="0"/>
              <w:spacing w:before="50" w:after="50" w:line="360" w:lineRule="auto"/>
              <w:jc w:val="center"/>
              <w:rPr>
                <w:rFonts w:ascii="宋体" w:hAnsi="宋体" w:eastAsia="宋体" w:cs="宋体"/>
                <w:spacing w:val="20"/>
                <w:szCs w:val="21"/>
              </w:rPr>
            </w:pPr>
          </w:p>
        </w:tc>
        <w:tc>
          <w:tcPr>
            <w:tcW w:w="965" w:type="dxa"/>
            <w:tcBorders>
              <w:top w:val="single" w:color="auto" w:sz="4" w:space="0"/>
              <w:left w:val="nil"/>
              <w:bottom w:val="single" w:color="auto" w:sz="4" w:space="0"/>
              <w:right w:val="single" w:color="auto" w:sz="4" w:space="0"/>
            </w:tcBorders>
            <w:shd w:val="clear" w:color="auto" w:fill="auto"/>
            <w:vAlign w:val="center"/>
          </w:tcPr>
          <w:p>
            <w:pPr>
              <w:snapToGrid w:val="0"/>
              <w:spacing w:before="50" w:after="50" w:line="360" w:lineRule="auto"/>
              <w:jc w:val="center"/>
              <w:rPr>
                <w:rFonts w:ascii="宋体" w:hAnsi="宋体" w:eastAsia="宋体" w:cs="宋体"/>
                <w:spacing w:val="20"/>
                <w:szCs w:val="21"/>
              </w:rPr>
            </w:pPr>
          </w:p>
        </w:tc>
        <w:tc>
          <w:tcPr>
            <w:tcW w:w="1556" w:type="dxa"/>
            <w:tcBorders>
              <w:top w:val="single" w:color="auto" w:sz="4" w:space="0"/>
              <w:left w:val="nil"/>
              <w:bottom w:val="single" w:color="auto" w:sz="4" w:space="0"/>
              <w:right w:val="single" w:color="auto" w:sz="4" w:space="0"/>
            </w:tcBorders>
            <w:shd w:val="clear" w:color="auto" w:fill="auto"/>
            <w:vAlign w:val="center"/>
          </w:tcPr>
          <w:p>
            <w:pPr>
              <w:snapToGrid w:val="0"/>
              <w:spacing w:before="50" w:after="50" w:line="360" w:lineRule="auto"/>
              <w:jc w:val="center"/>
              <w:rPr>
                <w:rFonts w:ascii="宋体" w:hAnsi="宋体" w:eastAsia="宋体" w:cs="宋体"/>
                <w:spacing w:val="20"/>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35" w:hRule="atLeast"/>
          <w:jc w:val="center"/>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50" w:after="50" w:line="360" w:lineRule="auto"/>
              <w:jc w:val="center"/>
              <w:rPr>
                <w:rFonts w:ascii="宋体" w:hAnsi="宋体" w:eastAsia="宋体" w:cs="宋体"/>
                <w:spacing w:val="20"/>
                <w:szCs w:val="21"/>
              </w:rPr>
            </w:pPr>
          </w:p>
        </w:tc>
        <w:tc>
          <w:tcPr>
            <w:tcW w:w="1842" w:type="dxa"/>
            <w:tcBorders>
              <w:top w:val="single" w:color="auto" w:sz="4" w:space="0"/>
              <w:left w:val="nil"/>
              <w:bottom w:val="single" w:color="auto" w:sz="4" w:space="0"/>
              <w:right w:val="single" w:color="auto" w:sz="4" w:space="0"/>
            </w:tcBorders>
            <w:shd w:val="clear" w:color="auto" w:fill="auto"/>
            <w:vAlign w:val="center"/>
          </w:tcPr>
          <w:p>
            <w:pPr>
              <w:snapToGrid w:val="0"/>
              <w:spacing w:before="50" w:after="50" w:line="360" w:lineRule="auto"/>
              <w:jc w:val="center"/>
              <w:rPr>
                <w:rFonts w:ascii="宋体" w:hAnsi="宋体" w:eastAsia="宋体" w:cs="宋体"/>
                <w:spacing w:val="20"/>
                <w:szCs w:val="21"/>
              </w:rPr>
            </w:pPr>
          </w:p>
        </w:tc>
        <w:tc>
          <w:tcPr>
            <w:tcW w:w="1276" w:type="dxa"/>
            <w:tcBorders>
              <w:top w:val="single" w:color="auto" w:sz="4" w:space="0"/>
              <w:left w:val="nil"/>
              <w:bottom w:val="single" w:color="auto" w:sz="4" w:space="0"/>
              <w:right w:val="single" w:color="auto" w:sz="4" w:space="0"/>
            </w:tcBorders>
            <w:shd w:val="clear" w:color="auto" w:fill="auto"/>
            <w:vAlign w:val="center"/>
          </w:tcPr>
          <w:p>
            <w:pPr>
              <w:snapToGrid w:val="0"/>
              <w:spacing w:before="50" w:after="50" w:line="360" w:lineRule="auto"/>
              <w:jc w:val="center"/>
              <w:rPr>
                <w:rFonts w:ascii="宋体" w:hAnsi="宋体" w:eastAsia="宋体" w:cs="宋体"/>
                <w:spacing w:val="20"/>
                <w:szCs w:val="21"/>
              </w:rPr>
            </w:pPr>
          </w:p>
        </w:tc>
        <w:tc>
          <w:tcPr>
            <w:tcW w:w="1418" w:type="dxa"/>
            <w:tcBorders>
              <w:top w:val="single" w:color="auto" w:sz="4" w:space="0"/>
              <w:left w:val="nil"/>
              <w:bottom w:val="single" w:color="auto" w:sz="4" w:space="0"/>
              <w:right w:val="single" w:color="auto" w:sz="4" w:space="0"/>
            </w:tcBorders>
            <w:shd w:val="clear" w:color="auto" w:fill="auto"/>
            <w:vAlign w:val="center"/>
          </w:tcPr>
          <w:p>
            <w:pPr>
              <w:snapToGrid w:val="0"/>
              <w:spacing w:before="50" w:after="50" w:line="360" w:lineRule="auto"/>
              <w:jc w:val="center"/>
              <w:rPr>
                <w:rFonts w:ascii="宋体" w:hAnsi="宋体" w:eastAsia="宋体" w:cs="宋体"/>
                <w:spacing w:val="20"/>
                <w:szCs w:val="21"/>
              </w:rPr>
            </w:pPr>
          </w:p>
        </w:tc>
        <w:tc>
          <w:tcPr>
            <w:tcW w:w="1022" w:type="dxa"/>
            <w:tcBorders>
              <w:top w:val="single" w:color="auto" w:sz="4" w:space="0"/>
              <w:left w:val="nil"/>
              <w:bottom w:val="single" w:color="auto" w:sz="4" w:space="0"/>
              <w:right w:val="single" w:color="auto" w:sz="4" w:space="0"/>
            </w:tcBorders>
            <w:shd w:val="clear" w:color="auto" w:fill="auto"/>
            <w:vAlign w:val="center"/>
          </w:tcPr>
          <w:p>
            <w:pPr>
              <w:snapToGrid w:val="0"/>
              <w:spacing w:before="50" w:after="50" w:line="360" w:lineRule="auto"/>
              <w:jc w:val="center"/>
              <w:rPr>
                <w:rFonts w:ascii="宋体" w:hAnsi="宋体" w:eastAsia="宋体" w:cs="宋体"/>
                <w:spacing w:val="20"/>
                <w:szCs w:val="21"/>
              </w:rPr>
            </w:pPr>
          </w:p>
        </w:tc>
        <w:tc>
          <w:tcPr>
            <w:tcW w:w="1246" w:type="dxa"/>
            <w:tcBorders>
              <w:top w:val="single" w:color="auto" w:sz="4" w:space="0"/>
              <w:left w:val="nil"/>
              <w:bottom w:val="single" w:color="auto" w:sz="4" w:space="0"/>
              <w:right w:val="single" w:color="auto" w:sz="4" w:space="0"/>
            </w:tcBorders>
            <w:shd w:val="clear" w:color="auto" w:fill="auto"/>
            <w:vAlign w:val="center"/>
          </w:tcPr>
          <w:p>
            <w:pPr>
              <w:snapToGrid w:val="0"/>
              <w:spacing w:before="50" w:after="50" w:line="360" w:lineRule="auto"/>
              <w:jc w:val="center"/>
              <w:rPr>
                <w:rFonts w:ascii="宋体" w:hAnsi="宋体" w:eastAsia="宋体" w:cs="宋体"/>
                <w:spacing w:val="20"/>
                <w:szCs w:val="21"/>
              </w:rPr>
            </w:pPr>
          </w:p>
        </w:tc>
        <w:tc>
          <w:tcPr>
            <w:tcW w:w="965" w:type="dxa"/>
            <w:tcBorders>
              <w:top w:val="single" w:color="auto" w:sz="4" w:space="0"/>
              <w:left w:val="nil"/>
              <w:bottom w:val="single" w:color="auto" w:sz="4" w:space="0"/>
              <w:right w:val="single" w:color="auto" w:sz="4" w:space="0"/>
            </w:tcBorders>
            <w:shd w:val="clear" w:color="auto" w:fill="auto"/>
            <w:vAlign w:val="center"/>
          </w:tcPr>
          <w:p>
            <w:pPr>
              <w:snapToGrid w:val="0"/>
              <w:spacing w:before="50" w:after="50" w:line="360" w:lineRule="auto"/>
              <w:jc w:val="center"/>
              <w:rPr>
                <w:rFonts w:ascii="宋体" w:hAnsi="宋体" w:eastAsia="宋体" w:cs="宋体"/>
                <w:spacing w:val="20"/>
                <w:szCs w:val="21"/>
              </w:rPr>
            </w:pPr>
          </w:p>
        </w:tc>
        <w:tc>
          <w:tcPr>
            <w:tcW w:w="1556" w:type="dxa"/>
            <w:tcBorders>
              <w:top w:val="single" w:color="auto" w:sz="4" w:space="0"/>
              <w:left w:val="nil"/>
              <w:bottom w:val="single" w:color="auto" w:sz="4" w:space="0"/>
              <w:right w:val="single" w:color="auto" w:sz="4" w:space="0"/>
            </w:tcBorders>
            <w:shd w:val="clear" w:color="auto" w:fill="auto"/>
            <w:vAlign w:val="center"/>
          </w:tcPr>
          <w:p>
            <w:pPr>
              <w:snapToGrid w:val="0"/>
              <w:spacing w:before="50" w:after="50" w:line="360" w:lineRule="auto"/>
              <w:jc w:val="center"/>
              <w:rPr>
                <w:rFonts w:ascii="宋体" w:hAnsi="宋体" w:eastAsia="宋体" w:cs="宋体"/>
                <w:spacing w:val="20"/>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35" w:hRule="atLeast"/>
          <w:jc w:val="center"/>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50" w:after="50" w:line="360" w:lineRule="auto"/>
              <w:jc w:val="center"/>
              <w:rPr>
                <w:rFonts w:ascii="宋体" w:hAnsi="宋体" w:eastAsia="宋体" w:cs="宋体"/>
                <w:spacing w:val="20"/>
                <w:szCs w:val="21"/>
              </w:rPr>
            </w:pPr>
          </w:p>
        </w:tc>
        <w:tc>
          <w:tcPr>
            <w:tcW w:w="1842" w:type="dxa"/>
            <w:tcBorders>
              <w:top w:val="single" w:color="auto" w:sz="4" w:space="0"/>
              <w:left w:val="nil"/>
              <w:bottom w:val="single" w:color="auto" w:sz="4" w:space="0"/>
              <w:right w:val="single" w:color="auto" w:sz="4" w:space="0"/>
            </w:tcBorders>
            <w:shd w:val="clear" w:color="auto" w:fill="auto"/>
            <w:vAlign w:val="center"/>
          </w:tcPr>
          <w:p>
            <w:pPr>
              <w:snapToGrid w:val="0"/>
              <w:spacing w:before="50" w:after="50" w:line="360" w:lineRule="auto"/>
              <w:jc w:val="center"/>
              <w:rPr>
                <w:rFonts w:ascii="宋体" w:hAnsi="宋体" w:eastAsia="宋体" w:cs="宋体"/>
                <w:spacing w:val="20"/>
                <w:szCs w:val="21"/>
              </w:rPr>
            </w:pPr>
          </w:p>
        </w:tc>
        <w:tc>
          <w:tcPr>
            <w:tcW w:w="1276" w:type="dxa"/>
            <w:tcBorders>
              <w:top w:val="single" w:color="auto" w:sz="4" w:space="0"/>
              <w:left w:val="nil"/>
              <w:bottom w:val="single" w:color="auto" w:sz="4" w:space="0"/>
              <w:right w:val="single" w:color="auto" w:sz="4" w:space="0"/>
            </w:tcBorders>
            <w:shd w:val="clear" w:color="auto" w:fill="auto"/>
            <w:vAlign w:val="center"/>
          </w:tcPr>
          <w:p>
            <w:pPr>
              <w:snapToGrid w:val="0"/>
              <w:spacing w:before="50" w:after="50" w:line="360" w:lineRule="auto"/>
              <w:jc w:val="center"/>
              <w:rPr>
                <w:rFonts w:ascii="宋体" w:hAnsi="宋体" w:eastAsia="宋体" w:cs="宋体"/>
                <w:spacing w:val="20"/>
                <w:szCs w:val="21"/>
              </w:rPr>
            </w:pPr>
          </w:p>
        </w:tc>
        <w:tc>
          <w:tcPr>
            <w:tcW w:w="1418" w:type="dxa"/>
            <w:tcBorders>
              <w:top w:val="single" w:color="auto" w:sz="4" w:space="0"/>
              <w:left w:val="nil"/>
              <w:bottom w:val="single" w:color="auto" w:sz="4" w:space="0"/>
              <w:right w:val="single" w:color="auto" w:sz="4" w:space="0"/>
            </w:tcBorders>
            <w:shd w:val="clear" w:color="auto" w:fill="auto"/>
            <w:vAlign w:val="center"/>
          </w:tcPr>
          <w:p>
            <w:pPr>
              <w:snapToGrid w:val="0"/>
              <w:spacing w:before="50" w:after="50" w:line="360" w:lineRule="auto"/>
              <w:jc w:val="center"/>
              <w:rPr>
                <w:rFonts w:ascii="宋体" w:hAnsi="宋体" w:eastAsia="宋体" w:cs="宋体"/>
                <w:spacing w:val="20"/>
                <w:szCs w:val="21"/>
              </w:rPr>
            </w:pPr>
          </w:p>
        </w:tc>
        <w:tc>
          <w:tcPr>
            <w:tcW w:w="1022" w:type="dxa"/>
            <w:tcBorders>
              <w:top w:val="single" w:color="auto" w:sz="4" w:space="0"/>
              <w:left w:val="nil"/>
              <w:bottom w:val="single" w:color="auto" w:sz="4" w:space="0"/>
              <w:right w:val="single" w:color="auto" w:sz="4" w:space="0"/>
            </w:tcBorders>
            <w:shd w:val="clear" w:color="auto" w:fill="auto"/>
            <w:vAlign w:val="center"/>
          </w:tcPr>
          <w:p>
            <w:pPr>
              <w:snapToGrid w:val="0"/>
              <w:spacing w:before="50" w:after="50" w:line="360" w:lineRule="auto"/>
              <w:jc w:val="center"/>
              <w:rPr>
                <w:rFonts w:ascii="宋体" w:hAnsi="宋体" w:eastAsia="宋体" w:cs="宋体"/>
                <w:spacing w:val="20"/>
                <w:szCs w:val="21"/>
              </w:rPr>
            </w:pPr>
          </w:p>
        </w:tc>
        <w:tc>
          <w:tcPr>
            <w:tcW w:w="1246" w:type="dxa"/>
            <w:tcBorders>
              <w:top w:val="single" w:color="auto" w:sz="4" w:space="0"/>
              <w:left w:val="nil"/>
              <w:bottom w:val="single" w:color="auto" w:sz="4" w:space="0"/>
              <w:right w:val="single" w:color="auto" w:sz="4" w:space="0"/>
            </w:tcBorders>
            <w:shd w:val="clear" w:color="auto" w:fill="auto"/>
            <w:vAlign w:val="center"/>
          </w:tcPr>
          <w:p>
            <w:pPr>
              <w:snapToGrid w:val="0"/>
              <w:spacing w:before="50" w:after="50" w:line="360" w:lineRule="auto"/>
              <w:jc w:val="center"/>
              <w:rPr>
                <w:rFonts w:ascii="宋体" w:hAnsi="宋体" w:eastAsia="宋体" w:cs="宋体"/>
                <w:spacing w:val="20"/>
                <w:szCs w:val="21"/>
              </w:rPr>
            </w:pPr>
          </w:p>
        </w:tc>
        <w:tc>
          <w:tcPr>
            <w:tcW w:w="965" w:type="dxa"/>
            <w:tcBorders>
              <w:top w:val="single" w:color="auto" w:sz="4" w:space="0"/>
              <w:left w:val="nil"/>
              <w:bottom w:val="single" w:color="auto" w:sz="4" w:space="0"/>
              <w:right w:val="single" w:color="auto" w:sz="4" w:space="0"/>
            </w:tcBorders>
            <w:shd w:val="clear" w:color="auto" w:fill="auto"/>
            <w:vAlign w:val="center"/>
          </w:tcPr>
          <w:p>
            <w:pPr>
              <w:snapToGrid w:val="0"/>
              <w:spacing w:before="50" w:after="50" w:line="360" w:lineRule="auto"/>
              <w:jc w:val="center"/>
              <w:rPr>
                <w:rFonts w:ascii="宋体" w:hAnsi="宋体" w:eastAsia="宋体" w:cs="宋体"/>
                <w:spacing w:val="20"/>
                <w:szCs w:val="21"/>
              </w:rPr>
            </w:pPr>
          </w:p>
        </w:tc>
        <w:tc>
          <w:tcPr>
            <w:tcW w:w="1556" w:type="dxa"/>
            <w:tcBorders>
              <w:top w:val="single" w:color="auto" w:sz="4" w:space="0"/>
              <w:left w:val="nil"/>
              <w:bottom w:val="single" w:color="auto" w:sz="4" w:space="0"/>
              <w:right w:val="single" w:color="auto" w:sz="4" w:space="0"/>
            </w:tcBorders>
            <w:shd w:val="clear" w:color="auto" w:fill="auto"/>
            <w:vAlign w:val="center"/>
          </w:tcPr>
          <w:p>
            <w:pPr>
              <w:snapToGrid w:val="0"/>
              <w:spacing w:before="50" w:after="50" w:line="360" w:lineRule="auto"/>
              <w:jc w:val="center"/>
              <w:rPr>
                <w:rFonts w:ascii="宋体" w:hAnsi="宋体" w:eastAsia="宋体" w:cs="宋体"/>
                <w:spacing w:val="20"/>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35" w:hRule="atLeast"/>
          <w:jc w:val="center"/>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50" w:after="50" w:line="360" w:lineRule="auto"/>
              <w:jc w:val="center"/>
              <w:rPr>
                <w:rFonts w:ascii="宋体" w:hAnsi="宋体" w:eastAsia="宋体" w:cs="宋体"/>
                <w:spacing w:val="20"/>
                <w:szCs w:val="21"/>
              </w:rPr>
            </w:pPr>
          </w:p>
        </w:tc>
        <w:tc>
          <w:tcPr>
            <w:tcW w:w="1842" w:type="dxa"/>
            <w:tcBorders>
              <w:top w:val="single" w:color="auto" w:sz="4" w:space="0"/>
              <w:left w:val="nil"/>
              <w:bottom w:val="single" w:color="auto" w:sz="4" w:space="0"/>
              <w:right w:val="single" w:color="auto" w:sz="4" w:space="0"/>
            </w:tcBorders>
            <w:shd w:val="clear" w:color="auto" w:fill="auto"/>
            <w:vAlign w:val="center"/>
          </w:tcPr>
          <w:p>
            <w:pPr>
              <w:snapToGrid w:val="0"/>
              <w:spacing w:before="50" w:after="50" w:line="360" w:lineRule="auto"/>
              <w:jc w:val="center"/>
              <w:rPr>
                <w:rFonts w:ascii="宋体" w:hAnsi="宋体" w:eastAsia="宋体" w:cs="宋体"/>
                <w:spacing w:val="20"/>
                <w:szCs w:val="21"/>
              </w:rPr>
            </w:pPr>
          </w:p>
        </w:tc>
        <w:tc>
          <w:tcPr>
            <w:tcW w:w="1276" w:type="dxa"/>
            <w:tcBorders>
              <w:top w:val="single" w:color="auto" w:sz="4" w:space="0"/>
              <w:left w:val="nil"/>
              <w:bottom w:val="single" w:color="auto" w:sz="4" w:space="0"/>
              <w:right w:val="single" w:color="auto" w:sz="4" w:space="0"/>
            </w:tcBorders>
            <w:shd w:val="clear" w:color="auto" w:fill="auto"/>
            <w:vAlign w:val="center"/>
          </w:tcPr>
          <w:p>
            <w:pPr>
              <w:snapToGrid w:val="0"/>
              <w:spacing w:before="50" w:after="50" w:line="360" w:lineRule="auto"/>
              <w:jc w:val="center"/>
              <w:rPr>
                <w:rFonts w:ascii="宋体" w:hAnsi="宋体" w:eastAsia="宋体" w:cs="宋体"/>
                <w:spacing w:val="20"/>
                <w:szCs w:val="21"/>
              </w:rPr>
            </w:pPr>
          </w:p>
        </w:tc>
        <w:tc>
          <w:tcPr>
            <w:tcW w:w="1418" w:type="dxa"/>
            <w:tcBorders>
              <w:top w:val="single" w:color="auto" w:sz="4" w:space="0"/>
              <w:left w:val="nil"/>
              <w:bottom w:val="single" w:color="auto" w:sz="4" w:space="0"/>
              <w:right w:val="single" w:color="auto" w:sz="4" w:space="0"/>
            </w:tcBorders>
            <w:shd w:val="clear" w:color="auto" w:fill="auto"/>
            <w:vAlign w:val="center"/>
          </w:tcPr>
          <w:p>
            <w:pPr>
              <w:snapToGrid w:val="0"/>
              <w:spacing w:before="50" w:after="50" w:line="360" w:lineRule="auto"/>
              <w:jc w:val="center"/>
              <w:rPr>
                <w:rFonts w:ascii="宋体" w:hAnsi="宋体" w:eastAsia="宋体" w:cs="宋体"/>
                <w:spacing w:val="20"/>
                <w:szCs w:val="21"/>
              </w:rPr>
            </w:pPr>
          </w:p>
        </w:tc>
        <w:tc>
          <w:tcPr>
            <w:tcW w:w="1022" w:type="dxa"/>
            <w:tcBorders>
              <w:top w:val="single" w:color="auto" w:sz="4" w:space="0"/>
              <w:left w:val="nil"/>
              <w:bottom w:val="single" w:color="auto" w:sz="4" w:space="0"/>
              <w:right w:val="single" w:color="auto" w:sz="4" w:space="0"/>
            </w:tcBorders>
            <w:shd w:val="clear" w:color="auto" w:fill="auto"/>
            <w:vAlign w:val="center"/>
          </w:tcPr>
          <w:p>
            <w:pPr>
              <w:snapToGrid w:val="0"/>
              <w:spacing w:before="50" w:after="50" w:line="360" w:lineRule="auto"/>
              <w:jc w:val="center"/>
              <w:rPr>
                <w:rFonts w:ascii="宋体" w:hAnsi="宋体" w:eastAsia="宋体" w:cs="宋体"/>
                <w:spacing w:val="20"/>
                <w:szCs w:val="21"/>
              </w:rPr>
            </w:pPr>
          </w:p>
        </w:tc>
        <w:tc>
          <w:tcPr>
            <w:tcW w:w="1246" w:type="dxa"/>
            <w:tcBorders>
              <w:top w:val="single" w:color="auto" w:sz="4" w:space="0"/>
              <w:left w:val="nil"/>
              <w:bottom w:val="single" w:color="auto" w:sz="4" w:space="0"/>
              <w:right w:val="single" w:color="auto" w:sz="4" w:space="0"/>
            </w:tcBorders>
            <w:shd w:val="clear" w:color="auto" w:fill="auto"/>
            <w:vAlign w:val="center"/>
          </w:tcPr>
          <w:p>
            <w:pPr>
              <w:snapToGrid w:val="0"/>
              <w:spacing w:before="50" w:after="50" w:line="360" w:lineRule="auto"/>
              <w:jc w:val="center"/>
              <w:rPr>
                <w:rFonts w:ascii="宋体" w:hAnsi="宋体" w:eastAsia="宋体" w:cs="宋体"/>
                <w:spacing w:val="20"/>
                <w:szCs w:val="21"/>
              </w:rPr>
            </w:pPr>
          </w:p>
        </w:tc>
        <w:tc>
          <w:tcPr>
            <w:tcW w:w="965" w:type="dxa"/>
            <w:tcBorders>
              <w:top w:val="single" w:color="auto" w:sz="4" w:space="0"/>
              <w:left w:val="nil"/>
              <w:bottom w:val="single" w:color="auto" w:sz="4" w:space="0"/>
              <w:right w:val="single" w:color="auto" w:sz="4" w:space="0"/>
            </w:tcBorders>
            <w:shd w:val="clear" w:color="auto" w:fill="auto"/>
            <w:vAlign w:val="center"/>
          </w:tcPr>
          <w:p>
            <w:pPr>
              <w:snapToGrid w:val="0"/>
              <w:spacing w:before="50" w:after="50" w:line="360" w:lineRule="auto"/>
              <w:jc w:val="center"/>
              <w:rPr>
                <w:rFonts w:ascii="宋体" w:hAnsi="宋体" w:eastAsia="宋体" w:cs="宋体"/>
                <w:spacing w:val="20"/>
                <w:szCs w:val="21"/>
              </w:rPr>
            </w:pPr>
          </w:p>
        </w:tc>
        <w:tc>
          <w:tcPr>
            <w:tcW w:w="1556" w:type="dxa"/>
            <w:tcBorders>
              <w:top w:val="single" w:color="auto" w:sz="4" w:space="0"/>
              <w:left w:val="nil"/>
              <w:bottom w:val="single" w:color="auto" w:sz="4" w:space="0"/>
              <w:right w:val="single" w:color="auto" w:sz="4" w:space="0"/>
            </w:tcBorders>
            <w:shd w:val="clear" w:color="auto" w:fill="auto"/>
            <w:vAlign w:val="center"/>
          </w:tcPr>
          <w:p>
            <w:pPr>
              <w:snapToGrid w:val="0"/>
              <w:spacing w:before="50" w:after="50" w:line="360" w:lineRule="auto"/>
              <w:jc w:val="center"/>
              <w:rPr>
                <w:rFonts w:ascii="宋体" w:hAnsi="宋体" w:eastAsia="宋体" w:cs="宋体"/>
                <w:spacing w:val="20"/>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73" w:hRule="atLeast"/>
          <w:jc w:val="center"/>
        </w:trPr>
        <w:tc>
          <w:tcPr>
            <w:tcW w:w="8309" w:type="dxa"/>
            <w:gridSpan w:val="7"/>
            <w:tcBorders>
              <w:top w:val="single" w:color="auto" w:sz="4" w:space="0"/>
              <w:left w:val="single" w:color="auto" w:sz="4" w:space="0"/>
              <w:bottom w:val="single" w:color="auto" w:sz="4" w:space="0"/>
              <w:right w:val="single" w:color="auto" w:sz="4" w:space="0"/>
            </w:tcBorders>
            <w:shd w:val="clear" w:color="auto" w:fill="auto"/>
            <w:vAlign w:val="bottom"/>
          </w:tcPr>
          <w:p>
            <w:pPr>
              <w:snapToGrid w:val="0"/>
              <w:spacing w:line="360" w:lineRule="auto"/>
              <w:rPr>
                <w:rFonts w:ascii="宋体" w:hAnsi="宋体" w:eastAsia="宋体" w:cs="宋体"/>
                <w:spacing w:val="20"/>
                <w:szCs w:val="21"/>
              </w:rPr>
            </w:pPr>
            <w:r>
              <w:rPr>
                <w:rFonts w:hint="eastAsia" w:ascii="宋体" w:hAnsi="宋体" w:eastAsia="宋体" w:cs="宋体"/>
                <w:spacing w:val="20"/>
                <w:szCs w:val="21"/>
              </w:rPr>
              <w:t>投标总价：</w:t>
            </w:r>
            <w:r>
              <w:rPr>
                <w:rFonts w:hint="eastAsia" w:ascii="宋体" w:hAnsi="宋体" w:eastAsia="宋体" w:cs="宋体"/>
                <w:szCs w:val="21"/>
              </w:rPr>
              <w:t>大写： 人民币</w:t>
            </w:r>
            <w:r>
              <w:rPr>
                <w:rFonts w:hint="eastAsia" w:ascii="宋体" w:hAnsi="宋体" w:eastAsia="宋体" w:cs="宋体"/>
                <w:szCs w:val="21"/>
                <w:u w:val="single"/>
              </w:rPr>
              <w:t xml:space="preserve">                             </w:t>
            </w:r>
            <w:r>
              <w:rPr>
                <w:rFonts w:hint="eastAsia" w:ascii="宋体" w:hAnsi="宋体" w:eastAsia="宋体" w:cs="宋体"/>
                <w:szCs w:val="21"/>
              </w:rPr>
              <w:t> </w:t>
            </w:r>
          </w:p>
        </w:tc>
        <w:tc>
          <w:tcPr>
            <w:tcW w:w="1556" w:type="dxa"/>
            <w:tcBorders>
              <w:top w:val="single" w:color="auto" w:sz="4" w:space="0"/>
              <w:left w:val="nil"/>
              <w:bottom w:val="single" w:color="auto" w:sz="4" w:space="0"/>
              <w:right w:val="single" w:color="auto" w:sz="4" w:space="0"/>
            </w:tcBorders>
            <w:shd w:val="clear" w:color="auto" w:fill="auto"/>
            <w:vAlign w:val="bottom"/>
          </w:tcPr>
          <w:p>
            <w:pPr>
              <w:snapToGrid w:val="0"/>
              <w:spacing w:before="50" w:after="50" w:line="360" w:lineRule="auto"/>
              <w:rPr>
                <w:rFonts w:ascii="宋体" w:hAnsi="宋体" w:eastAsia="宋体" w:cs="宋体"/>
                <w:spacing w:val="20"/>
                <w:szCs w:val="21"/>
              </w:rPr>
            </w:pPr>
            <w:r>
              <w:rPr>
                <w:rFonts w:hint="eastAsia" w:ascii="宋体" w:hAnsi="宋体" w:eastAsia="宋体" w:cs="宋体"/>
                <w:spacing w:val="20"/>
                <w:szCs w:val="21"/>
              </w:rPr>
              <w:t>¥</w:t>
            </w:r>
            <w:r>
              <w:rPr>
                <w:rFonts w:hint="eastAsia" w:ascii="宋体" w:hAnsi="宋体" w:eastAsia="宋体" w:cs="宋体"/>
                <w:szCs w:val="21"/>
                <w:u w:val="single"/>
              </w:rPr>
              <w:t xml:space="preserve">          </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81" w:hRule="atLeast"/>
          <w:jc w:val="center"/>
        </w:trPr>
        <w:tc>
          <w:tcPr>
            <w:tcW w:w="9865" w:type="dxa"/>
            <w:gridSpan w:val="8"/>
            <w:tcBorders>
              <w:top w:val="single" w:color="auto" w:sz="4" w:space="0"/>
              <w:left w:val="single" w:color="auto" w:sz="4" w:space="0"/>
              <w:bottom w:val="single" w:color="auto" w:sz="4" w:space="0"/>
              <w:right w:val="single" w:color="auto" w:sz="4" w:space="0"/>
            </w:tcBorders>
            <w:shd w:val="clear" w:color="auto" w:fill="auto"/>
            <w:vAlign w:val="bottom"/>
          </w:tcPr>
          <w:p>
            <w:pPr>
              <w:snapToGrid w:val="0"/>
              <w:spacing w:line="360" w:lineRule="auto"/>
              <w:rPr>
                <w:rFonts w:ascii="宋体" w:hAnsi="宋体" w:eastAsia="宋体" w:cs="宋体"/>
                <w:spacing w:val="20"/>
                <w:szCs w:val="21"/>
              </w:rPr>
            </w:pPr>
            <w:r>
              <w:rPr>
                <w:rFonts w:hint="eastAsia" w:ascii="宋体" w:hAnsi="宋体" w:eastAsia="宋体" w:cs="宋体"/>
                <w:spacing w:val="20"/>
                <w:szCs w:val="21"/>
              </w:rPr>
              <w:t>交货期：</w:t>
            </w:r>
          </w:p>
        </w:tc>
      </w:tr>
    </w:tbl>
    <w:p>
      <w:pPr>
        <w:snapToGrid w:val="0"/>
        <w:spacing w:before="50" w:after="50" w:line="300" w:lineRule="exact"/>
        <w:jc w:val="left"/>
        <w:rPr>
          <w:rFonts w:ascii="宋体" w:hAnsi="宋体" w:eastAsia="宋体" w:cs="宋体"/>
          <w:szCs w:val="21"/>
        </w:rPr>
      </w:pPr>
      <w:r>
        <w:rPr>
          <w:rFonts w:hint="eastAsia" w:ascii="宋体" w:hAnsi="宋体" w:eastAsia="宋体" w:cs="宋体"/>
          <w:szCs w:val="21"/>
        </w:rPr>
        <w:t>注: 1.</w:t>
      </w:r>
      <w:r>
        <w:rPr>
          <w:rFonts w:hint="eastAsia" w:ascii="宋体" w:hAnsi="宋体" w:eastAsia="宋体" w:cs="宋体"/>
          <w:spacing w:val="20"/>
          <w:szCs w:val="21"/>
        </w:rPr>
        <w:t>投标费用及利润等项目内容可自拟</w:t>
      </w:r>
      <w:r>
        <w:rPr>
          <w:rFonts w:hint="eastAsia" w:ascii="宋体" w:hAnsi="宋体" w:eastAsia="宋体" w:cs="宋体"/>
          <w:szCs w:val="21"/>
        </w:rPr>
        <w:t>。</w:t>
      </w:r>
    </w:p>
    <w:p>
      <w:pPr>
        <w:snapToGrid w:val="0"/>
        <w:spacing w:before="50" w:after="50" w:line="300" w:lineRule="exact"/>
        <w:ind w:firstLine="424" w:firstLineChars="202"/>
        <w:jc w:val="left"/>
        <w:rPr>
          <w:rFonts w:ascii="宋体" w:hAnsi="宋体" w:eastAsia="宋体" w:cs="宋体"/>
          <w:szCs w:val="21"/>
        </w:rPr>
      </w:pPr>
      <w:r>
        <w:rPr>
          <w:rFonts w:hint="eastAsia" w:ascii="宋体" w:hAnsi="宋体" w:eastAsia="宋体" w:cs="宋体"/>
          <w:szCs w:val="21"/>
        </w:rPr>
        <w:t>2.以上属于小微企业生产的产品、属于非强制性优先采购节能产品、属于优先采购环境标志产品需要分别列明产品总值、占本次投标报价的比例（百分比），并自列具体明细附表以供评标委员会审核。</w:t>
      </w:r>
    </w:p>
    <w:p>
      <w:pPr>
        <w:snapToGrid w:val="0"/>
        <w:spacing w:before="50" w:after="50" w:line="300" w:lineRule="exact"/>
        <w:rPr>
          <w:rFonts w:ascii="宋体" w:hAnsi="宋体" w:eastAsia="宋体" w:cs="宋体"/>
          <w:spacing w:val="20"/>
          <w:szCs w:val="21"/>
        </w:rPr>
      </w:pPr>
      <w:r>
        <w:rPr>
          <w:rFonts w:hint="eastAsia" w:ascii="宋体" w:hAnsi="宋体" w:eastAsia="宋体" w:cs="宋体"/>
          <w:spacing w:val="20"/>
          <w:szCs w:val="21"/>
        </w:rPr>
        <w:t xml:space="preserve"> </w:t>
      </w:r>
    </w:p>
    <w:p>
      <w:pPr>
        <w:snapToGrid w:val="0"/>
        <w:spacing w:before="50" w:after="50" w:line="300" w:lineRule="exact"/>
        <w:rPr>
          <w:rFonts w:ascii="宋体" w:hAnsi="宋体" w:eastAsia="宋体" w:cs="宋体"/>
          <w:spacing w:val="20"/>
          <w:szCs w:val="21"/>
          <w:u w:val="single"/>
        </w:rPr>
      </w:pPr>
      <w:r>
        <w:rPr>
          <w:rFonts w:hint="eastAsia" w:ascii="宋体" w:hAnsi="宋体" w:eastAsia="宋体" w:cs="宋体"/>
          <w:spacing w:val="20"/>
          <w:szCs w:val="21"/>
        </w:rPr>
        <w:t>授权代表签名：</w:t>
      </w:r>
      <w:r>
        <w:rPr>
          <w:rFonts w:hint="eastAsia" w:ascii="宋体" w:hAnsi="宋体" w:eastAsia="宋体" w:cs="宋体"/>
          <w:spacing w:val="20"/>
          <w:szCs w:val="21"/>
          <w:u w:val="single"/>
        </w:rPr>
        <w:t xml:space="preserve">          </w:t>
      </w:r>
    </w:p>
    <w:p>
      <w:pPr>
        <w:snapToGrid w:val="0"/>
        <w:spacing w:before="50" w:after="50" w:line="300" w:lineRule="exact"/>
        <w:rPr>
          <w:rFonts w:ascii="宋体" w:hAnsi="宋体" w:eastAsia="宋体" w:cs="宋体"/>
          <w:szCs w:val="21"/>
        </w:rPr>
      </w:pPr>
      <w:r>
        <w:rPr>
          <w:rFonts w:hint="eastAsia" w:ascii="宋体" w:hAnsi="宋体" w:eastAsia="宋体" w:cs="宋体"/>
          <w:szCs w:val="21"/>
        </w:rPr>
        <w:t xml:space="preserve"> </w:t>
      </w:r>
    </w:p>
    <w:p>
      <w:pPr>
        <w:snapToGrid w:val="0"/>
        <w:spacing w:before="50" w:after="50" w:line="300" w:lineRule="exact"/>
        <w:rPr>
          <w:rFonts w:ascii="宋体" w:hAnsi="宋体" w:eastAsia="宋体" w:cs="宋体"/>
          <w:szCs w:val="21"/>
        </w:rPr>
      </w:pPr>
      <w:r>
        <w:rPr>
          <w:rFonts w:hint="eastAsia" w:ascii="宋体" w:hAnsi="宋体" w:eastAsia="宋体" w:cs="宋体"/>
          <w:szCs w:val="21"/>
        </w:rPr>
        <w:t>投标人盖章：</w:t>
      </w:r>
      <w:r>
        <w:rPr>
          <w:rFonts w:hint="eastAsia" w:ascii="宋体" w:hAnsi="宋体" w:eastAsia="宋体" w:cs="宋体"/>
          <w:spacing w:val="20"/>
          <w:szCs w:val="21"/>
          <w:u w:val="single"/>
        </w:rPr>
        <w:t xml:space="preserve">          </w:t>
      </w:r>
      <w:r>
        <w:rPr>
          <w:rFonts w:hint="eastAsia" w:ascii="宋体" w:hAnsi="宋体" w:eastAsia="宋体" w:cs="宋体"/>
          <w:szCs w:val="21"/>
        </w:rPr>
        <w:t xml:space="preserve"> </w:t>
      </w:r>
    </w:p>
    <w:p>
      <w:pPr>
        <w:snapToGrid w:val="0"/>
        <w:spacing w:before="50" w:after="50" w:line="300" w:lineRule="exact"/>
        <w:rPr>
          <w:rFonts w:ascii="宋体" w:hAnsi="宋体" w:eastAsia="宋体" w:cs="宋体"/>
          <w:szCs w:val="21"/>
        </w:rPr>
      </w:pPr>
      <w:r>
        <w:rPr>
          <w:rFonts w:hint="eastAsia" w:ascii="宋体" w:hAnsi="宋体" w:eastAsia="宋体" w:cs="宋体"/>
          <w:szCs w:val="21"/>
        </w:rPr>
        <w:t xml:space="preserve"> </w:t>
      </w:r>
    </w:p>
    <w:p>
      <w:pPr>
        <w:snapToGrid w:val="0"/>
        <w:spacing w:before="50" w:after="50" w:line="300" w:lineRule="exact"/>
        <w:ind w:right="-817" w:rightChars="-389"/>
        <w:rPr>
          <w:rFonts w:ascii="宋体" w:hAnsi="宋体" w:eastAsia="宋体" w:cs="宋体"/>
          <w:szCs w:val="21"/>
          <w:u w:val="single"/>
        </w:rPr>
      </w:pPr>
      <w:r>
        <w:rPr>
          <w:rFonts w:hint="eastAsia" w:ascii="宋体" w:hAnsi="宋体" w:eastAsia="宋体" w:cs="宋体"/>
          <w:szCs w:val="21"/>
        </w:rPr>
        <w:t>日期：</w:t>
      </w:r>
      <w:r>
        <w:rPr>
          <w:rFonts w:hint="eastAsia" w:ascii="宋体" w:hAnsi="宋体" w:eastAsia="宋体" w:cs="宋体"/>
          <w:szCs w:val="21"/>
          <w:u w:val="single"/>
        </w:rPr>
        <w:t xml:space="preserve">    年   月   日</w:t>
      </w:r>
    </w:p>
    <w:p>
      <w:pPr>
        <w:snapToGrid w:val="0"/>
        <w:spacing w:before="50" w:after="50"/>
        <w:rPr>
          <w:rFonts w:ascii="宋体" w:hAnsi="宋体" w:eastAsia="宋体" w:cs="宋体"/>
          <w:szCs w:val="21"/>
        </w:rPr>
      </w:pPr>
      <w:r>
        <w:rPr>
          <w:rFonts w:hint="eastAsia" w:ascii="宋体" w:hAnsi="宋体" w:eastAsia="宋体" w:cs="宋体"/>
          <w:szCs w:val="21"/>
        </w:rPr>
        <w:t xml:space="preserve"> </w:t>
      </w:r>
    </w:p>
    <w:p>
      <w:pPr>
        <w:snapToGrid w:val="0"/>
        <w:spacing w:before="50" w:after="50"/>
        <w:rPr>
          <w:rFonts w:ascii="宋体" w:hAnsi="宋体" w:eastAsia="宋体" w:cs="宋体"/>
          <w:szCs w:val="21"/>
        </w:rPr>
      </w:pPr>
      <w:r>
        <w:rPr>
          <w:rFonts w:hint="eastAsia" w:ascii="宋体" w:hAnsi="宋体" w:eastAsia="宋体" w:cs="宋体"/>
          <w:szCs w:val="21"/>
        </w:rPr>
        <w:t xml:space="preserve"> </w:t>
      </w:r>
    </w:p>
    <w:p>
      <w:pPr>
        <w:snapToGrid w:val="0"/>
        <w:spacing w:beforeLines="50" w:after="50"/>
        <w:rPr>
          <w:rFonts w:ascii="宋体" w:hAnsi="宋体" w:eastAsia="宋体" w:cs="宋体"/>
          <w:b/>
          <w:szCs w:val="21"/>
        </w:rPr>
      </w:pPr>
      <w:r>
        <w:rPr>
          <w:rFonts w:hint="eastAsia" w:ascii="宋体" w:hAnsi="宋体" w:eastAsia="宋体" w:cs="宋体"/>
          <w:b/>
          <w:szCs w:val="21"/>
        </w:rPr>
        <w:t>4.2.3投标人针对报价需要说明的其他文件和说明（格式自拟）</w:t>
      </w:r>
    </w:p>
    <w:p>
      <w:pPr>
        <w:snapToGrid w:val="0"/>
        <w:spacing w:beforeLines="50" w:after="50"/>
        <w:rPr>
          <w:rFonts w:ascii="宋体" w:hAnsi="宋体" w:eastAsia="宋体" w:cs="宋体"/>
          <w:b/>
          <w:szCs w:val="21"/>
        </w:rPr>
      </w:pPr>
      <w:r>
        <w:rPr>
          <w:rFonts w:hint="eastAsia" w:ascii="宋体" w:hAnsi="宋体" w:eastAsia="宋体" w:cs="宋体"/>
          <w:b/>
          <w:szCs w:val="21"/>
        </w:rPr>
        <w:t xml:space="preserve"> </w:t>
      </w:r>
    </w:p>
    <w:p>
      <w:pPr>
        <w:snapToGrid w:val="0"/>
        <w:spacing w:beforeLines="50" w:after="50"/>
        <w:rPr>
          <w:rFonts w:ascii="宋体" w:hAnsi="宋体" w:eastAsia="宋体" w:cs="宋体"/>
          <w:b/>
          <w:szCs w:val="21"/>
        </w:rPr>
      </w:pPr>
      <w:r>
        <w:rPr>
          <w:rFonts w:hint="eastAsia" w:ascii="宋体" w:hAnsi="宋体" w:eastAsia="宋体" w:cs="宋体"/>
          <w:b/>
          <w:szCs w:val="21"/>
        </w:rPr>
        <w:t>4.2.4 小信封</w:t>
      </w:r>
      <w:r>
        <w:rPr>
          <w:rFonts w:hint="eastAsia" w:ascii="宋体" w:hAnsi="宋体" w:eastAsia="宋体" w:cs="宋体"/>
          <w:szCs w:val="21"/>
        </w:rPr>
        <w:t>（内装开标一览表、投标函）</w:t>
      </w:r>
      <w:r>
        <w:rPr>
          <w:rFonts w:hint="eastAsia" w:ascii="宋体" w:hAnsi="宋体" w:eastAsia="宋体" w:cs="宋体"/>
          <w:b/>
          <w:szCs w:val="21"/>
        </w:rPr>
        <w:t>封面格式（可以手写，密封）：</w:t>
      </w:r>
    </w:p>
    <w:p>
      <w:pPr>
        <w:snapToGrid w:val="0"/>
        <w:spacing w:before="50" w:after="50" w:line="300" w:lineRule="exact"/>
        <w:rPr>
          <w:rFonts w:ascii="宋体" w:hAnsi="宋体" w:eastAsia="宋体" w:cs="宋体"/>
          <w:szCs w:val="21"/>
        </w:rPr>
      </w:pPr>
      <w:r>
        <w:rPr>
          <w:rFonts w:hint="eastAsia" w:ascii="宋体" w:hAnsi="宋体" w:eastAsia="宋体" w:cs="宋体"/>
          <w:szCs w:val="21"/>
        </w:rPr>
        <w:t xml:space="preserve"> </w:t>
      </w:r>
    </w:p>
    <w:p>
      <w:pPr>
        <w:snapToGrid w:val="0"/>
        <w:spacing w:before="50" w:after="50" w:line="300" w:lineRule="exact"/>
        <w:rPr>
          <w:rFonts w:ascii="宋体" w:hAnsi="宋体" w:eastAsia="宋体" w:cs="宋体"/>
          <w:szCs w:val="21"/>
        </w:rPr>
      </w:pPr>
      <w:r>
        <w:rPr>
          <w:rFonts w:hint="eastAsia" w:ascii="宋体" w:hAnsi="宋体" w:eastAsia="宋体" w:cs="宋体"/>
          <w:szCs w:val="21"/>
          <w:u w:val="single"/>
        </w:rPr>
        <w:t xml:space="preserve">                     </w:t>
      </w:r>
      <w:r>
        <w:rPr>
          <w:rFonts w:hint="eastAsia" w:ascii="宋体" w:hAnsi="宋体" w:eastAsia="宋体" w:cs="宋体"/>
          <w:szCs w:val="21"/>
        </w:rPr>
        <w:t xml:space="preserve"> </w:t>
      </w:r>
    </w:p>
    <w:p>
      <w:pPr>
        <w:pStyle w:val="18"/>
        <w:widowControl/>
        <w:snapToGrid w:val="0"/>
        <w:spacing w:before="295" w:after="295"/>
        <w:rPr>
          <w:rFonts w:ascii="宋体" w:hAnsi="宋体" w:eastAsia="宋体" w:cs="宋体"/>
          <w:b/>
          <w:sz w:val="21"/>
          <w:szCs w:val="21"/>
        </w:rPr>
      </w:pPr>
      <w:r>
        <w:rPr>
          <w:rFonts w:hint="eastAsia" w:ascii="宋体" w:hAnsi="宋体" w:eastAsia="宋体" w:cs="宋体"/>
          <w:sz w:val="21"/>
          <w:szCs w:val="21"/>
        </w:rPr>
        <w:t>▲</w:t>
      </w:r>
      <w:r>
        <w:rPr>
          <w:rFonts w:hint="eastAsia" w:ascii="宋体" w:hAnsi="宋体" w:eastAsia="宋体" w:cs="宋体"/>
          <w:b/>
          <w:sz w:val="21"/>
          <w:szCs w:val="21"/>
        </w:rPr>
        <w:t>必须注明投标人名称、投标人地址、投标项目名称、项目编号及“开标时启封”字样，并加盖投标人公章。</w:t>
      </w:r>
    </w:p>
    <w:p>
      <w:pPr>
        <w:pStyle w:val="18"/>
        <w:widowControl/>
        <w:snapToGrid w:val="0"/>
        <w:spacing w:before="295" w:after="295"/>
        <w:rPr>
          <w:rFonts w:ascii="宋体" w:hAnsi="宋体" w:eastAsia="宋体" w:cs="宋体"/>
          <w:sz w:val="21"/>
          <w:szCs w:val="21"/>
        </w:rPr>
      </w:pPr>
      <w:r>
        <w:rPr>
          <w:rFonts w:hint="eastAsia" w:ascii="宋体" w:hAnsi="宋体" w:eastAsia="宋体" w:cs="宋体"/>
          <w:sz w:val="21"/>
          <w:szCs w:val="21"/>
        </w:rPr>
        <w:t xml:space="preserve"> </w:t>
      </w:r>
    </w:p>
    <w:p>
      <w:pPr>
        <w:snapToGrid w:val="0"/>
        <w:spacing w:before="50" w:after="50"/>
        <w:rPr>
          <w:rFonts w:ascii="宋体" w:hAnsi="宋体" w:eastAsia="宋体" w:cs="宋体"/>
          <w:b/>
          <w:szCs w:val="21"/>
        </w:rPr>
      </w:pPr>
      <w:r>
        <w:rPr>
          <w:rFonts w:hint="eastAsia" w:ascii="宋体" w:hAnsi="宋体" w:eastAsia="宋体" w:cs="宋体"/>
          <w:b/>
          <w:szCs w:val="21"/>
        </w:rPr>
        <w:t>4.2.5 开标一览表、投标函</w:t>
      </w:r>
    </w:p>
    <w:p>
      <w:pPr>
        <w:snapToGrid w:val="0"/>
        <w:spacing w:before="50" w:after="50"/>
        <w:rPr>
          <w:rFonts w:ascii="宋体" w:hAnsi="宋体" w:eastAsia="宋体" w:cs="宋体"/>
          <w:b/>
          <w:szCs w:val="21"/>
        </w:rPr>
      </w:pPr>
      <w:r>
        <w:rPr>
          <w:rFonts w:hint="eastAsia" w:ascii="宋体" w:hAnsi="宋体" w:eastAsia="宋体" w:cs="宋体"/>
          <w:b/>
          <w:szCs w:val="21"/>
        </w:rPr>
        <w:t xml:space="preserve"> </w:t>
      </w:r>
    </w:p>
    <w:p>
      <w:pPr>
        <w:snapToGrid w:val="0"/>
        <w:spacing w:before="50" w:after="50"/>
        <w:rPr>
          <w:rFonts w:ascii="宋体" w:hAnsi="宋体" w:eastAsia="宋体" w:cs="宋体"/>
          <w:b/>
          <w:szCs w:val="21"/>
        </w:rPr>
      </w:pPr>
      <w:r>
        <w:rPr>
          <w:rFonts w:hint="eastAsia" w:ascii="宋体" w:hAnsi="宋体" w:eastAsia="宋体" w:cs="宋体"/>
          <w:b/>
          <w:szCs w:val="21"/>
        </w:rPr>
        <w:t>4.2.5-1开标一览表格式</w:t>
      </w:r>
    </w:p>
    <w:p>
      <w:pPr>
        <w:snapToGrid w:val="0"/>
        <w:spacing w:before="50" w:after="50"/>
        <w:jc w:val="center"/>
        <w:rPr>
          <w:rFonts w:ascii="宋体" w:hAnsi="宋体" w:eastAsia="宋体" w:cs="宋体"/>
          <w:b/>
          <w:sz w:val="28"/>
          <w:szCs w:val="28"/>
        </w:rPr>
      </w:pPr>
      <w:r>
        <w:rPr>
          <w:rFonts w:hint="eastAsia" w:ascii="宋体" w:hAnsi="宋体" w:eastAsia="宋体" w:cs="宋体"/>
          <w:b/>
          <w:sz w:val="28"/>
          <w:szCs w:val="28"/>
        </w:rPr>
        <w:t xml:space="preserve"> </w:t>
      </w:r>
    </w:p>
    <w:p>
      <w:pPr>
        <w:snapToGrid w:val="0"/>
        <w:spacing w:before="50" w:after="50"/>
        <w:jc w:val="center"/>
        <w:rPr>
          <w:rFonts w:ascii="宋体" w:hAnsi="宋体" w:eastAsia="宋体" w:cs="宋体"/>
          <w:b/>
          <w:sz w:val="28"/>
          <w:szCs w:val="28"/>
        </w:rPr>
      </w:pPr>
      <w:r>
        <w:rPr>
          <w:rFonts w:hint="eastAsia" w:ascii="宋体" w:hAnsi="宋体" w:eastAsia="宋体" w:cs="宋体"/>
          <w:b/>
          <w:sz w:val="28"/>
          <w:szCs w:val="28"/>
        </w:rPr>
        <w:t>开标一览表</w:t>
      </w:r>
    </w:p>
    <w:p>
      <w:pPr>
        <w:snapToGrid w:val="0"/>
        <w:spacing w:before="50" w:after="50"/>
        <w:jc w:val="center"/>
        <w:rPr>
          <w:rFonts w:ascii="宋体" w:hAnsi="宋体" w:eastAsia="宋体" w:cs="宋体"/>
          <w:b/>
          <w:sz w:val="28"/>
          <w:szCs w:val="28"/>
        </w:rPr>
      </w:pPr>
      <w:r>
        <w:rPr>
          <w:rFonts w:hint="eastAsia" w:ascii="宋体" w:hAnsi="宋体" w:eastAsia="宋体" w:cs="宋体"/>
          <w:b/>
          <w:sz w:val="28"/>
          <w:szCs w:val="28"/>
        </w:rPr>
        <w:t xml:space="preserve"> </w:t>
      </w:r>
    </w:p>
    <w:p>
      <w:pPr>
        <w:snapToGrid w:val="0"/>
        <w:spacing w:before="50" w:after="50" w:line="300" w:lineRule="exact"/>
        <w:rPr>
          <w:rFonts w:ascii="宋体" w:hAnsi="宋体" w:eastAsia="宋体" w:cs="宋体"/>
          <w:szCs w:val="21"/>
          <w:u w:val="single"/>
        </w:rPr>
      </w:pPr>
      <w:r>
        <w:rPr>
          <w:rFonts w:hint="eastAsia" w:ascii="宋体" w:hAnsi="宋体" w:eastAsia="宋体" w:cs="宋体"/>
          <w:szCs w:val="21"/>
        </w:rPr>
        <w:t>项目名称：</w:t>
      </w:r>
      <w:r>
        <w:rPr>
          <w:rFonts w:hint="eastAsia" w:ascii="宋体" w:hAnsi="宋体" w:eastAsia="宋体" w:cs="宋体"/>
          <w:szCs w:val="21"/>
          <w:u w:val="single"/>
        </w:rPr>
        <w:t xml:space="preserve">                          </w:t>
      </w:r>
      <w:r>
        <w:rPr>
          <w:rFonts w:hint="eastAsia" w:ascii="宋体" w:hAnsi="宋体" w:eastAsia="宋体" w:cs="宋体"/>
          <w:szCs w:val="21"/>
        </w:rPr>
        <w:t xml:space="preserve">              项目编号：</w:t>
      </w:r>
      <w:r>
        <w:rPr>
          <w:rFonts w:hint="eastAsia" w:ascii="宋体" w:hAnsi="宋体" w:eastAsia="宋体" w:cs="宋体"/>
          <w:szCs w:val="21"/>
          <w:u w:val="single"/>
        </w:rPr>
        <w:t xml:space="preserve">                          </w:t>
      </w:r>
    </w:p>
    <w:p>
      <w:pPr>
        <w:snapToGrid w:val="0"/>
        <w:spacing w:before="50" w:after="50" w:line="300" w:lineRule="exact"/>
        <w:rPr>
          <w:rFonts w:ascii="宋体" w:hAnsi="宋体" w:eastAsia="宋体" w:cs="宋体"/>
          <w:szCs w:val="21"/>
        </w:rPr>
      </w:pPr>
      <w:r>
        <w:rPr>
          <w:rFonts w:hint="eastAsia" w:ascii="宋体" w:hAnsi="宋体" w:eastAsia="宋体" w:cs="宋体"/>
          <w:szCs w:val="21"/>
        </w:rPr>
        <w:t>投标人名称：</w:t>
      </w:r>
      <w:r>
        <w:rPr>
          <w:rFonts w:hint="eastAsia" w:ascii="宋体" w:hAnsi="宋体" w:eastAsia="宋体" w:cs="宋体"/>
          <w:szCs w:val="21"/>
          <w:u w:val="single"/>
        </w:rPr>
        <w:t xml:space="preserve">                          </w:t>
      </w:r>
      <w:r>
        <w:rPr>
          <w:rFonts w:hint="eastAsia" w:ascii="宋体" w:hAnsi="宋体" w:eastAsia="宋体" w:cs="宋体"/>
          <w:szCs w:val="21"/>
        </w:rPr>
        <w:t xml:space="preserve">                </w:t>
      </w:r>
    </w:p>
    <w:p>
      <w:pPr>
        <w:snapToGrid w:val="0"/>
        <w:spacing w:before="50" w:after="50"/>
        <w:rPr>
          <w:rFonts w:ascii="宋体" w:hAnsi="宋体" w:eastAsia="宋体" w:cs="宋体"/>
          <w:szCs w:val="21"/>
        </w:rPr>
      </w:pPr>
      <w:r>
        <w:rPr>
          <w:rFonts w:hint="eastAsia" w:ascii="宋体" w:hAnsi="宋体" w:eastAsia="宋体" w:cs="宋体"/>
          <w:szCs w:val="21"/>
        </w:rPr>
        <w:t xml:space="preserve"> </w:t>
      </w:r>
    </w:p>
    <w:tbl>
      <w:tblPr>
        <w:tblStyle w:val="29"/>
        <w:tblW w:w="8803" w:type="dxa"/>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2588"/>
        <w:gridCol w:w="6215"/>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66" w:hRule="atLeast"/>
          <w:jc w:val="center"/>
        </w:trPr>
        <w:tc>
          <w:tcPr>
            <w:tcW w:w="2588"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50" w:after="50"/>
              <w:jc w:val="center"/>
              <w:rPr>
                <w:rFonts w:ascii="宋体" w:hAnsi="宋体" w:eastAsia="宋体" w:cs="宋体"/>
                <w:b/>
                <w:szCs w:val="21"/>
              </w:rPr>
            </w:pPr>
            <w:r>
              <w:rPr>
                <w:rFonts w:hint="eastAsia" w:ascii="宋体" w:hAnsi="宋体" w:eastAsia="宋体" w:cs="宋体"/>
                <w:b/>
                <w:szCs w:val="21"/>
              </w:rPr>
              <w:t>分标号：</w:t>
            </w:r>
          </w:p>
          <w:p>
            <w:pPr>
              <w:snapToGrid w:val="0"/>
              <w:spacing w:before="50" w:after="50"/>
              <w:jc w:val="center"/>
              <w:rPr>
                <w:rFonts w:ascii="宋体" w:hAnsi="宋体" w:eastAsia="宋体" w:cs="宋体"/>
                <w:b/>
                <w:szCs w:val="21"/>
              </w:rPr>
            </w:pPr>
            <w:r>
              <w:rPr>
                <w:rFonts w:hint="eastAsia" w:ascii="宋体" w:hAnsi="宋体" w:eastAsia="宋体" w:cs="宋体"/>
                <w:b/>
                <w:szCs w:val="21"/>
              </w:rPr>
              <w:t>（有分标时则必须填写）</w:t>
            </w:r>
          </w:p>
        </w:tc>
        <w:tc>
          <w:tcPr>
            <w:tcW w:w="6215" w:type="dxa"/>
            <w:tcBorders>
              <w:top w:val="single" w:color="auto" w:sz="4" w:space="0"/>
              <w:left w:val="nil"/>
              <w:bottom w:val="single" w:color="auto" w:sz="4" w:space="0"/>
              <w:right w:val="single" w:color="auto" w:sz="4" w:space="0"/>
            </w:tcBorders>
            <w:shd w:val="clear" w:color="auto" w:fill="auto"/>
            <w:vAlign w:val="center"/>
          </w:tcPr>
          <w:p>
            <w:pPr>
              <w:snapToGrid w:val="0"/>
              <w:spacing w:before="50" w:after="50"/>
              <w:jc w:val="center"/>
              <w:rPr>
                <w:rFonts w:ascii="宋体" w:hAnsi="宋体" w:eastAsia="宋体" w:cs="宋体"/>
                <w:b/>
                <w:szCs w:val="21"/>
              </w:rPr>
            </w:pPr>
            <w:r>
              <w:rPr>
                <w:rFonts w:hint="eastAsia" w:ascii="宋体" w:hAnsi="宋体" w:eastAsia="宋体" w:cs="宋体"/>
                <w:b/>
                <w:szCs w:val="21"/>
              </w:rPr>
              <w:t>投标报价</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582" w:hRule="atLeast"/>
          <w:jc w:val="center"/>
        </w:trPr>
        <w:tc>
          <w:tcPr>
            <w:tcW w:w="2588"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50" w:after="50"/>
              <w:jc w:val="left"/>
              <w:rPr>
                <w:rFonts w:ascii="宋体" w:hAnsi="宋体" w:eastAsia="宋体" w:cs="宋体"/>
                <w:szCs w:val="21"/>
              </w:rPr>
            </w:pPr>
          </w:p>
        </w:tc>
        <w:tc>
          <w:tcPr>
            <w:tcW w:w="6215" w:type="dxa"/>
            <w:tcBorders>
              <w:top w:val="single" w:color="auto" w:sz="4" w:space="0"/>
              <w:left w:val="nil"/>
              <w:bottom w:val="single" w:color="auto" w:sz="4" w:space="0"/>
              <w:right w:val="single" w:color="auto" w:sz="4" w:space="0"/>
            </w:tcBorders>
            <w:shd w:val="clear" w:color="auto" w:fill="auto"/>
            <w:vAlign w:val="center"/>
          </w:tcPr>
          <w:p>
            <w:pPr>
              <w:snapToGrid w:val="0"/>
              <w:spacing w:before="50" w:after="50"/>
              <w:rPr>
                <w:rFonts w:ascii="宋体" w:hAnsi="宋体" w:eastAsia="宋体" w:cs="宋体"/>
                <w:szCs w:val="21"/>
              </w:rPr>
            </w:pPr>
            <w:r>
              <w:rPr>
                <w:rFonts w:hint="eastAsia" w:ascii="宋体" w:hAnsi="宋体" w:eastAsia="宋体" w:cs="宋体"/>
                <w:szCs w:val="21"/>
              </w:rPr>
              <w:t xml:space="preserve">大写：人民币 </w:t>
            </w:r>
            <w:r>
              <w:rPr>
                <w:rFonts w:hint="eastAsia" w:ascii="宋体" w:hAnsi="宋体" w:eastAsia="宋体" w:cs="宋体"/>
                <w:szCs w:val="21"/>
                <w:u w:val="single"/>
              </w:rPr>
              <w:t xml:space="preserve">                              </w:t>
            </w:r>
            <w:r>
              <w:rPr>
                <w:rFonts w:hint="eastAsia" w:ascii="宋体" w:hAnsi="宋体" w:eastAsia="宋体" w:cs="宋体"/>
                <w:szCs w:val="21"/>
              </w:rPr>
              <w:t xml:space="preserve"> 小写： ¥</w:t>
            </w:r>
            <w:r>
              <w:rPr>
                <w:rFonts w:hint="eastAsia" w:ascii="宋体" w:hAnsi="宋体" w:eastAsia="宋体" w:cs="宋体"/>
                <w:szCs w:val="21"/>
                <w:u w:val="single"/>
              </w:rPr>
              <w:t xml:space="preserve">                </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562" w:hRule="atLeast"/>
          <w:jc w:val="center"/>
        </w:trPr>
        <w:tc>
          <w:tcPr>
            <w:tcW w:w="2588"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50" w:after="50"/>
              <w:jc w:val="left"/>
              <w:rPr>
                <w:rFonts w:ascii="宋体" w:hAnsi="宋体" w:eastAsia="宋体" w:cs="宋体"/>
                <w:szCs w:val="21"/>
              </w:rPr>
            </w:pPr>
          </w:p>
        </w:tc>
        <w:tc>
          <w:tcPr>
            <w:tcW w:w="6215" w:type="dxa"/>
            <w:tcBorders>
              <w:top w:val="single" w:color="auto" w:sz="4" w:space="0"/>
              <w:left w:val="nil"/>
              <w:bottom w:val="single" w:color="auto" w:sz="4" w:space="0"/>
              <w:right w:val="single" w:color="auto" w:sz="4" w:space="0"/>
            </w:tcBorders>
            <w:shd w:val="clear" w:color="auto" w:fill="auto"/>
            <w:vAlign w:val="center"/>
          </w:tcPr>
          <w:p>
            <w:pPr>
              <w:snapToGrid w:val="0"/>
              <w:spacing w:before="50" w:after="50"/>
              <w:rPr>
                <w:rFonts w:ascii="宋体" w:hAnsi="宋体" w:eastAsia="宋体" w:cs="宋体"/>
                <w:szCs w:val="21"/>
              </w:rPr>
            </w:pPr>
            <w:r>
              <w:rPr>
                <w:rFonts w:hint="eastAsia" w:ascii="宋体" w:hAnsi="宋体" w:eastAsia="宋体" w:cs="宋体"/>
                <w:szCs w:val="21"/>
              </w:rPr>
              <w:t xml:space="preserve">大写：人民币 </w:t>
            </w:r>
            <w:r>
              <w:rPr>
                <w:rFonts w:hint="eastAsia" w:ascii="宋体" w:hAnsi="宋体" w:eastAsia="宋体" w:cs="宋体"/>
                <w:szCs w:val="21"/>
                <w:u w:val="single"/>
              </w:rPr>
              <w:t xml:space="preserve">                              </w:t>
            </w:r>
            <w:r>
              <w:rPr>
                <w:rFonts w:hint="eastAsia" w:ascii="宋体" w:hAnsi="宋体" w:eastAsia="宋体" w:cs="宋体"/>
                <w:szCs w:val="21"/>
              </w:rPr>
              <w:t xml:space="preserve"> 小写： ¥</w:t>
            </w:r>
            <w:r>
              <w:rPr>
                <w:rFonts w:hint="eastAsia" w:ascii="宋体" w:hAnsi="宋体" w:eastAsia="宋体" w:cs="宋体"/>
                <w:szCs w:val="21"/>
                <w:u w:val="single"/>
              </w:rPr>
              <w:t xml:space="preserve">        </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556" w:hRule="atLeast"/>
          <w:jc w:val="center"/>
        </w:trPr>
        <w:tc>
          <w:tcPr>
            <w:tcW w:w="2588"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50" w:after="50"/>
              <w:jc w:val="center"/>
              <w:rPr>
                <w:rFonts w:ascii="宋体" w:hAnsi="宋体" w:eastAsia="宋体" w:cs="宋体"/>
                <w:szCs w:val="21"/>
              </w:rPr>
            </w:pPr>
            <w:r>
              <w:rPr>
                <w:rFonts w:hint="eastAsia" w:ascii="宋体" w:hAnsi="宋体" w:eastAsia="宋体" w:cs="宋体"/>
                <w:szCs w:val="21"/>
              </w:rPr>
              <w:t>……</w:t>
            </w:r>
          </w:p>
        </w:tc>
        <w:tc>
          <w:tcPr>
            <w:tcW w:w="6215" w:type="dxa"/>
            <w:tcBorders>
              <w:top w:val="single" w:color="auto" w:sz="4" w:space="0"/>
              <w:left w:val="nil"/>
              <w:bottom w:val="single" w:color="auto" w:sz="4" w:space="0"/>
              <w:right w:val="single" w:color="auto" w:sz="4" w:space="0"/>
            </w:tcBorders>
            <w:shd w:val="clear" w:color="auto" w:fill="auto"/>
            <w:vAlign w:val="center"/>
          </w:tcPr>
          <w:p>
            <w:pPr>
              <w:snapToGrid w:val="0"/>
              <w:spacing w:before="50" w:after="50"/>
              <w:rPr>
                <w:rFonts w:ascii="宋体" w:hAnsi="宋体" w:eastAsia="宋体" w:cs="宋体"/>
                <w:szCs w:val="21"/>
              </w:rPr>
            </w:pPr>
            <w:r>
              <w:rPr>
                <w:rFonts w:hint="eastAsia" w:ascii="宋体" w:hAnsi="宋体" w:eastAsia="宋体" w:cs="宋体"/>
                <w:szCs w:val="21"/>
              </w:rPr>
              <w:t xml:space="preserve">大写：人民币 </w:t>
            </w:r>
            <w:r>
              <w:rPr>
                <w:rFonts w:hint="eastAsia" w:ascii="宋体" w:hAnsi="宋体" w:eastAsia="宋体" w:cs="宋体"/>
                <w:szCs w:val="21"/>
                <w:u w:val="single"/>
              </w:rPr>
              <w:t xml:space="preserve">                               </w:t>
            </w:r>
            <w:r>
              <w:rPr>
                <w:rFonts w:hint="eastAsia" w:ascii="宋体" w:hAnsi="宋体" w:eastAsia="宋体" w:cs="宋体"/>
                <w:szCs w:val="21"/>
              </w:rPr>
              <w:t>小写： ¥</w:t>
            </w:r>
            <w:r>
              <w:rPr>
                <w:rFonts w:hint="eastAsia" w:ascii="宋体" w:hAnsi="宋体" w:eastAsia="宋体" w:cs="宋体"/>
                <w:szCs w:val="21"/>
                <w:u w:val="single"/>
              </w:rPr>
              <w:t xml:space="preserve">        </w:t>
            </w:r>
          </w:p>
        </w:tc>
      </w:tr>
    </w:tbl>
    <w:p>
      <w:pPr>
        <w:snapToGrid w:val="0"/>
        <w:spacing w:before="50" w:after="50" w:line="300" w:lineRule="exact"/>
        <w:jc w:val="left"/>
        <w:rPr>
          <w:rFonts w:ascii="宋体" w:hAnsi="宋体" w:eastAsia="宋体" w:cs="宋体"/>
          <w:szCs w:val="21"/>
        </w:rPr>
      </w:pPr>
      <w:r>
        <w:rPr>
          <w:rFonts w:hint="eastAsia" w:ascii="宋体" w:hAnsi="宋体" w:eastAsia="宋体" w:cs="宋体"/>
          <w:szCs w:val="21"/>
        </w:rPr>
        <w:t>注: 1.报价一经涂改，应在涂改处加盖单位公章或者由法定代表人或授权委托人签字或盖章，否则其投标作无效标处理。</w:t>
      </w:r>
    </w:p>
    <w:p>
      <w:pPr>
        <w:snapToGrid w:val="0"/>
        <w:spacing w:before="50" w:after="50" w:line="300" w:lineRule="exact"/>
        <w:ind w:firstLine="420" w:firstLineChars="200"/>
        <w:jc w:val="left"/>
        <w:rPr>
          <w:rFonts w:ascii="宋体" w:hAnsi="宋体" w:eastAsia="宋体" w:cs="宋体"/>
          <w:szCs w:val="21"/>
        </w:rPr>
      </w:pPr>
      <w:r>
        <w:rPr>
          <w:rFonts w:hint="eastAsia" w:ascii="宋体" w:hAnsi="宋体" w:eastAsia="宋体" w:cs="宋体"/>
          <w:szCs w:val="21"/>
        </w:rPr>
        <w:t>2.投标费用包括项目实施所需的人工费、服务费、验收调试费、购买及制作标书费、税费及其他一切费用。</w:t>
      </w:r>
    </w:p>
    <w:p>
      <w:pPr>
        <w:snapToGrid w:val="0"/>
        <w:spacing w:before="50" w:after="50" w:line="300" w:lineRule="exact"/>
        <w:ind w:firstLine="420" w:firstLineChars="200"/>
        <w:jc w:val="left"/>
        <w:rPr>
          <w:rFonts w:ascii="宋体" w:hAnsi="宋体" w:eastAsia="宋体" w:cs="宋体"/>
          <w:szCs w:val="21"/>
        </w:rPr>
      </w:pPr>
      <w:r>
        <w:rPr>
          <w:rFonts w:hint="eastAsia" w:ascii="宋体" w:hAnsi="宋体" w:eastAsia="宋体" w:cs="宋体"/>
          <w:szCs w:val="21"/>
        </w:rPr>
        <w:t>3.以上报价应与“投标报价明细表”中的“投标总价”相一致。</w:t>
      </w:r>
    </w:p>
    <w:p>
      <w:pPr>
        <w:snapToGrid w:val="0"/>
        <w:spacing w:before="50" w:after="50" w:line="300" w:lineRule="exact"/>
        <w:ind w:firstLine="210" w:firstLineChars="100"/>
        <w:rPr>
          <w:rFonts w:ascii="宋体" w:hAnsi="宋体" w:eastAsia="宋体" w:cs="宋体"/>
          <w:b/>
          <w:szCs w:val="21"/>
        </w:rPr>
      </w:pPr>
      <w:r>
        <w:rPr>
          <w:rFonts w:hint="eastAsia" w:ascii="宋体" w:hAnsi="宋体" w:eastAsia="宋体" w:cs="宋体"/>
          <w:szCs w:val="21"/>
        </w:rPr>
        <w:t>▲</w:t>
      </w:r>
      <w:r>
        <w:rPr>
          <w:rFonts w:hint="eastAsia" w:ascii="宋体" w:hAnsi="宋体" w:eastAsia="宋体" w:cs="宋体"/>
          <w:b/>
          <w:szCs w:val="21"/>
        </w:rPr>
        <w:t>4.此表必须与“投标函”一起单独用一个小信封密封及递交，信封封面请注明项目名称、项目编号、投标人名称及“开标一览表、投标函”字样，否则不予接收</w:t>
      </w:r>
      <w:r>
        <w:rPr>
          <w:rFonts w:hint="eastAsia" w:ascii="宋体" w:hAnsi="宋体" w:eastAsia="宋体" w:cs="宋体"/>
          <w:szCs w:val="21"/>
        </w:rPr>
        <w:t>。</w:t>
      </w:r>
    </w:p>
    <w:p>
      <w:pPr>
        <w:snapToGrid w:val="0"/>
        <w:spacing w:before="50" w:after="50" w:line="300" w:lineRule="exact"/>
        <w:ind w:firstLine="210" w:firstLineChars="100"/>
        <w:rPr>
          <w:rFonts w:ascii="宋体" w:hAnsi="宋体" w:eastAsia="宋体" w:cs="宋体"/>
          <w:szCs w:val="21"/>
        </w:rPr>
      </w:pPr>
      <w:r>
        <w:rPr>
          <w:rFonts w:hint="eastAsia" w:ascii="宋体" w:hAnsi="宋体" w:eastAsia="宋体" w:cs="宋体"/>
          <w:szCs w:val="21"/>
        </w:rPr>
        <w:t xml:space="preserve"> </w:t>
      </w:r>
    </w:p>
    <w:p>
      <w:pPr>
        <w:snapToGrid w:val="0"/>
        <w:spacing w:before="50" w:after="50" w:line="300" w:lineRule="exact"/>
        <w:ind w:left="-2" w:leftChars="-1" w:right="-817" w:rightChars="-389"/>
        <w:rPr>
          <w:rFonts w:ascii="宋体" w:hAnsi="宋体" w:eastAsia="宋体" w:cs="宋体"/>
          <w:szCs w:val="21"/>
        </w:rPr>
      </w:pPr>
      <w:r>
        <w:rPr>
          <w:rFonts w:hint="eastAsia" w:ascii="宋体" w:hAnsi="宋体" w:eastAsia="宋体" w:cs="宋体"/>
          <w:szCs w:val="21"/>
        </w:rPr>
        <w:t xml:space="preserve"> </w:t>
      </w:r>
    </w:p>
    <w:p>
      <w:pPr>
        <w:snapToGrid w:val="0"/>
        <w:spacing w:before="50" w:after="50" w:line="300" w:lineRule="exact"/>
        <w:ind w:left="-2" w:leftChars="-1" w:right="-817" w:rightChars="-389"/>
        <w:rPr>
          <w:rFonts w:ascii="宋体" w:hAnsi="宋体" w:eastAsia="宋体" w:cs="宋体"/>
          <w:szCs w:val="21"/>
          <w:u w:val="single"/>
        </w:rPr>
      </w:pPr>
      <w:r>
        <w:rPr>
          <w:rFonts w:hint="eastAsia" w:ascii="宋体" w:hAnsi="宋体" w:eastAsia="宋体" w:cs="宋体"/>
          <w:szCs w:val="21"/>
        </w:rPr>
        <w:t>法定代表人或授权代表（签字）：</w:t>
      </w:r>
      <w:r>
        <w:rPr>
          <w:rFonts w:hint="eastAsia" w:ascii="宋体" w:hAnsi="宋体" w:eastAsia="宋体" w:cs="宋体"/>
          <w:szCs w:val="21"/>
          <w:u w:val="single"/>
        </w:rPr>
        <w:t xml:space="preserve">        </w:t>
      </w:r>
    </w:p>
    <w:p>
      <w:pPr>
        <w:snapToGrid w:val="0"/>
        <w:spacing w:before="50" w:after="50" w:line="300" w:lineRule="exact"/>
        <w:ind w:left="-2" w:leftChars="-1" w:right="-817" w:rightChars="-389"/>
        <w:rPr>
          <w:rFonts w:ascii="宋体" w:hAnsi="宋体" w:eastAsia="宋体" w:cs="宋体"/>
          <w:szCs w:val="21"/>
        </w:rPr>
      </w:pPr>
      <w:r>
        <w:rPr>
          <w:rFonts w:hint="eastAsia" w:ascii="宋体" w:hAnsi="宋体" w:eastAsia="宋体" w:cs="宋体"/>
          <w:szCs w:val="21"/>
        </w:rPr>
        <w:t xml:space="preserve"> </w:t>
      </w:r>
    </w:p>
    <w:p>
      <w:pPr>
        <w:snapToGrid w:val="0"/>
        <w:spacing w:before="50" w:after="50" w:line="300" w:lineRule="exact"/>
        <w:ind w:left="-6" w:leftChars="-15" w:right="-817" w:rightChars="-389" w:hanging="25" w:hangingChars="12"/>
        <w:rPr>
          <w:rFonts w:ascii="宋体" w:hAnsi="宋体" w:eastAsia="宋体" w:cs="宋体"/>
          <w:szCs w:val="21"/>
          <w:u w:val="single"/>
        </w:rPr>
      </w:pPr>
      <w:r>
        <w:rPr>
          <w:rFonts w:hint="eastAsia" w:ascii="宋体" w:hAnsi="宋体" w:eastAsia="宋体" w:cs="宋体"/>
          <w:szCs w:val="21"/>
        </w:rPr>
        <w:t>投标人名称（盖章）：</w:t>
      </w:r>
      <w:r>
        <w:rPr>
          <w:rFonts w:hint="eastAsia" w:ascii="宋体" w:hAnsi="宋体" w:eastAsia="宋体" w:cs="宋体"/>
          <w:szCs w:val="21"/>
          <w:u w:val="single"/>
        </w:rPr>
        <w:t xml:space="preserve">                  </w:t>
      </w:r>
    </w:p>
    <w:p>
      <w:pPr>
        <w:snapToGrid w:val="0"/>
        <w:spacing w:before="50" w:after="50" w:line="300" w:lineRule="exact"/>
        <w:ind w:right="-817" w:rightChars="-389"/>
        <w:rPr>
          <w:rFonts w:ascii="宋体" w:hAnsi="宋体" w:eastAsia="宋体" w:cs="宋体"/>
          <w:szCs w:val="21"/>
        </w:rPr>
      </w:pPr>
      <w:r>
        <w:rPr>
          <w:rFonts w:hint="eastAsia" w:ascii="宋体" w:hAnsi="宋体" w:eastAsia="宋体" w:cs="宋体"/>
          <w:szCs w:val="21"/>
        </w:rPr>
        <w:t xml:space="preserve"> </w:t>
      </w:r>
    </w:p>
    <w:p>
      <w:pPr>
        <w:snapToGrid w:val="0"/>
        <w:spacing w:before="50" w:after="50" w:line="300" w:lineRule="exact"/>
        <w:ind w:right="-817" w:rightChars="-389"/>
        <w:rPr>
          <w:rFonts w:ascii="宋体" w:hAnsi="宋体" w:eastAsia="宋体" w:cs="宋体"/>
          <w:szCs w:val="21"/>
        </w:rPr>
      </w:pPr>
      <w:r>
        <w:rPr>
          <w:rFonts w:hint="eastAsia" w:ascii="宋体" w:hAnsi="宋体" w:eastAsia="宋体" w:cs="宋体"/>
          <w:szCs w:val="21"/>
        </w:rPr>
        <w:t>日期：</w:t>
      </w:r>
      <w:r>
        <w:rPr>
          <w:rFonts w:hint="eastAsia" w:ascii="宋体" w:hAnsi="宋体" w:eastAsia="宋体" w:cs="宋体"/>
          <w:szCs w:val="21"/>
          <w:u w:val="single"/>
        </w:rPr>
        <w:t xml:space="preserve">    年   月   日</w:t>
      </w:r>
    </w:p>
    <w:p>
      <w:pPr>
        <w:snapToGrid w:val="0"/>
        <w:spacing w:before="50" w:after="50" w:line="300" w:lineRule="exact"/>
        <w:ind w:left="-6" w:leftChars="-15" w:right="-817" w:rightChars="-389" w:hanging="25" w:hangingChars="12"/>
        <w:rPr>
          <w:rFonts w:ascii="宋体" w:hAnsi="宋体" w:eastAsia="宋体" w:cs="宋体"/>
          <w:b/>
          <w:sz w:val="28"/>
          <w:szCs w:val="28"/>
        </w:rPr>
      </w:pPr>
      <w:r>
        <w:rPr>
          <w:rFonts w:hint="eastAsia" w:ascii="宋体" w:hAnsi="宋体" w:eastAsia="宋体" w:cs="宋体"/>
          <w:szCs w:val="21"/>
        </w:rPr>
        <w:t xml:space="preserve"> </w:t>
      </w:r>
      <w:r>
        <w:rPr>
          <w:rFonts w:hint="eastAsia" w:ascii="宋体" w:hAnsi="宋体" w:eastAsia="宋体" w:cs="宋体"/>
          <w:b/>
          <w:sz w:val="28"/>
          <w:szCs w:val="28"/>
        </w:rPr>
        <w:t xml:space="preserve"> </w:t>
      </w:r>
    </w:p>
    <w:p>
      <w:pPr>
        <w:snapToGrid w:val="0"/>
        <w:spacing w:before="50" w:after="50"/>
        <w:rPr>
          <w:rFonts w:ascii="宋体" w:hAnsi="宋体" w:eastAsia="宋体" w:cs="宋体"/>
          <w:b/>
          <w:szCs w:val="21"/>
        </w:rPr>
      </w:pPr>
      <w:r>
        <w:rPr>
          <w:rFonts w:hint="eastAsia" w:ascii="宋体" w:hAnsi="宋体" w:eastAsia="宋体" w:cs="宋体"/>
          <w:b/>
          <w:szCs w:val="21"/>
        </w:rPr>
        <w:t>4.2.5-2投标函（格式略，格式与第4.2.1条相同）</w:t>
      </w:r>
    </w:p>
    <w:p>
      <w:pPr>
        <w:pStyle w:val="18"/>
        <w:widowControl/>
        <w:snapToGrid w:val="0"/>
        <w:spacing w:line="330" w:lineRule="exact"/>
        <w:ind w:left="-36" w:leftChars="-100" w:hanging="174" w:hangingChars="87"/>
        <w:jc w:val="center"/>
        <w:rPr>
          <w:rFonts w:ascii="宋体" w:hAnsi="宋体" w:cs="宋体"/>
          <w:b/>
        </w:rPr>
      </w:pPr>
      <w:r>
        <w:rPr>
          <w:rFonts w:hint="eastAsia" w:ascii="宋体" w:hAnsi="宋体" w:cs="宋体"/>
          <w:b/>
        </w:rPr>
        <w:t xml:space="preserve"> </w:t>
      </w:r>
    </w:p>
    <w:p>
      <w:pPr>
        <w:pStyle w:val="41"/>
        <w:widowControl/>
        <w:spacing w:line="480" w:lineRule="auto"/>
        <w:outlineLvl w:val="2"/>
        <w:rPr>
          <w:rFonts w:ascii="宋体" w:hAnsi="宋体" w:eastAsia="宋体" w:cs="宋体"/>
          <w:spacing w:val="20"/>
        </w:rPr>
      </w:pPr>
      <w:r>
        <w:rPr>
          <w:rFonts w:hint="eastAsia" w:ascii="宋体" w:hAnsi="宋体" w:cs="宋体"/>
          <w:b w:val="0"/>
        </w:rPr>
        <w:br w:type="page"/>
      </w:r>
      <w:bookmarkStart w:id="428" w:name="_Toc8750"/>
      <w:bookmarkEnd w:id="428"/>
      <w:r>
        <w:rPr>
          <w:rFonts w:hint="eastAsia" w:ascii="宋体" w:hAnsi="宋体" w:eastAsia="宋体" w:cs="宋体"/>
        </w:rPr>
        <w:t>五、其他文书、文件格式</w:t>
      </w:r>
    </w:p>
    <w:p>
      <w:pPr>
        <w:spacing w:line="480" w:lineRule="auto"/>
        <w:rPr>
          <w:rFonts w:ascii="宋体" w:hAnsi="宋体" w:eastAsia="宋体" w:cs="宋体"/>
          <w:b/>
          <w:szCs w:val="21"/>
        </w:rPr>
      </w:pPr>
      <w:r>
        <w:rPr>
          <w:rFonts w:hint="eastAsia" w:ascii="宋体" w:hAnsi="宋体" w:eastAsia="宋体" w:cs="宋体"/>
          <w:b/>
          <w:spacing w:val="20"/>
          <w:szCs w:val="21"/>
        </w:rPr>
        <w:t>5.1 投标人信息及投标文件签收回执格式</w:t>
      </w:r>
      <w:r>
        <w:rPr>
          <w:rFonts w:hint="eastAsia" w:ascii="宋体" w:hAnsi="宋体" w:eastAsia="宋体" w:cs="宋体"/>
          <w:b/>
          <w:szCs w:val="21"/>
        </w:rPr>
        <w:t>：</w:t>
      </w:r>
    </w:p>
    <w:p>
      <w:pPr>
        <w:spacing w:line="480" w:lineRule="auto"/>
        <w:rPr>
          <w:rFonts w:ascii="宋体" w:hAnsi="宋体" w:eastAsia="宋体" w:cs="宋体"/>
          <w:b/>
          <w:spacing w:val="20"/>
          <w:szCs w:val="21"/>
        </w:rPr>
      </w:pPr>
      <w:r>
        <w:rPr>
          <w:rFonts w:hint="eastAsia" w:ascii="宋体" w:hAnsi="宋体" w:eastAsia="宋体" w:cs="宋体"/>
          <w:b/>
          <w:szCs w:val="21"/>
        </w:rPr>
        <w:t>（投标人递交投标文件时，请同时单独递交投标人信息、投标人开票资料及投标文件签收回执，不用密封包装）</w:t>
      </w:r>
    </w:p>
    <w:p>
      <w:pPr>
        <w:pStyle w:val="18"/>
        <w:widowControl/>
        <w:spacing w:line="480" w:lineRule="auto"/>
        <w:ind w:firstLine="420"/>
        <w:jc w:val="center"/>
        <w:rPr>
          <w:rFonts w:ascii="宋体" w:hAnsi="宋体" w:eastAsia="宋体" w:cs="宋体"/>
          <w:b/>
          <w:sz w:val="28"/>
          <w:szCs w:val="28"/>
        </w:rPr>
      </w:pPr>
      <w:r>
        <w:rPr>
          <w:rFonts w:hint="eastAsia" w:ascii="宋体" w:hAnsi="宋体" w:eastAsia="宋体" w:cs="宋体"/>
          <w:b/>
          <w:sz w:val="28"/>
          <w:szCs w:val="28"/>
        </w:rPr>
        <w:t>投标人信息及投标文件签收回执（格式）</w:t>
      </w:r>
    </w:p>
    <w:p>
      <w:pPr>
        <w:pStyle w:val="18"/>
        <w:widowControl/>
        <w:spacing w:line="360" w:lineRule="auto"/>
        <w:ind w:firstLine="420"/>
        <w:jc w:val="center"/>
        <w:rPr>
          <w:rFonts w:ascii="宋体" w:hAnsi="宋体" w:eastAsia="宋体" w:cs="宋体"/>
          <w:sz w:val="28"/>
          <w:szCs w:val="28"/>
        </w:rPr>
      </w:pPr>
      <w:r>
        <w:rPr>
          <w:rFonts w:hint="eastAsia" w:ascii="宋体" w:hAnsi="宋体" w:eastAsia="宋体" w:cs="宋体"/>
          <w:sz w:val="28"/>
          <w:szCs w:val="28"/>
        </w:rPr>
        <w:t xml:space="preserve"> </w:t>
      </w:r>
    </w:p>
    <w:p>
      <w:pPr>
        <w:autoSpaceDE w:val="0"/>
        <w:autoSpaceDN w:val="0"/>
        <w:adjustRightInd w:val="0"/>
        <w:spacing w:line="480" w:lineRule="auto"/>
        <w:jc w:val="left"/>
        <w:rPr>
          <w:rFonts w:ascii="宋体" w:hAnsi="宋体" w:eastAsia="宋体" w:cs="宋体"/>
          <w:b/>
          <w:kern w:val="0"/>
          <w:szCs w:val="21"/>
        </w:rPr>
      </w:pPr>
      <w:r>
        <w:rPr>
          <w:rFonts w:hint="eastAsia" w:ascii="宋体" w:hAnsi="宋体" w:eastAsia="宋体" w:cs="宋体"/>
          <w:b/>
          <w:kern w:val="0"/>
          <w:szCs w:val="21"/>
        </w:rPr>
        <w:t>投标人信息：</w:t>
      </w:r>
    </w:p>
    <w:p>
      <w:pPr>
        <w:snapToGrid w:val="0"/>
        <w:spacing w:line="480" w:lineRule="auto"/>
        <w:ind w:firstLine="424" w:firstLineChars="202"/>
        <w:rPr>
          <w:rFonts w:ascii="宋体" w:hAnsi="宋体" w:eastAsia="宋体" w:cs="宋体"/>
          <w:szCs w:val="21"/>
        </w:rPr>
      </w:pPr>
      <w:r>
        <w:rPr>
          <w:rFonts w:hint="eastAsia" w:ascii="宋体" w:hAnsi="宋体" w:eastAsia="宋体" w:cs="宋体"/>
          <w:szCs w:val="21"/>
        </w:rPr>
        <w:t>投标人全称：</w:t>
      </w:r>
      <w:r>
        <w:rPr>
          <w:rFonts w:hint="eastAsia" w:ascii="宋体" w:hAnsi="宋体" w:eastAsia="宋体" w:cs="宋体"/>
          <w:szCs w:val="21"/>
          <w:u w:val="single"/>
        </w:rPr>
        <w:t xml:space="preserve">                                          </w:t>
      </w:r>
      <w:r>
        <w:rPr>
          <w:rFonts w:hint="eastAsia" w:ascii="宋体" w:hAnsi="宋体" w:eastAsia="宋体" w:cs="宋体"/>
          <w:szCs w:val="21"/>
        </w:rPr>
        <w:t>（加盖公章）</w:t>
      </w:r>
    </w:p>
    <w:p>
      <w:pPr>
        <w:snapToGrid w:val="0"/>
        <w:spacing w:line="480" w:lineRule="auto"/>
        <w:ind w:firstLine="424" w:firstLineChars="202"/>
        <w:rPr>
          <w:rFonts w:ascii="宋体" w:hAnsi="宋体" w:eastAsia="宋体" w:cs="宋体"/>
          <w:szCs w:val="21"/>
          <w:u w:val="single"/>
        </w:rPr>
      </w:pPr>
      <w:r>
        <w:rPr>
          <w:rFonts w:hint="eastAsia" w:ascii="宋体" w:hAnsi="宋体" w:eastAsia="宋体" w:cs="宋体"/>
          <w:szCs w:val="21"/>
        </w:rPr>
        <w:t>投标人统一社会信用代码：</w:t>
      </w:r>
      <w:r>
        <w:rPr>
          <w:rFonts w:hint="eastAsia" w:ascii="宋体" w:hAnsi="宋体" w:eastAsia="宋体" w:cs="宋体"/>
          <w:szCs w:val="21"/>
          <w:u w:val="single"/>
        </w:rPr>
        <w:t xml:space="preserve">                                </w:t>
      </w:r>
    </w:p>
    <w:p>
      <w:pPr>
        <w:snapToGrid w:val="0"/>
        <w:spacing w:line="480" w:lineRule="auto"/>
        <w:ind w:firstLine="424" w:firstLineChars="202"/>
        <w:rPr>
          <w:rFonts w:ascii="宋体" w:hAnsi="宋体" w:eastAsia="宋体" w:cs="宋体"/>
          <w:szCs w:val="21"/>
          <w:u w:val="single"/>
        </w:rPr>
      </w:pPr>
      <w:r>
        <w:rPr>
          <w:rFonts w:hint="eastAsia" w:ascii="宋体" w:hAnsi="宋体" w:eastAsia="宋体" w:cs="宋体"/>
          <w:szCs w:val="21"/>
        </w:rPr>
        <w:t>投标人联系电话：</w:t>
      </w:r>
      <w:r>
        <w:rPr>
          <w:rFonts w:hint="eastAsia" w:ascii="宋体" w:hAnsi="宋体" w:eastAsia="宋体" w:cs="宋体"/>
          <w:szCs w:val="21"/>
          <w:u w:val="single"/>
        </w:rPr>
        <w:t xml:space="preserve">                                        </w:t>
      </w:r>
    </w:p>
    <w:p>
      <w:pPr>
        <w:snapToGrid w:val="0"/>
        <w:spacing w:line="480" w:lineRule="auto"/>
        <w:ind w:firstLine="424" w:firstLineChars="202"/>
        <w:rPr>
          <w:rFonts w:ascii="宋体" w:hAnsi="宋体" w:eastAsia="宋体" w:cs="宋体"/>
          <w:szCs w:val="21"/>
        </w:rPr>
      </w:pPr>
      <w:r>
        <w:rPr>
          <w:rFonts w:hint="eastAsia" w:ascii="宋体" w:hAnsi="宋体" w:eastAsia="宋体" w:cs="宋体"/>
          <w:szCs w:val="21"/>
        </w:rPr>
        <w:t>投标人地址：</w:t>
      </w:r>
      <w:r>
        <w:rPr>
          <w:rFonts w:hint="eastAsia" w:ascii="宋体" w:hAnsi="宋体" w:eastAsia="宋体" w:cs="宋体"/>
          <w:szCs w:val="21"/>
          <w:u w:val="single"/>
        </w:rPr>
        <w:t xml:space="preserve">                                            </w:t>
      </w:r>
    </w:p>
    <w:p>
      <w:pPr>
        <w:snapToGrid w:val="0"/>
        <w:spacing w:line="480" w:lineRule="auto"/>
        <w:ind w:firstLine="424" w:firstLineChars="202"/>
        <w:rPr>
          <w:rFonts w:ascii="宋体" w:hAnsi="宋体" w:eastAsia="宋体" w:cs="宋体"/>
          <w:szCs w:val="21"/>
        </w:rPr>
      </w:pPr>
      <w:r>
        <w:rPr>
          <w:rFonts w:hint="eastAsia" w:ascii="宋体" w:hAnsi="宋体" w:eastAsia="宋体" w:cs="宋体"/>
          <w:szCs w:val="21"/>
        </w:rPr>
        <w:t>法定代表人姓名：</w:t>
      </w:r>
      <w:r>
        <w:rPr>
          <w:rFonts w:hint="eastAsia" w:ascii="宋体" w:hAnsi="宋体" w:eastAsia="宋体" w:cs="宋体"/>
          <w:szCs w:val="21"/>
          <w:u w:val="single"/>
        </w:rPr>
        <w:t xml:space="preserve">                         </w:t>
      </w:r>
    </w:p>
    <w:p>
      <w:pPr>
        <w:snapToGrid w:val="0"/>
        <w:spacing w:line="480" w:lineRule="auto"/>
        <w:ind w:firstLine="424" w:firstLineChars="202"/>
        <w:rPr>
          <w:rFonts w:ascii="宋体" w:hAnsi="宋体" w:eastAsia="宋体" w:cs="宋体"/>
          <w:szCs w:val="21"/>
          <w:u w:val="single"/>
        </w:rPr>
      </w:pPr>
      <w:r>
        <w:rPr>
          <w:rFonts w:hint="eastAsia" w:ascii="宋体" w:hAnsi="宋体" w:eastAsia="宋体" w:cs="宋体"/>
          <w:szCs w:val="21"/>
        </w:rPr>
        <w:t>法定代表人身份证号码：</w:t>
      </w:r>
      <w:r>
        <w:rPr>
          <w:rFonts w:hint="eastAsia" w:ascii="宋体" w:hAnsi="宋体" w:eastAsia="宋体" w:cs="宋体"/>
          <w:szCs w:val="21"/>
          <w:u w:val="single"/>
        </w:rPr>
        <w:t xml:space="preserve">                       </w:t>
      </w:r>
    </w:p>
    <w:p>
      <w:pPr>
        <w:snapToGrid w:val="0"/>
        <w:spacing w:line="480" w:lineRule="auto"/>
        <w:ind w:firstLine="424" w:firstLineChars="202"/>
        <w:rPr>
          <w:rFonts w:ascii="宋体" w:hAnsi="宋体" w:eastAsia="宋体" w:cs="宋体"/>
          <w:szCs w:val="21"/>
        </w:rPr>
      </w:pPr>
      <w:r>
        <w:rPr>
          <w:rFonts w:hint="eastAsia" w:ascii="宋体" w:hAnsi="宋体" w:eastAsia="宋体" w:cs="宋体"/>
          <w:szCs w:val="21"/>
        </w:rPr>
        <w:t>授权委托代理人姓名：</w:t>
      </w:r>
      <w:r>
        <w:rPr>
          <w:rFonts w:hint="eastAsia" w:ascii="宋体" w:hAnsi="宋体" w:eastAsia="宋体" w:cs="宋体"/>
          <w:szCs w:val="21"/>
          <w:u w:val="single"/>
        </w:rPr>
        <w:t xml:space="preserve">                          </w:t>
      </w:r>
    </w:p>
    <w:p>
      <w:pPr>
        <w:snapToGrid w:val="0"/>
        <w:spacing w:line="480" w:lineRule="auto"/>
        <w:ind w:firstLine="424" w:firstLineChars="202"/>
        <w:rPr>
          <w:rFonts w:ascii="宋体" w:hAnsi="宋体" w:eastAsia="宋体" w:cs="宋体"/>
          <w:szCs w:val="21"/>
          <w:u w:val="single"/>
        </w:rPr>
      </w:pPr>
      <w:r>
        <w:rPr>
          <w:rFonts w:hint="eastAsia" w:ascii="宋体" w:hAnsi="宋体" w:eastAsia="宋体" w:cs="宋体"/>
          <w:szCs w:val="21"/>
        </w:rPr>
        <w:t>授权委托代理人身份证号码：</w:t>
      </w:r>
      <w:r>
        <w:rPr>
          <w:rFonts w:hint="eastAsia" w:ascii="宋体" w:hAnsi="宋体" w:eastAsia="宋体" w:cs="宋体"/>
          <w:szCs w:val="21"/>
          <w:u w:val="single"/>
        </w:rPr>
        <w:t xml:space="preserve">                             </w:t>
      </w:r>
    </w:p>
    <w:p>
      <w:pPr>
        <w:snapToGrid w:val="0"/>
        <w:spacing w:line="480" w:lineRule="auto"/>
        <w:rPr>
          <w:rFonts w:ascii="宋体" w:hAnsi="宋体" w:eastAsia="宋体" w:cs="宋体"/>
          <w:b/>
          <w:szCs w:val="21"/>
        </w:rPr>
      </w:pPr>
      <w:r>
        <w:rPr>
          <w:rFonts w:hint="eastAsia" w:ascii="宋体" w:hAnsi="宋体" w:eastAsia="宋体" w:cs="宋体"/>
          <w:b/>
          <w:szCs w:val="21"/>
        </w:rPr>
        <w:t xml:space="preserve"> </w:t>
      </w:r>
    </w:p>
    <w:p>
      <w:pPr>
        <w:snapToGrid w:val="0"/>
        <w:spacing w:line="480" w:lineRule="auto"/>
        <w:rPr>
          <w:rFonts w:ascii="宋体" w:hAnsi="宋体" w:eastAsia="宋体" w:cs="宋体"/>
          <w:b/>
          <w:szCs w:val="21"/>
        </w:rPr>
      </w:pPr>
      <w:r>
        <w:rPr>
          <w:rFonts w:hint="eastAsia" w:ascii="宋体" w:hAnsi="宋体" w:eastAsia="宋体" w:cs="宋体"/>
          <w:b/>
          <w:szCs w:val="21"/>
        </w:rPr>
        <w:t>投标人开票资料：</w:t>
      </w:r>
    </w:p>
    <w:p>
      <w:pPr>
        <w:snapToGrid w:val="0"/>
        <w:spacing w:line="480" w:lineRule="auto"/>
        <w:ind w:firstLine="424" w:firstLineChars="202"/>
        <w:rPr>
          <w:rFonts w:ascii="宋体" w:hAnsi="宋体" w:eastAsia="宋体" w:cs="宋体"/>
          <w:szCs w:val="21"/>
        </w:rPr>
      </w:pPr>
      <w:r>
        <w:rPr>
          <w:rFonts w:hint="eastAsia" w:ascii="宋体" w:hAnsi="宋体" w:eastAsia="宋体" w:cs="宋体"/>
          <w:szCs w:val="21"/>
        </w:rPr>
        <w:t>开票信息：</w:t>
      </w:r>
      <w:r>
        <w:rPr>
          <w:rFonts w:hint="eastAsia" w:ascii="宋体" w:hAnsi="宋体" w:eastAsia="宋体" w:cs="宋体"/>
          <w:szCs w:val="21"/>
          <w:u w:val="single"/>
        </w:rPr>
        <w:t xml:space="preserve">             </w:t>
      </w:r>
      <w:r>
        <w:rPr>
          <w:rFonts w:hint="eastAsia" w:ascii="宋体" w:hAnsi="宋体" w:eastAsia="宋体" w:cs="宋体"/>
          <w:szCs w:val="21"/>
        </w:rPr>
        <w:t>（填“专票”或“普票”）</w:t>
      </w:r>
    </w:p>
    <w:p>
      <w:pPr>
        <w:snapToGrid w:val="0"/>
        <w:spacing w:line="480" w:lineRule="auto"/>
        <w:ind w:firstLine="424" w:firstLineChars="202"/>
        <w:rPr>
          <w:rFonts w:ascii="宋体" w:hAnsi="宋体" w:eastAsia="宋体" w:cs="宋体"/>
          <w:szCs w:val="21"/>
        </w:rPr>
      </w:pPr>
      <w:r>
        <w:rPr>
          <w:rFonts w:hint="eastAsia" w:ascii="宋体" w:hAnsi="宋体" w:eastAsia="宋体" w:cs="宋体"/>
          <w:szCs w:val="21"/>
        </w:rPr>
        <w:t>投标人名称：</w:t>
      </w:r>
      <w:r>
        <w:rPr>
          <w:rFonts w:hint="eastAsia" w:ascii="宋体" w:hAnsi="宋体" w:eastAsia="宋体" w:cs="宋体"/>
          <w:szCs w:val="21"/>
          <w:u w:val="single"/>
        </w:rPr>
        <w:t xml:space="preserve">                                  </w:t>
      </w:r>
    </w:p>
    <w:p>
      <w:pPr>
        <w:snapToGrid w:val="0"/>
        <w:spacing w:line="480" w:lineRule="auto"/>
        <w:ind w:firstLine="424" w:firstLineChars="202"/>
        <w:rPr>
          <w:rFonts w:ascii="宋体" w:hAnsi="宋体" w:eastAsia="宋体" w:cs="宋体"/>
          <w:szCs w:val="21"/>
        </w:rPr>
      </w:pPr>
      <w:r>
        <w:rPr>
          <w:rFonts w:hint="eastAsia" w:ascii="宋体" w:hAnsi="宋体" w:eastAsia="宋体" w:cs="宋体"/>
          <w:szCs w:val="21"/>
        </w:rPr>
        <w:t>纳税人识别号：</w:t>
      </w:r>
      <w:r>
        <w:rPr>
          <w:rFonts w:hint="eastAsia" w:ascii="宋体" w:hAnsi="宋体" w:eastAsia="宋体" w:cs="宋体"/>
          <w:szCs w:val="21"/>
          <w:u w:val="single"/>
        </w:rPr>
        <w:t xml:space="preserve">                               </w:t>
      </w:r>
    </w:p>
    <w:p>
      <w:pPr>
        <w:snapToGrid w:val="0"/>
        <w:spacing w:line="480" w:lineRule="auto"/>
        <w:ind w:firstLine="424" w:firstLineChars="202"/>
        <w:rPr>
          <w:rFonts w:ascii="宋体" w:hAnsi="宋体" w:eastAsia="宋体" w:cs="宋体"/>
          <w:szCs w:val="21"/>
        </w:rPr>
      </w:pPr>
      <w:r>
        <w:rPr>
          <w:rFonts w:hint="eastAsia" w:ascii="宋体" w:hAnsi="宋体" w:eastAsia="宋体" w:cs="宋体"/>
          <w:szCs w:val="21"/>
        </w:rPr>
        <w:t>地址、电话：</w:t>
      </w:r>
      <w:r>
        <w:rPr>
          <w:rFonts w:hint="eastAsia" w:ascii="宋体" w:hAnsi="宋体" w:eastAsia="宋体" w:cs="宋体"/>
          <w:szCs w:val="21"/>
          <w:u w:val="single"/>
        </w:rPr>
        <w:t xml:space="preserve">                                 </w:t>
      </w:r>
    </w:p>
    <w:p>
      <w:pPr>
        <w:snapToGrid w:val="0"/>
        <w:spacing w:line="480" w:lineRule="auto"/>
        <w:ind w:firstLine="424" w:firstLineChars="202"/>
        <w:rPr>
          <w:rFonts w:ascii="宋体" w:hAnsi="宋体" w:eastAsia="宋体" w:cs="宋体"/>
          <w:szCs w:val="21"/>
        </w:rPr>
      </w:pPr>
      <w:r>
        <w:rPr>
          <w:rFonts w:hint="eastAsia" w:ascii="宋体" w:hAnsi="宋体" w:eastAsia="宋体" w:cs="宋体"/>
          <w:szCs w:val="21"/>
        </w:rPr>
        <w:t>开户行及帐号：</w:t>
      </w:r>
      <w:r>
        <w:rPr>
          <w:rFonts w:hint="eastAsia" w:ascii="宋体" w:hAnsi="宋体" w:eastAsia="宋体" w:cs="宋体"/>
          <w:szCs w:val="21"/>
          <w:u w:val="single"/>
        </w:rPr>
        <w:t xml:space="preserve">                               </w:t>
      </w:r>
    </w:p>
    <w:p>
      <w:pPr>
        <w:autoSpaceDE w:val="0"/>
        <w:autoSpaceDN w:val="0"/>
        <w:adjustRightInd w:val="0"/>
        <w:spacing w:line="300" w:lineRule="exact"/>
        <w:jc w:val="left"/>
        <w:rPr>
          <w:rFonts w:ascii="宋体" w:hAnsi="宋体" w:eastAsia="宋体" w:cs="宋体"/>
          <w:spacing w:val="20"/>
          <w:szCs w:val="21"/>
        </w:rPr>
      </w:pPr>
      <w:r>
        <w:rPr>
          <w:rFonts w:hint="eastAsia" w:ascii="宋体" w:hAnsi="宋体" w:eastAsia="宋体" w:cs="宋体"/>
          <w:spacing w:val="20"/>
          <w:szCs w:val="21"/>
        </w:rPr>
        <w:t xml:space="preserve"> </w:t>
      </w:r>
    </w:p>
    <w:p>
      <w:pPr>
        <w:rPr>
          <w:rFonts w:ascii="宋体" w:hAnsi="宋体" w:eastAsia="宋体" w:cs="宋体"/>
          <w:b/>
          <w:sz w:val="30"/>
          <w:szCs w:val="30"/>
        </w:rPr>
      </w:pPr>
      <w:r>
        <w:rPr>
          <w:rFonts w:hint="eastAsia" w:ascii="宋体" w:hAnsi="宋体" w:eastAsia="宋体" w:cs="宋体"/>
          <w:spacing w:val="20"/>
          <w:szCs w:val="21"/>
        </w:rPr>
        <w:br w:type="page"/>
      </w:r>
      <w:bookmarkStart w:id="429" w:name="_Toc8950"/>
      <w:bookmarkStart w:id="430" w:name="_Toc14881"/>
      <w:bookmarkStart w:id="431" w:name="_Toc22440"/>
      <w:r>
        <w:rPr>
          <w:rFonts w:hint="eastAsia" w:ascii="宋体" w:hAnsi="宋体" w:eastAsia="宋体" w:cs="宋体"/>
          <w:b/>
          <w:sz w:val="30"/>
          <w:szCs w:val="30"/>
        </w:rPr>
        <w:t>投标文件签收回执（一式三份）</w:t>
      </w:r>
      <w:bookmarkEnd w:id="429"/>
      <w:bookmarkEnd w:id="430"/>
      <w:bookmarkEnd w:id="431"/>
    </w:p>
    <w:p>
      <w:pPr>
        <w:rPr>
          <w:rFonts w:ascii="宋体" w:hAnsi="宋体" w:eastAsia="宋体" w:cs="宋体"/>
          <w:spacing w:val="20"/>
          <w:szCs w:val="21"/>
        </w:rPr>
      </w:pPr>
      <w:bookmarkStart w:id="432" w:name="_Toc1253"/>
      <w:bookmarkStart w:id="433" w:name="_Toc25371"/>
      <w:bookmarkStart w:id="434" w:name="_Toc16745"/>
      <w:r>
        <w:rPr>
          <w:rFonts w:hint="eastAsia" w:ascii="宋体" w:hAnsi="宋体" w:eastAsia="宋体" w:cs="宋体"/>
          <w:b/>
          <w:sz w:val="30"/>
          <w:szCs w:val="30"/>
        </w:rPr>
        <w:t>投标文件签收回执</w:t>
      </w:r>
      <w:bookmarkEnd w:id="432"/>
      <w:bookmarkEnd w:id="433"/>
      <w:bookmarkEnd w:id="434"/>
    </w:p>
    <w:tbl>
      <w:tblPr>
        <w:tblStyle w:val="29"/>
        <w:tblW w:w="93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560"/>
        <w:gridCol w:w="1531"/>
        <w:gridCol w:w="1729"/>
        <w:gridCol w:w="1671"/>
        <w:gridCol w:w="1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180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8"/>
              <w:widowControl/>
              <w:jc w:val="center"/>
              <w:rPr>
                <w:rFonts w:ascii="宋体" w:hAnsi="宋体" w:eastAsia="宋体" w:cs="宋体"/>
                <w:sz w:val="21"/>
                <w:szCs w:val="21"/>
              </w:rPr>
            </w:pPr>
            <w:r>
              <w:rPr>
                <w:rFonts w:hint="eastAsia" w:ascii="宋体" w:hAnsi="宋体" w:eastAsia="宋体" w:cs="宋体"/>
                <w:sz w:val="21"/>
                <w:szCs w:val="21"/>
              </w:rPr>
              <w:t>项目名称</w:t>
            </w:r>
          </w:p>
        </w:tc>
        <w:tc>
          <w:tcPr>
            <w:tcW w:w="7575" w:type="dxa"/>
            <w:gridSpan w:val="5"/>
            <w:tcBorders>
              <w:top w:val="single" w:color="auto" w:sz="4" w:space="0"/>
              <w:left w:val="nil"/>
              <w:bottom w:val="single" w:color="auto" w:sz="4" w:space="0"/>
              <w:right w:val="single" w:color="auto" w:sz="4" w:space="0"/>
            </w:tcBorders>
            <w:shd w:val="clear" w:color="auto" w:fill="auto"/>
            <w:vAlign w:val="center"/>
          </w:tcPr>
          <w:p>
            <w:pPr>
              <w:pStyle w:val="18"/>
              <w:widowControl/>
              <w:jc w:val="center"/>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180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8"/>
              <w:widowControl/>
              <w:jc w:val="center"/>
              <w:rPr>
                <w:rFonts w:ascii="宋体" w:hAnsi="宋体" w:eastAsia="宋体" w:cs="宋体"/>
                <w:sz w:val="21"/>
                <w:szCs w:val="21"/>
              </w:rPr>
            </w:pPr>
            <w:r>
              <w:rPr>
                <w:rFonts w:hint="eastAsia" w:ascii="宋体" w:hAnsi="宋体" w:eastAsia="宋体" w:cs="宋体"/>
                <w:sz w:val="21"/>
                <w:szCs w:val="21"/>
              </w:rPr>
              <w:t>项目编号</w:t>
            </w:r>
          </w:p>
        </w:tc>
        <w:tc>
          <w:tcPr>
            <w:tcW w:w="7575" w:type="dxa"/>
            <w:gridSpan w:val="5"/>
            <w:tcBorders>
              <w:top w:val="single" w:color="auto" w:sz="4" w:space="0"/>
              <w:left w:val="nil"/>
              <w:bottom w:val="single" w:color="auto" w:sz="4" w:space="0"/>
              <w:right w:val="single" w:color="auto" w:sz="4" w:space="0"/>
            </w:tcBorders>
            <w:shd w:val="clear" w:color="auto" w:fill="auto"/>
            <w:vAlign w:val="center"/>
          </w:tcPr>
          <w:p>
            <w:pPr>
              <w:pStyle w:val="18"/>
              <w:widowControl/>
              <w:jc w:val="center"/>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180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8"/>
              <w:widowControl/>
              <w:jc w:val="center"/>
              <w:rPr>
                <w:rFonts w:ascii="宋体" w:hAnsi="宋体" w:eastAsia="宋体" w:cs="宋体"/>
                <w:sz w:val="21"/>
                <w:szCs w:val="21"/>
              </w:rPr>
            </w:pPr>
            <w:r>
              <w:rPr>
                <w:rFonts w:hint="eastAsia" w:ascii="宋体" w:hAnsi="宋体" w:eastAsia="宋体" w:cs="宋体"/>
                <w:sz w:val="21"/>
                <w:szCs w:val="21"/>
              </w:rPr>
              <w:t>投标人名称</w:t>
            </w:r>
          </w:p>
        </w:tc>
        <w:tc>
          <w:tcPr>
            <w:tcW w:w="7575" w:type="dxa"/>
            <w:gridSpan w:val="5"/>
            <w:tcBorders>
              <w:top w:val="single" w:color="auto" w:sz="4" w:space="0"/>
              <w:left w:val="nil"/>
              <w:bottom w:val="single" w:color="auto" w:sz="4" w:space="0"/>
              <w:right w:val="single" w:color="auto" w:sz="4" w:space="0"/>
            </w:tcBorders>
            <w:shd w:val="clear" w:color="auto" w:fill="auto"/>
            <w:vAlign w:val="center"/>
          </w:tcPr>
          <w:p>
            <w:pPr>
              <w:pStyle w:val="18"/>
              <w:widowControl/>
              <w:jc w:val="center"/>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180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8"/>
              <w:widowControl/>
              <w:jc w:val="center"/>
              <w:rPr>
                <w:rFonts w:ascii="宋体" w:hAnsi="宋体" w:eastAsia="宋体" w:cs="宋体"/>
                <w:sz w:val="21"/>
                <w:szCs w:val="21"/>
              </w:rPr>
            </w:pPr>
            <w:r>
              <w:rPr>
                <w:rFonts w:hint="eastAsia" w:ascii="宋体" w:hAnsi="宋体" w:eastAsia="宋体" w:cs="宋体"/>
                <w:sz w:val="21"/>
                <w:szCs w:val="21"/>
              </w:rPr>
              <w:t>投标文件</w:t>
            </w:r>
          </w:p>
          <w:p>
            <w:pPr>
              <w:pStyle w:val="18"/>
              <w:widowControl/>
              <w:jc w:val="center"/>
              <w:rPr>
                <w:rFonts w:ascii="宋体" w:hAnsi="宋体" w:eastAsia="宋体" w:cs="宋体"/>
                <w:sz w:val="21"/>
                <w:szCs w:val="21"/>
              </w:rPr>
            </w:pPr>
            <w:r>
              <w:rPr>
                <w:rFonts w:hint="eastAsia" w:ascii="宋体" w:hAnsi="宋体" w:eastAsia="宋体" w:cs="宋体"/>
                <w:sz w:val="21"/>
                <w:szCs w:val="21"/>
              </w:rPr>
              <w:t>递交人姓名</w:t>
            </w:r>
          </w:p>
        </w:tc>
        <w:tc>
          <w:tcPr>
            <w:tcW w:w="1560" w:type="dxa"/>
            <w:tcBorders>
              <w:top w:val="single" w:color="auto" w:sz="4" w:space="0"/>
              <w:left w:val="nil"/>
              <w:bottom w:val="single" w:color="auto" w:sz="4" w:space="0"/>
              <w:right w:val="single" w:color="auto" w:sz="4" w:space="0"/>
            </w:tcBorders>
            <w:shd w:val="clear" w:color="auto" w:fill="auto"/>
            <w:vAlign w:val="center"/>
          </w:tcPr>
          <w:p>
            <w:pPr>
              <w:pStyle w:val="18"/>
              <w:widowControl/>
              <w:jc w:val="center"/>
              <w:rPr>
                <w:rFonts w:ascii="宋体" w:hAnsi="宋体" w:eastAsia="宋体" w:cs="宋体"/>
                <w:sz w:val="21"/>
                <w:szCs w:val="21"/>
              </w:rPr>
            </w:pPr>
          </w:p>
        </w:tc>
        <w:tc>
          <w:tcPr>
            <w:tcW w:w="1531" w:type="dxa"/>
            <w:tcBorders>
              <w:top w:val="single" w:color="auto" w:sz="4" w:space="0"/>
              <w:left w:val="nil"/>
              <w:bottom w:val="single" w:color="auto" w:sz="4" w:space="0"/>
              <w:right w:val="single" w:color="auto" w:sz="4" w:space="0"/>
            </w:tcBorders>
            <w:shd w:val="clear" w:color="auto" w:fill="auto"/>
            <w:vAlign w:val="center"/>
          </w:tcPr>
          <w:p>
            <w:pPr>
              <w:pStyle w:val="18"/>
              <w:widowControl/>
              <w:jc w:val="center"/>
              <w:rPr>
                <w:rFonts w:ascii="宋体" w:hAnsi="宋体" w:eastAsia="宋体" w:cs="宋体"/>
                <w:sz w:val="21"/>
                <w:szCs w:val="21"/>
              </w:rPr>
            </w:pPr>
            <w:r>
              <w:rPr>
                <w:rFonts w:hint="eastAsia" w:ascii="宋体" w:hAnsi="宋体" w:eastAsia="宋体" w:cs="宋体"/>
                <w:sz w:val="21"/>
                <w:szCs w:val="21"/>
              </w:rPr>
              <w:t>身份证号码</w:t>
            </w:r>
          </w:p>
        </w:tc>
        <w:tc>
          <w:tcPr>
            <w:tcW w:w="1729" w:type="dxa"/>
            <w:tcBorders>
              <w:top w:val="single" w:color="auto" w:sz="4" w:space="0"/>
              <w:left w:val="nil"/>
              <w:bottom w:val="single" w:color="auto" w:sz="4" w:space="0"/>
              <w:right w:val="single" w:color="auto" w:sz="4" w:space="0"/>
            </w:tcBorders>
            <w:shd w:val="clear" w:color="auto" w:fill="auto"/>
            <w:vAlign w:val="center"/>
          </w:tcPr>
          <w:p>
            <w:pPr>
              <w:pStyle w:val="18"/>
              <w:widowControl/>
              <w:jc w:val="center"/>
              <w:rPr>
                <w:rFonts w:ascii="宋体" w:hAnsi="宋体" w:eastAsia="宋体" w:cs="宋体"/>
                <w:sz w:val="21"/>
                <w:szCs w:val="21"/>
              </w:rPr>
            </w:pPr>
          </w:p>
        </w:tc>
        <w:tc>
          <w:tcPr>
            <w:tcW w:w="1671" w:type="dxa"/>
            <w:tcBorders>
              <w:top w:val="single" w:color="auto" w:sz="4" w:space="0"/>
              <w:left w:val="nil"/>
              <w:bottom w:val="single" w:color="auto" w:sz="4" w:space="0"/>
              <w:right w:val="single" w:color="auto" w:sz="4" w:space="0"/>
            </w:tcBorders>
            <w:shd w:val="clear" w:color="auto" w:fill="auto"/>
            <w:vAlign w:val="center"/>
          </w:tcPr>
          <w:p>
            <w:pPr>
              <w:pStyle w:val="18"/>
              <w:widowControl/>
              <w:jc w:val="center"/>
              <w:rPr>
                <w:rFonts w:ascii="宋体" w:hAnsi="宋体" w:eastAsia="宋体" w:cs="宋体"/>
                <w:sz w:val="21"/>
                <w:szCs w:val="21"/>
              </w:rPr>
            </w:pPr>
            <w:r>
              <w:rPr>
                <w:rFonts w:hint="eastAsia" w:ascii="宋体" w:hAnsi="宋体" w:eastAsia="宋体" w:cs="宋体"/>
                <w:sz w:val="21"/>
                <w:szCs w:val="21"/>
              </w:rPr>
              <w:t>联系电话</w:t>
            </w:r>
          </w:p>
        </w:tc>
        <w:tc>
          <w:tcPr>
            <w:tcW w:w="1084" w:type="dxa"/>
            <w:tcBorders>
              <w:top w:val="single" w:color="auto" w:sz="4" w:space="0"/>
              <w:left w:val="nil"/>
              <w:bottom w:val="single" w:color="auto" w:sz="4" w:space="0"/>
              <w:right w:val="single" w:color="auto" w:sz="4" w:space="0"/>
            </w:tcBorders>
            <w:shd w:val="clear" w:color="auto" w:fill="auto"/>
            <w:vAlign w:val="center"/>
          </w:tcPr>
          <w:p>
            <w:pPr>
              <w:pStyle w:val="18"/>
              <w:widowControl/>
              <w:jc w:val="center"/>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180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8"/>
              <w:widowControl/>
              <w:jc w:val="center"/>
              <w:rPr>
                <w:rFonts w:ascii="宋体" w:hAnsi="宋体" w:eastAsia="宋体" w:cs="宋体"/>
                <w:sz w:val="21"/>
                <w:szCs w:val="21"/>
              </w:rPr>
            </w:pPr>
            <w:r>
              <w:rPr>
                <w:rFonts w:hint="eastAsia" w:ascii="宋体" w:hAnsi="宋体" w:eastAsia="宋体" w:cs="宋体"/>
                <w:sz w:val="21"/>
                <w:szCs w:val="21"/>
              </w:rPr>
              <w:t>采购代理机构</w:t>
            </w:r>
          </w:p>
          <w:p>
            <w:pPr>
              <w:pStyle w:val="18"/>
              <w:widowControl/>
              <w:jc w:val="center"/>
              <w:rPr>
                <w:rFonts w:ascii="宋体" w:hAnsi="宋体" w:eastAsia="宋体" w:cs="宋体"/>
                <w:sz w:val="21"/>
                <w:szCs w:val="21"/>
              </w:rPr>
            </w:pPr>
            <w:r>
              <w:rPr>
                <w:rFonts w:hint="eastAsia" w:ascii="宋体" w:hAnsi="宋体" w:eastAsia="宋体" w:cs="宋体"/>
                <w:sz w:val="21"/>
                <w:szCs w:val="21"/>
              </w:rPr>
              <w:t>名称</w:t>
            </w:r>
          </w:p>
        </w:tc>
        <w:tc>
          <w:tcPr>
            <w:tcW w:w="7575" w:type="dxa"/>
            <w:gridSpan w:val="5"/>
            <w:tcBorders>
              <w:top w:val="single" w:color="auto" w:sz="4" w:space="0"/>
              <w:left w:val="nil"/>
              <w:bottom w:val="single" w:color="auto" w:sz="4" w:space="0"/>
              <w:right w:val="single" w:color="auto" w:sz="4" w:space="0"/>
            </w:tcBorders>
            <w:shd w:val="clear" w:color="auto" w:fill="auto"/>
            <w:vAlign w:val="center"/>
          </w:tcPr>
          <w:p>
            <w:pPr>
              <w:pStyle w:val="18"/>
              <w:widowControl/>
              <w:jc w:val="center"/>
              <w:rPr>
                <w:rFonts w:ascii="宋体" w:hAnsi="宋体" w:eastAsia="宋体" w:cs="宋体"/>
                <w:sz w:val="21"/>
                <w:szCs w:val="21"/>
              </w:rPr>
            </w:pPr>
            <w:r>
              <w:rPr>
                <w:rFonts w:hint="eastAsia" w:ascii="宋体" w:hAnsi="宋体" w:eastAsia="宋体" w:cs="宋体"/>
                <w:sz w:val="21"/>
                <w:szCs w:val="21"/>
              </w:rPr>
              <w:t>广西科联招标中心有限公司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180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8"/>
              <w:widowControl/>
              <w:jc w:val="center"/>
              <w:rPr>
                <w:rFonts w:ascii="宋体" w:hAnsi="宋体" w:eastAsia="宋体" w:cs="宋体"/>
                <w:sz w:val="21"/>
                <w:szCs w:val="21"/>
              </w:rPr>
            </w:pPr>
            <w:r>
              <w:rPr>
                <w:rFonts w:hint="eastAsia" w:ascii="宋体" w:hAnsi="宋体" w:eastAsia="宋体" w:cs="宋体"/>
                <w:sz w:val="21"/>
                <w:szCs w:val="21"/>
              </w:rPr>
              <w:t>投标文件</w:t>
            </w:r>
          </w:p>
          <w:p>
            <w:pPr>
              <w:pStyle w:val="18"/>
              <w:widowControl/>
              <w:jc w:val="center"/>
              <w:rPr>
                <w:rFonts w:ascii="宋体" w:hAnsi="宋体" w:eastAsia="宋体" w:cs="宋体"/>
                <w:sz w:val="21"/>
                <w:szCs w:val="21"/>
              </w:rPr>
            </w:pPr>
            <w:r>
              <w:rPr>
                <w:rFonts w:hint="eastAsia" w:ascii="宋体" w:hAnsi="宋体" w:eastAsia="宋体" w:cs="宋体"/>
                <w:sz w:val="21"/>
                <w:szCs w:val="21"/>
              </w:rPr>
              <w:t>递交时间</w:t>
            </w:r>
          </w:p>
        </w:tc>
        <w:tc>
          <w:tcPr>
            <w:tcW w:w="1560" w:type="dxa"/>
            <w:tcBorders>
              <w:top w:val="single" w:color="auto" w:sz="4" w:space="0"/>
              <w:left w:val="nil"/>
              <w:bottom w:val="single" w:color="auto" w:sz="4" w:space="0"/>
              <w:right w:val="single" w:color="auto" w:sz="4" w:space="0"/>
            </w:tcBorders>
            <w:shd w:val="clear" w:color="auto" w:fill="auto"/>
            <w:vAlign w:val="center"/>
          </w:tcPr>
          <w:p>
            <w:pPr>
              <w:pStyle w:val="18"/>
              <w:widowControl/>
              <w:jc w:val="center"/>
              <w:rPr>
                <w:rFonts w:ascii="宋体" w:hAnsi="宋体" w:eastAsia="宋体" w:cs="宋体"/>
                <w:sz w:val="21"/>
                <w:szCs w:val="21"/>
              </w:rPr>
            </w:pPr>
          </w:p>
        </w:tc>
        <w:tc>
          <w:tcPr>
            <w:tcW w:w="1531" w:type="dxa"/>
            <w:tcBorders>
              <w:top w:val="single" w:color="auto" w:sz="4" w:space="0"/>
              <w:left w:val="nil"/>
              <w:bottom w:val="single" w:color="auto" w:sz="4" w:space="0"/>
              <w:right w:val="single" w:color="auto" w:sz="4" w:space="0"/>
            </w:tcBorders>
            <w:shd w:val="clear" w:color="auto" w:fill="auto"/>
            <w:vAlign w:val="center"/>
          </w:tcPr>
          <w:p>
            <w:pPr>
              <w:pStyle w:val="18"/>
              <w:widowControl/>
              <w:jc w:val="center"/>
              <w:rPr>
                <w:rFonts w:ascii="宋体" w:hAnsi="宋体" w:eastAsia="宋体" w:cs="宋体"/>
                <w:sz w:val="21"/>
                <w:szCs w:val="21"/>
              </w:rPr>
            </w:pPr>
            <w:r>
              <w:rPr>
                <w:rFonts w:hint="eastAsia" w:ascii="宋体" w:hAnsi="宋体" w:eastAsia="宋体" w:cs="宋体"/>
                <w:sz w:val="21"/>
                <w:szCs w:val="21"/>
              </w:rPr>
              <w:t>投标文件</w:t>
            </w:r>
          </w:p>
          <w:p>
            <w:pPr>
              <w:pStyle w:val="18"/>
              <w:widowControl/>
              <w:jc w:val="center"/>
              <w:rPr>
                <w:rFonts w:ascii="宋体" w:hAnsi="宋体" w:eastAsia="宋体" w:cs="宋体"/>
                <w:sz w:val="21"/>
                <w:szCs w:val="21"/>
              </w:rPr>
            </w:pPr>
            <w:r>
              <w:rPr>
                <w:rFonts w:hint="eastAsia" w:ascii="宋体" w:hAnsi="宋体" w:eastAsia="宋体" w:cs="宋体"/>
                <w:sz w:val="21"/>
                <w:szCs w:val="21"/>
              </w:rPr>
              <w:t>密封情况</w:t>
            </w:r>
          </w:p>
        </w:tc>
        <w:tc>
          <w:tcPr>
            <w:tcW w:w="1729" w:type="dxa"/>
            <w:tcBorders>
              <w:top w:val="single" w:color="auto" w:sz="4" w:space="0"/>
              <w:left w:val="nil"/>
              <w:bottom w:val="single" w:color="auto" w:sz="4" w:space="0"/>
              <w:right w:val="single" w:color="auto" w:sz="4" w:space="0"/>
            </w:tcBorders>
            <w:shd w:val="clear" w:color="auto" w:fill="auto"/>
            <w:vAlign w:val="center"/>
          </w:tcPr>
          <w:p>
            <w:pPr>
              <w:pStyle w:val="18"/>
              <w:widowControl/>
              <w:jc w:val="center"/>
              <w:rPr>
                <w:rFonts w:ascii="宋体" w:hAnsi="宋体" w:eastAsia="宋体" w:cs="宋体"/>
                <w:sz w:val="21"/>
                <w:szCs w:val="21"/>
              </w:rPr>
            </w:pPr>
          </w:p>
        </w:tc>
        <w:tc>
          <w:tcPr>
            <w:tcW w:w="1671" w:type="dxa"/>
            <w:tcBorders>
              <w:top w:val="single" w:color="auto" w:sz="4" w:space="0"/>
              <w:left w:val="nil"/>
              <w:bottom w:val="single" w:color="auto" w:sz="4" w:space="0"/>
              <w:right w:val="single" w:color="auto" w:sz="4" w:space="0"/>
            </w:tcBorders>
            <w:shd w:val="clear" w:color="auto" w:fill="auto"/>
            <w:vAlign w:val="center"/>
          </w:tcPr>
          <w:p>
            <w:pPr>
              <w:pStyle w:val="18"/>
              <w:widowControl/>
              <w:jc w:val="center"/>
              <w:rPr>
                <w:rFonts w:ascii="宋体" w:hAnsi="宋体" w:eastAsia="宋体" w:cs="宋体"/>
                <w:sz w:val="21"/>
                <w:szCs w:val="21"/>
              </w:rPr>
            </w:pPr>
            <w:r>
              <w:rPr>
                <w:rFonts w:hint="eastAsia" w:ascii="宋体" w:hAnsi="宋体" w:eastAsia="宋体" w:cs="宋体"/>
                <w:sz w:val="21"/>
                <w:szCs w:val="21"/>
              </w:rPr>
              <w:t>采购代理机构</w:t>
            </w:r>
          </w:p>
          <w:p>
            <w:pPr>
              <w:pStyle w:val="18"/>
              <w:widowControl/>
              <w:jc w:val="center"/>
              <w:rPr>
                <w:rFonts w:ascii="宋体" w:hAnsi="宋体" w:eastAsia="宋体" w:cs="宋体"/>
                <w:sz w:val="21"/>
                <w:szCs w:val="21"/>
              </w:rPr>
            </w:pPr>
            <w:r>
              <w:rPr>
                <w:rFonts w:hint="eastAsia" w:ascii="宋体" w:hAnsi="宋体" w:eastAsia="宋体" w:cs="宋体"/>
                <w:sz w:val="21"/>
                <w:szCs w:val="21"/>
              </w:rPr>
              <w:t>签收人</w:t>
            </w:r>
          </w:p>
        </w:tc>
        <w:tc>
          <w:tcPr>
            <w:tcW w:w="1084" w:type="dxa"/>
            <w:tcBorders>
              <w:top w:val="single" w:color="auto" w:sz="4" w:space="0"/>
              <w:left w:val="nil"/>
              <w:bottom w:val="single" w:color="auto" w:sz="4" w:space="0"/>
              <w:right w:val="single" w:color="auto" w:sz="4" w:space="0"/>
            </w:tcBorders>
            <w:shd w:val="clear" w:color="auto" w:fill="auto"/>
            <w:vAlign w:val="center"/>
          </w:tcPr>
          <w:p>
            <w:pPr>
              <w:pStyle w:val="18"/>
              <w:widowControl/>
              <w:jc w:val="center"/>
              <w:rPr>
                <w:rFonts w:ascii="宋体" w:hAnsi="宋体" w:eastAsia="宋体" w:cs="宋体"/>
                <w:sz w:val="21"/>
                <w:szCs w:val="21"/>
              </w:rPr>
            </w:pPr>
          </w:p>
        </w:tc>
      </w:tr>
    </w:tbl>
    <w:p>
      <w:pPr>
        <w:autoSpaceDE w:val="0"/>
        <w:autoSpaceDN w:val="0"/>
        <w:adjustRightInd w:val="0"/>
        <w:spacing w:line="300" w:lineRule="exact"/>
        <w:jc w:val="left"/>
        <w:rPr>
          <w:rFonts w:ascii="宋体" w:hAnsi="宋体" w:eastAsia="宋体" w:cs="宋体"/>
          <w:spacing w:val="20"/>
          <w:szCs w:val="21"/>
        </w:rPr>
      </w:pPr>
      <w:r>
        <w:rPr>
          <w:rFonts w:hint="eastAsia" w:ascii="宋体" w:hAnsi="宋体" w:eastAsia="宋体" w:cs="宋体"/>
          <w:spacing w:val="20"/>
          <w:szCs w:val="21"/>
        </w:rPr>
        <w:t xml:space="preserve"> </w:t>
      </w:r>
    </w:p>
    <w:p>
      <w:pPr>
        <w:autoSpaceDE w:val="0"/>
        <w:autoSpaceDN w:val="0"/>
        <w:adjustRightInd w:val="0"/>
        <w:spacing w:line="360" w:lineRule="auto"/>
        <w:jc w:val="center"/>
        <w:rPr>
          <w:rFonts w:ascii="宋体" w:hAnsi="宋体" w:eastAsia="宋体" w:cs="宋体"/>
          <w:b/>
          <w:sz w:val="30"/>
          <w:szCs w:val="30"/>
        </w:rPr>
      </w:pPr>
      <w:r>
        <w:rPr>
          <w:rFonts w:hint="eastAsia" w:ascii="宋体" w:hAnsi="宋体" w:eastAsia="宋体" w:cs="宋体"/>
          <w:spacing w:val="20"/>
          <w:szCs w:val="21"/>
        </w:rPr>
        <w:t>———————————————————————————-—————</w:t>
      </w:r>
    </w:p>
    <w:p>
      <w:pPr>
        <w:rPr>
          <w:rFonts w:ascii="宋体" w:hAnsi="宋体" w:eastAsia="宋体" w:cs="宋体"/>
          <w:spacing w:val="20"/>
          <w:szCs w:val="21"/>
        </w:rPr>
      </w:pPr>
      <w:bookmarkStart w:id="435" w:name="_Toc26373"/>
      <w:bookmarkStart w:id="436" w:name="_Toc9043"/>
      <w:bookmarkStart w:id="437" w:name="_Toc31140"/>
      <w:r>
        <w:rPr>
          <w:rFonts w:hint="eastAsia" w:ascii="宋体" w:hAnsi="宋体" w:eastAsia="宋体" w:cs="宋体"/>
          <w:b/>
          <w:sz w:val="30"/>
          <w:szCs w:val="30"/>
        </w:rPr>
        <w:t>投标文件签收回执</w:t>
      </w:r>
      <w:bookmarkEnd w:id="435"/>
      <w:bookmarkEnd w:id="436"/>
      <w:bookmarkEnd w:id="437"/>
    </w:p>
    <w:tbl>
      <w:tblPr>
        <w:tblStyle w:val="29"/>
        <w:tblW w:w="93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560"/>
        <w:gridCol w:w="1531"/>
        <w:gridCol w:w="1729"/>
        <w:gridCol w:w="1671"/>
        <w:gridCol w:w="1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180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8"/>
              <w:widowControl/>
              <w:jc w:val="center"/>
              <w:rPr>
                <w:rFonts w:ascii="宋体" w:hAnsi="宋体" w:eastAsia="宋体" w:cs="宋体"/>
                <w:sz w:val="21"/>
                <w:szCs w:val="21"/>
              </w:rPr>
            </w:pPr>
            <w:r>
              <w:rPr>
                <w:rFonts w:hint="eastAsia" w:ascii="宋体" w:hAnsi="宋体" w:eastAsia="宋体" w:cs="宋体"/>
                <w:sz w:val="21"/>
                <w:szCs w:val="21"/>
              </w:rPr>
              <w:t>项目名称</w:t>
            </w:r>
          </w:p>
        </w:tc>
        <w:tc>
          <w:tcPr>
            <w:tcW w:w="7560" w:type="dxa"/>
            <w:gridSpan w:val="5"/>
            <w:tcBorders>
              <w:top w:val="single" w:color="auto" w:sz="4" w:space="0"/>
              <w:left w:val="nil"/>
              <w:bottom w:val="single" w:color="auto" w:sz="4" w:space="0"/>
              <w:right w:val="single" w:color="auto" w:sz="4" w:space="0"/>
            </w:tcBorders>
            <w:shd w:val="clear" w:color="auto" w:fill="auto"/>
            <w:vAlign w:val="center"/>
          </w:tcPr>
          <w:p>
            <w:pPr>
              <w:pStyle w:val="18"/>
              <w:widowControl/>
              <w:jc w:val="center"/>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180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8"/>
              <w:widowControl/>
              <w:jc w:val="center"/>
              <w:rPr>
                <w:rFonts w:ascii="宋体" w:hAnsi="宋体" w:eastAsia="宋体" w:cs="宋体"/>
                <w:sz w:val="21"/>
                <w:szCs w:val="21"/>
              </w:rPr>
            </w:pPr>
            <w:r>
              <w:rPr>
                <w:rFonts w:hint="eastAsia" w:ascii="宋体" w:hAnsi="宋体" w:eastAsia="宋体" w:cs="宋体"/>
                <w:sz w:val="21"/>
                <w:szCs w:val="21"/>
              </w:rPr>
              <w:t>项目编号</w:t>
            </w:r>
          </w:p>
        </w:tc>
        <w:tc>
          <w:tcPr>
            <w:tcW w:w="7560" w:type="dxa"/>
            <w:gridSpan w:val="5"/>
            <w:tcBorders>
              <w:top w:val="single" w:color="auto" w:sz="4" w:space="0"/>
              <w:left w:val="nil"/>
              <w:bottom w:val="single" w:color="auto" w:sz="4" w:space="0"/>
              <w:right w:val="single" w:color="auto" w:sz="4" w:space="0"/>
            </w:tcBorders>
            <w:shd w:val="clear" w:color="auto" w:fill="auto"/>
            <w:vAlign w:val="center"/>
          </w:tcPr>
          <w:p>
            <w:pPr>
              <w:pStyle w:val="18"/>
              <w:widowControl/>
              <w:jc w:val="center"/>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180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8"/>
              <w:widowControl/>
              <w:jc w:val="center"/>
              <w:rPr>
                <w:rFonts w:ascii="宋体" w:hAnsi="宋体" w:eastAsia="宋体" w:cs="宋体"/>
                <w:sz w:val="21"/>
                <w:szCs w:val="21"/>
              </w:rPr>
            </w:pPr>
            <w:r>
              <w:rPr>
                <w:rFonts w:hint="eastAsia" w:ascii="宋体" w:hAnsi="宋体" w:eastAsia="宋体" w:cs="宋体"/>
                <w:sz w:val="21"/>
                <w:szCs w:val="21"/>
              </w:rPr>
              <w:t>投标人名称</w:t>
            </w:r>
          </w:p>
        </w:tc>
        <w:tc>
          <w:tcPr>
            <w:tcW w:w="7560" w:type="dxa"/>
            <w:gridSpan w:val="5"/>
            <w:tcBorders>
              <w:top w:val="single" w:color="auto" w:sz="4" w:space="0"/>
              <w:left w:val="nil"/>
              <w:bottom w:val="single" w:color="auto" w:sz="4" w:space="0"/>
              <w:right w:val="single" w:color="auto" w:sz="4" w:space="0"/>
            </w:tcBorders>
            <w:shd w:val="clear" w:color="auto" w:fill="auto"/>
            <w:vAlign w:val="center"/>
          </w:tcPr>
          <w:p>
            <w:pPr>
              <w:pStyle w:val="18"/>
              <w:widowControl/>
              <w:jc w:val="center"/>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180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8"/>
              <w:widowControl/>
              <w:jc w:val="center"/>
              <w:rPr>
                <w:rFonts w:ascii="宋体" w:hAnsi="宋体" w:eastAsia="宋体" w:cs="宋体"/>
                <w:sz w:val="21"/>
                <w:szCs w:val="21"/>
              </w:rPr>
            </w:pPr>
            <w:r>
              <w:rPr>
                <w:rFonts w:hint="eastAsia" w:ascii="宋体" w:hAnsi="宋体" w:eastAsia="宋体" w:cs="宋体"/>
                <w:sz w:val="21"/>
                <w:szCs w:val="21"/>
              </w:rPr>
              <w:t>投标文件</w:t>
            </w:r>
          </w:p>
          <w:p>
            <w:pPr>
              <w:pStyle w:val="18"/>
              <w:widowControl/>
              <w:jc w:val="center"/>
              <w:rPr>
                <w:rFonts w:ascii="宋体" w:hAnsi="宋体" w:eastAsia="宋体" w:cs="宋体"/>
                <w:sz w:val="21"/>
                <w:szCs w:val="21"/>
              </w:rPr>
            </w:pPr>
            <w:r>
              <w:rPr>
                <w:rFonts w:hint="eastAsia" w:ascii="宋体" w:hAnsi="宋体" w:eastAsia="宋体" w:cs="宋体"/>
                <w:sz w:val="21"/>
                <w:szCs w:val="21"/>
              </w:rPr>
              <w:t>递交人姓名</w:t>
            </w:r>
          </w:p>
        </w:tc>
        <w:tc>
          <w:tcPr>
            <w:tcW w:w="1560" w:type="dxa"/>
            <w:tcBorders>
              <w:top w:val="single" w:color="auto" w:sz="4" w:space="0"/>
              <w:left w:val="nil"/>
              <w:bottom w:val="single" w:color="auto" w:sz="4" w:space="0"/>
              <w:right w:val="single" w:color="auto" w:sz="4" w:space="0"/>
            </w:tcBorders>
            <w:shd w:val="clear" w:color="auto" w:fill="auto"/>
            <w:vAlign w:val="center"/>
          </w:tcPr>
          <w:p>
            <w:pPr>
              <w:pStyle w:val="18"/>
              <w:widowControl/>
              <w:jc w:val="center"/>
              <w:rPr>
                <w:rFonts w:ascii="宋体" w:hAnsi="宋体" w:eastAsia="宋体" w:cs="宋体"/>
                <w:sz w:val="21"/>
                <w:szCs w:val="21"/>
              </w:rPr>
            </w:pPr>
          </w:p>
        </w:tc>
        <w:tc>
          <w:tcPr>
            <w:tcW w:w="1531" w:type="dxa"/>
            <w:tcBorders>
              <w:top w:val="single" w:color="auto" w:sz="4" w:space="0"/>
              <w:left w:val="nil"/>
              <w:bottom w:val="single" w:color="auto" w:sz="4" w:space="0"/>
              <w:right w:val="single" w:color="auto" w:sz="4" w:space="0"/>
            </w:tcBorders>
            <w:shd w:val="clear" w:color="auto" w:fill="auto"/>
            <w:vAlign w:val="center"/>
          </w:tcPr>
          <w:p>
            <w:pPr>
              <w:pStyle w:val="18"/>
              <w:widowControl/>
              <w:jc w:val="center"/>
              <w:rPr>
                <w:rFonts w:ascii="宋体" w:hAnsi="宋体" w:eastAsia="宋体" w:cs="宋体"/>
                <w:sz w:val="21"/>
                <w:szCs w:val="21"/>
              </w:rPr>
            </w:pPr>
            <w:r>
              <w:rPr>
                <w:rFonts w:hint="eastAsia" w:ascii="宋体" w:hAnsi="宋体" w:eastAsia="宋体" w:cs="宋体"/>
                <w:sz w:val="21"/>
                <w:szCs w:val="21"/>
              </w:rPr>
              <w:t>身份证号码</w:t>
            </w:r>
          </w:p>
        </w:tc>
        <w:tc>
          <w:tcPr>
            <w:tcW w:w="1729" w:type="dxa"/>
            <w:tcBorders>
              <w:top w:val="single" w:color="auto" w:sz="4" w:space="0"/>
              <w:left w:val="nil"/>
              <w:bottom w:val="single" w:color="auto" w:sz="4" w:space="0"/>
              <w:right w:val="single" w:color="auto" w:sz="4" w:space="0"/>
            </w:tcBorders>
            <w:shd w:val="clear" w:color="auto" w:fill="auto"/>
            <w:vAlign w:val="center"/>
          </w:tcPr>
          <w:p>
            <w:pPr>
              <w:pStyle w:val="18"/>
              <w:widowControl/>
              <w:jc w:val="center"/>
              <w:rPr>
                <w:rFonts w:ascii="宋体" w:hAnsi="宋体" w:eastAsia="宋体" w:cs="宋体"/>
                <w:sz w:val="21"/>
                <w:szCs w:val="21"/>
              </w:rPr>
            </w:pPr>
          </w:p>
        </w:tc>
        <w:tc>
          <w:tcPr>
            <w:tcW w:w="1671" w:type="dxa"/>
            <w:tcBorders>
              <w:top w:val="single" w:color="auto" w:sz="4" w:space="0"/>
              <w:left w:val="nil"/>
              <w:bottom w:val="single" w:color="auto" w:sz="4" w:space="0"/>
              <w:right w:val="single" w:color="auto" w:sz="4" w:space="0"/>
            </w:tcBorders>
            <w:shd w:val="clear" w:color="auto" w:fill="auto"/>
            <w:vAlign w:val="center"/>
          </w:tcPr>
          <w:p>
            <w:pPr>
              <w:pStyle w:val="18"/>
              <w:widowControl/>
              <w:jc w:val="center"/>
              <w:rPr>
                <w:rFonts w:ascii="宋体" w:hAnsi="宋体" w:eastAsia="宋体" w:cs="宋体"/>
                <w:sz w:val="21"/>
                <w:szCs w:val="21"/>
              </w:rPr>
            </w:pPr>
            <w:r>
              <w:rPr>
                <w:rFonts w:hint="eastAsia" w:ascii="宋体" w:hAnsi="宋体" w:eastAsia="宋体" w:cs="宋体"/>
                <w:sz w:val="21"/>
                <w:szCs w:val="21"/>
              </w:rPr>
              <w:t>联系电话</w:t>
            </w:r>
          </w:p>
        </w:tc>
        <w:tc>
          <w:tcPr>
            <w:tcW w:w="1069" w:type="dxa"/>
            <w:tcBorders>
              <w:top w:val="single" w:color="auto" w:sz="4" w:space="0"/>
              <w:left w:val="nil"/>
              <w:bottom w:val="single" w:color="auto" w:sz="4" w:space="0"/>
              <w:right w:val="single" w:color="auto" w:sz="4" w:space="0"/>
            </w:tcBorders>
            <w:shd w:val="clear" w:color="auto" w:fill="auto"/>
            <w:vAlign w:val="center"/>
          </w:tcPr>
          <w:p>
            <w:pPr>
              <w:pStyle w:val="18"/>
              <w:widowControl/>
              <w:jc w:val="center"/>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180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8"/>
              <w:widowControl/>
              <w:jc w:val="center"/>
              <w:rPr>
                <w:rFonts w:ascii="宋体" w:hAnsi="宋体" w:eastAsia="宋体" w:cs="宋体"/>
                <w:sz w:val="21"/>
                <w:szCs w:val="21"/>
              </w:rPr>
            </w:pPr>
            <w:r>
              <w:rPr>
                <w:rFonts w:hint="eastAsia" w:ascii="宋体" w:hAnsi="宋体" w:eastAsia="宋体" w:cs="宋体"/>
                <w:sz w:val="21"/>
                <w:szCs w:val="21"/>
              </w:rPr>
              <w:t>采购代理机构</w:t>
            </w:r>
          </w:p>
          <w:p>
            <w:pPr>
              <w:pStyle w:val="18"/>
              <w:widowControl/>
              <w:jc w:val="center"/>
              <w:rPr>
                <w:rFonts w:ascii="宋体" w:hAnsi="宋体" w:eastAsia="宋体" w:cs="宋体"/>
                <w:sz w:val="21"/>
                <w:szCs w:val="21"/>
              </w:rPr>
            </w:pPr>
            <w:r>
              <w:rPr>
                <w:rFonts w:hint="eastAsia" w:ascii="宋体" w:hAnsi="宋体" w:eastAsia="宋体" w:cs="宋体"/>
                <w:sz w:val="21"/>
                <w:szCs w:val="21"/>
              </w:rPr>
              <w:t>名称</w:t>
            </w:r>
          </w:p>
        </w:tc>
        <w:tc>
          <w:tcPr>
            <w:tcW w:w="7560" w:type="dxa"/>
            <w:gridSpan w:val="5"/>
            <w:tcBorders>
              <w:top w:val="single" w:color="auto" w:sz="4" w:space="0"/>
              <w:left w:val="nil"/>
              <w:bottom w:val="single" w:color="auto" w:sz="4" w:space="0"/>
              <w:right w:val="single" w:color="auto" w:sz="4" w:space="0"/>
            </w:tcBorders>
            <w:shd w:val="clear" w:color="auto" w:fill="auto"/>
            <w:vAlign w:val="center"/>
          </w:tcPr>
          <w:p>
            <w:pPr>
              <w:pStyle w:val="18"/>
              <w:widowControl/>
              <w:jc w:val="center"/>
              <w:rPr>
                <w:rFonts w:ascii="宋体" w:hAnsi="宋体" w:eastAsia="宋体" w:cs="宋体"/>
                <w:sz w:val="21"/>
                <w:szCs w:val="21"/>
              </w:rPr>
            </w:pPr>
            <w:r>
              <w:rPr>
                <w:rFonts w:hint="eastAsia" w:ascii="宋体" w:hAnsi="宋体" w:eastAsia="宋体" w:cs="宋体"/>
                <w:sz w:val="21"/>
                <w:szCs w:val="21"/>
              </w:rPr>
              <w:t>广西科联招标中心有限公司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180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8"/>
              <w:widowControl/>
              <w:jc w:val="center"/>
              <w:rPr>
                <w:rFonts w:ascii="宋体" w:hAnsi="宋体" w:eastAsia="宋体" w:cs="宋体"/>
                <w:sz w:val="21"/>
                <w:szCs w:val="21"/>
              </w:rPr>
            </w:pPr>
            <w:r>
              <w:rPr>
                <w:rFonts w:hint="eastAsia" w:ascii="宋体" w:hAnsi="宋体" w:eastAsia="宋体" w:cs="宋体"/>
                <w:sz w:val="21"/>
                <w:szCs w:val="21"/>
              </w:rPr>
              <w:t>投标文件</w:t>
            </w:r>
          </w:p>
          <w:p>
            <w:pPr>
              <w:pStyle w:val="18"/>
              <w:widowControl/>
              <w:jc w:val="center"/>
              <w:rPr>
                <w:rFonts w:ascii="宋体" w:hAnsi="宋体" w:eastAsia="宋体" w:cs="宋体"/>
                <w:sz w:val="21"/>
                <w:szCs w:val="21"/>
              </w:rPr>
            </w:pPr>
            <w:r>
              <w:rPr>
                <w:rFonts w:hint="eastAsia" w:ascii="宋体" w:hAnsi="宋体" w:eastAsia="宋体" w:cs="宋体"/>
                <w:sz w:val="21"/>
                <w:szCs w:val="21"/>
              </w:rPr>
              <w:t>递交时间</w:t>
            </w:r>
          </w:p>
        </w:tc>
        <w:tc>
          <w:tcPr>
            <w:tcW w:w="1560" w:type="dxa"/>
            <w:tcBorders>
              <w:top w:val="single" w:color="auto" w:sz="4" w:space="0"/>
              <w:left w:val="nil"/>
              <w:bottom w:val="single" w:color="auto" w:sz="4" w:space="0"/>
              <w:right w:val="single" w:color="auto" w:sz="4" w:space="0"/>
            </w:tcBorders>
            <w:shd w:val="clear" w:color="auto" w:fill="auto"/>
            <w:vAlign w:val="center"/>
          </w:tcPr>
          <w:p>
            <w:pPr>
              <w:pStyle w:val="18"/>
              <w:widowControl/>
              <w:jc w:val="center"/>
              <w:rPr>
                <w:rFonts w:ascii="宋体" w:hAnsi="宋体" w:eastAsia="宋体" w:cs="宋体"/>
                <w:sz w:val="21"/>
                <w:szCs w:val="21"/>
              </w:rPr>
            </w:pPr>
          </w:p>
        </w:tc>
        <w:tc>
          <w:tcPr>
            <w:tcW w:w="1531" w:type="dxa"/>
            <w:tcBorders>
              <w:top w:val="single" w:color="auto" w:sz="4" w:space="0"/>
              <w:left w:val="nil"/>
              <w:bottom w:val="single" w:color="auto" w:sz="4" w:space="0"/>
              <w:right w:val="single" w:color="auto" w:sz="4" w:space="0"/>
            </w:tcBorders>
            <w:shd w:val="clear" w:color="auto" w:fill="auto"/>
            <w:vAlign w:val="center"/>
          </w:tcPr>
          <w:p>
            <w:pPr>
              <w:pStyle w:val="18"/>
              <w:widowControl/>
              <w:jc w:val="center"/>
              <w:rPr>
                <w:rFonts w:ascii="宋体" w:hAnsi="宋体" w:eastAsia="宋体" w:cs="宋体"/>
                <w:sz w:val="21"/>
                <w:szCs w:val="21"/>
              </w:rPr>
            </w:pPr>
            <w:r>
              <w:rPr>
                <w:rFonts w:hint="eastAsia" w:ascii="宋体" w:hAnsi="宋体" w:eastAsia="宋体" w:cs="宋体"/>
                <w:sz w:val="21"/>
                <w:szCs w:val="21"/>
              </w:rPr>
              <w:t>投标文件</w:t>
            </w:r>
          </w:p>
          <w:p>
            <w:pPr>
              <w:pStyle w:val="18"/>
              <w:widowControl/>
              <w:jc w:val="center"/>
              <w:rPr>
                <w:rFonts w:ascii="宋体" w:hAnsi="宋体" w:eastAsia="宋体" w:cs="宋体"/>
                <w:sz w:val="21"/>
                <w:szCs w:val="21"/>
              </w:rPr>
            </w:pPr>
            <w:r>
              <w:rPr>
                <w:rFonts w:hint="eastAsia" w:ascii="宋体" w:hAnsi="宋体" w:eastAsia="宋体" w:cs="宋体"/>
                <w:sz w:val="21"/>
                <w:szCs w:val="21"/>
              </w:rPr>
              <w:t>密封情况</w:t>
            </w:r>
          </w:p>
        </w:tc>
        <w:tc>
          <w:tcPr>
            <w:tcW w:w="1729" w:type="dxa"/>
            <w:tcBorders>
              <w:top w:val="single" w:color="auto" w:sz="4" w:space="0"/>
              <w:left w:val="nil"/>
              <w:bottom w:val="single" w:color="auto" w:sz="4" w:space="0"/>
              <w:right w:val="single" w:color="auto" w:sz="4" w:space="0"/>
            </w:tcBorders>
            <w:shd w:val="clear" w:color="auto" w:fill="auto"/>
            <w:vAlign w:val="center"/>
          </w:tcPr>
          <w:p>
            <w:pPr>
              <w:pStyle w:val="18"/>
              <w:widowControl/>
              <w:jc w:val="center"/>
              <w:rPr>
                <w:rFonts w:ascii="宋体" w:hAnsi="宋体" w:eastAsia="宋体" w:cs="宋体"/>
                <w:sz w:val="21"/>
                <w:szCs w:val="21"/>
              </w:rPr>
            </w:pPr>
          </w:p>
        </w:tc>
        <w:tc>
          <w:tcPr>
            <w:tcW w:w="1671" w:type="dxa"/>
            <w:tcBorders>
              <w:top w:val="single" w:color="auto" w:sz="4" w:space="0"/>
              <w:left w:val="nil"/>
              <w:bottom w:val="single" w:color="auto" w:sz="4" w:space="0"/>
              <w:right w:val="single" w:color="auto" w:sz="4" w:space="0"/>
            </w:tcBorders>
            <w:shd w:val="clear" w:color="auto" w:fill="auto"/>
            <w:vAlign w:val="center"/>
          </w:tcPr>
          <w:p>
            <w:pPr>
              <w:pStyle w:val="18"/>
              <w:widowControl/>
              <w:jc w:val="center"/>
              <w:rPr>
                <w:rFonts w:ascii="宋体" w:hAnsi="宋体" w:eastAsia="宋体" w:cs="宋体"/>
                <w:sz w:val="21"/>
                <w:szCs w:val="21"/>
              </w:rPr>
            </w:pPr>
            <w:r>
              <w:rPr>
                <w:rFonts w:hint="eastAsia" w:ascii="宋体" w:hAnsi="宋体" w:eastAsia="宋体" w:cs="宋体"/>
                <w:sz w:val="21"/>
                <w:szCs w:val="21"/>
              </w:rPr>
              <w:t>采购代理机构</w:t>
            </w:r>
          </w:p>
          <w:p>
            <w:pPr>
              <w:pStyle w:val="18"/>
              <w:widowControl/>
              <w:jc w:val="center"/>
              <w:rPr>
                <w:rFonts w:ascii="宋体" w:hAnsi="宋体" w:eastAsia="宋体" w:cs="宋体"/>
                <w:sz w:val="21"/>
                <w:szCs w:val="21"/>
              </w:rPr>
            </w:pPr>
            <w:r>
              <w:rPr>
                <w:rFonts w:hint="eastAsia" w:ascii="宋体" w:hAnsi="宋体" w:eastAsia="宋体" w:cs="宋体"/>
                <w:sz w:val="21"/>
                <w:szCs w:val="21"/>
              </w:rPr>
              <w:t>签收人</w:t>
            </w:r>
          </w:p>
        </w:tc>
        <w:tc>
          <w:tcPr>
            <w:tcW w:w="1069" w:type="dxa"/>
            <w:tcBorders>
              <w:top w:val="single" w:color="auto" w:sz="4" w:space="0"/>
              <w:left w:val="nil"/>
              <w:bottom w:val="single" w:color="auto" w:sz="4" w:space="0"/>
              <w:right w:val="single" w:color="auto" w:sz="4" w:space="0"/>
            </w:tcBorders>
            <w:shd w:val="clear" w:color="auto" w:fill="auto"/>
            <w:vAlign w:val="center"/>
          </w:tcPr>
          <w:p>
            <w:pPr>
              <w:pStyle w:val="18"/>
              <w:widowControl/>
              <w:jc w:val="center"/>
              <w:rPr>
                <w:rFonts w:ascii="宋体" w:hAnsi="宋体" w:eastAsia="宋体" w:cs="宋体"/>
                <w:sz w:val="21"/>
                <w:szCs w:val="21"/>
              </w:rPr>
            </w:pPr>
          </w:p>
        </w:tc>
      </w:tr>
    </w:tbl>
    <w:p>
      <w:pPr>
        <w:pStyle w:val="18"/>
        <w:widowControl/>
        <w:snapToGrid w:val="0"/>
        <w:spacing w:line="330" w:lineRule="exact"/>
        <w:ind w:left="-35" w:leftChars="-100" w:hanging="175" w:hangingChars="87"/>
        <w:jc w:val="center"/>
        <w:rPr>
          <w:rFonts w:ascii="宋体" w:hAnsi="宋体" w:eastAsia="宋体" w:cs="宋体"/>
          <w:b/>
        </w:rPr>
      </w:pPr>
    </w:p>
    <w:p>
      <w:pPr>
        <w:tabs>
          <w:tab w:val="left" w:pos="606"/>
        </w:tabs>
        <w:rPr>
          <w:rFonts w:hint="eastAsia" w:ascii="宋体" w:hAnsi="宋体"/>
          <w:b/>
          <w:spacing w:val="20"/>
          <w:szCs w:val="21"/>
        </w:rPr>
      </w:pPr>
    </w:p>
    <w:p>
      <w:pPr>
        <w:tabs>
          <w:tab w:val="left" w:pos="606"/>
        </w:tabs>
        <w:rPr>
          <w:rFonts w:hint="eastAsia" w:ascii="宋体" w:hAnsi="宋体" w:eastAsia="宋体" w:cs="宋体"/>
          <w:b/>
          <w:sz w:val="28"/>
          <w:szCs w:val="28"/>
        </w:rPr>
      </w:pPr>
      <w:r>
        <w:rPr>
          <w:rFonts w:hint="eastAsia" w:ascii="宋体" w:hAnsi="宋体" w:eastAsia="宋体" w:cs="宋体"/>
          <w:b/>
          <w:spacing w:val="20"/>
          <w:szCs w:val="21"/>
        </w:rPr>
        <w:t>5.2 联合投标协议书格式：</w:t>
      </w:r>
    </w:p>
    <w:p>
      <w:pPr>
        <w:pStyle w:val="18"/>
        <w:spacing w:line="420" w:lineRule="exact"/>
        <w:jc w:val="center"/>
        <w:rPr>
          <w:rFonts w:hint="eastAsia" w:ascii="宋体" w:hAnsi="宋体" w:eastAsia="宋体" w:cs="宋体"/>
          <w:b/>
          <w:bCs/>
          <w:sz w:val="28"/>
          <w:szCs w:val="28"/>
        </w:rPr>
      </w:pPr>
    </w:p>
    <w:p>
      <w:pPr>
        <w:pStyle w:val="18"/>
        <w:spacing w:line="420" w:lineRule="exact"/>
        <w:jc w:val="center"/>
        <w:rPr>
          <w:rFonts w:hint="eastAsia" w:ascii="宋体" w:hAnsi="宋体" w:eastAsia="宋体" w:cs="宋体"/>
          <w:sz w:val="28"/>
          <w:szCs w:val="28"/>
        </w:rPr>
      </w:pPr>
      <w:r>
        <w:rPr>
          <w:rFonts w:hint="eastAsia" w:ascii="宋体" w:hAnsi="宋体" w:eastAsia="宋体" w:cs="宋体"/>
          <w:b/>
          <w:bCs/>
          <w:sz w:val="28"/>
          <w:szCs w:val="28"/>
        </w:rPr>
        <w:t>联合体协议书（格式）</w:t>
      </w:r>
    </w:p>
    <w:p>
      <w:pPr>
        <w:autoSpaceDE w:val="0"/>
        <w:autoSpaceDN w:val="0"/>
        <w:adjustRightInd w:val="0"/>
        <w:spacing w:line="420" w:lineRule="exact"/>
        <w:jc w:val="left"/>
        <w:rPr>
          <w:rFonts w:hint="eastAsia" w:ascii="宋体" w:hAnsi="宋体" w:eastAsia="宋体" w:cs="宋体"/>
          <w:kern w:val="0"/>
          <w:sz w:val="28"/>
          <w:szCs w:val="28"/>
          <w:u w:val="single"/>
        </w:rPr>
      </w:pPr>
    </w:p>
    <w:p>
      <w:pPr>
        <w:autoSpaceDE w:val="0"/>
        <w:autoSpaceDN w:val="0"/>
        <w:adjustRightInd w:val="0"/>
        <w:spacing w:line="420" w:lineRule="exact"/>
        <w:jc w:val="left"/>
        <w:rPr>
          <w:rFonts w:hint="eastAsia" w:ascii="宋体" w:hAnsi="宋体" w:eastAsia="宋体" w:cs="宋体"/>
          <w:kern w:val="0"/>
          <w:szCs w:val="21"/>
        </w:rPr>
      </w:pPr>
      <w:r>
        <w:rPr>
          <w:rFonts w:hint="eastAsia" w:ascii="宋体" w:hAnsi="宋体" w:eastAsia="宋体" w:cs="宋体"/>
          <w:kern w:val="0"/>
          <w:szCs w:val="21"/>
          <w:u w:val="single"/>
        </w:rPr>
        <w:t xml:space="preserve">                                                  </w:t>
      </w:r>
      <w:r>
        <w:rPr>
          <w:rFonts w:hint="eastAsia" w:ascii="宋体" w:hAnsi="宋体" w:eastAsia="宋体" w:cs="宋体"/>
          <w:kern w:val="0"/>
          <w:szCs w:val="21"/>
        </w:rPr>
        <w:t>（所有成员单位名称）自愿组成联合体，共同参加</w:t>
      </w:r>
      <w:r>
        <w:rPr>
          <w:rFonts w:hint="eastAsia" w:ascii="宋体" w:hAnsi="宋体" w:eastAsia="宋体" w:cs="宋体"/>
          <w:kern w:val="0"/>
          <w:szCs w:val="21"/>
          <w:u w:val="single"/>
        </w:rPr>
        <w:t xml:space="preserve">     （采购代理机构名称）    </w:t>
      </w:r>
      <w:r>
        <w:rPr>
          <w:rFonts w:hint="eastAsia" w:ascii="宋体" w:hAnsi="宋体" w:eastAsia="宋体" w:cs="宋体"/>
          <w:kern w:val="0"/>
          <w:szCs w:val="21"/>
        </w:rPr>
        <w:t>组织的</w:t>
      </w:r>
      <w:r>
        <w:rPr>
          <w:rFonts w:hint="eastAsia" w:ascii="宋体" w:hAnsi="宋体" w:eastAsia="宋体" w:cs="宋体"/>
          <w:kern w:val="0"/>
          <w:szCs w:val="21"/>
          <w:u w:val="single"/>
        </w:rPr>
        <w:t xml:space="preserve">         （项目名称）         </w:t>
      </w:r>
      <w:r>
        <w:rPr>
          <w:rFonts w:hint="eastAsia" w:ascii="宋体" w:hAnsi="宋体" w:eastAsia="宋体" w:cs="宋体"/>
          <w:kern w:val="0"/>
          <w:szCs w:val="21"/>
        </w:rPr>
        <w:t>（项目编号：</w:t>
      </w:r>
      <w:r>
        <w:rPr>
          <w:rFonts w:hint="eastAsia" w:ascii="宋体" w:hAnsi="宋体" w:eastAsia="宋体" w:cs="宋体"/>
          <w:kern w:val="0"/>
          <w:szCs w:val="21"/>
          <w:u w:val="single"/>
        </w:rPr>
        <w:t xml:space="preserve">          </w:t>
      </w:r>
      <w:r>
        <w:rPr>
          <w:rFonts w:hint="eastAsia" w:ascii="宋体" w:hAnsi="宋体" w:eastAsia="宋体" w:cs="宋体"/>
          <w:kern w:val="0"/>
          <w:szCs w:val="21"/>
        </w:rPr>
        <w:t>）投标。现就联合体投标事宜订立如下协议：</w:t>
      </w:r>
    </w:p>
    <w:p>
      <w:pPr>
        <w:autoSpaceDE w:val="0"/>
        <w:autoSpaceDN w:val="0"/>
        <w:adjustRightInd w:val="0"/>
        <w:spacing w:line="420" w:lineRule="exact"/>
        <w:ind w:firstLine="420"/>
        <w:jc w:val="left"/>
        <w:rPr>
          <w:rFonts w:hint="eastAsia" w:ascii="宋体" w:hAnsi="宋体" w:eastAsia="宋体" w:cs="宋体"/>
          <w:kern w:val="0"/>
          <w:szCs w:val="21"/>
        </w:rPr>
      </w:pPr>
      <w:r>
        <w:rPr>
          <w:rFonts w:hint="eastAsia" w:ascii="宋体" w:hAnsi="宋体" w:eastAsia="宋体" w:cs="宋体"/>
          <w:kern w:val="0"/>
          <w:szCs w:val="21"/>
        </w:rPr>
        <w:t>1、</w:t>
      </w:r>
      <w:r>
        <w:rPr>
          <w:rFonts w:hint="eastAsia" w:ascii="宋体" w:hAnsi="宋体" w:eastAsia="宋体" w:cs="宋体"/>
        </w:rPr>
        <w:t>________________________</w:t>
      </w:r>
      <w:r>
        <w:rPr>
          <w:rFonts w:hint="eastAsia" w:ascii="宋体" w:hAnsi="宋体" w:eastAsia="宋体" w:cs="宋体"/>
          <w:kern w:val="0"/>
          <w:szCs w:val="21"/>
        </w:rPr>
        <w:t>（某成员单位名称）为联合体名称牵头人。</w:t>
      </w:r>
    </w:p>
    <w:p>
      <w:pPr>
        <w:autoSpaceDE w:val="0"/>
        <w:autoSpaceDN w:val="0"/>
        <w:adjustRightInd w:val="0"/>
        <w:spacing w:line="420" w:lineRule="exact"/>
        <w:ind w:firstLine="420"/>
        <w:jc w:val="left"/>
        <w:rPr>
          <w:rFonts w:hint="eastAsia" w:ascii="宋体" w:hAnsi="宋体" w:eastAsia="宋体" w:cs="宋体"/>
          <w:kern w:val="0"/>
          <w:szCs w:val="21"/>
        </w:rPr>
      </w:pPr>
      <w:r>
        <w:rPr>
          <w:rFonts w:hint="eastAsia" w:ascii="宋体" w:hAnsi="宋体" w:eastAsia="宋体" w:cs="宋体"/>
          <w:kern w:val="0"/>
          <w:szCs w:val="21"/>
        </w:rPr>
        <w:t>2、联合体牵头人合法代表联合体各成员负责本招标项目投标文件编制和合同谈判活动，并代表联合体提交和接收相关的资料、信息及指示，并处理与之有关的一切事务，负责合同实施阶段的主办、组织和协调工作。</w:t>
      </w:r>
    </w:p>
    <w:p>
      <w:pPr>
        <w:autoSpaceDE w:val="0"/>
        <w:autoSpaceDN w:val="0"/>
        <w:adjustRightInd w:val="0"/>
        <w:spacing w:line="420" w:lineRule="exact"/>
        <w:ind w:firstLine="420"/>
        <w:jc w:val="left"/>
        <w:rPr>
          <w:rFonts w:hint="eastAsia" w:ascii="宋体" w:hAnsi="宋体" w:eastAsia="宋体" w:cs="宋体"/>
          <w:kern w:val="0"/>
          <w:szCs w:val="21"/>
        </w:rPr>
      </w:pPr>
      <w:r>
        <w:rPr>
          <w:rFonts w:hint="eastAsia" w:ascii="宋体" w:hAnsi="宋体" w:eastAsia="宋体" w:cs="宋体"/>
          <w:kern w:val="0"/>
          <w:szCs w:val="21"/>
        </w:rPr>
        <w:t>3、联合体将严格按照招标文件的各项要求，递交投标文件，履行合同，并对外承担连带责任。</w:t>
      </w:r>
    </w:p>
    <w:p>
      <w:pPr>
        <w:autoSpaceDE w:val="0"/>
        <w:autoSpaceDN w:val="0"/>
        <w:adjustRightInd w:val="0"/>
        <w:spacing w:line="420" w:lineRule="exact"/>
        <w:ind w:firstLine="420"/>
        <w:jc w:val="left"/>
        <w:rPr>
          <w:rFonts w:hint="eastAsia" w:ascii="宋体" w:hAnsi="宋体" w:eastAsia="宋体" w:cs="宋体"/>
          <w:kern w:val="0"/>
          <w:szCs w:val="21"/>
        </w:rPr>
      </w:pPr>
      <w:r>
        <w:rPr>
          <w:rFonts w:hint="eastAsia" w:ascii="宋体" w:hAnsi="宋体" w:eastAsia="宋体" w:cs="宋体"/>
          <w:kern w:val="0"/>
          <w:szCs w:val="21"/>
        </w:rPr>
        <w:t>4、联合体各成员单位内部的职责分工如下：</w:t>
      </w:r>
      <w:r>
        <w:rPr>
          <w:rFonts w:hint="eastAsia" w:ascii="宋体" w:hAnsi="宋体" w:eastAsia="宋体" w:cs="宋体"/>
          <w:szCs w:val="21"/>
        </w:rPr>
        <w:t>________________________________________________</w:t>
      </w:r>
      <w:r>
        <w:rPr>
          <w:rFonts w:hint="eastAsia" w:ascii="宋体" w:hAnsi="宋体" w:eastAsia="宋体" w:cs="宋体"/>
          <w:kern w:val="0"/>
          <w:szCs w:val="21"/>
        </w:rPr>
        <w:t>。</w:t>
      </w:r>
    </w:p>
    <w:p>
      <w:pPr>
        <w:pStyle w:val="18"/>
        <w:spacing w:line="420" w:lineRule="exact"/>
        <w:ind w:firstLine="400" w:firstLineChars="200"/>
        <w:rPr>
          <w:rFonts w:hint="eastAsia" w:ascii="宋体" w:hAnsi="宋体" w:eastAsia="宋体" w:cs="宋体"/>
        </w:rPr>
      </w:pPr>
      <w:r>
        <w:rPr>
          <w:rFonts w:hint="eastAsia" w:ascii="宋体" w:hAnsi="宋体" w:eastAsia="宋体" w:cs="宋体"/>
        </w:rPr>
        <w:t>5、本联合体中，________________________（某成员单位名称）为______（请填写：中型、小型、微型）企业，其协议合同金额占联合体协议合同总金额的______%。【如联合体成员中有小型、微型企业的，请填写此条，否则无需填写；如联合体成员中有多个小型、微型企业的，请逐一列出。】</w:t>
      </w:r>
    </w:p>
    <w:p>
      <w:pPr>
        <w:autoSpaceDE w:val="0"/>
        <w:autoSpaceDN w:val="0"/>
        <w:adjustRightInd w:val="0"/>
        <w:spacing w:line="420" w:lineRule="exact"/>
        <w:ind w:firstLine="420"/>
        <w:jc w:val="left"/>
        <w:rPr>
          <w:rFonts w:hint="eastAsia" w:ascii="宋体" w:hAnsi="宋体" w:eastAsia="宋体" w:cs="宋体"/>
          <w:kern w:val="0"/>
          <w:szCs w:val="21"/>
        </w:rPr>
      </w:pPr>
      <w:r>
        <w:rPr>
          <w:rFonts w:hint="eastAsia" w:ascii="宋体" w:hAnsi="宋体" w:eastAsia="宋体" w:cs="宋体"/>
          <w:kern w:val="0"/>
          <w:szCs w:val="21"/>
        </w:rPr>
        <w:t>6、本协议书自签署之日起生效，合同履行完毕后自动失效。</w:t>
      </w:r>
    </w:p>
    <w:p>
      <w:pPr>
        <w:autoSpaceDE w:val="0"/>
        <w:autoSpaceDN w:val="0"/>
        <w:adjustRightInd w:val="0"/>
        <w:spacing w:line="420" w:lineRule="exact"/>
        <w:ind w:firstLine="420"/>
        <w:jc w:val="left"/>
        <w:rPr>
          <w:rFonts w:hint="eastAsia" w:ascii="宋体" w:hAnsi="宋体" w:eastAsia="宋体" w:cs="宋体"/>
          <w:kern w:val="0"/>
          <w:szCs w:val="21"/>
        </w:rPr>
      </w:pPr>
      <w:r>
        <w:rPr>
          <w:rFonts w:hint="eastAsia" w:ascii="宋体" w:hAnsi="宋体" w:eastAsia="宋体" w:cs="宋体"/>
          <w:kern w:val="0"/>
          <w:szCs w:val="21"/>
        </w:rPr>
        <w:t>7、本协议书一式</w:t>
      </w:r>
      <w:r>
        <w:rPr>
          <w:rFonts w:hint="eastAsia" w:ascii="宋体" w:hAnsi="宋体" w:eastAsia="宋体" w:cs="宋体"/>
          <w:kern w:val="0"/>
          <w:szCs w:val="21"/>
          <w:u w:val="single"/>
        </w:rPr>
        <w:t xml:space="preserve">    </w:t>
      </w:r>
      <w:r>
        <w:rPr>
          <w:rFonts w:hint="eastAsia" w:ascii="宋体" w:hAnsi="宋体" w:eastAsia="宋体" w:cs="宋体"/>
          <w:kern w:val="0"/>
          <w:szCs w:val="21"/>
        </w:rPr>
        <w:t>份，联合体成员和采购代理机构各执一份。</w:t>
      </w:r>
    </w:p>
    <w:p>
      <w:pPr>
        <w:autoSpaceDE w:val="0"/>
        <w:autoSpaceDN w:val="0"/>
        <w:adjustRightInd w:val="0"/>
        <w:spacing w:line="420" w:lineRule="exact"/>
        <w:ind w:firstLine="420"/>
        <w:jc w:val="left"/>
        <w:rPr>
          <w:rFonts w:hint="eastAsia" w:ascii="宋体" w:hAnsi="宋体" w:eastAsia="宋体" w:cs="宋体"/>
          <w:kern w:val="0"/>
          <w:szCs w:val="21"/>
        </w:rPr>
      </w:pPr>
      <w:r>
        <w:rPr>
          <w:rFonts w:hint="eastAsia" w:ascii="宋体" w:hAnsi="宋体" w:eastAsia="宋体" w:cs="宋体"/>
          <w:kern w:val="0"/>
          <w:szCs w:val="21"/>
        </w:rPr>
        <w:t>注：本协议书由委托代理人签字的，应附法定代表人授权委托书。</w:t>
      </w:r>
    </w:p>
    <w:p>
      <w:pPr>
        <w:autoSpaceDE w:val="0"/>
        <w:autoSpaceDN w:val="0"/>
        <w:adjustRightInd w:val="0"/>
        <w:spacing w:line="420" w:lineRule="exact"/>
        <w:jc w:val="left"/>
        <w:rPr>
          <w:rFonts w:hint="eastAsia" w:ascii="宋体" w:hAnsi="宋体" w:eastAsia="宋体" w:cs="宋体"/>
          <w:kern w:val="0"/>
          <w:szCs w:val="21"/>
        </w:rPr>
      </w:pPr>
    </w:p>
    <w:p>
      <w:pPr>
        <w:autoSpaceDE w:val="0"/>
        <w:autoSpaceDN w:val="0"/>
        <w:adjustRightInd w:val="0"/>
        <w:spacing w:line="420" w:lineRule="exact"/>
        <w:jc w:val="left"/>
        <w:rPr>
          <w:rFonts w:hint="eastAsia" w:ascii="宋体" w:hAnsi="宋体" w:eastAsia="宋体" w:cs="宋体"/>
          <w:kern w:val="0"/>
          <w:szCs w:val="21"/>
        </w:rPr>
      </w:pPr>
      <w:r>
        <w:rPr>
          <w:rFonts w:hint="eastAsia" w:ascii="宋体" w:hAnsi="宋体" w:eastAsia="宋体" w:cs="宋体"/>
          <w:kern w:val="0"/>
          <w:szCs w:val="21"/>
        </w:rPr>
        <w:t>牵头人名称：</w:t>
      </w:r>
      <w:r>
        <w:rPr>
          <w:rFonts w:hint="eastAsia" w:ascii="宋体" w:hAnsi="宋体" w:eastAsia="宋体" w:cs="宋体"/>
          <w:kern w:val="0"/>
          <w:szCs w:val="21"/>
          <w:u w:val="single"/>
        </w:rPr>
        <w:t xml:space="preserve">                                       </w:t>
      </w:r>
      <w:r>
        <w:rPr>
          <w:rFonts w:hint="eastAsia" w:ascii="宋体" w:hAnsi="宋体" w:eastAsia="宋体" w:cs="宋体"/>
          <w:kern w:val="0"/>
          <w:szCs w:val="21"/>
        </w:rPr>
        <w:t>（盖单位公章）</w:t>
      </w:r>
    </w:p>
    <w:p>
      <w:pPr>
        <w:autoSpaceDE w:val="0"/>
        <w:autoSpaceDN w:val="0"/>
        <w:adjustRightInd w:val="0"/>
        <w:spacing w:line="420" w:lineRule="exact"/>
        <w:jc w:val="left"/>
        <w:rPr>
          <w:rFonts w:hint="eastAsia" w:ascii="宋体" w:hAnsi="宋体" w:eastAsia="宋体" w:cs="宋体"/>
          <w:kern w:val="0"/>
          <w:szCs w:val="21"/>
        </w:rPr>
      </w:pPr>
      <w:r>
        <w:rPr>
          <w:rFonts w:hint="eastAsia" w:ascii="宋体" w:hAnsi="宋体" w:eastAsia="宋体" w:cs="宋体"/>
          <w:kern w:val="0"/>
          <w:szCs w:val="21"/>
        </w:rPr>
        <w:t>法定代表人或其委托代理人：</w:t>
      </w:r>
      <w:r>
        <w:rPr>
          <w:rFonts w:hint="eastAsia" w:ascii="宋体" w:hAnsi="宋体" w:eastAsia="宋体" w:cs="宋体"/>
          <w:kern w:val="0"/>
          <w:szCs w:val="21"/>
          <w:u w:val="single"/>
        </w:rPr>
        <w:t xml:space="preserve">                         </w:t>
      </w:r>
      <w:r>
        <w:rPr>
          <w:rFonts w:hint="eastAsia" w:ascii="宋体" w:hAnsi="宋体" w:eastAsia="宋体" w:cs="宋体"/>
          <w:kern w:val="0"/>
          <w:szCs w:val="21"/>
        </w:rPr>
        <w:t>（签字）</w:t>
      </w:r>
    </w:p>
    <w:p>
      <w:pPr>
        <w:autoSpaceDE w:val="0"/>
        <w:autoSpaceDN w:val="0"/>
        <w:adjustRightInd w:val="0"/>
        <w:spacing w:line="420" w:lineRule="exact"/>
        <w:jc w:val="left"/>
        <w:rPr>
          <w:rFonts w:hint="eastAsia" w:ascii="宋体" w:hAnsi="宋体" w:eastAsia="宋体" w:cs="宋体"/>
          <w:kern w:val="0"/>
          <w:szCs w:val="21"/>
        </w:rPr>
      </w:pPr>
    </w:p>
    <w:p>
      <w:pPr>
        <w:autoSpaceDE w:val="0"/>
        <w:autoSpaceDN w:val="0"/>
        <w:adjustRightInd w:val="0"/>
        <w:spacing w:line="420" w:lineRule="exact"/>
        <w:jc w:val="left"/>
        <w:rPr>
          <w:rFonts w:hint="eastAsia" w:ascii="宋体" w:hAnsi="宋体" w:eastAsia="宋体" w:cs="宋体"/>
          <w:kern w:val="0"/>
          <w:szCs w:val="21"/>
        </w:rPr>
      </w:pPr>
      <w:r>
        <w:rPr>
          <w:rFonts w:hint="eastAsia" w:ascii="宋体" w:hAnsi="宋体" w:eastAsia="宋体" w:cs="宋体"/>
          <w:kern w:val="0"/>
          <w:szCs w:val="21"/>
        </w:rPr>
        <w:t>成员一名称：</w:t>
      </w:r>
      <w:r>
        <w:rPr>
          <w:rFonts w:hint="eastAsia" w:ascii="宋体" w:hAnsi="宋体" w:eastAsia="宋体" w:cs="宋体"/>
          <w:kern w:val="0"/>
          <w:szCs w:val="21"/>
          <w:u w:val="single"/>
        </w:rPr>
        <w:t xml:space="preserve">                                       </w:t>
      </w:r>
      <w:r>
        <w:rPr>
          <w:rFonts w:hint="eastAsia" w:ascii="宋体" w:hAnsi="宋体" w:eastAsia="宋体" w:cs="宋体"/>
          <w:kern w:val="0"/>
          <w:szCs w:val="21"/>
        </w:rPr>
        <w:t>（盖单位公章）</w:t>
      </w:r>
    </w:p>
    <w:p>
      <w:pPr>
        <w:autoSpaceDE w:val="0"/>
        <w:autoSpaceDN w:val="0"/>
        <w:adjustRightInd w:val="0"/>
        <w:spacing w:line="420" w:lineRule="exact"/>
        <w:jc w:val="left"/>
        <w:rPr>
          <w:rFonts w:hint="eastAsia" w:ascii="宋体" w:hAnsi="宋体" w:eastAsia="宋体" w:cs="宋体"/>
          <w:kern w:val="0"/>
          <w:szCs w:val="21"/>
        </w:rPr>
      </w:pPr>
      <w:r>
        <w:rPr>
          <w:rFonts w:hint="eastAsia" w:ascii="宋体" w:hAnsi="宋体" w:eastAsia="宋体" w:cs="宋体"/>
          <w:kern w:val="0"/>
          <w:szCs w:val="21"/>
        </w:rPr>
        <w:t>法定代表人或其委托代理人：</w:t>
      </w:r>
      <w:r>
        <w:rPr>
          <w:rFonts w:hint="eastAsia" w:ascii="宋体" w:hAnsi="宋体" w:eastAsia="宋体" w:cs="宋体"/>
          <w:kern w:val="0"/>
          <w:szCs w:val="21"/>
          <w:u w:val="single"/>
        </w:rPr>
        <w:t xml:space="preserve">                         </w:t>
      </w:r>
      <w:r>
        <w:rPr>
          <w:rFonts w:hint="eastAsia" w:ascii="宋体" w:hAnsi="宋体" w:eastAsia="宋体" w:cs="宋体"/>
          <w:kern w:val="0"/>
          <w:szCs w:val="21"/>
        </w:rPr>
        <w:t>（签字）</w:t>
      </w:r>
    </w:p>
    <w:p>
      <w:pPr>
        <w:autoSpaceDE w:val="0"/>
        <w:autoSpaceDN w:val="0"/>
        <w:adjustRightInd w:val="0"/>
        <w:spacing w:line="420" w:lineRule="exact"/>
        <w:jc w:val="left"/>
        <w:rPr>
          <w:rFonts w:hint="eastAsia" w:ascii="宋体" w:hAnsi="宋体" w:eastAsia="宋体" w:cs="宋体"/>
          <w:kern w:val="0"/>
          <w:szCs w:val="21"/>
        </w:rPr>
      </w:pPr>
    </w:p>
    <w:p>
      <w:pPr>
        <w:autoSpaceDE w:val="0"/>
        <w:autoSpaceDN w:val="0"/>
        <w:adjustRightInd w:val="0"/>
        <w:spacing w:line="420" w:lineRule="exact"/>
        <w:jc w:val="left"/>
        <w:rPr>
          <w:rFonts w:hint="eastAsia" w:ascii="宋体" w:hAnsi="宋体" w:eastAsia="宋体" w:cs="宋体"/>
          <w:kern w:val="0"/>
          <w:szCs w:val="21"/>
        </w:rPr>
      </w:pPr>
      <w:r>
        <w:rPr>
          <w:rFonts w:hint="eastAsia" w:ascii="宋体" w:hAnsi="宋体" w:eastAsia="宋体" w:cs="宋体"/>
          <w:kern w:val="0"/>
          <w:szCs w:val="21"/>
        </w:rPr>
        <w:t>成员二名称：</w:t>
      </w:r>
      <w:r>
        <w:rPr>
          <w:rFonts w:hint="eastAsia" w:ascii="宋体" w:hAnsi="宋体" w:eastAsia="宋体" w:cs="宋体"/>
          <w:kern w:val="0"/>
          <w:szCs w:val="21"/>
          <w:u w:val="single"/>
        </w:rPr>
        <w:t xml:space="preserve">                                       </w:t>
      </w:r>
      <w:r>
        <w:rPr>
          <w:rFonts w:hint="eastAsia" w:ascii="宋体" w:hAnsi="宋体" w:eastAsia="宋体" w:cs="宋体"/>
          <w:kern w:val="0"/>
          <w:szCs w:val="21"/>
        </w:rPr>
        <w:t>（盖单位公章）</w:t>
      </w:r>
    </w:p>
    <w:p>
      <w:pPr>
        <w:autoSpaceDE w:val="0"/>
        <w:autoSpaceDN w:val="0"/>
        <w:adjustRightInd w:val="0"/>
        <w:spacing w:line="420" w:lineRule="exact"/>
        <w:jc w:val="left"/>
        <w:rPr>
          <w:rFonts w:hint="eastAsia" w:ascii="宋体" w:hAnsi="宋体" w:eastAsia="宋体" w:cs="宋体"/>
          <w:kern w:val="0"/>
          <w:szCs w:val="21"/>
        </w:rPr>
      </w:pPr>
      <w:r>
        <w:rPr>
          <w:rFonts w:hint="eastAsia" w:ascii="宋体" w:hAnsi="宋体" w:eastAsia="宋体" w:cs="宋体"/>
          <w:kern w:val="0"/>
          <w:szCs w:val="21"/>
        </w:rPr>
        <w:t>法定代表人或其委托代理人：</w:t>
      </w:r>
      <w:r>
        <w:rPr>
          <w:rFonts w:hint="eastAsia" w:ascii="宋体" w:hAnsi="宋体" w:eastAsia="宋体" w:cs="宋体"/>
          <w:kern w:val="0"/>
          <w:szCs w:val="21"/>
          <w:u w:val="single"/>
        </w:rPr>
        <w:t xml:space="preserve">                         </w:t>
      </w:r>
      <w:r>
        <w:rPr>
          <w:rFonts w:hint="eastAsia" w:ascii="宋体" w:hAnsi="宋体" w:eastAsia="宋体" w:cs="宋体"/>
          <w:kern w:val="0"/>
          <w:szCs w:val="21"/>
        </w:rPr>
        <w:t>（签字）</w:t>
      </w:r>
    </w:p>
    <w:p>
      <w:pPr>
        <w:pStyle w:val="18"/>
        <w:spacing w:line="420" w:lineRule="exact"/>
        <w:rPr>
          <w:rFonts w:hint="eastAsia" w:ascii="宋体" w:hAnsi="宋体" w:eastAsia="宋体" w:cs="宋体"/>
        </w:rPr>
      </w:pPr>
      <w:r>
        <w:rPr>
          <w:rFonts w:hint="eastAsia" w:ascii="宋体" w:hAnsi="宋体" w:eastAsia="宋体" w:cs="宋体"/>
        </w:rPr>
        <w:t>......</w:t>
      </w:r>
    </w:p>
    <w:p>
      <w:pPr>
        <w:pStyle w:val="18"/>
        <w:spacing w:line="420" w:lineRule="exact"/>
        <w:ind w:firstLine="420"/>
        <w:jc w:val="center"/>
        <w:rPr>
          <w:rFonts w:hint="eastAsia" w:ascii="宋体" w:hAnsi="宋体" w:eastAsia="宋体" w:cs="宋体"/>
          <w:b/>
        </w:rPr>
      </w:pPr>
      <w:r>
        <w:rPr>
          <w:rFonts w:hint="eastAsia" w:ascii="宋体" w:hAnsi="宋体" w:eastAsia="宋体" w:cs="宋体"/>
        </w:rPr>
        <w:t xml:space="preserve">                                             年    月    日</w:t>
      </w:r>
    </w:p>
    <w:p>
      <w:pPr>
        <w:pStyle w:val="13"/>
        <w:overflowPunct w:val="0"/>
        <w:ind w:firstLine="0"/>
        <w:rPr>
          <w:rFonts w:hint="eastAsia" w:ascii="宋体" w:hAnsi="宋体" w:eastAsia="宋体" w:cs="宋体"/>
          <w:b/>
          <w:szCs w:val="21"/>
        </w:rPr>
      </w:pPr>
    </w:p>
    <w:p>
      <w:pPr>
        <w:pStyle w:val="13"/>
        <w:overflowPunct w:val="0"/>
        <w:ind w:firstLine="0"/>
        <w:rPr>
          <w:rFonts w:hint="eastAsia" w:ascii="宋体" w:hAnsi="宋体" w:eastAsia="宋体" w:cs="宋体"/>
          <w:b/>
          <w:szCs w:val="21"/>
        </w:rPr>
      </w:pPr>
    </w:p>
    <w:p>
      <w:pPr>
        <w:pStyle w:val="13"/>
        <w:overflowPunct w:val="0"/>
        <w:ind w:firstLine="0"/>
        <w:rPr>
          <w:rFonts w:hint="eastAsia" w:ascii="宋体" w:hAnsi="宋体" w:eastAsia="宋体" w:cs="宋体"/>
          <w:b/>
          <w:szCs w:val="21"/>
        </w:rPr>
      </w:pPr>
      <w:r>
        <w:rPr>
          <w:rFonts w:hint="eastAsia" w:ascii="宋体" w:hAnsi="宋体" w:eastAsia="宋体" w:cs="宋体"/>
          <w:b/>
          <w:szCs w:val="21"/>
        </w:rPr>
        <w:t>5.3 联合投标授权委托书格式：</w:t>
      </w:r>
    </w:p>
    <w:p>
      <w:pPr>
        <w:pStyle w:val="13"/>
        <w:overflowPunct w:val="0"/>
        <w:jc w:val="center"/>
        <w:rPr>
          <w:rFonts w:hint="eastAsia" w:ascii="宋体" w:hAnsi="宋体" w:eastAsia="宋体" w:cs="宋体"/>
          <w:sz w:val="30"/>
        </w:rPr>
      </w:pPr>
    </w:p>
    <w:p>
      <w:pPr>
        <w:pStyle w:val="13"/>
        <w:overflowPunct w:val="0"/>
        <w:jc w:val="center"/>
        <w:rPr>
          <w:rFonts w:hint="eastAsia" w:ascii="宋体" w:hAnsi="宋体" w:eastAsia="宋体" w:cs="宋体"/>
          <w:b/>
          <w:sz w:val="28"/>
          <w:szCs w:val="28"/>
        </w:rPr>
      </w:pPr>
      <w:r>
        <w:rPr>
          <w:rFonts w:hint="eastAsia" w:ascii="宋体" w:hAnsi="宋体" w:eastAsia="宋体" w:cs="宋体"/>
          <w:b/>
          <w:sz w:val="28"/>
          <w:szCs w:val="28"/>
        </w:rPr>
        <w:t>联合投标授权委托书</w:t>
      </w:r>
    </w:p>
    <w:p>
      <w:pPr>
        <w:pStyle w:val="13"/>
        <w:overflowPunct w:val="0"/>
        <w:spacing w:line="360" w:lineRule="auto"/>
        <w:rPr>
          <w:rFonts w:hint="eastAsia" w:ascii="宋体" w:hAnsi="宋体" w:eastAsia="宋体" w:cs="宋体"/>
          <w:sz w:val="24"/>
        </w:rPr>
      </w:pPr>
    </w:p>
    <w:p>
      <w:pPr>
        <w:pStyle w:val="13"/>
        <w:overflowPunct w:val="0"/>
        <w:spacing w:line="360" w:lineRule="auto"/>
        <w:rPr>
          <w:rFonts w:hint="eastAsia" w:ascii="宋体" w:hAnsi="宋体" w:eastAsia="宋体" w:cs="宋体"/>
          <w:szCs w:val="21"/>
        </w:rPr>
      </w:pPr>
      <w:r>
        <w:rPr>
          <w:rFonts w:hint="eastAsia" w:ascii="宋体" w:hAnsi="宋体" w:eastAsia="宋体" w:cs="宋体"/>
          <w:szCs w:val="21"/>
        </w:rPr>
        <w:t xml:space="preserve"> 本授权委托书声明：  根据 与签订的《联合投标协议书》的内容，主办人的法定代表人现授权</w:t>
      </w:r>
      <w:r>
        <w:rPr>
          <w:rFonts w:hint="eastAsia" w:ascii="宋体" w:hAnsi="宋体" w:eastAsia="宋体" w:cs="宋体"/>
          <w:szCs w:val="21"/>
          <w:u w:val="single"/>
        </w:rPr>
        <w:t xml:space="preserve">  </w:t>
      </w:r>
      <w:r>
        <w:rPr>
          <w:rFonts w:hint="eastAsia" w:ascii="宋体" w:hAnsi="宋体" w:eastAsia="宋体" w:cs="宋体"/>
          <w:szCs w:val="21"/>
          <w:u w:val="single"/>
          <w:lang w:val="en-US" w:eastAsia="zh-CN"/>
        </w:rPr>
        <w:t xml:space="preserve">     </w:t>
      </w:r>
      <w:r>
        <w:rPr>
          <w:rFonts w:hint="eastAsia" w:ascii="宋体" w:hAnsi="宋体" w:eastAsia="宋体" w:cs="宋体"/>
          <w:szCs w:val="21"/>
        </w:rPr>
        <w:t>为联合投标代理人，代理人在投标、开标、评标、合同谈判过程中所签署的一切文件和处理与这有关的一切事务， 联合投标各方均予以认可并遵守。</w:t>
      </w:r>
    </w:p>
    <w:p>
      <w:pPr>
        <w:pStyle w:val="13"/>
        <w:overflowPunct w:val="0"/>
        <w:spacing w:line="360" w:lineRule="auto"/>
        <w:ind w:firstLine="0"/>
        <w:rPr>
          <w:rFonts w:hint="eastAsia" w:ascii="宋体" w:hAnsi="宋体" w:eastAsia="宋体" w:cs="宋体"/>
          <w:szCs w:val="21"/>
        </w:rPr>
      </w:pPr>
      <w:r>
        <w:rPr>
          <w:rFonts w:hint="eastAsia" w:ascii="宋体" w:hAnsi="宋体" w:eastAsia="宋体" w:cs="宋体"/>
          <w:szCs w:val="21"/>
        </w:rPr>
        <w:t xml:space="preserve"> 特此委托。</w:t>
      </w:r>
    </w:p>
    <w:p>
      <w:pPr>
        <w:pStyle w:val="13"/>
        <w:overflowPunct w:val="0"/>
        <w:spacing w:line="360" w:lineRule="auto"/>
        <w:ind w:firstLine="0"/>
        <w:rPr>
          <w:rFonts w:hint="eastAsia" w:ascii="宋体" w:hAnsi="宋体" w:eastAsia="宋体" w:cs="宋体"/>
          <w:szCs w:val="21"/>
        </w:rPr>
      </w:pPr>
    </w:p>
    <w:p>
      <w:pPr>
        <w:pStyle w:val="13"/>
        <w:overflowPunct w:val="0"/>
        <w:spacing w:line="360" w:lineRule="auto"/>
        <w:ind w:firstLineChars="200"/>
        <w:rPr>
          <w:rFonts w:hint="eastAsia" w:ascii="宋体" w:hAnsi="宋体" w:eastAsia="宋体" w:cs="宋体"/>
          <w:szCs w:val="21"/>
        </w:rPr>
      </w:pPr>
      <w:r>
        <w:rPr>
          <w:rFonts w:hint="eastAsia" w:ascii="宋体" w:hAnsi="宋体" w:eastAsia="宋体" w:cs="宋体"/>
          <w:szCs w:val="21"/>
        </w:rPr>
        <w:t>授权人（签字）：</w:t>
      </w:r>
    </w:p>
    <w:p>
      <w:pPr>
        <w:pStyle w:val="13"/>
        <w:overflowPunct w:val="0"/>
        <w:spacing w:line="360" w:lineRule="auto"/>
        <w:ind w:left="420" w:firstLine="0"/>
        <w:rPr>
          <w:rFonts w:hint="eastAsia" w:ascii="宋体" w:hAnsi="宋体" w:eastAsia="宋体" w:cs="宋体"/>
          <w:szCs w:val="21"/>
        </w:rPr>
      </w:pPr>
    </w:p>
    <w:p>
      <w:pPr>
        <w:pStyle w:val="13"/>
        <w:overflowPunct w:val="0"/>
        <w:spacing w:line="360" w:lineRule="auto"/>
        <w:ind w:left="420" w:firstLine="0"/>
        <w:rPr>
          <w:rFonts w:hint="eastAsia" w:ascii="宋体" w:hAnsi="宋体" w:eastAsia="宋体" w:cs="宋体"/>
          <w:szCs w:val="21"/>
        </w:rPr>
      </w:pPr>
      <w:r>
        <w:rPr>
          <w:rFonts w:hint="eastAsia" w:ascii="宋体" w:hAnsi="宋体" w:eastAsia="宋体" w:cs="宋体"/>
          <w:szCs w:val="21"/>
        </w:rPr>
        <w:t>日期：    年  月  日</w:t>
      </w:r>
    </w:p>
    <w:p>
      <w:pPr>
        <w:pStyle w:val="13"/>
        <w:overflowPunct w:val="0"/>
        <w:spacing w:line="360" w:lineRule="auto"/>
        <w:rPr>
          <w:rFonts w:hint="eastAsia" w:ascii="宋体" w:hAnsi="宋体" w:eastAsia="宋体" w:cs="宋体"/>
          <w:szCs w:val="21"/>
        </w:rPr>
      </w:pPr>
    </w:p>
    <w:p>
      <w:pPr>
        <w:pStyle w:val="13"/>
        <w:overflowPunct w:val="0"/>
        <w:spacing w:line="360" w:lineRule="auto"/>
        <w:rPr>
          <w:rFonts w:hint="eastAsia" w:ascii="宋体" w:hAnsi="宋体" w:eastAsia="宋体" w:cs="宋体"/>
          <w:szCs w:val="21"/>
        </w:rPr>
      </w:pPr>
    </w:p>
    <w:p>
      <w:pPr>
        <w:pStyle w:val="13"/>
        <w:overflowPunct w:val="0"/>
        <w:spacing w:line="360" w:lineRule="auto"/>
        <w:rPr>
          <w:rFonts w:hint="eastAsia" w:ascii="宋体" w:hAnsi="宋体" w:eastAsia="宋体" w:cs="宋体"/>
          <w:szCs w:val="21"/>
        </w:rPr>
      </w:pPr>
      <w:r>
        <w:rPr>
          <w:rFonts w:hint="eastAsia" w:ascii="宋体" w:hAnsi="宋体" w:eastAsia="宋体" w:cs="宋体"/>
          <w:szCs w:val="21"/>
        </w:rPr>
        <w:t>被授权人（签字）；</w:t>
      </w:r>
    </w:p>
    <w:p>
      <w:pPr>
        <w:pStyle w:val="13"/>
        <w:overflowPunct w:val="0"/>
        <w:spacing w:line="360" w:lineRule="auto"/>
        <w:rPr>
          <w:rFonts w:hint="eastAsia" w:ascii="宋体" w:hAnsi="宋体" w:eastAsia="宋体" w:cs="宋体"/>
          <w:szCs w:val="21"/>
        </w:rPr>
      </w:pPr>
    </w:p>
    <w:p>
      <w:pPr>
        <w:pStyle w:val="13"/>
        <w:overflowPunct w:val="0"/>
        <w:spacing w:line="360" w:lineRule="auto"/>
        <w:rPr>
          <w:rFonts w:hint="eastAsia" w:ascii="宋体" w:hAnsi="宋体" w:eastAsia="宋体" w:cs="宋体"/>
          <w:szCs w:val="21"/>
        </w:rPr>
      </w:pPr>
      <w:r>
        <w:rPr>
          <w:rFonts w:hint="eastAsia" w:ascii="宋体" w:hAnsi="宋体" w:eastAsia="宋体" w:cs="宋体"/>
          <w:szCs w:val="21"/>
        </w:rPr>
        <w:t>日期：    年  月  日</w:t>
      </w:r>
    </w:p>
    <w:p>
      <w:pPr>
        <w:spacing w:line="360" w:lineRule="auto"/>
        <w:rPr>
          <w:rFonts w:hint="eastAsia" w:ascii="宋体" w:hAnsi="宋体" w:eastAsia="宋体" w:cs="宋体"/>
          <w:szCs w:val="21"/>
        </w:rPr>
      </w:pPr>
    </w:p>
    <w:p>
      <w:pPr>
        <w:rPr>
          <w:rFonts w:hint="eastAsia" w:ascii="宋体" w:hAnsi="宋体" w:eastAsia="宋体" w:cs="宋体"/>
        </w:rPr>
      </w:pPr>
    </w:p>
    <w:p>
      <w:pPr>
        <w:snapToGrid w:val="0"/>
        <w:spacing w:before="120" w:beforeLines="50" w:after="50" w:line="300" w:lineRule="exact"/>
        <w:rPr>
          <w:rFonts w:hint="eastAsia" w:ascii="宋体" w:hAnsi="宋体" w:eastAsia="宋体" w:cs="宋体"/>
          <w:b/>
          <w:szCs w:val="21"/>
        </w:rPr>
      </w:pPr>
      <w:r>
        <w:rPr>
          <w:rFonts w:hint="eastAsia" w:ascii="宋体" w:hAnsi="宋体" w:eastAsia="宋体" w:cs="宋体"/>
          <w:b/>
          <w:szCs w:val="21"/>
        </w:rPr>
        <w:t>5.4法定代表人完整有效的身份证复印件（必须提供，第二代身份证必须提供正反面复印件，同时要加盖单位公章）；</w:t>
      </w:r>
    </w:p>
    <w:p>
      <w:pPr>
        <w:snapToGrid w:val="0"/>
        <w:spacing w:before="120" w:beforeLines="50" w:after="50" w:line="300" w:lineRule="exact"/>
        <w:rPr>
          <w:rFonts w:hint="eastAsia" w:ascii="宋体" w:hAnsi="宋体" w:eastAsia="宋体" w:cs="宋体"/>
          <w:szCs w:val="21"/>
        </w:rPr>
      </w:pPr>
    </w:p>
    <w:p>
      <w:pPr>
        <w:snapToGrid w:val="0"/>
        <w:spacing w:before="120" w:beforeLines="50" w:after="50"/>
        <w:rPr>
          <w:rFonts w:hint="eastAsia" w:ascii="宋体" w:hAnsi="宋体" w:eastAsia="宋体" w:cs="宋体"/>
          <w:b/>
          <w:szCs w:val="21"/>
        </w:rPr>
      </w:pPr>
    </w:p>
    <w:p>
      <w:pPr>
        <w:snapToGrid w:val="0"/>
        <w:spacing w:before="120" w:beforeLines="50" w:after="50"/>
        <w:rPr>
          <w:rFonts w:hint="eastAsia" w:ascii="宋体" w:hAnsi="宋体" w:eastAsia="宋体" w:cs="宋体"/>
        </w:rPr>
      </w:pPr>
      <w:r>
        <w:rPr>
          <w:rFonts w:hint="eastAsia" w:ascii="宋体" w:hAnsi="宋体" w:eastAsia="宋体" w:cs="宋体"/>
          <w:b/>
          <w:szCs w:val="21"/>
        </w:rPr>
        <w:t>5.5 委托代理人完整有效的身份证复印件（委托代理时必须提供。第二代身份证必须提供正反面复印件，同时要加盖单位公章，否则其投标无效）；</w:t>
      </w:r>
    </w:p>
    <w:p>
      <w:pPr>
        <w:rPr>
          <w:rFonts w:hint="eastAsia" w:ascii="宋体" w:hAnsi="宋体" w:eastAsia="宋体" w:cs="宋体"/>
        </w:rPr>
      </w:pPr>
    </w:p>
    <w:p>
      <w:pPr>
        <w:rPr>
          <w:rFonts w:hint="eastAsia" w:ascii="宋体" w:hAnsi="宋体" w:eastAsia="宋体" w:cs="宋体"/>
        </w:rPr>
      </w:pPr>
    </w:p>
    <w:sectPr>
      <w:pgSz w:w="11906" w:h="16838"/>
      <w:pgMar w:top="1440" w:right="1800" w:bottom="1440" w:left="1800" w:header="851" w:footer="992" w:gutter="0"/>
      <w:cols w:space="0" w:num="1"/>
      <w:docGrid w:type="lines" w:linePitch="38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Verdana">
    <w:panose1 w:val="020B0604030504040204"/>
    <w:charset w:val="00"/>
    <w:family w:val="swiss"/>
    <w:pitch w:val="default"/>
    <w:sig w:usb0="A10006FF" w:usb1="4000205B" w:usb2="00000010" w:usb3="00000000" w:csb0="2000019F" w:csb1="00000000"/>
  </w:font>
  <w:font w:name="Ђˎ̥">
    <w:altName w:val="Arial"/>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宋体">
    <w:panose1 w:val="02010600030101010101"/>
    <w:charset w:val="86"/>
    <w:family w:val="auto"/>
    <w:pitch w:val="default"/>
    <w:sig w:usb0="00000003" w:usb1="288F0000" w:usb2="00000006" w:usb3="00000000" w:csb0="00040001" w:csb1="00000000"/>
  </w:font>
  <w:font w:name="MS Mincho">
    <w:panose1 w:val="02020609040205080304"/>
    <w:charset w:val="80"/>
    <w:family w:val="roman"/>
    <w:pitch w:val="default"/>
    <w:sig w:usb0="E00002FF" w:usb1="6AC7FDFB" w:usb2="00000012" w:usb3="00000000" w:csb0="4002009F" w:csb1="DFD70000"/>
  </w:font>
  <w:font w:name="@方正仿宋简体">
    <w:altName w:val="仿宋"/>
    <w:panose1 w:val="00000000000000000000"/>
    <w:charset w:val="86"/>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25787077"/>
    </w:sdtPr>
    <w:sdtContent>
      <w:p>
        <w:pPr>
          <w:pStyle w:val="20"/>
          <w:jc w:val="center"/>
        </w:pPr>
        <w:r>
          <w:fldChar w:fldCharType="begin"/>
        </w:r>
        <w:r>
          <w:instrText xml:space="preserve">PAGE   \* MERGEFORMAT</w:instrText>
        </w:r>
        <w:r>
          <w:fldChar w:fldCharType="separate"/>
        </w:r>
        <w:r>
          <w:rPr>
            <w:lang w:val="zh-CN"/>
          </w:rPr>
          <w:t>21</w:t>
        </w:r>
        <w:r>
          <w:fldChar w:fldCharType="end"/>
        </w:r>
      </w:p>
    </w:sdtContent>
  </w:sdt>
  <w:p>
    <w:pPr>
      <w:pStyle w:val="2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1890" w:firstLineChars="900"/>
      <w:jc w:val="right"/>
      <w:rPr>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94E5D03"/>
    <w:multiLevelType w:val="singleLevel"/>
    <w:tmpl w:val="894E5D03"/>
    <w:lvl w:ilvl="0" w:tentative="0">
      <w:start w:val="1"/>
      <w:numFmt w:val="decimal"/>
      <w:lvlText w:val="%1."/>
      <w:lvlJc w:val="left"/>
      <w:pPr>
        <w:ind w:left="425" w:hanging="425"/>
      </w:pPr>
      <w:rPr>
        <w:rFonts w:hint="default"/>
      </w:rPr>
    </w:lvl>
  </w:abstractNum>
  <w:abstractNum w:abstractNumId="1">
    <w:nsid w:val="8A656F8B"/>
    <w:multiLevelType w:val="singleLevel"/>
    <w:tmpl w:val="8A656F8B"/>
    <w:lvl w:ilvl="0" w:tentative="0">
      <w:start w:val="1"/>
      <w:numFmt w:val="decimal"/>
      <w:lvlText w:val="%1)"/>
      <w:lvlJc w:val="left"/>
      <w:pPr>
        <w:ind w:left="425" w:hanging="425"/>
      </w:pPr>
      <w:rPr>
        <w:rFonts w:hint="default"/>
      </w:rPr>
    </w:lvl>
  </w:abstractNum>
  <w:abstractNum w:abstractNumId="2">
    <w:nsid w:val="AFED5E0D"/>
    <w:multiLevelType w:val="multilevel"/>
    <w:tmpl w:val="AFED5E0D"/>
    <w:lvl w:ilvl="0" w:tentative="0">
      <w:start w:val="1"/>
      <w:numFmt w:val="decimal"/>
      <w:suff w:val="space"/>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B0241414"/>
    <w:multiLevelType w:val="singleLevel"/>
    <w:tmpl w:val="B0241414"/>
    <w:lvl w:ilvl="0" w:tentative="0">
      <w:start w:val="1"/>
      <w:numFmt w:val="decimal"/>
      <w:suff w:val="nothing"/>
      <w:lvlText w:val="%1．"/>
      <w:lvlJc w:val="left"/>
      <w:pPr>
        <w:ind w:left="0" w:firstLine="400"/>
      </w:pPr>
      <w:rPr>
        <w:rFonts w:hint="default"/>
      </w:rPr>
    </w:lvl>
  </w:abstractNum>
  <w:abstractNum w:abstractNumId="4">
    <w:nsid w:val="BB7300C9"/>
    <w:multiLevelType w:val="singleLevel"/>
    <w:tmpl w:val="BB7300C9"/>
    <w:lvl w:ilvl="0" w:tentative="0">
      <w:start w:val="1"/>
      <w:numFmt w:val="decimal"/>
      <w:lvlText w:val="%1."/>
      <w:lvlJc w:val="left"/>
      <w:pPr>
        <w:ind w:left="425" w:hanging="425"/>
      </w:pPr>
      <w:rPr>
        <w:rFonts w:hint="default"/>
      </w:rPr>
    </w:lvl>
  </w:abstractNum>
  <w:abstractNum w:abstractNumId="5">
    <w:nsid w:val="C694821E"/>
    <w:multiLevelType w:val="singleLevel"/>
    <w:tmpl w:val="C694821E"/>
    <w:lvl w:ilvl="0" w:tentative="0">
      <w:start w:val="1"/>
      <w:numFmt w:val="decimal"/>
      <w:suff w:val="nothing"/>
      <w:lvlText w:val="%1．"/>
      <w:lvlJc w:val="left"/>
      <w:pPr>
        <w:ind w:left="0" w:firstLine="400"/>
      </w:pPr>
      <w:rPr>
        <w:rFonts w:hint="default"/>
      </w:rPr>
    </w:lvl>
  </w:abstractNum>
  <w:abstractNum w:abstractNumId="6">
    <w:nsid w:val="FFDEB9D4"/>
    <w:multiLevelType w:val="multilevel"/>
    <w:tmpl w:val="FFDEB9D4"/>
    <w:lvl w:ilvl="0" w:tentative="0">
      <w:start w:val="1"/>
      <w:numFmt w:val="decimal"/>
      <w:lvlText w:val="（%1）"/>
      <w:lvlJc w:val="left"/>
      <w:pPr>
        <w:tabs>
          <w:tab w:val="left" w:pos="1140"/>
        </w:tabs>
        <w:ind w:left="1140" w:hanging="720"/>
      </w:pPr>
      <w:rPr>
        <w:rFonts w:hint="eastAsia" w:ascii="宋体" w:hAnsi="宋体" w:eastAsia="宋体" w:cs="宋体"/>
      </w:rPr>
    </w:lvl>
    <w:lvl w:ilvl="1" w:tentative="0">
      <w:start w:val="1"/>
      <w:numFmt w:val="lowerLetter"/>
      <w:lvlText w:val="%2)"/>
      <w:lvlJc w:val="left"/>
      <w:pPr>
        <w:tabs>
          <w:tab w:val="left" w:pos="1260"/>
        </w:tabs>
        <w:ind w:left="1260" w:hanging="420"/>
      </w:pPr>
      <w:rPr>
        <w:rFonts w:hint="default" w:ascii="Times New Roman" w:hAnsi="Times New Roman" w:cs="Times New Roman"/>
      </w:rPr>
    </w:lvl>
    <w:lvl w:ilvl="2" w:tentative="0">
      <w:start w:val="1"/>
      <w:numFmt w:val="lowerRoman"/>
      <w:lvlText w:val="%3."/>
      <w:lvlJc w:val="right"/>
      <w:pPr>
        <w:tabs>
          <w:tab w:val="left" w:pos="1680"/>
        </w:tabs>
        <w:ind w:left="1680" w:hanging="420"/>
      </w:pPr>
      <w:rPr>
        <w:rFonts w:hint="default" w:ascii="Times New Roman" w:hAnsi="Times New Roman" w:cs="Times New Roman"/>
      </w:rPr>
    </w:lvl>
    <w:lvl w:ilvl="3" w:tentative="0">
      <w:start w:val="1"/>
      <w:numFmt w:val="decimal"/>
      <w:lvlText w:val="%4."/>
      <w:lvlJc w:val="left"/>
      <w:pPr>
        <w:tabs>
          <w:tab w:val="left" w:pos="2100"/>
        </w:tabs>
        <w:ind w:left="2100" w:hanging="420"/>
      </w:pPr>
      <w:rPr>
        <w:rFonts w:hint="default" w:ascii="Times New Roman" w:hAnsi="Times New Roman" w:cs="Times New Roman"/>
      </w:rPr>
    </w:lvl>
    <w:lvl w:ilvl="4" w:tentative="0">
      <w:start w:val="1"/>
      <w:numFmt w:val="lowerLetter"/>
      <w:lvlText w:val="%5)"/>
      <w:lvlJc w:val="left"/>
      <w:pPr>
        <w:tabs>
          <w:tab w:val="left" w:pos="2520"/>
        </w:tabs>
        <w:ind w:left="2520" w:hanging="420"/>
      </w:pPr>
      <w:rPr>
        <w:rFonts w:hint="default" w:ascii="Times New Roman" w:hAnsi="Times New Roman" w:cs="Times New Roman"/>
      </w:rPr>
    </w:lvl>
    <w:lvl w:ilvl="5" w:tentative="0">
      <w:start w:val="1"/>
      <w:numFmt w:val="lowerRoman"/>
      <w:lvlText w:val="%6."/>
      <w:lvlJc w:val="right"/>
      <w:pPr>
        <w:tabs>
          <w:tab w:val="left" w:pos="2940"/>
        </w:tabs>
        <w:ind w:left="2940" w:hanging="420"/>
      </w:pPr>
      <w:rPr>
        <w:rFonts w:hint="default" w:ascii="Times New Roman" w:hAnsi="Times New Roman" w:cs="Times New Roman"/>
      </w:rPr>
    </w:lvl>
    <w:lvl w:ilvl="6" w:tentative="0">
      <w:start w:val="1"/>
      <w:numFmt w:val="decimal"/>
      <w:lvlText w:val="%7."/>
      <w:lvlJc w:val="left"/>
      <w:pPr>
        <w:tabs>
          <w:tab w:val="left" w:pos="3360"/>
        </w:tabs>
        <w:ind w:left="3360" w:hanging="420"/>
      </w:pPr>
      <w:rPr>
        <w:rFonts w:hint="default" w:ascii="Times New Roman" w:hAnsi="Times New Roman" w:cs="Times New Roman"/>
      </w:rPr>
    </w:lvl>
    <w:lvl w:ilvl="7" w:tentative="0">
      <w:start w:val="1"/>
      <w:numFmt w:val="lowerLetter"/>
      <w:lvlText w:val="%8)"/>
      <w:lvlJc w:val="left"/>
      <w:pPr>
        <w:tabs>
          <w:tab w:val="left" w:pos="3780"/>
        </w:tabs>
        <w:ind w:left="3780" w:hanging="420"/>
      </w:pPr>
      <w:rPr>
        <w:rFonts w:hint="default" w:ascii="Times New Roman" w:hAnsi="Times New Roman" w:cs="Times New Roman"/>
      </w:rPr>
    </w:lvl>
    <w:lvl w:ilvl="8" w:tentative="0">
      <w:start w:val="1"/>
      <w:numFmt w:val="lowerRoman"/>
      <w:lvlText w:val="%9."/>
      <w:lvlJc w:val="right"/>
      <w:pPr>
        <w:tabs>
          <w:tab w:val="left" w:pos="4200"/>
        </w:tabs>
        <w:ind w:left="4200" w:hanging="420"/>
      </w:pPr>
      <w:rPr>
        <w:rFonts w:hint="default" w:ascii="Times New Roman" w:hAnsi="Times New Roman" w:cs="Times New Roman"/>
      </w:rPr>
    </w:lvl>
  </w:abstractNum>
  <w:abstractNum w:abstractNumId="7">
    <w:nsid w:val="FFE652CC"/>
    <w:multiLevelType w:val="multilevel"/>
    <w:tmpl w:val="FFE652CC"/>
    <w:lvl w:ilvl="0" w:tentative="0">
      <w:start w:val="1"/>
      <w:numFmt w:val="decimal"/>
      <w:lvlText w:val="（%1）"/>
      <w:lvlJc w:val="left"/>
      <w:pPr>
        <w:tabs>
          <w:tab w:val="left" w:pos="1140"/>
        </w:tabs>
        <w:ind w:left="1140" w:hanging="720"/>
      </w:pPr>
      <w:rPr>
        <w:rFonts w:hint="eastAsia" w:ascii="宋体" w:hAnsi="宋体" w:eastAsia="宋体" w:cs="Times New Roman"/>
      </w:rPr>
    </w:lvl>
    <w:lvl w:ilvl="1" w:tentative="0">
      <w:start w:val="1"/>
      <w:numFmt w:val="lowerLetter"/>
      <w:lvlText w:val="%2)"/>
      <w:lvlJc w:val="left"/>
      <w:pPr>
        <w:tabs>
          <w:tab w:val="left" w:pos="1260"/>
        </w:tabs>
        <w:ind w:left="1260" w:hanging="420"/>
      </w:pPr>
      <w:rPr>
        <w:rFonts w:hint="default" w:ascii="Times New Roman" w:hAnsi="Times New Roman" w:cs="Times New Roman"/>
      </w:rPr>
    </w:lvl>
    <w:lvl w:ilvl="2" w:tentative="0">
      <w:start w:val="1"/>
      <w:numFmt w:val="lowerRoman"/>
      <w:lvlText w:val="%3."/>
      <w:lvlJc w:val="right"/>
      <w:pPr>
        <w:tabs>
          <w:tab w:val="left" w:pos="1680"/>
        </w:tabs>
        <w:ind w:left="1680" w:hanging="420"/>
      </w:pPr>
      <w:rPr>
        <w:rFonts w:hint="default" w:ascii="Times New Roman" w:hAnsi="Times New Roman" w:cs="Times New Roman"/>
      </w:rPr>
    </w:lvl>
    <w:lvl w:ilvl="3" w:tentative="0">
      <w:start w:val="1"/>
      <w:numFmt w:val="decimal"/>
      <w:lvlText w:val="%4."/>
      <w:lvlJc w:val="left"/>
      <w:pPr>
        <w:tabs>
          <w:tab w:val="left" w:pos="2100"/>
        </w:tabs>
        <w:ind w:left="2100" w:hanging="420"/>
      </w:pPr>
      <w:rPr>
        <w:rFonts w:hint="default" w:ascii="Times New Roman" w:hAnsi="Times New Roman" w:cs="Times New Roman"/>
      </w:rPr>
    </w:lvl>
    <w:lvl w:ilvl="4" w:tentative="0">
      <w:start w:val="1"/>
      <w:numFmt w:val="lowerLetter"/>
      <w:lvlText w:val="%5)"/>
      <w:lvlJc w:val="left"/>
      <w:pPr>
        <w:tabs>
          <w:tab w:val="left" w:pos="2520"/>
        </w:tabs>
        <w:ind w:left="2520" w:hanging="420"/>
      </w:pPr>
      <w:rPr>
        <w:rFonts w:hint="default" w:ascii="Times New Roman" w:hAnsi="Times New Roman" w:cs="Times New Roman"/>
      </w:rPr>
    </w:lvl>
    <w:lvl w:ilvl="5" w:tentative="0">
      <w:start w:val="1"/>
      <w:numFmt w:val="lowerRoman"/>
      <w:lvlText w:val="%6."/>
      <w:lvlJc w:val="right"/>
      <w:pPr>
        <w:tabs>
          <w:tab w:val="left" w:pos="2940"/>
        </w:tabs>
        <w:ind w:left="2940" w:hanging="420"/>
      </w:pPr>
      <w:rPr>
        <w:rFonts w:hint="default" w:ascii="Times New Roman" w:hAnsi="Times New Roman" w:cs="Times New Roman"/>
      </w:rPr>
    </w:lvl>
    <w:lvl w:ilvl="6" w:tentative="0">
      <w:start w:val="1"/>
      <w:numFmt w:val="decimal"/>
      <w:lvlText w:val="%7."/>
      <w:lvlJc w:val="left"/>
      <w:pPr>
        <w:tabs>
          <w:tab w:val="left" w:pos="3360"/>
        </w:tabs>
        <w:ind w:left="3360" w:hanging="420"/>
      </w:pPr>
      <w:rPr>
        <w:rFonts w:hint="default" w:ascii="Times New Roman" w:hAnsi="Times New Roman" w:cs="Times New Roman"/>
      </w:rPr>
    </w:lvl>
    <w:lvl w:ilvl="7" w:tentative="0">
      <w:start w:val="1"/>
      <w:numFmt w:val="lowerLetter"/>
      <w:lvlText w:val="%8)"/>
      <w:lvlJc w:val="left"/>
      <w:pPr>
        <w:tabs>
          <w:tab w:val="left" w:pos="3780"/>
        </w:tabs>
        <w:ind w:left="3780" w:hanging="420"/>
      </w:pPr>
      <w:rPr>
        <w:rFonts w:hint="default" w:ascii="Times New Roman" w:hAnsi="Times New Roman" w:cs="Times New Roman"/>
      </w:rPr>
    </w:lvl>
    <w:lvl w:ilvl="8" w:tentative="0">
      <w:start w:val="1"/>
      <w:numFmt w:val="lowerRoman"/>
      <w:lvlText w:val="%9."/>
      <w:lvlJc w:val="right"/>
      <w:pPr>
        <w:tabs>
          <w:tab w:val="left" w:pos="4200"/>
        </w:tabs>
        <w:ind w:left="4200" w:hanging="420"/>
      </w:pPr>
      <w:rPr>
        <w:rFonts w:hint="default" w:ascii="Times New Roman" w:hAnsi="Times New Roman" w:cs="Times New Roman"/>
      </w:rPr>
    </w:lvl>
  </w:abstractNum>
  <w:abstractNum w:abstractNumId="8">
    <w:nsid w:val="03061C1D"/>
    <w:multiLevelType w:val="multilevel"/>
    <w:tmpl w:val="03061C1D"/>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03A23237"/>
    <w:multiLevelType w:val="singleLevel"/>
    <w:tmpl w:val="03A23237"/>
    <w:lvl w:ilvl="0" w:tentative="0">
      <w:start w:val="1"/>
      <w:numFmt w:val="decimal"/>
      <w:suff w:val="nothing"/>
      <w:lvlText w:val="%1、"/>
      <w:lvlJc w:val="left"/>
    </w:lvl>
  </w:abstractNum>
  <w:abstractNum w:abstractNumId="10">
    <w:nsid w:val="03E83A7B"/>
    <w:multiLevelType w:val="singleLevel"/>
    <w:tmpl w:val="03E83A7B"/>
    <w:lvl w:ilvl="0" w:tentative="0">
      <w:start w:val="1"/>
      <w:numFmt w:val="decimal"/>
      <w:suff w:val="nothing"/>
      <w:lvlText w:val="%1．"/>
      <w:lvlJc w:val="left"/>
      <w:pPr>
        <w:ind w:left="0" w:firstLine="400"/>
      </w:pPr>
      <w:rPr>
        <w:rFonts w:hint="default"/>
      </w:rPr>
    </w:lvl>
  </w:abstractNum>
  <w:abstractNum w:abstractNumId="11">
    <w:nsid w:val="05CB6DB7"/>
    <w:multiLevelType w:val="multilevel"/>
    <w:tmpl w:val="05CB6DB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05E54175"/>
    <w:multiLevelType w:val="multilevel"/>
    <w:tmpl w:val="05E54175"/>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2C691376"/>
    <w:multiLevelType w:val="singleLevel"/>
    <w:tmpl w:val="2C691376"/>
    <w:lvl w:ilvl="0" w:tentative="0">
      <w:start w:val="1"/>
      <w:numFmt w:val="decimal"/>
      <w:suff w:val="nothing"/>
      <w:lvlText w:val="%1．"/>
      <w:lvlJc w:val="left"/>
      <w:pPr>
        <w:ind w:left="0" w:firstLine="400"/>
      </w:pPr>
      <w:rPr>
        <w:rFonts w:hint="default"/>
      </w:rPr>
    </w:lvl>
  </w:abstractNum>
  <w:abstractNum w:abstractNumId="14">
    <w:nsid w:val="314F64E2"/>
    <w:multiLevelType w:val="singleLevel"/>
    <w:tmpl w:val="314F64E2"/>
    <w:lvl w:ilvl="0" w:tentative="0">
      <w:start w:val="1"/>
      <w:numFmt w:val="decimal"/>
      <w:suff w:val="nothing"/>
      <w:lvlText w:val="%1．"/>
      <w:lvlJc w:val="left"/>
      <w:pPr>
        <w:ind w:left="0" w:firstLine="400"/>
      </w:pPr>
      <w:rPr>
        <w:rFonts w:hint="default"/>
      </w:rPr>
    </w:lvl>
  </w:abstractNum>
  <w:abstractNum w:abstractNumId="15">
    <w:nsid w:val="37FD1FE8"/>
    <w:multiLevelType w:val="multilevel"/>
    <w:tmpl w:val="37FD1FE8"/>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3A434D28"/>
    <w:multiLevelType w:val="multilevel"/>
    <w:tmpl w:val="3A434D28"/>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3ED51973"/>
    <w:multiLevelType w:val="singleLevel"/>
    <w:tmpl w:val="3ED51973"/>
    <w:lvl w:ilvl="0" w:tentative="0">
      <w:start w:val="1"/>
      <w:numFmt w:val="decimal"/>
      <w:suff w:val="nothing"/>
      <w:lvlText w:val="%1．"/>
      <w:lvlJc w:val="left"/>
      <w:pPr>
        <w:ind w:left="0" w:firstLine="400"/>
      </w:pPr>
      <w:rPr>
        <w:rFonts w:hint="default"/>
      </w:rPr>
    </w:lvl>
  </w:abstractNum>
  <w:abstractNum w:abstractNumId="18">
    <w:nsid w:val="44C50F90"/>
    <w:multiLevelType w:val="multilevel"/>
    <w:tmpl w:val="44C50F90"/>
    <w:lvl w:ilvl="0" w:tentative="0">
      <w:start w:val="1"/>
      <w:numFmt w:val="lowerLetter"/>
      <w:lvlText w:val="%1)"/>
      <w:lvlJc w:val="left"/>
      <w:pPr>
        <w:tabs>
          <w:tab w:val="left" w:pos="987"/>
        </w:tabs>
        <w:ind w:left="986" w:hanging="419"/>
      </w:pPr>
      <w:rPr>
        <w:rFonts w:hint="eastAsia" w:ascii="宋体" w:hAnsi="Times New Roman" w:eastAsia="宋体" w:cs="Times New Roman"/>
        <w:b w:val="0"/>
        <w:i w:val="0"/>
        <w:sz w:val="21"/>
        <w:szCs w:val="21"/>
      </w:rPr>
    </w:lvl>
    <w:lvl w:ilvl="1" w:tentative="0">
      <w:start w:val="1"/>
      <w:numFmt w:val="decimal"/>
      <w:lvlText w:val="%2)"/>
      <w:lvlJc w:val="left"/>
      <w:pPr>
        <w:tabs>
          <w:tab w:val="left" w:pos="1302"/>
        </w:tabs>
        <w:ind w:left="1301" w:hanging="419"/>
      </w:pPr>
      <w:rPr>
        <w:rFonts w:cs="Times New Roman"/>
      </w:rPr>
    </w:lvl>
    <w:lvl w:ilvl="2" w:tentative="0">
      <w:start w:val="1"/>
      <w:numFmt w:val="decimal"/>
      <w:pStyle w:val="50"/>
      <w:lvlText w:val="(%3)"/>
      <w:lvlJc w:val="left"/>
      <w:pPr>
        <w:tabs>
          <w:tab w:val="left" w:pos="42"/>
        </w:tabs>
        <w:ind w:left="1721" w:hanging="420"/>
      </w:pPr>
      <w:rPr>
        <w:rFonts w:hint="eastAsia" w:ascii="宋体" w:hAnsi="Times New Roman" w:eastAsia="宋体" w:cs="Times New Roman"/>
        <w:b w:val="0"/>
        <w:i w:val="0"/>
        <w:sz w:val="21"/>
        <w:szCs w:val="21"/>
      </w:rPr>
    </w:lvl>
    <w:lvl w:ilvl="3" w:tentative="0">
      <w:start w:val="1"/>
      <w:numFmt w:val="decimal"/>
      <w:lvlText w:val="%4."/>
      <w:lvlJc w:val="left"/>
      <w:pPr>
        <w:tabs>
          <w:tab w:val="left" w:pos="2142"/>
        </w:tabs>
        <w:ind w:left="2141" w:hanging="419"/>
      </w:pPr>
      <w:rPr>
        <w:rFonts w:cs="Times New Roman"/>
      </w:rPr>
    </w:lvl>
    <w:lvl w:ilvl="4" w:tentative="0">
      <w:start w:val="1"/>
      <w:numFmt w:val="lowerLetter"/>
      <w:lvlText w:val="%5)"/>
      <w:lvlJc w:val="left"/>
      <w:pPr>
        <w:tabs>
          <w:tab w:val="left" w:pos="2562"/>
        </w:tabs>
        <w:ind w:left="2561" w:hanging="419"/>
      </w:pPr>
      <w:rPr>
        <w:rFonts w:cs="Times New Roman"/>
      </w:rPr>
    </w:lvl>
    <w:lvl w:ilvl="5" w:tentative="0">
      <w:start w:val="1"/>
      <w:numFmt w:val="lowerRoman"/>
      <w:lvlText w:val="%6."/>
      <w:lvlJc w:val="right"/>
      <w:pPr>
        <w:tabs>
          <w:tab w:val="left" w:pos="2982"/>
        </w:tabs>
        <w:ind w:left="2981" w:hanging="419"/>
      </w:pPr>
      <w:rPr>
        <w:rFonts w:cs="Times New Roman"/>
      </w:rPr>
    </w:lvl>
    <w:lvl w:ilvl="6" w:tentative="0">
      <w:start w:val="1"/>
      <w:numFmt w:val="decimal"/>
      <w:lvlText w:val="%7."/>
      <w:lvlJc w:val="left"/>
      <w:pPr>
        <w:tabs>
          <w:tab w:val="left" w:pos="3402"/>
        </w:tabs>
        <w:ind w:left="3401" w:hanging="419"/>
      </w:pPr>
      <w:rPr>
        <w:rFonts w:cs="Times New Roman"/>
      </w:rPr>
    </w:lvl>
    <w:lvl w:ilvl="7" w:tentative="0">
      <w:start w:val="1"/>
      <w:numFmt w:val="lowerLetter"/>
      <w:lvlText w:val="%8)"/>
      <w:lvlJc w:val="left"/>
      <w:pPr>
        <w:tabs>
          <w:tab w:val="left" w:pos="3822"/>
        </w:tabs>
        <w:ind w:left="3821" w:hanging="419"/>
      </w:pPr>
      <w:rPr>
        <w:rFonts w:cs="Times New Roman"/>
      </w:rPr>
    </w:lvl>
    <w:lvl w:ilvl="8" w:tentative="0">
      <w:start w:val="1"/>
      <w:numFmt w:val="lowerRoman"/>
      <w:lvlText w:val="%9."/>
      <w:lvlJc w:val="right"/>
      <w:pPr>
        <w:tabs>
          <w:tab w:val="left" w:pos="4242"/>
        </w:tabs>
        <w:ind w:left="4241" w:hanging="419"/>
      </w:pPr>
      <w:rPr>
        <w:rFonts w:cs="Times New Roman"/>
      </w:rPr>
    </w:lvl>
  </w:abstractNum>
  <w:abstractNum w:abstractNumId="19">
    <w:nsid w:val="4CB620D9"/>
    <w:multiLevelType w:val="multilevel"/>
    <w:tmpl w:val="4CB620D9"/>
    <w:lvl w:ilvl="0" w:tentative="0">
      <w:start w:val="1"/>
      <w:numFmt w:val="decimal"/>
      <w:lvlText w:val="（%1）"/>
      <w:lvlJc w:val="left"/>
      <w:pPr>
        <w:ind w:left="420" w:hanging="420"/>
      </w:pPr>
      <w:rPr>
        <w:rFonts w:hint="default"/>
      </w:rPr>
    </w:lvl>
    <w:lvl w:ilvl="1" w:tentative="0">
      <w:start w:val="1"/>
      <w:numFmt w:val="decimal"/>
      <w:lvlText w:val="（%2）"/>
      <w:lvlJc w:val="left"/>
      <w:pPr>
        <w:ind w:left="840" w:hanging="420"/>
      </w:pPr>
      <w:rPr>
        <w:rFonts w:hint="default"/>
        <w:b/>
        <w:bCs/>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4FC39DAD"/>
    <w:multiLevelType w:val="singleLevel"/>
    <w:tmpl w:val="4FC39DAD"/>
    <w:lvl w:ilvl="0" w:tentative="0">
      <w:start w:val="1"/>
      <w:numFmt w:val="decimal"/>
      <w:suff w:val="nothing"/>
      <w:lvlText w:val="%1．"/>
      <w:lvlJc w:val="left"/>
      <w:pPr>
        <w:ind w:left="0" w:firstLine="0"/>
      </w:pPr>
      <w:rPr>
        <w:rFonts w:hint="default"/>
      </w:rPr>
    </w:lvl>
  </w:abstractNum>
  <w:abstractNum w:abstractNumId="21">
    <w:nsid w:val="50AB744B"/>
    <w:multiLevelType w:val="multilevel"/>
    <w:tmpl w:val="50AB744B"/>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520A10C8"/>
    <w:multiLevelType w:val="multilevel"/>
    <w:tmpl w:val="520A10C8"/>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5A72093F"/>
    <w:multiLevelType w:val="multilevel"/>
    <w:tmpl w:val="5A72093F"/>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4">
    <w:nsid w:val="63B96ED6"/>
    <w:multiLevelType w:val="multilevel"/>
    <w:tmpl w:val="63B96ED6"/>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5">
    <w:nsid w:val="793E048E"/>
    <w:multiLevelType w:val="singleLevel"/>
    <w:tmpl w:val="793E048E"/>
    <w:lvl w:ilvl="0" w:tentative="0">
      <w:start w:val="1"/>
      <w:numFmt w:val="decimal"/>
      <w:suff w:val="nothing"/>
      <w:lvlText w:val="%1．"/>
      <w:lvlJc w:val="left"/>
      <w:pPr>
        <w:ind w:left="0" w:firstLine="400"/>
      </w:pPr>
      <w:rPr>
        <w:rFonts w:hint="default"/>
      </w:r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num>
  <w:num w:numId="3">
    <w:abstractNumId w:val="1"/>
  </w:num>
  <w:num w:numId="4">
    <w:abstractNumId w:val="3"/>
  </w:num>
  <w:num w:numId="5">
    <w:abstractNumId w:val="17"/>
  </w:num>
  <w:num w:numId="6">
    <w:abstractNumId w:val="13"/>
  </w:num>
  <w:num w:numId="7">
    <w:abstractNumId w:val="25"/>
  </w:num>
  <w:num w:numId="8">
    <w:abstractNumId w:val="14"/>
  </w:num>
  <w:num w:numId="9">
    <w:abstractNumId w:val="9"/>
  </w:num>
  <w:num w:numId="10">
    <w:abstractNumId w:val="5"/>
  </w:num>
  <w:num w:numId="11">
    <w:abstractNumId w:val="0"/>
  </w:num>
  <w:num w:numId="12">
    <w:abstractNumId w:val="4"/>
  </w:num>
  <w:num w:numId="13">
    <w:abstractNumId w:val="24"/>
  </w:num>
  <w:num w:numId="14">
    <w:abstractNumId w:val="19"/>
  </w:num>
  <w:num w:numId="15">
    <w:abstractNumId w:val="10"/>
  </w:num>
  <w:num w:numId="16">
    <w:abstractNumId w:val="8"/>
  </w:num>
  <w:num w:numId="17">
    <w:abstractNumId w:val="21"/>
  </w:num>
  <w:num w:numId="18">
    <w:abstractNumId w:val="22"/>
  </w:num>
  <w:num w:numId="19">
    <w:abstractNumId w:val="11"/>
  </w:num>
  <w:num w:numId="20">
    <w:abstractNumId w:val="15"/>
  </w:num>
  <w:num w:numId="21">
    <w:abstractNumId w:val="23"/>
  </w:num>
  <w:num w:numId="22">
    <w:abstractNumId w:val="12"/>
  </w:num>
  <w:num w:numId="23">
    <w:abstractNumId w:val="16"/>
  </w:num>
  <w:num w:numId="24">
    <w:abstractNumId w:val="2"/>
  </w:num>
  <w:num w:numId="25">
    <w:abstractNumId w:val="6"/>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hideSpellingErrors/>
  <w:trackRevisions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1AA24D9F"/>
    <w:rsid w:val="000106D6"/>
    <w:rsid w:val="0006407A"/>
    <w:rsid w:val="0008493F"/>
    <w:rsid w:val="000C613A"/>
    <w:rsid w:val="0011546D"/>
    <w:rsid w:val="001156EF"/>
    <w:rsid w:val="001360CF"/>
    <w:rsid w:val="001D6913"/>
    <w:rsid w:val="001F4040"/>
    <w:rsid w:val="002579C4"/>
    <w:rsid w:val="00262C4E"/>
    <w:rsid w:val="00286A3A"/>
    <w:rsid w:val="002B16EC"/>
    <w:rsid w:val="002D1483"/>
    <w:rsid w:val="002D665A"/>
    <w:rsid w:val="00333965"/>
    <w:rsid w:val="00343DE8"/>
    <w:rsid w:val="00347D4E"/>
    <w:rsid w:val="00355858"/>
    <w:rsid w:val="00356350"/>
    <w:rsid w:val="003C0BFB"/>
    <w:rsid w:val="003C0ED9"/>
    <w:rsid w:val="003E7325"/>
    <w:rsid w:val="003F2E64"/>
    <w:rsid w:val="00422BC7"/>
    <w:rsid w:val="00423D2B"/>
    <w:rsid w:val="00473FE1"/>
    <w:rsid w:val="00481903"/>
    <w:rsid w:val="00512D77"/>
    <w:rsid w:val="00570120"/>
    <w:rsid w:val="00585E18"/>
    <w:rsid w:val="005C5C6B"/>
    <w:rsid w:val="005F2E77"/>
    <w:rsid w:val="00604949"/>
    <w:rsid w:val="00621534"/>
    <w:rsid w:val="0069104E"/>
    <w:rsid w:val="00700082"/>
    <w:rsid w:val="007827A6"/>
    <w:rsid w:val="007B41A1"/>
    <w:rsid w:val="007D5625"/>
    <w:rsid w:val="00802B4B"/>
    <w:rsid w:val="008B2BAC"/>
    <w:rsid w:val="00934C82"/>
    <w:rsid w:val="009A5F69"/>
    <w:rsid w:val="009A7503"/>
    <w:rsid w:val="009E5F0B"/>
    <w:rsid w:val="009F59A1"/>
    <w:rsid w:val="00A01AD8"/>
    <w:rsid w:val="00A04732"/>
    <w:rsid w:val="00A2624E"/>
    <w:rsid w:val="00A34CDD"/>
    <w:rsid w:val="00A361E3"/>
    <w:rsid w:val="00A36AB0"/>
    <w:rsid w:val="00A42B79"/>
    <w:rsid w:val="00AE1D42"/>
    <w:rsid w:val="00AF2762"/>
    <w:rsid w:val="00B91CC5"/>
    <w:rsid w:val="00BC76B9"/>
    <w:rsid w:val="00C42250"/>
    <w:rsid w:val="00C800B1"/>
    <w:rsid w:val="00C864AE"/>
    <w:rsid w:val="00CE071F"/>
    <w:rsid w:val="00CE6CA7"/>
    <w:rsid w:val="00CF2B64"/>
    <w:rsid w:val="00DF3EF2"/>
    <w:rsid w:val="00E64624"/>
    <w:rsid w:val="00E9037D"/>
    <w:rsid w:val="00EA3ABF"/>
    <w:rsid w:val="00F006E8"/>
    <w:rsid w:val="00F02A3C"/>
    <w:rsid w:val="00F2698E"/>
    <w:rsid w:val="00F517F2"/>
    <w:rsid w:val="00F67190"/>
    <w:rsid w:val="00FB6A2D"/>
    <w:rsid w:val="01B77B41"/>
    <w:rsid w:val="01BB6D04"/>
    <w:rsid w:val="02135F28"/>
    <w:rsid w:val="03A309FC"/>
    <w:rsid w:val="03BF291C"/>
    <w:rsid w:val="0544295A"/>
    <w:rsid w:val="057C71C2"/>
    <w:rsid w:val="06B859C9"/>
    <w:rsid w:val="07011CC2"/>
    <w:rsid w:val="07644792"/>
    <w:rsid w:val="08A3602A"/>
    <w:rsid w:val="08B32E34"/>
    <w:rsid w:val="08E55F6B"/>
    <w:rsid w:val="09284798"/>
    <w:rsid w:val="09C47594"/>
    <w:rsid w:val="0A977F37"/>
    <w:rsid w:val="0AB624D8"/>
    <w:rsid w:val="0B5A6CF9"/>
    <w:rsid w:val="0BDE31DC"/>
    <w:rsid w:val="0C486E4B"/>
    <w:rsid w:val="0CB44E3C"/>
    <w:rsid w:val="0D8D0628"/>
    <w:rsid w:val="0D8D2AE1"/>
    <w:rsid w:val="0DFD68F2"/>
    <w:rsid w:val="0E395982"/>
    <w:rsid w:val="0F2B6FD9"/>
    <w:rsid w:val="0F540281"/>
    <w:rsid w:val="0FE54F43"/>
    <w:rsid w:val="104D2095"/>
    <w:rsid w:val="107E79E1"/>
    <w:rsid w:val="13671986"/>
    <w:rsid w:val="138615AA"/>
    <w:rsid w:val="13D33642"/>
    <w:rsid w:val="147E4978"/>
    <w:rsid w:val="14A47482"/>
    <w:rsid w:val="14CE336E"/>
    <w:rsid w:val="16835E39"/>
    <w:rsid w:val="16B019C8"/>
    <w:rsid w:val="173341ED"/>
    <w:rsid w:val="174F48BE"/>
    <w:rsid w:val="178168FD"/>
    <w:rsid w:val="183C240D"/>
    <w:rsid w:val="1A5E401A"/>
    <w:rsid w:val="1AA24D9F"/>
    <w:rsid w:val="1C582526"/>
    <w:rsid w:val="1CF168A1"/>
    <w:rsid w:val="1D273882"/>
    <w:rsid w:val="1D671ED5"/>
    <w:rsid w:val="1D7B54A2"/>
    <w:rsid w:val="1DF44512"/>
    <w:rsid w:val="1E3D2281"/>
    <w:rsid w:val="1E5A4440"/>
    <w:rsid w:val="1F0248D0"/>
    <w:rsid w:val="1FD42356"/>
    <w:rsid w:val="1FD81458"/>
    <w:rsid w:val="204D0B45"/>
    <w:rsid w:val="20A465D8"/>
    <w:rsid w:val="20C70F32"/>
    <w:rsid w:val="20FC5C0D"/>
    <w:rsid w:val="22056476"/>
    <w:rsid w:val="23C575BE"/>
    <w:rsid w:val="252E140D"/>
    <w:rsid w:val="25634842"/>
    <w:rsid w:val="2603350A"/>
    <w:rsid w:val="26812884"/>
    <w:rsid w:val="2691218D"/>
    <w:rsid w:val="27CD41E3"/>
    <w:rsid w:val="2817508F"/>
    <w:rsid w:val="286877D4"/>
    <w:rsid w:val="28DA2E89"/>
    <w:rsid w:val="28E43C80"/>
    <w:rsid w:val="29284AA9"/>
    <w:rsid w:val="2A4254F9"/>
    <w:rsid w:val="2ABE4681"/>
    <w:rsid w:val="2BFE5AFA"/>
    <w:rsid w:val="2CB330CF"/>
    <w:rsid w:val="2D1F32F4"/>
    <w:rsid w:val="2D5A2516"/>
    <w:rsid w:val="2E5479E6"/>
    <w:rsid w:val="2EC55CD1"/>
    <w:rsid w:val="303444CF"/>
    <w:rsid w:val="30647931"/>
    <w:rsid w:val="315900D9"/>
    <w:rsid w:val="31666881"/>
    <w:rsid w:val="31F07328"/>
    <w:rsid w:val="31F810DB"/>
    <w:rsid w:val="323B4D81"/>
    <w:rsid w:val="33F643C6"/>
    <w:rsid w:val="34B70380"/>
    <w:rsid w:val="35911A54"/>
    <w:rsid w:val="35F45AA0"/>
    <w:rsid w:val="36406B75"/>
    <w:rsid w:val="37A23A01"/>
    <w:rsid w:val="384F457F"/>
    <w:rsid w:val="38FA5B83"/>
    <w:rsid w:val="39DD48E4"/>
    <w:rsid w:val="3AB40366"/>
    <w:rsid w:val="3ABE23A2"/>
    <w:rsid w:val="3ACC5F6F"/>
    <w:rsid w:val="3AE174A3"/>
    <w:rsid w:val="3E2C55D6"/>
    <w:rsid w:val="3E647A0A"/>
    <w:rsid w:val="3F161E4F"/>
    <w:rsid w:val="403D225F"/>
    <w:rsid w:val="41C320A7"/>
    <w:rsid w:val="42EF20F7"/>
    <w:rsid w:val="42F160D2"/>
    <w:rsid w:val="42F93CE1"/>
    <w:rsid w:val="43446334"/>
    <w:rsid w:val="441C0381"/>
    <w:rsid w:val="44A84E71"/>
    <w:rsid w:val="44D16ACF"/>
    <w:rsid w:val="44FD2F74"/>
    <w:rsid w:val="472C369D"/>
    <w:rsid w:val="477DCE1E"/>
    <w:rsid w:val="484C39E9"/>
    <w:rsid w:val="49C92532"/>
    <w:rsid w:val="4A4E6D28"/>
    <w:rsid w:val="4A8E58F1"/>
    <w:rsid w:val="4AA4028C"/>
    <w:rsid w:val="4AF71C7E"/>
    <w:rsid w:val="4B636E2D"/>
    <w:rsid w:val="4B7844E6"/>
    <w:rsid w:val="4B7968E8"/>
    <w:rsid w:val="4D6134C8"/>
    <w:rsid w:val="502A2110"/>
    <w:rsid w:val="50D32D01"/>
    <w:rsid w:val="52097760"/>
    <w:rsid w:val="524C6BEA"/>
    <w:rsid w:val="52B0657F"/>
    <w:rsid w:val="54887085"/>
    <w:rsid w:val="551343B4"/>
    <w:rsid w:val="551F5C22"/>
    <w:rsid w:val="558B7AEE"/>
    <w:rsid w:val="55B269E8"/>
    <w:rsid w:val="573E1E21"/>
    <w:rsid w:val="57403CEF"/>
    <w:rsid w:val="577E48EE"/>
    <w:rsid w:val="57E30A28"/>
    <w:rsid w:val="5835175C"/>
    <w:rsid w:val="583B2F5B"/>
    <w:rsid w:val="5B487E91"/>
    <w:rsid w:val="5B8F56EF"/>
    <w:rsid w:val="5CF9550F"/>
    <w:rsid w:val="5D5D2E63"/>
    <w:rsid w:val="5E61363E"/>
    <w:rsid w:val="5E6F70D0"/>
    <w:rsid w:val="5EFEBDE8"/>
    <w:rsid w:val="5F59549C"/>
    <w:rsid w:val="5FA832B7"/>
    <w:rsid w:val="60424420"/>
    <w:rsid w:val="60926BD9"/>
    <w:rsid w:val="60F53BE1"/>
    <w:rsid w:val="615F0D5F"/>
    <w:rsid w:val="62374E49"/>
    <w:rsid w:val="624E4722"/>
    <w:rsid w:val="625A6A9B"/>
    <w:rsid w:val="62776A5E"/>
    <w:rsid w:val="62F62A7B"/>
    <w:rsid w:val="641F3A89"/>
    <w:rsid w:val="64EA768F"/>
    <w:rsid w:val="6513703F"/>
    <w:rsid w:val="669C7B49"/>
    <w:rsid w:val="67B72B79"/>
    <w:rsid w:val="68CA2609"/>
    <w:rsid w:val="68CC1AED"/>
    <w:rsid w:val="6914596D"/>
    <w:rsid w:val="692A07A1"/>
    <w:rsid w:val="69BB0F42"/>
    <w:rsid w:val="6A637494"/>
    <w:rsid w:val="6B7E012C"/>
    <w:rsid w:val="6BAA2002"/>
    <w:rsid w:val="6BCF62E6"/>
    <w:rsid w:val="6BFD4903"/>
    <w:rsid w:val="6C827004"/>
    <w:rsid w:val="6CD3A16D"/>
    <w:rsid w:val="6D535020"/>
    <w:rsid w:val="6DFB7CD8"/>
    <w:rsid w:val="6E5F49A6"/>
    <w:rsid w:val="6F2478CF"/>
    <w:rsid w:val="6FFF37D2"/>
    <w:rsid w:val="701442F5"/>
    <w:rsid w:val="703E5089"/>
    <w:rsid w:val="70DE2EF1"/>
    <w:rsid w:val="70FA0270"/>
    <w:rsid w:val="711D1B1C"/>
    <w:rsid w:val="712F59DE"/>
    <w:rsid w:val="7181780E"/>
    <w:rsid w:val="71D12EB4"/>
    <w:rsid w:val="72075F9C"/>
    <w:rsid w:val="73200A7E"/>
    <w:rsid w:val="734525B5"/>
    <w:rsid w:val="73DE375C"/>
    <w:rsid w:val="73EA5A99"/>
    <w:rsid w:val="73F71318"/>
    <w:rsid w:val="74471481"/>
    <w:rsid w:val="74913FC3"/>
    <w:rsid w:val="74A749AB"/>
    <w:rsid w:val="755A4644"/>
    <w:rsid w:val="75E86D04"/>
    <w:rsid w:val="76FF610C"/>
    <w:rsid w:val="780A39C6"/>
    <w:rsid w:val="78941B37"/>
    <w:rsid w:val="78BE5041"/>
    <w:rsid w:val="796B150E"/>
    <w:rsid w:val="79DE6ACC"/>
    <w:rsid w:val="7A060C82"/>
    <w:rsid w:val="7AA40B40"/>
    <w:rsid w:val="7ACD0CBE"/>
    <w:rsid w:val="7B274D9B"/>
    <w:rsid w:val="7B51433F"/>
    <w:rsid w:val="7BF5568A"/>
    <w:rsid w:val="7C5A7B53"/>
    <w:rsid w:val="7C5F4108"/>
    <w:rsid w:val="7CCF3168"/>
    <w:rsid w:val="7E101A88"/>
    <w:rsid w:val="7EBB6FAD"/>
    <w:rsid w:val="7F79C282"/>
    <w:rsid w:val="7F7B6CAE"/>
    <w:rsid w:val="7FBF6DD0"/>
    <w:rsid w:val="7FC570D7"/>
    <w:rsid w:val="7FCD13FE"/>
    <w:rsid w:val="7FCD17FE"/>
    <w:rsid w:val="7FD7E9A0"/>
    <w:rsid w:val="7FE9FBB2"/>
    <w:rsid w:val="7FF76BE9"/>
    <w:rsid w:val="8FFFA67E"/>
    <w:rsid w:val="A97F623E"/>
    <w:rsid w:val="AFBF8780"/>
    <w:rsid w:val="BEEFCB4B"/>
    <w:rsid w:val="BF7F1B43"/>
    <w:rsid w:val="BFE6F841"/>
    <w:rsid w:val="D5DE8897"/>
    <w:rsid w:val="E7FE3684"/>
    <w:rsid w:val="EFFF70E4"/>
    <w:rsid w:val="F7EEC240"/>
    <w:rsid w:val="FBF75102"/>
    <w:rsid w:val="FDDC5620"/>
    <w:rsid w:val="FDEA700A"/>
    <w:rsid w:val="FFBFCE4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iPriority="0" w:semiHidden="0" w:name="heading 7"/>
    <w:lsdException w:qFormat="1" w:uiPriority="0" w:semiHidden="0" w:name="heading 8"/>
    <w:lsdException w:qFormat="1"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Arial" w:hAnsi="Arial" w:eastAsia="微软雅黑" w:cs="Times New Roman"/>
      <w:kern w:val="2"/>
      <w:sz w:val="21"/>
      <w:szCs w:val="24"/>
      <w:lang w:val="en-US" w:eastAsia="zh-CN" w:bidi="ar-SA"/>
    </w:rPr>
  </w:style>
  <w:style w:type="paragraph" w:styleId="3">
    <w:name w:val="heading 1"/>
    <w:basedOn w:val="1"/>
    <w:next w:val="1"/>
    <w:qFormat/>
    <w:uiPriority w:val="0"/>
    <w:pPr>
      <w:keepNext/>
      <w:keepLines/>
      <w:spacing w:before="260" w:after="220"/>
      <w:outlineLvl w:val="0"/>
    </w:pPr>
    <w:rPr>
      <w:b/>
      <w:kern w:val="44"/>
      <w:sz w:val="36"/>
    </w:rPr>
  </w:style>
  <w:style w:type="paragraph" w:styleId="4">
    <w:name w:val="heading 2"/>
    <w:basedOn w:val="1"/>
    <w:next w:val="1"/>
    <w:unhideWhenUsed/>
    <w:qFormat/>
    <w:uiPriority w:val="0"/>
    <w:pPr>
      <w:keepNext/>
      <w:keepLines/>
      <w:spacing w:before="260" w:after="200"/>
      <w:outlineLvl w:val="1"/>
    </w:pPr>
    <w:rPr>
      <w:b/>
      <w:sz w:val="32"/>
    </w:rPr>
  </w:style>
  <w:style w:type="paragraph" w:styleId="5">
    <w:name w:val="heading 3"/>
    <w:basedOn w:val="1"/>
    <w:next w:val="1"/>
    <w:unhideWhenUsed/>
    <w:qFormat/>
    <w:uiPriority w:val="0"/>
    <w:pPr>
      <w:keepNext/>
      <w:keepLines/>
      <w:spacing w:before="260" w:after="180"/>
      <w:outlineLvl w:val="2"/>
    </w:pPr>
    <w:rPr>
      <w:b/>
      <w:sz w:val="30"/>
    </w:rPr>
  </w:style>
  <w:style w:type="paragraph" w:styleId="6">
    <w:name w:val="heading 4"/>
    <w:basedOn w:val="1"/>
    <w:next w:val="1"/>
    <w:unhideWhenUsed/>
    <w:qFormat/>
    <w:uiPriority w:val="0"/>
    <w:pPr>
      <w:keepNext/>
      <w:keepLines/>
      <w:spacing w:before="240" w:after="160"/>
      <w:outlineLvl w:val="3"/>
    </w:pPr>
    <w:rPr>
      <w:b/>
      <w:sz w:val="28"/>
    </w:rPr>
  </w:style>
  <w:style w:type="paragraph" w:styleId="7">
    <w:name w:val="heading 5"/>
    <w:basedOn w:val="1"/>
    <w:next w:val="1"/>
    <w:unhideWhenUsed/>
    <w:qFormat/>
    <w:uiPriority w:val="0"/>
    <w:pPr>
      <w:keepNext/>
      <w:keepLines/>
      <w:spacing w:before="240" w:after="160"/>
      <w:outlineLvl w:val="4"/>
    </w:pPr>
    <w:rPr>
      <w:b/>
      <w:sz w:val="28"/>
    </w:rPr>
  </w:style>
  <w:style w:type="paragraph" w:styleId="8">
    <w:name w:val="heading 6"/>
    <w:basedOn w:val="1"/>
    <w:next w:val="1"/>
    <w:unhideWhenUsed/>
    <w:qFormat/>
    <w:uiPriority w:val="0"/>
    <w:pPr>
      <w:keepNext/>
      <w:keepLines/>
      <w:spacing w:before="240" w:after="120"/>
      <w:outlineLvl w:val="5"/>
    </w:pPr>
    <w:rPr>
      <w:b/>
      <w:sz w:val="24"/>
    </w:rPr>
  </w:style>
  <w:style w:type="paragraph" w:styleId="9">
    <w:name w:val="heading 7"/>
    <w:basedOn w:val="1"/>
    <w:next w:val="1"/>
    <w:unhideWhenUsed/>
    <w:qFormat/>
    <w:uiPriority w:val="0"/>
    <w:pPr>
      <w:keepNext/>
      <w:keepLines/>
      <w:spacing w:before="240" w:after="120"/>
      <w:outlineLvl w:val="6"/>
    </w:pPr>
    <w:rPr>
      <w:b/>
      <w:sz w:val="24"/>
    </w:rPr>
  </w:style>
  <w:style w:type="paragraph" w:styleId="10">
    <w:name w:val="heading 8"/>
    <w:basedOn w:val="1"/>
    <w:next w:val="1"/>
    <w:unhideWhenUsed/>
    <w:qFormat/>
    <w:uiPriority w:val="0"/>
    <w:pPr>
      <w:keepNext/>
      <w:keepLines/>
      <w:spacing w:before="180" w:after="64"/>
      <w:outlineLvl w:val="7"/>
    </w:pPr>
    <w:rPr>
      <w:sz w:val="24"/>
    </w:rPr>
  </w:style>
  <w:style w:type="paragraph" w:styleId="11">
    <w:name w:val="heading 9"/>
    <w:basedOn w:val="1"/>
    <w:next w:val="1"/>
    <w:unhideWhenUsed/>
    <w:qFormat/>
    <w:uiPriority w:val="0"/>
    <w:pPr>
      <w:keepNext/>
      <w:keepLines/>
      <w:spacing w:before="180" w:after="64"/>
      <w:outlineLvl w:val="8"/>
    </w:p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jc w:val="both"/>
    </w:pPr>
    <w:rPr>
      <w:rFonts w:ascii="宋体" w:hAnsi="Calibri" w:eastAsia="宋体" w:cs="Times New Roman"/>
      <w:color w:val="000000"/>
      <w:kern w:val="2"/>
      <w:sz w:val="24"/>
      <w:szCs w:val="24"/>
      <w:lang w:val="en-US" w:eastAsia="zh-CN" w:bidi="ar-SA"/>
    </w:rPr>
  </w:style>
  <w:style w:type="paragraph" w:styleId="12">
    <w:name w:val="List Number"/>
    <w:basedOn w:val="1"/>
    <w:qFormat/>
    <w:uiPriority w:val="0"/>
    <w:pPr>
      <w:widowControl/>
      <w:spacing w:afterLines="50"/>
      <w:ind w:left="454" w:hanging="284"/>
      <w:jc w:val="left"/>
    </w:pPr>
    <w:rPr>
      <w:rFonts w:ascii="Verdana" w:hAnsi="Verdana"/>
      <w:kern w:val="0"/>
      <w:sz w:val="24"/>
    </w:rPr>
  </w:style>
  <w:style w:type="paragraph" w:styleId="13">
    <w:name w:val="Normal Indent"/>
    <w:basedOn w:val="1"/>
    <w:qFormat/>
    <w:uiPriority w:val="0"/>
    <w:pPr>
      <w:ind w:firstLine="420"/>
    </w:pPr>
    <w:rPr>
      <w:rFonts w:ascii="Verdana" w:hAnsi="Verdana"/>
      <w:szCs w:val="21"/>
    </w:rPr>
  </w:style>
  <w:style w:type="paragraph" w:styleId="14">
    <w:name w:val="caption"/>
    <w:basedOn w:val="1"/>
    <w:next w:val="1"/>
    <w:semiHidden/>
    <w:unhideWhenUsed/>
    <w:qFormat/>
    <w:uiPriority w:val="0"/>
    <w:pPr>
      <w:spacing w:before="152" w:after="160"/>
    </w:pPr>
    <w:rPr>
      <w:rFonts w:ascii="Verdana" w:hAnsi="Verdana" w:eastAsia="Ђˎ̥"/>
      <w:sz w:val="20"/>
      <w:szCs w:val="20"/>
    </w:rPr>
  </w:style>
  <w:style w:type="paragraph" w:styleId="15">
    <w:name w:val="annotation text"/>
    <w:basedOn w:val="1"/>
    <w:link w:val="51"/>
    <w:qFormat/>
    <w:uiPriority w:val="0"/>
    <w:pPr>
      <w:adjustRightInd w:val="0"/>
      <w:spacing w:line="360" w:lineRule="atLeast"/>
      <w:jc w:val="left"/>
      <w:textAlignment w:val="baseline"/>
    </w:pPr>
    <w:rPr>
      <w:rFonts w:ascii="Verdana" w:hAnsi="Verdana" w:eastAsia="Ђˎ̥"/>
      <w:kern w:val="0"/>
      <w:sz w:val="24"/>
    </w:rPr>
  </w:style>
  <w:style w:type="paragraph" w:styleId="16">
    <w:name w:val="Body Text"/>
    <w:basedOn w:val="1"/>
    <w:qFormat/>
    <w:uiPriority w:val="1"/>
    <w:rPr>
      <w:rFonts w:ascii="仿宋" w:hAnsi="仿宋" w:eastAsia="仿宋" w:cs="仿宋"/>
      <w:sz w:val="32"/>
      <w:szCs w:val="32"/>
      <w:lang w:val="zh-CN" w:bidi="zh-CN"/>
    </w:rPr>
  </w:style>
  <w:style w:type="paragraph" w:styleId="17">
    <w:name w:val="Body Text Indent"/>
    <w:basedOn w:val="1"/>
    <w:qFormat/>
    <w:uiPriority w:val="0"/>
    <w:pPr>
      <w:ind w:firstLine="830" w:firstLineChars="352"/>
    </w:pPr>
    <w:rPr>
      <w:rFonts w:ascii="Ђˎ̥" w:hAnsi="Verdana" w:eastAsia="Ђˎ̥"/>
      <w:kern w:val="0"/>
      <w:sz w:val="32"/>
      <w:szCs w:val="32"/>
    </w:rPr>
  </w:style>
  <w:style w:type="paragraph" w:styleId="18">
    <w:name w:val="Plain Text"/>
    <w:basedOn w:val="1"/>
    <w:qFormat/>
    <w:uiPriority w:val="0"/>
    <w:rPr>
      <w:rFonts w:ascii="Ђˎ̥" w:hAnsi="Verdana" w:eastAsia="Ђˎ̥"/>
      <w:kern w:val="0"/>
      <w:sz w:val="20"/>
      <w:szCs w:val="20"/>
    </w:rPr>
  </w:style>
  <w:style w:type="paragraph" w:styleId="19">
    <w:name w:val="Balloon Text"/>
    <w:basedOn w:val="1"/>
    <w:link w:val="48"/>
    <w:qFormat/>
    <w:uiPriority w:val="0"/>
    <w:rPr>
      <w:sz w:val="18"/>
      <w:szCs w:val="18"/>
    </w:rPr>
  </w:style>
  <w:style w:type="paragraph" w:styleId="20">
    <w:name w:val="footer"/>
    <w:basedOn w:val="1"/>
    <w:link w:val="47"/>
    <w:qFormat/>
    <w:uiPriority w:val="99"/>
    <w:pPr>
      <w:tabs>
        <w:tab w:val="center" w:pos="4153"/>
        <w:tab w:val="right" w:pos="8306"/>
      </w:tabs>
      <w:snapToGrid w:val="0"/>
      <w:jc w:val="left"/>
    </w:pPr>
    <w:rPr>
      <w:sz w:val="18"/>
    </w:rPr>
  </w:style>
  <w:style w:type="paragraph" w:styleId="2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22">
    <w:name w:val="toc 1"/>
    <w:basedOn w:val="1"/>
    <w:next w:val="1"/>
    <w:qFormat/>
    <w:uiPriority w:val="39"/>
    <w:pPr>
      <w:spacing w:line="480" w:lineRule="auto"/>
      <w:jc w:val="center"/>
    </w:pPr>
    <w:rPr>
      <w:rFonts w:ascii="Ђˎ̥" w:hAnsi="Ђˎ̥" w:eastAsia="Ђˎ̥"/>
      <w:caps/>
      <w:szCs w:val="21"/>
    </w:rPr>
  </w:style>
  <w:style w:type="paragraph" w:styleId="23">
    <w:name w:val="List"/>
    <w:basedOn w:val="1"/>
    <w:qFormat/>
    <w:uiPriority w:val="0"/>
    <w:pPr>
      <w:ind w:left="200" w:hanging="200" w:hangingChars="200"/>
    </w:pPr>
    <w:rPr>
      <w:rFonts w:ascii="Verdana" w:hAnsi="Verdana"/>
      <w:sz w:val="28"/>
      <w:szCs w:val="28"/>
    </w:rPr>
  </w:style>
  <w:style w:type="paragraph" w:styleId="24">
    <w:name w:val="Body Text 2"/>
    <w:basedOn w:val="1"/>
    <w:qFormat/>
    <w:uiPriority w:val="0"/>
    <w:pPr>
      <w:spacing w:after="120" w:line="480" w:lineRule="auto"/>
    </w:pPr>
    <w:rPr>
      <w:rFonts w:ascii="Verdana" w:hAnsi="Verdana" w:eastAsia="Ђˎ̥"/>
      <w:kern w:val="0"/>
      <w:sz w:val="20"/>
      <w:szCs w:val="20"/>
    </w:rPr>
  </w:style>
  <w:style w:type="paragraph" w:styleId="25">
    <w:name w:val="Normal (Web)"/>
    <w:basedOn w:val="1"/>
    <w:qFormat/>
    <w:uiPriority w:val="0"/>
    <w:pPr>
      <w:spacing w:before="75" w:after="75"/>
      <w:jc w:val="left"/>
    </w:pPr>
    <w:rPr>
      <w:kern w:val="0"/>
      <w:sz w:val="24"/>
    </w:rPr>
  </w:style>
  <w:style w:type="paragraph" w:styleId="26">
    <w:name w:val="Title"/>
    <w:basedOn w:val="1"/>
    <w:qFormat/>
    <w:uiPriority w:val="0"/>
    <w:pPr>
      <w:spacing w:before="240" w:after="60"/>
      <w:jc w:val="center"/>
      <w:outlineLvl w:val="0"/>
    </w:pPr>
    <w:rPr>
      <w:rFonts w:ascii="Verdana" w:hAnsi="Verdana"/>
      <w:b/>
      <w:sz w:val="32"/>
      <w:szCs w:val="32"/>
    </w:rPr>
  </w:style>
  <w:style w:type="paragraph" w:styleId="27">
    <w:name w:val="annotation subject"/>
    <w:basedOn w:val="15"/>
    <w:next w:val="15"/>
    <w:link w:val="52"/>
    <w:qFormat/>
    <w:uiPriority w:val="0"/>
    <w:pPr>
      <w:adjustRightInd/>
      <w:spacing w:line="240" w:lineRule="auto"/>
      <w:textAlignment w:val="auto"/>
    </w:pPr>
    <w:rPr>
      <w:rFonts w:ascii="Arial" w:hAnsi="Arial" w:eastAsia="微软雅黑"/>
      <w:b/>
      <w:bCs/>
      <w:kern w:val="2"/>
      <w:sz w:val="21"/>
    </w:rPr>
  </w:style>
  <w:style w:type="paragraph" w:styleId="28">
    <w:name w:val="Body Text First Indent 2"/>
    <w:basedOn w:val="17"/>
    <w:qFormat/>
    <w:uiPriority w:val="0"/>
    <w:pPr>
      <w:ind w:firstLine="420" w:firstLineChars="200"/>
    </w:pPr>
    <w:rPr>
      <w:rFonts w:ascii="Times New Roman" w:hAnsi="Times New Roman"/>
      <w:sz w:val="20"/>
      <w:szCs w:val="20"/>
      <w:lang w:val="ru-RU" w:eastAsia="ru-RU"/>
    </w:rPr>
  </w:style>
  <w:style w:type="table" w:styleId="30">
    <w:name w:val="Table Grid"/>
    <w:basedOn w:val="2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2">
    <w:name w:val="Strong"/>
    <w:basedOn w:val="31"/>
    <w:qFormat/>
    <w:uiPriority w:val="0"/>
    <w:rPr>
      <w:b/>
    </w:rPr>
  </w:style>
  <w:style w:type="character" w:styleId="33">
    <w:name w:val="Hyperlink"/>
    <w:basedOn w:val="31"/>
    <w:qFormat/>
    <w:uiPriority w:val="99"/>
    <w:rPr>
      <w:color w:val="0000FF"/>
      <w:u w:val="single"/>
    </w:rPr>
  </w:style>
  <w:style w:type="character" w:styleId="34">
    <w:name w:val="annotation reference"/>
    <w:basedOn w:val="31"/>
    <w:qFormat/>
    <w:uiPriority w:val="0"/>
    <w:rPr>
      <w:sz w:val="21"/>
      <w:szCs w:val="21"/>
    </w:rPr>
  </w:style>
  <w:style w:type="paragraph" w:customStyle="1" w:styleId="35">
    <w:name w:val="正文段"/>
    <w:basedOn w:val="1"/>
    <w:qFormat/>
    <w:uiPriority w:val="0"/>
    <w:pPr>
      <w:widowControl/>
      <w:snapToGrid w:val="0"/>
      <w:spacing w:afterLines="50"/>
      <w:ind w:firstLine="200" w:firstLineChars="200"/>
    </w:pPr>
    <w:rPr>
      <w:rFonts w:ascii="Verdana" w:hAnsi="Verdana"/>
      <w:kern w:val="0"/>
      <w:sz w:val="24"/>
    </w:rPr>
  </w:style>
  <w:style w:type="character" w:customStyle="1" w:styleId="36">
    <w:name w:val="20"/>
    <w:basedOn w:val="31"/>
    <w:qFormat/>
    <w:uiPriority w:val="0"/>
    <w:rPr>
      <w:rFonts w:hint="default" w:ascii="Times New Roman" w:hAnsi="Times New Roman" w:cs="Times New Roman"/>
      <w:color w:val="0000FF"/>
      <w:u w:val="single"/>
    </w:rPr>
  </w:style>
  <w:style w:type="character" w:customStyle="1" w:styleId="37">
    <w:name w:val="17"/>
    <w:basedOn w:val="31"/>
    <w:qFormat/>
    <w:uiPriority w:val="0"/>
    <w:rPr>
      <w:rFonts w:hint="eastAsia" w:ascii="宋体" w:hAnsi="宋体" w:eastAsia="宋体" w:cs="宋体"/>
      <w:b/>
      <w:color w:val="000000"/>
      <w:sz w:val="21"/>
      <w:szCs w:val="21"/>
    </w:rPr>
  </w:style>
  <w:style w:type="character" w:customStyle="1" w:styleId="38">
    <w:name w:val="15"/>
    <w:basedOn w:val="31"/>
    <w:qFormat/>
    <w:uiPriority w:val="0"/>
    <w:rPr>
      <w:rFonts w:hint="default" w:ascii="Verdana" w:hAnsi="Verdana" w:cs="Verdana"/>
      <w:color w:val="000000"/>
      <w:sz w:val="21"/>
      <w:szCs w:val="21"/>
    </w:rPr>
  </w:style>
  <w:style w:type="paragraph" w:customStyle="1" w:styleId="39">
    <w:name w:val="默认段落字体 Para Char Char Char Char Char Char Char Char Char1 Char Char Char Char"/>
    <w:basedOn w:val="1"/>
    <w:qFormat/>
    <w:uiPriority w:val="0"/>
    <w:rPr>
      <w:rFonts w:ascii="Ђˎ̥" w:hAnsi="Ђˎ̥" w:eastAsia="Ђˎ̥"/>
      <w:sz w:val="24"/>
    </w:rPr>
  </w:style>
  <w:style w:type="character" w:customStyle="1" w:styleId="40">
    <w:name w:val="21"/>
    <w:basedOn w:val="31"/>
    <w:qFormat/>
    <w:uiPriority w:val="0"/>
    <w:rPr>
      <w:rFonts w:hint="default" w:ascii="Times New Roman" w:hAnsi="Times New Roman" w:cs="Times New Roman"/>
    </w:rPr>
  </w:style>
  <w:style w:type="paragraph" w:customStyle="1" w:styleId="41">
    <w:name w:val="表内文字"/>
    <w:basedOn w:val="1"/>
    <w:qFormat/>
    <w:uiPriority w:val="0"/>
    <w:pPr>
      <w:snapToGrid w:val="0"/>
      <w:spacing w:before="50" w:after="50"/>
    </w:pPr>
    <w:rPr>
      <w:rFonts w:ascii="Ђˎ̥" w:hAnsi="Ђˎ̥" w:eastAsia="Ђˎ̥"/>
      <w:b/>
      <w:color w:val="000000"/>
      <w:szCs w:val="21"/>
    </w:rPr>
  </w:style>
  <w:style w:type="character" w:customStyle="1" w:styleId="42">
    <w:name w:val="18"/>
    <w:basedOn w:val="31"/>
    <w:qFormat/>
    <w:uiPriority w:val="0"/>
    <w:rPr>
      <w:rFonts w:hint="default" w:ascii="Times New Roman" w:hAnsi="Times New Roman" w:cs="Times New Roman"/>
      <w:sz w:val="21"/>
      <w:szCs w:val="21"/>
    </w:rPr>
  </w:style>
  <w:style w:type="character" w:customStyle="1" w:styleId="43">
    <w:name w:val="10"/>
    <w:basedOn w:val="31"/>
    <w:qFormat/>
    <w:uiPriority w:val="0"/>
    <w:rPr>
      <w:rFonts w:hint="default" w:ascii="Times New Roman" w:hAnsi="Times New Roman" w:cs="Times New Roman"/>
    </w:rPr>
  </w:style>
  <w:style w:type="character" w:customStyle="1" w:styleId="44">
    <w:name w:val="19"/>
    <w:basedOn w:val="31"/>
    <w:qFormat/>
    <w:uiPriority w:val="0"/>
    <w:rPr>
      <w:rFonts w:hint="default" w:ascii="Times New Roman" w:hAnsi="Times New Roman" w:cs="Times New Roman"/>
      <w:b/>
    </w:rPr>
  </w:style>
  <w:style w:type="character" w:customStyle="1" w:styleId="45">
    <w:name w:val="16"/>
    <w:basedOn w:val="31"/>
    <w:qFormat/>
    <w:uiPriority w:val="0"/>
    <w:rPr>
      <w:rFonts w:hint="default" w:ascii="黑体" w:hAnsi="宋体" w:eastAsia="黑体" w:cs="黑体"/>
      <w:color w:val="000000"/>
      <w:sz w:val="18"/>
      <w:szCs w:val="18"/>
    </w:rPr>
  </w:style>
  <w:style w:type="paragraph" w:customStyle="1" w:styleId="46">
    <w:name w:val="WPSOffice手动目录 1"/>
    <w:qFormat/>
    <w:uiPriority w:val="0"/>
    <w:rPr>
      <w:rFonts w:ascii="Times New Roman" w:hAnsi="Times New Roman" w:eastAsia="宋体" w:cs="Times New Roman"/>
      <w:lang w:val="en-US" w:eastAsia="zh-CN" w:bidi="ar-SA"/>
    </w:rPr>
  </w:style>
  <w:style w:type="character" w:customStyle="1" w:styleId="47">
    <w:name w:val="页脚 Char"/>
    <w:basedOn w:val="31"/>
    <w:link w:val="20"/>
    <w:qFormat/>
    <w:uiPriority w:val="99"/>
    <w:rPr>
      <w:rFonts w:ascii="Arial" w:hAnsi="Arial" w:eastAsia="微软雅黑"/>
      <w:kern w:val="2"/>
      <w:sz w:val="18"/>
      <w:szCs w:val="24"/>
    </w:rPr>
  </w:style>
  <w:style w:type="character" w:customStyle="1" w:styleId="48">
    <w:name w:val="批注框文本 Char"/>
    <w:basedOn w:val="31"/>
    <w:link w:val="19"/>
    <w:qFormat/>
    <w:uiPriority w:val="0"/>
    <w:rPr>
      <w:rFonts w:ascii="Arial" w:hAnsi="Arial" w:eastAsia="微软雅黑"/>
      <w:kern w:val="2"/>
      <w:sz w:val="18"/>
      <w:szCs w:val="18"/>
    </w:rPr>
  </w:style>
  <w:style w:type="paragraph" w:styleId="49">
    <w:name w:val="List Paragraph"/>
    <w:basedOn w:val="1"/>
    <w:qFormat/>
    <w:uiPriority w:val="1"/>
    <w:pPr>
      <w:spacing w:before="168"/>
      <w:ind w:left="1077" w:hanging="322"/>
    </w:pPr>
    <w:rPr>
      <w:rFonts w:ascii="仿宋" w:hAnsi="仿宋" w:eastAsia="仿宋" w:cs="仿宋"/>
      <w:lang w:val="zh-CN" w:bidi="zh-CN"/>
    </w:rPr>
  </w:style>
  <w:style w:type="paragraph" w:customStyle="1" w:styleId="50">
    <w:name w:val="字母编号列项（一级）"/>
    <w:qFormat/>
    <w:uiPriority w:val="99"/>
    <w:pPr>
      <w:numPr>
        <w:ilvl w:val="2"/>
        <w:numId w:val="1"/>
      </w:numPr>
      <w:jc w:val="both"/>
    </w:pPr>
    <w:rPr>
      <w:rFonts w:ascii="宋体" w:hAnsi="Times New Roman" w:eastAsia="宋体" w:cs="Times New Roman"/>
      <w:sz w:val="21"/>
      <w:lang w:val="en-US" w:eastAsia="zh-CN" w:bidi="ar-SA"/>
    </w:rPr>
  </w:style>
  <w:style w:type="character" w:customStyle="1" w:styleId="51">
    <w:name w:val="批注文字 Char"/>
    <w:basedOn w:val="31"/>
    <w:link w:val="15"/>
    <w:qFormat/>
    <w:uiPriority w:val="0"/>
    <w:rPr>
      <w:rFonts w:ascii="Verdana" w:hAnsi="Verdana" w:eastAsia="Ђˎ̥" w:cs="Times New Roman"/>
      <w:sz w:val="24"/>
      <w:szCs w:val="24"/>
    </w:rPr>
  </w:style>
  <w:style w:type="character" w:customStyle="1" w:styleId="52">
    <w:name w:val="批注主题 Char"/>
    <w:basedOn w:val="51"/>
    <w:link w:val="27"/>
    <w:qFormat/>
    <w:uiPriority w:val="0"/>
    <w:rPr>
      <w:rFonts w:ascii="Arial" w:hAnsi="Arial" w:eastAsia="微软雅黑" w:cs="Times New Roman"/>
      <w:b/>
      <w:bCs/>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9714</Words>
  <Characters>55373</Characters>
  <Lines>461</Lines>
  <Paragraphs>129</Paragraphs>
  <TotalTime>12</TotalTime>
  <ScaleCrop>false</ScaleCrop>
  <LinksUpToDate>false</LinksUpToDate>
  <CharactersWithSpaces>64958</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2020-11-17T02:41:00Z</dcterms:created>
  <dc:creator>Administrator</dc:creator>
  <cp:lastModifiedBy>Administrator</cp:lastModifiedBy>
  <cp:lastPrinted>2020-11-25T03:56:00Z</cp:lastPrinted>
  <dcterms:modified xsi:type="dcterms:W3CDTF">2020-11-25T08:39:13Z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y fmtid="{D5CDD505-2E9C-101B-9397-08002B2CF9AE}" pid="3" name="woTemplateTypoMode" linkTarget="0">
    <vt:lpwstr/>
  </property>
  <property fmtid="{D5CDD505-2E9C-101B-9397-08002B2CF9AE}" pid="4" name="woTemplate" linkTarget="0">
    <vt:i4>0</vt:i4>
  </property>
</Properties>
</file>