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pacing w:before="33" w:beforeLines="10" w:line="400" w:lineRule="exact"/>
        <w:rPr>
          <w:rFonts w:hint="eastAsia" w:asciiTheme="minorEastAsia" w:hAnsiTheme="minorEastAsia" w:eastAsiaTheme="minorEastAsia" w:cstheme="minorEastAsia"/>
          <w:b/>
          <w:bCs/>
          <w:color w:val="auto"/>
          <w:spacing w:val="80"/>
          <w:sz w:val="30"/>
        </w:rPr>
      </w:pPr>
      <w:bookmarkStart w:id="61" w:name="_GoBack"/>
    </w:p>
    <w:p>
      <w:pPr>
        <w:pStyle w:val="26"/>
        <w:jc w:val="center"/>
        <w:rPr>
          <w:rFonts w:hint="eastAsia" w:asciiTheme="minorEastAsia" w:hAnsiTheme="minorEastAsia" w:eastAsiaTheme="minorEastAsia" w:cstheme="minorEastAsia"/>
          <w:b/>
          <w:bCs/>
          <w:color w:val="auto"/>
          <w:spacing w:val="80"/>
          <w:sz w:val="64"/>
        </w:rPr>
      </w:pPr>
      <w:r>
        <w:rPr>
          <w:rFonts w:hint="eastAsia" w:asciiTheme="minorEastAsia" w:hAnsiTheme="minorEastAsia" w:eastAsiaTheme="minorEastAsia" w:cstheme="minorEastAsia"/>
          <w:b/>
          <w:bCs/>
          <w:color w:val="auto"/>
          <w:spacing w:val="80"/>
          <w:sz w:val="64"/>
        </w:rPr>
        <w:t>南宁市政府采购</w:t>
      </w:r>
    </w:p>
    <w:p>
      <w:pPr>
        <w:pStyle w:val="26"/>
        <w:jc w:val="center"/>
        <w:rPr>
          <w:rFonts w:hint="eastAsia" w:asciiTheme="minorEastAsia" w:hAnsiTheme="minorEastAsia" w:eastAsiaTheme="minorEastAsia" w:cstheme="minorEastAsia"/>
          <w:b/>
          <w:bCs/>
          <w:color w:val="auto"/>
          <w:sz w:val="44"/>
          <w:szCs w:val="44"/>
        </w:rPr>
      </w:pPr>
    </w:p>
    <w:p>
      <w:pPr>
        <w:pStyle w:val="26"/>
        <w:jc w:val="center"/>
        <w:rPr>
          <w:rFonts w:hint="eastAsia" w:asciiTheme="minorEastAsia" w:hAnsiTheme="minorEastAsia" w:eastAsiaTheme="minorEastAsia" w:cstheme="minorEastAsia"/>
          <w:b/>
          <w:bCs/>
          <w:color w:val="auto"/>
          <w:sz w:val="44"/>
          <w:szCs w:val="44"/>
        </w:rPr>
      </w:pPr>
    </w:p>
    <w:p>
      <w:pPr>
        <w:pStyle w:val="26"/>
        <w:jc w:val="center"/>
        <w:rPr>
          <w:rFonts w:hint="eastAsia" w:asciiTheme="minorEastAsia" w:hAnsiTheme="minorEastAsia" w:eastAsiaTheme="minorEastAsia" w:cstheme="minorEastAsia"/>
          <w:b/>
          <w:bCs/>
          <w:color w:val="auto"/>
          <w:sz w:val="72"/>
        </w:rPr>
      </w:pPr>
      <w:r>
        <w:rPr>
          <w:rFonts w:hint="eastAsia" w:asciiTheme="minorEastAsia" w:hAnsiTheme="minorEastAsia" w:eastAsiaTheme="minorEastAsia" w:cstheme="minorEastAsia"/>
          <w:color w:val="auto"/>
          <w:sz w:val="96"/>
          <w:szCs w:val="96"/>
        </w:rPr>
        <w:t>竞争性磋商采购文件</w:t>
      </w:r>
    </w:p>
    <w:p>
      <w:pPr>
        <w:pStyle w:val="26"/>
        <w:jc w:val="center"/>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(服务类、交易)</w:t>
      </w:r>
    </w:p>
    <w:p>
      <w:pPr>
        <w:pStyle w:val="26"/>
        <w:rPr>
          <w:rFonts w:hint="eastAsia" w:asciiTheme="minorEastAsia" w:hAnsiTheme="minorEastAsia" w:eastAsiaTheme="minorEastAsia" w:cstheme="minorEastAsia"/>
          <w:b/>
          <w:color w:val="auto"/>
          <w:sz w:val="36"/>
          <w:szCs w:val="36"/>
        </w:rPr>
      </w:pPr>
    </w:p>
    <w:p>
      <w:pPr>
        <w:pStyle w:val="26"/>
        <w:rPr>
          <w:rFonts w:hint="eastAsia" w:asciiTheme="minorEastAsia" w:hAnsiTheme="minorEastAsia" w:eastAsiaTheme="minorEastAsia" w:cstheme="minorEastAsia"/>
          <w:color w:val="auto"/>
        </w:rPr>
      </w:pPr>
    </w:p>
    <w:p>
      <w:pPr>
        <w:pStyle w:val="26"/>
        <w:rPr>
          <w:rFonts w:hint="eastAsia" w:asciiTheme="minorEastAsia" w:hAnsiTheme="minorEastAsia" w:eastAsiaTheme="minorEastAsia" w:cstheme="minorEastAsia"/>
          <w:color w:val="auto"/>
        </w:rPr>
      </w:pPr>
    </w:p>
    <w:p>
      <w:pPr>
        <w:ind w:firstLine="723" w:firstLineChars="200"/>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项目名称：</w:t>
      </w:r>
      <w:bookmarkStart w:id="0" w:name="OLE_LINK4"/>
      <w:r>
        <w:rPr>
          <w:rFonts w:hint="eastAsia" w:asciiTheme="minorEastAsia" w:hAnsiTheme="minorEastAsia" w:eastAsiaTheme="minorEastAsia" w:cstheme="minorEastAsia"/>
          <w:b/>
          <w:color w:val="auto"/>
          <w:sz w:val="36"/>
          <w:szCs w:val="36"/>
        </w:rPr>
        <w:t>宾阳县农村不动产确权登记数据库更新服务</w:t>
      </w:r>
      <w:bookmarkStart w:id="1" w:name="OLE_LINK2"/>
    </w:p>
    <w:bookmarkEnd w:id="0"/>
    <w:bookmarkEnd w:id="1"/>
    <w:p>
      <w:pPr>
        <w:ind w:firstLine="723" w:firstLineChars="200"/>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项目编号：BYZC2020-C3-01808-001-KWZB</w:t>
      </w:r>
    </w:p>
    <w:p>
      <w:pPr>
        <w:ind w:firstLine="1265" w:firstLineChars="350"/>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审批编号：</w:t>
      </w:r>
      <w:r>
        <w:rPr>
          <w:rFonts w:hint="eastAsia" w:asciiTheme="minorEastAsia" w:hAnsiTheme="minorEastAsia" w:eastAsiaTheme="minorEastAsia" w:cstheme="minorEastAsia"/>
          <w:b/>
          <w:color w:val="auto"/>
          <w:sz w:val="36"/>
          <w:szCs w:val="36"/>
        </w:rPr>
        <w:t>/</w:t>
      </w:r>
    </w:p>
    <w:p>
      <w:pPr>
        <w:ind w:firstLine="2331" w:firstLineChars="645"/>
        <w:rPr>
          <w:rFonts w:hint="eastAsia" w:asciiTheme="minorEastAsia" w:hAnsiTheme="minorEastAsia" w:eastAsiaTheme="minorEastAsia" w:cstheme="minorEastAsia"/>
          <w:b/>
          <w:color w:val="auto"/>
          <w:sz w:val="36"/>
          <w:szCs w:val="36"/>
          <w:u w:val="single"/>
        </w:rPr>
      </w:pPr>
      <w:r>
        <w:rPr>
          <w:rFonts w:hint="eastAsia" w:asciiTheme="minorEastAsia" w:hAnsiTheme="minorEastAsia" w:eastAsiaTheme="minorEastAsia" w:cstheme="minorEastAsia"/>
          <w:b/>
          <w:color w:val="auto"/>
          <w:sz w:val="36"/>
          <w:szCs w:val="36"/>
        </w:rPr>
        <w:t xml:space="preserve">                   </w:t>
      </w:r>
    </w:p>
    <w:p>
      <w:pPr>
        <w:ind w:left="1735" w:leftChars="826"/>
        <w:rPr>
          <w:rFonts w:hint="eastAsia" w:asciiTheme="minorEastAsia" w:hAnsiTheme="minorEastAsia" w:eastAsiaTheme="minorEastAsia" w:cstheme="minorEastAsia"/>
          <w:b/>
          <w:color w:val="auto"/>
          <w:sz w:val="36"/>
          <w:szCs w:val="36"/>
        </w:rPr>
      </w:pPr>
    </w:p>
    <w:p>
      <w:pPr>
        <w:ind w:left="1735" w:leftChars="826"/>
        <w:rPr>
          <w:rFonts w:hint="eastAsia" w:asciiTheme="minorEastAsia" w:hAnsiTheme="minorEastAsia" w:eastAsiaTheme="minorEastAsia" w:cstheme="minorEastAsia"/>
          <w:b/>
          <w:color w:val="auto"/>
          <w:sz w:val="36"/>
          <w:szCs w:val="36"/>
        </w:rPr>
      </w:pPr>
    </w:p>
    <w:p>
      <w:pPr>
        <w:ind w:firstLine="1446" w:firstLineChars="400"/>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采   购   人：</w:t>
      </w:r>
      <w:bookmarkStart w:id="2" w:name="OLE_LINK1"/>
      <w:r>
        <w:rPr>
          <w:rFonts w:hint="eastAsia" w:asciiTheme="minorEastAsia" w:hAnsiTheme="minorEastAsia" w:eastAsiaTheme="minorEastAsia" w:cstheme="minorEastAsia"/>
          <w:b/>
          <w:color w:val="auto"/>
          <w:sz w:val="36"/>
          <w:szCs w:val="36"/>
        </w:rPr>
        <w:t>宾阳县自然资源局</w:t>
      </w:r>
    </w:p>
    <w:bookmarkEnd w:id="2"/>
    <w:p>
      <w:pPr>
        <w:ind w:firstLine="1446" w:firstLineChars="400"/>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采购代理机构：广西科文招标有限公司</w:t>
      </w:r>
    </w:p>
    <w:p>
      <w:pPr>
        <w:pStyle w:val="26"/>
        <w:jc w:val="center"/>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2020年</w:t>
      </w:r>
      <w:r>
        <w:rPr>
          <w:rFonts w:hint="eastAsia" w:asciiTheme="minorEastAsia" w:hAnsiTheme="minorEastAsia" w:eastAsiaTheme="minorEastAsia" w:cstheme="minorEastAsia"/>
          <w:b/>
          <w:color w:val="auto"/>
          <w:sz w:val="36"/>
          <w:szCs w:val="36"/>
        </w:rPr>
        <w:t>11</w:t>
      </w:r>
      <w:r>
        <w:rPr>
          <w:rFonts w:hint="eastAsia" w:asciiTheme="minorEastAsia" w:hAnsiTheme="minorEastAsia" w:eastAsiaTheme="minorEastAsia" w:cstheme="minorEastAsia"/>
          <w:b/>
          <w:color w:val="auto"/>
          <w:sz w:val="36"/>
          <w:szCs w:val="36"/>
        </w:rPr>
        <w:t>月</w:t>
      </w:r>
    </w:p>
    <w:p>
      <w:pPr>
        <w:pStyle w:val="26"/>
        <w:rPr>
          <w:rFonts w:hint="eastAsia" w:asciiTheme="minorEastAsia" w:hAnsiTheme="minorEastAsia" w:eastAsiaTheme="minorEastAsia" w:cstheme="minorEastAsia"/>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720" w:footer="720" w:gutter="0"/>
          <w:pgNumType w:start="0"/>
          <w:cols w:space="720" w:num="1"/>
          <w:titlePg/>
          <w:docGrid w:type="lines" w:linePitch="331" w:charSpace="0"/>
        </w:sectPr>
      </w:pPr>
    </w:p>
    <w:p>
      <w:pPr>
        <w:pStyle w:val="26"/>
        <w:rPr>
          <w:rFonts w:hint="eastAsia" w:asciiTheme="minorEastAsia" w:hAnsiTheme="minorEastAsia" w:eastAsiaTheme="minorEastAsia" w:cstheme="minorEastAsia"/>
          <w:color w:val="auto"/>
        </w:rPr>
      </w:pPr>
    </w:p>
    <w:p>
      <w:pPr>
        <w:pStyle w:val="26"/>
        <w:jc w:val="center"/>
        <w:rPr>
          <w:rFonts w:hint="eastAsia" w:asciiTheme="minorEastAsia" w:hAnsiTheme="minorEastAsia" w:eastAsiaTheme="minorEastAsia" w:cstheme="minorEastAsia"/>
          <w:b/>
          <w:color w:val="auto"/>
          <w:sz w:val="48"/>
          <w:szCs w:val="48"/>
        </w:rPr>
      </w:pPr>
      <w:r>
        <w:rPr>
          <w:rFonts w:hint="eastAsia" w:asciiTheme="minorEastAsia" w:hAnsiTheme="minorEastAsia" w:eastAsiaTheme="minorEastAsia" w:cstheme="minorEastAsia"/>
          <w:b/>
          <w:color w:val="auto"/>
          <w:sz w:val="48"/>
          <w:szCs w:val="48"/>
        </w:rPr>
        <w:t>目     录</w:t>
      </w:r>
    </w:p>
    <w:p>
      <w:pPr>
        <w:pStyle w:val="34"/>
        <w:rPr>
          <w:rFonts w:hint="eastAsia" w:asciiTheme="minorEastAsia" w:hAnsiTheme="minorEastAsia" w:eastAsiaTheme="minorEastAsia" w:cstheme="minorEastAsia"/>
          <w:bCs w:val="0"/>
          <w:caps w:val="0"/>
          <w:color w:val="auto"/>
          <w:sz w:val="48"/>
          <w:szCs w:val="48"/>
        </w:rPr>
      </w:pPr>
    </w:p>
    <w:p>
      <w:pPr>
        <w:pStyle w:val="34"/>
        <w:tabs>
          <w:tab w:val="right" w:leader="dot" w:pos="9060"/>
        </w:tabs>
        <w:rPr>
          <w:rFonts w:hint="eastAsia" w:asciiTheme="minorEastAsia" w:hAnsiTheme="minorEastAsia" w:eastAsiaTheme="minorEastAsia" w:cstheme="minorEastAsia"/>
          <w:b w:val="0"/>
          <w:bCs w:val="0"/>
          <w:caps w:val="0"/>
          <w:color w:val="auto"/>
          <w:sz w:val="30"/>
          <w:szCs w:val="30"/>
        </w:rPr>
      </w:pPr>
      <w:bookmarkStart w:id="3" w:name="_Toc139967217"/>
      <w:bookmarkStart w:id="4" w:name="_Toc213206171"/>
      <w:bookmarkStart w:id="5" w:name="_Toc139966433"/>
      <w:bookmarkStart w:id="6" w:name="_Toc139967210"/>
      <w:bookmarkStart w:id="7" w:name="_Toc139966426"/>
      <w:r>
        <w:rPr>
          <w:rFonts w:hint="eastAsia" w:asciiTheme="minorEastAsia" w:hAnsiTheme="minorEastAsia" w:eastAsiaTheme="minorEastAsia" w:cstheme="minorEastAsia"/>
          <w:b w:val="0"/>
          <w:bCs w:val="0"/>
          <w:caps w:val="0"/>
          <w:color w:val="auto"/>
          <w:sz w:val="28"/>
          <w:szCs w:val="28"/>
        </w:rPr>
        <w:fldChar w:fldCharType="begin"/>
      </w:r>
      <w:r>
        <w:rPr>
          <w:rFonts w:hint="eastAsia" w:asciiTheme="minorEastAsia" w:hAnsiTheme="minorEastAsia" w:eastAsiaTheme="minorEastAsia" w:cstheme="minorEastAsia"/>
          <w:b w:val="0"/>
          <w:bCs w:val="0"/>
          <w:caps w:val="0"/>
          <w:color w:val="auto"/>
          <w:sz w:val="28"/>
          <w:szCs w:val="28"/>
        </w:rPr>
        <w:instrText xml:space="preserve"> TOC \o "1-3" \h \z \u </w:instrText>
      </w:r>
      <w:r>
        <w:rPr>
          <w:rFonts w:hint="eastAsia" w:asciiTheme="minorEastAsia" w:hAnsiTheme="minorEastAsia" w:eastAsiaTheme="minorEastAsia" w:cstheme="minorEastAsia"/>
          <w:b w:val="0"/>
          <w:bCs w:val="0"/>
          <w:caps w:val="0"/>
          <w:color w:val="auto"/>
          <w:sz w:val="28"/>
          <w:szCs w:val="28"/>
        </w:rPr>
        <w:fldChar w:fldCharType="separate"/>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"_Toc49794182" </w:instrText>
      </w:r>
      <w:r>
        <w:rPr>
          <w:rFonts w:hint="eastAsia" w:asciiTheme="minorEastAsia" w:hAnsiTheme="minorEastAsia" w:eastAsiaTheme="minorEastAsia" w:cstheme="minorEastAsia"/>
          <w:color w:val="auto"/>
        </w:rPr>
        <w:fldChar w:fldCharType="separate"/>
      </w:r>
      <w:r>
        <w:rPr>
          <w:rStyle w:val="57"/>
          <w:rFonts w:hint="eastAsia" w:asciiTheme="minorEastAsia" w:hAnsiTheme="minorEastAsia" w:eastAsiaTheme="minorEastAsia" w:cstheme="minorEastAsia"/>
          <w:color w:val="auto"/>
          <w:spacing w:val="6"/>
          <w:kern w:val="48"/>
          <w:sz w:val="30"/>
          <w:szCs w:val="30"/>
        </w:rPr>
        <w:t>第一章</w:t>
      </w:r>
      <w:r>
        <w:rPr>
          <w:rStyle w:val="57"/>
          <w:rFonts w:hint="eastAsia" w:asciiTheme="minorEastAsia" w:hAnsiTheme="minorEastAsia" w:eastAsiaTheme="minorEastAsia" w:cstheme="minorEastAsia"/>
          <w:color w:val="auto"/>
          <w:spacing w:val="6"/>
          <w:kern w:val="48"/>
          <w:sz w:val="30"/>
          <w:szCs w:val="30"/>
        </w:rPr>
        <w:t xml:space="preserve">  </w:t>
      </w:r>
      <w:r>
        <w:rPr>
          <w:rStyle w:val="57"/>
          <w:rFonts w:hint="eastAsia" w:asciiTheme="minorEastAsia" w:hAnsiTheme="minorEastAsia" w:eastAsiaTheme="minorEastAsia" w:cstheme="minorEastAsia"/>
          <w:color w:val="auto"/>
          <w:spacing w:val="6"/>
          <w:kern w:val="48"/>
          <w:sz w:val="30"/>
          <w:szCs w:val="30"/>
        </w:rPr>
        <w:t>竞争性磋商公告</w:t>
      </w:r>
      <w:r>
        <w:rPr>
          <w:rFonts w:hint="eastAsia" w:asciiTheme="minorEastAsia" w:hAnsiTheme="minorEastAsia" w:eastAsiaTheme="minorEastAsia" w:cstheme="minorEastAsia"/>
          <w:color w:val="auto"/>
          <w:sz w:val="30"/>
          <w:szCs w:val="30"/>
        </w:rPr>
        <w:tab/>
      </w:r>
      <w:r>
        <w:rPr>
          <w:rFonts w:hint="eastAsia" w:asciiTheme="minorEastAsia" w:hAnsiTheme="minorEastAsia" w:eastAsiaTheme="minorEastAsia" w:cstheme="minorEastAsia"/>
          <w:color w:val="auto"/>
          <w:sz w:val="30"/>
          <w:szCs w:val="30"/>
        </w:rPr>
        <w:fldChar w:fldCharType="begin"/>
      </w:r>
      <w:r>
        <w:rPr>
          <w:rFonts w:hint="eastAsia" w:asciiTheme="minorEastAsia" w:hAnsiTheme="minorEastAsia" w:eastAsiaTheme="minorEastAsia" w:cstheme="minorEastAsia"/>
          <w:color w:val="auto"/>
          <w:sz w:val="30"/>
          <w:szCs w:val="30"/>
        </w:rPr>
        <w:instrText xml:space="preserve"> PAGEREF _Toc49794182 \h </w:instrText>
      </w:r>
      <w:r>
        <w:rPr>
          <w:rFonts w:hint="eastAsia" w:asciiTheme="minorEastAsia" w:hAnsiTheme="minorEastAsia" w:eastAsiaTheme="minorEastAsia" w:cstheme="minorEastAsia"/>
          <w:color w:val="auto"/>
          <w:sz w:val="30"/>
          <w:szCs w:val="30"/>
        </w:rPr>
        <w:fldChar w:fldCharType="separate"/>
      </w:r>
      <w:r>
        <w:rPr>
          <w:rFonts w:hint="eastAsia" w:asciiTheme="minorEastAsia" w:hAnsiTheme="minorEastAsia" w:eastAsiaTheme="minorEastAsia" w:cstheme="minorEastAsia"/>
          <w:color w:val="auto"/>
          <w:sz w:val="30"/>
          <w:szCs w:val="30"/>
        </w:rPr>
        <w:t>2</w:t>
      </w:r>
      <w:r>
        <w:rPr>
          <w:rFonts w:hint="eastAsia" w:asciiTheme="minorEastAsia" w:hAnsiTheme="minorEastAsia" w:eastAsiaTheme="minorEastAsia" w:cstheme="minorEastAsia"/>
          <w:color w:val="auto"/>
          <w:sz w:val="30"/>
          <w:szCs w:val="30"/>
        </w:rPr>
        <w:fldChar w:fldCharType="end"/>
      </w:r>
      <w:r>
        <w:rPr>
          <w:rFonts w:hint="eastAsia" w:asciiTheme="minorEastAsia" w:hAnsiTheme="minorEastAsia" w:eastAsiaTheme="minorEastAsia" w:cstheme="minorEastAsia"/>
          <w:color w:val="auto"/>
          <w:sz w:val="30"/>
          <w:szCs w:val="30"/>
        </w:rPr>
        <w:fldChar w:fldCharType="end"/>
      </w:r>
    </w:p>
    <w:p>
      <w:pPr>
        <w:pStyle w:val="34"/>
        <w:tabs>
          <w:tab w:val="right" w:leader="dot" w:pos="9060"/>
        </w:tabs>
        <w:rPr>
          <w:rFonts w:hint="eastAsia" w:asciiTheme="minorEastAsia" w:hAnsiTheme="minorEastAsia" w:eastAsiaTheme="minorEastAsia" w:cstheme="minorEastAsia"/>
          <w:b w:val="0"/>
          <w:bCs w:val="0"/>
          <w:caps w:val="0"/>
          <w:color w:val="auto"/>
          <w:sz w:val="30"/>
          <w:szCs w:val="30"/>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"_Toc49794183" </w:instrText>
      </w:r>
      <w:r>
        <w:rPr>
          <w:rFonts w:hint="eastAsia" w:asciiTheme="minorEastAsia" w:hAnsiTheme="minorEastAsia" w:eastAsiaTheme="minorEastAsia" w:cstheme="minorEastAsia"/>
          <w:color w:val="auto"/>
        </w:rPr>
        <w:fldChar w:fldCharType="separate"/>
      </w:r>
      <w:r>
        <w:rPr>
          <w:rStyle w:val="57"/>
          <w:rFonts w:hint="eastAsia" w:asciiTheme="minorEastAsia" w:hAnsiTheme="minorEastAsia" w:eastAsiaTheme="minorEastAsia" w:cstheme="minorEastAsia"/>
          <w:color w:val="auto"/>
          <w:spacing w:val="6"/>
          <w:kern w:val="48"/>
          <w:sz w:val="30"/>
          <w:szCs w:val="30"/>
        </w:rPr>
        <w:t>第二章</w:t>
      </w:r>
      <w:r>
        <w:rPr>
          <w:rStyle w:val="57"/>
          <w:rFonts w:hint="eastAsia" w:asciiTheme="minorEastAsia" w:hAnsiTheme="minorEastAsia" w:eastAsiaTheme="minorEastAsia" w:cstheme="minorEastAsia"/>
          <w:color w:val="auto"/>
          <w:spacing w:val="6"/>
          <w:kern w:val="48"/>
          <w:sz w:val="30"/>
          <w:szCs w:val="30"/>
        </w:rPr>
        <w:t xml:space="preserve">  </w:t>
      </w:r>
      <w:r>
        <w:rPr>
          <w:rStyle w:val="57"/>
          <w:rFonts w:hint="eastAsia" w:asciiTheme="minorEastAsia" w:hAnsiTheme="minorEastAsia" w:eastAsiaTheme="minorEastAsia" w:cstheme="minorEastAsia"/>
          <w:color w:val="auto"/>
          <w:spacing w:val="6"/>
          <w:kern w:val="48"/>
          <w:sz w:val="30"/>
          <w:szCs w:val="30"/>
        </w:rPr>
        <w:t>服务需求一览表</w:t>
      </w:r>
      <w:r>
        <w:rPr>
          <w:rFonts w:hint="eastAsia" w:asciiTheme="minorEastAsia" w:hAnsiTheme="minorEastAsia" w:eastAsiaTheme="minorEastAsia" w:cstheme="minorEastAsia"/>
          <w:color w:val="auto"/>
          <w:sz w:val="30"/>
          <w:szCs w:val="30"/>
        </w:rPr>
        <w:tab/>
      </w:r>
      <w:r>
        <w:rPr>
          <w:rFonts w:hint="eastAsia" w:asciiTheme="minorEastAsia" w:hAnsiTheme="minorEastAsia" w:eastAsiaTheme="minorEastAsia" w:cstheme="minorEastAsia"/>
          <w:color w:val="auto"/>
          <w:sz w:val="30"/>
          <w:szCs w:val="30"/>
        </w:rPr>
        <w:fldChar w:fldCharType="begin"/>
      </w:r>
      <w:r>
        <w:rPr>
          <w:rFonts w:hint="eastAsia" w:asciiTheme="minorEastAsia" w:hAnsiTheme="minorEastAsia" w:eastAsiaTheme="minorEastAsia" w:cstheme="minorEastAsia"/>
          <w:color w:val="auto"/>
          <w:sz w:val="30"/>
          <w:szCs w:val="30"/>
        </w:rPr>
        <w:instrText xml:space="preserve"> PAGEREF _Toc49794183 \h </w:instrText>
      </w:r>
      <w:r>
        <w:rPr>
          <w:rFonts w:hint="eastAsia" w:asciiTheme="minorEastAsia" w:hAnsiTheme="minorEastAsia" w:eastAsiaTheme="minorEastAsia" w:cstheme="minorEastAsia"/>
          <w:color w:val="auto"/>
          <w:sz w:val="30"/>
          <w:szCs w:val="30"/>
        </w:rPr>
        <w:fldChar w:fldCharType="separate"/>
      </w:r>
      <w:r>
        <w:rPr>
          <w:rFonts w:hint="eastAsia" w:asciiTheme="minorEastAsia" w:hAnsiTheme="minorEastAsia" w:eastAsiaTheme="minorEastAsia" w:cstheme="minorEastAsia"/>
          <w:color w:val="auto"/>
          <w:sz w:val="30"/>
          <w:szCs w:val="30"/>
        </w:rPr>
        <w:t>6</w:t>
      </w:r>
      <w:r>
        <w:rPr>
          <w:rFonts w:hint="eastAsia" w:asciiTheme="minorEastAsia" w:hAnsiTheme="minorEastAsia" w:eastAsiaTheme="minorEastAsia" w:cstheme="minorEastAsia"/>
          <w:color w:val="auto"/>
          <w:sz w:val="30"/>
          <w:szCs w:val="30"/>
        </w:rPr>
        <w:fldChar w:fldCharType="end"/>
      </w:r>
      <w:r>
        <w:rPr>
          <w:rFonts w:hint="eastAsia" w:asciiTheme="minorEastAsia" w:hAnsiTheme="minorEastAsia" w:eastAsiaTheme="minorEastAsia" w:cstheme="minorEastAsia"/>
          <w:color w:val="auto"/>
          <w:sz w:val="30"/>
          <w:szCs w:val="30"/>
        </w:rPr>
        <w:fldChar w:fldCharType="end"/>
      </w:r>
    </w:p>
    <w:p>
      <w:pPr>
        <w:pStyle w:val="34"/>
        <w:tabs>
          <w:tab w:val="right" w:leader="dot" w:pos="9060"/>
        </w:tabs>
        <w:rPr>
          <w:rFonts w:hint="eastAsia" w:asciiTheme="minorEastAsia" w:hAnsiTheme="minorEastAsia" w:eastAsiaTheme="minorEastAsia" w:cstheme="minorEastAsia"/>
          <w:b w:val="0"/>
          <w:bCs w:val="0"/>
          <w:caps w:val="0"/>
          <w:color w:val="auto"/>
          <w:sz w:val="30"/>
          <w:szCs w:val="30"/>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"_Toc49794184" </w:instrText>
      </w:r>
      <w:r>
        <w:rPr>
          <w:rFonts w:hint="eastAsia" w:asciiTheme="minorEastAsia" w:hAnsiTheme="minorEastAsia" w:eastAsiaTheme="minorEastAsia" w:cstheme="minorEastAsia"/>
          <w:color w:val="auto"/>
        </w:rPr>
        <w:fldChar w:fldCharType="separate"/>
      </w:r>
      <w:r>
        <w:rPr>
          <w:rStyle w:val="57"/>
          <w:rFonts w:hint="eastAsia" w:asciiTheme="minorEastAsia" w:hAnsiTheme="minorEastAsia" w:eastAsiaTheme="minorEastAsia" w:cstheme="minorEastAsia"/>
          <w:color w:val="auto"/>
          <w:spacing w:val="6"/>
          <w:kern w:val="48"/>
          <w:sz w:val="30"/>
          <w:szCs w:val="30"/>
        </w:rPr>
        <w:t>第三章</w:t>
      </w:r>
      <w:r>
        <w:rPr>
          <w:rStyle w:val="57"/>
          <w:rFonts w:hint="eastAsia" w:asciiTheme="minorEastAsia" w:hAnsiTheme="minorEastAsia" w:eastAsiaTheme="minorEastAsia" w:cstheme="minorEastAsia"/>
          <w:color w:val="auto"/>
          <w:spacing w:val="6"/>
          <w:kern w:val="48"/>
          <w:sz w:val="30"/>
          <w:szCs w:val="30"/>
        </w:rPr>
        <w:t xml:space="preserve">  </w:t>
      </w:r>
      <w:r>
        <w:rPr>
          <w:rStyle w:val="57"/>
          <w:rFonts w:hint="eastAsia" w:asciiTheme="minorEastAsia" w:hAnsiTheme="minorEastAsia" w:eastAsiaTheme="minorEastAsia" w:cstheme="minorEastAsia"/>
          <w:color w:val="auto"/>
          <w:spacing w:val="6"/>
          <w:kern w:val="48"/>
          <w:sz w:val="30"/>
          <w:szCs w:val="30"/>
        </w:rPr>
        <w:t>评审方法</w:t>
      </w:r>
      <w:r>
        <w:rPr>
          <w:rFonts w:hint="eastAsia" w:asciiTheme="minorEastAsia" w:hAnsiTheme="minorEastAsia" w:eastAsiaTheme="minorEastAsia" w:cstheme="minorEastAsia"/>
          <w:color w:val="auto"/>
          <w:sz w:val="30"/>
          <w:szCs w:val="30"/>
        </w:rPr>
        <w:tab/>
      </w:r>
      <w:r>
        <w:rPr>
          <w:rFonts w:hint="eastAsia" w:asciiTheme="minorEastAsia" w:hAnsiTheme="minorEastAsia" w:eastAsiaTheme="minorEastAsia" w:cstheme="minorEastAsia"/>
          <w:color w:val="auto"/>
          <w:sz w:val="30"/>
          <w:szCs w:val="30"/>
        </w:rPr>
        <w:fldChar w:fldCharType="begin"/>
      </w:r>
      <w:r>
        <w:rPr>
          <w:rFonts w:hint="eastAsia" w:asciiTheme="minorEastAsia" w:hAnsiTheme="minorEastAsia" w:eastAsiaTheme="minorEastAsia" w:cstheme="minorEastAsia"/>
          <w:color w:val="auto"/>
          <w:sz w:val="30"/>
          <w:szCs w:val="30"/>
        </w:rPr>
        <w:instrText xml:space="preserve"> PAGEREF _Toc49794184 \h </w:instrText>
      </w:r>
      <w:r>
        <w:rPr>
          <w:rFonts w:hint="eastAsia" w:asciiTheme="minorEastAsia" w:hAnsiTheme="minorEastAsia" w:eastAsiaTheme="minorEastAsia" w:cstheme="minorEastAsia"/>
          <w:color w:val="auto"/>
          <w:sz w:val="30"/>
          <w:szCs w:val="30"/>
        </w:rPr>
        <w:fldChar w:fldCharType="separate"/>
      </w:r>
      <w:r>
        <w:rPr>
          <w:rFonts w:hint="eastAsia" w:asciiTheme="minorEastAsia" w:hAnsiTheme="minorEastAsia" w:eastAsiaTheme="minorEastAsia" w:cstheme="minorEastAsia"/>
          <w:color w:val="auto"/>
          <w:sz w:val="30"/>
          <w:szCs w:val="30"/>
        </w:rPr>
        <w:t>9</w:t>
      </w:r>
      <w:r>
        <w:rPr>
          <w:rFonts w:hint="eastAsia" w:asciiTheme="minorEastAsia" w:hAnsiTheme="minorEastAsia" w:eastAsiaTheme="minorEastAsia" w:cstheme="minorEastAsia"/>
          <w:color w:val="auto"/>
          <w:sz w:val="30"/>
          <w:szCs w:val="30"/>
        </w:rPr>
        <w:fldChar w:fldCharType="end"/>
      </w:r>
      <w:r>
        <w:rPr>
          <w:rFonts w:hint="eastAsia" w:asciiTheme="minorEastAsia" w:hAnsiTheme="minorEastAsia" w:eastAsiaTheme="minorEastAsia" w:cstheme="minorEastAsia"/>
          <w:color w:val="auto"/>
          <w:sz w:val="30"/>
          <w:szCs w:val="30"/>
        </w:rPr>
        <w:fldChar w:fldCharType="end"/>
      </w:r>
    </w:p>
    <w:p>
      <w:pPr>
        <w:pStyle w:val="34"/>
        <w:tabs>
          <w:tab w:val="right" w:leader="dot" w:pos="9060"/>
        </w:tabs>
        <w:rPr>
          <w:rFonts w:hint="eastAsia" w:asciiTheme="minorEastAsia" w:hAnsiTheme="minorEastAsia" w:eastAsiaTheme="minorEastAsia" w:cstheme="minorEastAsia"/>
          <w:b w:val="0"/>
          <w:bCs w:val="0"/>
          <w:caps w:val="0"/>
          <w:color w:val="auto"/>
          <w:sz w:val="30"/>
          <w:szCs w:val="30"/>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"_Toc49794185" </w:instrText>
      </w:r>
      <w:r>
        <w:rPr>
          <w:rFonts w:hint="eastAsia" w:asciiTheme="minorEastAsia" w:hAnsiTheme="minorEastAsia" w:eastAsiaTheme="minorEastAsia" w:cstheme="minorEastAsia"/>
          <w:color w:val="auto"/>
        </w:rPr>
        <w:fldChar w:fldCharType="separate"/>
      </w:r>
      <w:r>
        <w:rPr>
          <w:rStyle w:val="57"/>
          <w:rFonts w:hint="eastAsia" w:asciiTheme="minorEastAsia" w:hAnsiTheme="minorEastAsia" w:eastAsiaTheme="minorEastAsia" w:cstheme="minorEastAsia"/>
          <w:color w:val="auto"/>
          <w:sz w:val="30"/>
          <w:szCs w:val="30"/>
        </w:rPr>
        <w:t>第四章</w:t>
      </w:r>
      <w:r>
        <w:rPr>
          <w:rStyle w:val="57"/>
          <w:rFonts w:hint="eastAsia" w:asciiTheme="minorEastAsia" w:hAnsiTheme="minorEastAsia" w:eastAsiaTheme="minorEastAsia" w:cstheme="minorEastAsia"/>
          <w:color w:val="auto"/>
          <w:sz w:val="30"/>
          <w:szCs w:val="30"/>
        </w:rPr>
        <w:t xml:space="preserve">  </w:t>
      </w:r>
      <w:r>
        <w:rPr>
          <w:rStyle w:val="57"/>
          <w:rFonts w:hint="eastAsia" w:asciiTheme="minorEastAsia" w:hAnsiTheme="minorEastAsia" w:eastAsiaTheme="minorEastAsia" w:cstheme="minorEastAsia"/>
          <w:color w:val="auto"/>
          <w:sz w:val="30"/>
          <w:szCs w:val="30"/>
        </w:rPr>
        <w:t>竞标人须知</w:t>
      </w:r>
      <w:r>
        <w:rPr>
          <w:rFonts w:hint="eastAsia" w:asciiTheme="minorEastAsia" w:hAnsiTheme="minorEastAsia" w:eastAsiaTheme="minorEastAsia" w:cstheme="minorEastAsia"/>
          <w:color w:val="auto"/>
          <w:sz w:val="30"/>
          <w:szCs w:val="30"/>
        </w:rPr>
        <w:tab/>
      </w:r>
      <w:r>
        <w:rPr>
          <w:rFonts w:hint="eastAsia" w:asciiTheme="minorEastAsia" w:hAnsiTheme="minorEastAsia" w:eastAsiaTheme="minorEastAsia" w:cstheme="minorEastAsia"/>
          <w:color w:val="auto"/>
          <w:sz w:val="30"/>
          <w:szCs w:val="30"/>
        </w:rPr>
        <w:fldChar w:fldCharType="begin"/>
      </w:r>
      <w:r>
        <w:rPr>
          <w:rFonts w:hint="eastAsia" w:asciiTheme="minorEastAsia" w:hAnsiTheme="minorEastAsia" w:eastAsiaTheme="minorEastAsia" w:cstheme="minorEastAsia"/>
          <w:color w:val="auto"/>
          <w:sz w:val="30"/>
          <w:szCs w:val="30"/>
        </w:rPr>
        <w:instrText xml:space="preserve"> PAGEREF _Toc49794185 \h </w:instrText>
      </w:r>
      <w:r>
        <w:rPr>
          <w:rFonts w:hint="eastAsia" w:asciiTheme="minorEastAsia" w:hAnsiTheme="minorEastAsia" w:eastAsiaTheme="minorEastAsia" w:cstheme="minorEastAsia"/>
          <w:color w:val="auto"/>
          <w:sz w:val="30"/>
          <w:szCs w:val="30"/>
        </w:rPr>
        <w:fldChar w:fldCharType="separate"/>
      </w:r>
      <w:r>
        <w:rPr>
          <w:rFonts w:hint="eastAsia" w:asciiTheme="minorEastAsia" w:hAnsiTheme="minorEastAsia" w:eastAsiaTheme="minorEastAsia" w:cstheme="minorEastAsia"/>
          <w:color w:val="auto"/>
          <w:sz w:val="30"/>
          <w:szCs w:val="30"/>
        </w:rPr>
        <w:t>12</w:t>
      </w:r>
      <w:r>
        <w:rPr>
          <w:rFonts w:hint="eastAsia" w:asciiTheme="minorEastAsia" w:hAnsiTheme="minorEastAsia" w:eastAsiaTheme="minorEastAsia" w:cstheme="minorEastAsia"/>
          <w:color w:val="auto"/>
          <w:sz w:val="30"/>
          <w:szCs w:val="30"/>
        </w:rPr>
        <w:fldChar w:fldCharType="end"/>
      </w:r>
      <w:r>
        <w:rPr>
          <w:rFonts w:hint="eastAsia" w:asciiTheme="minorEastAsia" w:hAnsiTheme="minorEastAsia" w:eastAsiaTheme="minorEastAsia" w:cstheme="minorEastAsia"/>
          <w:color w:val="auto"/>
          <w:sz w:val="30"/>
          <w:szCs w:val="30"/>
        </w:rPr>
        <w:fldChar w:fldCharType="end"/>
      </w:r>
    </w:p>
    <w:p>
      <w:pPr>
        <w:pStyle w:val="34"/>
        <w:tabs>
          <w:tab w:val="right" w:leader="dot" w:pos="9060"/>
        </w:tabs>
        <w:rPr>
          <w:rFonts w:hint="eastAsia" w:asciiTheme="minorEastAsia" w:hAnsiTheme="minorEastAsia" w:eastAsiaTheme="minorEastAsia" w:cstheme="minorEastAsia"/>
          <w:b w:val="0"/>
          <w:bCs w:val="0"/>
          <w:caps w:val="0"/>
          <w:color w:val="auto"/>
          <w:sz w:val="30"/>
          <w:szCs w:val="30"/>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"_Toc49794193" </w:instrText>
      </w:r>
      <w:r>
        <w:rPr>
          <w:rFonts w:hint="eastAsia" w:asciiTheme="minorEastAsia" w:hAnsiTheme="minorEastAsia" w:eastAsiaTheme="minorEastAsia" w:cstheme="minorEastAsia"/>
          <w:color w:val="auto"/>
        </w:rPr>
        <w:fldChar w:fldCharType="separate"/>
      </w:r>
      <w:r>
        <w:rPr>
          <w:rStyle w:val="57"/>
          <w:rFonts w:hint="eastAsia" w:asciiTheme="minorEastAsia" w:hAnsiTheme="minorEastAsia" w:eastAsiaTheme="minorEastAsia" w:cstheme="minorEastAsia"/>
          <w:color w:val="auto"/>
          <w:sz w:val="30"/>
          <w:szCs w:val="30"/>
        </w:rPr>
        <w:t>第五章</w:t>
      </w:r>
      <w:r>
        <w:rPr>
          <w:rStyle w:val="57"/>
          <w:rFonts w:hint="eastAsia" w:asciiTheme="minorEastAsia" w:hAnsiTheme="minorEastAsia" w:eastAsiaTheme="minorEastAsia" w:cstheme="minorEastAsia"/>
          <w:color w:val="auto"/>
          <w:sz w:val="30"/>
          <w:szCs w:val="30"/>
        </w:rPr>
        <w:t xml:space="preserve">  </w:t>
      </w:r>
      <w:r>
        <w:rPr>
          <w:rStyle w:val="57"/>
          <w:rFonts w:hint="eastAsia" w:asciiTheme="minorEastAsia" w:hAnsiTheme="minorEastAsia" w:eastAsiaTheme="minorEastAsia" w:cstheme="minorEastAsia"/>
          <w:color w:val="auto"/>
          <w:sz w:val="30"/>
          <w:szCs w:val="30"/>
        </w:rPr>
        <w:t>磋商响应文件格式</w:t>
      </w:r>
      <w:r>
        <w:rPr>
          <w:rFonts w:hint="eastAsia" w:asciiTheme="minorEastAsia" w:hAnsiTheme="minorEastAsia" w:eastAsiaTheme="minorEastAsia" w:cstheme="minorEastAsia"/>
          <w:color w:val="auto"/>
          <w:sz w:val="30"/>
          <w:szCs w:val="30"/>
        </w:rPr>
        <w:tab/>
      </w:r>
      <w:r>
        <w:rPr>
          <w:rFonts w:hint="eastAsia" w:asciiTheme="minorEastAsia" w:hAnsiTheme="minorEastAsia" w:eastAsiaTheme="minorEastAsia" w:cstheme="minorEastAsia"/>
          <w:color w:val="auto"/>
          <w:sz w:val="30"/>
          <w:szCs w:val="30"/>
        </w:rPr>
        <w:fldChar w:fldCharType="begin"/>
      </w:r>
      <w:r>
        <w:rPr>
          <w:rFonts w:hint="eastAsia" w:asciiTheme="minorEastAsia" w:hAnsiTheme="minorEastAsia" w:eastAsiaTheme="minorEastAsia" w:cstheme="minorEastAsia"/>
          <w:color w:val="auto"/>
          <w:sz w:val="30"/>
          <w:szCs w:val="30"/>
        </w:rPr>
        <w:instrText xml:space="preserve"> PAGEREF _Toc49794193 \h </w:instrText>
      </w:r>
      <w:r>
        <w:rPr>
          <w:rFonts w:hint="eastAsia" w:asciiTheme="minorEastAsia" w:hAnsiTheme="minorEastAsia" w:eastAsiaTheme="minorEastAsia" w:cstheme="minorEastAsia"/>
          <w:color w:val="auto"/>
          <w:sz w:val="30"/>
          <w:szCs w:val="30"/>
        </w:rPr>
        <w:fldChar w:fldCharType="separate"/>
      </w:r>
      <w:r>
        <w:rPr>
          <w:rFonts w:hint="eastAsia" w:asciiTheme="minorEastAsia" w:hAnsiTheme="minorEastAsia" w:eastAsiaTheme="minorEastAsia" w:cstheme="minorEastAsia"/>
          <w:color w:val="auto"/>
          <w:sz w:val="30"/>
          <w:szCs w:val="30"/>
        </w:rPr>
        <w:t>27</w:t>
      </w:r>
      <w:r>
        <w:rPr>
          <w:rFonts w:hint="eastAsia" w:asciiTheme="minorEastAsia" w:hAnsiTheme="minorEastAsia" w:eastAsiaTheme="minorEastAsia" w:cstheme="minorEastAsia"/>
          <w:color w:val="auto"/>
          <w:sz w:val="30"/>
          <w:szCs w:val="30"/>
        </w:rPr>
        <w:fldChar w:fldCharType="end"/>
      </w:r>
      <w:r>
        <w:rPr>
          <w:rFonts w:hint="eastAsia" w:asciiTheme="minorEastAsia" w:hAnsiTheme="minorEastAsia" w:eastAsiaTheme="minorEastAsia" w:cstheme="minorEastAsia"/>
          <w:color w:val="auto"/>
          <w:sz w:val="30"/>
          <w:szCs w:val="30"/>
        </w:rPr>
        <w:fldChar w:fldCharType="end"/>
      </w:r>
    </w:p>
    <w:p>
      <w:pPr>
        <w:pStyle w:val="34"/>
        <w:tabs>
          <w:tab w:val="right" w:leader="dot" w:pos="9060"/>
        </w:tabs>
        <w:rPr>
          <w:rFonts w:hint="eastAsia" w:asciiTheme="minorEastAsia" w:hAnsiTheme="minorEastAsia" w:eastAsiaTheme="minorEastAsia" w:cstheme="minorEastAsia"/>
          <w:b w:val="0"/>
          <w:bCs w:val="0"/>
          <w:caps w:val="0"/>
          <w:color w:val="auto"/>
          <w:sz w:val="30"/>
          <w:szCs w:val="30"/>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"_Toc49794194" </w:instrText>
      </w:r>
      <w:r>
        <w:rPr>
          <w:rFonts w:hint="eastAsia" w:asciiTheme="minorEastAsia" w:hAnsiTheme="minorEastAsia" w:eastAsiaTheme="minorEastAsia" w:cstheme="minorEastAsia"/>
          <w:color w:val="auto"/>
        </w:rPr>
        <w:fldChar w:fldCharType="separate"/>
      </w:r>
      <w:r>
        <w:rPr>
          <w:rStyle w:val="57"/>
          <w:rFonts w:hint="eastAsia" w:asciiTheme="minorEastAsia" w:hAnsiTheme="minorEastAsia" w:eastAsiaTheme="minorEastAsia" w:cstheme="minorEastAsia"/>
          <w:color w:val="auto"/>
          <w:sz w:val="30"/>
          <w:szCs w:val="30"/>
        </w:rPr>
        <w:t>第六章</w:t>
      </w:r>
      <w:r>
        <w:rPr>
          <w:rStyle w:val="57"/>
          <w:rFonts w:hint="eastAsia" w:asciiTheme="minorEastAsia" w:hAnsiTheme="minorEastAsia" w:eastAsiaTheme="minorEastAsia" w:cstheme="minorEastAsia"/>
          <w:color w:val="auto"/>
          <w:sz w:val="30"/>
          <w:szCs w:val="30"/>
        </w:rPr>
        <w:t xml:space="preserve">  </w:t>
      </w:r>
      <w:r>
        <w:rPr>
          <w:rStyle w:val="57"/>
          <w:rFonts w:hint="eastAsia" w:asciiTheme="minorEastAsia" w:hAnsiTheme="minorEastAsia" w:eastAsiaTheme="minorEastAsia" w:cstheme="minorEastAsia"/>
          <w:color w:val="auto"/>
          <w:sz w:val="30"/>
          <w:szCs w:val="30"/>
        </w:rPr>
        <w:t>合同条款及格式</w:t>
      </w:r>
      <w:r>
        <w:rPr>
          <w:rFonts w:hint="eastAsia" w:asciiTheme="minorEastAsia" w:hAnsiTheme="minorEastAsia" w:eastAsiaTheme="minorEastAsia" w:cstheme="minorEastAsia"/>
          <w:color w:val="auto"/>
          <w:sz w:val="30"/>
          <w:szCs w:val="30"/>
        </w:rPr>
        <w:tab/>
      </w:r>
      <w:r>
        <w:rPr>
          <w:rFonts w:hint="eastAsia" w:asciiTheme="minorEastAsia" w:hAnsiTheme="minorEastAsia" w:eastAsiaTheme="minorEastAsia" w:cstheme="minorEastAsia"/>
          <w:color w:val="auto"/>
          <w:sz w:val="30"/>
          <w:szCs w:val="30"/>
        </w:rPr>
        <w:fldChar w:fldCharType="begin"/>
      </w:r>
      <w:r>
        <w:rPr>
          <w:rFonts w:hint="eastAsia" w:asciiTheme="minorEastAsia" w:hAnsiTheme="minorEastAsia" w:eastAsiaTheme="minorEastAsia" w:cstheme="minorEastAsia"/>
          <w:color w:val="auto"/>
          <w:sz w:val="30"/>
          <w:szCs w:val="30"/>
        </w:rPr>
        <w:instrText xml:space="preserve"> PAGEREF _Toc49794194 \h </w:instrText>
      </w:r>
      <w:r>
        <w:rPr>
          <w:rFonts w:hint="eastAsia" w:asciiTheme="minorEastAsia" w:hAnsiTheme="minorEastAsia" w:eastAsiaTheme="minorEastAsia" w:cstheme="minorEastAsia"/>
          <w:color w:val="auto"/>
          <w:sz w:val="30"/>
          <w:szCs w:val="30"/>
        </w:rPr>
        <w:fldChar w:fldCharType="separate"/>
      </w:r>
      <w:r>
        <w:rPr>
          <w:rFonts w:hint="eastAsia" w:asciiTheme="minorEastAsia" w:hAnsiTheme="minorEastAsia" w:eastAsiaTheme="minorEastAsia" w:cstheme="minorEastAsia"/>
          <w:color w:val="auto"/>
          <w:sz w:val="30"/>
          <w:szCs w:val="30"/>
        </w:rPr>
        <w:t>38</w:t>
      </w:r>
      <w:r>
        <w:rPr>
          <w:rFonts w:hint="eastAsia" w:asciiTheme="minorEastAsia" w:hAnsiTheme="minorEastAsia" w:eastAsiaTheme="minorEastAsia" w:cstheme="minorEastAsia"/>
          <w:color w:val="auto"/>
          <w:sz w:val="30"/>
          <w:szCs w:val="30"/>
        </w:rPr>
        <w:fldChar w:fldCharType="end"/>
      </w:r>
      <w:r>
        <w:rPr>
          <w:rFonts w:hint="eastAsia" w:asciiTheme="minorEastAsia" w:hAnsiTheme="minorEastAsia" w:eastAsiaTheme="minorEastAsia" w:cstheme="minorEastAsia"/>
          <w:color w:val="auto"/>
          <w:sz w:val="30"/>
          <w:szCs w:val="30"/>
        </w:rPr>
        <w:fldChar w:fldCharType="end"/>
      </w:r>
    </w:p>
    <w:p>
      <w:pPr>
        <w:pStyle w:val="34"/>
        <w:tabs>
          <w:tab w:val="right" w:leader="dot" w:pos="9060"/>
        </w:tabs>
        <w:rPr>
          <w:rFonts w:hint="eastAsia" w:asciiTheme="minorEastAsia" w:hAnsiTheme="minorEastAsia" w:eastAsiaTheme="minorEastAsia" w:cstheme="minorEastAsia"/>
          <w:b w:val="0"/>
          <w:bCs w:val="0"/>
          <w:caps w:val="0"/>
          <w:color w:val="auto"/>
          <w:sz w:val="21"/>
          <w:szCs w:val="22"/>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"_Toc49794195" </w:instrText>
      </w:r>
      <w:r>
        <w:rPr>
          <w:rFonts w:hint="eastAsia" w:asciiTheme="minorEastAsia" w:hAnsiTheme="minorEastAsia" w:eastAsiaTheme="minorEastAsia" w:cstheme="minorEastAsia"/>
          <w:color w:val="auto"/>
        </w:rPr>
        <w:fldChar w:fldCharType="separate"/>
      </w:r>
      <w:r>
        <w:rPr>
          <w:rStyle w:val="57"/>
          <w:rFonts w:hint="eastAsia" w:asciiTheme="minorEastAsia" w:hAnsiTheme="minorEastAsia" w:eastAsiaTheme="minorEastAsia" w:cstheme="minorEastAsia"/>
          <w:color w:val="auto"/>
          <w:sz w:val="30"/>
          <w:szCs w:val="30"/>
        </w:rPr>
        <w:t>第七章</w:t>
      </w:r>
      <w:r>
        <w:rPr>
          <w:rStyle w:val="57"/>
          <w:rFonts w:hint="eastAsia" w:asciiTheme="minorEastAsia" w:hAnsiTheme="minorEastAsia" w:eastAsiaTheme="minorEastAsia" w:cstheme="minorEastAsia"/>
          <w:color w:val="auto"/>
          <w:sz w:val="30"/>
          <w:szCs w:val="30"/>
        </w:rPr>
        <w:t xml:space="preserve">  </w:t>
      </w:r>
      <w:r>
        <w:rPr>
          <w:rStyle w:val="57"/>
          <w:rFonts w:hint="eastAsia" w:asciiTheme="minorEastAsia" w:hAnsiTheme="minorEastAsia" w:eastAsiaTheme="minorEastAsia" w:cstheme="minorEastAsia"/>
          <w:color w:val="auto"/>
          <w:sz w:val="30"/>
          <w:szCs w:val="30"/>
        </w:rPr>
        <w:t>质疑材料格式</w:t>
      </w:r>
      <w:r>
        <w:rPr>
          <w:rFonts w:hint="eastAsia" w:asciiTheme="minorEastAsia" w:hAnsiTheme="minorEastAsia" w:eastAsiaTheme="minorEastAsia" w:cstheme="minorEastAsia"/>
          <w:color w:val="auto"/>
          <w:sz w:val="30"/>
          <w:szCs w:val="30"/>
        </w:rPr>
        <w:tab/>
      </w:r>
      <w:r>
        <w:rPr>
          <w:rFonts w:hint="eastAsia" w:asciiTheme="minorEastAsia" w:hAnsiTheme="minorEastAsia" w:eastAsiaTheme="minorEastAsia" w:cstheme="minorEastAsia"/>
          <w:color w:val="auto"/>
          <w:sz w:val="30"/>
          <w:szCs w:val="30"/>
        </w:rPr>
        <w:fldChar w:fldCharType="begin"/>
      </w:r>
      <w:r>
        <w:rPr>
          <w:rFonts w:hint="eastAsia" w:asciiTheme="minorEastAsia" w:hAnsiTheme="minorEastAsia" w:eastAsiaTheme="minorEastAsia" w:cstheme="minorEastAsia"/>
          <w:color w:val="auto"/>
          <w:sz w:val="30"/>
          <w:szCs w:val="30"/>
        </w:rPr>
        <w:instrText xml:space="preserve"> PAGEREF _Toc49794195 \h </w:instrText>
      </w:r>
      <w:r>
        <w:rPr>
          <w:rFonts w:hint="eastAsia" w:asciiTheme="minorEastAsia" w:hAnsiTheme="minorEastAsia" w:eastAsiaTheme="minorEastAsia" w:cstheme="minorEastAsia"/>
          <w:color w:val="auto"/>
          <w:sz w:val="30"/>
          <w:szCs w:val="30"/>
        </w:rPr>
        <w:fldChar w:fldCharType="separate"/>
      </w:r>
      <w:r>
        <w:rPr>
          <w:rFonts w:hint="eastAsia" w:asciiTheme="minorEastAsia" w:hAnsiTheme="minorEastAsia" w:eastAsiaTheme="minorEastAsia" w:cstheme="minorEastAsia"/>
          <w:color w:val="auto"/>
          <w:sz w:val="30"/>
          <w:szCs w:val="30"/>
        </w:rPr>
        <w:t>44</w:t>
      </w:r>
      <w:r>
        <w:rPr>
          <w:rFonts w:hint="eastAsia" w:asciiTheme="minorEastAsia" w:hAnsiTheme="minorEastAsia" w:eastAsiaTheme="minorEastAsia" w:cstheme="minorEastAsia"/>
          <w:color w:val="auto"/>
          <w:sz w:val="30"/>
          <w:szCs w:val="30"/>
        </w:rPr>
        <w:fldChar w:fldCharType="end"/>
      </w:r>
      <w:r>
        <w:rPr>
          <w:rFonts w:hint="eastAsia" w:asciiTheme="minorEastAsia" w:hAnsiTheme="minorEastAsia" w:eastAsiaTheme="minorEastAsia" w:cstheme="minorEastAsia"/>
          <w:color w:val="auto"/>
          <w:sz w:val="30"/>
          <w:szCs w:val="30"/>
        </w:rPr>
        <w:fldChar w:fldCharType="end"/>
      </w:r>
    </w:p>
    <w:p>
      <w:pPr>
        <w:pStyle w:val="26"/>
        <w:jc w:val="center"/>
        <w:outlineLvl w:val="0"/>
        <w:rPr>
          <w:rFonts w:hint="eastAsia" w:asciiTheme="minorEastAsia" w:hAnsiTheme="minorEastAsia" w:eastAsiaTheme="minorEastAsia" w:cstheme="minorEastAsia"/>
          <w:b/>
          <w:bCs/>
          <w:caps/>
          <w:color w:val="auto"/>
          <w:sz w:val="30"/>
          <w:szCs w:val="30"/>
        </w:rPr>
      </w:pPr>
      <w:r>
        <w:rPr>
          <w:rFonts w:hint="eastAsia" w:asciiTheme="minorEastAsia" w:hAnsiTheme="minorEastAsia" w:eastAsiaTheme="minorEastAsia" w:cstheme="minorEastAsia"/>
          <w:b/>
          <w:bCs/>
          <w:caps/>
          <w:color w:val="auto"/>
          <w:sz w:val="28"/>
          <w:szCs w:val="28"/>
        </w:rPr>
        <w:fldChar w:fldCharType="end"/>
      </w:r>
      <w:bookmarkStart w:id="8" w:name="_Toc213325920"/>
      <w:r>
        <w:rPr>
          <w:rFonts w:hint="eastAsia" w:asciiTheme="minorEastAsia" w:hAnsiTheme="minorEastAsia" w:eastAsiaTheme="minorEastAsia" w:cstheme="minorEastAsia"/>
          <w:b/>
          <w:bCs/>
          <w:caps/>
          <w:color w:val="auto"/>
          <w:sz w:val="30"/>
          <w:szCs w:val="30"/>
        </w:rPr>
        <w:t xml:space="preserve"> </w:t>
      </w:r>
    </w:p>
    <w:p>
      <w:pPr>
        <w:pStyle w:val="26"/>
        <w:jc w:val="center"/>
        <w:outlineLvl w:val="0"/>
        <w:rPr>
          <w:rFonts w:hint="eastAsia" w:asciiTheme="minorEastAsia" w:hAnsiTheme="minorEastAsia" w:eastAsiaTheme="minorEastAsia" w:cstheme="minorEastAsia"/>
          <w:b/>
          <w:bCs/>
          <w:caps/>
          <w:color w:val="auto"/>
          <w:sz w:val="28"/>
          <w:szCs w:val="28"/>
        </w:rPr>
      </w:pPr>
    </w:p>
    <w:p>
      <w:pPr>
        <w:pStyle w:val="26"/>
        <w:jc w:val="center"/>
        <w:outlineLvl w:val="0"/>
        <w:rPr>
          <w:rFonts w:hint="eastAsia" w:asciiTheme="minorEastAsia" w:hAnsiTheme="minorEastAsia" w:eastAsiaTheme="minorEastAsia" w:cstheme="minorEastAsia"/>
          <w:b/>
          <w:color w:val="auto"/>
          <w:spacing w:val="6"/>
          <w:kern w:val="48"/>
          <w:sz w:val="36"/>
          <w:szCs w:val="36"/>
        </w:rPr>
      </w:pPr>
      <w:bookmarkStart w:id="9" w:name="_Toc49794182"/>
      <w:r>
        <w:rPr>
          <w:rFonts w:hint="eastAsia" w:asciiTheme="minorEastAsia" w:hAnsiTheme="minorEastAsia" w:eastAsiaTheme="minorEastAsia" w:cstheme="minorEastAsia"/>
          <w:b/>
          <w:color w:val="auto"/>
          <w:spacing w:val="6"/>
          <w:kern w:val="48"/>
          <w:sz w:val="36"/>
          <w:szCs w:val="36"/>
        </w:rPr>
        <w:br w:type="page"/>
      </w:r>
      <w:r>
        <w:rPr>
          <w:rFonts w:hint="eastAsia" w:asciiTheme="minorEastAsia" w:hAnsiTheme="minorEastAsia" w:eastAsiaTheme="minorEastAsia" w:cstheme="minorEastAsia"/>
          <w:b/>
          <w:color w:val="auto"/>
          <w:spacing w:val="6"/>
          <w:kern w:val="48"/>
          <w:sz w:val="36"/>
          <w:szCs w:val="36"/>
        </w:rPr>
        <w:t>第一章  竞争性磋商公告</w:t>
      </w:r>
      <w:bookmarkEnd w:id="3"/>
      <w:bookmarkEnd w:id="4"/>
      <w:bookmarkEnd w:id="5"/>
      <w:bookmarkEnd w:id="8"/>
      <w:bookmarkEnd w:id="9"/>
    </w:p>
    <w:p>
      <w:pPr>
        <w:ind w:left="590" w:leftChars="281" w:right="565" w:rightChars="269"/>
        <w:jc w:val="center"/>
        <w:rPr>
          <w:rFonts w:hint="eastAsia" w:asciiTheme="minorEastAsia" w:hAnsiTheme="minorEastAsia" w:eastAsiaTheme="minorEastAsia" w:cstheme="minorEastAsia"/>
          <w:b/>
          <w:color w:val="auto"/>
          <w:sz w:val="36"/>
          <w:szCs w:val="36"/>
        </w:rPr>
      </w:pPr>
      <w:bookmarkStart w:id="10" w:name="OLE_LINK3"/>
      <w:bookmarkStart w:id="11" w:name="_Toc245719947"/>
      <w:bookmarkStart w:id="12" w:name="_Toc422316556"/>
      <w:bookmarkStart w:id="13" w:name="_Toc246232676"/>
      <w:bookmarkStart w:id="14" w:name="_Toc245720157"/>
      <w:bookmarkStart w:id="15" w:name="_Toc306005867"/>
      <w:bookmarkStart w:id="16" w:name="OLE_LINK20"/>
      <w:bookmarkStart w:id="17" w:name="_Toc213206172"/>
      <w:bookmarkStart w:id="18" w:name="_Toc139966431"/>
      <w:bookmarkStart w:id="19" w:name="_Toc213325921"/>
      <w:bookmarkStart w:id="20" w:name="_Toc139967215"/>
      <w:r>
        <w:rPr>
          <w:rFonts w:hint="eastAsia" w:asciiTheme="minorEastAsia" w:hAnsiTheme="minorEastAsia" w:eastAsiaTheme="minorEastAsia" w:cstheme="minorEastAsia"/>
          <w:b/>
          <w:color w:val="auto"/>
          <w:sz w:val="36"/>
          <w:szCs w:val="36"/>
        </w:rPr>
        <w:t>宾阳县农村不动产确权登记数据库更新服务（BYZC2020-C3-01808-001-KWZB）</w:t>
      </w:r>
      <w:bookmarkEnd w:id="10"/>
      <w:bookmarkEnd w:id="11"/>
      <w:bookmarkStart w:id="21" w:name="_Toc245719948"/>
      <w:r>
        <w:rPr>
          <w:rFonts w:hint="eastAsia" w:asciiTheme="minorEastAsia" w:hAnsiTheme="minorEastAsia" w:eastAsiaTheme="minorEastAsia" w:cstheme="minorEastAsia"/>
          <w:b/>
          <w:color w:val="auto"/>
          <w:sz w:val="36"/>
          <w:szCs w:val="36"/>
        </w:rPr>
        <w:t>竞争性磋商公告</w:t>
      </w:r>
      <w:bookmarkEnd w:id="12"/>
      <w:bookmarkEnd w:id="13"/>
      <w:bookmarkEnd w:id="14"/>
      <w:bookmarkEnd w:id="15"/>
      <w:bookmarkEnd w:id="21"/>
    </w:p>
    <w:p>
      <w:pPr>
        <w:spacing w:line="360" w:lineRule="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项目概况：</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u w:val="single"/>
        </w:rPr>
        <w:t>宾阳县农村不动产确权登记数据库更新服务</w:t>
      </w:r>
      <w:r>
        <w:rPr>
          <w:rFonts w:hint="eastAsia" w:asciiTheme="minorEastAsia" w:hAnsiTheme="minorEastAsia" w:eastAsiaTheme="minorEastAsia" w:cstheme="minorEastAsia"/>
          <w:color w:val="auto"/>
          <w:szCs w:val="21"/>
        </w:rPr>
        <w:t>采购项目的潜在供应商应在</w:t>
      </w:r>
      <w:r>
        <w:rPr>
          <w:rFonts w:hint="eastAsia" w:asciiTheme="minorEastAsia" w:hAnsiTheme="minorEastAsia" w:eastAsiaTheme="minorEastAsia" w:cstheme="minorEastAsia"/>
          <w:color w:val="auto"/>
          <w:szCs w:val="21"/>
          <w:u w:val="single"/>
        </w:rPr>
        <w:t>南宁市公共资源交易平台(</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"https://www.nnggzy.org.cn/gxnnzbw/)免费下载获取磋商文件，并于2020年" </w:instrText>
      </w:r>
      <w:r>
        <w:rPr>
          <w:rFonts w:hint="eastAsia" w:asciiTheme="minorEastAsia" w:hAnsiTheme="minorEastAsia" w:eastAsiaTheme="minorEastAsia" w:cstheme="minorEastAsia"/>
          <w:color w:val="auto"/>
        </w:rPr>
        <w:fldChar w:fldCharType="separate"/>
      </w:r>
      <w:r>
        <w:rPr>
          <w:rStyle w:val="57"/>
          <w:rFonts w:hint="eastAsia" w:asciiTheme="minorEastAsia" w:hAnsiTheme="minorEastAsia" w:eastAsiaTheme="minorEastAsia" w:cstheme="minorEastAsia"/>
          <w:color w:val="auto"/>
          <w:szCs w:val="21"/>
        </w:rPr>
        <w:t>https://www.nnggzy.org.cn/gxnnzbw/)免费下载获取磋商文件，并于2020年</w:t>
      </w:r>
      <w:r>
        <w:rPr>
          <w:rStyle w:val="57"/>
          <w:rFonts w:hint="eastAsia" w:asciiTheme="minorEastAsia" w:hAnsiTheme="minorEastAsia" w:eastAsiaTheme="minorEastAsia" w:cstheme="minorEastAsia"/>
          <w:color w:val="auto"/>
          <w:szCs w:val="21"/>
        </w:rPr>
        <w:fldChar w:fldCharType="end"/>
      </w:r>
      <w:r>
        <w:rPr>
          <w:rFonts w:hint="eastAsia" w:asciiTheme="minorEastAsia" w:hAnsiTheme="minorEastAsia" w:eastAsiaTheme="minorEastAsia" w:cstheme="minorEastAsia"/>
          <w:color w:val="auto"/>
          <w:szCs w:val="21"/>
          <w:u w:val="single"/>
        </w:rPr>
        <w:t>11月23日09时30分（北京时间）</w:t>
      </w:r>
      <w:r>
        <w:rPr>
          <w:rFonts w:hint="eastAsia" w:asciiTheme="minorEastAsia" w:hAnsiTheme="minorEastAsia" w:eastAsiaTheme="minorEastAsia" w:cstheme="minorEastAsia"/>
          <w:color w:val="auto"/>
          <w:szCs w:val="21"/>
        </w:rPr>
        <w:t>前提交响应</w:t>
      </w:r>
      <w:r>
        <w:rPr>
          <w:rFonts w:hint="eastAsia" w:asciiTheme="minorEastAsia" w:hAnsiTheme="minorEastAsia" w:eastAsiaTheme="minorEastAsia" w:cstheme="minorEastAsia"/>
          <w:color w:val="auto"/>
          <w:szCs w:val="21"/>
        </w:rPr>
        <w:t>文件</w:t>
      </w:r>
      <w:r>
        <w:rPr>
          <w:rFonts w:hint="eastAsia" w:asciiTheme="minorEastAsia" w:hAnsiTheme="minorEastAsia" w:eastAsiaTheme="minorEastAsia" w:cstheme="minorEastAsia"/>
          <w:color w:val="auto"/>
          <w:szCs w:val="21"/>
        </w:rPr>
        <w:t>。</w:t>
      </w:r>
    </w:p>
    <w:p>
      <w:pPr>
        <w:numPr>
          <w:ilvl w:val="0"/>
          <w:numId w:val="1"/>
        </w:num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项目基本情况：</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1.项目编号：BYZC2020-C3-01808-001-KWZB，政府采购计划编号：BYZC2020-C3-01808-001</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2.项目名称：宾阳县农村不动产确权登记数据库更新服务</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3.采购方式：竞争性磋商</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4.预算金额：199.34万元</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5.最高限价：与预算金额一致</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6.采购需求：本项目为宾阳县农村不动产确权登记数据库更新服务1项。如需进一步了解详细内容，详见竞争性磋商采购文件。</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7.合同履行期限：自合同签订之日起</w:t>
      </w:r>
      <w:r>
        <w:rPr>
          <w:rFonts w:hint="eastAsia" w:asciiTheme="minorEastAsia" w:hAnsiTheme="minorEastAsia" w:eastAsiaTheme="minorEastAsia" w:cstheme="minorEastAsia"/>
          <w:color w:val="auto"/>
          <w:szCs w:val="21"/>
        </w:rPr>
        <w:t>1年</w:t>
      </w:r>
      <w:r>
        <w:rPr>
          <w:rFonts w:hint="eastAsia" w:asciiTheme="minorEastAsia" w:hAnsiTheme="minorEastAsia" w:eastAsiaTheme="minorEastAsia" w:cstheme="minorEastAsia"/>
          <w:bCs/>
          <w:color w:val="auto"/>
          <w:szCs w:val="21"/>
        </w:rPr>
        <w:t>。</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8.本项目不接受联合体。</w:t>
      </w:r>
    </w:p>
    <w:p>
      <w:pPr>
        <w:numPr>
          <w:ilvl w:val="0"/>
          <w:numId w:val="1"/>
        </w:numPr>
        <w:spacing w:line="360" w:lineRule="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申请人的资格要求：</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1.符合《中华人民共和国政府采购法》第二十二条规定。</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w:t>
      </w:r>
      <w:bookmarkStart w:id="22" w:name="_Hlk15893280"/>
      <w:r>
        <w:rPr>
          <w:rFonts w:hint="eastAsia" w:asciiTheme="minorEastAsia" w:hAnsiTheme="minorEastAsia" w:eastAsiaTheme="minorEastAsia" w:cstheme="minorEastAsia"/>
          <w:bCs/>
          <w:color w:val="auto"/>
          <w:szCs w:val="21"/>
        </w:rPr>
        <w:t>.落实政府采购政策需满足的资格要求：无。</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3.本项目的特定资格要求：具有测绘行政主管部门颁发的有效的丙级测绘资质，且专业范围包括不动产测绘、地理信息系统工程，同时具有乙级以上（含乙级）土地规划机构等级证书。</w:t>
      </w:r>
    </w:p>
    <w:bookmarkEnd w:id="22"/>
    <w:p>
      <w:pPr>
        <w:spacing w:line="360" w:lineRule="auto"/>
        <w:ind w:firstLine="422" w:firstLineChars="200"/>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获取磋商文件：</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1.时间</w:t>
      </w:r>
      <w:r>
        <w:rPr>
          <w:rFonts w:hint="eastAsia" w:asciiTheme="minorEastAsia" w:hAnsiTheme="minorEastAsia" w:eastAsiaTheme="minorEastAsia" w:cstheme="minorEastAsia"/>
          <w:color w:val="auto"/>
          <w:szCs w:val="21"/>
        </w:rPr>
        <w:t>：2020年11月12日至2020年11月23日截标时间前（北京时间）；</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2.地点：由潜在供应商自行在南宁市公共资源交易平台(https://www.nnggzy.org.cn/gxnnzbw/)免费下载磋商文件；</w:t>
      </w:r>
    </w:p>
    <w:p>
      <w:pPr>
        <w:numPr>
          <w:ilvl w:val="0"/>
          <w:numId w:val="1"/>
        </w:numPr>
        <w:spacing w:line="360" w:lineRule="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响应文件提交</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1.截止时间：2020年11月 23日09时30分（北京时间）</w:t>
      </w:r>
    </w:p>
    <w:p>
      <w:pPr>
        <w:spacing w:line="360" w:lineRule="auto"/>
        <w:ind w:firstLine="420" w:firstLineChars="200"/>
        <w:rPr>
          <w:rFonts w:hint="eastAsia" w:asciiTheme="minorEastAsia" w:hAnsiTheme="minorEastAsia" w:eastAsiaTheme="minorEastAsia" w:cstheme="minorEastAsia"/>
          <w:bCs/>
          <w:strike/>
          <w:color w:val="auto"/>
          <w:szCs w:val="21"/>
        </w:rPr>
      </w:pPr>
      <w:r>
        <w:rPr>
          <w:rFonts w:hint="eastAsia" w:asciiTheme="minorEastAsia" w:hAnsiTheme="minorEastAsia" w:eastAsiaTheme="minorEastAsia" w:cstheme="minorEastAsia"/>
          <w:bCs/>
          <w:color w:val="auto"/>
          <w:szCs w:val="21"/>
        </w:rPr>
        <w:t>2.地点：</w:t>
      </w:r>
      <w:r>
        <w:rPr>
          <w:rFonts w:hint="eastAsia" w:asciiTheme="minorEastAsia" w:hAnsiTheme="minorEastAsia" w:eastAsiaTheme="minorEastAsia" w:cstheme="minorEastAsia"/>
          <w:color w:val="auto"/>
          <w:szCs w:val="21"/>
        </w:rPr>
        <w:t>宾阳县公共资源交易中心（宾阳县宾州镇商贸城金城路66号宾阳县政务中心五楼，具体详见五楼电子显示屏场地安排） ，逾期送达的将予以拒收。</w:t>
      </w:r>
    </w:p>
    <w:p>
      <w:pPr>
        <w:numPr>
          <w:ilvl w:val="0"/>
          <w:numId w:val="1"/>
        </w:numPr>
        <w:spacing w:line="360" w:lineRule="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开启</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1.时间：2020年11月23日09时30分截标后（北京时间）</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2.地点：宾阳县公共资源交易中心（宾阳县宾州镇商贸城金城路66号宾阳县政务中心五楼，具体详见五楼电子显示屏场地安排） 。</w:t>
      </w:r>
    </w:p>
    <w:p>
      <w:pPr>
        <w:numPr>
          <w:ilvl w:val="0"/>
          <w:numId w:val="1"/>
        </w:numPr>
        <w:spacing w:line="360" w:lineRule="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公告期限</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自本公告发布之日起3个工作日。</w:t>
      </w:r>
    </w:p>
    <w:p>
      <w:pPr>
        <w:numPr>
          <w:ilvl w:val="0"/>
          <w:numId w:val="1"/>
        </w:numPr>
        <w:spacing w:line="360" w:lineRule="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其他补充事宜</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本项目落实的政府采购政策：《政府采购促进中小企业发展暂行办法》（财库[2011]181号）、《关于我区政府采购支持监狱企业发展有关问题的通知》（桂财采[2015]24号）、《三部门联合发布关于促进残疾人就业政府采购政策的通知》（财库〔2017〕141号）。</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4.网上查询地址：中国政府采购网（http://www.ccgp.gov.cn）、广西政府采购网（http://zfcg.gxzf.gov.cn/）、南宁市政府采购网（http://zfcg.nanning.gov.cn）、南宁市公共资源交易中心网（https://www.nnggzy.org.cn/）。</w:t>
      </w:r>
    </w:p>
    <w:p>
      <w:pPr>
        <w:spacing w:line="360" w:lineRule="auto"/>
        <w:ind w:firstLine="422" w:firstLineChars="200"/>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5.</w:t>
      </w:r>
      <w:r>
        <w:rPr>
          <w:rFonts w:hint="eastAsia" w:asciiTheme="minorEastAsia" w:hAnsiTheme="minorEastAsia" w:eastAsiaTheme="minorEastAsia" w:cstheme="minorEastAsia"/>
          <w:b/>
          <w:color w:val="auto"/>
        </w:rPr>
        <w:t xml:space="preserve"> </w:t>
      </w:r>
      <w:r>
        <w:rPr>
          <w:rFonts w:hint="eastAsia" w:asciiTheme="minorEastAsia" w:hAnsiTheme="minorEastAsia" w:eastAsiaTheme="minorEastAsia" w:cstheme="minorEastAsia"/>
          <w:b/>
          <w:bCs/>
          <w:color w:val="auto"/>
          <w:szCs w:val="21"/>
        </w:rPr>
        <w:t>关于疫情期间竞标人不能来现场竞标的要求：</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疫情防控期间，按照“不见面、少接触”的原则，本项目的竞争性磋商响应文件通过邮寄快递的方式递交，接收邮寄快递包裹的时间为工作日上午8：30～12：00，下午15：00～17:30，供应商应对自己的竞争性磋商响应文件的快递包封和密封性负责，如送达的快递包裹出现破损导致竞争性磋商响应文件密封性包封破损的，后果由供应商自行承担。</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（1）响应文件必须在投标截止时间1个小时前送达采购代理机构（为确保响应文件顺利送达宾阳县公共资源交易中心，供应商应充分考虑响应文件接收后在磋商截止时间前能顺利送达</w:t>
      </w:r>
      <w:r>
        <w:rPr>
          <w:rFonts w:hint="eastAsia" w:asciiTheme="minorEastAsia" w:hAnsiTheme="minorEastAsia" w:eastAsiaTheme="minorEastAsia" w:cstheme="minorEastAsia"/>
          <w:color w:val="auto"/>
          <w:szCs w:val="21"/>
        </w:rPr>
        <w:t>宾阳县公共资源交易中心</w:t>
      </w:r>
      <w:r>
        <w:rPr>
          <w:rFonts w:hint="eastAsia" w:asciiTheme="minorEastAsia" w:hAnsiTheme="minorEastAsia" w:eastAsiaTheme="minorEastAsia" w:cstheme="minorEastAsia"/>
          <w:bCs/>
          <w:color w:val="auto"/>
          <w:szCs w:val="21"/>
        </w:rPr>
        <w:t>。采购人或采购代理机构工作人员签收邮寄包裹的时间即为供应商响应文件的送达时间，逾期送达的响应文件无效，后果由供应商自行承担。</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（2）供应商应充分预留竞争性磋商响应文件邮寄、送达所需要的时间。为确保疫情防控期间邮寄包裹能及时送达，应选择邮寄运送时间有保障的快递公司寄送竞争性磋商响应文件。</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供应商在按照竞争性磋商文件的要求装订、密封好竞争性磋商响应文件后，然后再使用不透明、防水的邮寄袋（或箱）再次包裹已密封好的竞争性磋商响应文件，并在邮寄袋（或箱）上粘牢注明项目信息内容。如下：</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邮件外包粘贴表格（格式）</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项目名称：</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项目编号：</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项目开标日期：</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竞标单位名称：</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联系人：</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联系电话：</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联系电子邮箱：</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采购代理机构在收到竞争性磋商响应文件的邮寄包裹后，第一时间按照竞争性磋商响应文件在邮寄包裹上所预留的联系电话告知竞争性磋商响应文件收件情况，请供应商务必确保所预留的联系电话真实性，确保电话通畅。</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（5）竞争性磋商响应文件邮寄地址：广西南宁市宾阳县宾州镇广场路小区南四路南排18号，收件人：</w:t>
      </w:r>
      <w:r>
        <w:rPr>
          <w:rFonts w:hint="eastAsia" w:asciiTheme="minorEastAsia" w:hAnsiTheme="minorEastAsia" w:eastAsiaTheme="minorEastAsia" w:cstheme="minorEastAsia"/>
          <w:b/>
          <w:bCs/>
          <w:color w:val="auto"/>
          <w:szCs w:val="21"/>
        </w:rPr>
        <w:t>邓工、崖工</w:t>
      </w:r>
      <w:r>
        <w:rPr>
          <w:rFonts w:hint="eastAsia" w:asciiTheme="minorEastAsia" w:hAnsiTheme="minorEastAsia" w:eastAsiaTheme="minorEastAsia" w:cstheme="minorEastAsia"/>
          <w:bCs/>
          <w:color w:val="auto"/>
          <w:szCs w:val="21"/>
        </w:rPr>
        <w:t>，联系电话：</w:t>
      </w:r>
      <w:r>
        <w:rPr>
          <w:rFonts w:hint="eastAsia" w:asciiTheme="minorEastAsia" w:hAnsiTheme="minorEastAsia" w:eastAsiaTheme="minorEastAsia" w:cstheme="minorEastAsia"/>
          <w:b/>
          <w:bCs/>
          <w:color w:val="auto"/>
          <w:szCs w:val="21"/>
        </w:rPr>
        <w:t>0771-8242208</w:t>
      </w:r>
      <w:r>
        <w:rPr>
          <w:rFonts w:hint="eastAsia" w:asciiTheme="minorEastAsia" w:hAnsiTheme="minorEastAsia" w:eastAsiaTheme="minorEastAsia" w:cstheme="minorEastAsia"/>
          <w:bCs/>
          <w:color w:val="auto"/>
          <w:szCs w:val="21"/>
        </w:rPr>
        <w:t>。</w:t>
      </w:r>
    </w:p>
    <w:p>
      <w:pPr>
        <w:numPr>
          <w:ilvl w:val="0"/>
          <w:numId w:val="1"/>
        </w:numPr>
        <w:spacing w:line="360" w:lineRule="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凡对本次采购提出询问，请按以下方式联系。</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1.采购人信息</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名    称：</w:t>
      </w:r>
      <w:r>
        <w:rPr>
          <w:rFonts w:hint="eastAsia" w:asciiTheme="minorEastAsia" w:hAnsiTheme="minorEastAsia" w:eastAsiaTheme="minorEastAsia" w:cstheme="minorEastAsia"/>
          <w:b/>
          <w:color w:val="auto"/>
          <w:szCs w:val="21"/>
        </w:rPr>
        <w:t>宾阳县自然资源局</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地    址：</w:t>
      </w:r>
      <w:r>
        <w:rPr>
          <w:rFonts w:hint="eastAsia" w:asciiTheme="minorEastAsia" w:hAnsiTheme="minorEastAsia" w:eastAsiaTheme="minorEastAsia" w:cstheme="minorEastAsia"/>
          <w:color w:val="auto"/>
          <w:szCs w:val="21"/>
        </w:rPr>
        <w:t>广西南宁市宾阳县宾州镇枫竹巷4号</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联系方式：</w:t>
      </w:r>
      <w:r>
        <w:rPr>
          <w:rFonts w:hint="eastAsia" w:asciiTheme="minorEastAsia" w:hAnsiTheme="minorEastAsia" w:eastAsiaTheme="minorEastAsia" w:cstheme="minorEastAsia"/>
          <w:color w:val="auto"/>
          <w:szCs w:val="21"/>
        </w:rPr>
        <w:t>郑股长，联系电话：</w:t>
      </w:r>
      <w:r>
        <w:rPr>
          <w:rFonts w:hint="eastAsia" w:asciiTheme="minorEastAsia" w:hAnsiTheme="minorEastAsia" w:eastAsiaTheme="minorEastAsia" w:cstheme="minorEastAsia"/>
          <w:bCs/>
          <w:color w:val="auto"/>
          <w:szCs w:val="21"/>
        </w:rPr>
        <w:t>0771-8241512</w:t>
      </w:r>
      <w:r>
        <w:rPr>
          <w:rFonts w:hint="eastAsia" w:asciiTheme="minorEastAsia" w:hAnsiTheme="minorEastAsia" w:eastAsiaTheme="minorEastAsia" w:cstheme="minorEastAsia"/>
          <w:bCs/>
          <w:color w:val="auto"/>
          <w:szCs w:val="21"/>
        </w:rPr>
        <w:t> </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2.采购代理机构信息</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名    称：广西科文招标有限公司</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地　　址：</w:t>
      </w:r>
      <w:r>
        <w:rPr>
          <w:rFonts w:hint="eastAsia" w:asciiTheme="minorEastAsia" w:hAnsiTheme="minorEastAsia" w:eastAsiaTheme="minorEastAsia" w:cstheme="minorEastAsia"/>
          <w:b/>
          <w:color w:val="auto"/>
          <w:szCs w:val="21"/>
        </w:rPr>
        <w:t>宾阳县宾州镇广场路小区南四路南排18号</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联系方式：</w:t>
      </w:r>
      <w:r>
        <w:rPr>
          <w:rFonts w:hint="eastAsia" w:asciiTheme="minorEastAsia" w:hAnsiTheme="minorEastAsia" w:eastAsiaTheme="minorEastAsia" w:cstheme="minorEastAsia"/>
          <w:b/>
          <w:bCs/>
          <w:color w:val="auto"/>
          <w:szCs w:val="21"/>
        </w:rPr>
        <w:t>邓工、崖工</w:t>
      </w:r>
      <w:r>
        <w:rPr>
          <w:rFonts w:hint="eastAsia" w:asciiTheme="minorEastAsia" w:hAnsiTheme="minorEastAsia" w:eastAsiaTheme="minorEastAsia" w:cstheme="minorEastAsia"/>
          <w:color w:val="auto"/>
          <w:szCs w:val="21"/>
        </w:rPr>
        <w:t>，联系电话：</w:t>
      </w:r>
      <w:r>
        <w:rPr>
          <w:rFonts w:hint="eastAsia" w:asciiTheme="minorEastAsia" w:hAnsiTheme="minorEastAsia" w:eastAsiaTheme="minorEastAsia" w:cstheme="minorEastAsia"/>
          <w:b/>
          <w:bCs/>
          <w:color w:val="auto"/>
          <w:szCs w:val="21"/>
        </w:rPr>
        <w:t>0771-8242208</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3.项目联系方式</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项目联系人：</w:t>
      </w:r>
      <w:r>
        <w:rPr>
          <w:rFonts w:hint="eastAsia" w:asciiTheme="minorEastAsia" w:hAnsiTheme="minorEastAsia" w:eastAsiaTheme="minorEastAsia" w:cstheme="minorEastAsia"/>
          <w:b/>
          <w:bCs/>
          <w:color w:val="auto"/>
          <w:szCs w:val="21"/>
        </w:rPr>
        <w:t>邓工、崖工</w:t>
      </w:r>
      <w:r>
        <w:rPr>
          <w:rFonts w:hint="eastAsia" w:asciiTheme="minorEastAsia" w:hAnsiTheme="minorEastAsia" w:eastAsiaTheme="minorEastAsia" w:cstheme="minorEastAsia"/>
          <w:bCs/>
          <w:color w:val="auto"/>
          <w:szCs w:val="21"/>
        </w:rPr>
        <w:t>；</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电    话：</w:t>
      </w:r>
      <w:r>
        <w:rPr>
          <w:rFonts w:hint="eastAsia" w:asciiTheme="minorEastAsia" w:hAnsiTheme="minorEastAsia" w:eastAsiaTheme="minorEastAsia" w:cstheme="minorEastAsia"/>
          <w:b/>
          <w:bCs/>
          <w:color w:val="auto"/>
          <w:szCs w:val="21"/>
        </w:rPr>
        <w:t>0771-8242208</w:t>
      </w:r>
    </w:p>
    <w:p>
      <w:pPr>
        <w:spacing w:line="360" w:lineRule="auto"/>
        <w:ind w:firstLine="420" w:firstLineChars="200"/>
        <w:rPr>
          <w:rFonts w:hint="eastAsia" w:asciiTheme="minorEastAsia" w:hAnsiTheme="minorEastAsia" w:eastAsiaTheme="minorEastAsia" w:cstheme="minorEastAsia"/>
          <w:bCs/>
          <w:color w:val="auto"/>
          <w:szCs w:val="21"/>
        </w:rPr>
      </w:pPr>
    </w:p>
    <w:p>
      <w:pPr>
        <w:spacing w:line="360" w:lineRule="auto"/>
        <w:jc w:val="right"/>
        <w:rPr>
          <w:rFonts w:hint="eastAsia" w:asciiTheme="minorEastAsia" w:hAnsiTheme="minorEastAsia" w:eastAsiaTheme="minorEastAsia" w:cstheme="minorEastAsia"/>
          <w:color w:val="auto"/>
          <w:szCs w:val="21"/>
        </w:rPr>
      </w:pPr>
    </w:p>
    <w:p>
      <w:pPr>
        <w:spacing w:line="360" w:lineRule="auto"/>
        <w:jc w:val="righ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广西科文招标有限公司</w:t>
      </w:r>
    </w:p>
    <w:p>
      <w:pPr>
        <w:spacing w:line="360" w:lineRule="auto"/>
        <w:ind w:firstLine="525" w:firstLineChars="250"/>
        <w:jc w:val="righ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2020年11月12日</w:t>
      </w:r>
    </w:p>
    <w:p>
      <w:pPr>
        <w:pStyle w:val="19"/>
        <w:tabs>
          <w:tab w:val="left" w:pos="3420"/>
        </w:tabs>
        <w:spacing w:line="336" w:lineRule="exact"/>
        <w:ind w:firstLine="444" w:firstLineChars="200"/>
        <w:rPr>
          <w:rFonts w:hint="eastAsia" w:asciiTheme="minorEastAsia" w:hAnsiTheme="minorEastAsia" w:eastAsiaTheme="minorEastAsia" w:cstheme="minorEastAsia"/>
          <w:color w:val="auto"/>
          <w:spacing w:val="6"/>
          <w:kern w:val="48"/>
          <w:sz w:val="21"/>
        </w:rPr>
      </w:pPr>
    </w:p>
    <w:bookmarkEnd w:id="16"/>
    <w:p>
      <w:pPr>
        <w:pStyle w:val="26"/>
        <w:jc w:val="center"/>
        <w:outlineLvl w:val="0"/>
        <w:rPr>
          <w:rFonts w:hint="eastAsia" w:asciiTheme="minorEastAsia" w:hAnsiTheme="minorEastAsia" w:eastAsiaTheme="minorEastAsia" w:cstheme="minorEastAsia"/>
          <w:b/>
          <w:color w:val="auto"/>
          <w:spacing w:val="6"/>
          <w:kern w:val="48"/>
          <w:sz w:val="36"/>
          <w:szCs w:val="36"/>
        </w:rPr>
      </w:pPr>
      <w:bookmarkStart w:id="23" w:name="_Toc49794183"/>
      <w:r>
        <w:rPr>
          <w:rFonts w:hint="eastAsia" w:asciiTheme="minorEastAsia" w:hAnsiTheme="minorEastAsia" w:eastAsiaTheme="minorEastAsia" w:cstheme="minorEastAsia"/>
          <w:b/>
          <w:color w:val="auto"/>
          <w:spacing w:val="6"/>
          <w:kern w:val="48"/>
          <w:sz w:val="36"/>
          <w:szCs w:val="36"/>
        </w:rPr>
        <w:br w:type="page"/>
      </w:r>
      <w:r>
        <w:rPr>
          <w:rFonts w:hint="eastAsia" w:asciiTheme="minorEastAsia" w:hAnsiTheme="minorEastAsia" w:eastAsiaTheme="minorEastAsia" w:cstheme="minorEastAsia"/>
          <w:b/>
          <w:color w:val="auto"/>
          <w:spacing w:val="6"/>
          <w:kern w:val="48"/>
          <w:sz w:val="36"/>
          <w:szCs w:val="36"/>
        </w:rPr>
        <w:t xml:space="preserve">第二章  </w:t>
      </w:r>
      <w:bookmarkEnd w:id="17"/>
      <w:bookmarkEnd w:id="18"/>
      <w:bookmarkEnd w:id="19"/>
      <w:bookmarkEnd w:id="20"/>
      <w:r>
        <w:rPr>
          <w:rFonts w:hint="eastAsia" w:asciiTheme="minorEastAsia" w:hAnsiTheme="minorEastAsia" w:eastAsiaTheme="minorEastAsia" w:cstheme="minorEastAsia"/>
          <w:b/>
          <w:color w:val="auto"/>
          <w:spacing w:val="6"/>
          <w:kern w:val="48"/>
          <w:sz w:val="36"/>
          <w:szCs w:val="36"/>
        </w:rPr>
        <w:t>服务需求一览表</w:t>
      </w:r>
      <w:bookmarkEnd w:id="23"/>
    </w:p>
    <w:p>
      <w:pPr>
        <w:adjustRightInd w:val="0"/>
        <w:spacing w:line="340" w:lineRule="exact"/>
        <w:rPr>
          <w:rFonts w:hint="eastAsia" w:asciiTheme="minorEastAsia" w:hAnsiTheme="minorEastAsia" w:eastAsiaTheme="minorEastAsia" w:cstheme="minorEastAsia"/>
          <w:b/>
          <w:color w:val="auto"/>
          <w:szCs w:val="21"/>
        </w:rPr>
      </w:pPr>
      <w:bookmarkStart w:id="24" w:name="_Toc139966432"/>
      <w:bookmarkStart w:id="25" w:name="_Toc139967216"/>
      <w:bookmarkStart w:id="26" w:name="_Toc213325922"/>
      <w:bookmarkStart w:id="27" w:name="_Toc213206173"/>
      <w:r>
        <w:rPr>
          <w:rFonts w:hint="eastAsia" w:asciiTheme="minorEastAsia" w:hAnsiTheme="minorEastAsia" w:eastAsiaTheme="minorEastAsia" w:cstheme="minorEastAsia"/>
          <w:b/>
          <w:color w:val="auto"/>
          <w:szCs w:val="21"/>
        </w:rPr>
        <w:t>说明：</w:t>
      </w:r>
    </w:p>
    <w:p>
      <w:pPr>
        <w:spacing w:line="34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1、本服务需求一览表中标注★号的部分为实质性要求和条件。</w:t>
      </w:r>
    </w:p>
    <w:p>
      <w:pPr>
        <w:spacing w:line="34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2、本服务需求一览表中的内容如与第六章“合同条款及格式”相关条款不一致的，以本表为准。</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094"/>
        <w:gridCol w:w="890"/>
        <w:gridCol w:w="7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序号</w:t>
            </w:r>
          </w:p>
        </w:tc>
        <w:tc>
          <w:tcPr>
            <w:tcW w:w="109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服务</w:t>
            </w:r>
            <w:r>
              <w:rPr>
                <w:rFonts w:hint="eastAsia" w:asciiTheme="minorEastAsia" w:hAnsiTheme="minorEastAsia" w:eastAsiaTheme="minorEastAsia" w:cstheme="minorEastAsia"/>
                <w:color w:val="auto"/>
              </w:rPr>
              <w:t>名称</w:t>
            </w:r>
          </w:p>
        </w:tc>
        <w:tc>
          <w:tcPr>
            <w:tcW w:w="89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数量</w:t>
            </w:r>
          </w:p>
        </w:tc>
        <w:tc>
          <w:tcPr>
            <w:tcW w:w="707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1094"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宾阳县农村不动产确权登记数据库更新服务</w:t>
            </w:r>
          </w:p>
        </w:tc>
        <w:tc>
          <w:tcPr>
            <w:tcW w:w="890"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1项</w:t>
            </w:r>
          </w:p>
        </w:tc>
        <w:tc>
          <w:tcPr>
            <w:tcW w:w="7079"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szCs w:val="21"/>
              </w:rPr>
              <w:t>一</w:t>
            </w:r>
            <w:r>
              <w:rPr>
                <w:rFonts w:hint="eastAsia" w:asciiTheme="minorEastAsia" w:hAnsiTheme="minorEastAsia" w:eastAsiaTheme="minorEastAsia" w:cstheme="minorEastAsia"/>
                <w:color w:val="auto"/>
                <w:kern w:val="0"/>
                <w:szCs w:val="21"/>
              </w:rPr>
              <w:t>、项目范围</w:t>
            </w:r>
          </w:p>
          <w:p>
            <w:pPr>
              <w:spacing w:line="380" w:lineRule="exact"/>
              <w:ind w:firstLine="525" w:firstLineChars="25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本项目范围为南宁市宾阳县。</w:t>
            </w:r>
          </w:p>
          <w:p>
            <w:pPr>
              <w:spacing w:line="380" w:lineRule="exac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kern w:val="0"/>
                <w:szCs w:val="21"/>
              </w:rPr>
              <w:t>二、工作内容：</w:t>
            </w:r>
          </w:p>
          <w:p>
            <w:pPr>
              <w:spacing w:line="380" w:lineRule="exac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    1、完成各镇政府所在地周边未测量的农村居民点1.5平方公里的地形测量等技术服务；</w:t>
            </w:r>
          </w:p>
          <w:p>
            <w:pPr>
              <w:spacing w:line="380" w:lineRule="exac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    2、完成编制和打印2012年以来已测量未调查547个村庄的调查工作底图。</w:t>
            </w:r>
          </w:p>
          <w:p>
            <w:pPr>
              <w:spacing w:line="380" w:lineRule="exact"/>
              <w:ind w:firstLine="420" w:firstLineChars="200"/>
              <w:contextualSpacing/>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Cs w:val="21"/>
              </w:rPr>
              <w:t>3、完成宾阳县农村</w:t>
            </w:r>
            <w:r>
              <w:rPr>
                <w:rFonts w:hint="eastAsia" w:asciiTheme="minorEastAsia" w:hAnsiTheme="minorEastAsia" w:eastAsiaTheme="minorEastAsia" w:cstheme="minorEastAsia"/>
                <w:color w:val="auto"/>
                <w:kern w:val="0"/>
                <w:szCs w:val="21"/>
              </w:rPr>
              <w:t>不动产</w:t>
            </w:r>
            <w:r>
              <w:rPr>
                <w:rFonts w:hint="eastAsia" w:asciiTheme="minorEastAsia" w:hAnsiTheme="minorEastAsia" w:eastAsiaTheme="minorEastAsia" w:cstheme="minorEastAsia"/>
                <w:color w:val="auto"/>
                <w:kern w:val="0"/>
                <w:szCs w:val="21"/>
              </w:rPr>
              <w:t>新增</w:t>
            </w:r>
            <w:r>
              <w:rPr>
                <w:rFonts w:hint="eastAsia" w:asciiTheme="minorEastAsia" w:hAnsiTheme="minorEastAsia" w:eastAsiaTheme="minorEastAsia" w:cstheme="minorEastAsia"/>
                <w:color w:val="auto"/>
                <w:kern w:val="0"/>
                <w:szCs w:val="21"/>
              </w:rPr>
              <w:t>权籍调查数</w:t>
            </w:r>
            <w:r>
              <w:rPr>
                <w:rFonts w:hint="eastAsia" w:asciiTheme="minorEastAsia" w:hAnsiTheme="minorEastAsia" w:eastAsiaTheme="minorEastAsia" w:cstheme="minorEastAsia"/>
                <w:color w:val="auto"/>
                <w:kern w:val="0"/>
                <w:szCs w:val="21"/>
              </w:rPr>
              <w:t>据更新入库</w:t>
            </w:r>
            <w:r>
              <w:rPr>
                <w:rFonts w:hint="eastAsia" w:asciiTheme="minorEastAsia" w:hAnsiTheme="minorEastAsia" w:eastAsiaTheme="minorEastAsia" w:cstheme="minorEastAsia"/>
                <w:color w:val="auto"/>
              </w:rPr>
              <w:t xml:space="preserve">约33.498平方公里。 </w:t>
            </w:r>
          </w:p>
          <w:p>
            <w:pPr>
              <w:spacing w:line="3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★三、作业依据</w:t>
            </w:r>
          </w:p>
          <w:p>
            <w:pPr>
              <w:spacing w:line="3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1、《地籍调查规程》（TD1001-2012）；</w:t>
            </w:r>
          </w:p>
          <w:p>
            <w:pPr>
              <w:spacing w:line="3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2、《城镇地籍数据库标准》（TD/T1015-2007）；</w:t>
            </w:r>
          </w:p>
          <w:p>
            <w:pPr>
              <w:spacing w:line="3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3、《不动产单元设定与代码编制规则》（试行）</w:t>
            </w:r>
          </w:p>
          <w:p>
            <w:pPr>
              <w:spacing w:line="3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4、《不动产登记数据库标准》(试行)</w:t>
            </w:r>
          </w:p>
          <w:p>
            <w:pPr>
              <w:spacing w:line="3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5、《不动产权籍调查技术方案》（试行）</w:t>
            </w:r>
          </w:p>
          <w:p>
            <w:pPr>
              <w:spacing w:line="3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6、《国家基本比例尺地形图分幅与代码》（GB/T13989-1992）；</w:t>
            </w:r>
          </w:p>
          <w:p>
            <w:pPr>
              <w:spacing w:line="3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7、《国家基本比例尺地形图图式第1部分：1:5001:10001:2000地形图图式》(GB/T20257.1－2007）；</w:t>
            </w:r>
          </w:p>
          <w:p>
            <w:pPr>
              <w:spacing w:line="3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8、《数字测绘成果质量要求》(GB/T17941-2008)</w:t>
            </w:r>
          </w:p>
          <w:p>
            <w:pPr>
              <w:spacing w:line="3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9、《数字测绘成果质量检查与验收》(GB／T18316-2008)</w:t>
            </w:r>
          </w:p>
          <w:p>
            <w:pPr>
              <w:spacing w:line="3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10、《1:500、1:1000、1:2000地形图质量检验技术规程》（CH/T1020-2010）；</w:t>
            </w:r>
          </w:p>
          <w:p>
            <w:pPr>
              <w:spacing w:line="3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11、《广西壮族自治区自然资源厅关于加快推进全区农村不动产确权登记工作的指导意见》（桂自然资发[2020]44号）</w:t>
            </w:r>
          </w:p>
          <w:p>
            <w:pPr>
              <w:spacing w:line="3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12、《宾阳县农村不动产确权登记工作方案》宾政办函[2020]23号</w:t>
            </w:r>
          </w:p>
          <w:p>
            <w:pPr>
              <w:spacing w:line="3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四、技术要求</w:t>
            </w:r>
          </w:p>
          <w:p>
            <w:pPr>
              <w:spacing w:line="3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1.平面系统：2000国家大地坐标系，3°分带，中央子午线108°。</w:t>
            </w:r>
          </w:p>
          <w:p>
            <w:pPr>
              <w:spacing w:line="3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2.高程系统：1985 国家高程基准。</w:t>
            </w:r>
          </w:p>
          <w:p>
            <w:pPr>
              <w:spacing w:line="3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 地图投影：高斯-克吕格投影。</w:t>
            </w:r>
          </w:p>
          <w:p>
            <w:pPr>
              <w:spacing w:line="3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五、作业要求</w:t>
            </w:r>
          </w:p>
          <w:p>
            <w:pPr>
              <w:spacing w:line="3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（一）资料收集</w:t>
            </w:r>
          </w:p>
          <w:p>
            <w:pPr>
              <w:spacing w:line="3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搜集农村宅基地数字化图件成果和新增农村宅基地地籍调查成果及其它相关图件、文字数字成果，制定项目技术设计书。</w:t>
            </w:r>
          </w:p>
          <w:p>
            <w:pPr>
              <w:spacing w:line="3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（二）地形测量</w:t>
            </w:r>
          </w:p>
          <w:p>
            <w:pPr>
              <w:spacing w:line="3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选取镇政府所在地周边无地形的的农村居民点进行数字化地形测量。</w:t>
            </w:r>
          </w:p>
          <w:p>
            <w:pPr>
              <w:spacing w:line="3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（三）编制打印调查工作底图</w:t>
            </w:r>
          </w:p>
          <w:p>
            <w:pPr>
              <w:spacing w:line="3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根据已有地形图，生成房屋边长和面积，叠加套合农村建设用地、基本农田等界线编制调查工作底图并打印。</w:t>
            </w:r>
          </w:p>
          <w:p>
            <w:pPr>
              <w:spacing w:line="3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（四）数据库更新</w:t>
            </w:r>
          </w:p>
          <w:p>
            <w:pPr>
              <w:spacing w:line="3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在存量农村不动产权籍调查库的基础上，以新增补充调查的农村不动产权籍调查成果为更新数据，结合已有地形图和影像图，开展集体土地上宗地和房屋数据整理工作，把新增补充调查的集体土地及地上房屋的位置、面积、层数、结构和权利人等信息更新入库到存量农村不动产权籍调查数据库。</w:t>
            </w:r>
          </w:p>
          <w:p>
            <w:pPr>
              <w:spacing w:line="380" w:lineRule="exac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六</w:t>
            </w:r>
            <w:r>
              <w:rPr>
                <w:rFonts w:hint="eastAsia" w:asciiTheme="minorEastAsia" w:hAnsiTheme="minorEastAsia" w:eastAsiaTheme="minorEastAsia" w:cstheme="minorEastAsia"/>
                <w:color w:val="auto"/>
                <w:kern w:val="0"/>
                <w:szCs w:val="21"/>
              </w:rPr>
              <w:t>、提交成果及要求</w:t>
            </w:r>
          </w:p>
          <w:p>
            <w:pPr>
              <w:pStyle w:val="102"/>
              <w:spacing w:line="380" w:lineRule="exac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（一）文字成果</w:t>
            </w:r>
          </w:p>
          <w:p>
            <w:pPr>
              <w:pStyle w:val="102"/>
              <w:spacing w:line="380" w:lineRule="exac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1、项目技术报告；</w:t>
            </w:r>
          </w:p>
          <w:p>
            <w:pPr>
              <w:pStyle w:val="102"/>
              <w:spacing w:line="380" w:lineRule="exac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2、项目工作报告；</w:t>
            </w:r>
          </w:p>
          <w:p>
            <w:pPr>
              <w:pStyle w:val="102"/>
              <w:spacing w:line="380" w:lineRule="exac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（二）数据库成果</w:t>
            </w:r>
          </w:p>
          <w:p>
            <w:pPr>
              <w:spacing w:line="34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Cs w:val="21"/>
              </w:rPr>
              <w:t>宾阳县农村</w:t>
            </w:r>
            <w:r>
              <w:rPr>
                <w:rFonts w:hint="eastAsia" w:asciiTheme="minorEastAsia" w:hAnsiTheme="minorEastAsia" w:eastAsiaTheme="minorEastAsia" w:cstheme="minorEastAsia"/>
                <w:color w:val="auto"/>
                <w:kern w:val="0"/>
                <w:szCs w:val="21"/>
              </w:rPr>
              <w:t>不动产权籍调查数据库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商务条款</w:t>
            </w:r>
          </w:p>
        </w:tc>
        <w:tc>
          <w:tcPr>
            <w:tcW w:w="9063" w:type="dxa"/>
            <w:gridSpan w:val="3"/>
            <w:tcBorders>
              <w:top w:val="single" w:color="auto" w:sz="4" w:space="0"/>
              <w:left w:val="single" w:color="auto" w:sz="4" w:space="0"/>
              <w:bottom w:val="single" w:color="auto" w:sz="4" w:space="0"/>
              <w:right w:val="single" w:color="auto" w:sz="4" w:space="0"/>
            </w:tcBorders>
          </w:tcPr>
          <w:p>
            <w:pPr>
              <w:spacing w:line="3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★一、合同签订期：自成交通知书发出之日起10日内。</w:t>
            </w:r>
          </w:p>
          <w:p>
            <w:pPr>
              <w:spacing w:line="3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★二、提交服务成果时间：自合同签订之日起10天内完成宾阳县农村不动产确权登记数据库，并于2020年12月10日前完成成果上交并通过甲方组织的验收。</w:t>
            </w:r>
          </w:p>
          <w:p>
            <w:pPr>
              <w:spacing w:line="3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★三、提交服务成果地点：宾阳县自然资源局。</w:t>
            </w:r>
          </w:p>
          <w:p>
            <w:pPr>
              <w:spacing w:line="3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★四、处理问题响应时间：接到采购人处理问题通知后2小时内到达采购人指定现场，8小时内提出解决方案，3个工作日内完成问题处理。</w:t>
            </w:r>
          </w:p>
          <w:p>
            <w:pPr>
              <w:spacing w:line="3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★五、质保期：一年（自项目所有成果验收合格之日起计）。</w:t>
            </w:r>
          </w:p>
          <w:p>
            <w:pPr>
              <w:spacing w:line="3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六、其他要求：</w:t>
            </w:r>
          </w:p>
          <w:p>
            <w:pPr>
              <w:spacing w:line="3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1、报价必须含以下部分，包括：</w:t>
            </w:r>
          </w:p>
          <w:p>
            <w:pPr>
              <w:spacing w:line="340" w:lineRule="exact"/>
              <w:ind w:left="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（1）服务的价格；</w:t>
            </w:r>
          </w:p>
          <w:p>
            <w:pPr>
              <w:spacing w:line="340" w:lineRule="exact"/>
              <w:ind w:left="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（2）必要的保险费用和各项税金；</w:t>
            </w:r>
          </w:p>
          <w:p>
            <w:pPr>
              <w:spacing w:line="340" w:lineRule="exact"/>
              <w:ind w:left="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（3）项目验收的费用；</w:t>
            </w:r>
          </w:p>
          <w:p>
            <w:pPr>
              <w:spacing w:line="340" w:lineRule="exact"/>
              <w:ind w:left="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（4）技术支持、售后服务费用。</w:t>
            </w:r>
          </w:p>
          <w:p>
            <w:pPr>
              <w:spacing w:line="3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★2、付款方式：本项目无预付款，采用阶段性付款，提交宾阳县农村不动产确权登记数据库数据后，采购人支付合同总价80%的价款；成交供应商提交项目所有成果数据包括</w:t>
            </w:r>
            <w:r>
              <w:rPr>
                <w:rFonts w:hint="eastAsia" w:asciiTheme="minorEastAsia" w:hAnsiTheme="minorEastAsia" w:eastAsiaTheme="minorEastAsia" w:cstheme="minorEastAsia"/>
                <w:color w:val="auto"/>
                <w:kern w:val="0"/>
                <w:szCs w:val="21"/>
              </w:rPr>
              <w:t>文字成果和数据库成果</w:t>
            </w:r>
            <w:r>
              <w:rPr>
                <w:rFonts w:hint="eastAsia" w:asciiTheme="minorEastAsia" w:hAnsiTheme="minorEastAsia" w:eastAsiaTheme="minorEastAsia" w:cstheme="minorEastAsia"/>
                <w:color w:val="auto"/>
              </w:rPr>
              <w:t>，并经采购人验收合格后的十个工作日内，采购人应向成交供应商支付合同剩余款项。</w:t>
            </w:r>
          </w:p>
          <w:p>
            <w:pPr>
              <w:spacing w:line="3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★3、项目实施要求：</w:t>
            </w:r>
          </w:p>
          <w:p>
            <w:pPr>
              <w:spacing w:line="340" w:lineRule="exact"/>
              <w:ind w:left="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（1）本项目负责人须同时具备测绘类或土地管理类专业（以其 “职称证书”载明专业为准）高级工程师职称及注册测绘师资格，投标时提供竞标人为其缴纳的最近一个季度或近期任意连续三个月社保缴纳证明材料复印件、职称等相关证书复印件。</w:t>
            </w:r>
          </w:p>
          <w:p>
            <w:pPr>
              <w:spacing w:line="340" w:lineRule="exact"/>
              <w:ind w:left="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（2）投入本项目实施人员要求：</w:t>
            </w:r>
          </w:p>
          <w:p>
            <w:pPr>
              <w:spacing w:line="340" w:lineRule="exact"/>
              <w:ind w:left="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A、实施人员（包括项目负责人）必须是成交供应商在职在岗员工，参与投标时须提供人员名册、竞标人为其缴纳的最近一个季度或近期连续三个月社保缴纳证明材料复印件；</w:t>
            </w:r>
          </w:p>
          <w:p>
            <w:pPr>
              <w:spacing w:line="340" w:lineRule="exact"/>
              <w:ind w:left="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B、投入实施人员专业必须为测绘类或土地管理类相关专业（以其 “职称证书”或“毕业证书”载明专业为准），参与投标时须提供人员职称证书或毕业证书复印件；</w:t>
            </w:r>
          </w:p>
          <w:p>
            <w:pPr>
              <w:spacing w:line="340" w:lineRule="exact"/>
              <w:ind w:left="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C、项目开展后若要更换实施人员的，必须书面征得采购人的同意，同时替换的人员资质不低于被替换的人员，替换人数不超过2人。</w:t>
            </w:r>
          </w:p>
          <w:p>
            <w:pPr>
              <w:spacing w:line="340" w:lineRule="exact"/>
              <w:ind w:left="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项目实施期间，采购人将现场核实实施人员身份，若发现与投标及报备时不一致的，采购人有权停止其服务并要求更换实施人员，若出现上诉问题累计达3次的，采购人有权向政府采购监督部门申请终止服务合同。</w:t>
            </w:r>
          </w:p>
          <w:p>
            <w:pPr>
              <w:spacing w:line="3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★4、保密要求：成交供应商须严格遵守采购人保密制度要求，在项目开展过程中，对本项目所有项目信息以及接触到数据予以保密，未经采购人书面允许，不得以任何形式向第三方透露本项目的任何内容。</w:t>
            </w:r>
          </w:p>
        </w:tc>
      </w:tr>
    </w:tbl>
    <w:p>
      <w:pPr>
        <w:spacing w:line="340" w:lineRule="exact"/>
        <w:ind w:firstLine="420" w:firstLineChars="200"/>
        <w:rPr>
          <w:rFonts w:hint="eastAsia" w:asciiTheme="minorEastAsia" w:hAnsiTheme="minorEastAsia" w:eastAsiaTheme="minorEastAsia" w:cstheme="minorEastAsia"/>
          <w:color w:val="auto"/>
        </w:rPr>
      </w:pPr>
    </w:p>
    <w:p>
      <w:pPr>
        <w:widowControl/>
        <w:spacing w:line="400" w:lineRule="exact"/>
        <w:jc w:val="left"/>
        <w:rPr>
          <w:rFonts w:hint="eastAsia" w:asciiTheme="minorEastAsia" w:hAnsiTheme="minorEastAsia" w:eastAsiaTheme="minorEastAsia" w:cstheme="minorEastAsia"/>
          <w:b/>
          <w:color w:val="auto"/>
          <w:spacing w:val="6"/>
          <w:kern w:val="48"/>
          <w:sz w:val="36"/>
          <w:szCs w:val="36"/>
        </w:rPr>
      </w:pPr>
      <w:r>
        <w:rPr>
          <w:rFonts w:hint="eastAsia" w:asciiTheme="minorEastAsia" w:hAnsiTheme="minorEastAsia" w:eastAsiaTheme="minorEastAsia" w:cstheme="minorEastAsia"/>
          <w:b/>
          <w:color w:val="auto"/>
          <w:sz w:val="36"/>
        </w:rPr>
        <w:br w:type="page"/>
      </w:r>
      <w:bookmarkStart w:id="28" w:name="_Toc49794184"/>
    </w:p>
    <w:p>
      <w:pPr>
        <w:pStyle w:val="26"/>
        <w:jc w:val="center"/>
        <w:outlineLvl w:val="0"/>
        <w:rPr>
          <w:rFonts w:hint="eastAsia" w:asciiTheme="minorEastAsia" w:hAnsiTheme="minorEastAsia" w:eastAsiaTheme="minorEastAsia" w:cstheme="minorEastAsia"/>
          <w:b/>
          <w:color w:val="auto"/>
          <w:spacing w:val="6"/>
          <w:kern w:val="48"/>
          <w:sz w:val="36"/>
          <w:szCs w:val="36"/>
        </w:rPr>
      </w:pPr>
      <w:r>
        <w:rPr>
          <w:rFonts w:hint="eastAsia" w:asciiTheme="minorEastAsia" w:hAnsiTheme="minorEastAsia" w:eastAsiaTheme="minorEastAsia" w:cstheme="minorEastAsia"/>
          <w:b/>
          <w:color w:val="auto"/>
          <w:spacing w:val="6"/>
          <w:kern w:val="48"/>
          <w:sz w:val="36"/>
          <w:szCs w:val="36"/>
        </w:rPr>
        <w:t>第三章  评审方法</w:t>
      </w:r>
      <w:bookmarkEnd w:id="24"/>
      <w:bookmarkEnd w:id="25"/>
      <w:bookmarkEnd w:id="26"/>
      <w:bookmarkEnd w:id="27"/>
      <w:bookmarkEnd w:id="28"/>
    </w:p>
    <w:p>
      <w:pPr>
        <w:pStyle w:val="26"/>
        <w:tabs>
          <w:tab w:val="left" w:pos="2472"/>
        </w:tabs>
        <w:spacing w:line="46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rPr>
        <w:t>磋商小组以竞争性磋商采购文件为依据，对磋商响应文件进行评审，对竞标人的报价文件、技术文件及商务文件等三部分内容按百分制打分</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rPr>
        <w:t>（评审时，对于带有主观因素的评分，由各评委进行评价、打分，不允许讨论。）</w:t>
      </w:r>
    </w:p>
    <w:p>
      <w:pPr>
        <w:pStyle w:val="26"/>
        <w:tabs>
          <w:tab w:val="left" w:pos="2472"/>
        </w:tabs>
        <w:spacing w:line="46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rPr>
        <w:t>评分细则：（按四舍五入取至小数点后二位）</w:t>
      </w:r>
    </w:p>
    <w:p>
      <w:pPr>
        <w:pStyle w:val="26"/>
        <w:tabs>
          <w:tab w:val="left" w:pos="2472"/>
        </w:tabs>
        <w:spacing w:line="46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w:t>
      </w:r>
      <w:r>
        <w:rPr>
          <w:rFonts w:hint="eastAsia" w:asciiTheme="minorEastAsia" w:hAnsiTheme="minorEastAsia" w:eastAsiaTheme="minorEastAsia" w:cstheme="minorEastAsia"/>
          <w:b/>
          <w:bCs/>
          <w:color w:val="auto"/>
        </w:rPr>
        <w:t>价格分</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rPr>
        <w:t>0分</w:t>
      </w:r>
    </w:p>
    <w:p>
      <w:pPr>
        <w:pStyle w:val="26"/>
        <w:spacing w:line="40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对于非专门面向中小企业的项目，对小型和微型企业产品的价格给予10%的价格扣除，扣除后的价格为评标价，即评标价＝竞标报价×（1-10%）；（以竞标人按第五章“磋商响应文件格式”要求提供的《报价表》和《中小企业声明函》为评分依据）</w:t>
      </w:r>
    </w:p>
    <w:p>
      <w:pPr>
        <w:pStyle w:val="26"/>
        <w:spacing w:line="40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对大中型企业和其他自然人、法人或者其他组织与小型、微型企业组成联合体，且联合体协议中约定小型、微型企业的协议合同金额占到联合体协议合同总金额30%以上的，给予2%的价格扣除，扣除后的价格为评标价，即评标价＝竞标报价×（1-2%）；（以竞标人按第五章“磋商响应文件格式”要求提供的《报价表》、《中小企业声明函》和《联合体协议书》为评分依据）</w:t>
      </w:r>
    </w:p>
    <w:p>
      <w:pPr>
        <w:pStyle w:val="26"/>
        <w:spacing w:line="40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竞标产品提供企业按《关于政府采购支持监狱企业发展有关问题的通知》(财库[2014]68号)认定为监狱企业的，在政府采购活动中，监狱企业视同小型、微型企业。（以竞标人按第五章“磋商响应文件格式”要求提供的《报价表》和由省级以上监狱管理局、戒毒管理局(含新疆生产建设兵团)出具的属于监狱企业的证明文件为评分依据。</w:t>
      </w:r>
    </w:p>
    <w:p>
      <w:pPr>
        <w:pStyle w:val="26"/>
        <w:spacing w:line="40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竞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并提交残疾人证及在本企业缴纳社保证明。（以竞标人按第五章“磋商响应文件格式”要求提供的《报价表》和《残疾人福利性单位声明函》为评分依据）</w:t>
      </w:r>
    </w:p>
    <w:p>
      <w:pPr>
        <w:pStyle w:val="26"/>
        <w:spacing w:line="40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5.除上述情况外，评标价＝竞标报价；</w:t>
      </w:r>
    </w:p>
    <w:p>
      <w:pPr>
        <w:pStyle w:val="26"/>
        <w:spacing w:line="40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w:t>
      </w:r>
      <w:r>
        <w:rPr>
          <w:rFonts w:hint="eastAsia" w:asciiTheme="minorEastAsia" w:hAnsiTheme="minorEastAsia" w:eastAsiaTheme="minorEastAsia" w:cstheme="minorEastAsia"/>
          <w:color w:val="auto"/>
        </w:rPr>
        <w:t>价格分计算公式：</w:t>
      </w:r>
    </w:p>
    <w:p>
      <w:pPr>
        <w:pStyle w:val="26"/>
        <w:tabs>
          <w:tab w:val="left" w:pos="2472"/>
        </w:tabs>
        <w:spacing w:line="460" w:lineRule="exact"/>
        <w:ind w:firstLine="2835" w:firstLineChars="135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有效竞标人最低评审竞标报价（金额）</w:t>
      </w:r>
    </w:p>
    <w:p>
      <w:pPr>
        <w:pStyle w:val="26"/>
        <w:tabs>
          <w:tab w:val="left" w:pos="2472"/>
        </w:tabs>
        <w:spacing w:line="460" w:lineRule="exact"/>
        <w:ind w:firstLine="420" w:firstLineChars="20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某有效竞标人价格分 =  ─────────────────────────  ×</w:t>
      </w: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rPr>
        <w:t>0分</w:t>
      </w:r>
    </w:p>
    <w:p>
      <w:pPr>
        <w:pStyle w:val="26"/>
        <w:tabs>
          <w:tab w:val="left" w:pos="2472"/>
        </w:tabs>
        <w:spacing w:line="46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某有效竞标人评审竞标报价（金额）</w:t>
      </w:r>
    </w:p>
    <w:p>
      <w:pPr>
        <w:spacing w:line="360" w:lineRule="auto"/>
        <w:ind w:firstLine="420" w:firstLineChars="200"/>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color w:val="auto"/>
        </w:rPr>
        <w:t>（二）</w:t>
      </w:r>
      <w:r>
        <w:rPr>
          <w:rFonts w:hint="eastAsia" w:asciiTheme="minorEastAsia" w:hAnsiTheme="minorEastAsia" w:eastAsiaTheme="minorEastAsia" w:cstheme="minorEastAsia"/>
          <w:b/>
          <w:color w:val="auto"/>
        </w:rPr>
        <w:t>技术分</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b/>
          <w:color w:val="auto"/>
        </w:rPr>
        <w:t>70分</w:t>
      </w:r>
    </w:p>
    <w:p>
      <w:pPr>
        <w:spacing w:line="420" w:lineRule="exact"/>
        <w:ind w:firstLine="42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要求竞标人提供技术方案及实施方案</w:t>
      </w:r>
      <w:r>
        <w:rPr>
          <w:rFonts w:hint="eastAsia" w:asciiTheme="minorEastAsia" w:hAnsiTheme="minorEastAsia" w:eastAsiaTheme="minorEastAsia" w:cstheme="minorEastAsia"/>
          <w:bCs/>
          <w:color w:val="auto"/>
          <w:szCs w:val="21"/>
        </w:rPr>
        <w:t>(本项评分由评标委员会评论进档，打分)</w:t>
      </w:r>
    </w:p>
    <w:p>
      <w:pPr>
        <w:spacing w:line="420" w:lineRule="exact"/>
        <w:ind w:firstLine="42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w:t>
      </w:r>
      <w:r>
        <w:rPr>
          <w:rFonts w:hint="eastAsia" w:asciiTheme="minorEastAsia" w:hAnsiTheme="minorEastAsia" w:eastAsiaTheme="minorEastAsia" w:cstheme="minorEastAsia"/>
          <w:bCs/>
          <w:color w:val="auto"/>
          <w:szCs w:val="21"/>
        </w:rPr>
        <w:t>1）项目</w:t>
      </w:r>
      <w:r>
        <w:rPr>
          <w:rFonts w:hint="eastAsia" w:asciiTheme="minorEastAsia" w:hAnsiTheme="minorEastAsia" w:eastAsiaTheme="minorEastAsia" w:cstheme="minorEastAsia"/>
          <w:bCs/>
          <w:color w:val="auto"/>
          <w:szCs w:val="21"/>
        </w:rPr>
        <w:t>技术</w:t>
      </w:r>
      <w:r>
        <w:rPr>
          <w:rFonts w:hint="eastAsia" w:asciiTheme="minorEastAsia" w:hAnsiTheme="minorEastAsia" w:eastAsiaTheme="minorEastAsia" w:cstheme="minorEastAsia"/>
          <w:bCs/>
          <w:color w:val="auto"/>
          <w:szCs w:val="21"/>
        </w:rPr>
        <w:t>方案分（满分</w:t>
      </w:r>
      <w:r>
        <w:rPr>
          <w:rFonts w:hint="eastAsia" w:asciiTheme="minorEastAsia" w:hAnsiTheme="minorEastAsia" w:eastAsiaTheme="minorEastAsia" w:cstheme="minorEastAsia"/>
          <w:bCs/>
          <w:color w:val="auto"/>
          <w:szCs w:val="21"/>
        </w:rPr>
        <w:t>40</w:t>
      </w:r>
      <w:r>
        <w:rPr>
          <w:rFonts w:hint="eastAsia" w:asciiTheme="minorEastAsia" w:hAnsiTheme="minorEastAsia" w:eastAsiaTheme="minorEastAsia" w:cstheme="minorEastAsia"/>
          <w:bCs/>
          <w:color w:val="auto"/>
          <w:szCs w:val="21"/>
        </w:rPr>
        <w:t>分）</w:t>
      </w:r>
    </w:p>
    <w:p>
      <w:pPr>
        <w:spacing w:line="420" w:lineRule="exact"/>
        <w:ind w:firstLine="42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一档（</w:t>
      </w:r>
      <w:r>
        <w:rPr>
          <w:rFonts w:hint="eastAsia" w:asciiTheme="minorEastAsia" w:hAnsiTheme="minorEastAsia" w:eastAsiaTheme="minorEastAsia" w:cstheme="minorEastAsia"/>
          <w:bCs/>
          <w:color w:val="auto"/>
          <w:szCs w:val="21"/>
        </w:rPr>
        <w:t>1</w:t>
      </w:r>
      <w:r>
        <w:rPr>
          <w:rFonts w:hint="eastAsia" w:asciiTheme="minorEastAsia" w:hAnsiTheme="minorEastAsia" w:eastAsiaTheme="minorEastAsia" w:cstheme="minorEastAsia"/>
          <w:bCs/>
          <w:color w:val="auto"/>
          <w:szCs w:val="21"/>
        </w:rPr>
        <w:t>0</w:t>
      </w:r>
      <w:r>
        <w:rPr>
          <w:rFonts w:hint="eastAsia" w:asciiTheme="minorEastAsia" w:hAnsiTheme="minorEastAsia" w:eastAsiaTheme="minorEastAsia" w:cstheme="minorEastAsia"/>
          <w:bCs/>
          <w:color w:val="auto"/>
          <w:szCs w:val="21"/>
        </w:rPr>
        <w:t>分）：竞标人能提供简单的技术方案，</w:t>
      </w:r>
      <w:r>
        <w:rPr>
          <w:rFonts w:hint="eastAsia" w:asciiTheme="minorEastAsia" w:hAnsiTheme="minorEastAsia" w:eastAsiaTheme="minorEastAsia" w:cstheme="minorEastAsia"/>
          <w:bCs/>
          <w:color w:val="auto"/>
          <w:szCs w:val="21"/>
        </w:rPr>
        <w:t>简单描述项目的建设目标、建设内容，无明显错误；</w:t>
      </w:r>
    </w:p>
    <w:p>
      <w:pPr>
        <w:spacing w:line="420" w:lineRule="exact"/>
        <w:ind w:firstLine="42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二档（25</w:t>
      </w:r>
      <w:r>
        <w:rPr>
          <w:rFonts w:hint="eastAsia" w:asciiTheme="minorEastAsia" w:hAnsiTheme="minorEastAsia" w:eastAsiaTheme="minorEastAsia" w:cstheme="minorEastAsia"/>
          <w:bCs/>
          <w:color w:val="auto"/>
          <w:szCs w:val="21"/>
        </w:rPr>
        <w:t>分）：竞标人能提供比较详细的技术方案，且对本项目</w:t>
      </w:r>
      <w:r>
        <w:rPr>
          <w:rFonts w:hint="eastAsia" w:asciiTheme="minorEastAsia" w:hAnsiTheme="minorEastAsia" w:eastAsiaTheme="minorEastAsia" w:cstheme="minorEastAsia"/>
          <w:bCs/>
          <w:color w:val="auto"/>
          <w:szCs w:val="21"/>
        </w:rPr>
        <w:t>工作任务、作业要求及建库要求</w:t>
      </w:r>
      <w:r>
        <w:rPr>
          <w:rFonts w:hint="eastAsia" w:asciiTheme="minorEastAsia" w:hAnsiTheme="minorEastAsia" w:eastAsiaTheme="minorEastAsia" w:cstheme="minorEastAsia"/>
          <w:bCs/>
          <w:color w:val="auto"/>
          <w:szCs w:val="21"/>
        </w:rPr>
        <w:t>把握较好，</w:t>
      </w:r>
      <w:r>
        <w:rPr>
          <w:rFonts w:hint="eastAsia" w:asciiTheme="minorEastAsia" w:hAnsiTheme="minorEastAsia" w:eastAsiaTheme="minorEastAsia" w:cstheme="minorEastAsia"/>
          <w:bCs/>
          <w:color w:val="auto"/>
          <w:szCs w:val="21"/>
        </w:rPr>
        <w:t>能简单描述项目的技术路线、作业流程，技术设计书阐述比较详细，无明显错误，满足采购文件要求的；</w:t>
      </w:r>
    </w:p>
    <w:p>
      <w:pPr>
        <w:spacing w:line="420" w:lineRule="exact"/>
        <w:ind w:firstLine="42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三档（40</w:t>
      </w:r>
      <w:r>
        <w:rPr>
          <w:rFonts w:hint="eastAsia" w:asciiTheme="minorEastAsia" w:hAnsiTheme="minorEastAsia" w:eastAsiaTheme="minorEastAsia" w:cstheme="minorEastAsia"/>
          <w:bCs/>
          <w:color w:val="auto"/>
          <w:szCs w:val="21"/>
        </w:rPr>
        <w:t>分）：</w:t>
      </w:r>
      <w:r>
        <w:rPr>
          <w:rFonts w:hint="eastAsia" w:asciiTheme="minorEastAsia" w:hAnsiTheme="minorEastAsia" w:eastAsiaTheme="minorEastAsia" w:cstheme="minorEastAsia"/>
          <w:bCs/>
          <w:color w:val="auto"/>
          <w:szCs w:val="21"/>
        </w:rPr>
        <w:t>竞标人能提供完整详细的技术方案，且对本项目建设现状把握全面，能结合南宁市及宾阳县不动产登记数据整理工作及有关数据情况,能提供详细的数据处理技术流程、工作方法，详细阐述了数据处理方式、成果质量保障措施，制定技术路线完整、清晰、合理，对项目现状及有关数据有详细深入的合理分析，指明项目建设重点、难点及解决办法，可操作性强，满足采购文件需求的。</w:t>
      </w:r>
    </w:p>
    <w:p>
      <w:pPr>
        <w:spacing w:line="420" w:lineRule="exact"/>
        <w:ind w:firstLine="42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w:t>
      </w:r>
      <w:r>
        <w:rPr>
          <w:rFonts w:hint="eastAsia" w:asciiTheme="minorEastAsia" w:hAnsiTheme="minorEastAsia" w:eastAsiaTheme="minorEastAsia" w:cstheme="minorEastAsia"/>
          <w:bCs/>
          <w:color w:val="auto"/>
          <w:szCs w:val="21"/>
        </w:rPr>
        <w:t>2）项目实施方案分（满分</w:t>
      </w:r>
      <w:r>
        <w:rPr>
          <w:rFonts w:hint="eastAsia" w:asciiTheme="minorEastAsia" w:hAnsiTheme="minorEastAsia" w:eastAsiaTheme="minorEastAsia" w:cstheme="minorEastAsia"/>
          <w:bCs/>
          <w:color w:val="auto"/>
          <w:szCs w:val="21"/>
        </w:rPr>
        <w:t>30</w:t>
      </w:r>
      <w:r>
        <w:rPr>
          <w:rFonts w:hint="eastAsia" w:asciiTheme="minorEastAsia" w:hAnsiTheme="minorEastAsia" w:eastAsiaTheme="minorEastAsia" w:cstheme="minorEastAsia"/>
          <w:bCs/>
          <w:color w:val="auto"/>
          <w:szCs w:val="21"/>
        </w:rPr>
        <w:t>分）（要求竞标人提供项目整体实施方案）</w:t>
      </w:r>
    </w:p>
    <w:p>
      <w:pPr>
        <w:spacing w:line="420" w:lineRule="exact"/>
        <w:ind w:firstLine="42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一档（10</w:t>
      </w:r>
      <w:r>
        <w:rPr>
          <w:rFonts w:hint="eastAsia" w:asciiTheme="minorEastAsia" w:hAnsiTheme="minorEastAsia" w:eastAsiaTheme="minorEastAsia" w:cstheme="minorEastAsia"/>
          <w:bCs/>
          <w:color w:val="auto"/>
          <w:szCs w:val="21"/>
        </w:rPr>
        <w:t>分）：竞标人能提供简单的实施方案的，满足招标需要，基本阐述清楚实施方法及保障措施。</w:t>
      </w:r>
    </w:p>
    <w:p>
      <w:pPr>
        <w:spacing w:line="420" w:lineRule="exact"/>
        <w:ind w:firstLine="42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二档（20</w:t>
      </w:r>
      <w:r>
        <w:rPr>
          <w:rFonts w:hint="eastAsia" w:asciiTheme="minorEastAsia" w:hAnsiTheme="minorEastAsia" w:eastAsiaTheme="minorEastAsia" w:cstheme="minorEastAsia"/>
          <w:bCs/>
          <w:color w:val="auto"/>
          <w:szCs w:val="21"/>
        </w:rPr>
        <w:t>分）：</w:t>
      </w:r>
      <w:r>
        <w:rPr>
          <w:rFonts w:hint="eastAsia" w:asciiTheme="minorEastAsia" w:hAnsiTheme="minorEastAsia" w:eastAsiaTheme="minorEastAsia" w:cstheme="minorEastAsia"/>
          <w:bCs/>
          <w:color w:val="auto"/>
          <w:szCs w:val="21"/>
        </w:rPr>
        <w:t>竞标人能提供比较详细的实施方案，阐述清楚实施方法及保障措施，有项目管理组织机构图、设置专职质量检查部门，能说明人员安排及施工进度安排，方案可行、科学合理的。</w:t>
      </w:r>
    </w:p>
    <w:p>
      <w:pPr>
        <w:spacing w:line="42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Cs/>
          <w:color w:val="auto"/>
          <w:szCs w:val="21"/>
        </w:rPr>
        <w:t>三档（30</w:t>
      </w:r>
      <w:r>
        <w:rPr>
          <w:rFonts w:hint="eastAsia" w:asciiTheme="minorEastAsia" w:hAnsiTheme="minorEastAsia" w:eastAsiaTheme="minorEastAsia" w:cstheme="minorEastAsia"/>
          <w:bCs/>
          <w:color w:val="auto"/>
          <w:szCs w:val="21"/>
        </w:rPr>
        <w:t>分）：竞标人能提供详细的项目实施方案</w:t>
      </w:r>
      <w:r>
        <w:rPr>
          <w:rFonts w:hint="eastAsia" w:asciiTheme="minorEastAsia" w:hAnsiTheme="minorEastAsia" w:eastAsiaTheme="minorEastAsia" w:cstheme="minorEastAsia"/>
          <w:bCs/>
          <w:color w:val="auto"/>
          <w:szCs w:val="21"/>
        </w:rPr>
        <w:t>、</w:t>
      </w:r>
      <w:r>
        <w:rPr>
          <w:rFonts w:hint="eastAsia" w:asciiTheme="minorEastAsia" w:hAnsiTheme="minorEastAsia" w:eastAsiaTheme="minorEastAsia" w:cstheme="minorEastAsia"/>
          <w:bCs/>
          <w:color w:val="auto"/>
          <w:szCs w:val="21"/>
        </w:rPr>
        <w:t>各类应急预案，确保项目在计划工期内完成，建立过程检查制度和三级检查制度，制度完善，措施有效到位；有具体的保密管理制度和措施，制度完善，措施有效到位；相关岗位人员，有明确的生产、质量管理和技术管理机构及人员，人员配备和设备投入合理，满足本项目总体要求。有较完备的质量管理体系并设置专职质量检查部门，且配备的人员具有</w:t>
      </w:r>
      <w:r>
        <w:rPr>
          <w:rFonts w:hint="eastAsia" w:asciiTheme="minorEastAsia" w:hAnsiTheme="minorEastAsia" w:eastAsiaTheme="minorEastAsia" w:cstheme="minorEastAsia"/>
          <w:bCs/>
          <w:color w:val="auto"/>
          <w:szCs w:val="21"/>
        </w:rPr>
        <w:t>测绘地理信息</w:t>
      </w:r>
      <w:r>
        <w:rPr>
          <w:rFonts w:hint="eastAsia" w:asciiTheme="minorEastAsia" w:hAnsiTheme="minorEastAsia" w:eastAsiaTheme="minorEastAsia" w:cstheme="minorEastAsia"/>
          <w:bCs/>
          <w:color w:val="auto"/>
          <w:szCs w:val="21"/>
        </w:rPr>
        <w:t>产品质量检验员、产品质量监督抽样员证书。</w:t>
      </w:r>
      <w:r>
        <w:rPr>
          <w:rFonts w:hint="eastAsia" w:asciiTheme="minorEastAsia" w:hAnsiTheme="minorEastAsia" w:eastAsiaTheme="minorEastAsia" w:cstheme="minorEastAsia"/>
          <w:bCs/>
          <w:color w:val="auto"/>
          <w:szCs w:val="21"/>
        </w:rPr>
        <w:t>（需提供项目实施人员证书复印件）。</w:t>
      </w:r>
    </w:p>
    <w:p>
      <w:pPr>
        <w:spacing w:line="360" w:lineRule="auto"/>
        <w:ind w:firstLine="420" w:firstLineChars="200"/>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color w:val="auto"/>
        </w:rPr>
        <w:t>（三）</w:t>
      </w:r>
      <w:r>
        <w:rPr>
          <w:rFonts w:hint="eastAsia" w:asciiTheme="minorEastAsia" w:hAnsiTheme="minorEastAsia" w:eastAsiaTheme="minorEastAsia" w:cstheme="minorEastAsia"/>
          <w:b/>
          <w:color w:val="auto"/>
        </w:rPr>
        <w:t>商务分</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b/>
          <w:color w:val="auto"/>
        </w:rPr>
        <w:t>10分</w:t>
      </w:r>
    </w:p>
    <w:p>
      <w:pPr>
        <w:spacing w:line="360" w:lineRule="auto"/>
        <w:ind w:left="145" w:leftChars="69"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竞标人拟投入本项目实施人员每投入1名同时具备中级职称或注册测绘师资格的技术人员得0.5分，每投入1名同时具备高级职称或注册测绘师的技术人员得1分，满分6分。（相关技术人员须为竞标人在岗在职的人员，须具备测绘类或土地管理类专业，以其职称证书上载明专业为准。在投标文件中提供实施人员职称证复印件、最近一个季度或近半年内连续三个月社保缴纳证明复印件。（提供相关证明材料复印件）</w:t>
      </w:r>
    </w:p>
    <w:p>
      <w:pPr>
        <w:spacing w:line="420" w:lineRule="exact"/>
        <w:ind w:firstLine="630" w:firstLineChars="3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szCs w:val="21"/>
        </w:rPr>
        <w:t>竞标人2017年以来承担过同类业绩</w:t>
      </w:r>
      <w:r>
        <w:rPr>
          <w:rFonts w:hint="eastAsia" w:asciiTheme="minorEastAsia" w:hAnsiTheme="minorEastAsia" w:eastAsiaTheme="minorEastAsia" w:cstheme="minorEastAsia"/>
          <w:color w:val="auto"/>
          <w:szCs w:val="21"/>
        </w:rPr>
        <w:t>（如数据建库、数据整理等）</w:t>
      </w:r>
      <w:r>
        <w:rPr>
          <w:rFonts w:hint="eastAsia" w:asciiTheme="minorEastAsia" w:hAnsiTheme="minorEastAsia" w:eastAsiaTheme="minorEastAsia" w:cstheme="minorEastAsia"/>
          <w:color w:val="auto"/>
          <w:szCs w:val="21"/>
        </w:rPr>
        <w:t>，每个业绩得</w:t>
      </w: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rPr>
        <w:t>分，满</w:t>
      </w:r>
      <w:r>
        <w:rPr>
          <w:rFonts w:hint="eastAsia" w:asciiTheme="minorEastAsia" w:hAnsiTheme="minorEastAsia" w:eastAsiaTheme="minorEastAsia" w:cstheme="minorEastAsia"/>
          <w:color w:val="auto"/>
          <w:szCs w:val="21"/>
        </w:rPr>
        <w:t>4</w:t>
      </w:r>
      <w:r>
        <w:rPr>
          <w:rFonts w:hint="eastAsia" w:asciiTheme="minorEastAsia" w:hAnsiTheme="minorEastAsia" w:eastAsiaTheme="minorEastAsia" w:cstheme="minorEastAsia"/>
          <w:color w:val="auto"/>
          <w:szCs w:val="21"/>
        </w:rPr>
        <w:t>分。（提供中标通知书或合同复印件，原件备查）</w:t>
      </w:r>
    </w:p>
    <w:p>
      <w:pPr>
        <w:pStyle w:val="26"/>
        <w:tabs>
          <w:tab w:val="left" w:pos="2472"/>
        </w:tabs>
        <w:spacing w:line="400" w:lineRule="exact"/>
        <w:jc w:val="left"/>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总得分=（一）+（二）+（三）</w:t>
      </w:r>
    </w:p>
    <w:p>
      <w:pPr>
        <w:pStyle w:val="26"/>
        <w:tabs>
          <w:tab w:val="left" w:pos="2472"/>
        </w:tabs>
        <w:spacing w:line="460" w:lineRule="exact"/>
        <w:jc w:val="left"/>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（四）</w:t>
      </w:r>
      <w:r>
        <w:rPr>
          <w:rFonts w:hint="eastAsia" w:asciiTheme="minorEastAsia" w:hAnsiTheme="minorEastAsia" w:eastAsiaTheme="minorEastAsia" w:cstheme="minorEastAsia"/>
          <w:b/>
          <w:bCs/>
          <w:color w:val="auto"/>
        </w:rPr>
        <w:t>成交标准：磋商小组会将根据得分由高到低排列次序(</w:t>
      </w:r>
      <w:r>
        <w:rPr>
          <w:rFonts w:hint="eastAsia" w:asciiTheme="minorEastAsia" w:hAnsiTheme="minorEastAsia" w:eastAsiaTheme="minorEastAsia" w:cstheme="minorEastAsia"/>
          <w:b/>
          <w:bCs/>
          <w:color w:val="auto"/>
        </w:rPr>
        <w:t>总得分相同时，依次按竞标报价低优先、技术分高优先、处理问题响应时间短优先的顺序排列</w:t>
      </w:r>
      <w:r>
        <w:rPr>
          <w:rFonts w:hint="eastAsia" w:asciiTheme="minorEastAsia" w:hAnsiTheme="minorEastAsia" w:eastAsiaTheme="minorEastAsia" w:cstheme="minorEastAsia"/>
          <w:b/>
          <w:bCs/>
          <w:color w:val="auto"/>
        </w:rPr>
        <w:t>)并推荐成交候选供应商。采购人应当确定磋商小组推荐排名第一的成交候选人为成交人。排名第一的成交候选人放弃成交、因不可抗力提出不能履行合同的，采购人可以确定排名第二的成交候选人为成交人。排名第二的成交候选人因前款规定的同样原因不能签订合同的，采购人可以确定排名第三的成交候选人为成交人。</w:t>
      </w:r>
    </w:p>
    <w:p>
      <w:pPr>
        <w:pStyle w:val="26"/>
        <w:spacing w:line="480" w:lineRule="exact"/>
        <w:jc w:val="center"/>
        <w:outlineLvl w:val="0"/>
        <w:rPr>
          <w:rFonts w:hint="eastAsia" w:asciiTheme="minorEastAsia" w:hAnsiTheme="minorEastAsia" w:eastAsiaTheme="minorEastAsia" w:cstheme="minorEastAsia"/>
          <w:b/>
          <w:color w:val="auto"/>
          <w:sz w:val="36"/>
          <w:szCs w:val="36"/>
        </w:rPr>
      </w:pPr>
      <w:bookmarkStart w:id="29" w:name="_Toc213206174"/>
      <w:bookmarkStart w:id="30" w:name="_Toc213325923"/>
      <w:r>
        <w:rPr>
          <w:rFonts w:hint="eastAsia" w:asciiTheme="minorEastAsia" w:hAnsiTheme="minorEastAsia" w:eastAsiaTheme="minorEastAsia" w:cstheme="minorEastAsia"/>
          <w:b/>
          <w:color w:val="auto"/>
          <w:sz w:val="36"/>
        </w:rPr>
        <w:br w:type="page"/>
      </w:r>
      <w:bookmarkStart w:id="31" w:name="_Toc49794185"/>
      <w:r>
        <w:rPr>
          <w:rFonts w:hint="eastAsia" w:asciiTheme="minorEastAsia" w:hAnsiTheme="minorEastAsia" w:eastAsiaTheme="minorEastAsia" w:cstheme="minorEastAsia"/>
          <w:b/>
          <w:color w:val="auto"/>
          <w:sz w:val="36"/>
        </w:rPr>
        <w:t>第四章  竞标人须知</w:t>
      </w:r>
      <w:bookmarkEnd w:id="6"/>
      <w:bookmarkEnd w:id="7"/>
      <w:bookmarkEnd w:id="29"/>
      <w:bookmarkEnd w:id="30"/>
      <w:bookmarkEnd w:id="31"/>
    </w:p>
    <w:p>
      <w:pPr>
        <w:pStyle w:val="26"/>
        <w:spacing w:line="720" w:lineRule="auto"/>
        <w:jc w:val="center"/>
        <w:rPr>
          <w:rFonts w:hint="eastAsia" w:asciiTheme="minorEastAsia" w:hAnsiTheme="minorEastAsia" w:eastAsiaTheme="minorEastAsia" w:cstheme="minorEastAsia"/>
          <w:b/>
          <w:color w:val="auto"/>
          <w:sz w:val="30"/>
          <w:szCs w:val="30"/>
        </w:rPr>
      </w:pPr>
      <w:r>
        <w:rPr>
          <w:rFonts w:hint="eastAsia" w:asciiTheme="minorEastAsia" w:hAnsiTheme="minorEastAsia" w:eastAsiaTheme="minorEastAsia" w:cstheme="minorEastAsia"/>
          <w:b/>
          <w:color w:val="auto"/>
          <w:sz w:val="30"/>
          <w:szCs w:val="30"/>
        </w:rPr>
        <w:t>竞标人须知前附表</w:t>
      </w:r>
    </w:p>
    <w:tbl>
      <w:tblPr>
        <w:tblStyle w:val="49"/>
        <w:tblW w:w="958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2206"/>
        <w:gridCol w:w="6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9" w:type="dxa"/>
            <w:vAlign w:val="center"/>
          </w:tcPr>
          <w:p>
            <w:pPr>
              <w:pStyle w:val="26"/>
              <w:adjustRightInd w:val="0"/>
              <w:spacing w:line="360" w:lineRule="auto"/>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条款号</w:t>
            </w:r>
          </w:p>
        </w:tc>
        <w:tc>
          <w:tcPr>
            <w:tcW w:w="2206" w:type="dxa"/>
            <w:vAlign w:val="center"/>
          </w:tcPr>
          <w:p>
            <w:pPr>
              <w:pStyle w:val="26"/>
              <w:spacing w:line="360" w:lineRule="auto"/>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条款名称</w:t>
            </w:r>
          </w:p>
        </w:tc>
        <w:tc>
          <w:tcPr>
            <w:tcW w:w="6301" w:type="dxa"/>
          </w:tcPr>
          <w:p>
            <w:pPr>
              <w:pStyle w:val="26"/>
              <w:spacing w:line="360" w:lineRule="auto"/>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9" w:type="dxa"/>
            <w:vAlign w:val="center"/>
          </w:tcPr>
          <w:p>
            <w:pPr>
              <w:pStyle w:val="26"/>
              <w:adjustRightIn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w:t>
            </w:r>
          </w:p>
        </w:tc>
        <w:tc>
          <w:tcPr>
            <w:tcW w:w="2206" w:type="dxa"/>
            <w:vAlign w:val="center"/>
          </w:tcPr>
          <w:p>
            <w:pPr>
              <w:pStyle w:val="26"/>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采购人</w:t>
            </w:r>
          </w:p>
        </w:tc>
        <w:tc>
          <w:tcPr>
            <w:tcW w:w="6301" w:type="dxa"/>
            <w:vAlign w:val="center"/>
          </w:tcPr>
          <w:p>
            <w:pPr>
              <w:pStyle w:val="19"/>
              <w:tabs>
                <w:tab w:val="left" w:pos="3204"/>
              </w:tabs>
              <w:spacing w:line="320" w:lineRule="exact"/>
              <w:ind w:firstLine="0"/>
              <w:rPr>
                <w:rFonts w:hint="eastAsia" w:asciiTheme="minorEastAsia" w:hAnsiTheme="minorEastAsia" w:eastAsiaTheme="minorEastAsia" w:cstheme="minorEastAsia"/>
                <w:color w:val="auto"/>
                <w:spacing w:val="0"/>
                <w:sz w:val="21"/>
                <w:szCs w:val="24"/>
              </w:rPr>
            </w:pPr>
            <w:r>
              <w:rPr>
                <w:rFonts w:hint="eastAsia" w:asciiTheme="minorEastAsia" w:hAnsiTheme="minorEastAsia" w:eastAsiaTheme="minorEastAsia" w:cstheme="minorEastAsia"/>
                <w:color w:val="auto"/>
                <w:spacing w:val="0"/>
                <w:sz w:val="21"/>
                <w:szCs w:val="24"/>
              </w:rPr>
              <w:t>采购人：</w:t>
            </w:r>
            <w:r>
              <w:rPr>
                <w:rFonts w:hint="eastAsia" w:asciiTheme="minorEastAsia" w:hAnsiTheme="minorEastAsia" w:eastAsiaTheme="minorEastAsia" w:cstheme="minorEastAsia"/>
                <w:b/>
                <w:color w:val="auto"/>
                <w:spacing w:val="0"/>
                <w:sz w:val="21"/>
                <w:szCs w:val="24"/>
              </w:rPr>
              <w:t>宾阳县自然资源局</w:t>
            </w:r>
          </w:p>
          <w:p>
            <w:pPr>
              <w:pStyle w:val="19"/>
              <w:shd w:val="clear" w:color="auto" w:fill="FFFFFF"/>
              <w:spacing w:line="336" w:lineRule="exact"/>
              <w:ind w:firstLine="0"/>
              <w:rPr>
                <w:rFonts w:hint="eastAsia" w:asciiTheme="minorEastAsia" w:hAnsiTheme="minorEastAsia" w:eastAsiaTheme="minorEastAsia" w:cstheme="minorEastAsia"/>
                <w:color w:val="auto"/>
                <w:spacing w:val="0"/>
                <w:sz w:val="21"/>
                <w:szCs w:val="24"/>
              </w:rPr>
            </w:pPr>
            <w:r>
              <w:rPr>
                <w:rFonts w:hint="eastAsia" w:asciiTheme="minorEastAsia" w:hAnsiTheme="minorEastAsia" w:eastAsiaTheme="minorEastAsia" w:cstheme="minorEastAsia"/>
                <w:color w:val="auto"/>
                <w:spacing w:val="0"/>
                <w:sz w:val="21"/>
                <w:szCs w:val="24"/>
              </w:rPr>
              <w:t>地址：广西南宁市宾阳县宾州镇枫竹巷4号</w:t>
            </w:r>
          </w:p>
          <w:p>
            <w:pPr>
              <w:pStyle w:val="19"/>
              <w:tabs>
                <w:tab w:val="left" w:pos="3204"/>
              </w:tabs>
              <w:spacing w:line="320" w:lineRule="exact"/>
              <w:ind w:firstLine="0"/>
              <w:rPr>
                <w:rFonts w:hint="eastAsia" w:asciiTheme="minorEastAsia" w:hAnsiTheme="minorEastAsia" w:eastAsiaTheme="minorEastAsia" w:cstheme="minorEastAsia"/>
                <w:b/>
                <w:color w:val="auto"/>
                <w:spacing w:val="0"/>
                <w:sz w:val="21"/>
                <w:szCs w:val="24"/>
              </w:rPr>
            </w:pPr>
            <w:r>
              <w:rPr>
                <w:rFonts w:hint="eastAsia" w:asciiTheme="minorEastAsia" w:hAnsiTheme="minorEastAsia" w:eastAsiaTheme="minorEastAsia" w:cstheme="minorEastAsia"/>
                <w:color w:val="auto"/>
                <w:spacing w:val="0"/>
                <w:sz w:val="21"/>
                <w:szCs w:val="24"/>
              </w:rPr>
              <w:t>项目联系人：郑股长</w:t>
            </w:r>
          </w:p>
          <w:p>
            <w:pPr>
              <w:spacing w:line="36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电话：0771-8241512</w:t>
            </w:r>
            <w:r>
              <w:rPr>
                <w:rFonts w:hint="eastAsia" w:asciiTheme="minorEastAsia" w:hAnsiTheme="minorEastAsia" w:eastAsiaTheme="minorEastAsia" w:cstheme="minorEastAsia"/>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26"/>
              <w:adjustRightIn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w:t>
            </w:r>
          </w:p>
        </w:tc>
        <w:tc>
          <w:tcPr>
            <w:tcW w:w="2206" w:type="dxa"/>
            <w:vAlign w:val="center"/>
          </w:tcPr>
          <w:p>
            <w:pPr>
              <w:pStyle w:val="26"/>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采购代理机构</w:t>
            </w:r>
          </w:p>
        </w:tc>
        <w:tc>
          <w:tcPr>
            <w:tcW w:w="6301" w:type="dxa"/>
            <w:vAlign w:val="center"/>
          </w:tcPr>
          <w:p>
            <w:pPr>
              <w:pStyle w:val="26"/>
              <w:spacing w:line="360" w:lineRule="exact"/>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名称：广西科文招标有限公司</w:t>
            </w:r>
          </w:p>
          <w:p>
            <w:pPr>
              <w:pStyle w:val="26"/>
              <w:spacing w:line="360" w:lineRule="exact"/>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地址：</w:t>
            </w:r>
            <w:r>
              <w:rPr>
                <w:rFonts w:hint="eastAsia" w:asciiTheme="minorEastAsia" w:hAnsiTheme="minorEastAsia" w:eastAsiaTheme="minorEastAsia" w:cstheme="minorEastAsia"/>
                <w:b/>
                <w:color w:val="auto"/>
                <w:szCs w:val="24"/>
              </w:rPr>
              <w:t>宾阳县宾州镇广场路小区南四路南排18号</w:t>
            </w:r>
          </w:p>
          <w:p>
            <w:pPr>
              <w:pStyle w:val="26"/>
              <w:spacing w:line="36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4"/>
              </w:rPr>
              <w:t>项目负责人：</w:t>
            </w:r>
            <w:r>
              <w:rPr>
                <w:rFonts w:hint="eastAsia" w:asciiTheme="minorEastAsia" w:hAnsiTheme="minorEastAsia" w:eastAsiaTheme="minorEastAsia" w:cstheme="minorEastAsia"/>
                <w:b/>
                <w:color w:val="auto"/>
                <w:spacing w:val="6"/>
                <w:kern w:val="48"/>
                <w:szCs w:val="24"/>
              </w:rPr>
              <w:t>邓工、崖工</w:t>
            </w:r>
            <w:r>
              <w:rPr>
                <w:rFonts w:hint="eastAsia" w:asciiTheme="minorEastAsia" w:hAnsiTheme="minorEastAsia" w:eastAsiaTheme="minorEastAsia" w:cstheme="minorEastAsia"/>
                <w:color w:val="auto"/>
                <w:szCs w:val="24"/>
              </w:rPr>
              <w:t xml:space="preserve">   电话：</w:t>
            </w:r>
            <w:r>
              <w:rPr>
                <w:rFonts w:hint="eastAsia" w:asciiTheme="minorEastAsia" w:hAnsiTheme="minorEastAsia" w:eastAsiaTheme="minorEastAsia" w:cstheme="minorEastAsia"/>
                <w:b/>
                <w:color w:val="auto"/>
                <w:szCs w:val="24"/>
              </w:rPr>
              <w:t>0771-8242208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26"/>
              <w:adjustRightIn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1.3</w:t>
            </w:r>
          </w:p>
        </w:tc>
        <w:tc>
          <w:tcPr>
            <w:tcW w:w="2206" w:type="dxa"/>
            <w:vAlign w:val="center"/>
          </w:tcPr>
          <w:p>
            <w:pPr>
              <w:pStyle w:val="26"/>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项目名称</w:t>
            </w:r>
          </w:p>
        </w:tc>
        <w:tc>
          <w:tcPr>
            <w:tcW w:w="6301" w:type="dxa"/>
            <w:vAlign w:val="center"/>
          </w:tcPr>
          <w:p>
            <w:pPr>
              <w:pStyle w:val="26"/>
              <w:spacing w:line="360" w:lineRule="exact"/>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6"/>
                <w:kern w:val="48"/>
              </w:rPr>
              <w:t>宾阳县农村不动产确权登记数据库更新服务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26"/>
              <w:adjustRightIn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1.4</w:t>
            </w:r>
          </w:p>
        </w:tc>
        <w:tc>
          <w:tcPr>
            <w:tcW w:w="2206" w:type="dxa"/>
            <w:vAlign w:val="center"/>
          </w:tcPr>
          <w:p>
            <w:pPr>
              <w:pStyle w:val="26"/>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项目编号</w:t>
            </w:r>
          </w:p>
        </w:tc>
        <w:tc>
          <w:tcPr>
            <w:tcW w:w="6301" w:type="dxa"/>
            <w:vAlign w:val="center"/>
          </w:tcPr>
          <w:p>
            <w:pPr>
              <w:pStyle w:val="26"/>
              <w:spacing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BYZC2020-C3-01808-001-KWZB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vAlign w:val="center"/>
          </w:tcPr>
          <w:p>
            <w:pPr>
              <w:pStyle w:val="26"/>
              <w:adjustRightIn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1.5</w:t>
            </w:r>
          </w:p>
        </w:tc>
        <w:tc>
          <w:tcPr>
            <w:tcW w:w="2206" w:type="dxa"/>
            <w:vAlign w:val="center"/>
          </w:tcPr>
          <w:p>
            <w:pPr>
              <w:pStyle w:val="26"/>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采购预算</w:t>
            </w:r>
          </w:p>
        </w:tc>
        <w:tc>
          <w:tcPr>
            <w:tcW w:w="6301" w:type="dxa"/>
            <w:vAlign w:val="center"/>
          </w:tcPr>
          <w:p>
            <w:pPr>
              <w:pStyle w:val="26"/>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pacing w:val="6"/>
                <w:kern w:val="48"/>
              </w:rPr>
              <w:t>199.34万元</w:t>
            </w:r>
            <w:r>
              <w:rPr>
                <w:rFonts w:hint="eastAsia" w:asciiTheme="minorEastAsia" w:hAnsiTheme="minorEastAsia" w:eastAsiaTheme="minorEastAsia" w:cstheme="minorEastAsia"/>
                <w:color w:val="auto"/>
                <w:spacing w:val="6"/>
                <w:kern w:val="48"/>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79" w:type="dxa"/>
            <w:vAlign w:val="center"/>
          </w:tcPr>
          <w:p>
            <w:pPr>
              <w:pStyle w:val="26"/>
              <w:spacing w:line="360" w:lineRule="exact"/>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1.7</w:t>
            </w:r>
          </w:p>
        </w:tc>
        <w:tc>
          <w:tcPr>
            <w:tcW w:w="2206" w:type="dxa"/>
            <w:vAlign w:val="center"/>
          </w:tcPr>
          <w:p>
            <w:pPr>
              <w:pStyle w:val="26"/>
              <w:spacing w:line="360" w:lineRule="exact"/>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1"/>
              </w:rPr>
              <w:t>竞争性磋商采购文件的获取</w:t>
            </w:r>
          </w:p>
        </w:tc>
        <w:tc>
          <w:tcPr>
            <w:tcW w:w="6301" w:type="dxa"/>
            <w:vAlign w:val="center"/>
          </w:tcPr>
          <w:p>
            <w:pPr>
              <w:pStyle w:val="19"/>
              <w:tabs>
                <w:tab w:val="left" w:pos="3204"/>
              </w:tabs>
              <w:spacing w:line="320" w:lineRule="exact"/>
              <w:ind w:firstLine="0"/>
              <w:rPr>
                <w:rFonts w:hint="eastAsia" w:asciiTheme="minorEastAsia" w:hAnsiTheme="minorEastAsia" w:eastAsiaTheme="minorEastAsia" w:cstheme="minorEastAsia"/>
                <w:color w:val="auto"/>
                <w:spacing w:val="6"/>
                <w:kern w:val="48"/>
                <w:sz w:val="21"/>
              </w:rPr>
            </w:pPr>
            <w:r>
              <w:rPr>
                <w:rFonts w:hint="eastAsia" w:asciiTheme="minorEastAsia" w:hAnsiTheme="minorEastAsia" w:eastAsiaTheme="minorEastAsia" w:cstheme="minorEastAsia"/>
                <w:color w:val="auto"/>
                <w:spacing w:val="6"/>
                <w:kern w:val="48"/>
                <w:sz w:val="21"/>
              </w:rPr>
              <w:t>供应商在</w:t>
            </w:r>
            <w:r>
              <w:rPr>
                <w:rFonts w:hint="eastAsia" w:asciiTheme="minorEastAsia" w:hAnsiTheme="minorEastAsia" w:eastAsiaTheme="minorEastAsia" w:cstheme="minorEastAsia"/>
                <w:color w:val="auto"/>
                <w:spacing w:val="6"/>
                <w:kern w:val="48"/>
                <w:sz w:val="21"/>
                <w:szCs w:val="21"/>
              </w:rPr>
              <w:t>南宁市公共资源交易平台（</w:t>
            </w:r>
            <w:r>
              <w:rPr>
                <w:rFonts w:hint="eastAsia" w:asciiTheme="minorEastAsia" w:hAnsiTheme="minorEastAsia" w:eastAsiaTheme="minorEastAsia" w:cstheme="minorEastAsia"/>
                <w:color w:val="auto"/>
                <w:spacing w:val="6"/>
                <w:sz w:val="21"/>
                <w:szCs w:val="21"/>
              </w:rPr>
              <w:t>https://www.nnggzy.org.cn/gxnnzbw/</w:t>
            </w:r>
            <w:r>
              <w:rPr>
                <w:rFonts w:hint="eastAsia" w:asciiTheme="minorEastAsia" w:hAnsiTheme="minorEastAsia" w:eastAsiaTheme="minorEastAsia" w:cstheme="minorEastAsia"/>
                <w:color w:val="auto"/>
                <w:spacing w:val="6"/>
                <w:kern w:val="48"/>
                <w:sz w:val="21"/>
                <w:szCs w:val="21"/>
              </w:rPr>
              <w:t>）</w:t>
            </w:r>
            <w:r>
              <w:rPr>
                <w:rFonts w:hint="eastAsia" w:asciiTheme="minorEastAsia" w:hAnsiTheme="minorEastAsia" w:eastAsiaTheme="minorEastAsia" w:cstheme="minorEastAsia"/>
                <w:color w:val="auto"/>
                <w:spacing w:val="6"/>
                <w:kern w:val="48"/>
                <w:sz w:val="21"/>
              </w:rPr>
              <w:t>免费下载竞争性磋商采购文件。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79" w:type="dxa"/>
            <w:vAlign w:val="center"/>
          </w:tcPr>
          <w:p>
            <w:pPr>
              <w:pStyle w:val="26"/>
              <w:spacing w:line="36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rPr>
              <w:t>1.8</w:t>
            </w:r>
          </w:p>
        </w:tc>
        <w:tc>
          <w:tcPr>
            <w:tcW w:w="2206" w:type="dxa"/>
            <w:vAlign w:val="center"/>
          </w:tcPr>
          <w:p>
            <w:pPr>
              <w:pStyle w:val="26"/>
              <w:spacing w:line="36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rPr>
              <w:t>预留采购份额</w:t>
            </w:r>
          </w:p>
        </w:tc>
        <w:tc>
          <w:tcPr>
            <w:tcW w:w="6301" w:type="dxa"/>
            <w:vAlign w:val="center"/>
          </w:tcPr>
          <w:p>
            <w:pPr>
              <w:pStyle w:val="26"/>
              <w:spacing w:line="360" w:lineRule="exact"/>
              <w:ind w:left="599" w:hanging="599" w:hangingChars="284"/>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b/>
                <w:bCs/>
                <w:color w:val="auto"/>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26"/>
              <w:adjustRightIn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3.2</w:t>
            </w:r>
          </w:p>
        </w:tc>
        <w:tc>
          <w:tcPr>
            <w:tcW w:w="2206" w:type="dxa"/>
            <w:vAlign w:val="center"/>
          </w:tcPr>
          <w:p>
            <w:pPr>
              <w:pStyle w:val="26"/>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4"/>
              </w:rPr>
              <w:t>竞标人应具备的特定条件</w:t>
            </w:r>
          </w:p>
        </w:tc>
        <w:tc>
          <w:tcPr>
            <w:tcW w:w="6301" w:type="dxa"/>
            <w:vAlign w:val="center"/>
          </w:tcPr>
          <w:p>
            <w:pPr>
              <w:pStyle w:val="19"/>
              <w:shd w:val="clear" w:color="auto" w:fill="FFFFFF"/>
              <w:spacing w:line="336" w:lineRule="exact"/>
              <w:ind w:firstLine="0"/>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sz w:val="21"/>
                <w:szCs w:val="21"/>
              </w:rPr>
              <w:t>1.符合《中华人民共和国政府采购法》第二十二条规定。</w:t>
            </w:r>
          </w:p>
          <w:p>
            <w:pPr>
              <w:pStyle w:val="19"/>
              <w:shd w:val="clear" w:color="auto" w:fill="FFFFFF"/>
              <w:spacing w:line="336" w:lineRule="exact"/>
              <w:ind w:firstLine="0"/>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sz w:val="21"/>
                <w:szCs w:val="21"/>
              </w:rPr>
              <w:t>2.落实政府采购政策需满足的资格要求：无。</w:t>
            </w:r>
          </w:p>
          <w:p>
            <w:pPr>
              <w:pStyle w:val="19"/>
              <w:shd w:val="clear" w:color="auto" w:fill="FFFFFF"/>
              <w:spacing w:line="336" w:lineRule="exact"/>
              <w:ind w:firstLine="0"/>
              <w:rPr>
                <w:rFonts w:hint="eastAsia" w:asciiTheme="minorEastAsia" w:hAnsiTheme="minorEastAsia" w:eastAsiaTheme="minorEastAsia" w:cstheme="minorEastAsia"/>
                <w:bCs/>
                <w:color w:val="auto"/>
                <w:spacing w:val="6"/>
                <w:sz w:val="21"/>
                <w:szCs w:val="21"/>
              </w:rPr>
            </w:pPr>
            <w:r>
              <w:rPr>
                <w:rFonts w:hint="eastAsia" w:asciiTheme="minorEastAsia" w:hAnsiTheme="minorEastAsia" w:eastAsiaTheme="minorEastAsia" w:cstheme="minorEastAsia"/>
                <w:color w:val="auto"/>
                <w:spacing w:val="6"/>
                <w:sz w:val="21"/>
                <w:szCs w:val="21"/>
              </w:rPr>
              <w:t>3.本项目的特定资格要求：具有测绘行政主管部门颁发的有效的丙级测绘资质，且专业范围包括不动产测绘、地理信息系统工程，同时具有乙级以上（含乙级）土地规划机构等级证书。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vAlign w:val="center"/>
          </w:tcPr>
          <w:p>
            <w:pPr>
              <w:pStyle w:val="26"/>
              <w:adjustRightIn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w:t>
            </w:r>
          </w:p>
        </w:tc>
        <w:tc>
          <w:tcPr>
            <w:tcW w:w="2206" w:type="dxa"/>
            <w:vAlign w:val="center"/>
          </w:tcPr>
          <w:p>
            <w:pPr>
              <w:pStyle w:val="26"/>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是否接受联合体竞标</w:t>
            </w:r>
          </w:p>
        </w:tc>
        <w:tc>
          <w:tcPr>
            <w:tcW w:w="6301" w:type="dxa"/>
            <w:vAlign w:val="center"/>
          </w:tcPr>
          <w:p>
            <w:pPr>
              <w:pStyle w:val="26"/>
              <w:spacing w:line="360" w:lineRule="auto"/>
              <w:rPr>
                <w:rFonts w:hint="eastAsia" w:asciiTheme="minorEastAsia" w:hAnsiTheme="minorEastAsia" w:eastAsiaTheme="minorEastAsia" w:cstheme="minorEastAsia"/>
                <w:color w:val="auto"/>
                <w:szCs w:val="21"/>
              </w:rPr>
            </w:pPr>
            <w:bookmarkStart w:id="32" w:name="CgwjmbEntity：sflhttb_0"/>
            <w:r>
              <w:rPr>
                <w:rFonts w:hint="eastAsia" w:asciiTheme="minorEastAsia" w:hAnsiTheme="minorEastAsia" w:eastAsiaTheme="minorEastAsia" w:cstheme="minorEastAsia"/>
                <w:color w:val="auto"/>
                <w:szCs w:val="21"/>
              </w:rPr>
              <w:t>不接受联合体</w:t>
            </w:r>
            <w:bookmarkEnd w:id="32"/>
            <w:r>
              <w:rPr>
                <w:rFonts w:hint="eastAsia" w:asciiTheme="minorEastAsia" w:hAnsiTheme="minorEastAsia" w:eastAsiaTheme="minorEastAsia" w:cstheme="minorEastAsia"/>
                <w:color w:val="auto"/>
                <w:szCs w:val="21"/>
              </w:rPr>
              <w:t>参加磋商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1079" w:type="dxa"/>
            <w:vMerge w:val="restart"/>
            <w:vAlign w:val="center"/>
          </w:tcPr>
          <w:p>
            <w:pPr>
              <w:pStyle w:val="26"/>
              <w:adjustRightIn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4.1</w:t>
            </w:r>
          </w:p>
        </w:tc>
        <w:tc>
          <w:tcPr>
            <w:tcW w:w="2206" w:type="dxa"/>
            <w:vAlign w:val="center"/>
          </w:tcPr>
          <w:p>
            <w:pPr>
              <w:pStyle w:val="26"/>
              <w:spacing w:line="36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磋商文件质疑提交</w:t>
            </w:r>
            <w:r>
              <w:rPr>
                <w:rFonts w:hint="eastAsia" w:asciiTheme="minorEastAsia" w:hAnsiTheme="minorEastAsia" w:eastAsiaTheme="minorEastAsia" w:cstheme="minorEastAsia"/>
                <w:color w:val="auto"/>
                <w:kern w:val="0"/>
                <w:szCs w:val="21"/>
              </w:rPr>
              <w:t>的截止时间</w:t>
            </w:r>
          </w:p>
        </w:tc>
        <w:tc>
          <w:tcPr>
            <w:tcW w:w="6301" w:type="dxa"/>
            <w:vAlign w:val="center"/>
          </w:tcPr>
          <w:p>
            <w:pPr>
              <w:pStyle w:val="26"/>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pacing w:val="6"/>
                <w:szCs w:val="21"/>
              </w:rPr>
              <w:t>磋商文件公告期限届满之日起7个工作日内提出。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1079" w:type="dxa"/>
            <w:vMerge w:val="continue"/>
            <w:vAlign w:val="center"/>
          </w:tcPr>
          <w:p>
            <w:pPr>
              <w:pStyle w:val="26"/>
              <w:adjustRightInd w:val="0"/>
              <w:spacing w:line="360" w:lineRule="auto"/>
              <w:jc w:val="center"/>
              <w:rPr>
                <w:rFonts w:hint="eastAsia" w:asciiTheme="minorEastAsia" w:hAnsiTheme="minorEastAsia" w:eastAsiaTheme="minorEastAsia" w:cstheme="minorEastAsia"/>
                <w:color w:val="auto"/>
                <w:szCs w:val="21"/>
              </w:rPr>
            </w:pPr>
          </w:p>
        </w:tc>
        <w:tc>
          <w:tcPr>
            <w:tcW w:w="2206" w:type="dxa"/>
            <w:vAlign w:val="center"/>
          </w:tcPr>
          <w:p>
            <w:pPr>
              <w:pStyle w:val="26"/>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接收质疑函的方式、联系部门、联系电话和通讯地址</w:t>
            </w:r>
          </w:p>
        </w:tc>
        <w:tc>
          <w:tcPr>
            <w:tcW w:w="6301" w:type="dxa"/>
            <w:vAlign w:val="center"/>
          </w:tcPr>
          <w:p>
            <w:pPr>
              <w:spacing w:line="36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接收质疑函的方式：原件邮寄或现场递交</w:t>
            </w:r>
          </w:p>
          <w:p>
            <w:pPr>
              <w:spacing w:line="36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联系人：邓工    联系电话：</w:t>
            </w:r>
            <w:r>
              <w:rPr>
                <w:rFonts w:hint="eastAsia" w:asciiTheme="minorEastAsia" w:hAnsiTheme="minorEastAsia" w:eastAsiaTheme="minorEastAsia" w:cstheme="minorEastAsia"/>
                <w:color w:val="auto"/>
                <w:szCs w:val="20"/>
              </w:rPr>
              <w:t>0771-8242208</w:t>
            </w:r>
          </w:p>
          <w:p>
            <w:pPr>
              <w:spacing w:line="360" w:lineRule="exact"/>
              <w:rPr>
                <w:rFonts w:hint="eastAsia" w:asciiTheme="minorEastAsia" w:hAnsiTheme="minorEastAsia" w:eastAsiaTheme="minorEastAsia" w:cstheme="minorEastAsia"/>
                <w:color w:val="auto"/>
                <w:szCs w:val="20"/>
              </w:rPr>
            </w:pPr>
            <w:r>
              <w:rPr>
                <w:rFonts w:hint="eastAsia" w:asciiTheme="minorEastAsia" w:hAnsiTheme="minorEastAsia" w:eastAsiaTheme="minorEastAsia" w:cstheme="minorEastAsia"/>
                <w:color w:val="auto"/>
                <w:szCs w:val="21"/>
              </w:rPr>
              <w:t>通讯地址：</w:t>
            </w:r>
            <w:r>
              <w:rPr>
                <w:rFonts w:hint="eastAsia" w:asciiTheme="minorEastAsia" w:hAnsiTheme="minorEastAsia" w:eastAsiaTheme="minorEastAsia" w:cstheme="minorEastAsia"/>
                <w:color w:val="auto"/>
                <w:szCs w:val="20"/>
              </w:rPr>
              <w:t>广西科文招标有限公司（</w:t>
            </w:r>
            <w:r>
              <w:rPr>
                <w:rFonts w:hint="eastAsia" w:asciiTheme="minorEastAsia" w:hAnsiTheme="minorEastAsia" w:eastAsiaTheme="minorEastAsia" w:cstheme="minorEastAsia"/>
                <w:b/>
                <w:color w:val="auto"/>
                <w:szCs w:val="20"/>
              </w:rPr>
              <w:t>宾阳县宾州镇广场路小区南四路南排18号</w:t>
            </w:r>
            <w:r>
              <w:rPr>
                <w:rFonts w:hint="eastAsia" w:asciiTheme="minorEastAsia" w:hAnsiTheme="minorEastAsia" w:eastAsiaTheme="minorEastAsia" w:cstheme="minorEastAsia"/>
                <w:color w:val="auto"/>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26"/>
              <w:adjustRightIn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7.1</w:t>
            </w:r>
          </w:p>
        </w:tc>
        <w:tc>
          <w:tcPr>
            <w:tcW w:w="2206" w:type="dxa"/>
            <w:vAlign w:val="center"/>
          </w:tcPr>
          <w:p>
            <w:pPr>
              <w:pStyle w:val="26"/>
              <w:spacing w:line="36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竞标人要求澄清的截止时间</w:t>
            </w:r>
          </w:p>
        </w:tc>
        <w:tc>
          <w:tcPr>
            <w:tcW w:w="6301" w:type="dxa"/>
            <w:vAlign w:val="center"/>
          </w:tcPr>
          <w:p>
            <w:pPr>
              <w:spacing w:line="36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磋商文件公告期限届满之日起</w:t>
            </w:r>
            <w:r>
              <w:rPr>
                <w:rFonts w:hint="eastAsia" w:asciiTheme="minorEastAsia" w:hAnsiTheme="minorEastAsia" w:eastAsiaTheme="minorEastAsia" w:cstheme="minorEastAsia"/>
                <w:color w:val="auto"/>
                <w:szCs w:val="21"/>
              </w:rPr>
              <w:t>3</w:t>
            </w:r>
            <w:r>
              <w:rPr>
                <w:rFonts w:hint="eastAsia" w:asciiTheme="minorEastAsia" w:hAnsiTheme="minorEastAsia" w:eastAsiaTheme="minorEastAsia" w:cstheme="minorEastAsia"/>
                <w:color w:val="auto"/>
                <w:szCs w:val="21"/>
              </w:rPr>
              <w:t>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26"/>
              <w:adjustRightIn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8.8</w:t>
            </w:r>
          </w:p>
        </w:tc>
        <w:tc>
          <w:tcPr>
            <w:tcW w:w="2206" w:type="dxa"/>
            <w:vAlign w:val="center"/>
          </w:tcPr>
          <w:p>
            <w:pPr>
              <w:pStyle w:val="26"/>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磋商响应文件份数</w:t>
            </w:r>
          </w:p>
        </w:tc>
        <w:tc>
          <w:tcPr>
            <w:tcW w:w="6301" w:type="dxa"/>
            <w:vAlign w:val="center"/>
          </w:tcPr>
          <w:p>
            <w:pPr>
              <w:spacing w:line="360" w:lineRule="exact"/>
              <w:rPr>
                <w:rFonts w:hint="eastAsia" w:asciiTheme="minorEastAsia" w:hAnsiTheme="minorEastAsia" w:eastAsiaTheme="minorEastAsia" w:cstheme="minorEastAsia"/>
                <w:color w:val="auto"/>
                <w:szCs w:val="20"/>
              </w:rPr>
            </w:pPr>
            <w:r>
              <w:rPr>
                <w:rFonts w:hint="eastAsia" w:asciiTheme="minorEastAsia" w:hAnsiTheme="minorEastAsia" w:eastAsiaTheme="minorEastAsia" w:cstheme="minorEastAsia"/>
                <w:color w:val="auto"/>
                <w:szCs w:val="20"/>
              </w:rPr>
              <w:t>报价文件：正本1份，副本4份</w:t>
            </w:r>
          </w:p>
          <w:p>
            <w:pPr>
              <w:spacing w:line="360" w:lineRule="exact"/>
              <w:rPr>
                <w:rFonts w:hint="eastAsia" w:asciiTheme="minorEastAsia" w:hAnsiTheme="minorEastAsia" w:eastAsiaTheme="minorEastAsia" w:cstheme="minorEastAsia"/>
                <w:color w:val="auto"/>
                <w:szCs w:val="20"/>
              </w:rPr>
            </w:pPr>
            <w:r>
              <w:rPr>
                <w:rFonts w:hint="eastAsia" w:asciiTheme="minorEastAsia" w:hAnsiTheme="minorEastAsia" w:eastAsiaTheme="minorEastAsia" w:cstheme="minorEastAsia"/>
                <w:color w:val="auto"/>
                <w:szCs w:val="20"/>
              </w:rPr>
              <w:t>技术文件：正本1份，副本4份</w:t>
            </w:r>
          </w:p>
          <w:p>
            <w:pPr>
              <w:spacing w:line="360" w:lineRule="exact"/>
              <w:rPr>
                <w:rFonts w:hint="eastAsia" w:asciiTheme="minorEastAsia" w:hAnsiTheme="minorEastAsia" w:eastAsiaTheme="minorEastAsia" w:cstheme="minorEastAsia"/>
                <w:color w:val="auto"/>
                <w:szCs w:val="20"/>
              </w:rPr>
            </w:pPr>
            <w:r>
              <w:rPr>
                <w:rFonts w:hint="eastAsia" w:asciiTheme="minorEastAsia" w:hAnsiTheme="minorEastAsia" w:eastAsiaTheme="minorEastAsia" w:cstheme="minorEastAsia"/>
                <w:color w:val="auto"/>
                <w:szCs w:val="20"/>
              </w:rPr>
              <w:t>商务文件：正本1份，副本4份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26"/>
              <w:adjustRightIn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11.4</w:t>
            </w:r>
          </w:p>
        </w:tc>
        <w:tc>
          <w:tcPr>
            <w:tcW w:w="2206"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rPr>
              <w:t>采购代理服务费</w:t>
            </w:r>
          </w:p>
        </w:tc>
        <w:tc>
          <w:tcPr>
            <w:tcW w:w="6301" w:type="dxa"/>
            <w:vAlign w:val="center"/>
          </w:tcPr>
          <w:p>
            <w:pPr>
              <w:pStyle w:val="26"/>
              <w:spacing w:line="360" w:lineRule="exact"/>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1、代理服务费按国家发展计划委员会计价格[2002]1980号《采购代理服务费管理暂行办法》收费标准计算，由采购代理机构向成交供应商收取。</w:t>
            </w:r>
          </w:p>
          <w:p>
            <w:pPr>
              <w:pStyle w:val="26"/>
              <w:spacing w:line="360" w:lineRule="exact"/>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2、签订合同前，成交人应向广西科文招标有限公司一次付清，代理服务费采购代理机构账户信息：</w:t>
            </w:r>
          </w:p>
          <w:p>
            <w:pPr>
              <w:pStyle w:val="26"/>
              <w:spacing w:line="360" w:lineRule="exact"/>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开户名称：广西科文招标有限公司宾阳分公司</w:t>
            </w:r>
          </w:p>
          <w:p>
            <w:pPr>
              <w:pStyle w:val="26"/>
              <w:spacing w:line="360" w:lineRule="exact"/>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开户银行：中国银行广西宾阳支行</w:t>
            </w:r>
          </w:p>
          <w:p>
            <w:pPr>
              <w:pStyle w:val="26"/>
              <w:spacing w:line="360" w:lineRule="exact"/>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账号：618471419553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97"/>
              <w:adjustRightInd w:val="0"/>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12.1</w:t>
            </w:r>
          </w:p>
        </w:tc>
        <w:tc>
          <w:tcPr>
            <w:tcW w:w="2206" w:type="dxa"/>
            <w:vAlign w:val="center"/>
          </w:tcPr>
          <w:p>
            <w:pPr>
              <w:pStyle w:val="26"/>
              <w:spacing w:line="36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竞标有效期</w:t>
            </w:r>
          </w:p>
        </w:tc>
        <w:tc>
          <w:tcPr>
            <w:tcW w:w="6301" w:type="dxa"/>
            <w:vAlign w:val="center"/>
          </w:tcPr>
          <w:p>
            <w:pPr>
              <w:pStyle w:val="26"/>
              <w:spacing w:line="36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自竞标截止时间起90天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vAlign w:val="center"/>
          </w:tcPr>
          <w:p>
            <w:pPr>
              <w:pStyle w:val="26"/>
              <w:adjustRightIn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13.1</w:t>
            </w:r>
          </w:p>
        </w:tc>
        <w:tc>
          <w:tcPr>
            <w:tcW w:w="2206" w:type="dxa"/>
            <w:vAlign w:val="center"/>
          </w:tcPr>
          <w:p>
            <w:pPr>
              <w:pStyle w:val="26"/>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竞标保证金金额</w:t>
            </w:r>
          </w:p>
        </w:tc>
        <w:tc>
          <w:tcPr>
            <w:tcW w:w="6301" w:type="dxa"/>
            <w:vAlign w:val="center"/>
          </w:tcPr>
          <w:p>
            <w:pPr>
              <w:pStyle w:val="26"/>
              <w:spacing w:line="44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26"/>
              <w:adjustRightIn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15.1</w:t>
            </w:r>
          </w:p>
        </w:tc>
        <w:tc>
          <w:tcPr>
            <w:tcW w:w="2206" w:type="dxa"/>
            <w:vAlign w:val="center"/>
          </w:tcPr>
          <w:p>
            <w:pPr>
              <w:pStyle w:val="26"/>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竞标截止时间</w:t>
            </w:r>
          </w:p>
        </w:tc>
        <w:tc>
          <w:tcPr>
            <w:tcW w:w="6301" w:type="dxa"/>
            <w:vAlign w:val="center"/>
          </w:tcPr>
          <w:p>
            <w:pPr>
              <w:pStyle w:val="26"/>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pacing w:val="6"/>
                <w:kern w:val="48"/>
                <w:szCs w:val="24"/>
              </w:rPr>
              <w:t>2020年11月23日09时30分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26"/>
              <w:adjustRightIn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15.2</w:t>
            </w:r>
          </w:p>
        </w:tc>
        <w:tc>
          <w:tcPr>
            <w:tcW w:w="2206" w:type="dxa"/>
            <w:vAlign w:val="center"/>
          </w:tcPr>
          <w:p>
            <w:pPr>
              <w:pStyle w:val="26"/>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递交磋商响应文件地点</w:t>
            </w:r>
          </w:p>
        </w:tc>
        <w:tc>
          <w:tcPr>
            <w:tcW w:w="6301" w:type="dxa"/>
            <w:vAlign w:val="center"/>
          </w:tcPr>
          <w:p>
            <w:pPr>
              <w:spacing w:line="36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6"/>
                <w:kern w:val="48"/>
              </w:rPr>
              <w:t xml:space="preserve">宾阳县公共资源交易中心（宾阳县宾州镇商贸城金城路66号宾阳县政务中心五楼，具体详见五楼电子显示屏场地安排）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26"/>
              <w:adjustRightIn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15.3</w:t>
            </w:r>
          </w:p>
        </w:tc>
        <w:tc>
          <w:tcPr>
            <w:tcW w:w="2206" w:type="dxa"/>
            <w:vAlign w:val="center"/>
          </w:tcPr>
          <w:p>
            <w:pPr>
              <w:pStyle w:val="26"/>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递交竞标样品截止时间</w:t>
            </w:r>
          </w:p>
        </w:tc>
        <w:tc>
          <w:tcPr>
            <w:tcW w:w="6301" w:type="dxa"/>
            <w:vAlign w:val="center"/>
          </w:tcPr>
          <w:p>
            <w:pPr>
              <w:pStyle w:val="26"/>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26"/>
              <w:adjustRightIn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15.4</w:t>
            </w:r>
          </w:p>
        </w:tc>
        <w:tc>
          <w:tcPr>
            <w:tcW w:w="2206" w:type="dxa"/>
            <w:vAlign w:val="center"/>
          </w:tcPr>
          <w:p>
            <w:pPr>
              <w:pStyle w:val="26"/>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递交竞标样品地点</w:t>
            </w:r>
          </w:p>
        </w:tc>
        <w:tc>
          <w:tcPr>
            <w:tcW w:w="6301" w:type="dxa"/>
            <w:vAlign w:val="center"/>
          </w:tcPr>
          <w:p>
            <w:pPr>
              <w:pStyle w:val="26"/>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9" w:type="dxa"/>
            <w:vAlign w:val="center"/>
          </w:tcPr>
          <w:p>
            <w:pPr>
              <w:pStyle w:val="26"/>
              <w:adjustRightIn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16.1</w:t>
            </w:r>
          </w:p>
        </w:tc>
        <w:tc>
          <w:tcPr>
            <w:tcW w:w="2206" w:type="dxa"/>
            <w:vAlign w:val="center"/>
          </w:tcPr>
          <w:p>
            <w:pPr>
              <w:pStyle w:val="26"/>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截标地点</w:t>
            </w:r>
          </w:p>
        </w:tc>
        <w:tc>
          <w:tcPr>
            <w:tcW w:w="6301" w:type="dxa"/>
            <w:vAlign w:val="center"/>
          </w:tcPr>
          <w:p>
            <w:pPr>
              <w:pStyle w:val="26"/>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4"/>
              </w:rPr>
              <w:t>与递交磋商响应文件地点相同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9" w:type="dxa"/>
            <w:vAlign w:val="center"/>
          </w:tcPr>
          <w:p>
            <w:pPr>
              <w:pStyle w:val="26"/>
              <w:adjustRightIn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16.</w:t>
            </w:r>
          </w:p>
        </w:tc>
        <w:tc>
          <w:tcPr>
            <w:tcW w:w="2206" w:type="dxa"/>
            <w:vAlign w:val="center"/>
          </w:tcPr>
          <w:p>
            <w:pPr>
              <w:pStyle w:val="26"/>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磋商时间和地点</w:t>
            </w:r>
          </w:p>
        </w:tc>
        <w:tc>
          <w:tcPr>
            <w:tcW w:w="6301" w:type="dxa"/>
            <w:vAlign w:val="center"/>
          </w:tcPr>
          <w:p>
            <w:pPr>
              <w:pStyle w:val="26"/>
              <w:spacing w:line="36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4"/>
              </w:rPr>
              <w:t>磋商时间：</w:t>
            </w:r>
            <w:r>
              <w:rPr>
                <w:rFonts w:hint="eastAsia" w:asciiTheme="minorEastAsia" w:hAnsiTheme="minorEastAsia" w:eastAsiaTheme="minorEastAsia" w:cstheme="minorEastAsia"/>
                <w:color w:val="auto"/>
              </w:rPr>
              <w:t>竞标截止时间后（具体时间另行通知）</w:t>
            </w:r>
          </w:p>
          <w:p>
            <w:pPr>
              <w:pStyle w:val="26"/>
              <w:spacing w:line="360" w:lineRule="exact"/>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磋商地点：</w:t>
            </w:r>
            <w:r>
              <w:rPr>
                <w:rFonts w:hint="eastAsia" w:asciiTheme="minorEastAsia" w:hAnsiTheme="minorEastAsia" w:eastAsiaTheme="minorEastAsia" w:cstheme="minorEastAsia"/>
                <w:color w:val="auto"/>
                <w:spacing w:val="6"/>
                <w:kern w:val="48"/>
              </w:rPr>
              <w:t>宾阳县公共资源交易中心评审室</w:t>
            </w:r>
            <w:r>
              <w:rPr>
                <w:rFonts w:hint="eastAsia" w:asciiTheme="minorEastAsia" w:hAnsiTheme="minorEastAsia" w:eastAsiaTheme="minorEastAsia" w:cstheme="minorEastAsia"/>
                <w:color w:val="auto"/>
                <w:spacing w:val="6"/>
                <w:kern w:val="48"/>
              </w:rPr>
              <w:t>（具体</w:t>
            </w:r>
            <w:r>
              <w:rPr>
                <w:rFonts w:hint="eastAsia" w:asciiTheme="minorEastAsia" w:hAnsiTheme="minorEastAsia" w:eastAsiaTheme="minorEastAsia" w:cstheme="minorEastAsia"/>
                <w:color w:val="auto"/>
                <w:spacing w:val="6"/>
                <w:kern w:val="48"/>
              </w:rPr>
              <w:t>地点另行通知</w:t>
            </w:r>
            <w:r>
              <w:rPr>
                <w:rFonts w:hint="eastAsia" w:asciiTheme="minorEastAsia" w:hAnsiTheme="minorEastAsia" w:eastAsiaTheme="minorEastAsia" w:cstheme="minorEastAsia"/>
                <w:color w:val="auto"/>
                <w:spacing w:val="6"/>
                <w:kern w:val="4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vAlign w:val="center"/>
          </w:tcPr>
          <w:p>
            <w:pPr>
              <w:pStyle w:val="26"/>
              <w:adjustRightIn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17.3</w:t>
            </w:r>
          </w:p>
        </w:tc>
        <w:tc>
          <w:tcPr>
            <w:tcW w:w="2206" w:type="dxa"/>
            <w:vAlign w:val="center"/>
          </w:tcPr>
          <w:p>
            <w:pPr>
              <w:pStyle w:val="26"/>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评审方法</w:t>
            </w:r>
          </w:p>
        </w:tc>
        <w:tc>
          <w:tcPr>
            <w:tcW w:w="6301" w:type="dxa"/>
            <w:vAlign w:val="center"/>
          </w:tcPr>
          <w:p>
            <w:pPr>
              <w:pStyle w:val="26"/>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79" w:type="dxa"/>
            <w:vAlign w:val="center"/>
          </w:tcPr>
          <w:p>
            <w:pPr>
              <w:pStyle w:val="26"/>
              <w:adjustRightIn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23.1</w:t>
            </w:r>
          </w:p>
        </w:tc>
        <w:tc>
          <w:tcPr>
            <w:tcW w:w="2206" w:type="dxa"/>
            <w:vAlign w:val="center"/>
          </w:tcPr>
          <w:p>
            <w:pPr>
              <w:pStyle w:val="26"/>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成交通知书的发放</w:t>
            </w:r>
          </w:p>
        </w:tc>
        <w:tc>
          <w:tcPr>
            <w:tcW w:w="6301" w:type="dxa"/>
            <w:vAlign w:val="center"/>
          </w:tcPr>
          <w:p>
            <w:pPr>
              <w:spacing w:line="360" w:lineRule="exact"/>
              <w:rPr>
                <w:rFonts w:hint="eastAsia" w:asciiTheme="minorEastAsia" w:hAnsiTheme="minorEastAsia" w:eastAsiaTheme="minorEastAsia" w:cstheme="minorEastAsia"/>
                <w:color w:val="auto"/>
                <w:szCs w:val="20"/>
              </w:rPr>
            </w:pPr>
            <w:r>
              <w:rPr>
                <w:rFonts w:hint="eastAsia" w:asciiTheme="minorEastAsia" w:hAnsiTheme="minorEastAsia" w:eastAsiaTheme="minorEastAsia" w:cstheme="minorEastAsia"/>
                <w:color w:val="auto"/>
                <w:szCs w:val="20"/>
              </w:rPr>
              <w:t>广西科文招标有限公司在采购人确定成交结果后五个工作日内在规定的政府采购信息发布媒体上发布成交结果公告，公告期为七个工作日，公示期满无异议的，由广西科文招标有限公司向成交供应商发出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79" w:type="dxa"/>
            <w:vAlign w:val="center"/>
          </w:tcPr>
          <w:p>
            <w:pPr>
              <w:pStyle w:val="26"/>
              <w:adjustRightIn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27</w:t>
            </w:r>
          </w:p>
        </w:tc>
        <w:tc>
          <w:tcPr>
            <w:tcW w:w="2206"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需要补充的其他内容</w:t>
            </w:r>
          </w:p>
        </w:tc>
        <w:tc>
          <w:tcPr>
            <w:tcW w:w="6301" w:type="dxa"/>
            <w:vAlign w:val="center"/>
          </w:tcPr>
          <w:p>
            <w:pPr>
              <w:pStyle w:val="26"/>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kern w:val="0"/>
                <w:sz w:val="24"/>
              </w:rPr>
              <w:t>为帮助中小微企业解决资金周转或融资困难问题，南宁市政府采购试行政府采购信用融资制度，为中小企业参与政府采购活动提供金融服务。成交人可凭政府釆购合同申请政府采购信用融资，具体办理要求与办理方式，详见南宁市公共资源交易中心网‘政府采购信用融资’专栏。</w:t>
            </w:r>
          </w:p>
        </w:tc>
      </w:tr>
    </w:tbl>
    <w:p>
      <w:pPr>
        <w:pStyle w:val="26"/>
        <w:jc w:val="center"/>
        <w:outlineLvl w:val="1"/>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color w:val="auto"/>
          <w:sz w:val="28"/>
          <w:szCs w:val="28"/>
        </w:rPr>
        <w:br w:type="page"/>
      </w:r>
      <w:bookmarkStart w:id="33" w:name="_Toc49794186"/>
      <w:r>
        <w:rPr>
          <w:rFonts w:hint="eastAsia" w:asciiTheme="minorEastAsia" w:hAnsiTheme="minorEastAsia" w:eastAsiaTheme="minorEastAsia" w:cstheme="minorEastAsia"/>
          <w:b/>
          <w:color w:val="auto"/>
          <w:sz w:val="30"/>
          <w:szCs w:val="30"/>
        </w:rPr>
        <w:t>一    总  则</w:t>
      </w:r>
      <w:bookmarkEnd w:id="33"/>
    </w:p>
    <w:p>
      <w:pPr>
        <w:pStyle w:val="26"/>
        <w:spacing w:line="440" w:lineRule="exact"/>
        <w:ind w:left="242" w:hanging="242" w:hangingChars="101"/>
        <w:jc w:val="lef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1. 项目概况</w:t>
      </w:r>
    </w:p>
    <w:p>
      <w:pPr>
        <w:pStyle w:val="26"/>
        <w:spacing w:line="440" w:lineRule="exact"/>
        <w:ind w:left="2" w:firstLine="358"/>
        <w:jc w:val="left"/>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1.1  采购人：见竞标人须知前附表。</w:t>
      </w:r>
    </w:p>
    <w:p>
      <w:pPr>
        <w:pStyle w:val="26"/>
        <w:spacing w:line="440" w:lineRule="exact"/>
        <w:ind w:left="2" w:firstLine="358"/>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Cs/>
          <w:color w:val="auto"/>
        </w:rPr>
        <w:t>1.2  采购代理机构：见竞标人须知前附表。</w:t>
      </w:r>
    </w:p>
    <w:p>
      <w:pPr>
        <w:pStyle w:val="26"/>
        <w:spacing w:line="440" w:lineRule="exact"/>
        <w:ind w:left="2" w:firstLine="358"/>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  项目名称：</w:t>
      </w:r>
      <w:r>
        <w:rPr>
          <w:rFonts w:hint="eastAsia" w:asciiTheme="minorEastAsia" w:hAnsiTheme="minorEastAsia" w:eastAsiaTheme="minorEastAsia" w:cstheme="minorEastAsia"/>
          <w:bCs/>
          <w:color w:val="auto"/>
        </w:rPr>
        <w:t>见竞标人须知前附表。</w:t>
      </w:r>
    </w:p>
    <w:p>
      <w:pPr>
        <w:pStyle w:val="26"/>
        <w:spacing w:line="440" w:lineRule="exact"/>
        <w:ind w:left="2" w:firstLine="358"/>
        <w:jc w:val="left"/>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color w:val="auto"/>
        </w:rPr>
        <w:t>1.4  项目编号：</w:t>
      </w:r>
      <w:r>
        <w:rPr>
          <w:rFonts w:hint="eastAsia" w:asciiTheme="minorEastAsia" w:hAnsiTheme="minorEastAsia" w:eastAsiaTheme="minorEastAsia" w:cstheme="minorEastAsia"/>
          <w:bCs/>
          <w:color w:val="auto"/>
        </w:rPr>
        <w:t>见竞标人须知前附表。</w:t>
      </w:r>
    </w:p>
    <w:p>
      <w:pPr>
        <w:pStyle w:val="26"/>
        <w:spacing w:line="440" w:lineRule="exact"/>
        <w:ind w:left="2" w:firstLine="358"/>
        <w:jc w:val="left"/>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1.5  采购预算：见竞标人须知前附表。</w:t>
      </w:r>
    </w:p>
    <w:p>
      <w:pPr>
        <w:pStyle w:val="26"/>
        <w:spacing w:line="440" w:lineRule="exact"/>
        <w:ind w:left="2" w:firstLine="358"/>
        <w:jc w:val="left"/>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1.6  资金来源：政府财政性资金</w:t>
      </w:r>
    </w:p>
    <w:p>
      <w:pPr>
        <w:pStyle w:val="26"/>
        <w:spacing w:line="440" w:lineRule="exact"/>
        <w:ind w:left="2" w:firstLine="358"/>
        <w:jc w:val="left"/>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 xml:space="preserve">1.7  </w:t>
      </w:r>
      <w:r>
        <w:rPr>
          <w:rFonts w:hint="eastAsia" w:asciiTheme="minorEastAsia" w:hAnsiTheme="minorEastAsia" w:eastAsiaTheme="minorEastAsia" w:cstheme="minorEastAsia"/>
          <w:color w:val="auto"/>
          <w:szCs w:val="21"/>
        </w:rPr>
        <w:t>获取磋商文件的方式：</w:t>
      </w:r>
      <w:r>
        <w:rPr>
          <w:rFonts w:hint="eastAsia" w:asciiTheme="minorEastAsia" w:hAnsiTheme="minorEastAsia" w:eastAsiaTheme="minorEastAsia" w:cstheme="minorEastAsia"/>
          <w:bCs/>
          <w:color w:val="auto"/>
        </w:rPr>
        <w:t>见竞标人须知前附表。</w:t>
      </w:r>
    </w:p>
    <w:p>
      <w:pPr>
        <w:pStyle w:val="26"/>
        <w:spacing w:line="440" w:lineRule="exact"/>
        <w:ind w:left="2" w:firstLine="358"/>
        <w:jc w:val="left"/>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 xml:space="preserve">1.8  </w:t>
      </w:r>
      <w:r>
        <w:rPr>
          <w:rFonts w:hint="eastAsia" w:asciiTheme="minorEastAsia" w:hAnsiTheme="minorEastAsia" w:eastAsiaTheme="minorEastAsia" w:cstheme="minorEastAsia"/>
          <w:bCs/>
          <w:color w:val="auto"/>
        </w:rPr>
        <w:t>预留采购份额：见竞标人须知前附表。</w:t>
      </w:r>
    </w:p>
    <w:p>
      <w:pPr>
        <w:pStyle w:val="26"/>
        <w:spacing w:line="440" w:lineRule="exact"/>
        <w:jc w:val="lef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2.  政府采购信息发布媒体：</w:t>
      </w:r>
    </w:p>
    <w:p>
      <w:pPr>
        <w:pStyle w:val="26"/>
        <w:spacing w:line="440" w:lineRule="exact"/>
        <w:ind w:firstLine="359" w:firstLineChars="171"/>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2.1  与本项目相关的政府采购业务信息（包括竞争性磋商采购公告、成交公告及其更正事项等）将在以下媒体上发布：</w:t>
      </w:r>
      <w:r>
        <w:rPr>
          <w:rFonts w:hint="eastAsia" w:asciiTheme="minorEastAsia" w:hAnsiTheme="minorEastAsia" w:eastAsiaTheme="minorEastAsia" w:cstheme="minorEastAsia"/>
          <w:bCs/>
          <w:color w:val="auto"/>
          <w:szCs w:val="21"/>
        </w:rPr>
        <w:t>中国政府采购网（http://www.ccgp.gov.cn）、广西政府采购网（http://zfcg.gxzf.gov.cn/）、南宁市政府采购网（http://zfcg.nanning.gov.cn）、南宁市公共资源交易中心网（https://www.nnggzy.org.cn/）。</w:t>
      </w:r>
      <w:r>
        <w:rPr>
          <w:rFonts w:hint="eastAsia" w:asciiTheme="minorEastAsia" w:hAnsiTheme="minorEastAsia" w:eastAsiaTheme="minorEastAsia" w:cstheme="minorEastAsia"/>
          <w:bCs/>
          <w:color w:val="auto"/>
        </w:rPr>
        <w:t>。</w:t>
      </w:r>
    </w:p>
    <w:p>
      <w:pPr>
        <w:pStyle w:val="26"/>
        <w:spacing w:line="440" w:lineRule="exact"/>
        <w:ind w:left="242" w:hanging="242" w:hangingChars="101"/>
        <w:jc w:val="lef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3. 竞标人资格要求：（“竞标人”即是参加本项目磋商的合格供应商；成交的供应商即是“成交人”）</w:t>
      </w:r>
    </w:p>
    <w:p>
      <w:pPr>
        <w:pStyle w:val="26"/>
        <w:spacing w:line="440" w:lineRule="exact"/>
        <w:ind w:firstLine="360"/>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3.1竞标人未被列入失信被执行人、重大税收违法案件当事人名单、政府采购严重违法失信行为记录名单，且应符合《中华人民共和国政府采购法》第二十二条规定的下列竞标人资格条件：</w:t>
      </w:r>
    </w:p>
    <w:p>
      <w:pPr>
        <w:pStyle w:val="26"/>
        <w:spacing w:line="440" w:lineRule="exact"/>
        <w:ind w:firstLine="720"/>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（1）具有独立承担民事责任的能力；</w:t>
      </w:r>
    </w:p>
    <w:p>
      <w:pPr>
        <w:pStyle w:val="26"/>
        <w:spacing w:line="440" w:lineRule="exact"/>
        <w:ind w:firstLine="720"/>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（2）具有良好的商业信誉和健全的财务会计制度；</w:t>
      </w:r>
    </w:p>
    <w:p>
      <w:pPr>
        <w:pStyle w:val="26"/>
        <w:spacing w:line="440" w:lineRule="exact"/>
        <w:ind w:firstLine="720"/>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（3）具有履行合同所必需的设备和专业技术能力；</w:t>
      </w:r>
    </w:p>
    <w:p>
      <w:pPr>
        <w:pStyle w:val="26"/>
        <w:spacing w:line="440" w:lineRule="exact"/>
        <w:ind w:firstLine="720"/>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（4）有依法缴纳税收和社会保障资金的良好记录；</w:t>
      </w:r>
    </w:p>
    <w:p>
      <w:pPr>
        <w:pStyle w:val="26"/>
        <w:spacing w:line="440" w:lineRule="exact"/>
        <w:ind w:firstLine="720"/>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（5）参加政府采购活动前三年内，在经营活动中没有重大违法记录；</w:t>
      </w:r>
    </w:p>
    <w:p>
      <w:pPr>
        <w:pStyle w:val="26"/>
        <w:spacing w:line="440" w:lineRule="exact"/>
        <w:ind w:firstLine="720"/>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（6）法律、行政法规规定的其他条件。</w:t>
      </w:r>
    </w:p>
    <w:p>
      <w:pPr>
        <w:pStyle w:val="26"/>
        <w:spacing w:line="440" w:lineRule="exact"/>
        <w:ind w:firstLine="360"/>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3.2  针对本项目，竞标人应具备的特定条件：见竞标人须知前附表。</w:t>
      </w:r>
    </w:p>
    <w:p>
      <w:pPr>
        <w:pStyle w:val="26"/>
        <w:spacing w:line="440" w:lineRule="exact"/>
        <w:ind w:firstLine="360"/>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3.3  竞标人须知前附表规定接受联合体竞标的，两个以上供应商可以组成一个竞标联合体，</w:t>
      </w:r>
      <w:r>
        <w:rPr>
          <w:rFonts w:hint="eastAsia" w:asciiTheme="minorEastAsia" w:hAnsiTheme="minorEastAsia" w:eastAsiaTheme="minorEastAsia" w:cstheme="minorEastAsia"/>
          <w:color w:val="auto"/>
          <w:szCs w:val="21"/>
        </w:rPr>
        <w:t>以一个竞标人的身份共同参加竞标</w:t>
      </w:r>
      <w:r>
        <w:rPr>
          <w:rFonts w:hint="eastAsia" w:asciiTheme="minorEastAsia" w:hAnsiTheme="minorEastAsia" w:eastAsiaTheme="minorEastAsia" w:cstheme="minorEastAsia"/>
          <w:bCs/>
          <w:color w:val="auto"/>
        </w:rPr>
        <w:t>。以联合体形式参加竞标的，联合体各方均应当符合本章第3.1项的要求，至少应当有一方符合本章第3.2项的要求；联合体各方应签订共同竞标协议，明确联合体各方承担的工作和相应的责任，并将共同竞标协议连同磋商响应文件一并提交采购代理机构；由同一专业的单位组成的联合体，按照资质等级最低的单位确定资质等级；联合体各方不得再以自己名义单独或组成新的联合体参加同一项目同一分标竞标，否则与之相关的磋商响应文件作废；竞标联合体的业绩和信誉按联合体主体方（或牵头方）计算。</w:t>
      </w:r>
    </w:p>
    <w:p>
      <w:pPr>
        <w:pStyle w:val="26"/>
        <w:spacing w:line="440" w:lineRule="exact"/>
        <w:ind w:firstLine="360"/>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 xml:space="preserve">3.4  </w:t>
      </w:r>
      <w:r>
        <w:rPr>
          <w:rFonts w:hint="eastAsia" w:asciiTheme="minorEastAsia" w:hAnsiTheme="minorEastAsia" w:eastAsiaTheme="minorEastAsia" w:cstheme="minorEastAsia"/>
          <w:color w:val="auto"/>
        </w:rPr>
        <w:t xml:space="preserve">竞标人不得直接或间接地与为本次采购的项目内容进行设计、编制规范和其他文件的咨询公司、采购代理机构或其附属机构有任何关联。 </w:t>
      </w:r>
    </w:p>
    <w:p>
      <w:pPr>
        <w:pStyle w:val="26"/>
        <w:spacing w:line="440" w:lineRule="exact"/>
        <w:ind w:left="242" w:hanging="242" w:hangingChars="101"/>
        <w:jc w:val="lef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4. 质疑</w:t>
      </w:r>
    </w:p>
    <w:p>
      <w:pPr>
        <w:pStyle w:val="26"/>
        <w:spacing w:line="440" w:lineRule="exact"/>
        <w:ind w:left="2" w:firstLine="360"/>
        <w:jc w:val="left"/>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4.1  竞标人认为磋商文件使自己的权益受到损害的，</w:t>
      </w:r>
      <w:r>
        <w:rPr>
          <w:rFonts w:hint="eastAsia" w:asciiTheme="minorEastAsia" w:hAnsiTheme="minorEastAsia" w:eastAsiaTheme="minorEastAsia" w:cstheme="minorEastAsia"/>
          <w:color w:val="auto"/>
        </w:rPr>
        <w:t>可</w:t>
      </w:r>
      <w:r>
        <w:rPr>
          <w:rFonts w:hint="eastAsia" w:asciiTheme="minorEastAsia" w:hAnsiTheme="minorEastAsia" w:eastAsiaTheme="minorEastAsia" w:cstheme="minorEastAsia"/>
          <w:bCs/>
          <w:color w:val="auto"/>
        </w:rPr>
        <w:t>以</w:t>
      </w:r>
      <w:r>
        <w:rPr>
          <w:rFonts w:hint="eastAsia" w:asciiTheme="minorEastAsia" w:hAnsiTheme="minorEastAsia" w:eastAsiaTheme="minorEastAsia" w:cstheme="minorEastAsia"/>
          <w:color w:val="auto"/>
        </w:rPr>
        <w:t>在知道或者应知其权益受到损害之日起</w:t>
      </w: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rPr>
        <w:t>个工作日内</w:t>
      </w:r>
      <w:r>
        <w:rPr>
          <w:rFonts w:hint="eastAsia" w:asciiTheme="minorEastAsia" w:hAnsiTheme="minorEastAsia" w:eastAsiaTheme="minorEastAsia" w:cstheme="minorEastAsia"/>
          <w:bCs/>
          <w:color w:val="auto"/>
        </w:rPr>
        <w:t>以书面形式向采购人委托的采购代理机构质疑；质疑提交截止时间后，采购代理机构不再受理对磋商文件的质疑。竞标人认为</w:t>
      </w:r>
      <w:r>
        <w:rPr>
          <w:rFonts w:hint="eastAsia" w:asciiTheme="minorEastAsia" w:hAnsiTheme="minorEastAsia" w:eastAsiaTheme="minorEastAsia" w:cstheme="minorEastAsia"/>
          <w:color w:val="auto"/>
        </w:rPr>
        <w:t>采购过程和成交结果使自己的权益受到损害的，可</w:t>
      </w:r>
      <w:r>
        <w:rPr>
          <w:rFonts w:hint="eastAsia" w:asciiTheme="minorEastAsia" w:hAnsiTheme="minorEastAsia" w:eastAsiaTheme="minorEastAsia" w:cstheme="minorEastAsia"/>
          <w:bCs/>
          <w:color w:val="auto"/>
        </w:rPr>
        <w:t>以</w:t>
      </w:r>
      <w:r>
        <w:rPr>
          <w:rFonts w:hint="eastAsia" w:asciiTheme="minorEastAsia" w:hAnsiTheme="minorEastAsia" w:eastAsiaTheme="minorEastAsia" w:cstheme="minorEastAsia"/>
          <w:color w:val="auto"/>
        </w:rPr>
        <w:t>在知道或者应知其权益受到损害之日起七个工作日内，以书面形式向采购人委托的采购代理机构质疑。质疑书的提交地点和质疑受理电话见竞标人须知前附表。</w:t>
      </w:r>
    </w:p>
    <w:p>
      <w:pPr>
        <w:pStyle w:val="26"/>
        <w:spacing w:line="440" w:lineRule="exact"/>
        <w:ind w:left="2" w:firstLine="360"/>
        <w:jc w:val="left"/>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4.2  供应商质疑实行实名制，其质疑应当有具体的质疑事项及事实根据，不得进行虚假、恶意质疑。</w:t>
      </w:r>
    </w:p>
    <w:p>
      <w:pPr>
        <w:pStyle w:val="26"/>
        <w:spacing w:line="440" w:lineRule="exact"/>
        <w:ind w:left="2" w:firstLine="360"/>
        <w:jc w:val="left"/>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szCs w:val="21"/>
        </w:rPr>
        <w:t>4.3  供应商质疑时，应当提交质疑</w:t>
      </w:r>
      <w:r>
        <w:rPr>
          <w:rFonts w:hint="eastAsia" w:asciiTheme="minorEastAsia" w:hAnsiTheme="minorEastAsia" w:eastAsiaTheme="minorEastAsia" w:cstheme="minorEastAsia"/>
          <w:bCs/>
          <w:color w:val="auto"/>
        </w:rPr>
        <w:t>书原件，质疑书应当包括下列主要内容：</w:t>
      </w:r>
    </w:p>
    <w:p>
      <w:pPr>
        <w:pStyle w:val="26"/>
        <w:spacing w:line="440" w:lineRule="exact"/>
        <w:ind w:left="2" w:firstLine="718"/>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rPr>
        <w:t>供应商的姓名或者名称、地址、邮编、联系人及联系电话；</w:t>
      </w:r>
    </w:p>
    <w:p>
      <w:pPr>
        <w:pStyle w:val="26"/>
        <w:spacing w:line="440" w:lineRule="exact"/>
        <w:ind w:left="2" w:firstLine="718"/>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（2）质疑项目的名称、编号；</w:t>
      </w:r>
    </w:p>
    <w:p>
      <w:pPr>
        <w:pStyle w:val="26"/>
        <w:spacing w:line="440" w:lineRule="exact"/>
        <w:ind w:left="2" w:firstLine="718"/>
        <w:jc w:val="left"/>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rPr>
        <w:t>具体、明确的质疑事项和与质疑事项相关的请求</w:t>
      </w:r>
      <w:r>
        <w:rPr>
          <w:rFonts w:hint="eastAsia" w:asciiTheme="minorEastAsia" w:hAnsiTheme="minorEastAsia" w:eastAsiaTheme="minorEastAsia" w:cstheme="minorEastAsia"/>
          <w:bCs/>
          <w:color w:val="auto"/>
          <w:szCs w:val="21"/>
        </w:rPr>
        <w:t>（列明权益受到损害的事实和理由）；</w:t>
      </w:r>
    </w:p>
    <w:p>
      <w:pPr>
        <w:pStyle w:val="26"/>
        <w:spacing w:line="440" w:lineRule="exact"/>
        <w:ind w:left="2" w:firstLine="718"/>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rPr>
        <w:t>4</w:t>
      </w:r>
      <w:r>
        <w:rPr>
          <w:rFonts w:hint="eastAsia" w:asciiTheme="minorEastAsia" w:hAnsiTheme="minorEastAsia" w:eastAsiaTheme="minorEastAsia" w:cstheme="minorEastAsia"/>
          <w:color w:val="auto"/>
        </w:rPr>
        <w:t>）事实依据；</w:t>
      </w:r>
    </w:p>
    <w:p>
      <w:pPr>
        <w:pStyle w:val="26"/>
        <w:spacing w:line="440" w:lineRule="exact"/>
        <w:ind w:left="2" w:firstLine="718"/>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rPr>
        <w:t>5</w:t>
      </w:r>
      <w:r>
        <w:rPr>
          <w:rFonts w:hint="eastAsia" w:asciiTheme="minorEastAsia" w:hAnsiTheme="minorEastAsia" w:eastAsiaTheme="minorEastAsia" w:cstheme="minorEastAsia"/>
          <w:color w:val="auto"/>
        </w:rPr>
        <w:t>）必要的法律依据；</w:t>
      </w:r>
    </w:p>
    <w:p>
      <w:pPr>
        <w:pStyle w:val="26"/>
        <w:spacing w:line="440" w:lineRule="exact"/>
        <w:ind w:left="2" w:firstLine="718"/>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（6）提起质疑的日期；</w:t>
      </w:r>
    </w:p>
    <w:p>
      <w:pPr>
        <w:pStyle w:val="26"/>
        <w:spacing w:line="440" w:lineRule="exact"/>
        <w:ind w:left="2" w:firstLine="735" w:firstLineChars="35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（7）附件材料：营业执照副本内页复印件；近期连续三个月依法缴纳税收证明材料（复印件）；近期连续三个月在职职工依法缴纳社会保障资金证明材料（复印件）。 </w:t>
      </w:r>
    </w:p>
    <w:p>
      <w:pPr>
        <w:pStyle w:val="26"/>
        <w:spacing w:line="440" w:lineRule="exact"/>
        <w:ind w:firstLine="420" w:firstLineChars="20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质疑书应当署名。供应商为自然人的，应当由本人签字；供应商为法人或者其他组织的，应当由法定代表人、主要负责人，或者其授权代表签字或者盖章，并加盖公章。</w:t>
      </w:r>
    </w:p>
    <w:p>
      <w:pPr>
        <w:pStyle w:val="26"/>
        <w:spacing w:line="440" w:lineRule="exact"/>
        <w:ind w:left="2" w:firstLine="360"/>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4.4  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委托代理人身份证明复印件和近期三个月社保缴费证明复印件。</w:t>
      </w:r>
    </w:p>
    <w:p>
      <w:pPr>
        <w:pStyle w:val="26"/>
        <w:spacing w:line="440" w:lineRule="exact"/>
        <w:ind w:left="2" w:firstLine="360"/>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4.5  质疑供应商提起质疑应当符合下列条件：</w:t>
      </w:r>
    </w:p>
    <w:p>
      <w:pPr>
        <w:spacing w:line="440" w:lineRule="exact"/>
        <w:ind w:firstLine="7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（1）质疑供应商是参与所质疑政府采购活动的供应商；</w:t>
      </w:r>
    </w:p>
    <w:p>
      <w:pPr>
        <w:spacing w:line="440" w:lineRule="exact"/>
        <w:ind w:firstLine="7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（2）质疑书内容符合本章第4.3项的规定；</w:t>
      </w:r>
    </w:p>
    <w:p>
      <w:pPr>
        <w:spacing w:line="440" w:lineRule="exact"/>
        <w:ind w:firstLine="7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（3）在质疑有效期限内提起质疑；</w:t>
      </w:r>
    </w:p>
    <w:p>
      <w:pPr>
        <w:spacing w:line="440" w:lineRule="exact"/>
        <w:ind w:firstLine="7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（4）属于所质疑的采购人或采购人委托的</w:t>
      </w:r>
      <w:r>
        <w:rPr>
          <w:rFonts w:hint="eastAsia" w:asciiTheme="minorEastAsia" w:hAnsiTheme="minorEastAsia" w:eastAsiaTheme="minorEastAsia" w:cstheme="minorEastAsia"/>
          <w:color w:val="auto"/>
        </w:rPr>
        <w:t>采购代理机构</w:t>
      </w:r>
      <w:r>
        <w:rPr>
          <w:rFonts w:hint="eastAsia" w:asciiTheme="minorEastAsia" w:hAnsiTheme="minorEastAsia" w:eastAsiaTheme="minorEastAsia" w:cstheme="minorEastAsia"/>
          <w:color w:val="auto"/>
        </w:rPr>
        <w:t>组织的采购活动；</w:t>
      </w:r>
    </w:p>
    <w:p>
      <w:pPr>
        <w:spacing w:line="440" w:lineRule="exact"/>
        <w:ind w:firstLine="7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（5）同一质疑事项未经采购人或采购人委托的</w:t>
      </w:r>
      <w:r>
        <w:rPr>
          <w:rFonts w:hint="eastAsia" w:asciiTheme="minorEastAsia" w:hAnsiTheme="minorEastAsia" w:eastAsiaTheme="minorEastAsia" w:cstheme="minorEastAsia"/>
          <w:color w:val="auto"/>
        </w:rPr>
        <w:t>采购代理机构</w:t>
      </w:r>
      <w:r>
        <w:rPr>
          <w:rFonts w:hint="eastAsia" w:asciiTheme="minorEastAsia" w:hAnsiTheme="minorEastAsia" w:eastAsiaTheme="minorEastAsia" w:cstheme="minorEastAsia"/>
          <w:color w:val="auto"/>
        </w:rPr>
        <w:t>质疑处理；</w:t>
      </w:r>
    </w:p>
    <w:p>
      <w:pPr>
        <w:spacing w:line="440" w:lineRule="exact"/>
        <w:ind w:firstLine="7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（6）供应商对同一采购程序环节的质疑应当在质疑有效期内一次性提出；</w:t>
      </w:r>
    </w:p>
    <w:p>
      <w:pPr>
        <w:spacing w:line="440" w:lineRule="exact"/>
        <w:ind w:firstLine="7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（7）供应商提交质疑应当提交必要的证明材料，证明材料应以合法手段取得；</w:t>
      </w:r>
    </w:p>
    <w:p>
      <w:pPr>
        <w:spacing w:line="440" w:lineRule="exact"/>
        <w:ind w:firstLine="7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（8）财政部门规定的其他条件。</w:t>
      </w:r>
    </w:p>
    <w:p>
      <w:pPr>
        <w:spacing w:line="440" w:lineRule="exact"/>
        <w:ind w:firstLine="3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4.6  采购</w:t>
      </w:r>
      <w:r>
        <w:rPr>
          <w:rFonts w:hint="eastAsia" w:asciiTheme="minorEastAsia" w:hAnsiTheme="minorEastAsia" w:eastAsiaTheme="minorEastAsia" w:cstheme="minorEastAsia"/>
          <w:color w:val="auto"/>
        </w:rPr>
        <w:t>人或采购人委托的</w:t>
      </w:r>
      <w:r>
        <w:rPr>
          <w:rFonts w:hint="eastAsia" w:asciiTheme="minorEastAsia" w:hAnsiTheme="minorEastAsia" w:eastAsiaTheme="minorEastAsia" w:cstheme="minorEastAsia"/>
          <w:color w:val="auto"/>
        </w:rPr>
        <w:t>采购代理机构</w:t>
      </w:r>
      <w:r>
        <w:rPr>
          <w:rFonts w:hint="eastAsia" w:asciiTheme="minorEastAsia" w:hAnsiTheme="minorEastAsia" w:eastAsiaTheme="minorEastAsia" w:cstheme="minorEastAsia"/>
          <w:color w:val="auto"/>
        </w:rPr>
        <w:t>自受理质疑之日起七个工作日内，对质疑事项作出答复，并以书面形式通知质疑供应商及其他有关供应商。</w:t>
      </w:r>
    </w:p>
    <w:p>
      <w:pPr>
        <w:pStyle w:val="26"/>
        <w:spacing w:line="440" w:lineRule="exact"/>
        <w:ind w:left="242" w:hanging="242" w:hangingChars="101"/>
        <w:jc w:val="lef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5.  投诉</w:t>
      </w:r>
    </w:p>
    <w:p>
      <w:pPr>
        <w:pStyle w:val="26"/>
        <w:spacing w:line="440" w:lineRule="exact"/>
        <w:ind w:left="2" w:firstLine="357" w:firstLineChars="170"/>
        <w:jc w:val="left"/>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5.1  供应商认为磋商文件、采购过程、成交和成交结果使自己的合法权益受到损害的，应当首先依法向采购人或采购人委托的</w:t>
      </w:r>
      <w:r>
        <w:rPr>
          <w:rFonts w:hint="eastAsia" w:asciiTheme="minorEastAsia" w:hAnsiTheme="minorEastAsia" w:eastAsiaTheme="minorEastAsia" w:cstheme="minorEastAsia"/>
          <w:color w:val="auto"/>
        </w:rPr>
        <w:t>采购代理机构</w:t>
      </w:r>
      <w:r>
        <w:rPr>
          <w:rFonts w:hint="eastAsia" w:asciiTheme="minorEastAsia" w:hAnsiTheme="minorEastAsia" w:eastAsiaTheme="minorEastAsia" w:cstheme="minorEastAsia"/>
          <w:bCs/>
          <w:color w:val="auto"/>
        </w:rPr>
        <w:t>提出质疑。对采购人、</w:t>
      </w:r>
      <w:r>
        <w:rPr>
          <w:rFonts w:hint="eastAsia" w:asciiTheme="minorEastAsia" w:hAnsiTheme="minorEastAsia" w:eastAsiaTheme="minorEastAsia" w:cstheme="minorEastAsia"/>
          <w:color w:val="auto"/>
        </w:rPr>
        <w:t>采购代理机构</w:t>
      </w:r>
      <w:r>
        <w:rPr>
          <w:rFonts w:hint="eastAsia" w:asciiTheme="minorEastAsia" w:hAnsiTheme="minorEastAsia" w:eastAsiaTheme="minorEastAsia" w:cstheme="minorEastAsia"/>
          <w:bCs/>
          <w:color w:val="auto"/>
        </w:rPr>
        <w:t>的答复不满意，或者采购人、</w:t>
      </w:r>
      <w:r>
        <w:rPr>
          <w:rFonts w:hint="eastAsia" w:asciiTheme="minorEastAsia" w:hAnsiTheme="minorEastAsia" w:eastAsiaTheme="minorEastAsia" w:cstheme="minorEastAsia"/>
          <w:color w:val="auto"/>
        </w:rPr>
        <w:t>采购代理机构</w:t>
      </w:r>
      <w:r>
        <w:rPr>
          <w:rFonts w:hint="eastAsia" w:asciiTheme="minorEastAsia" w:hAnsiTheme="minorEastAsia" w:eastAsiaTheme="minorEastAsia" w:cstheme="minorEastAsia"/>
          <w:bCs/>
          <w:color w:val="auto"/>
        </w:rPr>
        <w:t>未在规定期限内做出答复的，供应商可以在答复期满后十五个工作日内向</w:t>
      </w:r>
      <w:r>
        <w:rPr>
          <w:rFonts w:hint="eastAsia" w:asciiTheme="minorEastAsia" w:hAnsiTheme="minorEastAsia" w:eastAsiaTheme="minorEastAsia" w:cstheme="minorEastAsia"/>
          <w:color w:val="auto"/>
        </w:rPr>
        <w:t>宾阳县政府采购监督管理部门</w:t>
      </w:r>
      <w:r>
        <w:rPr>
          <w:rFonts w:hint="eastAsia" w:asciiTheme="minorEastAsia" w:hAnsiTheme="minorEastAsia" w:eastAsiaTheme="minorEastAsia" w:cstheme="minorEastAsia"/>
          <w:bCs/>
          <w:color w:val="auto"/>
        </w:rPr>
        <w:t>提起投诉。</w:t>
      </w:r>
    </w:p>
    <w:p>
      <w:pPr>
        <w:pStyle w:val="26"/>
        <w:spacing w:line="440" w:lineRule="exact"/>
        <w:ind w:left="2" w:firstLine="357" w:firstLineChars="17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5.2  投诉人投诉时，应当提交投诉书，并按照被投诉采购人、</w:t>
      </w:r>
      <w:r>
        <w:rPr>
          <w:rFonts w:hint="eastAsia" w:asciiTheme="minorEastAsia" w:hAnsiTheme="minorEastAsia" w:eastAsiaTheme="minorEastAsia" w:cstheme="minorEastAsia"/>
          <w:color w:val="auto"/>
        </w:rPr>
        <w:t>采购代理机构</w:t>
      </w:r>
      <w:r>
        <w:rPr>
          <w:rFonts w:hint="eastAsia" w:asciiTheme="minorEastAsia" w:hAnsiTheme="minorEastAsia" w:eastAsiaTheme="minorEastAsia" w:cstheme="minorEastAsia"/>
          <w:color w:val="auto"/>
        </w:rPr>
        <w:t>和与投诉事项有关的供应商数量提供投诉书的副本。投诉书</w:t>
      </w:r>
      <w:r>
        <w:rPr>
          <w:rFonts w:hint="eastAsia" w:asciiTheme="minorEastAsia" w:hAnsiTheme="minorEastAsia" w:eastAsiaTheme="minorEastAsia" w:cstheme="minorEastAsia"/>
          <w:color w:val="auto"/>
          <w:szCs w:val="21"/>
        </w:rPr>
        <w:t>应当包括下列主要内容</w:t>
      </w:r>
      <w:r>
        <w:rPr>
          <w:rFonts w:hint="eastAsia" w:asciiTheme="minorEastAsia" w:hAnsiTheme="minorEastAsia" w:eastAsiaTheme="minorEastAsia" w:cstheme="minorEastAsia"/>
          <w:color w:val="auto"/>
        </w:rPr>
        <w:t>（如材料中有外文资料应同时附上对应的中文译本）</w:t>
      </w:r>
      <w:r>
        <w:rPr>
          <w:rFonts w:hint="eastAsia" w:asciiTheme="minorEastAsia" w:hAnsiTheme="minorEastAsia" w:eastAsiaTheme="minorEastAsia" w:cstheme="minorEastAsia"/>
          <w:color w:val="auto"/>
          <w:szCs w:val="21"/>
        </w:rPr>
        <w:t>：</w:t>
      </w:r>
    </w:p>
    <w:p>
      <w:pPr>
        <w:pStyle w:val="26"/>
        <w:spacing w:line="440" w:lineRule="exact"/>
        <w:ind w:left="2" w:firstLine="716" w:firstLineChars="341"/>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（1）投诉人和被投诉人的姓名或者名称、通讯地址、邮编、联系人及联系电话；</w:t>
      </w:r>
    </w:p>
    <w:p>
      <w:pPr>
        <w:pStyle w:val="26"/>
        <w:spacing w:line="440" w:lineRule="exact"/>
        <w:ind w:left="2" w:firstLine="716" w:firstLineChars="341"/>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（2）质疑和质疑答复情况说明及相关证明材料；</w:t>
      </w:r>
    </w:p>
    <w:p>
      <w:pPr>
        <w:pStyle w:val="26"/>
        <w:spacing w:line="440" w:lineRule="exact"/>
        <w:ind w:left="2" w:firstLine="716" w:firstLineChars="341"/>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（3）具体、明确的投诉事项和与投诉事项相关的投诉请求；</w:t>
      </w:r>
    </w:p>
    <w:p>
      <w:pPr>
        <w:pStyle w:val="26"/>
        <w:spacing w:line="440" w:lineRule="exact"/>
        <w:ind w:left="2" w:firstLine="716" w:firstLineChars="341"/>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（4）事实依据；</w:t>
      </w:r>
    </w:p>
    <w:p>
      <w:pPr>
        <w:pStyle w:val="26"/>
        <w:spacing w:line="440" w:lineRule="exact"/>
        <w:ind w:left="2" w:firstLine="716" w:firstLineChars="341"/>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（5）法律依据；</w:t>
      </w:r>
    </w:p>
    <w:p>
      <w:pPr>
        <w:pStyle w:val="26"/>
        <w:spacing w:line="440" w:lineRule="exact"/>
        <w:ind w:left="2" w:firstLine="716" w:firstLineChars="341"/>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（6）提起投诉的日期。</w:t>
      </w:r>
    </w:p>
    <w:p>
      <w:pPr>
        <w:pStyle w:val="26"/>
        <w:spacing w:line="4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投诉人为自然人的，应当由本人签字；投诉人为法人或者其他组织的，应当由法定代表人、主要负责人，或者其授权代表签字或者盖章，并加盖公章。</w:t>
      </w:r>
    </w:p>
    <w:p>
      <w:pPr>
        <w:pStyle w:val="26"/>
        <w:spacing w:line="440" w:lineRule="exact"/>
        <w:ind w:firstLine="359" w:firstLineChars="17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5.3  投诉人可以委托代理人办理投诉事务。代理人办理投诉事务时，除提交投诉书外，还应当提交投诉人的授权委托书，授权委托书应当载明委托代理的具体权限和事项。</w:t>
      </w:r>
    </w:p>
    <w:p>
      <w:pPr>
        <w:pStyle w:val="26"/>
        <w:spacing w:line="440" w:lineRule="exact"/>
        <w:ind w:firstLine="359" w:firstLineChars="17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5.4  投诉人提起投诉应当符合下列条件：</w:t>
      </w:r>
    </w:p>
    <w:p>
      <w:pPr>
        <w:spacing w:line="440" w:lineRule="exact"/>
        <w:ind w:firstLine="7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（1）投诉人是参与所投诉政府采购活动的供应商；</w:t>
      </w:r>
    </w:p>
    <w:p>
      <w:pPr>
        <w:spacing w:line="440" w:lineRule="exact"/>
        <w:ind w:firstLine="7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（2）提起投诉前已依法进行质疑；</w:t>
      </w:r>
    </w:p>
    <w:p>
      <w:pPr>
        <w:spacing w:line="440" w:lineRule="exact"/>
        <w:ind w:firstLine="7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（3）投诉书内容符合本章第5.2项的规定；</w:t>
      </w:r>
    </w:p>
    <w:p>
      <w:pPr>
        <w:spacing w:line="440" w:lineRule="exact"/>
        <w:ind w:firstLine="7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（4）在投诉有效期限内提起投诉；</w:t>
      </w:r>
    </w:p>
    <w:p>
      <w:pPr>
        <w:spacing w:line="440" w:lineRule="exact"/>
        <w:ind w:firstLine="7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（5）属于</w:t>
      </w:r>
      <w:r>
        <w:rPr>
          <w:rFonts w:hint="eastAsia" w:asciiTheme="minorEastAsia" w:hAnsiTheme="minorEastAsia" w:eastAsiaTheme="minorEastAsia" w:cstheme="minorEastAsia"/>
          <w:color w:val="auto"/>
        </w:rPr>
        <w:t>宾阳县政府采购监督管理部门</w:t>
      </w:r>
      <w:r>
        <w:rPr>
          <w:rFonts w:hint="eastAsia" w:asciiTheme="minorEastAsia" w:hAnsiTheme="minorEastAsia" w:eastAsiaTheme="minorEastAsia" w:cstheme="minorEastAsia"/>
          <w:color w:val="auto"/>
        </w:rPr>
        <w:t>管辖；</w:t>
      </w:r>
    </w:p>
    <w:p>
      <w:pPr>
        <w:spacing w:line="440" w:lineRule="exact"/>
        <w:ind w:firstLine="7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（6）同一投诉事项未经</w:t>
      </w:r>
      <w:r>
        <w:rPr>
          <w:rFonts w:hint="eastAsia" w:asciiTheme="minorEastAsia" w:hAnsiTheme="minorEastAsia" w:eastAsiaTheme="minorEastAsia" w:cstheme="minorEastAsia"/>
          <w:color w:val="auto"/>
        </w:rPr>
        <w:t>宾阳县政府采购监督管理部门</w:t>
      </w:r>
      <w:r>
        <w:rPr>
          <w:rFonts w:hint="eastAsia" w:asciiTheme="minorEastAsia" w:hAnsiTheme="minorEastAsia" w:eastAsiaTheme="minorEastAsia" w:cstheme="minorEastAsia"/>
          <w:color w:val="auto"/>
        </w:rPr>
        <w:t>投诉处理；</w:t>
      </w:r>
    </w:p>
    <w:p>
      <w:pPr>
        <w:spacing w:line="440" w:lineRule="exact"/>
        <w:ind w:firstLine="7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（7）国务院财政部门规定的其他条件。</w:t>
      </w:r>
    </w:p>
    <w:p>
      <w:pPr>
        <w:spacing w:line="440" w:lineRule="exact"/>
        <w:ind w:firstLine="3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5.5  宾阳县政府采购监督管理部门</w:t>
      </w:r>
      <w:r>
        <w:rPr>
          <w:rFonts w:hint="eastAsia" w:asciiTheme="minorEastAsia" w:hAnsiTheme="minorEastAsia" w:eastAsiaTheme="minorEastAsia" w:cstheme="minorEastAsia"/>
          <w:color w:val="auto"/>
        </w:rPr>
        <w:t>自受理投诉之日起三十个工作日内，对投诉事项作出处理决定，并以书面形式通知投诉人、被投诉人及其他与投诉处理结果有利害关系的政府采购当</w:t>
      </w:r>
      <w:r>
        <w:rPr>
          <w:rFonts w:hint="eastAsia" w:asciiTheme="minorEastAsia" w:hAnsiTheme="minorEastAsia" w:eastAsiaTheme="minorEastAsia" w:cstheme="minorEastAsia"/>
          <w:color w:val="auto"/>
        </w:rPr>
        <w:t>事人。</w:t>
      </w:r>
    </w:p>
    <w:p>
      <w:pPr>
        <w:spacing w:line="440" w:lineRule="exact"/>
        <w:ind w:firstLine="3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5.6  宾阳县政府采购监督管理部门门在处理投诉事项期间，可以视具体情况暂停采购活动。</w:t>
      </w:r>
    </w:p>
    <w:p>
      <w:pPr>
        <w:pStyle w:val="26"/>
        <w:spacing w:line="440" w:lineRule="exact"/>
        <w:rPr>
          <w:rFonts w:hint="eastAsia" w:asciiTheme="minorEastAsia" w:hAnsiTheme="minorEastAsia" w:eastAsiaTheme="minorEastAsia" w:cstheme="minorEastAsia"/>
          <w:bCs/>
          <w:color w:val="auto"/>
        </w:rPr>
      </w:pPr>
    </w:p>
    <w:p>
      <w:pPr>
        <w:pStyle w:val="26"/>
        <w:jc w:val="center"/>
        <w:outlineLvl w:val="1"/>
        <w:rPr>
          <w:rFonts w:hint="eastAsia" w:asciiTheme="minorEastAsia" w:hAnsiTheme="minorEastAsia" w:eastAsiaTheme="minorEastAsia" w:cstheme="minorEastAsia"/>
          <w:b/>
          <w:color w:val="auto"/>
          <w:sz w:val="30"/>
          <w:szCs w:val="30"/>
        </w:rPr>
      </w:pPr>
      <w:bookmarkStart w:id="34" w:name="_Toc49794187"/>
      <w:r>
        <w:rPr>
          <w:rFonts w:hint="eastAsia" w:asciiTheme="minorEastAsia" w:hAnsiTheme="minorEastAsia" w:eastAsiaTheme="minorEastAsia" w:cstheme="minorEastAsia"/>
          <w:b/>
          <w:color w:val="auto"/>
          <w:sz w:val="30"/>
          <w:szCs w:val="30"/>
        </w:rPr>
        <w:t>二    竞争性磋商采购文件</w:t>
      </w:r>
      <w:bookmarkEnd w:id="34"/>
      <w:r>
        <w:rPr>
          <w:rFonts w:hint="eastAsia" w:asciiTheme="minorEastAsia" w:hAnsiTheme="minorEastAsia" w:eastAsiaTheme="minorEastAsia" w:cstheme="minorEastAsia"/>
          <w:b/>
          <w:color w:val="auto"/>
          <w:sz w:val="30"/>
          <w:szCs w:val="30"/>
        </w:rPr>
        <w:t>（以下简称“磋商文件”）</w:t>
      </w:r>
    </w:p>
    <w:p>
      <w:pPr>
        <w:pStyle w:val="26"/>
        <w:spacing w:line="440" w:lineRule="exact"/>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sz w:val="24"/>
        </w:rPr>
        <w:t>6.  竞争性磋商采购文件的组成</w:t>
      </w:r>
    </w:p>
    <w:p>
      <w:pPr>
        <w:pStyle w:val="26"/>
        <w:spacing w:line="440" w:lineRule="exact"/>
        <w:ind w:firstLine="359" w:firstLineChars="17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6.1  本</w:t>
      </w:r>
      <w:r>
        <w:rPr>
          <w:rFonts w:hint="eastAsia" w:asciiTheme="minorEastAsia" w:hAnsiTheme="minorEastAsia" w:eastAsiaTheme="minorEastAsia" w:cstheme="minorEastAsia"/>
          <w:bCs/>
          <w:color w:val="auto"/>
        </w:rPr>
        <w:t>竞争性磋商采购文件</w:t>
      </w:r>
      <w:r>
        <w:rPr>
          <w:rFonts w:hint="eastAsia" w:asciiTheme="minorEastAsia" w:hAnsiTheme="minorEastAsia" w:eastAsiaTheme="minorEastAsia" w:cstheme="minorEastAsia"/>
          <w:color w:val="auto"/>
        </w:rPr>
        <w:t>包括六个章节，各章的内容如下：</w:t>
      </w:r>
    </w:p>
    <w:p>
      <w:pPr>
        <w:pStyle w:val="26"/>
        <w:spacing w:line="440" w:lineRule="exact"/>
        <w:ind w:firstLine="718" w:firstLineChars="34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第一章  公告</w:t>
      </w:r>
    </w:p>
    <w:p>
      <w:pPr>
        <w:pStyle w:val="26"/>
        <w:spacing w:line="440" w:lineRule="exact"/>
        <w:ind w:firstLine="718" w:firstLineChars="34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第二章  服务需求一览表</w:t>
      </w:r>
    </w:p>
    <w:p>
      <w:pPr>
        <w:pStyle w:val="26"/>
        <w:spacing w:line="440" w:lineRule="exact"/>
        <w:ind w:firstLine="718" w:firstLineChars="34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第三章  评审方法</w:t>
      </w:r>
    </w:p>
    <w:p>
      <w:pPr>
        <w:pStyle w:val="26"/>
        <w:spacing w:line="440" w:lineRule="exact"/>
        <w:ind w:firstLine="718" w:firstLineChars="34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第四章  竞标人须知</w:t>
      </w:r>
    </w:p>
    <w:p>
      <w:pPr>
        <w:pStyle w:val="26"/>
        <w:spacing w:line="440" w:lineRule="exact"/>
        <w:ind w:firstLine="718" w:firstLineChars="34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第五章  磋商响应文件格式</w:t>
      </w:r>
    </w:p>
    <w:p>
      <w:pPr>
        <w:pStyle w:val="26"/>
        <w:spacing w:line="440" w:lineRule="exact"/>
        <w:ind w:firstLine="718" w:firstLineChars="34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第六章  合同条款及格式</w:t>
      </w:r>
    </w:p>
    <w:p>
      <w:pPr>
        <w:pStyle w:val="26"/>
        <w:spacing w:line="440" w:lineRule="exact"/>
        <w:ind w:firstLine="359" w:firstLineChars="17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6.2根据本章第7.1项的规定对竞争性磋商采购文件所做的澄清、修改，构成竞争性磋商采购文件的组成部分。当竞争性磋商采购文件与竞争性磋商采购文件的澄清和修改就同一内容的表述不一致时，以最后发出的书面文件为准。</w:t>
      </w:r>
    </w:p>
    <w:p>
      <w:pPr>
        <w:pStyle w:val="26"/>
        <w:spacing w:line="440" w:lineRule="exac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7.  磋商文件的澄清和修改</w:t>
      </w:r>
    </w:p>
    <w:p>
      <w:pPr>
        <w:pStyle w:val="26"/>
        <w:spacing w:after="165" w:line="440" w:lineRule="exact"/>
        <w:ind w:left="2"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7.1  竞标人应认真审阅本竞争性磋商采购文件，如有疑问，或发现其中有误或有要求不合理的，应在竞标人须知前附表规定的</w:t>
      </w:r>
      <w:r>
        <w:rPr>
          <w:rFonts w:hint="eastAsia" w:asciiTheme="minorEastAsia" w:hAnsiTheme="minorEastAsia" w:eastAsiaTheme="minorEastAsia" w:cstheme="minorEastAsia"/>
          <w:color w:val="auto"/>
          <w:kern w:val="0"/>
          <w:szCs w:val="21"/>
        </w:rPr>
        <w:t>竞标人要求澄清的截止时间</w:t>
      </w:r>
      <w:r>
        <w:rPr>
          <w:rFonts w:hint="eastAsia" w:asciiTheme="minorEastAsia" w:hAnsiTheme="minorEastAsia" w:eastAsiaTheme="minorEastAsia" w:cstheme="minorEastAsia"/>
          <w:color w:val="auto"/>
        </w:rPr>
        <w:t>前以书面形式要求采购人或采购代理机构对磋商文件予以澄清；否则，由此产生的后果由竞标人自行负责。</w:t>
      </w:r>
    </w:p>
    <w:p>
      <w:pPr>
        <w:pStyle w:val="26"/>
        <w:spacing w:line="440" w:lineRule="exact"/>
        <w:ind w:left="2" w:firstLine="3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7.2  采购人或采购代理机构必须在竞标截止时间五日前，以书面形式答复竞标人要求澄清的问题，并将不包含问题来源的澄清通知（在本章第2.1项规定的政府采购信息发布媒体上发布澄清公告）所有磋商文件收受人，除书面澄清以外的其他澄清方式及澄清内容均无效；同时，采购代理机构在本章第2.1项规定的政府采购信息发布媒体上发布更正公告。如果澄清发出的时间距竞标截止时间不足五日，则相应延长竞标截止时间。</w:t>
      </w:r>
    </w:p>
    <w:p>
      <w:pPr>
        <w:pStyle w:val="26"/>
        <w:spacing w:after="165" w:line="440" w:lineRule="exact"/>
        <w:ind w:left="2"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7.3  采购人或采购代理机构对已发出的磋商文件进行必要修改的，应在竞标截止时间五日前，以书面形式（在本章第2.1项规定的政府采购信息发布媒体上发布更正公告）通知所有磋商文件收受人。如果修改磋商文件的时间距竞标截止时间不足五日，则相应延长竞标截止时间。</w:t>
      </w:r>
    </w:p>
    <w:p>
      <w:pPr>
        <w:pStyle w:val="26"/>
        <w:spacing w:line="440" w:lineRule="exact"/>
        <w:ind w:left="2" w:firstLine="3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7.4  采购人和采购代理机构可以视采购具体情况，延长竞标截止时间，但至少应当在竞标截止时间一日前，将变更时间书面通知（在本章第2.1项规定的政府采购信息发布媒体上发布更正公告）所有磋商文件收受人。</w:t>
      </w:r>
    </w:p>
    <w:p>
      <w:pPr>
        <w:pStyle w:val="26"/>
        <w:spacing w:line="440" w:lineRule="exact"/>
        <w:ind w:left="2" w:firstLine="360"/>
        <w:rPr>
          <w:rFonts w:hint="eastAsia" w:asciiTheme="minorEastAsia" w:hAnsiTheme="minorEastAsia" w:eastAsiaTheme="minorEastAsia" w:cstheme="minorEastAsia"/>
          <w:b/>
          <w:bCs/>
          <w:color w:val="auto"/>
        </w:rPr>
      </w:pPr>
    </w:p>
    <w:p>
      <w:pPr>
        <w:pStyle w:val="26"/>
        <w:jc w:val="center"/>
        <w:outlineLvl w:val="1"/>
        <w:rPr>
          <w:rFonts w:hint="eastAsia" w:asciiTheme="minorEastAsia" w:hAnsiTheme="minorEastAsia" w:eastAsiaTheme="minorEastAsia" w:cstheme="minorEastAsia"/>
          <w:b/>
          <w:color w:val="auto"/>
          <w:sz w:val="30"/>
          <w:szCs w:val="30"/>
        </w:rPr>
      </w:pPr>
      <w:bookmarkStart w:id="35" w:name="_Toc49794188"/>
      <w:r>
        <w:rPr>
          <w:rFonts w:hint="eastAsia" w:asciiTheme="minorEastAsia" w:hAnsiTheme="minorEastAsia" w:eastAsiaTheme="minorEastAsia" w:cstheme="minorEastAsia"/>
          <w:b/>
          <w:color w:val="auto"/>
          <w:sz w:val="30"/>
          <w:szCs w:val="30"/>
        </w:rPr>
        <w:t>三    磋商响应文件</w:t>
      </w:r>
      <w:bookmarkEnd w:id="35"/>
      <w:r>
        <w:rPr>
          <w:rFonts w:hint="eastAsia" w:asciiTheme="minorEastAsia" w:hAnsiTheme="minorEastAsia" w:eastAsiaTheme="minorEastAsia" w:cstheme="minorEastAsia"/>
          <w:b/>
          <w:color w:val="auto"/>
          <w:sz w:val="30"/>
          <w:szCs w:val="30"/>
        </w:rPr>
        <w:t>（以下简称“响应文件”）</w:t>
      </w:r>
    </w:p>
    <w:p>
      <w:pPr>
        <w:pStyle w:val="26"/>
        <w:spacing w:line="440" w:lineRule="exac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8.  磋商响应文件的编制</w:t>
      </w:r>
    </w:p>
    <w:p>
      <w:pPr>
        <w:pStyle w:val="26"/>
        <w:spacing w:line="440" w:lineRule="exact"/>
        <w:ind w:left="2" w:firstLine="3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8.1  竞标人应仔细阅读磋商文件，在充分了解采购的内容、货物要求和商务条款以及实质性要求和条件后，编写磋商响应文件。</w:t>
      </w:r>
    </w:p>
    <w:p>
      <w:pPr>
        <w:pStyle w:val="26"/>
        <w:spacing w:line="440" w:lineRule="exact"/>
        <w:ind w:left="2" w:firstLine="3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8.2  对磋商文件的实质性要求和条件作出响应是指竞标人必须对磋商文件实质性要求和条件的货物（服务）要求、商务条款及其它内容</w:t>
      </w:r>
      <w:r>
        <w:rPr>
          <w:rFonts w:hint="eastAsia" w:asciiTheme="minorEastAsia" w:hAnsiTheme="minorEastAsia" w:eastAsiaTheme="minorEastAsia" w:cstheme="minorEastAsia"/>
          <w:b/>
          <w:color w:val="auto"/>
        </w:rPr>
        <w:t>作出满足或者优于原要求和条件的承诺</w:t>
      </w:r>
      <w:r>
        <w:rPr>
          <w:rFonts w:hint="eastAsia" w:asciiTheme="minorEastAsia" w:hAnsiTheme="minorEastAsia" w:eastAsiaTheme="minorEastAsia" w:cstheme="minorEastAsia"/>
          <w:color w:val="auto"/>
        </w:rPr>
        <w:t>。</w:t>
      </w:r>
    </w:p>
    <w:p>
      <w:pPr>
        <w:pStyle w:val="26"/>
        <w:spacing w:line="440" w:lineRule="exact"/>
        <w:ind w:left="2" w:firstLine="3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8.3  </w:t>
      </w:r>
      <w:r>
        <w:rPr>
          <w:rFonts w:hint="eastAsia" w:asciiTheme="minorEastAsia" w:hAnsiTheme="minorEastAsia" w:eastAsiaTheme="minorEastAsia" w:cstheme="minorEastAsia"/>
          <w:color w:val="auto"/>
        </w:rPr>
        <w:t>磋商文件中标注★号的内容为实质性要求和条件。</w:t>
      </w:r>
    </w:p>
    <w:p>
      <w:pPr>
        <w:pStyle w:val="26"/>
        <w:spacing w:line="440" w:lineRule="exact"/>
        <w:ind w:left="2" w:firstLine="3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8.4  磋商响应文件应用不褪色的材料书写或打印，保证其清楚、工整，相关材料的复印件应清晰可辨认。磋商响应文件字迹潦草、表达不清、模糊无法辨认而导致非唯一理解是竞标人的风险，很可能导致该竞标无效。</w:t>
      </w:r>
    </w:p>
    <w:p>
      <w:pPr>
        <w:pStyle w:val="26"/>
        <w:spacing w:line="440" w:lineRule="exact"/>
        <w:ind w:left="2" w:firstLine="3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8.5  第五章“磋商响应文件格式”中规定了磋商响应文件格式的，应按相应格式要求编写。</w:t>
      </w:r>
    </w:p>
    <w:p>
      <w:pPr>
        <w:pStyle w:val="26"/>
        <w:spacing w:line="440" w:lineRule="exact"/>
        <w:ind w:left="2" w:firstLine="3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8.6  磋商响应文件应由竞标人的法定代表人或其委托代理人在凡规定签章处逐一签字或盖章并加盖单位公章。磋商响应文件应尽量避免涂改、行间插字或删除。如果出现上述情况，改动之处应加盖单位公章或由竞标人的法定代表人或其委托代理人签字或盖章确认。</w:t>
      </w:r>
    </w:p>
    <w:p>
      <w:pPr>
        <w:pStyle w:val="26"/>
        <w:spacing w:line="440" w:lineRule="exact"/>
        <w:ind w:left="2" w:firstLine="3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8.7  </w:t>
      </w:r>
      <w:r>
        <w:rPr>
          <w:rFonts w:hint="eastAsia" w:asciiTheme="minorEastAsia" w:hAnsiTheme="minorEastAsia" w:eastAsiaTheme="minorEastAsia" w:cstheme="minorEastAsia"/>
          <w:color w:val="auto"/>
        </w:rPr>
        <w:t>磋商响应文件应编制目录，且页码清晰准确。</w:t>
      </w:r>
    </w:p>
    <w:p>
      <w:pPr>
        <w:pStyle w:val="26"/>
        <w:spacing w:line="440" w:lineRule="exact"/>
        <w:ind w:left="2" w:firstLine="3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8.8  磋商响应文件的</w:t>
      </w:r>
      <w:r>
        <w:rPr>
          <w:rFonts w:hint="eastAsia" w:asciiTheme="minorEastAsia" w:hAnsiTheme="minorEastAsia" w:eastAsiaTheme="minorEastAsia" w:cstheme="minorEastAsia"/>
          <w:color w:val="auto"/>
        </w:rPr>
        <w:t>正本和副本应分别装订成册，封面上应清楚地标记“正本”或“副本”字样，并标明项目名称、项目编号、竞标人名称等内容。副本可以采用正本的复印件，当副本和正本不一致时，以正本为准。竞标人应准备报价文件正本、技术文件正本、商务文件正本各一份，副本份数见竞标人须知前附表。</w:t>
      </w:r>
    </w:p>
    <w:p>
      <w:pPr>
        <w:pStyle w:val="26"/>
        <w:spacing w:line="440" w:lineRule="exac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9.  竞标语言文字及计量单位</w:t>
      </w:r>
    </w:p>
    <w:p>
      <w:pPr>
        <w:pStyle w:val="26"/>
        <w:spacing w:line="440" w:lineRule="exact"/>
        <w:ind w:firstLine="3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9.1  竞标人的磋商响应文件以及竞标人与采购人、采购代理机构就有关竞标的所有往来函电统一使用中文（特别规定除外）。</w:t>
      </w:r>
    </w:p>
    <w:p>
      <w:pPr>
        <w:pStyle w:val="26"/>
        <w:spacing w:line="440" w:lineRule="exact"/>
        <w:ind w:firstLine="3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9.2  对不同文字文本磋商响应文件的解释发生异议的，以中文文本为准。</w:t>
      </w:r>
    </w:p>
    <w:p>
      <w:pPr>
        <w:pStyle w:val="26"/>
        <w:spacing w:line="440" w:lineRule="exact"/>
        <w:ind w:firstLine="3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9.3  磋商响应文件使用的计量单位除磋商文件中有特殊规定外，一律使用中华人民共和国法定计量单位。</w:t>
      </w:r>
    </w:p>
    <w:p>
      <w:pPr>
        <w:pStyle w:val="26"/>
        <w:spacing w:line="440" w:lineRule="exac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10.  磋商响应文件的组成</w:t>
      </w:r>
    </w:p>
    <w:p>
      <w:pPr>
        <w:pStyle w:val="26"/>
        <w:spacing w:line="440" w:lineRule="exact"/>
        <w:ind w:firstLine="3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10.1  竞标人需编制的磋商响应文件包括首次报价文件、技术文件和商务文件三部分，竞标人应按下列说明编写和提交。应递交的有关文件如未特别注明为原件的，可提交复印件。</w:t>
      </w:r>
    </w:p>
    <w:p>
      <w:pPr>
        <w:pStyle w:val="26"/>
        <w:spacing w:line="440" w:lineRule="exact"/>
        <w:ind w:firstLine="3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10.1.1  首次报价文件组成要求，包括：</w:t>
      </w:r>
    </w:p>
    <w:p>
      <w:pPr>
        <w:pStyle w:val="26"/>
        <w:spacing w:line="440" w:lineRule="exact"/>
        <w:ind w:firstLine="7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（1）竞标函：按第五章“磋商响应文件格式”提供的“竞标函（格式）”的要求填写；</w:t>
      </w:r>
    </w:p>
    <w:p>
      <w:pPr>
        <w:pStyle w:val="26"/>
        <w:spacing w:line="440" w:lineRule="exact"/>
        <w:ind w:firstLine="7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（2）竞标报价表：按第五章“磋商响应文件格式”提供的“竞标报价表（格式）”的要求填写。</w:t>
      </w:r>
    </w:p>
    <w:p>
      <w:pPr>
        <w:pStyle w:val="26"/>
        <w:spacing w:line="440" w:lineRule="exact"/>
        <w:ind w:firstLine="7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（3）中小企业声明函、监狱企业的证明文件、残疾人福利性单位声明函：按第五章“磋商响应文件格式”提供的“中小企业声明函（格式）、残疾人福利性单位声明函”的要求填写。</w:t>
      </w:r>
    </w:p>
    <w:p>
      <w:pPr>
        <w:pStyle w:val="26"/>
        <w:spacing w:line="440" w:lineRule="exact"/>
        <w:ind w:firstLine="7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rPr>
        <w:t>其中，报价文件组成要求的第（</w:t>
      </w:r>
      <w:r>
        <w:rPr>
          <w:rFonts w:hint="eastAsia" w:asciiTheme="minorEastAsia" w:hAnsiTheme="minorEastAsia" w:eastAsiaTheme="minorEastAsia" w:cstheme="minorEastAsia"/>
          <w:b/>
          <w:color w:val="auto"/>
        </w:rPr>
        <w:t>1</w:t>
      </w:r>
      <w:r>
        <w:rPr>
          <w:rFonts w:hint="eastAsia" w:asciiTheme="minorEastAsia" w:hAnsiTheme="minorEastAsia" w:eastAsiaTheme="minorEastAsia" w:cstheme="minorEastAsia"/>
          <w:b/>
          <w:color w:val="auto"/>
        </w:rPr>
        <w:t>）～（</w:t>
      </w:r>
      <w:r>
        <w:rPr>
          <w:rFonts w:hint="eastAsia" w:asciiTheme="minorEastAsia" w:hAnsiTheme="minorEastAsia" w:eastAsiaTheme="minorEastAsia" w:cstheme="minorEastAsia"/>
          <w:b/>
          <w:color w:val="auto"/>
        </w:rPr>
        <w:t>2</w:t>
      </w:r>
      <w:r>
        <w:rPr>
          <w:rFonts w:hint="eastAsia" w:asciiTheme="minorEastAsia" w:hAnsiTheme="minorEastAsia" w:eastAsiaTheme="minorEastAsia" w:cstheme="minorEastAsia"/>
          <w:b/>
          <w:color w:val="auto"/>
        </w:rPr>
        <w:t>）项必须提交；第（</w:t>
      </w:r>
      <w:r>
        <w:rPr>
          <w:rFonts w:hint="eastAsia" w:asciiTheme="minorEastAsia" w:hAnsiTheme="minorEastAsia" w:eastAsiaTheme="minorEastAsia" w:cstheme="minorEastAsia"/>
          <w:b/>
          <w:color w:val="auto"/>
        </w:rPr>
        <w:t>3</w:t>
      </w:r>
      <w:r>
        <w:rPr>
          <w:rFonts w:hint="eastAsia" w:asciiTheme="minorEastAsia" w:hAnsiTheme="minorEastAsia" w:eastAsiaTheme="minorEastAsia" w:cstheme="minorEastAsia"/>
          <w:b/>
          <w:color w:val="auto"/>
        </w:rPr>
        <w:t>）项如有请提交。</w:t>
      </w:r>
    </w:p>
    <w:p>
      <w:pPr>
        <w:pStyle w:val="26"/>
        <w:spacing w:line="440" w:lineRule="exact"/>
        <w:ind w:firstLine="360"/>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color w:val="auto"/>
        </w:rPr>
        <w:t>10.1.2  技术文件组成要求，包括：</w:t>
      </w:r>
    </w:p>
    <w:p>
      <w:pPr>
        <w:pStyle w:val="26"/>
        <w:spacing w:line="440" w:lineRule="exact"/>
        <w:ind w:firstLine="630" w:firstLineChars="3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（1）竞标服务资料表：按第五章“磋商响应文件格式”提供的“竞标服务资料表（格式）”的要求填写；</w:t>
      </w:r>
    </w:p>
    <w:p>
      <w:pPr>
        <w:pStyle w:val="26"/>
        <w:spacing w:line="440" w:lineRule="exact"/>
        <w:ind w:firstLine="630" w:firstLineChars="3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（2）其它：针对所竞标服务（产品）的主要技术指标、参数及性能的详细说明，相关的图纸、图片，服务（产品）有效检测和鉴定证明，节能环保认证证书复印件，等等。</w:t>
      </w:r>
    </w:p>
    <w:p>
      <w:pPr>
        <w:pStyle w:val="26"/>
        <w:spacing w:line="440" w:lineRule="exact"/>
        <w:ind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其中，技术文件组成要求的第（1）项必须提交；技术文件要求的第（2）项如有请提交。</w:t>
      </w:r>
    </w:p>
    <w:p>
      <w:pPr>
        <w:pStyle w:val="26"/>
        <w:spacing w:line="440" w:lineRule="exact"/>
        <w:ind w:firstLine="3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10.1.3  商务文件组成要求，包括：</w:t>
      </w:r>
      <w:r>
        <w:rPr>
          <w:rFonts w:hint="eastAsia" w:asciiTheme="minorEastAsia" w:hAnsiTheme="minorEastAsia" w:eastAsiaTheme="minorEastAsia" w:cstheme="minorEastAsia"/>
          <w:b/>
          <w:bCs/>
          <w:color w:val="auto"/>
        </w:rPr>
        <w:t xml:space="preserve"> </w:t>
      </w:r>
    </w:p>
    <w:p>
      <w:pPr>
        <w:pStyle w:val="26"/>
        <w:spacing w:line="440" w:lineRule="exact"/>
        <w:ind w:firstLine="630" w:firstLineChars="3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（1）信用声明函。按第五章“磋商响应文件格式”提供的“信用声明函（格式）”的要求填写；</w:t>
      </w:r>
    </w:p>
    <w:p>
      <w:pPr>
        <w:pStyle w:val="26"/>
        <w:spacing w:line="440" w:lineRule="exact"/>
        <w:ind w:firstLine="630" w:firstLineChars="3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（2）竞标人资格文件：根据本章第3.2项规定的竞标人应具备的特定条件提供，包括含统一社会信用代码的营业执照（或事业单位法人证书）复印件和竞标人资格的其他证明文件复印件；</w:t>
      </w:r>
    </w:p>
    <w:p>
      <w:pPr>
        <w:pStyle w:val="26"/>
        <w:spacing w:line="440" w:lineRule="exact"/>
        <w:ind w:firstLine="630" w:firstLineChars="3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（3）法定代表人身份证明复印件：如使用第二代身份证应提交正、反面复印件，如法定代表人非中国国籍应提交护照复印件，要求证件有效并与营业执照或事业单位法人证中的法定代表人相符； </w:t>
      </w:r>
    </w:p>
    <w:p>
      <w:pPr>
        <w:pStyle w:val="26"/>
        <w:spacing w:line="440" w:lineRule="exact"/>
        <w:ind w:firstLine="630" w:firstLineChars="3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（4）售后服务承诺书：按第五章“磋商响应文件格式”提供的“售后服务承诺书（格式）” 的要求填写；</w:t>
      </w:r>
    </w:p>
    <w:p>
      <w:pPr>
        <w:pStyle w:val="26"/>
        <w:spacing w:line="440" w:lineRule="exact"/>
        <w:ind w:firstLine="630" w:firstLineChars="3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（5）商务条款偏离表：按第五章“磋商响应文件格式”提供的“商务条款偏离表（格式）” 的要求填写；</w:t>
      </w:r>
    </w:p>
    <w:p>
      <w:pPr>
        <w:pStyle w:val="26"/>
        <w:spacing w:line="440" w:lineRule="exact"/>
        <w:ind w:firstLine="630" w:firstLineChars="3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竞标人最近一个季度或近期连续三个月依法缴纳税收的凭证复印件（如税务机关开具的完税证、银行缴税付款凭证或缴款回单等，如为非税务机关开具的凭证或回单的，应清晰反映：付款人名称、帐号，征收机关名称，缴款金额，税种名称，所属时期等内容）。无纳税记录的，应提供竞标人所在地税务部门出具的《依法纳税或依法免税证明》（复印件，格式自拟，原件备查），《依法纳税或依法免税证明》原件一年内保持有效；</w:t>
      </w:r>
    </w:p>
    <w:p>
      <w:pPr>
        <w:pStyle w:val="26"/>
        <w:spacing w:line="440" w:lineRule="exact"/>
        <w:ind w:firstLine="630" w:firstLineChars="3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竞标人最近一个季度或近期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竞标人所在地社保部门出具的《依法缴纳或依法免缴社保费证明》（复印件，格式自拟）；</w:t>
      </w:r>
    </w:p>
    <w:p>
      <w:pPr>
        <w:pStyle w:val="26"/>
        <w:spacing w:line="440" w:lineRule="exact"/>
        <w:ind w:firstLine="630" w:firstLineChars="3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（8）法定代表人授权委托书：按第五章“磋商响应文件格式”提供的“法定代表人授权委托书（格式）”的要求填写；</w:t>
      </w:r>
    </w:p>
    <w:p>
      <w:pPr>
        <w:pStyle w:val="26"/>
        <w:spacing w:line="440" w:lineRule="exact"/>
        <w:ind w:firstLine="630" w:firstLineChars="3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（9）委托代理人身份证明复印件：如使用第二代身份证应提交正、反面复印件，如委托代理人非中国国籍应提交护照复印件，要求证件有效并与法定代表人授权委托书中的委托代理人相符；</w:t>
      </w:r>
    </w:p>
    <w:p>
      <w:pPr>
        <w:pStyle w:val="26"/>
        <w:spacing w:line="440" w:lineRule="exact"/>
        <w:ind w:firstLine="630" w:firstLineChars="3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（10）联合体协议书：按第五章“磋商响应文件格式”提供的“联合体协议书（格式）”的要求填写，协议中应清晰载明联合体各方承担的工作和义务；</w:t>
      </w:r>
    </w:p>
    <w:p>
      <w:pPr>
        <w:pStyle w:val="26"/>
        <w:spacing w:line="440" w:lineRule="exact"/>
        <w:ind w:firstLine="630" w:firstLineChars="3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（11）经审计的财务报告复印件：竞标人2019年经审计的财务报告复印件，格式自拟，并逐页加盖公章；</w:t>
      </w:r>
    </w:p>
    <w:p>
      <w:pPr>
        <w:pStyle w:val="26"/>
        <w:spacing w:line="440" w:lineRule="exact"/>
        <w:ind w:firstLine="630" w:firstLineChars="3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（12）其它：竞标人近三年同类服务的实际业绩证明（附成交通知书复印件或合同复印件）。</w:t>
      </w:r>
    </w:p>
    <w:p>
      <w:pPr>
        <w:pStyle w:val="26"/>
        <w:spacing w:line="4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rPr>
        <w:t xml:space="preserve">    商务文件中的第（1）</w:t>
      </w:r>
      <w:r>
        <w:rPr>
          <w:rFonts w:hint="eastAsia" w:asciiTheme="minorEastAsia" w:hAnsiTheme="minorEastAsia" w:eastAsiaTheme="minorEastAsia" w:cstheme="minorEastAsia"/>
          <w:bCs/>
          <w:color w:val="auto"/>
        </w:rPr>
        <w:t>～</w:t>
      </w:r>
      <w:r>
        <w:rPr>
          <w:rFonts w:hint="eastAsia" w:asciiTheme="minorEastAsia" w:hAnsiTheme="minorEastAsia" w:eastAsiaTheme="minorEastAsia" w:cstheme="minorEastAsia"/>
          <w:b/>
          <w:color w:val="auto"/>
        </w:rPr>
        <w:t>（7）、（11）项必须提交；第（8）、（9）项在委托代理时必须提交；第（10）项在联合体竞标时必须提交；第（12）项如有请提交。</w:t>
      </w:r>
    </w:p>
    <w:p>
      <w:pPr>
        <w:pStyle w:val="26"/>
        <w:spacing w:line="440" w:lineRule="exact"/>
        <w:ind w:firstLine="360"/>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color w:val="auto"/>
        </w:rPr>
        <w:t>10.2  竞标人应编制目录，按上述顺序将首次报价文件、技术文件和商务文件</w:t>
      </w:r>
      <w:r>
        <w:rPr>
          <w:rFonts w:hint="eastAsia" w:asciiTheme="minorEastAsia" w:hAnsiTheme="minorEastAsia" w:eastAsiaTheme="minorEastAsia" w:cstheme="minorEastAsia"/>
          <w:b/>
          <w:color w:val="auto"/>
        </w:rPr>
        <w:t>分别装订成册</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b/>
          <w:color w:val="auto"/>
        </w:rPr>
        <w:t>特别注意竞标报价不得出现在技术文件和商务文件中，首次报价文件、技术文件和商务文件一起包装。</w:t>
      </w:r>
    </w:p>
    <w:p>
      <w:pPr>
        <w:pStyle w:val="26"/>
        <w:spacing w:line="440" w:lineRule="exac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11.  竞标报价</w:t>
      </w:r>
    </w:p>
    <w:p>
      <w:pPr>
        <w:pStyle w:val="26"/>
        <w:spacing w:line="440" w:lineRule="exact"/>
        <w:ind w:firstLine="3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11.1  竞标人应以人民币报价。</w:t>
      </w:r>
    </w:p>
    <w:p>
      <w:pPr>
        <w:pStyle w:val="26"/>
        <w:spacing w:line="440" w:lineRule="exact"/>
        <w:ind w:firstLine="3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11.2  竞标人须就第二章“服务需求一览表”中的</w:t>
      </w:r>
      <w:r>
        <w:rPr>
          <w:rFonts w:hint="eastAsia" w:asciiTheme="minorEastAsia" w:hAnsiTheme="minorEastAsia" w:eastAsiaTheme="minorEastAsia" w:cstheme="minorEastAsia"/>
          <w:b/>
          <w:color w:val="auto"/>
        </w:rPr>
        <w:t>所有服务内容报出完整且唯一报价，附带有条件的报价将不予接受。</w:t>
      </w:r>
    </w:p>
    <w:p>
      <w:pPr>
        <w:pStyle w:val="26"/>
        <w:spacing w:line="440" w:lineRule="exact"/>
        <w:ind w:firstLine="3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11.3  竞标报价为采购人指定服务的价格，其组成部分详见第二章“服务需求一览表”。</w:t>
      </w:r>
      <w:r>
        <w:rPr>
          <w:rFonts w:hint="eastAsia" w:asciiTheme="minorEastAsia" w:hAnsiTheme="minorEastAsia" w:eastAsiaTheme="minorEastAsia" w:cstheme="minorEastAsia"/>
          <w:color w:val="auto"/>
        </w:rPr>
        <w:t>采购人</w:t>
      </w:r>
      <w:r>
        <w:rPr>
          <w:rFonts w:hint="eastAsia" w:asciiTheme="minorEastAsia" w:hAnsiTheme="minorEastAsia" w:eastAsiaTheme="minorEastAsia" w:cstheme="minorEastAsia"/>
          <w:color w:val="auto"/>
        </w:rPr>
        <w:t>不再</w:t>
      </w:r>
      <w:r>
        <w:rPr>
          <w:rFonts w:hint="eastAsia" w:asciiTheme="minorEastAsia" w:hAnsiTheme="minorEastAsia" w:eastAsiaTheme="minorEastAsia" w:cstheme="minorEastAsia"/>
          <w:color w:val="auto"/>
        </w:rPr>
        <w:t>向成交供应商</w:t>
      </w:r>
      <w:r>
        <w:rPr>
          <w:rFonts w:hint="eastAsia" w:asciiTheme="minorEastAsia" w:hAnsiTheme="minorEastAsia" w:eastAsiaTheme="minorEastAsia" w:cstheme="minorEastAsia"/>
          <w:color w:val="auto"/>
        </w:rPr>
        <w:t>支付</w:t>
      </w:r>
      <w:r>
        <w:rPr>
          <w:rFonts w:hint="eastAsia" w:asciiTheme="minorEastAsia" w:hAnsiTheme="minorEastAsia" w:eastAsiaTheme="minorEastAsia" w:cstheme="minorEastAsia"/>
          <w:color w:val="auto"/>
        </w:rPr>
        <w:t>其竞标</w:t>
      </w:r>
      <w:r>
        <w:rPr>
          <w:rFonts w:hint="eastAsia" w:asciiTheme="minorEastAsia" w:hAnsiTheme="minorEastAsia" w:eastAsiaTheme="minorEastAsia" w:cstheme="minorEastAsia"/>
          <w:color w:val="auto"/>
        </w:rPr>
        <w:t>报价之外的任何费用。</w:t>
      </w:r>
    </w:p>
    <w:p>
      <w:pPr>
        <w:pStyle w:val="26"/>
        <w:spacing w:line="440" w:lineRule="exact"/>
        <w:ind w:firstLine="3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11.4  本项目的采购代理服务费参照物价部门核准的收费标准执行，见竞标人须知前附表。</w:t>
      </w:r>
    </w:p>
    <w:p>
      <w:pPr>
        <w:pStyle w:val="26"/>
        <w:spacing w:line="440" w:lineRule="exact"/>
        <w:ind w:firstLine="3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11.5  不论竞标结果如何，竞标人均应自行承担与编制和递交磋商响应文件有关的全部费用。</w:t>
      </w:r>
    </w:p>
    <w:p>
      <w:pPr>
        <w:pStyle w:val="26"/>
        <w:spacing w:line="440" w:lineRule="exac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12.  竞标有效期</w:t>
      </w:r>
    </w:p>
    <w:p>
      <w:pPr>
        <w:pStyle w:val="26"/>
        <w:spacing w:line="440" w:lineRule="exact"/>
        <w:ind w:firstLine="360"/>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color w:val="auto"/>
        </w:rPr>
        <w:t>12.1  在竞标人须知前附表规定的竞标有效期内，竞标人不得要求撤销或修改其磋商响应文件。</w:t>
      </w:r>
    </w:p>
    <w:p>
      <w:pPr>
        <w:pStyle w:val="26"/>
        <w:spacing w:line="440" w:lineRule="exact"/>
        <w:ind w:firstLine="3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12.2  在特殊情况下，采购人或采购代理机构可与竞标人协商延长竞标有效期，这种要求与答复均应使用书面形式。竞标人同意延长的，不得要求或被允许修改或撤销其磋商响应文件；竞标人拒绝延长的，其竞标在超过原有效期后失效。</w:t>
      </w:r>
    </w:p>
    <w:p>
      <w:pPr>
        <w:pStyle w:val="26"/>
        <w:spacing w:line="440" w:lineRule="exac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13.  竞标保证金</w:t>
      </w:r>
    </w:p>
    <w:p>
      <w:pPr>
        <w:pStyle w:val="26"/>
        <w:tabs>
          <w:tab w:val="left" w:pos="0"/>
        </w:tabs>
        <w:spacing w:line="440" w:lineRule="exact"/>
        <w:ind w:firstLine="359" w:firstLineChars="17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13.1 根据南财采[2019]27号文的规定，本项目无需缴纳竞标保证金。</w:t>
      </w:r>
    </w:p>
    <w:p>
      <w:pPr>
        <w:pStyle w:val="26"/>
        <w:spacing w:line="440" w:lineRule="exact"/>
        <w:jc w:val="center"/>
        <w:rPr>
          <w:rFonts w:hint="eastAsia" w:asciiTheme="minorEastAsia" w:hAnsiTheme="minorEastAsia" w:eastAsiaTheme="minorEastAsia" w:cstheme="minorEastAsia"/>
          <w:b/>
          <w:bCs/>
          <w:color w:val="auto"/>
        </w:rPr>
      </w:pPr>
    </w:p>
    <w:p>
      <w:pPr>
        <w:pStyle w:val="26"/>
        <w:jc w:val="center"/>
        <w:outlineLvl w:val="1"/>
        <w:rPr>
          <w:rFonts w:hint="eastAsia" w:asciiTheme="minorEastAsia" w:hAnsiTheme="minorEastAsia" w:eastAsiaTheme="minorEastAsia" w:cstheme="minorEastAsia"/>
          <w:b/>
          <w:color w:val="auto"/>
          <w:sz w:val="30"/>
          <w:szCs w:val="30"/>
        </w:rPr>
      </w:pPr>
      <w:bookmarkStart w:id="36" w:name="_Toc49794189"/>
      <w:r>
        <w:rPr>
          <w:rFonts w:hint="eastAsia" w:asciiTheme="minorEastAsia" w:hAnsiTheme="minorEastAsia" w:eastAsiaTheme="minorEastAsia" w:cstheme="minorEastAsia"/>
          <w:b/>
          <w:color w:val="auto"/>
          <w:sz w:val="30"/>
          <w:szCs w:val="30"/>
        </w:rPr>
        <w:t>四    竞标</w:t>
      </w:r>
      <w:bookmarkEnd w:id="36"/>
    </w:p>
    <w:p>
      <w:pPr>
        <w:pStyle w:val="26"/>
        <w:spacing w:line="440" w:lineRule="exac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14.  磋商响应文件的密封</w:t>
      </w:r>
    </w:p>
    <w:p>
      <w:pPr>
        <w:pStyle w:val="26"/>
        <w:spacing w:line="440" w:lineRule="exact"/>
        <w:ind w:firstLine="359" w:firstLineChars="17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14.1  竞标人应将竞标正、副本文件进行密封包装。</w:t>
      </w:r>
    </w:p>
    <w:p>
      <w:pPr>
        <w:pStyle w:val="26"/>
        <w:spacing w:line="440" w:lineRule="exac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15.  磋商响应文件及竞标样品的递交</w:t>
      </w:r>
    </w:p>
    <w:p>
      <w:pPr>
        <w:pStyle w:val="26"/>
        <w:spacing w:line="440" w:lineRule="exact"/>
        <w:ind w:firstLine="3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15.1  竞标人竞标截止时间：见竞标人须知前附表。</w:t>
      </w:r>
    </w:p>
    <w:p>
      <w:pPr>
        <w:pStyle w:val="26"/>
        <w:spacing w:line="440" w:lineRule="exact"/>
        <w:ind w:firstLine="3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15.2  竞标人递交磋商响应文件地点：见竞标人须知前附表。</w:t>
      </w:r>
    </w:p>
    <w:p>
      <w:pPr>
        <w:pStyle w:val="26"/>
        <w:spacing w:line="440" w:lineRule="exact"/>
        <w:ind w:firstLine="3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15.3  竞标人递交竞标样品截止时间：见竞标人须知前附表。</w:t>
      </w:r>
    </w:p>
    <w:p>
      <w:pPr>
        <w:pStyle w:val="26"/>
        <w:spacing w:line="440" w:lineRule="exact"/>
        <w:ind w:firstLine="3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15.4  竞标人递交竞标样品地点：见竞标人须知前附表。</w:t>
      </w:r>
    </w:p>
    <w:p>
      <w:pPr>
        <w:pStyle w:val="26"/>
        <w:spacing w:line="440" w:lineRule="exact"/>
        <w:ind w:firstLine="3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15.5  竞标人递磋商响应文件时，应自行检查其磋商响应文件的密封性，并签字确认。</w:t>
      </w:r>
    </w:p>
    <w:p>
      <w:pPr>
        <w:pStyle w:val="26"/>
        <w:spacing w:line="440" w:lineRule="exact"/>
        <w:ind w:firstLine="3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15.6 其他要求：竞标人应在递交磋商响应文件的同时单独递交加盖公章的营业执照或事业单位法人证副本复印件一份（不需密封）。</w:t>
      </w:r>
    </w:p>
    <w:p>
      <w:pPr>
        <w:pStyle w:val="26"/>
        <w:spacing w:line="440" w:lineRule="exact"/>
        <w:jc w:val="center"/>
        <w:rPr>
          <w:rFonts w:hint="eastAsia" w:asciiTheme="minorEastAsia" w:hAnsiTheme="minorEastAsia" w:eastAsiaTheme="minorEastAsia" w:cstheme="minorEastAsia"/>
          <w:color w:val="auto"/>
        </w:rPr>
      </w:pPr>
    </w:p>
    <w:p>
      <w:pPr>
        <w:pStyle w:val="26"/>
        <w:jc w:val="center"/>
        <w:outlineLvl w:val="1"/>
        <w:rPr>
          <w:rFonts w:hint="eastAsia" w:asciiTheme="minorEastAsia" w:hAnsiTheme="minorEastAsia" w:eastAsiaTheme="minorEastAsia" w:cstheme="minorEastAsia"/>
          <w:b/>
          <w:color w:val="auto"/>
          <w:sz w:val="30"/>
          <w:szCs w:val="30"/>
        </w:rPr>
      </w:pPr>
      <w:bookmarkStart w:id="37" w:name="_Toc49794190"/>
      <w:r>
        <w:rPr>
          <w:rFonts w:hint="eastAsia" w:asciiTheme="minorEastAsia" w:hAnsiTheme="minorEastAsia" w:eastAsiaTheme="minorEastAsia" w:cstheme="minorEastAsia"/>
          <w:b/>
          <w:color w:val="auto"/>
          <w:sz w:val="30"/>
          <w:szCs w:val="30"/>
        </w:rPr>
        <w:t>五    评审与磋商</w:t>
      </w:r>
      <w:bookmarkEnd w:id="37"/>
    </w:p>
    <w:p>
      <w:pPr>
        <w:pStyle w:val="26"/>
        <w:spacing w:line="440" w:lineRule="exac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16.  截标</w:t>
      </w:r>
    </w:p>
    <w:p>
      <w:pPr>
        <w:pStyle w:val="26"/>
        <w:spacing w:line="440" w:lineRule="exact"/>
        <w:ind w:firstLine="359" w:firstLineChars="17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16.1  采购代理机构将在本章第15.1项规定的竞标截止时间和竞标人须知前附表规定的地点截标，竞标人的法定代表人或其委托代理人应准时参加并签到。如未按时签到，由此产生的后果由竞标人自行负责。</w:t>
      </w:r>
    </w:p>
    <w:p>
      <w:pPr>
        <w:snapToGrid w:val="0"/>
        <w:spacing w:line="38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16.2  截标后</w:t>
      </w:r>
      <w:r>
        <w:rPr>
          <w:rFonts w:hint="eastAsia" w:asciiTheme="minorEastAsia" w:hAnsiTheme="minorEastAsia" w:eastAsiaTheme="minorEastAsia" w:cstheme="minorEastAsia"/>
          <w:color w:val="auto"/>
        </w:rPr>
        <w:t>由采购人或采购代理机构对竞标人进行信用查询。</w:t>
      </w:r>
    </w:p>
    <w:p>
      <w:pPr>
        <w:snapToGrid w:val="0"/>
        <w:spacing w:line="38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查询渠道：“信用中国”网站(www.creditchina.gov.cn) 、中国政府采购网(www.ccgp.gov.cn)</w:t>
      </w:r>
    </w:p>
    <w:p>
      <w:pPr>
        <w:snapToGrid w:val="0"/>
        <w:spacing w:line="38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查询截止时点：竞标截止时间</w:t>
      </w:r>
    </w:p>
    <w:p>
      <w:pPr>
        <w:snapToGrid w:val="0"/>
        <w:spacing w:line="38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查询记录和证据留存方式：在查询网站中直接打印查询记录，打印材料作为评审资料保存。</w:t>
      </w:r>
    </w:p>
    <w:p>
      <w:pPr>
        <w:snapToGrid w:val="0"/>
        <w:spacing w:line="38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line="38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26"/>
        <w:spacing w:line="440" w:lineRule="exac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17.  评审与磋商</w:t>
      </w:r>
    </w:p>
    <w:p>
      <w:pPr>
        <w:pStyle w:val="26"/>
        <w:spacing w:line="440" w:lineRule="exact"/>
        <w:ind w:firstLine="3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17.1  磋商小组：评审与磋商活动由依法组建的磋商小组负责。磋商小组由采购人代表和有关技术、经济等方面的专家组成。采购人或采购代理机构根据本项目的特点，从财政部门设立的政府采购评审专家库及采购人依法推荐专家中，通过随机方式抽取专家。</w:t>
      </w:r>
    </w:p>
    <w:p>
      <w:pPr>
        <w:pStyle w:val="26"/>
        <w:spacing w:line="440" w:lineRule="exact"/>
        <w:ind w:firstLine="3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17.2  评审原则：评审活动遵循公平、公正、科学和择优的原则。</w:t>
      </w:r>
    </w:p>
    <w:p>
      <w:pPr>
        <w:pStyle w:val="26"/>
        <w:spacing w:line="440" w:lineRule="exact"/>
        <w:ind w:firstLine="3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17.3  评审方法：</w:t>
      </w:r>
      <w:r>
        <w:rPr>
          <w:rFonts w:hint="eastAsia" w:asciiTheme="minorEastAsia" w:hAnsiTheme="minorEastAsia" w:eastAsiaTheme="minorEastAsia" w:cstheme="minorEastAsia"/>
          <w:color w:val="auto"/>
        </w:rPr>
        <w:t>磋商小组按照</w:t>
      </w:r>
      <w:r>
        <w:rPr>
          <w:rFonts w:hint="eastAsia" w:asciiTheme="minorEastAsia" w:hAnsiTheme="minorEastAsia" w:eastAsiaTheme="minorEastAsia" w:cstheme="minorEastAsia"/>
          <w:color w:val="auto"/>
        </w:rPr>
        <w:t>竞标人须知前附表和</w:t>
      </w:r>
      <w:r>
        <w:rPr>
          <w:rFonts w:hint="eastAsia" w:asciiTheme="minorEastAsia" w:hAnsiTheme="minorEastAsia" w:eastAsiaTheme="minorEastAsia" w:cstheme="minorEastAsia"/>
          <w:color w:val="auto"/>
        </w:rPr>
        <w:t>第三章“评审方法”规定的方法、评审因素和标准对磋商响应文件进行评审。在评审中，不得改变第三章“评审办法”规定的方法、评审因素和标准；第三章“评审办法”没有规定的方法、评审因素和标准，不作为评审依据。</w:t>
      </w:r>
    </w:p>
    <w:p>
      <w:pPr>
        <w:pStyle w:val="26"/>
        <w:spacing w:line="440" w:lineRule="exact"/>
        <w:ind w:firstLine="360"/>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color w:val="auto"/>
        </w:rPr>
        <w:t xml:space="preserve">17.4  </w:t>
      </w:r>
      <w:r>
        <w:rPr>
          <w:rFonts w:hint="eastAsia" w:asciiTheme="minorEastAsia" w:hAnsiTheme="minorEastAsia" w:eastAsiaTheme="minorEastAsia" w:cstheme="minorEastAsia"/>
          <w:bCs/>
          <w:color w:val="auto"/>
        </w:rPr>
        <w:t>评审程序：</w:t>
      </w:r>
    </w:p>
    <w:p>
      <w:pPr>
        <w:pStyle w:val="26"/>
        <w:spacing w:line="440" w:lineRule="exact"/>
        <w:ind w:firstLine="360"/>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17.4.1  采购代理机构项目负责人宣读评审现场纪律要求，集中管理通讯工具，询问在场人员是否申请回避；</w:t>
      </w:r>
    </w:p>
    <w:p>
      <w:pPr>
        <w:pStyle w:val="26"/>
        <w:spacing w:line="440" w:lineRule="exact"/>
        <w:ind w:firstLine="360"/>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17.4.2  采购代理机构项目负责人介绍项目概况及磋商小组组成情况（但不得发表影响评审的倾向性、歧视性言论），推选磋商小组组长（原则上采购人不得担任磋商小组组长）；磋商小组在磋商响应文件拆封前对磋商响应文件做密封性检查，并签字确认；</w:t>
      </w:r>
    </w:p>
    <w:p>
      <w:pPr>
        <w:pStyle w:val="26"/>
        <w:spacing w:line="440" w:lineRule="exact"/>
        <w:ind w:firstLine="360"/>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17.4.3  磋商小组按分工开展评审工作：</w:t>
      </w:r>
    </w:p>
    <w:p>
      <w:pPr>
        <w:pStyle w:val="26"/>
        <w:spacing w:line="440" w:lineRule="exact"/>
        <w:ind w:firstLine="7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（1）磋商响应文件初审。初审分为资格性检查和符合性检查。</w:t>
      </w:r>
    </w:p>
    <w:p>
      <w:pPr>
        <w:pStyle w:val="26"/>
        <w:spacing w:line="440" w:lineRule="exact"/>
        <w:ind w:firstLine="7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资格性检查：依据法律法规和磋商文件的规定，对磋商响应文件中的资格证明等进行审查，以确定竞标供应商是否具备竞标资格。</w:t>
      </w:r>
    </w:p>
    <w:p>
      <w:pPr>
        <w:pStyle w:val="26"/>
        <w:spacing w:line="440" w:lineRule="exact"/>
        <w:ind w:firstLine="7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符合性检查：依据磋商文件的规定，从磋商响应文件的有效性、完整性和对磋商文件的响应程度进行审查，以确定是否对磋商文件的实质性要求和条件作出响应。</w:t>
      </w:r>
    </w:p>
    <w:p>
      <w:pPr>
        <w:pStyle w:val="26"/>
        <w:spacing w:line="440" w:lineRule="exact"/>
        <w:ind w:firstLine="718" w:firstLineChars="342"/>
        <w:rPr>
          <w:rFonts w:hint="eastAsia" w:asciiTheme="minorEastAsia" w:hAnsiTheme="minorEastAsia" w:eastAsiaTheme="minorEastAsia" w:cstheme="minorEastAsia"/>
          <w:color w:val="auto"/>
          <w:szCs w:val="22"/>
        </w:rPr>
      </w:pPr>
      <w:r>
        <w:rPr>
          <w:rFonts w:hint="eastAsia" w:asciiTheme="minorEastAsia" w:hAnsiTheme="minorEastAsia" w:eastAsiaTheme="minorEastAsia" w:cstheme="minorEastAsia"/>
          <w:bCs/>
          <w:color w:val="auto"/>
        </w:rPr>
        <w:t>★（1）</w:t>
      </w:r>
      <w:r>
        <w:rPr>
          <w:rFonts w:hint="eastAsia" w:asciiTheme="minorEastAsia" w:hAnsiTheme="minorEastAsia" w:eastAsiaTheme="minorEastAsia" w:cstheme="minorEastAsia"/>
          <w:color w:val="auto"/>
        </w:rPr>
        <w:t>有</w:t>
      </w:r>
      <w:r>
        <w:rPr>
          <w:rFonts w:hint="eastAsia" w:asciiTheme="minorEastAsia" w:hAnsiTheme="minorEastAsia" w:eastAsiaTheme="minorEastAsia" w:cstheme="minorEastAsia"/>
          <w:color w:val="auto"/>
          <w:szCs w:val="22"/>
        </w:rPr>
        <w:t>下列情形之一的视为竞标人相互串通竞标，响应文件将被视为无效。</w:t>
      </w:r>
    </w:p>
    <w:p>
      <w:pPr>
        <w:widowControl/>
        <w:spacing w:line="440" w:lineRule="exact"/>
        <w:ind w:firstLine="640"/>
        <w:jc w:val="left"/>
        <w:rPr>
          <w:rFonts w:hint="eastAsia" w:asciiTheme="minorEastAsia" w:hAnsiTheme="minorEastAsia" w:eastAsiaTheme="minorEastAsia" w:cstheme="minorEastAsia"/>
          <w:color w:val="auto"/>
          <w:szCs w:val="22"/>
        </w:rPr>
      </w:pPr>
      <w:r>
        <w:rPr>
          <w:rFonts w:hint="eastAsia" w:asciiTheme="minorEastAsia" w:hAnsiTheme="minorEastAsia" w:eastAsiaTheme="minorEastAsia" w:cstheme="minorEastAsia"/>
          <w:color w:val="auto"/>
        </w:rPr>
        <w:t>①不同竞标人的响应文件由同一单位或者个人编制；</w:t>
      </w:r>
    </w:p>
    <w:p>
      <w:pPr>
        <w:widowControl/>
        <w:spacing w:line="440" w:lineRule="exact"/>
        <w:ind w:firstLine="64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②不同竞标人委托同一单位或者个人办理竞标事宜；</w:t>
      </w:r>
    </w:p>
    <w:p>
      <w:pPr>
        <w:widowControl/>
        <w:spacing w:line="440" w:lineRule="exact"/>
        <w:ind w:firstLine="64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③不同的竞标人的响应文件载明的项目管理员为同一个人；</w:t>
      </w:r>
    </w:p>
    <w:p>
      <w:pPr>
        <w:widowControl/>
        <w:spacing w:line="440" w:lineRule="exact"/>
        <w:ind w:firstLine="64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④不同竞标人的响应文件异常一致或竞标报价呈规律性差异；</w:t>
      </w:r>
    </w:p>
    <w:p>
      <w:pPr>
        <w:widowControl/>
        <w:spacing w:line="440" w:lineRule="exact"/>
        <w:ind w:firstLine="64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⑤不同竞标人的响应文件相互混装；</w:t>
      </w:r>
    </w:p>
    <w:p>
      <w:pPr>
        <w:widowControl/>
        <w:spacing w:line="440" w:lineRule="exact"/>
        <w:ind w:firstLine="64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Cs/>
          <w:color w:val="auto"/>
        </w:rPr>
        <w:t>★（2）</w:t>
      </w:r>
      <w:r>
        <w:rPr>
          <w:rFonts w:hint="eastAsia" w:asciiTheme="minorEastAsia" w:hAnsiTheme="minorEastAsia" w:eastAsiaTheme="minorEastAsia" w:cstheme="minorEastAsia"/>
          <w:color w:val="auto"/>
        </w:rPr>
        <w:t>关联供应商不得参加同一合同项下政府采购活动，否则响应文件将被视为无效</w:t>
      </w:r>
    </w:p>
    <w:p>
      <w:pPr>
        <w:widowControl/>
        <w:spacing w:line="440" w:lineRule="exact"/>
        <w:ind w:firstLine="64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①单位负责人为同一人或者存在直接控股、管理关系的不同的供应商，不得参加同一合同项下的政府采购活动；</w:t>
      </w:r>
    </w:p>
    <w:p>
      <w:pPr>
        <w:widowControl/>
        <w:spacing w:line="440" w:lineRule="exact"/>
        <w:ind w:firstLine="64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②生产厂商授权给供应商后自己不得参加同一合同项下的政府采购活动；生产厂商对同一品牌同一型号的货物，仅能委托一个代理商参加竞标。</w:t>
      </w:r>
    </w:p>
    <w:p>
      <w:pPr>
        <w:pStyle w:val="26"/>
        <w:spacing w:line="440" w:lineRule="exact"/>
        <w:ind w:firstLine="7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澄清有关问题。对磋商响应文件中含义不明确、同类问题表述不一致或者有明显文字和计算错误的内容，磋商小组可以书面形式（应当由磋商小组专家签字）要求竞标人作出必要的澄清、说明或者纠正。竞标人的澄清、说明或者纠正应当采用书面形式，由法定代表人或其委托代理人签字或盖章确认，且不得超出磋商响应文件的范围或者改变磋商响应文件的实质性内容。该澄清、说明或者纠正是磋商响应文件的组成部分。</w:t>
      </w:r>
    </w:p>
    <w:p>
      <w:pPr>
        <w:pStyle w:val="26"/>
        <w:spacing w:line="440" w:lineRule="exact"/>
        <w:ind w:firstLine="72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rPr>
        <w:t>（3）磋商文件修正。</w:t>
      </w:r>
      <w:r>
        <w:rPr>
          <w:rFonts w:hint="eastAsia" w:asciiTheme="minorEastAsia" w:hAnsiTheme="minorEastAsia" w:eastAsiaTheme="minorEastAsia" w:cstheme="minorEastAsia"/>
          <w:color w:val="auto"/>
          <w:szCs w:val="21"/>
        </w:rPr>
        <w:t>磋商小组根据与供应商磋商情况可能实质性变动的内容包括采购需求中的技术、服务要求。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授权代表签字的，应当附法定代表人授权书。逾时不交的，视同放弃磋商。修正文件与响应文件同具法律效力。</w:t>
      </w:r>
    </w:p>
    <w:p>
      <w:pPr>
        <w:pStyle w:val="26"/>
        <w:spacing w:line="440" w:lineRule="exact"/>
        <w:ind w:firstLine="72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rPr>
        <w:t>（4）</w:t>
      </w:r>
      <w:r>
        <w:rPr>
          <w:rFonts w:hint="eastAsia" w:asciiTheme="minorEastAsia" w:hAnsiTheme="minorEastAsia" w:eastAsiaTheme="minorEastAsia" w:cstheme="minorEastAsia"/>
          <w:color w:val="auto"/>
          <w:szCs w:val="21"/>
        </w:rPr>
        <w:t>最后报价</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szCs w:val="21"/>
        </w:rPr>
        <w:t>磋商小组只要求商务评审和技术（服务）评审合格的磋商供应商在规定的时间内进行最后报价，密封递交磋商小组。最后提交报价的供应商不少于二家。</w:t>
      </w:r>
    </w:p>
    <w:p>
      <w:pPr>
        <w:pStyle w:val="26"/>
        <w:spacing w:line="440" w:lineRule="exact"/>
        <w:ind w:firstLine="7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rPr>
        <w:t>比较与评价。按磋商文件中规定的评审方法和标准，对资格性检查和符合性检查合格的响应文件进行商务和技术评估，综合比较与评价。</w:t>
      </w:r>
    </w:p>
    <w:p>
      <w:pPr>
        <w:pStyle w:val="26"/>
        <w:spacing w:line="440" w:lineRule="exact"/>
        <w:ind w:firstLine="7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w:t>
      </w:r>
      <w:r>
        <w:rPr>
          <w:rFonts w:hint="eastAsia" w:asciiTheme="minorEastAsia" w:hAnsiTheme="minorEastAsia" w:eastAsiaTheme="minorEastAsia" w:cstheme="minorEastAsia"/>
          <w:color w:val="auto"/>
        </w:rPr>
        <w:t>编写</w:t>
      </w:r>
      <w:r>
        <w:rPr>
          <w:rFonts w:hint="eastAsia" w:asciiTheme="minorEastAsia" w:hAnsiTheme="minorEastAsia" w:eastAsiaTheme="minorEastAsia" w:cstheme="minorEastAsia"/>
          <w:color w:val="auto"/>
        </w:rPr>
        <w:t>评审</w:t>
      </w:r>
      <w:r>
        <w:rPr>
          <w:rFonts w:hint="eastAsia" w:asciiTheme="minorEastAsia" w:hAnsiTheme="minorEastAsia" w:eastAsiaTheme="minorEastAsia" w:cstheme="minorEastAsia"/>
          <w:color w:val="auto"/>
        </w:rPr>
        <w:t>报告</w:t>
      </w:r>
      <w:r>
        <w:rPr>
          <w:rFonts w:hint="eastAsia" w:asciiTheme="minorEastAsia" w:hAnsiTheme="minorEastAsia" w:eastAsiaTheme="minorEastAsia" w:cstheme="minorEastAsia"/>
          <w:color w:val="auto"/>
        </w:rPr>
        <w:t>，并确定成交供应商名单</w:t>
      </w:r>
    </w:p>
    <w:p>
      <w:pPr>
        <w:pStyle w:val="26"/>
        <w:spacing w:line="440" w:lineRule="exact"/>
        <w:ind w:firstLine="360"/>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color w:val="auto"/>
        </w:rPr>
        <w:t>17.4.4  整个现场评审过程中，采购代理机构应严格按照磋商文件既定的程序组织评委评审，针对评委作出的评分、评审结论现场认真进行核对和复核，如有错漏，应及时请当事评委进行校正</w:t>
      </w:r>
      <w:r>
        <w:rPr>
          <w:rFonts w:hint="eastAsia" w:asciiTheme="minorEastAsia" w:hAnsiTheme="minorEastAsia" w:eastAsiaTheme="minorEastAsia" w:cstheme="minorEastAsia"/>
          <w:color w:val="auto"/>
        </w:rPr>
        <w:t>。</w:t>
      </w:r>
    </w:p>
    <w:p>
      <w:pPr>
        <w:pStyle w:val="26"/>
        <w:spacing w:line="440" w:lineRule="exact"/>
        <w:ind w:firstLine="359" w:firstLineChars="17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17.5  </w:t>
      </w:r>
      <w:r>
        <w:rPr>
          <w:rFonts w:hint="eastAsia" w:asciiTheme="minorEastAsia" w:hAnsiTheme="minorEastAsia" w:eastAsiaTheme="minorEastAsia" w:cstheme="minorEastAsia"/>
          <w:color w:val="auto"/>
          <w:szCs w:val="21"/>
        </w:rPr>
        <w:t>响应供应商的最后报价均超过了政府采购预算，采购人不能支付的，磋商活动终止；终止后，采购人需要采取调整采购预算或项目配置标准等，或采取其他采购方式的，应当在采购活动开始前获得财政部门批准。</w:t>
      </w:r>
    </w:p>
    <w:p>
      <w:pPr>
        <w:pStyle w:val="26"/>
        <w:spacing w:line="440" w:lineRule="exact"/>
        <w:ind w:firstLine="359" w:firstLineChars="17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17.6  评审过程的保密。</w:t>
      </w:r>
      <w:r>
        <w:rPr>
          <w:rFonts w:hint="eastAsia" w:asciiTheme="minorEastAsia" w:hAnsiTheme="minorEastAsia" w:eastAsiaTheme="minorEastAsia" w:cstheme="minorEastAsia"/>
          <w:color w:val="auto"/>
          <w:szCs w:val="21"/>
        </w:rPr>
        <w:t>磋商小组所有成员集中与单一供应商分别进行磋商。</w:t>
      </w:r>
      <w:r>
        <w:rPr>
          <w:rFonts w:hint="eastAsia" w:asciiTheme="minorEastAsia" w:hAnsiTheme="minorEastAsia" w:eastAsiaTheme="minorEastAsia" w:cstheme="minorEastAsia"/>
          <w:color w:val="auto"/>
        </w:rPr>
        <w:t>磋商小组成员和参与评审的有关工作人员不得透露对磋商响应文件的评审和比较、成交候选人的推荐情况以及与评审有关的其他情况。</w:t>
      </w:r>
    </w:p>
    <w:p>
      <w:pPr>
        <w:pStyle w:val="26"/>
        <w:spacing w:line="440" w:lineRule="exac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18.  磋商响应文件的修正</w:t>
      </w:r>
    </w:p>
    <w:p>
      <w:pPr>
        <w:pStyle w:val="26"/>
        <w:spacing w:line="440" w:lineRule="exact"/>
        <w:ind w:firstLine="359" w:firstLineChars="17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18.1  如果出现计算或表达上的错误，修正的原则如下：</w:t>
      </w:r>
    </w:p>
    <w:p>
      <w:pPr>
        <w:pStyle w:val="26"/>
        <w:spacing w:line="440" w:lineRule="exact"/>
        <w:ind w:firstLine="720"/>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color w:val="auto"/>
        </w:rPr>
        <w:t>（1）磋商响应文件中</w:t>
      </w:r>
      <w:r>
        <w:rPr>
          <w:rFonts w:hint="eastAsia" w:asciiTheme="minorEastAsia" w:hAnsiTheme="minorEastAsia" w:eastAsiaTheme="minorEastAsia" w:cstheme="minorEastAsia"/>
          <w:color w:val="auto"/>
        </w:rPr>
        <w:t>竞标</w:t>
      </w:r>
      <w:r>
        <w:rPr>
          <w:rFonts w:hint="eastAsia" w:asciiTheme="minorEastAsia" w:hAnsiTheme="minorEastAsia" w:eastAsiaTheme="minorEastAsia" w:cstheme="minorEastAsia"/>
          <w:color w:val="auto"/>
        </w:rPr>
        <w:t>函</w:t>
      </w:r>
      <w:r>
        <w:rPr>
          <w:rFonts w:hint="eastAsia" w:asciiTheme="minorEastAsia" w:hAnsiTheme="minorEastAsia" w:eastAsiaTheme="minorEastAsia" w:cstheme="minorEastAsia"/>
          <w:color w:val="auto"/>
        </w:rPr>
        <w:t>内容与竞标报价表中明细表内容不一致的，以竞标</w:t>
      </w:r>
      <w:r>
        <w:rPr>
          <w:rFonts w:hint="eastAsia" w:asciiTheme="minorEastAsia" w:hAnsiTheme="minorEastAsia" w:eastAsiaTheme="minorEastAsia" w:cstheme="minorEastAsia"/>
          <w:color w:val="auto"/>
        </w:rPr>
        <w:t>函</w:t>
      </w:r>
      <w:r>
        <w:rPr>
          <w:rFonts w:hint="eastAsia" w:asciiTheme="minorEastAsia" w:hAnsiTheme="minorEastAsia" w:eastAsiaTheme="minorEastAsia" w:cstheme="minorEastAsia"/>
          <w:color w:val="auto"/>
        </w:rPr>
        <w:t>为准</w:t>
      </w:r>
      <w:r>
        <w:rPr>
          <w:rFonts w:hint="eastAsia" w:asciiTheme="minorEastAsia" w:hAnsiTheme="minorEastAsia" w:eastAsiaTheme="minorEastAsia" w:cstheme="minorEastAsia"/>
          <w:color w:val="auto"/>
        </w:rPr>
        <w:t>；</w:t>
      </w:r>
    </w:p>
    <w:p>
      <w:pPr>
        <w:pStyle w:val="26"/>
        <w:spacing w:line="440" w:lineRule="exact"/>
        <w:ind w:firstLine="720"/>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color w:val="auto"/>
        </w:rPr>
        <w:t>（2）磋商响应文件的大写金额和小写金额不一致的，以大写金额为准；</w:t>
      </w:r>
    </w:p>
    <w:p>
      <w:pPr>
        <w:pStyle w:val="26"/>
        <w:spacing w:line="440" w:lineRule="exact"/>
        <w:ind w:firstLine="720"/>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color w:val="auto"/>
        </w:rPr>
        <w:t>（3）总价金额与按单价汇总金额不一致的，以单价金额计算结果为准；</w:t>
      </w:r>
    </w:p>
    <w:p>
      <w:pPr>
        <w:pStyle w:val="26"/>
        <w:spacing w:line="440" w:lineRule="exact"/>
        <w:ind w:firstLine="720"/>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color w:val="auto"/>
        </w:rPr>
        <w:t>（4）单价金额小数点有明显错位的，应以总价为准，并修改单价。</w:t>
      </w:r>
    </w:p>
    <w:p>
      <w:pPr>
        <w:pStyle w:val="26"/>
        <w:spacing w:line="440" w:lineRule="exact"/>
        <w:ind w:firstLine="3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18.2  </w:t>
      </w:r>
      <w:r>
        <w:rPr>
          <w:rFonts w:hint="eastAsia" w:asciiTheme="minorEastAsia" w:hAnsiTheme="minorEastAsia" w:eastAsiaTheme="minorEastAsia" w:cstheme="minorEastAsia"/>
          <w:color w:val="auto"/>
        </w:rPr>
        <w:t>按上述修正原则修正后的竞标报价经竞标人书面确认后对竞标人具有约束力。竞标人不确认的，其竞标无效。</w:t>
      </w:r>
    </w:p>
    <w:p>
      <w:pPr>
        <w:pStyle w:val="26"/>
        <w:spacing w:line="440" w:lineRule="exact"/>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19.  拒绝接收</w:t>
      </w:r>
    </w:p>
    <w:p>
      <w:pPr>
        <w:pStyle w:val="26"/>
        <w:spacing w:line="440" w:lineRule="exact"/>
        <w:ind w:firstLine="7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19.1  </w:t>
      </w:r>
      <w:r>
        <w:rPr>
          <w:rFonts w:hint="eastAsia" w:asciiTheme="minorEastAsia" w:hAnsiTheme="minorEastAsia" w:eastAsiaTheme="minorEastAsia" w:cstheme="minorEastAsia"/>
          <w:color w:val="auto"/>
        </w:rPr>
        <w:t>竞标人</w:t>
      </w:r>
      <w:r>
        <w:rPr>
          <w:rFonts w:hint="eastAsia" w:asciiTheme="minorEastAsia" w:hAnsiTheme="minorEastAsia" w:eastAsiaTheme="minorEastAsia" w:cstheme="minorEastAsia"/>
          <w:color w:val="auto"/>
        </w:rPr>
        <w:t>未在本章第15.1项规定的时间之前将磋商响应文件送达至本章第15.2项指定地点的</w:t>
      </w:r>
      <w:r>
        <w:rPr>
          <w:rFonts w:hint="eastAsia" w:asciiTheme="minorEastAsia" w:hAnsiTheme="minorEastAsia" w:eastAsiaTheme="minorEastAsia" w:cstheme="minorEastAsia"/>
          <w:color w:val="auto"/>
        </w:rPr>
        <w:t>，采购代理机构应当拒绝接收该竞标人的磋商响应文件。</w:t>
      </w:r>
    </w:p>
    <w:p>
      <w:pPr>
        <w:pStyle w:val="26"/>
        <w:spacing w:line="440" w:lineRule="exact"/>
        <w:ind w:firstLine="7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19.2  </w:t>
      </w:r>
      <w:r>
        <w:rPr>
          <w:rFonts w:hint="eastAsia" w:asciiTheme="minorEastAsia" w:hAnsiTheme="minorEastAsia" w:eastAsiaTheme="minorEastAsia" w:cstheme="minorEastAsia"/>
          <w:color w:val="auto"/>
        </w:rPr>
        <w:t>竞标人</w:t>
      </w:r>
      <w:r>
        <w:rPr>
          <w:rFonts w:hint="eastAsia" w:asciiTheme="minorEastAsia" w:hAnsiTheme="minorEastAsia" w:eastAsiaTheme="minorEastAsia" w:cstheme="minorEastAsia"/>
          <w:color w:val="auto"/>
        </w:rPr>
        <w:t>未在本章第15.3项规定的</w:t>
      </w:r>
      <w:r>
        <w:rPr>
          <w:rFonts w:hint="eastAsia" w:asciiTheme="minorEastAsia" w:hAnsiTheme="minorEastAsia" w:eastAsiaTheme="minorEastAsia" w:cstheme="minorEastAsia"/>
          <w:color w:val="auto"/>
        </w:rPr>
        <w:t>时间</w:t>
      </w:r>
      <w:r>
        <w:rPr>
          <w:rFonts w:hint="eastAsia" w:asciiTheme="minorEastAsia" w:hAnsiTheme="minorEastAsia" w:eastAsiaTheme="minorEastAsia" w:cstheme="minorEastAsia"/>
          <w:color w:val="auto"/>
        </w:rPr>
        <w:t>之前将竞标样品送达至本章第15.4项指定地点的</w:t>
      </w:r>
      <w:r>
        <w:rPr>
          <w:rFonts w:hint="eastAsia" w:asciiTheme="minorEastAsia" w:hAnsiTheme="minorEastAsia" w:eastAsiaTheme="minorEastAsia" w:cstheme="minorEastAsia"/>
          <w:color w:val="auto"/>
        </w:rPr>
        <w:t>，采购代理机构应当拒绝接收该竞标人的竞标样品。</w:t>
      </w:r>
    </w:p>
    <w:p>
      <w:pPr>
        <w:pStyle w:val="26"/>
        <w:spacing w:line="440" w:lineRule="exact"/>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20.  无效竞标</w:t>
      </w:r>
    </w:p>
    <w:p>
      <w:pPr>
        <w:pStyle w:val="26"/>
        <w:spacing w:line="440" w:lineRule="exact"/>
        <w:ind w:firstLine="359" w:firstLineChars="17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20.1  属下列情形之一的，竞标人的竞标无效：</w:t>
      </w:r>
    </w:p>
    <w:p>
      <w:pPr>
        <w:pStyle w:val="26"/>
        <w:spacing w:line="440" w:lineRule="exact"/>
        <w:ind w:firstLine="718" w:firstLineChars="34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（1）竞标人不具备本章第3项规定的竞标人资格要求的；</w:t>
      </w:r>
    </w:p>
    <w:p>
      <w:pPr>
        <w:pStyle w:val="26"/>
        <w:spacing w:line="440" w:lineRule="exact"/>
        <w:ind w:firstLine="718" w:firstLineChars="34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（2）磋商响应文件未按本章第8.8项的规定标识或未按规定的正、副本数量递交的； </w:t>
      </w:r>
    </w:p>
    <w:p>
      <w:pPr>
        <w:pStyle w:val="26"/>
        <w:spacing w:line="440" w:lineRule="exact"/>
        <w:ind w:firstLine="718" w:firstLineChars="34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（3）磋商响应文件未按本章第10.1项的规定编写和提交的；</w:t>
      </w:r>
    </w:p>
    <w:p>
      <w:pPr>
        <w:pStyle w:val="26"/>
        <w:spacing w:line="440" w:lineRule="exact"/>
        <w:ind w:firstLine="718" w:firstLineChars="34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（4）竞标报价不符合本章第11项规定的或超过采购预算的；</w:t>
      </w:r>
    </w:p>
    <w:p>
      <w:pPr>
        <w:pStyle w:val="26"/>
        <w:spacing w:line="440" w:lineRule="exact"/>
        <w:ind w:firstLine="718" w:firstLineChars="34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（5）磋商响应文件不符合本章第14.1项规定的；</w:t>
      </w:r>
    </w:p>
    <w:p>
      <w:pPr>
        <w:pStyle w:val="26"/>
        <w:spacing w:line="440" w:lineRule="exact"/>
        <w:ind w:firstLine="718" w:firstLineChars="34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（6）竞标人出现本章第18.2项所述情形的；</w:t>
      </w:r>
    </w:p>
    <w:p>
      <w:pPr>
        <w:pStyle w:val="26"/>
        <w:spacing w:line="440" w:lineRule="exact"/>
        <w:ind w:firstLine="718" w:firstLineChars="34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（7）磋商响应文件未对磋商文件提出的要求和条件作出实质性响应的；</w:t>
      </w:r>
    </w:p>
    <w:p>
      <w:pPr>
        <w:pStyle w:val="26"/>
        <w:spacing w:line="440" w:lineRule="exact"/>
        <w:ind w:firstLine="718" w:firstLineChars="34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（8）磋商响应文件附有采购需求以外的条件使磋商小组认为不能接受的；</w:t>
      </w:r>
    </w:p>
    <w:p>
      <w:pPr>
        <w:pStyle w:val="26"/>
        <w:spacing w:line="440" w:lineRule="exact"/>
        <w:ind w:firstLine="718" w:firstLineChars="34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（90）竞标人在竞标过程中提供虚假材料的；</w:t>
      </w:r>
    </w:p>
    <w:p>
      <w:pPr>
        <w:pStyle w:val="26"/>
        <w:spacing w:line="440" w:lineRule="exact"/>
        <w:ind w:firstLine="718" w:firstLineChars="34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（10）磋商响应文件含有违反国家法律、法规的内容。 </w:t>
      </w:r>
    </w:p>
    <w:p>
      <w:pPr>
        <w:pStyle w:val="26"/>
        <w:spacing w:line="440" w:lineRule="exact"/>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21.  废标</w:t>
      </w:r>
    </w:p>
    <w:p>
      <w:pPr>
        <w:pStyle w:val="26"/>
        <w:spacing w:line="440" w:lineRule="exact"/>
        <w:ind w:firstLine="359" w:firstLineChars="17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21.1  在采购过程中，出现下列情形之一的，予以废标：</w:t>
      </w:r>
    </w:p>
    <w:p>
      <w:pPr>
        <w:pStyle w:val="26"/>
        <w:spacing w:line="440" w:lineRule="exact"/>
        <w:ind w:firstLine="7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（1）符合资格条件的供应商不足三家或者对磋商文件作实质响应的供应商不足两家的；</w:t>
      </w:r>
    </w:p>
    <w:p>
      <w:pPr>
        <w:pStyle w:val="26"/>
        <w:spacing w:line="440" w:lineRule="exact"/>
        <w:ind w:firstLine="826" w:firstLineChars="392"/>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有效竞标供应商数量计算：</w:t>
      </w:r>
    </w:p>
    <w:p>
      <w:pPr>
        <w:pStyle w:val="26"/>
        <w:spacing w:line="440" w:lineRule="exact"/>
        <w:ind w:firstLine="823" w:firstLineChars="39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①采用最低评标价法的采购项目，提供相同品牌产品的不同竞标人参加同一合同项下竞标的，以其中通过资格审查、符合性审查且报价最低的参加评标；报价相同的，由评标委员会采取随机抽取的方式确定一个参加评标的竞标人，其他竞标无效。</w:t>
      </w:r>
    </w:p>
    <w:p>
      <w:pPr>
        <w:pStyle w:val="26"/>
        <w:spacing w:line="440" w:lineRule="exact"/>
        <w:ind w:firstLine="823" w:firstLineChars="39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②使用综合评分法的采购项目，提供相同品牌产品且通过资格审查、符合性审查的不同竞标人参加同一合同项下竞标的，按一家竞标人计算，评审后得分最高的同品牌竞标人获得成交人推荐资格；评审得分相同的，由评标委员会采取随机抽取的方式确定一个竞标人获得成交人推荐资格，其他同品牌竞标人不作为成交候选人。</w:t>
      </w:r>
    </w:p>
    <w:p>
      <w:pPr>
        <w:pStyle w:val="26"/>
        <w:spacing w:line="440" w:lineRule="exact"/>
        <w:ind w:firstLine="823" w:firstLineChars="39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③非单一产品采购项目，采购人应当根据采购项目技术构成、产品价格比重等合理确定核心产品，并在磋商文件中载明。多家竞标人提供的核心产品品牌相同的，按上述规定处理。</w:t>
      </w:r>
    </w:p>
    <w:p>
      <w:pPr>
        <w:pStyle w:val="26"/>
        <w:spacing w:line="440" w:lineRule="exact"/>
        <w:ind w:firstLine="720"/>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color w:val="auto"/>
        </w:rPr>
        <w:t>（2）出现影响采购公正的违法、违规行为的；</w:t>
      </w:r>
    </w:p>
    <w:p>
      <w:pPr>
        <w:pStyle w:val="26"/>
        <w:spacing w:line="440" w:lineRule="exact"/>
        <w:ind w:firstLine="7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（3）竞标人的报价均超过了采购预算，采购人不能支付的；</w:t>
      </w:r>
    </w:p>
    <w:p>
      <w:pPr>
        <w:pStyle w:val="26"/>
        <w:spacing w:line="440" w:lineRule="exact"/>
        <w:ind w:firstLine="7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（4）因重大变故，采购任务取消的。</w:t>
      </w:r>
    </w:p>
    <w:p>
      <w:pPr>
        <w:pStyle w:val="26"/>
        <w:spacing w:line="440" w:lineRule="exact"/>
        <w:ind w:firstLine="411" w:firstLineChars="19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21.2  废标后，采购代理机构将在本章第2.1项规定的政府采购信息发布媒体上公告废标理由，不再另行通知。</w:t>
      </w:r>
    </w:p>
    <w:p>
      <w:pPr>
        <w:pStyle w:val="26"/>
        <w:spacing w:line="440" w:lineRule="exact"/>
        <w:jc w:val="center"/>
        <w:rPr>
          <w:rFonts w:hint="eastAsia" w:asciiTheme="minorEastAsia" w:hAnsiTheme="minorEastAsia" w:eastAsiaTheme="minorEastAsia" w:cstheme="minorEastAsia"/>
          <w:b/>
          <w:bCs/>
          <w:color w:val="auto"/>
        </w:rPr>
      </w:pPr>
    </w:p>
    <w:p>
      <w:pPr>
        <w:pStyle w:val="26"/>
        <w:jc w:val="center"/>
        <w:outlineLvl w:val="1"/>
        <w:rPr>
          <w:rFonts w:hint="eastAsia" w:asciiTheme="minorEastAsia" w:hAnsiTheme="minorEastAsia" w:eastAsiaTheme="minorEastAsia" w:cstheme="minorEastAsia"/>
          <w:b/>
          <w:color w:val="auto"/>
          <w:sz w:val="30"/>
          <w:szCs w:val="30"/>
        </w:rPr>
      </w:pPr>
      <w:bookmarkStart w:id="38" w:name="_Toc49794191"/>
      <w:r>
        <w:rPr>
          <w:rFonts w:hint="eastAsia" w:asciiTheme="minorEastAsia" w:hAnsiTheme="minorEastAsia" w:eastAsiaTheme="minorEastAsia" w:cstheme="minorEastAsia"/>
          <w:b/>
          <w:color w:val="auto"/>
          <w:sz w:val="30"/>
          <w:szCs w:val="30"/>
        </w:rPr>
        <w:t>六    合同授予</w:t>
      </w:r>
      <w:bookmarkEnd w:id="38"/>
    </w:p>
    <w:p>
      <w:pPr>
        <w:pStyle w:val="26"/>
        <w:spacing w:line="440" w:lineRule="exac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22.  成交供应商的确定</w:t>
      </w:r>
    </w:p>
    <w:p>
      <w:pPr>
        <w:spacing w:line="440" w:lineRule="exact"/>
        <w:ind w:firstLine="420"/>
        <w:rPr>
          <w:rFonts w:hint="eastAsia" w:asciiTheme="minorEastAsia" w:hAnsiTheme="minorEastAsia" w:eastAsiaTheme="minorEastAsia" w:cstheme="minorEastAsia"/>
          <w:color w:val="auto"/>
          <w:szCs w:val="20"/>
        </w:rPr>
      </w:pPr>
      <w:r>
        <w:rPr>
          <w:rFonts w:hint="eastAsia" w:asciiTheme="minorEastAsia" w:hAnsiTheme="minorEastAsia" w:eastAsiaTheme="minorEastAsia" w:cstheme="minorEastAsia"/>
          <w:color w:val="auto"/>
          <w:szCs w:val="20"/>
        </w:rPr>
        <w:t>22.1  磋商小组按第三章“评审方法”的规定</w:t>
      </w:r>
      <w:r>
        <w:rPr>
          <w:rFonts w:hint="eastAsia" w:asciiTheme="minorEastAsia" w:hAnsiTheme="minorEastAsia" w:eastAsiaTheme="minorEastAsia" w:cstheme="minorEastAsia"/>
          <w:color w:val="auto"/>
        </w:rPr>
        <w:t>排列成交候选供应商顺序，并依照</w:t>
      </w:r>
      <w:r>
        <w:rPr>
          <w:rFonts w:hint="eastAsia" w:asciiTheme="minorEastAsia" w:hAnsiTheme="minorEastAsia" w:eastAsiaTheme="minorEastAsia" w:cstheme="minorEastAsia"/>
          <w:color w:val="auto"/>
        </w:rPr>
        <w:t>次序确定成交</w:t>
      </w:r>
      <w:r>
        <w:rPr>
          <w:rFonts w:hint="eastAsia" w:asciiTheme="minorEastAsia" w:hAnsiTheme="minorEastAsia" w:eastAsiaTheme="minorEastAsia" w:cstheme="minorEastAsia"/>
          <w:color w:val="auto"/>
        </w:rPr>
        <w:t>供应商。</w:t>
      </w:r>
    </w:p>
    <w:p>
      <w:pPr>
        <w:pStyle w:val="26"/>
        <w:spacing w:line="440" w:lineRule="exac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23.  成交通知书</w:t>
      </w:r>
    </w:p>
    <w:p>
      <w:pPr>
        <w:pStyle w:val="26"/>
        <w:spacing w:line="440" w:lineRule="exact"/>
        <w:ind w:firstLine="36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rPr>
        <w:t xml:space="preserve">23.1  </w:t>
      </w:r>
      <w:r>
        <w:rPr>
          <w:rFonts w:hint="eastAsia" w:asciiTheme="minorEastAsia" w:hAnsiTheme="minorEastAsia" w:eastAsiaTheme="minorEastAsia" w:cstheme="minorEastAsia"/>
          <w:color w:val="auto"/>
          <w:kern w:val="0"/>
          <w:szCs w:val="21"/>
        </w:rPr>
        <w:t>成交供应商确定后，成交结果由采购代理机构于五个工作日内在本章第2项规定的政府采购信息发布媒体上公告，同时向成交供应商发出成交通知书。</w:t>
      </w:r>
    </w:p>
    <w:p>
      <w:pPr>
        <w:pStyle w:val="26"/>
        <w:spacing w:line="440" w:lineRule="exact"/>
        <w:ind w:firstLine="36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23.2  成交通知书对采购人和成交供应商具有同等法律效力。成交通知书发出后，采购人改变成交结果，或者成交供应商放弃成交，应当承担相应的法律责任。</w:t>
      </w:r>
    </w:p>
    <w:p>
      <w:pPr>
        <w:pStyle w:val="26"/>
        <w:spacing w:line="440" w:lineRule="exac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24.  磋商响应文件及竞标样品的退回</w:t>
      </w:r>
    </w:p>
    <w:p>
      <w:pPr>
        <w:pStyle w:val="26"/>
        <w:spacing w:line="440" w:lineRule="exact"/>
        <w:ind w:firstLine="3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24.1  采购人及采购代理机构无义务向未成交供应商解释其未成交原因和退回磋商响应文件。</w:t>
      </w:r>
    </w:p>
    <w:p>
      <w:pPr>
        <w:pStyle w:val="26"/>
        <w:spacing w:line="440" w:lineRule="exact"/>
        <w:ind w:firstLine="3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24.2  成交人的竞标样品由采购人进行保管、封存，并作为履约验收的参考，验收后由采购人退回。未成交人的竞标样品由供应商在成交结果公布后2个工作日内领回，否则按无主物品处理。</w:t>
      </w:r>
    </w:p>
    <w:p>
      <w:pPr>
        <w:pStyle w:val="26"/>
        <w:spacing w:line="440" w:lineRule="exac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25.   签订合同</w:t>
      </w:r>
    </w:p>
    <w:p>
      <w:pPr>
        <w:pStyle w:val="26"/>
        <w:spacing w:line="44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25.1  采购人和成交供应商应当在第二章“服务需求一览表”中商务条款要求载明的合同签订期内，根据磋商文件、成交供应商的响应文件及有关澄清承诺书的要求按第五章“合同条款及格式”订立书面合同。联合体竞标的，联合体各方应当共同与采购人签订采购合同，均应在合同的签章处签章，就采购合同约定的事项对采购人承担连带责任。</w:t>
      </w:r>
    </w:p>
    <w:p>
      <w:pPr>
        <w:pStyle w:val="26"/>
        <w:spacing w:line="44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25.2政府采购合同签订应当采用政府采购合同格式文本，合同应内容完整、盖章齐全；项目合同的各要素和内容应与磋商文件、成交供应商的承诺、成交通知书等的内容一致；合同附件齐全；多页合同每页应顺序标出页码并盖骑缝章。</w:t>
      </w:r>
    </w:p>
    <w:p>
      <w:pPr>
        <w:pStyle w:val="26"/>
        <w:spacing w:line="440" w:lineRule="exact"/>
        <w:ind w:firstLine="3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25.3政府采购合同（正本、副本）自签订之日起2个工作日内，由采购人将政府采购合同在省级以上人民政府财政部门指定的媒体上公告，但政府采购合同中涉及国家秘密、商业秘密的内容除外。合同副本由采购代理机构按南宁市财政局的要求进行备案。</w:t>
      </w:r>
    </w:p>
    <w:p>
      <w:pPr>
        <w:pStyle w:val="26"/>
        <w:spacing w:line="440" w:lineRule="exact"/>
        <w:ind w:firstLine="3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25.4  成交通知书发出后，成交人有以下情形的：</w:t>
      </w:r>
    </w:p>
    <w:p>
      <w:pPr>
        <w:pStyle w:val="26"/>
        <w:spacing w:line="44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（1）成交人无正当理由不与采购人或者采购代理机构按规定的时间、地点签订合同的。</w:t>
      </w:r>
    </w:p>
    <w:p>
      <w:pPr>
        <w:pStyle w:val="26"/>
        <w:spacing w:line="44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（2）成交后与采购人签订对磋商文件和响应文件作了实质性修改的合同，或与采购人私下订立背离合同实质性内容的协议的。</w:t>
      </w:r>
    </w:p>
    <w:p>
      <w:pPr>
        <w:pStyle w:val="26"/>
        <w:spacing w:line="44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（3）将成交项目转让给他人，或者在响应文件中未说明，且未经采购人或采购代理机构同意，将成交项目分包给他人的。</w:t>
      </w:r>
    </w:p>
    <w:p>
      <w:pPr>
        <w:pStyle w:val="26"/>
        <w:spacing w:line="440" w:lineRule="exact"/>
        <w:ind w:firstLine="3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采购人可追究成交供应商承担相应的法律责任。如采购人无正当理由拒签合同的，给成交供应商造成损失的，成交供应商可追究采购人承担相应的法律责任。</w:t>
      </w:r>
    </w:p>
    <w:p>
      <w:pPr>
        <w:pStyle w:val="26"/>
        <w:spacing w:line="440" w:lineRule="exact"/>
        <w:ind w:firstLine="315" w:firstLineChars="15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8"/>
        </w:rPr>
        <w:t>25.5  采购人在签订合同之前有权要求成交供应商提供本项目磋商文件要求的资料原件进行核查，成交供应商不得拒绝。如成交供应商拒绝提供，则自行承担由此产生的后果。</w:t>
      </w:r>
    </w:p>
    <w:p>
      <w:pPr>
        <w:pStyle w:val="26"/>
        <w:spacing w:line="440" w:lineRule="exact"/>
        <w:ind w:firstLine="3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25.6  成交供应商因不可抗力或者自身原因不能履行政府采购合同的，如仍在竞标有效期内，采购人可以与排位在成交供应商之后第一位的成交候选供应商签订政府采购合同，以此类推。</w:t>
      </w:r>
    </w:p>
    <w:p>
      <w:pPr>
        <w:pStyle w:val="26"/>
        <w:spacing w:line="440" w:lineRule="exact"/>
        <w:jc w:val="center"/>
        <w:rPr>
          <w:rFonts w:hint="eastAsia" w:asciiTheme="minorEastAsia" w:hAnsiTheme="minorEastAsia" w:eastAsiaTheme="minorEastAsia" w:cstheme="minorEastAsia"/>
          <w:color w:val="auto"/>
        </w:rPr>
      </w:pPr>
    </w:p>
    <w:p>
      <w:pPr>
        <w:pStyle w:val="26"/>
        <w:jc w:val="center"/>
        <w:outlineLvl w:val="1"/>
        <w:rPr>
          <w:rFonts w:hint="eastAsia" w:asciiTheme="minorEastAsia" w:hAnsiTheme="minorEastAsia" w:eastAsiaTheme="minorEastAsia" w:cstheme="minorEastAsia"/>
          <w:b/>
          <w:color w:val="auto"/>
          <w:sz w:val="30"/>
          <w:szCs w:val="30"/>
        </w:rPr>
      </w:pPr>
      <w:bookmarkStart w:id="39" w:name="_Toc49794192"/>
      <w:r>
        <w:rPr>
          <w:rFonts w:hint="eastAsia" w:asciiTheme="minorEastAsia" w:hAnsiTheme="minorEastAsia" w:eastAsiaTheme="minorEastAsia" w:cstheme="minorEastAsia"/>
          <w:b/>
          <w:color w:val="auto"/>
          <w:sz w:val="30"/>
          <w:szCs w:val="30"/>
        </w:rPr>
        <w:t>七    其他事项</w:t>
      </w:r>
      <w:bookmarkEnd w:id="39"/>
    </w:p>
    <w:p>
      <w:pPr>
        <w:pStyle w:val="26"/>
        <w:spacing w:line="440" w:lineRule="exac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26.  解释权</w:t>
      </w:r>
    </w:p>
    <w:p>
      <w:pPr>
        <w:pStyle w:val="26"/>
        <w:spacing w:line="440" w:lineRule="exact"/>
        <w:ind w:firstLine="36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26.1  本磋商文件根据《中华人民共和国政府采购法》及相关法律法规编制，解释权属采购代理机构。</w:t>
      </w:r>
    </w:p>
    <w:p>
      <w:pPr>
        <w:pStyle w:val="26"/>
        <w:spacing w:line="440" w:lineRule="exact"/>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27.  需要补充的其他内容</w:t>
      </w:r>
    </w:p>
    <w:p>
      <w:pPr>
        <w:pStyle w:val="26"/>
        <w:spacing w:line="440" w:lineRule="exact"/>
        <w:ind w:firstLine="36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27.1  需要补充的其他内容：见竞标人须知前附表。</w:t>
      </w:r>
    </w:p>
    <w:p>
      <w:pPr>
        <w:pStyle w:val="26"/>
        <w:jc w:val="center"/>
        <w:outlineLvl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bookmarkStart w:id="40" w:name="_Toc49794193"/>
      <w:bookmarkStart w:id="41" w:name="_Toc213325924"/>
      <w:bookmarkStart w:id="42" w:name="_Toc213206175"/>
      <w:r>
        <w:rPr>
          <w:rFonts w:hint="eastAsia" w:asciiTheme="minorEastAsia" w:hAnsiTheme="minorEastAsia" w:eastAsiaTheme="minorEastAsia" w:cstheme="minorEastAsia"/>
          <w:b/>
          <w:color w:val="auto"/>
          <w:sz w:val="36"/>
        </w:rPr>
        <w:t>第五章  磋商响应文件格式</w:t>
      </w:r>
      <w:bookmarkEnd w:id="40"/>
      <w:bookmarkEnd w:id="41"/>
      <w:bookmarkEnd w:id="42"/>
      <w:bookmarkStart w:id="43" w:name="_Toc139967211"/>
      <w:bookmarkStart w:id="44" w:name="_Toc139966427"/>
    </w:p>
    <w:p>
      <w:pPr>
        <w:pStyle w:val="26"/>
        <w:spacing w:line="500" w:lineRule="exact"/>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格式1：</w:t>
      </w:r>
    </w:p>
    <w:p>
      <w:pPr>
        <w:pStyle w:val="26"/>
        <w:spacing w:line="500" w:lineRule="exact"/>
        <w:jc w:val="center"/>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竞标函（格式）</w:t>
      </w:r>
    </w:p>
    <w:p>
      <w:pPr>
        <w:pStyle w:val="26"/>
        <w:spacing w:line="500" w:lineRule="exact"/>
        <w:rPr>
          <w:rFonts w:hint="eastAsia" w:asciiTheme="minorEastAsia" w:hAnsiTheme="minorEastAsia" w:eastAsiaTheme="minorEastAsia" w:cstheme="minorEastAsia"/>
          <w:color w:val="auto"/>
          <w:sz w:val="32"/>
        </w:rPr>
      </w:pPr>
    </w:p>
    <w:p>
      <w:pPr>
        <w:pStyle w:val="26"/>
        <w:spacing w:line="440" w:lineRule="exact"/>
        <w:ind w:firstLine="43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致：</w:t>
      </w:r>
      <w:r>
        <w:rPr>
          <w:rFonts w:hint="eastAsia" w:asciiTheme="minorEastAsia" w:hAnsiTheme="minorEastAsia" w:eastAsiaTheme="minorEastAsia" w:cstheme="minorEastAsia"/>
          <w:color w:val="auto"/>
        </w:rPr>
        <w:t>（采购代理机构名称）</w:t>
      </w:r>
    </w:p>
    <w:p>
      <w:pPr>
        <w:pStyle w:val="26"/>
        <w:spacing w:line="440" w:lineRule="exact"/>
        <w:ind w:firstLine="435"/>
        <w:rPr>
          <w:rFonts w:hint="eastAsia" w:asciiTheme="minorEastAsia" w:hAnsiTheme="minorEastAsia" w:eastAsiaTheme="minorEastAsia" w:cstheme="minorEastAsia"/>
          <w:color w:val="auto"/>
        </w:rPr>
      </w:pPr>
    </w:p>
    <w:p>
      <w:pPr>
        <w:pStyle w:val="26"/>
        <w:spacing w:line="440" w:lineRule="exact"/>
        <w:ind w:firstLine="48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我方已仔细阅读了贵方组织的</w:t>
      </w:r>
      <w:r>
        <w:rPr>
          <w:rFonts w:hint="eastAsia" w:asciiTheme="minorEastAsia" w:hAnsiTheme="minorEastAsia" w:eastAsiaTheme="minorEastAsia" w:cstheme="minorEastAsia"/>
          <w:color w:val="auto"/>
          <w:u w:val="single"/>
        </w:rPr>
        <w:t xml:space="preserve">        （项目名称）       </w:t>
      </w:r>
      <w:r>
        <w:rPr>
          <w:rFonts w:hint="eastAsia" w:asciiTheme="minorEastAsia" w:hAnsiTheme="minorEastAsia" w:eastAsiaTheme="minorEastAsia" w:cstheme="minorEastAsia"/>
          <w:color w:val="auto"/>
        </w:rPr>
        <w:t xml:space="preserve">项目（项目编号：        ）的磋商文件的全部内容，现正式递交下述文件参加贵方组织的本次政府采购活动： </w:t>
      </w:r>
    </w:p>
    <w:p>
      <w:pPr>
        <w:pStyle w:val="26"/>
        <w:spacing w:line="440" w:lineRule="exact"/>
        <w:ind w:firstLine="48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一、报价文件正本一份，副本</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份（包含按竞标人须知第10.1.1项要求提交的全部文件）；</w:t>
      </w:r>
    </w:p>
    <w:p>
      <w:pPr>
        <w:pStyle w:val="26"/>
        <w:spacing w:line="440" w:lineRule="exact"/>
        <w:ind w:firstLine="48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w:t>
      </w:r>
      <w:r>
        <w:rPr>
          <w:rFonts w:hint="eastAsia" w:asciiTheme="minorEastAsia" w:hAnsiTheme="minorEastAsia" w:eastAsiaTheme="minorEastAsia" w:cstheme="minorEastAsia"/>
          <w:color w:val="auto"/>
        </w:rPr>
        <w:t>技术</w:t>
      </w:r>
      <w:r>
        <w:rPr>
          <w:rFonts w:hint="eastAsia" w:asciiTheme="minorEastAsia" w:hAnsiTheme="minorEastAsia" w:eastAsiaTheme="minorEastAsia" w:cstheme="minorEastAsia"/>
          <w:color w:val="auto"/>
        </w:rPr>
        <w:t>文件正本一份，副本</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份（包含按竞标人须知第10.1.2项要求提交的全部文件）；</w:t>
      </w:r>
    </w:p>
    <w:p>
      <w:pPr>
        <w:pStyle w:val="26"/>
        <w:spacing w:line="440" w:lineRule="exact"/>
        <w:ind w:firstLine="48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三、</w:t>
      </w:r>
      <w:r>
        <w:rPr>
          <w:rFonts w:hint="eastAsia" w:asciiTheme="minorEastAsia" w:hAnsiTheme="minorEastAsia" w:eastAsiaTheme="minorEastAsia" w:cstheme="minorEastAsia"/>
          <w:color w:val="auto"/>
        </w:rPr>
        <w:t>商务</w:t>
      </w:r>
      <w:r>
        <w:rPr>
          <w:rFonts w:hint="eastAsia" w:asciiTheme="minorEastAsia" w:hAnsiTheme="minorEastAsia" w:eastAsiaTheme="minorEastAsia" w:cstheme="minorEastAsia"/>
          <w:color w:val="auto"/>
        </w:rPr>
        <w:t>文件正本一份，副本</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份（包含按竞标人须知第10.1.3项要求</w:t>
      </w:r>
      <w:r>
        <w:rPr>
          <w:rFonts w:hint="eastAsia" w:asciiTheme="minorEastAsia" w:hAnsiTheme="minorEastAsia" w:eastAsiaTheme="minorEastAsia" w:cstheme="minorEastAsia"/>
          <w:color w:val="auto"/>
        </w:rPr>
        <w:t>提交的全部文件）。</w:t>
      </w:r>
    </w:p>
    <w:p>
      <w:pPr>
        <w:pStyle w:val="26"/>
        <w:spacing w:line="440" w:lineRule="exact"/>
        <w:ind w:firstLine="48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据此函，签字人兹宣布：</w:t>
      </w:r>
    </w:p>
    <w:p>
      <w:pPr>
        <w:pStyle w:val="26"/>
        <w:spacing w:line="440" w:lineRule="exact"/>
        <w:ind w:firstLine="48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1、我方愿意以（大写）人民币</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元)的竞标总报价，</w:t>
      </w:r>
      <w:r>
        <w:rPr>
          <w:rFonts w:hint="eastAsia" w:asciiTheme="minorEastAsia" w:hAnsiTheme="minorEastAsia" w:eastAsiaTheme="minorEastAsia" w:cstheme="minorEastAsia"/>
          <w:color w:val="auto"/>
          <w:kern w:val="0"/>
          <w:szCs w:val="21"/>
        </w:rPr>
        <w:t>服务期限：</w:t>
      </w:r>
      <w:r>
        <w:rPr>
          <w:rFonts w:hint="eastAsia" w:asciiTheme="minorEastAsia" w:hAnsiTheme="minorEastAsia" w:eastAsiaTheme="minorEastAsia" w:cstheme="minorEastAsia"/>
          <w:bCs/>
          <w:color w:val="auto"/>
          <w:u w:val="single"/>
        </w:rPr>
        <w:t xml:space="preserve">            </w:t>
      </w:r>
      <w:r>
        <w:rPr>
          <w:rFonts w:hint="eastAsia" w:asciiTheme="minorEastAsia" w:hAnsiTheme="minorEastAsia" w:eastAsiaTheme="minorEastAsia" w:cstheme="minorEastAsia"/>
          <w:color w:val="auto"/>
        </w:rPr>
        <w:t>，提供本项目磋商文件第二章“服务需求一览表”中的采购内容。</w:t>
      </w:r>
    </w:p>
    <w:p>
      <w:pPr>
        <w:pStyle w:val="26"/>
        <w:spacing w:line="440" w:lineRule="exact"/>
        <w:ind w:firstLine="48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2、我方同意自本项目磋商文件“竞标人须知”第15.1项规定的竞标截止时间起遵循</w:t>
      </w:r>
      <w:r>
        <w:rPr>
          <w:rFonts w:hint="eastAsia" w:asciiTheme="minorEastAsia" w:hAnsiTheme="minorEastAsia" w:eastAsiaTheme="minorEastAsia" w:cstheme="minorEastAsia"/>
          <w:color w:val="auto"/>
        </w:rPr>
        <w:t>本竞标函</w:t>
      </w:r>
      <w:r>
        <w:rPr>
          <w:rFonts w:hint="eastAsia" w:asciiTheme="minorEastAsia" w:hAnsiTheme="minorEastAsia" w:eastAsiaTheme="minorEastAsia" w:cstheme="minorEastAsia"/>
          <w:color w:val="auto"/>
        </w:rPr>
        <w:t>，并承诺在“竞标人须知”第12.1项规定的竞标有效期内不修改、撤销磋商响应文件。</w:t>
      </w:r>
    </w:p>
    <w:p>
      <w:pPr>
        <w:pStyle w:val="26"/>
        <w:spacing w:line="440" w:lineRule="exact"/>
        <w:ind w:firstLine="48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3、我方在此声明，所递交的磋商响应文件及有关资料内容完整、真实和准确。</w:t>
      </w:r>
    </w:p>
    <w:p>
      <w:pPr>
        <w:pStyle w:val="26"/>
        <w:spacing w:line="36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4、我方承诺未被列入失信被执行人、重大税收违法案件当事人名单、政府采购严重违法失信行为记录名单，并已经具备《中华人民共和国政府采购法》中规定的参加政府采购活动的供应商应当具备的条件：</w:t>
      </w:r>
    </w:p>
    <w:p>
      <w:pPr>
        <w:pStyle w:val="26"/>
        <w:numPr>
          <w:ilvl w:val="0"/>
          <w:numId w:val="2"/>
        </w:numPr>
        <w:spacing w:line="4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具有独立承担民事责任的能力；</w:t>
      </w:r>
    </w:p>
    <w:p>
      <w:pPr>
        <w:pStyle w:val="26"/>
        <w:numPr>
          <w:ilvl w:val="0"/>
          <w:numId w:val="2"/>
        </w:numPr>
        <w:spacing w:line="4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具有良好的商业信誉和健全的财务会计制度；</w:t>
      </w:r>
    </w:p>
    <w:p>
      <w:pPr>
        <w:pStyle w:val="26"/>
        <w:numPr>
          <w:ilvl w:val="0"/>
          <w:numId w:val="2"/>
        </w:numPr>
        <w:spacing w:line="4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具有履行合同所必需的设备和专业技术能力；</w:t>
      </w:r>
    </w:p>
    <w:p>
      <w:pPr>
        <w:pStyle w:val="26"/>
        <w:numPr>
          <w:ilvl w:val="0"/>
          <w:numId w:val="2"/>
        </w:numPr>
        <w:spacing w:line="4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有依法缴纳税收和社会保障资金的良好记录；</w:t>
      </w:r>
    </w:p>
    <w:p>
      <w:pPr>
        <w:pStyle w:val="26"/>
        <w:numPr>
          <w:ilvl w:val="0"/>
          <w:numId w:val="2"/>
        </w:numPr>
        <w:spacing w:line="4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参加政府采购活动前三年内，在经营活动中没有重大违法记录；</w:t>
      </w:r>
    </w:p>
    <w:p>
      <w:pPr>
        <w:pStyle w:val="26"/>
        <w:numPr>
          <w:ilvl w:val="0"/>
          <w:numId w:val="2"/>
        </w:numPr>
        <w:spacing w:line="4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法律、行政法规规定的其他条件。</w:t>
      </w:r>
    </w:p>
    <w:p>
      <w:pPr>
        <w:pStyle w:val="26"/>
        <w:spacing w:line="440" w:lineRule="exact"/>
        <w:ind w:firstLine="48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w:t>
      </w:r>
      <w:r>
        <w:rPr>
          <w:rFonts w:hint="eastAsia" w:asciiTheme="minorEastAsia" w:hAnsiTheme="minorEastAsia" w:eastAsiaTheme="minorEastAsia" w:cstheme="minorEastAsia"/>
          <w:color w:val="auto"/>
          <w:szCs w:val="21"/>
        </w:rPr>
        <w:t>如本项目采购内容涉及须符合国家强制规定的，我方承诺我方本次竞标（包括资格条件和所投产品）均符合国家有关强制规定。</w:t>
      </w:r>
    </w:p>
    <w:p>
      <w:pPr>
        <w:pStyle w:val="26"/>
        <w:spacing w:line="440" w:lineRule="exact"/>
        <w:ind w:firstLine="48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6、如我方成交，我方承诺在收到成交通知书后，在成交通知书规定的期限内，</w:t>
      </w:r>
      <w:r>
        <w:rPr>
          <w:rFonts w:hint="eastAsia" w:asciiTheme="minorEastAsia" w:hAnsiTheme="minorEastAsia" w:eastAsiaTheme="minorEastAsia" w:cstheme="minorEastAsia"/>
          <w:color w:val="auto"/>
        </w:rPr>
        <w:t>根据磋商文件、我方的磋商响应文件及有关澄清承诺书的要求按第六章“合同条款及格式”与采购人订立书面合同，并按照合同约定</w:t>
      </w:r>
      <w:r>
        <w:rPr>
          <w:rFonts w:hint="eastAsia" w:asciiTheme="minorEastAsia" w:hAnsiTheme="minorEastAsia" w:eastAsiaTheme="minorEastAsia" w:cstheme="minorEastAsia"/>
          <w:color w:val="auto"/>
        </w:rPr>
        <w:t>承担完成合同的责任和义务。</w:t>
      </w:r>
    </w:p>
    <w:p>
      <w:pPr>
        <w:pStyle w:val="26"/>
        <w:spacing w:line="440" w:lineRule="exact"/>
        <w:ind w:firstLine="48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7、我方已详细审核磋商文件，我方知道必须放弃提出含糊不清或误解问题的权利。</w:t>
      </w:r>
    </w:p>
    <w:p>
      <w:pPr>
        <w:pStyle w:val="26"/>
        <w:spacing w:line="440" w:lineRule="exact"/>
        <w:ind w:firstLine="48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8、我方同意应贵方要求提供与本竞标有关的任何数据或资料。若贵方需要，我方愿意提供我方作出的一切承诺的证明材料。</w:t>
      </w:r>
    </w:p>
    <w:p>
      <w:pPr>
        <w:pStyle w:val="26"/>
        <w:spacing w:line="440" w:lineRule="exact"/>
        <w:ind w:firstLine="48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9、我方完全理解贵方不一定接受竞标报价最低的竞标人为成交供应商的行为。</w:t>
      </w:r>
    </w:p>
    <w:p>
      <w:pPr>
        <w:pStyle w:val="26"/>
        <w:spacing w:line="440" w:lineRule="exact"/>
        <w:ind w:firstLine="48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10、我方将严格遵守《中华人民共和国政府采购法》第七十七条的规定，即供应商有下列情形之一的，处以采购金额千分之五以上千分之十</w:t>
      </w:r>
      <w:r>
        <w:rPr>
          <w:rFonts w:hint="eastAsia" w:asciiTheme="minorEastAsia" w:hAnsiTheme="minorEastAsia" w:eastAsiaTheme="minorEastAsia" w:cstheme="minorEastAsia"/>
          <w:color w:val="auto"/>
        </w:rPr>
        <w:t>以下的罚款，列入不良行为记录名单，在一至三年内禁止参加政府采购活动，有违法所得的，并处没收违法所得，情节严重的，由工商行政管理机关吊销营业执照；构成犯罪的，依法追究刑事责任：</w:t>
      </w:r>
    </w:p>
    <w:p>
      <w:pPr>
        <w:pStyle w:val="26"/>
        <w:numPr>
          <w:ilvl w:val="0"/>
          <w:numId w:val="3"/>
        </w:numPr>
        <w:spacing w:line="4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提供虚假材料谋取成交的；</w:t>
      </w:r>
    </w:p>
    <w:p>
      <w:pPr>
        <w:pStyle w:val="26"/>
        <w:numPr>
          <w:ilvl w:val="0"/>
          <w:numId w:val="3"/>
        </w:numPr>
        <w:spacing w:line="4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采取不正当手段诋毁、排挤其他供应商的；</w:t>
      </w:r>
    </w:p>
    <w:p>
      <w:pPr>
        <w:pStyle w:val="26"/>
        <w:numPr>
          <w:ilvl w:val="0"/>
          <w:numId w:val="3"/>
        </w:numPr>
        <w:spacing w:line="4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与采购人、其他供应商或者采购代理机构恶意串通的；</w:t>
      </w:r>
    </w:p>
    <w:p>
      <w:pPr>
        <w:pStyle w:val="26"/>
        <w:numPr>
          <w:ilvl w:val="0"/>
          <w:numId w:val="3"/>
        </w:numPr>
        <w:spacing w:line="4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向采购人、采购代理机构行贿或者提供其他不正当利益的；</w:t>
      </w:r>
    </w:p>
    <w:p>
      <w:pPr>
        <w:pStyle w:val="26"/>
        <w:spacing w:line="44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  拒绝有关部门监督检查或提供虚假情况的。</w:t>
      </w:r>
    </w:p>
    <w:p>
      <w:pPr>
        <w:pStyle w:val="26"/>
        <w:spacing w:line="440" w:lineRule="exact"/>
        <w:ind w:left="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11、我方及由本人担任法定代表人的其他机构最近三年内被处罚的违法行为有：</w:t>
      </w:r>
      <w:r>
        <w:rPr>
          <w:rFonts w:hint="eastAsia" w:asciiTheme="minorEastAsia" w:hAnsiTheme="minorEastAsia" w:eastAsiaTheme="minorEastAsia" w:cstheme="minorEastAsia"/>
          <w:color w:val="auto"/>
          <w:u w:val="single"/>
        </w:rPr>
        <w:t xml:space="preserve">                                        </w:t>
      </w:r>
    </w:p>
    <w:p>
      <w:pPr>
        <w:pStyle w:val="26"/>
        <w:spacing w:line="440" w:lineRule="exact"/>
        <w:ind w:left="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u w:val="single"/>
        </w:rPr>
        <w:t xml:space="preserve">                                                                                                                        </w:t>
      </w:r>
    </w:p>
    <w:p>
      <w:pPr>
        <w:pStyle w:val="26"/>
        <w:spacing w:line="360" w:lineRule="auto"/>
        <w:ind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12、以上事项如有虚假或隐瞒，我方愿意承担一切后果，并不再寻求任何旨在减轻或免除法律责任的辩解。</w:t>
      </w:r>
    </w:p>
    <w:p>
      <w:pPr>
        <w:pStyle w:val="26"/>
        <w:spacing w:line="360" w:lineRule="auto"/>
        <w:ind w:firstLine="420"/>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竞标人：</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（盖单位公章）</w:t>
      </w:r>
    </w:p>
    <w:p>
      <w:pPr>
        <w:pStyle w:val="26"/>
        <w:spacing w:line="360" w:lineRule="auto"/>
        <w:ind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法定代表人或其委托代理人：</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（签字或盖章）</w:t>
      </w:r>
    </w:p>
    <w:p>
      <w:pPr>
        <w:pStyle w:val="26"/>
        <w:spacing w:line="360" w:lineRule="auto"/>
        <w:ind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地址：</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w:t>
      </w:r>
    </w:p>
    <w:p>
      <w:pPr>
        <w:pStyle w:val="26"/>
        <w:spacing w:line="360" w:lineRule="auto"/>
        <w:ind w:firstLine="420"/>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电话：</w:t>
      </w:r>
      <w:r>
        <w:rPr>
          <w:rFonts w:hint="eastAsia" w:asciiTheme="minorEastAsia" w:hAnsiTheme="minorEastAsia" w:eastAsiaTheme="minorEastAsia" w:cstheme="minorEastAsia"/>
          <w:color w:val="auto"/>
          <w:u w:val="single"/>
        </w:rPr>
        <w:t xml:space="preserve">                                      　　　　　　　　　</w:t>
      </w:r>
    </w:p>
    <w:p>
      <w:pPr>
        <w:pStyle w:val="26"/>
        <w:spacing w:line="360" w:lineRule="auto"/>
        <w:ind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传真：</w:t>
      </w:r>
      <w:r>
        <w:rPr>
          <w:rFonts w:hint="eastAsia" w:asciiTheme="minorEastAsia" w:hAnsiTheme="minorEastAsia" w:eastAsiaTheme="minorEastAsia" w:cstheme="minorEastAsia"/>
          <w:color w:val="auto"/>
          <w:u w:val="single"/>
        </w:rPr>
        <w:t>　　　　　　　　　　　　　　　　　　　　　　　　　　　　</w:t>
      </w:r>
    </w:p>
    <w:p>
      <w:pPr>
        <w:pStyle w:val="26"/>
        <w:spacing w:line="360" w:lineRule="auto"/>
        <w:ind w:firstLine="420"/>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邮政编码：</w:t>
      </w:r>
      <w:r>
        <w:rPr>
          <w:rFonts w:hint="eastAsia" w:asciiTheme="minorEastAsia" w:hAnsiTheme="minorEastAsia" w:eastAsiaTheme="minorEastAsia" w:cstheme="minorEastAsia"/>
          <w:color w:val="auto"/>
          <w:u w:val="single"/>
        </w:rPr>
        <w:t xml:space="preserve">                                                    </w:t>
      </w:r>
    </w:p>
    <w:p>
      <w:pPr>
        <w:pStyle w:val="26"/>
        <w:spacing w:line="360" w:lineRule="auto"/>
        <w:ind w:firstLine="420"/>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开户名称：</w:t>
      </w:r>
      <w:r>
        <w:rPr>
          <w:rFonts w:hint="eastAsia" w:asciiTheme="minorEastAsia" w:hAnsiTheme="minorEastAsia" w:eastAsiaTheme="minorEastAsia" w:cstheme="minorEastAsia"/>
          <w:color w:val="auto"/>
          <w:u w:val="single"/>
        </w:rPr>
        <w:t xml:space="preserve">                                                    </w:t>
      </w:r>
    </w:p>
    <w:p>
      <w:pPr>
        <w:pStyle w:val="26"/>
        <w:spacing w:line="360" w:lineRule="auto"/>
        <w:ind w:firstLine="420"/>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开户银行：</w:t>
      </w:r>
      <w:r>
        <w:rPr>
          <w:rFonts w:hint="eastAsia" w:asciiTheme="minorEastAsia" w:hAnsiTheme="minorEastAsia" w:eastAsiaTheme="minorEastAsia" w:cstheme="minorEastAsia"/>
          <w:color w:val="auto"/>
          <w:u w:val="single"/>
        </w:rPr>
        <w:t xml:space="preserve">                                                    </w:t>
      </w:r>
    </w:p>
    <w:p>
      <w:pPr>
        <w:pStyle w:val="26"/>
        <w:spacing w:line="360" w:lineRule="auto"/>
        <w:ind w:firstLine="420"/>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银行账号：</w:t>
      </w:r>
      <w:r>
        <w:rPr>
          <w:rFonts w:hint="eastAsia" w:asciiTheme="minorEastAsia" w:hAnsiTheme="minorEastAsia" w:eastAsiaTheme="minorEastAsia" w:cstheme="minorEastAsia"/>
          <w:color w:val="auto"/>
          <w:u w:val="single"/>
        </w:rPr>
        <w:t xml:space="preserve">                                                    </w:t>
      </w:r>
    </w:p>
    <w:p>
      <w:pPr>
        <w:pStyle w:val="26"/>
        <w:spacing w:line="360" w:lineRule="auto"/>
        <w:ind w:firstLine="420"/>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bCs/>
          <w:color w:val="auto"/>
          <w:u w:val="single"/>
        </w:rPr>
        <w:t xml:space="preserve">    </w:t>
      </w:r>
      <w:r>
        <w:rPr>
          <w:rFonts w:hint="eastAsia" w:asciiTheme="minorEastAsia" w:hAnsiTheme="minorEastAsia" w:eastAsiaTheme="minorEastAsia" w:cstheme="minorEastAsia"/>
          <w:bCs/>
          <w:color w:val="auto"/>
          <w:szCs w:val="21"/>
        </w:rPr>
        <w:t>年</w:t>
      </w:r>
      <w:r>
        <w:rPr>
          <w:rFonts w:hint="eastAsia" w:asciiTheme="minorEastAsia" w:hAnsiTheme="minorEastAsia" w:eastAsiaTheme="minorEastAsia" w:cstheme="minorEastAsia"/>
          <w:bCs/>
          <w:color w:val="auto"/>
          <w:u w:val="single"/>
        </w:rPr>
        <w:t xml:space="preserve">    </w:t>
      </w:r>
      <w:r>
        <w:rPr>
          <w:rFonts w:hint="eastAsia" w:asciiTheme="minorEastAsia" w:hAnsiTheme="minorEastAsia" w:eastAsiaTheme="minorEastAsia" w:cstheme="minorEastAsia"/>
          <w:bCs/>
          <w:color w:val="auto"/>
          <w:szCs w:val="21"/>
        </w:rPr>
        <w:t>月</w:t>
      </w:r>
      <w:r>
        <w:rPr>
          <w:rFonts w:hint="eastAsia" w:asciiTheme="minorEastAsia" w:hAnsiTheme="minorEastAsia" w:eastAsiaTheme="minorEastAsia" w:cstheme="minorEastAsia"/>
          <w:bCs/>
          <w:color w:val="auto"/>
          <w:u w:val="single"/>
        </w:rPr>
        <w:t xml:space="preserve">    </w:t>
      </w:r>
      <w:r>
        <w:rPr>
          <w:rFonts w:hint="eastAsia" w:asciiTheme="minorEastAsia" w:hAnsiTheme="minorEastAsia" w:eastAsiaTheme="minorEastAsia" w:cstheme="minorEastAsia"/>
          <w:bCs/>
          <w:color w:val="auto"/>
          <w:szCs w:val="21"/>
        </w:rPr>
        <w:t>日</w:t>
      </w:r>
      <w:r>
        <w:rPr>
          <w:rFonts w:hint="eastAsia" w:asciiTheme="minorEastAsia" w:hAnsiTheme="minorEastAsia" w:eastAsiaTheme="minorEastAsia" w:cstheme="minorEastAsia"/>
          <w:b/>
          <w:bCs/>
          <w:color w:val="auto"/>
        </w:rPr>
        <w:br w:type="page"/>
      </w:r>
      <w:r>
        <w:rPr>
          <w:rFonts w:hint="eastAsia" w:asciiTheme="minorEastAsia" w:hAnsiTheme="minorEastAsia" w:eastAsiaTheme="minorEastAsia" w:cstheme="minorEastAsia"/>
          <w:b/>
          <w:color w:val="auto"/>
        </w:rPr>
        <w:t>格式2：</w:t>
      </w:r>
    </w:p>
    <w:p>
      <w:pPr>
        <w:pStyle w:val="26"/>
        <w:spacing w:line="500" w:lineRule="exact"/>
        <w:jc w:val="center"/>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竞标报价表（格式）</w:t>
      </w:r>
    </w:p>
    <w:p>
      <w:pPr>
        <w:pStyle w:val="26"/>
        <w:spacing w:line="500" w:lineRule="exact"/>
        <w:jc w:val="center"/>
        <w:rPr>
          <w:rFonts w:hint="eastAsia" w:asciiTheme="minorEastAsia" w:hAnsiTheme="minorEastAsia" w:eastAsiaTheme="minorEastAsia" w:cstheme="minorEastAsia"/>
          <w:b/>
          <w:bCs/>
          <w:color w:val="auto"/>
          <w:szCs w:val="21"/>
        </w:rPr>
      </w:pPr>
    </w:p>
    <w:tbl>
      <w:tblPr>
        <w:tblStyle w:val="49"/>
        <w:tblW w:w="9073"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07"/>
        <w:gridCol w:w="2065"/>
        <w:gridCol w:w="1080"/>
        <w:gridCol w:w="1260"/>
        <w:gridCol w:w="1517"/>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3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序号</w:t>
            </w:r>
          </w:p>
        </w:tc>
        <w:tc>
          <w:tcPr>
            <w:tcW w:w="1607"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服务名称</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服务内容</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单价</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rPr>
              <w:t>元</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rPr>
              <w:t>②</w:t>
            </w:r>
          </w:p>
        </w:tc>
        <w:tc>
          <w:tcPr>
            <w:tcW w:w="1517"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单项合价（元）</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③</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rPr>
              <w:t>①</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rPr>
              <w:t>②</w:t>
            </w:r>
          </w:p>
        </w:tc>
        <w:tc>
          <w:tcPr>
            <w:tcW w:w="809"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right"/>
        </w:trPr>
        <w:tc>
          <w:tcPr>
            <w:tcW w:w="73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1607"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p>
        </w:tc>
        <w:tc>
          <w:tcPr>
            <w:tcW w:w="809"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right"/>
        </w:trPr>
        <w:tc>
          <w:tcPr>
            <w:tcW w:w="73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1607"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p>
        </w:tc>
        <w:tc>
          <w:tcPr>
            <w:tcW w:w="809"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right"/>
        </w:trPr>
        <w:tc>
          <w:tcPr>
            <w:tcW w:w="73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607"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p>
        </w:tc>
        <w:tc>
          <w:tcPr>
            <w:tcW w:w="809"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073" w:type="dxa"/>
            <w:gridSpan w:val="7"/>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报价合计</w:t>
            </w:r>
            <w:r>
              <w:rPr>
                <w:rFonts w:hint="eastAsia" w:asciiTheme="minorEastAsia" w:hAnsiTheme="minorEastAsia" w:eastAsiaTheme="minorEastAsia" w:cstheme="minorEastAsia"/>
                <w:color w:val="auto"/>
                <w:szCs w:val="21"/>
              </w:rPr>
              <w:t>（包含税费等所有费用）</w:t>
            </w:r>
            <w:r>
              <w:rPr>
                <w:rFonts w:hint="eastAsia" w:asciiTheme="minorEastAsia" w:hAnsiTheme="minorEastAsia" w:eastAsiaTheme="minorEastAsia" w:cstheme="minorEastAsia"/>
                <w:color w:val="auto"/>
                <w:szCs w:val="21"/>
              </w:rPr>
              <w:t>：（大写）人民币</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073" w:type="dxa"/>
            <w:gridSpan w:val="7"/>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u w:val="single"/>
              </w:rPr>
              <w:t>　　</w:t>
            </w:r>
            <w:r>
              <w:rPr>
                <w:rFonts w:hint="eastAsia" w:asciiTheme="minorEastAsia" w:hAnsiTheme="minorEastAsia" w:eastAsiaTheme="minorEastAsia" w:cstheme="minorEastAsia"/>
                <w:color w:val="auto"/>
                <w:szCs w:val="21"/>
              </w:rPr>
              <w:t>分标（此处有分标时填写具体分标号，无分标时填写</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rPr>
              <w:t>无</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073" w:type="dxa"/>
            <w:gridSpan w:val="7"/>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竞</w:t>
            </w:r>
            <w:r>
              <w:rPr>
                <w:rFonts w:hint="eastAsia" w:asciiTheme="minorEastAsia" w:hAnsiTheme="minorEastAsia" w:eastAsiaTheme="minorEastAsia" w:cstheme="minorEastAsia"/>
                <w:color w:val="auto"/>
                <w:szCs w:val="21"/>
              </w:rPr>
              <w:t>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073" w:type="dxa"/>
            <w:gridSpan w:val="7"/>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法定代表人或其委托代理人（签字或盖章）：</w:t>
            </w:r>
          </w:p>
        </w:tc>
      </w:tr>
    </w:tbl>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注：表格内容均需按要求填写并盖章，不得留空，</w:t>
      </w:r>
      <w:r>
        <w:rPr>
          <w:rFonts w:hint="eastAsia" w:asciiTheme="minorEastAsia" w:hAnsiTheme="minorEastAsia" w:eastAsiaTheme="minorEastAsia" w:cstheme="minorEastAsia"/>
          <w:bCs/>
          <w:color w:val="auto"/>
          <w:szCs w:val="21"/>
        </w:rPr>
        <w:t>否则按竞标无效处理</w:t>
      </w:r>
      <w:r>
        <w:rPr>
          <w:rFonts w:hint="eastAsia" w:asciiTheme="minorEastAsia" w:hAnsiTheme="minorEastAsia" w:eastAsiaTheme="minorEastAsia" w:cstheme="minorEastAsia"/>
          <w:color w:val="auto"/>
          <w:szCs w:val="21"/>
        </w:rPr>
        <w:t>。</w:t>
      </w:r>
    </w:p>
    <w:p>
      <w:pPr>
        <w:pStyle w:val="26"/>
        <w:spacing w:line="500" w:lineRule="exact"/>
        <w:jc w:val="center"/>
        <w:rPr>
          <w:rFonts w:hint="eastAsia" w:asciiTheme="minorEastAsia" w:hAnsiTheme="minorEastAsia" w:eastAsiaTheme="minorEastAsia" w:cstheme="minorEastAsia"/>
          <w:b/>
          <w:bCs/>
          <w:color w:val="auto"/>
          <w:sz w:val="30"/>
          <w:szCs w:val="30"/>
        </w:rPr>
      </w:pPr>
    </w:p>
    <w:p>
      <w:pPr>
        <w:pStyle w:val="26"/>
        <w:spacing w:line="500" w:lineRule="exact"/>
        <w:jc w:val="center"/>
        <w:rPr>
          <w:rFonts w:hint="eastAsia" w:asciiTheme="minorEastAsia" w:hAnsiTheme="minorEastAsia" w:eastAsiaTheme="minorEastAsia" w:cstheme="minorEastAsia"/>
          <w:b/>
          <w:bCs/>
          <w:color w:val="auto"/>
          <w:sz w:val="30"/>
          <w:szCs w:val="30"/>
        </w:rPr>
      </w:pPr>
    </w:p>
    <w:p>
      <w:pPr>
        <w:pStyle w:val="26"/>
        <w:spacing w:line="500" w:lineRule="exact"/>
        <w:jc w:val="center"/>
        <w:rPr>
          <w:rFonts w:hint="eastAsia" w:asciiTheme="minorEastAsia" w:hAnsiTheme="minorEastAsia" w:eastAsiaTheme="minorEastAsia" w:cstheme="minorEastAsia"/>
          <w:b/>
          <w:bCs/>
          <w:color w:val="auto"/>
          <w:sz w:val="30"/>
          <w:szCs w:val="30"/>
        </w:rPr>
      </w:pPr>
    </w:p>
    <w:p>
      <w:pPr>
        <w:pStyle w:val="26"/>
        <w:spacing w:line="500" w:lineRule="exact"/>
        <w:jc w:val="center"/>
        <w:rPr>
          <w:rFonts w:hint="eastAsia" w:asciiTheme="minorEastAsia" w:hAnsiTheme="minorEastAsia" w:eastAsiaTheme="minorEastAsia" w:cstheme="minorEastAsia"/>
          <w:b/>
          <w:bCs/>
          <w:color w:val="auto"/>
          <w:sz w:val="30"/>
          <w:szCs w:val="30"/>
        </w:rPr>
      </w:pPr>
    </w:p>
    <w:p>
      <w:pPr>
        <w:pStyle w:val="26"/>
        <w:spacing w:line="500" w:lineRule="exact"/>
        <w:jc w:val="center"/>
        <w:rPr>
          <w:rFonts w:hint="eastAsia" w:asciiTheme="minorEastAsia" w:hAnsiTheme="minorEastAsia" w:eastAsiaTheme="minorEastAsia" w:cstheme="minorEastAsia"/>
          <w:b/>
          <w:bCs/>
          <w:color w:val="auto"/>
          <w:sz w:val="30"/>
          <w:szCs w:val="30"/>
        </w:rPr>
      </w:pPr>
    </w:p>
    <w:p>
      <w:pPr>
        <w:pStyle w:val="26"/>
        <w:spacing w:line="500" w:lineRule="exact"/>
        <w:rPr>
          <w:rFonts w:hint="eastAsia" w:asciiTheme="minorEastAsia" w:hAnsiTheme="minorEastAsia" w:eastAsiaTheme="minorEastAsia" w:cstheme="minorEastAsia"/>
          <w:b/>
          <w:bCs/>
          <w:color w:val="auto"/>
          <w:sz w:val="30"/>
          <w:szCs w:val="30"/>
        </w:rPr>
      </w:pPr>
    </w:p>
    <w:p>
      <w:pPr>
        <w:pStyle w:val="26"/>
        <w:spacing w:line="500" w:lineRule="exact"/>
        <w:rPr>
          <w:rFonts w:hint="eastAsia" w:asciiTheme="minorEastAsia" w:hAnsiTheme="minorEastAsia" w:eastAsiaTheme="minorEastAsia" w:cstheme="minorEastAsia"/>
          <w:b/>
          <w:bCs/>
          <w:color w:val="auto"/>
          <w:sz w:val="30"/>
          <w:szCs w:val="30"/>
        </w:rPr>
      </w:pPr>
    </w:p>
    <w:p>
      <w:pPr>
        <w:pStyle w:val="26"/>
        <w:spacing w:line="500" w:lineRule="exact"/>
        <w:jc w:val="center"/>
        <w:rPr>
          <w:rFonts w:hint="eastAsia" w:asciiTheme="minorEastAsia" w:hAnsiTheme="minorEastAsia" w:eastAsiaTheme="minorEastAsia" w:cstheme="minorEastAsia"/>
          <w:b/>
          <w:bCs/>
          <w:color w:val="auto"/>
          <w:sz w:val="30"/>
          <w:szCs w:val="30"/>
        </w:rPr>
      </w:pPr>
    </w:p>
    <w:p>
      <w:pPr>
        <w:pStyle w:val="26"/>
        <w:spacing w:line="500" w:lineRule="exact"/>
        <w:jc w:val="center"/>
        <w:rPr>
          <w:rFonts w:hint="eastAsia" w:asciiTheme="minorEastAsia" w:hAnsiTheme="minorEastAsia" w:eastAsiaTheme="minorEastAsia" w:cstheme="minorEastAsia"/>
          <w:b/>
          <w:bCs/>
          <w:color w:val="auto"/>
          <w:sz w:val="30"/>
          <w:szCs w:val="30"/>
        </w:rPr>
      </w:pPr>
    </w:p>
    <w:p>
      <w:pPr>
        <w:pStyle w:val="26"/>
        <w:spacing w:line="500" w:lineRule="exact"/>
        <w:jc w:val="center"/>
        <w:rPr>
          <w:rFonts w:hint="eastAsia" w:asciiTheme="minorEastAsia" w:hAnsiTheme="minorEastAsia" w:eastAsiaTheme="minorEastAsia" w:cstheme="minorEastAsia"/>
          <w:b/>
          <w:bCs/>
          <w:color w:val="auto"/>
          <w:sz w:val="30"/>
          <w:szCs w:val="30"/>
        </w:rPr>
      </w:pPr>
    </w:p>
    <w:p>
      <w:pPr>
        <w:pStyle w:val="26"/>
        <w:spacing w:line="500" w:lineRule="exact"/>
        <w:jc w:val="center"/>
        <w:rPr>
          <w:rFonts w:hint="eastAsia" w:asciiTheme="minorEastAsia" w:hAnsiTheme="minorEastAsia" w:eastAsiaTheme="minorEastAsia" w:cstheme="minorEastAsia"/>
          <w:b/>
          <w:bCs/>
          <w:color w:val="auto"/>
          <w:sz w:val="30"/>
          <w:szCs w:val="30"/>
        </w:rPr>
      </w:pPr>
    </w:p>
    <w:p>
      <w:pPr>
        <w:pStyle w:val="26"/>
        <w:spacing w:line="500" w:lineRule="exact"/>
        <w:jc w:val="center"/>
        <w:rPr>
          <w:rFonts w:hint="eastAsia" w:asciiTheme="minorEastAsia" w:hAnsiTheme="minorEastAsia" w:eastAsiaTheme="minorEastAsia" w:cstheme="minorEastAsia"/>
          <w:b/>
          <w:bCs/>
          <w:color w:val="auto"/>
          <w:sz w:val="30"/>
          <w:szCs w:val="30"/>
        </w:rPr>
      </w:pPr>
    </w:p>
    <w:p>
      <w:pPr>
        <w:pStyle w:val="26"/>
        <w:spacing w:line="500" w:lineRule="exact"/>
        <w:jc w:val="center"/>
        <w:rPr>
          <w:rFonts w:hint="eastAsia" w:asciiTheme="minorEastAsia" w:hAnsiTheme="minorEastAsia" w:eastAsiaTheme="minorEastAsia" w:cstheme="minorEastAsia"/>
          <w:b/>
          <w:bCs/>
          <w:color w:val="auto"/>
          <w:sz w:val="30"/>
          <w:szCs w:val="30"/>
        </w:rPr>
      </w:pPr>
    </w:p>
    <w:p>
      <w:pPr>
        <w:pStyle w:val="26"/>
        <w:rPr>
          <w:rFonts w:hint="eastAsia" w:asciiTheme="minorEastAsia" w:hAnsiTheme="minorEastAsia" w:eastAsiaTheme="minorEastAsia" w:cstheme="minorEastAsia"/>
          <w:b/>
          <w:bCs/>
          <w:color w:val="auto"/>
          <w:sz w:val="30"/>
          <w:szCs w:val="30"/>
        </w:rPr>
      </w:pPr>
    </w:p>
    <w:p>
      <w:pPr>
        <w:pStyle w:val="2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rPr>
        <w:t>格式3：</w:t>
      </w:r>
      <w:r>
        <w:rPr>
          <w:rFonts w:hint="eastAsia" w:asciiTheme="minorEastAsia" w:hAnsiTheme="minorEastAsia" w:eastAsiaTheme="minorEastAsia" w:cstheme="minorEastAsia"/>
          <w:color w:val="auto"/>
        </w:rPr>
        <w:t xml:space="preserve"> </w:t>
      </w:r>
    </w:p>
    <w:p>
      <w:pPr>
        <w:pStyle w:val="26"/>
        <w:jc w:val="center"/>
        <w:rPr>
          <w:rFonts w:hint="eastAsia" w:asciiTheme="minorEastAsia" w:hAnsiTheme="minorEastAsia" w:eastAsiaTheme="minorEastAsia" w:cstheme="minorEastAsia"/>
          <w:color w:val="auto"/>
        </w:rPr>
      </w:pPr>
    </w:p>
    <w:p>
      <w:pPr>
        <w:pStyle w:val="26"/>
        <w:jc w:val="center"/>
        <w:rPr>
          <w:rFonts w:hint="eastAsia" w:asciiTheme="minorEastAsia" w:hAnsiTheme="minorEastAsia" w:eastAsiaTheme="minorEastAsia" w:cstheme="minorEastAsia"/>
          <w:b/>
          <w:color w:val="auto"/>
          <w:sz w:val="30"/>
          <w:szCs w:val="30"/>
        </w:rPr>
      </w:pPr>
      <w:r>
        <w:rPr>
          <w:rFonts w:hint="eastAsia" w:asciiTheme="minorEastAsia" w:hAnsiTheme="minorEastAsia" w:eastAsiaTheme="minorEastAsia" w:cstheme="minorEastAsia"/>
          <w:b/>
          <w:color w:val="auto"/>
          <w:sz w:val="30"/>
          <w:szCs w:val="30"/>
        </w:rPr>
        <w:t>中小企业声明函（格式）</w:t>
      </w:r>
    </w:p>
    <w:p>
      <w:pPr>
        <w:pStyle w:val="19"/>
        <w:spacing w:line="240" w:lineRule="auto"/>
        <w:ind w:firstLine="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说明：</w:t>
      </w:r>
    </w:p>
    <w:p>
      <w:pPr>
        <w:pStyle w:val="19"/>
        <w:spacing w:line="240" w:lineRule="auto"/>
        <w:ind w:firstLine="404"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rPr>
        <w:t>、本声明函主要供参加政府采购活动的中小企业填写，非中小企业无需填写。</w:t>
      </w:r>
    </w:p>
    <w:p>
      <w:pPr>
        <w:pStyle w:val="19"/>
        <w:spacing w:line="240" w:lineRule="auto"/>
        <w:ind w:firstLine="404"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rPr>
        <w:t>、小型、微型企业提供中型企业制造的货物的，视同为中型企业。</w:t>
      </w:r>
    </w:p>
    <w:p>
      <w:pPr>
        <w:pStyle w:val="19"/>
        <w:spacing w:line="240" w:lineRule="auto"/>
        <w:ind w:firstLine="404"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rPr>
        <w:t>、竞标人按《财政部、司法部关于政府采购支持监狱企业发展有关问题的通知》（财库〔</w:t>
      </w:r>
      <w:r>
        <w:rPr>
          <w:rFonts w:hint="eastAsia" w:asciiTheme="minorEastAsia" w:hAnsiTheme="minorEastAsia" w:eastAsiaTheme="minorEastAsia" w:cstheme="minorEastAsia"/>
          <w:color w:val="auto"/>
          <w:sz w:val="21"/>
          <w:szCs w:val="21"/>
        </w:rPr>
        <w:t>2014</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rPr>
        <w:t>68</w:t>
      </w:r>
      <w:r>
        <w:rPr>
          <w:rFonts w:hint="eastAsia" w:asciiTheme="minorEastAsia" w:hAnsiTheme="minorEastAsia" w:eastAsiaTheme="minorEastAsia" w:cstheme="minorEastAsia"/>
          <w:color w:val="auto"/>
          <w:sz w:val="21"/>
          <w:szCs w:val="21"/>
        </w:rPr>
        <w:t>号）认定为监狱企业，且提供由省级以上监狱管理局、戒毒管理局（含新疆生产建设兵团）出具的属于监狱企业的证明文件的，视同小型、微型企业。</w:t>
      </w:r>
    </w:p>
    <w:p>
      <w:pPr>
        <w:pStyle w:val="19"/>
        <w:spacing w:line="240" w:lineRule="auto"/>
        <w:ind w:firstLine="404"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4、所称中小企业必须符合《政府采购促进中小企业发展暂行办法》第二条规定，并提供行政主管门出具的证明材料，否则在评标时不予价格扣除。</w:t>
      </w:r>
    </w:p>
    <w:p>
      <w:pPr>
        <w:pStyle w:val="19"/>
        <w:spacing w:line="360" w:lineRule="auto"/>
        <w:ind w:firstLine="404" w:firstLineChars="200"/>
        <w:rPr>
          <w:rFonts w:hint="eastAsia" w:asciiTheme="minorEastAsia" w:hAnsiTheme="minorEastAsia" w:eastAsiaTheme="minorEastAsia" w:cstheme="minorEastAsia"/>
          <w:color w:val="auto"/>
          <w:sz w:val="21"/>
          <w:szCs w:val="21"/>
        </w:rPr>
      </w:pPr>
    </w:p>
    <w:p>
      <w:pPr>
        <w:pStyle w:val="26"/>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本公司郑重声明，根据《政府采购促进中小企业发展暂行办法》（财库〔</w:t>
      </w:r>
      <w:r>
        <w:rPr>
          <w:rFonts w:hint="eastAsia" w:asciiTheme="minorEastAsia" w:hAnsiTheme="minorEastAsia" w:eastAsiaTheme="minorEastAsia" w:cstheme="minorEastAsia"/>
          <w:color w:val="auto"/>
          <w:szCs w:val="21"/>
        </w:rPr>
        <w:t>2011</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rPr>
        <w:t>181</w:t>
      </w:r>
      <w:r>
        <w:rPr>
          <w:rFonts w:hint="eastAsia" w:asciiTheme="minorEastAsia" w:hAnsiTheme="minorEastAsia" w:eastAsiaTheme="minorEastAsia" w:cstheme="minorEastAsia"/>
          <w:color w:val="auto"/>
          <w:szCs w:val="21"/>
        </w:rPr>
        <w:t>号）的规定，本公司为</w:t>
      </w:r>
      <w:r>
        <w:rPr>
          <w:rFonts w:hint="eastAsia" w:asciiTheme="minorEastAsia" w:hAnsiTheme="minorEastAsia" w:eastAsiaTheme="minorEastAsia" w:cstheme="minorEastAsia"/>
          <w:color w:val="auto"/>
          <w:szCs w:val="21"/>
        </w:rPr>
        <w:t>______</w:t>
      </w:r>
      <w:r>
        <w:rPr>
          <w:rFonts w:hint="eastAsia" w:asciiTheme="minorEastAsia" w:hAnsiTheme="minorEastAsia" w:eastAsiaTheme="minorEastAsia" w:cstheme="minorEastAsia"/>
          <w:color w:val="auto"/>
          <w:szCs w:val="21"/>
        </w:rPr>
        <w:t>（请填写：中型、小型、微型）企业。即，本公司同时满足以下条件：</w:t>
      </w:r>
    </w:p>
    <w:p>
      <w:pPr>
        <w:pStyle w:val="26"/>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rPr>
        <w:t>根据《工业和信息化部、国家统计局、国家发展和改革委员会、财政部关于印发中小企业划型标准规定的通知》（工信部联企业〔</w:t>
      </w:r>
      <w:r>
        <w:rPr>
          <w:rFonts w:hint="eastAsia" w:asciiTheme="minorEastAsia" w:hAnsiTheme="minorEastAsia" w:eastAsiaTheme="minorEastAsia" w:cstheme="minorEastAsia"/>
          <w:color w:val="auto"/>
          <w:szCs w:val="21"/>
        </w:rPr>
        <w:t>2011</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rPr>
        <w:t>300</w:t>
      </w:r>
      <w:r>
        <w:rPr>
          <w:rFonts w:hint="eastAsia" w:asciiTheme="minorEastAsia" w:hAnsiTheme="minorEastAsia" w:eastAsiaTheme="minorEastAsia" w:cstheme="minorEastAsia"/>
          <w:color w:val="auto"/>
          <w:szCs w:val="21"/>
        </w:rPr>
        <w:t>号）规定的划分标准，本公司为</w:t>
      </w:r>
      <w:r>
        <w:rPr>
          <w:rFonts w:hint="eastAsia" w:asciiTheme="minorEastAsia" w:hAnsiTheme="minorEastAsia" w:eastAsiaTheme="minorEastAsia" w:cstheme="minorEastAsia"/>
          <w:color w:val="auto"/>
          <w:szCs w:val="21"/>
        </w:rPr>
        <w:t>______</w:t>
      </w:r>
      <w:r>
        <w:rPr>
          <w:rFonts w:hint="eastAsia" w:asciiTheme="minorEastAsia" w:hAnsiTheme="minorEastAsia" w:eastAsiaTheme="minorEastAsia" w:cstheme="minorEastAsia"/>
          <w:color w:val="auto"/>
          <w:szCs w:val="21"/>
        </w:rPr>
        <w:t>（请填写：中型、小型、微型）企业。</w:t>
      </w:r>
    </w:p>
    <w:p>
      <w:pPr>
        <w:pStyle w:val="26"/>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rPr>
        <w:t>本公司参加</w:t>
      </w:r>
      <w:r>
        <w:rPr>
          <w:rFonts w:hint="eastAsia" w:asciiTheme="minorEastAsia" w:hAnsiTheme="minorEastAsia" w:eastAsiaTheme="minorEastAsia" w:cstheme="minorEastAsia"/>
          <w:color w:val="auto"/>
          <w:szCs w:val="21"/>
        </w:rPr>
        <w:t>______</w:t>
      </w:r>
      <w:r>
        <w:rPr>
          <w:rFonts w:hint="eastAsia" w:asciiTheme="minorEastAsia" w:hAnsiTheme="minorEastAsia" w:eastAsiaTheme="minorEastAsia" w:cstheme="minorEastAsia"/>
          <w:color w:val="auto"/>
          <w:szCs w:val="21"/>
        </w:rPr>
        <w:t>单位的</w:t>
      </w:r>
      <w:r>
        <w:rPr>
          <w:rFonts w:hint="eastAsia" w:asciiTheme="minorEastAsia" w:hAnsiTheme="minorEastAsia" w:eastAsiaTheme="minorEastAsia" w:cstheme="minorEastAsia"/>
          <w:color w:val="auto"/>
          <w:szCs w:val="21"/>
        </w:rPr>
        <w:t>______</w:t>
      </w:r>
      <w:r>
        <w:rPr>
          <w:rFonts w:hint="eastAsia" w:asciiTheme="minorEastAsia" w:hAnsiTheme="minorEastAsia" w:eastAsiaTheme="minorEastAsia" w:cstheme="minorEastAsia"/>
          <w:color w:val="auto"/>
          <w:szCs w:val="21"/>
        </w:rPr>
        <w:t>项目采购活动提供本企业制造的货物，由本企业承担工程、提供货物，或者提供其他</w:t>
      </w:r>
      <w:r>
        <w:rPr>
          <w:rFonts w:hint="eastAsia" w:asciiTheme="minorEastAsia" w:hAnsiTheme="minorEastAsia" w:eastAsiaTheme="minorEastAsia" w:cstheme="minorEastAsia"/>
          <w:color w:val="auto"/>
          <w:szCs w:val="21"/>
        </w:rPr>
        <w:t>______</w:t>
      </w:r>
      <w:r>
        <w:rPr>
          <w:rFonts w:hint="eastAsia" w:asciiTheme="minorEastAsia" w:hAnsiTheme="minorEastAsia" w:eastAsiaTheme="minorEastAsia" w:cstheme="minorEastAsia"/>
          <w:color w:val="auto"/>
          <w:szCs w:val="21"/>
        </w:rPr>
        <w:t>（请填写：中型、小型、微型）企业制造的货物。本条所称货物不包括使用大型企业注册商标的货物。</w:t>
      </w:r>
    </w:p>
    <w:p>
      <w:pPr>
        <w:pStyle w:val="26"/>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本公司对上述声明的真实性负责。如有虚假，将依法承担相应责任。</w:t>
      </w:r>
    </w:p>
    <w:p>
      <w:pPr>
        <w:pStyle w:val="26"/>
        <w:spacing w:line="600" w:lineRule="exact"/>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竞标人（盖单位公章）：</w:t>
      </w:r>
      <w:r>
        <w:rPr>
          <w:rFonts w:hint="eastAsia" w:asciiTheme="minorEastAsia" w:hAnsiTheme="minorEastAsia" w:eastAsiaTheme="minorEastAsia" w:cstheme="minorEastAsia"/>
          <w:color w:val="auto"/>
          <w:u w:val="single"/>
        </w:rPr>
        <w:t xml:space="preserve">                                    </w:t>
      </w:r>
    </w:p>
    <w:p>
      <w:pPr>
        <w:pStyle w:val="26"/>
        <w:spacing w:line="500" w:lineRule="exact"/>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法定代表人或其委托代理人（签字或盖章）：</w:t>
      </w:r>
      <w:r>
        <w:rPr>
          <w:rFonts w:hint="eastAsia" w:asciiTheme="minorEastAsia" w:hAnsiTheme="minorEastAsia" w:eastAsiaTheme="minorEastAsia" w:cstheme="minorEastAsia"/>
          <w:color w:val="auto"/>
          <w:u w:val="single"/>
        </w:rPr>
        <w:t xml:space="preserve">                  </w:t>
      </w:r>
    </w:p>
    <w:p>
      <w:pPr>
        <w:spacing w:line="360" w:lineRule="exact"/>
        <w:rPr>
          <w:rFonts w:hint="eastAsia" w:asciiTheme="minorEastAsia" w:hAnsiTheme="minorEastAsia" w:eastAsiaTheme="minorEastAsia" w:cstheme="minorEastAsia"/>
          <w:b/>
          <w:color w:val="auto"/>
          <w:sz w:val="18"/>
          <w:szCs w:val="18"/>
        </w:rPr>
      </w:pPr>
    </w:p>
    <w:p>
      <w:pPr>
        <w:spacing w:line="360" w:lineRule="exact"/>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备注：享受政府采购支持政策的中小企业（含中型、小型、微型企业，下同）应当同时符合以下条件：</w:t>
      </w:r>
    </w:p>
    <w:p>
      <w:pPr>
        <w:spacing w:line="360" w:lineRule="exact"/>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（一）符合中小企业划分标准；</w:t>
      </w:r>
    </w:p>
    <w:p>
      <w:pPr>
        <w:spacing w:line="360" w:lineRule="exact"/>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（二）提供本企业制造的货物、承担的工程或者服务，或者提供其他中小企业制造的货物。本项所称货物不包括使用大型企业注册商标的货物。</w:t>
      </w:r>
    </w:p>
    <w:p>
      <w:pPr>
        <w:spacing w:line="360" w:lineRule="exact"/>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中小企业划分标准，是指国务院有关部门根据企业从业人员、营业收入、资产总额等指标制定的中小企业划型标准。</w:t>
      </w:r>
    </w:p>
    <w:p>
      <w:pPr>
        <w:spacing w:line="360" w:lineRule="exact"/>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小型、微型企业提供中型企业制造的货物的，视同为中型企业。</w:t>
      </w:r>
    </w:p>
    <w:p>
      <w:pPr>
        <w:pStyle w:val="26"/>
        <w:spacing w:line="500" w:lineRule="exact"/>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szCs w:val="21"/>
        </w:rPr>
        <w:br w:type="page"/>
      </w:r>
      <w:r>
        <w:rPr>
          <w:rFonts w:hint="eastAsia" w:asciiTheme="minorEastAsia" w:hAnsiTheme="minorEastAsia" w:eastAsiaTheme="minorEastAsia" w:cstheme="minorEastAsia"/>
          <w:b/>
          <w:color w:val="auto"/>
          <w:sz w:val="24"/>
        </w:rPr>
        <w:t>监狱企业的证明文件</w:t>
      </w:r>
    </w:p>
    <w:p>
      <w:pPr>
        <w:snapToGrid w:val="0"/>
        <w:spacing w:before="50" w:after="165" w:afterLines="50" w:line="400" w:lineRule="exact"/>
        <w:jc w:val="left"/>
        <w:rPr>
          <w:rFonts w:hint="eastAsia" w:asciiTheme="minorEastAsia" w:hAnsiTheme="minorEastAsia" w:eastAsiaTheme="minorEastAsia" w:cstheme="minorEastAsia"/>
          <w:b/>
          <w:color w:val="auto"/>
          <w:sz w:val="24"/>
        </w:rPr>
      </w:pPr>
      <w:bookmarkStart w:id="45" w:name="OLE_LINK14"/>
      <w:bookmarkStart w:id="46" w:name="OLE_LINK13"/>
      <w:r>
        <w:rPr>
          <w:rFonts w:hint="eastAsia" w:asciiTheme="minorEastAsia" w:hAnsiTheme="minorEastAsia" w:eastAsiaTheme="minorEastAsia" w:cstheme="minorEastAsia"/>
          <w:b/>
          <w:color w:val="auto"/>
          <w:sz w:val="24"/>
        </w:rPr>
        <w:t>残疾人福利性单位声明函（格式）：</w:t>
      </w:r>
    </w:p>
    <w:p>
      <w:pPr>
        <w:spacing w:line="588" w:lineRule="exac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残疾人福利性单位声明函</w:t>
      </w:r>
    </w:p>
    <w:bookmarkEnd w:id="45"/>
    <w:bookmarkEnd w:id="46"/>
    <w:p>
      <w:pPr>
        <w:spacing w:line="588" w:lineRule="exact"/>
        <w:rPr>
          <w:rFonts w:hint="eastAsia" w:asciiTheme="minorEastAsia" w:hAnsiTheme="minorEastAsia" w:eastAsiaTheme="minorEastAsia" w:cstheme="minorEastAsia"/>
          <w:color w:val="auto"/>
          <w:spacing w:val="6"/>
          <w:sz w:val="24"/>
        </w:rPr>
      </w:pPr>
    </w:p>
    <w:p>
      <w:pPr>
        <w:spacing w:line="588" w:lineRule="exact"/>
        <w:ind w:firstLine="504" w:firstLineChars="200"/>
        <w:rPr>
          <w:rFonts w:hint="eastAsia" w:asciiTheme="minorEastAsia" w:hAnsiTheme="minorEastAsia" w:eastAsiaTheme="minorEastAsia" w:cstheme="minorEastAsia"/>
          <w:color w:val="auto"/>
          <w:spacing w:val="6"/>
          <w:sz w:val="24"/>
        </w:rPr>
      </w:pPr>
      <w:r>
        <w:rPr>
          <w:rFonts w:hint="eastAsia" w:asciiTheme="minorEastAsia" w:hAnsiTheme="minorEastAsia" w:eastAsiaTheme="minorEastAsia" w:cstheme="minorEastAsia"/>
          <w:color w:val="auto"/>
          <w:spacing w:val="6"/>
          <w:sz w:val="24"/>
        </w:rPr>
        <w:t>本单位郑重声明，根据《财政部</w:t>
      </w:r>
      <w:r>
        <w:rPr>
          <w:rFonts w:hint="eastAsia" w:asciiTheme="minorEastAsia" w:hAnsiTheme="minorEastAsia" w:eastAsiaTheme="minorEastAsia" w:cstheme="minorEastAsia"/>
          <w:color w:val="auto"/>
          <w:spacing w:val="6"/>
          <w:sz w:val="24"/>
        </w:rPr>
        <w:t xml:space="preserve"> </w:t>
      </w:r>
      <w:r>
        <w:rPr>
          <w:rFonts w:hint="eastAsia" w:asciiTheme="minorEastAsia" w:hAnsiTheme="minorEastAsia" w:eastAsiaTheme="minorEastAsia" w:cstheme="minorEastAsia"/>
          <w:color w:val="auto"/>
          <w:spacing w:val="6"/>
          <w:sz w:val="24"/>
        </w:rPr>
        <w:t>民政部</w:t>
      </w:r>
      <w:r>
        <w:rPr>
          <w:rFonts w:hint="eastAsia" w:asciiTheme="minorEastAsia" w:hAnsiTheme="minorEastAsia" w:eastAsiaTheme="minorEastAsia" w:cstheme="minorEastAsia"/>
          <w:color w:val="auto"/>
          <w:spacing w:val="6"/>
          <w:sz w:val="24"/>
        </w:rPr>
        <w:t xml:space="preserve"> </w:t>
      </w:r>
      <w:r>
        <w:rPr>
          <w:rFonts w:hint="eastAsia" w:asciiTheme="minorEastAsia" w:hAnsiTheme="minorEastAsia" w:eastAsiaTheme="minorEastAsia" w:cstheme="minorEastAsia"/>
          <w:color w:val="auto"/>
          <w:spacing w:val="6"/>
          <w:sz w:val="24"/>
        </w:rPr>
        <w:t>中国残疾人联合会关于促进残疾人就业政府采购政策的通知》（财库</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rPr>
        <w:t>2017</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rPr>
        <w:t xml:space="preserve"> 141</w:t>
      </w:r>
      <w:r>
        <w:rPr>
          <w:rFonts w:hint="eastAsia" w:asciiTheme="minorEastAsia" w:hAnsiTheme="minorEastAsia" w:eastAsiaTheme="minorEastAsia" w:cstheme="minorEastAsia"/>
          <w:color w:val="auto"/>
          <w:spacing w:val="6"/>
          <w:sz w:val="24"/>
        </w:rPr>
        <w:t>号）的规定，本单位为符合条件的残疾人福利性单位，且本单位参加</w:t>
      </w:r>
      <w:r>
        <w:rPr>
          <w:rFonts w:hint="eastAsia" w:asciiTheme="minorEastAsia" w:hAnsiTheme="minorEastAsia" w:eastAsiaTheme="minorEastAsia" w:cstheme="minorEastAsia"/>
          <w:color w:val="auto"/>
          <w:spacing w:val="6"/>
          <w:sz w:val="24"/>
        </w:rPr>
        <w:t>______</w:t>
      </w:r>
      <w:r>
        <w:rPr>
          <w:rFonts w:hint="eastAsia" w:asciiTheme="minorEastAsia" w:hAnsiTheme="minorEastAsia" w:eastAsiaTheme="minorEastAsia" w:cstheme="minorEastAsia"/>
          <w:color w:val="auto"/>
          <w:spacing w:val="6"/>
          <w:sz w:val="24"/>
        </w:rPr>
        <w:t>单位的</w:t>
      </w:r>
      <w:r>
        <w:rPr>
          <w:rFonts w:hint="eastAsia" w:asciiTheme="minorEastAsia" w:hAnsiTheme="minorEastAsia" w:eastAsiaTheme="minorEastAsia" w:cstheme="minorEastAsia"/>
          <w:color w:val="auto"/>
          <w:spacing w:val="6"/>
          <w:sz w:val="24"/>
        </w:rPr>
        <w:t>______</w:t>
      </w:r>
      <w:r>
        <w:rPr>
          <w:rFonts w:hint="eastAsia" w:asciiTheme="minorEastAsia" w:hAnsiTheme="minorEastAsia" w:eastAsiaTheme="minorEastAsia" w:cstheme="minorEastAsia"/>
          <w:color w:val="auto"/>
          <w:spacing w:val="6"/>
          <w:sz w:val="24"/>
        </w:rPr>
        <w:t>项目采购活动提供本单位制造的货物（由本单位承担工程</w:t>
      </w:r>
      <w:r>
        <w:rPr>
          <w:rFonts w:hint="eastAsia" w:asciiTheme="minorEastAsia" w:hAnsiTheme="minorEastAsia" w:eastAsiaTheme="minorEastAsia" w:cstheme="minorEastAsia"/>
          <w:color w:val="auto"/>
          <w:spacing w:val="6"/>
          <w:sz w:val="24"/>
        </w:rPr>
        <w:t>/</w:t>
      </w:r>
      <w:r>
        <w:rPr>
          <w:rFonts w:hint="eastAsia" w:asciiTheme="minorEastAsia" w:hAnsiTheme="minorEastAsia" w:eastAsiaTheme="minorEastAsia" w:cstheme="minorEastAsia"/>
          <w:color w:val="auto"/>
          <w:spacing w:val="6"/>
          <w:sz w:val="24"/>
        </w:rPr>
        <w:t>提供服务），或者提供其他残疾人福利性单位制造的货物（不包括使用非残疾人福利性单位注册商标的货物）。</w:t>
      </w:r>
    </w:p>
    <w:p>
      <w:pPr>
        <w:spacing w:line="588" w:lineRule="exact"/>
        <w:ind w:firstLine="504" w:firstLineChars="200"/>
        <w:rPr>
          <w:rFonts w:hint="eastAsia" w:asciiTheme="minorEastAsia" w:hAnsiTheme="minorEastAsia" w:eastAsiaTheme="minorEastAsia" w:cstheme="minorEastAsia"/>
          <w:color w:val="auto"/>
          <w:spacing w:val="6"/>
          <w:sz w:val="24"/>
        </w:rPr>
      </w:pPr>
      <w:r>
        <w:rPr>
          <w:rFonts w:hint="eastAsia" w:asciiTheme="minorEastAsia" w:hAnsiTheme="minorEastAsia" w:eastAsiaTheme="minorEastAsia" w:cstheme="minorEastAsia"/>
          <w:color w:val="auto"/>
          <w:spacing w:val="6"/>
          <w:sz w:val="24"/>
        </w:rPr>
        <w:t>本单位对上述声明的真实性负责。如有虚假，将依法承担相应责任。</w:t>
      </w:r>
    </w:p>
    <w:p>
      <w:pPr>
        <w:spacing w:line="588" w:lineRule="exact"/>
        <w:ind w:firstLine="504" w:firstLineChars="200"/>
        <w:rPr>
          <w:rFonts w:hint="eastAsia" w:asciiTheme="minorEastAsia" w:hAnsiTheme="minorEastAsia" w:eastAsiaTheme="minorEastAsia" w:cstheme="minorEastAsia"/>
          <w:color w:val="auto"/>
          <w:spacing w:val="6"/>
          <w:sz w:val="24"/>
        </w:rPr>
      </w:pPr>
    </w:p>
    <w:p>
      <w:pPr>
        <w:spacing w:line="588" w:lineRule="exact"/>
        <w:ind w:firstLine="504" w:firstLineChars="200"/>
        <w:rPr>
          <w:rFonts w:hint="eastAsia" w:asciiTheme="minorEastAsia" w:hAnsiTheme="minorEastAsia" w:eastAsiaTheme="minorEastAsia" w:cstheme="minorEastAsia"/>
          <w:color w:val="auto"/>
          <w:spacing w:val="6"/>
          <w:sz w:val="24"/>
        </w:rPr>
      </w:pPr>
    </w:p>
    <w:p>
      <w:pPr>
        <w:tabs>
          <w:tab w:val="left" w:pos="4860"/>
        </w:tabs>
        <w:spacing w:line="588" w:lineRule="exact"/>
        <w:ind w:right="1560" w:firstLine="504" w:firstLineChars="200"/>
        <w:jc w:val="center"/>
        <w:rPr>
          <w:rFonts w:hint="eastAsia" w:asciiTheme="minorEastAsia" w:hAnsiTheme="minorEastAsia" w:eastAsiaTheme="minorEastAsia" w:cstheme="minorEastAsia"/>
          <w:color w:val="auto"/>
          <w:spacing w:val="6"/>
          <w:sz w:val="24"/>
        </w:rPr>
      </w:pPr>
      <w:r>
        <w:rPr>
          <w:rFonts w:hint="eastAsia" w:asciiTheme="minorEastAsia" w:hAnsiTheme="minorEastAsia" w:eastAsiaTheme="minorEastAsia" w:cstheme="minorEastAsia"/>
          <w:color w:val="auto"/>
          <w:spacing w:val="6"/>
          <w:sz w:val="24"/>
        </w:rPr>
        <w:t xml:space="preserve">               </w:t>
      </w:r>
      <w:r>
        <w:rPr>
          <w:rFonts w:hint="eastAsia" w:asciiTheme="minorEastAsia" w:hAnsiTheme="minorEastAsia" w:eastAsiaTheme="minorEastAsia" w:cstheme="minorEastAsia"/>
          <w:color w:val="auto"/>
          <w:spacing w:val="6"/>
          <w:sz w:val="24"/>
        </w:rPr>
        <w:t>单位名称（盖章）：</w:t>
      </w:r>
    </w:p>
    <w:p>
      <w:pPr>
        <w:tabs>
          <w:tab w:val="left" w:pos="4860"/>
        </w:tabs>
        <w:spacing w:line="588" w:lineRule="exact"/>
        <w:ind w:right="1560" w:firstLine="504" w:firstLineChars="200"/>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pacing w:val="6"/>
          <w:sz w:val="24"/>
        </w:rPr>
        <w:t xml:space="preserve">       </w:t>
      </w:r>
      <w:r>
        <w:rPr>
          <w:rFonts w:hint="eastAsia" w:asciiTheme="minorEastAsia" w:hAnsiTheme="minorEastAsia" w:eastAsiaTheme="minorEastAsia" w:cstheme="minorEastAsia"/>
          <w:color w:val="auto"/>
          <w:spacing w:val="6"/>
          <w:sz w:val="24"/>
        </w:rPr>
        <w:t>日</w:t>
      </w:r>
      <w:r>
        <w:rPr>
          <w:rFonts w:hint="eastAsia" w:asciiTheme="minorEastAsia" w:hAnsiTheme="minorEastAsia" w:eastAsiaTheme="minorEastAsia" w:cstheme="minorEastAsia"/>
          <w:color w:val="auto"/>
          <w:spacing w:val="6"/>
          <w:sz w:val="24"/>
        </w:rPr>
        <w:t xml:space="preserve">  </w:t>
      </w:r>
      <w:r>
        <w:rPr>
          <w:rFonts w:hint="eastAsia" w:asciiTheme="minorEastAsia" w:hAnsiTheme="minorEastAsia" w:eastAsiaTheme="minorEastAsia" w:cstheme="minorEastAsia"/>
          <w:color w:val="auto"/>
          <w:spacing w:val="6"/>
          <w:sz w:val="24"/>
        </w:rPr>
        <w:t>期：</w:t>
      </w:r>
    </w:p>
    <w:p>
      <w:pPr>
        <w:widowControl/>
        <w:jc w:val="left"/>
        <w:rPr>
          <w:rFonts w:hint="eastAsia" w:asciiTheme="minorEastAsia" w:hAnsiTheme="minorEastAsia" w:eastAsiaTheme="minorEastAsia" w:cstheme="minorEastAsia"/>
          <w:b/>
          <w:color w:val="auto"/>
          <w:kern w:val="0"/>
          <w:sz w:val="18"/>
          <w:szCs w:val="18"/>
        </w:rPr>
      </w:pPr>
    </w:p>
    <w:p>
      <w:pPr>
        <w:widowControl/>
        <w:jc w:val="left"/>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备注：享受政府采购支持政策的残疾人福利性单位应当同时满足以下条件：</w:t>
      </w:r>
      <w:r>
        <w:rPr>
          <w:rFonts w:hint="eastAsia" w:asciiTheme="minorEastAsia" w:hAnsiTheme="minorEastAsia" w:eastAsiaTheme="minorEastAsia" w:cstheme="minorEastAsia"/>
          <w:b/>
          <w:color w:val="auto"/>
          <w:kern w:val="0"/>
          <w:szCs w:val="21"/>
        </w:rPr>
        <w:br w:type="textWrapping"/>
      </w:r>
      <w:r>
        <w:rPr>
          <w:rFonts w:hint="eastAsia" w:asciiTheme="minorEastAsia" w:hAnsiTheme="minorEastAsia" w:eastAsiaTheme="minorEastAsia" w:cstheme="minorEastAsia"/>
          <w:b/>
          <w:color w:val="auto"/>
          <w:kern w:val="0"/>
          <w:szCs w:val="21"/>
        </w:rPr>
        <w:t>（一）安置的残疾人占本单位在职职工人数的比例不低于25%（含25%），并且安置的残疾人人数不少于10人（含10人）；</w:t>
      </w:r>
      <w:r>
        <w:rPr>
          <w:rFonts w:hint="eastAsia" w:asciiTheme="minorEastAsia" w:hAnsiTheme="minorEastAsia" w:eastAsiaTheme="minorEastAsia" w:cstheme="minorEastAsia"/>
          <w:b/>
          <w:color w:val="auto"/>
          <w:kern w:val="0"/>
          <w:szCs w:val="21"/>
        </w:rPr>
        <w:br w:type="textWrapping"/>
      </w:r>
      <w:r>
        <w:rPr>
          <w:rFonts w:hint="eastAsia" w:asciiTheme="minorEastAsia" w:hAnsiTheme="minorEastAsia" w:eastAsiaTheme="minorEastAsia" w:cstheme="minorEastAsia"/>
          <w:b/>
          <w:color w:val="auto"/>
          <w:kern w:val="0"/>
          <w:szCs w:val="21"/>
        </w:rPr>
        <w:t>（二）依法与安置的每位残疾人签订了一年以上（含一年）的劳动合同或服务协议；</w:t>
      </w:r>
      <w:r>
        <w:rPr>
          <w:rFonts w:hint="eastAsia" w:asciiTheme="minorEastAsia" w:hAnsiTheme="minorEastAsia" w:eastAsiaTheme="minorEastAsia" w:cstheme="minorEastAsia"/>
          <w:b/>
          <w:color w:val="auto"/>
          <w:kern w:val="0"/>
          <w:szCs w:val="21"/>
        </w:rPr>
        <w:br w:type="textWrapping"/>
      </w:r>
      <w:r>
        <w:rPr>
          <w:rFonts w:hint="eastAsia" w:asciiTheme="minorEastAsia" w:hAnsiTheme="minorEastAsia" w:eastAsiaTheme="minorEastAsia" w:cstheme="minorEastAsia"/>
          <w:b/>
          <w:color w:val="auto"/>
          <w:kern w:val="0"/>
          <w:szCs w:val="21"/>
        </w:rPr>
        <w:t>（三）为安置的每位残疾人按月足额缴纳了基本养老保险、基本医疗保险、失业保险、工伤保险和生育保险等社会保险费；</w:t>
      </w:r>
      <w:r>
        <w:rPr>
          <w:rFonts w:hint="eastAsia" w:asciiTheme="minorEastAsia" w:hAnsiTheme="minorEastAsia" w:eastAsiaTheme="minorEastAsia" w:cstheme="minorEastAsia"/>
          <w:b/>
          <w:color w:val="auto"/>
          <w:kern w:val="0"/>
          <w:szCs w:val="21"/>
        </w:rPr>
        <w:br w:type="textWrapping"/>
      </w:r>
      <w:r>
        <w:rPr>
          <w:rFonts w:hint="eastAsia" w:asciiTheme="minorEastAsia" w:hAnsiTheme="minorEastAsia" w:eastAsiaTheme="minorEastAsia" w:cstheme="minorEastAsia"/>
          <w:b/>
          <w:color w:val="auto"/>
          <w:kern w:val="0"/>
          <w:szCs w:val="21"/>
        </w:rPr>
        <w:t>（四）通过银行等金融机构向安置的每位残疾人，按月支付了不低于单位所在区县适用的经省级人民政府批准的月最低工资标准的工资；</w:t>
      </w:r>
      <w:r>
        <w:rPr>
          <w:rFonts w:hint="eastAsia" w:asciiTheme="minorEastAsia" w:hAnsiTheme="minorEastAsia" w:eastAsiaTheme="minorEastAsia" w:cstheme="minorEastAsia"/>
          <w:b/>
          <w:color w:val="auto"/>
          <w:kern w:val="0"/>
          <w:szCs w:val="21"/>
        </w:rPr>
        <w:br w:type="textWrapping"/>
      </w:r>
      <w:r>
        <w:rPr>
          <w:rFonts w:hint="eastAsia" w:asciiTheme="minorEastAsia" w:hAnsiTheme="minorEastAsia" w:eastAsiaTheme="minorEastAsia" w:cstheme="minorEastAsia"/>
          <w:b/>
          <w:color w:val="auto"/>
          <w:kern w:val="0"/>
          <w:szCs w:val="21"/>
        </w:rPr>
        <w:t>（五）提供本单位制造的货物、承担的工程或者服务（以下简称产品），或者提供其他残疾人福利性单位制造的货物（不包括使用非残疾人福利性单位注册商标的货物）。</w:t>
      </w:r>
      <w:r>
        <w:rPr>
          <w:rFonts w:hint="eastAsia" w:asciiTheme="minorEastAsia" w:hAnsiTheme="minorEastAsia" w:eastAsiaTheme="minorEastAsia" w:cstheme="minorEastAsia"/>
          <w:b/>
          <w:color w:val="auto"/>
          <w:kern w:val="0"/>
          <w:szCs w:val="21"/>
        </w:rPr>
        <w:br w:type="textWrapping"/>
      </w:r>
      <w:r>
        <w:rPr>
          <w:rFonts w:hint="eastAsia" w:asciiTheme="minorEastAsia" w:hAnsiTheme="minorEastAsia" w:eastAsiaTheme="minorEastAsia" w:cstheme="minorEastAsia"/>
          <w:b/>
          <w:color w:val="auto"/>
          <w:kern w:val="0"/>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6"/>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u w:val="single"/>
        </w:rPr>
        <w:br w:type="page"/>
      </w:r>
      <w:r>
        <w:rPr>
          <w:rFonts w:hint="eastAsia" w:asciiTheme="minorEastAsia" w:hAnsiTheme="minorEastAsia" w:eastAsiaTheme="minorEastAsia" w:cstheme="minorEastAsia"/>
          <w:b/>
          <w:color w:val="auto"/>
        </w:rPr>
        <w:t>格式4：</w:t>
      </w:r>
    </w:p>
    <w:p>
      <w:pPr>
        <w:pStyle w:val="26"/>
        <w:spacing w:line="500" w:lineRule="exact"/>
        <w:jc w:val="center"/>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竞标服务资料表（格式）</w:t>
      </w:r>
    </w:p>
    <w:p>
      <w:pPr>
        <w:pStyle w:val="26"/>
        <w:spacing w:line="600" w:lineRule="exact"/>
        <w:ind w:firstLine="444" w:firstLineChars="200"/>
        <w:rPr>
          <w:rFonts w:hint="eastAsia" w:asciiTheme="minorEastAsia" w:hAnsiTheme="minorEastAsia" w:eastAsiaTheme="minorEastAsia" w:cstheme="minorEastAsia"/>
          <w:color w:val="auto"/>
          <w:spacing w:val="6"/>
          <w:szCs w:val="21"/>
        </w:rPr>
      </w:pPr>
    </w:p>
    <w:p>
      <w:pPr>
        <w:pStyle w:val="26"/>
        <w:spacing w:line="600" w:lineRule="exact"/>
        <w:ind w:firstLine="444" w:firstLineChars="200"/>
        <w:rPr>
          <w:rFonts w:hint="eastAsia" w:asciiTheme="minorEastAsia" w:hAnsiTheme="minorEastAsia" w:eastAsiaTheme="minorEastAsia" w:cstheme="minorEastAsia"/>
          <w:color w:val="auto"/>
          <w:spacing w:val="6"/>
          <w:szCs w:val="21"/>
        </w:rPr>
      </w:pPr>
      <w:r>
        <w:rPr>
          <w:rFonts w:hint="eastAsia" w:asciiTheme="minorEastAsia" w:hAnsiTheme="minorEastAsia" w:eastAsiaTheme="minorEastAsia" w:cstheme="minorEastAsia"/>
          <w:color w:val="auto"/>
          <w:spacing w:val="6"/>
          <w:szCs w:val="21"/>
        </w:rPr>
        <w:t>请根据所</w:t>
      </w:r>
      <w:r>
        <w:rPr>
          <w:rFonts w:hint="eastAsia" w:asciiTheme="minorEastAsia" w:hAnsiTheme="minorEastAsia" w:eastAsiaTheme="minorEastAsia" w:cstheme="minorEastAsia"/>
          <w:color w:val="auto"/>
          <w:spacing w:val="6"/>
          <w:szCs w:val="21"/>
        </w:rPr>
        <w:t>竞标</w:t>
      </w:r>
      <w:r>
        <w:rPr>
          <w:rFonts w:hint="eastAsia" w:asciiTheme="minorEastAsia" w:hAnsiTheme="minorEastAsia" w:eastAsiaTheme="minorEastAsia" w:cstheme="minorEastAsia"/>
          <w:color w:val="auto"/>
          <w:spacing w:val="6"/>
          <w:szCs w:val="21"/>
        </w:rPr>
        <w:t>服务的实际技术参数，逐条对应本项目</w:t>
      </w:r>
      <w:r>
        <w:rPr>
          <w:rFonts w:hint="eastAsia" w:asciiTheme="minorEastAsia" w:hAnsiTheme="minorEastAsia" w:eastAsiaTheme="minorEastAsia" w:cstheme="minorEastAsia"/>
          <w:color w:val="auto"/>
          <w:spacing w:val="6"/>
          <w:szCs w:val="21"/>
        </w:rPr>
        <w:t>磋商文件</w:t>
      </w:r>
      <w:r>
        <w:rPr>
          <w:rFonts w:hint="eastAsia" w:asciiTheme="minorEastAsia" w:hAnsiTheme="minorEastAsia" w:eastAsiaTheme="minorEastAsia" w:cstheme="minorEastAsia"/>
          <w:color w:val="auto"/>
          <w:spacing w:val="6"/>
          <w:szCs w:val="21"/>
        </w:rPr>
        <w:t>第二章“服务需求一览表”中的服务内容及要求详细填写相应的具体内容。“偏离说明”一栏应当选择“正偏离”、“负偏离”或“无偏离”进行填写</w:t>
      </w:r>
      <w:r>
        <w:rPr>
          <w:rFonts w:hint="eastAsia" w:asciiTheme="minorEastAsia" w:hAnsiTheme="minorEastAsia" w:eastAsiaTheme="minorEastAsia" w:cstheme="minorEastAsia"/>
          <w:color w:val="auto"/>
          <w:spacing w:val="6"/>
          <w:szCs w:val="21"/>
        </w:rPr>
        <w:t>。</w:t>
      </w:r>
    </w:p>
    <w:tbl>
      <w:tblPr>
        <w:tblStyle w:val="49"/>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260"/>
        <w:gridCol w:w="2310"/>
        <w:gridCol w:w="1516"/>
        <w:gridCol w:w="2729"/>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480"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磋商文件</w:t>
            </w:r>
            <w:r>
              <w:rPr>
                <w:rFonts w:hint="eastAsia" w:asciiTheme="minorEastAsia" w:hAnsiTheme="minorEastAsia" w:eastAsiaTheme="minorEastAsia" w:cstheme="minorEastAsia"/>
                <w:color w:val="auto"/>
                <w:szCs w:val="21"/>
              </w:rPr>
              <w:t>需求</w:t>
            </w:r>
          </w:p>
        </w:tc>
        <w:tc>
          <w:tcPr>
            <w:tcW w:w="424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响应文件</w:t>
            </w:r>
            <w:r>
              <w:rPr>
                <w:rFonts w:hint="eastAsia" w:asciiTheme="minorEastAsia" w:hAnsiTheme="minorEastAsia" w:eastAsiaTheme="minorEastAsia" w:cstheme="minorEastAsia"/>
                <w:color w:val="auto"/>
                <w:szCs w:val="21"/>
              </w:rPr>
              <w:t>承诺</w:t>
            </w:r>
          </w:p>
        </w:tc>
        <w:tc>
          <w:tcPr>
            <w:tcW w:w="1349"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服务内容及要求</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服务名称</w:t>
            </w:r>
          </w:p>
        </w:tc>
        <w:tc>
          <w:tcPr>
            <w:tcW w:w="27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所提供服务的内容</w:t>
            </w:r>
          </w:p>
        </w:tc>
        <w:tc>
          <w:tcPr>
            <w:tcW w:w="13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2729"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349"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2729"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349"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p>
        </w:tc>
        <w:tc>
          <w:tcPr>
            <w:tcW w:w="231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p>
        </w:tc>
        <w:tc>
          <w:tcPr>
            <w:tcW w:w="2729"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p>
        </w:tc>
        <w:tc>
          <w:tcPr>
            <w:tcW w:w="1349"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644"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u w:val="single"/>
              </w:rPr>
              <w:t>　　</w:t>
            </w:r>
            <w:r>
              <w:rPr>
                <w:rFonts w:hint="eastAsia" w:asciiTheme="minorEastAsia" w:hAnsiTheme="minorEastAsia" w:eastAsiaTheme="minorEastAsia" w:cstheme="minorEastAsia"/>
                <w:color w:val="auto"/>
                <w:szCs w:val="21"/>
              </w:rPr>
              <w:t>分标（此处有分标时填写具体分标号，无分标时填写</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rPr>
              <w:t>无</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644"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竞</w:t>
            </w:r>
            <w:r>
              <w:rPr>
                <w:rFonts w:hint="eastAsia" w:asciiTheme="minorEastAsia" w:hAnsiTheme="minorEastAsia" w:eastAsiaTheme="minorEastAsia" w:cstheme="minorEastAsia"/>
                <w:color w:val="auto"/>
                <w:szCs w:val="21"/>
              </w:rPr>
              <w:t>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644"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法定代表人或其委托代理人（签字或盖章）：</w:t>
            </w:r>
          </w:p>
        </w:tc>
      </w:tr>
    </w:tbl>
    <w:p>
      <w:pPr>
        <w:pStyle w:val="26"/>
        <w:spacing w:line="40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注：</w:t>
      </w:r>
    </w:p>
    <w:p>
      <w:pPr>
        <w:pStyle w:val="26"/>
        <w:spacing w:line="400" w:lineRule="exact"/>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⑴表格内容均需按要求填写并盖章，不得留空，否则按</w:t>
      </w:r>
      <w:r>
        <w:rPr>
          <w:rFonts w:hint="eastAsia" w:asciiTheme="minorEastAsia" w:hAnsiTheme="minorEastAsia" w:eastAsiaTheme="minorEastAsia" w:cstheme="minorEastAsia"/>
          <w:bCs/>
          <w:color w:val="auto"/>
          <w:szCs w:val="21"/>
        </w:rPr>
        <w:t>竞</w:t>
      </w:r>
      <w:r>
        <w:rPr>
          <w:rFonts w:hint="eastAsia" w:asciiTheme="minorEastAsia" w:hAnsiTheme="minorEastAsia" w:eastAsiaTheme="minorEastAsia" w:cstheme="minorEastAsia"/>
          <w:bCs/>
          <w:color w:val="auto"/>
          <w:szCs w:val="21"/>
        </w:rPr>
        <w:t>标无效处理。</w:t>
      </w:r>
    </w:p>
    <w:p>
      <w:pPr>
        <w:pStyle w:val="26"/>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⑵当</w:t>
      </w:r>
      <w:r>
        <w:rPr>
          <w:rFonts w:hint="eastAsia" w:asciiTheme="minorEastAsia" w:hAnsiTheme="minorEastAsia" w:eastAsiaTheme="minorEastAsia" w:cstheme="minorEastAsia"/>
          <w:bCs/>
          <w:color w:val="auto"/>
          <w:szCs w:val="21"/>
        </w:rPr>
        <w:t>响应文件</w:t>
      </w:r>
      <w:r>
        <w:rPr>
          <w:rFonts w:hint="eastAsia" w:asciiTheme="minorEastAsia" w:hAnsiTheme="minorEastAsia" w:eastAsiaTheme="minorEastAsia" w:cstheme="minorEastAsia"/>
          <w:bCs/>
          <w:color w:val="auto"/>
          <w:szCs w:val="21"/>
        </w:rPr>
        <w:t>的服务内容低于</w:t>
      </w:r>
      <w:r>
        <w:rPr>
          <w:rFonts w:hint="eastAsia" w:asciiTheme="minorEastAsia" w:hAnsiTheme="minorEastAsia" w:eastAsiaTheme="minorEastAsia" w:cstheme="minorEastAsia"/>
          <w:bCs/>
          <w:color w:val="auto"/>
          <w:szCs w:val="21"/>
        </w:rPr>
        <w:t>磋商文件</w:t>
      </w:r>
      <w:r>
        <w:rPr>
          <w:rFonts w:hint="eastAsia" w:asciiTheme="minorEastAsia" w:hAnsiTheme="minorEastAsia" w:eastAsiaTheme="minorEastAsia" w:cstheme="minorEastAsia"/>
          <w:bCs/>
          <w:color w:val="auto"/>
          <w:szCs w:val="21"/>
        </w:rPr>
        <w:t>要求时，</w:t>
      </w:r>
      <w:r>
        <w:rPr>
          <w:rFonts w:hint="eastAsia" w:asciiTheme="minorEastAsia" w:hAnsiTheme="minorEastAsia" w:eastAsiaTheme="minorEastAsia" w:cstheme="minorEastAsia"/>
          <w:bCs/>
          <w:color w:val="auto"/>
          <w:szCs w:val="21"/>
        </w:rPr>
        <w:t>竞</w:t>
      </w:r>
      <w:r>
        <w:rPr>
          <w:rFonts w:hint="eastAsia" w:asciiTheme="minorEastAsia" w:hAnsiTheme="minorEastAsia" w:eastAsiaTheme="minorEastAsia" w:cstheme="minorEastAsia"/>
          <w:bCs/>
          <w:color w:val="auto"/>
          <w:szCs w:val="21"/>
        </w:rPr>
        <w:t>标人应当如实写明“负偏离”，否则视为虚假应标。</w:t>
      </w:r>
    </w:p>
    <w:p>
      <w:pPr>
        <w:pStyle w:val="26"/>
        <w:rPr>
          <w:rFonts w:hint="eastAsia" w:asciiTheme="minorEastAsia" w:hAnsiTheme="minorEastAsia" w:eastAsiaTheme="minorEastAsia" w:cstheme="minorEastAsia"/>
          <w:color w:val="auto"/>
          <w:u w:val="thick"/>
        </w:rPr>
      </w:pPr>
    </w:p>
    <w:p>
      <w:pPr>
        <w:pStyle w:val="26"/>
        <w:rPr>
          <w:rFonts w:hint="eastAsia" w:asciiTheme="minorEastAsia" w:hAnsiTheme="minorEastAsia" w:eastAsiaTheme="minorEastAsia" w:cstheme="minorEastAsia"/>
          <w:color w:val="auto"/>
          <w:u w:val="thick"/>
        </w:rPr>
      </w:pPr>
    </w:p>
    <w:p>
      <w:pPr>
        <w:pStyle w:val="26"/>
        <w:rPr>
          <w:rFonts w:hint="eastAsia" w:asciiTheme="minorEastAsia" w:hAnsiTheme="minorEastAsia" w:eastAsiaTheme="minorEastAsia" w:cstheme="minorEastAsia"/>
          <w:color w:val="auto"/>
          <w:u w:val="thick"/>
        </w:rPr>
      </w:pPr>
    </w:p>
    <w:p>
      <w:pPr>
        <w:pStyle w:val="26"/>
        <w:rPr>
          <w:rFonts w:hint="eastAsia" w:asciiTheme="minorEastAsia" w:hAnsiTheme="minorEastAsia" w:eastAsiaTheme="minorEastAsia" w:cstheme="minorEastAsia"/>
          <w:color w:val="auto"/>
          <w:u w:val="thick"/>
        </w:rPr>
      </w:pPr>
    </w:p>
    <w:p>
      <w:pPr>
        <w:pStyle w:val="26"/>
        <w:rPr>
          <w:rFonts w:hint="eastAsia" w:asciiTheme="minorEastAsia" w:hAnsiTheme="minorEastAsia" w:eastAsiaTheme="minorEastAsia" w:cstheme="minorEastAsia"/>
          <w:color w:val="auto"/>
          <w:u w:val="thick"/>
        </w:rPr>
      </w:pPr>
    </w:p>
    <w:p>
      <w:pPr>
        <w:pStyle w:val="26"/>
        <w:rPr>
          <w:rFonts w:hint="eastAsia" w:asciiTheme="minorEastAsia" w:hAnsiTheme="minorEastAsia" w:eastAsiaTheme="minorEastAsia" w:cstheme="minorEastAsia"/>
          <w:color w:val="auto"/>
          <w:u w:val="thick"/>
        </w:rPr>
      </w:pPr>
    </w:p>
    <w:p>
      <w:pPr>
        <w:pStyle w:val="26"/>
        <w:rPr>
          <w:rFonts w:hint="eastAsia" w:asciiTheme="minorEastAsia" w:hAnsiTheme="minorEastAsia" w:eastAsiaTheme="minorEastAsia" w:cstheme="minorEastAsia"/>
          <w:color w:val="auto"/>
          <w:u w:val="thick"/>
        </w:rPr>
      </w:pPr>
    </w:p>
    <w:p>
      <w:pPr>
        <w:pStyle w:val="26"/>
        <w:rPr>
          <w:rFonts w:hint="eastAsia" w:asciiTheme="minorEastAsia" w:hAnsiTheme="minorEastAsia" w:eastAsiaTheme="minorEastAsia" w:cstheme="minorEastAsia"/>
          <w:color w:val="auto"/>
          <w:u w:val="thick"/>
        </w:rPr>
      </w:pPr>
    </w:p>
    <w:p>
      <w:pPr>
        <w:pStyle w:val="26"/>
        <w:spacing w:line="6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rPr>
        <w:t>格式5：</w:t>
      </w:r>
    </w:p>
    <w:p>
      <w:pPr>
        <w:pStyle w:val="26"/>
        <w:spacing w:line="500" w:lineRule="exact"/>
        <w:jc w:val="center"/>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售后服务承诺书（格式）</w:t>
      </w:r>
    </w:p>
    <w:p>
      <w:pPr>
        <w:pStyle w:val="26"/>
        <w:jc w:val="center"/>
        <w:rPr>
          <w:rFonts w:hint="eastAsia" w:asciiTheme="minorEastAsia" w:hAnsiTheme="minorEastAsia" w:eastAsiaTheme="minorEastAsia" w:cstheme="minorEastAsia"/>
          <w:color w:val="auto"/>
        </w:rPr>
      </w:pPr>
    </w:p>
    <w:p>
      <w:pPr>
        <w:pStyle w:val="26"/>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(由竞标人按本项目磋商文件第二章“服务需求一览表”中要求的自行填写。)</w:t>
      </w:r>
    </w:p>
    <w:p>
      <w:pPr>
        <w:pStyle w:val="26"/>
        <w:rPr>
          <w:rFonts w:hint="eastAsia" w:asciiTheme="minorEastAsia" w:hAnsiTheme="minorEastAsia" w:eastAsiaTheme="minorEastAsia" w:cstheme="minorEastAsia"/>
          <w:color w:val="auto"/>
        </w:rPr>
      </w:pPr>
    </w:p>
    <w:p>
      <w:pPr>
        <w:pStyle w:val="26"/>
        <w:rPr>
          <w:rFonts w:hint="eastAsia" w:asciiTheme="minorEastAsia" w:hAnsiTheme="minorEastAsia" w:eastAsiaTheme="minorEastAsia" w:cstheme="minorEastAsia"/>
          <w:color w:val="auto"/>
        </w:rPr>
      </w:pPr>
    </w:p>
    <w:p>
      <w:pPr>
        <w:pStyle w:val="26"/>
        <w:rPr>
          <w:rFonts w:hint="eastAsia" w:asciiTheme="minorEastAsia" w:hAnsiTheme="minorEastAsia" w:eastAsiaTheme="minorEastAsia" w:cstheme="minorEastAsia"/>
          <w:color w:val="auto"/>
        </w:rPr>
      </w:pPr>
    </w:p>
    <w:p>
      <w:pPr>
        <w:pStyle w:val="26"/>
        <w:rPr>
          <w:rFonts w:hint="eastAsia" w:asciiTheme="minorEastAsia" w:hAnsiTheme="minorEastAsia" w:eastAsiaTheme="minorEastAsia" w:cstheme="minorEastAsia"/>
          <w:color w:val="auto"/>
        </w:rPr>
      </w:pPr>
    </w:p>
    <w:p>
      <w:pPr>
        <w:pStyle w:val="26"/>
        <w:rPr>
          <w:rFonts w:hint="eastAsia" w:asciiTheme="minorEastAsia" w:hAnsiTheme="minorEastAsia" w:eastAsiaTheme="minorEastAsia" w:cstheme="minorEastAsia"/>
          <w:color w:val="auto"/>
        </w:rPr>
      </w:pPr>
    </w:p>
    <w:p>
      <w:pPr>
        <w:pStyle w:val="26"/>
        <w:rPr>
          <w:rFonts w:hint="eastAsia" w:asciiTheme="minorEastAsia" w:hAnsiTheme="minorEastAsia" w:eastAsiaTheme="minorEastAsia" w:cstheme="minorEastAsia"/>
          <w:color w:val="auto"/>
        </w:rPr>
      </w:pPr>
    </w:p>
    <w:p>
      <w:pPr>
        <w:pStyle w:val="26"/>
        <w:rPr>
          <w:rFonts w:hint="eastAsia" w:asciiTheme="minorEastAsia" w:hAnsiTheme="minorEastAsia" w:eastAsiaTheme="minorEastAsia" w:cstheme="minorEastAsia"/>
          <w:color w:val="auto"/>
        </w:rPr>
      </w:pPr>
    </w:p>
    <w:p>
      <w:pPr>
        <w:pStyle w:val="26"/>
        <w:rPr>
          <w:rFonts w:hint="eastAsia" w:asciiTheme="minorEastAsia" w:hAnsiTheme="minorEastAsia" w:eastAsiaTheme="minorEastAsia" w:cstheme="minorEastAsia"/>
          <w:color w:val="auto"/>
        </w:rPr>
      </w:pPr>
    </w:p>
    <w:p>
      <w:pPr>
        <w:pStyle w:val="26"/>
        <w:rPr>
          <w:rFonts w:hint="eastAsia" w:asciiTheme="minorEastAsia" w:hAnsiTheme="minorEastAsia" w:eastAsiaTheme="minorEastAsia" w:cstheme="minorEastAsia"/>
          <w:color w:val="auto"/>
        </w:rPr>
      </w:pPr>
    </w:p>
    <w:p>
      <w:pPr>
        <w:pStyle w:val="26"/>
        <w:rPr>
          <w:rFonts w:hint="eastAsia" w:asciiTheme="minorEastAsia" w:hAnsiTheme="minorEastAsia" w:eastAsiaTheme="minorEastAsia" w:cstheme="minorEastAsia"/>
          <w:color w:val="auto"/>
        </w:rPr>
      </w:pPr>
    </w:p>
    <w:p>
      <w:pPr>
        <w:pStyle w:val="26"/>
        <w:rPr>
          <w:rFonts w:hint="eastAsia" w:asciiTheme="minorEastAsia" w:hAnsiTheme="minorEastAsia" w:eastAsiaTheme="minorEastAsia" w:cstheme="minorEastAsia"/>
          <w:color w:val="auto"/>
        </w:rPr>
      </w:pPr>
    </w:p>
    <w:p>
      <w:pPr>
        <w:pStyle w:val="26"/>
        <w:rPr>
          <w:rFonts w:hint="eastAsia" w:asciiTheme="minorEastAsia" w:hAnsiTheme="minorEastAsia" w:eastAsiaTheme="minorEastAsia" w:cstheme="minorEastAsia"/>
          <w:color w:val="auto"/>
        </w:rPr>
      </w:pPr>
    </w:p>
    <w:p>
      <w:pPr>
        <w:pStyle w:val="26"/>
        <w:rPr>
          <w:rFonts w:hint="eastAsia" w:asciiTheme="minorEastAsia" w:hAnsiTheme="minorEastAsia" w:eastAsiaTheme="minorEastAsia" w:cstheme="minorEastAsia"/>
          <w:color w:val="auto"/>
        </w:rPr>
      </w:pPr>
    </w:p>
    <w:p>
      <w:pPr>
        <w:pStyle w:val="26"/>
        <w:rPr>
          <w:rFonts w:hint="eastAsia" w:asciiTheme="minorEastAsia" w:hAnsiTheme="minorEastAsia" w:eastAsiaTheme="minorEastAsia" w:cstheme="minorEastAsia"/>
          <w:color w:val="auto"/>
        </w:rPr>
      </w:pPr>
    </w:p>
    <w:p>
      <w:pPr>
        <w:pStyle w:val="26"/>
        <w:rPr>
          <w:rFonts w:hint="eastAsia" w:asciiTheme="minorEastAsia" w:hAnsiTheme="minorEastAsia" w:eastAsiaTheme="minorEastAsia" w:cstheme="minorEastAsia"/>
          <w:color w:val="auto"/>
        </w:rPr>
      </w:pPr>
    </w:p>
    <w:p>
      <w:pPr>
        <w:pStyle w:val="26"/>
        <w:rPr>
          <w:rFonts w:hint="eastAsia" w:asciiTheme="minorEastAsia" w:hAnsiTheme="minorEastAsia" w:eastAsiaTheme="minorEastAsia" w:cstheme="minorEastAsia"/>
          <w:color w:val="auto"/>
        </w:rPr>
      </w:pPr>
    </w:p>
    <w:p>
      <w:pPr>
        <w:pStyle w:val="26"/>
        <w:rPr>
          <w:rFonts w:hint="eastAsia" w:asciiTheme="minorEastAsia" w:hAnsiTheme="minorEastAsia" w:eastAsiaTheme="minorEastAsia" w:cstheme="minorEastAsia"/>
          <w:color w:val="auto"/>
        </w:rPr>
      </w:pPr>
    </w:p>
    <w:p>
      <w:pPr>
        <w:pStyle w:val="26"/>
        <w:rPr>
          <w:rFonts w:hint="eastAsia" w:asciiTheme="minorEastAsia" w:hAnsiTheme="minorEastAsia" w:eastAsiaTheme="minorEastAsia" w:cstheme="minorEastAsia"/>
          <w:color w:val="auto"/>
        </w:rPr>
      </w:pPr>
    </w:p>
    <w:p>
      <w:pPr>
        <w:pStyle w:val="26"/>
        <w:rPr>
          <w:rFonts w:hint="eastAsia" w:asciiTheme="minorEastAsia" w:hAnsiTheme="minorEastAsia" w:eastAsiaTheme="minorEastAsia" w:cstheme="minorEastAsia"/>
          <w:color w:val="auto"/>
        </w:rPr>
      </w:pPr>
    </w:p>
    <w:p>
      <w:pPr>
        <w:pStyle w:val="26"/>
        <w:rPr>
          <w:rFonts w:hint="eastAsia" w:asciiTheme="minorEastAsia" w:hAnsiTheme="minorEastAsia" w:eastAsiaTheme="minorEastAsia" w:cstheme="minorEastAsia"/>
          <w:color w:val="auto"/>
        </w:rPr>
      </w:pPr>
    </w:p>
    <w:p>
      <w:pPr>
        <w:pStyle w:val="26"/>
        <w:rPr>
          <w:rFonts w:hint="eastAsia" w:asciiTheme="minorEastAsia" w:hAnsiTheme="minorEastAsia" w:eastAsiaTheme="minorEastAsia" w:cstheme="minorEastAsia"/>
          <w:color w:val="auto"/>
        </w:rPr>
      </w:pPr>
    </w:p>
    <w:p>
      <w:pPr>
        <w:pStyle w:val="26"/>
        <w:rPr>
          <w:rFonts w:hint="eastAsia" w:asciiTheme="minorEastAsia" w:hAnsiTheme="minorEastAsia" w:eastAsiaTheme="minorEastAsia" w:cstheme="minorEastAsia"/>
          <w:color w:val="auto"/>
        </w:rPr>
      </w:pPr>
    </w:p>
    <w:p>
      <w:pPr>
        <w:pStyle w:val="26"/>
        <w:rPr>
          <w:rFonts w:hint="eastAsia" w:asciiTheme="minorEastAsia" w:hAnsiTheme="minorEastAsia" w:eastAsiaTheme="minorEastAsia" w:cstheme="minorEastAsia"/>
          <w:color w:val="auto"/>
        </w:rPr>
      </w:pPr>
    </w:p>
    <w:p>
      <w:pPr>
        <w:pStyle w:val="26"/>
        <w:rPr>
          <w:rFonts w:hint="eastAsia" w:asciiTheme="minorEastAsia" w:hAnsiTheme="minorEastAsia" w:eastAsiaTheme="minorEastAsia" w:cstheme="minorEastAsia"/>
          <w:color w:val="auto"/>
        </w:rPr>
      </w:pPr>
    </w:p>
    <w:p>
      <w:pPr>
        <w:pStyle w:val="26"/>
        <w:rPr>
          <w:rFonts w:hint="eastAsia" w:asciiTheme="minorEastAsia" w:hAnsiTheme="minorEastAsia" w:eastAsiaTheme="minorEastAsia" w:cstheme="minorEastAsia"/>
          <w:color w:val="auto"/>
        </w:rPr>
      </w:pPr>
    </w:p>
    <w:p>
      <w:pPr>
        <w:pStyle w:val="26"/>
        <w:rPr>
          <w:rFonts w:hint="eastAsia" w:asciiTheme="minorEastAsia" w:hAnsiTheme="minorEastAsia" w:eastAsiaTheme="minorEastAsia" w:cstheme="minorEastAsia"/>
          <w:color w:val="auto"/>
        </w:rPr>
      </w:pPr>
    </w:p>
    <w:p>
      <w:pPr>
        <w:pStyle w:val="26"/>
        <w:rPr>
          <w:rFonts w:hint="eastAsia" w:asciiTheme="minorEastAsia" w:hAnsiTheme="minorEastAsia" w:eastAsiaTheme="minorEastAsia" w:cstheme="minorEastAsia"/>
          <w:color w:val="auto"/>
        </w:rPr>
      </w:pPr>
    </w:p>
    <w:p>
      <w:pPr>
        <w:pStyle w:val="26"/>
        <w:rPr>
          <w:rFonts w:hint="eastAsia" w:asciiTheme="minorEastAsia" w:hAnsiTheme="minorEastAsia" w:eastAsiaTheme="minorEastAsia" w:cstheme="minorEastAsia"/>
          <w:color w:val="auto"/>
        </w:rPr>
      </w:pPr>
    </w:p>
    <w:p>
      <w:pPr>
        <w:pStyle w:val="26"/>
        <w:spacing w:line="600" w:lineRule="exact"/>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竞标人（盖单位公章）：</w:t>
      </w:r>
      <w:r>
        <w:rPr>
          <w:rFonts w:hint="eastAsia" w:asciiTheme="minorEastAsia" w:hAnsiTheme="minorEastAsia" w:eastAsiaTheme="minorEastAsia" w:cstheme="minorEastAsia"/>
          <w:color w:val="auto"/>
          <w:u w:val="single"/>
        </w:rPr>
        <w:t xml:space="preserve">                                    </w:t>
      </w:r>
    </w:p>
    <w:p>
      <w:pPr>
        <w:pStyle w:val="26"/>
        <w:spacing w:line="600" w:lineRule="exact"/>
        <w:rPr>
          <w:rFonts w:hint="eastAsia" w:asciiTheme="minorEastAsia" w:hAnsiTheme="minorEastAsia" w:eastAsiaTheme="minorEastAsia" w:cstheme="minorEastAsia"/>
          <w:color w:val="auto"/>
          <w:u w:val="single"/>
        </w:rPr>
      </w:pPr>
    </w:p>
    <w:p>
      <w:pPr>
        <w:pStyle w:val="26"/>
        <w:spacing w:line="600" w:lineRule="exact"/>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法定代表人或其委托代理人（签字或盖章）：</w:t>
      </w:r>
      <w:r>
        <w:rPr>
          <w:rFonts w:hint="eastAsia" w:asciiTheme="minorEastAsia" w:hAnsiTheme="minorEastAsia" w:eastAsiaTheme="minorEastAsia" w:cstheme="minorEastAsia"/>
          <w:color w:val="auto"/>
          <w:u w:val="single"/>
        </w:rPr>
        <w:t xml:space="preserve">                  </w:t>
      </w:r>
    </w:p>
    <w:p>
      <w:pPr>
        <w:pStyle w:val="26"/>
        <w:spacing w:line="6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z w:val="30"/>
        </w:rPr>
        <w:br w:type="page"/>
      </w:r>
      <w:r>
        <w:rPr>
          <w:rFonts w:hint="eastAsia" w:asciiTheme="minorEastAsia" w:hAnsiTheme="minorEastAsia" w:eastAsiaTheme="minorEastAsia" w:cstheme="minorEastAsia"/>
          <w:b/>
          <w:color w:val="auto"/>
        </w:rPr>
        <w:t>格式6：</w:t>
      </w:r>
    </w:p>
    <w:p>
      <w:pPr>
        <w:pStyle w:val="26"/>
        <w:spacing w:line="500" w:lineRule="exact"/>
        <w:jc w:val="center"/>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商务条款偏离表（格式）</w:t>
      </w:r>
    </w:p>
    <w:p>
      <w:pPr>
        <w:pStyle w:val="26"/>
        <w:spacing w:line="40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请逐条对应本项目</w:t>
      </w:r>
      <w:r>
        <w:rPr>
          <w:rFonts w:hint="eastAsia" w:asciiTheme="minorEastAsia" w:hAnsiTheme="minorEastAsia" w:eastAsiaTheme="minorEastAsia" w:cstheme="minorEastAsia"/>
          <w:color w:val="auto"/>
        </w:rPr>
        <w:t>磋商</w:t>
      </w:r>
      <w:r>
        <w:rPr>
          <w:rFonts w:hint="eastAsia" w:asciiTheme="minorEastAsia" w:hAnsiTheme="minorEastAsia" w:eastAsiaTheme="minorEastAsia" w:cstheme="minorEastAsia"/>
          <w:color w:val="auto"/>
        </w:rPr>
        <w:t>文件第二章“货物</w:t>
      </w:r>
      <w:r>
        <w:rPr>
          <w:rFonts w:hint="eastAsia" w:asciiTheme="minorEastAsia" w:hAnsiTheme="minorEastAsia" w:eastAsiaTheme="minorEastAsia" w:cstheme="minorEastAsia"/>
          <w:color w:val="auto"/>
        </w:rPr>
        <w:t>（服务）</w:t>
      </w:r>
      <w:r>
        <w:rPr>
          <w:rFonts w:hint="eastAsia" w:asciiTheme="minorEastAsia" w:hAnsiTheme="minorEastAsia" w:eastAsiaTheme="minorEastAsia" w:cstheme="minorEastAsia"/>
          <w:color w:val="auto"/>
        </w:rPr>
        <w:t>需求一览表”中“商务条款”的要求，详细填写相应的具体内容。“偏离说明”一栏应当选择“正偏离”、“负偏离”或“无偏离”进行填写。</w:t>
      </w:r>
    </w:p>
    <w:p>
      <w:pPr>
        <w:pStyle w:val="26"/>
        <w:ind w:firstLine="640" w:firstLineChars="200"/>
        <w:rPr>
          <w:rFonts w:hint="eastAsia" w:asciiTheme="minorEastAsia" w:hAnsiTheme="minorEastAsia" w:eastAsiaTheme="minorEastAsia" w:cstheme="minorEastAsia"/>
          <w:color w:val="auto"/>
          <w:sz w:val="32"/>
          <w:szCs w:val="32"/>
        </w:rPr>
      </w:pPr>
    </w:p>
    <w:tbl>
      <w:tblPr>
        <w:tblStyle w:val="49"/>
        <w:tblpPr w:leftFromText="180" w:rightFromText="180" w:vertAnchor="text" w:horzAnchor="margin" w:tblpXSpec="center" w:tblpY="9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7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17" w:type="dxa"/>
            <w:tcBorders>
              <w:top w:val="single" w:color="auto" w:sz="4" w:space="0"/>
              <w:left w:val="single" w:color="auto" w:sz="4" w:space="0"/>
              <w:bottom w:val="single" w:color="auto" w:sz="4" w:space="0"/>
              <w:right w:val="single" w:color="auto" w:sz="4" w:space="0"/>
            </w:tcBorders>
            <w:vAlign w:val="center"/>
          </w:tcPr>
          <w:p>
            <w:pPr>
              <w:pStyle w:val="26"/>
              <w:spacing w:line="34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项号</w:t>
            </w:r>
          </w:p>
        </w:tc>
        <w:tc>
          <w:tcPr>
            <w:tcW w:w="4071" w:type="dxa"/>
            <w:tcBorders>
              <w:top w:val="single" w:color="auto" w:sz="4" w:space="0"/>
              <w:left w:val="single" w:color="auto" w:sz="4" w:space="0"/>
              <w:bottom w:val="single" w:color="auto" w:sz="4" w:space="0"/>
              <w:right w:val="single" w:color="auto" w:sz="4" w:space="0"/>
            </w:tcBorders>
            <w:vAlign w:val="center"/>
          </w:tcPr>
          <w:p>
            <w:pPr>
              <w:pStyle w:val="26"/>
              <w:spacing w:line="34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磋商文件</w:t>
            </w:r>
            <w:r>
              <w:rPr>
                <w:rFonts w:hint="eastAsia" w:asciiTheme="minorEastAsia" w:hAnsiTheme="minorEastAsia" w:eastAsiaTheme="minorEastAsia" w:cstheme="minorEastAsia"/>
                <w:color w:val="auto"/>
                <w:szCs w:val="21"/>
              </w:rPr>
              <w:t>的商务需求</w:t>
            </w:r>
          </w:p>
        </w:tc>
        <w:tc>
          <w:tcPr>
            <w:tcW w:w="3720" w:type="dxa"/>
            <w:tcBorders>
              <w:top w:val="single" w:color="auto" w:sz="4" w:space="0"/>
              <w:left w:val="single" w:color="auto" w:sz="4" w:space="0"/>
              <w:bottom w:val="single" w:color="auto" w:sz="4" w:space="0"/>
              <w:right w:val="single" w:color="auto" w:sz="4" w:space="0"/>
            </w:tcBorders>
            <w:vAlign w:val="center"/>
          </w:tcPr>
          <w:p>
            <w:pPr>
              <w:pStyle w:val="26"/>
              <w:spacing w:line="34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响应文件</w:t>
            </w:r>
            <w:r>
              <w:rPr>
                <w:rFonts w:hint="eastAsia" w:asciiTheme="minorEastAsia" w:hAnsiTheme="minorEastAsia" w:eastAsiaTheme="minorEastAsia" w:cstheme="minorEastAsia"/>
                <w:color w:val="auto"/>
                <w:szCs w:val="21"/>
              </w:rPr>
              <w:t>承诺的商务条款</w:t>
            </w:r>
          </w:p>
        </w:tc>
        <w:tc>
          <w:tcPr>
            <w:tcW w:w="1320" w:type="dxa"/>
            <w:tcBorders>
              <w:top w:val="single" w:color="auto" w:sz="4" w:space="0"/>
              <w:left w:val="single" w:color="auto" w:sz="4" w:space="0"/>
              <w:bottom w:val="single" w:color="auto" w:sz="4" w:space="0"/>
              <w:right w:val="single" w:color="auto" w:sz="4" w:space="0"/>
            </w:tcBorders>
            <w:vAlign w:val="center"/>
          </w:tcPr>
          <w:p>
            <w:pPr>
              <w:pStyle w:val="26"/>
              <w:spacing w:line="34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6"/>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一</w:t>
            </w:r>
          </w:p>
        </w:tc>
        <w:tc>
          <w:tcPr>
            <w:tcW w:w="4071" w:type="dxa"/>
            <w:tcBorders>
              <w:top w:val="single" w:color="auto" w:sz="4" w:space="0"/>
              <w:left w:val="single" w:color="auto" w:sz="4" w:space="0"/>
              <w:bottom w:val="single" w:color="auto" w:sz="4" w:space="0"/>
              <w:right w:val="single" w:color="auto" w:sz="4" w:space="0"/>
            </w:tcBorders>
          </w:tcPr>
          <w:p>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  ……</w:t>
            </w:r>
          </w:p>
          <w:p>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  ……</w:t>
            </w:r>
          </w:p>
          <w:p>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  ……</w:t>
            </w:r>
          </w:p>
          <w:p>
            <w:pPr>
              <w:pStyle w:val="26"/>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3720" w:type="dxa"/>
            <w:tcBorders>
              <w:top w:val="single" w:color="auto" w:sz="4" w:space="0"/>
              <w:left w:val="single" w:color="auto" w:sz="4" w:space="0"/>
              <w:bottom w:val="single" w:color="auto" w:sz="4" w:space="0"/>
              <w:right w:val="single" w:color="auto" w:sz="4" w:space="0"/>
            </w:tcBorders>
          </w:tcPr>
          <w:p>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  ……</w:t>
            </w:r>
          </w:p>
          <w:p>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  ……</w:t>
            </w:r>
          </w:p>
          <w:p>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  ……</w:t>
            </w:r>
          </w:p>
          <w:p>
            <w:pPr>
              <w:pStyle w:val="26"/>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320" w:type="dxa"/>
            <w:tcBorders>
              <w:top w:val="single" w:color="auto" w:sz="4" w:space="0"/>
              <w:left w:val="single" w:color="auto" w:sz="4" w:space="0"/>
              <w:bottom w:val="single" w:color="auto" w:sz="4" w:space="0"/>
              <w:right w:val="single" w:color="auto" w:sz="4" w:space="0"/>
            </w:tcBorders>
          </w:tcPr>
          <w:p>
            <w:pPr>
              <w:pStyle w:val="26"/>
              <w:spacing w:line="30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6"/>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4071" w:type="dxa"/>
            <w:tcBorders>
              <w:top w:val="single" w:color="auto" w:sz="4" w:space="0"/>
              <w:left w:val="single" w:color="auto" w:sz="4" w:space="0"/>
              <w:bottom w:val="single" w:color="auto" w:sz="4" w:space="0"/>
              <w:right w:val="single" w:color="auto" w:sz="4" w:space="0"/>
            </w:tcBorders>
          </w:tcPr>
          <w:p>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  ……</w:t>
            </w:r>
          </w:p>
          <w:p>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  ……</w:t>
            </w:r>
          </w:p>
          <w:p>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  ……</w:t>
            </w:r>
          </w:p>
          <w:p>
            <w:pPr>
              <w:pStyle w:val="26"/>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3720" w:type="dxa"/>
            <w:tcBorders>
              <w:top w:val="single" w:color="auto" w:sz="4" w:space="0"/>
              <w:left w:val="single" w:color="auto" w:sz="4" w:space="0"/>
              <w:bottom w:val="single" w:color="auto" w:sz="4" w:space="0"/>
              <w:right w:val="single" w:color="auto" w:sz="4" w:space="0"/>
            </w:tcBorders>
          </w:tcPr>
          <w:p>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  ……</w:t>
            </w:r>
          </w:p>
          <w:p>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  ……</w:t>
            </w:r>
          </w:p>
          <w:p>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  ……</w:t>
            </w:r>
          </w:p>
          <w:p>
            <w:pPr>
              <w:pStyle w:val="26"/>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320" w:type="dxa"/>
            <w:tcBorders>
              <w:top w:val="single" w:color="auto" w:sz="4" w:space="0"/>
              <w:left w:val="single" w:color="auto" w:sz="4" w:space="0"/>
              <w:bottom w:val="single" w:color="auto" w:sz="4" w:space="0"/>
              <w:right w:val="single" w:color="auto" w:sz="4" w:space="0"/>
            </w:tcBorders>
          </w:tcPr>
          <w:p>
            <w:pPr>
              <w:pStyle w:val="26"/>
              <w:spacing w:line="30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6"/>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4071" w:type="dxa"/>
            <w:tcBorders>
              <w:top w:val="single" w:color="auto" w:sz="4" w:space="0"/>
              <w:left w:val="single" w:color="auto" w:sz="4" w:space="0"/>
              <w:bottom w:val="single" w:color="auto" w:sz="4" w:space="0"/>
              <w:right w:val="single" w:color="auto" w:sz="4" w:space="0"/>
            </w:tcBorders>
          </w:tcPr>
          <w:p>
            <w:pPr>
              <w:pStyle w:val="26"/>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3720" w:type="dxa"/>
            <w:tcBorders>
              <w:top w:val="single" w:color="auto" w:sz="4" w:space="0"/>
              <w:left w:val="single" w:color="auto" w:sz="4" w:space="0"/>
              <w:bottom w:val="single" w:color="auto" w:sz="4" w:space="0"/>
              <w:right w:val="single" w:color="auto" w:sz="4" w:space="0"/>
            </w:tcBorders>
          </w:tcPr>
          <w:p>
            <w:pPr>
              <w:pStyle w:val="26"/>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320" w:type="dxa"/>
            <w:tcBorders>
              <w:top w:val="single" w:color="auto" w:sz="4" w:space="0"/>
              <w:left w:val="single" w:color="auto" w:sz="4" w:space="0"/>
              <w:bottom w:val="single" w:color="auto" w:sz="4" w:space="0"/>
              <w:right w:val="single" w:color="auto" w:sz="4" w:space="0"/>
            </w:tcBorders>
          </w:tcPr>
          <w:p>
            <w:pPr>
              <w:pStyle w:val="26"/>
              <w:spacing w:line="30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828" w:type="dxa"/>
            <w:gridSpan w:val="4"/>
            <w:tcBorders>
              <w:top w:val="single" w:color="auto" w:sz="4" w:space="0"/>
              <w:left w:val="single" w:color="auto" w:sz="4" w:space="0"/>
              <w:bottom w:val="single" w:color="auto" w:sz="4" w:space="0"/>
              <w:right w:val="single" w:color="auto" w:sz="4" w:space="0"/>
            </w:tcBorders>
          </w:tcPr>
          <w:p>
            <w:pPr>
              <w:pStyle w:val="26"/>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u w:val="single"/>
              </w:rPr>
              <w:t>　　</w:t>
            </w:r>
            <w:r>
              <w:rPr>
                <w:rFonts w:hint="eastAsia" w:asciiTheme="minorEastAsia" w:hAnsiTheme="minorEastAsia" w:eastAsiaTheme="minorEastAsia" w:cstheme="minorEastAsia"/>
                <w:color w:val="auto"/>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828" w:type="dxa"/>
            <w:gridSpan w:val="4"/>
            <w:tcBorders>
              <w:top w:val="single" w:color="auto" w:sz="4" w:space="0"/>
              <w:left w:val="single" w:color="auto" w:sz="4" w:space="0"/>
              <w:bottom w:val="single" w:color="auto" w:sz="4" w:space="0"/>
              <w:right w:val="single" w:color="auto" w:sz="4" w:space="0"/>
            </w:tcBorders>
          </w:tcPr>
          <w:p>
            <w:pPr>
              <w:pStyle w:val="26"/>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竞</w:t>
            </w:r>
            <w:r>
              <w:rPr>
                <w:rFonts w:hint="eastAsia" w:asciiTheme="minorEastAsia" w:hAnsiTheme="minorEastAsia" w:eastAsiaTheme="minorEastAsia" w:cstheme="minorEastAsia"/>
                <w:color w:val="auto"/>
                <w:szCs w:val="21"/>
              </w:rPr>
              <w:t>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828" w:type="dxa"/>
            <w:gridSpan w:val="4"/>
            <w:tcBorders>
              <w:top w:val="single" w:color="auto" w:sz="4" w:space="0"/>
              <w:left w:val="single" w:color="auto" w:sz="4" w:space="0"/>
              <w:bottom w:val="single" w:color="auto" w:sz="4" w:space="0"/>
              <w:right w:val="single" w:color="auto" w:sz="4" w:space="0"/>
            </w:tcBorders>
          </w:tcPr>
          <w:p>
            <w:pPr>
              <w:pStyle w:val="26"/>
              <w:spacing w:line="36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法定代表人或其委托代理人（签字或盖章）：</w:t>
            </w:r>
          </w:p>
        </w:tc>
      </w:tr>
    </w:tbl>
    <w:p>
      <w:pPr>
        <w:pStyle w:val="26"/>
        <w:rPr>
          <w:rFonts w:hint="eastAsia" w:asciiTheme="minorEastAsia" w:hAnsiTheme="minorEastAsia" w:eastAsiaTheme="minorEastAsia" w:cstheme="minorEastAsia"/>
          <w:color w:val="auto"/>
          <w:szCs w:val="21"/>
        </w:rPr>
      </w:pPr>
    </w:p>
    <w:p>
      <w:pPr>
        <w:pStyle w:val="26"/>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注：⑴表格内容均需按要求填写并盖章，不得留空，否则按</w:t>
      </w:r>
      <w:r>
        <w:rPr>
          <w:rFonts w:hint="eastAsia" w:asciiTheme="minorEastAsia" w:hAnsiTheme="minorEastAsia" w:eastAsiaTheme="minorEastAsia" w:cstheme="minorEastAsia"/>
          <w:color w:val="auto"/>
          <w:szCs w:val="21"/>
        </w:rPr>
        <w:t>竞</w:t>
      </w:r>
      <w:r>
        <w:rPr>
          <w:rFonts w:hint="eastAsia" w:asciiTheme="minorEastAsia" w:hAnsiTheme="minorEastAsia" w:eastAsiaTheme="minorEastAsia" w:cstheme="minorEastAsia"/>
          <w:color w:val="auto"/>
          <w:szCs w:val="21"/>
        </w:rPr>
        <w:t>标无效处理。</w:t>
      </w:r>
    </w:p>
    <w:p>
      <w:pPr>
        <w:pStyle w:val="26"/>
        <w:spacing w:line="600" w:lineRule="exact"/>
        <w:ind w:firstLine="315" w:firstLineChars="15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w:instrText>
      </w:r>
      <w:r>
        <w:rPr>
          <w:rFonts w:hint="eastAsia" w:asciiTheme="minorEastAsia" w:hAnsiTheme="minorEastAsia" w:eastAsiaTheme="minorEastAsia" w:cstheme="minorEastAsia"/>
          <w:color w:val="auto"/>
          <w:szCs w:val="21"/>
        </w:rPr>
        <w:instrText xml:space="preserve">= 2 \* GB2</w:instrText>
      </w:r>
      <w:r>
        <w:rPr>
          <w:rFonts w:hint="eastAsia" w:asciiTheme="minorEastAsia" w:hAnsiTheme="minorEastAsia" w:eastAsiaTheme="minorEastAsia" w:cstheme="minorEastAsia"/>
          <w:color w:val="auto"/>
          <w:szCs w:val="21"/>
        </w:rPr>
        <w:instrText xml:space="preserve">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szCs w:val="21"/>
        </w:rPr>
        <w:t>⑵</w:t>
      </w:r>
      <w:r>
        <w:rPr>
          <w:rFonts w:hint="eastAsia" w:asciiTheme="minorEastAsia" w:hAnsiTheme="minorEastAsia" w:eastAsiaTheme="minorEastAsia" w:cstheme="minorEastAsia"/>
          <w:color w:val="auto"/>
          <w:szCs w:val="21"/>
        </w:rPr>
        <w:fldChar w:fldCharType="end"/>
      </w:r>
      <w:r>
        <w:rPr>
          <w:rFonts w:hint="eastAsia" w:asciiTheme="minorEastAsia" w:hAnsiTheme="minorEastAsia" w:eastAsiaTheme="minorEastAsia" w:cstheme="minorEastAsia"/>
          <w:color w:val="auto"/>
          <w:szCs w:val="21"/>
        </w:rPr>
        <w:t>当</w:t>
      </w:r>
      <w:r>
        <w:rPr>
          <w:rFonts w:hint="eastAsia" w:asciiTheme="minorEastAsia" w:hAnsiTheme="minorEastAsia" w:eastAsiaTheme="minorEastAsia" w:cstheme="minorEastAsia"/>
          <w:color w:val="auto"/>
          <w:szCs w:val="21"/>
        </w:rPr>
        <w:t>响应文件</w:t>
      </w:r>
      <w:r>
        <w:rPr>
          <w:rFonts w:hint="eastAsia" w:asciiTheme="minorEastAsia" w:hAnsiTheme="minorEastAsia" w:eastAsiaTheme="minorEastAsia" w:cstheme="minorEastAsia"/>
          <w:color w:val="auto"/>
          <w:szCs w:val="21"/>
        </w:rPr>
        <w:t>的技术参数或商务内容低于</w:t>
      </w:r>
      <w:r>
        <w:rPr>
          <w:rFonts w:hint="eastAsia" w:asciiTheme="minorEastAsia" w:hAnsiTheme="minorEastAsia" w:eastAsiaTheme="minorEastAsia" w:cstheme="minorEastAsia"/>
          <w:color w:val="auto"/>
          <w:szCs w:val="21"/>
        </w:rPr>
        <w:t>磋商文件</w:t>
      </w:r>
      <w:r>
        <w:rPr>
          <w:rFonts w:hint="eastAsia" w:asciiTheme="minorEastAsia" w:hAnsiTheme="minorEastAsia" w:eastAsiaTheme="minorEastAsia" w:cstheme="minorEastAsia"/>
          <w:color w:val="auto"/>
          <w:szCs w:val="21"/>
        </w:rPr>
        <w:t>要求时，</w:t>
      </w:r>
      <w:r>
        <w:rPr>
          <w:rFonts w:hint="eastAsia" w:asciiTheme="minorEastAsia" w:hAnsiTheme="minorEastAsia" w:eastAsiaTheme="minorEastAsia" w:cstheme="minorEastAsia"/>
          <w:color w:val="auto"/>
          <w:szCs w:val="21"/>
        </w:rPr>
        <w:t>竞</w:t>
      </w:r>
      <w:r>
        <w:rPr>
          <w:rFonts w:hint="eastAsia" w:asciiTheme="minorEastAsia" w:hAnsiTheme="minorEastAsia" w:eastAsiaTheme="minorEastAsia" w:cstheme="minorEastAsia"/>
          <w:color w:val="auto"/>
          <w:szCs w:val="21"/>
        </w:rPr>
        <w:t>标人应当如实写明“负偏离”，否则视为虚假应标。</w:t>
      </w:r>
      <w:r>
        <w:rPr>
          <w:rFonts w:hint="eastAsia" w:asciiTheme="minorEastAsia" w:hAnsiTheme="minorEastAsia" w:eastAsiaTheme="minorEastAsia" w:cstheme="minorEastAsia"/>
          <w:b/>
          <w:color w:val="auto"/>
          <w:sz w:val="32"/>
        </w:rPr>
        <w:br w:type="page"/>
      </w:r>
      <w:r>
        <w:rPr>
          <w:rFonts w:hint="eastAsia" w:asciiTheme="minorEastAsia" w:hAnsiTheme="minorEastAsia" w:eastAsiaTheme="minorEastAsia" w:cstheme="minorEastAsia"/>
          <w:b/>
          <w:color w:val="auto"/>
        </w:rPr>
        <w:t>格式7：</w:t>
      </w:r>
    </w:p>
    <w:p>
      <w:pPr>
        <w:pStyle w:val="26"/>
        <w:spacing w:line="500" w:lineRule="exact"/>
        <w:jc w:val="center"/>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法定代表人授权委托书（格式）</w:t>
      </w:r>
    </w:p>
    <w:p>
      <w:pPr>
        <w:pStyle w:val="26"/>
        <w:spacing w:line="500" w:lineRule="exact"/>
        <w:ind w:firstLine="420" w:firstLineChars="200"/>
        <w:rPr>
          <w:rFonts w:hint="eastAsia" w:asciiTheme="minorEastAsia" w:hAnsiTheme="minorEastAsia" w:eastAsiaTheme="minorEastAsia" w:cstheme="minorEastAsia"/>
          <w:color w:val="auto"/>
          <w:u w:val="single"/>
        </w:rPr>
      </w:pPr>
    </w:p>
    <w:p>
      <w:pPr>
        <w:pStyle w:val="26"/>
        <w:spacing w:line="360" w:lineRule="auto"/>
        <w:ind w:firstLine="43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致：</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（采购代理机构名称）</w:t>
      </w:r>
    </w:p>
    <w:p>
      <w:pPr>
        <w:pStyle w:val="26"/>
        <w:spacing w:line="360" w:lineRule="auto"/>
        <w:ind w:firstLine="435"/>
        <w:rPr>
          <w:rFonts w:hint="eastAsia" w:asciiTheme="minorEastAsia" w:hAnsiTheme="minorEastAsia" w:eastAsiaTheme="minorEastAsia" w:cstheme="minorEastAsia"/>
          <w:color w:val="auto"/>
        </w:rPr>
      </w:pPr>
    </w:p>
    <w:p>
      <w:pPr>
        <w:pStyle w:val="26"/>
        <w:spacing w:line="360" w:lineRule="auto"/>
        <w:ind w:firstLine="43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本人</w:t>
      </w:r>
      <w:r>
        <w:rPr>
          <w:rFonts w:hint="eastAsia" w:asciiTheme="minorEastAsia" w:hAnsiTheme="minorEastAsia" w:eastAsiaTheme="minorEastAsia" w:cstheme="minorEastAsia"/>
          <w:color w:val="auto"/>
          <w:u w:val="single"/>
        </w:rPr>
        <w:t xml:space="preserve">    （姓名）    </w:t>
      </w:r>
      <w:r>
        <w:rPr>
          <w:rFonts w:hint="eastAsia" w:asciiTheme="minorEastAsia" w:hAnsiTheme="minorEastAsia" w:eastAsiaTheme="minorEastAsia" w:cstheme="minorEastAsia"/>
          <w:color w:val="auto"/>
        </w:rPr>
        <w:t>系</w:t>
      </w:r>
      <w:r>
        <w:rPr>
          <w:rFonts w:hint="eastAsia" w:asciiTheme="minorEastAsia" w:hAnsiTheme="minorEastAsia" w:eastAsiaTheme="minorEastAsia" w:cstheme="minorEastAsia"/>
          <w:color w:val="auto"/>
          <w:u w:val="single"/>
        </w:rPr>
        <w:t xml:space="preserve">     （竞标人名称）     </w:t>
      </w:r>
      <w:r>
        <w:rPr>
          <w:rFonts w:hint="eastAsia" w:asciiTheme="minorEastAsia" w:hAnsiTheme="minorEastAsia" w:eastAsiaTheme="minorEastAsia" w:cstheme="minorEastAsia"/>
          <w:color w:val="auto"/>
        </w:rPr>
        <w:t>的法定代表人，现授权我单位在职正式员工</w:t>
      </w:r>
      <w:r>
        <w:rPr>
          <w:rFonts w:hint="eastAsia" w:asciiTheme="minorEastAsia" w:hAnsiTheme="minorEastAsia" w:eastAsiaTheme="minorEastAsia" w:cstheme="minorEastAsia"/>
          <w:color w:val="auto"/>
          <w:u w:val="single"/>
        </w:rPr>
        <w:t xml:space="preserve">    （姓名和职务）    </w:t>
      </w:r>
      <w:r>
        <w:rPr>
          <w:rFonts w:hint="eastAsia" w:asciiTheme="minorEastAsia" w:hAnsiTheme="minorEastAsia" w:eastAsiaTheme="minorEastAsia" w:cstheme="minorEastAsia"/>
          <w:color w:val="auto"/>
        </w:rPr>
        <w:t>为我方代理人。代理人根据授权，以我方名义签署、澄清、说明、补正、递交、撤回、修改贵方组织的</w:t>
      </w:r>
      <w:r>
        <w:rPr>
          <w:rFonts w:hint="eastAsia" w:asciiTheme="minorEastAsia" w:hAnsiTheme="minorEastAsia" w:eastAsiaTheme="minorEastAsia" w:cstheme="minorEastAsia"/>
          <w:color w:val="auto"/>
          <w:u w:val="single"/>
        </w:rPr>
        <w:t xml:space="preserve">   （项目名称）     </w:t>
      </w:r>
      <w:r>
        <w:rPr>
          <w:rFonts w:hint="eastAsia" w:asciiTheme="minorEastAsia" w:hAnsiTheme="minorEastAsia" w:eastAsiaTheme="minorEastAsia" w:cstheme="minorEastAsia"/>
          <w:color w:val="auto"/>
        </w:rPr>
        <w:t>（项目编号：</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）项目的磋商响应文件、签订合同和处理一切有关事宜，其法律后果由我方承担。</w:t>
      </w:r>
    </w:p>
    <w:p>
      <w:pPr>
        <w:pStyle w:val="26"/>
        <w:spacing w:line="360" w:lineRule="auto"/>
        <w:ind w:firstLine="43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本授权书于</w:t>
      </w:r>
      <w:r>
        <w:rPr>
          <w:rFonts w:hint="eastAsia" w:asciiTheme="minorEastAsia" w:hAnsiTheme="minorEastAsia" w:eastAsiaTheme="minorEastAsia" w:cstheme="minorEastAsia"/>
          <w:color w:val="auto"/>
          <w:spacing w:val="10"/>
          <w:sz w:val="24"/>
          <w:u w:val="single"/>
        </w:rPr>
        <w:t xml:space="preserve">    </w:t>
      </w:r>
      <w:r>
        <w:rPr>
          <w:rFonts w:hint="eastAsia" w:asciiTheme="minorEastAsia" w:hAnsiTheme="minorEastAsia" w:eastAsiaTheme="minorEastAsia" w:cstheme="minorEastAsia"/>
          <w:color w:val="auto"/>
        </w:rPr>
        <w:t>年</w:t>
      </w:r>
      <w:r>
        <w:rPr>
          <w:rFonts w:hint="eastAsia" w:asciiTheme="minorEastAsia" w:hAnsiTheme="minorEastAsia" w:eastAsiaTheme="minorEastAsia" w:cstheme="minorEastAsia"/>
          <w:color w:val="auto"/>
          <w:spacing w:val="10"/>
          <w:sz w:val="24"/>
          <w:u w:val="single"/>
        </w:rPr>
        <w:t xml:space="preserve">    </w:t>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spacing w:val="10"/>
          <w:sz w:val="24"/>
          <w:u w:val="single"/>
        </w:rPr>
        <w:t xml:space="preserve">    </w:t>
      </w:r>
      <w:r>
        <w:rPr>
          <w:rFonts w:hint="eastAsia" w:asciiTheme="minorEastAsia" w:hAnsiTheme="minorEastAsia" w:eastAsiaTheme="minorEastAsia" w:cstheme="minorEastAsia"/>
          <w:color w:val="auto"/>
        </w:rPr>
        <w:t>日签字生效，委托期限：</w:t>
      </w:r>
      <w:r>
        <w:rPr>
          <w:rFonts w:hint="eastAsia" w:asciiTheme="minorEastAsia" w:hAnsiTheme="minorEastAsia" w:eastAsiaTheme="minorEastAsia" w:cstheme="minorEastAsia"/>
          <w:color w:val="auto"/>
          <w:spacing w:val="10"/>
          <w:sz w:val="24"/>
          <w:u w:val="single"/>
        </w:rPr>
        <w:t xml:space="preserve">    </w:t>
      </w:r>
      <w:r>
        <w:rPr>
          <w:rFonts w:hint="eastAsia" w:asciiTheme="minorEastAsia" w:hAnsiTheme="minorEastAsia" w:eastAsiaTheme="minorEastAsia" w:cstheme="minorEastAsia"/>
          <w:color w:val="auto"/>
        </w:rPr>
        <w:t>。</w:t>
      </w:r>
    </w:p>
    <w:p>
      <w:pPr>
        <w:pStyle w:val="26"/>
        <w:spacing w:line="360" w:lineRule="auto"/>
        <w:ind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代理人无转委托权。</w:t>
      </w:r>
    </w:p>
    <w:p>
      <w:pPr>
        <w:pStyle w:val="26"/>
        <w:spacing w:line="360" w:lineRule="auto"/>
        <w:ind w:firstLine="420"/>
        <w:rPr>
          <w:rFonts w:hint="eastAsia" w:asciiTheme="minorEastAsia" w:hAnsiTheme="minorEastAsia" w:eastAsiaTheme="minorEastAsia" w:cstheme="minorEastAsia"/>
          <w:color w:val="auto"/>
        </w:rPr>
      </w:pPr>
    </w:p>
    <w:p>
      <w:pPr>
        <w:pStyle w:val="26"/>
        <w:spacing w:line="360" w:lineRule="auto"/>
        <w:ind w:firstLine="420"/>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竞标人（盖单位公章）：</w:t>
      </w:r>
      <w:r>
        <w:rPr>
          <w:rFonts w:hint="eastAsia" w:asciiTheme="minorEastAsia" w:hAnsiTheme="minorEastAsia" w:eastAsiaTheme="minorEastAsia" w:cstheme="minorEastAsia"/>
          <w:color w:val="auto"/>
          <w:u w:val="single"/>
        </w:rPr>
        <w:t xml:space="preserve">                                    </w:t>
      </w:r>
    </w:p>
    <w:p>
      <w:pPr>
        <w:pStyle w:val="26"/>
        <w:spacing w:line="360" w:lineRule="auto"/>
        <w:ind w:firstLine="420"/>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法定代表人（签字或盖章）：</w:t>
      </w:r>
      <w:r>
        <w:rPr>
          <w:rFonts w:hint="eastAsia" w:asciiTheme="minorEastAsia" w:hAnsiTheme="minorEastAsia" w:eastAsiaTheme="minorEastAsia" w:cstheme="minorEastAsia"/>
          <w:color w:val="auto"/>
          <w:u w:val="single"/>
        </w:rPr>
        <w:t xml:space="preserve">                                </w:t>
      </w:r>
    </w:p>
    <w:p>
      <w:pPr>
        <w:pStyle w:val="26"/>
        <w:spacing w:line="360" w:lineRule="auto"/>
        <w:ind w:firstLine="420"/>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法定代表人身份证号码：</w:t>
      </w:r>
      <w:r>
        <w:rPr>
          <w:rFonts w:hint="eastAsia" w:asciiTheme="minorEastAsia" w:hAnsiTheme="minorEastAsia" w:eastAsiaTheme="minorEastAsia" w:cstheme="minorEastAsia"/>
          <w:color w:val="auto"/>
          <w:u w:val="single"/>
        </w:rPr>
        <w:t xml:space="preserve">                                   </w:t>
      </w:r>
    </w:p>
    <w:p>
      <w:pPr>
        <w:pStyle w:val="26"/>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委托代理人（签字或盖章）：</w:t>
      </w:r>
      <w:r>
        <w:rPr>
          <w:rFonts w:hint="eastAsia" w:asciiTheme="minorEastAsia" w:hAnsiTheme="minorEastAsia" w:eastAsiaTheme="minorEastAsia" w:cstheme="minorEastAsia"/>
          <w:color w:val="auto"/>
          <w:u w:val="single"/>
        </w:rPr>
        <w:t xml:space="preserve">                                </w:t>
      </w:r>
    </w:p>
    <w:p>
      <w:pPr>
        <w:pStyle w:val="26"/>
        <w:spacing w:line="360" w:lineRule="auto"/>
        <w:ind w:firstLine="420"/>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委托代理人身份证号码：</w:t>
      </w:r>
      <w:r>
        <w:rPr>
          <w:rFonts w:hint="eastAsia" w:asciiTheme="minorEastAsia" w:hAnsiTheme="minorEastAsia" w:eastAsiaTheme="minorEastAsia" w:cstheme="minorEastAsia"/>
          <w:color w:val="auto"/>
          <w:u w:val="single"/>
        </w:rPr>
        <w:t xml:space="preserve">                                   </w:t>
      </w:r>
    </w:p>
    <w:p>
      <w:pPr>
        <w:pStyle w:val="26"/>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r>
        <w:rPr>
          <w:rFonts w:hint="eastAsia" w:asciiTheme="minorEastAsia" w:hAnsiTheme="minorEastAsia" w:eastAsiaTheme="minorEastAsia" w:cstheme="minorEastAsia"/>
          <w:b/>
          <w:color w:val="auto"/>
        </w:rPr>
        <w:t>格式8：</w:t>
      </w:r>
    </w:p>
    <w:p>
      <w:pPr>
        <w:pStyle w:val="26"/>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z w:val="30"/>
          <w:szCs w:val="30"/>
        </w:rPr>
        <w:t>联合体协议书（格式）</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kern w:val="0"/>
          <w:szCs w:val="21"/>
        </w:rPr>
        <w:t xml:space="preserve">    </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（所有成员单位名称）自愿组成联合体，共同参加</w:t>
      </w:r>
      <w:r>
        <w:rPr>
          <w:rFonts w:hint="eastAsia" w:asciiTheme="minorEastAsia" w:hAnsiTheme="minorEastAsia" w:eastAsiaTheme="minorEastAsia" w:cstheme="minorEastAsia"/>
          <w:color w:val="auto"/>
          <w:kern w:val="0"/>
          <w:szCs w:val="21"/>
          <w:u w:val="single"/>
        </w:rPr>
        <w:t xml:space="preserve">     （采购代理机构名称）    </w:t>
      </w:r>
      <w:r>
        <w:rPr>
          <w:rFonts w:hint="eastAsia" w:asciiTheme="minorEastAsia" w:hAnsiTheme="minorEastAsia" w:eastAsiaTheme="minorEastAsia" w:cstheme="minorEastAsia"/>
          <w:color w:val="auto"/>
          <w:kern w:val="0"/>
          <w:szCs w:val="21"/>
        </w:rPr>
        <w:t>组织的</w:t>
      </w:r>
      <w:r>
        <w:rPr>
          <w:rFonts w:hint="eastAsia" w:asciiTheme="minorEastAsia" w:hAnsiTheme="minorEastAsia" w:eastAsiaTheme="minorEastAsia" w:cstheme="minorEastAsia"/>
          <w:color w:val="auto"/>
          <w:kern w:val="0"/>
          <w:szCs w:val="21"/>
          <w:u w:val="single"/>
        </w:rPr>
        <w:t xml:space="preserve">         （项目名称）         </w:t>
      </w:r>
      <w:r>
        <w:rPr>
          <w:rFonts w:hint="eastAsia" w:asciiTheme="minorEastAsia" w:hAnsiTheme="minorEastAsia" w:eastAsiaTheme="minorEastAsia" w:cstheme="minorEastAsia"/>
          <w:color w:val="auto"/>
          <w:kern w:val="0"/>
          <w:szCs w:val="21"/>
        </w:rPr>
        <w:t>（项目编号：</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）竞标。现就联合体竞标事宜订立如下协议：</w:t>
      </w:r>
    </w:p>
    <w:p>
      <w:pPr>
        <w:autoSpaceDE w:val="0"/>
        <w:autoSpaceDN w:val="0"/>
        <w:adjustRightInd w:val="0"/>
        <w:spacing w:line="360" w:lineRule="auto"/>
        <w:ind w:firstLine="42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（某成员单位名称）为联合体名称牵头人。</w:t>
      </w:r>
    </w:p>
    <w:p>
      <w:pPr>
        <w:autoSpaceDE w:val="0"/>
        <w:autoSpaceDN w:val="0"/>
        <w:adjustRightInd w:val="0"/>
        <w:spacing w:line="360" w:lineRule="auto"/>
        <w:ind w:firstLine="42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w:t>
      </w:r>
      <w:r>
        <w:rPr>
          <w:rFonts w:hint="eastAsia" w:asciiTheme="minorEastAsia" w:hAnsiTheme="minorEastAsia" w:eastAsiaTheme="minorEastAsia" w:cstheme="minorEastAsia"/>
          <w:color w:val="auto"/>
          <w:kern w:val="0"/>
          <w:szCs w:val="21"/>
        </w:rPr>
        <w:t>、联合体牵头人合法代表联合体各成员负责本采购项目磋商响应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auto"/>
        <w:ind w:firstLine="42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w:t>
      </w:r>
      <w:r>
        <w:rPr>
          <w:rFonts w:hint="eastAsia" w:asciiTheme="minorEastAsia" w:hAnsiTheme="minorEastAsia" w:eastAsiaTheme="minorEastAsia" w:cstheme="minorEastAsia"/>
          <w:color w:val="auto"/>
          <w:kern w:val="0"/>
          <w:szCs w:val="21"/>
        </w:rPr>
        <w:t>、联合体将严格按照磋商文件的各项要求，递交磋商响应文件，履行合同，并对外承担连带责任。</w:t>
      </w:r>
    </w:p>
    <w:p>
      <w:pPr>
        <w:autoSpaceDE w:val="0"/>
        <w:autoSpaceDN w:val="0"/>
        <w:adjustRightInd w:val="0"/>
        <w:spacing w:line="360" w:lineRule="auto"/>
        <w:ind w:firstLine="42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w:t>
      </w:r>
      <w:r>
        <w:rPr>
          <w:rFonts w:hint="eastAsia" w:asciiTheme="minorEastAsia" w:hAnsiTheme="minorEastAsia" w:eastAsiaTheme="minorEastAsia" w:cstheme="minorEastAsia"/>
          <w:color w:val="auto"/>
          <w:kern w:val="0"/>
          <w:szCs w:val="21"/>
        </w:rPr>
        <w:t>、联合体各成员单位内部的职责分工如下：</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w:t>
      </w:r>
    </w:p>
    <w:p>
      <w:pPr>
        <w:autoSpaceDE w:val="0"/>
        <w:autoSpaceDN w:val="0"/>
        <w:adjustRightInd w:val="0"/>
        <w:spacing w:line="360" w:lineRule="auto"/>
        <w:ind w:firstLine="42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w:t>
      </w:r>
      <w:r>
        <w:rPr>
          <w:rFonts w:hint="eastAsia" w:asciiTheme="minorEastAsia" w:hAnsiTheme="minorEastAsia" w:eastAsiaTheme="minorEastAsia" w:cstheme="minorEastAsia"/>
          <w:color w:val="auto"/>
          <w:kern w:val="0"/>
          <w:szCs w:val="21"/>
        </w:rPr>
        <w:t>、本协议书自签署之日起生效，合同履行完毕后自动失效。</w:t>
      </w:r>
    </w:p>
    <w:p>
      <w:pPr>
        <w:autoSpaceDE w:val="0"/>
        <w:autoSpaceDN w:val="0"/>
        <w:adjustRightInd w:val="0"/>
        <w:spacing w:line="360" w:lineRule="auto"/>
        <w:ind w:firstLine="42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6</w:t>
      </w:r>
      <w:r>
        <w:rPr>
          <w:rFonts w:hint="eastAsia" w:asciiTheme="minorEastAsia" w:hAnsiTheme="minorEastAsia" w:eastAsiaTheme="minorEastAsia" w:cstheme="minorEastAsia"/>
          <w:color w:val="auto"/>
          <w:kern w:val="0"/>
          <w:szCs w:val="21"/>
        </w:rPr>
        <w:t>、本协议书一式</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份，联合体成员和采购代理机构各执一份。</w:t>
      </w:r>
    </w:p>
    <w:p>
      <w:pPr>
        <w:autoSpaceDE w:val="0"/>
        <w:autoSpaceDN w:val="0"/>
        <w:adjustRightInd w:val="0"/>
        <w:spacing w:line="360" w:lineRule="auto"/>
        <w:ind w:firstLine="420"/>
        <w:jc w:val="left"/>
        <w:rPr>
          <w:rFonts w:hint="eastAsia" w:asciiTheme="minorEastAsia" w:hAnsiTheme="minorEastAsia" w:eastAsiaTheme="minorEastAsia" w:cstheme="minorEastAsia"/>
          <w:color w:val="auto"/>
          <w:kern w:val="0"/>
          <w:szCs w:val="21"/>
        </w:rPr>
      </w:pPr>
    </w:p>
    <w:p>
      <w:pPr>
        <w:autoSpaceDE w:val="0"/>
        <w:autoSpaceDN w:val="0"/>
        <w:adjustRightInd w:val="0"/>
        <w:spacing w:line="360" w:lineRule="auto"/>
        <w:ind w:firstLine="42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注：本协议书由委托代理人签字的，应附法定代表人授权委托书。</w:t>
      </w:r>
    </w:p>
    <w:p>
      <w:pPr>
        <w:autoSpaceDE w:val="0"/>
        <w:autoSpaceDN w:val="0"/>
        <w:adjustRightInd w:val="0"/>
        <w:spacing w:line="360" w:lineRule="auto"/>
        <w:ind w:firstLine="420"/>
        <w:jc w:val="left"/>
        <w:rPr>
          <w:rFonts w:hint="eastAsia" w:asciiTheme="minorEastAsia" w:hAnsiTheme="minorEastAsia" w:eastAsiaTheme="minorEastAsia" w:cstheme="minorEastAsia"/>
          <w:color w:val="auto"/>
          <w:kern w:val="0"/>
          <w:szCs w:val="21"/>
        </w:rPr>
      </w:pPr>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牵头人名称：</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（盖单位公章）</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法定代表人或其委托代理人：</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（签字或盖章）</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成员一名称：</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（盖单位公章）</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法定代表人或其委托代理人：</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（签字或盖章）</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成员二名称：</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（盖单位公章）</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法定代表人或其委托代理人：</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（签字或盖章）</w:t>
      </w:r>
    </w:p>
    <w:p>
      <w:pPr>
        <w:pStyle w:val="2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p>
    <w:p>
      <w:pPr>
        <w:pStyle w:val="26"/>
        <w:rPr>
          <w:rFonts w:hint="eastAsia" w:asciiTheme="minorEastAsia" w:hAnsiTheme="minorEastAsia" w:eastAsiaTheme="minorEastAsia" w:cstheme="minorEastAsia"/>
          <w:color w:val="auto"/>
        </w:rPr>
      </w:pPr>
    </w:p>
    <w:p>
      <w:pPr>
        <w:pStyle w:val="26"/>
        <w:spacing w:line="360" w:lineRule="auto"/>
        <w:ind w:firstLine="420"/>
        <w:jc w:val="right"/>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u w:val="single"/>
        </w:rPr>
        <w:t xml:space="preserve">    </w:t>
      </w:r>
      <w:r>
        <w:rPr>
          <w:rFonts w:hint="eastAsia" w:asciiTheme="minorEastAsia" w:hAnsiTheme="minorEastAsia" w:eastAsiaTheme="minorEastAsia" w:cstheme="minorEastAsia"/>
          <w:bCs/>
          <w:color w:val="auto"/>
          <w:szCs w:val="21"/>
        </w:rPr>
        <w:t>年</w:t>
      </w:r>
      <w:r>
        <w:rPr>
          <w:rFonts w:hint="eastAsia" w:asciiTheme="minorEastAsia" w:hAnsiTheme="minorEastAsia" w:eastAsiaTheme="minorEastAsia" w:cstheme="minorEastAsia"/>
          <w:bCs/>
          <w:color w:val="auto"/>
          <w:u w:val="single"/>
        </w:rPr>
        <w:t xml:space="preserve">    </w:t>
      </w:r>
      <w:r>
        <w:rPr>
          <w:rFonts w:hint="eastAsia" w:asciiTheme="minorEastAsia" w:hAnsiTheme="minorEastAsia" w:eastAsiaTheme="minorEastAsia" w:cstheme="minorEastAsia"/>
          <w:bCs/>
          <w:color w:val="auto"/>
          <w:szCs w:val="21"/>
        </w:rPr>
        <w:t>月</w:t>
      </w:r>
      <w:r>
        <w:rPr>
          <w:rFonts w:hint="eastAsia" w:asciiTheme="minorEastAsia" w:hAnsiTheme="minorEastAsia" w:eastAsiaTheme="minorEastAsia" w:cstheme="minorEastAsia"/>
          <w:bCs/>
          <w:color w:val="auto"/>
          <w:u w:val="single"/>
        </w:rPr>
        <w:t xml:space="preserve">    </w:t>
      </w:r>
      <w:r>
        <w:rPr>
          <w:rFonts w:hint="eastAsia" w:asciiTheme="minorEastAsia" w:hAnsiTheme="minorEastAsia" w:eastAsiaTheme="minorEastAsia" w:cstheme="minorEastAsia"/>
          <w:bCs/>
          <w:color w:val="auto"/>
          <w:szCs w:val="21"/>
        </w:rPr>
        <w:t>日</w:t>
      </w:r>
    </w:p>
    <w:p>
      <w:pPr>
        <w:pStyle w:val="26"/>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Cs/>
          <w:color w:val="auto"/>
          <w:szCs w:val="21"/>
        </w:rPr>
        <w:br w:type="page"/>
      </w:r>
      <w:r>
        <w:rPr>
          <w:rFonts w:hint="eastAsia" w:asciiTheme="minorEastAsia" w:hAnsiTheme="minorEastAsia" w:eastAsiaTheme="minorEastAsia" w:cstheme="minorEastAsia"/>
          <w:b/>
          <w:color w:val="auto"/>
        </w:rPr>
        <w:t>格式9：</w:t>
      </w:r>
    </w:p>
    <w:p>
      <w:pPr>
        <w:pStyle w:val="26"/>
        <w:spacing w:line="360" w:lineRule="auto"/>
        <w:ind w:firstLine="420"/>
        <w:jc w:val="right"/>
        <w:rPr>
          <w:rFonts w:hint="eastAsia" w:asciiTheme="minorEastAsia" w:hAnsiTheme="minorEastAsia" w:eastAsiaTheme="minorEastAsia" w:cstheme="minorEastAsia"/>
          <w:bCs/>
          <w:color w:val="auto"/>
          <w:szCs w:val="21"/>
        </w:rPr>
      </w:pPr>
    </w:p>
    <w:p>
      <w:pPr>
        <w:pStyle w:val="26"/>
        <w:jc w:val="center"/>
        <w:rPr>
          <w:rFonts w:hint="eastAsia" w:asciiTheme="minorEastAsia" w:hAnsiTheme="minorEastAsia" w:eastAsiaTheme="minorEastAsia" w:cstheme="minorEastAsia"/>
          <w:b/>
          <w:color w:val="auto"/>
          <w:sz w:val="30"/>
          <w:szCs w:val="30"/>
        </w:rPr>
      </w:pPr>
      <w:r>
        <w:rPr>
          <w:rFonts w:hint="eastAsia" w:asciiTheme="minorEastAsia" w:hAnsiTheme="minorEastAsia" w:eastAsiaTheme="minorEastAsia" w:cstheme="minorEastAsia"/>
          <w:b/>
          <w:color w:val="auto"/>
          <w:sz w:val="30"/>
          <w:szCs w:val="30"/>
        </w:rPr>
        <w:t>信用声明函（格式）</w:t>
      </w:r>
    </w:p>
    <w:p>
      <w:pPr>
        <w:pStyle w:val="26"/>
        <w:jc w:val="center"/>
        <w:rPr>
          <w:rFonts w:hint="eastAsia" w:asciiTheme="minorEastAsia" w:hAnsiTheme="minorEastAsia" w:eastAsiaTheme="minorEastAsia" w:cstheme="minorEastAsia"/>
          <w:b/>
          <w:color w:val="auto"/>
          <w:sz w:val="30"/>
          <w:szCs w:val="30"/>
        </w:rPr>
      </w:pPr>
    </w:p>
    <w:p>
      <w:pPr>
        <w:tabs>
          <w:tab w:val="left" w:pos="7200"/>
        </w:tabs>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致：</w:t>
      </w:r>
      <w:r>
        <w:rPr>
          <w:rFonts w:hint="eastAsia" w:asciiTheme="minorEastAsia" w:hAnsiTheme="minorEastAsia" w:eastAsiaTheme="minorEastAsia" w:cstheme="minorEastAsia"/>
          <w:color w:val="auto"/>
        </w:rPr>
        <w:t>_</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（采购代理机构名称）</w:t>
      </w:r>
    </w:p>
    <w:p>
      <w:pPr>
        <w:tabs>
          <w:tab w:val="left" w:pos="7200"/>
        </w:tabs>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我方愿意参加贵方组织的</w:t>
      </w:r>
      <w:r>
        <w:rPr>
          <w:rFonts w:hint="eastAsia" w:asciiTheme="minorEastAsia" w:hAnsiTheme="minorEastAsia" w:eastAsiaTheme="minorEastAsia" w:cstheme="minorEastAsia"/>
          <w:color w:val="auto"/>
        </w:rPr>
        <w:t>_</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rPr>
        <w:t>项目名称</w:t>
      </w:r>
      <w:r>
        <w:rPr>
          <w:rFonts w:hint="eastAsia" w:asciiTheme="minorEastAsia" w:hAnsiTheme="minorEastAsia" w:eastAsiaTheme="minorEastAsia" w:cstheme="minorEastAsia"/>
          <w:color w:val="auto"/>
          <w:u w:val="single"/>
        </w:rPr>
        <w:t>)     _     _</w:t>
      </w:r>
      <w:r>
        <w:rPr>
          <w:rFonts w:hint="eastAsia" w:asciiTheme="minorEastAsia" w:hAnsiTheme="minorEastAsia" w:eastAsiaTheme="minorEastAsia" w:cstheme="minorEastAsia"/>
          <w:color w:val="auto"/>
        </w:rPr>
        <w:t>_</w:t>
      </w:r>
      <w:r>
        <w:rPr>
          <w:rFonts w:hint="eastAsia" w:asciiTheme="minorEastAsia" w:hAnsiTheme="minorEastAsia" w:eastAsiaTheme="minorEastAsia" w:cstheme="minorEastAsia"/>
          <w:color w:val="auto"/>
        </w:rPr>
        <w:t>（项目编号：</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）项目的竞标，为便于贵方公正、择优地确定成交人及其竞标服务成果和服务，我方就本次竞标有关事项郑重声明如下：</w:t>
      </w:r>
    </w:p>
    <w:p>
      <w:pPr>
        <w:tabs>
          <w:tab w:val="left" w:pos="7200"/>
        </w:tabs>
        <w:spacing w:line="360" w:lineRule="auto"/>
        <w:ind w:firstLine="420" w:firstLineChars="200"/>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 xml:space="preserve">1. </w:t>
      </w:r>
      <w:r>
        <w:rPr>
          <w:rFonts w:hint="eastAsia" w:asciiTheme="minorEastAsia" w:hAnsiTheme="minorEastAsia" w:eastAsiaTheme="minorEastAsia" w:cstheme="minorEastAsia"/>
          <w:color w:val="auto"/>
        </w:rPr>
        <w:t>经查询，在“信用中国”和“中国政府采购网”网站我方未被列入失信被执行人、重大税收违法案件当事人名单、政府采购严重违法失信行为记录名单。</w:t>
      </w:r>
    </w:p>
    <w:p>
      <w:pPr>
        <w:tabs>
          <w:tab w:val="left" w:pos="7200"/>
        </w:tabs>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2. </w:t>
      </w:r>
      <w:r>
        <w:rPr>
          <w:rFonts w:hint="eastAsia" w:asciiTheme="minorEastAsia" w:hAnsiTheme="minorEastAsia" w:eastAsiaTheme="minorEastAsia" w:cstheme="minorEastAsia"/>
          <w:color w:val="auto"/>
        </w:rPr>
        <w:t>以上事项如有虚假或隐瞒，我方愿意承担一切后果，并不再寻求任何旨在减轻或免除法律责任的辩解。</w:t>
      </w:r>
    </w:p>
    <w:p>
      <w:pPr>
        <w:tabs>
          <w:tab w:val="left" w:pos="7200"/>
        </w:tabs>
        <w:spacing w:line="360" w:lineRule="auto"/>
        <w:ind w:firstLine="835" w:firstLineChars="398"/>
        <w:rPr>
          <w:rFonts w:hint="eastAsia" w:asciiTheme="minorEastAsia" w:hAnsiTheme="minorEastAsia" w:eastAsiaTheme="minorEastAsia" w:cstheme="minorEastAsia"/>
          <w:color w:val="auto"/>
        </w:rPr>
      </w:pPr>
    </w:p>
    <w:p>
      <w:pPr>
        <w:tabs>
          <w:tab w:val="left" w:pos="7200"/>
        </w:tabs>
        <w:spacing w:line="360" w:lineRule="auto"/>
        <w:ind w:firstLine="835" w:firstLineChars="398"/>
        <w:rPr>
          <w:rFonts w:hint="eastAsia" w:asciiTheme="minorEastAsia" w:hAnsiTheme="minorEastAsia" w:eastAsiaTheme="minorEastAsia" w:cstheme="minorEastAsia"/>
          <w:color w:val="auto"/>
        </w:rPr>
      </w:pPr>
    </w:p>
    <w:p>
      <w:pPr>
        <w:spacing w:line="440" w:lineRule="exact"/>
        <w:ind w:firstLine="420" w:firstLineChars="200"/>
        <w:jc w:val="left"/>
        <w:rPr>
          <w:rFonts w:hint="eastAsia" w:asciiTheme="minorEastAsia" w:hAnsiTheme="minorEastAsia" w:eastAsiaTheme="minorEastAsia" w:cstheme="minorEastAsia"/>
          <w:color w:val="auto"/>
        </w:rPr>
      </w:pPr>
    </w:p>
    <w:p>
      <w:pPr>
        <w:spacing w:line="440" w:lineRule="exact"/>
        <w:ind w:firstLine="420" w:firstLineChars="200"/>
        <w:jc w:val="left"/>
        <w:rPr>
          <w:rFonts w:hint="eastAsia" w:asciiTheme="minorEastAsia" w:hAnsiTheme="minorEastAsia" w:eastAsiaTheme="minorEastAsia" w:cstheme="minorEastAsia"/>
          <w:color w:val="auto"/>
        </w:rPr>
      </w:pPr>
    </w:p>
    <w:p>
      <w:pPr>
        <w:tabs>
          <w:tab w:val="left" w:pos="7200"/>
        </w:tabs>
        <w:spacing w:line="360" w:lineRule="auto"/>
        <w:ind w:firstLine="839" w:firstLineChars="398"/>
        <w:rPr>
          <w:rFonts w:hint="eastAsia" w:asciiTheme="minorEastAsia" w:hAnsiTheme="minorEastAsia" w:eastAsiaTheme="minorEastAsia" w:cstheme="minorEastAsia"/>
          <w:b/>
          <w:color w:val="auto"/>
          <w:u w:val="single"/>
        </w:rPr>
      </w:pPr>
      <w:r>
        <w:rPr>
          <w:rFonts w:hint="eastAsia" w:asciiTheme="minorEastAsia" w:hAnsiTheme="minorEastAsia" w:eastAsiaTheme="minorEastAsia" w:cstheme="minorEastAsia"/>
          <w:b/>
          <w:color w:val="auto"/>
        </w:rPr>
        <w:t xml:space="preserve">                                  </w:t>
      </w:r>
      <w:r>
        <w:rPr>
          <w:rFonts w:hint="eastAsia" w:asciiTheme="minorEastAsia" w:hAnsiTheme="minorEastAsia" w:eastAsiaTheme="minorEastAsia" w:cstheme="minorEastAsia"/>
          <w:b/>
          <w:color w:val="auto"/>
        </w:rPr>
        <w:t>法定代表人或委托代理人签字：</w:t>
      </w:r>
      <w:r>
        <w:rPr>
          <w:rFonts w:hint="eastAsia" w:asciiTheme="minorEastAsia" w:hAnsiTheme="minorEastAsia" w:eastAsiaTheme="minorEastAsia" w:cstheme="minorEastAsia"/>
          <w:b/>
          <w:color w:val="auto"/>
          <w:u w:val="single"/>
        </w:rPr>
        <w:t xml:space="preserve">             </w:t>
      </w:r>
    </w:p>
    <w:p>
      <w:pPr>
        <w:tabs>
          <w:tab w:val="left" w:pos="7200"/>
        </w:tabs>
        <w:spacing w:line="360" w:lineRule="auto"/>
        <w:ind w:firstLine="4100" w:firstLineChars="1945"/>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 xml:space="preserve">        </w:t>
      </w:r>
      <w:r>
        <w:rPr>
          <w:rFonts w:hint="eastAsia" w:asciiTheme="minorEastAsia" w:hAnsiTheme="minorEastAsia" w:eastAsiaTheme="minorEastAsia" w:cstheme="minorEastAsia"/>
          <w:b/>
          <w:color w:val="auto"/>
        </w:rPr>
        <w:t>竞标人（盖章）：</w:t>
      </w:r>
      <w:r>
        <w:rPr>
          <w:rFonts w:hint="eastAsia" w:asciiTheme="minorEastAsia" w:hAnsiTheme="minorEastAsia" w:eastAsiaTheme="minorEastAsia" w:cstheme="minorEastAsia"/>
          <w:b/>
          <w:color w:val="auto"/>
          <w:u w:val="single"/>
        </w:rPr>
        <w:t xml:space="preserve">      </w:t>
      </w:r>
      <w:r>
        <w:rPr>
          <w:rFonts w:hint="eastAsia" w:asciiTheme="minorEastAsia" w:hAnsiTheme="minorEastAsia" w:eastAsiaTheme="minorEastAsia" w:cstheme="minorEastAsia"/>
          <w:b/>
          <w:color w:val="auto"/>
          <w:u w:val="single"/>
        </w:rPr>
        <w:t xml:space="preserve">     </w:t>
      </w:r>
      <w:r>
        <w:rPr>
          <w:rFonts w:hint="eastAsia" w:asciiTheme="minorEastAsia" w:hAnsiTheme="minorEastAsia" w:eastAsiaTheme="minorEastAsia" w:cstheme="minorEastAsia"/>
          <w:b/>
          <w:color w:val="auto"/>
          <w:u w:val="single"/>
        </w:rPr>
        <w:t xml:space="preserve">         </w:t>
      </w:r>
      <w:r>
        <w:rPr>
          <w:rFonts w:hint="eastAsia" w:asciiTheme="minorEastAsia" w:hAnsiTheme="minorEastAsia" w:eastAsiaTheme="minorEastAsia" w:cstheme="minorEastAsia"/>
          <w:b/>
          <w:color w:val="auto"/>
        </w:rPr>
        <w:t xml:space="preserve">                     </w:t>
      </w:r>
    </w:p>
    <w:p>
      <w:pPr>
        <w:pStyle w:val="26"/>
        <w:spacing w:line="360" w:lineRule="auto"/>
        <w:ind w:firstLine="420"/>
        <w:jc w:val="right"/>
        <w:rPr>
          <w:rFonts w:hint="eastAsia" w:asciiTheme="minorEastAsia" w:hAnsiTheme="minorEastAsia" w:eastAsiaTheme="minorEastAsia" w:cstheme="minorEastAsia"/>
          <w:b/>
          <w:color w:val="auto"/>
          <w:kern w:val="0"/>
        </w:rPr>
      </w:pPr>
      <w:r>
        <w:rPr>
          <w:rFonts w:hint="eastAsia" w:asciiTheme="minorEastAsia" w:hAnsiTheme="minorEastAsia" w:eastAsiaTheme="minorEastAsia" w:cstheme="minorEastAsia"/>
          <w:b/>
          <w:color w:val="auto"/>
          <w:kern w:val="0"/>
        </w:rPr>
        <w:t xml:space="preserve">                                               </w:t>
      </w:r>
      <w:r>
        <w:rPr>
          <w:rFonts w:hint="eastAsia" w:asciiTheme="minorEastAsia" w:hAnsiTheme="minorEastAsia" w:eastAsiaTheme="minorEastAsia" w:cstheme="minorEastAsia"/>
          <w:b/>
          <w:color w:val="auto"/>
          <w:kern w:val="0"/>
        </w:rPr>
        <w:t>年</w:t>
      </w:r>
      <w:r>
        <w:rPr>
          <w:rFonts w:hint="eastAsia" w:asciiTheme="minorEastAsia" w:hAnsiTheme="minorEastAsia" w:eastAsiaTheme="minorEastAsia" w:cstheme="minorEastAsia"/>
          <w:b/>
          <w:color w:val="auto"/>
          <w:kern w:val="0"/>
        </w:rPr>
        <w:t xml:space="preserve">    </w:t>
      </w:r>
      <w:r>
        <w:rPr>
          <w:rFonts w:hint="eastAsia" w:asciiTheme="minorEastAsia" w:hAnsiTheme="minorEastAsia" w:eastAsiaTheme="minorEastAsia" w:cstheme="minorEastAsia"/>
          <w:b/>
          <w:color w:val="auto"/>
          <w:kern w:val="0"/>
        </w:rPr>
        <w:t>月</w:t>
      </w:r>
      <w:r>
        <w:rPr>
          <w:rFonts w:hint="eastAsia" w:asciiTheme="minorEastAsia" w:hAnsiTheme="minorEastAsia" w:eastAsiaTheme="minorEastAsia" w:cstheme="minorEastAsia"/>
          <w:b/>
          <w:color w:val="auto"/>
          <w:kern w:val="0"/>
        </w:rPr>
        <w:t xml:space="preserve">    </w:t>
      </w:r>
      <w:r>
        <w:rPr>
          <w:rFonts w:hint="eastAsia" w:asciiTheme="minorEastAsia" w:hAnsiTheme="minorEastAsia" w:eastAsiaTheme="minorEastAsia" w:cstheme="minorEastAsia"/>
          <w:b/>
          <w:color w:val="auto"/>
          <w:kern w:val="0"/>
        </w:rPr>
        <w:t>日</w:t>
      </w:r>
    </w:p>
    <w:p>
      <w:pPr>
        <w:pStyle w:val="26"/>
        <w:spacing w:line="360" w:lineRule="auto"/>
        <w:ind w:firstLine="420"/>
        <w:jc w:val="right"/>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Cs/>
          <w:color w:val="auto"/>
          <w:szCs w:val="21"/>
        </w:rPr>
        <w:br w:type="page"/>
      </w:r>
      <w:bookmarkStart w:id="47" w:name="_Toc213325925"/>
      <w:bookmarkStart w:id="48" w:name="_Toc213206176"/>
    </w:p>
    <w:p>
      <w:pPr>
        <w:pStyle w:val="26"/>
        <w:spacing w:line="600" w:lineRule="exact"/>
        <w:jc w:val="center"/>
        <w:outlineLvl w:val="0"/>
        <w:rPr>
          <w:rFonts w:hint="eastAsia" w:asciiTheme="minorEastAsia" w:hAnsiTheme="minorEastAsia" w:eastAsiaTheme="minorEastAsia" w:cstheme="minorEastAsia"/>
          <w:color w:val="auto"/>
          <w:u w:val="single"/>
        </w:rPr>
      </w:pPr>
      <w:bookmarkStart w:id="49" w:name="_Toc49794194"/>
      <w:r>
        <w:rPr>
          <w:rFonts w:hint="eastAsia" w:asciiTheme="minorEastAsia" w:hAnsiTheme="minorEastAsia" w:eastAsiaTheme="minorEastAsia" w:cstheme="minorEastAsia"/>
          <w:b/>
          <w:color w:val="auto"/>
          <w:sz w:val="36"/>
          <w:szCs w:val="36"/>
        </w:rPr>
        <w:t>第六章  合同条款及格式</w:t>
      </w:r>
      <w:bookmarkEnd w:id="43"/>
      <w:bookmarkEnd w:id="44"/>
      <w:bookmarkEnd w:id="47"/>
      <w:bookmarkEnd w:id="48"/>
      <w:bookmarkEnd w:id="49"/>
    </w:p>
    <w:p>
      <w:pPr>
        <w:spacing w:line="360" w:lineRule="auto"/>
        <w:ind w:firstLine="880" w:firstLineChars="200"/>
        <w:rPr>
          <w:rFonts w:hint="eastAsia" w:asciiTheme="minorEastAsia" w:hAnsiTheme="minorEastAsia" w:eastAsiaTheme="minorEastAsia" w:cstheme="minorEastAsia"/>
          <w:color w:val="auto"/>
          <w:sz w:val="44"/>
        </w:rPr>
      </w:pPr>
    </w:p>
    <w:p>
      <w:pPr>
        <w:spacing w:line="360" w:lineRule="auto"/>
        <w:ind w:firstLine="880" w:firstLineChars="200"/>
        <w:rPr>
          <w:rFonts w:hint="eastAsia" w:asciiTheme="minorEastAsia" w:hAnsiTheme="minorEastAsia" w:eastAsiaTheme="minorEastAsia" w:cstheme="minorEastAsia"/>
          <w:color w:val="auto"/>
          <w:sz w:val="44"/>
        </w:rPr>
      </w:pPr>
    </w:p>
    <w:p>
      <w:pPr>
        <w:spacing w:line="360" w:lineRule="auto"/>
        <w:ind w:firstLine="880" w:firstLineChars="200"/>
        <w:rPr>
          <w:rFonts w:hint="eastAsia" w:asciiTheme="minorEastAsia" w:hAnsiTheme="minorEastAsia" w:eastAsiaTheme="minorEastAsia" w:cstheme="minorEastAsia"/>
          <w:color w:val="auto"/>
          <w:sz w:val="44"/>
        </w:rPr>
      </w:pPr>
    </w:p>
    <w:p>
      <w:pPr>
        <w:spacing w:line="360" w:lineRule="auto"/>
        <w:ind w:firstLine="880" w:firstLineChars="200"/>
        <w:rPr>
          <w:rFonts w:hint="eastAsia" w:asciiTheme="minorEastAsia" w:hAnsiTheme="minorEastAsia" w:eastAsiaTheme="minorEastAsia" w:cstheme="minorEastAsia"/>
          <w:color w:val="auto"/>
          <w:sz w:val="44"/>
        </w:rPr>
      </w:pPr>
    </w:p>
    <w:p>
      <w:pPr>
        <w:spacing w:line="360" w:lineRule="auto"/>
        <w:jc w:val="center"/>
        <w:rPr>
          <w:rFonts w:hint="eastAsia" w:asciiTheme="minorEastAsia" w:hAnsiTheme="minorEastAsia" w:eastAsiaTheme="minorEastAsia" w:cstheme="minorEastAsia"/>
          <w:b/>
          <w:bCs/>
          <w:color w:val="auto"/>
          <w:sz w:val="52"/>
        </w:rPr>
      </w:pPr>
      <w:r>
        <w:rPr>
          <w:rFonts w:hint="eastAsia" w:asciiTheme="minorEastAsia" w:hAnsiTheme="minorEastAsia" w:eastAsiaTheme="minorEastAsia" w:cstheme="minorEastAsia"/>
          <w:b/>
          <w:bCs/>
          <w:color w:val="auto"/>
          <w:sz w:val="52"/>
        </w:rPr>
        <w:t>南 宁 市 政 府 采 购</w:t>
      </w:r>
    </w:p>
    <w:p>
      <w:pPr>
        <w:spacing w:line="360" w:lineRule="auto"/>
        <w:ind w:firstLine="420" w:firstLineChars="200"/>
        <w:rPr>
          <w:rFonts w:hint="eastAsia" w:asciiTheme="minorEastAsia" w:hAnsiTheme="minorEastAsia" w:eastAsiaTheme="minorEastAsia" w:cstheme="minorEastAsia"/>
          <w:color w:val="auto"/>
        </w:rPr>
      </w:pP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p>
    <w:p>
      <w:pPr>
        <w:spacing w:line="360" w:lineRule="auto"/>
        <w:jc w:val="center"/>
        <w:rPr>
          <w:rFonts w:hint="eastAsia" w:asciiTheme="minorEastAsia" w:hAnsiTheme="minorEastAsia" w:eastAsiaTheme="minorEastAsia" w:cstheme="minorEastAsia"/>
          <w:b/>
          <w:bCs/>
          <w:color w:val="auto"/>
          <w:sz w:val="44"/>
        </w:rPr>
      </w:pPr>
      <w:r>
        <w:rPr>
          <w:rFonts w:hint="eastAsia" w:asciiTheme="minorEastAsia" w:hAnsiTheme="minorEastAsia" w:eastAsiaTheme="minorEastAsia" w:cstheme="minorEastAsia"/>
          <w:b/>
          <w:bCs/>
          <w:color w:val="auto"/>
          <w:sz w:val="44"/>
          <w:u w:val="single"/>
        </w:rPr>
        <w:t xml:space="preserve">         （项目名称）         </w:t>
      </w:r>
      <w:r>
        <w:rPr>
          <w:rFonts w:hint="eastAsia" w:asciiTheme="minorEastAsia" w:hAnsiTheme="minorEastAsia" w:eastAsiaTheme="minorEastAsia" w:cstheme="minorEastAsia"/>
          <w:b/>
          <w:bCs/>
          <w:color w:val="auto"/>
          <w:sz w:val="44"/>
        </w:rPr>
        <w:t>合同</w:t>
      </w:r>
    </w:p>
    <w:p>
      <w:pPr>
        <w:spacing w:line="360" w:lineRule="auto"/>
        <w:ind w:firstLine="420" w:firstLineChars="200"/>
        <w:rPr>
          <w:rFonts w:hint="eastAsia" w:asciiTheme="minorEastAsia" w:hAnsiTheme="minorEastAsia" w:eastAsiaTheme="minorEastAsia" w:cstheme="minorEastAsia"/>
          <w:color w:val="auto"/>
        </w:rPr>
      </w:pPr>
    </w:p>
    <w:p>
      <w:pPr>
        <w:spacing w:line="360" w:lineRule="auto"/>
        <w:ind w:firstLine="3507" w:firstLineChars="794"/>
        <w:rPr>
          <w:rFonts w:hint="eastAsia" w:asciiTheme="minorEastAsia" w:hAnsiTheme="minorEastAsia" w:eastAsiaTheme="minorEastAsia" w:cstheme="minorEastAsia"/>
          <w:b/>
          <w:bCs/>
          <w:color w:val="auto"/>
          <w:sz w:val="44"/>
        </w:rPr>
      </w:pPr>
    </w:p>
    <w:p>
      <w:pPr>
        <w:spacing w:line="360" w:lineRule="auto"/>
        <w:ind w:firstLine="3507" w:firstLineChars="794"/>
        <w:rPr>
          <w:rFonts w:hint="eastAsia" w:asciiTheme="minorEastAsia" w:hAnsiTheme="minorEastAsia" w:eastAsiaTheme="minorEastAsia" w:cstheme="minorEastAsia"/>
          <w:b/>
          <w:bCs/>
          <w:color w:val="auto"/>
          <w:sz w:val="44"/>
        </w:rPr>
      </w:pPr>
    </w:p>
    <w:p>
      <w:pPr>
        <w:spacing w:line="360" w:lineRule="auto"/>
        <w:jc w:val="center"/>
        <w:rPr>
          <w:rFonts w:hint="eastAsia" w:asciiTheme="minorEastAsia" w:hAnsiTheme="minorEastAsia" w:eastAsiaTheme="minorEastAsia" w:cstheme="minorEastAsia"/>
          <w:b/>
          <w:bCs/>
          <w:color w:val="auto"/>
          <w:sz w:val="44"/>
        </w:rPr>
      </w:pPr>
    </w:p>
    <w:p>
      <w:pPr>
        <w:rPr>
          <w:rFonts w:hint="eastAsia" w:asciiTheme="minorEastAsia" w:hAnsiTheme="minorEastAsia" w:eastAsiaTheme="minorEastAsia" w:cstheme="minorEastAsia"/>
          <w:b/>
          <w:color w:val="auto"/>
          <w:sz w:val="36"/>
          <w:szCs w:val="36"/>
          <w:u w:val="single"/>
        </w:rPr>
      </w:pPr>
      <w:r>
        <w:rPr>
          <w:rFonts w:hint="eastAsia" w:asciiTheme="minorEastAsia" w:hAnsiTheme="minorEastAsia" w:eastAsiaTheme="minorEastAsia" w:cstheme="minorEastAsia"/>
          <w:b/>
          <w:color w:val="auto"/>
          <w:sz w:val="36"/>
          <w:szCs w:val="36"/>
        </w:rPr>
        <w:t xml:space="preserve">             项目编号：</w:t>
      </w:r>
      <w:r>
        <w:rPr>
          <w:rFonts w:hint="eastAsia" w:asciiTheme="minorEastAsia" w:hAnsiTheme="minorEastAsia" w:eastAsiaTheme="minorEastAsia" w:cstheme="minorEastAsia"/>
          <w:b/>
          <w:color w:val="auto"/>
          <w:sz w:val="36"/>
          <w:szCs w:val="36"/>
          <w:u w:val="single"/>
        </w:rPr>
        <w:t xml:space="preserve">                 </w:t>
      </w:r>
    </w:p>
    <w:p>
      <w:pPr>
        <w:rPr>
          <w:rFonts w:hint="eastAsia" w:asciiTheme="minorEastAsia" w:hAnsiTheme="minorEastAsia" w:eastAsiaTheme="minorEastAsia" w:cstheme="minorEastAsia"/>
          <w:b/>
          <w:color w:val="auto"/>
          <w:sz w:val="36"/>
          <w:szCs w:val="36"/>
          <w:u w:val="single"/>
        </w:rPr>
      </w:pPr>
      <w:r>
        <w:rPr>
          <w:rFonts w:hint="eastAsia" w:asciiTheme="minorEastAsia" w:hAnsiTheme="minorEastAsia" w:eastAsiaTheme="minorEastAsia" w:cstheme="minorEastAsia"/>
          <w:b/>
          <w:color w:val="auto"/>
          <w:sz w:val="36"/>
          <w:szCs w:val="36"/>
        </w:rPr>
        <w:t xml:space="preserve">             审批编号：</w:t>
      </w:r>
      <w:r>
        <w:rPr>
          <w:rFonts w:hint="eastAsia" w:asciiTheme="minorEastAsia" w:hAnsiTheme="minorEastAsia" w:eastAsiaTheme="minorEastAsia" w:cstheme="minorEastAsia"/>
          <w:b/>
          <w:bCs/>
          <w:color w:val="auto"/>
          <w:sz w:val="32"/>
          <w:szCs w:val="32"/>
        </w:rPr>
        <w:t xml:space="preserve">       </w:t>
      </w:r>
    </w:p>
    <w:p>
      <w:pPr>
        <w:spacing w:line="360" w:lineRule="auto"/>
        <w:ind w:firstLine="880" w:firstLineChars="200"/>
        <w:rPr>
          <w:rFonts w:hint="eastAsia" w:asciiTheme="minorEastAsia" w:hAnsiTheme="minorEastAsia" w:eastAsiaTheme="minorEastAsia" w:cstheme="minorEastAsia"/>
          <w:color w:val="auto"/>
          <w:sz w:val="44"/>
        </w:rPr>
      </w:pPr>
    </w:p>
    <w:p>
      <w:pPr>
        <w:spacing w:line="360" w:lineRule="auto"/>
        <w:ind w:firstLine="880" w:firstLineChars="200"/>
        <w:rPr>
          <w:rFonts w:hint="eastAsia" w:asciiTheme="minorEastAsia" w:hAnsiTheme="minorEastAsia" w:eastAsiaTheme="minorEastAsia" w:cstheme="minorEastAsia"/>
          <w:color w:val="auto"/>
          <w:sz w:val="44"/>
        </w:rPr>
      </w:pPr>
    </w:p>
    <w:p>
      <w:pPr>
        <w:spacing w:line="360" w:lineRule="auto"/>
        <w:ind w:firstLine="880" w:firstLineChars="200"/>
        <w:rPr>
          <w:rFonts w:hint="eastAsia" w:asciiTheme="minorEastAsia" w:hAnsiTheme="minorEastAsia" w:eastAsiaTheme="minorEastAsia" w:cstheme="minorEastAsia"/>
          <w:color w:val="auto"/>
          <w:sz w:val="44"/>
        </w:rPr>
      </w:pPr>
    </w:p>
    <w:p>
      <w:pPr>
        <w:tabs>
          <w:tab w:val="left" w:pos="7200"/>
        </w:tabs>
        <w:spacing w:line="360" w:lineRule="auto"/>
        <w:ind w:firstLine="1438" w:firstLineChars="398"/>
        <w:rPr>
          <w:rFonts w:hint="eastAsia" w:asciiTheme="minorEastAsia" w:hAnsiTheme="minorEastAsia" w:eastAsiaTheme="minorEastAsia" w:cstheme="minorEastAsia"/>
          <w:b/>
          <w:color w:val="auto"/>
          <w:sz w:val="36"/>
          <w:szCs w:val="36"/>
          <w:u w:val="single"/>
        </w:rPr>
      </w:pPr>
      <w:r>
        <w:rPr>
          <w:rFonts w:hint="eastAsia" w:asciiTheme="minorEastAsia" w:hAnsiTheme="minorEastAsia" w:eastAsiaTheme="minorEastAsia" w:cstheme="minorEastAsia"/>
          <w:b/>
          <w:color w:val="auto"/>
          <w:sz w:val="36"/>
          <w:szCs w:val="36"/>
        </w:rPr>
        <w:t xml:space="preserve">     采购人：</w:t>
      </w:r>
      <w:r>
        <w:rPr>
          <w:rFonts w:hint="eastAsia" w:asciiTheme="minorEastAsia" w:hAnsiTheme="minorEastAsia" w:eastAsiaTheme="minorEastAsia" w:cstheme="minorEastAsia"/>
          <w:b/>
          <w:color w:val="auto"/>
          <w:sz w:val="36"/>
          <w:szCs w:val="36"/>
          <w:u w:val="single"/>
        </w:rPr>
        <w:t xml:space="preserve">                   </w:t>
      </w:r>
    </w:p>
    <w:p>
      <w:pPr>
        <w:tabs>
          <w:tab w:val="left" w:pos="7380"/>
        </w:tabs>
        <w:spacing w:line="360" w:lineRule="auto"/>
        <w:ind w:firstLine="1438" w:firstLineChars="398"/>
        <w:rPr>
          <w:rFonts w:hint="eastAsia" w:asciiTheme="minorEastAsia" w:hAnsiTheme="minorEastAsia" w:eastAsiaTheme="minorEastAsia" w:cstheme="minorEastAsia"/>
          <w:b/>
          <w:bCs/>
          <w:color w:val="auto"/>
          <w:sz w:val="44"/>
        </w:rPr>
      </w:pPr>
      <w:r>
        <w:rPr>
          <w:rFonts w:hint="eastAsia" w:asciiTheme="minorEastAsia" w:hAnsiTheme="minorEastAsia" w:eastAsiaTheme="minorEastAsia" w:cstheme="minorEastAsia"/>
          <w:b/>
          <w:color w:val="auto"/>
          <w:sz w:val="36"/>
          <w:szCs w:val="36"/>
        </w:rPr>
        <w:t xml:space="preserve">     成交供应商：</w:t>
      </w:r>
      <w:r>
        <w:rPr>
          <w:rFonts w:hint="eastAsia" w:asciiTheme="minorEastAsia" w:hAnsiTheme="minorEastAsia" w:eastAsiaTheme="minorEastAsia" w:cstheme="minorEastAsia"/>
          <w:b/>
          <w:color w:val="auto"/>
          <w:sz w:val="36"/>
          <w:szCs w:val="36"/>
          <w:u w:val="single"/>
        </w:rPr>
        <w:t xml:space="preserve">               </w:t>
      </w:r>
      <w:r>
        <w:rPr>
          <w:rFonts w:hint="eastAsia" w:asciiTheme="minorEastAsia" w:hAnsiTheme="minorEastAsia" w:eastAsiaTheme="minorEastAsia" w:cstheme="minorEastAsia"/>
          <w:b/>
          <w:bCs/>
          <w:color w:val="auto"/>
          <w:sz w:val="44"/>
        </w:rPr>
        <w:t xml:space="preserve"> </w:t>
      </w:r>
    </w:p>
    <w:p>
      <w:pPr>
        <w:spacing w:line="360" w:lineRule="auto"/>
        <w:ind w:firstLine="420" w:firstLineChars="200"/>
        <w:rPr>
          <w:rFonts w:hint="eastAsia" w:asciiTheme="minorEastAsia" w:hAnsiTheme="minorEastAsia" w:eastAsiaTheme="minorEastAsia" w:cstheme="minorEastAsia"/>
          <w:color w:val="auto"/>
        </w:rPr>
      </w:pPr>
    </w:p>
    <w:p>
      <w:pPr>
        <w:spacing w:line="360" w:lineRule="auto"/>
        <w:ind w:firstLine="420" w:firstLineChars="200"/>
        <w:rPr>
          <w:rFonts w:hint="eastAsia" w:asciiTheme="minorEastAsia" w:hAnsiTheme="minorEastAsia" w:eastAsiaTheme="minorEastAsia" w:cstheme="minorEastAsia"/>
          <w:color w:val="auto"/>
        </w:rPr>
      </w:pPr>
    </w:p>
    <w:p>
      <w:pPr>
        <w:spacing w:line="360" w:lineRule="auto"/>
        <w:ind w:firstLine="420" w:firstLineChars="200"/>
        <w:rPr>
          <w:rFonts w:hint="eastAsia" w:asciiTheme="minorEastAsia" w:hAnsiTheme="minorEastAsia" w:eastAsiaTheme="minorEastAsia" w:cstheme="minorEastAsia"/>
          <w:color w:val="auto"/>
        </w:rPr>
      </w:pPr>
    </w:p>
    <w:p>
      <w:pPr>
        <w:jc w:val="center"/>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目  录</w:t>
      </w:r>
    </w:p>
    <w:p>
      <w:pPr>
        <w:tabs>
          <w:tab w:val="left" w:pos="1170"/>
        </w:tabs>
        <w:spacing w:line="360" w:lineRule="auto"/>
        <w:ind w:left="359" w:leftChars="171" w:firstLine="198" w:firstLineChars="71"/>
        <w:rPr>
          <w:rFonts w:hint="eastAsia"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rPr>
        <w:tab/>
      </w:r>
    </w:p>
    <w:p>
      <w:pPr>
        <w:rPr>
          <w:rFonts w:hint="eastAsia" w:asciiTheme="minorEastAsia" w:hAnsiTheme="minorEastAsia" w:eastAsiaTheme="minorEastAsia" w:cstheme="minorEastAsia"/>
          <w:b/>
          <w:color w:val="auto"/>
          <w:sz w:val="30"/>
          <w:szCs w:val="30"/>
        </w:rPr>
      </w:pPr>
      <w:r>
        <w:rPr>
          <w:rFonts w:hint="eastAsia" w:asciiTheme="minorEastAsia" w:hAnsiTheme="minorEastAsia" w:eastAsiaTheme="minorEastAsia" w:cstheme="minorEastAsia"/>
          <w:b/>
          <w:color w:val="auto"/>
          <w:sz w:val="30"/>
          <w:szCs w:val="30"/>
        </w:rPr>
        <w:t>一、南宁市政府采购合同书</w:t>
      </w:r>
    </w:p>
    <w:p>
      <w:pPr>
        <w:rPr>
          <w:rFonts w:hint="eastAsia" w:asciiTheme="minorEastAsia" w:hAnsiTheme="minorEastAsia" w:eastAsiaTheme="minorEastAsia" w:cstheme="minorEastAsia"/>
          <w:b/>
          <w:color w:val="auto"/>
          <w:sz w:val="30"/>
          <w:szCs w:val="30"/>
        </w:rPr>
      </w:pPr>
      <w:r>
        <w:rPr>
          <w:rFonts w:hint="eastAsia" w:asciiTheme="minorEastAsia" w:hAnsiTheme="minorEastAsia" w:eastAsiaTheme="minorEastAsia" w:cstheme="minorEastAsia"/>
          <w:b/>
          <w:color w:val="auto"/>
          <w:sz w:val="30"/>
          <w:szCs w:val="30"/>
        </w:rPr>
        <w:t>二、补充协议（如有请提供）</w:t>
      </w:r>
    </w:p>
    <w:p>
      <w:pPr>
        <w:rPr>
          <w:rFonts w:hint="eastAsia" w:asciiTheme="minorEastAsia" w:hAnsiTheme="minorEastAsia" w:eastAsiaTheme="minorEastAsia" w:cstheme="minorEastAsia"/>
          <w:b/>
          <w:color w:val="auto"/>
          <w:sz w:val="30"/>
          <w:szCs w:val="30"/>
        </w:rPr>
      </w:pPr>
      <w:r>
        <w:rPr>
          <w:rFonts w:hint="eastAsia" w:asciiTheme="minorEastAsia" w:hAnsiTheme="minorEastAsia" w:eastAsiaTheme="minorEastAsia" w:cstheme="minorEastAsia"/>
          <w:b/>
          <w:color w:val="auto"/>
          <w:sz w:val="30"/>
          <w:szCs w:val="30"/>
        </w:rPr>
        <w:t>三、合同附件</w:t>
      </w:r>
    </w:p>
    <w:p>
      <w:pPr>
        <w:numPr>
          <w:ilvl w:val="0"/>
          <w:numId w:val="4"/>
        </w:numPr>
        <w:tabs>
          <w:tab w:val="left" w:pos="972"/>
        </w:tabs>
        <w:rPr>
          <w:rFonts w:hint="eastAsia"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rPr>
        <w:t>成交通知书</w:t>
      </w:r>
    </w:p>
    <w:p>
      <w:pPr>
        <w:numPr>
          <w:ilvl w:val="0"/>
          <w:numId w:val="4"/>
        </w:numPr>
        <w:tabs>
          <w:tab w:val="left" w:pos="972"/>
        </w:tabs>
        <w:rPr>
          <w:rFonts w:hint="eastAsia"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rPr>
        <w:t>磋商文件服务需求一览表</w:t>
      </w:r>
    </w:p>
    <w:p>
      <w:pPr>
        <w:numPr>
          <w:ilvl w:val="0"/>
          <w:numId w:val="4"/>
        </w:numPr>
        <w:tabs>
          <w:tab w:val="left" w:pos="972"/>
        </w:tabs>
        <w:rPr>
          <w:rFonts w:hint="eastAsia"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rPr>
        <w:t>磋商文件的更改通知（如有）</w:t>
      </w:r>
    </w:p>
    <w:p>
      <w:pPr>
        <w:numPr>
          <w:ilvl w:val="0"/>
          <w:numId w:val="4"/>
        </w:numPr>
        <w:tabs>
          <w:tab w:val="left" w:pos="972"/>
        </w:tabs>
        <w:rPr>
          <w:rFonts w:hint="eastAsia"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rPr>
        <w:t>竞标函</w:t>
      </w:r>
    </w:p>
    <w:p>
      <w:pPr>
        <w:numPr>
          <w:ilvl w:val="0"/>
          <w:numId w:val="4"/>
        </w:numPr>
        <w:tabs>
          <w:tab w:val="left" w:pos="972"/>
        </w:tabs>
        <w:rPr>
          <w:rFonts w:hint="eastAsia"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rPr>
        <w:t>竞标报价表</w:t>
      </w:r>
    </w:p>
    <w:p>
      <w:pPr>
        <w:numPr>
          <w:ilvl w:val="0"/>
          <w:numId w:val="4"/>
        </w:numPr>
        <w:tabs>
          <w:tab w:val="left" w:pos="972"/>
        </w:tabs>
        <w:rPr>
          <w:rFonts w:hint="eastAsia"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rPr>
        <w:t>竞标服务资料表</w:t>
      </w:r>
    </w:p>
    <w:p>
      <w:pPr>
        <w:numPr>
          <w:ilvl w:val="0"/>
          <w:numId w:val="4"/>
        </w:numPr>
        <w:tabs>
          <w:tab w:val="left" w:pos="972"/>
        </w:tabs>
        <w:rPr>
          <w:rFonts w:hint="eastAsia" w:asciiTheme="minorEastAsia" w:hAnsiTheme="minorEastAsia" w:eastAsiaTheme="minorEastAsia" w:cstheme="minorEastAsia"/>
          <w:color w:val="auto"/>
          <w:sz w:val="28"/>
          <w:u w:val="thick"/>
        </w:rPr>
      </w:pPr>
      <w:r>
        <w:rPr>
          <w:rFonts w:hint="eastAsia" w:asciiTheme="minorEastAsia" w:hAnsiTheme="minorEastAsia" w:eastAsiaTheme="minorEastAsia" w:cstheme="minorEastAsia"/>
          <w:color w:val="auto"/>
          <w:sz w:val="28"/>
        </w:rPr>
        <w:t>商务条款偏离表</w:t>
      </w:r>
    </w:p>
    <w:p>
      <w:pPr>
        <w:numPr>
          <w:ilvl w:val="0"/>
          <w:numId w:val="4"/>
        </w:numPr>
        <w:tabs>
          <w:tab w:val="left" w:pos="972"/>
        </w:tabs>
        <w:rPr>
          <w:rFonts w:hint="eastAsia"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rPr>
        <w:t>磋商文件</w:t>
      </w:r>
    </w:p>
    <w:p>
      <w:pPr>
        <w:numPr>
          <w:ilvl w:val="0"/>
          <w:numId w:val="4"/>
        </w:numPr>
        <w:tabs>
          <w:tab w:val="left" w:pos="972"/>
        </w:tabs>
        <w:rPr>
          <w:rFonts w:hint="eastAsia"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rPr>
        <w:t>成交供应商澄清函（如有）</w:t>
      </w:r>
    </w:p>
    <w:p>
      <w:pPr>
        <w:numPr>
          <w:ilvl w:val="0"/>
          <w:numId w:val="4"/>
        </w:numPr>
        <w:tabs>
          <w:tab w:val="left" w:pos="972"/>
        </w:tabs>
        <w:rPr>
          <w:rFonts w:hint="eastAsia"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rPr>
        <w:t>最终报价</w:t>
      </w:r>
    </w:p>
    <w:p>
      <w:pPr>
        <w:numPr>
          <w:ilvl w:val="0"/>
          <w:numId w:val="4"/>
        </w:numPr>
        <w:tabs>
          <w:tab w:val="left" w:pos="972"/>
        </w:tabs>
        <w:rPr>
          <w:rFonts w:hint="eastAsia"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rPr>
        <w:t>其他与本合同相关的资料（如有）</w:t>
      </w:r>
    </w:p>
    <w:p>
      <w:pPr>
        <w:spacing w:line="360" w:lineRule="auto"/>
        <w:jc w:val="center"/>
        <w:rPr>
          <w:rFonts w:hint="eastAsia" w:asciiTheme="minorEastAsia" w:hAnsiTheme="minorEastAsia" w:eastAsiaTheme="minorEastAsia" w:cstheme="minorEastAsia"/>
          <w:b/>
          <w:bCs/>
          <w:color w:val="auto"/>
          <w:sz w:val="28"/>
        </w:rPr>
      </w:pPr>
    </w:p>
    <w:p>
      <w:pPr>
        <w:spacing w:line="360" w:lineRule="auto"/>
        <w:jc w:val="center"/>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Cs/>
          <w:color w:val="auto"/>
          <w:sz w:val="28"/>
        </w:rPr>
        <w:br w:type="page"/>
      </w:r>
      <w:r>
        <w:rPr>
          <w:rFonts w:hint="eastAsia" w:asciiTheme="minorEastAsia" w:hAnsiTheme="minorEastAsia" w:eastAsiaTheme="minorEastAsia" w:cstheme="minorEastAsia"/>
          <w:b/>
          <w:color w:val="auto"/>
          <w:sz w:val="30"/>
          <w:szCs w:val="30"/>
        </w:rPr>
        <w:t>南宁市政府采购合同书</w:t>
      </w:r>
    </w:p>
    <w:p>
      <w:pPr>
        <w:pStyle w:val="26"/>
        <w:spacing w:line="360" w:lineRule="auto"/>
        <w:ind w:firstLine="4200" w:firstLineChars="2000"/>
        <w:rPr>
          <w:rFonts w:hint="eastAsia" w:asciiTheme="minorEastAsia" w:hAnsiTheme="minorEastAsia" w:eastAsiaTheme="minorEastAsia" w:cstheme="minorEastAsia"/>
          <w:bCs/>
          <w:color w:val="auto"/>
          <w:szCs w:val="21"/>
          <w:u w:val="single"/>
        </w:rPr>
      </w:pPr>
      <w:r>
        <w:rPr>
          <w:rFonts w:hint="eastAsia" w:asciiTheme="minorEastAsia" w:hAnsiTheme="minorEastAsia" w:eastAsiaTheme="minorEastAsia" w:cstheme="minorEastAsia"/>
          <w:color w:val="auto"/>
        </w:rPr>
        <w:t>合同编号：</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审批编号</w:t>
      </w:r>
      <w:r>
        <w:rPr>
          <w:rFonts w:hint="eastAsia" w:asciiTheme="minorEastAsia" w:hAnsiTheme="minorEastAsia" w:eastAsiaTheme="minorEastAsia" w:cstheme="minorEastAsia"/>
          <w:color w:val="auto"/>
          <w:szCs w:val="21"/>
        </w:rPr>
        <w:t>：</w:t>
      </w:r>
    </w:p>
    <w:p>
      <w:pPr>
        <w:pStyle w:val="26"/>
        <w:spacing w:line="360" w:lineRule="auto"/>
        <w:rPr>
          <w:rFonts w:hint="eastAsia" w:asciiTheme="minorEastAsia" w:hAnsiTheme="minorEastAsia" w:eastAsiaTheme="minorEastAsia" w:cstheme="minorEastAsia"/>
          <w:color w:val="auto"/>
        </w:rPr>
      </w:pPr>
    </w:p>
    <w:p>
      <w:pPr>
        <w:pStyle w:val="26"/>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合同名称：</w:t>
      </w:r>
      <w:r>
        <w:rPr>
          <w:rFonts w:hint="eastAsia" w:asciiTheme="minorEastAsia" w:hAnsiTheme="minorEastAsia" w:eastAsiaTheme="minorEastAsia" w:cstheme="minorEastAsia"/>
          <w:color w:val="auto"/>
          <w:u w:val="single"/>
        </w:rPr>
        <w:t xml:space="preserve">                                                                      </w:t>
      </w:r>
    </w:p>
    <w:p>
      <w:pPr>
        <w:pStyle w:val="26"/>
        <w:spacing w:line="360" w:lineRule="auto"/>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合同编号：</w:t>
      </w:r>
      <w:r>
        <w:rPr>
          <w:rFonts w:hint="eastAsia" w:asciiTheme="minorEastAsia" w:hAnsiTheme="minorEastAsia" w:eastAsiaTheme="minorEastAsia" w:cstheme="minorEastAsia"/>
          <w:color w:val="auto"/>
          <w:u w:val="single"/>
        </w:rPr>
        <w:t xml:space="preserve">                                     </w:t>
      </w:r>
    </w:p>
    <w:p>
      <w:pPr>
        <w:pStyle w:val="26"/>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分标号（有分标时填写）：</w:t>
      </w:r>
      <w:r>
        <w:rPr>
          <w:rFonts w:hint="eastAsia" w:asciiTheme="minorEastAsia" w:hAnsiTheme="minorEastAsia" w:eastAsiaTheme="minorEastAsia" w:cstheme="minorEastAsia"/>
          <w:color w:val="auto"/>
          <w:u w:val="single"/>
        </w:rPr>
        <w:t xml:space="preserve">                        </w:t>
      </w:r>
    </w:p>
    <w:p>
      <w:pPr>
        <w:pStyle w:val="26"/>
        <w:spacing w:line="360" w:lineRule="auto"/>
        <w:rPr>
          <w:rFonts w:hint="eastAsia" w:asciiTheme="minorEastAsia" w:hAnsiTheme="minorEastAsia" w:eastAsiaTheme="minorEastAsia" w:cstheme="minorEastAsia"/>
          <w:color w:val="auto"/>
        </w:rPr>
      </w:pPr>
    </w:p>
    <w:p>
      <w:pPr>
        <w:pStyle w:val="26"/>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采购人（甲方）： </w:t>
      </w:r>
      <w:r>
        <w:rPr>
          <w:rFonts w:hint="eastAsia" w:asciiTheme="minorEastAsia" w:hAnsiTheme="minorEastAsia" w:eastAsiaTheme="minorEastAsia" w:cstheme="minorEastAsia"/>
          <w:color w:val="auto"/>
          <w:u w:val="single"/>
        </w:rPr>
        <w:t xml:space="preserve">                                                                     </w:t>
      </w:r>
    </w:p>
    <w:p>
      <w:pPr>
        <w:pStyle w:val="26"/>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成交供应商（乙方）：</w:t>
      </w:r>
      <w:r>
        <w:rPr>
          <w:rFonts w:hint="eastAsia" w:asciiTheme="minorEastAsia" w:hAnsiTheme="minorEastAsia" w:eastAsiaTheme="minorEastAsia" w:cstheme="minorEastAsia"/>
          <w:b/>
          <w:color w:val="auto"/>
        </w:rPr>
        <w:t xml:space="preserve"> </w:t>
      </w:r>
      <w:r>
        <w:rPr>
          <w:rFonts w:hint="eastAsia" w:asciiTheme="minorEastAsia" w:hAnsiTheme="minorEastAsia" w:eastAsiaTheme="minorEastAsia" w:cstheme="minorEastAsia"/>
          <w:color w:val="auto"/>
          <w:u w:val="single"/>
        </w:rPr>
        <w:t xml:space="preserve">                                                                 </w:t>
      </w:r>
    </w:p>
    <w:p>
      <w:pPr>
        <w:pStyle w:val="26"/>
        <w:spacing w:line="360" w:lineRule="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 xml:space="preserve">   </w:t>
      </w:r>
    </w:p>
    <w:p>
      <w:pPr>
        <w:pStyle w:val="26"/>
        <w:spacing w:line="360" w:lineRule="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color w:val="auto"/>
        </w:rPr>
        <w:t xml:space="preserve">    根据</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年</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日南宁市政府采购项目的采购结果，甲方接受乙方对本项目的竞标，甲、乙双方同意签署本合同（以下简称合同）。</w:t>
      </w:r>
    </w:p>
    <w:p>
      <w:pPr>
        <w:pStyle w:val="26"/>
        <w:spacing w:line="360" w:lineRule="auto"/>
        <w:rPr>
          <w:rFonts w:hint="eastAsia" w:asciiTheme="minorEastAsia" w:hAnsiTheme="minorEastAsia" w:eastAsiaTheme="minorEastAsia" w:cstheme="minorEastAsia"/>
          <w:b/>
          <w:color w:val="auto"/>
        </w:rPr>
      </w:pPr>
    </w:p>
    <w:p>
      <w:pPr>
        <w:pStyle w:val="26"/>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  成交内容</w:t>
      </w:r>
    </w:p>
    <w:p>
      <w:pPr>
        <w:pStyle w:val="26"/>
        <w:tabs>
          <w:tab w:val="left" w:pos="5220"/>
        </w:tabs>
        <w:spacing w:line="360" w:lineRule="auto"/>
        <w:ind w:firstLine="420" w:firstLineChars="200"/>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1.1 服务名称：</w:t>
      </w:r>
      <w:r>
        <w:rPr>
          <w:rFonts w:hint="eastAsia" w:asciiTheme="minorEastAsia" w:hAnsiTheme="minorEastAsia" w:eastAsiaTheme="minorEastAsia" w:cstheme="minorEastAsia"/>
          <w:color w:val="auto"/>
          <w:u w:val="single"/>
        </w:rPr>
        <w:t xml:space="preserve">详见合同附件中报价表   </w:t>
      </w:r>
    </w:p>
    <w:p>
      <w:pPr>
        <w:pStyle w:val="26"/>
        <w:tabs>
          <w:tab w:val="left" w:pos="5220"/>
        </w:tabs>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 数量：</w:t>
      </w:r>
      <w:r>
        <w:rPr>
          <w:rFonts w:hint="eastAsia" w:asciiTheme="minorEastAsia" w:hAnsiTheme="minorEastAsia" w:eastAsiaTheme="minorEastAsia" w:cstheme="minorEastAsia"/>
          <w:color w:val="auto"/>
          <w:u w:val="single"/>
        </w:rPr>
        <w:t xml:space="preserve">详见合同附件中报价表   </w:t>
      </w:r>
    </w:p>
    <w:p>
      <w:pPr>
        <w:pStyle w:val="26"/>
        <w:spacing w:line="360" w:lineRule="auto"/>
        <w:ind w:firstLine="464" w:firstLineChars="221"/>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 xml:space="preserve">1.3 </w:t>
      </w:r>
      <w:r>
        <w:rPr>
          <w:rFonts w:hint="eastAsia" w:asciiTheme="minorEastAsia" w:hAnsiTheme="minorEastAsia" w:eastAsiaTheme="minorEastAsia" w:cstheme="minorEastAsia"/>
          <w:color w:val="auto"/>
        </w:rPr>
        <w:t>技术参数：</w:t>
      </w:r>
      <w:r>
        <w:rPr>
          <w:rFonts w:hint="eastAsia" w:asciiTheme="minorEastAsia" w:hAnsiTheme="minorEastAsia" w:eastAsiaTheme="minorEastAsia" w:cstheme="minorEastAsia"/>
          <w:color w:val="auto"/>
          <w:u w:val="single"/>
        </w:rPr>
        <w:t xml:space="preserve">详见合同附件中报价服务资料表及澄清函（报价服务资料表与澄清函不一致的以澄清函为准） </w:t>
      </w:r>
    </w:p>
    <w:p>
      <w:pPr>
        <w:pStyle w:val="26"/>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  合同金额</w:t>
      </w:r>
    </w:p>
    <w:p>
      <w:pPr>
        <w:pStyle w:val="26"/>
        <w:spacing w:line="360" w:lineRule="auto"/>
        <w:ind w:firstLine="411" w:firstLineChars="196"/>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rPr>
        <w:t>2.1 本合同金额为（大写）人民币</w:t>
      </w:r>
      <w:r>
        <w:rPr>
          <w:rFonts w:hint="eastAsia" w:asciiTheme="minorEastAsia" w:hAnsiTheme="minorEastAsia" w:eastAsiaTheme="minorEastAsia" w:cstheme="minorEastAsia"/>
          <w:color w:val="auto"/>
          <w:u w:val="single"/>
        </w:rPr>
        <w:t xml:space="preserve">　　　　　　                                         </w:t>
      </w:r>
    </w:p>
    <w:p>
      <w:pPr>
        <w:pStyle w:val="26"/>
        <w:spacing w:line="360" w:lineRule="auto"/>
        <w:ind w:left="2" w:firstLine="359" w:firstLineChars="17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u w:val="single"/>
        </w:rPr>
        <w:t>　　　　　　</w:t>
      </w:r>
      <w:r>
        <w:rPr>
          <w:rFonts w:hint="eastAsia" w:asciiTheme="minorEastAsia" w:hAnsiTheme="minorEastAsia" w:eastAsiaTheme="minorEastAsia" w:cstheme="minorEastAsia"/>
          <w:color w:val="auto"/>
        </w:rPr>
        <w:t>）。（详见最终报价）</w:t>
      </w:r>
    </w:p>
    <w:p>
      <w:pPr>
        <w:pStyle w:val="26"/>
        <w:tabs>
          <w:tab w:val="left" w:pos="5940"/>
        </w:tabs>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3.  提交服务成果要求</w:t>
      </w:r>
    </w:p>
    <w:p>
      <w:pPr>
        <w:pStyle w:val="26"/>
        <w:tabs>
          <w:tab w:val="left" w:pos="5220"/>
        </w:tabs>
        <w:spacing w:line="360" w:lineRule="auto"/>
        <w:ind w:firstLine="360"/>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bCs/>
          <w:color w:val="auto"/>
        </w:rPr>
        <w:t xml:space="preserve">3.1 </w:t>
      </w:r>
      <w:r>
        <w:rPr>
          <w:rFonts w:hint="eastAsia" w:asciiTheme="minorEastAsia" w:hAnsiTheme="minorEastAsia" w:eastAsiaTheme="minorEastAsia" w:cstheme="minorEastAsia"/>
          <w:bCs/>
          <w:color w:val="auto"/>
        </w:rPr>
        <w:t>提交服务成果时间及服务期</w:t>
      </w:r>
      <w:r>
        <w:rPr>
          <w:rFonts w:hint="eastAsia" w:asciiTheme="minorEastAsia" w:hAnsiTheme="minorEastAsia" w:eastAsiaTheme="minorEastAsia" w:cstheme="minorEastAsia"/>
          <w:bCs/>
          <w:color w:val="auto"/>
        </w:rPr>
        <w:t>：</w:t>
      </w:r>
      <w:r>
        <w:rPr>
          <w:rFonts w:hint="eastAsia" w:asciiTheme="minorEastAsia" w:hAnsiTheme="minorEastAsia" w:eastAsiaTheme="minorEastAsia" w:cstheme="minorEastAsia"/>
          <w:color w:val="auto"/>
          <w:u w:val="single"/>
        </w:rPr>
        <w:t xml:space="preserve">                                                     </w:t>
      </w:r>
    </w:p>
    <w:p>
      <w:pPr>
        <w:pStyle w:val="26"/>
        <w:tabs>
          <w:tab w:val="left" w:pos="5220"/>
        </w:tabs>
        <w:spacing w:line="360" w:lineRule="auto"/>
        <w:ind w:firstLine="360"/>
        <w:rPr>
          <w:rFonts w:hint="eastAsia" w:asciiTheme="minorEastAsia" w:hAnsiTheme="minorEastAsia" w:eastAsiaTheme="minorEastAsia" w:cstheme="minorEastAsia"/>
          <w:bCs/>
          <w:color w:val="auto"/>
          <w:u w:val="single"/>
        </w:rPr>
      </w:pPr>
      <w:r>
        <w:rPr>
          <w:rFonts w:hint="eastAsia" w:asciiTheme="minorEastAsia" w:hAnsiTheme="minorEastAsia" w:eastAsiaTheme="minorEastAsia" w:cstheme="minorEastAsia"/>
          <w:color w:val="auto"/>
          <w:u w:val="single"/>
        </w:rPr>
        <w:t xml:space="preserve">                                                                                    </w:t>
      </w:r>
    </w:p>
    <w:p>
      <w:pPr>
        <w:pStyle w:val="26"/>
        <w:spacing w:line="360" w:lineRule="auto"/>
        <w:ind w:firstLine="360"/>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 xml:space="preserve">3.2 </w:t>
      </w:r>
      <w:r>
        <w:rPr>
          <w:rFonts w:hint="eastAsia" w:asciiTheme="minorEastAsia" w:hAnsiTheme="minorEastAsia" w:eastAsiaTheme="minorEastAsia" w:cstheme="minorEastAsia"/>
          <w:bCs/>
          <w:color w:val="auto"/>
        </w:rPr>
        <w:t>提交服务成果</w:t>
      </w:r>
      <w:r>
        <w:rPr>
          <w:rFonts w:hint="eastAsia" w:asciiTheme="minorEastAsia" w:hAnsiTheme="minorEastAsia" w:eastAsiaTheme="minorEastAsia" w:cstheme="minorEastAsia"/>
          <w:bCs/>
          <w:color w:val="auto"/>
        </w:rPr>
        <w:t>地点（或服务</w:t>
      </w:r>
      <w:r>
        <w:rPr>
          <w:rFonts w:hint="eastAsia" w:asciiTheme="minorEastAsia" w:hAnsiTheme="minorEastAsia" w:eastAsiaTheme="minorEastAsia" w:cstheme="minorEastAsia"/>
          <w:bCs/>
          <w:color w:val="auto"/>
          <w:szCs w:val="21"/>
        </w:rPr>
        <w:t>地点）</w:t>
      </w:r>
      <w:r>
        <w:rPr>
          <w:rFonts w:hint="eastAsia" w:asciiTheme="minorEastAsia" w:hAnsiTheme="minorEastAsia" w:eastAsiaTheme="minorEastAsia" w:cstheme="minorEastAsia"/>
          <w:bCs/>
          <w:color w:val="auto"/>
        </w:rPr>
        <w:t>：</w:t>
      </w:r>
      <w:r>
        <w:rPr>
          <w:rFonts w:hint="eastAsia" w:asciiTheme="minorEastAsia" w:hAnsiTheme="minorEastAsia" w:eastAsiaTheme="minorEastAsia" w:cstheme="minorEastAsia"/>
          <w:color w:val="auto"/>
          <w:u w:val="single"/>
        </w:rPr>
        <w:t xml:space="preserve">                                                 </w:t>
      </w:r>
    </w:p>
    <w:p>
      <w:pPr>
        <w:pStyle w:val="26"/>
        <w:spacing w:line="360" w:lineRule="auto"/>
        <w:ind w:firstLine="360"/>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Cs/>
          <w:color w:val="auto"/>
        </w:rPr>
        <w:t xml:space="preserve">3.3 </w:t>
      </w:r>
      <w:r>
        <w:rPr>
          <w:rFonts w:hint="eastAsia" w:asciiTheme="minorEastAsia" w:hAnsiTheme="minorEastAsia" w:eastAsiaTheme="minorEastAsia" w:cstheme="minorEastAsia"/>
          <w:color w:val="auto"/>
        </w:rPr>
        <w:t>乙方必须按报价文件承诺的服务响应条款向甲方提供服务。</w:t>
      </w:r>
    </w:p>
    <w:p>
      <w:pPr>
        <w:pStyle w:val="26"/>
        <w:spacing w:line="360" w:lineRule="auto"/>
        <w:ind w:left="412" w:hanging="412" w:hangingChars="171"/>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bCs/>
          <w:color w:val="auto"/>
          <w:sz w:val="24"/>
          <w:szCs w:val="24"/>
        </w:rPr>
        <w:t>4.  产权</w:t>
      </w:r>
    </w:p>
    <w:p>
      <w:pPr>
        <w:pStyle w:val="26"/>
        <w:spacing w:line="360" w:lineRule="auto"/>
        <w:ind w:firstLine="420" w:firstLineChars="200"/>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color w:val="auto"/>
        </w:rPr>
        <w:t xml:space="preserve">5.1 </w:t>
      </w:r>
      <w:r>
        <w:rPr>
          <w:rFonts w:hint="eastAsia" w:asciiTheme="minorEastAsia" w:hAnsiTheme="minorEastAsia" w:eastAsiaTheme="minorEastAsia" w:cstheme="minorEastAsia"/>
          <w:color w:val="auto"/>
        </w:rPr>
        <w:t>乙方应保证所提供的服务或其任何一部分均不会侵犯任何第三方的专利权、商标权或著作权</w:t>
      </w:r>
      <w:r>
        <w:rPr>
          <w:rFonts w:hint="eastAsia" w:asciiTheme="minorEastAsia" w:hAnsiTheme="minorEastAsia" w:eastAsiaTheme="minorEastAsia" w:cstheme="minorEastAsia"/>
          <w:bCs/>
          <w:color w:val="auto"/>
        </w:rPr>
        <w:t>。</w:t>
      </w:r>
    </w:p>
    <w:p>
      <w:pPr>
        <w:pStyle w:val="26"/>
        <w:spacing w:line="360" w:lineRule="auto"/>
        <w:ind w:firstLine="420" w:firstLineChars="200"/>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color w:val="auto"/>
        </w:rPr>
        <w:t>5.2 乙方保证所交付服务的所有权完全属于乙方且无任何抵押、查封等产权瑕疵。如乙方所交付服务有产权瑕疵的，视为乙方违约，按照本合同第9.3项的约定处理。但在已经全部支付完合同款后才发现有产权瑕疵的，乙方除了支付违约金，还应赔偿甲方由此产生的一切损失，并承担因产权瑕疵而侵犯任何第三方的专利权、商标权或著作权所产生的一切法律责任。</w:t>
      </w:r>
    </w:p>
    <w:p>
      <w:pPr>
        <w:pStyle w:val="26"/>
        <w:spacing w:line="360" w:lineRule="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bCs/>
          <w:color w:val="auto"/>
          <w:sz w:val="24"/>
          <w:szCs w:val="24"/>
        </w:rPr>
        <w:t>5.  技术资料</w:t>
      </w:r>
    </w:p>
    <w:p>
      <w:pPr>
        <w:pStyle w:val="26"/>
        <w:tabs>
          <w:tab w:val="left" w:pos="0"/>
        </w:tabs>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5.1 甲方应向乙方提供甲方自身现有或掌握的、提交服务成果所必需的有关数据、资料等。但甲方没有义务负责向乙方提供自身不掌握的相关数据、资料等。</w:t>
      </w:r>
    </w:p>
    <w:p>
      <w:pPr>
        <w:pStyle w:val="26"/>
        <w:tabs>
          <w:tab w:val="left" w:pos="0"/>
        </w:tabs>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6"/>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6.  验收</w:t>
      </w:r>
    </w:p>
    <w:p>
      <w:pPr>
        <w:pStyle w:val="26"/>
        <w:tabs>
          <w:tab w:val="left" w:pos="0"/>
        </w:tabs>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6.1 乙方应对提交的服务成果作出全面检查和整理，并列出清单，作为甲方验收和使用的技术条件依据，清单应随提交的服务成果交给甲方。</w:t>
      </w:r>
    </w:p>
    <w:p>
      <w:pPr>
        <w:pStyle w:val="26"/>
        <w:tabs>
          <w:tab w:val="left" w:pos="0"/>
        </w:tabs>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6.2 乙方在指定地点提交服务成果后，甲方应组织专家进行评审。</w:t>
      </w:r>
    </w:p>
    <w:p>
      <w:pPr>
        <w:pStyle w:val="26"/>
        <w:tabs>
          <w:tab w:val="left" w:pos="0"/>
        </w:tabs>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6.3 甲方组织专家评审会对乙方提交的服务成果进行评审，评审通过后，上报市政府审定。在上述验收过程中，需对服务成果进行修改完善的，乙方要提供服务直至市政府审定通过方为验收合格。  </w:t>
      </w:r>
    </w:p>
    <w:p>
      <w:pPr>
        <w:pStyle w:val="26"/>
        <w:tabs>
          <w:tab w:val="left" w:pos="0"/>
        </w:tabs>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6.4 对复杂的服务，甲方可请国家认可的专业机构参与验收，并由其出具验收报告，相关费用由甲方承担。</w:t>
      </w:r>
    </w:p>
    <w:p>
      <w:pPr>
        <w:pStyle w:val="26"/>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7.  合同款支付</w:t>
      </w:r>
    </w:p>
    <w:p>
      <w:pPr>
        <w:pStyle w:val="26"/>
        <w:tabs>
          <w:tab w:val="left" w:pos="5145"/>
          <w:tab w:val="left" w:pos="5355"/>
          <w:tab w:val="left" w:pos="6195"/>
        </w:tabs>
        <w:spacing w:line="360" w:lineRule="auto"/>
        <w:ind w:firstLine="420" w:firstLineChars="200"/>
        <w:rPr>
          <w:rFonts w:hint="eastAsia" w:asciiTheme="minorEastAsia" w:hAnsiTheme="minorEastAsia" w:eastAsiaTheme="minorEastAsia" w:cstheme="minorEastAsia"/>
          <w:bCs/>
          <w:color w:val="auto"/>
          <w:u w:val="single"/>
        </w:rPr>
      </w:pPr>
      <w:r>
        <w:rPr>
          <w:rFonts w:hint="eastAsia" w:asciiTheme="minorEastAsia" w:hAnsiTheme="minorEastAsia" w:eastAsiaTheme="minorEastAsia" w:cstheme="minorEastAsia"/>
          <w:bCs/>
          <w:color w:val="auto"/>
        </w:rPr>
        <w:t>7.1 付款方式：</w:t>
      </w:r>
      <w:r>
        <w:rPr>
          <w:rFonts w:hint="eastAsia" w:asciiTheme="minorEastAsia" w:hAnsiTheme="minorEastAsia" w:eastAsiaTheme="minorEastAsia" w:cstheme="minorEastAsia"/>
          <w:bCs/>
          <w:color w:val="auto"/>
          <w:u w:val="single"/>
        </w:rPr>
        <w:t xml:space="preserve">                                                                       </w:t>
      </w:r>
    </w:p>
    <w:p>
      <w:pPr>
        <w:pStyle w:val="26"/>
        <w:tabs>
          <w:tab w:val="left" w:pos="5145"/>
          <w:tab w:val="left" w:pos="5355"/>
          <w:tab w:val="left" w:pos="6195"/>
        </w:tabs>
        <w:spacing w:line="360" w:lineRule="auto"/>
        <w:ind w:firstLine="420" w:firstLineChars="200"/>
        <w:rPr>
          <w:rFonts w:hint="eastAsia" w:asciiTheme="minorEastAsia" w:hAnsiTheme="minorEastAsia" w:eastAsiaTheme="minorEastAsia" w:cstheme="minorEastAsia"/>
          <w:bCs/>
          <w:color w:val="auto"/>
          <w:u w:val="single"/>
        </w:rPr>
      </w:pPr>
      <w:r>
        <w:rPr>
          <w:rFonts w:hint="eastAsia" w:asciiTheme="minorEastAsia" w:hAnsiTheme="minorEastAsia" w:eastAsiaTheme="minorEastAsia" w:cstheme="minorEastAsia"/>
          <w:bCs/>
          <w:color w:val="auto"/>
          <w:u w:val="single"/>
        </w:rPr>
        <w:t xml:space="preserve">                                                                                     </w:t>
      </w:r>
    </w:p>
    <w:p>
      <w:pPr>
        <w:pStyle w:val="26"/>
        <w:tabs>
          <w:tab w:val="left" w:pos="5145"/>
          <w:tab w:val="left" w:pos="5355"/>
          <w:tab w:val="left" w:pos="6195"/>
        </w:tabs>
        <w:spacing w:line="360" w:lineRule="auto"/>
        <w:ind w:firstLine="420" w:firstLineChars="200"/>
        <w:rPr>
          <w:rFonts w:hint="eastAsia" w:asciiTheme="minorEastAsia" w:hAnsiTheme="minorEastAsia" w:eastAsiaTheme="minorEastAsia" w:cstheme="minorEastAsia"/>
          <w:bCs/>
          <w:color w:val="auto"/>
          <w:u w:val="single"/>
        </w:rPr>
      </w:pPr>
      <w:r>
        <w:rPr>
          <w:rFonts w:hint="eastAsia" w:asciiTheme="minorEastAsia" w:hAnsiTheme="minorEastAsia" w:eastAsiaTheme="minorEastAsia" w:cstheme="minorEastAsia"/>
          <w:color w:val="auto"/>
        </w:rPr>
        <w:t>7.2 支付合同款时，由甲方按照合同约定向采购人提交《南宁市政府采购履约验收证明和资金支付申请表》等完整且合格的支付申请材料；采购人报市财政局进行核准后按财政国库直接支付程序将款项直接支付给供应商。</w:t>
      </w:r>
    </w:p>
    <w:p>
      <w:pPr>
        <w:pStyle w:val="26"/>
        <w:tabs>
          <w:tab w:val="left" w:pos="5145"/>
          <w:tab w:val="left" w:pos="5355"/>
          <w:tab w:val="left" w:pos="6195"/>
        </w:tabs>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7.3 </w:t>
      </w:r>
      <w:r>
        <w:rPr>
          <w:rFonts w:hint="eastAsia" w:asciiTheme="minorEastAsia" w:hAnsiTheme="minorEastAsia" w:eastAsiaTheme="minorEastAsia" w:cstheme="minorEastAsia"/>
          <w:color w:val="auto"/>
          <w:szCs w:val="21"/>
        </w:rPr>
        <w:t>政府采购监督管理部门在处理投诉事项期间，可以视具体情况书面通知采购人暂停采购活动</w:t>
      </w:r>
      <w:r>
        <w:rPr>
          <w:rFonts w:hint="eastAsia" w:asciiTheme="minorEastAsia" w:hAnsiTheme="minorEastAsia" w:eastAsiaTheme="minorEastAsia" w:cstheme="minorEastAsia"/>
          <w:bCs/>
          <w:color w:val="auto"/>
        </w:rPr>
        <w:t>，并延期支付合同款。</w:t>
      </w:r>
    </w:p>
    <w:p>
      <w:pPr>
        <w:pStyle w:val="26"/>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8.  违约责任</w:t>
      </w:r>
    </w:p>
    <w:p>
      <w:pPr>
        <w:pStyle w:val="26"/>
        <w:spacing w:line="360" w:lineRule="auto"/>
        <w:ind w:firstLine="359" w:firstLineChars="17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8.1甲方无正当理由拒收服务的，甲方向乙方偿付拒收服务费总值的百分之五违约金。</w:t>
      </w:r>
    </w:p>
    <w:p>
      <w:pPr>
        <w:pStyle w:val="26"/>
        <w:spacing w:line="360" w:lineRule="auto"/>
        <w:ind w:firstLine="359" w:firstLineChars="17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8.2 甲方无故逾期接收和办理服务费支付手续的，甲方应按逾期付款总额每日万分之五向乙方支付违约金。</w:t>
      </w:r>
    </w:p>
    <w:p>
      <w:pPr>
        <w:pStyle w:val="26"/>
        <w:spacing w:line="360" w:lineRule="auto"/>
        <w:ind w:firstLine="359" w:firstLineChars="17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8.3 乙方逾期交付服务的，乙方应按逾期提供服务总额每日千分之六向甲方支付违约金，由甲方从待付服务费中扣除。逾期超过约定日期10个工作日不能提供服务的，甲方可解除本合同。乙方因逾期提供服务或因其他违约行为导致甲方解除合同的，乙方应向甲方支付合同总值5%的违约金，如造成甲方损失超过违约金的，超出部分由乙方继续承担赔偿责任。</w:t>
      </w:r>
    </w:p>
    <w:p>
      <w:pPr>
        <w:pStyle w:val="26"/>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9.  不可抗力事件处理</w:t>
      </w:r>
    </w:p>
    <w:p>
      <w:pPr>
        <w:pStyle w:val="26"/>
        <w:spacing w:line="360" w:lineRule="auto"/>
        <w:ind w:firstLine="359" w:firstLineChars="17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9.1 在合同有效期内，任何一方因不可抗力事件导致不能履行合同，则合同履行期可延长，其延长期与不可抗力影响期相同。</w:t>
      </w:r>
    </w:p>
    <w:p>
      <w:pPr>
        <w:pStyle w:val="26"/>
        <w:spacing w:line="360" w:lineRule="auto"/>
        <w:ind w:firstLine="359" w:firstLineChars="17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9.2 不可抗力事件发生后，不能履行合同的一方应以书面形式通知对方，并寄送有关权威机构出具的证明。</w:t>
      </w:r>
    </w:p>
    <w:p>
      <w:pPr>
        <w:pStyle w:val="26"/>
        <w:spacing w:line="360" w:lineRule="auto"/>
        <w:ind w:firstLine="359" w:firstLineChars="17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9.3 不可抗力事件延续120天以上，双方应通过友好协商，确定是否继续履行合同。</w:t>
      </w:r>
    </w:p>
    <w:p>
      <w:pPr>
        <w:pStyle w:val="26"/>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10.  合同争议的解决</w:t>
      </w:r>
    </w:p>
    <w:p>
      <w:pPr>
        <w:pStyle w:val="26"/>
        <w:tabs>
          <w:tab w:val="left" w:pos="0"/>
        </w:tabs>
        <w:spacing w:line="360" w:lineRule="auto"/>
        <w:ind w:firstLine="359" w:firstLineChars="17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10.1 双方在执行合同中所发生的一切争议，应通过协商解决。如协商不成，可向合同签订地法院起诉，合同签订地在此约定为广西南宁市。</w:t>
      </w:r>
    </w:p>
    <w:p>
      <w:pPr>
        <w:pStyle w:val="26"/>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11.  合同生效及其它</w:t>
      </w:r>
    </w:p>
    <w:p>
      <w:pPr>
        <w:pStyle w:val="26"/>
        <w:spacing w:line="360" w:lineRule="auto"/>
        <w:ind w:firstLine="3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11.1 合同经双方法定代表人或授权委托代理人签字并加盖单位公章后生效。</w:t>
      </w:r>
    </w:p>
    <w:p>
      <w:pPr>
        <w:pStyle w:val="26"/>
        <w:spacing w:line="460" w:lineRule="exact"/>
        <w:ind w:firstLine="35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11.2 </w:t>
      </w:r>
      <w:r>
        <w:rPr>
          <w:rFonts w:hint="eastAsia" w:asciiTheme="minorEastAsia" w:hAnsiTheme="minorEastAsia" w:eastAsiaTheme="minorEastAsia" w:cstheme="minorEastAsia"/>
          <w:color w:val="auto"/>
          <w:szCs w:val="21"/>
        </w:rPr>
        <w:t>合同执行中涉及采购资金和采购内容修改或补充的，须经市财政部门审批，并签书面补充协议报</w:t>
      </w:r>
      <w:r>
        <w:rPr>
          <w:rFonts w:hint="eastAsia" w:asciiTheme="minorEastAsia" w:hAnsiTheme="minorEastAsia" w:eastAsiaTheme="minorEastAsia" w:cstheme="minorEastAsia"/>
          <w:color w:val="auto"/>
        </w:rPr>
        <w:t>宾阳县政府采购监督管理部门</w:t>
      </w:r>
      <w:r>
        <w:rPr>
          <w:rFonts w:hint="eastAsia" w:asciiTheme="minorEastAsia" w:hAnsiTheme="minorEastAsia" w:eastAsiaTheme="minorEastAsia" w:cstheme="minorEastAsia"/>
          <w:color w:val="auto"/>
          <w:szCs w:val="21"/>
        </w:rPr>
        <w:t>备案，补充协议方可生效并作为主合同不可分割的一部分。</w:t>
      </w:r>
    </w:p>
    <w:p>
      <w:pPr>
        <w:pStyle w:val="26"/>
        <w:spacing w:line="460" w:lineRule="exact"/>
        <w:ind w:firstLine="35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11.3 下述合同附件为本合同不可分割的部分并与本合同具有同等效力：</w:t>
      </w:r>
    </w:p>
    <w:p>
      <w:pPr>
        <w:pStyle w:val="26"/>
        <w:spacing w:line="460" w:lineRule="exact"/>
        <w:ind w:firstLine="35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（1）成交通知书</w:t>
      </w:r>
    </w:p>
    <w:p>
      <w:pPr>
        <w:pStyle w:val="26"/>
        <w:spacing w:line="460" w:lineRule="exact"/>
        <w:ind w:firstLine="35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（2）竞争性磋商采购文件服务需求一览表</w:t>
      </w:r>
    </w:p>
    <w:p>
      <w:pPr>
        <w:pStyle w:val="26"/>
        <w:spacing w:line="460" w:lineRule="exact"/>
        <w:ind w:firstLine="35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（3）竞争性磋商采购文件的更改通知（如有请提供）</w:t>
      </w:r>
    </w:p>
    <w:p>
      <w:pPr>
        <w:pStyle w:val="26"/>
        <w:spacing w:line="460" w:lineRule="exact"/>
        <w:ind w:firstLine="35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（4）竞标函</w:t>
      </w:r>
    </w:p>
    <w:p>
      <w:pPr>
        <w:pStyle w:val="26"/>
        <w:spacing w:line="460" w:lineRule="exact"/>
        <w:ind w:firstLine="35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（5）竞标报价表</w:t>
      </w:r>
    </w:p>
    <w:p>
      <w:pPr>
        <w:pStyle w:val="26"/>
        <w:spacing w:line="460" w:lineRule="exact"/>
        <w:ind w:firstLine="35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（6）竞标服务资料表</w:t>
      </w:r>
    </w:p>
    <w:p>
      <w:pPr>
        <w:pStyle w:val="26"/>
        <w:spacing w:line="460" w:lineRule="exact"/>
        <w:ind w:firstLine="35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（7）商务条款偏离表</w:t>
      </w:r>
    </w:p>
    <w:p>
      <w:pPr>
        <w:pStyle w:val="26"/>
        <w:spacing w:line="460" w:lineRule="exact"/>
        <w:ind w:firstLine="35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（8）成交供应商澄清函（如有请提供）</w:t>
      </w:r>
    </w:p>
    <w:p>
      <w:pPr>
        <w:pStyle w:val="26"/>
        <w:spacing w:line="460" w:lineRule="exact"/>
        <w:ind w:firstLine="35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（9）其他与本合同相关的资料（如有请提供）</w:t>
      </w:r>
    </w:p>
    <w:p>
      <w:pPr>
        <w:pStyle w:val="26"/>
        <w:spacing w:line="460" w:lineRule="exact"/>
        <w:ind w:firstLine="35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（10）乙方根据甲方的委托服务事项制定出本服务分项标准，与甲方协商同意后作为本合同的必备附件</w:t>
      </w:r>
    </w:p>
    <w:p>
      <w:pPr>
        <w:pStyle w:val="26"/>
        <w:spacing w:line="460" w:lineRule="exact"/>
        <w:ind w:firstLine="35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（11）双方可对本合同的条款进行修订更改或补充，但应书面签订补充协议，补充协议与本合同具有同等效力并作为本合同不可分割的一部分</w:t>
      </w:r>
    </w:p>
    <w:p>
      <w:pPr>
        <w:pStyle w:val="26"/>
        <w:spacing w:line="460" w:lineRule="exact"/>
        <w:ind w:firstLine="35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11.4 本合同未尽事宜，遵照《中华人民共和国合同法》有关条文执行。</w:t>
      </w:r>
    </w:p>
    <w:p>
      <w:pPr>
        <w:pStyle w:val="26"/>
        <w:spacing w:line="460" w:lineRule="exact"/>
        <w:ind w:firstLine="35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11.5本合同一式三份，具有同等法律效力，甲乙及采购代理机构双方各执一份。</w:t>
      </w:r>
    </w:p>
    <w:p>
      <w:pPr>
        <w:pStyle w:val="26"/>
        <w:spacing w:line="360" w:lineRule="auto"/>
        <w:ind w:firstLine="360"/>
        <w:rPr>
          <w:rFonts w:hint="eastAsia" w:asciiTheme="minorEastAsia" w:hAnsiTheme="minorEastAsia" w:eastAsiaTheme="minorEastAsia" w:cstheme="minorEastAsia"/>
          <w:color w:val="auto"/>
        </w:rPr>
      </w:pPr>
    </w:p>
    <w:p>
      <w:pPr>
        <w:pStyle w:val="26"/>
        <w:spacing w:line="360" w:lineRule="auto"/>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甲方：</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乙方：</w:t>
      </w:r>
      <w:r>
        <w:rPr>
          <w:rFonts w:hint="eastAsia" w:asciiTheme="minorEastAsia" w:hAnsiTheme="minorEastAsia" w:eastAsiaTheme="minorEastAsia" w:cstheme="minorEastAsia"/>
          <w:color w:val="auto"/>
          <w:u w:val="single"/>
        </w:rPr>
        <w:t xml:space="preserve">                                    </w:t>
      </w:r>
    </w:p>
    <w:p>
      <w:pPr>
        <w:pStyle w:val="26"/>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地址：</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地址：</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w:t>
      </w:r>
    </w:p>
    <w:p>
      <w:pPr>
        <w:pStyle w:val="26"/>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法定代表人：</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法定代表人：</w:t>
      </w:r>
      <w:r>
        <w:rPr>
          <w:rFonts w:hint="eastAsia" w:asciiTheme="minorEastAsia" w:hAnsiTheme="minorEastAsia" w:eastAsiaTheme="minorEastAsia" w:cstheme="minorEastAsia"/>
          <w:color w:val="auto"/>
          <w:u w:val="single"/>
        </w:rPr>
        <w:t xml:space="preserve">                              </w:t>
      </w:r>
    </w:p>
    <w:p>
      <w:pPr>
        <w:pStyle w:val="26"/>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委托代理人：</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委托代理人：</w:t>
      </w:r>
      <w:r>
        <w:rPr>
          <w:rFonts w:hint="eastAsia" w:asciiTheme="minorEastAsia" w:hAnsiTheme="minorEastAsia" w:eastAsiaTheme="minorEastAsia" w:cstheme="minorEastAsia"/>
          <w:color w:val="auto"/>
          <w:u w:val="single"/>
        </w:rPr>
        <w:t xml:space="preserve">                              </w:t>
      </w:r>
    </w:p>
    <w:p>
      <w:pPr>
        <w:pStyle w:val="26"/>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电话：</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电话：</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w:t>
      </w:r>
    </w:p>
    <w:p>
      <w:pPr>
        <w:pStyle w:val="26"/>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传真：</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传真：</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w:t>
      </w:r>
    </w:p>
    <w:p>
      <w:pPr>
        <w:pStyle w:val="26"/>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邮政编码：</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邮政编码：</w:t>
      </w:r>
      <w:r>
        <w:rPr>
          <w:rFonts w:hint="eastAsia" w:asciiTheme="minorEastAsia" w:hAnsiTheme="minorEastAsia" w:eastAsiaTheme="minorEastAsia" w:cstheme="minorEastAsia"/>
          <w:color w:val="auto"/>
          <w:u w:val="single"/>
        </w:rPr>
        <w:t xml:space="preserve">                                </w:t>
      </w:r>
    </w:p>
    <w:p>
      <w:pPr>
        <w:pStyle w:val="26"/>
        <w:spacing w:line="360" w:lineRule="auto"/>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 xml:space="preserve">                                              开户银行：</w:t>
      </w:r>
      <w:r>
        <w:rPr>
          <w:rFonts w:hint="eastAsia" w:asciiTheme="minorEastAsia" w:hAnsiTheme="minorEastAsia" w:eastAsiaTheme="minorEastAsia" w:cstheme="minorEastAsia"/>
          <w:color w:val="auto"/>
          <w:u w:val="single"/>
        </w:rPr>
        <w:t xml:space="preserve">                                </w:t>
      </w:r>
    </w:p>
    <w:p>
      <w:pPr>
        <w:pStyle w:val="26"/>
        <w:spacing w:line="360" w:lineRule="auto"/>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 xml:space="preserve">                                              开户名称：</w:t>
      </w:r>
      <w:r>
        <w:rPr>
          <w:rFonts w:hint="eastAsia" w:asciiTheme="minorEastAsia" w:hAnsiTheme="minorEastAsia" w:eastAsiaTheme="minorEastAsia" w:cstheme="minorEastAsia"/>
          <w:color w:val="auto"/>
          <w:u w:val="single"/>
        </w:rPr>
        <w:t xml:space="preserve">                                </w:t>
      </w:r>
    </w:p>
    <w:p>
      <w:pPr>
        <w:pStyle w:val="26"/>
        <w:spacing w:line="360" w:lineRule="auto"/>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 xml:space="preserve">                                              银行账号：</w:t>
      </w:r>
      <w:r>
        <w:rPr>
          <w:rFonts w:hint="eastAsia" w:asciiTheme="minorEastAsia" w:hAnsiTheme="minorEastAsia" w:eastAsiaTheme="minorEastAsia" w:cstheme="minorEastAsia"/>
          <w:color w:val="auto"/>
          <w:u w:val="single"/>
        </w:rPr>
        <w:t xml:space="preserve">                                </w:t>
      </w:r>
    </w:p>
    <w:p>
      <w:pPr>
        <w:adjustRightInd w:val="0"/>
        <w:spacing w:before="33" w:beforeLines="10"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合同签订日期：</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年</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日          合同签订地点：广西南宁市</w:t>
      </w:r>
      <w:r>
        <w:rPr>
          <w:rFonts w:hint="eastAsia" w:asciiTheme="minorEastAsia" w:hAnsiTheme="minorEastAsia" w:eastAsiaTheme="minorEastAsia" w:cstheme="minorEastAsia"/>
          <w:color w:val="auto"/>
        </w:rPr>
        <w:t xml:space="preserve">  </w:t>
      </w:r>
    </w:p>
    <w:p>
      <w:pPr>
        <w:adjustRightInd w:val="0"/>
        <w:spacing w:before="33" w:beforeLines="10" w:line="400" w:lineRule="exact"/>
        <w:rPr>
          <w:rFonts w:hint="eastAsia" w:asciiTheme="minorEastAsia" w:hAnsiTheme="minorEastAsia" w:eastAsiaTheme="minorEastAsia" w:cstheme="minorEastAsia"/>
          <w:color w:val="auto"/>
        </w:rPr>
      </w:pPr>
    </w:p>
    <w:p>
      <w:pPr>
        <w:adjustRightInd w:val="0"/>
        <w:spacing w:before="33" w:beforeLines="10" w:line="400" w:lineRule="exact"/>
        <w:rPr>
          <w:rFonts w:hint="eastAsia" w:asciiTheme="minorEastAsia" w:hAnsiTheme="minorEastAsia" w:eastAsiaTheme="minorEastAsia" w:cstheme="minorEastAsia"/>
          <w:color w:val="auto"/>
        </w:rPr>
      </w:pPr>
    </w:p>
    <w:p>
      <w:pPr>
        <w:adjustRightInd w:val="0"/>
        <w:spacing w:before="33" w:beforeLines="10" w:line="400" w:lineRule="exact"/>
        <w:rPr>
          <w:rFonts w:hint="eastAsia" w:asciiTheme="minorEastAsia" w:hAnsiTheme="minorEastAsia" w:eastAsiaTheme="minorEastAsia" w:cstheme="minorEastAsia"/>
          <w:color w:val="auto"/>
        </w:rPr>
      </w:pPr>
    </w:p>
    <w:p>
      <w:pPr>
        <w:adjustRightInd w:val="0"/>
        <w:spacing w:before="33" w:beforeLines="10" w:line="400" w:lineRule="exact"/>
        <w:rPr>
          <w:rFonts w:hint="eastAsia" w:asciiTheme="minorEastAsia" w:hAnsiTheme="minorEastAsia" w:eastAsiaTheme="minorEastAsia" w:cstheme="minorEastAsia"/>
          <w:color w:val="auto"/>
        </w:rPr>
      </w:pPr>
    </w:p>
    <w:p>
      <w:pPr>
        <w:adjustRightInd w:val="0"/>
        <w:spacing w:before="33" w:beforeLines="10" w:line="400" w:lineRule="exact"/>
        <w:rPr>
          <w:rFonts w:hint="eastAsia" w:asciiTheme="minorEastAsia" w:hAnsiTheme="minorEastAsia" w:eastAsiaTheme="minorEastAsia" w:cstheme="minorEastAsia"/>
          <w:color w:val="auto"/>
        </w:rPr>
      </w:pPr>
    </w:p>
    <w:p>
      <w:pPr>
        <w:adjustRightInd w:val="0"/>
        <w:spacing w:before="33" w:beforeLines="10" w:line="400" w:lineRule="exact"/>
        <w:rPr>
          <w:rFonts w:hint="eastAsia" w:asciiTheme="minorEastAsia" w:hAnsiTheme="minorEastAsia" w:eastAsiaTheme="minorEastAsia" w:cstheme="minorEastAsia"/>
          <w:color w:val="auto"/>
        </w:rPr>
      </w:pPr>
    </w:p>
    <w:p>
      <w:pPr>
        <w:adjustRightInd w:val="0"/>
        <w:spacing w:before="33" w:beforeLines="10" w:line="400" w:lineRule="exact"/>
        <w:rPr>
          <w:rFonts w:hint="eastAsia" w:asciiTheme="minorEastAsia" w:hAnsiTheme="minorEastAsia" w:eastAsiaTheme="minorEastAsia" w:cstheme="minorEastAsia"/>
          <w:color w:val="auto"/>
        </w:rPr>
      </w:pPr>
    </w:p>
    <w:p>
      <w:pPr>
        <w:adjustRightInd w:val="0"/>
        <w:spacing w:before="33" w:beforeLines="10" w:line="400" w:lineRule="exact"/>
        <w:rPr>
          <w:rFonts w:hint="eastAsia" w:asciiTheme="minorEastAsia" w:hAnsiTheme="minorEastAsia" w:eastAsiaTheme="minorEastAsia" w:cstheme="minorEastAsia"/>
          <w:color w:val="auto"/>
        </w:rPr>
      </w:pPr>
    </w:p>
    <w:p>
      <w:pPr>
        <w:adjustRightInd w:val="0"/>
        <w:spacing w:before="33" w:beforeLines="10" w:line="400" w:lineRule="exact"/>
        <w:rPr>
          <w:rFonts w:hint="eastAsia" w:asciiTheme="minorEastAsia" w:hAnsiTheme="minorEastAsia" w:eastAsiaTheme="minorEastAsia" w:cstheme="minorEastAsia"/>
          <w:color w:val="auto"/>
        </w:rPr>
      </w:pPr>
    </w:p>
    <w:p>
      <w:pPr>
        <w:pStyle w:val="26"/>
        <w:jc w:val="center"/>
        <w:outlineLvl w:val="0"/>
        <w:rPr>
          <w:rFonts w:hint="eastAsia" w:asciiTheme="minorEastAsia" w:hAnsiTheme="minorEastAsia" w:eastAsiaTheme="minorEastAsia" w:cstheme="minorEastAsia"/>
          <w:b/>
          <w:bCs/>
          <w:caps/>
          <w:color w:val="auto"/>
          <w:sz w:val="30"/>
          <w:szCs w:val="30"/>
        </w:rPr>
      </w:pPr>
      <w:bookmarkStart w:id="50" w:name="_Toc532393553"/>
      <w:bookmarkStart w:id="51" w:name="_Toc879382"/>
      <w:bookmarkStart w:id="52" w:name="_Toc1486350"/>
      <w:bookmarkStart w:id="53" w:name="_Toc1654636"/>
      <w:bookmarkStart w:id="54" w:name="_Toc1657045"/>
      <w:bookmarkStart w:id="55" w:name="_Toc49794195"/>
      <w:r>
        <w:rPr>
          <w:rFonts w:hint="eastAsia" w:asciiTheme="minorEastAsia" w:hAnsiTheme="minorEastAsia" w:eastAsiaTheme="minorEastAsia" w:cstheme="minorEastAsia"/>
          <w:b/>
          <w:color w:val="auto"/>
          <w:sz w:val="36"/>
        </w:rPr>
        <w:t>第七章  质疑材料格式</w:t>
      </w:r>
      <w:bookmarkEnd w:id="50"/>
      <w:bookmarkEnd w:id="51"/>
      <w:bookmarkEnd w:id="52"/>
      <w:bookmarkEnd w:id="53"/>
      <w:bookmarkEnd w:id="54"/>
      <w:bookmarkEnd w:id="55"/>
    </w:p>
    <w:p>
      <w:pPr>
        <w:pStyle w:val="26"/>
        <w:jc w:val="center"/>
        <w:outlineLvl w:val="1"/>
        <w:rPr>
          <w:rFonts w:hint="eastAsia" w:asciiTheme="minorEastAsia" w:hAnsiTheme="minorEastAsia" w:eastAsiaTheme="minorEastAsia" w:cstheme="minorEastAsia"/>
          <w:color w:val="auto"/>
          <w:sz w:val="30"/>
          <w:szCs w:val="30"/>
        </w:rPr>
      </w:pPr>
    </w:p>
    <w:p>
      <w:pPr>
        <w:widowControl/>
        <w:shd w:val="clear" w:color="auto" w:fill="FFFFFF"/>
        <w:spacing w:line="260" w:lineRule="exact"/>
        <w:jc w:val="center"/>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质疑函（格式）</w:t>
      </w:r>
    </w:p>
    <w:p>
      <w:pPr>
        <w:widowControl/>
        <w:shd w:val="clear" w:color="auto" w:fill="FFFFFF"/>
        <w:spacing w:line="260" w:lineRule="exact"/>
        <w:jc w:val="left"/>
        <w:rPr>
          <w:rFonts w:hint="eastAsia" w:asciiTheme="minorEastAsia" w:hAnsiTheme="minorEastAsia" w:eastAsiaTheme="minorEastAsia" w:cstheme="minorEastAsia"/>
          <w:color w:val="auto"/>
          <w:kern w:val="0"/>
          <w:szCs w:val="21"/>
        </w:rPr>
      </w:pPr>
    </w:p>
    <w:p>
      <w:pPr>
        <w:widowControl/>
        <w:shd w:val="clear" w:color="auto" w:fill="FFFFFF"/>
        <w:spacing w:line="260" w:lineRule="exact"/>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一、</w:t>
      </w:r>
      <w:r>
        <w:rPr>
          <w:rFonts w:hint="eastAsia" w:asciiTheme="minorEastAsia" w:hAnsiTheme="minorEastAsia" w:eastAsiaTheme="minorEastAsia" w:cstheme="minorEastAsia"/>
          <w:color w:val="auto"/>
          <w:szCs w:val="21"/>
        </w:rPr>
        <w:t>质疑供应商基本信息</w:t>
      </w:r>
    </w:p>
    <w:p>
      <w:pPr>
        <w:widowControl/>
        <w:shd w:val="clear" w:color="auto" w:fill="FFFFFF"/>
        <w:spacing w:line="260" w:lineRule="exact"/>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Cs/>
          <w:color w:val="auto"/>
          <w:kern w:val="0"/>
          <w:szCs w:val="21"/>
        </w:rPr>
        <w:t>1.</w:t>
      </w:r>
      <w:r>
        <w:rPr>
          <w:rFonts w:hint="eastAsia" w:asciiTheme="minorEastAsia" w:hAnsiTheme="minorEastAsia" w:eastAsiaTheme="minorEastAsia" w:cstheme="minorEastAsia"/>
          <w:bCs/>
          <w:color w:val="auto"/>
          <w:kern w:val="0"/>
          <w:szCs w:val="21"/>
        </w:rPr>
        <w:t>质疑供应商名称：</w:t>
      </w:r>
      <w:r>
        <w:rPr>
          <w:rFonts w:hint="eastAsia" w:asciiTheme="minorEastAsia" w:hAnsiTheme="minorEastAsia" w:eastAsiaTheme="minorEastAsia" w:cstheme="minorEastAsia"/>
          <w:bCs/>
          <w:color w:val="auto"/>
          <w:kern w:val="0"/>
          <w:szCs w:val="21"/>
          <w:u w:val="single"/>
        </w:rPr>
        <w:t>                                </w:t>
      </w:r>
    </w:p>
    <w:p>
      <w:pPr>
        <w:widowControl/>
        <w:shd w:val="clear" w:color="auto" w:fill="FFFFFF"/>
        <w:spacing w:line="260" w:lineRule="exact"/>
        <w:jc w:val="left"/>
        <w:rPr>
          <w:rFonts w:hint="eastAsia" w:asciiTheme="minorEastAsia" w:hAnsiTheme="minorEastAsia" w:eastAsiaTheme="minorEastAsia" w:cstheme="minorEastAsia"/>
          <w:color w:val="auto"/>
          <w:kern w:val="0"/>
          <w:szCs w:val="21"/>
          <w:u w:val="single"/>
        </w:rPr>
      </w:pPr>
      <w:r>
        <w:rPr>
          <w:rFonts w:hint="eastAsia" w:asciiTheme="minorEastAsia" w:hAnsiTheme="minorEastAsia" w:eastAsiaTheme="minorEastAsia" w:cstheme="minorEastAsia"/>
          <w:color w:val="auto"/>
          <w:kern w:val="0"/>
          <w:szCs w:val="21"/>
        </w:rPr>
        <w:t>地址：</w:t>
      </w:r>
      <w:r>
        <w:rPr>
          <w:rFonts w:hint="eastAsia" w:asciiTheme="minorEastAsia" w:hAnsiTheme="minorEastAsia" w:eastAsiaTheme="minorEastAsia" w:cstheme="minorEastAsia"/>
          <w:color w:val="auto"/>
          <w:kern w:val="0"/>
          <w:szCs w:val="21"/>
          <w:u w:val="single"/>
        </w:rPr>
        <w:t>                                     </w:t>
      </w:r>
    </w:p>
    <w:p>
      <w:pPr>
        <w:widowControl/>
        <w:shd w:val="clear" w:color="auto" w:fill="FFFFFF"/>
        <w:spacing w:line="260" w:lineRule="exact"/>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邮政编码：</w:t>
      </w:r>
      <w:r>
        <w:rPr>
          <w:rFonts w:hint="eastAsia" w:asciiTheme="minorEastAsia" w:hAnsiTheme="minorEastAsia" w:eastAsiaTheme="minorEastAsia" w:cstheme="minorEastAsia"/>
          <w:color w:val="auto"/>
          <w:kern w:val="0"/>
          <w:szCs w:val="21"/>
          <w:u w:val="single"/>
        </w:rPr>
        <w:t>                 </w:t>
      </w:r>
      <w:r>
        <w:rPr>
          <w:rFonts w:hint="eastAsia" w:asciiTheme="minorEastAsia" w:hAnsiTheme="minorEastAsia" w:eastAsiaTheme="minorEastAsia" w:cstheme="minorEastAsia"/>
          <w:color w:val="auto"/>
          <w:kern w:val="0"/>
          <w:szCs w:val="21"/>
        </w:rPr>
        <w:t> </w:t>
      </w:r>
    </w:p>
    <w:p>
      <w:pPr>
        <w:widowControl/>
        <w:shd w:val="clear" w:color="auto" w:fill="FFFFFF"/>
        <w:spacing w:line="260" w:lineRule="exact"/>
        <w:jc w:val="left"/>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联系人：</w:t>
      </w:r>
      <w:r>
        <w:rPr>
          <w:rFonts w:hint="eastAsia" w:asciiTheme="minorEastAsia" w:hAnsiTheme="minorEastAsia" w:eastAsiaTheme="minorEastAsia" w:cstheme="minorEastAsia"/>
          <w:color w:val="auto"/>
          <w:kern w:val="0"/>
          <w:szCs w:val="21"/>
          <w:u w:val="single"/>
        </w:rPr>
        <w:t>               </w:t>
      </w:r>
    </w:p>
    <w:p>
      <w:pPr>
        <w:widowControl/>
        <w:shd w:val="clear" w:color="auto" w:fill="FFFFFF"/>
        <w:spacing w:line="260" w:lineRule="exact"/>
        <w:jc w:val="left"/>
        <w:rPr>
          <w:rFonts w:hint="eastAsia" w:asciiTheme="minorEastAsia" w:hAnsiTheme="minorEastAsia" w:eastAsiaTheme="minorEastAsia" w:cstheme="minorEastAsia"/>
          <w:color w:val="auto"/>
          <w:kern w:val="0"/>
          <w:szCs w:val="21"/>
          <w:u w:val="single"/>
        </w:rPr>
      </w:pPr>
      <w:r>
        <w:rPr>
          <w:rFonts w:hint="eastAsia" w:asciiTheme="minorEastAsia" w:hAnsiTheme="minorEastAsia" w:eastAsiaTheme="minorEastAsia" w:cstheme="minorEastAsia"/>
          <w:color w:val="auto"/>
          <w:kern w:val="0"/>
          <w:szCs w:val="21"/>
        </w:rPr>
        <w:t>联系电话：</w:t>
      </w:r>
      <w:r>
        <w:rPr>
          <w:rFonts w:hint="eastAsia" w:asciiTheme="minorEastAsia" w:hAnsiTheme="minorEastAsia" w:eastAsiaTheme="minorEastAsia" w:cstheme="minorEastAsia"/>
          <w:color w:val="auto"/>
          <w:kern w:val="0"/>
          <w:szCs w:val="21"/>
          <w:u w:val="single"/>
        </w:rPr>
        <w:t>                      </w:t>
      </w:r>
    </w:p>
    <w:p>
      <w:pPr>
        <w:widowControl/>
        <w:shd w:val="clear" w:color="auto" w:fill="FFFFFF"/>
        <w:spacing w:line="260" w:lineRule="exact"/>
        <w:jc w:val="left"/>
        <w:rPr>
          <w:rFonts w:hint="eastAsia" w:asciiTheme="minorEastAsia" w:hAnsiTheme="minorEastAsia" w:eastAsiaTheme="minorEastAsia" w:cstheme="minorEastAsia"/>
          <w:color w:val="auto"/>
          <w:kern w:val="0"/>
          <w:szCs w:val="21"/>
        </w:rPr>
      </w:pPr>
    </w:p>
    <w:p>
      <w:pPr>
        <w:widowControl/>
        <w:shd w:val="clear" w:color="auto" w:fill="FFFFFF"/>
        <w:spacing w:line="260" w:lineRule="exact"/>
        <w:jc w:val="lef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Cs w:val="21"/>
        </w:rPr>
        <w:t>二、质疑项目基本情况</w:t>
      </w:r>
    </w:p>
    <w:p>
      <w:pPr>
        <w:widowControl/>
        <w:shd w:val="clear" w:color="auto" w:fill="FFFFFF"/>
        <w:spacing w:line="260" w:lineRule="exact"/>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r>
        <w:rPr>
          <w:rFonts w:hint="eastAsia" w:asciiTheme="minorEastAsia" w:hAnsiTheme="minorEastAsia" w:eastAsiaTheme="minorEastAsia" w:cstheme="minorEastAsia"/>
          <w:color w:val="auto"/>
          <w:kern w:val="0"/>
          <w:szCs w:val="21"/>
        </w:rPr>
        <w:t>质疑项目的名称</w:t>
      </w:r>
      <w:r>
        <w:rPr>
          <w:rFonts w:hint="eastAsia" w:asciiTheme="minorEastAsia" w:hAnsiTheme="minorEastAsia" w:eastAsiaTheme="minorEastAsia" w:cstheme="minorEastAsia"/>
          <w:b/>
          <w:bCs/>
          <w:color w:val="auto"/>
          <w:kern w:val="0"/>
          <w:szCs w:val="21"/>
          <w:u w:val="single"/>
        </w:rPr>
        <w:t> </w:t>
      </w:r>
      <w:r>
        <w:rPr>
          <w:rFonts w:hint="eastAsia" w:asciiTheme="minorEastAsia" w:hAnsiTheme="minorEastAsia" w:eastAsiaTheme="minorEastAsia" w:cstheme="minorEastAsia"/>
          <w:b/>
          <w:bCs/>
          <w:color w:val="auto"/>
          <w:kern w:val="0"/>
          <w:szCs w:val="21"/>
          <w:u w:val="single"/>
        </w:rPr>
        <w:t>：</w:t>
      </w:r>
      <w:r>
        <w:rPr>
          <w:rFonts w:hint="eastAsia" w:asciiTheme="minorEastAsia" w:hAnsiTheme="minorEastAsia" w:eastAsiaTheme="minorEastAsia" w:cstheme="minorEastAsia"/>
          <w:b/>
          <w:bCs/>
          <w:color w:val="auto"/>
          <w:kern w:val="0"/>
          <w:szCs w:val="21"/>
          <w:u w:val="single"/>
        </w:rPr>
        <w:t>                               </w:t>
      </w:r>
    </w:p>
    <w:p>
      <w:pPr>
        <w:widowControl/>
        <w:shd w:val="clear" w:color="auto" w:fill="FFFFFF"/>
        <w:spacing w:line="260" w:lineRule="exact"/>
        <w:jc w:val="left"/>
        <w:rPr>
          <w:rFonts w:hint="eastAsia" w:asciiTheme="minorEastAsia" w:hAnsiTheme="minorEastAsia" w:eastAsiaTheme="minorEastAsia" w:cstheme="minorEastAsia"/>
          <w:b/>
          <w:bCs/>
          <w:color w:val="auto"/>
          <w:kern w:val="0"/>
          <w:szCs w:val="21"/>
          <w:u w:val="single"/>
        </w:rPr>
      </w:pPr>
      <w:r>
        <w:rPr>
          <w:rFonts w:hint="eastAsia" w:asciiTheme="minorEastAsia" w:hAnsiTheme="minorEastAsia" w:eastAsiaTheme="minorEastAsia" w:cstheme="minorEastAsia"/>
          <w:color w:val="auto"/>
          <w:kern w:val="0"/>
          <w:szCs w:val="21"/>
        </w:rPr>
        <w:t>2.</w:t>
      </w:r>
      <w:r>
        <w:rPr>
          <w:rFonts w:hint="eastAsia" w:asciiTheme="minorEastAsia" w:hAnsiTheme="minorEastAsia" w:eastAsiaTheme="minorEastAsia" w:cstheme="minorEastAsia"/>
          <w:color w:val="auto"/>
          <w:kern w:val="0"/>
          <w:szCs w:val="21"/>
        </w:rPr>
        <w:t>质疑项目的编号：</w:t>
      </w:r>
      <w:r>
        <w:rPr>
          <w:rFonts w:hint="eastAsia" w:asciiTheme="minorEastAsia" w:hAnsiTheme="minorEastAsia" w:eastAsiaTheme="minorEastAsia" w:cstheme="minorEastAsia"/>
          <w:b/>
          <w:bCs/>
          <w:color w:val="auto"/>
          <w:kern w:val="0"/>
          <w:szCs w:val="21"/>
          <w:u w:val="single"/>
        </w:rPr>
        <w:t>                                </w:t>
      </w:r>
    </w:p>
    <w:p>
      <w:pPr>
        <w:widowControl/>
        <w:shd w:val="clear" w:color="auto" w:fill="FFFFFF"/>
        <w:spacing w:line="260" w:lineRule="exact"/>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Cs/>
          <w:color w:val="auto"/>
          <w:kern w:val="0"/>
          <w:szCs w:val="21"/>
        </w:rPr>
        <w:t>3.</w:t>
      </w:r>
      <w:r>
        <w:rPr>
          <w:rFonts w:hint="eastAsia" w:asciiTheme="minorEastAsia" w:hAnsiTheme="minorEastAsia" w:eastAsiaTheme="minorEastAsia" w:cstheme="minorEastAsia"/>
          <w:color w:val="auto"/>
          <w:kern w:val="0"/>
          <w:szCs w:val="21"/>
        </w:rPr>
        <w:t>质疑项目的分标号：</w:t>
      </w:r>
      <w:r>
        <w:rPr>
          <w:rFonts w:hint="eastAsia" w:asciiTheme="minorEastAsia" w:hAnsiTheme="minorEastAsia" w:eastAsiaTheme="minorEastAsia" w:cstheme="minorEastAsia"/>
          <w:b/>
          <w:bCs/>
          <w:color w:val="auto"/>
          <w:kern w:val="0"/>
          <w:szCs w:val="21"/>
          <w:u w:val="single"/>
        </w:rPr>
        <w:t>                               </w:t>
      </w:r>
    </w:p>
    <w:p>
      <w:pPr>
        <w:widowControl/>
        <w:shd w:val="clear" w:color="auto" w:fill="FFFFFF"/>
        <w:spacing w:line="260" w:lineRule="exact"/>
        <w:jc w:val="left"/>
        <w:rPr>
          <w:rFonts w:hint="eastAsia" w:asciiTheme="minorEastAsia" w:hAnsiTheme="minorEastAsia" w:eastAsiaTheme="minorEastAsia" w:cstheme="minorEastAsia"/>
          <w:color w:val="auto"/>
          <w:kern w:val="0"/>
          <w:szCs w:val="21"/>
        </w:rPr>
      </w:pPr>
    </w:p>
    <w:p>
      <w:pPr>
        <w:widowControl/>
        <w:shd w:val="clear" w:color="auto" w:fill="FFFFFF"/>
        <w:spacing w:line="260" w:lineRule="exact"/>
        <w:jc w:val="left"/>
        <w:rPr>
          <w:rFonts w:hint="eastAsia" w:asciiTheme="minorEastAsia" w:hAnsiTheme="minorEastAsia" w:eastAsiaTheme="minorEastAsia" w:cstheme="minorEastAsia"/>
          <w:color w:val="auto"/>
          <w:kern w:val="0"/>
          <w:szCs w:val="21"/>
        </w:rPr>
      </w:pPr>
      <w:bookmarkStart w:id="56" w:name="_Toc879383"/>
      <w:bookmarkStart w:id="57" w:name="_Toc1486351"/>
      <w:bookmarkStart w:id="58" w:name="_Toc532393554"/>
      <w:bookmarkStart w:id="59" w:name="_Toc1654637"/>
      <w:bookmarkStart w:id="60" w:name="_Toc1657046"/>
      <w:r>
        <w:rPr>
          <w:rFonts w:hint="eastAsia" w:asciiTheme="minorEastAsia" w:hAnsiTheme="minorEastAsia" w:eastAsiaTheme="minorEastAsia" w:cstheme="minorEastAsia"/>
          <w:color w:val="auto"/>
          <w:kern w:val="0"/>
          <w:szCs w:val="21"/>
        </w:rPr>
        <w:t>三、质疑事项具体内容</w:t>
      </w:r>
      <w:bookmarkEnd w:id="56"/>
      <w:bookmarkEnd w:id="57"/>
      <w:bookmarkEnd w:id="58"/>
      <w:bookmarkEnd w:id="59"/>
      <w:bookmarkEnd w:id="60"/>
    </w:p>
    <w:p>
      <w:pPr>
        <w:widowControl/>
        <w:shd w:val="clear" w:color="auto" w:fill="FFFFFF"/>
        <w:spacing w:line="260" w:lineRule="exact"/>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质疑事项</w:t>
      </w:r>
      <w:r>
        <w:rPr>
          <w:rFonts w:hint="eastAsia" w:asciiTheme="minorEastAsia" w:hAnsiTheme="minorEastAsia" w:eastAsiaTheme="minorEastAsia" w:cstheme="minorEastAsia"/>
          <w:color w:val="auto"/>
          <w:kern w:val="0"/>
          <w:szCs w:val="21"/>
        </w:rPr>
        <w:t>1</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bCs/>
          <w:color w:val="auto"/>
          <w:kern w:val="0"/>
          <w:szCs w:val="21"/>
          <w:u w:val="single"/>
        </w:rPr>
        <w:t>                                                                                    </w:t>
      </w:r>
    </w:p>
    <w:p>
      <w:pPr>
        <w:widowControl/>
        <w:shd w:val="clear" w:color="auto" w:fill="FFFFFF"/>
        <w:spacing w:line="260" w:lineRule="exact"/>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质疑事项</w:t>
      </w:r>
      <w:r>
        <w:rPr>
          <w:rFonts w:hint="eastAsia" w:asciiTheme="minorEastAsia" w:hAnsiTheme="minorEastAsia" w:eastAsiaTheme="minorEastAsia" w:cstheme="minorEastAsia"/>
          <w:color w:val="auto"/>
          <w:kern w:val="0"/>
          <w:szCs w:val="21"/>
        </w:rPr>
        <w:t>1</w:t>
      </w:r>
      <w:r>
        <w:rPr>
          <w:rFonts w:hint="eastAsia" w:asciiTheme="minorEastAsia" w:hAnsiTheme="minorEastAsia" w:eastAsiaTheme="minorEastAsia" w:cstheme="minorEastAsia"/>
          <w:color w:val="auto"/>
          <w:kern w:val="0"/>
          <w:szCs w:val="21"/>
        </w:rPr>
        <w:t>的事实依据：</w:t>
      </w:r>
      <w:r>
        <w:rPr>
          <w:rFonts w:hint="eastAsia" w:asciiTheme="minorEastAsia" w:hAnsiTheme="minorEastAsia" w:eastAsiaTheme="minorEastAsia" w:cstheme="minorEastAsia"/>
          <w:bCs/>
          <w:color w:val="auto"/>
          <w:kern w:val="0"/>
          <w:szCs w:val="21"/>
          <w:u w:val="single"/>
        </w:rPr>
        <w:t xml:space="preserve">                                                                  </w:t>
      </w:r>
    </w:p>
    <w:p>
      <w:pPr>
        <w:widowControl/>
        <w:shd w:val="clear" w:color="auto" w:fill="FFFFFF"/>
        <w:spacing w:line="260" w:lineRule="exact"/>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质疑事项</w:t>
      </w:r>
      <w:r>
        <w:rPr>
          <w:rFonts w:hint="eastAsia" w:asciiTheme="minorEastAsia" w:hAnsiTheme="minorEastAsia" w:eastAsiaTheme="minorEastAsia" w:cstheme="minorEastAsia"/>
          <w:color w:val="auto"/>
          <w:kern w:val="0"/>
          <w:szCs w:val="21"/>
        </w:rPr>
        <w:t>1</w:t>
      </w:r>
      <w:r>
        <w:rPr>
          <w:rFonts w:hint="eastAsia" w:asciiTheme="minorEastAsia" w:hAnsiTheme="minorEastAsia" w:eastAsiaTheme="minorEastAsia" w:cstheme="minorEastAsia"/>
          <w:color w:val="auto"/>
          <w:kern w:val="0"/>
          <w:szCs w:val="21"/>
        </w:rPr>
        <w:t>的法律依据：</w:t>
      </w:r>
      <w:r>
        <w:rPr>
          <w:rFonts w:hint="eastAsia" w:asciiTheme="minorEastAsia" w:hAnsiTheme="minorEastAsia" w:eastAsiaTheme="minorEastAsia" w:cstheme="minorEastAsia"/>
          <w:bCs/>
          <w:color w:val="auto"/>
          <w:kern w:val="0"/>
          <w:szCs w:val="21"/>
          <w:u w:val="single"/>
        </w:rPr>
        <w:t xml:space="preserve">                                                               </w:t>
      </w:r>
    </w:p>
    <w:p>
      <w:pPr>
        <w:widowControl/>
        <w:shd w:val="clear" w:color="auto" w:fill="FFFFFF"/>
        <w:spacing w:line="260" w:lineRule="exact"/>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质疑事项</w:t>
      </w:r>
      <w:r>
        <w:rPr>
          <w:rFonts w:hint="eastAsia" w:asciiTheme="minorEastAsia" w:hAnsiTheme="minorEastAsia" w:eastAsiaTheme="minorEastAsia" w:cstheme="minorEastAsia"/>
          <w:color w:val="auto"/>
          <w:kern w:val="0"/>
          <w:szCs w:val="21"/>
        </w:rPr>
        <w:t>1</w:t>
      </w:r>
      <w:r>
        <w:rPr>
          <w:rFonts w:hint="eastAsia" w:asciiTheme="minorEastAsia" w:hAnsiTheme="minorEastAsia" w:eastAsiaTheme="minorEastAsia" w:cstheme="minorEastAsia"/>
          <w:color w:val="auto"/>
          <w:kern w:val="0"/>
          <w:szCs w:val="21"/>
        </w:rPr>
        <w:t>的相关请求：</w:t>
      </w:r>
      <w:r>
        <w:rPr>
          <w:rFonts w:hint="eastAsia" w:asciiTheme="minorEastAsia" w:hAnsiTheme="minorEastAsia" w:eastAsiaTheme="minorEastAsia" w:cstheme="minorEastAsia"/>
          <w:bCs/>
          <w:color w:val="auto"/>
          <w:kern w:val="0"/>
          <w:szCs w:val="21"/>
          <w:u w:val="single"/>
        </w:rPr>
        <w:t xml:space="preserve">                                                                  </w:t>
      </w:r>
    </w:p>
    <w:p>
      <w:pPr>
        <w:widowControl/>
        <w:shd w:val="clear" w:color="auto" w:fill="FFFFFF"/>
        <w:spacing w:line="260" w:lineRule="exact"/>
        <w:jc w:val="left"/>
        <w:rPr>
          <w:rFonts w:hint="eastAsia" w:asciiTheme="minorEastAsia" w:hAnsiTheme="minorEastAsia" w:eastAsiaTheme="minorEastAsia" w:cstheme="minorEastAsia"/>
          <w:color w:val="auto"/>
          <w:kern w:val="0"/>
          <w:szCs w:val="21"/>
        </w:rPr>
      </w:pPr>
    </w:p>
    <w:p>
      <w:pPr>
        <w:widowControl/>
        <w:shd w:val="clear" w:color="auto" w:fill="FFFFFF"/>
        <w:spacing w:line="260" w:lineRule="exact"/>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质疑事项</w:t>
      </w:r>
      <w:r>
        <w:rPr>
          <w:rFonts w:hint="eastAsia" w:asciiTheme="minorEastAsia" w:hAnsiTheme="minorEastAsia" w:eastAsiaTheme="minorEastAsia" w:cstheme="minorEastAsia"/>
          <w:color w:val="auto"/>
          <w:kern w:val="0"/>
          <w:szCs w:val="21"/>
        </w:rPr>
        <w:t>2</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bCs/>
          <w:color w:val="auto"/>
          <w:kern w:val="0"/>
          <w:szCs w:val="21"/>
          <w:u w:val="single"/>
        </w:rPr>
        <w:t>                                                                                    </w:t>
      </w:r>
    </w:p>
    <w:p>
      <w:pPr>
        <w:widowControl/>
        <w:shd w:val="clear" w:color="auto" w:fill="FFFFFF"/>
        <w:spacing w:line="260" w:lineRule="exact"/>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质疑事项</w:t>
      </w:r>
      <w:r>
        <w:rPr>
          <w:rFonts w:hint="eastAsia" w:asciiTheme="minorEastAsia" w:hAnsiTheme="minorEastAsia" w:eastAsiaTheme="minorEastAsia" w:cstheme="minorEastAsia"/>
          <w:color w:val="auto"/>
          <w:kern w:val="0"/>
          <w:szCs w:val="21"/>
        </w:rPr>
        <w:t>2</w:t>
      </w:r>
      <w:r>
        <w:rPr>
          <w:rFonts w:hint="eastAsia" w:asciiTheme="minorEastAsia" w:hAnsiTheme="minorEastAsia" w:eastAsiaTheme="minorEastAsia" w:cstheme="minorEastAsia"/>
          <w:color w:val="auto"/>
          <w:kern w:val="0"/>
          <w:szCs w:val="21"/>
        </w:rPr>
        <w:t>的事实依据：</w:t>
      </w:r>
      <w:r>
        <w:rPr>
          <w:rFonts w:hint="eastAsia" w:asciiTheme="minorEastAsia" w:hAnsiTheme="minorEastAsia" w:eastAsiaTheme="minorEastAsia" w:cstheme="minorEastAsia"/>
          <w:bCs/>
          <w:color w:val="auto"/>
          <w:kern w:val="0"/>
          <w:szCs w:val="21"/>
          <w:u w:val="single"/>
        </w:rPr>
        <w:t xml:space="preserve">                                                                  </w:t>
      </w:r>
    </w:p>
    <w:p>
      <w:pPr>
        <w:widowControl/>
        <w:shd w:val="clear" w:color="auto" w:fill="FFFFFF"/>
        <w:spacing w:line="260" w:lineRule="exact"/>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质疑事项</w:t>
      </w:r>
      <w:r>
        <w:rPr>
          <w:rFonts w:hint="eastAsia" w:asciiTheme="minorEastAsia" w:hAnsiTheme="minorEastAsia" w:eastAsiaTheme="minorEastAsia" w:cstheme="minorEastAsia"/>
          <w:color w:val="auto"/>
          <w:kern w:val="0"/>
          <w:szCs w:val="21"/>
        </w:rPr>
        <w:t>2</w:t>
      </w:r>
      <w:r>
        <w:rPr>
          <w:rFonts w:hint="eastAsia" w:asciiTheme="minorEastAsia" w:hAnsiTheme="minorEastAsia" w:eastAsiaTheme="minorEastAsia" w:cstheme="minorEastAsia"/>
          <w:color w:val="auto"/>
          <w:kern w:val="0"/>
          <w:szCs w:val="21"/>
        </w:rPr>
        <w:t>的法律依据：</w:t>
      </w:r>
      <w:r>
        <w:rPr>
          <w:rFonts w:hint="eastAsia" w:asciiTheme="minorEastAsia" w:hAnsiTheme="minorEastAsia" w:eastAsiaTheme="minorEastAsia" w:cstheme="minorEastAsia"/>
          <w:bCs/>
          <w:color w:val="auto"/>
          <w:kern w:val="0"/>
          <w:szCs w:val="21"/>
          <w:u w:val="single"/>
        </w:rPr>
        <w:t xml:space="preserve">                                                               </w:t>
      </w:r>
    </w:p>
    <w:p>
      <w:pPr>
        <w:widowControl/>
        <w:shd w:val="clear" w:color="auto" w:fill="FFFFFF"/>
        <w:spacing w:line="260" w:lineRule="exact"/>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质疑事项</w:t>
      </w:r>
      <w:r>
        <w:rPr>
          <w:rFonts w:hint="eastAsia" w:asciiTheme="minorEastAsia" w:hAnsiTheme="minorEastAsia" w:eastAsiaTheme="minorEastAsia" w:cstheme="minorEastAsia"/>
          <w:color w:val="auto"/>
          <w:kern w:val="0"/>
          <w:szCs w:val="21"/>
        </w:rPr>
        <w:t>2</w:t>
      </w:r>
      <w:r>
        <w:rPr>
          <w:rFonts w:hint="eastAsia" w:asciiTheme="minorEastAsia" w:hAnsiTheme="minorEastAsia" w:eastAsiaTheme="minorEastAsia" w:cstheme="minorEastAsia"/>
          <w:color w:val="auto"/>
          <w:kern w:val="0"/>
          <w:szCs w:val="21"/>
        </w:rPr>
        <w:t>的相关请求：</w:t>
      </w:r>
      <w:r>
        <w:rPr>
          <w:rFonts w:hint="eastAsia" w:asciiTheme="minorEastAsia" w:hAnsiTheme="minorEastAsia" w:eastAsiaTheme="minorEastAsia" w:cstheme="minorEastAsia"/>
          <w:bCs/>
          <w:color w:val="auto"/>
          <w:kern w:val="0"/>
          <w:szCs w:val="21"/>
          <w:u w:val="single"/>
        </w:rPr>
        <w:t xml:space="preserve">                                                                  </w:t>
      </w:r>
    </w:p>
    <w:p>
      <w:pPr>
        <w:shd w:val="clear" w:color="auto" w:fill="FFFFFF"/>
        <w:spacing w:line="260" w:lineRule="exac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w:t>
      </w:r>
    </w:p>
    <w:p>
      <w:pPr>
        <w:shd w:val="clear" w:color="auto" w:fill="FFFFFF"/>
        <w:spacing w:line="260" w:lineRule="exact"/>
        <w:rPr>
          <w:rFonts w:hint="eastAsia" w:asciiTheme="minorEastAsia" w:hAnsiTheme="minorEastAsia" w:eastAsiaTheme="minorEastAsia" w:cstheme="minorEastAsia"/>
          <w:color w:val="auto"/>
          <w:kern w:val="0"/>
          <w:szCs w:val="21"/>
        </w:rPr>
      </w:pPr>
    </w:p>
    <w:p>
      <w:pPr>
        <w:widowControl/>
        <w:shd w:val="clear" w:color="auto" w:fill="FFFFFF"/>
        <w:spacing w:line="260" w:lineRule="exact"/>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四、附件材料目录（材料附后）</w:t>
      </w:r>
    </w:p>
    <w:p>
      <w:pPr>
        <w:widowControl/>
        <w:shd w:val="clear" w:color="auto" w:fill="FFFFFF"/>
        <w:spacing w:line="260" w:lineRule="exact"/>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kern w:val="0"/>
          <w:szCs w:val="21"/>
        </w:rPr>
        <w:t>营业执照副本内页复印件</w:t>
      </w:r>
    </w:p>
    <w:p>
      <w:pPr>
        <w:widowControl/>
        <w:shd w:val="clear" w:color="auto" w:fill="FFFFFF"/>
        <w:spacing w:line="260" w:lineRule="exact"/>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kern w:val="0"/>
          <w:szCs w:val="21"/>
        </w:rPr>
        <w:t>近期连续三个月依法缴纳税收证明材料（复印件）</w:t>
      </w:r>
    </w:p>
    <w:p>
      <w:pPr>
        <w:widowControl/>
        <w:shd w:val="clear" w:color="auto" w:fill="FFFFFF"/>
        <w:spacing w:line="260" w:lineRule="exact"/>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kern w:val="0"/>
          <w:szCs w:val="21"/>
        </w:rPr>
        <w:t>近期连续三个月在职职工依法缴纳社会保障资金证明材料（复印件）</w:t>
      </w:r>
    </w:p>
    <w:p>
      <w:pPr>
        <w:widowControl/>
        <w:shd w:val="clear" w:color="auto" w:fill="FFFFFF"/>
        <w:spacing w:line="260" w:lineRule="exact"/>
        <w:jc w:val="left"/>
        <w:rPr>
          <w:rFonts w:hint="eastAsia" w:asciiTheme="minorEastAsia" w:hAnsiTheme="minorEastAsia" w:eastAsiaTheme="minorEastAsia" w:cstheme="minorEastAsia"/>
          <w:color w:val="auto"/>
          <w:kern w:val="0"/>
          <w:szCs w:val="21"/>
        </w:rPr>
      </w:pPr>
    </w:p>
    <w:p>
      <w:pPr>
        <w:widowControl/>
        <w:shd w:val="clear" w:color="auto" w:fill="FFFFFF"/>
        <w:spacing w:line="260" w:lineRule="exact"/>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五、委托代理时还应提交的材料目录（材料附后）</w:t>
      </w:r>
    </w:p>
    <w:p>
      <w:pPr>
        <w:widowControl/>
        <w:shd w:val="clear" w:color="auto" w:fill="FFFFFF"/>
        <w:spacing w:line="260" w:lineRule="exact"/>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r>
        <w:rPr>
          <w:rFonts w:hint="eastAsia" w:asciiTheme="minorEastAsia" w:hAnsiTheme="minorEastAsia" w:eastAsiaTheme="minorEastAsia" w:cstheme="minorEastAsia"/>
          <w:color w:val="auto"/>
          <w:kern w:val="0"/>
          <w:szCs w:val="21"/>
        </w:rPr>
        <w:t>质疑供应商的授权委托书原件</w:t>
      </w:r>
      <w:r>
        <w:rPr>
          <w:rFonts w:hint="eastAsia" w:asciiTheme="minorEastAsia" w:hAnsiTheme="minorEastAsia" w:eastAsiaTheme="minorEastAsia" w:cstheme="minorEastAsia"/>
          <w:color w:val="auto"/>
          <w:kern w:val="0"/>
          <w:szCs w:val="21"/>
        </w:rPr>
        <w:t>1</w:t>
      </w:r>
      <w:r>
        <w:rPr>
          <w:rFonts w:hint="eastAsia" w:asciiTheme="minorEastAsia" w:hAnsiTheme="minorEastAsia" w:eastAsiaTheme="minorEastAsia" w:cstheme="minorEastAsia"/>
          <w:color w:val="auto"/>
          <w:kern w:val="0"/>
          <w:szCs w:val="21"/>
        </w:rPr>
        <w:t>份</w:t>
      </w:r>
    </w:p>
    <w:p>
      <w:pPr>
        <w:widowControl/>
        <w:shd w:val="clear" w:color="auto" w:fill="FFFFFF"/>
        <w:spacing w:line="260" w:lineRule="exact"/>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w:t>
      </w:r>
      <w:r>
        <w:rPr>
          <w:rFonts w:hint="eastAsia" w:asciiTheme="minorEastAsia" w:hAnsiTheme="minorEastAsia" w:eastAsiaTheme="minorEastAsia" w:cstheme="minorEastAsia"/>
          <w:color w:val="auto"/>
          <w:kern w:val="0"/>
          <w:szCs w:val="21"/>
        </w:rPr>
        <w:t>委托代理人身份证明复印件</w:t>
      </w:r>
      <w:r>
        <w:rPr>
          <w:rFonts w:hint="eastAsia" w:asciiTheme="minorEastAsia" w:hAnsiTheme="minorEastAsia" w:eastAsiaTheme="minorEastAsia" w:cstheme="minorEastAsia"/>
          <w:color w:val="auto"/>
          <w:kern w:val="0"/>
          <w:szCs w:val="21"/>
        </w:rPr>
        <w:t>1</w:t>
      </w:r>
      <w:r>
        <w:rPr>
          <w:rFonts w:hint="eastAsia" w:asciiTheme="minorEastAsia" w:hAnsiTheme="minorEastAsia" w:eastAsiaTheme="minorEastAsia" w:cstheme="minorEastAsia"/>
          <w:color w:val="auto"/>
          <w:kern w:val="0"/>
          <w:szCs w:val="21"/>
        </w:rPr>
        <w:t>份</w:t>
      </w:r>
    </w:p>
    <w:p>
      <w:pPr>
        <w:widowControl/>
        <w:shd w:val="clear" w:color="auto" w:fill="FFFFFF"/>
        <w:spacing w:line="260" w:lineRule="exact"/>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w:t>
      </w:r>
      <w:r>
        <w:rPr>
          <w:rFonts w:hint="eastAsia" w:asciiTheme="minorEastAsia" w:hAnsiTheme="minorEastAsia" w:eastAsiaTheme="minorEastAsia" w:cstheme="minorEastAsia"/>
          <w:color w:val="auto"/>
          <w:kern w:val="0"/>
          <w:szCs w:val="21"/>
        </w:rPr>
        <w:t>委托代理人近期三个月社保缴费证明复印件</w:t>
      </w:r>
      <w:r>
        <w:rPr>
          <w:rFonts w:hint="eastAsia" w:asciiTheme="minorEastAsia" w:hAnsiTheme="minorEastAsia" w:eastAsiaTheme="minorEastAsia" w:cstheme="minorEastAsia"/>
          <w:color w:val="auto"/>
          <w:kern w:val="0"/>
          <w:szCs w:val="21"/>
        </w:rPr>
        <w:t>1</w:t>
      </w:r>
      <w:r>
        <w:rPr>
          <w:rFonts w:hint="eastAsia" w:asciiTheme="minorEastAsia" w:hAnsiTheme="minorEastAsia" w:eastAsiaTheme="minorEastAsia" w:cstheme="minorEastAsia"/>
          <w:color w:val="auto"/>
          <w:kern w:val="0"/>
          <w:szCs w:val="21"/>
        </w:rPr>
        <w:t>份</w:t>
      </w:r>
    </w:p>
    <w:p>
      <w:pPr>
        <w:widowControl/>
        <w:shd w:val="clear" w:color="auto" w:fill="FFFFFF"/>
        <w:spacing w:line="260" w:lineRule="exact"/>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    </w:t>
      </w:r>
    </w:p>
    <w:p>
      <w:pPr>
        <w:widowControl/>
        <w:shd w:val="clear" w:color="auto" w:fill="FFFFFF"/>
        <w:spacing w:line="260" w:lineRule="exact"/>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           </w:t>
      </w:r>
    </w:p>
    <w:p>
      <w:pPr>
        <w:widowControl/>
        <w:shd w:val="clear" w:color="auto" w:fill="FFFFFF"/>
        <w:spacing w:line="260" w:lineRule="exact"/>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        质疑供应商（公章）：</w:t>
      </w:r>
      <w:r>
        <w:rPr>
          <w:rFonts w:hint="eastAsia" w:asciiTheme="minorEastAsia" w:hAnsiTheme="minorEastAsia" w:eastAsiaTheme="minorEastAsia" w:cstheme="minorEastAsia"/>
          <w:color w:val="auto"/>
          <w:kern w:val="0"/>
          <w:szCs w:val="21"/>
        </w:rPr>
        <w:t>          </w:t>
      </w:r>
    </w:p>
    <w:p>
      <w:pPr>
        <w:widowControl/>
        <w:shd w:val="clear" w:color="auto" w:fill="FFFFFF"/>
        <w:spacing w:line="260" w:lineRule="exact"/>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法定代表人签字：</w:t>
      </w:r>
    </w:p>
    <w:p>
      <w:pPr>
        <w:widowControl/>
        <w:shd w:val="clear" w:color="auto" w:fill="FFFFFF"/>
        <w:spacing w:line="260" w:lineRule="exact"/>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委托代理人签字：</w:t>
      </w:r>
    </w:p>
    <w:p>
      <w:pPr>
        <w:widowControl/>
        <w:shd w:val="clear" w:color="auto" w:fill="FFFFFF"/>
        <w:spacing w:line="260" w:lineRule="exact"/>
        <w:jc w:val="center"/>
        <w:rPr>
          <w:rFonts w:hint="eastAsia" w:asciiTheme="minorEastAsia" w:hAnsiTheme="minorEastAsia" w:eastAsiaTheme="minorEastAsia" w:cstheme="minorEastAsia"/>
          <w:color w:val="auto"/>
          <w:kern w:val="0"/>
          <w:szCs w:val="21"/>
        </w:rPr>
      </w:pPr>
    </w:p>
    <w:p>
      <w:pPr>
        <w:widowControl/>
        <w:shd w:val="clear" w:color="auto" w:fill="FFFFFF"/>
        <w:spacing w:line="260" w:lineRule="exact"/>
        <w:ind w:firstLine="3885" w:firstLineChars="185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提起质疑的日期：</w:t>
      </w:r>
      <w:r>
        <w:rPr>
          <w:rFonts w:hint="eastAsia" w:asciiTheme="minorEastAsia" w:hAnsiTheme="minorEastAsia" w:eastAsiaTheme="minorEastAsia" w:cstheme="minorEastAsia"/>
          <w:color w:val="auto"/>
          <w:kern w:val="0"/>
          <w:szCs w:val="21"/>
        </w:rPr>
        <w:t xml:space="preserve">     </w:t>
      </w:r>
      <w:r>
        <w:rPr>
          <w:rFonts w:hint="eastAsia" w:asciiTheme="minorEastAsia" w:hAnsiTheme="minorEastAsia" w:eastAsiaTheme="minorEastAsia" w:cstheme="minorEastAsia"/>
          <w:color w:val="auto"/>
          <w:kern w:val="0"/>
          <w:szCs w:val="21"/>
        </w:rPr>
        <w:t>年</w:t>
      </w:r>
      <w:r>
        <w:rPr>
          <w:rFonts w:hint="eastAsia" w:asciiTheme="minorEastAsia" w:hAnsiTheme="minorEastAsia" w:eastAsiaTheme="minorEastAsia" w:cstheme="minorEastAsia"/>
          <w:color w:val="auto"/>
          <w:kern w:val="0"/>
          <w:szCs w:val="21"/>
        </w:rPr>
        <w:t xml:space="preserve">   </w:t>
      </w:r>
      <w:r>
        <w:rPr>
          <w:rFonts w:hint="eastAsia" w:asciiTheme="minorEastAsia" w:hAnsiTheme="minorEastAsia" w:eastAsiaTheme="minorEastAsia" w:cstheme="minorEastAsia"/>
          <w:color w:val="auto"/>
          <w:kern w:val="0"/>
          <w:szCs w:val="21"/>
        </w:rPr>
        <w:t>月</w:t>
      </w:r>
      <w:r>
        <w:rPr>
          <w:rFonts w:hint="eastAsia" w:asciiTheme="minorEastAsia" w:hAnsiTheme="minorEastAsia" w:eastAsiaTheme="minorEastAsia" w:cstheme="minorEastAsia"/>
          <w:color w:val="auto"/>
          <w:kern w:val="0"/>
          <w:szCs w:val="21"/>
        </w:rPr>
        <w:t xml:space="preserve">   </w:t>
      </w:r>
      <w:r>
        <w:rPr>
          <w:rFonts w:hint="eastAsia" w:asciiTheme="minorEastAsia" w:hAnsiTheme="minorEastAsia" w:eastAsiaTheme="minorEastAsia" w:cstheme="minorEastAsia"/>
          <w:color w:val="auto"/>
          <w:kern w:val="0"/>
          <w:szCs w:val="21"/>
        </w:rPr>
        <w:t>日</w:t>
      </w:r>
    </w:p>
    <w:p>
      <w:pPr>
        <w:widowControl/>
        <w:shd w:val="clear" w:color="auto" w:fill="FFFFFF"/>
        <w:spacing w:line="260" w:lineRule="exact"/>
        <w:rPr>
          <w:rFonts w:hint="eastAsia" w:asciiTheme="minorEastAsia" w:hAnsiTheme="minorEastAsia" w:eastAsiaTheme="minorEastAsia" w:cstheme="minorEastAsia"/>
          <w:color w:val="auto"/>
          <w:kern w:val="0"/>
          <w:szCs w:val="21"/>
        </w:rPr>
      </w:pPr>
    </w:p>
    <w:p>
      <w:pPr>
        <w:widowControl/>
        <w:shd w:val="clear" w:color="auto" w:fill="FFFFFF"/>
        <w:spacing w:line="26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说明：</w:t>
      </w:r>
      <w:r>
        <w:rPr>
          <w:rFonts w:hint="eastAsia" w:asciiTheme="minorEastAsia" w:hAnsiTheme="minorEastAsia" w:eastAsiaTheme="minorEastAsia" w:cstheme="minorEastAsia"/>
          <w:color w:val="auto"/>
          <w:kern w:val="0"/>
          <w:szCs w:val="21"/>
        </w:rPr>
        <w:t>1.</w:t>
      </w:r>
      <w:r>
        <w:rPr>
          <w:rFonts w:hint="eastAsia" w:asciiTheme="minorEastAsia" w:hAnsiTheme="minorEastAsia" w:eastAsiaTheme="minorEastAsia" w:cstheme="minorEastAsia"/>
          <w:color w:val="auto"/>
          <w:kern w:val="0"/>
          <w:szCs w:val="21"/>
        </w:rPr>
        <w:t>质疑事项的事实依据应</w:t>
      </w:r>
      <w:r>
        <w:rPr>
          <w:rFonts w:hint="eastAsia" w:asciiTheme="minorEastAsia" w:hAnsiTheme="minorEastAsia" w:eastAsiaTheme="minorEastAsia" w:cstheme="minorEastAsia"/>
          <w:color w:val="auto"/>
          <w:szCs w:val="21"/>
        </w:rPr>
        <w:t>列明权益受到损害的事实和理由；</w:t>
      </w:r>
    </w:p>
    <w:p>
      <w:pPr>
        <w:widowControl/>
        <w:shd w:val="clear" w:color="auto" w:fill="FFFFFF"/>
        <w:spacing w:line="260" w:lineRule="exact"/>
        <w:ind w:firstLine="630" w:firstLineChars="300"/>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kern w:val="0"/>
          <w:szCs w:val="21"/>
        </w:rPr>
        <w:t>质疑事项的法律依据应列明质疑事项违反法律法规的具体条款及内容。</w:t>
      </w:r>
    </w:p>
    <w:p>
      <w:pPr>
        <w:pStyle w:val="26"/>
        <w:jc w:val="center"/>
        <w:outlineLvl w:val="1"/>
        <w:rPr>
          <w:rFonts w:hint="eastAsia" w:asciiTheme="minorEastAsia" w:hAnsiTheme="minorEastAsia" w:eastAsiaTheme="minorEastAsia" w:cstheme="minorEastAsia"/>
          <w:color w:val="auto"/>
        </w:rPr>
      </w:pPr>
    </w:p>
    <w:p>
      <w:pPr>
        <w:pStyle w:val="26"/>
        <w:jc w:val="center"/>
        <w:outlineLvl w:val="1"/>
        <w:rPr>
          <w:rFonts w:hint="eastAsia" w:asciiTheme="minorEastAsia" w:hAnsiTheme="minorEastAsia" w:eastAsiaTheme="minorEastAsia" w:cstheme="minorEastAsia"/>
          <w:color w:val="auto"/>
        </w:rPr>
      </w:pPr>
    </w:p>
    <w:p>
      <w:pPr>
        <w:pStyle w:val="26"/>
        <w:jc w:val="center"/>
        <w:outlineLvl w:val="1"/>
        <w:rPr>
          <w:rFonts w:hint="eastAsia" w:asciiTheme="minorEastAsia" w:hAnsiTheme="minorEastAsia" w:eastAsiaTheme="minorEastAsia" w:cstheme="minorEastAsia"/>
          <w:color w:val="auto"/>
        </w:rPr>
      </w:pPr>
    </w:p>
    <w:p>
      <w:pPr>
        <w:widowControl/>
        <w:shd w:val="clear" w:color="auto" w:fill="FFFFFF"/>
        <w:spacing w:line="260" w:lineRule="exact"/>
        <w:jc w:val="center"/>
        <w:rPr>
          <w:rFonts w:hint="eastAsia" w:asciiTheme="minorEastAsia" w:hAnsiTheme="minorEastAsia" w:eastAsiaTheme="minorEastAsia" w:cstheme="minorEastAsia"/>
          <w:b/>
          <w:bCs/>
          <w:color w:val="auto"/>
          <w:kern w:val="0"/>
          <w:sz w:val="24"/>
        </w:rPr>
      </w:pPr>
    </w:p>
    <w:p>
      <w:pPr>
        <w:widowControl/>
        <w:shd w:val="clear" w:color="auto" w:fill="FFFFFF"/>
        <w:spacing w:line="260" w:lineRule="exact"/>
        <w:jc w:val="center"/>
        <w:rPr>
          <w:rFonts w:hint="eastAsia" w:asciiTheme="minorEastAsia" w:hAnsiTheme="minorEastAsia" w:eastAsiaTheme="minorEastAsia" w:cstheme="minorEastAsia"/>
          <w:b/>
          <w:bCs/>
          <w:color w:val="auto"/>
          <w:kern w:val="0"/>
          <w:sz w:val="24"/>
        </w:rPr>
      </w:pPr>
    </w:p>
    <w:p>
      <w:pPr>
        <w:widowControl/>
        <w:shd w:val="clear" w:color="auto" w:fill="FFFFFF"/>
        <w:spacing w:line="260" w:lineRule="exact"/>
        <w:jc w:val="center"/>
        <w:rPr>
          <w:rFonts w:hint="eastAsia" w:asciiTheme="minorEastAsia" w:hAnsiTheme="minorEastAsia" w:eastAsiaTheme="minorEastAsia" w:cstheme="minorEastAsia"/>
          <w:b/>
          <w:bCs/>
          <w:color w:val="auto"/>
          <w:kern w:val="0"/>
          <w:sz w:val="24"/>
        </w:rPr>
      </w:pPr>
    </w:p>
    <w:p>
      <w:pPr>
        <w:widowControl/>
        <w:shd w:val="clear" w:color="auto" w:fill="FFFFFF"/>
        <w:spacing w:line="260" w:lineRule="exact"/>
        <w:jc w:val="center"/>
        <w:rPr>
          <w:rFonts w:hint="eastAsia"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t>质疑证明材料（格式）</w:t>
      </w:r>
    </w:p>
    <w:p>
      <w:pPr>
        <w:widowControl/>
        <w:shd w:val="clear" w:color="auto" w:fill="FFFFFF"/>
        <w:spacing w:line="260" w:lineRule="exact"/>
        <w:jc w:val="left"/>
        <w:rPr>
          <w:rFonts w:hint="eastAsia" w:asciiTheme="minorEastAsia" w:hAnsiTheme="minorEastAsia" w:eastAsiaTheme="minorEastAsia" w:cstheme="minorEastAsia"/>
          <w:color w:val="auto"/>
          <w:kern w:val="0"/>
          <w:szCs w:val="21"/>
        </w:rPr>
      </w:pPr>
    </w:p>
    <w:p>
      <w:pPr>
        <w:widowControl/>
        <w:shd w:val="clear" w:color="auto" w:fill="FFFFFF"/>
        <w:spacing w:line="260" w:lineRule="exact"/>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质疑项目的名称</w:t>
      </w:r>
      <w:r>
        <w:rPr>
          <w:rFonts w:hint="eastAsia" w:asciiTheme="minorEastAsia" w:hAnsiTheme="minorEastAsia" w:eastAsiaTheme="minorEastAsia" w:cstheme="minorEastAsia"/>
          <w:b/>
          <w:bCs/>
          <w:color w:val="auto"/>
          <w:kern w:val="0"/>
          <w:szCs w:val="21"/>
          <w:u w:val="single"/>
        </w:rPr>
        <w:t>：</w:t>
      </w:r>
      <w:r>
        <w:rPr>
          <w:rFonts w:hint="eastAsia" w:asciiTheme="minorEastAsia" w:hAnsiTheme="minorEastAsia" w:eastAsiaTheme="minorEastAsia" w:cstheme="minorEastAsia"/>
          <w:b/>
          <w:bCs/>
          <w:color w:val="auto"/>
          <w:kern w:val="0"/>
          <w:szCs w:val="21"/>
          <w:u w:val="single"/>
        </w:rPr>
        <w:t>                               </w:t>
      </w:r>
    </w:p>
    <w:p>
      <w:pPr>
        <w:widowControl/>
        <w:shd w:val="clear" w:color="auto" w:fill="FFFFFF"/>
        <w:spacing w:line="260" w:lineRule="exact"/>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项目编号：</w:t>
      </w:r>
      <w:r>
        <w:rPr>
          <w:rFonts w:hint="eastAsia" w:asciiTheme="minorEastAsia" w:hAnsiTheme="minorEastAsia" w:eastAsiaTheme="minorEastAsia" w:cstheme="minorEastAsia"/>
          <w:b/>
          <w:bCs/>
          <w:color w:val="auto"/>
          <w:kern w:val="0"/>
          <w:szCs w:val="21"/>
          <w:u w:val="single"/>
        </w:rPr>
        <w:t>                                </w:t>
      </w:r>
    </w:p>
    <w:p>
      <w:pPr>
        <w:widowControl/>
        <w:shd w:val="clear" w:color="auto" w:fill="FFFFFF"/>
        <w:spacing w:line="260" w:lineRule="exact"/>
        <w:jc w:val="left"/>
        <w:rPr>
          <w:rFonts w:hint="eastAsia" w:asciiTheme="minorEastAsia" w:hAnsiTheme="minorEastAsia" w:eastAsiaTheme="minorEastAsia" w:cstheme="minorEastAsia"/>
          <w:color w:val="auto"/>
          <w:kern w:val="0"/>
          <w:szCs w:val="21"/>
        </w:rPr>
      </w:pPr>
    </w:p>
    <w:p>
      <w:pPr>
        <w:widowControl/>
        <w:shd w:val="clear" w:color="auto" w:fill="FFFFFF"/>
        <w:spacing w:line="260" w:lineRule="exact"/>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一、质疑事项</w:t>
      </w:r>
      <w:r>
        <w:rPr>
          <w:rFonts w:hint="eastAsia" w:asciiTheme="minorEastAsia" w:hAnsiTheme="minorEastAsia" w:eastAsiaTheme="minorEastAsia" w:cstheme="minorEastAsia"/>
          <w:color w:val="auto"/>
          <w:kern w:val="0"/>
          <w:szCs w:val="21"/>
        </w:rPr>
        <w:t>1</w:t>
      </w:r>
      <w:r>
        <w:rPr>
          <w:rFonts w:hint="eastAsia" w:asciiTheme="minorEastAsia" w:hAnsiTheme="minorEastAsia" w:eastAsiaTheme="minorEastAsia" w:cstheme="minorEastAsia"/>
          <w:color w:val="auto"/>
          <w:kern w:val="0"/>
          <w:szCs w:val="21"/>
        </w:rPr>
        <w:t>证明材料目录（证明材料附后，共</w:t>
      </w:r>
      <w:r>
        <w:rPr>
          <w:rFonts w:hint="eastAsia" w:asciiTheme="minorEastAsia" w:hAnsiTheme="minorEastAsia" w:eastAsiaTheme="minorEastAsia" w:cstheme="minorEastAsia"/>
          <w:b/>
          <w:bCs/>
          <w:color w:val="auto"/>
          <w:kern w:val="0"/>
          <w:szCs w:val="21"/>
          <w:u w:val="single"/>
        </w:rPr>
        <w:t>     </w:t>
      </w:r>
      <w:r>
        <w:rPr>
          <w:rFonts w:hint="eastAsia" w:asciiTheme="minorEastAsia" w:hAnsiTheme="minorEastAsia" w:eastAsiaTheme="minorEastAsia" w:cstheme="minorEastAsia"/>
          <w:color w:val="auto"/>
          <w:kern w:val="0"/>
          <w:szCs w:val="21"/>
        </w:rPr>
        <w:t>页）</w:t>
      </w:r>
    </w:p>
    <w:p>
      <w:pPr>
        <w:widowControl/>
        <w:shd w:val="clear" w:color="auto" w:fill="FFFFFF"/>
        <w:spacing w:line="260" w:lineRule="exact"/>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r>
        <w:rPr>
          <w:rFonts w:hint="eastAsia" w:asciiTheme="minorEastAsia" w:hAnsiTheme="minorEastAsia" w:eastAsiaTheme="minorEastAsia" w:cstheme="minorEastAsia"/>
          <w:b/>
          <w:bCs/>
          <w:color w:val="auto"/>
          <w:kern w:val="0"/>
          <w:szCs w:val="21"/>
        </w:rPr>
        <w:t>……</w:t>
      </w:r>
    </w:p>
    <w:p>
      <w:pPr>
        <w:widowControl/>
        <w:shd w:val="clear" w:color="auto" w:fill="FFFFFF"/>
        <w:spacing w:line="260" w:lineRule="exact"/>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w:t>
      </w:r>
      <w:r>
        <w:rPr>
          <w:rFonts w:hint="eastAsia" w:asciiTheme="minorEastAsia" w:hAnsiTheme="minorEastAsia" w:eastAsiaTheme="minorEastAsia" w:cstheme="minorEastAsia"/>
          <w:b/>
          <w:bCs/>
          <w:color w:val="auto"/>
          <w:kern w:val="0"/>
          <w:szCs w:val="21"/>
        </w:rPr>
        <w:t>……</w:t>
      </w:r>
    </w:p>
    <w:p>
      <w:pPr>
        <w:widowControl/>
        <w:shd w:val="clear" w:color="auto" w:fill="FFFFFF"/>
        <w:spacing w:line="260" w:lineRule="exact"/>
        <w:jc w:val="left"/>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w:t>
      </w:r>
    </w:p>
    <w:p>
      <w:pPr>
        <w:widowControl/>
        <w:shd w:val="clear" w:color="auto" w:fill="FFFFFF"/>
        <w:spacing w:line="260" w:lineRule="exact"/>
        <w:jc w:val="left"/>
        <w:rPr>
          <w:rFonts w:hint="eastAsia" w:asciiTheme="minorEastAsia" w:hAnsiTheme="minorEastAsia" w:eastAsiaTheme="minorEastAsia" w:cstheme="minorEastAsia"/>
          <w:color w:val="auto"/>
          <w:kern w:val="0"/>
          <w:szCs w:val="21"/>
        </w:rPr>
      </w:pPr>
    </w:p>
    <w:p>
      <w:pPr>
        <w:widowControl/>
        <w:shd w:val="clear" w:color="auto" w:fill="FFFFFF"/>
        <w:spacing w:line="260" w:lineRule="exact"/>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二、质疑事项</w:t>
      </w:r>
      <w:r>
        <w:rPr>
          <w:rFonts w:hint="eastAsia" w:asciiTheme="minorEastAsia" w:hAnsiTheme="minorEastAsia" w:eastAsiaTheme="minorEastAsia" w:cstheme="minorEastAsia"/>
          <w:color w:val="auto"/>
          <w:kern w:val="0"/>
          <w:szCs w:val="21"/>
        </w:rPr>
        <w:t>2</w:t>
      </w:r>
      <w:r>
        <w:rPr>
          <w:rFonts w:hint="eastAsia" w:asciiTheme="minorEastAsia" w:hAnsiTheme="minorEastAsia" w:eastAsiaTheme="minorEastAsia" w:cstheme="minorEastAsia"/>
          <w:color w:val="auto"/>
          <w:kern w:val="0"/>
          <w:szCs w:val="21"/>
        </w:rPr>
        <w:t>证明材料目录（证明材料附后，共</w:t>
      </w:r>
      <w:r>
        <w:rPr>
          <w:rFonts w:hint="eastAsia" w:asciiTheme="minorEastAsia" w:hAnsiTheme="minorEastAsia" w:eastAsiaTheme="minorEastAsia" w:cstheme="minorEastAsia"/>
          <w:b/>
          <w:bCs/>
          <w:color w:val="auto"/>
          <w:kern w:val="0"/>
          <w:szCs w:val="21"/>
          <w:u w:val="single"/>
        </w:rPr>
        <w:t>     </w:t>
      </w:r>
      <w:r>
        <w:rPr>
          <w:rFonts w:hint="eastAsia" w:asciiTheme="minorEastAsia" w:hAnsiTheme="minorEastAsia" w:eastAsiaTheme="minorEastAsia" w:cstheme="minorEastAsia"/>
          <w:color w:val="auto"/>
          <w:kern w:val="0"/>
          <w:szCs w:val="21"/>
        </w:rPr>
        <w:t>页）</w:t>
      </w:r>
    </w:p>
    <w:p>
      <w:pPr>
        <w:widowControl/>
        <w:shd w:val="clear" w:color="auto" w:fill="FFFFFF"/>
        <w:spacing w:line="260" w:lineRule="exact"/>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r>
        <w:rPr>
          <w:rFonts w:hint="eastAsia" w:asciiTheme="minorEastAsia" w:hAnsiTheme="minorEastAsia" w:eastAsiaTheme="minorEastAsia" w:cstheme="minorEastAsia"/>
          <w:b/>
          <w:bCs/>
          <w:color w:val="auto"/>
          <w:kern w:val="0"/>
          <w:szCs w:val="21"/>
        </w:rPr>
        <w:t>……</w:t>
      </w:r>
    </w:p>
    <w:p>
      <w:pPr>
        <w:widowControl/>
        <w:shd w:val="clear" w:color="auto" w:fill="FFFFFF"/>
        <w:spacing w:line="260" w:lineRule="exact"/>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w:t>
      </w:r>
      <w:r>
        <w:rPr>
          <w:rFonts w:hint="eastAsia" w:asciiTheme="minorEastAsia" w:hAnsiTheme="minorEastAsia" w:eastAsiaTheme="minorEastAsia" w:cstheme="minorEastAsia"/>
          <w:b/>
          <w:bCs/>
          <w:color w:val="auto"/>
          <w:kern w:val="0"/>
          <w:szCs w:val="21"/>
        </w:rPr>
        <w:t>……</w:t>
      </w:r>
    </w:p>
    <w:p>
      <w:pPr>
        <w:shd w:val="clear" w:color="auto" w:fill="FFFFFF"/>
        <w:spacing w:line="260" w:lineRule="exac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bCs/>
          <w:color w:val="auto"/>
          <w:kern w:val="0"/>
          <w:szCs w:val="21"/>
        </w:rPr>
        <w:t>……</w:t>
      </w:r>
    </w:p>
    <w:p>
      <w:pPr>
        <w:widowControl/>
        <w:shd w:val="clear" w:color="auto" w:fill="FFFFFF"/>
        <w:spacing w:line="26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三、……</w:t>
      </w:r>
    </w:p>
    <w:p>
      <w:pPr>
        <w:widowControl/>
        <w:shd w:val="clear" w:color="auto" w:fill="FFFFFF"/>
        <w:spacing w:line="260" w:lineRule="exact"/>
        <w:rPr>
          <w:rFonts w:hint="eastAsia" w:asciiTheme="minorEastAsia" w:hAnsiTheme="minorEastAsia" w:eastAsiaTheme="minorEastAsia" w:cstheme="minorEastAsia"/>
          <w:color w:val="auto"/>
          <w:kern w:val="0"/>
          <w:szCs w:val="21"/>
        </w:rPr>
      </w:pPr>
    </w:p>
    <w:p>
      <w:pPr>
        <w:widowControl/>
        <w:shd w:val="clear" w:color="auto" w:fill="FFFFFF"/>
        <w:spacing w:line="260" w:lineRule="exact"/>
        <w:ind w:firstLine="3418" w:firstLineChars="1628"/>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质疑供应商（公章）：</w:t>
      </w:r>
      <w:r>
        <w:rPr>
          <w:rFonts w:hint="eastAsia" w:asciiTheme="minorEastAsia" w:hAnsiTheme="minorEastAsia" w:eastAsiaTheme="minorEastAsia" w:cstheme="minorEastAsia"/>
          <w:color w:val="auto"/>
          <w:kern w:val="0"/>
          <w:szCs w:val="21"/>
        </w:rPr>
        <w:t>           </w:t>
      </w:r>
    </w:p>
    <w:p>
      <w:pPr>
        <w:widowControl/>
        <w:shd w:val="clear" w:color="auto" w:fill="FFFFFF"/>
        <w:spacing w:line="260" w:lineRule="exact"/>
        <w:ind w:firstLine="3418" w:firstLineChars="1628"/>
        <w:rPr>
          <w:rFonts w:hint="eastAsia" w:asciiTheme="minorEastAsia" w:hAnsiTheme="minorEastAsia" w:eastAsiaTheme="minorEastAsia" w:cstheme="minorEastAsia"/>
          <w:color w:val="auto"/>
          <w:kern w:val="0"/>
          <w:szCs w:val="21"/>
        </w:rPr>
      </w:pPr>
    </w:p>
    <w:p>
      <w:pPr>
        <w:widowControl/>
        <w:shd w:val="clear" w:color="auto" w:fill="FFFFFF"/>
        <w:spacing w:line="260" w:lineRule="exact"/>
        <w:ind w:firstLine="3418" w:firstLineChars="1628"/>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提起质疑的日期：</w:t>
      </w:r>
      <w:r>
        <w:rPr>
          <w:rFonts w:hint="eastAsia" w:asciiTheme="minorEastAsia" w:hAnsiTheme="minorEastAsia" w:eastAsiaTheme="minorEastAsia" w:cstheme="minorEastAsia"/>
          <w:color w:val="auto"/>
          <w:kern w:val="0"/>
          <w:szCs w:val="21"/>
        </w:rPr>
        <w:t xml:space="preserve">     </w:t>
      </w:r>
      <w:r>
        <w:rPr>
          <w:rFonts w:hint="eastAsia" w:asciiTheme="minorEastAsia" w:hAnsiTheme="minorEastAsia" w:eastAsiaTheme="minorEastAsia" w:cstheme="minorEastAsia"/>
          <w:color w:val="auto"/>
          <w:kern w:val="0"/>
          <w:szCs w:val="21"/>
        </w:rPr>
        <w:t>年</w:t>
      </w:r>
      <w:r>
        <w:rPr>
          <w:rFonts w:hint="eastAsia" w:asciiTheme="minorEastAsia" w:hAnsiTheme="minorEastAsia" w:eastAsiaTheme="minorEastAsia" w:cstheme="minorEastAsia"/>
          <w:color w:val="auto"/>
          <w:kern w:val="0"/>
          <w:szCs w:val="21"/>
        </w:rPr>
        <w:t xml:space="preserve">   </w:t>
      </w:r>
      <w:r>
        <w:rPr>
          <w:rFonts w:hint="eastAsia" w:asciiTheme="minorEastAsia" w:hAnsiTheme="minorEastAsia" w:eastAsiaTheme="minorEastAsia" w:cstheme="minorEastAsia"/>
          <w:color w:val="auto"/>
          <w:kern w:val="0"/>
          <w:szCs w:val="21"/>
        </w:rPr>
        <w:t>月</w:t>
      </w:r>
      <w:r>
        <w:rPr>
          <w:rFonts w:hint="eastAsia" w:asciiTheme="minorEastAsia" w:hAnsiTheme="minorEastAsia" w:eastAsiaTheme="minorEastAsia" w:cstheme="minorEastAsia"/>
          <w:color w:val="auto"/>
          <w:kern w:val="0"/>
          <w:szCs w:val="21"/>
        </w:rPr>
        <w:t xml:space="preserve">   </w:t>
      </w:r>
      <w:r>
        <w:rPr>
          <w:rFonts w:hint="eastAsia" w:asciiTheme="minorEastAsia" w:hAnsiTheme="minorEastAsia" w:eastAsiaTheme="minorEastAsia" w:cstheme="minorEastAsia"/>
          <w:color w:val="auto"/>
          <w:kern w:val="0"/>
          <w:szCs w:val="21"/>
        </w:rPr>
        <w:t>日</w:t>
      </w:r>
    </w:p>
    <w:p>
      <w:pPr>
        <w:widowControl/>
        <w:shd w:val="clear" w:color="auto" w:fill="FFFFFF"/>
        <w:spacing w:line="260" w:lineRule="exact"/>
        <w:jc w:val="left"/>
        <w:rPr>
          <w:rFonts w:hint="eastAsia" w:asciiTheme="minorEastAsia" w:hAnsiTheme="minorEastAsia" w:eastAsiaTheme="minorEastAsia" w:cstheme="minorEastAsia"/>
          <w:color w:val="auto"/>
        </w:rPr>
      </w:pPr>
    </w:p>
    <w:p>
      <w:pPr>
        <w:widowControl/>
        <w:shd w:val="clear" w:color="auto" w:fill="FFFFFF"/>
        <w:spacing w:line="26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（后附</w:t>
      </w:r>
      <w:r>
        <w:rPr>
          <w:rFonts w:hint="eastAsia" w:asciiTheme="minorEastAsia" w:hAnsiTheme="minorEastAsia" w:eastAsiaTheme="minorEastAsia" w:cstheme="minorEastAsia"/>
          <w:color w:val="auto"/>
          <w:kern w:val="0"/>
          <w:szCs w:val="21"/>
        </w:rPr>
        <w:t>质疑事项</w:t>
      </w:r>
      <w:r>
        <w:rPr>
          <w:rFonts w:hint="eastAsia" w:asciiTheme="minorEastAsia" w:hAnsiTheme="minorEastAsia" w:eastAsiaTheme="minorEastAsia" w:cstheme="minorEastAsia"/>
          <w:color w:val="auto"/>
        </w:rPr>
        <w:t>证明材料的具体文件）</w:t>
      </w:r>
    </w:p>
    <w:p>
      <w:pPr>
        <w:pStyle w:val="26"/>
        <w:spacing w:line="360" w:lineRule="auto"/>
        <w:rPr>
          <w:rFonts w:hint="eastAsia" w:asciiTheme="minorEastAsia" w:hAnsiTheme="minorEastAsia" w:eastAsiaTheme="minorEastAsia" w:cstheme="minorEastAsia"/>
          <w:color w:val="auto"/>
        </w:rPr>
      </w:pPr>
    </w:p>
    <w:p>
      <w:pPr>
        <w:adjustRightInd w:val="0"/>
        <w:spacing w:before="33" w:beforeLines="10" w:line="400" w:lineRule="exact"/>
        <w:rPr>
          <w:rFonts w:hint="eastAsia" w:asciiTheme="minorEastAsia" w:hAnsiTheme="minorEastAsia" w:eastAsiaTheme="minorEastAsia" w:cstheme="minorEastAsia"/>
          <w:color w:val="auto"/>
        </w:rPr>
      </w:pPr>
    </w:p>
    <w:p>
      <w:pPr>
        <w:adjustRightInd w:val="0"/>
        <w:spacing w:before="33" w:beforeLines="10" w:line="400" w:lineRule="exact"/>
        <w:rPr>
          <w:rFonts w:hint="eastAsia" w:asciiTheme="minorEastAsia" w:hAnsiTheme="minorEastAsia" w:eastAsiaTheme="minorEastAsia" w:cstheme="minorEastAsia"/>
          <w:color w:val="auto"/>
        </w:rPr>
      </w:pPr>
    </w:p>
    <w:p>
      <w:pPr>
        <w:adjustRightInd w:val="0"/>
        <w:spacing w:before="33" w:beforeLines="10" w:line="400" w:lineRule="exact"/>
        <w:rPr>
          <w:rFonts w:hint="eastAsia" w:asciiTheme="minorEastAsia" w:hAnsiTheme="minorEastAsia" w:eastAsiaTheme="minorEastAsia" w:cstheme="minorEastAsia"/>
          <w:color w:val="auto"/>
        </w:rPr>
      </w:pPr>
    </w:p>
    <w:p>
      <w:pPr>
        <w:adjustRightInd w:val="0"/>
        <w:spacing w:before="33" w:beforeLines="10" w:line="400" w:lineRule="exact"/>
        <w:rPr>
          <w:rFonts w:hint="eastAsia" w:asciiTheme="minorEastAsia" w:hAnsiTheme="minorEastAsia" w:eastAsiaTheme="minorEastAsia" w:cstheme="minorEastAsia"/>
          <w:color w:val="auto"/>
        </w:rPr>
      </w:pPr>
    </w:p>
    <w:p>
      <w:pPr>
        <w:adjustRightInd w:val="0"/>
        <w:spacing w:before="33" w:beforeLines="10" w:line="400" w:lineRule="exact"/>
        <w:rPr>
          <w:rFonts w:hint="eastAsia" w:asciiTheme="minorEastAsia" w:hAnsiTheme="minorEastAsia" w:eastAsiaTheme="minorEastAsia" w:cstheme="minorEastAsia"/>
          <w:color w:val="auto"/>
        </w:rPr>
      </w:pPr>
    </w:p>
    <w:p>
      <w:pPr>
        <w:adjustRightInd w:val="0"/>
        <w:spacing w:before="33" w:beforeLines="10" w:line="400" w:lineRule="exact"/>
        <w:rPr>
          <w:rFonts w:hint="eastAsia" w:asciiTheme="minorEastAsia" w:hAnsiTheme="minorEastAsia" w:eastAsiaTheme="minorEastAsia" w:cstheme="minorEastAsia"/>
          <w:color w:val="auto"/>
        </w:rPr>
      </w:pPr>
    </w:p>
    <w:p>
      <w:pPr>
        <w:adjustRightInd w:val="0"/>
        <w:spacing w:before="33" w:beforeLines="10" w:line="400" w:lineRule="exact"/>
        <w:rPr>
          <w:rFonts w:hint="eastAsia" w:asciiTheme="minorEastAsia" w:hAnsiTheme="minorEastAsia" w:eastAsiaTheme="minorEastAsia" w:cstheme="minorEastAsia"/>
          <w:color w:val="auto"/>
        </w:rPr>
      </w:pPr>
    </w:p>
    <w:p>
      <w:pPr>
        <w:adjustRightInd w:val="0"/>
        <w:spacing w:before="33" w:beforeLines="10" w:line="400" w:lineRule="exact"/>
        <w:rPr>
          <w:rFonts w:hint="eastAsia" w:asciiTheme="minorEastAsia" w:hAnsiTheme="minorEastAsia" w:eastAsiaTheme="minorEastAsia" w:cstheme="minorEastAsia"/>
          <w:color w:val="auto"/>
        </w:rPr>
      </w:pPr>
    </w:p>
    <w:p>
      <w:pPr>
        <w:adjustRightInd w:val="0"/>
        <w:spacing w:before="33" w:beforeLines="10" w:line="400" w:lineRule="exact"/>
        <w:rPr>
          <w:rFonts w:hint="eastAsia" w:asciiTheme="minorEastAsia" w:hAnsiTheme="minorEastAsia" w:eastAsiaTheme="minorEastAsia" w:cstheme="minorEastAsia"/>
          <w:color w:val="auto"/>
        </w:rPr>
      </w:pPr>
    </w:p>
    <w:p>
      <w:pPr>
        <w:adjustRightInd w:val="0"/>
        <w:spacing w:before="33" w:beforeLines="10" w:line="400" w:lineRule="exact"/>
        <w:rPr>
          <w:rFonts w:hint="eastAsia" w:asciiTheme="minorEastAsia" w:hAnsiTheme="minorEastAsia" w:eastAsiaTheme="minorEastAsia" w:cstheme="minorEastAsia"/>
          <w:color w:val="auto"/>
        </w:rPr>
      </w:pPr>
    </w:p>
    <w:bookmarkEnd w:id="61"/>
    <w:sectPr>
      <w:footerReference r:id="rId9" w:type="default"/>
      <w:pgSz w:w="11906" w:h="16838"/>
      <w:pgMar w:top="1418" w:right="1418" w:bottom="1418" w:left="1418" w:header="720" w:footer="720" w:gutter="0"/>
      <w:cols w:space="720" w:num="1"/>
      <w:docGrid w:type="lines" w:linePitch="331"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中宋">
    <w:altName w:val="微软雅黑"/>
    <w:panose1 w:val="00000000000000000000"/>
    <w:charset w:val="86"/>
    <w:family w:val="auto"/>
    <w:pitch w:val="default"/>
    <w:sig w:usb0="00000000" w:usb1="0000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MingLiU">
    <w:panose1 w:val="02020509000000000000"/>
    <w:charset w:val="88"/>
    <w:family w:val="moder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华康简魏碑">
    <w:altName w:val="宋体"/>
    <w:panose1 w:val="00000000000000000000"/>
    <w:charset w:val="86"/>
    <w:family w:val="moder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文鼎CS楷体">
    <w:altName w:val="微软雅黑"/>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4"/>
      </w:rPr>
    </w:pPr>
    <w:r>
      <w:fldChar w:fldCharType="begin"/>
    </w:r>
    <w:r>
      <w:rPr>
        <w:rStyle w:val="54"/>
      </w:rPr>
      <w:instrText xml:space="preserve">PAGE  </w:instrText>
    </w:r>
    <w:r>
      <w:fldChar w:fldCharType="separate"/>
    </w:r>
    <w:r>
      <w:rPr>
        <w:rStyle w:val="54"/>
      </w:rPr>
      <w:t>9</w:t>
    </w:r>
    <w:r>
      <w:fldChar w:fldCharType="end"/>
    </w:r>
  </w:p>
  <w:p>
    <w:pPr>
      <w:pStyle w:val="32"/>
      <w:jc w:val="cente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4"/>
        <w:sz w:val="21"/>
      </w:rPr>
    </w:pPr>
    <w:r>
      <w:rPr>
        <w:sz w:val="21"/>
      </w:rPr>
      <w:fldChar w:fldCharType="begin"/>
    </w:r>
    <w:r>
      <w:rPr>
        <w:rStyle w:val="54"/>
        <w:sz w:val="21"/>
      </w:rPr>
      <w:instrText xml:space="preserve">PAGE  </w:instrText>
    </w:r>
    <w:r>
      <w:rPr>
        <w:sz w:val="21"/>
      </w:rPr>
      <w:fldChar w:fldCharType="separate"/>
    </w:r>
    <w:r>
      <w:rPr>
        <w:rStyle w:val="54"/>
        <w:sz w:val="21"/>
      </w:rPr>
      <w:t>0</w:t>
    </w:r>
    <w:r>
      <w:rPr>
        <w:sz w:val="21"/>
      </w:rPr>
      <w:fldChar w:fldCharType="end"/>
    </w:r>
  </w:p>
  <w:p>
    <w:pPr>
      <w:pStyle w:val="32"/>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pict>
        <v:shape id="文本框 1031" o:spid="_x0000_s2049" o:spt="202" type="#_x0000_t202" style="position:absolute;left:0pt;margin-left:224.6pt;margin-top:2.6pt;height:11pt;width:9.15pt;mso-position-horizontal-relative:margin;mso-wrap-style:none;z-index:1024;mso-width-relative:page;mso-height-relative:page;" filled="f" stroked="f" coordsize="21600,21600">
          <v:path/>
          <v:fill on="f" focussize="0,0"/>
          <v:stroke on="f" weight="1.25pt" joinstyle="miter"/>
          <v:imagedata o:title=""/>
          <o:lock v:ext="edit"/>
          <v:textbox inset="0mm,0mm,0mm,0mm" style="mso-fit-shape-to-text:t;">
            <w:txbxContent>
              <w:p>
                <w:pPr>
                  <w:pStyle w:val="32"/>
                </w:pPr>
                <w:r>
                  <w:fldChar w:fldCharType="begin"/>
                </w:r>
                <w:r>
                  <w:instrText xml:space="preserve"> PAGE  \* MERGEFORMAT </w:instrText>
                </w:r>
                <w:r>
                  <w:fldChar w:fldCharType="separate"/>
                </w:r>
                <w:r>
                  <w:t>14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tentative="0">
      <w:start w:val="1"/>
      <w:numFmt w:val="chineseCounting"/>
      <w:suff w:val="nothing"/>
      <w:lvlText w:val="%1、"/>
      <w:lvlJc w:val="left"/>
      <w:rPr>
        <w:rFonts w:hint="eastAsia"/>
        <w:b/>
      </w:rPr>
    </w:lvl>
  </w:abstractNum>
  <w:abstractNum w:abstractNumId="1">
    <w:nsid w:val="00000006"/>
    <w:multiLevelType w:val="multilevel"/>
    <w:tmpl w:val="00000006"/>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9"/>
    <w:multiLevelType w:val="multilevel"/>
    <w:tmpl w:val="00000009"/>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A"/>
    <w:multiLevelType w:val="multilevel"/>
    <w:tmpl w:val="0000000A"/>
    <w:lvl w:ilvl="0" w:tentative="0">
      <w:start w:val="1"/>
      <w:numFmt w:val="decimal"/>
      <w:lvlText w:val="%1、"/>
      <w:lvlJc w:val="left"/>
      <w:pPr>
        <w:tabs>
          <w:tab w:val="left" w:pos="926"/>
        </w:tabs>
        <w:ind w:left="1274" w:hanging="564"/>
      </w:pPr>
      <w:rPr>
        <w:rFonts w:hint="eastAsia"/>
      </w:rPr>
    </w:lvl>
    <w:lvl w:ilvl="1" w:tentative="0">
      <w:start w:val="1"/>
      <w:numFmt w:val="lowerLetter"/>
      <w:lvlText w:val="%2."/>
      <w:lvlJc w:val="left"/>
      <w:pPr>
        <w:tabs>
          <w:tab w:val="left" w:pos="1980"/>
        </w:tabs>
        <w:ind w:left="1980" w:hanging="360"/>
      </w:pPr>
    </w:lvl>
    <w:lvl w:ilvl="2" w:tentative="0">
      <w:start w:val="1"/>
      <w:numFmt w:val="lowerRoman"/>
      <w:lvlText w:val="%3."/>
      <w:lvlJc w:val="right"/>
      <w:pPr>
        <w:tabs>
          <w:tab w:val="left" w:pos="2700"/>
        </w:tabs>
        <w:ind w:left="2700" w:hanging="180"/>
      </w:pPr>
    </w:lvl>
    <w:lvl w:ilvl="3" w:tentative="0">
      <w:start w:val="1"/>
      <w:numFmt w:val="decimal"/>
      <w:lvlText w:val="%4."/>
      <w:lvlJc w:val="left"/>
      <w:pPr>
        <w:tabs>
          <w:tab w:val="left" w:pos="3420"/>
        </w:tabs>
        <w:ind w:left="3420" w:hanging="360"/>
      </w:pPr>
    </w:lvl>
    <w:lvl w:ilvl="4" w:tentative="0">
      <w:start w:val="1"/>
      <w:numFmt w:val="lowerLetter"/>
      <w:lvlText w:val="%5."/>
      <w:lvlJc w:val="left"/>
      <w:pPr>
        <w:tabs>
          <w:tab w:val="left" w:pos="4140"/>
        </w:tabs>
        <w:ind w:left="4140" w:hanging="360"/>
      </w:pPr>
    </w:lvl>
    <w:lvl w:ilvl="5" w:tentative="0">
      <w:start w:val="1"/>
      <w:numFmt w:val="lowerRoman"/>
      <w:lvlText w:val="%6."/>
      <w:lvlJc w:val="right"/>
      <w:pPr>
        <w:tabs>
          <w:tab w:val="left" w:pos="4860"/>
        </w:tabs>
        <w:ind w:left="4860" w:hanging="180"/>
      </w:pPr>
    </w:lvl>
    <w:lvl w:ilvl="6" w:tentative="0">
      <w:start w:val="1"/>
      <w:numFmt w:val="decimal"/>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331"/>
  <w:displayHorizontalDrawingGridEvery w:val="0"/>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BreakWrappedTab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1428"/>
    <w:rsid w:val="00002B4D"/>
    <w:rsid w:val="00003AE3"/>
    <w:rsid w:val="00003FAE"/>
    <w:rsid w:val="00005973"/>
    <w:rsid w:val="00005FF7"/>
    <w:rsid w:val="00006161"/>
    <w:rsid w:val="000067CB"/>
    <w:rsid w:val="00006D97"/>
    <w:rsid w:val="000074D8"/>
    <w:rsid w:val="00010DE6"/>
    <w:rsid w:val="000113DB"/>
    <w:rsid w:val="00011ED1"/>
    <w:rsid w:val="00012A7C"/>
    <w:rsid w:val="00012B80"/>
    <w:rsid w:val="00012F71"/>
    <w:rsid w:val="00013185"/>
    <w:rsid w:val="00013EB0"/>
    <w:rsid w:val="000145FB"/>
    <w:rsid w:val="00015278"/>
    <w:rsid w:val="000152B0"/>
    <w:rsid w:val="0001578C"/>
    <w:rsid w:val="00015D9D"/>
    <w:rsid w:val="000169F3"/>
    <w:rsid w:val="00017D61"/>
    <w:rsid w:val="000201F9"/>
    <w:rsid w:val="00020592"/>
    <w:rsid w:val="000206F3"/>
    <w:rsid w:val="00020D49"/>
    <w:rsid w:val="0002168B"/>
    <w:rsid w:val="000227DD"/>
    <w:rsid w:val="00022B1F"/>
    <w:rsid w:val="00023047"/>
    <w:rsid w:val="00023749"/>
    <w:rsid w:val="00023E60"/>
    <w:rsid w:val="00024E95"/>
    <w:rsid w:val="00025286"/>
    <w:rsid w:val="000253F0"/>
    <w:rsid w:val="00026525"/>
    <w:rsid w:val="00026976"/>
    <w:rsid w:val="000278D8"/>
    <w:rsid w:val="00027AE6"/>
    <w:rsid w:val="00027D05"/>
    <w:rsid w:val="00027F90"/>
    <w:rsid w:val="00030288"/>
    <w:rsid w:val="000309B4"/>
    <w:rsid w:val="00030A2E"/>
    <w:rsid w:val="000310AD"/>
    <w:rsid w:val="0003155B"/>
    <w:rsid w:val="00031ED2"/>
    <w:rsid w:val="0003336F"/>
    <w:rsid w:val="00034B24"/>
    <w:rsid w:val="0003543A"/>
    <w:rsid w:val="00035BA6"/>
    <w:rsid w:val="00035CE9"/>
    <w:rsid w:val="000365D8"/>
    <w:rsid w:val="0004016A"/>
    <w:rsid w:val="000417AA"/>
    <w:rsid w:val="0004266B"/>
    <w:rsid w:val="00042866"/>
    <w:rsid w:val="00042F9F"/>
    <w:rsid w:val="0004312B"/>
    <w:rsid w:val="0004317B"/>
    <w:rsid w:val="0004415C"/>
    <w:rsid w:val="00044391"/>
    <w:rsid w:val="00044AEA"/>
    <w:rsid w:val="00045CAB"/>
    <w:rsid w:val="0004610C"/>
    <w:rsid w:val="00046433"/>
    <w:rsid w:val="000465F5"/>
    <w:rsid w:val="000475AE"/>
    <w:rsid w:val="00050793"/>
    <w:rsid w:val="00050D6F"/>
    <w:rsid w:val="00051232"/>
    <w:rsid w:val="00051ED7"/>
    <w:rsid w:val="00052C89"/>
    <w:rsid w:val="0005358F"/>
    <w:rsid w:val="00053A5E"/>
    <w:rsid w:val="00054888"/>
    <w:rsid w:val="0005567B"/>
    <w:rsid w:val="00055813"/>
    <w:rsid w:val="0005642F"/>
    <w:rsid w:val="000564E9"/>
    <w:rsid w:val="00056BFB"/>
    <w:rsid w:val="000576EE"/>
    <w:rsid w:val="000608A1"/>
    <w:rsid w:val="00060902"/>
    <w:rsid w:val="00061A51"/>
    <w:rsid w:val="0006244C"/>
    <w:rsid w:val="00063DB2"/>
    <w:rsid w:val="00065325"/>
    <w:rsid w:val="00065C19"/>
    <w:rsid w:val="0006733F"/>
    <w:rsid w:val="00067429"/>
    <w:rsid w:val="00067EE9"/>
    <w:rsid w:val="00070279"/>
    <w:rsid w:val="00070390"/>
    <w:rsid w:val="00072778"/>
    <w:rsid w:val="00072900"/>
    <w:rsid w:val="00073276"/>
    <w:rsid w:val="00073CC8"/>
    <w:rsid w:val="00074274"/>
    <w:rsid w:val="0007691A"/>
    <w:rsid w:val="000776CF"/>
    <w:rsid w:val="00077CD4"/>
    <w:rsid w:val="000800C1"/>
    <w:rsid w:val="00080654"/>
    <w:rsid w:val="0008088D"/>
    <w:rsid w:val="00080942"/>
    <w:rsid w:val="00082E8B"/>
    <w:rsid w:val="000833E8"/>
    <w:rsid w:val="00083C07"/>
    <w:rsid w:val="00083ECD"/>
    <w:rsid w:val="000845EA"/>
    <w:rsid w:val="0008562E"/>
    <w:rsid w:val="00086912"/>
    <w:rsid w:val="00086931"/>
    <w:rsid w:val="00086E04"/>
    <w:rsid w:val="00087376"/>
    <w:rsid w:val="000915BB"/>
    <w:rsid w:val="00091AB4"/>
    <w:rsid w:val="00092280"/>
    <w:rsid w:val="000924FA"/>
    <w:rsid w:val="0009306C"/>
    <w:rsid w:val="0009318B"/>
    <w:rsid w:val="000932E6"/>
    <w:rsid w:val="00093C5B"/>
    <w:rsid w:val="000943EF"/>
    <w:rsid w:val="000952DC"/>
    <w:rsid w:val="000957C3"/>
    <w:rsid w:val="00095D88"/>
    <w:rsid w:val="00096D55"/>
    <w:rsid w:val="00097866"/>
    <w:rsid w:val="00097E8B"/>
    <w:rsid w:val="000A0437"/>
    <w:rsid w:val="000A078C"/>
    <w:rsid w:val="000A14A1"/>
    <w:rsid w:val="000A2FBC"/>
    <w:rsid w:val="000A34A7"/>
    <w:rsid w:val="000A4368"/>
    <w:rsid w:val="000A5137"/>
    <w:rsid w:val="000A621C"/>
    <w:rsid w:val="000A710D"/>
    <w:rsid w:val="000A7C64"/>
    <w:rsid w:val="000A7C7E"/>
    <w:rsid w:val="000B0371"/>
    <w:rsid w:val="000B141D"/>
    <w:rsid w:val="000B3318"/>
    <w:rsid w:val="000B454B"/>
    <w:rsid w:val="000B49DD"/>
    <w:rsid w:val="000B4AEE"/>
    <w:rsid w:val="000B4BE9"/>
    <w:rsid w:val="000B65AB"/>
    <w:rsid w:val="000B79DD"/>
    <w:rsid w:val="000C098B"/>
    <w:rsid w:val="000C0A41"/>
    <w:rsid w:val="000C1721"/>
    <w:rsid w:val="000C1804"/>
    <w:rsid w:val="000C3E0A"/>
    <w:rsid w:val="000C4A3A"/>
    <w:rsid w:val="000C534A"/>
    <w:rsid w:val="000C58E1"/>
    <w:rsid w:val="000C5E71"/>
    <w:rsid w:val="000C5F01"/>
    <w:rsid w:val="000C6D3E"/>
    <w:rsid w:val="000D08DB"/>
    <w:rsid w:val="000D1365"/>
    <w:rsid w:val="000D289D"/>
    <w:rsid w:val="000D3BDC"/>
    <w:rsid w:val="000D4035"/>
    <w:rsid w:val="000D40E4"/>
    <w:rsid w:val="000D4214"/>
    <w:rsid w:val="000D43E3"/>
    <w:rsid w:val="000D460C"/>
    <w:rsid w:val="000D65D2"/>
    <w:rsid w:val="000D670B"/>
    <w:rsid w:val="000D6D86"/>
    <w:rsid w:val="000D754D"/>
    <w:rsid w:val="000E0950"/>
    <w:rsid w:val="000E0C05"/>
    <w:rsid w:val="000E10CE"/>
    <w:rsid w:val="000E1379"/>
    <w:rsid w:val="000E1731"/>
    <w:rsid w:val="000E293E"/>
    <w:rsid w:val="000E306A"/>
    <w:rsid w:val="000E3B07"/>
    <w:rsid w:val="000E3CF3"/>
    <w:rsid w:val="000E4F5F"/>
    <w:rsid w:val="000E59C4"/>
    <w:rsid w:val="000E68E0"/>
    <w:rsid w:val="000E6EED"/>
    <w:rsid w:val="000E6FBF"/>
    <w:rsid w:val="000F0044"/>
    <w:rsid w:val="000F021B"/>
    <w:rsid w:val="000F02ED"/>
    <w:rsid w:val="000F086D"/>
    <w:rsid w:val="000F1197"/>
    <w:rsid w:val="000F2331"/>
    <w:rsid w:val="000F2A52"/>
    <w:rsid w:val="000F3195"/>
    <w:rsid w:val="000F4BC3"/>
    <w:rsid w:val="000F5DBE"/>
    <w:rsid w:val="000F5FD3"/>
    <w:rsid w:val="000F6806"/>
    <w:rsid w:val="000F697C"/>
    <w:rsid w:val="000F699A"/>
    <w:rsid w:val="000F69E7"/>
    <w:rsid w:val="000F7053"/>
    <w:rsid w:val="000F7395"/>
    <w:rsid w:val="000F73E6"/>
    <w:rsid w:val="000F79D5"/>
    <w:rsid w:val="001013EF"/>
    <w:rsid w:val="001015AB"/>
    <w:rsid w:val="00101868"/>
    <w:rsid w:val="00101B15"/>
    <w:rsid w:val="001020B7"/>
    <w:rsid w:val="0010217F"/>
    <w:rsid w:val="0010237C"/>
    <w:rsid w:val="00102AF1"/>
    <w:rsid w:val="001031BE"/>
    <w:rsid w:val="00103B57"/>
    <w:rsid w:val="00103BA8"/>
    <w:rsid w:val="00103D12"/>
    <w:rsid w:val="00105207"/>
    <w:rsid w:val="0010524C"/>
    <w:rsid w:val="00105CD9"/>
    <w:rsid w:val="0010750C"/>
    <w:rsid w:val="001079A6"/>
    <w:rsid w:val="00110145"/>
    <w:rsid w:val="00110B35"/>
    <w:rsid w:val="00111369"/>
    <w:rsid w:val="001125C0"/>
    <w:rsid w:val="001128EA"/>
    <w:rsid w:val="00113A5A"/>
    <w:rsid w:val="00113D6A"/>
    <w:rsid w:val="0011430C"/>
    <w:rsid w:val="00115169"/>
    <w:rsid w:val="001158CF"/>
    <w:rsid w:val="00115EF0"/>
    <w:rsid w:val="0011690C"/>
    <w:rsid w:val="00117A0F"/>
    <w:rsid w:val="001204B5"/>
    <w:rsid w:val="0012126D"/>
    <w:rsid w:val="00121290"/>
    <w:rsid w:val="00121E2B"/>
    <w:rsid w:val="00122EE5"/>
    <w:rsid w:val="001236A8"/>
    <w:rsid w:val="00123BDE"/>
    <w:rsid w:val="00125733"/>
    <w:rsid w:val="001257AE"/>
    <w:rsid w:val="00126543"/>
    <w:rsid w:val="00126A45"/>
    <w:rsid w:val="001270AA"/>
    <w:rsid w:val="001305F5"/>
    <w:rsid w:val="00130A7A"/>
    <w:rsid w:val="00130F64"/>
    <w:rsid w:val="001326D5"/>
    <w:rsid w:val="001331F0"/>
    <w:rsid w:val="00134071"/>
    <w:rsid w:val="00134FE3"/>
    <w:rsid w:val="001350AE"/>
    <w:rsid w:val="001352D8"/>
    <w:rsid w:val="001364C1"/>
    <w:rsid w:val="0013725A"/>
    <w:rsid w:val="00137AE4"/>
    <w:rsid w:val="00137F21"/>
    <w:rsid w:val="0014028B"/>
    <w:rsid w:val="00140797"/>
    <w:rsid w:val="001411C6"/>
    <w:rsid w:val="0014256B"/>
    <w:rsid w:val="00142EE3"/>
    <w:rsid w:val="0014310F"/>
    <w:rsid w:val="001431C7"/>
    <w:rsid w:val="0014369E"/>
    <w:rsid w:val="00144F06"/>
    <w:rsid w:val="00145105"/>
    <w:rsid w:val="0014512C"/>
    <w:rsid w:val="00145D26"/>
    <w:rsid w:val="00147247"/>
    <w:rsid w:val="00147253"/>
    <w:rsid w:val="00147C44"/>
    <w:rsid w:val="00147E37"/>
    <w:rsid w:val="001503FE"/>
    <w:rsid w:val="00150A4C"/>
    <w:rsid w:val="00151218"/>
    <w:rsid w:val="0015126B"/>
    <w:rsid w:val="00151892"/>
    <w:rsid w:val="00152010"/>
    <w:rsid w:val="001538FE"/>
    <w:rsid w:val="00153C6D"/>
    <w:rsid w:val="0015413A"/>
    <w:rsid w:val="0015476A"/>
    <w:rsid w:val="00154E37"/>
    <w:rsid w:val="001556F5"/>
    <w:rsid w:val="00155C02"/>
    <w:rsid w:val="00157D91"/>
    <w:rsid w:val="001606A9"/>
    <w:rsid w:val="001608E8"/>
    <w:rsid w:val="00160961"/>
    <w:rsid w:val="0016179E"/>
    <w:rsid w:val="00162027"/>
    <w:rsid w:val="00164102"/>
    <w:rsid w:val="001651D4"/>
    <w:rsid w:val="00165889"/>
    <w:rsid w:val="00165B0F"/>
    <w:rsid w:val="00166955"/>
    <w:rsid w:val="0016704C"/>
    <w:rsid w:val="0016744C"/>
    <w:rsid w:val="00172701"/>
    <w:rsid w:val="00172A27"/>
    <w:rsid w:val="00173071"/>
    <w:rsid w:val="00173612"/>
    <w:rsid w:val="00173E58"/>
    <w:rsid w:val="001747A7"/>
    <w:rsid w:val="001752F1"/>
    <w:rsid w:val="00176A03"/>
    <w:rsid w:val="001776C3"/>
    <w:rsid w:val="00177EAB"/>
    <w:rsid w:val="00181E17"/>
    <w:rsid w:val="00181F90"/>
    <w:rsid w:val="00182B05"/>
    <w:rsid w:val="00182D3D"/>
    <w:rsid w:val="001832EC"/>
    <w:rsid w:val="00184556"/>
    <w:rsid w:val="0018621B"/>
    <w:rsid w:val="00187244"/>
    <w:rsid w:val="0018739E"/>
    <w:rsid w:val="0018766C"/>
    <w:rsid w:val="00187CC0"/>
    <w:rsid w:val="0019059E"/>
    <w:rsid w:val="00191343"/>
    <w:rsid w:val="001919F5"/>
    <w:rsid w:val="00191BC4"/>
    <w:rsid w:val="00191C81"/>
    <w:rsid w:val="00191C9F"/>
    <w:rsid w:val="00191CED"/>
    <w:rsid w:val="001922FF"/>
    <w:rsid w:val="001924C5"/>
    <w:rsid w:val="00192B79"/>
    <w:rsid w:val="00192C6C"/>
    <w:rsid w:val="001935FB"/>
    <w:rsid w:val="00193A1B"/>
    <w:rsid w:val="00193FB4"/>
    <w:rsid w:val="00194323"/>
    <w:rsid w:val="001944AD"/>
    <w:rsid w:val="00194F38"/>
    <w:rsid w:val="00195558"/>
    <w:rsid w:val="0019570A"/>
    <w:rsid w:val="00195B5A"/>
    <w:rsid w:val="00195EEA"/>
    <w:rsid w:val="0019649F"/>
    <w:rsid w:val="0019668D"/>
    <w:rsid w:val="00196733"/>
    <w:rsid w:val="00196985"/>
    <w:rsid w:val="00196993"/>
    <w:rsid w:val="00196AB7"/>
    <w:rsid w:val="00196D67"/>
    <w:rsid w:val="00196F0E"/>
    <w:rsid w:val="001972AE"/>
    <w:rsid w:val="0019798A"/>
    <w:rsid w:val="00197E02"/>
    <w:rsid w:val="001A051E"/>
    <w:rsid w:val="001A0FC7"/>
    <w:rsid w:val="001A14E7"/>
    <w:rsid w:val="001A1B47"/>
    <w:rsid w:val="001A1EC8"/>
    <w:rsid w:val="001A2008"/>
    <w:rsid w:val="001A2C5A"/>
    <w:rsid w:val="001A2D8C"/>
    <w:rsid w:val="001A3240"/>
    <w:rsid w:val="001A3594"/>
    <w:rsid w:val="001A508F"/>
    <w:rsid w:val="001A50AA"/>
    <w:rsid w:val="001A5595"/>
    <w:rsid w:val="001A5C59"/>
    <w:rsid w:val="001A5C8D"/>
    <w:rsid w:val="001A65D4"/>
    <w:rsid w:val="001B074A"/>
    <w:rsid w:val="001B08E3"/>
    <w:rsid w:val="001B1223"/>
    <w:rsid w:val="001B13ED"/>
    <w:rsid w:val="001B23DA"/>
    <w:rsid w:val="001B4BC9"/>
    <w:rsid w:val="001B4DD0"/>
    <w:rsid w:val="001B4F9C"/>
    <w:rsid w:val="001B51E3"/>
    <w:rsid w:val="001B5DE0"/>
    <w:rsid w:val="001B695F"/>
    <w:rsid w:val="001B72C3"/>
    <w:rsid w:val="001B7432"/>
    <w:rsid w:val="001C13C0"/>
    <w:rsid w:val="001C1BA6"/>
    <w:rsid w:val="001C2D00"/>
    <w:rsid w:val="001C2DE3"/>
    <w:rsid w:val="001C34EF"/>
    <w:rsid w:val="001C36A1"/>
    <w:rsid w:val="001C39F9"/>
    <w:rsid w:val="001C3EE1"/>
    <w:rsid w:val="001C4478"/>
    <w:rsid w:val="001C4B37"/>
    <w:rsid w:val="001C5551"/>
    <w:rsid w:val="001C61B4"/>
    <w:rsid w:val="001C7349"/>
    <w:rsid w:val="001C7DF3"/>
    <w:rsid w:val="001D02CD"/>
    <w:rsid w:val="001D0731"/>
    <w:rsid w:val="001D1D91"/>
    <w:rsid w:val="001D1E89"/>
    <w:rsid w:val="001D2566"/>
    <w:rsid w:val="001D26B6"/>
    <w:rsid w:val="001D27C5"/>
    <w:rsid w:val="001D2A50"/>
    <w:rsid w:val="001D4EA6"/>
    <w:rsid w:val="001D65E3"/>
    <w:rsid w:val="001D6954"/>
    <w:rsid w:val="001E00B6"/>
    <w:rsid w:val="001E0C57"/>
    <w:rsid w:val="001E109E"/>
    <w:rsid w:val="001E180F"/>
    <w:rsid w:val="001E1DBB"/>
    <w:rsid w:val="001E1DC5"/>
    <w:rsid w:val="001E28AC"/>
    <w:rsid w:val="001E2EF1"/>
    <w:rsid w:val="001E342C"/>
    <w:rsid w:val="001E477E"/>
    <w:rsid w:val="001E4F07"/>
    <w:rsid w:val="001E55C5"/>
    <w:rsid w:val="001E63BE"/>
    <w:rsid w:val="001E67B0"/>
    <w:rsid w:val="001E6ADA"/>
    <w:rsid w:val="001E6C79"/>
    <w:rsid w:val="001E7727"/>
    <w:rsid w:val="001E7B8D"/>
    <w:rsid w:val="001F0A31"/>
    <w:rsid w:val="001F1289"/>
    <w:rsid w:val="001F1842"/>
    <w:rsid w:val="001F1BFA"/>
    <w:rsid w:val="001F2379"/>
    <w:rsid w:val="001F2442"/>
    <w:rsid w:val="001F2EB4"/>
    <w:rsid w:val="001F307F"/>
    <w:rsid w:val="001F3288"/>
    <w:rsid w:val="001F3B6E"/>
    <w:rsid w:val="001F3F76"/>
    <w:rsid w:val="001F4350"/>
    <w:rsid w:val="001F4949"/>
    <w:rsid w:val="001F4B58"/>
    <w:rsid w:val="001F4E90"/>
    <w:rsid w:val="001F53D6"/>
    <w:rsid w:val="001F5AF9"/>
    <w:rsid w:val="001F617A"/>
    <w:rsid w:val="001F66B5"/>
    <w:rsid w:val="00201168"/>
    <w:rsid w:val="00202F7E"/>
    <w:rsid w:val="0020315F"/>
    <w:rsid w:val="00203A05"/>
    <w:rsid w:val="00203A42"/>
    <w:rsid w:val="002040F9"/>
    <w:rsid w:val="002048ED"/>
    <w:rsid w:val="0020531D"/>
    <w:rsid w:val="00205E6A"/>
    <w:rsid w:val="002061DC"/>
    <w:rsid w:val="00206A44"/>
    <w:rsid w:val="00206B52"/>
    <w:rsid w:val="00206FCC"/>
    <w:rsid w:val="00211CA4"/>
    <w:rsid w:val="00211E87"/>
    <w:rsid w:val="00212648"/>
    <w:rsid w:val="00213E27"/>
    <w:rsid w:val="002145BC"/>
    <w:rsid w:val="00214648"/>
    <w:rsid w:val="00214BBE"/>
    <w:rsid w:val="0021524C"/>
    <w:rsid w:val="0021544A"/>
    <w:rsid w:val="00215EA3"/>
    <w:rsid w:val="00216E60"/>
    <w:rsid w:val="00217D7A"/>
    <w:rsid w:val="00220D75"/>
    <w:rsid w:val="00220F82"/>
    <w:rsid w:val="0022147D"/>
    <w:rsid w:val="00221698"/>
    <w:rsid w:val="002218B2"/>
    <w:rsid w:val="00221DC5"/>
    <w:rsid w:val="00221FEE"/>
    <w:rsid w:val="00222C1B"/>
    <w:rsid w:val="0022343E"/>
    <w:rsid w:val="00224B6E"/>
    <w:rsid w:val="00226A94"/>
    <w:rsid w:val="00226C88"/>
    <w:rsid w:val="0022707F"/>
    <w:rsid w:val="00227174"/>
    <w:rsid w:val="00227279"/>
    <w:rsid w:val="00227A84"/>
    <w:rsid w:val="00227CE0"/>
    <w:rsid w:val="002306AB"/>
    <w:rsid w:val="002313C5"/>
    <w:rsid w:val="00231C09"/>
    <w:rsid w:val="002323EB"/>
    <w:rsid w:val="0023277E"/>
    <w:rsid w:val="00232CC9"/>
    <w:rsid w:val="00232D55"/>
    <w:rsid w:val="00233155"/>
    <w:rsid w:val="0023385F"/>
    <w:rsid w:val="00233BDB"/>
    <w:rsid w:val="002340F2"/>
    <w:rsid w:val="00234A12"/>
    <w:rsid w:val="00234DAB"/>
    <w:rsid w:val="0023587C"/>
    <w:rsid w:val="00236302"/>
    <w:rsid w:val="00236D6E"/>
    <w:rsid w:val="00237243"/>
    <w:rsid w:val="0023725F"/>
    <w:rsid w:val="0023733D"/>
    <w:rsid w:val="00240E3A"/>
    <w:rsid w:val="002428B0"/>
    <w:rsid w:val="00242BE0"/>
    <w:rsid w:val="00242C3E"/>
    <w:rsid w:val="00243106"/>
    <w:rsid w:val="00243A16"/>
    <w:rsid w:val="002442A1"/>
    <w:rsid w:val="00245304"/>
    <w:rsid w:val="00245B3C"/>
    <w:rsid w:val="00246A94"/>
    <w:rsid w:val="00246DA3"/>
    <w:rsid w:val="002479B1"/>
    <w:rsid w:val="0025048E"/>
    <w:rsid w:val="00252565"/>
    <w:rsid w:val="002529D5"/>
    <w:rsid w:val="00253187"/>
    <w:rsid w:val="002549C2"/>
    <w:rsid w:val="0025616E"/>
    <w:rsid w:val="0025703D"/>
    <w:rsid w:val="0025787E"/>
    <w:rsid w:val="00257C30"/>
    <w:rsid w:val="00260154"/>
    <w:rsid w:val="00260A8C"/>
    <w:rsid w:val="00261344"/>
    <w:rsid w:val="00261B80"/>
    <w:rsid w:val="00261EF5"/>
    <w:rsid w:val="00262249"/>
    <w:rsid w:val="002622B7"/>
    <w:rsid w:val="0026319F"/>
    <w:rsid w:val="00263C39"/>
    <w:rsid w:val="00264046"/>
    <w:rsid w:val="0026424F"/>
    <w:rsid w:val="00265080"/>
    <w:rsid w:val="0026653F"/>
    <w:rsid w:val="00266664"/>
    <w:rsid w:val="002666AB"/>
    <w:rsid w:val="002668A7"/>
    <w:rsid w:val="00267319"/>
    <w:rsid w:val="00267D35"/>
    <w:rsid w:val="002700AC"/>
    <w:rsid w:val="002703CB"/>
    <w:rsid w:val="00270D54"/>
    <w:rsid w:val="002711E9"/>
    <w:rsid w:val="00272030"/>
    <w:rsid w:val="002735C6"/>
    <w:rsid w:val="00274EAD"/>
    <w:rsid w:val="00275B3B"/>
    <w:rsid w:val="00276DAB"/>
    <w:rsid w:val="00280059"/>
    <w:rsid w:val="00280782"/>
    <w:rsid w:val="00280FBE"/>
    <w:rsid w:val="0028114B"/>
    <w:rsid w:val="00281D48"/>
    <w:rsid w:val="00282AE6"/>
    <w:rsid w:val="00283260"/>
    <w:rsid w:val="00283908"/>
    <w:rsid w:val="00283FCC"/>
    <w:rsid w:val="0028524F"/>
    <w:rsid w:val="00285CD1"/>
    <w:rsid w:val="0028660A"/>
    <w:rsid w:val="00286A7D"/>
    <w:rsid w:val="00290875"/>
    <w:rsid w:val="002913FD"/>
    <w:rsid w:val="00291618"/>
    <w:rsid w:val="00291CC2"/>
    <w:rsid w:val="00293648"/>
    <w:rsid w:val="002941EF"/>
    <w:rsid w:val="00294591"/>
    <w:rsid w:val="00294765"/>
    <w:rsid w:val="00294B03"/>
    <w:rsid w:val="0029535A"/>
    <w:rsid w:val="002959EB"/>
    <w:rsid w:val="002962FF"/>
    <w:rsid w:val="00296F37"/>
    <w:rsid w:val="002A04AA"/>
    <w:rsid w:val="002A0768"/>
    <w:rsid w:val="002A1C72"/>
    <w:rsid w:val="002A2188"/>
    <w:rsid w:val="002A222B"/>
    <w:rsid w:val="002A26AD"/>
    <w:rsid w:val="002A2B2E"/>
    <w:rsid w:val="002A33EE"/>
    <w:rsid w:val="002A36A2"/>
    <w:rsid w:val="002A4C25"/>
    <w:rsid w:val="002A6360"/>
    <w:rsid w:val="002A6574"/>
    <w:rsid w:val="002A734A"/>
    <w:rsid w:val="002A7D5C"/>
    <w:rsid w:val="002B03C9"/>
    <w:rsid w:val="002B0D70"/>
    <w:rsid w:val="002B0DA3"/>
    <w:rsid w:val="002B235A"/>
    <w:rsid w:val="002B2649"/>
    <w:rsid w:val="002B295A"/>
    <w:rsid w:val="002B2EEE"/>
    <w:rsid w:val="002B31A0"/>
    <w:rsid w:val="002B432C"/>
    <w:rsid w:val="002B4B93"/>
    <w:rsid w:val="002B5E73"/>
    <w:rsid w:val="002B6888"/>
    <w:rsid w:val="002B7896"/>
    <w:rsid w:val="002B7982"/>
    <w:rsid w:val="002C0403"/>
    <w:rsid w:val="002C1F6E"/>
    <w:rsid w:val="002C2298"/>
    <w:rsid w:val="002C2C89"/>
    <w:rsid w:val="002C48A8"/>
    <w:rsid w:val="002C5C0C"/>
    <w:rsid w:val="002C6553"/>
    <w:rsid w:val="002C6557"/>
    <w:rsid w:val="002C7D6D"/>
    <w:rsid w:val="002D0254"/>
    <w:rsid w:val="002D0A6B"/>
    <w:rsid w:val="002D0B86"/>
    <w:rsid w:val="002D0DC6"/>
    <w:rsid w:val="002D1275"/>
    <w:rsid w:val="002D1A0D"/>
    <w:rsid w:val="002D245D"/>
    <w:rsid w:val="002D2660"/>
    <w:rsid w:val="002D2D88"/>
    <w:rsid w:val="002D36D7"/>
    <w:rsid w:val="002D3A5F"/>
    <w:rsid w:val="002D4033"/>
    <w:rsid w:val="002D4282"/>
    <w:rsid w:val="002D435D"/>
    <w:rsid w:val="002D48F2"/>
    <w:rsid w:val="002D4928"/>
    <w:rsid w:val="002D49A2"/>
    <w:rsid w:val="002D53F8"/>
    <w:rsid w:val="002D5AC9"/>
    <w:rsid w:val="002D6482"/>
    <w:rsid w:val="002D71ED"/>
    <w:rsid w:val="002D7B7C"/>
    <w:rsid w:val="002E0893"/>
    <w:rsid w:val="002E165D"/>
    <w:rsid w:val="002E16A1"/>
    <w:rsid w:val="002E174B"/>
    <w:rsid w:val="002E1A03"/>
    <w:rsid w:val="002E2705"/>
    <w:rsid w:val="002E2921"/>
    <w:rsid w:val="002E3367"/>
    <w:rsid w:val="002E3ACB"/>
    <w:rsid w:val="002E3D63"/>
    <w:rsid w:val="002E444D"/>
    <w:rsid w:val="002E460E"/>
    <w:rsid w:val="002E48B5"/>
    <w:rsid w:val="002E4E93"/>
    <w:rsid w:val="002E53F2"/>
    <w:rsid w:val="002E5A1B"/>
    <w:rsid w:val="002E6611"/>
    <w:rsid w:val="002E69FC"/>
    <w:rsid w:val="002F017E"/>
    <w:rsid w:val="002F0DAB"/>
    <w:rsid w:val="002F1377"/>
    <w:rsid w:val="002F1C93"/>
    <w:rsid w:val="002F43FB"/>
    <w:rsid w:val="002F488B"/>
    <w:rsid w:val="002F50AF"/>
    <w:rsid w:val="002F5233"/>
    <w:rsid w:val="002F5414"/>
    <w:rsid w:val="002F68F6"/>
    <w:rsid w:val="002F6A89"/>
    <w:rsid w:val="002F710E"/>
    <w:rsid w:val="002F7854"/>
    <w:rsid w:val="00302399"/>
    <w:rsid w:val="00303245"/>
    <w:rsid w:val="003034CF"/>
    <w:rsid w:val="003035F0"/>
    <w:rsid w:val="0030381A"/>
    <w:rsid w:val="00304B1F"/>
    <w:rsid w:val="00305548"/>
    <w:rsid w:val="003059D5"/>
    <w:rsid w:val="00306648"/>
    <w:rsid w:val="003075D0"/>
    <w:rsid w:val="00310975"/>
    <w:rsid w:val="00310E6F"/>
    <w:rsid w:val="003126AC"/>
    <w:rsid w:val="00312C8B"/>
    <w:rsid w:val="00312E1B"/>
    <w:rsid w:val="00313886"/>
    <w:rsid w:val="0031427A"/>
    <w:rsid w:val="0031639A"/>
    <w:rsid w:val="0031702B"/>
    <w:rsid w:val="003173FB"/>
    <w:rsid w:val="003177BC"/>
    <w:rsid w:val="003179C3"/>
    <w:rsid w:val="003207FF"/>
    <w:rsid w:val="00320B16"/>
    <w:rsid w:val="00320C55"/>
    <w:rsid w:val="00321958"/>
    <w:rsid w:val="00321B24"/>
    <w:rsid w:val="00321E14"/>
    <w:rsid w:val="003223B8"/>
    <w:rsid w:val="00324CEB"/>
    <w:rsid w:val="0032515C"/>
    <w:rsid w:val="003251DD"/>
    <w:rsid w:val="00325669"/>
    <w:rsid w:val="00325932"/>
    <w:rsid w:val="00326A01"/>
    <w:rsid w:val="00326DB9"/>
    <w:rsid w:val="00331AE1"/>
    <w:rsid w:val="00333A12"/>
    <w:rsid w:val="00334CFC"/>
    <w:rsid w:val="00335EEA"/>
    <w:rsid w:val="0033727E"/>
    <w:rsid w:val="0034019E"/>
    <w:rsid w:val="003405B1"/>
    <w:rsid w:val="003405CE"/>
    <w:rsid w:val="0034090B"/>
    <w:rsid w:val="00340CB3"/>
    <w:rsid w:val="00340E89"/>
    <w:rsid w:val="003410D4"/>
    <w:rsid w:val="003410DB"/>
    <w:rsid w:val="003417BA"/>
    <w:rsid w:val="00341D48"/>
    <w:rsid w:val="003422DA"/>
    <w:rsid w:val="00343C23"/>
    <w:rsid w:val="003440D4"/>
    <w:rsid w:val="00344BD9"/>
    <w:rsid w:val="0034501E"/>
    <w:rsid w:val="00345B1A"/>
    <w:rsid w:val="00345C7E"/>
    <w:rsid w:val="00347546"/>
    <w:rsid w:val="00347E4D"/>
    <w:rsid w:val="00350FBC"/>
    <w:rsid w:val="003512E3"/>
    <w:rsid w:val="00351395"/>
    <w:rsid w:val="00351624"/>
    <w:rsid w:val="00351B34"/>
    <w:rsid w:val="00352318"/>
    <w:rsid w:val="00352763"/>
    <w:rsid w:val="00352BB8"/>
    <w:rsid w:val="00353028"/>
    <w:rsid w:val="00353682"/>
    <w:rsid w:val="003538C5"/>
    <w:rsid w:val="003545E4"/>
    <w:rsid w:val="00354710"/>
    <w:rsid w:val="00354A8F"/>
    <w:rsid w:val="0035648C"/>
    <w:rsid w:val="00356D96"/>
    <w:rsid w:val="00356EE5"/>
    <w:rsid w:val="00357EE2"/>
    <w:rsid w:val="00360283"/>
    <w:rsid w:val="0036166F"/>
    <w:rsid w:val="003623E8"/>
    <w:rsid w:val="00363AE7"/>
    <w:rsid w:val="00363BC6"/>
    <w:rsid w:val="00364912"/>
    <w:rsid w:val="0036534B"/>
    <w:rsid w:val="00365A53"/>
    <w:rsid w:val="00365F0A"/>
    <w:rsid w:val="0036695F"/>
    <w:rsid w:val="00366D8A"/>
    <w:rsid w:val="00370B26"/>
    <w:rsid w:val="0037142A"/>
    <w:rsid w:val="00371883"/>
    <w:rsid w:val="00372749"/>
    <w:rsid w:val="00372A05"/>
    <w:rsid w:val="00374908"/>
    <w:rsid w:val="00375595"/>
    <w:rsid w:val="00375E6E"/>
    <w:rsid w:val="003770C8"/>
    <w:rsid w:val="00377774"/>
    <w:rsid w:val="003779BE"/>
    <w:rsid w:val="0038007E"/>
    <w:rsid w:val="003800AF"/>
    <w:rsid w:val="003809F4"/>
    <w:rsid w:val="0038111C"/>
    <w:rsid w:val="00381B04"/>
    <w:rsid w:val="00381F12"/>
    <w:rsid w:val="003825F2"/>
    <w:rsid w:val="00382F94"/>
    <w:rsid w:val="00383362"/>
    <w:rsid w:val="003834DC"/>
    <w:rsid w:val="0038387E"/>
    <w:rsid w:val="00384B1A"/>
    <w:rsid w:val="003850B3"/>
    <w:rsid w:val="003851C1"/>
    <w:rsid w:val="003852F4"/>
    <w:rsid w:val="00385485"/>
    <w:rsid w:val="00385C04"/>
    <w:rsid w:val="00385E62"/>
    <w:rsid w:val="00386692"/>
    <w:rsid w:val="003867E3"/>
    <w:rsid w:val="00387B06"/>
    <w:rsid w:val="00387C20"/>
    <w:rsid w:val="0039065D"/>
    <w:rsid w:val="00390C12"/>
    <w:rsid w:val="003930C0"/>
    <w:rsid w:val="00393A95"/>
    <w:rsid w:val="00394611"/>
    <w:rsid w:val="0039492C"/>
    <w:rsid w:val="003949AD"/>
    <w:rsid w:val="00395AAE"/>
    <w:rsid w:val="003966C2"/>
    <w:rsid w:val="003972EC"/>
    <w:rsid w:val="003A001B"/>
    <w:rsid w:val="003A0597"/>
    <w:rsid w:val="003A06CA"/>
    <w:rsid w:val="003A06D6"/>
    <w:rsid w:val="003A09AE"/>
    <w:rsid w:val="003A1782"/>
    <w:rsid w:val="003A2B19"/>
    <w:rsid w:val="003A32F6"/>
    <w:rsid w:val="003A3B4B"/>
    <w:rsid w:val="003A3E80"/>
    <w:rsid w:val="003A48E9"/>
    <w:rsid w:val="003A50E5"/>
    <w:rsid w:val="003A5942"/>
    <w:rsid w:val="003A6196"/>
    <w:rsid w:val="003A6FD2"/>
    <w:rsid w:val="003A7217"/>
    <w:rsid w:val="003A7E0A"/>
    <w:rsid w:val="003B0192"/>
    <w:rsid w:val="003B0327"/>
    <w:rsid w:val="003B0496"/>
    <w:rsid w:val="003B0D01"/>
    <w:rsid w:val="003B0FC9"/>
    <w:rsid w:val="003B14BA"/>
    <w:rsid w:val="003B1D23"/>
    <w:rsid w:val="003B1FA7"/>
    <w:rsid w:val="003B2AA7"/>
    <w:rsid w:val="003B2C71"/>
    <w:rsid w:val="003B2FCE"/>
    <w:rsid w:val="003B4587"/>
    <w:rsid w:val="003B48C2"/>
    <w:rsid w:val="003B55EF"/>
    <w:rsid w:val="003B5775"/>
    <w:rsid w:val="003B5961"/>
    <w:rsid w:val="003B6C9F"/>
    <w:rsid w:val="003B7608"/>
    <w:rsid w:val="003B7846"/>
    <w:rsid w:val="003B7E2B"/>
    <w:rsid w:val="003C03AA"/>
    <w:rsid w:val="003C333B"/>
    <w:rsid w:val="003C3A78"/>
    <w:rsid w:val="003C42F0"/>
    <w:rsid w:val="003C6971"/>
    <w:rsid w:val="003C7CAB"/>
    <w:rsid w:val="003C7DE1"/>
    <w:rsid w:val="003D02C5"/>
    <w:rsid w:val="003D2BF5"/>
    <w:rsid w:val="003D3363"/>
    <w:rsid w:val="003D4DC1"/>
    <w:rsid w:val="003D4EF4"/>
    <w:rsid w:val="003D53DC"/>
    <w:rsid w:val="003D5532"/>
    <w:rsid w:val="003D5D38"/>
    <w:rsid w:val="003D60A2"/>
    <w:rsid w:val="003D675C"/>
    <w:rsid w:val="003D69BD"/>
    <w:rsid w:val="003D72EF"/>
    <w:rsid w:val="003D7892"/>
    <w:rsid w:val="003D799F"/>
    <w:rsid w:val="003D7C55"/>
    <w:rsid w:val="003D7F27"/>
    <w:rsid w:val="003E0DD5"/>
    <w:rsid w:val="003E13FE"/>
    <w:rsid w:val="003E15E0"/>
    <w:rsid w:val="003E2998"/>
    <w:rsid w:val="003E39BC"/>
    <w:rsid w:val="003E3DC1"/>
    <w:rsid w:val="003E5396"/>
    <w:rsid w:val="003E5AF9"/>
    <w:rsid w:val="003E5F70"/>
    <w:rsid w:val="003E69EE"/>
    <w:rsid w:val="003E6C7F"/>
    <w:rsid w:val="003E77B7"/>
    <w:rsid w:val="003F0409"/>
    <w:rsid w:val="003F0BB5"/>
    <w:rsid w:val="003F10EA"/>
    <w:rsid w:val="003F19B5"/>
    <w:rsid w:val="003F2353"/>
    <w:rsid w:val="003F26EE"/>
    <w:rsid w:val="003F2B34"/>
    <w:rsid w:val="003F2BB2"/>
    <w:rsid w:val="003F2E0B"/>
    <w:rsid w:val="003F34C0"/>
    <w:rsid w:val="003F398A"/>
    <w:rsid w:val="003F3DBE"/>
    <w:rsid w:val="003F564A"/>
    <w:rsid w:val="003F5871"/>
    <w:rsid w:val="003F5BAE"/>
    <w:rsid w:val="003F6C28"/>
    <w:rsid w:val="003F71EA"/>
    <w:rsid w:val="003F7814"/>
    <w:rsid w:val="003F7950"/>
    <w:rsid w:val="003F7A08"/>
    <w:rsid w:val="0040007C"/>
    <w:rsid w:val="00400A44"/>
    <w:rsid w:val="00402827"/>
    <w:rsid w:val="00402ADC"/>
    <w:rsid w:val="004032D5"/>
    <w:rsid w:val="00403E58"/>
    <w:rsid w:val="004045EB"/>
    <w:rsid w:val="00405182"/>
    <w:rsid w:val="00406319"/>
    <w:rsid w:val="00407991"/>
    <w:rsid w:val="00407A31"/>
    <w:rsid w:val="00410663"/>
    <w:rsid w:val="00410B19"/>
    <w:rsid w:val="00410E7B"/>
    <w:rsid w:val="004121DA"/>
    <w:rsid w:val="0041257D"/>
    <w:rsid w:val="00412E91"/>
    <w:rsid w:val="004131DE"/>
    <w:rsid w:val="00413C89"/>
    <w:rsid w:val="00414330"/>
    <w:rsid w:val="00414A07"/>
    <w:rsid w:val="00415D17"/>
    <w:rsid w:val="00416686"/>
    <w:rsid w:val="00416B16"/>
    <w:rsid w:val="004176D3"/>
    <w:rsid w:val="00417F21"/>
    <w:rsid w:val="0042052F"/>
    <w:rsid w:val="00420E8C"/>
    <w:rsid w:val="0042250C"/>
    <w:rsid w:val="00423039"/>
    <w:rsid w:val="00423190"/>
    <w:rsid w:val="00424809"/>
    <w:rsid w:val="00425612"/>
    <w:rsid w:val="0042609D"/>
    <w:rsid w:val="00426EEB"/>
    <w:rsid w:val="004278B7"/>
    <w:rsid w:val="004301B9"/>
    <w:rsid w:val="00430B9B"/>
    <w:rsid w:val="00431C3C"/>
    <w:rsid w:val="00431C85"/>
    <w:rsid w:val="004323DF"/>
    <w:rsid w:val="004324EC"/>
    <w:rsid w:val="004326DA"/>
    <w:rsid w:val="00432B77"/>
    <w:rsid w:val="004335A0"/>
    <w:rsid w:val="004336F3"/>
    <w:rsid w:val="004338F7"/>
    <w:rsid w:val="00433A57"/>
    <w:rsid w:val="00435A93"/>
    <w:rsid w:val="00435E72"/>
    <w:rsid w:val="00435F5A"/>
    <w:rsid w:val="00435FCB"/>
    <w:rsid w:val="00436116"/>
    <w:rsid w:val="00436736"/>
    <w:rsid w:val="00436A93"/>
    <w:rsid w:val="00440A91"/>
    <w:rsid w:val="00441DEE"/>
    <w:rsid w:val="004424C1"/>
    <w:rsid w:val="004429C9"/>
    <w:rsid w:val="00442A3D"/>
    <w:rsid w:val="00442C91"/>
    <w:rsid w:val="0044343A"/>
    <w:rsid w:val="00443543"/>
    <w:rsid w:val="00443567"/>
    <w:rsid w:val="00443663"/>
    <w:rsid w:val="00443715"/>
    <w:rsid w:val="00444909"/>
    <w:rsid w:val="00444A01"/>
    <w:rsid w:val="00444FC0"/>
    <w:rsid w:val="004450AE"/>
    <w:rsid w:val="004454F8"/>
    <w:rsid w:val="004455A5"/>
    <w:rsid w:val="00445D50"/>
    <w:rsid w:val="00445F74"/>
    <w:rsid w:val="00446063"/>
    <w:rsid w:val="0044611F"/>
    <w:rsid w:val="0044755D"/>
    <w:rsid w:val="00447AFD"/>
    <w:rsid w:val="00450F2C"/>
    <w:rsid w:val="00450F9B"/>
    <w:rsid w:val="0045239B"/>
    <w:rsid w:val="004531D6"/>
    <w:rsid w:val="00453DAF"/>
    <w:rsid w:val="004548FC"/>
    <w:rsid w:val="00455B1B"/>
    <w:rsid w:val="00456A29"/>
    <w:rsid w:val="00457318"/>
    <w:rsid w:val="004578F9"/>
    <w:rsid w:val="004602CD"/>
    <w:rsid w:val="004607C0"/>
    <w:rsid w:val="004608E4"/>
    <w:rsid w:val="00461547"/>
    <w:rsid w:val="00461B9F"/>
    <w:rsid w:val="00461FBD"/>
    <w:rsid w:val="00462122"/>
    <w:rsid w:val="0046258F"/>
    <w:rsid w:val="00462D28"/>
    <w:rsid w:val="004634DC"/>
    <w:rsid w:val="00464615"/>
    <w:rsid w:val="004653BA"/>
    <w:rsid w:val="00465AC7"/>
    <w:rsid w:val="00465DD5"/>
    <w:rsid w:val="0046636A"/>
    <w:rsid w:val="00466D6D"/>
    <w:rsid w:val="004701A5"/>
    <w:rsid w:val="004716FC"/>
    <w:rsid w:val="00472AD0"/>
    <w:rsid w:val="00472EB9"/>
    <w:rsid w:val="00473519"/>
    <w:rsid w:val="0047433A"/>
    <w:rsid w:val="004745D7"/>
    <w:rsid w:val="00474C20"/>
    <w:rsid w:val="00474F78"/>
    <w:rsid w:val="00475385"/>
    <w:rsid w:val="0047625D"/>
    <w:rsid w:val="00476B42"/>
    <w:rsid w:val="00476E79"/>
    <w:rsid w:val="00476F28"/>
    <w:rsid w:val="00477E0A"/>
    <w:rsid w:val="00477F7B"/>
    <w:rsid w:val="00480372"/>
    <w:rsid w:val="00480CFF"/>
    <w:rsid w:val="00480ED0"/>
    <w:rsid w:val="00481224"/>
    <w:rsid w:val="00481BD6"/>
    <w:rsid w:val="00481C6D"/>
    <w:rsid w:val="0048213D"/>
    <w:rsid w:val="004827B6"/>
    <w:rsid w:val="00483A01"/>
    <w:rsid w:val="00483D64"/>
    <w:rsid w:val="00484ADB"/>
    <w:rsid w:val="00484F38"/>
    <w:rsid w:val="0048556B"/>
    <w:rsid w:val="00485591"/>
    <w:rsid w:val="00485BE7"/>
    <w:rsid w:val="004860BD"/>
    <w:rsid w:val="00486C59"/>
    <w:rsid w:val="0048724D"/>
    <w:rsid w:val="004874AD"/>
    <w:rsid w:val="00487608"/>
    <w:rsid w:val="004903D9"/>
    <w:rsid w:val="004905BC"/>
    <w:rsid w:val="004906BC"/>
    <w:rsid w:val="00490C41"/>
    <w:rsid w:val="00490D11"/>
    <w:rsid w:val="00491114"/>
    <w:rsid w:val="00492011"/>
    <w:rsid w:val="004920D9"/>
    <w:rsid w:val="00492397"/>
    <w:rsid w:val="00493119"/>
    <w:rsid w:val="0049452A"/>
    <w:rsid w:val="004948F9"/>
    <w:rsid w:val="00494BCE"/>
    <w:rsid w:val="00497FC2"/>
    <w:rsid w:val="004A0332"/>
    <w:rsid w:val="004A0540"/>
    <w:rsid w:val="004A2A1B"/>
    <w:rsid w:val="004A2C04"/>
    <w:rsid w:val="004A32AF"/>
    <w:rsid w:val="004A35DC"/>
    <w:rsid w:val="004A3CFF"/>
    <w:rsid w:val="004A3D5D"/>
    <w:rsid w:val="004A3F04"/>
    <w:rsid w:val="004A4538"/>
    <w:rsid w:val="004A4C81"/>
    <w:rsid w:val="004A4F90"/>
    <w:rsid w:val="004A5BDC"/>
    <w:rsid w:val="004A62D9"/>
    <w:rsid w:val="004A64ED"/>
    <w:rsid w:val="004A6E4B"/>
    <w:rsid w:val="004A6FB2"/>
    <w:rsid w:val="004A76A6"/>
    <w:rsid w:val="004B0580"/>
    <w:rsid w:val="004B0922"/>
    <w:rsid w:val="004B0B21"/>
    <w:rsid w:val="004B0C71"/>
    <w:rsid w:val="004B1062"/>
    <w:rsid w:val="004B1722"/>
    <w:rsid w:val="004B1848"/>
    <w:rsid w:val="004B2627"/>
    <w:rsid w:val="004B335D"/>
    <w:rsid w:val="004B3439"/>
    <w:rsid w:val="004B3ABD"/>
    <w:rsid w:val="004B3F55"/>
    <w:rsid w:val="004B42DC"/>
    <w:rsid w:val="004B4367"/>
    <w:rsid w:val="004B45F2"/>
    <w:rsid w:val="004B51F2"/>
    <w:rsid w:val="004B632F"/>
    <w:rsid w:val="004C0097"/>
    <w:rsid w:val="004C1713"/>
    <w:rsid w:val="004C1CBD"/>
    <w:rsid w:val="004C1F18"/>
    <w:rsid w:val="004C2113"/>
    <w:rsid w:val="004C2243"/>
    <w:rsid w:val="004C24B7"/>
    <w:rsid w:val="004C25D7"/>
    <w:rsid w:val="004C2B2A"/>
    <w:rsid w:val="004C3047"/>
    <w:rsid w:val="004C33D0"/>
    <w:rsid w:val="004C43E0"/>
    <w:rsid w:val="004C52C9"/>
    <w:rsid w:val="004C581C"/>
    <w:rsid w:val="004C5CEB"/>
    <w:rsid w:val="004C6087"/>
    <w:rsid w:val="004C64A2"/>
    <w:rsid w:val="004C6D85"/>
    <w:rsid w:val="004C755A"/>
    <w:rsid w:val="004C77AB"/>
    <w:rsid w:val="004C7B9A"/>
    <w:rsid w:val="004C7FD3"/>
    <w:rsid w:val="004D03CC"/>
    <w:rsid w:val="004D0B6E"/>
    <w:rsid w:val="004D1192"/>
    <w:rsid w:val="004D17B7"/>
    <w:rsid w:val="004D1CE4"/>
    <w:rsid w:val="004D20ED"/>
    <w:rsid w:val="004D27E1"/>
    <w:rsid w:val="004D28FF"/>
    <w:rsid w:val="004D31B7"/>
    <w:rsid w:val="004D37ED"/>
    <w:rsid w:val="004D49D2"/>
    <w:rsid w:val="004D53D8"/>
    <w:rsid w:val="004D570D"/>
    <w:rsid w:val="004D6793"/>
    <w:rsid w:val="004D6834"/>
    <w:rsid w:val="004D7922"/>
    <w:rsid w:val="004D7F74"/>
    <w:rsid w:val="004E1467"/>
    <w:rsid w:val="004E146F"/>
    <w:rsid w:val="004E188A"/>
    <w:rsid w:val="004E1E1E"/>
    <w:rsid w:val="004E202D"/>
    <w:rsid w:val="004E2198"/>
    <w:rsid w:val="004E2AB0"/>
    <w:rsid w:val="004E2E96"/>
    <w:rsid w:val="004E2FD2"/>
    <w:rsid w:val="004E4858"/>
    <w:rsid w:val="004E7E1B"/>
    <w:rsid w:val="004F06EF"/>
    <w:rsid w:val="004F28F7"/>
    <w:rsid w:val="004F3171"/>
    <w:rsid w:val="004F38FB"/>
    <w:rsid w:val="004F39C5"/>
    <w:rsid w:val="004F3A33"/>
    <w:rsid w:val="004F6217"/>
    <w:rsid w:val="004F66FB"/>
    <w:rsid w:val="004F6BCF"/>
    <w:rsid w:val="0050036F"/>
    <w:rsid w:val="00500D91"/>
    <w:rsid w:val="005013CE"/>
    <w:rsid w:val="00502CCD"/>
    <w:rsid w:val="00502F1D"/>
    <w:rsid w:val="00503686"/>
    <w:rsid w:val="00503971"/>
    <w:rsid w:val="00503B45"/>
    <w:rsid w:val="00503D09"/>
    <w:rsid w:val="00505A97"/>
    <w:rsid w:val="00506CA7"/>
    <w:rsid w:val="00506D58"/>
    <w:rsid w:val="00506E1C"/>
    <w:rsid w:val="0050793B"/>
    <w:rsid w:val="005104EF"/>
    <w:rsid w:val="005116AF"/>
    <w:rsid w:val="00512840"/>
    <w:rsid w:val="00512C20"/>
    <w:rsid w:val="00513263"/>
    <w:rsid w:val="005136E1"/>
    <w:rsid w:val="005139EB"/>
    <w:rsid w:val="00513D9C"/>
    <w:rsid w:val="00514D9C"/>
    <w:rsid w:val="0051528A"/>
    <w:rsid w:val="00515B19"/>
    <w:rsid w:val="00516A1B"/>
    <w:rsid w:val="00517A91"/>
    <w:rsid w:val="00520020"/>
    <w:rsid w:val="00520188"/>
    <w:rsid w:val="00520489"/>
    <w:rsid w:val="00520D1D"/>
    <w:rsid w:val="00521223"/>
    <w:rsid w:val="00521898"/>
    <w:rsid w:val="0052190E"/>
    <w:rsid w:val="00521F08"/>
    <w:rsid w:val="00521FAC"/>
    <w:rsid w:val="00522F1C"/>
    <w:rsid w:val="00523F8E"/>
    <w:rsid w:val="005240A9"/>
    <w:rsid w:val="0052474F"/>
    <w:rsid w:val="00524FDF"/>
    <w:rsid w:val="00526015"/>
    <w:rsid w:val="00526118"/>
    <w:rsid w:val="0052613F"/>
    <w:rsid w:val="00526390"/>
    <w:rsid w:val="00526A58"/>
    <w:rsid w:val="00526D60"/>
    <w:rsid w:val="005270E6"/>
    <w:rsid w:val="005301DE"/>
    <w:rsid w:val="0053076C"/>
    <w:rsid w:val="005307CE"/>
    <w:rsid w:val="00530D0C"/>
    <w:rsid w:val="00531843"/>
    <w:rsid w:val="005328C3"/>
    <w:rsid w:val="00533D9B"/>
    <w:rsid w:val="005345AE"/>
    <w:rsid w:val="00535644"/>
    <w:rsid w:val="00535F2E"/>
    <w:rsid w:val="005361A0"/>
    <w:rsid w:val="00536A99"/>
    <w:rsid w:val="00536B03"/>
    <w:rsid w:val="00536E87"/>
    <w:rsid w:val="00537DF3"/>
    <w:rsid w:val="0054057C"/>
    <w:rsid w:val="00541867"/>
    <w:rsid w:val="00541E77"/>
    <w:rsid w:val="00542FE9"/>
    <w:rsid w:val="005431EC"/>
    <w:rsid w:val="00543CD8"/>
    <w:rsid w:val="00543D1D"/>
    <w:rsid w:val="00543D94"/>
    <w:rsid w:val="005446E9"/>
    <w:rsid w:val="00544B75"/>
    <w:rsid w:val="00544D2D"/>
    <w:rsid w:val="00545403"/>
    <w:rsid w:val="0054543A"/>
    <w:rsid w:val="00545B45"/>
    <w:rsid w:val="00545DE3"/>
    <w:rsid w:val="00546271"/>
    <w:rsid w:val="00546474"/>
    <w:rsid w:val="005466F0"/>
    <w:rsid w:val="00547430"/>
    <w:rsid w:val="00550832"/>
    <w:rsid w:val="00550908"/>
    <w:rsid w:val="00551337"/>
    <w:rsid w:val="0055220B"/>
    <w:rsid w:val="00552357"/>
    <w:rsid w:val="005527AB"/>
    <w:rsid w:val="00552983"/>
    <w:rsid w:val="0055403A"/>
    <w:rsid w:val="00554D02"/>
    <w:rsid w:val="005565C8"/>
    <w:rsid w:val="0055707F"/>
    <w:rsid w:val="00557231"/>
    <w:rsid w:val="00557285"/>
    <w:rsid w:val="00557AB8"/>
    <w:rsid w:val="005606E7"/>
    <w:rsid w:val="00560CE7"/>
    <w:rsid w:val="00560FA3"/>
    <w:rsid w:val="0056197F"/>
    <w:rsid w:val="00561A0F"/>
    <w:rsid w:val="0056273E"/>
    <w:rsid w:val="00562BA4"/>
    <w:rsid w:val="00562C78"/>
    <w:rsid w:val="00563B5F"/>
    <w:rsid w:val="00563E8D"/>
    <w:rsid w:val="005641B3"/>
    <w:rsid w:val="00564C4E"/>
    <w:rsid w:val="00565F25"/>
    <w:rsid w:val="00567997"/>
    <w:rsid w:val="00567F63"/>
    <w:rsid w:val="00570FF8"/>
    <w:rsid w:val="0057115F"/>
    <w:rsid w:val="00572641"/>
    <w:rsid w:val="00573610"/>
    <w:rsid w:val="0057544E"/>
    <w:rsid w:val="005756AB"/>
    <w:rsid w:val="00575CB5"/>
    <w:rsid w:val="005761D2"/>
    <w:rsid w:val="00577586"/>
    <w:rsid w:val="00577D53"/>
    <w:rsid w:val="00581214"/>
    <w:rsid w:val="0058151C"/>
    <w:rsid w:val="005816CE"/>
    <w:rsid w:val="00581EA3"/>
    <w:rsid w:val="00581EB5"/>
    <w:rsid w:val="00582FA2"/>
    <w:rsid w:val="00583037"/>
    <w:rsid w:val="00583EEE"/>
    <w:rsid w:val="00584445"/>
    <w:rsid w:val="00584965"/>
    <w:rsid w:val="00585C9A"/>
    <w:rsid w:val="0058606D"/>
    <w:rsid w:val="0058626E"/>
    <w:rsid w:val="00586321"/>
    <w:rsid w:val="00586602"/>
    <w:rsid w:val="005868D9"/>
    <w:rsid w:val="0058696F"/>
    <w:rsid w:val="0058703D"/>
    <w:rsid w:val="00587FE5"/>
    <w:rsid w:val="00590BA4"/>
    <w:rsid w:val="005910D6"/>
    <w:rsid w:val="005914FD"/>
    <w:rsid w:val="005927CC"/>
    <w:rsid w:val="00592B88"/>
    <w:rsid w:val="00593C66"/>
    <w:rsid w:val="00593EAE"/>
    <w:rsid w:val="00595665"/>
    <w:rsid w:val="005956CF"/>
    <w:rsid w:val="0059654F"/>
    <w:rsid w:val="00596894"/>
    <w:rsid w:val="0059759B"/>
    <w:rsid w:val="00597AA1"/>
    <w:rsid w:val="00597B76"/>
    <w:rsid w:val="00597B78"/>
    <w:rsid w:val="005A1ADC"/>
    <w:rsid w:val="005A23EE"/>
    <w:rsid w:val="005A28B5"/>
    <w:rsid w:val="005A3219"/>
    <w:rsid w:val="005A3758"/>
    <w:rsid w:val="005A391D"/>
    <w:rsid w:val="005A51F6"/>
    <w:rsid w:val="005A5F21"/>
    <w:rsid w:val="005A6B94"/>
    <w:rsid w:val="005A7088"/>
    <w:rsid w:val="005A7661"/>
    <w:rsid w:val="005A7915"/>
    <w:rsid w:val="005A7BBF"/>
    <w:rsid w:val="005B1EAD"/>
    <w:rsid w:val="005B1FA7"/>
    <w:rsid w:val="005B2732"/>
    <w:rsid w:val="005B2D95"/>
    <w:rsid w:val="005B313A"/>
    <w:rsid w:val="005B3891"/>
    <w:rsid w:val="005B421B"/>
    <w:rsid w:val="005B5B59"/>
    <w:rsid w:val="005B60D8"/>
    <w:rsid w:val="005B623B"/>
    <w:rsid w:val="005B6A7A"/>
    <w:rsid w:val="005B71C9"/>
    <w:rsid w:val="005B71FF"/>
    <w:rsid w:val="005B7388"/>
    <w:rsid w:val="005C0794"/>
    <w:rsid w:val="005C1B79"/>
    <w:rsid w:val="005C1C13"/>
    <w:rsid w:val="005C23D9"/>
    <w:rsid w:val="005C26A0"/>
    <w:rsid w:val="005C26C0"/>
    <w:rsid w:val="005C3217"/>
    <w:rsid w:val="005C3ADA"/>
    <w:rsid w:val="005C3F66"/>
    <w:rsid w:val="005C4D2F"/>
    <w:rsid w:val="005C4E96"/>
    <w:rsid w:val="005C64A1"/>
    <w:rsid w:val="005C6B7E"/>
    <w:rsid w:val="005C719B"/>
    <w:rsid w:val="005C7C4B"/>
    <w:rsid w:val="005D02F4"/>
    <w:rsid w:val="005D04B2"/>
    <w:rsid w:val="005D279B"/>
    <w:rsid w:val="005D3975"/>
    <w:rsid w:val="005D3C12"/>
    <w:rsid w:val="005D40E0"/>
    <w:rsid w:val="005D465C"/>
    <w:rsid w:val="005D484C"/>
    <w:rsid w:val="005D4C57"/>
    <w:rsid w:val="005D59DD"/>
    <w:rsid w:val="005D65A3"/>
    <w:rsid w:val="005D670D"/>
    <w:rsid w:val="005D6EED"/>
    <w:rsid w:val="005D76C2"/>
    <w:rsid w:val="005D7870"/>
    <w:rsid w:val="005D7E36"/>
    <w:rsid w:val="005E0277"/>
    <w:rsid w:val="005E080F"/>
    <w:rsid w:val="005E0BC3"/>
    <w:rsid w:val="005E1DFE"/>
    <w:rsid w:val="005E2D5C"/>
    <w:rsid w:val="005E3681"/>
    <w:rsid w:val="005E3738"/>
    <w:rsid w:val="005E3CAA"/>
    <w:rsid w:val="005E459B"/>
    <w:rsid w:val="005E4666"/>
    <w:rsid w:val="005E51B1"/>
    <w:rsid w:val="005E5D9D"/>
    <w:rsid w:val="005E6E19"/>
    <w:rsid w:val="005E7215"/>
    <w:rsid w:val="005E7C54"/>
    <w:rsid w:val="005F063A"/>
    <w:rsid w:val="005F0BBB"/>
    <w:rsid w:val="005F141A"/>
    <w:rsid w:val="005F1EDA"/>
    <w:rsid w:val="005F2122"/>
    <w:rsid w:val="005F3B15"/>
    <w:rsid w:val="005F3D27"/>
    <w:rsid w:val="005F3DB3"/>
    <w:rsid w:val="005F570C"/>
    <w:rsid w:val="005F57DE"/>
    <w:rsid w:val="005F5D3E"/>
    <w:rsid w:val="005F5F84"/>
    <w:rsid w:val="005F624C"/>
    <w:rsid w:val="005F674B"/>
    <w:rsid w:val="005F6E43"/>
    <w:rsid w:val="005F7AC6"/>
    <w:rsid w:val="00600EF6"/>
    <w:rsid w:val="0060181F"/>
    <w:rsid w:val="006024B7"/>
    <w:rsid w:val="00603CC4"/>
    <w:rsid w:val="00603D16"/>
    <w:rsid w:val="006051A2"/>
    <w:rsid w:val="00605398"/>
    <w:rsid w:val="00605964"/>
    <w:rsid w:val="00606523"/>
    <w:rsid w:val="00606C65"/>
    <w:rsid w:val="006101F4"/>
    <w:rsid w:val="00610AF6"/>
    <w:rsid w:val="00610E6A"/>
    <w:rsid w:val="00611987"/>
    <w:rsid w:val="00611E8F"/>
    <w:rsid w:val="00612817"/>
    <w:rsid w:val="006133C3"/>
    <w:rsid w:val="0061385F"/>
    <w:rsid w:val="006146B5"/>
    <w:rsid w:val="00615485"/>
    <w:rsid w:val="006163F1"/>
    <w:rsid w:val="0061721F"/>
    <w:rsid w:val="00617541"/>
    <w:rsid w:val="0061762B"/>
    <w:rsid w:val="00620E51"/>
    <w:rsid w:val="00621376"/>
    <w:rsid w:val="006222BF"/>
    <w:rsid w:val="00622BA0"/>
    <w:rsid w:val="00623C7D"/>
    <w:rsid w:val="00623EFA"/>
    <w:rsid w:val="00624645"/>
    <w:rsid w:val="00625019"/>
    <w:rsid w:val="006254F0"/>
    <w:rsid w:val="00625E67"/>
    <w:rsid w:val="00625FB0"/>
    <w:rsid w:val="006263B2"/>
    <w:rsid w:val="00626F19"/>
    <w:rsid w:val="006270E3"/>
    <w:rsid w:val="00627CD8"/>
    <w:rsid w:val="006306AB"/>
    <w:rsid w:val="00630872"/>
    <w:rsid w:val="00630ABD"/>
    <w:rsid w:val="00630B07"/>
    <w:rsid w:val="00630B3A"/>
    <w:rsid w:val="00630F0E"/>
    <w:rsid w:val="00631FC8"/>
    <w:rsid w:val="00633689"/>
    <w:rsid w:val="0063409E"/>
    <w:rsid w:val="006352BB"/>
    <w:rsid w:val="00637021"/>
    <w:rsid w:val="0063722F"/>
    <w:rsid w:val="00637C6A"/>
    <w:rsid w:val="00637CA1"/>
    <w:rsid w:val="00640924"/>
    <w:rsid w:val="00640E37"/>
    <w:rsid w:val="00640E94"/>
    <w:rsid w:val="0064106F"/>
    <w:rsid w:val="00642823"/>
    <w:rsid w:val="00642F05"/>
    <w:rsid w:val="006431CD"/>
    <w:rsid w:val="006437E3"/>
    <w:rsid w:val="006438CE"/>
    <w:rsid w:val="0064411B"/>
    <w:rsid w:val="006448B2"/>
    <w:rsid w:val="00645015"/>
    <w:rsid w:val="00645377"/>
    <w:rsid w:val="00646869"/>
    <w:rsid w:val="00646F7E"/>
    <w:rsid w:val="006474ED"/>
    <w:rsid w:val="00650699"/>
    <w:rsid w:val="00652116"/>
    <w:rsid w:val="00652CC8"/>
    <w:rsid w:val="00653ED6"/>
    <w:rsid w:val="00654ACD"/>
    <w:rsid w:val="006559CB"/>
    <w:rsid w:val="00655A5C"/>
    <w:rsid w:val="00655E1A"/>
    <w:rsid w:val="0066049B"/>
    <w:rsid w:val="00660864"/>
    <w:rsid w:val="00660F59"/>
    <w:rsid w:val="006629C8"/>
    <w:rsid w:val="0066309B"/>
    <w:rsid w:val="00663A72"/>
    <w:rsid w:val="006647CA"/>
    <w:rsid w:val="00664E20"/>
    <w:rsid w:val="006650AF"/>
    <w:rsid w:val="00665466"/>
    <w:rsid w:val="00666171"/>
    <w:rsid w:val="00666411"/>
    <w:rsid w:val="00666E2C"/>
    <w:rsid w:val="0066768A"/>
    <w:rsid w:val="006702A0"/>
    <w:rsid w:val="00670872"/>
    <w:rsid w:val="0067151C"/>
    <w:rsid w:val="00671D19"/>
    <w:rsid w:val="00672267"/>
    <w:rsid w:val="00672849"/>
    <w:rsid w:val="00672A0E"/>
    <w:rsid w:val="00672C0E"/>
    <w:rsid w:val="0067330E"/>
    <w:rsid w:val="006733B9"/>
    <w:rsid w:val="006752C2"/>
    <w:rsid w:val="0067556F"/>
    <w:rsid w:val="006758B0"/>
    <w:rsid w:val="00675F0D"/>
    <w:rsid w:val="00676BB0"/>
    <w:rsid w:val="00677282"/>
    <w:rsid w:val="006779C7"/>
    <w:rsid w:val="00677ABF"/>
    <w:rsid w:val="006805A6"/>
    <w:rsid w:val="006805AC"/>
    <w:rsid w:val="00681D36"/>
    <w:rsid w:val="00681DC2"/>
    <w:rsid w:val="0068237F"/>
    <w:rsid w:val="00682802"/>
    <w:rsid w:val="00683105"/>
    <w:rsid w:val="00683853"/>
    <w:rsid w:val="00684952"/>
    <w:rsid w:val="00684D85"/>
    <w:rsid w:val="00684F14"/>
    <w:rsid w:val="006851DB"/>
    <w:rsid w:val="00686B04"/>
    <w:rsid w:val="006900CE"/>
    <w:rsid w:val="00690AC1"/>
    <w:rsid w:val="0069195D"/>
    <w:rsid w:val="00692056"/>
    <w:rsid w:val="00692C29"/>
    <w:rsid w:val="00692E7C"/>
    <w:rsid w:val="006933C6"/>
    <w:rsid w:val="006943B7"/>
    <w:rsid w:val="00694E6E"/>
    <w:rsid w:val="0069547F"/>
    <w:rsid w:val="00695638"/>
    <w:rsid w:val="00695660"/>
    <w:rsid w:val="006957C1"/>
    <w:rsid w:val="0069593E"/>
    <w:rsid w:val="006962A5"/>
    <w:rsid w:val="00696C78"/>
    <w:rsid w:val="00696DA3"/>
    <w:rsid w:val="006976FE"/>
    <w:rsid w:val="00697BBA"/>
    <w:rsid w:val="006A042E"/>
    <w:rsid w:val="006A0646"/>
    <w:rsid w:val="006A0CFD"/>
    <w:rsid w:val="006A4FC8"/>
    <w:rsid w:val="006A5E2E"/>
    <w:rsid w:val="006A6506"/>
    <w:rsid w:val="006A676E"/>
    <w:rsid w:val="006A7931"/>
    <w:rsid w:val="006B0069"/>
    <w:rsid w:val="006B00FA"/>
    <w:rsid w:val="006B09CD"/>
    <w:rsid w:val="006B0E83"/>
    <w:rsid w:val="006B152E"/>
    <w:rsid w:val="006B1B88"/>
    <w:rsid w:val="006B246D"/>
    <w:rsid w:val="006B2C73"/>
    <w:rsid w:val="006B333E"/>
    <w:rsid w:val="006B3520"/>
    <w:rsid w:val="006B37F7"/>
    <w:rsid w:val="006B3B89"/>
    <w:rsid w:val="006B4378"/>
    <w:rsid w:val="006B466E"/>
    <w:rsid w:val="006B4B0D"/>
    <w:rsid w:val="006B5054"/>
    <w:rsid w:val="006B5492"/>
    <w:rsid w:val="006B6429"/>
    <w:rsid w:val="006B6AA4"/>
    <w:rsid w:val="006B7C9E"/>
    <w:rsid w:val="006C0108"/>
    <w:rsid w:val="006C1022"/>
    <w:rsid w:val="006C1992"/>
    <w:rsid w:val="006C1E4C"/>
    <w:rsid w:val="006C2381"/>
    <w:rsid w:val="006C28D0"/>
    <w:rsid w:val="006C32C9"/>
    <w:rsid w:val="006C5173"/>
    <w:rsid w:val="006C529E"/>
    <w:rsid w:val="006C535F"/>
    <w:rsid w:val="006C6B83"/>
    <w:rsid w:val="006C7A07"/>
    <w:rsid w:val="006C7CE5"/>
    <w:rsid w:val="006C7D98"/>
    <w:rsid w:val="006D055B"/>
    <w:rsid w:val="006D07BB"/>
    <w:rsid w:val="006D0ABD"/>
    <w:rsid w:val="006D0CC6"/>
    <w:rsid w:val="006D180E"/>
    <w:rsid w:val="006D1ACA"/>
    <w:rsid w:val="006D2215"/>
    <w:rsid w:val="006D2242"/>
    <w:rsid w:val="006D31B2"/>
    <w:rsid w:val="006D348A"/>
    <w:rsid w:val="006D3A38"/>
    <w:rsid w:val="006D49D5"/>
    <w:rsid w:val="006D4EA2"/>
    <w:rsid w:val="006D69CB"/>
    <w:rsid w:val="006D6A0A"/>
    <w:rsid w:val="006D7A30"/>
    <w:rsid w:val="006D7C4B"/>
    <w:rsid w:val="006D7D7D"/>
    <w:rsid w:val="006E1FE3"/>
    <w:rsid w:val="006E2EC5"/>
    <w:rsid w:val="006E3659"/>
    <w:rsid w:val="006E3B78"/>
    <w:rsid w:val="006E3BE0"/>
    <w:rsid w:val="006E4039"/>
    <w:rsid w:val="006E45F1"/>
    <w:rsid w:val="006E4857"/>
    <w:rsid w:val="006E51B1"/>
    <w:rsid w:val="006E5518"/>
    <w:rsid w:val="006E59F1"/>
    <w:rsid w:val="006E5C39"/>
    <w:rsid w:val="006E6092"/>
    <w:rsid w:val="006E6BD4"/>
    <w:rsid w:val="006E6E86"/>
    <w:rsid w:val="006E7021"/>
    <w:rsid w:val="006E7443"/>
    <w:rsid w:val="006F03CB"/>
    <w:rsid w:val="006F1075"/>
    <w:rsid w:val="006F14D0"/>
    <w:rsid w:val="006F38A9"/>
    <w:rsid w:val="006F4511"/>
    <w:rsid w:val="006F4657"/>
    <w:rsid w:val="006F46B0"/>
    <w:rsid w:val="006F4938"/>
    <w:rsid w:val="006F49C0"/>
    <w:rsid w:val="006F6027"/>
    <w:rsid w:val="006F62EE"/>
    <w:rsid w:val="006F6AE0"/>
    <w:rsid w:val="006F7551"/>
    <w:rsid w:val="006F79D2"/>
    <w:rsid w:val="007003C0"/>
    <w:rsid w:val="00700CB9"/>
    <w:rsid w:val="0070280F"/>
    <w:rsid w:val="00703B71"/>
    <w:rsid w:val="007051BF"/>
    <w:rsid w:val="007053A7"/>
    <w:rsid w:val="007061EF"/>
    <w:rsid w:val="00707BB6"/>
    <w:rsid w:val="00707C9E"/>
    <w:rsid w:val="00707CB0"/>
    <w:rsid w:val="00710F8E"/>
    <w:rsid w:val="00711049"/>
    <w:rsid w:val="00711268"/>
    <w:rsid w:val="00711A93"/>
    <w:rsid w:val="007123BB"/>
    <w:rsid w:val="00712F2D"/>
    <w:rsid w:val="007141B5"/>
    <w:rsid w:val="00714FAA"/>
    <w:rsid w:val="00715692"/>
    <w:rsid w:val="00716F28"/>
    <w:rsid w:val="007171DB"/>
    <w:rsid w:val="00717536"/>
    <w:rsid w:val="0072010D"/>
    <w:rsid w:val="0072064B"/>
    <w:rsid w:val="00720884"/>
    <w:rsid w:val="007209DF"/>
    <w:rsid w:val="00720C71"/>
    <w:rsid w:val="007214AC"/>
    <w:rsid w:val="00721802"/>
    <w:rsid w:val="00721ED6"/>
    <w:rsid w:val="007221BB"/>
    <w:rsid w:val="007225D0"/>
    <w:rsid w:val="007232D4"/>
    <w:rsid w:val="00724049"/>
    <w:rsid w:val="00724145"/>
    <w:rsid w:val="007244F8"/>
    <w:rsid w:val="007258C1"/>
    <w:rsid w:val="00726338"/>
    <w:rsid w:val="00726D46"/>
    <w:rsid w:val="00727099"/>
    <w:rsid w:val="00727581"/>
    <w:rsid w:val="00727BBC"/>
    <w:rsid w:val="00727FA0"/>
    <w:rsid w:val="007300BC"/>
    <w:rsid w:val="007314D2"/>
    <w:rsid w:val="007319CA"/>
    <w:rsid w:val="007319E4"/>
    <w:rsid w:val="007319EF"/>
    <w:rsid w:val="00732F97"/>
    <w:rsid w:val="00733306"/>
    <w:rsid w:val="00734314"/>
    <w:rsid w:val="007345D4"/>
    <w:rsid w:val="007354AB"/>
    <w:rsid w:val="0073553C"/>
    <w:rsid w:val="007355C1"/>
    <w:rsid w:val="00735B78"/>
    <w:rsid w:val="007362A2"/>
    <w:rsid w:val="00736F5E"/>
    <w:rsid w:val="0074030C"/>
    <w:rsid w:val="007406E5"/>
    <w:rsid w:val="00740733"/>
    <w:rsid w:val="00740E91"/>
    <w:rsid w:val="007418CE"/>
    <w:rsid w:val="00741BB0"/>
    <w:rsid w:val="00741FD6"/>
    <w:rsid w:val="0074246D"/>
    <w:rsid w:val="007426E9"/>
    <w:rsid w:val="0074381A"/>
    <w:rsid w:val="00743C12"/>
    <w:rsid w:val="007440EE"/>
    <w:rsid w:val="007441E9"/>
    <w:rsid w:val="0074489A"/>
    <w:rsid w:val="0074576D"/>
    <w:rsid w:val="007466FD"/>
    <w:rsid w:val="00746F13"/>
    <w:rsid w:val="00746FEC"/>
    <w:rsid w:val="00747063"/>
    <w:rsid w:val="00750813"/>
    <w:rsid w:val="00751085"/>
    <w:rsid w:val="0075138D"/>
    <w:rsid w:val="00751C47"/>
    <w:rsid w:val="007526A0"/>
    <w:rsid w:val="007530BB"/>
    <w:rsid w:val="007538A8"/>
    <w:rsid w:val="00754303"/>
    <w:rsid w:val="00754E10"/>
    <w:rsid w:val="00754F2C"/>
    <w:rsid w:val="00755432"/>
    <w:rsid w:val="0076007D"/>
    <w:rsid w:val="0076033A"/>
    <w:rsid w:val="00760835"/>
    <w:rsid w:val="00761D0B"/>
    <w:rsid w:val="00762D9D"/>
    <w:rsid w:val="00763C65"/>
    <w:rsid w:val="00763D50"/>
    <w:rsid w:val="00763D6E"/>
    <w:rsid w:val="00763FCE"/>
    <w:rsid w:val="007640BF"/>
    <w:rsid w:val="0076479B"/>
    <w:rsid w:val="007656D4"/>
    <w:rsid w:val="00765A79"/>
    <w:rsid w:val="00765CB1"/>
    <w:rsid w:val="007663B4"/>
    <w:rsid w:val="0076669B"/>
    <w:rsid w:val="00766B13"/>
    <w:rsid w:val="00767DDD"/>
    <w:rsid w:val="00770219"/>
    <w:rsid w:val="00770EE2"/>
    <w:rsid w:val="00772045"/>
    <w:rsid w:val="00772696"/>
    <w:rsid w:val="007726A4"/>
    <w:rsid w:val="00772715"/>
    <w:rsid w:val="00772B41"/>
    <w:rsid w:val="007733DA"/>
    <w:rsid w:val="00774E36"/>
    <w:rsid w:val="00775332"/>
    <w:rsid w:val="007754C9"/>
    <w:rsid w:val="00775533"/>
    <w:rsid w:val="007756D8"/>
    <w:rsid w:val="00775B60"/>
    <w:rsid w:val="00777044"/>
    <w:rsid w:val="00777660"/>
    <w:rsid w:val="00780647"/>
    <w:rsid w:val="00781691"/>
    <w:rsid w:val="00782E90"/>
    <w:rsid w:val="007852F3"/>
    <w:rsid w:val="0078670B"/>
    <w:rsid w:val="00786A2F"/>
    <w:rsid w:val="00786DC9"/>
    <w:rsid w:val="0078712D"/>
    <w:rsid w:val="0078742D"/>
    <w:rsid w:val="007878E9"/>
    <w:rsid w:val="00791D6E"/>
    <w:rsid w:val="007923D5"/>
    <w:rsid w:val="007938C9"/>
    <w:rsid w:val="00793D9B"/>
    <w:rsid w:val="00794834"/>
    <w:rsid w:val="0079486C"/>
    <w:rsid w:val="00795236"/>
    <w:rsid w:val="00795A83"/>
    <w:rsid w:val="00796278"/>
    <w:rsid w:val="00797143"/>
    <w:rsid w:val="007A00FF"/>
    <w:rsid w:val="007A0652"/>
    <w:rsid w:val="007A07E3"/>
    <w:rsid w:val="007A0D36"/>
    <w:rsid w:val="007A0EA4"/>
    <w:rsid w:val="007A1A79"/>
    <w:rsid w:val="007A1D61"/>
    <w:rsid w:val="007A2DC3"/>
    <w:rsid w:val="007A30D0"/>
    <w:rsid w:val="007A3BE9"/>
    <w:rsid w:val="007A40E7"/>
    <w:rsid w:val="007A4BFA"/>
    <w:rsid w:val="007A57BC"/>
    <w:rsid w:val="007A6927"/>
    <w:rsid w:val="007A70E1"/>
    <w:rsid w:val="007B0347"/>
    <w:rsid w:val="007B0535"/>
    <w:rsid w:val="007B07ED"/>
    <w:rsid w:val="007B0863"/>
    <w:rsid w:val="007B151E"/>
    <w:rsid w:val="007B2266"/>
    <w:rsid w:val="007B2346"/>
    <w:rsid w:val="007B289C"/>
    <w:rsid w:val="007B2C3D"/>
    <w:rsid w:val="007B34C6"/>
    <w:rsid w:val="007B356C"/>
    <w:rsid w:val="007B3C5E"/>
    <w:rsid w:val="007B3CA3"/>
    <w:rsid w:val="007B4AE3"/>
    <w:rsid w:val="007B5764"/>
    <w:rsid w:val="007B5C62"/>
    <w:rsid w:val="007B5D8F"/>
    <w:rsid w:val="007B65D9"/>
    <w:rsid w:val="007B741E"/>
    <w:rsid w:val="007B7B1E"/>
    <w:rsid w:val="007B7D41"/>
    <w:rsid w:val="007B7D64"/>
    <w:rsid w:val="007C0BC1"/>
    <w:rsid w:val="007C1114"/>
    <w:rsid w:val="007C14D4"/>
    <w:rsid w:val="007C2003"/>
    <w:rsid w:val="007C20B3"/>
    <w:rsid w:val="007C2237"/>
    <w:rsid w:val="007C259D"/>
    <w:rsid w:val="007C423B"/>
    <w:rsid w:val="007C4A95"/>
    <w:rsid w:val="007C52F8"/>
    <w:rsid w:val="007C5304"/>
    <w:rsid w:val="007C59DA"/>
    <w:rsid w:val="007C5D5E"/>
    <w:rsid w:val="007C5F3E"/>
    <w:rsid w:val="007C65F6"/>
    <w:rsid w:val="007C6933"/>
    <w:rsid w:val="007C6B47"/>
    <w:rsid w:val="007C76A6"/>
    <w:rsid w:val="007D019B"/>
    <w:rsid w:val="007D0B18"/>
    <w:rsid w:val="007D0C1A"/>
    <w:rsid w:val="007D1B4F"/>
    <w:rsid w:val="007D23BA"/>
    <w:rsid w:val="007D28B8"/>
    <w:rsid w:val="007D2B9A"/>
    <w:rsid w:val="007D3446"/>
    <w:rsid w:val="007D4116"/>
    <w:rsid w:val="007D44C0"/>
    <w:rsid w:val="007D44E3"/>
    <w:rsid w:val="007D44F9"/>
    <w:rsid w:val="007D5AE6"/>
    <w:rsid w:val="007D6112"/>
    <w:rsid w:val="007D6DFF"/>
    <w:rsid w:val="007E181E"/>
    <w:rsid w:val="007E19C7"/>
    <w:rsid w:val="007E2CF1"/>
    <w:rsid w:val="007E310E"/>
    <w:rsid w:val="007E3294"/>
    <w:rsid w:val="007E4925"/>
    <w:rsid w:val="007E4975"/>
    <w:rsid w:val="007E4EE2"/>
    <w:rsid w:val="007E5C0F"/>
    <w:rsid w:val="007E605A"/>
    <w:rsid w:val="007E6359"/>
    <w:rsid w:val="007E6FFF"/>
    <w:rsid w:val="007E7513"/>
    <w:rsid w:val="007F0D3F"/>
    <w:rsid w:val="007F1005"/>
    <w:rsid w:val="007F1057"/>
    <w:rsid w:val="007F1B13"/>
    <w:rsid w:val="007F21B1"/>
    <w:rsid w:val="007F2E20"/>
    <w:rsid w:val="007F356C"/>
    <w:rsid w:val="007F3E47"/>
    <w:rsid w:val="007F3F69"/>
    <w:rsid w:val="007F56D7"/>
    <w:rsid w:val="007F5CDE"/>
    <w:rsid w:val="007F631A"/>
    <w:rsid w:val="007F68DC"/>
    <w:rsid w:val="007F6FA5"/>
    <w:rsid w:val="007F71FA"/>
    <w:rsid w:val="007F7F4F"/>
    <w:rsid w:val="007F7F8E"/>
    <w:rsid w:val="00800656"/>
    <w:rsid w:val="00800FD5"/>
    <w:rsid w:val="008011EA"/>
    <w:rsid w:val="00801907"/>
    <w:rsid w:val="00802069"/>
    <w:rsid w:val="00802979"/>
    <w:rsid w:val="00802AE6"/>
    <w:rsid w:val="00803813"/>
    <w:rsid w:val="008056D1"/>
    <w:rsid w:val="00805784"/>
    <w:rsid w:val="0080579F"/>
    <w:rsid w:val="008063F4"/>
    <w:rsid w:val="00806474"/>
    <w:rsid w:val="00806B9E"/>
    <w:rsid w:val="0081183D"/>
    <w:rsid w:val="00811BCD"/>
    <w:rsid w:val="00811C03"/>
    <w:rsid w:val="00812424"/>
    <w:rsid w:val="0081274D"/>
    <w:rsid w:val="0081297F"/>
    <w:rsid w:val="00812B71"/>
    <w:rsid w:val="00812EA7"/>
    <w:rsid w:val="0081310A"/>
    <w:rsid w:val="008135C7"/>
    <w:rsid w:val="0081373E"/>
    <w:rsid w:val="008138CC"/>
    <w:rsid w:val="00813AA6"/>
    <w:rsid w:val="008153EF"/>
    <w:rsid w:val="00815E77"/>
    <w:rsid w:val="0081659E"/>
    <w:rsid w:val="00816909"/>
    <w:rsid w:val="00816C49"/>
    <w:rsid w:val="00817751"/>
    <w:rsid w:val="00820289"/>
    <w:rsid w:val="00820D5D"/>
    <w:rsid w:val="008226C3"/>
    <w:rsid w:val="008231A7"/>
    <w:rsid w:val="0082398E"/>
    <w:rsid w:val="00823D06"/>
    <w:rsid w:val="00824B9F"/>
    <w:rsid w:val="008250DF"/>
    <w:rsid w:val="00825353"/>
    <w:rsid w:val="00825D39"/>
    <w:rsid w:val="00826743"/>
    <w:rsid w:val="008269DF"/>
    <w:rsid w:val="008269F1"/>
    <w:rsid w:val="00826C4B"/>
    <w:rsid w:val="0083047F"/>
    <w:rsid w:val="008306C6"/>
    <w:rsid w:val="00832318"/>
    <w:rsid w:val="00833212"/>
    <w:rsid w:val="008333EC"/>
    <w:rsid w:val="0083348D"/>
    <w:rsid w:val="0083534D"/>
    <w:rsid w:val="008358C3"/>
    <w:rsid w:val="008359E6"/>
    <w:rsid w:val="00835D13"/>
    <w:rsid w:val="0083737D"/>
    <w:rsid w:val="0083742B"/>
    <w:rsid w:val="0083769D"/>
    <w:rsid w:val="00840ACA"/>
    <w:rsid w:val="008416A6"/>
    <w:rsid w:val="00841B9C"/>
    <w:rsid w:val="008427A1"/>
    <w:rsid w:val="00842A7D"/>
    <w:rsid w:val="0084313D"/>
    <w:rsid w:val="00843D58"/>
    <w:rsid w:val="00843F99"/>
    <w:rsid w:val="00845725"/>
    <w:rsid w:val="0084609D"/>
    <w:rsid w:val="00846FDC"/>
    <w:rsid w:val="00846FDE"/>
    <w:rsid w:val="00847DC8"/>
    <w:rsid w:val="0085038C"/>
    <w:rsid w:val="0085045A"/>
    <w:rsid w:val="0085053B"/>
    <w:rsid w:val="00850932"/>
    <w:rsid w:val="008513F9"/>
    <w:rsid w:val="00851C43"/>
    <w:rsid w:val="00852951"/>
    <w:rsid w:val="00852B86"/>
    <w:rsid w:val="00853D56"/>
    <w:rsid w:val="008543CE"/>
    <w:rsid w:val="008552E1"/>
    <w:rsid w:val="008555DE"/>
    <w:rsid w:val="00855C56"/>
    <w:rsid w:val="00855EF7"/>
    <w:rsid w:val="00856059"/>
    <w:rsid w:val="0085667D"/>
    <w:rsid w:val="00856957"/>
    <w:rsid w:val="00856CE8"/>
    <w:rsid w:val="008571B5"/>
    <w:rsid w:val="008577E1"/>
    <w:rsid w:val="008607D3"/>
    <w:rsid w:val="00860EF6"/>
    <w:rsid w:val="008619B8"/>
    <w:rsid w:val="008624CC"/>
    <w:rsid w:val="0086318C"/>
    <w:rsid w:val="00863F33"/>
    <w:rsid w:val="008646B3"/>
    <w:rsid w:val="00864968"/>
    <w:rsid w:val="00864B47"/>
    <w:rsid w:val="0086560A"/>
    <w:rsid w:val="00865A98"/>
    <w:rsid w:val="0086607C"/>
    <w:rsid w:val="008664B2"/>
    <w:rsid w:val="008667F1"/>
    <w:rsid w:val="00866ABA"/>
    <w:rsid w:val="00866C0B"/>
    <w:rsid w:val="00866D3B"/>
    <w:rsid w:val="0087078E"/>
    <w:rsid w:val="00870A39"/>
    <w:rsid w:val="00870EB2"/>
    <w:rsid w:val="008713D8"/>
    <w:rsid w:val="00871758"/>
    <w:rsid w:val="00871931"/>
    <w:rsid w:val="00871C9C"/>
    <w:rsid w:val="0087215D"/>
    <w:rsid w:val="00872171"/>
    <w:rsid w:val="008727A6"/>
    <w:rsid w:val="00872CF9"/>
    <w:rsid w:val="00872D21"/>
    <w:rsid w:val="00872F1F"/>
    <w:rsid w:val="008730CA"/>
    <w:rsid w:val="008731DA"/>
    <w:rsid w:val="00873709"/>
    <w:rsid w:val="00874BBE"/>
    <w:rsid w:val="00875728"/>
    <w:rsid w:val="00875D72"/>
    <w:rsid w:val="00875DBE"/>
    <w:rsid w:val="008773C7"/>
    <w:rsid w:val="00877F15"/>
    <w:rsid w:val="00880024"/>
    <w:rsid w:val="00880CED"/>
    <w:rsid w:val="00880E1C"/>
    <w:rsid w:val="00880FAE"/>
    <w:rsid w:val="00881408"/>
    <w:rsid w:val="0088283A"/>
    <w:rsid w:val="00882A25"/>
    <w:rsid w:val="00882EC8"/>
    <w:rsid w:val="00882F45"/>
    <w:rsid w:val="008831D4"/>
    <w:rsid w:val="008832E2"/>
    <w:rsid w:val="0088378F"/>
    <w:rsid w:val="008841A4"/>
    <w:rsid w:val="00884BEF"/>
    <w:rsid w:val="0088572E"/>
    <w:rsid w:val="0088688E"/>
    <w:rsid w:val="00886D64"/>
    <w:rsid w:val="00887275"/>
    <w:rsid w:val="008906F5"/>
    <w:rsid w:val="008912D1"/>
    <w:rsid w:val="00891CBF"/>
    <w:rsid w:val="00891D32"/>
    <w:rsid w:val="008923E3"/>
    <w:rsid w:val="00892669"/>
    <w:rsid w:val="008927A5"/>
    <w:rsid w:val="0089286F"/>
    <w:rsid w:val="0089331A"/>
    <w:rsid w:val="00893862"/>
    <w:rsid w:val="008938D6"/>
    <w:rsid w:val="00893C84"/>
    <w:rsid w:val="00894B8A"/>
    <w:rsid w:val="008952C0"/>
    <w:rsid w:val="008964A0"/>
    <w:rsid w:val="00897E56"/>
    <w:rsid w:val="008A07C6"/>
    <w:rsid w:val="008A0F07"/>
    <w:rsid w:val="008A15BE"/>
    <w:rsid w:val="008A1AEB"/>
    <w:rsid w:val="008A2001"/>
    <w:rsid w:val="008A205A"/>
    <w:rsid w:val="008A220A"/>
    <w:rsid w:val="008A2ACB"/>
    <w:rsid w:val="008A30A1"/>
    <w:rsid w:val="008A3627"/>
    <w:rsid w:val="008A3AE0"/>
    <w:rsid w:val="008A3E39"/>
    <w:rsid w:val="008A4DA2"/>
    <w:rsid w:val="008A5619"/>
    <w:rsid w:val="008A61E5"/>
    <w:rsid w:val="008A66CA"/>
    <w:rsid w:val="008A7438"/>
    <w:rsid w:val="008A7EAA"/>
    <w:rsid w:val="008B03BF"/>
    <w:rsid w:val="008B1511"/>
    <w:rsid w:val="008B1C7D"/>
    <w:rsid w:val="008B2224"/>
    <w:rsid w:val="008B2226"/>
    <w:rsid w:val="008B2485"/>
    <w:rsid w:val="008B29B6"/>
    <w:rsid w:val="008B2AA1"/>
    <w:rsid w:val="008B2BFC"/>
    <w:rsid w:val="008B3B0C"/>
    <w:rsid w:val="008B5187"/>
    <w:rsid w:val="008B5423"/>
    <w:rsid w:val="008B5F35"/>
    <w:rsid w:val="008B5FD4"/>
    <w:rsid w:val="008B6391"/>
    <w:rsid w:val="008B7009"/>
    <w:rsid w:val="008B7103"/>
    <w:rsid w:val="008B711D"/>
    <w:rsid w:val="008B75D2"/>
    <w:rsid w:val="008B7769"/>
    <w:rsid w:val="008B7BC7"/>
    <w:rsid w:val="008B7F1C"/>
    <w:rsid w:val="008C0508"/>
    <w:rsid w:val="008C0C4A"/>
    <w:rsid w:val="008C2299"/>
    <w:rsid w:val="008C2391"/>
    <w:rsid w:val="008C27A7"/>
    <w:rsid w:val="008C29FE"/>
    <w:rsid w:val="008C37AD"/>
    <w:rsid w:val="008C38B0"/>
    <w:rsid w:val="008C49C8"/>
    <w:rsid w:val="008C5737"/>
    <w:rsid w:val="008C5F57"/>
    <w:rsid w:val="008C629A"/>
    <w:rsid w:val="008C6520"/>
    <w:rsid w:val="008C73EC"/>
    <w:rsid w:val="008C75F8"/>
    <w:rsid w:val="008C7AF2"/>
    <w:rsid w:val="008D0ADF"/>
    <w:rsid w:val="008D10FC"/>
    <w:rsid w:val="008D1702"/>
    <w:rsid w:val="008D4C47"/>
    <w:rsid w:val="008D4D53"/>
    <w:rsid w:val="008D5600"/>
    <w:rsid w:val="008D59FF"/>
    <w:rsid w:val="008D78DB"/>
    <w:rsid w:val="008E010D"/>
    <w:rsid w:val="008E073E"/>
    <w:rsid w:val="008E105B"/>
    <w:rsid w:val="008E1E0F"/>
    <w:rsid w:val="008E259A"/>
    <w:rsid w:val="008E2CF4"/>
    <w:rsid w:val="008E33E8"/>
    <w:rsid w:val="008E37D5"/>
    <w:rsid w:val="008E38BF"/>
    <w:rsid w:val="008E3E9E"/>
    <w:rsid w:val="008E4243"/>
    <w:rsid w:val="008E431E"/>
    <w:rsid w:val="008E4844"/>
    <w:rsid w:val="008E5404"/>
    <w:rsid w:val="008E5655"/>
    <w:rsid w:val="008E5C9B"/>
    <w:rsid w:val="008E6AF4"/>
    <w:rsid w:val="008E7299"/>
    <w:rsid w:val="008E7CA7"/>
    <w:rsid w:val="008F00B7"/>
    <w:rsid w:val="008F0B57"/>
    <w:rsid w:val="008F0C42"/>
    <w:rsid w:val="008F0D68"/>
    <w:rsid w:val="008F15D7"/>
    <w:rsid w:val="008F16BD"/>
    <w:rsid w:val="008F2256"/>
    <w:rsid w:val="008F2322"/>
    <w:rsid w:val="008F2333"/>
    <w:rsid w:val="008F2CB8"/>
    <w:rsid w:val="008F2DB7"/>
    <w:rsid w:val="008F3563"/>
    <w:rsid w:val="008F36A3"/>
    <w:rsid w:val="008F633D"/>
    <w:rsid w:val="008F6647"/>
    <w:rsid w:val="008F686B"/>
    <w:rsid w:val="009004FC"/>
    <w:rsid w:val="0090053E"/>
    <w:rsid w:val="00901884"/>
    <w:rsid w:val="00901B55"/>
    <w:rsid w:val="00901EEC"/>
    <w:rsid w:val="00903286"/>
    <w:rsid w:val="009060AA"/>
    <w:rsid w:val="009065DC"/>
    <w:rsid w:val="00906744"/>
    <w:rsid w:val="00906A61"/>
    <w:rsid w:val="00906D38"/>
    <w:rsid w:val="00906ECC"/>
    <w:rsid w:val="0090748C"/>
    <w:rsid w:val="009075F9"/>
    <w:rsid w:val="00910CAE"/>
    <w:rsid w:val="00910CD7"/>
    <w:rsid w:val="00910E33"/>
    <w:rsid w:val="00911368"/>
    <w:rsid w:val="0091136D"/>
    <w:rsid w:val="00911582"/>
    <w:rsid w:val="0091205E"/>
    <w:rsid w:val="00912ECB"/>
    <w:rsid w:val="00914CFA"/>
    <w:rsid w:val="00915ECE"/>
    <w:rsid w:val="009167A8"/>
    <w:rsid w:val="009168AC"/>
    <w:rsid w:val="00916A33"/>
    <w:rsid w:val="00916ACB"/>
    <w:rsid w:val="00917356"/>
    <w:rsid w:val="00917E0D"/>
    <w:rsid w:val="00920840"/>
    <w:rsid w:val="00921171"/>
    <w:rsid w:val="009213EE"/>
    <w:rsid w:val="00921615"/>
    <w:rsid w:val="00921D56"/>
    <w:rsid w:val="00923003"/>
    <w:rsid w:val="00923735"/>
    <w:rsid w:val="00923C3D"/>
    <w:rsid w:val="00923FA8"/>
    <w:rsid w:val="0092483B"/>
    <w:rsid w:val="00924B45"/>
    <w:rsid w:val="00924E0F"/>
    <w:rsid w:val="00925268"/>
    <w:rsid w:val="009261A5"/>
    <w:rsid w:val="0092746F"/>
    <w:rsid w:val="00927697"/>
    <w:rsid w:val="009302CA"/>
    <w:rsid w:val="0093062E"/>
    <w:rsid w:val="00931CF2"/>
    <w:rsid w:val="00932721"/>
    <w:rsid w:val="009329FE"/>
    <w:rsid w:val="009337E2"/>
    <w:rsid w:val="0093383B"/>
    <w:rsid w:val="0093432E"/>
    <w:rsid w:val="00934C35"/>
    <w:rsid w:val="0093522C"/>
    <w:rsid w:val="009364D4"/>
    <w:rsid w:val="009400E3"/>
    <w:rsid w:val="0094037A"/>
    <w:rsid w:val="009407CA"/>
    <w:rsid w:val="00941844"/>
    <w:rsid w:val="009429B0"/>
    <w:rsid w:val="00942EAB"/>
    <w:rsid w:val="009431CD"/>
    <w:rsid w:val="0094328F"/>
    <w:rsid w:val="00944747"/>
    <w:rsid w:val="00944BB8"/>
    <w:rsid w:val="00944FF9"/>
    <w:rsid w:val="009454FC"/>
    <w:rsid w:val="00945632"/>
    <w:rsid w:val="00945F42"/>
    <w:rsid w:val="00947319"/>
    <w:rsid w:val="0094737C"/>
    <w:rsid w:val="00950A96"/>
    <w:rsid w:val="00950ED1"/>
    <w:rsid w:val="0095163B"/>
    <w:rsid w:val="009516EE"/>
    <w:rsid w:val="009521E6"/>
    <w:rsid w:val="00952822"/>
    <w:rsid w:val="00952D07"/>
    <w:rsid w:val="00953052"/>
    <w:rsid w:val="00953529"/>
    <w:rsid w:val="00953CEA"/>
    <w:rsid w:val="00954602"/>
    <w:rsid w:val="009548E3"/>
    <w:rsid w:val="00955395"/>
    <w:rsid w:val="009553A6"/>
    <w:rsid w:val="0095563B"/>
    <w:rsid w:val="00956328"/>
    <w:rsid w:val="0095687E"/>
    <w:rsid w:val="00956C09"/>
    <w:rsid w:val="00957293"/>
    <w:rsid w:val="00957BA7"/>
    <w:rsid w:val="00960E4D"/>
    <w:rsid w:val="009619E1"/>
    <w:rsid w:val="00962885"/>
    <w:rsid w:val="00963655"/>
    <w:rsid w:val="00963FA4"/>
    <w:rsid w:val="0096459D"/>
    <w:rsid w:val="00966518"/>
    <w:rsid w:val="009667BB"/>
    <w:rsid w:val="00966B88"/>
    <w:rsid w:val="009670C9"/>
    <w:rsid w:val="00967159"/>
    <w:rsid w:val="00967567"/>
    <w:rsid w:val="00967771"/>
    <w:rsid w:val="009678FA"/>
    <w:rsid w:val="00967D15"/>
    <w:rsid w:val="00967E54"/>
    <w:rsid w:val="00970706"/>
    <w:rsid w:val="00970A39"/>
    <w:rsid w:val="00970B0F"/>
    <w:rsid w:val="00970E91"/>
    <w:rsid w:val="009721C5"/>
    <w:rsid w:val="00972216"/>
    <w:rsid w:val="00975112"/>
    <w:rsid w:val="00975B0B"/>
    <w:rsid w:val="00976B6E"/>
    <w:rsid w:val="0097770D"/>
    <w:rsid w:val="00977EC4"/>
    <w:rsid w:val="009805F5"/>
    <w:rsid w:val="00981BFD"/>
    <w:rsid w:val="00981F1D"/>
    <w:rsid w:val="00982038"/>
    <w:rsid w:val="00982108"/>
    <w:rsid w:val="0098210D"/>
    <w:rsid w:val="009824D9"/>
    <w:rsid w:val="009826E3"/>
    <w:rsid w:val="00982E96"/>
    <w:rsid w:val="00983CFE"/>
    <w:rsid w:val="009847AC"/>
    <w:rsid w:val="0098539E"/>
    <w:rsid w:val="009853EA"/>
    <w:rsid w:val="0098733D"/>
    <w:rsid w:val="00990C4B"/>
    <w:rsid w:val="009914D3"/>
    <w:rsid w:val="00992133"/>
    <w:rsid w:val="00992D61"/>
    <w:rsid w:val="00992E2E"/>
    <w:rsid w:val="00992F08"/>
    <w:rsid w:val="00992F6A"/>
    <w:rsid w:val="009949F0"/>
    <w:rsid w:val="009968EB"/>
    <w:rsid w:val="00996D46"/>
    <w:rsid w:val="009971A0"/>
    <w:rsid w:val="00997631"/>
    <w:rsid w:val="009A0D2F"/>
    <w:rsid w:val="009A1733"/>
    <w:rsid w:val="009A1B71"/>
    <w:rsid w:val="009A1D02"/>
    <w:rsid w:val="009A1D92"/>
    <w:rsid w:val="009A24F4"/>
    <w:rsid w:val="009A3355"/>
    <w:rsid w:val="009A4BF9"/>
    <w:rsid w:val="009A4D05"/>
    <w:rsid w:val="009A5F50"/>
    <w:rsid w:val="009A60AB"/>
    <w:rsid w:val="009A7364"/>
    <w:rsid w:val="009B065C"/>
    <w:rsid w:val="009B076D"/>
    <w:rsid w:val="009B0FD9"/>
    <w:rsid w:val="009B10F7"/>
    <w:rsid w:val="009B1499"/>
    <w:rsid w:val="009B1B0E"/>
    <w:rsid w:val="009B2FE7"/>
    <w:rsid w:val="009B3234"/>
    <w:rsid w:val="009B329D"/>
    <w:rsid w:val="009B3633"/>
    <w:rsid w:val="009B4F64"/>
    <w:rsid w:val="009B5643"/>
    <w:rsid w:val="009B63B5"/>
    <w:rsid w:val="009B6404"/>
    <w:rsid w:val="009B7CEF"/>
    <w:rsid w:val="009B7E6B"/>
    <w:rsid w:val="009C2B8D"/>
    <w:rsid w:val="009C316F"/>
    <w:rsid w:val="009C36E8"/>
    <w:rsid w:val="009C3A1C"/>
    <w:rsid w:val="009C3FB8"/>
    <w:rsid w:val="009C43A4"/>
    <w:rsid w:val="009C4662"/>
    <w:rsid w:val="009C49C4"/>
    <w:rsid w:val="009C5552"/>
    <w:rsid w:val="009C5A3D"/>
    <w:rsid w:val="009C5B67"/>
    <w:rsid w:val="009C5C75"/>
    <w:rsid w:val="009C6620"/>
    <w:rsid w:val="009C69D9"/>
    <w:rsid w:val="009C6DD7"/>
    <w:rsid w:val="009C7A83"/>
    <w:rsid w:val="009D09DB"/>
    <w:rsid w:val="009D0B0E"/>
    <w:rsid w:val="009D123C"/>
    <w:rsid w:val="009D16CE"/>
    <w:rsid w:val="009D2B96"/>
    <w:rsid w:val="009D2CA2"/>
    <w:rsid w:val="009D2DBA"/>
    <w:rsid w:val="009D2DDB"/>
    <w:rsid w:val="009D53D1"/>
    <w:rsid w:val="009D6491"/>
    <w:rsid w:val="009D64D1"/>
    <w:rsid w:val="009D6567"/>
    <w:rsid w:val="009D6BA9"/>
    <w:rsid w:val="009D6D04"/>
    <w:rsid w:val="009D7B7A"/>
    <w:rsid w:val="009E1398"/>
    <w:rsid w:val="009E1CEC"/>
    <w:rsid w:val="009E29EF"/>
    <w:rsid w:val="009E2E7E"/>
    <w:rsid w:val="009E354C"/>
    <w:rsid w:val="009E552A"/>
    <w:rsid w:val="009E718B"/>
    <w:rsid w:val="009F1D3D"/>
    <w:rsid w:val="009F24FF"/>
    <w:rsid w:val="009F2BEB"/>
    <w:rsid w:val="009F313D"/>
    <w:rsid w:val="009F3332"/>
    <w:rsid w:val="009F34C3"/>
    <w:rsid w:val="009F3635"/>
    <w:rsid w:val="009F371B"/>
    <w:rsid w:val="009F3A0D"/>
    <w:rsid w:val="009F3A17"/>
    <w:rsid w:val="009F3FDB"/>
    <w:rsid w:val="009F4BB1"/>
    <w:rsid w:val="009F5128"/>
    <w:rsid w:val="009F5890"/>
    <w:rsid w:val="009F5A5B"/>
    <w:rsid w:val="009F6267"/>
    <w:rsid w:val="009F6309"/>
    <w:rsid w:val="009F659C"/>
    <w:rsid w:val="009F6B05"/>
    <w:rsid w:val="009F706B"/>
    <w:rsid w:val="009F76B4"/>
    <w:rsid w:val="009F7C88"/>
    <w:rsid w:val="009F7F9F"/>
    <w:rsid w:val="00A00093"/>
    <w:rsid w:val="00A016E3"/>
    <w:rsid w:val="00A01B7C"/>
    <w:rsid w:val="00A02F2A"/>
    <w:rsid w:val="00A0308A"/>
    <w:rsid w:val="00A034BE"/>
    <w:rsid w:val="00A04548"/>
    <w:rsid w:val="00A05021"/>
    <w:rsid w:val="00A050DF"/>
    <w:rsid w:val="00A062A9"/>
    <w:rsid w:val="00A06585"/>
    <w:rsid w:val="00A06A79"/>
    <w:rsid w:val="00A075E4"/>
    <w:rsid w:val="00A1211F"/>
    <w:rsid w:val="00A126C5"/>
    <w:rsid w:val="00A1291A"/>
    <w:rsid w:val="00A12937"/>
    <w:rsid w:val="00A12E33"/>
    <w:rsid w:val="00A137A1"/>
    <w:rsid w:val="00A14337"/>
    <w:rsid w:val="00A157D2"/>
    <w:rsid w:val="00A15E23"/>
    <w:rsid w:val="00A168AA"/>
    <w:rsid w:val="00A205C2"/>
    <w:rsid w:val="00A20E21"/>
    <w:rsid w:val="00A20F54"/>
    <w:rsid w:val="00A22202"/>
    <w:rsid w:val="00A2257B"/>
    <w:rsid w:val="00A22608"/>
    <w:rsid w:val="00A23ACB"/>
    <w:rsid w:val="00A23B57"/>
    <w:rsid w:val="00A23E25"/>
    <w:rsid w:val="00A24534"/>
    <w:rsid w:val="00A27327"/>
    <w:rsid w:val="00A27710"/>
    <w:rsid w:val="00A30389"/>
    <w:rsid w:val="00A303FF"/>
    <w:rsid w:val="00A30994"/>
    <w:rsid w:val="00A32167"/>
    <w:rsid w:val="00A32299"/>
    <w:rsid w:val="00A322DD"/>
    <w:rsid w:val="00A325F5"/>
    <w:rsid w:val="00A32A66"/>
    <w:rsid w:val="00A34AD4"/>
    <w:rsid w:val="00A35674"/>
    <w:rsid w:val="00A37074"/>
    <w:rsid w:val="00A37562"/>
    <w:rsid w:val="00A37952"/>
    <w:rsid w:val="00A40313"/>
    <w:rsid w:val="00A4092F"/>
    <w:rsid w:val="00A4105F"/>
    <w:rsid w:val="00A41072"/>
    <w:rsid w:val="00A4486A"/>
    <w:rsid w:val="00A44F82"/>
    <w:rsid w:val="00A45512"/>
    <w:rsid w:val="00A45E65"/>
    <w:rsid w:val="00A45F77"/>
    <w:rsid w:val="00A45F87"/>
    <w:rsid w:val="00A46149"/>
    <w:rsid w:val="00A47ACB"/>
    <w:rsid w:val="00A47D6B"/>
    <w:rsid w:val="00A51067"/>
    <w:rsid w:val="00A5168A"/>
    <w:rsid w:val="00A5177D"/>
    <w:rsid w:val="00A51BA0"/>
    <w:rsid w:val="00A53137"/>
    <w:rsid w:val="00A538F7"/>
    <w:rsid w:val="00A53F40"/>
    <w:rsid w:val="00A5411D"/>
    <w:rsid w:val="00A573B1"/>
    <w:rsid w:val="00A57470"/>
    <w:rsid w:val="00A57BF7"/>
    <w:rsid w:val="00A60DE0"/>
    <w:rsid w:val="00A60EFC"/>
    <w:rsid w:val="00A61767"/>
    <w:rsid w:val="00A62344"/>
    <w:rsid w:val="00A62616"/>
    <w:rsid w:val="00A626DB"/>
    <w:rsid w:val="00A62701"/>
    <w:rsid w:val="00A641C3"/>
    <w:rsid w:val="00A643B5"/>
    <w:rsid w:val="00A65CB4"/>
    <w:rsid w:val="00A66102"/>
    <w:rsid w:val="00A66F85"/>
    <w:rsid w:val="00A6712E"/>
    <w:rsid w:val="00A677D1"/>
    <w:rsid w:val="00A67EB4"/>
    <w:rsid w:val="00A70826"/>
    <w:rsid w:val="00A7180E"/>
    <w:rsid w:val="00A72751"/>
    <w:rsid w:val="00A728E2"/>
    <w:rsid w:val="00A72DB6"/>
    <w:rsid w:val="00A739AD"/>
    <w:rsid w:val="00A73A9E"/>
    <w:rsid w:val="00A74439"/>
    <w:rsid w:val="00A74513"/>
    <w:rsid w:val="00A74785"/>
    <w:rsid w:val="00A74C43"/>
    <w:rsid w:val="00A74E1B"/>
    <w:rsid w:val="00A74EA5"/>
    <w:rsid w:val="00A75228"/>
    <w:rsid w:val="00A755BE"/>
    <w:rsid w:val="00A76452"/>
    <w:rsid w:val="00A773A1"/>
    <w:rsid w:val="00A77BD6"/>
    <w:rsid w:val="00A77FD9"/>
    <w:rsid w:val="00A8168F"/>
    <w:rsid w:val="00A820CC"/>
    <w:rsid w:val="00A822FD"/>
    <w:rsid w:val="00A827D3"/>
    <w:rsid w:val="00A82C78"/>
    <w:rsid w:val="00A835BC"/>
    <w:rsid w:val="00A837B6"/>
    <w:rsid w:val="00A83B63"/>
    <w:rsid w:val="00A842B8"/>
    <w:rsid w:val="00A84304"/>
    <w:rsid w:val="00A8452B"/>
    <w:rsid w:val="00A850FC"/>
    <w:rsid w:val="00A85B7D"/>
    <w:rsid w:val="00A85CC1"/>
    <w:rsid w:val="00A91146"/>
    <w:rsid w:val="00A9121B"/>
    <w:rsid w:val="00A915F9"/>
    <w:rsid w:val="00A91CED"/>
    <w:rsid w:val="00A92B64"/>
    <w:rsid w:val="00A9325D"/>
    <w:rsid w:val="00A932AE"/>
    <w:rsid w:val="00A9339F"/>
    <w:rsid w:val="00A9344B"/>
    <w:rsid w:val="00A936A4"/>
    <w:rsid w:val="00A93D8A"/>
    <w:rsid w:val="00A950DB"/>
    <w:rsid w:val="00A95513"/>
    <w:rsid w:val="00A9563D"/>
    <w:rsid w:val="00A96DF6"/>
    <w:rsid w:val="00A97428"/>
    <w:rsid w:val="00A977A9"/>
    <w:rsid w:val="00A97C8E"/>
    <w:rsid w:val="00AA0F27"/>
    <w:rsid w:val="00AA18BD"/>
    <w:rsid w:val="00AA2DFB"/>
    <w:rsid w:val="00AA30A3"/>
    <w:rsid w:val="00AA3595"/>
    <w:rsid w:val="00AA3EE5"/>
    <w:rsid w:val="00AA495C"/>
    <w:rsid w:val="00AA4A34"/>
    <w:rsid w:val="00AA4A57"/>
    <w:rsid w:val="00AA4CE7"/>
    <w:rsid w:val="00AA5D1C"/>
    <w:rsid w:val="00AA5FA9"/>
    <w:rsid w:val="00AA6ACB"/>
    <w:rsid w:val="00AA6E0A"/>
    <w:rsid w:val="00AA7121"/>
    <w:rsid w:val="00AA7175"/>
    <w:rsid w:val="00AA753E"/>
    <w:rsid w:val="00AA7B06"/>
    <w:rsid w:val="00AA7B53"/>
    <w:rsid w:val="00AB0C5E"/>
    <w:rsid w:val="00AB1A61"/>
    <w:rsid w:val="00AB29CF"/>
    <w:rsid w:val="00AB325E"/>
    <w:rsid w:val="00AB3626"/>
    <w:rsid w:val="00AB3901"/>
    <w:rsid w:val="00AB4596"/>
    <w:rsid w:val="00AB5337"/>
    <w:rsid w:val="00AB6795"/>
    <w:rsid w:val="00AB692C"/>
    <w:rsid w:val="00AB6C73"/>
    <w:rsid w:val="00AB71CA"/>
    <w:rsid w:val="00AB7C20"/>
    <w:rsid w:val="00AC04E1"/>
    <w:rsid w:val="00AC0819"/>
    <w:rsid w:val="00AC0B49"/>
    <w:rsid w:val="00AC0CF6"/>
    <w:rsid w:val="00AC16CD"/>
    <w:rsid w:val="00AC2091"/>
    <w:rsid w:val="00AC31FC"/>
    <w:rsid w:val="00AC4B62"/>
    <w:rsid w:val="00AC4E87"/>
    <w:rsid w:val="00AC4ED3"/>
    <w:rsid w:val="00AC54F2"/>
    <w:rsid w:val="00AC5B2F"/>
    <w:rsid w:val="00AC5D0D"/>
    <w:rsid w:val="00AC7669"/>
    <w:rsid w:val="00AC767D"/>
    <w:rsid w:val="00AD00B4"/>
    <w:rsid w:val="00AD0293"/>
    <w:rsid w:val="00AD0397"/>
    <w:rsid w:val="00AD09F1"/>
    <w:rsid w:val="00AD0EAE"/>
    <w:rsid w:val="00AD1A10"/>
    <w:rsid w:val="00AD1A5C"/>
    <w:rsid w:val="00AD2C88"/>
    <w:rsid w:val="00AD4598"/>
    <w:rsid w:val="00AD5781"/>
    <w:rsid w:val="00AD65D8"/>
    <w:rsid w:val="00AD7191"/>
    <w:rsid w:val="00AD7267"/>
    <w:rsid w:val="00AD750B"/>
    <w:rsid w:val="00AD7E69"/>
    <w:rsid w:val="00AE02F6"/>
    <w:rsid w:val="00AE02FC"/>
    <w:rsid w:val="00AE0F54"/>
    <w:rsid w:val="00AE0FAF"/>
    <w:rsid w:val="00AE2E2B"/>
    <w:rsid w:val="00AE2EB2"/>
    <w:rsid w:val="00AE3423"/>
    <w:rsid w:val="00AE3455"/>
    <w:rsid w:val="00AE374D"/>
    <w:rsid w:val="00AE3D32"/>
    <w:rsid w:val="00AE454A"/>
    <w:rsid w:val="00AE6A77"/>
    <w:rsid w:val="00AE7407"/>
    <w:rsid w:val="00AE74D5"/>
    <w:rsid w:val="00AE793B"/>
    <w:rsid w:val="00AE7B91"/>
    <w:rsid w:val="00AF022D"/>
    <w:rsid w:val="00AF0C6C"/>
    <w:rsid w:val="00AF1CDB"/>
    <w:rsid w:val="00AF1FFB"/>
    <w:rsid w:val="00AF20F4"/>
    <w:rsid w:val="00AF24DF"/>
    <w:rsid w:val="00AF2966"/>
    <w:rsid w:val="00AF3ADB"/>
    <w:rsid w:val="00AF47B1"/>
    <w:rsid w:val="00AF47DC"/>
    <w:rsid w:val="00AF5121"/>
    <w:rsid w:val="00AF53B0"/>
    <w:rsid w:val="00AF74A5"/>
    <w:rsid w:val="00AF758F"/>
    <w:rsid w:val="00AF769D"/>
    <w:rsid w:val="00B005B6"/>
    <w:rsid w:val="00B00860"/>
    <w:rsid w:val="00B01693"/>
    <w:rsid w:val="00B01E81"/>
    <w:rsid w:val="00B026C4"/>
    <w:rsid w:val="00B02829"/>
    <w:rsid w:val="00B02868"/>
    <w:rsid w:val="00B02C9D"/>
    <w:rsid w:val="00B02D70"/>
    <w:rsid w:val="00B02DD6"/>
    <w:rsid w:val="00B0352F"/>
    <w:rsid w:val="00B06574"/>
    <w:rsid w:val="00B06B45"/>
    <w:rsid w:val="00B07032"/>
    <w:rsid w:val="00B074E3"/>
    <w:rsid w:val="00B07680"/>
    <w:rsid w:val="00B079B7"/>
    <w:rsid w:val="00B07CB6"/>
    <w:rsid w:val="00B07E21"/>
    <w:rsid w:val="00B10B6B"/>
    <w:rsid w:val="00B11006"/>
    <w:rsid w:val="00B12031"/>
    <w:rsid w:val="00B12651"/>
    <w:rsid w:val="00B1282E"/>
    <w:rsid w:val="00B12BD5"/>
    <w:rsid w:val="00B13185"/>
    <w:rsid w:val="00B13793"/>
    <w:rsid w:val="00B13A40"/>
    <w:rsid w:val="00B13F1E"/>
    <w:rsid w:val="00B14C35"/>
    <w:rsid w:val="00B156CF"/>
    <w:rsid w:val="00B15757"/>
    <w:rsid w:val="00B16B82"/>
    <w:rsid w:val="00B17201"/>
    <w:rsid w:val="00B178DD"/>
    <w:rsid w:val="00B20000"/>
    <w:rsid w:val="00B2091C"/>
    <w:rsid w:val="00B20E5A"/>
    <w:rsid w:val="00B210F3"/>
    <w:rsid w:val="00B21259"/>
    <w:rsid w:val="00B21521"/>
    <w:rsid w:val="00B21AD2"/>
    <w:rsid w:val="00B2297A"/>
    <w:rsid w:val="00B22E91"/>
    <w:rsid w:val="00B235E9"/>
    <w:rsid w:val="00B23639"/>
    <w:rsid w:val="00B23B2F"/>
    <w:rsid w:val="00B24129"/>
    <w:rsid w:val="00B24500"/>
    <w:rsid w:val="00B24A14"/>
    <w:rsid w:val="00B24AB4"/>
    <w:rsid w:val="00B24C0C"/>
    <w:rsid w:val="00B24CF0"/>
    <w:rsid w:val="00B24ED6"/>
    <w:rsid w:val="00B278B1"/>
    <w:rsid w:val="00B304B9"/>
    <w:rsid w:val="00B308A2"/>
    <w:rsid w:val="00B30A76"/>
    <w:rsid w:val="00B30C1C"/>
    <w:rsid w:val="00B31812"/>
    <w:rsid w:val="00B32227"/>
    <w:rsid w:val="00B34FA8"/>
    <w:rsid w:val="00B35599"/>
    <w:rsid w:val="00B35F4F"/>
    <w:rsid w:val="00B36DF2"/>
    <w:rsid w:val="00B37E67"/>
    <w:rsid w:val="00B40E1E"/>
    <w:rsid w:val="00B4132A"/>
    <w:rsid w:val="00B43E35"/>
    <w:rsid w:val="00B45F11"/>
    <w:rsid w:val="00B46288"/>
    <w:rsid w:val="00B4658D"/>
    <w:rsid w:val="00B469F1"/>
    <w:rsid w:val="00B46EA7"/>
    <w:rsid w:val="00B47AEE"/>
    <w:rsid w:val="00B500BD"/>
    <w:rsid w:val="00B50157"/>
    <w:rsid w:val="00B50745"/>
    <w:rsid w:val="00B51514"/>
    <w:rsid w:val="00B51660"/>
    <w:rsid w:val="00B51FD2"/>
    <w:rsid w:val="00B539D9"/>
    <w:rsid w:val="00B53F61"/>
    <w:rsid w:val="00B5412A"/>
    <w:rsid w:val="00B54A07"/>
    <w:rsid w:val="00B55713"/>
    <w:rsid w:val="00B55FF2"/>
    <w:rsid w:val="00B56848"/>
    <w:rsid w:val="00B60742"/>
    <w:rsid w:val="00B636D7"/>
    <w:rsid w:val="00B636E6"/>
    <w:rsid w:val="00B63AAD"/>
    <w:rsid w:val="00B64068"/>
    <w:rsid w:val="00B64F79"/>
    <w:rsid w:val="00B660AA"/>
    <w:rsid w:val="00B672C5"/>
    <w:rsid w:val="00B6788D"/>
    <w:rsid w:val="00B70585"/>
    <w:rsid w:val="00B705FD"/>
    <w:rsid w:val="00B70CEF"/>
    <w:rsid w:val="00B728B6"/>
    <w:rsid w:val="00B7318A"/>
    <w:rsid w:val="00B73653"/>
    <w:rsid w:val="00B741A3"/>
    <w:rsid w:val="00B74A1B"/>
    <w:rsid w:val="00B7504A"/>
    <w:rsid w:val="00B75268"/>
    <w:rsid w:val="00B75AAB"/>
    <w:rsid w:val="00B7648B"/>
    <w:rsid w:val="00B766E0"/>
    <w:rsid w:val="00B7775F"/>
    <w:rsid w:val="00B80B2E"/>
    <w:rsid w:val="00B80BE9"/>
    <w:rsid w:val="00B82046"/>
    <w:rsid w:val="00B82D3C"/>
    <w:rsid w:val="00B83309"/>
    <w:rsid w:val="00B84AA9"/>
    <w:rsid w:val="00B84FF7"/>
    <w:rsid w:val="00B85D4E"/>
    <w:rsid w:val="00B85E06"/>
    <w:rsid w:val="00B86BD4"/>
    <w:rsid w:val="00B87227"/>
    <w:rsid w:val="00B87448"/>
    <w:rsid w:val="00B90149"/>
    <w:rsid w:val="00B90C53"/>
    <w:rsid w:val="00B91136"/>
    <w:rsid w:val="00B91524"/>
    <w:rsid w:val="00B91940"/>
    <w:rsid w:val="00B92840"/>
    <w:rsid w:val="00B92CFF"/>
    <w:rsid w:val="00B93215"/>
    <w:rsid w:val="00B93731"/>
    <w:rsid w:val="00B940CC"/>
    <w:rsid w:val="00B94306"/>
    <w:rsid w:val="00B9505E"/>
    <w:rsid w:val="00B95FCD"/>
    <w:rsid w:val="00B96231"/>
    <w:rsid w:val="00B96CB2"/>
    <w:rsid w:val="00B97141"/>
    <w:rsid w:val="00B973ED"/>
    <w:rsid w:val="00B97678"/>
    <w:rsid w:val="00B9798D"/>
    <w:rsid w:val="00B97A1F"/>
    <w:rsid w:val="00BA0184"/>
    <w:rsid w:val="00BA03FC"/>
    <w:rsid w:val="00BA0BAD"/>
    <w:rsid w:val="00BA0FDA"/>
    <w:rsid w:val="00BA16DA"/>
    <w:rsid w:val="00BA205D"/>
    <w:rsid w:val="00BA26B7"/>
    <w:rsid w:val="00BA311F"/>
    <w:rsid w:val="00BA339D"/>
    <w:rsid w:val="00BA5ABB"/>
    <w:rsid w:val="00BA7DD2"/>
    <w:rsid w:val="00BB0426"/>
    <w:rsid w:val="00BB05AE"/>
    <w:rsid w:val="00BB0B60"/>
    <w:rsid w:val="00BB0E23"/>
    <w:rsid w:val="00BB101F"/>
    <w:rsid w:val="00BB119F"/>
    <w:rsid w:val="00BB1A1F"/>
    <w:rsid w:val="00BB2107"/>
    <w:rsid w:val="00BB28B7"/>
    <w:rsid w:val="00BB30E2"/>
    <w:rsid w:val="00BB33C2"/>
    <w:rsid w:val="00BB3427"/>
    <w:rsid w:val="00BB34A7"/>
    <w:rsid w:val="00BB35EA"/>
    <w:rsid w:val="00BB4055"/>
    <w:rsid w:val="00BB4494"/>
    <w:rsid w:val="00BB5D4A"/>
    <w:rsid w:val="00BB68FB"/>
    <w:rsid w:val="00BB7261"/>
    <w:rsid w:val="00BB77D9"/>
    <w:rsid w:val="00BB7EDB"/>
    <w:rsid w:val="00BC08D9"/>
    <w:rsid w:val="00BC0B43"/>
    <w:rsid w:val="00BC0B72"/>
    <w:rsid w:val="00BC0E47"/>
    <w:rsid w:val="00BC0F2B"/>
    <w:rsid w:val="00BC1D70"/>
    <w:rsid w:val="00BC2F2A"/>
    <w:rsid w:val="00BC3395"/>
    <w:rsid w:val="00BC424E"/>
    <w:rsid w:val="00BC436C"/>
    <w:rsid w:val="00BC4956"/>
    <w:rsid w:val="00BC4BC9"/>
    <w:rsid w:val="00BC5420"/>
    <w:rsid w:val="00BC5959"/>
    <w:rsid w:val="00BC5DB6"/>
    <w:rsid w:val="00BC667A"/>
    <w:rsid w:val="00BC6899"/>
    <w:rsid w:val="00BC765A"/>
    <w:rsid w:val="00BD02E1"/>
    <w:rsid w:val="00BD0899"/>
    <w:rsid w:val="00BD1490"/>
    <w:rsid w:val="00BD2194"/>
    <w:rsid w:val="00BD23DE"/>
    <w:rsid w:val="00BD286D"/>
    <w:rsid w:val="00BD2D70"/>
    <w:rsid w:val="00BD2F78"/>
    <w:rsid w:val="00BD3199"/>
    <w:rsid w:val="00BD3513"/>
    <w:rsid w:val="00BD43BC"/>
    <w:rsid w:val="00BD4DE0"/>
    <w:rsid w:val="00BD5C61"/>
    <w:rsid w:val="00BD5EA7"/>
    <w:rsid w:val="00BD5F6C"/>
    <w:rsid w:val="00BD63D6"/>
    <w:rsid w:val="00BD66AC"/>
    <w:rsid w:val="00BD7F2D"/>
    <w:rsid w:val="00BE02BD"/>
    <w:rsid w:val="00BE066D"/>
    <w:rsid w:val="00BE06DE"/>
    <w:rsid w:val="00BE0D9A"/>
    <w:rsid w:val="00BE0EC6"/>
    <w:rsid w:val="00BE115E"/>
    <w:rsid w:val="00BE2564"/>
    <w:rsid w:val="00BE2E38"/>
    <w:rsid w:val="00BE399E"/>
    <w:rsid w:val="00BE3DCE"/>
    <w:rsid w:val="00BE4F8F"/>
    <w:rsid w:val="00BE4FC7"/>
    <w:rsid w:val="00BE5EB6"/>
    <w:rsid w:val="00BE643F"/>
    <w:rsid w:val="00BE6828"/>
    <w:rsid w:val="00BE70AD"/>
    <w:rsid w:val="00BE7439"/>
    <w:rsid w:val="00BE7B87"/>
    <w:rsid w:val="00BE7D21"/>
    <w:rsid w:val="00BF0695"/>
    <w:rsid w:val="00BF2A71"/>
    <w:rsid w:val="00BF2BA4"/>
    <w:rsid w:val="00BF3925"/>
    <w:rsid w:val="00BF418C"/>
    <w:rsid w:val="00BF542E"/>
    <w:rsid w:val="00BF59F9"/>
    <w:rsid w:val="00BF6A4B"/>
    <w:rsid w:val="00BF770E"/>
    <w:rsid w:val="00C00813"/>
    <w:rsid w:val="00C02A47"/>
    <w:rsid w:val="00C04248"/>
    <w:rsid w:val="00C04AC3"/>
    <w:rsid w:val="00C04BE9"/>
    <w:rsid w:val="00C05597"/>
    <w:rsid w:val="00C05D10"/>
    <w:rsid w:val="00C07C34"/>
    <w:rsid w:val="00C101EE"/>
    <w:rsid w:val="00C1077F"/>
    <w:rsid w:val="00C1082C"/>
    <w:rsid w:val="00C113AC"/>
    <w:rsid w:val="00C11568"/>
    <w:rsid w:val="00C11EC0"/>
    <w:rsid w:val="00C12312"/>
    <w:rsid w:val="00C12734"/>
    <w:rsid w:val="00C13231"/>
    <w:rsid w:val="00C14AEB"/>
    <w:rsid w:val="00C1522F"/>
    <w:rsid w:val="00C15328"/>
    <w:rsid w:val="00C169DD"/>
    <w:rsid w:val="00C17458"/>
    <w:rsid w:val="00C17610"/>
    <w:rsid w:val="00C209F9"/>
    <w:rsid w:val="00C212F9"/>
    <w:rsid w:val="00C21A81"/>
    <w:rsid w:val="00C231DA"/>
    <w:rsid w:val="00C23B2C"/>
    <w:rsid w:val="00C23BD2"/>
    <w:rsid w:val="00C23CBD"/>
    <w:rsid w:val="00C241F8"/>
    <w:rsid w:val="00C24A92"/>
    <w:rsid w:val="00C25202"/>
    <w:rsid w:val="00C25B8B"/>
    <w:rsid w:val="00C2797C"/>
    <w:rsid w:val="00C27C3D"/>
    <w:rsid w:val="00C27DF7"/>
    <w:rsid w:val="00C30244"/>
    <w:rsid w:val="00C30308"/>
    <w:rsid w:val="00C306BC"/>
    <w:rsid w:val="00C30F6F"/>
    <w:rsid w:val="00C3107B"/>
    <w:rsid w:val="00C337EB"/>
    <w:rsid w:val="00C33E39"/>
    <w:rsid w:val="00C33FF9"/>
    <w:rsid w:val="00C3465A"/>
    <w:rsid w:val="00C3476D"/>
    <w:rsid w:val="00C3485E"/>
    <w:rsid w:val="00C3489D"/>
    <w:rsid w:val="00C34C32"/>
    <w:rsid w:val="00C34D42"/>
    <w:rsid w:val="00C37815"/>
    <w:rsid w:val="00C37FF4"/>
    <w:rsid w:val="00C40368"/>
    <w:rsid w:val="00C40C80"/>
    <w:rsid w:val="00C41452"/>
    <w:rsid w:val="00C41D7F"/>
    <w:rsid w:val="00C41E6F"/>
    <w:rsid w:val="00C42382"/>
    <w:rsid w:val="00C42B2D"/>
    <w:rsid w:val="00C43356"/>
    <w:rsid w:val="00C434A0"/>
    <w:rsid w:val="00C43EFD"/>
    <w:rsid w:val="00C43F40"/>
    <w:rsid w:val="00C44C76"/>
    <w:rsid w:val="00C44FF9"/>
    <w:rsid w:val="00C45F34"/>
    <w:rsid w:val="00C45FC8"/>
    <w:rsid w:val="00C46867"/>
    <w:rsid w:val="00C47B84"/>
    <w:rsid w:val="00C47F13"/>
    <w:rsid w:val="00C50E19"/>
    <w:rsid w:val="00C518F1"/>
    <w:rsid w:val="00C52BE0"/>
    <w:rsid w:val="00C52E12"/>
    <w:rsid w:val="00C52E45"/>
    <w:rsid w:val="00C532C9"/>
    <w:rsid w:val="00C55791"/>
    <w:rsid w:val="00C55EDB"/>
    <w:rsid w:val="00C55FF4"/>
    <w:rsid w:val="00C560AE"/>
    <w:rsid w:val="00C56810"/>
    <w:rsid w:val="00C568B4"/>
    <w:rsid w:val="00C57041"/>
    <w:rsid w:val="00C579A9"/>
    <w:rsid w:val="00C60871"/>
    <w:rsid w:val="00C609F9"/>
    <w:rsid w:val="00C6173B"/>
    <w:rsid w:val="00C61E35"/>
    <w:rsid w:val="00C61F1C"/>
    <w:rsid w:val="00C62EA3"/>
    <w:rsid w:val="00C6361A"/>
    <w:rsid w:val="00C647CF"/>
    <w:rsid w:val="00C65185"/>
    <w:rsid w:val="00C65406"/>
    <w:rsid w:val="00C6646A"/>
    <w:rsid w:val="00C67AA2"/>
    <w:rsid w:val="00C67C02"/>
    <w:rsid w:val="00C70B99"/>
    <w:rsid w:val="00C70E42"/>
    <w:rsid w:val="00C7212D"/>
    <w:rsid w:val="00C72144"/>
    <w:rsid w:val="00C72467"/>
    <w:rsid w:val="00C726D7"/>
    <w:rsid w:val="00C7390D"/>
    <w:rsid w:val="00C7430D"/>
    <w:rsid w:val="00C74B80"/>
    <w:rsid w:val="00C75031"/>
    <w:rsid w:val="00C75E8B"/>
    <w:rsid w:val="00C76135"/>
    <w:rsid w:val="00C767FE"/>
    <w:rsid w:val="00C77364"/>
    <w:rsid w:val="00C7747B"/>
    <w:rsid w:val="00C77B66"/>
    <w:rsid w:val="00C77B67"/>
    <w:rsid w:val="00C77CE9"/>
    <w:rsid w:val="00C77E5F"/>
    <w:rsid w:val="00C802B2"/>
    <w:rsid w:val="00C80F54"/>
    <w:rsid w:val="00C8171A"/>
    <w:rsid w:val="00C81C64"/>
    <w:rsid w:val="00C82205"/>
    <w:rsid w:val="00C8242C"/>
    <w:rsid w:val="00C827B0"/>
    <w:rsid w:val="00C82A40"/>
    <w:rsid w:val="00C8349E"/>
    <w:rsid w:val="00C83C67"/>
    <w:rsid w:val="00C8462C"/>
    <w:rsid w:val="00C85960"/>
    <w:rsid w:val="00C85AB1"/>
    <w:rsid w:val="00C86173"/>
    <w:rsid w:val="00C875BB"/>
    <w:rsid w:val="00C8776F"/>
    <w:rsid w:val="00C90352"/>
    <w:rsid w:val="00C90D28"/>
    <w:rsid w:val="00C91670"/>
    <w:rsid w:val="00C9283D"/>
    <w:rsid w:val="00C94262"/>
    <w:rsid w:val="00C942BE"/>
    <w:rsid w:val="00C961B2"/>
    <w:rsid w:val="00C96263"/>
    <w:rsid w:val="00C96482"/>
    <w:rsid w:val="00C96A5F"/>
    <w:rsid w:val="00C976C1"/>
    <w:rsid w:val="00CA0E76"/>
    <w:rsid w:val="00CA12DF"/>
    <w:rsid w:val="00CA1716"/>
    <w:rsid w:val="00CA42D0"/>
    <w:rsid w:val="00CA4B9A"/>
    <w:rsid w:val="00CA4CC1"/>
    <w:rsid w:val="00CA5232"/>
    <w:rsid w:val="00CA5732"/>
    <w:rsid w:val="00CA6B11"/>
    <w:rsid w:val="00CA70D1"/>
    <w:rsid w:val="00CA7456"/>
    <w:rsid w:val="00CA7762"/>
    <w:rsid w:val="00CA79FF"/>
    <w:rsid w:val="00CB0630"/>
    <w:rsid w:val="00CB0B35"/>
    <w:rsid w:val="00CB0C37"/>
    <w:rsid w:val="00CB0C75"/>
    <w:rsid w:val="00CB0D91"/>
    <w:rsid w:val="00CB1470"/>
    <w:rsid w:val="00CB215D"/>
    <w:rsid w:val="00CB29F9"/>
    <w:rsid w:val="00CB2B81"/>
    <w:rsid w:val="00CB3376"/>
    <w:rsid w:val="00CB5A3E"/>
    <w:rsid w:val="00CB5E51"/>
    <w:rsid w:val="00CB5F4F"/>
    <w:rsid w:val="00CB63DE"/>
    <w:rsid w:val="00CB6D49"/>
    <w:rsid w:val="00CB796F"/>
    <w:rsid w:val="00CC0181"/>
    <w:rsid w:val="00CC08AC"/>
    <w:rsid w:val="00CC11DC"/>
    <w:rsid w:val="00CC25A6"/>
    <w:rsid w:val="00CC25F2"/>
    <w:rsid w:val="00CC2CBE"/>
    <w:rsid w:val="00CC4300"/>
    <w:rsid w:val="00CC4F4B"/>
    <w:rsid w:val="00CC5B0C"/>
    <w:rsid w:val="00CC6629"/>
    <w:rsid w:val="00CC7196"/>
    <w:rsid w:val="00CD00BB"/>
    <w:rsid w:val="00CD1206"/>
    <w:rsid w:val="00CD14E0"/>
    <w:rsid w:val="00CD1C04"/>
    <w:rsid w:val="00CD204D"/>
    <w:rsid w:val="00CD2A6D"/>
    <w:rsid w:val="00CD2B48"/>
    <w:rsid w:val="00CD2E59"/>
    <w:rsid w:val="00CD3246"/>
    <w:rsid w:val="00CD398B"/>
    <w:rsid w:val="00CD3B05"/>
    <w:rsid w:val="00CD40A1"/>
    <w:rsid w:val="00CD5399"/>
    <w:rsid w:val="00CD5777"/>
    <w:rsid w:val="00CD5D04"/>
    <w:rsid w:val="00CD631F"/>
    <w:rsid w:val="00CD6CA9"/>
    <w:rsid w:val="00CE06BC"/>
    <w:rsid w:val="00CE09EE"/>
    <w:rsid w:val="00CE0C72"/>
    <w:rsid w:val="00CE0F33"/>
    <w:rsid w:val="00CE14D1"/>
    <w:rsid w:val="00CE1A54"/>
    <w:rsid w:val="00CE1ACE"/>
    <w:rsid w:val="00CE312B"/>
    <w:rsid w:val="00CE3175"/>
    <w:rsid w:val="00CE3A71"/>
    <w:rsid w:val="00CE4567"/>
    <w:rsid w:val="00CE5268"/>
    <w:rsid w:val="00CE5884"/>
    <w:rsid w:val="00CE59BC"/>
    <w:rsid w:val="00CE5E70"/>
    <w:rsid w:val="00CE5F87"/>
    <w:rsid w:val="00CE648A"/>
    <w:rsid w:val="00CE6748"/>
    <w:rsid w:val="00CE70EB"/>
    <w:rsid w:val="00CE7595"/>
    <w:rsid w:val="00CE797F"/>
    <w:rsid w:val="00CF03E8"/>
    <w:rsid w:val="00CF19F2"/>
    <w:rsid w:val="00CF1DA7"/>
    <w:rsid w:val="00CF2CDC"/>
    <w:rsid w:val="00CF2D89"/>
    <w:rsid w:val="00CF2F3F"/>
    <w:rsid w:val="00CF3180"/>
    <w:rsid w:val="00CF391D"/>
    <w:rsid w:val="00CF3CD6"/>
    <w:rsid w:val="00CF3FA1"/>
    <w:rsid w:val="00CF462C"/>
    <w:rsid w:val="00CF4676"/>
    <w:rsid w:val="00CF468E"/>
    <w:rsid w:val="00CF46CA"/>
    <w:rsid w:val="00CF4EEF"/>
    <w:rsid w:val="00CF53A5"/>
    <w:rsid w:val="00CF6A28"/>
    <w:rsid w:val="00CF7300"/>
    <w:rsid w:val="00CF73F1"/>
    <w:rsid w:val="00CF74A4"/>
    <w:rsid w:val="00CF7681"/>
    <w:rsid w:val="00D00D38"/>
    <w:rsid w:val="00D00EA3"/>
    <w:rsid w:val="00D021A1"/>
    <w:rsid w:val="00D0300F"/>
    <w:rsid w:val="00D04EA6"/>
    <w:rsid w:val="00D068D2"/>
    <w:rsid w:val="00D06C31"/>
    <w:rsid w:val="00D072A6"/>
    <w:rsid w:val="00D0777F"/>
    <w:rsid w:val="00D07BBC"/>
    <w:rsid w:val="00D07CCF"/>
    <w:rsid w:val="00D07D4D"/>
    <w:rsid w:val="00D10795"/>
    <w:rsid w:val="00D10A04"/>
    <w:rsid w:val="00D10E0F"/>
    <w:rsid w:val="00D1170E"/>
    <w:rsid w:val="00D11C43"/>
    <w:rsid w:val="00D122E0"/>
    <w:rsid w:val="00D12574"/>
    <w:rsid w:val="00D12D84"/>
    <w:rsid w:val="00D1300E"/>
    <w:rsid w:val="00D134CA"/>
    <w:rsid w:val="00D13936"/>
    <w:rsid w:val="00D14358"/>
    <w:rsid w:val="00D158A9"/>
    <w:rsid w:val="00D15A23"/>
    <w:rsid w:val="00D15B47"/>
    <w:rsid w:val="00D15EE3"/>
    <w:rsid w:val="00D168C6"/>
    <w:rsid w:val="00D16F03"/>
    <w:rsid w:val="00D174CE"/>
    <w:rsid w:val="00D1765E"/>
    <w:rsid w:val="00D177B0"/>
    <w:rsid w:val="00D177D0"/>
    <w:rsid w:val="00D1784C"/>
    <w:rsid w:val="00D17C81"/>
    <w:rsid w:val="00D205D7"/>
    <w:rsid w:val="00D20939"/>
    <w:rsid w:val="00D2132B"/>
    <w:rsid w:val="00D21FF5"/>
    <w:rsid w:val="00D2282C"/>
    <w:rsid w:val="00D229A0"/>
    <w:rsid w:val="00D23E7A"/>
    <w:rsid w:val="00D23EB7"/>
    <w:rsid w:val="00D23ED6"/>
    <w:rsid w:val="00D25147"/>
    <w:rsid w:val="00D2653F"/>
    <w:rsid w:val="00D2673B"/>
    <w:rsid w:val="00D27288"/>
    <w:rsid w:val="00D27C71"/>
    <w:rsid w:val="00D30ED5"/>
    <w:rsid w:val="00D3144D"/>
    <w:rsid w:val="00D32A2C"/>
    <w:rsid w:val="00D332AB"/>
    <w:rsid w:val="00D335A4"/>
    <w:rsid w:val="00D340EC"/>
    <w:rsid w:val="00D35735"/>
    <w:rsid w:val="00D35D84"/>
    <w:rsid w:val="00D37CB7"/>
    <w:rsid w:val="00D37E91"/>
    <w:rsid w:val="00D414D3"/>
    <w:rsid w:val="00D4223A"/>
    <w:rsid w:val="00D42F00"/>
    <w:rsid w:val="00D4381A"/>
    <w:rsid w:val="00D43E5D"/>
    <w:rsid w:val="00D4412D"/>
    <w:rsid w:val="00D44346"/>
    <w:rsid w:val="00D45678"/>
    <w:rsid w:val="00D45E09"/>
    <w:rsid w:val="00D46708"/>
    <w:rsid w:val="00D4685E"/>
    <w:rsid w:val="00D47495"/>
    <w:rsid w:val="00D47D67"/>
    <w:rsid w:val="00D50CF3"/>
    <w:rsid w:val="00D513AA"/>
    <w:rsid w:val="00D51A8E"/>
    <w:rsid w:val="00D52065"/>
    <w:rsid w:val="00D52B0D"/>
    <w:rsid w:val="00D5346D"/>
    <w:rsid w:val="00D5550F"/>
    <w:rsid w:val="00D566D3"/>
    <w:rsid w:val="00D56A70"/>
    <w:rsid w:val="00D603D3"/>
    <w:rsid w:val="00D6076F"/>
    <w:rsid w:val="00D608C4"/>
    <w:rsid w:val="00D60AB1"/>
    <w:rsid w:val="00D61044"/>
    <w:rsid w:val="00D6193B"/>
    <w:rsid w:val="00D62569"/>
    <w:rsid w:val="00D627C1"/>
    <w:rsid w:val="00D62C3F"/>
    <w:rsid w:val="00D64936"/>
    <w:rsid w:val="00D654BB"/>
    <w:rsid w:val="00D65D58"/>
    <w:rsid w:val="00D6633B"/>
    <w:rsid w:val="00D672FE"/>
    <w:rsid w:val="00D67507"/>
    <w:rsid w:val="00D702E7"/>
    <w:rsid w:val="00D70635"/>
    <w:rsid w:val="00D717CF"/>
    <w:rsid w:val="00D72280"/>
    <w:rsid w:val="00D723FB"/>
    <w:rsid w:val="00D725B0"/>
    <w:rsid w:val="00D727E7"/>
    <w:rsid w:val="00D738B8"/>
    <w:rsid w:val="00D745C1"/>
    <w:rsid w:val="00D74684"/>
    <w:rsid w:val="00D748F5"/>
    <w:rsid w:val="00D753A9"/>
    <w:rsid w:val="00D75B35"/>
    <w:rsid w:val="00D75D07"/>
    <w:rsid w:val="00D75E66"/>
    <w:rsid w:val="00D774EE"/>
    <w:rsid w:val="00D776E9"/>
    <w:rsid w:val="00D80125"/>
    <w:rsid w:val="00D807AF"/>
    <w:rsid w:val="00D8170E"/>
    <w:rsid w:val="00D81830"/>
    <w:rsid w:val="00D8204F"/>
    <w:rsid w:val="00D82C07"/>
    <w:rsid w:val="00D84718"/>
    <w:rsid w:val="00D84B3E"/>
    <w:rsid w:val="00D85CB5"/>
    <w:rsid w:val="00D861DC"/>
    <w:rsid w:val="00D8784C"/>
    <w:rsid w:val="00D900A1"/>
    <w:rsid w:val="00D9065C"/>
    <w:rsid w:val="00D90920"/>
    <w:rsid w:val="00D90A19"/>
    <w:rsid w:val="00D90CBD"/>
    <w:rsid w:val="00D91209"/>
    <w:rsid w:val="00D91CF6"/>
    <w:rsid w:val="00D922E3"/>
    <w:rsid w:val="00D926E9"/>
    <w:rsid w:val="00D92D6C"/>
    <w:rsid w:val="00D92F2E"/>
    <w:rsid w:val="00D93651"/>
    <w:rsid w:val="00D93A72"/>
    <w:rsid w:val="00D93C9B"/>
    <w:rsid w:val="00D9409A"/>
    <w:rsid w:val="00D94C92"/>
    <w:rsid w:val="00D95107"/>
    <w:rsid w:val="00D95DDA"/>
    <w:rsid w:val="00D9609F"/>
    <w:rsid w:val="00D96816"/>
    <w:rsid w:val="00D96A14"/>
    <w:rsid w:val="00D96C3B"/>
    <w:rsid w:val="00D96FB7"/>
    <w:rsid w:val="00DA200D"/>
    <w:rsid w:val="00DA205B"/>
    <w:rsid w:val="00DA20BC"/>
    <w:rsid w:val="00DA2C2D"/>
    <w:rsid w:val="00DA30B9"/>
    <w:rsid w:val="00DA33BB"/>
    <w:rsid w:val="00DA4AE6"/>
    <w:rsid w:val="00DA55D3"/>
    <w:rsid w:val="00DA788A"/>
    <w:rsid w:val="00DA7EB0"/>
    <w:rsid w:val="00DB06CA"/>
    <w:rsid w:val="00DB078D"/>
    <w:rsid w:val="00DB07C6"/>
    <w:rsid w:val="00DB104B"/>
    <w:rsid w:val="00DB10E5"/>
    <w:rsid w:val="00DB1B21"/>
    <w:rsid w:val="00DB29E0"/>
    <w:rsid w:val="00DB3209"/>
    <w:rsid w:val="00DB3324"/>
    <w:rsid w:val="00DB49EE"/>
    <w:rsid w:val="00DB643B"/>
    <w:rsid w:val="00DC0D45"/>
    <w:rsid w:val="00DC1552"/>
    <w:rsid w:val="00DC15C3"/>
    <w:rsid w:val="00DC1682"/>
    <w:rsid w:val="00DC1D4D"/>
    <w:rsid w:val="00DC230D"/>
    <w:rsid w:val="00DC25CE"/>
    <w:rsid w:val="00DC29B4"/>
    <w:rsid w:val="00DC30AF"/>
    <w:rsid w:val="00DC353A"/>
    <w:rsid w:val="00DC3799"/>
    <w:rsid w:val="00DC3DAA"/>
    <w:rsid w:val="00DC45EB"/>
    <w:rsid w:val="00DC49FA"/>
    <w:rsid w:val="00DC4ACF"/>
    <w:rsid w:val="00DC50F4"/>
    <w:rsid w:val="00DC52E8"/>
    <w:rsid w:val="00DC5D61"/>
    <w:rsid w:val="00DC6144"/>
    <w:rsid w:val="00DD0E18"/>
    <w:rsid w:val="00DD10EA"/>
    <w:rsid w:val="00DD11A3"/>
    <w:rsid w:val="00DD1F6F"/>
    <w:rsid w:val="00DD204A"/>
    <w:rsid w:val="00DD2536"/>
    <w:rsid w:val="00DD27FC"/>
    <w:rsid w:val="00DD2F5D"/>
    <w:rsid w:val="00DD45FB"/>
    <w:rsid w:val="00DD4AE0"/>
    <w:rsid w:val="00DD5109"/>
    <w:rsid w:val="00DD512B"/>
    <w:rsid w:val="00DD5708"/>
    <w:rsid w:val="00DD5917"/>
    <w:rsid w:val="00DD64D2"/>
    <w:rsid w:val="00DD77BE"/>
    <w:rsid w:val="00DD7D08"/>
    <w:rsid w:val="00DE02D6"/>
    <w:rsid w:val="00DE09C6"/>
    <w:rsid w:val="00DE1D74"/>
    <w:rsid w:val="00DE2C4C"/>
    <w:rsid w:val="00DE2DDF"/>
    <w:rsid w:val="00DE33B4"/>
    <w:rsid w:val="00DE35CD"/>
    <w:rsid w:val="00DE3FCA"/>
    <w:rsid w:val="00DE420D"/>
    <w:rsid w:val="00DE5854"/>
    <w:rsid w:val="00DE604B"/>
    <w:rsid w:val="00DE6206"/>
    <w:rsid w:val="00DE6AC6"/>
    <w:rsid w:val="00DE7DB2"/>
    <w:rsid w:val="00DF0D87"/>
    <w:rsid w:val="00DF1111"/>
    <w:rsid w:val="00DF13E2"/>
    <w:rsid w:val="00DF1F90"/>
    <w:rsid w:val="00DF20C1"/>
    <w:rsid w:val="00DF26B8"/>
    <w:rsid w:val="00DF325B"/>
    <w:rsid w:val="00DF36FA"/>
    <w:rsid w:val="00DF3937"/>
    <w:rsid w:val="00DF47D3"/>
    <w:rsid w:val="00DF6668"/>
    <w:rsid w:val="00DF669E"/>
    <w:rsid w:val="00DF7AA8"/>
    <w:rsid w:val="00E00204"/>
    <w:rsid w:val="00E0024C"/>
    <w:rsid w:val="00E00BBE"/>
    <w:rsid w:val="00E01423"/>
    <w:rsid w:val="00E02803"/>
    <w:rsid w:val="00E0381D"/>
    <w:rsid w:val="00E03880"/>
    <w:rsid w:val="00E04648"/>
    <w:rsid w:val="00E04C9D"/>
    <w:rsid w:val="00E062E1"/>
    <w:rsid w:val="00E115AD"/>
    <w:rsid w:val="00E1173A"/>
    <w:rsid w:val="00E11FC1"/>
    <w:rsid w:val="00E1201A"/>
    <w:rsid w:val="00E13D65"/>
    <w:rsid w:val="00E1442F"/>
    <w:rsid w:val="00E14923"/>
    <w:rsid w:val="00E15844"/>
    <w:rsid w:val="00E15A76"/>
    <w:rsid w:val="00E1614A"/>
    <w:rsid w:val="00E2134E"/>
    <w:rsid w:val="00E21AFC"/>
    <w:rsid w:val="00E21CC5"/>
    <w:rsid w:val="00E2249C"/>
    <w:rsid w:val="00E231FF"/>
    <w:rsid w:val="00E23277"/>
    <w:rsid w:val="00E23959"/>
    <w:rsid w:val="00E23D7E"/>
    <w:rsid w:val="00E23F1C"/>
    <w:rsid w:val="00E247FA"/>
    <w:rsid w:val="00E24A37"/>
    <w:rsid w:val="00E257ED"/>
    <w:rsid w:val="00E25D71"/>
    <w:rsid w:val="00E26162"/>
    <w:rsid w:val="00E26907"/>
    <w:rsid w:val="00E27A65"/>
    <w:rsid w:val="00E307BF"/>
    <w:rsid w:val="00E30828"/>
    <w:rsid w:val="00E308C0"/>
    <w:rsid w:val="00E31117"/>
    <w:rsid w:val="00E321C7"/>
    <w:rsid w:val="00E32597"/>
    <w:rsid w:val="00E32E97"/>
    <w:rsid w:val="00E32F55"/>
    <w:rsid w:val="00E33E5E"/>
    <w:rsid w:val="00E341A2"/>
    <w:rsid w:val="00E341E5"/>
    <w:rsid w:val="00E34721"/>
    <w:rsid w:val="00E35649"/>
    <w:rsid w:val="00E35768"/>
    <w:rsid w:val="00E35976"/>
    <w:rsid w:val="00E35CFB"/>
    <w:rsid w:val="00E35D83"/>
    <w:rsid w:val="00E367C0"/>
    <w:rsid w:val="00E369DF"/>
    <w:rsid w:val="00E3708B"/>
    <w:rsid w:val="00E40990"/>
    <w:rsid w:val="00E40C17"/>
    <w:rsid w:val="00E435A0"/>
    <w:rsid w:val="00E43CD3"/>
    <w:rsid w:val="00E44143"/>
    <w:rsid w:val="00E4457A"/>
    <w:rsid w:val="00E44BED"/>
    <w:rsid w:val="00E44DDE"/>
    <w:rsid w:val="00E44E34"/>
    <w:rsid w:val="00E467C1"/>
    <w:rsid w:val="00E46D64"/>
    <w:rsid w:val="00E47B8D"/>
    <w:rsid w:val="00E5127B"/>
    <w:rsid w:val="00E51C0A"/>
    <w:rsid w:val="00E52B75"/>
    <w:rsid w:val="00E530E3"/>
    <w:rsid w:val="00E53BB6"/>
    <w:rsid w:val="00E543F1"/>
    <w:rsid w:val="00E5491C"/>
    <w:rsid w:val="00E54CE0"/>
    <w:rsid w:val="00E5564B"/>
    <w:rsid w:val="00E55DA3"/>
    <w:rsid w:val="00E56196"/>
    <w:rsid w:val="00E56E6F"/>
    <w:rsid w:val="00E573B5"/>
    <w:rsid w:val="00E57ACF"/>
    <w:rsid w:val="00E6101B"/>
    <w:rsid w:val="00E61366"/>
    <w:rsid w:val="00E61834"/>
    <w:rsid w:val="00E62610"/>
    <w:rsid w:val="00E62A08"/>
    <w:rsid w:val="00E62BF8"/>
    <w:rsid w:val="00E63081"/>
    <w:rsid w:val="00E6415F"/>
    <w:rsid w:val="00E64508"/>
    <w:rsid w:val="00E6469F"/>
    <w:rsid w:val="00E66289"/>
    <w:rsid w:val="00E662EB"/>
    <w:rsid w:val="00E66480"/>
    <w:rsid w:val="00E670C6"/>
    <w:rsid w:val="00E67435"/>
    <w:rsid w:val="00E67518"/>
    <w:rsid w:val="00E6755B"/>
    <w:rsid w:val="00E678E2"/>
    <w:rsid w:val="00E67979"/>
    <w:rsid w:val="00E67FA0"/>
    <w:rsid w:val="00E702B8"/>
    <w:rsid w:val="00E7042C"/>
    <w:rsid w:val="00E70C1B"/>
    <w:rsid w:val="00E70F7A"/>
    <w:rsid w:val="00E71088"/>
    <w:rsid w:val="00E71175"/>
    <w:rsid w:val="00E7198D"/>
    <w:rsid w:val="00E730C0"/>
    <w:rsid w:val="00E73526"/>
    <w:rsid w:val="00E7403B"/>
    <w:rsid w:val="00E74DAE"/>
    <w:rsid w:val="00E74F94"/>
    <w:rsid w:val="00E7506E"/>
    <w:rsid w:val="00E7527A"/>
    <w:rsid w:val="00E75564"/>
    <w:rsid w:val="00E765A2"/>
    <w:rsid w:val="00E76BE1"/>
    <w:rsid w:val="00E76F00"/>
    <w:rsid w:val="00E76FC6"/>
    <w:rsid w:val="00E77123"/>
    <w:rsid w:val="00E77368"/>
    <w:rsid w:val="00E777BD"/>
    <w:rsid w:val="00E77AEA"/>
    <w:rsid w:val="00E81249"/>
    <w:rsid w:val="00E83130"/>
    <w:rsid w:val="00E837F7"/>
    <w:rsid w:val="00E83DE9"/>
    <w:rsid w:val="00E841EC"/>
    <w:rsid w:val="00E85179"/>
    <w:rsid w:val="00E8545F"/>
    <w:rsid w:val="00E85CD4"/>
    <w:rsid w:val="00E85D30"/>
    <w:rsid w:val="00E86ACB"/>
    <w:rsid w:val="00E87934"/>
    <w:rsid w:val="00E90925"/>
    <w:rsid w:val="00E90A9A"/>
    <w:rsid w:val="00E92A2F"/>
    <w:rsid w:val="00E96ED1"/>
    <w:rsid w:val="00E97324"/>
    <w:rsid w:val="00E97634"/>
    <w:rsid w:val="00E97A4F"/>
    <w:rsid w:val="00EA04D6"/>
    <w:rsid w:val="00EA0EAD"/>
    <w:rsid w:val="00EA0EFE"/>
    <w:rsid w:val="00EA1A71"/>
    <w:rsid w:val="00EA1AA3"/>
    <w:rsid w:val="00EA1FA8"/>
    <w:rsid w:val="00EA2702"/>
    <w:rsid w:val="00EA2A06"/>
    <w:rsid w:val="00EA351F"/>
    <w:rsid w:val="00EA4208"/>
    <w:rsid w:val="00EA475D"/>
    <w:rsid w:val="00EA4C2F"/>
    <w:rsid w:val="00EA4D82"/>
    <w:rsid w:val="00EA53FC"/>
    <w:rsid w:val="00EB05CF"/>
    <w:rsid w:val="00EB0C0E"/>
    <w:rsid w:val="00EB0F3F"/>
    <w:rsid w:val="00EB105F"/>
    <w:rsid w:val="00EB108F"/>
    <w:rsid w:val="00EB14C4"/>
    <w:rsid w:val="00EB2881"/>
    <w:rsid w:val="00EB32A5"/>
    <w:rsid w:val="00EB32DF"/>
    <w:rsid w:val="00EB3CCB"/>
    <w:rsid w:val="00EB4158"/>
    <w:rsid w:val="00EB45EC"/>
    <w:rsid w:val="00EB4604"/>
    <w:rsid w:val="00EB6CBF"/>
    <w:rsid w:val="00EC0A29"/>
    <w:rsid w:val="00EC0F3C"/>
    <w:rsid w:val="00EC11B9"/>
    <w:rsid w:val="00EC1517"/>
    <w:rsid w:val="00EC1B8B"/>
    <w:rsid w:val="00EC220A"/>
    <w:rsid w:val="00EC2F2A"/>
    <w:rsid w:val="00EC2F8C"/>
    <w:rsid w:val="00EC3AAA"/>
    <w:rsid w:val="00EC3C35"/>
    <w:rsid w:val="00EC5581"/>
    <w:rsid w:val="00EC578A"/>
    <w:rsid w:val="00EC6A32"/>
    <w:rsid w:val="00EC7654"/>
    <w:rsid w:val="00EC7ACD"/>
    <w:rsid w:val="00EC7AD1"/>
    <w:rsid w:val="00EC7C07"/>
    <w:rsid w:val="00ED003E"/>
    <w:rsid w:val="00ED062F"/>
    <w:rsid w:val="00ED0D29"/>
    <w:rsid w:val="00ED0EF5"/>
    <w:rsid w:val="00ED1356"/>
    <w:rsid w:val="00ED1454"/>
    <w:rsid w:val="00ED16EB"/>
    <w:rsid w:val="00ED1826"/>
    <w:rsid w:val="00ED261D"/>
    <w:rsid w:val="00ED2841"/>
    <w:rsid w:val="00ED2DFB"/>
    <w:rsid w:val="00ED436B"/>
    <w:rsid w:val="00ED47EB"/>
    <w:rsid w:val="00ED509F"/>
    <w:rsid w:val="00ED651D"/>
    <w:rsid w:val="00ED6B35"/>
    <w:rsid w:val="00ED7CDD"/>
    <w:rsid w:val="00EE0021"/>
    <w:rsid w:val="00EE05BE"/>
    <w:rsid w:val="00EE09AB"/>
    <w:rsid w:val="00EE1C5A"/>
    <w:rsid w:val="00EE271A"/>
    <w:rsid w:val="00EE3898"/>
    <w:rsid w:val="00EE3B46"/>
    <w:rsid w:val="00EE3D34"/>
    <w:rsid w:val="00EE41BE"/>
    <w:rsid w:val="00EE545F"/>
    <w:rsid w:val="00EE5D08"/>
    <w:rsid w:val="00EE5D33"/>
    <w:rsid w:val="00EE5FE2"/>
    <w:rsid w:val="00EE71CE"/>
    <w:rsid w:val="00EE76C7"/>
    <w:rsid w:val="00EE7FD1"/>
    <w:rsid w:val="00EF0410"/>
    <w:rsid w:val="00EF0609"/>
    <w:rsid w:val="00EF107C"/>
    <w:rsid w:val="00EF27F6"/>
    <w:rsid w:val="00EF2D34"/>
    <w:rsid w:val="00EF30E1"/>
    <w:rsid w:val="00EF4889"/>
    <w:rsid w:val="00EF52A3"/>
    <w:rsid w:val="00EF6589"/>
    <w:rsid w:val="00EF6B6A"/>
    <w:rsid w:val="00EF7087"/>
    <w:rsid w:val="00EF7563"/>
    <w:rsid w:val="00EF782C"/>
    <w:rsid w:val="00EF7928"/>
    <w:rsid w:val="00EF7D83"/>
    <w:rsid w:val="00EF7F14"/>
    <w:rsid w:val="00F01129"/>
    <w:rsid w:val="00F01864"/>
    <w:rsid w:val="00F023DA"/>
    <w:rsid w:val="00F0338D"/>
    <w:rsid w:val="00F043A6"/>
    <w:rsid w:val="00F048E4"/>
    <w:rsid w:val="00F04B07"/>
    <w:rsid w:val="00F04B43"/>
    <w:rsid w:val="00F04BD6"/>
    <w:rsid w:val="00F0529D"/>
    <w:rsid w:val="00F0536E"/>
    <w:rsid w:val="00F05C1A"/>
    <w:rsid w:val="00F05C3A"/>
    <w:rsid w:val="00F05CC0"/>
    <w:rsid w:val="00F07D40"/>
    <w:rsid w:val="00F1022C"/>
    <w:rsid w:val="00F10E3B"/>
    <w:rsid w:val="00F11C89"/>
    <w:rsid w:val="00F11FC0"/>
    <w:rsid w:val="00F123B3"/>
    <w:rsid w:val="00F1298C"/>
    <w:rsid w:val="00F12D1B"/>
    <w:rsid w:val="00F133BB"/>
    <w:rsid w:val="00F13A42"/>
    <w:rsid w:val="00F13FCB"/>
    <w:rsid w:val="00F1471B"/>
    <w:rsid w:val="00F14872"/>
    <w:rsid w:val="00F14B46"/>
    <w:rsid w:val="00F15970"/>
    <w:rsid w:val="00F164A5"/>
    <w:rsid w:val="00F165A7"/>
    <w:rsid w:val="00F176A1"/>
    <w:rsid w:val="00F17CEA"/>
    <w:rsid w:val="00F17DA7"/>
    <w:rsid w:val="00F213A1"/>
    <w:rsid w:val="00F22ACC"/>
    <w:rsid w:val="00F22EB4"/>
    <w:rsid w:val="00F233E7"/>
    <w:rsid w:val="00F23837"/>
    <w:rsid w:val="00F2429E"/>
    <w:rsid w:val="00F2451F"/>
    <w:rsid w:val="00F24B73"/>
    <w:rsid w:val="00F24CF3"/>
    <w:rsid w:val="00F24E1C"/>
    <w:rsid w:val="00F25099"/>
    <w:rsid w:val="00F2662B"/>
    <w:rsid w:val="00F26E4C"/>
    <w:rsid w:val="00F2725E"/>
    <w:rsid w:val="00F273AF"/>
    <w:rsid w:val="00F30122"/>
    <w:rsid w:val="00F30281"/>
    <w:rsid w:val="00F304F5"/>
    <w:rsid w:val="00F31554"/>
    <w:rsid w:val="00F315C6"/>
    <w:rsid w:val="00F31913"/>
    <w:rsid w:val="00F320FB"/>
    <w:rsid w:val="00F32318"/>
    <w:rsid w:val="00F32349"/>
    <w:rsid w:val="00F3328E"/>
    <w:rsid w:val="00F3349E"/>
    <w:rsid w:val="00F33A01"/>
    <w:rsid w:val="00F33B5F"/>
    <w:rsid w:val="00F340B4"/>
    <w:rsid w:val="00F3480C"/>
    <w:rsid w:val="00F365E6"/>
    <w:rsid w:val="00F36A4C"/>
    <w:rsid w:val="00F36D6C"/>
    <w:rsid w:val="00F3745D"/>
    <w:rsid w:val="00F378F7"/>
    <w:rsid w:val="00F37A9D"/>
    <w:rsid w:val="00F37C7A"/>
    <w:rsid w:val="00F4046F"/>
    <w:rsid w:val="00F4088C"/>
    <w:rsid w:val="00F41323"/>
    <w:rsid w:val="00F42B7E"/>
    <w:rsid w:val="00F4466E"/>
    <w:rsid w:val="00F4525D"/>
    <w:rsid w:val="00F45846"/>
    <w:rsid w:val="00F46862"/>
    <w:rsid w:val="00F46C22"/>
    <w:rsid w:val="00F47BFB"/>
    <w:rsid w:val="00F52209"/>
    <w:rsid w:val="00F53BD0"/>
    <w:rsid w:val="00F545D9"/>
    <w:rsid w:val="00F54A44"/>
    <w:rsid w:val="00F55439"/>
    <w:rsid w:val="00F55BBD"/>
    <w:rsid w:val="00F56877"/>
    <w:rsid w:val="00F56A7A"/>
    <w:rsid w:val="00F57BD2"/>
    <w:rsid w:val="00F602E0"/>
    <w:rsid w:val="00F60BF6"/>
    <w:rsid w:val="00F60C4B"/>
    <w:rsid w:val="00F619BB"/>
    <w:rsid w:val="00F62040"/>
    <w:rsid w:val="00F62145"/>
    <w:rsid w:val="00F63AEC"/>
    <w:rsid w:val="00F63BC5"/>
    <w:rsid w:val="00F6463B"/>
    <w:rsid w:val="00F667C7"/>
    <w:rsid w:val="00F6699E"/>
    <w:rsid w:val="00F66D52"/>
    <w:rsid w:val="00F67040"/>
    <w:rsid w:val="00F6729A"/>
    <w:rsid w:val="00F67CDA"/>
    <w:rsid w:val="00F67D20"/>
    <w:rsid w:val="00F67E4C"/>
    <w:rsid w:val="00F7024B"/>
    <w:rsid w:val="00F705E1"/>
    <w:rsid w:val="00F70F1B"/>
    <w:rsid w:val="00F71297"/>
    <w:rsid w:val="00F7180C"/>
    <w:rsid w:val="00F720A8"/>
    <w:rsid w:val="00F72D21"/>
    <w:rsid w:val="00F73432"/>
    <w:rsid w:val="00F73542"/>
    <w:rsid w:val="00F73737"/>
    <w:rsid w:val="00F74C2C"/>
    <w:rsid w:val="00F7519A"/>
    <w:rsid w:val="00F757CD"/>
    <w:rsid w:val="00F77A2A"/>
    <w:rsid w:val="00F80CAD"/>
    <w:rsid w:val="00F80F27"/>
    <w:rsid w:val="00F8150C"/>
    <w:rsid w:val="00F818A7"/>
    <w:rsid w:val="00F823D9"/>
    <w:rsid w:val="00F836C9"/>
    <w:rsid w:val="00F840BA"/>
    <w:rsid w:val="00F858B3"/>
    <w:rsid w:val="00F85B38"/>
    <w:rsid w:val="00F86CF3"/>
    <w:rsid w:val="00F900CC"/>
    <w:rsid w:val="00F9016D"/>
    <w:rsid w:val="00F9052F"/>
    <w:rsid w:val="00F90DE7"/>
    <w:rsid w:val="00F90E04"/>
    <w:rsid w:val="00F91AFE"/>
    <w:rsid w:val="00F92271"/>
    <w:rsid w:val="00F94A27"/>
    <w:rsid w:val="00F94DA5"/>
    <w:rsid w:val="00F94E71"/>
    <w:rsid w:val="00F94F9E"/>
    <w:rsid w:val="00F95A01"/>
    <w:rsid w:val="00F95CA4"/>
    <w:rsid w:val="00F95F0A"/>
    <w:rsid w:val="00F96661"/>
    <w:rsid w:val="00F96919"/>
    <w:rsid w:val="00F97C57"/>
    <w:rsid w:val="00FA0404"/>
    <w:rsid w:val="00FA05E5"/>
    <w:rsid w:val="00FA0921"/>
    <w:rsid w:val="00FA1A19"/>
    <w:rsid w:val="00FA1A62"/>
    <w:rsid w:val="00FA2F0B"/>
    <w:rsid w:val="00FA338C"/>
    <w:rsid w:val="00FA3467"/>
    <w:rsid w:val="00FA46EA"/>
    <w:rsid w:val="00FA4F90"/>
    <w:rsid w:val="00FA599A"/>
    <w:rsid w:val="00FA5A29"/>
    <w:rsid w:val="00FA7480"/>
    <w:rsid w:val="00FB08F3"/>
    <w:rsid w:val="00FB229A"/>
    <w:rsid w:val="00FB2C98"/>
    <w:rsid w:val="00FB36EF"/>
    <w:rsid w:val="00FB56F0"/>
    <w:rsid w:val="00FB574C"/>
    <w:rsid w:val="00FB5F17"/>
    <w:rsid w:val="00FB6512"/>
    <w:rsid w:val="00FB6E1D"/>
    <w:rsid w:val="00FB7EAF"/>
    <w:rsid w:val="00FC02C8"/>
    <w:rsid w:val="00FC19C3"/>
    <w:rsid w:val="00FC1EF5"/>
    <w:rsid w:val="00FC3358"/>
    <w:rsid w:val="00FC3B62"/>
    <w:rsid w:val="00FC3F93"/>
    <w:rsid w:val="00FC494D"/>
    <w:rsid w:val="00FC4DED"/>
    <w:rsid w:val="00FC5268"/>
    <w:rsid w:val="00FC5C6A"/>
    <w:rsid w:val="00FC6206"/>
    <w:rsid w:val="00FC6906"/>
    <w:rsid w:val="00FC6D72"/>
    <w:rsid w:val="00FC7301"/>
    <w:rsid w:val="00FD0F0E"/>
    <w:rsid w:val="00FD13CB"/>
    <w:rsid w:val="00FD1418"/>
    <w:rsid w:val="00FD14C7"/>
    <w:rsid w:val="00FD1ED3"/>
    <w:rsid w:val="00FD1EF4"/>
    <w:rsid w:val="00FD2084"/>
    <w:rsid w:val="00FD3EFB"/>
    <w:rsid w:val="00FD4015"/>
    <w:rsid w:val="00FD4122"/>
    <w:rsid w:val="00FD54EA"/>
    <w:rsid w:val="00FD5C9F"/>
    <w:rsid w:val="00FD5D16"/>
    <w:rsid w:val="00FD65CF"/>
    <w:rsid w:val="00FD6A01"/>
    <w:rsid w:val="00FD717A"/>
    <w:rsid w:val="00FE030D"/>
    <w:rsid w:val="00FE0D8A"/>
    <w:rsid w:val="00FE0E7A"/>
    <w:rsid w:val="00FE11D6"/>
    <w:rsid w:val="00FE12ED"/>
    <w:rsid w:val="00FE17E7"/>
    <w:rsid w:val="00FE1E82"/>
    <w:rsid w:val="00FE339B"/>
    <w:rsid w:val="00FE3641"/>
    <w:rsid w:val="00FE3F17"/>
    <w:rsid w:val="00FE415D"/>
    <w:rsid w:val="00FE4CEB"/>
    <w:rsid w:val="00FE5EC2"/>
    <w:rsid w:val="00FE6259"/>
    <w:rsid w:val="00FE6891"/>
    <w:rsid w:val="00FE6A7E"/>
    <w:rsid w:val="00FE6EBC"/>
    <w:rsid w:val="00FE7234"/>
    <w:rsid w:val="00FF1E3F"/>
    <w:rsid w:val="00FF2399"/>
    <w:rsid w:val="00FF337A"/>
    <w:rsid w:val="00FF3530"/>
    <w:rsid w:val="00FF378D"/>
    <w:rsid w:val="00FF540B"/>
    <w:rsid w:val="00FF56A6"/>
    <w:rsid w:val="00FF5C88"/>
    <w:rsid w:val="00FF6553"/>
    <w:rsid w:val="00FF6616"/>
    <w:rsid w:val="00FF6867"/>
    <w:rsid w:val="00FF73FB"/>
    <w:rsid w:val="0101641E"/>
    <w:rsid w:val="01140142"/>
    <w:rsid w:val="013D1563"/>
    <w:rsid w:val="01425DE7"/>
    <w:rsid w:val="014B0C0F"/>
    <w:rsid w:val="017D0BA2"/>
    <w:rsid w:val="01882AEA"/>
    <w:rsid w:val="01D53A8C"/>
    <w:rsid w:val="01FF1666"/>
    <w:rsid w:val="023A31E5"/>
    <w:rsid w:val="02E61AD7"/>
    <w:rsid w:val="02EF738C"/>
    <w:rsid w:val="03207C4E"/>
    <w:rsid w:val="03217A96"/>
    <w:rsid w:val="03BC5237"/>
    <w:rsid w:val="03CB0E6D"/>
    <w:rsid w:val="045A710F"/>
    <w:rsid w:val="04A84981"/>
    <w:rsid w:val="04C615A2"/>
    <w:rsid w:val="04F926D1"/>
    <w:rsid w:val="053B072D"/>
    <w:rsid w:val="058A44D4"/>
    <w:rsid w:val="05A65486"/>
    <w:rsid w:val="05B4402D"/>
    <w:rsid w:val="05DE39C1"/>
    <w:rsid w:val="0616484E"/>
    <w:rsid w:val="062C7FDD"/>
    <w:rsid w:val="068B166A"/>
    <w:rsid w:val="06F11123"/>
    <w:rsid w:val="07386067"/>
    <w:rsid w:val="075E6EEE"/>
    <w:rsid w:val="07627E22"/>
    <w:rsid w:val="077A282D"/>
    <w:rsid w:val="07C64AB0"/>
    <w:rsid w:val="07D11D71"/>
    <w:rsid w:val="07F37D3E"/>
    <w:rsid w:val="08027BED"/>
    <w:rsid w:val="08263634"/>
    <w:rsid w:val="0845569A"/>
    <w:rsid w:val="085209C9"/>
    <w:rsid w:val="09AF6A59"/>
    <w:rsid w:val="09DD6DB2"/>
    <w:rsid w:val="0A535738"/>
    <w:rsid w:val="0A7046BD"/>
    <w:rsid w:val="0A88089A"/>
    <w:rsid w:val="0AB108CD"/>
    <w:rsid w:val="0ABB626B"/>
    <w:rsid w:val="0B4106BA"/>
    <w:rsid w:val="0B8D718E"/>
    <w:rsid w:val="0BB0420D"/>
    <w:rsid w:val="0BE97F23"/>
    <w:rsid w:val="0C1316C2"/>
    <w:rsid w:val="0C1C4DEC"/>
    <w:rsid w:val="0C640A63"/>
    <w:rsid w:val="0C6E0BA6"/>
    <w:rsid w:val="0C6E6F73"/>
    <w:rsid w:val="0C722962"/>
    <w:rsid w:val="0C910EA2"/>
    <w:rsid w:val="0C9B53F0"/>
    <w:rsid w:val="0CA27983"/>
    <w:rsid w:val="0CE87D85"/>
    <w:rsid w:val="0CF769B1"/>
    <w:rsid w:val="0D146DE9"/>
    <w:rsid w:val="0D245FE1"/>
    <w:rsid w:val="0D250358"/>
    <w:rsid w:val="0D546ACF"/>
    <w:rsid w:val="0D595C57"/>
    <w:rsid w:val="0DD618E8"/>
    <w:rsid w:val="0E316BEC"/>
    <w:rsid w:val="0E3F650A"/>
    <w:rsid w:val="0EC25C11"/>
    <w:rsid w:val="0ECD3FB6"/>
    <w:rsid w:val="0ED04AFF"/>
    <w:rsid w:val="0F0028B2"/>
    <w:rsid w:val="0F114F82"/>
    <w:rsid w:val="0FBD0867"/>
    <w:rsid w:val="0FE43540"/>
    <w:rsid w:val="0FF40FBA"/>
    <w:rsid w:val="10BB473A"/>
    <w:rsid w:val="11240545"/>
    <w:rsid w:val="113C4D6E"/>
    <w:rsid w:val="11A70633"/>
    <w:rsid w:val="11C410C9"/>
    <w:rsid w:val="11CA20F7"/>
    <w:rsid w:val="11EF6B35"/>
    <w:rsid w:val="11F2757D"/>
    <w:rsid w:val="12D66104"/>
    <w:rsid w:val="12E80918"/>
    <w:rsid w:val="12E961FB"/>
    <w:rsid w:val="12F85FB5"/>
    <w:rsid w:val="131E3233"/>
    <w:rsid w:val="132A6AB1"/>
    <w:rsid w:val="13483B08"/>
    <w:rsid w:val="134D224E"/>
    <w:rsid w:val="13A8770D"/>
    <w:rsid w:val="13A938B2"/>
    <w:rsid w:val="13E871D5"/>
    <w:rsid w:val="13FA564B"/>
    <w:rsid w:val="13FC2F89"/>
    <w:rsid w:val="140B0D92"/>
    <w:rsid w:val="14927504"/>
    <w:rsid w:val="14986314"/>
    <w:rsid w:val="14B222D7"/>
    <w:rsid w:val="14B365A7"/>
    <w:rsid w:val="15872D64"/>
    <w:rsid w:val="15A555B3"/>
    <w:rsid w:val="15A85023"/>
    <w:rsid w:val="15BB75B2"/>
    <w:rsid w:val="160A40BD"/>
    <w:rsid w:val="16356BE9"/>
    <w:rsid w:val="16740B64"/>
    <w:rsid w:val="16DC2952"/>
    <w:rsid w:val="170E3650"/>
    <w:rsid w:val="1713399D"/>
    <w:rsid w:val="174E1DF4"/>
    <w:rsid w:val="177A4F53"/>
    <w:rsid w:val="17864D34"/>
    <w:rsid w:val="17B261EA"/>
    <w:rsid w:val="17F95A1F"/>
    <w:rsid w:val="18490D75"/>
    <w:rsid w:val="195556C5"/>
    <w:rsid w:val="19F02BB5"/>
    <w:rsid w:val="19F05202"/>
    <w:rsid w:val="1A017B8B"/>
    <w:rsid w:val="1A7F0C93"/>
    <w:rsid w:val="1A975B55"/>
    <w:rsid w:val="1AF864BB"/>
    <w:rsid w:val="1B635C38"/>
    <w:rsid w:val="1B8B0DB4"/>
    <w:rsid w:val="1BC13C5B"/>
    <w:rsid w:val="1BDC2FAE"/>
    <w:rsid w:val="1C240C99"/>
    <w:rsid w:val="1C38144F"/>
    <w:rsid w:val="1C3C12E7"/>
    <w:rsid w:val="1C4A0E19"/>
    <w:rsid w:val="1C6830AD"/>
    <w:rsid w:val="1C690743"/>
    <w:rsid w:val="1CAB53FA"/>
    <w:rsid w:val="1D033065"/>
    <w:rsid w:val="1D134C8D"/>
    <w:rsid w:val="1D2C7602"/>
    <w:rsid w:val="1D3E2762"/>
    <w:rsid w:val="1E1F093B"/>
    <w:rsid w:val="1E532CBE"/>
    <w:rsid w:val="1E66206B"/>
    <w:rsid w:val="1E892876"/>
    <w:rsid w:val="1EE917A6"/>
    <w:rsid w:val="1F0072C9"/>
    <w:rsid w:val="1F07120E"/>
    <w:rsid w:val="1F5116D7"/>
    <w:rsid w:val="1F575FCD"/>
    <w:rsid w:val="1F6D2E92"/>
    <w:rsid w:val="1FD93868"/>
    <w:rsid w:val="20190347"/>
    <w:rsid w:val="20395F37"/>
    <w:rsid w:val="209B65D8"/>
    <w:rsid w:val="20BD42E6"/>
    <w:rsid w:val="20BF4970"/>
    <w:rsid w:val="20D0749E"/>
    <w:rsid w:val="20E159D3"/>
    <w:rsid w:val="21222CF4"/>
    <w:rsid w:val="216C3664"/>
    <w:rsid w:val="21757C0D"/>
    <w:rsid w:val="2177634F"/>
    <w:rsid w:val="21953968"/>
    <w:rsid w:val="21E51796"/>
    <w:rsid w:val="22025E4E"/>
    <w:rsid w:val="22323EB3"/>
    <w:rsid w:val="22A362C0"/>
    <w:rsid w:val="22B10222"/>
    <w:rsid w:val="22E864B9"/>
    <w:rsid w:val="22F72E6E"/>
    <w:rsid w:val="234E162A"/>
    <w:rsid w:val="23751992"/>
    <w:rsid w:val="238F39F3"/>
    <w:rsid w:val="23B35034"/>
    <w:rsid w:val="23B90047"/>
    <w:rsid w:val="240509BC"/>
    <w:rsid w:val="24503D9F"/>
    <w:rsid w:val="245E6B35"/>
    <w:rsid w:val="24E32751"/>
    <w:rsid w:val="25AF32B7"/>
    <w:rsid w:val="25C53A00"/>
    <w:rsid w:val="25F525C0"/>
    <w:rsid w:val="26271564"/>
    <w:rsid w:val="2629582A"/>
    <w:rsid w:val="26B76AB5"/>
    <w:rsid w:val="26CA317A"/>
    <w:rsid w:val="26F43497"/>
    <w:rsid w:val="27004384"/>
    <w:rsid w:val="270862CC"/>
    <w:rsid w:val="27BC37E1"/>
    <w:rsid w:val="27D705C8"/>
    <w:rsid w:val="27F6622F"/>
    <w:rsid w:val="28147B2A"/>
    <w:rsid w:val="286C1F1D"/>
    <w:rsid w:val="28C738F4"/>
    <w:rsid w:val="28DA1B8A"/>
    <w:rsid w:val="2944406B"/>
    <w:rsid w:val="29560BD6"/>
    <w:rsid w:val="29607509"/>
    <w:rsid w:val="29AB0A4E"/>
    <w:rsid w:val="29DB0457"/>
    <w:rsid w:val="2A0D1097"/>
    <w:rsid w:val="2B0B5B93"/>
    <w:rsid w:val="2BB27F78"/>
    <w:rsid w:val="2BBD0CAD"/>
    <w:rsid w:val="2BC67E37"/>
    <w:rsid w:val="2C3B794E"/>
    <w:rsid w:val="2C8E18C1"/>
    <w:rsid w:val="2CBF3567"/>
    <w:rsid w:val="2CE42E64"/>
    <w:rsid w:val="2D0519CC"/>
    <w:rsid w:val="2D3A2A07"/>
    <w:rsid w:val="2D642158"/>
    <w:rsid w:val="2D934D36"/>
    <w:rsid w:val="2DAA3A84"/>
    <w:rsid w:val="2DB86F5F"/>
    <w:rsid w:val="2E543A11"/>
    <w:rsid w:val="2E6D5CDD"/>
    <w:rsid w:val="2E756EC1"/>
    <w:rsid w:val="2E766878"/>
    <w:rsid w:val="2EBA0FB7"/>
    <w:rsid w:val="2ED03A7D"/>
    <w:rsid w:val="2F237BBE"/>
    <w:rsid w:val="2F5A4DD7"/>
    <w:rsid w:val="2F950CCA"/>
    <w:rsid w:val="2FFE0D6E"/>
    <w:rsid w:val="303B7269"/>
    <w:rsid w:val="306C3184"/>
    <w:rsid w:val="30AA00DB"/>
    <w:rsid w:val="319A3A13"/>
    <w:rsid w:val="31A07DD0"/>
    <w:rsid w:val="326E2A79"/>
    <w:rsid w:val="32A47BFC"/>
    <w:rsid w:val="32C927BE"/>
    <w:rsid w:val="332E0BC3"/>
    <w:rsid w:val="33650FAC"/>
    <w:rsid w:val="33C80E5D"/>
    <w:rsid w:val="33D44237"/>
    <w:rsid w:val="33DD221C"/>
    <w:rsid w:val="34E91B74"/>
    <w:rsid w:val="350A0B8B"/>
    <w:rsid w:val="3527539A"/>
    <w:rsid w:val="3587101A"/>
    <w:rsid w:val="3591601B"/>
    <w:rsid w:val="35A354BC"/>
    <w:rsid w:val="35B77F7C"/>
    <w:rsid w:val="36C753A1"/>
    <w:rsid w:val="36DE3F10"/>
    <w:rsid w:val="379F68CB"/>
    <w:rsid w:val="37DA3DFD"/>
    <w:rsid w:val="37ED7EFC"/>
    <w:rsid w:val="380A7AB6"/>
    <w:rsid w:val="380F748C"/>
    <w:rsid w:val="3862371B"/>
    <w:rsid w:val="38657A1B"/>
    <w:rsid w:val="38C01532"/>
    <w:rsid w:val="391D3FA9"/>
    <w:rsid w:val="3996397D"/>
    <w:rsid w:val="39CC3252"/>
    <w:rsid w:val="39D67C80"/>
    <w:rsid w:val="3A19299D"/>
    <w:rsid w:val="3A201BBD"/>
    <w:rsid w:val="3A217CE4"/>
    <w:rsid w:val="3A342B41"/>
    <w:rsid w:val="3A397F37"/>
    <w:rsid w:val="3A3E7D51"/>
    <w:rsid w:val="3A4B65F5"/>
    <w:rsid w:val="3AA5776E"/>
    <w:rsid w:val="3AE71E2A"/>
    <w:rsid w:val="3B044F08"/>
    <w:rsid w:val="3BDA53CA"/>
    <w:rsid w:val="3BEB0CF0"/>
    <w:rsid w:val="3C0C7055"/>
    <w:rsid w:val="3C1570BE"/>
    <w:rsid w:val="3C4A1A98"/>
    <w:rsid w:val="3CB76193"/>
    <w:rsid w:val="3CC437E2"/>
    <w:rsid w:val="3CC652F3"/>
    <w:rsid w:val="3CF528D0"/>
    <w:rsid w:val="3D3D3D85"/>
    <w:rsid w:val="3D697B80"/>
    <w:rsid w:val="3DFF0A04"/>
    <w:rsid w:val="3E180A91"/>
    <w:rsid w:val="3E5E6554"/>
    <w:rsid w:val="3E91688C"/>
    <w:rsid w:val="3E940E24"/>
    <w:rsid w:val="3F9A1947"/>
    <w:rsid w:val="3FE51DA0"/>
    <w:rsid w:val="4033725F"/>
    <w:rsid w:val="40533534"/>
    <w:rsid w:val="40845AA5"/>
    <w:rsid w:val="40957764"/>
    <w:rsid w:val="40A32F4C"/>
    <w:rsid w:val="40BA656C"/>
    <w:rsid w:val="40F97F63"/>
    <w:rsid w:val="41373F15"/>
    <w:rsid w:val="414B5360"/>
    <w:rsid w:val="41A55373"/>
    <w:rsid w:val="42396E0C"/>
    <w:rsid w:val="425F72C2"/>
    <w:rsid w:val="427B64E0"/>
    <w:rsid w:val="428C1AAC"/>
    <w:rsid w:val="429216C0"/>
    <w:rsid w:val="429B3895"/>
    <w:rsid w:val="42A801BC"/>
    <w:rsid w:val="42C522A4"/>
    <w:rsid w:val="431D2235"/>
    <w:rsid w:val="43273479"/>
    <w:rsid w:val="43572C5D"/>
    <w:rsid w:val="438E47A4"/>
    <w:rsid w:val="440255A7"/>
    <w:rsid w:val="440A0DC9"/>
    <w:rsid w:val="44100C90"/>
    <w:rsid w:val="441A64B3"/>
    <w:rsid w:val="443A0B1D"/>
    <w:rsid w:val="44CF0075"/>
    <w:rsid w:val="44DC6ABC"/>
    <w:rsid w:val="44DF0D57"/>
    <w:rsid w:val="44E25D6A"/>
    <w:rsid w:val="45147F38"/>
    <w:rsid w:val="452579FA"/>
    <w:rsid w:val="45377D61"/>
    <w:rsid w:val="45855797"/>
    <w:rsid w:val="458A5721"/>
    <w:rsid w:val="45AE7606"/>
    <w:rsid w:val="45B2160D"/>
    <w:rsid w:val="45DB439A"/>
    <w:rsid w:val="45E07419"/>
    <w:rsid w:val="460300FD"/>
    <w:rsid w:val="467166F4"/>
    <w:rsid w:val="46883DEF"/>
    <w:rsid w:val="46971262"/>
    <w:rsid w:val="46A8191A"/>
    <w:rsid w:val="470E387B"/>
    <w:rsid w:val="47285A76"/>
    <w:rsid w:val="473E5EC9"/>
    <w:rsid w:val="47BE0850"/>
    <w:rsid w:val="47C34F41"/>
    <w:rsid w:val="47DC72D2"/>
    <w:rsid w:val="48226354"/>
    <w:rsid w:val="485A66D2"/>
    <w:rsid w:val="488B4E89"/>
    <w:rsid w:val="48CA2F69"/>
    <w:rsid w:val="48EA2483"/>
    <w:rsid w:val="48EE283F"/>
    <w:rsid w:val="49986137"/>
    <w:rsid w:val="499E18D0"/>
    <w:rsid w:val="49A16CB5"/>
    <w:rsid w:val="49A9236D"/>
    <w:rsid w:val="49D02BBF"/>
    <w:rsid w:val="4A0C375C"/>
    <w:rsid w:val="4A2E2176"/>
    <w:rsid w:val="4A9C5B1E"/>
    <w:rsid w:val="4AAF0503"/>
    <w:rsid w:val="4B0E01E8"/>
    <w:rsid w:val="4B1A029A"/>
    <w:rsid w:val="4B4A0CF7"/>
    <w:rsid w:val="4B674939"/>
    <w:rsid w:val="4B681BB3"/>
    <w:rsid w:val="4B7712F7"/>
    <w:rsid w:val="4BCB2507"/>
    <w:rsid w:val="4C1D2A53"/>
    <w:rsid w:val="4C452D40"/>
    <w:rsid w:val="4C64601F"/>
    <w:rsid w:val="4D3822DF"/>
    <w:rsid w:val="4D491209"/>
    <w:rsid w:val="4D680887"/>
    <w:rsid w:val="4D987BF7"/>
    <w:rsid w:val="4D9D0B67"/>
    <w:rsid w:val="4E340697"/>
    <w:rsid w:val="4E3D45B1"/>
    <w:rsid w:val="4E463A97"/>
    <w:rsid w:val="4E581D2E"/>
    <w:rsid w:val="4E601342"/>
    <w:rsid w:val="4ED9338D"/>
    <w:rsid w:val="4F1F6AFB"/>
    <w:rsid w:val="4F284478"/>
    <w:rsid w:val="4F2B1F33"/>
    <w:rsid w:val="4F305C9B"/>
    <w:rsid w:val="4F602AA5"/>
    <w:rsid w:val="501B4F7D"/>
    <w:rsid w:val="5048469E"/>
    <w:rsid w:val="5052539B"/>
    <w:rsid w:val="509924F2"/>
    <w:rsid w:val="50A26B9F"/>
    <w:rsid w:val="50CF6F5E"/>
    <w:rsid w:val="510200DE"/>
    <w:rsid w:val="51252520"/>
    <w:rsid w:val="5133028A"/>
    <w:rsid w:val="51374EFE"/>
    <w:rsid w:val="518721CA"/>
    <w:rsid w:val="52010D66"/>
    <w:rsid w:val="522715AD"/>
    <w:rsid w:val="523D02D8"/>
    <w:rsid w:val="525E5771"/>
    <w:rsid w:val="528D2068"/>
    <w:rsid w:val="52992224"/>
    <w:rsid w:val="52B45B1A"/>
    <w:rsid w:val="53662CB3"/>
    <w:rsid w:val="53724EF6"/>
    <w:rsid w:val="53785948"/>
    <w:rsid w:val="53B20234"/>
    <w:rsid w:val="53B65B92"/>
    <w:rsid w:val="54106E7E"/>
    <w:rsid w:val="54496081"/>
    <w:rsid w:val="545B617E"/>
    <w:rsid w:val="54D2330C"/>
    <w:rsid w:val="54EA68E6"/>
    <w:rsid w:val="550C503E"/>
    <w:rsid w:val="554F5E30"/>
    <w:rsid w:val="555F1A3C"/>
    <w:rsid w:val="55B819D6"/>
    <w:rsid w:val="55C022E8"/>
    <w:rsid w:val="565403B9"/>
    <w:rsid w:val="56FD64B7"/>
    <w:rsid w:val="570F4BFD"/>
    <w:rsid w:val="574153F7"/>
    <w:rsid w:val="576812CD"/>
    <w:rsid w:val="57805309"/>
    <w:rsid w:val="579A0207"/>
    <w:rsid w:val="57A8426B"/>
    <w:rsid w:val="57FC43CD"/>
    <w:rsid w:val="58292502"/>
    <w:rsid w:val="58324FC4"/>
    <w:rsid w:val="583D685A"/>
    <w:rsid w:val="58415FB1"/>
    <w:rsid w:val="584F26E9"/>
    <w:rsid w:val="58D704DF"/>
    <w:rsid w:val="59640B0F"/>
    <w:rsid w:val="596A5A6F"/>
    <w:rsid w:val="59E656AA"/>
    <w:rsid w:val="59E8055F"/>
    <w:rsid w:val="59FF0799"/>
    <w:rsid w:val="5A0C4F24"/>
    <w:rsid w:val="5A4002F4"/>
    <w:rsid w:val="5A6E3708"/>
    <w:rsid w:val="5A746DF1"/>
    <w:rsid w:val="5A812171"/>
    <w:rsid w:val="5A8971A0"/>
    <w:rsid w:val="5AC1393A"/>
    <w:rsid w:val="5ACD3467"/>
    <w:rsid w:val="5AE8086A"/>
    <w:rsid w:val="5AEA4B99"/>
    <w:rsid w:val="5AF36408"/>
    <w:rsid w:val="5B1B1AE9"/>
    <w:rsid w:val="5B526A1E"/>
    <w:rsid w:val="5B535D53"/>
    <w:rsid w:val="5C2A3DB8"/>
    <w:rsid w:val="5C9A5F07"/>
    <w:rsid w:val="5CD33568"/>
    <w:rsid w:val="5CE4045C"/>
    <w:rsid w:val="5D123C3B"/>
    <w:rsid w:val="5DEB04D0"/>
    <w:rsid w:val="5E110ABC"/>
    <w:rsid w:val="5E144D5F"/>
    <w:rsid w:val="5E6B4339"/>
    <w:rsid w:val="5E8B557C"/>
    <w:rsid w:val="5ED526DD"/>
    <w:rsid w:val="5F501702"/>
    <w:rsid w:val="5F6E0CA1"/>
    <w:rsid w:val="5F803659"/>
    <w:rsid w:val="5F827C90"/>
    <w:rsid w:val="5F9D7DFF"/>
    <w:rsid w:val="5FD27EBA"/>
    <w:rsid w:val="5FDD081A"/>
    <w:rsid w:val="5FF845DD"/>
    <w:rsid w:val="603939C1"/>
    <w:rsid w:val="603D5759"/>
    <w:rsid w:val="604A45DA"/>
    <w:rsid w:val="607B3C98"/>
    <w:rsid w:val="608F018B"/>
    <w:rsid w:val="60902946"/>
    <w:rsid w:val="60907339"/>
    <w:rsid w:val="609A40E5"/>
    <w:rsid w:val="60A82DBF"/>
    <w:rsid w:val="60C51296"/>
    <w:rsid w:val="60CB697F"/>
    <w:rsid w:val="60F21008"/>
    <w:rsid w:val="615F747E"/>
    <w:rsid w:val="61632B94"/>
    <w:rsid w:val="616D2AF2"/>
    <w:rsid w:val="617A6D6D"/>
    <w:rsid w:val="617D1854"/>
    <w:rsid w:val="61C6719C"/>
    <w:rsid w:val="61E20CE7"/>
    <w:rsid w:val="61ED59D0"/>
    <w:rsid w:val="626050FC"/>
    <w:rsid w:val="626F60A7"/>
    <w:rsid w:val="628109EF"/>
    <w:rsid w:val="62857711"/>
    <w:rsid w:val="629F6C96"/>
    <w:rsid w:val="62B44821"/>
    <w:rsid w:val="62BC1B52"/>
    <w:rsid w:val="62D837BF"/>
    <w:rsid w:val="630363A2"/>
    <w:rsid w:val="6337662F"/>
    <w:rsid w:val="63C74B30"/>
    <w:rsid w:val="63CF499B"/>
    <w:rsid w:val="63ED6A4E"/>
    <w:rsid w:val="63EF7869"/>
    <w:rsid w:val="64706B32"/>
    <w:rsid w:val="6474307D"/>
    <w:rsid w:val="64EA4C97"/>
    <w:rsid w:val="64FC132F"/>
    <w:rsid w:val="65440B4F"/>
    <w:rsid w:val="65823E53"/>
    <w:rsid w:val="664314C0"/>
    <w:rsid w:val="666E43A6"/>
    <w:rsid w:val="668330F9"/>
    <w:rsid w:val="66A55DED"/>
    <w:rsid w:val="67691446"/>
    <w:rsid w:val="67862E2D"/>
    <w:rsid w:val="682A39AD"/>
    <w:rsid w:val="68A40BFB"/>
    <w:rsid w:val="68C431A6"/>
    <w:rsid w:val="68D20875"/>
    <w:rsid w:val="690B3BDE"/>
    <w:rsid w:val="69274BA3"/>
    <w:rsid w:val="692C5D20"/>
    <w:rsid w:val="695B0872"/>
    <w:rsid w:val="69670800"/>
    <w:rsid w:val="699368A3"/>
    <w:rsid w:val="69AF38B8"/>
    <w:rsid w:val="69EA41C3"/>
    <w:rsid w:val="6A6463C8"/>
    <w:rsid w:val="6AC97824"/>
    <w:rsid w:val="6B2568C2"/>
    <w:rsid w:val="6B6F6B71"/>
    <w:rsid w:val="6B7C701E"/>
    <w:rsid w:val="6B84177A"/>
    <w:rsid w:val="6C613895"/>
    <w:rsid w:val="6C697381"/>
    <w:rsid w:val="6C784033"/>
    <w:rsid w:val="6C9D2289"/>
    <w:rsid w:val="6CA40F47"/>
    <w:rsid w:val="6CD60F4A"/>
    <w:rsid w:val="6CD82059"/>
    <w:rsid w:val="6DA35193"/>
    <w:rsid w:val="6DBB6C4F"/>
    <w:rsid w:val="6DCE37EF"/>
    <w:rsid w:val="6DF34253"/>
    <w:rsid w:val="6E152688"/>
    <w:rsid w:val="6E8445FB"/>
    <w:rsid w:val="6E9F31CF"/>
    <w:rsid w:val="6EAA292D"/>
    <w:rsid w:val="6EAB27A0"/>
    <w:rsid w:val="6F516580"/>
    <w:rsid w:val="6F5E3036"/>
    <w:rsid w:val="6F6621F5"/>
    <w:rsid w:val="6F7F124D"/>
    <w:rsid w:val="6FBA7D35"/>
    <w:rsid w:val="6FE01D7F"/>
    <w:rsid w:val="70492886"/>
    <w:rsid w:val="70672B51"/>
    <w:rsid w:val="70E27E16"/>
    <w:rsid w:val="710064A9"/>
    <w:rsid w:val="71716CBF"/>
    <w:rsid w:val="71B03B38"/>
    <w:rsid w:val="71B36DEA"/>
    <w:rsid w:val="71DB6803"/>
    <w:rsid w:val="71F11CE0"/>
    <w:rsid w:val="722C121C"/>
    <w:rsid w:val="72734B2D"/>
    <w:rsid w:val="72772E89"/>
    <w:rsid w:val="73092999"/>
    <w:rsid w:val="732863ED"/>
    <w:rsid w:val="73847402"/>
    <w:rsid w:val="73CF4147"/>
    <w:rsid w:val="740D2239"/>
    <w:rsid w:val="743439AF"/>
    <w:rsid w:val="746163EE"/>
    <w:rsid w:val="749A7791"/>
    <w:rsid w:val="74F61701"/>
    <w:rsid w:val="752677D9"/>
    <w:rsid w:val="754364D8"/>
    <w:rsid w:val="75A32250"/>
    <w:rsid w:val="75E63480"/>
    <w:rsid w:val="765E606E"/>
    <w:rsid w:val="766524BF"/>
    <w:rsid w:val="769B61C2"/>
    <w:rsid w:val="76D114E5"/>
    <w:rsid w:val="777F5184"/>
    <w:rsid w:val="77832995"/>
    <w:rsid w:val="77BA2896"/>
    <w:rsid w:val="77C135ED"/>
    <w:rsid w:val="77D9470D"/>
    <w:rsid w:val="78370C18"/>
    <w:rsid w:val="78512159"/>
    <w:rsid w:val="78811AA0"/>
    <w:rsid w:val="78A52FCF"/>
    <w:rsid w:val="78FE724E"/>
    <w:rsid w:val="79074A06"/>
    <w:rsid w:val="7946241D"/>
    <w:rsid w:val="795006D0"/>
    <w:rsid w:val="797418D1"/>
    <w:rsid w:val="798009F2"/>
    <w:rsid w:val="79B75CA1"/>
    <w:rsid w:val="79F17170"/>
    <w:rsid w:val="79F62DB4"/>
    <w:rsid w:val="7A377488"/>
    <w:rsid w:val="7A7F6416"/>
    <w:rsid w:val="7AEA7D54"/>
    <w:rsid w:val="7B6B5EBF"/>
    <w:rsid w:val="7B6D0923"/>
    <w:rsid w:val="7BB42344"/>
    <w:rsid w:val="7C2A70FF"/>
    <w:rsid w:val="7C3A15F7"/>
    <w:rsid w:val="7C8902AB"/>
    <w:rsid w:val="7CC7770F"/>
    <w:rsid w:val="7CE81C04"/>
    <w:rsid w:val="7CF03387"/>
    <w:rsid w:val="7CF91813"/>
    <w:rsid w:val="7D0E6012"/>
    <w:rsid w:val="7D2958A3"/>
    <w:rsid w:val="7D4B63B3"/>
    <w:rsid w:val="7DB57943"/>
    <w:rsid w:val="7DB9570C"/>
    <w:rsid w:val="7DE00B59"/>
    <w:rsid w:val="7E6F155C"/>
    <w:rsid w:val="7E7C6ADE"/>
    <w:rsid w:val="7E85486E"/>
    <w:rsid w:val="7E9205BE"/>
    <w:rsid w:val="7EA524FB"/>
    <w:rsid w:val="7F037713"/>
    <w:rsid w:val="7F0C30C2"/>
    <w:rsid w:val="7F7F5828"/>
    <w:rsid w:val="7F8C3461"/>
    <w:rsid w:val="7FF070CB"/>
    <w:rsid w:val="7FFB7D5C"/>
    <w:rsid w:val="7FFD7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semiHidden="0" w:name="endnote reference"/>
    <w:lsdException w:uiPriority="99" w:semiHidden="0"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nhideWhenUsed="0" w:uiPriority="0" w:semiHidden="0" w:name="List Number"/>
    <w:lsdException w:unhideWhenUsed="0" w:uiPriority="0" w:semiHidden="0" w:name="List 2"/>
    <w:lsdException w:uiPriority="99" w:name="List 3"/>
    <w:lsdException w:uiPriority="99" w:name="List 4"/>
    <w:lsdException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nhideWhenUsed="0" w:uiPriority="0" w:semiHidden="0" w:name="HTML Address"/>
    <w:lsdException w:uiPriority="99" w:name="HTML Cite"/>
    <w:lsdException w:unhideWhenUsed="0" w:uiPriority="0" w:semiHidden="0" w:name="HTML Code"/>
    <w:lsdException w:uiPriority="99"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62"/>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63"/>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64"/>
    <w:qFormat/>
    <w:uiPriority w:val="0"/>
    <w:pPr>
      <w:keepNext/>
      <w:keepLines/>
      <w:spacing w:line="600" w:lineRule="exact"/>
      <w:ind w:firstLine="643" w:firstLineChars="200"/>
      <w:outlineLvl w:val="2"/>
    </w:pPr>
    <w:rPr>
      <w:b/>
      <w:bCs/>
      <w:sz w:val="32"/>
      <w:szCs w:val="32"/>
    </w:rPr>
  </w:style>
  <w:style w:type="paragraph" w:styleId="5">
    <w:name w:val="heading 4"/>
    <w:basedOn w:val="1"/>
    <w:next w:val="1"/>
    <w:link w:val="65"/>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6">
    <w:name w:val="heading 5"/>
    <w:basedOn w:val="1"/>
    <w:next w:val="7"/>
    <w:link w:val="67"/>
    <w:qFormat/>
    <w:uiPriority w:val="0"/>
    <w:pPr>
      <w:keepNext/>
      <w:keepLines/>
      <w:spacing w:before="280" w:after="290" w:line="376" w:lineRule="auto"/>
      <w:outlineLvl w:val="4"/>
    </w:pPr>
    <w:rPr>
      <w:b/>
      <w:sz w:val="28"/>
    </w:rPr>
  </w:style>
  <w:style w:type="paragraph" w:styleId="8">
    <w:name w:val="heading 6"/>
    <w:basedOn w:val="1"/>
    <w:next w:val="7"/>
    <w:link w:val="68"/>
    <w:qFormat/>
    <w:uiPriority w:val="0"/>
    <w:pPr>
      <w:keepNext/>
      <w:keepLines/>
      <w:spacing w:before="240" w:after="64" w:line="320" w:lineRule="auto"/>
      <w:outlineLvl w:val="5"/>
    </w:pPr>
    <w:rPr>
      <w:rFonts w:ascii="Arial" w:hAnsi="Arial" w:eastAsia="黑体"/>
      <w:b/>
      <w:sz w:val="24"/>
    </w:rPr>
  </w:style>
  <w:style w:type="paragraph" w:styleId="9">
    <w:name w:val="heading 7"/>
    <w:basedOn w:val="1"/>
    <w:next w:val="7"/>
    <w:link w:val="69"/>
    <w:qFormat/>
    <w:uiPriority w:val="0"/>
    <w:pPr>
      <w:keepNext/>
      <w:keepLines/>
      <w:spacing w:before="240" w:after="64" w:line="320" w:lineRule="auto"/>
      <w:outlineLvl w:val="6"/>
    </w:pPr>
    <w:rPr>
      <w:b/>
      <w:sz w:val="24"/>
    </w:rPr>
  </w:style>
  <w:style w:type="paragraph" w:styleId="10">
    <w:name w:val="heading 8"/>
    <w:basedOn w:val="1"/>
    <w:next w:val="7"/>
    <w:link w:val="70"/>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7"/>
    <w:link w:val="71"/>
    <w:qFormat/>
    <w:uiPriority w:val="0"/>
    <w:pPr>
      <w:keepNext/>
      <w:keepLines/>
      <w:spacing w:before="240" w:after="64" w:line="320" w:lineRule="auto"/>
      <w:outlineLvl w:val="8"/>
    </w:pPr>
    <w:rPr>
      <w:rFonts w:ascii="Arial" w:hAnsi="Arial" w:eastAsia="黑体"/>
    </w:r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styleId="7">
    <w:name w:val="Normal Indent"/>
    <w:basedOn w:val="1"/>
    <w:link w:val="66"/>
    <w:uiPriority w:val="0"/>
    <w:pPr>
      <w:ind w:firstLine="420"/>
    </w:pPr>
    <w:rPr>
      <w:szCs w:val="20"/>
    </w:rPr>
  </w:style>
  <w:style w:type="paragraph" w:styleId="12">
    <w:name w:val="toc 7"/>
    <w:basedOn w:val="1"/>
    <w:next w:val="1"/>
    <w:uiPriority w:val="0"/>
    <w:pPr>
      <w:tabs>
        <w:tab w:val="right" w:leader="dot" w:pos="9185"/>
      </w:tabs>
      <w:adjustRightInd w:val="0"/>
      <w:spacing w:line="312" w:lineRule="atLeast"/>
      <w:ind w:left="2520"/>
      <w:textAlignment w:val="baseline"/>
    </w:pPr>
    <w:rPr>
      <w:rFonts w:ascii="Times New Roman" w:hAnsi="Times New Roman"/>
      <w:kern w:val="0"/>
      <w:szCs w:val="20"/>
    </w:rPr>
  </w:style>
  <w:style w:type="paragraph" w:styleId="13">
    <w:name w:val="List Number"/>
    <w:basedOn w:val="1"/>
    <w:uiPriority w:val="0"/>
    <w:pPr>
      <w:widowControl/>
      <w:tabs>
        <w:tab w:val="left" w:pos="454"/>
        <w:tab w:val="left" w:pos="720"/>
        <w:tab w:val="left" w:pos="840"/>
      </w:tabs>
      <w:spacing w:afterLines="50"/>
      <w:ind w:left="454" w:hanging="284"/>
      <w:jc w:val="left"/>
    </w:pPr>
    <w:rPr>
      <w:rFonts w:ascii="Times New Roman" w:hAnsi="Times New Roman"/>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88"/>
    <w:unhideWhenUsed/>
    <w:qFormat/>
    <w:uiPriority w:val="0"/>
    <w:rPr>
      <w:rFonts w:ascii="宋体"/>
      <w:sz w:val="18"/>
      <w:szCs w:val="18"/>
    </w:rPr>
  </w:style>
  <w:style w:type="paragraph" w:styleId="16">
    <w:name w:val="annotation text"/>
    <w:basedOn w:val="1"/>
    <w:link w:val="80"/>
    <w:qFormat/>
    <w:uiPriority w:val="0"/>
    <w:pPr>
      <w:jc w:val="left"/>
    </w:pPr>
  </w:style>
  <w:style w:type="paragraph" w:styleId="17">
    <w:name w:val="Body Text 3"/>
    <w:basedOn w:val="1"/>
    <w:link w:val="152"/>
    <w:uiPriority w:val="0"/>
    <w:pPr>
      <w:spacing w:line="500" w:lineRule="exact"/>
    </w:pPr>
    <w:rPr>
      <w:rFonts w:ascii="Times New Roman" w:hAnsi="Times New Roman"/>
      <w:b/>
      <w:bCs/>
      <w:kern w:val="0"/>
      <w:sz w:val="24"/>
    </w:rPr>
  </w:style>
  <w:style w:type="paragraph" w:styleId="18">
    <w:name w:val="Body Text"/>
    <w:basedOn w:val="1"/>
    <w:link w:val="185"/>
    <w:uiPriority w:val="0"/>
    <w:pPr>
      <w:spacing w:line="380" w:lineRule="exact"/>
    </w:pPr>
    <w:rPr>
      <w:rFonts w:ascii="Times New Roman" w:hAnsi="Times New Roman"/>
      <w:kern w:val="0"/>
      <w:sz w:val="24"/>
    </w:rPr>
  </w:style>
  <w:style w:type="paragraph" w:styleId="19">
    <w:name w:val="Body Text Indent"/>
    <w:basedOn w:val="1"/>
    <w:link w:val="91"/>
    <w:qFormat/>
    <w:uiPriority w:val="0"/>
    <w:pPr>
      <w:spacing w:line="200" w:lineRule="exact"/>
      <w:ind w:firstLine="301"/>
    </w:pPr>
    <w:rPr>
      <w:rFonts w:ascii="宋体" w:hAnsi="Courier New"/>
      <w:spacing w:val="-4"/>
      <w:sz w:val="18"/>
      <w:szCs w:val="20"/>
    </w:rPr>
  </w:style>
  <w:style w:type="paragraph" w:styleId="20">
    <w:name w:val="List Number 3"/>
    <w:basedOn w:val="1"/>
    <w:uiPriority w:val="0"/>
    <w:pPr>
      <w:tabs>
        <w:tab w:val="left" w:pos="1200"/>
      </w:tabs>
    </w:pPr>
    <w:rPr>
      <w:rFonts w:ascii="Times New Roman" w:hAnsi="Times New Roman"/>
    </w:rPr>
  </w:style>
  <w:style w:type="paragraph" w:styleId="21">
    <w:name w:val="List 2"/>
    <w:basedOn w:val="1"/>
    <w:uiPriority w:val="0"/>
    <w:pPr>
      <w:ind w:left="100" w:leftChars="200" w:hanging="200" w:hangingChars="200"/>
    </w:pPr>
    <w:rPr>
      <w:rFonts w:ascii="Times New Roman" w:hAnsi="Times New Roman"/>
      <w:sz w:val="28"/>
    </w:rPr>
  </w:style>
  <w:style w:type="paragraph" w:styleId="22">
    <w:name w:val="Block Text"/>
    <w:basedOn w:val="1"/>
    <w:uiPriority w:val="0"/>
    <w:pPr>
      <w:adjustRightInd w:val="0"/>
      <w:ind w:left="420" w:right="33"/>
      <w:jc w:val="left"/>
      <w:textAlignment w:val="baseline"/>
    </w:pPr>
    <w:rPr>
      <w:rFonts w:ascii="Times New Roman" w:hAnsi="Times New Roman"/>
      <w:kern w:val="0"/>
      <w:sz w:val="24"/>
      <w:szCs w:val="20"/>
    </w:rPr>
  </w:style>
  <w:style w:type="paragraph" w:styleId="23">
    <w:name w:val="HTML Address"/>
    <w:basedOn w:val="1"/>
    <w:link w:val="125"/>
    <w:uiPriority w:val="0"/>
    <w:rPr>
      <w:rFonts w:ascii="宋体" w:hAnsi="宋体"/>
      <w:i/>
      <w:iCs/>
    </w:rPr>
  </w:style>
  <w:style w:type="paragraph" w:styleId="24">
    <w:name w:val="toc 5"/>
    <w:basedOn w:val="1"/>
    <w:next w:val="1"/>
    <w:uiPriority w:val="0"/>
    <w:pPr>
      <w:tabs>
        <w:tab w:val="right" w:leader="dot" w:pos="9185"/>
      </w:tabs>
      <w:adjustRightInd w:val="0"/>
      <w:spacing w:line="312" w:lineRule="atLeast"/>
      <w:ind w:left="1680"/>
      <w:textAlignment w:val="baseline"/>
    </w:pPr>
    <w:rPr>
      <w:rFonts w:ascii="Times New Roman" w:hAnsi="Times New Roman"/>
      <w:kern w:val="0"/>
      <w:szCs w:val="20"/>
    </w:rPr>
  </w:style>
  <w:style w:type="paragraph" w:styleId="25">
    <w:name w:val="toc 3"/>
    <w:basedOn w:val="1"/>
    <w:next w:val="1"/>
    <w:uiPriority w:val="39"/>
    <w:pPr>
      <w:ind w:left="840" w:leftChars="400"/>
    </w:pPr>
    <w:rPr>
      <w:rFonts w:ascii="Times New Roman" w:hAnsi="Times New Roman"/>
    </w:rPr>
  </w:style>
  <w:style w:type="paragraph" w:styleId="26">
    <w:name w:val="Plain Text"/>
    <w:basedOn w:val="1"/>
    <w:link w:val="89"/>
    <w:qFormat/>
    <w:uiPriority w:val="0"/>
    <w:rPr>
      <w:rFonts w:ascii="宋体" w:hAnsi="Courier New"/>
      <w:szCs w:val="20"/>
    </w:rPr>
  </w:style>
  <w:style w:type="paragraph" w:styleId="27">
    <w:name w:val="toc 8"/>
    <w:basedOn w:val="1"/>
    <w:next w:val="1"/>
    <w:uiPriority w:val="0"/>
    <w:pPr>
      <w:tabs>
        <w:tab w:val="right" w:leader="dot" w:pos="9185"/>
      </w:tabs>
      <w:adjustRightInd w:val="0"/>
      <w:spacing w:line="312" w:lineRule="atLeast"/>
      <w:ind w:left="2940"/>
      <w:textAlignment w:val="baseline"/>
    </w:pPr>
    <w:rPr>
      <w:rFonts w:ascii="Times New Roman" w:hAnsi="Times New Roman"/>
      <w:kern w:val="0"/>
      <w:szCs w:val="20"/>
    </w:rPr>
  </w:style>
  <w:style w:type="paragraph" w:styleId="28">
    <w:name w:val="Date"/>
    <w:basedOn w:val="1"/>
    <w:next w:val="1"/>
    <w:link w:val="95"/>
    <w:qFormat/>
    <w:uiPriority w:val="0"/>
    <w:pPr>
      <w:ind w:left="100" w:leftChars="2500"/>
    </w:pPr>
  </w:style>
  <w:style w:type="paragraph" w:styleId="29">
    <w:name w:val="Body Text Indent 2"/>
    <w:basedOn w:val="1"/>
    <w:link w:val="94"/>
    <w:qFormat/>
    <w:uiPriority w:val="0"/>
    <w:pPr>
      <w:spacing w:after="120" w:line="480" w:lineRule="auto"/>
      <w:ind w:left="420" w:leftChars="200"/>
    </w:pPr>
  </w:style>
  <w:style w:type="paragraph" w:styleId="30">
    <w:name w:val="endnote text"/>
    <w:basedOn w:val="1"/>
    <w:link w:val="134"/>
    <w:unhideWhenUsed/>
    <w:uiPriority w:val="99"/>
    <w:pPr>
      <w:snapToGrid w:val="0"/>
      <w:jc w:val="left"/>
    </w:pPr>
    <w:rPr>
      <w:rFonts w:ascii="Times New Roman" w:hAnsi="Times New Roman"/>
    </w:rPr>
  </w:style>
  <w:style w:type="paragraph" w:styleId="31">
    <w:name w:val="Balloon Text"/>
    <w:basedOn w:val="1"/>
    <w:link w:val="77"/>
    <w:uiPriority w:val="0"/>
    <w:rPr>
      <w:sz w:val="18"/>
      <w:szCs w:val="18"/>
    </w:rPr>
  </w:style>
  <w:style w:type="paragraph" w:styleId="32">
    <w:name w:val="footer"/>
    <w:basedOn w:val="1"/>
    <w:link w:val="93"/>
    <w:qFormat/>
    <w:uiPriority w:val="99"/>
    <w:pPr>
      <w:tabs>
        <w:tab w:val="center" w:pos="4153"/>
        <w:tab w:val="right" w:pos="8306"/>
      </w:tabs>
      <w:snapToGrid w:val="0"/>
      <w:jc w:val="left"/>
    </w:pPr>
    <w:rPr>
      <w:sz w:val="18"/>
      <w:szCs w:val="18"/>
    </w:rPr>
  </w:style>
  <w:style w:type="paragraph" w:styleId="33">
    <w:name w:val="header"/>
    <w:basedOn w:val="1"/>
    <w:link w:val="82"/>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0"/>
    <w:pPr>
      <w:spacing w:before="120" w:after="120"/>
      <w:jc w:val="left"/>
    </w:pPr>
    <w:rPr>
      <w:b/>
      <w:bCs/>
      <w:caps/>
      <w:sz w:val="20"/>
      <w:szCs w:val="20"/>
    </w:rPr>
  </w:style>
  <w:style w:type="paragraph" w:styleId="35">
    <w:name w:val="toc 4"/>
    <w:basedOn w:val="1"/>
    <w:next w:val="1"/>
    <w:uiPriority w:val="0"/>
    <w:pPr>
      <w:tabs>
        <w:tab w:val="right" w:leader="dot" w:pos="9185"/>
      </w:tabs>
      <w:adjustRightInd w:val="0"/>
      <w:spacing w:line="312" w:lineRule="atLeast"/>
      <w:ind w:left="1260"/>
      <w:textAlignment w:val="baseline"/>
    </w:pPr>
    <w:rPr>
      <w:rFonts w:ascii="Times New Roman" w:hAnsi="Times New Roman"/>
      <w:kern w:val="0"/>
      <w:szCs w:val="20"/>
    </w:rPr>
  </w:style>
  <w:style w:type="paragraph" w:styleId="36">
    <w:name w:val="Subtitle"/>
    <w:basedOn w:val="1"/>
    <w:next w:val="1"/>
    <w:link w:val="137"/>
    <w:qFormat/>
    <w:uiPriority w:val="0"/>
    <w:pPr>
      <w:adjustRightInd w:val="0"/>
      <w:spacing w:before="240" w:after="60" w:line="312" w:lineRule="auto"/>
      <w:jc w:val="center"/>
      <w:textAlignment w:val="baseline"/>
      <w:outlineLvl w:val="1"/>
    </w:pPr>
    <w:rPr>
      <w:rFonts w:ascii="Cambria" w:hAnsi="Cambria"/>
      <w:b/>
      <w:bCs/>
      <w:kern w:val="28"/>
      <w:sz w:val="32"/>
      <w:szCs w:val="32"/>
    </w:rPr>
  </w:style>
  <w:style w:type="paragraph" w:styleId="37">
    <w:name w:val="List"/>
    <w:basedOn w:val="1"/>
    <w:uiPriority w:val="0"/>
    <w:pPr>
      <w:ind w:left="200" w:hanging="200" w:hangingChars="200"/>
    </w:pPr>
    <w:rPr>
      <w:rFonts w:ascii="Times New Roman" w:hAnsi="Times New Roman"/>
      <w:sz w:val="28"/>
    </w:rPr>
  </w:style>
  <w:style w:type="paragraph" w:styleId="38">
    <w:name w:val="footnote text"/>
    <w:basedOn w:val="1"/>
    <w:link w:val="132"/>
    <w:semiHidden/>
    <w:uiPriority w:val="0"/>
    <w:pPr>
      <w:adjustRightInd w:val="0"/>
      <w:snapToGrid w:val="0"/>
      <w:spacing w:line="360" w:lineRule="atLeast"/>
      <w:jc w:val="left"/>
      <w:textAlignment w:val="baseline"/>
    </w:pPr>
    <w:rPr>
      <w:sz w:val="18"/>
      <w:szCs w:val="18"/>
    </w:rPr>
  </w:style>
  <w:style w:type="paragraph" w:styleId="39">
    <w:name w:val="toc 6"/>
    <w:basedOn w:val="1"/>
    <w:next w:val="1"/>
    <w:uiPriority w:val="0"/>
    <w:pPr>
      <w:tabs>
        <w:tab w:val="right" w:leader="dot" w:pos="9185"/>
      </w:tabs>
      <w:adjustRightInd w:val="0"/>
      <w:spacing w:line="312" w:lineRule="atLeast"/>
      <w:ind w:left="2100"/>
      <w:textAlignment w:val="baseline"/>
    </w:pPr>
    <w:rPr>
      <w:rFonts w:ascii="Times New Roman" w:hAnsi="Times New Roman"/>
      <w:kern w:val="0"/>
      <w:szCs w:val="20"/>
    </w:rPr>
  </w:style>
  <w:style w:type="paragraph" w:styleId="40">
    <w:name w:val="List 5"/>
    <w:basedOn w:val="1"/>
    <w:uiPriority w:val="0"/>
    <w:pPr>
      <w:ind w:left="2100" w:hanging="420"/>
    </w:pPr>
    <w:rPr>
      <w:rFonts w:ascii="Times New Roman" w:hAnsi="Times New Roman"/>
      <w:szCs w:val="20"/>
    </w:rPr>
  </w:style>
  <w:style w:type="paragraph" w:styleId="41">
    <w:name w:val="Body Text Indent 3"/>
    <w:basedOn w:val="1"/>
    <w:link w:val="147"/>
    <w:uiPriority w:val="0"/>
    <w:pPr>
      <w:spacing w:after="120"/>
      <w:ind w:left="420" w:leftChars="200"/>
    </w:pPr>
    <w:rPr>
      <w:rFonts w:ascii="Times New Roman" w:hAnsi="Times New Roman"/>
      <w:kern w:val="0"/>
      <w:sz w:val="16"/>
      <w:szCs w:val="16"/>
    </w:rPr>
  </w:style>
  <w:style w:type="paragraph" w:styleId="42">
    <w:name w:val="toc 2"/>
    <w:basedOn w:val="1"/>
    <w:next w:val="1"/>
    <w:qFormat/>
    <w:uiPriority w:val="0"/>
    <w:pPr>
      <w:tabs>
        <w:tab w:val="right" w:leader="dot" w:pos="9628"/>
      </w:tabs>
      <w:ind w:left="420" w:firstLine="120"/>
      <w:jc w:val="left"/>
    </w:pPr>
    <w:rPr>
      <w:smallCaps/>
      <w:sz w:val="20"/>
      <w:szCs w:val="20"/>
    </w:rPr>
  </w:style>
  <w:style w:type="paragraph" w:styleId="43">
    <w:name w:val="toc 9"/>
    <w:basedOn w:val="1"/>
    <w:next w:val="1"/>
    <w:uiPriority w:val="0"/>
    <w:pPr>
      <w:tabs>
        <w:tab w:val="right" w:leader="dot" w:pos="9185"/>
      </w:tabs>
      <w:adjustRightInd w:val="0"/>
      <w:spacing w:line="312" w:lineRule="atLeast"/>
      <w:ind w:left="3360"/>
      <w:textAlignment w:val="baseline"/>
    </w:pPr>
    <w:rPr>
      <w:rFonts w:ascii="Times New Roman" w:hAnsi="Times New Roman"/>
      <w:kern w:val="0"/>
      <w:szCs w:val="20"/>
    </w:rPr>
  </w:style>
  <w:style w:type="paragraph" w:styleId="44">
    <w:name w:val="Body Text 2"/>
    <w:basedOn w:val="1"/>
    <w:link w:val="163"/>
    <w:uiPriority w:val="0"/>
    <w:pPr>
      <w:spacing w:after="120" w:line="480" w:lineRule="auto"/>
    </w:pPr>
    <w:rPr>
      <w:rFonts w:ascii="Times New Roman" w:hAnsi="Times New Roman"/>
      <w:kern w:val="0"/>
      <w:sz w:val="20"/>
    </w:rPr>
  </w:style>
  <w:style w:type="paragraph" w:styleId="45">
    <w:name w:val="HTML Preformatted"/>
    <w:basedOn w:val="1"/>
    <w:link w:val="9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6">
    <w:name w:val="Normal (Web)"/>
    <w:basedOn w:val="1"/>
    <w:qFormat/>
    <w:uiPriority w:val="0"/>
    <w:pPr>
      <w:widowControl/>
      <w:spacing w:line="480" w:lineRule="auto"/>
      <w:jc w:val="left"/>
    </w:pPr>
    <w:rPr>
      <w:rFonts w:ascii="宋体" w:hAnsi="宋体" w:cs="宋体"/>
      <w:kern w:val="0"/>
      <w:sz w:val="24"/>
    </w:rPr>
  </w:style>
  <w:style w:type="paragraph" w:styleId="47">
    <w:name w:val="Title"/>
    <w:basedOn w:val="1"/>
    <w:link w:val="78"/>
    <w:qFormat/>
    <w:uiPriority w:val="0"/>
    <w:pPr>
      <w:spacing w:before="240" w:after="60"/>
      <w:jc w:val="center"/>
      <w:outlineLvl w:val="0"/>
    </w:pPr>
    <w:rPr>
      <w:rFonts w:ascii="Arial" w:hAnsi="Arial"/>
      <w:b/>
      <w:bCs/>
      <w:sz w:val="32"/>
      <w:szCs w:val="32"/>
    </w:rPr>
  </w:style>
  <w:style w:type="paragraph" w:styleId="48">
    <w:name w:val="annotation subject"/>
    <w:basedOn w:val="16"/>
    <w:next w:val="16"/>
    <w:link w:val="92"/>
    <w:qFormat/>
    <w:uiPriority w:val="0"/>
    <w:rPr>
      <w:b/>
      <w:bCs/>
      <w:szCs w:val="22"/>
    </w:rPr>
  </w:style>
  <w:style w:type="table" w:styleId="50">
    <w:name w:val="Table Grid"/>
    <w:basedOn w:val="4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qFormat/>
    <w:uiPriority w:val="22"/>
    <w:rPr>
      <w:b/>
      <w:bCs/>
    </w:rPr>
  </w:style>
  <w:style w:type="character" w:styleId="53">
    <w:name w:val="endnote reference"/>
    <w:unhideWhenUsed/>
    <w:uiPriority w:val="99"/>
    <w:rPr>
      <w:vertAlign w:val="superscript"/>
    </w:rPr>
  </w:style>
  <w:style w:type="character" w:styleId="54">
    <w:name w:val="page number"/>
    <w:basedOn w:val="51"/>
    <w:uiPriority w:val="0"/>
  </w:style>
  <w:style w:type="character" w:styleId="55">
    <w:name w:val="FollowedHyperlink"/>
    <w:uiPriority w:val="0"/>
    <w:rPr>
      <w:color w:val="800080"/>
      <w:u w:val="single"/>
    </w:rPr>
  </w:style>
  <w:style w:type="character" w:styleId="56">
    <w:name w:val="HTML Typewriter"/>
    <w:uiPriority w:val="0"/>
    <w:rPr>
      <w:rFonts w:hint="default" w:ascii="Courier New" w:hAnsi="Courier New" w:eastAsia="Times New Roman" w:cs="Times New Roman"/>
      <w:sz w:val="24"/>
      <w:szCs w:val="24"/>
    </w:rPr>
  </w:style>
  <w:style w:type="character" w:styleId="57">
    <w:name w:val="Hyperlink"/>
    <w:uiPriority w:val="0"/>
    <w:rPr>
      <w:color w:val="0000FF"/>
      <w:u w:val="single"/>
    </w:rPr>
  </w:style>
  <w:style w:type="character" w:styleId="58">
    <w:name w:val="HTML Code"/>
    <w:uiPriority w:val="0"/>
    <w:rPr>
      <w:rFonts w:hint="default" w:ascii="Courier New" w:hAnsi="Courier New" w:eastAsia="Times New Roman" w:cs="Times New Roman"/>
      <w:sz w:val="24"/>
      <w:szCs w:val="24"/>
    </w:rPr>
  </w:style>
  <w:style w:type="character" w:styleId="59">
    <w:name w:val="annotation reference"/>
    <w:uiPriority w:val="0"/>
    <w:rPr>
      <w:sz w:val="21"/>
      <w:szCs w:val="21"/>
    </w:rPr>
  </w:style>
  <w:style w:type="character" w:styleId="60">
    <w:name w:val="HTML Keyboard"/>
    <w:uiPriority w:val="0"/>
    <w:rPr>
      <w:rFonts w:hint="default" w:ascii="Courier New" w:hAnsi="Courier New" w:eastAsia="Times New Roman" w:cs="Times New Roman"/>
      <w:sz w:val="24"/>
      <w:szCs w:val="24"/>
    </w:rPr>
  </w:style>
  <w:style w:type="character" w:styleId="61">
    <w:name w:val="HTML Sample"/>
    <w:uiPriority w:val="0"/>
    <w:rPr>
      <w:rFonts w:hint="default" w:ascii="Courier New" w:hAnsi="Courier New" w:eastAsia="Times New Roman" w:cs="Times New Roman"/>
    </w:rPr>
  </w:style>
  <w:style w:type="character" w:customStyle="1" w:styleId="62">
    <w:name w:val="标题 1 Char"/>
    <w:link w:val="2"/>
    <w:uiPriority w:val="0"/>
    <w:rPr>
      <w:rFonts w:eastAsia="宋体"/>
      <w:b/>
      <w:bCs/>
      <w:kern w:val="44"/>
      <w:sz w:val="44"/>
      <w:szCs w:val="44"/>
      <w:lang w:val="en-US" w:eastAsia="zh-CN" w:bidi="ar-SA"/>
    </w:rPr>
  </w:style>
  <w:style w:type="character" w:customStyle="1" w:styleId="63">
    <w:name w:val="标题 2 Char"/>
    <w:link w:val="3"/>
    <w:uiPriority w:val="0"/>
    <w:rPr>
      <w:rFonts w:ascii="Arial" w:hAnsi="Arial" w:eastAsia="黑体"/>
      <w:b/>
      <w:bCs/>
      <w:kern w:val="2"/>
      <w:sz w:val="32"/>
      <w:szCs w:val="32"/>
      <w:lang w:val="en-US" w:eastAsia="zh-CN" w:bidi="ar-SA"/>
    </w:rPr>
  </w:style>
  <w:style w:type="character" w:customStyle="1" w:styleId="64">
    <w:name w:val="标题 3 Char"/>
    <w:link w:val="4"/>
    <w:uiPriority w:val="0"/>
    <w:rPr>
      <w:rFonts w:eastAsia="宋体"/>
      <w:b/>
      <w:bCs/>
      <w:kern w:val="2"/>
      <w:sz w:val="32"/>
      <w:szCs w:val="32"/>
      <w:lang w:val="en-US" w:eastAsia="zh-CN" w:bidi="ar-SA"/>
    </w:rPr>
  </w:style>
  <w:style w:type="character" w:customStyle="1" w:styleId="65">
    <w:name w:val="标题 4 Char"/>
    <w:link w:val="5"/>
    <w:uiPriority w:val="0"/>
    <w:rPr>
      <w:rFonts w:ascii="Arial" w:eastAsia="黑体"/>
      <w:sz w:val="28"/>
      <w:lang w:val="en-US" w:eastAsia="zh-CN" w:bidi="ar-SA"/>
    </w:rPr>
  </w:style>
  <w:style w:type="character" w:customStyle="1" w:styleId="66">
    <w:name w:val="正文缩进 Char"/>
    <w:link w:val="7"/>
    <w:uiPriority w:val="0"/>
    <w:rPr>
      <w:kern w:val="2"/>
      <w:sz w:val="21"/>
    </w:rPr>
  </w:style>
  <w:style w:type="character" w:customStyle="1" w:styleId="67">
    <w:name w:val="标题 5 Char"/>
    <w:link w:val="6"/>
    <w:uiPriority w:val="0"/>
    <w:rPr>
      <w:b/>
      <w:kern w:val="2"/>
      <w:sz w:val="28"/>
      <w:szCs w:val="24"/>
    </w:rPr>
  </w:style>
  <w:style w:type="character" w:customStyle="1" w:styleId="68">
    <w:name w:val="标题 6 Char"/>
    <w:link w:val="8"/>
    <w:uiPriority w:val="0"/>
    <w:rPr>
      <w:rFonts w:ascii="Arial" w:hAnsi="Arial" w:eastAsia="黑体"/>
      <w:b/>
      <w:kern w:val="2"/>
      <w:sz w:val="24"/>
      <w:szCs w:val="24"/>
    </w:rPr>
  </w:style>
  <w:style w:type="character" w:customStyle="1" w:styleId="69">
    <w:name w:val="标题 7 Char"/>
    <w:link w:val="9"/>
    <w:uiPriority w:val="0"/>
    <w:rPr>
      <w:b/>
      <w:kern w:val="2"/>
      <w:sz w:val="24"/>
      <w:szCs w:val="24"/>
    </w:rPr>
  </w:style>
  <w:style w:type="character" w:customStyle="1" w:styleId="70">
    <w:name w:val="标题 8 Char"/>
    <w:link w:val="10"/>
    <w:uiPriority w:val="0"/>
    <w:rPr>
      <w:rFonts w:ascii="Arial" w:hAnsi="Arial" w:eastAsia="黑体"/>
      <w:kern w:val="2"/>
      <w:sz w:val="24"/>
      <w:szCs w:val="24"/>
    </w:rPr>
  </w:style>
  <w:style w:type="character" w:customStyle="1" w:styleId="71">
    <w:name w:val="标题 9 Char"/>
    <w:link w:val="11"/>
    <w:uiPriority w:val="0"/>
    <w:rPr>
      <w:rFonts w:ascii="Arial" w:hAnsi="Arial" w:eastAsia="黑体"/>
      <w:kern w:val="2"/>
      <w:sz w:val="21"/>
      <w:szCs w:val="24"/>
    </w:rPr>
  </w:style>
  <w:style w:type="character" w:customStyle="1" w:styleId="72">
    <w:name w:val="正文文本缩进字符"/>
    <w:locked/>
    <w:uiPriority w:val="0"/>
    <w:rPr>
      <w:rFonts w:ascii="宋体" w:hAnsi="Courier New"/>
      <w:spacing w:val="-4"/>
      <w:kern w:val="2"/>
      <w:sz w:val="18"/>
    </w:rPr>
  </w:style>
  <w:style w:type="character" w:customStyle="1" w:styleId="73">
    <w:name w:val="Char Char13"/>
    <w:uiPriority w:val="0"/>
    <w:rPr>
      <w:rFonts w:eastAsia="宋体"/>
      <w:b/>
      <w:bCs/>
      <w:kern w:val="44"/>
      <w:sz w:val="44"/>
      <w:szCs w:val="44"/>
      <w:lang w:val="en-US" w:eastAsia="zh-CN" w:bidi="ar-SA"/>
    </w:rPr>
  </w:style>
  <w:style w:type="character" w:customStyle="1" w:styleId="74">
    <w:name w:val="apple-converted-space"/>
    <w:basedOn w:val="51"/>
    <w:uiPriority w:val="0"/>
  </w:style>
  <w:style w:type="character" w:customStyle="1" w:styleId="75">
    <w:name w:val="style54"/>
    <w:basedOn w:val="51"/>
    <w:uiPriority w:val="0"/>
  </w:style>
  <w:style w:type="character" w:customStyle="1" w:styleId="76">
    <w:name w:val="Char Char4"/>
    <w:locked/>
    <w:uiPriority w:val="0"/>
    <w:rPr>
      <w:rFonts w:hint="default" w:ascii="Calibri" w:hAnsi="Calibri" w:eastAsia="宋体"/>
      <w:sz w:val="18"/>
      <w:szCs w:val="18"/>
      <w:lang w:bidi="ar-SA"/>
    </w:rPr>
  </w:style>
  <w:style w:type="character" w:customStyle="1" w:styleId="77">
    <w:name w:val="批注框文本 Char"/>
    <w:link w:val="31"/>
    <w:locked/>
    <w:uiPriority w:val="0"/>
    <w:rPr>
      <w:rFonts w:eastAsia="宋体"/>
      <w:kern w:val="2"/>
      <w:sz w:val="18"/>
      <w:szCs w:val="18"/>
      <w:lang w:val="en-US" w:eastAsia="zh-CN" w:bidi="ar-SA"/>
    </w:rPr>
  </w:style>
  <w:style w:type="character" w:customStyle="1" w:styleId="78">
    <w:name w:val="标题 Char"/>
    <w:link w:val="47"/>
    <w:uiPriority w:val="0"/>
    <w:rPr>
      <w:rFonts w:ascii="Arial" w:hAnsi="Arial" w:cs="Arial"/>
      <w:b/>
      <w:bCs/>
      <w:kern w:val="2"/>
      <w:sz w:val="32"/>
      <w:szCs w:val="32"/>
    </w:rPr>
  </w:style>
  <w:style w:type="character" w:customStyle="1" w:styleId="79">
    <w:name w:val="Char Char41"/>
    <w:uiPriority w:val="0"/>
    <w:rPr>
      <w:rFonts w:ascii="宋体" w:eastAsia="宋体"/>
      <w:kern w:val="2"/>
      <w:sz w:val="18"/>
      <w:szCs w:val="18"/>
      <w:lang w:val="en-US" w:eastAsia="zh-CN" w:bidi="ar-SA"/>
    </w:rPr>
  </w:style>
  <w:style w:type="character" w:customStyle="1" w:styleId="80">
    <w:name w:val="批注文字 Char"/>
    <w:link w:val="16"/>
    <w:qFormat/>
    <w:locked/>
    <w:uiPriority w:val="0"/>
    <w:rPr>
      <w:rFonts w:eastAsia="宋体"/>
      <w:kern w:val="2"/>
      <w:sz w:val="21"/>
      <w:szCs w:val="24"/>
      <w:lang w:val="en-US" w:eastAsia="zh-CN" w:bidi="ar-SA"/>
    </w:rPr>
  </w:style>
  <w:style w:type="character" w:customStyle="1" w:styleId="81">
    <w:name w:val="标题 Char1"/>
    <w:qFormat/>
    <w:uiPriority w:val="10"/>
    <w:rPr>
      <w:rFonts w:ascii="Cambria" w:hAnsi="Cambria" w:cs="Times New Roman"/>
      <w:b/>
      <w:bCs/>
      <w:kern w:val="2"/>
      <w:sz w:val="32"/>
      <w:szCs w:val="32"/>
    </w:rPr>
  </w:style>
  <w:style w:type="character" w:customStyle="1" w:styleId="82">
    <w:name w:val="页眉 Char"/>
    <w:link w:val="33"/>
    <w:qFormat/>
    <w:uiPriority w:val="99"/>
    <w:rPr>
      <w:rFonts w:eastAsia="宋体"/>
      <w:kern w:val="2"/>
      <w:sz w:val="18"/>
      <w:szCs w:val="18"/>
      <w:lang w:val="en-US" w:eastAsia="zh-CN" w:bidi="ar-SA"/>
    </w:rPr>
  </w:style>
  <w:style w:type="character" w:customStyle="1" w:styleId="83">
    <w:name w:val="H2 Char"/>
    <w:qFormat/>
    <w:uiPriority w:val="0"/>
    <w:rPr>
      <w:rFonts w:ascii="Arial" w:hAnsi="Arial" w:eastAsia="黑体"/>
      <w:b/>
      <w:bCs/>
      <w:kern w:val="2"/>
      <w:sz w:val="32"/>
      <w:szCs w:val="32"/>
      <w:lang w:val="en-US" w:eastAsia="zh-CN" w:bidi="ar-SA"/>
    </w:rPr>
  </w:style>
  <w:style w:type="character" w:customStyle="1" w:styleId="84">
    <w:name w:val="纯文本 Char1"/>
    <w:qFormat/>
    <w:uiPriority w:val="0"/>
    <w:rPr>
      <w:rFonts w:ascii="宋体" w:hAnsi="Courier New" w:eastAsia="宋体"/>
      <w:kern w:val="2"/>
      <w:sz w:val="21"/>
      <w:lang w:val="en-US" w:eastAsia="zh-CN" w:bidi="ar-SA"/>
    </w:rPr>
  </w:style>
  <w:style w:type="character" w:customStyle="1" w:styleId="85">
    <w:name w:val="纯文本 Char2"/>
    <w:qFormat/>
    <w:uiPriority w:val="0"/>
    <w:rPr>
      <w:rFonts w:ascii="宋体" w:hAnsi="Courier New" w:eastAsia="宋体"/>
      <w:kern w:val="2"/>
      <w:sz w:val="21"/>
      <w:lang w:val="en-US" w:eastAsia="zh-CN" w:bidi="ar-SA"/>
    </w:rPr>
  </w:style>
  <w:style w:type="character" w:customStyle="1" w:styleId="86">
    <w:name w:val="纯文本字符"/>
    <w:qFormat/>
    <w:uiPriority w:val="0"/>
    <w:rPr>
      <w:rFonts w:ascii="宋体" w:hAnsi="Courier New" w:eastAsia="宋体"/>
      <w:kern w:val="2"/>
      <w:sz w:val="21"/>
      <w:lang w:val="en-US" w:eastAsia="zh-CN" w:bidi="ar-SA"/>
    </w:rPr>
  </w:style>
  <w:style w:type="character" w:customStyle="1" w:styleId="87">
    <w:name w:val="short_text"/>
    <w:basedOn w:val="51"/>
    <w:qFormat/>
    <w:uiPriority w:val="0"/>
  </w:style>
  <w:style w:type="character" w:customStyle="1" w:styleId="88">
    <w:name w:val="文档结构图 Char"/>
    <w:link w:val="15"/>
    <w:qFormat/>
    <w:uiPriority w:val="0"/>
    <w:rPr>
      <w:rFonts w:ascii="宋体"/>
      <w:kern w:val="2"/>
      <w:sz w:val="18"/>
      <w:szCs w:val="18"/>
    </w:rPr>
  </w:style>
  <w:style w:type="character" w:customStyle="1" w:styleId="89">
    <w:name w:val="纯文本 Char"/>
    <w:link w:val="26"/>
    <w:qFormat/>
    <w:uiPriority w:val="0"/>
    <w:rPr>
      <w:rFonts w:ascii="宋体" w:hAnsi="Courier New" w:eastAsia="宋体"/>
      <w:kern w:val="2"/>
      <w:sz w:val="21"/>
      <w:lang w:val="en-US" w:eastAsia="zh-CN" w:bidi="ar-SA"/>
    </w:rPr>
  </w:style>
  <w:style w:type="character" w:customStyle="1" w:styleId="90">
    <w:name w:val="Char Char Char"/>
    <w:qFormat/>
    <w:uiPriority w:val="0"/>
    <w:rPr>
      <w:rFonts w:ascii="宋体" w:hAnsi="Courier New" w:eastAsia="宋体"/>
      <w:kern w:val="2"/>
      <w:sz w:val="21"/>
      <w:lang w:val="en-US" w:eastAsia="zh-CN" w:bidi="ar-SA"/>
    </w:rPr>
  </w:style>
  <w:style w:type="character" w:customStyle="1" w:styleId="91">
    <w:name w:val="正文文本缩进 Char"/>
    <w:link w:val="19"/>
    <w:qFormat/>
    <w:locked/>
    <w:uiPriority w:val="0"/>
    <w:rPr>
      <w:rFonts w:ascii="宋体" w:hAnsi="Courier New" w:eastAsia="宋体"/>
      <w:spacing w:val="-4"/>
      <w:kern w:val="2"/>
      <w:sz w:val="18"/>
      <w:lang w:val="en-US" w:eastAsia="zh-CN" w:bidi="ar-SA"/>
    </w:rPr>
  </w:style>
  <w:style w:type="character" w:customStyle="1" w:styleId="92">
    <w:name w:val="批注主题 Char"/>
    <w:link w:val="48"/>
    <w:qFormat/>
    <w:uiPriority w:val="0"/>
    <w:rPr>
      <w:b/>
      <w:bCs/>
      <w:kern w:val="2"/>
      <w:sz w:val="21"/>
      <w:szCs w:val="22"/>
    </w:rPr>
  </w:style>
  <w:style w:type="character" w:customStyle="1" w:styleId="93">
    <w:name w:val="页脚 Char"/>
    <w:link w:val="32"/>
    <w:qFormat/>
    <w:uiPriority w:val="99"/>
    <w:rPr>
      <w:kern w:val="2"/>
      <w:sz w:val="18"/>
      <w:szCs w:val="18"/>
    </w:rPr>
  </w:style>
  <w:style w:type="character" w:customStyle="1" w:styleId="94">
    <w:name w:val="正文文本缩进 2 Char"/>
    <w:link w:val="29"/>
    <w:qFormat/>
    <w:uiPriority w:val="0"/>
    <w:rPr>
      <w:kern w:val="2"/>
      <w:sz w:val="21"/>
      <w:szCs w:val="24"/>
    </w:rPr>
  </w:style>
  <w:style w:type="character" w:customStyle="1" w:styleId="95">
    <w:name w:val="日期 Char"/>
    <w:link w:val="28"/>
    <w:qFormat/>
    <w:uiPriority w:val="0"/>
    <w:rPr>
      <w:kern w:val="2"/>
      <w:sz w:val="21"/>
      <w:szCs w:val="24"/>
    </w:rPr>
  </w:style>
  <w:style w:type="character" w:customStyle="1" w:styleId="96">
    <w:name w:val="HTML 预设格式 Char"/>
    <w:link w:val="45"/>
    <w:qFormat/>
    <w:uiPriority w:val="99"/>
    <w:rPr>
      <w:rFonts w:ascii="宋体" w:hAnsi="宋体" w:cs="宋体"/>
      <w:sz w:val="24"/>
      <w:szCs w:val="24"/>
    </w:rPr>
  </w:style>
  <w:style w:type="paragraph" w:customStyle="1" w:styleId="97">
    <w:name w:val="Char Char Char11"/>
    <w:basedOn w:val="1"/>
    <w:qFormat/>
    <w:uiPriority w:val="0"/>
    <w:rPr>
      <w:rFonts w:ascii="Tahoma" w:hAnsi="Tahoma"/>
      <w:sz w:val="24"/>
      <w:szCs w:val="20"/>
    </w:rPr>
  </w:style>
  <w:style w:type="paragraph" w:customStyle="1" w:styleId="98">
    <w:name w:val="彩色列表 - 强调文字颜色 11"/>
    <w:basedOn w:val="1"/>
    <w:qFormat/>
    <w:uiPriority w:val="0"/>
    <w:pPr>
      <w:ind w:firstLine="420" w:firstLineChars="200"/>
    </w:pPr>
    <w:rPr>
      <w:szCs w:val="22"/>
    </w:rPr>
  </w:style>
  <w:style w:type="paragraph" w:customStyle="1" w:styleId="99">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0">
    <w:name w:val="正文段"/>
    <w:basedOn w:val="1"/>
    <w:qFormat/>
    <w:uiPriority w:val="0"/>
    <w:pPr>
      <w:widowControl/>
      <w:snapToGrid w:val="0"/>
      <w:spacing w:afterLines="50"/>
      <w:ind w:firstLine="200" w:firstLineChars="200"/>
    </w:pPr>
    <w:rPr>
      <w:kern w:val="0"/>
      <w:sz w:val="24"/>
      <w:szCs w:val="20"/>
    </w:rPr>
  </w:style>
  <w:style w:type="paragraph" w:customStyle="1" w:styleId="101">
    <w:name w:val="默认段落字体 Para Char Char Char Char Char Char Char Char Char1 Char Char Char Char"/>
    <w:basedOn w:val="1"/>
    <w:qFormat/>
    <w:uiPriority w:val="0"/>
    <w:rPr>
      <w:rFonts w:ascii="Tahoma" w:hAnsi="Tahoma"/>
      <w:sz w:val="24"/>
      <w:szCs w:val="20"/>
    </w:rPr>
  </w:style>
  <w:style w:type="paragraph" w:customStyle="1" w:styleId="102">
    <w:name w:val="列出段落1"/>
    <w:basedOn w:val="1"/>
    <w:qFormat/>
    <w:uiPriority w:val="0"/>
    <w:pPr>
      <w:ind w:firstLine="420" w:firstLineChars="200"/>
    </w:pPr>
    <w:rPr>
      <w:szCs w:val="22"/>
    </w:rPr>
  </w:style>
  <w:style w:type="paragraph" w:customStyle="1" w:styleId="103">
    <w:name w:val="p16"/>
    <w:basedOn w:val="1"/>
    <w:qFormat/>
    <w:uiPriority w:val="0"/>
    <w:pPr>
      <w:widowControl/>
    </w:pPr>
    <w:rPr>
      <w:rFonts w:ascii="宋体" w:hAnsi="宋体" w:cs="宋体"/>
      <w:kern w:val="0"/>
      <w:szCs w:val="21"/>
    </w:rPr>
  </w:style>
  <w:style w:type="paragraph" w:customStyle="1" w:styleId="104">
    <w:name w:val="p0"/>
    <w:basedOn w:val="1"/>
    <w:qFormat/>
    <w:uiPriority w:val="0"/>
    <w:pPr>
      <w:widowControl/>
    </w:pPr>
    <w:rPr>
      <w:kern w:val="0"/>
      <w:szCs w:val="21"/>
    </w:rPr>
  </w:style>
  <w:style w:type="paragraph" w:customStyle="1" w:styleId="105">
    <w:name w:val="默认段落字体 Para Char Char Char Char Char Char Char Char Char Char Char Char Char Char Char Char Char Char Char"/>
    <w:basedOn w:val="1"/>
    <w:qFormat/>
    <w:uiPriority w:val="0"/>
    <w:rPr>
      <w:szCs w:val="22"/>
    </w:rPr>
  </w:style>
  <w:style w:type="paragraph" w:styleId="10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样式 标题 2 + 非加粗 首行缩进:  2 字符"/>
    <w:basedOn w:val="3"/>
    <w:qFormat/>
    <w:uiPriority w:val="0"/>
    <w:pPr>
      <w:spacing w:before="0" w:after="0" w:line="600" w:lineRule="exact"/>
      <w:ind w:firstLine="640" w:firstLineChars="200"/>
      <w:jc w:val="left"/>
    </w:pPr>
    <w:rPr>
      <w:rFonts w:cs="宋体"/>
      <w:b w:val="0"/>
      <w:bCs w:val="0"/>
      <w:szCs w:val="20"/>
    </w:rPr>
  </w:style>
  <w:style w:type="paragraph" w:customStyle="1" w:styleId="108">
    <w:name w:val="Char Char Char1 Char Char Char Char Char Char Char"/>
    <w:basedOn w:val="1"/>
    <w:qFormat/>
    <w:uiPriority w:val="0"/>
  </w:style>
  <w:style w:type="paragraph" w:customStyle="1" w:styleId="109">
    <w:name w:val="Char"/>
    <w:basedOn w:val="1"/>
    <w:qFormat/>
    <w:uiPriority w:val="0"/>
  </w:style>
  <w:style w:type="paragraph" w:customStyle="1" w:styleId="110">
    <w:name w:val="Char Char Char Char Char Char Char"/>
    <w:basedOn w:val="1"/>
    <w:qFormat/>
    <w:uiPriority w:val="0"/>
  </w:style>
  <w:style w:type="paragraph" w:customStyle="1" w:styleId="111">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12">
    <w:name w:val="列出段落2"/>
    <w:basedOn w:val="1"/>
    <w:qFormat/>
    <w:uiPriority w:val="0"/>
    <w:pPr>
      <w:ind w:firstLine="420" w:firstLineChars="200"/>
    </w:pPr>
    <w:rPr>
      <w:sz w:val="24"/>
    </w:rPr>
  </w:style>
  <w:style w:type="paragraph" w:customStyle="1" w:styleId="113">
    <w:name w:val="Char111"/>
    <w:basedOn w:val="1"/>
    <w:qFormat/>
    <w:uiPriority w:val="0"/>
    <w:rPr>
      <w:szCs w:val="21"/>
    </w:rPr>
  </w:style>
  <w:style w:type="paragraph" w:customStyle="1" w:styleId="114">
    <w:name w:val="Char Char Char Char"/>
    <w:basedOn w:val="1"/>
    <w:qFormat/>
    <w:uiPriority w:val="0"/>
    <w:rPr>
      <w:rFonts w:ascii="Tahoma" w:hAnsi="Tahoma"/>
      <w:sz w:val="24"/>
      <w:szCs w:val="20"/>
    </w:rPr>
  </w:style>
  <w:style w:type="paragraph" w:customStyle="1" w:styleId="115">
    <w:name w:val="样式2"/>
    <w:basedOn w:val="3"/>
    <w:qFormat/>
    <w:uiPriority w:val="0"/>
    <w:pPr>
      <w:spacing w:line="415" w:lineRule="auto"/>
      <w:jc w:val="center"/>
    </w:pPr>
    <w:rPr>
      <w:rFonts w:eastAsia="华文中宋"/>
      <w:sz w:val="36"/>
      <w:szCs w:val="36"/>
    </w:rPr>
  </w:style>
  <w:style w:type="paragraph" w:styleId="116">
    <w:name w:val="List Paragraph"/>
    <w:basedOn w:val="1"/>
    <w:link w:val="117"/>
    <w:qFormat/>
    <w:uiPriority w:val="0"/>
    <w:pPr>
      <w:ind w:firstLine="420" w:firstLineChars="200"/>
    </w:pPr>
    <w:rPr>
      <w:szCs w:val="22"/>
    </w:rPr>
  </w:style>
  <w:style w:type="character" w:customStyle="1" w:styleId="117">
    <w:name w:val="列出段落 Char"/>
    <w:link w:val="116"/>
    <w:qFormat/>
    <w:locked/>
    <w:uiPriority w:val="0"/>
    <w:rPr>
      <w:kern w:val="2"/>
      <w:sz w:val="21"/>
      <w:szCs w:val="22"/>
    </w:rPr>
  </w:style>
  <w:style w:type="paragraph" w:customStyle="1" w:styleId="118">
    <w:name w:val="1"/>
    <w:basedOn w:val="1"/>
    <w:next w:val="26"/>
    <w:qFormat/>
    <w:uiPriority w:val="0"/>
    <w:rPr>
      <w:rFonts w:ascii="宋体" w:hAnsi="Courier New"/>
      <w:szCs w:val="20"/>
    </w:rPr>
  </w:style>
  <w:style w:type="paragraph" w:customStyle="1" w:styleId="119">
    <w:name w:val="样式 标题 1 + 居中 段前: 0 磅 段后: 0 磅 行距: 固定值 30 磅"/>
    <w:basedOn w:val="2"/>
    <w:qFormat/>
    <w:uiPriority w:val="0"/>
    <w:pPr>
      <w:spacing w:before="0" w:after="0" w:line="600" w:lineRule="exact"/>
      <w:jc w:val="center"/>
    </w:pPr>
    <w:rPr>
      <w:rFonts w:cs="宋体"/>
      <w:szCs w:val="20"/>
    </w:rPr>
  </w:style>
  <w:style w:type="paragraph" w:customStyle="1" w:styleId="120">
    <w:name w:val="Char Char Char Char Char Char Char Char Char Char Char Char1"/>
    <w:basedOn w:val="1"/>
    <w:qFormat/>
    <w:uiPriority w:val="0"/>
    <w:pPr>
      <w:widowControl/>
      <w:spacing w:after="160" w:line="240" w:lineRule="exact"/>
      <w:jc w:val="left"/>
    </w:pPr>
  </w:style>
  <w:style w:type="character" w:customStyle="1" w:styleId="121">
    <w:name w:val="Char Char121"/>
    <w:uiPriority w:val="0"/>
    <w:rPr>
      <w:rFonts w:ascii="Arial" w:hAnsi="Arial" w:eastAsia="宋体"/>
      <w:b/>
      <w:bCs/>
      <w:kern w:val="2"/>
      <w:sz w:val="21"/>
      <w:szCs w:val="21"/>
      <w:lang w:bidi="ar-SA"/>
    </w:rPr>
  </w:style>
  <w:style w:type="character" w:customStyle="1" w:styleId="122">
    <w:name w:val="style23"/>
    <w:basedOn w:val="51"/>
    <w:uiPriority w:val="0"/>
  </w:style>
  <w:style w:type="character" w:customStyle="1" w:styleId="123">
    <w:name w:val="正文文本 + MS Mincho"/>
    <w:qFormat/>
    <w:uiPriority w:val="0"/>
    <w:rPr>
      <w:rFonts w:ascii="MS Mincho" w:hAnsi="MS Mincho" w:eastAsia="MS Mincho" w:cs="MS Mincho"/>
      <w:color w:val="000000"/>
      <w:spacing w:val="0"/>
      <w:w w:val="100"/>
      <w:position w:val="0"/>
      <w:sz w:val="24"/>
      <w:szCs w:val="24"/>
      <w:u w:val="none"/>
      <w:lang w:val="en-US"/>
    </w:rPr>
  </w:style>
  <w:style w:type="character" w:customStyle="1" w:styleId="124">
    <w:name w:val="Char Char7"/>
    <w:locked/>
    <w:uiPriority w:val="0"/>
    <w:rPr>
      <w:rFonts w:ascii="宋体" w:hAnsi="宋体" w:eastAsia="宋体"/>
      <w:kern w:val="2"/>
      <w:sz w:val="21"/>
      <w:szCs w:val="24"/>
      <w:lang w:val="en-US" w:eastAsia="zh-CN" w:bidi="ar-SA"/>
    </w:rPr>
  </w:style>
  <w:style w:type="character" w:customStyle="1" w:styleId="125">
    <w:name w:val="HTML 地址 Char"/>
    <w:link w:val="23"/>
    <w:locked/>
    <w:uiPriority w:val="0"/>
    <w:rPr>
      <w:rFonts w:ascii="宋体" w:hAnsi="宋体"/>
      <w:i/>
      <w:iCs/>
      <w:kern w:val="2"/>
      <w:sz w:val="21"/>
      <w:szCs w:val="24"/>
    </w:rPr>
  </w:style>
  <w:style w:type="character" w:customStyle="1" w:styleId="126">
    <w:name w:val="unnamed11"/>
    <w:uiPriority w:val="0"/>
    <w:rPr>
      <w:color w:val="000000"/>
      <w:sz w:val="20"/>
    </w:rPr>
  </w:style>
  <w:style w:type="character" w:customStyle="1" w:styleId="127">
    <w:name w:val="正文文本_"/>
    <w:link w:val="128"/>
    <w:qFormat/>
    <w:uiPriority w:val="0"/>
    <w:rPr>
      <w:rFonts w:ascii="MingLiU" w:hAnsi="MingLiU" w:eastAsia="MingLiU"/>
      <w:color w:val="000000"/>
      <w:sz w:val="22"/>
      <w:szCs w:val="22"/>
      <w:shd w:val="clear" w:color="auto" w:fill="FFFFFF"/>
      <w:lang w:val="zh-TW"/>
    </w:rPr>
  </w:style>
  <w:style w:type="paragraph" w:customStyle="1" w:styleId="128">
    <w:name w:val="正文文本2"/>
    <w:basedOn w:val="1"/>
    <w:link w:val="127"/>
    <w:qFormat/>
    <w:uiPriority w:val="0"/>
    <w:pPr>
      <w:shd w:val="clear" w:color="auto" w:fill="FFFFFF"/>
      <w:spacing w:after="300" w:line="0" w:lineRule="atLeast"/>
    </w:pPr>
    <w:rPr>
      <w:rFonts w:ascii="MingLiU" w:hAnsi="MingLiU" w:eastAsia="MingLiU"/>
      <w:color w:val="000000"/>
      <w:kern w:val="0"/>
      <w:sz w:val="22"/>
      <w:szCs w:val="22"/>
      <w:shd w:val="clear" w:color="auto" w:fill="FFFFFF"/>
      <w:lang w:val="zh-TW"/>
    </w:rPr>
  </w:style>
  <w:style w:type="character" w:customStyle="1" w:styleId="129">
    <w:name w:val="Char Char21"/>
    <w:locked/>
    <w:uiPriority w:val="0"/>
    <w:rPr>
      <w:rFonts w:eastAsia="宋体"/>
      <w:b/>
      <w:bCs/>
      <w:kern w:val="44"/>
      <w:sz w:val="44"/>
      <w:szCs w:val="44"/>
      <w:lang w:val="en-US" w:eastAsia="zh-CN" w:bidi="ar-SA"/>
    </w:rPr>
  </w:style>
  <w:style w:type="character" w:customStyle="1" w:styleId="130">
    <w:name w:val="List Paragraph Char"/>
    <w:link w:val="131"/>
    <w:locked/>
    <w:uiPriority w:val="0"/>
    <w:rPr>
      <w:kern w:val="2"/>
      <w:sz w:val="21"/>
      <w:szCs w:val="22"/>
    </w:rPr>
  </w:style>
  <w:style w:type="paragraph" w:customStyle="1" w:styleId="131">
    <w:name w:val="列出段落111"/>
    <w:basedOn w:val="1"/>
    <w:link w:val="130"/>
    <w:qFormat/>
    <w:uiPriority w:val="0"/>
    <w:pPr>
      <w:ind w:firstLine="420" w:firstLineChars="200"/>
    </w:pPr>
    <w:rPr>
      <w:szCs w:val="22"/>
    </w:rPr>
  </w:style>
  <w:style w:type="character" w:customStyle="1" w:styleId="132">
    <w:name w:val="脚注文本 Char"/>
    <w:link w:val="38"/>
    <w:semiHidden/>
    <w:locked/>
    <w:uiPriority w:val="0"/>
    <w:rPr>
      <w:kern w:val="2"/>
      <w:sz w:val="18"/>
      <w:szCs w:val="18"/>
    </w:rPr>
  </w:style>
  <w:style w:type="character" w:customStyle="1" w:styleId="133">
    <w:name w:val="正文文本 (2) + MingLiU"/>
    <w:uiPriority w:val="0"/>
    <w:rPr>
      <w:rFonts w:ascii="MingLiU" w:hAnsi="MingLiU" w:eastAsia="MingLiU" w:cs="MingLiU"/>
      <w:color w:val="000000"/>
      <w:spacing w:val="0"/>
      <w:w w:val="100"/>
      <w:position w:val="0"/>
      <w:sz w:val="22"/>
      <w:szCs w:val="22"/>
      <w:u w:val="none"/>
      <w:lang w:val="zh-TW"/>
    </w:rPr>
  </w:style>
  <w:style w:type="character" w:customStyle="1" w:styleId="134">
    <w:name w:val="尾注文本 Char"/>
    <w:link w:val="30"/>
    <w:uiPriority w:val="99"/>
    <w:rPr>
      <w:rFonts w:ascii="Times New Roman" w:hAnsi="Times New Roman"/>
      <w:kern w:val="2"/>
      <w:sz w:val="21"/>
      <w:szCs w:val="24"/>
    </w:rPr>
  </w:style>
  <w:style w:type="character" w:customStyle="1" w:styleId="135">
    <w:name w:val="paramname"/>
    <w:basedOn w:val="51"/>
    <w:uiPriority w:val="0"/>
  </w:style>
  <w:style w:type="character" w:customStyle="1" w:styleId="136">
    <w:name w:val="Char Char6"/>
    <w:locked/>
    <w:uiPriority w:val="0"/>
    <w:rPr>
      <w:rFonts w:ascii="宋体" w:hAnsi="宋体" w:eastAsia="宋体"/>
      <w:kern w:val="2"/>
      <w:sz w:val="18"/>
      <w:szCs w:val="18"/>
      <w:lang w:val="en-US" w:eastAsia="zh-CN" w:bidi="ar-SA"/>
    </w:rPr>
  </w:style>
  <w:style w:type="character" w:customStyle="1" w:styleId="137">
    <w:name w:val="副标题 Char"/>
    <w:link w:val="36"/>
    <w:uiPriority w:val="0"/>
    <w:rPr>
      <w:rFonts w:ascii="Cambria" w:hAnsi="Cambria"/>
      <w:b/>
      <w:bCs/>
      <w:kern w:val="28"/>
      <w:sz w:val="32"/>
      <w:szCs w:val="32"/>
    </w:rPr>
  </w:style>
  <w:style w:type="character" w:customStyle="1" w:styleId="138">
    <w:name w:val="Char Char11"/>
    <w:locked/>
    <w:uiPriority w:val="0"/>
    <w:rPr>
      <w:rFonts w:ascii="宋体" w:hAnsi="宋体" w:eastAsia="宋体"/>
      <w:kern w:val="2"/>
      <w:sz w:val="21"/>
      <w:szCs w:val="24"/>
      <w:lang w:val="en-US" w:eastAsia="zh-CN" w:bidi="ar-SA"/>
    </w:rPr>
  </w:style>
  <w:style w:type="character" w:customStyle="1" w:styleId="139">
    <w:name w:val="链接"/>
    <w:uiPriority w:val="0"/>
    <w:rPr>
      <w:rFonts w:ascii="Times New Roman" w:eastAsia="宋体"/>
      <w:color w:val="0000FF"/>
      <w:sz w:val="21"/>
      <w:u w:val="single" w:color="0000FF"/>
      <w:vertAlign w:val="baseline"/>
      <w:lang w:val="en-US" w:eastAsia="zh-CN"/>
    </w:rPr>
  </w:style>
  <w:style w:type="character" w:customStyle="1" w:styleId="140">
    <w:name w:val="正文文本缩进 Char1"/>
    <w:basedOn w:val="51"/>
    <w:uiPriority w:val="0"/>
  </w:style>
  <w:style w:type="character" w:customStyle="1" w:styleId="141">
    <w:name w:val="ca-6"/>
    <w:basedOn w:val="51"/>
    <w:uiPriority w:val="0"/>
  </w:style>
  <w:style w:type="character" w:customStyle="1" w:styleId="142">
    <w:name w:val="超级链接"/>
    <w:uiPriority w:val="0"/>
    <w:rPr>
      <w:rFonts w:ascii="Times New Roman" w:eastAsia="宋体"/>
      <w:color w:val="0000FF"/>
      <w:sz w:val="21"/>
      <w:u w:val="single" w:color="0000FF"/>
      <w:vertAlign w:val="baseline"/>
      <w:lang w:val="en-US" w:eastAsia="zh-CN"/>
    </w:rPr>
  </w:style>
  <w:style w:type="character" w:customStyle="1" w:styleId="143">
    <w:name w:val="btn-lnk-alignl2"/>
    <w:uiPriority w:val="0"/>
  </w:style>
  <w:style w:type="character" w:customStyle="1" w:styleId="144">
    <w:name w:val="发布"/>
    <w:uiPriority w:val="0"/>
    <w:rPr>
      <w:rFonts w:hint="eastAsia" w:ascii="黑体" w:hAnsi="黑体" w:eastAsia="黑体"/>
      <w:spacing w:val="22"/>
      <w:w w:val="100"/>
      <w:position w:val="3"/>
      <w:sz w:val="28"/>
    </w:rPr>
  </w:style>
  <w:style w:type="character" w:customStyle="1" w:styleId="145">
    <w:name w:val="hui141"/>
    <w:uiPriority w:val="0"/>
    <w:rPr>
      <w:sz w:val="21"/>
      <w:szCs w:val="21"/>
    </w:rPr>
  </w:style>
  <w:style w:type="character" w:customStyle="1" w:styleId="146">
    <w:name w:val="Char Char20"/>
    <w:locked/>
    <w:uiPriority w:val="0"/>
    <w:rPr>
      <w:rFonts w:ascii="Arial" w:hAnsi="Arial" w:eastAsia="黑体"/>
      <w:b/>
      <w:bCs/>
      <w:kern w:val="2"/>
      <w:sz w:val="32"/>
      <w:szCs w:val="32"/>
      <w:lang w:val="en-US" w:eastAsia="zh-CN" w:bidi="ar-SA"/>
    </w:rPr>
  </w:style>
  <w:style w:type="character" w:customStyle="1" w:styleId="147">
    <w:name w:val="正文文本缩进 3 Char"/>
    <w:link w:val="41"/>
    <w:uiPriority w:val="0"/>
    <w:rPr>
      <w:rFonts w:ascii="Times New Roman" w:hAnsi="Times New Roman"/>
      <w:sz w:val="16"/>
      <w:szCs w:val="16"/>
    </w:rPr>
  </w:style>
  <w:style w:type="character" w:customStyle="1" w:styleId="148">
    <w:name w:val="标题 字符"/>
    <w:uiPriority w:val="0"/>
    <w:rPr>
      <w:rFonts w:ascii="Arial" w:hAnsi="Arial" w:eastAsia="宋体" w:cs="Times New Roman"/>
      <w:b/>
      <w:bCs/>
      <w:kern w:val="2"/>
      <w:sz w:val="32"/>
      <w:szCs w:val="32"/>
      <w:lang w:bidi="ar-SA"/>
    </w:rPr>
  </w:style>
  <w:style w:type="character" w:customStyle="1" w:styleId="149">
    <w:name w:val="Char Char8"/>
    <w:locked/>
    <w:uiPriority w:val="0"/>
    <w:rPr>
      <w:rFonts w:ascii="宋体" w:hAnsi="Courier New" w:eastAsia="宋体"/>
      <w:spacing w:val="-4"/>
      <w:kern w:val="2"/>
      <w:sz w:val="18"/>
      <w:lang w:val="en-US" w:eastAsia="zh-CN" w:bidi="ar-SA"/>
    </w:rPr>
  </w:style>
  <w:style w:type="character" w:customStyle="1" w:styleId="150">
    <w:name w:val="ca-8"/>
    <w:basedOn w:val="51"/>
    <w:uiPriority w:val="0"/>
  </w:style>
  <w:style w:type="character" w:customStyle="1" w:styleId="151">
    <w:name w:val="副标题 Char1"/>
    <w:uiPriority w:val="11"/>
    <w:rPr>
      <w:rFonts w:ascii="Cambria" w:hAnsi="Cambria" w:cs="Times New Roman"/>
      <w:b/>
      <w:bCs/>
      <w:kern w:val="28"/>
      <w:sz w:val="32"/>
      <w:szCs w:val="32"/>
    </w:rPr>
  </w:style>
  <w:style w:type="character" w:customStyle="1" w:styleId="152">
    <w:name w:val="正文文本 3 Char"/>
    <w:link w:val="17"/>
    <w:uiPriority w:val="0"/>
    <w:rPr>
      <w:rFonts w:ascii="Times New Roman" w:hAnsi="Times New Roman"/>
      <w:b/>
      <w:bCs/>
      <w:sz w:val="24"/>
      <w:szCs w:val="24"/>
    </w:rPr>
  </w:style>
  <w:style w:type="character" w:customStyle="1" w:styleId="153">
    <w:name w:val="paramname3"/>
    <w:uiPriority w:val="0"/>
    <w:rPr>
      <w:color w:val="999999"/>
    </w:rPr>
  </w:style>
  <w:style w:type="character" w:customStyle="1" w:styleId="154">
    <w:name w:val="纯文本 字符1"/>
    <w:uiPriority w:val="0"/>
    <w:rPr>
      <w:rFonts w:ascii="宋体" w:hAnsi="Courier New" w:eastAsia="宋体" w:cs="Times New Roman"/>
      <w:szCs w:val="21"/>
      <w:lang w:bidi="ar-SA"/>
    </w:rPr>
  </w:style>
  <w:style w:type="character" w:customStyle="1" w:styleId="155">
    <w:name w:val="Char Char12"/>
    <w:uiPriority w:val="0"/>
    <w:rPr>
      <w:rFonts w:ascii="Arial" w:hAnsi="Arial" w:eastAsia="宋体"/>
      <w:b/>
      <w:bCs/>
      <w:kern w:val="2"/>
      <w:sz w:val="21"/>
      <w:szCs w:val="21"/>
      <w:lang w:bidi="ar-SA"/>
    </w:rPr>
  </w:style>
  <w:style w:type="character" w:customStyle="1" w:styleId="156">
    <w:name w:val="批注文字 字符"/>
    <w:uiPriority w:val="0"/>
    <w:rPr>
      <w:rFonts w:ascii="Times New Roman" w:hAnsi="Times New Roman" w:eastAsia="宋体" w:cs="Times New Roman"/>
      <w:kern w:val="0"/>
      <w:sz w:val="24"/>
      <w:szCs w:val="20"/>
    </w:rPr>
  </w:style>
  <w:style w:type="character" w:customStyle="1" w:styleId="157">
    <w:name w:val="062"/>
    <w:uiPriority w:val="0"/>
    <w:rPr>
      <w:rFonts w:ascii="宋体" w:hAnsi="宋体"/>
      <w:b/>
      <w:bCs/>
      <w:sz w:val="32"/>
    </w:rPr>
  </w:style>
  <w:style w:type="character" w:customStyle="1" w:styleId="158">
    <w:name w:val="正文文本缩进 字符"/>
    <w:uiPriority w:val="0"/>
    <w:rPr>
      <w:rFonts w:ascii="仿宋_GB2312" w:hAnsi="Times New Roman" w:eastAsia="仿宋_GB2312" w:cs="Times New Roman"/>
      <w:sz w:val="32"/>
      <w:lang w:bidi="ar-SA"/>
    </w:rPr>
  </w:style>
  <w:style w:type="character" w:customStyle="1" w:styleId="159">
    <w:name w:val="case31"/>
    <w:uiPriority w:val="0"/>
    <w:rPr>
      <w:rFonts w:hint="default"/>
      <w:spacing w:val="390"/>
      <w:sz w:val="21"/>
      <w:szCs w:val="21"/>
    </w:rPr>
  </w:style>
  <w:style w:type="character" w:customStyle="1" w:styleId="160">
    <w:name w:val="apple-style-span"/>
    <w:basedOn w:val="51"/>
    <w:uiPriority w:val="0"/>
  </w:style>
  <w:style w:type="character" w:customStyle="1" w:styleId="161">
    <w:name w:val="1ji Char"/>
    <w:link w:val="162"/>
    <w:uiPriority w:val="0"/>
    <w:rPr>
      <w:rFonts w:ascii="宋体" w:hAnsi="宋体"/>
      <w:b/>
      <w:bCs/>
      <w:sz w:val="36"/>
    </w:rPr>
  </w:style>
  <w:style w:type="paragraph" w:customStyle="1" w:styleId="162">
    <w:name w:val="1ji"/>
    <w:basedOn w:val="2"/>
    <w:link w:val="161"/>
    <w:uiPriority w:val="0"/>
    <w:pPr>
      <w:keepLines w:val="0"/>
      <w:widowControl/>
      <w:spacing w:before="0" w:after="0" w:line="240" w:lineRule="auto"/>
      <w:jc w:val="center"/>
    </w:pPr>
    <w:rPr>
      <w:rFonts w:ascii="宋体" w:hAnsi="宋体"/>
      <w:kern w:val="0"/>
      <w:sz w:val="36"/>
      <w:szCs w:val="20"/>
    </w:rPr>
  </w:style>
  <w:style w:type="character" w:customStyle="1" w:styleId="163">
    <w:name w:val="正文文本 2 Char"/>
    <w:link w:val="44"/>
    <w:uiPriority w:val="0"/>
    <w:rPr>
      <w:rFonts w:ascii="Times New Roman" w:hAnsi="Times New Roman"/>
      <w:szCs w:val="24"/>
    </w:rPr>
  </w:style>
  <w:style w:type="character" w:customStyle="1" w:styleId="164">
    <w:name w:val="小标1级 Char"/>
    <w:link w:val="165"/>
    <w:uiPriority w:val="0"/>
    <w:rPr>
      <w:rFonts w:ascii="仿宋_GB2312" w:hAnsi="宋体" w:eastAsia="仿宋_GB2312"/>
      <w:b/>
      <w:kern w:val="2"/>
      <w:sz w:val="28"/>
      <w:szCs w:val="28"/>
    </w:rPr>
  </w:style>
  <w:style w:type="paragraph" w:customStyle="1" w:styleId="165">
    <w:name w:val="小标1级"/>
    <w:basedOn w:val="1"/>
    <w:link w:val="164"/>
    <w:uiPriority w:val="0"/>
    <w:pPr>
      <w:tabs>
        <w:tab w:val="left" w:pos="720"/>
      </w:tabs>
      <w:spacing w:line="360" w:lineRule="auto"/>
    </w:pPr>
    <w:rPr>
      <w:rFonts w:ascii="仿宋_GB2312" w:hAnsi="宋体" w:eastAsia="仿宋_GB2312"/>
      <w:b/>
      <w:sz w:val="28"/>
      <w:szCs w:val="28"/>
    </w:rPr>
  </w:style>
  <w:style w:type="character" w:customStyle="1" w:styleId="166">
    <w:name w:val="font-25"/>
    <w:basedOn w:val="51"/>
    <w:uiPriority w:val="0"/>
  </w:style>
  <w:style w:type="character" w:customStyle="1" w:styleId="167">
    <w:name w:val="ca-0"/>
    <w:basedOn w:val="51"/>
    <w:uiPriority w:val="0"/>
  </w:style>
  <w:style w:type="character" w:customStyle="1" w:styleId="168">
    <w:name w:val="18h1"/>
    <w:uiPriority w:val="0"/>
    <w:rPr>
      <w:color w:val="3B3B3B"/>
    </w:rPr>
  </w:style>
  <w:style w:type="character" w:customStyle="1" w:styleId="169">
    <w:name w:val="Char Char17"/>
    <w:locked/>
    <w:uiPriority w:val="0"/>
    <w:rPr>
      <w:rFonts w:eastAsia="宋体"/>
      <w:b/>
      <w:bCs/>
      <w:kern w:val="2"/>
      <w:sz w:val="28"/>
      <w:szCs w:val="28"/>
      <w:lang w:val="en-US" w:eastAsia="zh-CN" w:bidi="ar-SA"/>
    </w:rPr>
  </w:style>
  <w:style w:type="character" w:customStyle="1" w:styleId="170">
    <w:name w:val="h2 Char1"/>
    <w:uiPriority w:val="0"/>
    <w:rPr>
      <w:rFonts w:ascii="Arial" w:hAnsi="Arial" w:eastAsia="黑体" w:cs="Times New Roman"/>
      <w:b/>
      <w:bCs/>
      <w:kern w:val="0"/>
      <w:sz w:val="32"/>
      <w:szCs w:val="32"/>
    </w:rPr>
  </w:style>
  <w:style w:type="character" w:customStyle="1" w:styleId="171">
    <w:name w:val="_正文段落 Char"/>
    <w:link w:val="172"/>
    <w:locked/>
    <w:uiPriority w:val="0"/>
    <w:rPr>
      <w:rFonts w:ascii="仿宋_GB2312" w:eastAsia="仿宋_GB2312"/>
      <w:sz w:val="28"/>
      <w:szCs w:val="24"/>
    </w:rPr>
  </w:style>
  <w:style w:type="paragraph" w:customStyle="1" w:styleId="172">
    <w:name w:val="_正文段落"/>
    <w:basedOn w:val="1"/>
    <w:link w:val="171"/>
    <w:qFormat/>
    <w:uiPriority w:val="0"/>
    <w:pPr>
      <w:spacing w:line="360" w:lineRule="auto"/>
      <w:ind w:firstLine="200" w:firstLineChars="200"/>
    </w:pPr>
    <w:rPr>
      <w:rFonts w:ascii="仿宋_GB2312" w:eastAsia="仿宋_GB2312"/>
      <w:kern w:val="0"/>
      <w:sz w:val="28"/>
    </w:rPr>
  </w:style>
  <w:style w:type="character" w:customStyle="1" w:styleId="173">
    <w:name w:val="表格标题_"/>
    <w:link w:val="174"/>
    <w:qFormat/>
    <w:uiPriority w:val="0"/>
    <w:rPr>
      <w:rFonts w:ascii="MingLiU" w:hAnsi="MingLiU" w:eastAsia="MingLiU" w:cs="MingLiU"/>
      <w:color w:val="000000"/>
      <w:sz w:val="22"/>
      <w:shd w:val="clear" w:color="auto" w:fill="FFFFFF"/>
      <w:lang w:val="zh-TW"/>
    </w:rPr>
  </w:style>
  <w:style w:type="paragraph" w:customStyle="1" w:styleId="174">
    <w:name w:val="表格标题"/>
    <w:basedOn w:val="1"/>
    <w:link w:val="173"/>
    <w:qFormat/>
    <w:uiPriority w:val="0"/>
    <w:pPr>
      <w:shd w:val="clear" w:color="auto" w:fill="FFFFFF"/>
      <w:spacing w:line="0" w:lineRule="atLeast"/>
      <w:jc w:val="left"/>
    </w:pPr>
    <w:rPr>
      <w:rFonts w:ascii="MingLiU" w:hAnsi="MingLiU" w:eastAsia="MingLiU"/>
      <w:color w:val="000000"/>
      <w:kern w:val="0"/>
      <w:sz w:val="22"/>
      <w:szCs w:val="20"/>
      <w:lang w:val="zh-TW"/>
    </w:rPr>
  </w:style>
  <w:style w:type="character" w:customStyle="1" w:styleId="175">
    <w:name w:val="Char Char18"/>
    <w:locked/>
    <w:uiPriority w:val="0"/>
    <w:rPr>
      <w:rFonts w:ascii="Arial" w:eastAsia="黑体"/>
      <w:sz w:val="28"/>
      <w:lang w:val="en-US" w:eastAsia="zh-CN" w:bidi="ar-SA"/>
    </w:rPr>
  </w:style>
  <w:style w:type="character" w:customStyle="1" w:styleId="176">
    <w:name w:val="textstyle1"/>
    <w:uiPriority w:val="0"/>
    <w:rPr>
      <w:rFonts w:hint="eastAsia" w:ascii="宋体" w:hAnsi="宋体" w:eastAsia="宋体"/>
      <w:sz w:val="18"/>
      <w:szCs w:val="18"/>
    </w:rPr>
  </w:style>
  <w:style w:type="character" w:customStyle="1" w:styleId="177">
    <w:name w:val="Char Char10"/>
    <w:locked/>
    <w:uiPriority w:val="0"/>
    <w:rPr>
      <w:rFonts w:ascii="宋体" w:hAnsi="宋体" w:eastAsia="宋体"/>
      <w:kern w:val="2"/>
      <w:sz w:val="21"/>
      <w:szCs w:val="24"/>
      <w:lang w:val="en-US" w:eastAsia="zh-CN" w:bidi="ar-SA"/>
    </w:rPr>
  </w:style>
  <w:style w:type="character" w:customStyle="1" w:styleId="178">
    <w:name w:val="正文文本1"/>
    <w:qFormat/>
    <w:uiPriority w:val="0"/>
    <w:rPr>
      <w:rFonts w:ascii="MingLiU" w:hAnsi="MingLiU" w:eastAsia="MingLiU" w:cs="MingLiU"/>
      <w:color w:val="000000"/>
      <w:spacing w:val="0"/>
      <w:w w:val="100"/>
      <w:position w:val="0"/>
      <w:sz w:val="22"/>
      <w:szCs w:val="22"/>
      <w:u w:val="none"/>
      <w:lang w:val="zh-TW"/>
    </w:rPr>
  </w:style>
  <w:style w:type="character" w:customStyle="1" w:styleId="179">
    <w:name w:val="正文文本 (2)_"/>
    <w:link w:val="180"/>
    <w:uiPriority w:val="0"/>
    <w:rPr>
      <w:rFonts w:ascii="MS Mincho" w:hAnsi="MS Mincho" w:eastAsia="MS Mincho"/>
      <w:color w:val="000000"/>
      <w:sz w:val="24"/>
      <w:szCs w:val="24"/>
      <w:shd w:val="clear" w:color="auto" w:fill="FFFFFF"/>
    </w:rPr>
  </w:style>
  <w:style w:type="paragraph" w:customStyle="1" w:styleId="180">
    <w:name w:val="正文文本 (2)"/>
    <w:basedOn w:val="1"/>
    <w:link w:val="179"/>
    <w:uiPriority w:val="0"/>
    <w:pPr>
      <w:shd w:val="clear" w:color="auto" w:fill="FFFFFF"/>
      <w:spacing w:before="240" w:line="595" w:lineRule="exact"/>
      <w:jc w:val="distribute"/>
    </w:pPr>
    <w:rPr>
      <w:rFonts w:ascii="MS Mincho" w:hAnsi="MS Mincho" w:eastAsia="MS Mincho"/>
      <w:color w:val="000000"/>
      <w:kern w:val="0"/>
      <w:sz w:val="24"/>
      <w:shd w:val="clear" w:color="auto" w:fill="FFFFFF"/>
    </w:rPr>
  </w:style>
  <w:style w:type="character" w:customStyle="1" w:styleId="181">
    <w:name w:val="正文文本 + MS Mincho1"/>
    <w:qFormat/>
    <w:uiPriority w:val="0"/>
    <w:rPr>
      <w:rFonts w:ascii="MS Mincho" w:hAnsi="MS Mincho" w:eastAsia="MS Mincho" w:cs="MS Mincho"/>
      <w:color w:val="000000"/>
      <w:spacing w:val="0"/>
      <w:w w:val="100"/>
      <w:position w:val="0"/>
      <w:sz w:val="24"/>
      <w:szCs w:val="24"/>
      <w:u w:val="none"/>
      <w:lang w:val="en-US"/>
    </w:rPr>
  </w:style>
  <w:style w:type="character" w:customStyle="1" w:styleId="182">
    <w:name w:val="Char Char19"/>
    <w:locked/>
    <w:uiPriority w:val="0"/>
    <w:rPr>
      <w:rFonts w:eastAsia="宋体"/>
      <w:b/>
      <w:bCs/>
      <w:kern w:val="2"/>
      <w:sz w:val="32"/>
      <w:szCs w:val="32"/>
      <w:lang w:val="en-US" w:eastAsia="zh-CN" w:bidi="ar-SA"/>
    </w:rPr>
  </w:style>
  <w:style w:type="character" w:customStyle="1" w:styleId="183">
    <w:name w:val="op-map-singlepoint-info-right"/>
    <w:basedOn w:val="51"/>
    <w:uiPriority w:val="0"/>
  </w:style>
  <w:style w:type="character" w:customStyle="1" w:styleId="184">
    <w:name w:val="ca-7"/>
    <w:basedOn w:val="51"/>
    <w:uiPriority w:val="0"/>
  </w:style>
  <w:style w:type="character" w:customStyle="1" w:styleId="185">
    <w:name w:val="正文文本 Char"/>
    <w:link w:val="18"/>
    <w:uiPriority w:val="0"/>
    <w:rPr>
      <w:rFonts w:ascii="Times New Roman" w:hAnsi="Times New Roman"/>
      <w:sz w:val="24"/>
      <w:szCs w:val="24"/>
    </w:rPr>
  </w:style>
  <w:style w:type="character" w:customStyle="1" w:styleId="186">
    <w:name w:val="Char Char2"/>
    <w:locked/>
    <w:uiPriority w:val="0"/>
    <w:rPr>
      <w:rFonts w:ascii="Courier New" w:hAnsi="Courier New" w:eastAsia="宋体" w:cs="Courier New"/>
      <w:kern w:val="2"/>
      <w:lang w:val="en-US" w:eastAsia="zh-CN" w:bidi="ar-SA"/>
    </w:rPr>
  </w:style>
  <w:style w:type="paragraph" w:customStyle="1" w:styleId="187">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8">
    <w:name w:val="发布日期"/>
    <w:uiPriority w:val="0"/>
    <w:pPr>
      <w:framePr w:w="4000" w:h="473"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89">
    <w:name w:val="4"/>
    <w:basedOn w:val="1"/>
    <w:next w:val="29"/>
    <w:uiPriority w:val="0"/>
    <w:pPr>
      <w:spacing w:line="420" w:lineRule="exact"/>
      <w:ind w:firstLine="409" w:firstLineChars="195"/>
    </w:pPr>
    <w:rPr>
      <w:rFonts w:ascii="Times New Roman" w:hAnsi="Times New Roman"/>
    </w:rPr>
  </w:style>
  <w:style w:type="paragraph" w:customStyle="1" w:styleId="190">
    <w:name w:val="二级条标题"/>
    <w:basedOn w:val="191"/>
    <w:next w:val="193"/>
    <w:uiPriority w:val="0"/>
    <w:pPr>
      <w:ind w:left="1680"/>
      <w:outlineLvl w:val="3"/>
    </w:pPr>
  </w:style>
  <w:style w:type="paragraph" w:customStyle="1" w:styleId="191">
    <w:name w:val="一级条标题"/>
    <w:basedOn w:val="192"/>
    <w:next w:val="193"/>
    <w:uiPriority w:val="0"/>
    <w:pPr>
      <w:spacing w:beforeLines="0"/>
      <w:ind w:left="1260"/>
      <w:outlineLvl w:val="2"/>
    </w:pPr>
  </w:style>
  <w:style w:type="paragraph" w:customStyle="1" w:styleId="192">
    <w:name w:val="章标题"/>
    <w:next w:val="193"/>
    <w:uiPriority w:val="0"/>
    <w:pPr>
      <w:spacing w:beforeLines="50"/>
      <w:ind w:left="840" w:hanging="420"/>
      <w:jc w:val="both"/>
      <w:outlineLvl w:val="1"/>
    </w:pPr>
    <w:rPr>
      <w:rFonts w:ascii="黑体" w:hAnsi="Times New Roman" w:eastAsia="黑体" w:cs="Times New Roman"/>
      <w:sz w:val="21"/>
      <w:lang w:val="en-US" w:eastAsia="zh-CN" w:bidi="ar-SA"/>
    </w:rPr>
  </w:style>
  <w:style w:type="paragraph" w:customStyle="1" w:styleId="193">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4">
    <w:name w:val="前言、引言标题"/>
    <w:next w:val="1"/>
    <w:uiPriority w:val="0"/>
    <w:pPr>
      <w:shd w:val="clear" w:color="auto" w:fill="FFFFFF"/>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195">
    <w:name w:val="文献分类号"/>
    <w:uiPriority w:val="0"/>
    <w:pPr>
      <w:framePr w:hSpace="180" w:vSpace="180" w:wrap="around" w:vAnchor="margin" w:hAnchor="margin" w:y="1" w:anchorLock="1"/>
      <w:widowControl w:val="0"/>
    </w:pPr>
    <w:rPr>
      <w:rFonts w:ascii="Times New Roman" w:hAnsi="Times New Roman" w:eastAsia="黑体" w:cs="Times New Roman"/>
      <w:sz w:val="21"/>
      <w:lang w:val="en-US" w:eastAsia="zh-CN" w:bidi="ar-SA"/>
    </w:rPr>
  </w:style>
  <w:style w:type="paragraph" w:customStyle="1" w:styleId="196">
    <w:name w:val="附录二级条标题"/>
    <w:basedOn w:val="197"/>
    <w:next w:val="193"/>
    <w:uiPriority w:val="0"/>
  </w:style>
  <w:style w:type="paragraph" w:customStyle="1" w:styleId="197">
    <w:name w:val="附录一级条标题"/>
    <w:basedOn w:val="198"/>
    <w:next w:val="193"/>
    <w:uiPriority w:val="0"/>
    <w:pPr>
      <w:autoSpaceDN w:val="0"/>
      <w:spacing w:beforeLines="0"/>
      <w:outlineLvl w:val="2"/>
    </w:pPr>
  </w:style>
  <w:style w:type="paragraph" w:customStyle="1" w:styleId="198">
    <w:name w:val="附录章标题"/>
    <w:next w:val="193"/>
    <w:uiPriority w:val="0"/>
    <w:pPr>
      <w:wordWrap w:val="0"/>
      <w:overflowPunct w:val="0"/>
      <w:autoSpaceDE w:val="0"/>
      <w:spacing w:beforeLines="50"/>
      <w:jc w:val="both"/>
      <w:outlineLvl w:val="1"/>
    </w:pPr>
    <w:rPr>
      <w:rFonts w:ascii="黑体" w:hAnsi="Times New Roman" w:eastAsia="黑体" w:cs="Times New Roman"/>
      <w:kern w:val="21"/>
      <w:sz w:val="21"/>
      <w:lang w:val="en-US" w:eastAsia="zh-CN" w:bidi="ar-SA"/>
    </w:rPr>
  </w:style>
  <w:style w:type="character" w:customStyle="1" w:styleId="199">
    <w:name w:val="正文文本 3 Char2"/>
    <w:semiHidden/>
    <w:uiPriority w:val="99"/>
    <w:rPr>
      <w:kern w:val="2"/>
      <w:sz w:val="16"/>
      <w:szCs w:val="16"/>
    </w:rPr>
  </w:style>
  <w:style w:type="paragraph" w:customStyle="1" w:styleId="200">
    <w:name w:val="标准书眉_偶数页"/>
    <w:basedOn w:val="201"/>
    <w:next w:val="1"/>
    <w:uiPriority w:val="0"/>
    <w:pPr>
      <w:tabs>
        <w:tab w:val="center" w:pos="4154"/>
        <w:tab w:val="right" w:pos="8306"/>
      </w:tabs>
      <w:jc w:val="left"/>
    </w:pPr>
  </w:style>
  <w:style w:type="paragraph" w:customStyle="1" w:styleId="201">
    <w:name w:val="标准书眉_奇数页"/>
    <w:next w:val="1"/>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02">
    <w:name w:val="reader-word-layer reader-word-s3-3"/>
    <w:basedOn w:val="1"/>
    <w:uiPriority w:val="0"/>
    <w:pPr>
      <w:widowControl/>
      <w:spacing w:before="100" w:beforeAutospacing="1" w:after="100" w:afterAutospacing="1"/>
      <w:jc w:val="left"/>
    </w:pPr>
    <w:rPr>
      <w:rFonts w:ascii="宋体" w:hAnsi="宋体" w:cs="宋体"/>
      <w:kern w:val="0"/>
      <w:sz w:val="24"/>
    </w:rPr>
  </w:style>
  <w:style w:type="paragraph" w:customStyle="1" w:styleId="203">
    <w:name w:val="实施日期"/>
    <w:basedOn w:val="188"/>
    <w:uiPriority w:val="0"/>
    <w:pPr>
      <w:framePr w:hSpace="0" w:xAlign="right"/>
      <w:jc w:val="right"/>
    </w:pPr>
  </w:style>
  <w:style w:type="paragraph" w:customStyle="1" w:styleId="204">
    <w:name w:val="标准称谓"/>
    <w:next w:val="1"/>
    <w:uiPriority w:val="0"/>
    <w:pPr>
      <w:framePr w:w="9638" w:h="754"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205">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206">
    <w:name w:val="表右齐"/>
    <w:basedOn w:val="1"/>
    <w:uiPriority w:val="0"/>
    <w:pPr>
      <w:autoSpaceDE w:val="0"/>
      <w:autoSpaceDN w:val="0"/>
      <w:adjustRightInd w:val="0"/>
      <w:spacing w:line="360" w:lineRule="atLeast"/>
      <w:ind w:left="720" w:right="332"/>
      <w:jc w:val="right"/>
      <w:textAlignment w:val="baseline"/>
    </w:pPr>
    <w:rPr>
      <w:rFonts w:ascii="Times New Roman" w:hAnsi="Arial"/>
      <w:kern w:val="0"/>
      <w:szCs w:val="20"/>
    </w:rPr>
  </w:style>
  <w:style w:type="character" w:customStyle="1" w:styleId="207">
    <w:name w:val="尾注文本 Char1"/>
    <w:semiHidden/>
    <w:uiPriority w:val="99"/>
    <w:rPr>
      <w:kern w:val="2"/>
      <w:sz w:val="21"/>
      <w:szCs w:val="24"/>
    </w:rPr>
  </w:style>
  <w:style w:type="paragraph" w:customStyle="1" w:styleId="208">
    <w:name w:val="标准书眉一"/>
    <w:uiPriority w:val="0"/>
    <w:pPr>
      <w:jc w:val="both"/>
    </w:pPr>
    <w:rPr>
      <w:rFonts w:ascii="Times New Roman" w:hAnsi="Times New Roman" w:eastAsia="宋体" w:cs="Times New Roman"/>
      <w:lang w:val="en-US" w:eastAsia="zh-CN" w:bidi="ar-SA"/>
    </w:rPr>
  </w:style>
  <w:style w:type="paragraph" w:customStyle="1" w:styleId="209">
    <w:name w:val="Default Paragraph Font Para Char Char Char Char Char Char"/>
    <w:basedOn w:val="1"/>
    <w:uiPriority w:val="0"/>
    <w:pPr>
      <w:widowControl/>
      <w:spacing w:after="160" w:line="240" w:lineRule="exact"/>
      <w:jc w:val="left"/>
    </w:pPr>
    <w:rPr>
      <w:rFonts w:ascii="Verdana" w:hAnsi="Verdana"/>
      <w:kern w:val="0"/>
      <w:sz w:val="20"/>
      <w:szCs w:val="20"/>
      <w:lang w:eastAsia="en-US"/>
    </w:rPr>
  </w:style>
  <w:style w:type="character" w:customStyle="1" w:styleId="210">
    <w:name w:val="HTML 地址 Char2"/>
    <w:semiHidden/>
    <w:uiPriority w:val="99"/>
    <w:rPr>
      <w:i/>
      <w:iCs/>
      <w:kern w:val="2"/>
      <w:sz w:val="21"/>
      <w:szCs w:val="24"/>
    </w:rPr>
  </w:style>
  <w:style w:type="paragraph" w:customStyle="1" w:styleId="211">
    <w:name w:val="xl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2">
    <w:name w:val="三级条标题"/>
    <w:basedOn w:val="190"/>
    <w:next w:val="193"/>
    <w:uiPriority w:val="0"/>
    <w:pPr>
      <w:ind w:left="1680" w:hanging="420"/>
      <w:outlineLvl w:val="4"/>
    </w:pPr>
  </w:style>
  <w:style w:type="character" w:customStyle="1" w:styleId="213">
    <w:name w:val="正文文本 Char2"/>
    <w:semiHidden/>
    <w:uiPriority w:val="99"/>
    <w:rPr>
      <w:kern w:val="2"/>
      <w:sz w:val="21"/>
      <w:szCs w:val="24"/>
    </w:rPr>
  </w:style>
  <w:style w:type="character" w:customStyle="1" w:styleId="214">
    <w:name w:val="正文文本 2 Char2"/>
    <w:semiHidden/>
    <w:uiPriority w:val="99"/>
    <w:rPr>
      <w:kern w:val="2"/>
      <w:sz w:val="21"/>
      <w:szCs w:val="24"/>
    </w:rPr>
  </w:style>
  <w:style w:type="paragraph" w:customStyle="1" w:styleId="215">
    <w:name w:val="2-2ji"/>
    <w:basedOn w:val="3"/>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216">
    <w:name w:val="Char Char Char Char Char Char Char Char Char Char Char Char Char Char Char Char1"/>
    <w:basedOn w:val="1"/>
    <w:uiPriority w:val="0"/>
    <w:pPr>
      <w:tabs>
        <w:tab w:val="left" w:pos="360"/>
      </w:tabs>
      <w:spacing w:line="360" w:lineRule="auto"/>
      <w:ind w:left="482" w:firstLine="200" w:firstLineChars="200"/>
    </w:pPr>
    <w:rPr>
      <w:rFonts w:ascii="宋体" w:hAnsi="Times New Roman"/>
      <w:sz w:val="24"/>
    </w:rPr>
  </w:style>
  <w:style w:type="paragraph" w:customStyle="1" w:styleId="217">
    <w:name w:val="字母编号列项（一级）"/>
    <w:uiPriority w:val="0"/>
    <w:pPr>
      <w:ind w:left="200" w:leftChars="200" w:hanging="420" w:hangingChars="200"/>
      <w:jc w:val="both"/>
    </w:pPr>
    <w:rPr>
      <w:rFonts w:ascii="宋体" w:hAnsi="Times New Roman" w:eastAsia="宋体" w:cs="Times New Roman"/>
      <w:sz w:val="21"/>
      <w:lang w:val="en-US" w:eastAsia="zh-CN" w:bidi="ar-SA"/>
    </w:rPr>
  </w:style>
  <w:style w:type="paragraph" w:customStyle="1" w:styleId="218">
    <w:name w:val="表格"/>
    <w:basedOn w:val="1"/>
    <w:uiPriority w:val="0"/>
    <w:pPr>
      <w:spacing w:line="400" w:lineRule="exact"/>
    </w:pPr>
    <w:rPr>
      <w:rFonts w:ascii="Times New Roman" w:hAnsi="Times New Roman"/>
      <w:sz w:val="24"/>
    </w:rPr>
  </w:style>
  <w:style w:type="paragraph" w:customStyle="1" w:styleId="219">
    <w:name w:val="四级条标题"/>
    <w:basedOn w:val="212"/>
    <w:next w:val="193"/>
    <w:uiPriority w:val="0"/>
    <w:pPr>
      <w:ind w:left="1680" w:hanging="420"/>
      <w:outlineLvl w:val="5"/>
    </w:pPr>
  </w:style>
  <w:style w:type="paragraph" w:customStyle="1" w:styleId="220">
    <w:name w:val="Char Char Char Char Char Char Char1"/>
    <w:basedOn w:val="1"/>
    <w:uiPriority w:val="0"/>
    <w:pPr>
      <w:snapToGrid w:val="0"/>
      <w:spacing w:line="360" w:lineRule="auto"/>
      <w:ind w:firstLine="200" w:firstLineChars="200"/>
    </w:pPr>
    <w:rPr>
      <w:rFonts w:ascii="Times New Roman" w:hAnsi="Times New Roman" w:eastAsia="仿宋_GB2312"/>
      <w:sz w:val="24"/>
    </w:rPr>
  </w:style>
  <w:style w:type="paragraph" w:customStyle="1" w:styleId="221">
    <w:name w:val="注："/>
    <w:next w:val="193"/>
    <w:uiPriority w:val="0"/>
    <w:pPr>
      <w:widowControl w:val="0"/>
      <w:tabs>
        <w:tab w:val="left" w:pos="1140"/>
      </w:tabs>
      <w:autoSpaceDE w:val="0"/>
      <w:autoSpaceDN w:val="0"/>
      <w:jc w:val="both"/>
    </w:pPr>
    <w:rPr>
      <w:rFonts w:ascii="宋体" w:hAnsi="Times New Roman" w:eastAsia="宋体" w:cs="Times New Roman"/>
      <w:sz w:val="18"/>
      <w:lang w:val="en-US" w:eastAsia="zh-CN" w:bidi="ar-SA"/>
    </w:rPr>
  </w:style>
  <w:style w:type="paragraph" w:customStyle="1" w:styleId="222">
    <w:name w:val="一级无标题条"/>
    <w:basedOn w:val="1"/>
    <w:uiPriority w:val="0"/>
    <w:pPr>
      <w:tabs>
        <w:tab w:val="left" w:pos="1680"/>
      </w:tabs>
      <w:ind w:left="1680" w:hanging="420"/>
    </w:pPr>
    <w:rPr>
      <w:rFonts w:ascii="Times New Roman" w:hAnsi="Times New Roman"/>
    </w:rPr>
  </w:style>
  <w:style w:type="paragraph" w:customStyle="1" w:styleId="223">
    <w:name w:val="封面正文"/>
    <w:uiPriority w:val="0"/>
    <w:pPr>
      <w:jc w:val="both"/>
    </w:pPr>
    <w:rPr>
      <w:rFonts w:ascii="Times New Roman" w:hAnsi="Times New Roman" w:eastAsia="宋体" w:cs="Times New Roman"/>
      <w:lang w:val="en-US" w:eastAsia="zh-CN" w:bidi="ar-SA"/>
    </w:rPr>
  </w:style>
  <w:style w:type="paragraph" w:customStyle="1" w:styleId="224">
    <w:name w:val="Char Char Char1"/>
    <w:basedOn w:val="1"/>
    <w:uiPriority w:val="0"/>
    <w:rPr>
      <w:rFonts w:ascii="Times New Roman" w:hAnsi="Times New Roman"/>
    </w:rPr>
  </w:style>
  <w:style w:type="paragraph" w:customStyle="1" w:styleId="225">
    <w:name w:val="参考文献、索引标题"/>
    <w:basedOn w:val="194"/>
    <w:next w:val="1"/>
    <w:uiPriority w:val="0"/>
    <w:pPr>
      <w:spacing w:after="200"/>
      <w:ind w:left="0" w:firstLine="0"/>
    </w:pPr>
    <w:rPr>
      <w:sz w:val="21"/>
    </w:rPr>
  </w:style>
  <w:style w:type="paragraph" w:customStyle="1" w:styleId="226">
    <w:name w:val="发布部门"/>
    <w:next w:val="193"/>
    <w:uiPriority w:val="0"/>
    <w:pPr>
      <w:framePr w:w="7433" w:h="585"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character" w:customStyle="1" w:styleId="227">
    <w:name w:val="正文文本缩进 3 Char2"/>
    <w:semiHidden/>
    <w:uiPriority w:val="99"/>
    <w:rPr>
      <w:kern w:val="2"/>
      <w:sz w:val="16"/>
      <w:szCs w:val="16"/>
    </w:rPr>
  </w:style>
  <w:style w:type="paragraph" w:customStyle="1" w:styleId="228">
    <w:name w:val="纯文本1"/>
    <w:basedOn w:val="1"/>
    <w:uiPriority w:val="0"/>
    <w:pPr>
      <w:suppressAutoHyphens/>
    </w:pPr>
    <w:rPr>
      <w:rFonts w:ascii="宋体" w:hAnsi="宋体" w:cs="Calibri"/>
      <w:kern w:val="1"/>
      <w:sz w:val="20"/>
      <w:szCs w:val="21"/>
      <w:lang w:eastAsia="ar-SA"/>
    </w:rPr>
  </w:style>
  <w:style w:type="character" w:customStyle="1" w:styleId="229">
    <w:name w:val="脚注文本 Char2"/>
    <w:semiHidden/>
    <w:uiPriority w:val="99"/>
    <w:rPr>
      <w:kern w:val="2"/>
      <w:sz w:val="18"/>
      <w:szCs w:val="18"/>
    </w:rPr>
  </w:style>
  <w:style w:type="paragraph" w:customStyle="1" w:styleId="230">
    <w:name w:val="bb"/>
    <w:basedOn w:val="1"/>
    <w:uiPriority w:val="0"/>
    <w:pPr>
      <w:widowControl/>
      <w:adjustRightInd w:val="0"/>
      <w:spacing w:before="100" w:beforeAutospacing="1" w:after="100" w:afterAutospacing="1" w:line="360" w:lineRule="atLeast"/>
      <w:jc w:val="left"/>
      <w:textAlignment w:val="baseline"/>
    </w:pPr>
    <w:rPr>
      <w:rFonts w:ascii="宋体" w:hAnsi="宋体"/>
      <w:kern w:val="0"/>
      <w:sz w:val="24"/>
    </w:rPr>
  </w:style>
  <w:style w:type="character" w:customStyle="1" w:styleId="231">
    <w:name w:val="副标题 Char2"/>
    <w:uiPriority w:val="11"/>
    <w:rPr>
      <w:rFonts w:ascii="Cambria" w:hAnsi="Cambria" w:cs="Times New Roman"/>
      <w:b/>
      <w:bCs/>
      <w:kern w:val="28"/>
      <w:sz w:val="32"/>
      <w:szCs w:val="32"/>
    </w:rPr>
  </w:style>
  <w:style w:type="paragraph" w:customStyle="1" w:styleId="232">
    <w:name w:val="目录1"/>
    <w:basedOn w:val="1"/>
    <w:next w:val="1"/>
    <w:uiPriority w:val="0"/>
    <w:pPr>
      <w:widowControl/>
      <w:tabs>
        <w:tab w:val="left" w:leader="dot" w:pos="8503"/>
      </w:tabs>
      <w:spacing w:after="136" w:line="289" w:lineRule="atLeast"/>
      <w:jc w:val="left"/>
      <w:textAlignment w:val="baseline"/>
    </w:pPr>
    <w:rPr>
      <w:rFonts w:ascii="Arial" w:hAnsi="Times New Roman" w:eastAsia="黑体"/>
      <w:color w:val="000000"/>
      <w:kern w:val="0"/>
      <w:sz w:val="28"/>
      <w:szCs w:val="20"/>
      <w:u w:color="000000"/>
    </w:rPr>
  </w:style>
  <w:style w:type="paragraph" w:customStyle="1" w:styleId="233">
    <w:name w:val="Char21"/>
    <w:basedOn w:val="1"/>
    <w:uiPriority w:val="0"/>
    <w:pPr>
      <w:widowControl/>
      <w:spacing w:line="500" w:lineRule="exact"/>
      <w:outlineLvl w:val="2"/>
    </w:pPr>
    <w:rPr>
      <w:rFonts w:ascii="黑体" w:hAnsi="Verdana" w:eastAsia="黑体" w:cs="黑体"/>
      <w:kern w:val="0"/>
      <w:sz w:val="28"/>
      <w:szCs w:val="28"/>
      <w:lang w:eastAsia="en-US"/>
    </w:rPr>
  </w:style>
  <w:style w:type="paragraph" w:customStyle="1" w:styleId="234">
    <w:name w:val="444"/>
    <w:basedOn w:val="1"/>
    <w:uiPriority w:val="0"/>
    <w:pPr>
      <w:adjustRightInd w:val="0"/>
      <w:spacing w:line="312" w:lineRule="atLeast"/>
      <w:jc w:val="center"/>
      <w:textAlignment w:val="baseline"/>
    </w:pPr>
    <w:rPr>
      <w:rFonts w:ascii="Times New Roman" w:hAnsi="Times New Roman"/>
      <w:b/>
      <w:kern w:val="0"/>
      <w:sz w:val="36"/>
      <w:szCs w:val="36"/>
    </w:rPr>
  </w:style>
  <w:style w:type="paragraph" w:customStyle="1" w:styleId="235">
    <w:name w:val="标准书脚_偶数页"/>
    <w:uiPriority w:val="0"/>
    <w:pPr>
      <w:spacing w:before="120"/>
    </w:pPr>
    <w:rPr>
      <w:rFonts w:ascii="Times New Roman" w:hAnsi="Times New Roman" w:eastAsia="宋体" w:cs="Times New Roman"/>
      <w:sz w:val="18"/>
      <w:lang w:val="en-US" w:eastAsia="zh-CN" w:bidi="ar-SA"/>
    </w:rPr>
  </w:style>
  <w:style w:type="paragraph" w:customStyle="1" w:styleId="236">
    <w:name w:val="目录4"/>
    <w:basedOn w:val="1"/>
    <w:next w:val="1"/>
    <w:uiPriority w:val="0"/>
    <w:pPr>
      <w:widowControl/>
      <w:tabs>
        <w:tab w:val="left" w:leader="dot" w:pos="8503"/>
      </w:tabs>
      <w:spacing w:line="317" w:lineRule="atLeast"/>
      <w:ind w:firstLine="629"/>
      <w:textAlignment w:val="baseline"/>
    </w:pPr>
    <w:rPr>
      <w:rFonts w:ascii="Times New Roman" w:hAnsi="Times New Roman"/>
      <w:color w:val="000000"/>
      <w:kern w:val="0"/>
      <w:szCs w:val="20"/>
      <w:u w:color="000000"/>
    </w:rPr>
  </w:style>
  <w:style w:type="paragraph" w:customStyle="1" w:styleId="237">
    <w:name w:val="layout_Position"/>
    <w:basedOn w:val="1"/>
    <w:uiPriority w:val="0"/>
    <w:pPr>
      <w:widowControl/>
      <w:adjustRightInd w:val="0"/>
      <w:spacing w:line="360" w:lineRule="atLeast"/>
      <w:jc w:val="left"/>
      <w:textAlignment w:val="baseline"/>
    </w:pPr>
    <w:rPr>
      <w:rFonts w:ascii="Arial" w:hAnsi="Arial" w:eastAsia="Times New Roman"/>
      <w:kern w:val="0"/>
      <w:sz w:val="22"/>
      <w:szCs w:val="20"/>
      <w:lang w:val="en-GB" w:eastAsia="de-DE"/>
    </w:rPr>
  </w:style>
  <w:style w:type="paragraph" w:customStyle="1" w:styleId="238">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239">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0">
    <w:name w:val="Formatvorlage layout_standard + 10 pt"/>
    <w:basedOn w:val="241"/>
    <w:uiPriority w:val="0"/>
    <w:rPr>
      <w:bCs/>
      <w:sz w:val="22"/>
    </w:rPr>
  </w:style>
  <w:style w:type="paragraph" w:customStyle="1" w:styleId="241">
    <w:name w:val="layout_standard"/>
    <w:basedOn w:val="38"/>
    <w:uiPriority w:val="0"/>
    <w:pPr>
      <w:widowControl/>
      <w:snapToGrid/>
    </w:pPr>
    <w:rPr>
      <w:rFonts w:ascii="Arial" w:hAnsi="Arial"/>
      <w:b/>
      <w:kern w:val="0"/>
      <w:sz w:val="36"/>
      <w:szCs w:val="20"/>
      <w:lang w:val="en-GB" w:eastAsia="de-DE"/>
    </w:rPr>
  </w:style>
  <w:style w:type="paragraph" w:customStyle="1" w:styleId="242">
    <w:name w:val="font8"/>
    <w:basedOn w:val="1"/>
    <w:uiPriority w:val="0"/>
    <w:pPr>
      <w:widowControl/>
      <w:spacing w:before="100" w:beforeAutospacing="1" w:after="100" w:afterAutospacing="1"/>
      <w:jc w:val="left"/>
    </w:pPr>
    <w:rPr>
      <w:rFonts w:ascii="宋体" w:hAnsi="宋体" w:cs="宋体"/>
      <w:b/>
      <w:bCs/>
      <w:kern w:val="0"/>
      <w:sz w:val="20"/>
      <w:szCs w:val="20"/>
    </w:rPr>
  </w:style>
  <w:style w:type="paragraph" w:customStyle="1" w:styleId="243">
    <w:name w:val="正文表标题"/>
    <w:next w:val="193"/>
    <w:uiPriority w:val="0"/>
    <w:pPr>
      <w:tabs>
        <w:tab w:val="left" w:pos="1140"/>
      </w:tabs>
      <w:ind w:left="1140" w:hanging="720"/>
      <w:jc w:val="center"/>
    </w:pPr>
    <w:rPr>
      <w:rFonts w:ascii="黑体" w:hAnsi="Times New Roman" w:eastAsia="黑体" w:cs="Times New Roman"/>
      <w:sz w:val="21"/>
      <w:lang w:val="en-US" w:eastAsia="zh-CN" w:bidi="ar-SA"/>
    </w:rPr>
  </w:style>
  <w:style w:type="paragraph" w:customStyle="1" w:styleId="244">
    <w:name w:val="节标题"/>
    <w:basedOn w:val="1"/>
    <w:next w:val="245"/>
    <w:uiPriority w:val="0"/>
    <w:pPr>
      <w:widowControl/>
      <w:spacing w:line="289" w:lineRule="atLeast"/>
      <w:jc w:val="center"/>
      <w:textAlignment w:val="baseline"/>
    </w:pPr>
    <w:rPr>
      <w:rFonts w:ascii="Times New Roman" w:hAnsi="Times New Roman"/>
      <w:color w:val="000000"/>
      <w:kern w:val="0"/>
      <w:sz w:val="28"/>
      <w:szCs w:val="20"/>
      <w:u w:color="000000"/>
    </w:rPr>
  </w:style>
  <w:style w:type="paragraph" w:customStyle="1" w:styleId="245">
    <w:name w:val="小节标题"/>
    <w:basedOn w:val="1"/>
    <w:next w:val="1"/>
    <w:uiPriority w:val="0"/>
    <w:pPr>
      <w:widowControl/>
      <w:spacing w:before="175" w:after="102" w:line="351" w:lineRule="atLeast"/>
      <w:textAlignment w:val="baseline"/>
    </w:pPr>
    <w:rPr>
      <w:rFonts w:ascii="Times New Roman" w:hAnsi="Times New Roman" w:eastAsia="黑体"/>
      <w:color w:val="000000"/>
      <w:kern w:val="0"/>
      <w:szCs w:val="20"/>
      <w:u w:color="000000"/>
    </w:rPr>
  </w:style>
  <w:style w:type="paragraph" w:customStyle="1" w:styleId="246">
    <w:name w:val="二级无标题条"/>
    <w:basedOn w:val="1"/>
    <w:uiPriority w:val="0"/>
    <w:pPr>
      <w:tabs>
        <w:tab w:val="left" w:pos="2100"/>
      </w:tabs>
      <w:ind w:left="2100" w:hanging="420"/>
    </w:pPr>
    <w:rPr>
      <w:rFonts w:ascii="Times New Roman" w:hAnsi="Times New Roman"/>
    </w:rPr>
  </w:style>
  <w:style w:type="paragraph" w:customStyle="1" w:styleId="247">
    <w:name w:val="Formatvorlage layout_standard + 10 pt Zentriert"/>
    <w:basedOn w:val="241"/>
    <w:uiPriority w:val="0"/>
    <w:pPr>
      <w:jc w:val="center"/>
    </w:pPr>
    <w:rPr>
      <w:rFonts w:eastAsia="Times New Roman"/>
      <w:bCs/>
      <w:sz w:val="22"/>
    </w:rPr>
  </w:style>
  <w:style w:type="paragraph" w:customStyle="1" w:styleId="248">
    <w:name w:val="Char Char Char Char Char Char Char Char Char Char Char Char Char Char1"/>
    <w:basedOn w:val="1"/>
    <w:uiPriority w:val="0"/>
    <w:rPr>
      <w:rFonts w:ascii="Times New Roman" w:hAnsi="Times New Roman"/>
    </w:rPr>
  </w:style>
  <w:style w:type="paragraph" w:customStyle="1" w:styleId="249">
    <w:name w:val="条文脚注"/>
    <w:basedOn w:val="38"/>
    <w:uiPriority w:val="0"/>
    <w:pPr>
      <w:adjustRightInd/>
      <w:spacing w:line="240" w:lineRule="auto"/>
      <w:ind w:left="200" w:leftChars="200" w:hanging="360" w:hangingChars="200"/>
      <w:jc w:val="both"/>
      <w:textAlignment w:val="auto"/>
    </w:pPr>
    <w:rPr>
      <w:rFonts w:ascii="宋体" w:hAnsi="宋体"/>
    </w:rPr>
  </w:style>
  <w:style w:type="paragraph" w:customStyle="1" w:styleId="250">
    <w:name w:val="样式 标题 2 + Times New Roman 四号 非加粗 段前: 5 磅 段后: 0 磅 行距: 固定值 20..."/>
    <w:basedOn w:val="3"/>
    <w:uiPriority w:val="0"/>
    <w:pPr>
      <w:spacing w:before="100" w:after="0" w:line="400" w:lineRule="exact"/>
    </w:pPr>
    <w:rPr>
      <w:rFonts w:ascii="Times New Roman" w:hAnsi="Times New Roman" w:cs="宋体"/>
      <w:b w:val="0"/>
      <w:bCs w:val="0"/>
      <w:kern w:val="0"/>
      <w:sz w:val="28"/>
      <w:szCs w:val="20"/>
    </w:rPr>
  </w:style>
  <w:style w:type="paragraph" w:customStyle="1" w:styleId="251">
    <w:name w:val="font7"/>
    <w:basedOn w:val="1"/>
    <w:uiPriority w:val="0"/>
    <w:pPr>
      <w:widowControl/>
      <w:spacing w:before="100" w:beforeAutospacing="1" w:after="100" w:afterAutospacing="1"/>
      <w:jc w:val="left"/>
    </w:pPr>
    <w:rPr>
      <w:rFonts w:ascii="Times New Roman" w:hAnsi="Times New Roman"/>
      <w:kern w:val="0"/>
      <w:sz w:val="20"/>
      <w:szCs w:val="20"/>
    </w:rPr>
  </w:style>
  <w:style w:type="paragraph" w:customStyle="1" w:styleId="252">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53">
    <w:name w:val="Char Char Char Char1"/>
    <w:basedOn w:val="15"/>
    <w:uiPriority w:val="0"/>
    <w:pPr>
      <w:shd w:val="clear" w:color="auto" w:fill="000080"/>
      <w:adjustRightInd w:val="0"/>
      <w:snapToGrid w:val="0"/>
      <w:spacing w:line="360" w:lineRule="auto"/>
    </w:pPr>
    <w:rPr>
      <w:rFonts w:ascii="Tahoma" w:hAnsi="Tahoma"/>
      <w:sz w:val="24"/>
      <w:szCs w:val="24"/>
    </w:rPr>
  </w:style>
  <w:style w:type="paragraph" w:customStyle="1" w:styleId="254">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55">
    <w:name w:val="3级"/>
    <w:basedOn w:val="1"/>
    <w:uiPriority w:val="0"/>
    <w:pPr>
      <w:spacing w:line="360" w:lineRule="auto"/>
      <w:outlineLvl w:val="2"/>
    </w:pPr>
    <w:rPr>
      <w:rFonts w:ascii="Times New Roman" w:hAnsi="Times New Roman" w:eastAsia="华文仿宋"/>
      <w:sz w:val="30"/>
    </w:rPr>
  </w:style>
  <w:style w:type="paragraph" w:customStyle="1" w:styleId="256">
    <w:name w:val="附录四级条标题"/>
    <w:basedOn w:val="257"/>
    <w:next w:val="193"/>
    <w:uiPriority w:val="0"/>
    <w:pPr>
      <w:outlineLvl w:val="5"/>
    </w:pPr>
  </w:style>
  <w:style w:type="paragraph" w:customStyle="1" w:styleId="257">
    <w:name w:val="附录三级条标题"/>
    <w:basedOn w:val="196"/>
    <w:next w:val="193"/>
    <w:uiPriority w:val="0"/>
    <w:pPr>
      <w:outlineLvl w:val="4"/>
    </w:pPr>
  </w:style>
  <w:style w:type="paragraph" w:customStyle="1" w:styleId="258">
    <w:name w:val="图表脚注"/>
    <w:next w:val="193"/>
    <w:uiPriority w:val="0"/>
    <w:pPr>
      <w:ind w:left="200" w:leftChars="200" w:hanging="100" w:hangingChars="100"/>
      <w:jc w:val="both"/>
    </w:pPr>
    <w:rPr>
      <w:rFonts w:ascii="宋体" w:hAnsi="Times New Roman" w:eastAsia="宋体" w:cs="Times New Roman"/>
      <w:sz w:val="18"/>
      <w:lang w:val="en-US" w:eastAsia="zh-CN" w:bidi="ar-SA"/>
    </w:rPr>
  </w:style>
  <w:style w:type="paragraph" w:customStyle="1" w:styleId="259">
    <w:name w:val="五级无标题条"/>
    <w:basedOn w:val="1"/>
    <w:uiPriority w:val="0"/>
    <w:pPr>
      <w:tabs>
        <w:tab w:val="left" w:pos="3360"/>
      </w:tabs>
      <w:ind w:left="3360" w:hanging="420"/>
    </w:pPr>
    <w:rPr>
      <w:rFonts w:ascii="Times New Roman" w:hAnsi="Times New Roman"/>
    </w:rPr>
  </w:style>
  <w:style w:type="paragraph" w:customStyle="1" w:styleId="260">
    <w:name w:val="Char Char3 Char Char"/>
    <w:basedOn w:val="1"/>
    <w:uiPriority w:val="0"/>
    <w:pPr>
      <w:widowControl/>
      <w:spacing w:after="160" w:line="240" w:lineRule="exact"/>
      <w:jc w:val="left"/>
    </w:pPr>
    <w:rPr>
      <w:rFonts w:ascii="Verdana" w:hAnsi="Verdana"/>
      <w:kern w:val="0"/>
      <w:sz w:val="20"/>
      <w:szCs w:val="20"/>
      <w:lang w:eastAsia="en-US"/>
    </w:rPr>
  </w:style>
  <w:style w:type="paragraph" w:customStyle="1" w:styleId="261">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2">
    <w:name w:val="2级"/>
    <w:basedOn w:val="1"/>
    <w:uiPriority w:val="0"/>
    <w:pPr>
      <w:spacing w:beforeLines="50" w:line="360" w:lineRule="auto"/>
      <w:outlineLvl w:val="1"/>
    </w:pPr>
    <w:rPr>
      <w:rFonts w:ascii="Times New Roman" w:hAnsi="Times New Roman" w:eastAsia="黑体"/>
      <w:sz w:val="32"/>
    </w:rPr>
  </w:style>
  <w:style w:type="paragraph" w:customStyle="1" w:styleId="263">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264">
    <w:name w:val="样式 标题 2 + (西文) 宋体 非加粗 居中"/>
    <w:basedOn w:val="3"/>
    <w:uiPriority w:val="0"/>
    <w:pPr>
      <w:spacing w:line="416" w:lineRule="auto"/>
      <w:jc w:val="center"/>
    </w:pPr>
    <w:rPr>
      <w:rFonts w:ascii="宋体" w:hAnsi="宋体" w:cs="宋体"/>
      <w:b w:val="0"/>
      <w:bCs w:val="0"/>
      <w:spacing w:val="2"/>
      <w:kern w:val="0"/>
      <w:sz w:val="28"/>
      <w:szCs w:val="20"/>
    </w:rPr>
  </w:style>
  <w:style w:type="paragraph" w:customStyle="1" w:styleId="265">
    <w:name w:val="封面标准代替信息"/>
    <w:basedOn w:val="266"/>
    <w:uiPriority w:val="0"/>
    <w:pPr>
      <w:framePr/>
      <w:spacing w:before="57"/>
    </w:pPr>
    <w:rPr>
      <w:rFonts w:ascii="宋体"/>
      <w:sz w:val="21"/>
    </w:rPr>
  </w:style>
  <w:style w:type="paragraph" w:customStyle="1" w:styleId="266">
    <w:name w:val="封面标准号2"/>
    <w:basedOn w:val="267"/>
    <w:uiPriority w:val="0"/>
    <w:pPr>
      <w:framePr w:w="9138" w:h="1244" w:wrap="around" w:vAnchor="page" w:hAnchor="margin" w:y="2908" w:anchorLock="1"/>
      <w:adjustRightInd w:val="0"/>
      <w:spacing w:before="357" w:line="280" w:lineRule="exact"/>
    </w:pPr>
  </w:style>
  <w:style w:type="paragraph" w:customStyle="1" w:styleId="267">
    <w:name w:val="封面标准号1"/>
    <w:uiPriority w:val="0"/>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268">
    <w:name w:val="xl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269">
    <w:name w:val="Char Char Char Char Char Char Char Char Char Char Char Char Char Char"/>
    <w:basedOn w:val="1"/>
    <w:uiPriority w:val="0"/>
    <w:rPr>
      <w:rFonts w:ascii="Times New Roman" w:hAnsi="Times New Roman"/>
    </w:rPr>
  </w:style>
  <w:style w:type="paragraph" w:customStyle="1" w:styleId="270">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71">
    <w:name w:val="文章总标题"/>
    <w:basedOn w:val="1"/>
    <w:next w:val="272"/>
    <w:uiPriority w:val="0"/>
    <w:pPr>
      <w:widowControl/>
      <w:spacing w:before="566" w:after="544" w:line="566" w:lineRule="atLeast"/>
      <w:jc w:val="center"/>
      <w:textAlignment w:val="baseline"/>
    </w:pPr>
    <w:rPr>
      <w:rFonts w:ascii="Arial" w:hAnsi="Times New Roman" w:eastAsia="黑体"/>
      <w:color w:val="000000"/>
      <w:kern w:val="0"/>
      <w:sz w:val="54"/>
      <w:szCs w:val="20"/>
      <w:u w:color="000000"/>
    </w:rPr>
  </w:style>
  <w:style w:type="paragraph" w:customStyle="1" w:styleId="272">
    <w:name w:val="文章附标题"/>
    <w:basedOn w:val="1"/>
    <w:next w:val="2"/>
    <w:uiPriority w:val="0"/>
    <w:pPr>
      <w:widowControl/>
      <w:spacing w:before="187" w:after="175" w:line="374" w:lineRule="atLeast"/>
      <w:jc w:val="center"/>
      <w:textAlignment w:val="baseline"/>
    </w:pPr>
    <w:rPr>
      <w:rFonts w:ascii="Times New Roman" w:hAnsi="Times New Roman"/>
      <w:color w:val="000000"/>
      <w:kern w:val="0"/>
      <w:sz w:val="36"/>
      <w:szCs w:val="20"/>
      <w:u w:color="000000"/>
    </w:rPr>
  </w:style>
  <w:style w:type="paragraph" w:customStyle="1" w:styleId="273">
    <w:name w:val="附录五级条标题"/>
    <w:basedOn w:val="256"/>
    <w:next w:val="193"/>
    <w:uiPriority w:val="0"/>
    <w:pPr>
      <w:outlineLvl w:val="6"/>
    </w:pPr>
  </w:style>
  <w:style w:type="paragraph" w:customStyle="1" w:styleId="274">
    <w:name w:val="无标题条"/>
    <w:next w:val="193"/>
    <w:uiPriority w:val="0"/>
    <w:pPr>
      <w:jc w:val="both"/>
    </w:pPr>
    <w:rPr>
      <w:rFonts w:ascii="Times New Roman" w:hAnsi="Times New Roman" w:eastAsia="宋体" w:cs="Times New Roman"/>
      <w:sz w:val="21"/>
      <w:lang w:val="en-US" w:eastAsia="zh-CN" w:bidi="ar-SA"/>
    </w:rPr>
  </w:style>
  <w:style w:type="paragraph" w:customStyle="1" w:styleId="275">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76">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7">
    <w:name w:val="样式"/>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78">
    <w:name w:val="标准书脚_奇数页"/>
    <w:uiPriority w:val="0"/>
    <w:pPr>
      <w:spacing w:before="120"/>
      <w:jc w:val="right"/>
    </w:pPr>
    <w:rPr>
      <w:rFonts w:ascii="Times New Roman" w:hAnsi="Times New Roman" w:eastAsia="宋体" w:cs="Times New Roman"/>
      <w:sz w:val="18"/>
      <w:lang w:val="en-US" w:eastAsia="zh-CN" w:bidi="ar-SA"/>
    </w:rPr>
  </w:style>
  <w:style w:type="paragraph" w:customStyle="1" w:styleId="279">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280">
    <w:name w:val="其他发布部门"/>
    <w:basedOn w:val="226"/>
    <w:uiPriority w:val="0"/>
    <w:pPr>
      <w:framePr/>
      <w:spacing w:line="0" w:lineRule="atLeast"/>
    </w:pPr>
    <w:rPr>
      <w:rFonts w:ascii="黑体" w:eastAsia="黑体"/>
      <w:b w:val="0"/>
    </w:rPr>
  </w:style>
  <w:style w:type="paragraph" w:customStyle="1" w:styleId="281">
    <w:name w:val="正文首行缩进两字符"/>
    <w:basedOn w:val="1"/>
    <w:uiPriority w:val="0"/>
    <w:pPr>
      <w:spacing w:line="360" w:lineRule="auto"/>
      <w:ind w:firstLine="200" w:firstLineChars="200"/>
    </w:pPr>
    <w:rPr>
      <w:rFonts w:ascii="Times New Roman" w:hAnsi="Times New Roman"/>
    </w:rPr>
  </w:style>
  <w:style w:type="paragraph" w:customStyle="1" w:styleId="282">
    <w:name w:val="style24"/>
    <w:basedOn w:val="1"/>
    <w:uiPriority w:val="0"/>
    <w:pPr>
      <w:widowControl/>
      <w:spacing w:before="100" w:beforeAutospacing="1" w:after="100" w:afterAutospacing="1"/>
      <w:jc w:val="left"/>
    </w:pPr>
    <w:rPr>
      <w:rFonts w:ascii="宋体" w:hAnsi="宋体" w:cs="宋体"/>
      <w:color w:val="000000"/>
      <w:kern w:val="0"/>
      <w:sz w:val="24"/>
    </w:rPr>
  </w:style>
  <w:style w:type="paragraph" w:customStyle="1" w:styleId="283">
    <w:name w:val="Char1"/>
    <w:basedOn w:val="1"/>
    <w:uiPriority w:val="0"/>
    <w:rPr>
      <w:rFonts w:ascii="Times New Roman" w:hAnsi="Times New Roman"/>
      <w:szCs w:val="21"/>
    </w:rPr>
  </w:style>
  <w:style w:type="paragraph" w:customStyle="1" w:styleId="284">
    <w:name w:val="数字编号列项（二级）"/>
    <w:uiPriority w:val="0"/>
    <w:pPr>
      <w:ind w:left="400" w:leftChars="400" w:hanging="420" w:hangingChars="200"/>
      <w:jc w:val="both"/>
    </w:pPr>
    <w:rPr>
      <w:rFonts w:ascii="宋体" w:hAnsi="Times New Roman" w:eastAsia="宋体" w:cs="Times New Roman"/>
      <w:sz w:val="21"/>
      <w:lang w:val="en-US" w:eastAsia="zh-CN" w:bidi="ar-SA"/>
    </w:rPr>
  </w:style>
  <w:style w:type="paragraph" w:customStyle="1" w:styleId="285">
    <w:name w:val="目录2"/>
    <w:basedOn w:val="1"/>
    <w:next w:val="1"/>
    <w:uiPriority w:val="0"/>
    <w:pPr>
      <w:widowControl/>
      <w:tabs>
        <w:tab w:val="left" w:leader="dot" w:pos="8503"/>
      </w:tabs>
      <w:spacing w:line="317" w:lineRule="atLeast"/>
      <w:ind w:firstLine="209"/>
      <w:textAlignment w:val="baseline"/>
    </w:pPr>
    <w:rPr>
      <w:rFonts w:ascii="Times New Roman" w:hAnsi="Times New Roman"/>
      <w:color w:val="000000"/>
      <w:kern w:val="0"/>
      <w:szCs w:val="20"/>
      <w:u w:color="000000"/>
    </w:rPr>
  </w:style>
  <w:style w:type="paragraph" w:customStyle="1" w:styleId="286">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287">
    <w:name w:val="列出段落11"/>
    <w:basedOn w:val="1"/>
    <w:uiPriority w:val="0"/>
    <w:pPr>
      <w:ind w:firstLine="420" w:firstLineChars="200"/>
    </w:pPr>
    <w:rPr>
      <w:rFonts w:ascii="Times New Roman" w:hAnsi="Times New Roman"/>
      <w:sz w:val="24"/>
    </w:rPr>
  </w:style>
  <w:style w:type="paragraph" w:customStyle="1" w:styleId="288">
    <w:name w:val="样式 正文文本缩进 + 左侧:  2 字符"/>
    <w:basedOn w:val="1"/>
    <w:next w:val="1"/>
    <w:uiPriority w:val="0"/>
    <w:pPr>
      <w:adjustRightInd w:val="0"/>
      <w:spacing w:line="360" w:lineRule="auto"/>
      <w:ind w:firstLine="200" w:firstLineChars="200"/>
      <w:jc w:val="left"/>
    </w:pPr>
    <w:rPr>
      <w:rFonts w:ascii="宋体" w:hAnsi="Times New Roman" w:cs="宋体"/>
      <w:sz w:val="24"/>
      <w:szCs w:val="20"/>
    </w:rPr>
  </w:style>
  <w:style w:type="paragraph" w:customStyle="1" w:styleId="289">
    <w:name w:val="Char Char Char Char Char Char1 Char"/>
    <w:basedOn w:val="1"/>
    <w:uiPriority w:val="0"/>
    <w:pPr>
      <w:widowControl/>
      <w:spacing w:after="160" w:line="240" w:lineRule="exact"/>
      <w:jc w:val="left"/>
    </w:pPr>
    <w:rPr>
      <w:rFonts w:ascii="Times New Roman" w:hAnsi="Times New Roman" w:eastAsia="仿宋_GB2312" w:cs="宋体"/>
      <w:kern w:val="0"/>
      <w:szCs w:val="20"/>
      <w:lang w:eastAsia="en-US"/>
    </w:rPr>
  </w:style>
  <w:style w:type="paragraph" w:customStyle="1" w:styleId="290">
    <w:name w:val="Char1 Char Char Char Char Char Char1"/>
    <w:basedOn w:val="1"/>
    <w:uiPriority w:val="0"/>
    <w:pPr>
      <w:widowControl/>
      <w:spacing w:after="160" w:line="240" w:lineRule="exact"/>
      <w:jc w:val="left"/>
    </w:pPr>
    <w:rPr>
      <w:rFonts w:ascii="Times New Roman" w:hAnsi="Times New Roman"/>
    </w:rPr>
  </w:style>
  <w:style w:type="paragraph" w:customStyle="1" w:styleId="291">
    <w:name w:val="msolistparagraph"/>
    <w:basedOn w:val="1"/>
    <w:uiPriority w:val="0"/>
    <w:pPr>
      <w:widowControl/>
      <w:spacing w:after="53" w:line="264" w:lineRule="auto"/>
      <w:ind w:left="8" w:firstLine="420" w:firstLineChars="200"/>
      <w:jc w:val="left"/>
    </w:pPr>
    <w:rPr>
      <w:rFonts w:ascii="仿宋" w:hAnsi="仿宋" w:eastAsia="仿宋" w:cs="仿宋"/>
      <w:color w:val="000000"/>
      <w:sz w:val="24"/>
      <w:szCs w:val="22"/>
    </w:rPr>
  </w:style>
  <w:style w:type="paragraph" w:customStyle="1" w:styleId="292">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293">
    <w:name w:val="Char Char Char Char Char Char1 Char1"/>
    <w:basedOn w:val="1"/>
    <w:uiPriority w:val="0"/>
    <w:pPr>
      <w:widowControl/>
      <w:spacing w:after="160" w:line="240" w:lineRule="exact"/>
      <w:jc w:val="left"/>
    </w:pPr>
    <w:rPr>
      <w:rFonts w:ascii="Times New Roman" w:hAnsi="Times New Roman" w:eastAsia="仿宋_GB2312" w:cs="宋体"/>
      <w:kern w:val="0"/>
      <w:szCs w:val="20"/>
      <w:lang w:eastAsia="en-US"/>
    </w:rPr>
  </w:style>
  <w:style w:type="paragraph" w:customStyle="1" w:styleId="294">
    <w:name w:val="样式 标题 3 + (中文) 黑体 小四 非加粗 段前: 7.8 磅 段后: 0 磅 行距: 固定值 20 磅"/>
    <w:basedOn w:val="4"/>
    <w:uiPriority w:val="0"/>
    <w:pPr>
      <w:spacing w:line="400" w:lineRule="exact"/>
      <w:ind w:firstLine="0" w:firstLineChars="0"/>
    </w:pPr>
    <w:rPr>
      <w:rFonts w:ascii="Times New Roman" w:hAnsi="Times New Roman" w:eastAsia="黑体" w:cs="宋体"/>
      <w:b w:val="0"/>
      <w:bCs w:val="0"/>
      <w:kern w:val="0"/>
      <w:sz w:val="24"/>
      <w:szCs w:val="20"/>
    </w:rPr>
  </w:style>
  <w:style w:type="paragraph" w:customStyle="1" w:styleId="295">
    <w:name w:val="pa-0"/>
    <w:basedOn w:val="1"/>
    <w:uiPriority w:val="0"/>
    <w:pPr>
      <w:widowControl/>
      <w:spacing w:before="125" w:after="125"/>
      <w:jc w:val="left"/>
    </w:pPr>
    <w:rPr>
      <w:rFonts w:ascii="宋体" w:hAnsi="宋体" w:cs="宋体"/>
      <w:kern w:val="0"/>
      <w:sz w:val="24"/>
    </w:rPr>
  </w:style>
  <w:style w:type="paragraph" w:customStyle="1" w:styleId="296">
    <w:name w:val="附录表标题"/>
    <w:next w:val="193"/>
    <w:uiPriority w:val="0"/>
    <w:pPr>
      <w:jc w:val="center"/>
    </w:pPr>
    <w:rPr>
      <w:rFonts w:ascii="黑体" w:hAnsi="Times New Roman" w:eastAsia="黑体" w:cs="Times New Roman"/>
      <w:kern w:val="21"/>
      <w:sz w:val="21"/>
      <w:lang w:val="en-US" w:eastAsia="zh-CN" w:bidi="ar-SA"/>
    </w:rPr>
  </w:style>
  <w:style w:type="paragraph" w:customStyle="1" w:styleId="297">
    <w:name w:val="Char Char Char1 Char"/>
    <w:basedOn w:val="1"/>
    <w:uiPriority w:val="0"/>
    <w:rPr>
      <w:rFonts w:ascii="Times New Roman" w:hAnsi="Times New Roman"/>
      <w:szCs w:val="21"/>
    </w:rPr>
  </w:style>
  <w:style w:type="paragraph" w:customStyle="1" w:styleId="298">
    <w:name w:val="Char11"/>
    <w:basedOn w:val="1"/>
    <w:uiPriority w:val="0"/>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299">
    <w:name w:val="样式 首行缩进:  2 字符"/>
    <w:basedOn w:val="1"/>
    <w:uiPriority w:val="0"/>
    <w:pPr>
      <w:spacing w:line="400" w:lineRule="exact"/>
      <w:ind w:firstLine="200" w:firstLineChars="200"/>
    </w:pPr>
    <w:rPr>
      <w:rFonts w:ascii="Times New Roman" w:hAnsi="Times New Roman" w:cs="宋体"/>
      <w:sz w:val="24"/>
    </w:rPr>
  </w:style>
  <w:style w:type="paragraph" w:customStyle="1" w:styleId="300">
    <w:name w:val="正文 内容部分"/>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1">
    <w:name w:val="附录标识"/>
    <w:basedOn w:val="194"/>
    <w:uiPriority w:val="0"/>
    <w:pPr>
      <w:tabs>
        <w:tab w:val="left" w:pos="6405"/>
      </w:tabs>
      <w:spacing w:after="200"/>
    </w:pPr>
    <w:rPr>
      <w:sz w:val="21"/>
    </w:rPr>
  </w:style>
  <w:style w:type="paragraph" w:customStyle="1" w:styleId="302">
    <w:name w:val="Char Char Char Char Char Char Char Char Char Char Char Char Char Char Char Char"/>
    <w:basedOn w:val="1"/>
    <w:uiPriority w:val="0"/>
    <w:pPr>
      <w:tabs>
        <w:tab w:val="left" w:pos="360"/>
      </w:tabs>
      <w:spacing w:line="360" w:lineRule="auto"/>
      <w:ind w:left="482" w:firstLine="200" w:firstLineChars="200"/>
    </w:pPr>
    <w:rPr>
      <w:rFonts w:ascii="宋体" w:hAnsi="Times New Roman"/>
      <w:sz w:val="24"/>
    </w:rPr>
  </w:style>
  <w:style w:type="paragraph" w:customStyle="1" w:styleId="303">
    <w:name w:val="reader-word-layer reader-word-s3-13"/>
    <w:basedOn w:val="1"/>
    <w:uiPriority w:val="0"/>
    <w:pPr>
      <w:widowControl/>
      <w:spacing w:before="100" w:beforeAutospacing="1" w:after="100" w:afterAutospacing="1"/>
      <w:jc w:val="left"/>
    </w:pPr>
    <w:rPr>
      <w:rFonts w:ascii="宋体" w:hAnsi="宋体" w:cs="宋体"/>
      <w:kern w:val="0"/>
      <w:sz w:val="24"/>
    </w:rPr>
  </w:style>
  <w:style w:type="paragraph" w:customStyle="1" w:styleId="304">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05">
    <w:name w:val="目录标题"/>
    <w:basedOn w:val="1"/>
    <w:next w:val="1"/>
    <w:uiPriority w:val="0"/>
    <w:pPr>
      <w:widowControl/>
      <w:spacing w:before="566" w:after="544" w:line="566" w:lineRule="atLeast"/>
      <w:ind w:firstLine="419"/>
      <w:jc w:val="center"/>
      <w:textAlignment w:val="baseline"/>
    </w:pPr>
    <w:rPr>
      <w:rFonts w:ascii="Arial" w:hAnsi="Times New Roman" w:eastAsia="黑体"/>
      <w:color w:val="000000"/>
      <w:spacing w:val="566"/>
      <w:kern w:val="0"/>
      <w:sz w:val="54"/>
      <w:szCs w:val="20"/>
      <w:u w:color="000000"/>
    </w:rPr>
  </w:style>
  <w:style w:type="paragraph" w:customStyle="1" w:styleId="306">
    <w:name w:val="附录图标题"/>
    <w:next w:val="193"/>
    <w:uiPriority w:val="0"/>
    <w:pPr>
      <w:jc w:val="center"/>
    </w:pPr>
    <w:rPr>
      <w:rFonts w:ascii="黑体" w:hAnsi="Times New Roman" w:eastAsia="黑体" w:cs="Times New Roman"/>
      <w:sz w:val="21"/>
      <w:lang w:val="en-US" w:eastAsia="zh-CN" w:bidi="ar-SA"/>
    </w:rPr>
  </w:style>
  <w:style w:type="paragraph" w:customStyle="1" w:styleId="307">
    <w:name w:val="1级"/>
    <w:basedOn w:val="2"/>
    <w:uiPriority w:val="0"/>
    <w:pPr>
      <w:keepNext w:val="0"/>
      <w:spacing w:line="520" w:lineRule="exact"/>
      <w:jc w:val="center"/>
    </w:pPr>
    <w:rPr>
      <w:rFonts w:ascii="黑体" w:hAnsi="Times New Roman" w:eastAsia="黑体"/>
      <w:b w:val="0"/>
    </w:rPr>
  </w:style>
  <w:style w:type="paragraph" w:customStyle="1" w:styleId="308">
    <w:name w:val="xl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09">
    <w:name w:val="三级无标题条"/>
    <w:basedOn w:val="1"/>
    <w:uiPriority w:val="0"/>
    <w:pPr>
      <w:tabs>
        <w:tab w:val="left" w:pos="2520"/>
      </w:tabs>
      <w:ind w:left="2520" w:hanging="420"/>
    </w:pPr>
    <w:rPr>
      <w:rFonts w:ascii="Times New Roman" w:hAnsi="Times New Roman"/>
    </w:rPr>
  </w:style>
  <w:style w:type="paragraph" w:customStyle="1" w:styleId="310">
    <w:name w:val="font6"/>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311">
    <w:name w:val="Char Char Char Char Char Char1 Char2"/>
    <w:basedOn w:val="1"/>
    <w:uiPriority w:val="0"/>
    <w:pPr>
      <w:widowControl/>
      <w:spacing w:after="160" w:line="240" w:lineRule="exact"/>
      <w:jc w:val="left"/>
    </w:pPr>
    <w:rPr>
      <w:rFonts w:ascii="Times New Roman" w:hAnsi="Times New Roman" w:eastAsia="仿宋_GB2312" w:cs="宋体"/>
      <w:kern w:val="0"/>
      <w:szCs w:val="20"/>
      <w:lang w:eastAsia="en-US"/>
    </w:rPr>
  </w:style>
  <w:style w:type="paragraph" w:customStyle="1" w:styleId="312">
    <w:name w:val="Char Char Char1 Char1"/>
    <w:basedOn w:val="1"/>
    <w:uiPriority w:val="0"/>
    <w:rPr>
      <w:rFonts w:ascii="Times New Roman" w:hAnsi="Times New Roman"/>
      <w:szCs w:val="21"/>
    </w:rPr>
  </w:style>
  <w:style w:type="paragraph" w:customStyle="1" w:styleId="313">
    <w:name w:val="Defaul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314">
    <w:name w:val="目录3"/>
    <w:basedOn w:val="1"/>
    <w:next w:val="1"/>
    <w:uiPriority w:val="0"/>
    <w:pPr>
      <w:widowControl/>
      <w:tabs>
        <w:tab w:val="left" w:leader="dot" w:pos="8503"/>
      </w:tabs>
      <w:spacing w:line="317" w:lineRule="atLeast"/>
      <w:ind w:firstLine="419"/>
      <w:textAlignment w:val="baseline"/>
    </w:pPr>
    <w:rPr>
      <w:rFonts w:ascii="Times New Roman" w:hAnsi="Times New Roman"/>
      <w:color w:val="000000"/>
      <w:kern w:val="0"/>
      <w:szCs w:val="20"/>
      <w:u w:color="000000"/>
    </w:rPr>
  </w:style>
  <w:style w:type="paragraph" w:customStyle="1" w:styleId="315">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6">
    <w:name w:val="示例"/>
    <w:next w:val="193"/>
    <w:uiPriority w:val="0"/>
    <w:pPr>
      <w:tabs>
        <w:tab w:val="left" w:pos="816"/>
        <w:tab w:val="left" w:pos="926"/>
        <w:tab w:val="left" w:pos="1120"/>
      </w:tabs>
      <w:ind w:left="1274" w:firstLine="419" w:firstLineChars="233"/>
      <w:jc w:val="both"/>
    </w:pPr>
    <w:rPr>
      <w:rFonts w:ascii="宋体" w:hAnsi="Times New Roman" w:eastAsia="宋体" w:cs="Times New Roman"/>
      <w:sz w:val="18"/>
      <w:lang w:val="en-US" w:eastAsia="zh-CN" w:bidi="ar-SA"/>
    </w:rPr>
  </w:style>
  <w:style w:type="paragraph" w:customStyle="1" w:styleId="317">
    <w:name w:val="列项·"/>
    <w:uiPriority w:val="0"/>
    <w:pPr>
      <w:tabs>
        <w:tab w:val="left" w:pos="840"/>
        <w:tab w:val="left"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318">
    <w:name w:val="正文 A"/>
    <w:uiPriority w:val="0"/>
    <w:rPr>
      <w:rFonts w:hint="eastAsia" w:ascii="Arial Unicode MS" w:hAnsi="Arial Unicode MS" w:eastAsia="Arial Unicode MS" w:cs="Arial Unicode MS"/>
      <w:color w:val="000000"/>
      <w:u w:color="000000"/>
      <w:lang w:val="en-US" w:eastAsia="zh-CN" w:bidi="ar-SA"/>
    </w:rPr>
  </w:style>
  <w:style w:type="paragraph" w:customStyle="1" w:styleId="319">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320">
    <w:name w:val="xl4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21">
    <w:name w:val="标准标志"/>
    <w:next w:val="1"/>
    <w:uiPriority w:val="0"/>
    <w:pPr>
      <w:framePr w:w="2268" w:h="1392"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22">
    <w:name w:val="Char2"/>
    <w:basedOn w:val="1"/>
    <w:uiPriority w:val="0"/>
    <w:pPr>
      <w:widowControl/>
      <w:spacing w:after="160" w:line="240" w:lineRule="exact"/>
      <w:jc w:val="left"/>
    </w:pPr>
    <w:rPr>
      <w:rFonts w:ascii="Verdana" w:hAnsi="Verdana"/>
      <w:kern w:val="0"/>
      <w:szCs w:val="20"/>
      <w:lang w:eastAsia="en-US"/>
    </w:rPr>
  </w:style>
  <w:style w:type="paragraph" w:customStyle="1" w:styleId="323">
    <w:name w:val="注×："/>
    <w:uiPriority w:val="0"/>
    <w:pPr>
      <w:widowControl w:val="0"/>
      <w:tabs>
        <w:tab w:val="left" w:pos="630"/>
        <w:tab w:val="left" w:pos="900"/>
        <w:tab w:val="left" w:pos="1140"/>
      </w:tabs>
      <w:autoSpaceDE w:val="0"/>
      <w:autoSpaceDN w:val="0"/>
      <w:jc w:val="both"/>
    </w:pPr>
    <w:rPr>
      <w:rFonts w:ascii="宋体" w:hAnsi="Times New Roman" w:eastAsia="宋体" w:cs="Times New Roman"/>
      <w:sz w:val="18"/>
      <w:lang w:val="en-US" w:eastAsia="zh-CN" w:bidi="ar-SA"/>
    </w:rPr>
  </w:style>
  <w:style w:type="paragraph" w:customStyle="1" w:styleId="324">
    <w:name w:val="表内文字"/>
    <w:basedOn w:val="1"/>
    <w:uiPriority w:val="0"/>
    <w:pPr>
      <w:snapToGrid w:val="0"/>
      <w:spacing w:before="50" w:after="50"/>
      <w:jc w:val="center"/>
    </w:pPr>
    <w:rPr>
      <w:rFonts w:ascii="仿宋_GB2312" w:hAnsi="宋体" w:eastAsia="仿宋_GB2312"/>
      <w:color w:val="000000"/>
      <w:szCs w:val="21"/>
    </w:rPr>
  </w:style>
  <w:style w:type="paragraph" w:customStyle="1" w:styleId="325">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326">
    <w:name w:val="目次、标准名称标题"/>
    <w:basedOn w:val="194"/>
    <w:next w:val="193"/>
    <w:uiPriority w:val="0"/>
    <w:pPr>
      <w:spacing w:line="460" w:lineRule="exact"/>
      <w:ind w:left="0" w:firstLine="0"/>
    </w:pPr>
  </w:style>
  <w:style w:type="paragraph" w:customStyle="1" w:styleId="327">
    <w:name w:val="Char Char3 Char Char1"/>
    <w:basedOn w:val="1"/>
    <w:uiPriority w:val="0"/>
    <w:pPr>
      <w:widowControl/>
      <w:spacing w:after="160" w:line="240" w:lineRule="exact"/>
      <w:jc w:val="left"/>
    </w:pPr>
    <w:rPr>
      <w:rFonts w:ascii="Verdana" w:hAnsi="Verdana"/>
      <w:kern w:val="0"/>
      <w:sz w:val="20"/>
      <w:szCs w:val="20"/>
      <w:lang w:eastAsia="en-US"/>
    </w:rPr>
  </w:style>
  <w:style w:type="paragraph" w:customStyle="1" w:styleId="328">
    <w:name w:val="_Style 2"/>
    <w:basedOn w:val="1"/>
    <w:uiPriority w:val="0"/>
    <w:rPr>
      <w:rFonts w:ascii="Times New Roman" w:hAnsi="Times New Roman"/>
    </w:rPr>
  </w:style>
  <w:style w:type="paragraph" w:customStyle="1" w:styleId="329">
    <w:name w:val="xl40"/>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0">
    <w:name w:val="封面一致性程度标识"/>
    <w:uiPriority w:val="0"/>
    <w:pPr>
      <w:spacing w:before="440" w:line="400" w:lineRule="exact"/>
      <w:jc w:val="center"/>
    </w:pPr>
    <w:rPr>
      <w:rFonts w:ascii="宋体" w:hAnsi="Times New Roman" w:eastAsia="宋体" w:cs="Times New Roman"/>
      <w:sz w:val="28"/>
      <w:lang w:val="en-US" w:eastAsia="zh-CN" w:bidi="ar-SA"/>
    </w:rPr>
  </w:style>
  <w:style w:type="paragraph" w:customStyle="1" w:styleId="331">
    <w:name w:val="封面标准英文名称"/>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32">
    <w:name w:val="2ji"/>
    <w:basedOn w:val="3"/>
    <w:uiPriority w:val="0"/>
    <w:pPr>
      <w:adjustRightInd w:val="0"/>
      <w:spacing w:before="0" w:after="0" w:line="360" w:lineRule="auto"/>
      <w:textAlignment w:val="baseline"/>
    </w:pPr>
    <w:rPr>
      <w:rFonts w:ascii="宋体" w:hAnsi="宋体" w:eastAsia="宋体"/>
      <w:kern w:val="0"/>
      <w:sz w:val="21"/>
      <w:szCs w:val="21"/>
    </w:rPr>
  </w:style>
  <w:style w:type="paragraph" w:customStyle="1" w:styleId="333">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334">
    <w:name w:val="列项——"/>
    <w:uiPriority w:val="0"/>
    <w:pPr>
      <w:widowControl w:val="0"/>
      <w:tabs>
        <w:tab w:val="left" w:pos="360"/>
        <w:tab w:val="left" w:pos="854"/>
        <w:tab w:val="left"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335">
    <w:name w:val="正文图标题"/>
    <w:next w:val="193"/>
    <w:uiPriority w:val="0"/>
    <w:pPr>
      <w:ind w:left="845" w:hanging="420"/>
      <w:jc w:val="center"/>
    </w:pPr>
    <w:rPr>
      <w:rFonts w:ascii="黑体" w:hAnsi="Times New Roman" w:eastAsia="黑体" w:cs="Times New Roman"/>
      <w:sz w:val="21"/>
      <w:lang w:val="en-US" w:eastAsia="zh-CN" w:bidi="ar-SA"/>
    </w:rPr>
  </w:style>
  <w:style w:type="paragraph" w:customStyle="1" w:styleId="336">
    <w:name w:val="五级条标题"/>
    <w:basedOn w:val="219"/>
    <w:next w:val="193"/>
    <w:uiPriority w:val="0"/>
    <w:pPr>
      <w:ind w:left="1680" w:hanging="420"/>
      <w:outlineLvl w:val="6"/>
    </w:pPr>
  </w:style>
  <w:style w:type="paragraph" w:customStyle="1" w:styleId="337">
    <w:name w:val="封面标准名称"/>
    <w:uiPriority w:val="0"/>
    <w:pPr>
      <w:framePr w:w="9638" w:h="6917" w:wrap="around" w:vAnchor="margin" w:hAnchor="margin" w:xAlign="center" w:y="5955" w:anchorLock="1"/>
      <w:widowControl w:val="0"/>
      <w:spacing w:line="680" w:lineRule="exact"/>
      <w:jc w:val="center"/>
    </w:pPr>
    <w:rPr>
      <w:rFonts w:ascii="黑体" w:hAnsi="Times New Roman" w:eastAsia="黑体" w:cs="Times New Roman"/>
      <w:sz w:val="52"/>
      <w:lang w:val="en-US" w:eastAsia="zh-CN" w:bidi="ar-SA"/>
    </w:rPr>
  </w:style>
  <w:style w:type="paragraph" w:customStyle="1" w:styleId="338">
    <w:name w:val="样式1"/>
    <w:basedOn w:val="1"/>
    <w:uiPriority w:val="0"/>
    <w:pPr>
      <w:spacing w:before="120" w:after="120" w:line="300" w:lineRule="auto"/>
    </w:pPr>
    <w:rPr>
      <w:rFonts w:ascii="宋体" w:hAnsi="宋体"/>
      <w:b/>
      <w:sz w:val="24"/>
      <w:szCs w:val="20"/>
    </w:rPr>
  </w:style>
  <w:style w:type="paragraph" w:customStyle="1" w:styleId="339">
    <w:name w:val="四级无标题条"/>
    <w:basedOn w:val="1"/>
    <w:uiPriority w:val="0"/>
    <w:pPr>
      <w:tabs>
        <w:tab w:val="left" w:pos="2940"/>
      </w:tabs>
      <w:ind w:left="2940" w:hanging="420"/>
    </w:pPr>
    <w:rPr>
      <w:rFonts w:ascii="Times New Roman" w:hAnsi="Times New Roma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7B46AC-CEB2-415F-9635-121A16CFDA35}">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46</Pages>
  <Words>5024</Words>
  <Characters>28643</Characters>
  <Lines>238</Lines>
  <Paragraphs>67</Paragraphs>
  <TotalTime>157</TotalTime>
  <ScaleCrop>false</ScaleCrop>
  <LinksUpToDate>false</LinksUpToDate>
  <CharactersWithSpaces>33600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2020-11-09T01:45:00Z</dcterms:created>
  <dc:creator>丁琳</dc:creator>
  <cp:lastModifiedBy>Administrator</cp:lastModifiedBy>
  <cp:lastPrinted>2020-11-09T08:19:00Z</cp:lastPrinted>
  <dcterms:modified xsi:type="dcterms:W3CDTF">2020-11-12T02:40:38Z</dcterms:modified>
  <dc:title>南财采管〔2012〕3号</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