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both"/>
        <w:rPr>
          <w:rFonts w:ascii="华文新魏" w:eastAsia="华文新魏"/>
          <w:b/>
          <w:bCs/>
          <w:color w:val="auto"/>
          <w:spacing w:val="80"/>
          <w:sz w:val="64"/>
          <w:highlight w:val="none"/>
        </w:rPr>
      </w:pPr>
    </w:p>
    <w:p>
      <w:pPr>
        <w:spacing w:line="720" w:lineRule="exact"/>
        <w:jc w:val="center"/>
        <w:rPr>
          <w:rFonts w:hint="eastAsia" w:ascii="文鼎中隶简" w:eastAsia="文鼎中隶简"/>
          <w:b/>
          <w:bCs/>
          <w:color w:val="auto"/>
          <w:sz w:val="72"/>
          <w:szCs w:val="72"/>
          <w:highlight w:val="none"/>
        </w:rPr>
      </w:pPr>
      <w:r>
        <w:rPr>
          <w:rFonts w:hint="eastAsia" w:ascii="宋体" w:hAnsi="宋体" w:eastAsia="文鼎中隶简" w:cs="宋体"/>
          <w:b/>
          <w:bCs/>
          <w:color w:val="auto"/>
          <w:sz w:val="72"/>
          <w:szCs w:val="72"/>
          <w:highlight w:val="none"/>
        </w:rPr>
        <w:t>大成工程咨询有限公司</w:t>
      </w:r>
    </w:p>
    <w:p>
      <w:pPr>
        <w:spacing w:line="1000" w:lineRule="exact"/>
        <w:jc w:val="center"/>
        <w:rPr>
          <w:rFonts w:hint="eastAsia"/>
          <w:color w:val="auto"/>
          <w:sz w:val="72"/>
          <w:highlight w:val="none"/>
        </w:rPr>
      </w:pPr>
    </w:p>
    <w:p>
      <w:pPr>
        <w:spacing w:line="1000" w:lineRule="exact"/>
        <w:jc w:val="center"/>
        <w:rPr>
          <w:rFonts w:hint="eastAsia" w:ascii="宋体" w:hAnsi="宋体"/>
          <w:b/>
          <w:color w:val="auto"/>
          <w:sz w:val="84"/>
          <w:szCs w:val="84"/>
          <w:highlight w:val="none"/>
        </w:rPr>
      </w:pPr>
      <w:r>
        <w:rPr>
          <w:rFonts w:hint="eastAsia"/>
          <w:color w:val="auto"/>
          <w:sz w:val="72"/>
          <w:highlight w:val="none"/>
        </w:rPr>
        <w:cr/>
      </w:r>
      <w:r>
        <w:rPr>
          <w:rFonts w:hint="eastAsia" w:ascii="华文新魏" w:hAnsi="Courier New" w:eastAsia="华文新魏" w:cs="Times New Roman"/>
          <w:b/>
          <w:bCs/>
          <w:color w:val="auto"/>
          <w:spacing w:val="80"/>
          <w:kern w:val="2"/>
          <w:sz w:val="84"/>
          <w:szCs w:val="84"/>
          <w:highlight w:val="none"/>
          <w:lang w:val="en-US" w:eastAsia="zh-CN" w:bidi="ar-SA"/>
        </w:rPr>
        <w:t>竞争性谈判文件</w:t>
      </w:r>
      <w:r>
        <w:rPr>
          <w:rFonts w:hint="eastAsia" w:ascii="楷体_GB2312" w:eastAsia="楷体_GB2312"/>
          <w:b/>
          <w:color w:val="auto"/>
          <w:sz w:val="84"/>
          <w:szCs w:val="84"/>
          <w:highlight w:val="none"/>
        </w:rPr>
        <w:cr/>
      </w:r>
      <w:r>
        <w:rPr>
          <w:rFonts w:hint="eastAsia" w:ascii="宋体" w:hAnsi="宋体"/>
          <w:b/>
          <w:color w:val="auto"/>
          <w:sz w:val="84"/>
          <w:szCs w:val="84"/>
          <w:highlight w:val="none"/>
        </w:rPr>
        <w:cr/>
      </w:r>
    </w:p>
    <w:p>
      <w:pPr>
        <w:pStyle w:val="19"/>
        <w:rPr>
          <w:rFonts w:hint="eastAsia" w:ascii="宋体" w:hAnsi="宋体"/>
          <w:b/>
          <w:color w:val="auto"/>
          <w:sz w:val="84"/>
          <w:szCs w:val="84"/>
          <w:highlight w:val="none"/>
        </w:rPr>
      </w:pPr>
    </w:p>
    <w:p>
      <w:pPr>
        <w:pStyle w:val="19"/>
        <w:rPr>
          <w:rFonts w:hint="eastAsia" w:ascii="宋体" w:hAnsi="宋体"/>
          <w:b/>
          <w:color w:val="auto"/>
          <w:sz w:val="84"/>
          <w:szCs w:val="84"/>
          <w:highlight w:val="none"/>
        </w:rPr>
      </w:pPr>
    </w:p>
    <w:p>
      <w:pPr>
        <w:jc w:val="center"/>
        <w:rPr>
          <w:rFonts w:hint="eastAsia"/>
          <w:b/>
          <w:bCs/>
          <w:color w:val="auto"/>
          <w:sz w:val="32"/>
          <w:szCs w:val="32"/>
          <w:highlight w:val="none"/>
        </w:rPr>
      </w:pPr>
      <w:r>
        <w:rPr>
          <w:rFonts w:hint="eastAsia"/>
          <w:b/>
          <w:bCs/>
          <w:color w:val="auto"/>
          <w:sz w:val="30"/>
          <w:szCs w:val="30"/>
          <w:highlight w:val="none"/>
        </w:rPr>
        <w:t>项目名称：</w:t>
      </w:r>
      <w:r>
        <w:rPr>
          <w:rFonts w:hint="eastAsia"/>
          <w:b/>
          <w:bCs/>
          <w:color w:val="auto"/>
          <w:sz w:val="30"/>
          <w:szCs w:val="30"/>
          <w:highlight w:val="none"/>
          <w:lang w:val="en-US" w:eastAsia="zh-CN"/>
        </w:rPr>
        <w:t>兴安县妇幼保健院发热门诊设备采购</w:t>
      </w:r>
    </w:p>
    <w:p>
      <w:pPr>
        <w:spacing w:line="700" w:lineRule="exact"/>
        <w:rPr>
          <w:rFonts w:hint="eastAsia" w:eastAsia="宋体"/>
          <w:b/>
          <w:bCs/>
          <w:color w:val="auto"/>
          <w:sz w:val="44"/>
          <w:szCs w:val="44"/>
          <w:highlight w:val="none"/>
          <w:lang w:eastAsia="zh-CN"/>
        </w:rPr>
      </w:pPr>
      <w:r>
        <w:rPr>
          <w:rFonts w:hint="eastAsia" w:ascii="宋体" w:hAnsi="宋体"/>
          <w:b/>
          <w:bCs/>
          <w:color w:val="auto"/>
          <w:spacing w:val="40"/>
          <w:sz w:val="32"/>
          <w:highlight w:val="none"/>
        </w:rPr>
        <w:t xml:space="preserve">  </w:t>
      </w:r>
      <w:r>
        <w:rPr>
          <w:rFonts w:hint="eastAsia" w:ascii="宋体" w:hAnsi="宋体"/>
          <w:b/>
          <w:bCs/>
          <w:color w:val="auto"/>
          <w:spacing w:val="40"/>
          <w:sz w:val="32"/>
          <w:highlight w:val="none"/>
          <w:lang w:val="en-US" w:eastAsia="zh-CN"/>
        </w:rPr>
        <w:t xml:space="preserve">     </w:t>
      </w:r>
      <w:r>
        <w:rPr>
          <w:rFonts w:hint="eastAsia" w:ascii="宋体" w:hAnsi="宋体"/>
          <w:b/>
          <w:bCs/>
          <w:color w:val="auto"/>
          <w:spacing w:val="40"/>
          <w:sz w:val="32"/>
          <w:highlight w:val="none"/>
        </w:rPr>
        <w:t>项目编号</w:t>
      </w:r>
      <w:r>
        <w:rPr>
          <w:rFonts w:hint="eastAsia"/>
          <w:b/>
          <w:bCs/>
          <w:color w:val="auto"/>
          <w:sz w:val="30"/>
          <w:szCs w:val="30"/>
          <w:highlight w:val="none"/>
          <w:lang w:val="en-US" w:eastAsia="zh-CN"/>
        </w:rPr>
        <w:t>：GLZC2020-J1-250047-DCZX</w:t>
      </w:r>
    </w:p>
    <w:p>
      <w:pPr>
        <w:spacing w:line="700" w:lineRule="exact"/>
        <w:rPr>
          <w:color w:val="auto"/>
          <w:sz w:val="44"/>
          <w:szCs w:val="44"/>
          <w:highlight w:val="none"/>
        </w:rPr>
      </w:pPr>
    </w:p>
    <w:p>
      <w:pPr>
        <w:rPr>
          <w:color w:val="auto"/>
          <w:sz w:val="44"/>
          <w:szCs w:val="44"/>
          <w:highlight w:val="none"/>
        </w:rPr>
      </w:pPr>
    </w:p>
    <w:p>
      <w:pPr>
        <w:rPr>
          <w:color w:val="auto"/>
          <w:sz w:val="44"/>
          <w:szCs w:val="44"/>
          <w:highlight w:val="none"/>
        </w:rPr>
      </w:pPr>
    </w:p>
    <w:p>
      <w:pPr>
        <w:rPr>
          <w:rFonts w:hint="eastAsia"/>
          <w:b/>
          <w:bCs/>
          <w:color w:val="auto"/>
          <w:sz w:val="32"/>
          <w:szCs w:val="32"/>
          <w:highlight w:val="none"/>
        </w:rPr>
      </w:pPr>
      <w:r>
        <w:rPr>
          <w:rFonts w:hint="eastAsia"/>
          <w:color w:val="auto"/>
          <w:sz w:val="44"/>
          <w:szCs w:val="44"/>
          <w:highlight w:val="none"/>
        </w:rPr>
        <w:t xml:space="preserve">       </w:t>
      </w:r>
    </w:p>
    <w:p>
      <w:pPr>
        <w:ind w:firstLine="1928" w:firstLineChars="600"/>
        <w:jc w:val="both"/>
        <w:rPr>
          <w:rFonts w:hint="eastAsia"/>
          <w:b/>
          <w:bCs/>
          <w:color w:val="auto"/>
          <w:sz w:val="32"/>
          <w:szCs w:val="32"/>
          <w:highlight w:val="none"/>
        </w:rPr>
      </w:pPr>
      <w:r>
        <w:rPr>
          <w:rFonts w:hint="eastAsia"/>
          <w:b/>
          <w:bCs/>
          <w:color w:val="auto"/>
          <w:sz w:val="32"/>
          <w:szCs w:val="32"/>
          <w:highlight w:val="none"/>
        </w:rPr>
        <w:t>采购代理机构：大成工程咨询有限公司</w:t>
      </w:r>
    </w:p>
    <w:p>
      <w:pPr>
        <w:jc w:val="center"/>
        <w:rPr>
          <w:b/>
          <w:bCs/>
          <w:color w:val="auto"/>
          <w:sz w:val="32"/>
          <w:szCs w:val="32"/>
          <w:highlight w:val="none"/>
        </w:rPr>
      </w:pPr>
      <w:r>
        <w:rPr>
          <w:rFonts w:hint="eastAsia"/>
          <w:b/>
          <w:bCs/>
          <w:color w:val="auto"/>
          <w:sz w:val="32"/>
          <w:szCs w:val="32"/>
          <w:highlight w:val="none"/>
        </w:rPr>
        <w:t xml:space="preserve">  </w:t>
      </w:r>
    </w:p>
    <w:p>
      <w:pPr>
        <w:jc w:val="center"/>
        <w:rPr>
          <w:rFonts w:hint="eastAsia" w:eastAsia="宋体"/>
          <w:b/>
          <w:bCs/>
          <w:color w:val="auto"/>
          <w:sz w:val="32"/>
          <w:szCs w:val="32"/>
          <w:highlight w:val="none"/>
          <w:lang w:val="en-US" w:eastAsia="zh-CN"/>
        </w:rPr>
      </w:pPr>
      <w:r>
        <w:rPr>
          <w:rFonts w:hint="eastAsia"/>
          <w:b/>
          <w:bCs/>
          <w:color w:val="auto"/>
          <w:sz w:val="32"/>
          <w:szCs w:val="32"/>
          <w:highlight w:val="none"/>
          <w:lang w:eastAsia="zh-CN"/>
        </w:rPr>
        <w:t>2020年9月</w:t>
      </w:r>
      <w:r>
        <w:rPr>
          <w:rFonts w:hint="eastAsia"/>
          <w:b/>
          <w:bCs/>
          <w:color w:val="auto"/>
          <w:sz w:val="32"/>
          <w:szCs w:val="32"/>
          <w:highlight w:val="none"/>
          <w:lang w:val="en-US" w:eastAsia="zh-CN"/>
        </w:rPr>
        <w:t>30</w:t>
      </w:r>
      <w:r>
        <w:rPr>
          <w:rFonts w:hint="eastAsia"/>
          <w:b/>
          <w:bCs/>
          <w:color w:val="auto"/>
          <w:sz w:val="32"/>
          <w:szCs w:val="32"/>
          <w:highlight w:val="none"/>
          <w:lang w:eastAsia="zh-CN"/>
        </w:rPr>
        <w:t>日</w:t>
      </w:r>
    </w:p>
    <w:p>
      <w:pPr>
        <w:jc w:val="both"/>
        <w:rPr>
          <w:rFonts w:hint="eastAsia"/>
          <w:b/>
          <w:bCs/>
          <w:color w:val="auto"/>
          <w:sz w:val="48"/>
          <w:szCs w:val="48"/>
          <w:highlight w:val="none"/>
        </w:rPr>
        <w:sectPr>
          <w:footerReference r:id="rId7" w:type="first"/>
          <w:headerReference r:id="rId3" w:type="default"/>
          <w:footerReference r:id="rId5" w:type="default"/>
          <w:headerReference r:id="rId4" w:type="even"/>
          <w:footerReference r:id="rId6" w:type="even"/>
          <w:pgSz w:w="11906" w:h="16838"/>
          <w:pgMar w:top="1134" w:right="992" w:bottom="1134" w:left="1134" w:header="720" w:footer="720" w:gutter="0"/>
          <w:pgNumType w:start="1"/>
          <w:cols w:space="720" w:num="1"/>
          <w:titlePg/>
          <w:docGrid w:linePitch="331" w:charSpace="0"/>
        </w:sectPr>
      </w:pPr>
    </w:p>
    <w:p>
      <w:pPr>
        <w:jc w:val="center"/>
        <w:rPr>
          <w:b/>
          <w:bCs/>
          <w:color w:val="auto"/>
          <w:sz w:val="48"/>
          <w:szCs w:val="48"/>
          <w:highlight w:val="none"/>
        </w:rPr>
      </w:pPr>
      <w:r>
        <w:rPr>
          <w:rFonts w:hint="eastAsia"/>
          <w:b/>
          <w:bCs/>
          <w:color w:val="auto"/>
          <w:sz w:val="48"/>
          <w:szCs w:val="48"/>
          <w:highlight w:val="none"/>
        </w:rPr>
        <w:t>目   录</w:t>
      </w:r>
    </w:p>
    <w:p>
      <w:pPr>
        <w:rPr>
          <w:color w:val="auto"/>
          <w:sz w:val="36"/>
          <w:szCs w:val="36"/>
          <w:highlight w:val="none"/>
        </w:rPr>
      </w:pPr>
    </w:p>
    <w:p>
      <w:pPr>
        <w:pStyle w:val="13"/>
        <w:tabs>
          <w:tab w:val="right" w:leader="dot" w:pos="9780"/>
        </w:tabs>
        <w:spacing w:before="0" w:after="0" w:line="8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TOC \o "1-3" \h \z \u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_Toc22514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第一章  竞争性谈判公告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p>
    <w:p>
      <w:pPr>
        <w:pStyle w:val="13"/>
        <w:tabs>
          <w:tab w:val="right" w:leader="dot" w:pos="9780"/>
        </w:tabs>
        <w:spacing w:before="0" w:after="0" w:line="8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_Toc26788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第二章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p>
    <w:p>
      <w:pPr>
        <w:pStyle w:val="13"/>
        <w:tabs>
          <w:tab w:val="right" w:leader="dot" w:pos="9780"/>
        </w:tabs>
        <w:spacing w:before="0" w:after="0" w:line="800" w:lineRule="exact"/>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_Toc27537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第三章  货物采购需求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7</w:t>
      </w:r>
    </w:p>
    <w:p>
      <w:pPr>
        <w:rPr>
          <w:rFonts w:hint="eastAsia" w:ascii="宋体" w:hAnsi="宋体" w:cs="宋体"/>
          <w:b/>
          <w:bCs/>
          <w:caps/>
          <w:color w:val="auto"/>
          <w:sz w:val="28"/>
          <w:szCs w:val="28"/>
          <w:highlight w:val="none"/>
        </w:rPr>
      </w:pPr>
    </w:p>
    <w:p>
      <w:pPr>
        <w:rPr>
          <w:rFonts w:hint="default" w:asciiTheme="minorEastAsia" w:hAnsiTheme="minorEastAsia" w:eastAsiaTheme="minorEastAsia" w:cstheme="minorEastAsia"/>
          <w:caps/>
          <w:color w:val="auto"/>
          <w:sz w:val="28"/>
          <w:szCs w:val="28"/>
          <w:highlight w:val="none"/>
          <w:lang w:val="en-US" w:eastAsia="zh-CN"/>
        </w:rPr>
      </w:pPr>
      <w:r>
        <w:rPr>
          <w:rFonts w:hint="eastAsia" w:ascii="宋体" w:hAnsi="宋体" w:cs="宋体"/>
          <w:b/>
          <w:bCs/>
          <w:caps/>
          <w:color w:val="auto"/>
          <w:sz w:val="28"/>
          <w:szCs w:val="28"/>
          <w:highlight w:val="none"/>
        </w:rPr>
        <w:t>第四章  评审方法</w:t>
      </w:r>
      <w:r>
        <w:rPr>
          <w:rFonts w:ascii="Arial" w:hAnsi="Arial"/>
          <w:b/>
          <w:bCs/>
          <w:caps/>
          <w:color w:val="auto"/>
          <w:sz w:val="28"/>
          <w:szCs w:val="28"/>
          <w:highlight w:val="none"/>
        </w:rPr>
        <w:t>………………………………………………………………</w:t>
      </w:r>
      <w:r>
        <w:rPr>
          <w:rFonts w:hint="eastAsia" w:ascii="Arial" w:hAnsi="Arial"/>
          <w:b/>
          <w:bCs/>
          <w:caps/>
          <w:color w:val="auto"/>
          <w:sz w:val="28"/>
          <w:szCs w:val="28"/>
          <w:highlight w:val="none"/>
          <w:lang w:val="en-US" w:eastAsia="zh-CN"/>
        </w:rPr>
        <w:t>...</w:t>
      </w:r>
      <w:r>
        <w:rPr>
          <w:rFonts w:ascii="Arial" w:hAnsi="Arial"/>
          <w:b/>
          <w:bCs/>
          <w:caps/>
          <w:color w:val="auto"/>
          <w:sz w:val="28"/>
          <w:szCs w:val="28"/>
          <w:highlight w:val="none"/>
        </w:rPr>
        <w:t>…</w:t>
      </w:r>
      <w:r>
        <w:rPr>
          <w:rFonts w:hint="eastAsia" w:asciiTheme="minorEastAsia" w:hAnsiTheme="minorEastAsia" w:eastAsiaTheme="minorEastAsia" w:cstheme="minorEastAsia"/>
          <w:b/>
          <w:bCs/>
          <w:caps/>
          <w:color w:val="auto"/>
          <w:sz w:val="28"/>
          <w:szCs w:val="28"/>
          <w:highlight w:val="none"/>
          <w:lang w:val="en-US" w:eastAsia="zh-CN"/>
        </w:rPr>
        <w:t>23</w:t>
      </w:r>
    </w:p>
    <w:p>
      <w:pPr>
        <w:pStyle w:val="13"/>
        <w:tabs>
          <w:tab w:val="right" w:leader="dot" w:pos="9780"/>
        </w:tabs>
        <w:spacing w:before="0" w:after="0" w:line="800" w:lineRule="exac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_Toc20079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第五章</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 xml:space="preserve">  </w:t>
      </w:r>
      <w:r>
        <w:rPr>
          <w:rFonts w:hint="eastAsia"/>
          <w:color w:val="auto"/>
          <w:sz w:val="28"/>
          <w:szCs w:val="28"/>
          <w:highlight w:val="none"/>
        </w:rPr>
        <w:t>采购合同（合同主要条款及格式）</w:t>
      </w:r>
      <w:r>
        <w:rPr>
          <w:color w:val="auto"/>
          <w:sz w:val="28"/>
          <w:szCs w:val="28"/>
          <w:highlight w:val="none"/>
        </w:rPr>
        <w:t>…………………………………………………</w:t>
      </w:r>
      <w:r>
        <w:rPr>
          <w:rFonts w:hint="eastAsia"/>
          <w:color w:val="auto"/>
          <w:sz w:val="28"/>
          <w:szCs w:val="28"/>
          <w:highlight w:val="none"/>
          <w:lang w:val="en-US" w:eastAsia="zh-CN"/>
        </w:rPr>
        <w:t>.</w:t>
      </w:r>
      <w:r>
        <w:rPr>
          <w:color w:val="auto"/>
          <w:sz w:val="28"/>
          <w:szCs w:val="28"/>
          <w:highlight w:val="none"/>
        </w:rPr>
        <w:t>…</w:t>
      </w:r>
      <w:r>
        <w:rPr>
          <w:rFonts w:hint="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24</w:t>
      </w:r>
    </w:p>
    <w:p>
      <w:pPr>
        <w:pStyle w:val="13"/>
        <w:tabs>
          <w:tab w:val="right" w:leader="dot" w:pos="9780"/>
        </w:tabs>
        <w:spacing w:before="0" w:after="0" w:line="800" w:lineRule="exact"/>
        <w:rPr>
          <w:rFonts w:hint="eastAsia" w:eastAsia="宋体"/>
          <w:color w:val="auto"/>
          <w:sz w:val="36"/>
          <w:szCs w:val="36"/>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_Toc721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第六章  响应文件</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格式</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8</w:t>
      </w:r>
    </w:p>
    <w:p>
      <w:pPr>
        <w:spacing w:line="700" w:lineRule="exact"/>
        <w:rPr>
          <w:color w:val="auto"/>
          <w:sz w:val="36"/>
          <w:szCs w:val="36"/>
          <w:highlight w:val="none"/>
        </w:rPr>
      </w:pPr>
    </w:p>
    <w:p>
      <w:pPr>
        <w:pStyle w:val="3"/>
        <w:spacing w:line="0" w:lineRule="atLeast"/>
        <w:jc w:val="center"/>
        <w:rPr>
          <w:rFonts w:hint="eastAsia" w:ascii="宋体" w:hAnsi="宋体"/>
          <w:bCs w:val="0"/>
          <w:color w:val="auto"/>
          <w:kern w:val="2"/>
          <w:highlight w:val="none"/>
        </w:rPr>
        <w:sectPr>
          <w:footerReference r:id="rId9" w:type="first"/>
          <w:footerReference r:id="rId8" w:type="default"/>
          <w:pgSz w:w="11906" w:h="16838"/>
          <w:pgMar w:top="1134" w:right="992" w:bottom="1134" w:left="1134" w:header="720" w:footer="720" w:gutter="0"/>
          <w:cols w:space="720" w:num="1"/>
          <w:titlePg/>
          <w:docGrid w:linePitch="312" w:charSpace="0"/>
        </w:sectPr>
      </w:pPr>
      <w:bookmarkStart w:id="0" w:name="_Toc22514"/>
      <w:bookmarkStart w:id="1" w:name="_Toc432264365"/>
      <w:bookmarkStart w:id="2" w:name="_Toc432277437"/>
    </w:p>
    <w:bookmarkEnd w:id="0"/>
    <w:bookmarkEnd w:id="1"/>
    <w:bookmarkEnd w:id="2"/>
    <w:p>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宋体" w:cs="Times New Roman"/>
          <w:b/>
          <w:bCs/>
          <w:color w:val="auto"/>
          <w:kern w:val="44"/>
          <w:sz w:val="44"/>
          <w:szCs w:val="44"/>
          <w:highlight w:val="none"/>
          <w:lang w:val="en-US" w:eastAsia="zh-CN" w:bidi="ar-SA"/>
        </w:rPr>
      </w:pPr>
      <w:bookmarkStart w:id="3" w:name="_Toc35393790"/>
      <w:bookmarkStart w:id="4" w:name="_Toc35393621"/>
      <w:bookmarkStart w:id="5" w:name="_Toc28359002"/>
      <w:bookmarkStart w:id="6" w:name="_Toc28359079"/>
      <w:bookmarkStart w:id="7" w:name="_Hlk24379207"/>
      <w:bookmarkStart w:id="8" w:name="_Toc432264366"/>
      <w:bookmarkStart w:id="9" w:name="_Toc26788"/>
      <w:bookmarkStart w:id="10" w:name="_Toc432277438"/>
      <w:r>
        <w:rPr>
          <w:rFonts w:hint="eastAsia" w:ascii="Times New Roman" w:hAnsi="Times New Roman" w:eastAsia="宋体" w:cs="Times New Roman"/>
          <w:b/>
          <w:bCs/>
          <w:color w:val="auto"/>
          <w:kern w:val="44"/>
          <w:sz w:val="44"/>
          <w:szCs w:val="44"/>
          <w:highlight w:val="none"/>
          <w:lang w:val="en-US" w:eastAsia="zh-CN" w:bidi="ar-SA"/>
        </w:rPr>
        <w:t>第一章     竞争性谈判公告</w:t>
      </w:r>
    </w:p>
    <w:p>
      <w:pPr>
        <w:pStyle w:val="4"/>
        <w:spacing w:before="0" w:after="0" w:line="400" w:lineRule="exact"/>
        <w:rPr>
          <w:rFonts w:hint="eastAsia" w:ascii="宋体" w:hAnsi="宋体" w:eastAsia="新宋体" w:cs="宋体"/>
          <w:bCs w:val="0"/>
          <w:color w:val="auto"/>
          <w:sz w:val="21"/>
          <w:szCs w:val="21"/>
          <w:highlight w:val="none"/>
        </w:rPr>
      </w:pPr>
    </w:p>
    <w:p>
      <w:pPr>
        <w:pBdr>
          <w:top w:val="single" w:color="auto" w:sz="4" w:space="1"/>
          <w:left w:val="single" w:color="auto" w:sz="4" w:space="4"/>
          <w:bottom w:val="single" w:color="auto" w:sz="4" w:space="1"/>
          <w:right w:val="single" w:color="auto" w:sz="4" w:space="4"/>
        </w:pBdr>
        <w:spacing w:line="400" w:lineRule="exact"/>
        <w:rPr>
          <w:rFonts w:ascii="宋体" w:hAnsi="宋体" w:eastAsia="新宋体" w:cs="宋体"/>
          <w:color w:val="auto"/>
          <w:szCs w:val="21"/>
          <w:highlight w:val="none"/>
        </w:rPr>
      </w:pPr>
      <w:r>
        <w:rPr>
          <w:rFonts w:hint="eastAsia" w:ascii="宋体" w:hAnsi="宋体" w:eastAsia="新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kinsoku w:val="0"/>
        <w:overflowPunct w:val="0"/>
        <w:autoSpaceDE w:val="0"/>
        <w:autoSpaceDN w:val="0"/>
        <w:spacing w:line="400" w:lineRule="exact"/>
        <w:ind w:firstLine="420" w:firstLineChars="200"/>
        <w:jc w:val="left"/>
        <w:rPr>
          <w:rFonts w:hint="eastAsia" w:ascii="宋体" w:hAnsi="宋体" w:eastAsia="新宋体" w:cs="宋体"/>
          <w:bCs w:val="0"/>
          <w:color w:val="auto"/>
          <w:sz w:val="21"/>
          <w:szCs w:val="21"/>
          <w:highlight w:val="none"/>
        </w:rPr>
      </w:pPr>
      <w:r>
        <w:rPr>
          <w:rFonts w:hint="eastAsia" w:ascii="宋体" w:hAnsi="宋体" w:eastAsia="新宋体" w:cs="宋体"/>
          <w:color w:val="auto"/>
          <w:szCs w:val="21"/>
          <w:highlight w:val="none"/>
          <w:u w:val="single"/>
          <w:lang w:eastAsia="zh-CN"/>
        </w:rPr>
        <w:t>兴安县妇幼保健院发热门诊设备采购</w:t>
      </w:r>
      <w:r>
        <w:rPr>
          <w:rFonts w:hint="eastAsia" w:ascii="宋体" w:hAnsi="宋体" w:eastAsia="新宋体" w:cs="宋体"/>
          <w:color w:val="auto"/>
          <w:szCs w:val="21"/>
          <w:highlight w:val="none"/>
          <w:u w:val="single"/>
        </w:rPr>
        <w:t>（</w:t>
      </w:r>
      <w:r>
        <w:rPr>
          <w:rFonts w:hint="eastAsia" w:ascii="宋体" w:hAnsi="宋体" w:eastAsia="新宋体" w:cs="宋体"/>
          <w:color w:val="auto"/>
          <w:szCs w:val="21"/>
          <w:highlight w:val="none"/>
          <w:u w:val="single"/>
          <w:lang w:eastAsia="zh-CN"/>
        </w:rPr>
        <w:t>GLZC2020-J1-250047-DCZX</w:t>
      </w:r>
      <w:r>
        <w:rPr>
          <w:rFonts w:hint="eastAsia" w:ascii="宋体" w:hAnsi="宋体" w:eastAsia="新宋体" w:cs="宋体"/>
          <w:color w:val="auto"/>
          <w:szCs w:val="21"/>
          <w:highlight w:val="none"/>
          <w:u w:val="single"/>
        </w:rPr>
        <w:t>）</w:t>
      </w:r>
      <w:r>
        <w:rPr>
          <w:rFonts w:hint="eastAsia" w:ascii="宋体" w:hAnsi="宋体" w:eastAsia="新宋体" w:cs="宋体"/>
          <w:color w:val="auto"/>
          <w:szCs w:val="21"/>
          <w:highlight w:val="none"/>
        </w:rPr>
        <w:t>采购项目的潜在供应商应在</w:t>
      </w:r>
      <w:r>
        <w:rPr>
          <w:rFonts w:hint="eastAsia" w:ascii="宋体" w:hAnsi="宋体" w:cs="宋体"/>
          <w:color w:val="auto"/>
          <w:szCs w:val="21"/>
          <w:highlight w:val="none"/>
          <w:u w:val="single"/>
        </w:rPr>
        <w:t>桂林市公共资源交易中心网（http://glggzy.org.cn）或桂林市政府采购网（http://gl.zfcg.zcygov.cn）</w:t>
      </w:r>
      <w:r>
        <w:rPr>
          <w:rFonts w:hint="eastAsia" w:ascii="宋体" w:hAnsi="宋体" w:eastAsia="新宋体" w:cs="宋体"/>
          <w:color w:val="auto"/>
          <w:szCs w:val="21"/>
          <w:highlight w:val="none"/>
        </w:rPr>
        <w:t>获取采购文件，并于</w:t>
      </w:r>
      <w:r>
        <w:rPr>
          <w:rFonts w:hint="eastAsia" w:ascii="宋体" w:hAnsi="宋体" w:eastAsia="新宋体" w:cs="宋体"/>
          <w:color w:val="auto"/>
          <w:szCs w:val="21"/>
          <w:highlight w:val="none"/>
          <w:u w:val="single"/>
          <w:lang w:eastAsia="zh-CN"/>
        </w:rPr>
        <w:t>2020年10月16日</w:t>
      </w:r>
      <w:r>
        <w:rPr>
          <w:rFonts w:hint="eastAsia" w:ascii="宋体" w:hAnsi="宋体" w:eastAsia="新宋体" w:cs="宋体"/>
          <w:color w:val="auto"/>
          <w:szCs w:val="21"/>
          <w:highlight w:val="none"/>
          <w:u w:val="single"/>
          <w:lang w:eastAsia="zh-CN"/>
        </w:rPr>
        <w:t>10时30分</w:t>
      </w:r>
      <w:r>
        <w:rPr>
          <w:rFonts w:hint="eastAsia" w:ascii="宋体" w:hAnsi="宋体" w:eastAsia="新宋体" w:cs="宋体"/>
          <w:bCs/>
          <w:color w:val="auto"/>
          <w:szCs w:val="21"/>
          <w:highlight w:val="none"/>
          <w:u w:val="single"/>
        </w:rPr>
        <w:t>（</w:t>
      </w:r>
      <w:r>
        <w:rPr>
          <w:rFonts w:hint="eastAsia" w:ascii="宋体" w:hAnsi="宋体" w:eastAsia="新宋体" w:cs="宋体"/>
          <w:bCs/>
          <w:color w:val="auto"/>
          <w:szCs w:val="21"/>
          <w:highlight w:val="none"/>
        </w:rPr>
        <w:t>北京时间）前递交响应文件</w:t>
      </w:r>
      <w:r>
        <w:rPr>
          <w:rFonts w:hint="eastAsia" w:ascii="宋体" w:hAnsi="宋体" w:eastAsia="新宋体" w:cs="宋体"/>
          <w:color w:val="auto"/>
          <w:szCs w:val="21"/>
          <w:highlight w:val="none"/>
        </w:rPr>
        <w:t>。</w:t>
      </w:r>
    </w:p>
    <w:p>
      <w:pPr>
        <w:pStyle w:val="4"/>
        <w:spacing w:before="0" w:after="0" w:line="400" w:lineRule="exact"/>
        <w:rPr>
          <w:rFonts w:ascii="宋体" w:hAnsi="宋体" w:eastAsia="新宋体" w:cs="宋体"/>
          <w:bCs w:val="0"/>
          <w:color w:val="auto"/>
          <w:sz w:val="21"/>
          <w:szCs w:val="21"/>
          <w:highlight w:val="none"/>
        </w:rPr>
      </w:pPr>
      <w:r>
        <w:rPr>
          <w:rFonts w:hint="eastAsia" w:ascii="宋体" w:hAnsi="宋体" w:eastAsia="新宋体" w:cs="宋体"/>
          <w:bCs w:val="0"/>
          <w:color w:val="auto"/>
          <w:sz w:val="21"/>
          <w:szCs w:val="21"/>
          <w:highlight w:val="none"/>
        </w:rPr>
        <w:t>一、项目基本情况</w:t>
      </w:r>
      <w:bookmarkEnd w:id="3"/>
      <w:bookmarkEnd w:id="4"/>
      <w:bookmarkEnd w:id="5"/>
      <w:bookmarkEnd w:id="6"/>
    </w:p>
    <w:p>
      <w:pPr>
        <w:spacing w:line="400" w:lineRule="exact"/>
        <w:ind w:firstLine="420" w:firstLineChars="200"/>
        <w:rPr>
          <w:rFonts w:hint="eastAsia" w:ascii="宋体" w:hAnsi="宋体" w:eastAsia="新宋体" w:cs="宋体"/>
          <w:color w:val="auto"/>
          <w:szCs w:val="21"/>
          <w:highlight w:val="none"/>
          <w:lang w:eastAsia="zh-CN"/>
        </w:rPr>
      </w:pPr>
      <w:r>
        <w:rPr>
          <w:rFonts w:hint="eastAsia" w:ascii="宋体" w:hAnsi="宋体" w:eastAsia="新宋体" w:cs="宋体"/>
          <w:color w:val="auto"/>
          <w:szCs w:val="21"/>
          <w:highlight w:val="none"/>
        </w:rPr>
        <w:t>项目编号:</w:t>
      </w:r>
      <w:r>
        <w:rPr>
          <w:rFonts w:hint="eastAsia" w:ascii="宋体" w:hAnsi="宋体" w:eastAsia="新宋体"/>
          <w:color w:val="auto"/>
          <w:szCs w:val="21"/>
          <w:highlight w:val="none"/>
          <w:lang w:eastAsia="zh-CN"/>
        </w:rPr>
        <w:t>GLZC2020-J1-250047-DCZX</w:t>
      </w:r>
    </w:p>
    <w:p>
      <w:pPr>
        <w:spacing w:line="400" w:lineRule="exact"/>
        <w:ind w:firstLine="420" w:firstLineChars="200"/>
        <w:rPr>
          <w:rFonts w:hint="eastAsia" w:ascii="宋体" w:hAnsi="宋体" w:eastAsia="新宋体" w:cs="宋体"/>
          <w:color w:val="auto"/>
          <w:szCs w:val="21"/>
          <w:highlight w:val="none"/>
          <w:lang w:eastAsia="zh-CN"/>
        </w:rPr>
      </w:pPr>
      <w:r>
        <w:rPr>
          <w:rFonts w:hint="eastAsia" w:ascii="宋体" w:hAnsi="宋体" w:eastAsia="新宋体" w:cs="宋体"/>
          <w:color w:val="auto"/>
          <w:szCs w:val="21"/>
          <w:highlight w:val="none"/>
        </w:rPr>
        <w:t>项目名称：</w:t>
      </w:r>
      <w:r>
        <w:rPr>
          <w:rFonts w:hint="eastAsia" w:ascii="宋体" w:hAnsi="宋体" w:eastAsia="新宋体" w:cs="宋体"/>
          <w:color w:val="auto"/>
          <w:szCs w:val="21"/>
          <w:highlight w:val="none"/>
          <w:u w:val="single"/>
          <w:lang w:eastAsia="zh-CN"/>
        </w:rPr>
        <w:t>兴安县妇幼保健院发热门诊设备采购</w:t>
      </w:r>
    </w:p>
    <w:bookmarkEnd w:id="7"/>
    <w:p>
      <w:pPr>
        <w:spacing w:line="400" w:lineRule="exact"/>
        <w:ind w:firstLine="420" w:firstLineChars="200"/>
        <w:rPr>
          <w:rFonts w:ascii="宋体" w:hAnsi="宋体" w:eastAsia="新宋体" w:cs="宋体"/>
          <w:color w:val="auto"/>
          <w:szCs w:val="21"/>
          <w:highlight w:val="none"/>
        </w:rPr>
      </w:pPr>
      <w:r>
        <w:rPr>
          <w:rFonts w:hint="eastAsia" w:ascii="宋体" w:hAnsi="宋体" w:eastAsia="新宋体" w:cs="宋体"/>
          <w:color w:val="auto"/>
          <w:szCs w:val="21"/>
          <w:highlight w:val="none"/>
        </w:rPr>
        <w:t>预算金额：</w:t>
      </w:r>
      <w:r>
        <w:rPr>
          <w:rFonts w:hint="eastAsia" w:ascii="宋体" w:hAnsi="宋体" w:eastAsia="新宋体" w:cs="宋体"/>
          <w:color w:val="auto"/>
          <w:szCs w:val="21"/>
          <w:highlight w:val="none"/>
          <w:lang w:val="en-US" w:eastAsia="zh-CN"/>
        </w:rPr>
        <w:t>1054000</w:t>
      </w:r>
      <w:r>
        <w:rPr>
          <w:rFonts w:hint="eastAsia" w:ascii="宋体" w:hAnsi="宋体" w:eastAsia="新宋体" w:cs="宋体"/>
          <w:color w:val="auto"/>
          <w:szCs w:val="21"/>
          <w:highlight w:val="none"/>
        </w:rPr>
        <w:t>.00</w:t>
      </w:r>
      <w:r>
        <w:rPr>
          <w:rFonts w:hint="eastAsia" w:ascii="宋体" w:hAnsi="宋体" w:eastAsia="新宋体" w:cs="宋体"/>
          <w:color w:val="auto"/>
          <w:szCs w:val="21"/>
          <w:highlight w:val="none"/>
        </w:rPr>
        <w:t>元</w:t>
      </w:r>
    </w:p>
    <w:p>
      <w:pPr>
        <w:spacing w:line="400" w:lineRule="exact"/>
        <w:ind w:firstLine="420" w:firstLineChars="200"/>
        <w:rPr>
          <w:rFonts w:ascii="宋体" w:hAnsi="宋体" w:eastAsia="新宋体" w:cs="宋体"/>
          <w:color w:val="auto"/>
          <w:szCs w:val="21"/>
          <w:highlight w:val="none"/>
        </w:rPr>
      </w:pPr>
      <w:r>
        <w:rPr>
          <w:rFonts w:hint="eastAsia" w:ascii="宋体" w:hAnsi="宋体" w:eastAsia="新宋体" w:cs="宋体"/>
          <w:color w:val="auto"/>
          <w:szCs w:val="21"/>
          <w:highlight w:val="none"/>
        </w:rPr>
        <w:t>采购需求：</w:t>
      </w:r>
    </w:p>
    <w:tbl>
      <w:tblPr>
        <w:tblStyle w:val="16"/>
        <w:tblW w:w="8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3454"/>
        <w:gridCol w:w="1009"/>
        <w:gridCol w:w="955"/>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798" w:type="dxa"/>
            <w:vAlign w:val="center"/>
          </w:tcPr>
          <w:p>
            <w:pPr>
              <w:pStyle w:val="21"/>
              <w:ind w:right="9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3454" w:type="dxa"/>
            <w:vAlign w:val="center"/>
          </w:tcPr>
          <w:p>
            <w:pPr>
              <w:pStyle w:val="21"/>
              <w:ind w:right="7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货物</w:t>
            </w:r>
            <w:r>
              <w:rPr>
                <w:rFonts w:hint="eastAsia" w:ascii="宋体" w:hAnsi="宋体" w:eastAsia="宋体" w:cs="宋体"/>
                <w:b/>
                <w:color w:val="auto"/>
                <w:sz w:val="21"/>
                <w:szCs w:val="21"/>
                <w:highlight w:val="none"/>
              </w:rPr>
              <w:t>名称</w:t>
            </w:r>
          </w:p>
        </w:tc>
        <w:tc>
          <w:tcPr>
            <w:tcW w:w="1009" w:type="dxa"/>
            <w:vAlign w:val="center"/>
          </w:tcPr>
          <w:p>
            <w:pPr>
              <w:pStyle w:val="2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955" w:type="dxa"/>
            <w:vAlign w:val="center"/>
          </w:tcPr>
          <w:p>
            <w:pPr>
              <w:pStyle w:val="21"/>
              <w:tabs>
                <w:tab w:val="left" w:pos="458"/>
              </w:tabs>
              <w:ind w:right="77"/>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单位</w:t>
            </w:r>
          </w:p>
        </w:tc>
        <w:tc>
          <w:tcPr>
            <w:tcW w:w="2522" w:type="dxa"/>
            <w:vAlign w:val="center"/>
          </w:tcPr>
          <w:p>
            <w:pPr>
              <w:pStyle w:val="21"/>
              <w:ind w:right="77"/>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 w:val="21"/>
                <w:szCs w:val="21"/>
                <w:highlight w:val="none"/>
              </w:rPr>
              <w:t>项目简要规格及描述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798" w:type="dxa"/>
            <w:vAlign w:val="center"/>
          </w:tcPr>
          <w:p>
            <w:pPr>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3454" w:type="dxa"/>
            <w:vAlign w:val="center"/>
          </w:tcPr>
          <w:p>
            <w:pPr>
              <w:spacing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双立柱数字化X线摄影系统</w:t>
            </w:r>
          </w:p>
        </w:tc>
        <w:tc>
          <w:tcPr>
            <w:tcW w:w="1009" w:type="dxa"/>
            <w:vAlign w:val="center"/>
          </w:tcPr>
          <w:p>
            <w:pPr>
              <w:spacing w:line="360" w:lineRule="exact"/>
              <w:jc w:val="center"/>
              <w:rPr>
                <w:rFonts w:hint="eastAsia" w:ascii="宋体" w:hAnsi="宋体" w:eastAsia="宋体" w:cs="宋体"/>
                <w:b w:val="0"/>
                <w:bCs w:val="0"/>
                <w:color w:val="auto"/>
                <w:w w:val="99"/>
                <w:sz w:val="21"/>
                <w:szCs w:val="21"/>
                <w:highlight w:val="none"/>
              </w:rPr>
            </w:pPr>
            <w:r>
              <w:rPr>
                <w:rFonts w:hint="eastAsia" w:ascii="宋体" w:hAnsi="宋体" w:eastAsia="宋体" w:cs="宋体"/>
                <w:b w:val="0"/>
                <w:bCs w:val="0"/>
                <w:color w:val="auto"/>
                <w:sz w:val="21"/>
                <w:szCs w:val="21"/>
                <w:highlight w:val="none"/>
              </w:rPr>
              <w:t>1</w:t>
            </w:r>
          </w:p>
        </w:tc>
        <w:tc>
          <w:tcPr>
            <w:tcW w:w="955" w:type="dxa"/>
            <w:vAlign w:val="center"/>
          </w:tcPr>
          <w:p>
            <w:pPr>
              <w:pStyle w:val="21"/>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套</w:t>
            </w:r>
          </w:p>
        </w:tc>
        <w:tc>
          <w:tcPr>
            <w:tcW w:w="2522" w:type="dxa"/>
            <w:vMerge w:val="restart"/>
            <w:vAlign w:val="center"/>
          </w:tcPr>
          <w:p>
            <w:pPr>
              <w:pStyle w:val="21"/>
              <w:ind w:left="88" w:right="77"/>
              <w:jc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详见</w:t>
            </w:r>
            <w:r>
              <w:rPr>
                <w:rFonts w:hint="eastAsia" w:asciiTheme="majorEastAsia" w:hAnsiTheme="majorEastAsia" w:eastAsiaTheme="majorEastAsia" w:cstheme="majorEastAsia"/>
                <w:b w:val="0"/>
                <w:bCs/>
                <w:color w:val="auto"/>
                <w:sz w:val="21"/>
                <w:szCs w:val="21"/>
                <w:highlight w:val="none"/>
                <w:lang w:eastAsia="zh-CN"/>
              </w:rPr>
              <w:t>采购</w:t>
            </w:r>
            <w:r>
              <w:rPr>
                <w:rFonts w:hint="eastAsia" w:asciiTheme="majorEastAsia" w:hAnsiTheme="majorEastAsia" w:eastAsiaTheme="majorEastAsia" w:cstheme="majorEastAsia"/>
                <w:b w:val="0"/>
                <w:bCs/>
                <w:color w:val="auto"/>
                <w:sz w:val="21"/>
                <w:szCs w:val="21"/>
                <w:highlight w:val="none"/>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798" w:type="dxa"/>
            <w:vAlign w:val="center"/>
          </w:tcPr>
          <w:p>
            <w:pPr>
              <w:spacing w:line="40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rPr>
              <w:t>2</w:t>
            </w:r>
          </w:p>
        </w:tc>
        <w:tc>
          <w:tcPr>
            <w:tcW w:w="3454" w:type="dxa"/>
            <w:vAlign w:val="center"/>
          </w:tcPr>
          <w:p>
            <w:pPr>
              <w:spacing w:line="360" w:lineRule="exact"/>
              <w:jc w:val="center"/>
              <w:rPr>
                <w:rFonts w:hint="eastAsia" w:ascii="宋体" w:hAnsi="宋体" w:eastAsia="宋体" w:cs="宋体"/>
                <w:b w:val="0"/>
                <w:bCs w:val="0"/>
                <w:color w:val="auto"/>
                <w:w w:val="99"/>
                <w:sz w:val="21"/>
                <w:szCs w:val="21"/>
                <w:highlight w:val="none"/>
                <w:lang w:eastAsia="zh-CN"/>
              </w:rPr>
            </w:pPr>
            <w:r>
              <w:rPr>
                <w:rFonts w:hint="eastAsia" w:ascii="宋体" w:hAnsi="宋体" w:eastAsia="宋体" w:cs="宋体"/>
                <w:b w:val="0"/>
                <w:bCs w:val="0"/>
                <w:color w:val="auto"/>
                <w:sz w:val="21"/>
                <w:szCs w:val="21"/>
                <w:highlight w:val="none"/>
              </w:rPr>
              <w:t>十二道全数字心电图机</w:t>
            </w:r>
          </w:p>
        </w:tc>
        <w:tc>
          <w:tcPr>
            <w:tcW w:w="1009" w:type="dxa"/>
            <w:vAlign w:val="center"/>
          </w:tcPr>
          <w:p>
            <w:pPr>
              <w:spacing w:line="36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rPr>
              <w:t>1</w:t>
            </w:r>
          </w:p>
        </w:tc>
        <w:tc>
          <w:tcPr>
            <w:tcW w:w="955" w:type="dxa"/>
            <w:vAlign w:val="center"/>
          </w:tcPr>
          <w:p>
            <w:pPr>
              <w:pStyle w:val="21"/>
              <w:jc w:val="center"/>
              <w:rPr>
                <w:rFonts w:hint="eastAsia" w:ascii="宋体" w:hAnsi="宋体" w:eastAsia="宋体" w:cs="宋体"/>
                <w:color w:val="auto"/>
                <w:w w:val="99"/>
                <w:sz w:val="21"/>
                <w:szCs w:val="21"/>
                <w:highlight w:val="none"/>
              </w:rPr>
            </w:pPr>
            <w:r>
              <w:rPr>
                <w:rFonts w:hint="eastAsia" w:ascii="宋体" w:hAnsi="宋体" w:eastAsia="宋体" w:cs="宋体"/>
                <w:color w:val="auto"/>
                <w:w w:val="99"/>
                <w:sz w:val="21"/>
                <w:szCs w:val="21"/>
                <w:highlight w:val="none"/>
                <w:lang w:eastAsia="zh-CN"/>
              </w:rPr>
              <w:t>套</w:t>
            </w:r>
          </w:p>
        </w:tc>
        <w:tc>
          <w:tcPr>
            <w:tcW w:w="2522" w:type="dxa"/>
            <w:vMerge w:val="continue"/>
            <w:vAlign w:val="center"/>
          </w:tcPr>
          <w:p>
            <w:pPr>
              <w:pStyle w:val="21"/>
              <w:jc w:val="center"/>
              <w:rPr>
                <w:rFonts w:hint="eastAsia" w:asciiTheme="majorEastAsia" w:hAnsiTheme="majorEastAsia" w:eastAsiaTheme="majorEastAsia" w:cstheme="majorEastAsia"/>
                <w:color w:val="auto"/>
                <w:w w:val="99"/>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798" w:type="dxa"/>
            <w:vAlign w:val="center"/>
          </w:tcPr>
          <w:p>
            <w:pPr>
              <w:spacing w:line="40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rPr>
              <w:t>3</w:t>
            </w:r>
          </w:p>
        </w:tc>
        <w:tc>
          <w:tcPr>
            <w:tcW w:w="3454" w:type="dxa"/>
            <w:vAlign w:val="center"/>
          </w:tcPr>
          <w:p>
            <w:pPr>
              <w:spacing w:line="360" w:lineRule="exact"/>
              <w:jc w:val="center"/>
              <w:rPr>
                <w:rFonts w:hint="eastAsia" w:ascii="宋体" w:hAnsi="宋体" w:eastAsia="宋体" w:cs="宋体"/>
                <w:b w:val="0"/>
                <w:bCs w:val="0"/>
                <w:color w:val="auto"/>
                <w:w w:val="99"/>
                <w:sz w:val="21"/>
                <w:szCs w:val="21"/>
                <w:highlight w:val="none"/>
                <w:lang w:eastAsia="zh-CN"/>
              </w:rPr>
            </w:pPr>
            <w:r>
              <w:rPr>
                <w:rFonts w:hint="eastAsia" w:ascii="宋体" w:hAnsi="宋体" w:eastAsia="宋体" w:cs="宋体"/>
                <w:b w:val="0"/>
                <w:bCs w:val="0"/>
                <w:color w:val="auto"/>
                <w:sz w:val="21"/>
                <w:szCs w:val="21"/>
                <w:highlight w:val="none"/>
              </w:rPr>
              <w:t>床旁监护仪（小儿）</w:t>
            </w:r>
          </w:p>
        </w:tc>
        <w:tc>
          <w:tcPr>
            <w:tcW w:w="1009" w:type="dxa"/>
            <w:vAlign w:val="center"/>
          </w:tcPr>
          <w:p>
            <w:pPr>
              <w:spacing w:line="36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rPr>
              <w:t>1</w:t>
            </w:r>
          </w:p>
        </w:tc>
        <w:tc>
          <w:tcPr>
            <w:tcW w:w="955" w:type="dxa"/>
            <w:vAlign w:val="center"/>
          </w:tcPr>
          <w:p>
            <w:pPr>
              <w:jc w:val="center"/>
              <w:rPr>
                <w:rFonts w:hint="eastAsia" w:ascii="宋体" w:hAnsi="宋体" w:eastAsia="宋体" w:cs="宋体"/>
                <w:b w:val="0"/>
                <w:bCs/>
                <w:color w:val="auto"/>
                <w:w w:val="99"/>
                <w:sz w:val="21"/>
                <w:szCs w:val="21"/>
                <w:highlight w:val="none"/>
              </w:rPr>
            </w:pPr>
            <w:r>
              <w:rPr>
                <w:rFonts w:hint="eastAsia" w:ascii="宋体" w:hAnsi="宋体" w:eastAsia="宋体" w:cs="宋体"/>
                <w:color w:val="auto"/>
                <w:w w:val="99"/>
                <w:sz w:val="21"/>
                <w:szCs w:val="21"/>
                <w:highlight w:val="none"/>
                <w:lang w:eastAsia="zh-CN"/>
              </w:rPr>
              <w:t>套</w:t>
            </w:r>
          </w:p>
        </w:tc>
        <w:tc>
          <w:tcPr>
            <w:tcW w:w="2522" w:type="dxa"/>
            <w:vMerge w:val="continue"/>
            <w:vAlign w:val="center"/>
          </w:tcPr>
          <w:p>
            <w:pPr>
              <w:pStyle w:val="21"/>
              <w:jc w:val="center"/>
              <w:rPr>
                <w:rFonts w:hint="eastAsia" w:asciiTheme="majorEastAsia" w:hAnsiTheme="majorEastAsia" w:eastAsiaTheme="majorEastAsia" w:cstheme="majorEastAsia"/>
                <w:color w:val="auto"/>
                <w:w w:val="99"/>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98" w:type="dxa"/>
            <w:vAlign w:val="center"/>
          </w:tcPr>
          <w:p>
            <w:pPr>
              <w:spacing w:line="40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rPr>
              <w:t>4</w:t>
            </w:r>
          </w:p>
        </w:tc>
        <w:tc>
          <w:tcPr>
            <w:tcW w:w="3454" w:type="dxa"/>
            <w:vAlign w:val="center"/>
          </w:tcPr>
          <w:p>
            <w:pPr>
              <w:spacing w:line="360" w:lineRule="exact"/>
              <w:jc w:val="center"/>
              <w:rPr>
                <w:rFonts w:hint="eastAsia" w:ascii="宋体" w:hAnsi="宋体" w:eastAsia="宋体" w:cs="宋体"/>
                <w:b w:val="0"/>
                <w:bCs w:val="0"/>
                <w:color w:val="auto"/>
                <w:w w:val="99"/>
                <w:sz w:val="21"/>
                <w:szCs w:val="21"/>
                <w:highlight w:val="none"/>
                <w:lang w:eastAsia="zh-CN"/>
              </w:rPr>
            </w:pPr>
            <w:r>
              <w:rPr>
                <w:rFonts w:hint="eastAsia" w:ascii="宋体" w:hAnsi="宋体" w:eastAsia="宋体" w:cs="宋体"/>
                <w:b w:val="0"/>
                <w:bCs w:val="0"/>
                <w:color w:val="auto"/>
                <w:sz w:val="21"/>
                <w:szCs w:val="21"/>
                <w:highlight w:val="none"/>
              </w:rPr>
              <w:t>空气消毒机</w:t>
            </w:r>
          </w:p>
        </w:tc>
        <w:tc>
          <w:tcPr>
            <w:tcW w:w="1009" w:type="dxa"/>
            <w:vAlign w:val="center"/>
          </w:tcPr>
          <w:p>
            <w:pPr>
              <w:spacing w:line="36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955" w:type="dxa"/>
            <w:vAlign w:val="center"/>
          </w:tcPr>
          <w:p>
            <w:pPr>
              <w:jc w:val="center"/>
              <w:rPr>
                <w:rFonts w:hint="eastAsia" w:ascii="宋体" w:hAnsi="宋体" w:eastAsia="宋体" w:cs="宋体"/>
                <w:b w:val="0"/>
                <w:bCs/>
                <w:color w:val="auto"/>
                <w:w w:val="99"/>
                <w:sz w:val="21"/>
                <w:szCs w:val="21"/>
                <w:highlight w:val="none"/>
              </w:rPr>
            </w:pPr>
            <w:r>
              <w:rPr>
                <w:rFonts w:hint="eastAsia" w:ascii="宋体" w:hAnsi="宋体" w:eastAsia="宋体" w:cs="宋体"/>
                <w:color w:val="auto"/>
                <w:w w:val="99"/>
                <w:sz w:val="21"/>
                <w:szCs w:val="21"/>
                <w:highlight w:val="none"/>
                <w:lang w:eastAsia="zh-CN"/>
              </w:rPr>
              <w:t>套</w:t>
            </w:r>
          </w:p>
        </w:tc>
        <w:tc>
          <w:tcPr>
            <w:tcW w:w="2522" w:type="dxa"/>
            <w:vMerge w:val="continue"/>
            <w:vAlign w:val="center"/>
          </w:tcPr>
          <w:p>
            <w:pPr>
              <w:pStyle w:val="21"/>
              <w:jc w:val="center"/>
              <w:rPr>
                <w:rFonts w:hint="eastAsia" w:asciiTheme="majorEastAsia" w:hAnsiTheme="majorEastAsia" w:eastAsiaTheme="majorEastAsia" w:cstheme="majorEastAsia"/>
                <w:color w:val="auto"/>
                <w:w w:val="99"/>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98" w:type="dxa"/>
            <w:vAlign w:val="center"/>
          </w:tcPr>
          <w:p>
            <w:pPr>
              <w:spacing w:line="40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3454" w:type="dxa"/>
            <w:vAlign w:val="center"/>
          </w:tcPr>
          <w:p>
            <w:pPr>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呼吸机</w:t>
            </w:r>
          </w:p>
        </w:tc>
        <w:tc>
          <w:tcPr>
            <w:tcW w:w="1009" w:type="dxa"/>
            <w:vAlign w:val="center"/>
          </w:tcPr>
          <w:p>
            <w:pPr>
              <w:spacing w:line="36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955" w:type="dxa"/>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w w:val="99"/>
                <w:sz w:val="21"/>
                <w:szCs w:val="21"/>
                <w:highlight w:val="none"/>
                <w:lang w:eastAsia="zh-CN"/>
              </w:rPr>
              <w:t>套</w:t>
            </w:r>
          </w:p>
        </w:tc>
        <w:tc>
          <w:tcPr>
            <w:tcW w:w="2522" w:type="dxa"/>
            <w:vMerge w:val="continue"/>
            <w:vAlign w:val="center"/>
          </w:tcPr>
          <w:p>
            <w:pPr>
              <w:pStyle w:val="21"/>
              <w:jc w:val="center"/>
              <w:rPr>
                <w:rFonts w:hint="eastAsia" w:asciiTheme="majorEastAsia" w:hAnsiTheme="majorEastAsia" w:eastAsiaTheme="majorEastAsia" w:cstheme="majorEastAsia"/>
                <w:color w:val="auto"/>
                <w:w w:val="99"/>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798" w:type="dxa"/>
            <w:vAlign w:val="center"/>
          </w:tcPr>
          <w:p>
            <w:pPr>
              <w:spacing w:line="40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3454" w:type="dxa"/>
            <w:vAlign w:val="center"/>
          </w:tcPr>
          <w:p>
            <w:pPr>
              <w:spacing w:line="360" w:lineRule="exact"/>
              <w:jc w:val="center"/>
              <w:rPr>
                <w:rFonts w:hint="eastAsia" w:ascii="宋体" w:hAnsi="宋体" w:eastAsia="宋体" w:cs="宋体"/>
                <w:b w:val="0"/>
                <w:bCs w:val="0"/>
                <w:color w:val="auto"/>
                <w:sz w:val="21"/>
                <w:szCs w:val="21"/>
                <w:highlight w:val="none"/>
                <w:lang w:val="en-US" w:eastAsia="zh-CN"/>
              </w:rPr>
            </w:pPr>
            <w:r>
              <w:rPr>
                <w:rStyle w:val="23"/>
                <w:rFonts w:hint="eastAsia" w:ascii="宋体" w:hAnsi="宋体" w:eastAsia="宋体" w:cs="宋体"/>
                <w:b w:val="0"/>
                <w:bCs w:val="0"/>
                <w:color w:val="auto"/>
                <w:kern w:val="2"/>
                <w:sz w:val="21"/>
                <w:szCs w:val="21"/>
                <w:highlight w:val="none"/>
                <w:lang w:val="en-US" w:eastAsia="zh-CN" w:bidi="ar-SA"/>
              </w:rPr>
              <w:t>除颤器</w:t>
            </w:r>
          </w:p>
        </w:tc>
        <w:tc>
          <w:tcPr>
            <w:tcW w:w="1009" w:type="dxa"/>
            <w:vAlign w:val="center"/>
          </w:tcPr>
          <w:p>
            <w:pPr>
              <w:spacing w:line="360" w:lineRule="exact"/>
              <w:jc w:val="center"/>
              <w:rPr>
                <w:rFonts w:hint="eastAsia" w:ascii="宋体" w:hAnsi="宋体" w:eastAsia="宋体" w:cs="宋体"/>
                <w:b w:val="0"/>
                <w:bCs w:val="0"/>
                <w:color w:val="auto"/>
                <w:w w:val="99"/>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955" w:type="dxa"/>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w w:val="99"/>
                <w:sz w:val="21"/>
                <w:szCs w:val="21"/>
                <w:highlight w:val="none"/>
                <w:lang w:eastAsia="zh-CN"/>
              </w:rPr>
              <w:t>套</w:t>
            </w:r>
          </w:p>
        </w:tc>
        <w:tc>
          <w:tcPr>
            <w:tcW w:w="2522" w:type="dxa"/>
            <w:vMerge w:val="continue"/>
            <w:vAlign w:val="center"/>
          </w:tcPr>
          <w:p>
            <w:pPr>
              <w:pStyle w:val="21"/>
              <w:jc w:val="center"/>
              <w:rPr>
                <w:rFonts w:hint="eastAsia" w:asciiTheme="majorEastAsia" w:hAnsiTheme="majorEastAsia" w:eastAsiaTheme="majorEastAsia" w:cstheme="majorEastAsia"/>
                <w:color w:val="auto"/>
                <w:w w:val="99"/>
                <w:sz w:val="21"/>
                <w:szCs w:val="21"/>
                <w:highlight w:val="none"/>
              </w:rPr>
            </w:pPr>
          </w:p>
        </w:tc>
      </w:tr>
    </w:tbl>
    <w:p>
      <w:pPr>
        <w:spacing w:line="400" w:lineRule="exact"/>
        <w:ind w:firstLine="420" w:firstLineChars="200"/>
        <w:rPr>
          <w:rFonts w:ascii="宋体" w:hAnsi="宋体" w:eastAsia="新宋体" w:cs="宋体"/>
          <w:color w:val="auto"/>
          <w:szCs w:val="21"/>
          <w:highlight w:val="none"/>
          <w:u w:val="single"/>
        </w:rPr>
      </w:pPr>
      <w:r>
        <w:rPr>
          <w:rFonts w:hint="eastAsia" w:ascii="宋体" w:hAnsi="宋体" w:eastAsia="新宋体" w:cs="宋体"/>
          <w:color w:val="auto"/>
          <w:szCs w:val="21"/>
          <w:highlight w:val="none"/>
        </w:rPr>
        <w:t>合同履行期限</w:t>
      </w:r>
      <w:r>
        <w:rPr>
          <w:rFonts w:hint="eastAsia" w:ascii="宋体" w:hAnsi="宋体" w:eastAsia="新宋体" w:cs="宋体"/>
          <w:color w:val="auto"/>
          <w:szCs w:val="21"/>
          <w:highlight w:val="none"/>
          <w:lang w:eastAsia="zh-CN"/>
        </w:rPr>
        <w:t>：</w:t>
      </w:r>
      <w:r>
        <w:rPr>
          <w:rFonts w:hint="eastAsia" w:ascii="宋体" w:hAnsi="宋体" w:eastAsia="新宋体" w:cs="宋体"/>
          <w:color w:val="auto"/>
          <w:szCs w:val="21"/>
          <w:highlight w:val="none"/>
        </w:rPr>
        <w:t>自签订合同之日起</w:t>
      </w:r>
      <w:r>
        <w:rPr>
          <w:rFonts w:hint="eastAsia" w:ascii="宋体" w:hAnsi="宋体" w:eastAsia="新宋体" w:cs="宋体"/>
          <w:color w:val="auto"/>
          <w:szCs w:val="21"/>
          <w:highlight w:val="none"/>
          <w:lang w:val="en-US" w:eastAsia="zh-CN"/>
        </w:rPr>
        <w:t>30</w:t>
      </w:r>
      <w:r>
        <w:rPr>
          <w:rFonts w:hint="eastAsia" w:ascii="宋体" w:hAnsi="宋体" w:eastAsia="新宋体" w:cs="宋体"/>
          <w:color w:val="auto"/>
          <w:szCs w:val="21"/>
          <w:highlight w:val="none"/>
        </w:rPr>
        <w:t>日内安装调试并交付使用；延迟交货供应商应承担相应的责任。</w:t>
      </w:r>
    </w:p>
    <w:p>
      <w:pPr>
        <w:spacing w:line="400" w:lineRule="exact"/>
        <w:ind w:firstLine="420" w:firstLineChars="200"/>
        <w:rPr>
          <w:rFonts w:ascii="宋体" w:hAnsi="宋体" w:eastAsia="新宋体" w:cs="宋体"/>
          <w:color w:val="auto"/>
          <w:szCs w:val="21"/>
          <w:highlight w:val="none"/>
        </w:rPr>
      </w:pPr>
      <w:r>
        <w:rPr>
          <w:rFonts w:hint="eastAsia" w:ascii="宋体" w:hAnsi="宋体" w:eastAsia="新宋体" w:cs="宋体"/>
          <w:color w:val="auto"/>
          <w:szCs w:val="21"/>
          <w:highlight w:val="none"/>
        </w:rPr>
        <w:t>本项目不接受联合体投标。</w:t>
      </w:r>
    </w:p>
    <w:p>
      <w:pPr>
        <w:pStyle w:val="4"/>
        <w:spacing w:before="20" w:after="20" w:line="400" w:lineRule="exact"/>
        <w:rPr>
          <w:rFonts w:ascii="宋体" w:hAnsi="宋体" w:eastAsia="新宋体" w:cs="宋体"/>
          <w:bCs w:val="0"/>
          <w:color w:val="auto"/>
          <w:sz w:val="21"/>
          <w:szCs w:val="21"/>
          <w:highlight w:val="none"/>
        </w:rPr>
      </w:pPr>
      <w:bookmarkStart w:id="11" w:name="_Toc35393791"/>
      <w:bookmarkStart w:id="12" w:name="_Toc28359003"/>
      <w:bookmarkStart w:id="13" w:name="_Toc35393622"/>
      <w:bookmarkStart w:id="14" w:name="_Toc28359080"/>
      <w:r>
        <w:rPr>
          <w:rFonts w:hint="eastAsia" w:ascii="宋体" w:hAnsi="宋体" w:eastAsia="新宋体" w:cs="宋体"/>
          <w:bCs w:val="0"/>
          <w:color w:val="auto"/>
          <w:sz w:val="21"/>
          <w:szCs w:val="21"/>
          <w:highlight w:val="none"/>
        </w:rPr>
        <w:t>二、申请人的资格要求：</w:t>
      </w:r>
      <w:bookmarkEnd w:id="11"/>
      <w:bookmarkEnd w:id="12"/>
      <w:bookmarkEnd w:id="13"/>
      <w:bookmarkEnd w:id="14"/>
    </w:p>
    <w:p>
      <w:pPr>
        <w:tabs>
          <w:tab w:val="left" w:pos="4200"/>
        </w:tabs>
        <w:spacing w:line="400" w:lineRule="exact"/>
        <w:ind w:firstLine="420" w:firstLineChars="200"/>
        <w:rPr>
          <w:rFonts w:ascii="宋体" w:hAnsi="宋体" w:eastAsia="新宋体" w:cs="宋体"/>
          <w:color w:val="auto"/>
          <w:szCs w:val="21"/>
          <w:highlight w:val="none"/>
        </w:rPr>
      </w:pPr>
      <w:r>
        <w:rPr>
          <w:rFonts w:hint="eastAsia" w:ascii="宋体" w:hAnsi="宋体" w:eastAsia="新宋体" w:cs="宋体"/>
          <w:color w:val="auto"/>
          <w:szCs w:val="21"/>
          <w:highlight w:val="none"/>
        </w:rPr>
        <w:t>1.满足《中华人民共和国政府采购法》第二十二条规定；</w:t>
      </w:r>
    </w:p>
    <w:p>
      <w:pPr>
        <w:pStyle w:val="14"/>
        <w:widowControl w:val="0"/>
        <w:spacing w:before="0" w:beforeAutospacing="0" w:after="0" w:afterAutospacing="0" w:line="400" w:lineRule="exact"/>
        <w:ind w:firstLine="420" w:firstLineChars="200"/>
        <w:jc w:val="both"/>
        <w:rPr>
          <w:rFonts w:hint="eastAsia" w:eastAsia="新宋体"/>
          <w:color w:val="auto"/>
          <w:sz w:val="21"/>
          <w:szCs w:val="21"/>
          <w:highlight w:val="none"/>
          <w:lang w:eastAsia="zh-CN"/>
        </w:rPr>
      </w:pPr>
      <w:bookmarkStart w:id="15" w:name="_Toc28359081"/>
      <w:bookmarkStart w:id="16" w:name="_Toc28359004"/>
      <w:r>
        <w:rPr>
          <w:rFonts w:hint="eastAsia" w:eastAsia="新宋体"/>
          <w:color w:val="auto"/>
          <w:sz w:val="21"/>
          <w:szCs w:val="21"/>
          <w:highlight w:val="none"/>
        </w:rPr>
        <w:t>2.落实政府采购政策需满足的资格要求：</w:t>
      </w:r>
      <w:r>
        <w:rPr>
          <w:rFonts w:hint="eastAsia" w:eastAsia="新宋体"/>
          <w:color w:val="auto"/>
          <w:sz w:val="21"/>
          <w:szCs w:val="21"/>
          <w:highlight w:val="none"/>
          <w:lang w:eastAsia="zh-CN"/>
        </w:rPr>
        <w:t>无。</w:t>
      </w:r>
    </w:p>
    <w:p>
      <w:pPr>
        <w:pStyle w:val="14"/>
        <w:widowControl w:val="0"/>
        <w:spacing w:before="0" w:beforeAutospacing="0" w:after="0" w:afterAutospacing="0" w:line="400" w:lineRule="exact"/>
        <w:ind w:firstLine="420" w:firstLineChars="200"/>
        <w:jc w:val="both"/>
        <w:rPr>
          <w:rFonts w:hint="eastAsia" w:eastAsia="新宋体"/>
          <w:color w:val="auto"/>
          <w:sz w:val="21"/>
          <w:szCs w:val="21"/>
          <w:highlight w:val="none"/>
        </w:rPr>
      </w:pPr>
      <w:r>
        <w:rPr>
          <w:rFonts w:hint="eastAsia" w:eastAsia="新宋体"/>
          <w:color w:val="auto"/>
          <w:sz w:val="21"/>
          <w:szCs w:val="21"/>
          <w:highlight w:val="none"/>
        </w:rPr>
        <w:t>3.本项目的特定资格要求：</w:t>
      </w:r>
      <w:r>
        <w:rPr>
          <w:rFonts w:hint="eastAsia" w:eastAsia="新宋体"/>
          <w:color w:val="auto"/>
          <w:sz w:val="21"/>
          <w:szCs w:val="21"/>
          <w:highlight w:val="none"/>
          <w:lang w:eastAsia="zh-CN"/>
        </w:rPr>
        <w:t>供就商</w:t>
      </w:r>
      <w:r>
        <w:rPr>
          <w:bCs/>
          <w:color w:val="auto"/>
          <w:sz w:val="21"/>
          <w:szCs w:val="21"/>
          <w:highlight w:val="none"/>
        </w:rPr>
        <w:t>必须具有相应完整有效的《医疗器械经营企业许可证》（或第二类医疗器械经营备案凭证）或《医疗器械生产企业许可证》</w:t>
      </w:r>
      <w:r>
        <w:rPr>
          <w:rFonts w:hint="eastAsia"/>
          <w:bCs/>
          <w:color w:val="auto"/>
          <w:sz w:val="21"/>
          <w:szCs w:val="21"/>
          <w:highlight w:val="none"/>
        </w:rPr>
        <w:t>。</w:t>
      </w:r>
    </w:p>
    <w:p>
      <w:pPr>
        <w:pStyle w:val="14"/>
        <w:spacing w:before="0" w:beforeAutospacing="0" w:after="0" w:afterAutospacing="0" w:line="380" w:lineRule="exact"/>
        <w:ind w:firstLine="422"/>
        <w:jc w:val="both"/>
        <w:rPr>
          <w:rFonts w:hint="eastAsia"/>
          <w:bCs/>
          <w:color w:val="auto"/>
          <w:sz w:val="21"/>
          <w:szCs w:val="21"/>
          <w:highlight w:val="none"/>
        </w:rPr>
      </w:pPr>
      <w:r>
        <w:rPr>
          <w:rFonts w:hint="eastAsia"/>
          <w:bCs/>
          <w:color w:val="auto"/>
          <w:sz w:val="21"/>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4"/>
        <w:spacing w:before="0" w:beforeAutospacing="0" w:after="0" w:afterAutospacing="0" w:line="380" w:lineRule="exact"/>
        <w:ind w:firstLine="422"/>
        <w:jc w:val="both"/>
        <w:rPr>
          <w:bCs/>
          <w:color w:val="auto"/>
          <w:sz w:val="21"/>
          <w:szCs w:val="21"/>
          <w:highlight w:val="none"/>
        </w:rPr>
      </w:pPr>
      <w:r>
        <w:rPr>
          <w:rFonts w:hint="eastAsia"/>
          <w:bCs/>
          <w:color w:val="auto"/>
          <w:sz w:val="21"/>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pStyle w:val="4"/>
        <w:spacing w:before="20" w:after="20" w:line="400" w:lineRule="exact"/>
        <w:rPr>
          <w:rFonts w:ascii="宋体" w:hAnsi="宋体" w:eastAsia="新宋体" w:cs="宋体"/>
          <w:bCs w:val="0"/>
          <w:color w:val="auto"/>
          <w:sz w:val="21"/>
          <w:szCs w:val="21"/>
          <w:highlight w:val="none"/>
        </w:rPr>
      </w:pPr>
      <w:bookmarkStart w:id="17" w:name="_Toc35393623"/>
      <w:bookmarkStart w:id="18" w:name="_Toc35393792"/>
      <w:r>
        <w:rPr>
          <w:rFonts w:hint="eastAsia" w:ascii="宋体" w:hAnsi="宋体" w:eastAsia="新宋体" w:cs="宋体"/>
          <w:bCs w:val="0"/>
          <w:color w:val="auto"/>
          <w:sz w:val="21"/>
          <w:szCs w:val="21"/>
          <w:highlight w:val="none"/>
        </w:rPr>
        <w:t>三、获取</w:t>
      </w:r>
      <w:r>
        <w:rPr>
          <w:rFonts w:hint="eastAsia" w:ascii="宋体" w:hAnsi="宋体" w:eastAsia="新宋体" w:cs="宋体"/>
          <w:bCs w:val="0"/>
          <w:color w:val="auto"/>
          <w:sz w:val="21"/>
          <w:szCs w:val="21"/>
          <w:highlight w:val="none"/>
          <w:lang w:eastAsia="zh-CN"/>
        </w:rPr>
        <w:t>采购</w:t>
      </w:r>
      <w:r>
        <w:rPr>
          <w:rFonts w:hint="eastAsia" w:ascii="宋体" w:hAnsi="宋体" w:eastAsia="新宋体" w:cs="宋体"/>
          <w:bCs w:val="0"/>
          <w:color w:val="auto"/>
          <w:sz w:val="21"/>
          <w:szCs w:val="21"/>
          <w:highlight w:val="none"/>
        </w:rPr>
        <w:t>文件</w:t>
      </w:r>
      <w:bookmarkEnd w:id="15"/>
      <w:bookmarkEnd w:id="16"/>
      <w:bookmarkEnd w:id="17"/>
      <w:bookmarkEnd w:id="18"/>
      <w:r>
        <w:rPr>
          <w:rFonts w:hint="eastAsia" w:ascii="宋体" w:hAnsi="宋体" w:eastAsia="新宋体" w:cs="宋体"/>
          <w:bCs w:val="0"/>
          <w:color w:val="auto"/>
          <w:sz w:val="21"/>
          <w:szCs w:val="21"/>
          <w:highlight w:val="none"/>
        </w:rPr>
        <w:t>：</w:t>
      </w:r>
    </w:p>
    <w:p>
      <w:pPr>
        <w:spacing w:line="400" w:lineRule="exact"/>
        <w:ind w:firstLine="540"/>
        <w:rPr>
          <w:rFonts w:hint="eastAsia" w:ascii="宋体" w:hAnsi="宋体" w:cs="宋体"/>
          <w:color w:val="auto"/>
          <w:szCs w:val="21"/>
          <w:highlight w:val="none"/>
          <w:lang w:eastAsia="zh-CN"/>
        </w:rPr>
      </w:pPr>
      <w:r>
        <w:rPr>
          <w:rFonts w:hint="eastAsia" w:ascii="宋体" w:hAnsi="宋体" w:eastAsia="新宋体" w:cs="宋体"/>
          <w:color w:val="auto"/>
          <w:szCs w:val="21"/>
          <w:highlight w:val="none"/>
        </w:rPr>
        <w:t>时间：</w:t>
      </w:r>
      <w:r>
        <w:rPr>
          <w:rFonts w:hint="eastAsia" w:ascii="宋体" w:hAnsi="宋体" w:eastAsia="新宋体" w:cs="宋体"/>
          <w:color w:val="auto"/>
          <w:szCs w:val="21"/>
          <w:highlight w:val="none"/>
          <w:lang w:eastAsia="zh-CN"/>
        </w:rPr>
        <w:t>2020年9月</w:t>
      </w:r>
      <w:r>
        <w:rPr>
          <w:rFonts w:hint="eastAsia" w:ascii="宋体" w:hAnsi="宋体" w:eastAsia="新宋体" w:cs="宋体"/>
          <w:color w:val="auto"/>
          <w:szCs w:val="21"/>
          <w:highlight w:val="none"/>
          <w:lang w:val="en-US" w:eastAsia="zh-CN"/>
        </w:rPr>
        <w:t>30</w:t>
      </w:r>
      <w:r>
        <w:rPr>
          <w:rFonts w:hint="eastAsia" w:ascii="宋体" w:hAnsi="宋体" w:eastAsia="新宋体" w:cs="宋体"/>
          <w:color w:val="auto"/>
          <w:szCs w:val="21"/>
          <w:highlight w:val="none"/>
          <w:lang w:eastAsia="zh-CN"/>
        </w:rPr>
        <w:t>日</w:t>
      </w:r>
      <w:r>
        <w:rPr>
          <w:rFonts w:hint="eastAsia" w:ascii="宋体" w:hAnsi="宋体" w:cs="宋体"/>
          <w:color w:val="auto"/>
          <w:szCs w:val="21"/>
          <w:highlight w:val="none"/>
        </w:rPr>
        <w:t>公告发布之时至</w:t>
      </w:r>
      <w:bookmarkStart w:id="19" w:name="_Toc28359005"/>
      <w:bookmarkStart w:id="20" w:name="_Toc28359082"/>
      <w:bookmarkStart w:id="21" w:name="_Toc35393624"/>
      <w:bookmarkStart w:id="22" w:name="_Toc35393793"/>
      <w:r>
        <w:rPr>
          <w:rFonts w:hint="eastAsia" w:ascii="宋体" w:hAnsi="宋体" w:cs="宋体"/>
          <w:color w:val="auto"/>
          <w:szCs w:val="21"/>
          <w:highlight w:val="none"/>
          <w:lang w:eastAsia="zh-CN"/>
        </w:rPr>
        <w:t>竞标截止时间止。</w:t>
      </w:r>
    </w:p>
    <w:p>
      <w:pPr>
        <w:spacing w:line="400" w:lineRule="exact"/>
        <w:ind w:firstLine="540"/>
        <w:rPr>
          <w:rFonts w:ascii="宋体" w:hAnsi="宋体" w:cs="宋体"/>
          <w:color w:val="auto"/>
          <w:szCs w:val="21"/>
          <w:highlight w:val="none"/>
          <w:u w:val="single"/>
        </w:rPr>
      </w:pPr>
      <w:r>
        <w:rPr>
          <w:rFonts w:hint="eastAsia" w:ascii="宋体" w:hAnsi="宋体" w:cs="宋体"/>
          <w:color w:val="auto"/>
          <w:szCs w:val="21"/>
          <w:highlight w:val="none"/>
        </w:rPr>
        <w:t>地点：http://glggzy.org.cn（桂林市公共资源交易中心网）、http://gl.zfcg.zcygov.cn/（桂林市政府采购网）</w:t>
      </w:r>
    </w:p>
    <w:p>
      <w:pPr>
        <w:spacing w:line="400" w:lineRule="exact"/>
        <w:ind w:firstLine="540"/>
        <w:rPr>
          <w:rFonts w:ascii="宋体" w:hAnsi="宋体" w:cs="宋体"/>
          <w:color w:val="auto"/>
          <w:szCs w:val="21"/>
          <w:highlight w:val="none"/>
          <w:u w:val="single"/>
        </w:rPr>
      </w:pPr>
      <w:r>
        <w:rPr>
          <w:rFonts w:hint="eastAsia" w:ascii="宋体" w:hAnsi="宋体" w:cs="宋体"/>
          <w:color w:val="auto"/>
          <w:szCs w:val="21"/>
          <w:highlight w:val="none"/>
        </w:rPr>
        <w:t>方式：潜在投标人自行登陆上述网站于本公告下方自行下载附件。</w:t>
      </w:r>
    </w:p>
    <w:p>
      <w:pPr>
        <w:spacing w:line="400" w:lineRule="exact"/>
        <w:ind w:firstLine="540"/>
        <w:rPr>
          <w:rFonts w:ascii="宋体" w:hAnsi="宋体" w:cs="宋体"/>
          <w:color w:val="auto"/>
          <w:szCs w:val="21"/>
          <w:highlight w:val="none"/>
        </w:rPr>
      </w:pPr>
      <w:r>
        <w:rPr>
          <w:rFonts w:hint="eastAsia" w:ascii="宋体" w:hAnsi="宋体" w:cs="宋体"/>
          <w:color w:val="auto"/>
          <w:szCs w:val="21"/>
          <w:highlight w:val="none"/>
        </w:rPr>
        <w:t>售价：免费获取。</w:t>
      </w:r>
    </w:p>
    <w:p>
      <w:pPr>
        <w:pStyle w:val="4"/>
        <w:spacing w:before="20" w:after="20" w:line="400" w:lineRule="exact"/>
        <w:rPr>
          <w:rFonts w:ascii="宋体" w:hAnsi="宋体" w:eastAsia="新宋体" w:cs="宋体"/>
          <w:bCs w:val="0"/>
          <w:color w:val="auto"/>
          <w:sz w:val="21"/>
          <w:szCs w:val="21"/>
          <w:highlight w:val="none"/>
        </w:rPr>
      </w:pPr>
      <w:r>
        <w:rPr>
          <w:rFonts w:hint="eastAsia" w:ascii="宋体" w:hAnsi="宋体" w:eastAsia="新宋体" w:cs="宋体"/>
          <w:bCs w:val="0"/>
          <w:color w:val="auto"/>
          <w:sz w:val="21"/>
          <w:szCs w:val="21"/>
          <w:highlight w:val="none"/>
        </w:rPr>
        <w:t>四、提交</w:t>
      </w:r>
      <w:r>
        <w:rPr>
          <w:rFonts w:hint="eastAsia" w:ascii="宋体" w:hAnsi="宋体" w:eastAsia="新宋体" w:cs="宋体"/>
          <w:bCs w:val="0"/>
          <w:color w:val="auto"/>
          <w:sz w:val="21"/>
          <w:szCs w:val="21"/>
          <w:highlight w:val="none"/>
          <w:lang w:eastAsia="zh-CN"/>
        </w:rPr>
        <w:t>响应</w:t>
      </w:r>
      <w:r>
        <w:rPr>
          <w:rFonts w:hint="eastAsia" w:ascii="宋体" w:hAnsi="宋体" w:eastAsia="新宋体" w:cs="宋体"/>
          <w:bCs w:val="0"/>
          <w:color w:val="auto"/>
          <w:sz w:val="21"/>
          <w:szCs w:val="21"/>
          <w:highlight w:val="none"/>
        </w:rPr>
        <w:t>文件</w:t>
      </w:r>
      <w:bookmarkEnd w:id="19"/>
      <w:bookmarkEnd w:id="20"/>
      <w:r>
        <w:rPr>
          <w:rFonts w:hint="eastAsia" w:ascii="宋体" w:hAnsi="宋体" w:eastAsia="新宋体" w:cs="宋体"/>
          <w:bCs w:val="0"/>
          <w:color w:val="auto"/>
          <w:sz w:val="21"/>
          <w:szCs w:val="21"/>
          <w:highlight w:val="none"/>
        </w:rPr>
        <w:t>截止时间、开标时间和地点</w:t>
      </w:r>
      <w:bookmarkEnd w:id="21"/>
      <w:bookmarkEnd w:id="22"/>
      <w:r>
        <w:rPr>
          <w:rFonts w:hint="eastAsia" w:ascii="宋体" w:hAnsi="宋体" w:eastAsia="新宋体" w:cs="宋体"/>
          <w:bCs w:val="0"/>
          <w:color w:val="auto"/>
          <w:sz w:val="21"/>
          <w:szCs w:val="21"/>
          <w:highlight w:val="none"/>
        </w:rPr>
        <w:t>：</w:t>
      </w:r>
    </w:p>
    <w:p>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lang w:eastAsia="zh-CN"/>
        </w:rPr>
        <w:t>2020年10月16日10时30分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地点：携带本人身份证及复印件、委托代理人还需提供授权委托书（以上材料均须加盖投标人公章，不须密封，单独提交），将投标文件密封提交至桂林市公共资源交易中心</w:t>
      </w:r>
      <w:r>
        <w:rPr>
          <w:rFonts w:hint="eastAsia" w:ascii="宋体" w:hAnsi="宋体" w:cs="宋体"/>
          <w:color w:val="auto"/>
          <w:szCs w:val="21"/>
          <w:highlight w:val="none"/>
          <w:lang w:eastAsia="zh-CN"/>
        </w:rPr>
        <w:t>3号开标室</w:t>
      </w:r>
      <w:r>
        <w:rPr>
          <w:rFonts w:hint="eastAsia" w:ascii="宋体" w:hAnsi="宋体" w:cs="宋体"/>
          <w:color w:val="auto"/>
          <w:szCs w:val="21"/>
          <w:highlight w:val="none"/>
        </w:rPr>
        <w:t>（广西桂林市临桂区西城中路69号创业大厦西辅楼4楼北区），未携带以上相关材料递交的或逾期送达的或未按照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文件要求密封的投标文件将予以拒收。</w:t>
      </w:r>
    </w:p>
    <w:p>
      <w:pPr>
        <w:pStyle w:val="4"/>
        <w:spacing w:before="20" w:after="20" w:line="400" w:lineRule="exact"/>
        <w:rPr>
          <w:rFonts w:ascii="宋体" w:hAnsi="宋体" w:eastAsia="新宋体" w:cs="宋体"/>
          <w:bCs w:val="0"/>
          <w:color w:val="auto"/>
          <w:sz w:val="21"/>
          <w:szCs w:val="21"/>
          <w:highlight w:val="none"/>
        </w:rPr>
      </w:pPr>
      <w:bookmarkStart w:id="23" w:name="_Toc28359084"/>
      <w:bookmarkStart w:id="24" w:name="_Toc35393794"/>
      <w:bookmarkStart w:id="25" w:name="_Toc35393625"/>
      <w:bookmarkStart w:id="26" w:name="_Toc28359007"/>
      <w:r>
        <w:rPr>
          <w:rFonts w:hint="eastAsia" w:ascii="宋体" w:hAnsi="宋体" w:eastAsia="新宋体" w:cs="宋体"/>
          <w:bCs w:val="0"/>
          <w:color w:val="auto"/>
          <w:sz w:val="21"/>
          <w:szCs w:val="21"/>
          <w:highlight w:val="none"/>
        </w:rPr>
        <w:t>五、公告期限</w:t>
      </w:r>
      <w:bookmarkEnd w:id="23"/>
      <w:bookmarkEnd w:id="24"/>
      <w:bookmarkEnd w:id="25"/>
      <w:bookmarkEnd w:id="26"/>
      <w:r>
        <w:rPr>
          <w:rFonts w:hint="eastAsia" w:ascii="宋体" w:hAnsi="宋体" w:eastAsia="新宋体" w:cs="宋体"/>
          <w:bCs w:val="0"/>
          <w:color w:val="auto"/>
          <w:sz w:val="21"/>
          <w:szCs w:val="21"/>
          <w:highlight w:val="none"/>
        </w:rPr>
        <w:t>：</w:t>
      </w:r>
    </w:p>
    <w:p>
      <w:pPr>
        <w:spacing w:line="400" w:lineRule="exact"/>
        <w:ind w:firstLine="422" w:firstLineChars="200"/>
        <w:rPr>
          <w:rFonts w:ascii="宋体" w:hAnsi="宋体" w:eastAsia="新宋体" w:cs="宋体"/>
          <w:b/>
          <w:bCs/>
          <w:color w:val="auto"/>
          <w:kern w:val="0"/>
          <w:szCs w:val="21"/>
          <w:highlight w:val="none"/>
        </w:rPr>
      </w:pPr>
      <w:r>
        <w:rPr>
          <w:rFonts w:hint="eastAsia" w:ascii="宋体" w:hAnsi="宋体" w:eastAsia="新宋体" w:cs="宋体"/>
          <w:b/>
          <w:bCs/>
          <w:color w:val="auto"/>
          <w:kern w:val="0"/>
          <w:szCs w:val="21"/>
          <w:highlight w:val="none"/>
        </w:rPr>
        <w:t>自本公告发布之日起</w:t>
      </w:r>
      <w:r>
        <w:rPr>
          <w:rFonts w:hint="eastAsia" w:ascii="宋体" w:hAnsi="宋体" w:eastAsia="新宋体" w:cs="宋体"/>
          <w:b/>
          <w:bCs/>
          <w:color w:val="auto"/>
          <w:kern w:val="0"/>
          <w:szCs w:val="21"/>
          <w:highlight w:val="none"/>
          <w:lang w:val="en-US" w:eastAsia="zh-CN"/>
        </w:rPr>
        <w:t>5</w:t>
      </w:r>
      <w:r>
        <w:rPr>
          <w:rFonts w:hint="eastAsia" w:ascii="宋体" w:hAnsi="宋体" w:eastAsia="新宋体" w:cs="宋体"/>
          <w:b/>
          <w:bCs/>
          <w:color w:val="auto"/>
          <w:kern w:val="0"/>
          <w:szCs w:val="21"/>
          <w:highlight w:val="none"/>
        </w:rPr>
        <w:t>个工作日。</w:t>
      </w:r>
    </w:p>
    <w:p>
      <w:pPr>
        <w:pStyle w:val="4"/>
        <w:numPr>
          <w:ilvl w:val="0"/>
          <w:numId w:val="1"/>
        </w:numPr>
        <w:spacing w:before="20" w:after="20" w:line="400" w:lineRule="exact"/>
        <w:rPr>
          <w:rFonts w:hint="eastAsia" w:ascii="宋体" w:hAnsi="宋体" w:eastAsia="新宋体" w:cs="宋体"/>
          <w:bCs w:val="0"/>
          <w:color w:val="auto"/>
          <w:sz w:val="21"/>
          <w:szCs w:val="21"/>
          <w:highlight w:val="none"/>
        </w:rPr>
      </w:pPr>
      <w:bookmarkStart w:id="27" w:name="_Toc35393626"/>
      <w:bookmarkStart w:id="28" w:name="_Toc35393795"/>
      <w:r>
        <w:rPr>
          <w:rFonts w:hint="eastAsia" w:ascii="宋体" w:hAnsi="宋体" w:eastAsia="新宋体" w:cs="宋体"/>
          <w:bCs w:val="0"/>
          <w:color w:val="auto"/>
          <w:sz w:val="21"/>
          <w:szCs w:val="21"/>
          <w:highlight w:val="none"/>
        </w:rPr>
        <w:t>其他补充事宜</w:t>
      </w:r>
      <w:bookmarkEnd w:id="27"/>
      <w:bookmarkEnd w:id="28"/>
      <w:r>
        <w:rPr>
          <w:rFonts w:hint="eastAsia" w:ascii="宋体" w:hAnsi="宋体" w:eastAsia="新宋体" w:cs="宋体"/>
          <w:bCs w:val="0"/>
          <w:color w:val="auto"/>
          <w:sz w:val="21"/>
          <w:szCs w:val="21"/>
          <w:highlight w:val="none"/>
        </w:rPr>
        <w:t>：</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1.本项目落实政府采购政策：</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（1）《政府采购促进中小企业发展暂行办法》（财库[2011]181号）；</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 xml:space="preserve">（2）《关于政府采购支持监狱企业发展有关问题的通知》（财库[2014]68号）； </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（3）《关于促进残疾人就业政府采购政策的通知》（财库[2017]141号）；</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（4）节能产品、环境标志产品依据品目清单和认证证书实施政府优先采购和强制采购政策；</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 xml:space="preserve">（5）政府采购支持采用本国产品的政策； </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（6）政府采购扶持不发达地区和少数民族地区；</w:t>
      </w:r>
    </w:p>
    <w:p>
      <w:pPr>
        <w:pStyle w:val="14"/>
        <w:spacing w:before="0" w:beforeAutospacing="0" w:after="0" w:afterAutospacing="0" w:line="380" w:lineRule="exact"/>
        <w:ind w:firstLine="420"/>
        <w:jc w:val="both"/>
        <w:rPr>
          <w:rFonts w:hint="eastAsia"/>
          <w:color w:val="auto"/>
          <w:sz w:val="21"/>
          <w:szCs w:val="21"/>
          <w:highlight w:val="none"/>
        </w:rPr>
      </w:pPr>
      <w:r>
        <w:rPr>
          <w:rFonts w:hint="eastAsia"/>
          <w:color w:val="auto"/>
          <w:sz w:val="21"/>
          <w:szCs w:val="21"/>
          <w:highlight w:val="none"/>
        </w:rPr>
        <w:t>（7）本项目是否专门面向中小企业（或小型、微型企业）采购：否。</w:t>
      </w:r>
    </w:p>
    <w:p>
      <w:pPr>
        <w:pStyle w:val="22"/>
        <w:spacing w:line="400" w:lineRule="exact"/>
        <w:rPr>
          <w:rFonts w:ascii="宋体" w:hAnsi="宋体" w:eastAsia="新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信息公告发布媒体：http://www.ccgp.gov.cn（中国政府采购网）、http://zfcg.gxzf.gov.cn/（广西壮族自治区政府采购网）、</w:t>
      </w:r>
      <w:r>
        <w:rPr>
          <w:rFonts w:hint="eastAsia" w:ascii="宋体" w:hAnsi="宋体" w:cs="宋体"/>
          <w:color w:val="auto"/>
          <w:szCs w:val="21"/>
          <w:highlight w:val="none"/>
          <w:lang w:eastAsia="zh-CN"/>
        </w:rPr>
        <w:t>http://gl.zfcg.zcygov.cn/</w:t>
      </w:r>
      <w:r>
        <w:rPr>
          <w:rFonts w:hint="eastAsia" w:ascii="宋体" w:hAnsi="宋体" w:cs="宋体"/>
          <w:color w:val="auto"/>
          <w:szCs w:val="21"/>
          <w:highlight w:val="none"/>
        </w:rPr>
        <w:t>（桂林市政府采购网）、http://glggzy.org.cn（桂林市公共资源交易中心）</w:t>
      </w:r>
      <w:r>
        <w:rPr>
          <w:rFonts w:hint="eastAsia" w:ascii="宋体" w:hAnsi="宋体" w:cs="宋体"/>
          <w:color w:val="auto"/>
          <w:szCs w:val="21"/>
          <w:highlight w:val="none"/>
          <w:lang w:eastAsia="zh-CN"/>
        </w:rPr>
        <w:t>。</w:t>
      </w:r>
    </w:p>
    <w:p>
      <w:pPr>
        <w:pStyle w:val="4"/>
        <w:spacing w:before="20" w:after="20" w:line="400" w:lineRule="exact"/>
        <w:rPr>
          <w:rFonts w:ascii="宋体" w:hAnsi="宋体" w:eastAsia="新宋体" w:cs="宋体"/>
          <w:bCs w:val="0"/>
          <w:color w:val="auto"/>
          <w:sz w:val="21"/>
          <w:szCs w:val="21"/>
          <w:highlight w:val="none"/>
        </w:rPr>
      </w:pPr>
      <w:bookmarkStart w:id="29" w:name="_Toc35393796"/>
      <w:bookmarkStart w:id="30" w:name="_Toc28359008"/>
      <w:bookmarkStart w:id="31" w:name="_Toc35393627"/>
      <w:bookmarkStart w:id="32" w:name="_Toc28359085"/>
      <w:r>
        <w:rPr>
          <w:rFonts w:hint="eastAsia" w:ascii="宋体" w:hAnsi="宋体" w:eastAsia="新宋体" w:cs="宋体"/>
          <w:bCs w:val="0"/>
          <w:color w:val="auto"/>
          <w:sz w:val="21"/>
          <w:szCs w:val="21"/>
          <w:highlight w:val="none"/>
        </w:rPr>
        <w:t>七、对本次招标提出询问，请按以下方式联系。</w:t>
      </w:r>
      <w:bookmarkEnd w:id="29"/>
      <w:bookmarkEnd w:id="30"/>
      <w:bookmarkEnd w:id="31"/>
      <w:bookmarkEnd w:id="32"/>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1.采购人名称：</w:t>
      </w:r>
      <w:r>
        <w:rPr>
          <w:rFonts w:hint="eastAsia" w:ascii="宋体" w:hAnsi="宋体"/>
          <w:b w:val="0"/>
          <w:bCs w:val="0"/>
          <w:color w:val="auto"/>
          <w:szCs w:val="21"/>
          <w:highlight w:val="none"/>
        </w:rPr>
        <w:t>兴安县妇幼保健院</w:t>
      </w:r>
      <w:r>
        <w:rPr>
          <w:rFonts w:ascii="宋体" w:hAnsi="宋体"/>
          <w:color w:val="auto"/>
          <w:szCs w:val="21"/>
          <w:highlight w:val="none"/>
        </w:rPr>
        <w:t xml:space="preserve"> </w:t>
      </w:r>
    </w:p>
    <w:p>
      <w:pPr>
        <w:spacing w:line="400" w:lineRule="exact"/>
        <w:rPr>
          <w:rFonts w:hint="eastAsia" w:ascii="宋体" w:hAnsi="宋体"/>
          <w:color w:val="auto"/>
          <w:szCs w:val="21"/>
          <w:highlight w:val="none"/>
        </w:rPr>
      </w:pPr>
      <w:r>
        <w:rPr>
          <w:rFonts w:hint="eastAsia" w:ascii="宋体" w:hAnsi="宋体"/>
          <w:color w:val="auto"/>
          <w:szCs w:val="21"/>
          <w:highlight w:val="none"/>
        </w:rPr>
        <w:t xml:space="preserve">      地址：</w:t>
      </w:r>
      <w:r>
        <w:rPr>
          <w:rFonts w:hint="eastAsia" w:ascii="宋体" w:hAnsi="宋体"/>
          <w:color w:val="auto"/>
          <w:szCs w:val="21"/>
          <w:highlight w:val="none"/>
          <w:lang w:val="en-US" w:eastAsia="zh-CN"/>
        </w:rPr>
        <w:t>广西桂林市兴安县志玲路131号</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"https://ditu.so.com/?type=drive&amp;src=onebox&amp;start=&amp;end=110.669328,25.605894$$兴安镇妇幼保健院" \t "https://www.so.com/_blank" </w:instrText>
      </w:r>
      <w:r>
        <w:rPr>
          <w:rFonts w:hint="eastAsia" w:ascii="宋体" w:hAnsi="宋体"/>
          <w:color w:val="auto"/>
          <w:szCs w:val="21"/>
          <w:highlight w:val="none"/>
        </w:rPr>
        <w:fldChar w:fldCharType="separate"/>
      </w:r>
      <w:r>
        <w:rPr>
          <w:rFonts w:hint="eastAsia" w:ascii="宋体" w:hAnsi="宋体"/>
          <w:color w:val="auto"/>
          <w:szCs w:val="21"/>
          <w:highlight w:val="none"/>
        </w:rPr>
        <w:fldChar w:fldCharType="end"/>
      </w:r>
    </w:p>
    <w:p>
      <w:pPr>
        <w:spacing w:line="400" w:lineRule="exact"/>
        <w:ind w:firstLine="420" w:firstLineChars="200"/>
        <w:rPr>
          <w:rFonts w:hint="default" w:ascii="宋体" w:hAnsi="宋体"/>
          <w:color w:val="auto"/>
          <w:szCs w:val="21"/>
          <w:highlight w:val="none"/>
          <w:lang w:val="en-US"/>
        </w:rPr>
      </w:pPr>
      <w:r>
        <w:rPr>
          <w:rFonts w:hint="eastAsia" w:ascii="宋体" w:hAnsi="宋体"/>
          <w:color w:val="auto"/>
          <w:szCs w:val="21"/>
          <w:highlight w:val="none"/>
        </w:rPr>
        <w:t xml:space="preserve">  联系人：</w:t>
      </w:r>
      <w:r>
        <w:rPr>
          <w:rFonts w:hint="eastAsia" w:ascii="宋体" w:hAnsi="宋体"/>
          <w:color w:val="auto"/>
          <w:szCs w:val="21"/>
          <w:highlight w:val="none"/>
          <w:lang w:eastAsia="zh-CN"/>
        </w:rPr>
        <w:t>曾亮</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0773-6225015</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2.采购代理机构：大成工程咨询有限公司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地址：</w:t>
      </w:r>
      <w:r>
        <w:rPr>
          <w:rFonts w:hint="eastAsia" w:ascii="宋体" w:hAnsi="宋体"/>
          <w:color w:val="auto"/>
          <w:kern w:val="0"/>
          <w:highlight w:val="none"/>
        </w:rPr>
        <w:t>桂林市临桂区飞扬国际T6栋1607室</w:t>
      </w:r>
      <w:r>
        <w:rPr>
          <w:rFonts w:hint="eastAsia" w:ascii="宋体" w:hAnsi="宋体"/>
          <w:color w:val="auto"/>
          <w:szCs w:val="21"/>
          <w:highlight w:val="none"/>
        </w:rPr>
        <w:t>　</w:t>
      </w:r>
    </w:p>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  项目联系人：</w:t>
      </w:r>
      <w:r>
        <w:rPr>
          <w:rFonts w:hint="eastAsia" w:ascii="宋体" w:hAnsi="宋体"/>
          <w:color w:val="auto"/>
          <w:szCs w:val="21"/>
          <w:highlight w:val="none"/>
          <w:lang w:eastAsia="zh-CN"/>
        </w:rPr>
        <w:t>莫工</w:t>
      </w:r>
      <w:r>
        <w:rPr>
          <w:rFonts w:hint="eastAsia" w:ascii="宋体" w:hAnsi="宋体"/>
          <w:color w:val="auto"/>
          <w:szCs w:val="21"/>
          <w:highlight w:val="none"/>
        </w:rPr>
        <w:t xml:space="preserve">       联系电话:0773-</w:t>
      </w:r>
      <w:r>
        <w:rPr>
          <w:rFonts w:hint="eastAsia" w:ascii="宋体" w:hAnsi="宋体"/>
          <w:color w:val="auto"/>
          <w:szCs w:val="21"/>
          <w:highlight w:val="none"/>
          <w:lang w:eastAsia="zh-CN"/>
        </w:rPr>
        <w:t>3663220</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政府采购监督管理机构：</w:t>
      </w:r>
      <w:r>
        <w:rPr>
          <w:rFonts w:hint="eastAsia" w:ascii="宋体" w:hAnsi="宋体" w:cs="宋体"/>
          <w:color w:val="auto"/>
          <w:szCs w:val="21"/>
          <w:highlight w:val="none"/>
          <w:lang w:eastAsia="zh-CN"/>
        </w:rPr>
        <w:t>兴安县人民政府采购管理办公室</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联系</w:t>
      </w:r>
      <w:r>
        <w:rPr>
          <w:rFonts w:hint="eastAsia" w:ascii="宋体" w:hAnsi="宋体" w:cs="宋体"/>
          <w:color w:val="auto"/>
          <w:szCs w:val="21"/>
          <w:highlight w:val="none"/>
        </w:rPr>
        <w:t>电话：</w:t>
      </w:r>
      <w:r>
        <w:rPr>
          <w:rFonts w:hint="eastAsia" w:ascii="宋体" w:hAnsi="宋体" w:cs="宋体"/>
          <w:color w:val="auto"/>
          <w:szCs w:val="21"/>
          <w:highlight w:val="none"/>
          <w:lang w:eastAsia="zh-CN"/>
        </w:rPr>
        <w:t xml:space="preserve">0773-6220651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pPr>
        <w:spacing w:line="400" w:lineRule="exact"/>
        <w:ind w:firstLine="2730" w:firstLineChars="13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大成工程咨询有限公司</w:t>
      </w:r>
    </w:p>
    <w:p>
      <w:pPr>
        <w:spacing w:line="400" w:lineRule="exact"/>
        <w:ind w:firstLine="2730" w:firstLineChars="130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2020年9月</w:t>
      </w:r>
      <w:r>
        <w:rPr>
          <w:rFonts w:hint="eastAsia" w:ascii="宋体" w:hAnsi="宋体"/>
          <w:color w:val="auto"/>
          <w:szCs w:val="21"/>
          <w:highlight w:val="none"/>
          <w:lang w:val="en-US" w:eastAsia="zh-CN"/>
        </w:rPr>
        <w:t>30</w:t>
      </w:r>
      <w:r>
        <w:rPr>
          <w:rFonts w:hint="eastAsia" w:ascii="宋体" w:hAnsi="宋体"/>
          <w:color w:val="auto"/>
          <w:szCs w:val="21"/>
          <w:highlight w:val="none"/>
          <w:lang w:eastAsia="zh-CN"/>
        </w:rPr>
        <w:t>日</w:t>
      </w:r>
    </w:p>
    <w:p>
      <w:pPr>
        <w:pStyle w:val="3"/>
        <w:spacing w:line="0" w:lineRule="atLeast"/>
        <w:ind w:firstLine="2650" w:firstLineChars="600"/>
        <w:jc w:val="both"/>
        <w:rPr>
          <w:color w:val="auto"/>
          <w:highlight w:val="none"/>
        </w:rPr>
      </w:pPr>
      <w:r>
        <w:rPr>
          <w:rFonts w:hint="eastAsia"/>
          <w:color w:val="auto"/>
          <w:highlight w:val="none"/>
        </w:rPr>
        <w:t>第二章  供应商须知</w:t>
      </w:r>
      <w:bookmarkEnd w:id="8"/>
      <w:bookmarkEnd w:id="9"/>
      <w:bookmarkEnd w:id="10"/>
    </w:p>
    <w:p>
      <w:pPr>
        <w:tabs>
          <w:tab w:val="left" w:pos="1065"/>
          <w:tab w:val="center" w:pos="4411"/>
        </w:tabs>
        <w:spacing w:line="360" w:lineRule="atLeast"/>
        <w:jc w:val="center"/>
        <w:rPr>
          <w:b/>
          <w:color w:val="auto"/>
          <w:sz w:val="24"/>
          <w:szCs w:val="24"/>
          <w:highlight w:val="none"/>
        </w:rPr>
      </w:pPr>
      <w:r>
        <w:rPr>
          <w:rFonts w:hint="eastAsia"/>
          <w:b/>
          <w:color w:val="auto"/>
          <w:sz w:val="24"/>
          <w:szCs w:val="24"/>
          <w:highlight w:val="none"/>
        </w:rPr>
        <w:t>供 应 商 须 知 前 附 表</w:t>
      </w:r>
    </w:p>
    <w:tbl>
      <w:tblPr>
        <w:tblStyle w:val="16"/>
        <w:tblpPr w:leftFromText="180" w:rightFromText="180" w:vertAnchor="text" w:horzAnchor="page" w:tblpX="835" w:tblpY="379"/>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825"/>
        <w:gridCol w:w="1744"/>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序号</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条款号</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条款名称</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1.1</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项目名称及项目编号</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eastAsia="宋体"/>
                <w:color w:val="auto"/>
                <w:szCs w:val="21"/>
                <w:highlight w:val="none"/>
                <w:lang w:eastAsia="zh-CN"/>
              </w:rPr>
            </w:pPr>
            <w:r>
              <w:rPr>
                <w:rFonts w:hint="eastAsia" w:ascii="宋体" w:hAnsi="宋体"/>
                <w:color w:val="auto"/>
                <w:szCs w:val="21"/>
                <w:highlight w:val="none"/>
              </w:rPr>
              <w:t>项目名称：</w:t>
            </w:r>
            <w:r>
              <w:rPr>
                <w:rFonts w:hint="eastAsia"/>
                <w:color w:val="auto"/>
                <w:szCs w:val="21"/>
                <w:highlight w:val="none"/>
                <w:lang w:eastAsia="zh-CN"/>
              </w:rPr>
              <w:t>兴安县妇幼保健院发热门诊设备采购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s="宋体"/>
                <w:color w:val="auto"/>
                <w:kern w:val="0"/>
                <w:szCs w:val="21"/>
                <w:highlight w:val="none"/>
                <w:lang w:eastAsia="zh-CN" w:bidi="ar"/>
              </w:rPr>
              <w:t>GLZC2020-J1-250047-DCZX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2</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3</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供应商资格</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eastAsia="新宋体"/>
                <w:color w:val="auto"/>
                <w:sz w:val="21"/>
                <w:szCs w:val="21"/>
                <w:highlight w:val="none"/>
              </w:rPr>
            </w:pPr>
            <w:r>
              <w:rPr>
                <w:rFonts w:hint="eastAsia" w:eastAsia="新宋体"/>
                <w:color w:val="auto"/>
                <w:sz w:val="21"/>
                <w:szCs w:val="21"/>
                <w:highlight w:val="none"/>
              </w:rPr>
              <w:t>3.1 满足《中华人民共和国政府采购法》第二十二条规定；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新宋体"/>
                <w:color w:val="auto"/>
                <w:sz w:val="21"/>
                <w:szCs w:val="21"/>
                <w:highlight w:val="none"/>
              </w:rPr>
            </w:pPr>
            <w:r>
              <w:rPr>
                <w:rFonts w:hint="eastAsia" w:eastAsia="新宋体"/>
                <w:color w:val="auto"/>
                <w:sz w:val="21"/>
                <w:szCs w:val="21"/>
                <w:highlight w:val="none"/>
              </w:rPr>
              <w:t>3.2落实政府采购政策需满足的资格要求：</w:t>
            </w:r>
            <w:r>
              <w:rPr>
                <w:rFonts w:hint="eastAsia" w:eastAsia="新宋体"/>
                <w:color w:val="auto"/>
                <w:sz w:val="21"/>
                <w:szCs w:val="21"/>
                <w:highlight w:val="none"/>
                <w:lang w:eastAsia="zh-CN"/>
              </w:rPr>
              <w:t>无。</w:t>
            </w: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新宋体"/>
                <w:color w:val="auto"/>
                <w:sz w:val="21"/>
                <w:szCs w:val="21"/>
                <w:highlight w:val="none"/>
              </w:rPr>
            </w:pPr>
            <w:r>
              <w:rPr>
                <w:rFonts w:hint="eastAsia" w:eastAsia="新宋体"/>
                <w:color w:val="auto"/>
                <w:sz w:val="21"/>
                <w:szCs w:val="21"/>
                <w:highlight w:val="none"/>
              </w:rPr>
              <w:t>3.3本项目的特定资格要求：</w:t>
            </w:r>
            <w:r>
              <w:rPr>
                <w:rFonts w:hint="eastAsia" w:eastAsia="新宋体"/>
                <w:color w:val="auto"/>
                <w:sz w:val="21"/>
                <w:szCs w:val="21"/>
                <w:highlight w:val="none"/>
                <w:lang w:eastAsia="zh-CN"/>
              </w:rPr>
              <w:t>供就商</w:t>
            </w:r>
            <w:r>
              <w:rPr>
                <w:rFonts w:hint="eastAsia" w:eastAsia="新宋体"/>
                <w:color w:val="auto"/>
                <w:sz w:val="21"/>
                <w:szCs w:val="21"/>
                <w:highlight w:val="none"/>
              </w:rPr>
              <w:t>必须具有相应完整有效的《医疗器械经营企业许可证》（或第二类医疗器械经营备案凭证）或《医疗器械生产企业许可证》。</w:t>
            </w:r>
          </w:p>
          <w:p>
            <w:pPr>
              <w:keepNext w:val="0"/>
              <w:keepLines w:val="0"/>
              <w:pageBreakBefore w:val="0"/>
              <w:kinsoku/>
              <w:wordWrap/>
              <w:overflowPunct/>
              <w:topLinePunct w:val="0"/>
              <w:autoSpaceDE/>
              <w:autoSpaceDN/>
              <w:bidi w:val="0"/>
              <w:adjustRightInd/>
              <w:snapToGrid/>
              <w:spacing w:line="400" w:lineRule="exact"/>
              <w:textAlignment w:val="auto"/>
              <w:rPr>
                <w:rFonts w:hint="eastAsia" w:eastAsia="新宋体"/>
                <w:color w:val="auto"/>
                <w:sz w:val="21"/>
                <w:szCs w:val="21"/>
                <w:highlight w:val="none"/>
              </w:rPr>
            </w:pPr>
            <w:r>
              <w:rPr>
                <w:rFonts w:hint="eastAsia" w:eastAsia="新宋体"/>
                <w:color w:val="auto"/>
                <w:sz w:val="21"/>
                <w:szCs w:val="21"/>
                <w:highlight w:val="none"/>
                <w:lang w:val="en-US" w:eastAsia="zh-CN"/>
              </w:rPr>
              <w:t>3.4</w:t>
            </w:r>
            <w:r>
              <w:rPr>
                <w:rFonts w:hint="eastAsia" w:eastAsia="新宋体"/>
                <w:color w:val="auto"/>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eastAsia="新宋体"/>
                <w:color w:val="auto"/>
                <w:sz w:val="21"/>
                <w:szCs w:val="21"/>
                <w:highlight w:val="none"/>
                <w:lang w:val="en-US" w:eastAsia="zh-CN"/>
              </w:rPr>
              <w:t>3.5</w:t>
            </w:r>
            <w:r>
              <w:rPr>
                <w:rFonts w:hint="eastAsia" w:eastAsia="新宋体"/>
                <w:color w:val="auto"/>
                <w:sz w:val="21"/>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3</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4</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谈判费用</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4</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13</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szCs w:val="21"/>
                <w:highlight w:val="none"/>
              </w:rPr>
              <w:t>3.1本项目政府采购预算金额（人民币）</w:t>
            </w:r>
            <w:r>
              <w:rPr>
                <w:rFonts w:hint="eastAsia" w:ascii="宋体" w:hAnsi="宋体" w:cs="宋体"/>
                <w:color w:val="auto"/>
                <w:szCs w:val="21"/>
                <w:highlight w:val="none"/>
                <w:lang w:eastAsia="zh-CN"/>
              </w:rPr>
              <w:t>：</w:t>
            </w:r>
            <w:r>
              <w:rPr>
                <w:rFonts w:hint="eastAsia" w:ascii="宋体" w:hAnsi="宋体"/>
                <w:b/>
                <w:color w:val="auto"/>
                <w:szCs w:val="21"/>
                <w:highlight w:val="none"/>
                <w:lang w:eastAsia="zh-CN"/>
              </w:rPr>
              <w:t>壹佰零伍万肆仟元整（¥1054000元）</w:t>
            </w:r>
            <w:r>
              <w:rPr>
                <w:rFonts w:hint="eastAsia" w:ascii="宋体" w:hAnsi="宋体" w:cs="宋体"/>
                <w:color w:val="auto"/>
                <w:szCs w:val="21"/>
                <w:highlight w:val="none"/>
              </w:rPr>
              <w:t>，最后报价超出采购预算金额的，响应文件作无效处理。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s="宋体"/>
                <w:color w:val="auto"/>
                <w:highlight w:val="none"/>
              </w:rPr>
              <w:t xml:space="preserve">13.2 </w:t>
            </w:r>
            <w:r>
              <w:rPr>
                <w:rFonts w:hint="eastAsia" w:ascii="宋体" w:hAnsi="宋体" w:cs="宋体"/>
                <w:color w:val="auto"/>
                <w:szCs w:val="21"/>
                <w:highlight w:val="none"/>
              </w:rPr>
              <w:t>供应商必须就“货物采购需求”中所有货物内容作完整唯一报价，否则，其响应文件无效。响应文件只允许有一个报价，有选择的或有条件的报价将不予接受。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5</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14.1</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olor w:val="auto"/>
                <w:szCs w:val="21"/>
                <w:highlight w:val="none"/>
              </w:rPr>
              <w:t>响应文件递交截止时间之日起90天。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16.1</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响应文件份数</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olor w:val="auto"/>
                <w:szCs w:val="21"/>
                <w:highlight w:val="none"/>
              </w:rPr>
              <w:t>正本壹册，副本肆册</w:t>
            </w:r>
            <w:r>
              <w:rPr>
                <w:rFonts w:hint="eastAsia" w:ascii="宋体" w:hAnsi="宋体"/>
                <w:color w:val="auto"/>
                <w:szCs w:val="21"/>
                <w:highlight w:val="none"/>
              </w:rPr>
              <w:t>，须完整提交（A4纸装订）。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16.2</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响应文件装订</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要求</w:t>
            </w:r>
          </w:p>
        </w:tc>
        <w:tc>
          <w:tcPr>
            <w:tcW w:w="7035"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16.6</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响应文件包装、密封、标记</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16.6.1响应文件包装、密封：供应商须将响应文件“正本”、“副本”一并装入一个响应文件袋（盒、箱）中密封，</w:t>
            </w:r>
            <w:r>
              <w:rPr>
                <w:rFonts w:hint="eastAsia" w:ascii="宋体" w:hAnsi="宋体" w:cs="宋体"/>
                <w:color w:val="auto"/>
                <w:szCs w:val="21"/>
                <w:highlight w:val="none"/>
              </w:rPr>
              <w:t>在密封处密封签章【公章、密封章、法定代表人、负责人、自然人或相应的授权委托代理人签字均可】</w:t>
            </w:r>
            <w:r>
              <w:rPr>
                <w:rFonts w:hint="eastAsia" w:ascii="宋体" w:hAnsi="宋体"/>
                <w:color w:val="auto"/>
                <w:szCs w:val="21"/>
                <w:highlight w:val="none"/>
              </w:rPr>
              <w:t>，未按上述要求包装、密封的响应文件将予以拒收。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16.6.2响应文件袋（盒、箱）标记：</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s="宋体"/>
                <w:color w:val="auto"/>
                <w:kern w:val="0"/>
                <w:szCs w:val="21"/>
                <w:highlight w:val="none"/>
                <w:lang w:eastAsia="zh-CN" w:bidi="ar"/>
              </w:rPr>
              <w:t>兴安县妇幼保健院发热门诊设备采购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s="宋体"/>
                <w:color w:val="auto"/>
                <w:kern w:val="0"/>
                <w:szCs w:val="21"/>
                <w:highlight w:val="none"/>
                <w:lang w:eastAsia="zh-CN" w:bidi="ar"/>
              </w:rPr>
              <w:t>GLZC2020-J1-250047-DCZX</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color w:val="auto"/>
                <w:highlight w:val="none"/>
              </w:rPr>
            </w:pPr>
            <w:r>
              <w:rPr>
                <w:rFonts w:hint="eastAsia" w:ascii="宋体" w:hAnsi="宋体"/>
                <w:color w:val="auto"/>
                <w:szCs w:val="21"/>
                <w:highlight w:val="none"/>
              </w:rPr>
              <w:t>采购代理机构：</w:t>
            </w:r>
            <w:r>
              <w:rPr>
                <w:rFonts w:hint="eastAsia" w:ascii="宋体" w:hAnsi="宋体" w:cs="宋体"/>
                <w:color w:val="auto"/>
                <w:kern w:val="0"/>
                <w:szCs w:val="21"/>
                <w:highlight w:val="none"/>
                <w:lang w:bidi="ar"/>
              </w:rPr>
              <w:t>大成工程咨询有限公司</w:t>
            </w:r>
            <w:r>
              <w:rPr>
                <w:rFonts w:ascii="宋体" w:hAnsi="宋体" w:cs="宋体"/>
                <w:color w:val="auto"/>
                <w:kern w:val="0"/>
                <w:sz w:val="24"/>
                <w:highlight w:val="none"/>
                <w:lang w:bidi="ar"/>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供应商单位名称：XXXXXXXXXXXXXXXXXXXXXXXXX</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在XXX年XX月XX日上午XX时XX分前不得开启</w:t>
            </w:r>
            <w:r>
              <w:rPr>
                <w:rFonts w:hint="eastAsia" w:ascii="宋体" w:hAnsi="宋体"/>
                <w:i/>
                <w:iCs/>
                <w:color w:val="auto"/>
                <w:szCs w:val="21"/>
                <w:highlight w:val="none"/>
              </w:rPr>
              <w:t>(此处供应商填写响应文件递交截止时间)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16.7</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供应商公章</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olor w:val="auto"/>
                <w:szCs w:val="21"/>
                <w:highlight w:val="none"/>
              </w:rPr>
              <w:t>本竞争性谈判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18.1</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szCs w:val="21"/>
                <w:highlight w:val="none"/>
              </w:rPr>
              <w:t>响应文件递交起止时间</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olor w:val="auto"/>
                <w:szCs w:val="21"/>
                <w:highlight w:val="none"/>
              </w:rPr>
              <w:t>响应文件递交起止时间：</w:t>
            </w:r>
            <w:r>
              <w:rPr>
                <w:rFonts w:hint="eastAsia" w:ascii="宋体" w:hAnsi="宋体"/>
                <w:color w:val="auto"/>
                <w:szCs w:val="21"/>
                <w:highlight w:val="none"/>
                <w:lang w:eastAsia="zh-CN"/>
              </w:rPr>
              <w:t>2020年10月16日</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时</w:t>
            </w:r>
            <w:r>
              <w:rPr>
                <w:rFonts w:hint="eastAsia" w:ascii="宋体" w:hAnsi="宋体"/>
                <w:color w:val="auto"/>
                <w:szCs w:val="21"/>
                <w:highlight w:val="none"/>
              </w:rPr>
              <w:t>00分至</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时30分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position w:val="10"/>
                <w:sz w:val="18"/>
                <w:szCs w:val="18"/>
                <w:highlight w:val="none"/>
              </w:rPr>
            </w:pPr>
            <w:r>
              <w:rPr>
                <w:rFonts w:hint="eastAsia" w:ascii="宋体" w:hAnsi="宋体"/>
                <w:color w:val="auto"/>
                <w:position w:val="10"/>
                <w:sz w:val="18"/>
                <w:szCs w:val="18"/>
                <w:highlight w:val="none"/>
              </w:rPr>
              <w:t>18.2</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position w:val="10"/>
                <w:szCs w:val="21"/>
                <w:highlight w:val="none"/>
              </w:rPr>
            </w:pPr>
            <w:r>
              <w:rPr>
                <w:rFonts w:hint="eastAsia" w:ascii="宋体" w:hAnsi="宋体"/>
                <w:color w:val="auto"/>
                <w:position w:val="-2"/>
                <w:szCs w:val="21"/>
                <w:highlight w:val="none"/>
              </w:rPr>
              <w:t>响应文件递交地点</w:t>
            </w:r>
          </w:p>
        </w:tc>
        <w:tc>
          <w:tcPr>
            <w:tcW w:w="7035" w:type="dxa"/>
            <w:noWrap w:val="0"/>
            <w:vAlign w:val="center"/>
          </w:tcPr>
          <w:p>
            <w:pPr>
              <w:keepNext w:val="0"/>
              <w:keepLines w:val="0"/>
              <w:pageBreakBefore w:val="0"/>
              <w:tabs>
                <w:tab w:val="left" w:pos="7200"/>
              </w:tabs>
              <w:kinsoku/>
              <w:wordWrap/>
              <w:overflowPunct/>
              <w:topLinePunct w:val="0"/>
              <w:autoSpaceDE/>
              <w:autoSpaceDN/>
              <w:bidi w:val="0"/>
              <w:adjustRightInd/>
              <w:snapToGrid/>
              <w:spacing w:line="400" w:lineRule="exact"/>
              <w:textAlignment w:val="auto"/>
              <w:rPr>
                <w:rFonts w:hint="eastAsia" w:ascii="宋体" w:hAnsi="宋体" w:eastAsia="Calibri"/>
                <w:color w:val="auto"/>
                <w:spacing w:val="-2"/>
                <w:szCs w:val="21"/>
                <w:highlight w:val="none"/>
              </w:rPr>
            </w:pPr>
            <w:r>
              <w:rPr>
                <w:rFonts w:hint="eastAsia" w:ascii="宋体" w:hAnsi="宋体" w:eastAsia="宋体" w:cs="宋体"/>
                <w:b/>
                <w:bCs/>
                <w:i w:val="0"/>
                <w:iCs w:val="0"/>
                <w:color w:val="auto"/>
                <w:sz w:val="21"/>
                <w:szCs w:val="21"/>
                <w:highlight w:val="none"/>
                <w:shd w:val="clear" w:color="auto" w:fill="FFFFFF"/>
              </w:rPr>
              <w:t>携带本人身份证及复印件、委托代理人还需提供授权委托书（以上材料均须加盖投标人公章，不须密封，单独提交）</w:t>
            </w:r>
            <w:r>
              <w:rPr>
                <w:rFonts w:hint="eastAsia" w:ascii="宋体" w:hAnsi="宋体" w:cs="宋体"/>
                <w:b/>
                <w:color w:val="auto"/>
                <w:highlight w:val="none"/>
              </w:rPr>
              <w:t>，</w:t>
            </w:r>
            <w:r>
              <w:rPr>
                <w:rFonts w:hint="eastAsia" w:ascii="宋体" w:hAnsi="宋体" w:cs="宋体"/>
                <w:color w:val="auto"/>
                <w:szCs w:val="21"/>
                <w:highlight w:val="none"/>
              </w:rPr>
              <w:t>将投标文件密封提交至</w:t>
            </w:r>
            <w:r>
              <w:rPr>
                <w:rFonts w:hint="eastAsia" w:ascii="宋体" w:hAnsi="宋体" w:cs="宋体"/>
                <w:color w:val="auto"/>
                <w:szCs w:val="21"/>
                <w:highlight w:val="none"/>
                <w:u w:val="single"/>
              </w:rPr>
              <w:t>桂林市公共资源交易中心</w:t>
            </w:r>
            <w:r>
              <w:rPr>
                <w:rFonts w:hint="eastAsia" w:ascii="宋体" w:hAnsi="宋体" w:cs="宋体"/>
                <w:color w:val="auto"/>
                <w:szCs w:val="21"/>
                <w:highlight w:val="none"/>
                <w:u w:val="single"/>
                <w:lang w:val="en-US" w:eastAsia="zh-CN"/>
              </w:rPr>
              <w:t>3号开标室</w:t>
            </w:r>
            <w:r>
              <w:rPr>
                <w:rFonts w:hint="eastAsia" w:ascii="宋体" w:hAnsi="宋体" w:cs="宋体"/>
                <w:color w:val="auto"/>
                <w:szCs w:val="21"/>
                <w:highlight w:val="none"/>
                <w:u w:val="single"/>
              </w:rPr>
              <w:t>（广西桂林市临桂区西城中路69号创业大厦西辅楼4楼北区）</w:t>
            </w:r>
            <w:r>
              <w:rPr>
                <w:rFonts w:hint="eastAsia" w:ascii="宋体" w:hAnsi="宋体" w:cs="宋体"/>
                <w:color w:val="auto"/>
                <w:highlight w:val="none"/>
              </w:rPr>
              <w:t>，未携带以上相关材料递交的或逾期送达的或未按照</w:t>
            </w:r>
            <w:r>
              <w:rPr>
                <w:rFonts w:hint="eastAsia" w:ascii="宋体" w:hAnsi="宋体" w:cs="宋体"/>
                <w:color w:val="auto"/>
                <w:highlight w:val="none"/>
                <w:lang w:eastAsia="zh-CN"/>
              </w:rPr>
              <w:t>谈判</w:t>
            </w:r>
            <w:r>
              <w:rPr>
                <w:rFonts w:hint="eastAsia" w:ascii="宋体" w:hAnsi="宋体" w:cs="宋体"/>
                <w:color w:val="auto"/>
                <w:highlight w:val="none"/>
              </w:rPr>
              <w:t>文件要求密封的投标文件将予以拒收。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color w:val="auto"/>
                <w:sz w:val="18"/>
                <w:szCs w:val="18"/>
                <w:highlight w:val="none"/>
              </w:rPr>
              <w:t>19.1</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谈判小组组成</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olor w:val="auto"/>
                <w:szCs w:val="21"/>
                <w:highlight w:val="none"/>
              </w:rPr>
            </w:pPr>
            <w:r>
              <w:rPr>
                <w:rFonts w:hint="eastAsia" w:ascii="宋体" w:hAnsi="宋体"/>
                <w:color w:val="auto"/>
                <w:szCs w:val="21"/>
                <w:highlight w:val="none"/>
              </w:rPr>
              <w:t>谈判小组由采购人代表和有关方面的评审专家组成，共</w:t>
            </w:r>
            <w:r>
              <w:rPr>
                <w:rFonts w:hint="eastAsia" w:ascii="宋体" w:hAnsi="宋体"/>
                <w:color w:val="auto"/>
                <w:szCs w:val="21"/>
                <w:highlight w:val="none"/>
                <w:u w:val="single"/>
                <w:lang w:val="en-US" w:eastAsia="zh-CN"/>
              </w:rPr>
              <w:t>3</w:t>
            </w:r>
            <w:r>
              <w:rPr>
                <w:rFonts w:hint="eastAsia" w:ascii="宋体" w:hAnsi="宋体"/>
                <w:color w:val="auto"/>
                <w:szCs w:val="21"/>
                <w:highlight w:val="none"/>
              </w:rPr>
              <w:t>人，</w:t>
            </w:r>
            <w:r>
              <w:rPr>
                <w:rFonts w:hint="eastAsia" w:ascii="宋体" w:hAnsi="宋体" w:cs="宋体"/>
                <w:color w:val="auto"/>
                <w:szCs w:val="21"/>
                <w:highlight w:val="none"/>
              </w:rPr>
              <w:t>其中采购人代表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人，专家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pacing w:val="-6"/>
                <w:sz w:val="18"/>
                <w:szCs w:val="18"/>
                <w:highlight w:val="none"/>
              </w:rPr>
            </w:pPr>
            <w:r>
              <w:rPr>
                <w:rFonts w:hint="eastAsia" w:ascii="宋体" w:hAnsi="宋体"/>
                <w:color w:val="auto"/>
                <w:spacing w:val="-6"/>
                <w:sz w:val="18"/>
                <w:szCs w:val="18"/>
                <w:highlight w:val="none"/>
              </w:rPr>
              <w:t>19.2</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zCs w:val="21"/>
                <w:highlight w:val="none"/>
              </w:rPr>
              <w:t>谈判时间、地点、人员</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19.2.1谈判时间：响应文件递交截止时间后。</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19.2.2谈判地点：桂林市公共资源交易中心评标室（临桂新区西城中路69号西辅楼四楼）</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19.2.3</w:t>
            </w:r>
            <w:r>
              <w:rPr>
                <w:rFonts w:hint="eastAsia" w:asciiTheme="minorEastAsia" w:hAnsiTheme="minorEastAsia" w:eastAsiaTheme="minorEastAsia" w:cstheme="minorEastAsia"/>
                <w:color w:val="auto"/>
                <w:spacing w:val="-2"/>
                <w:highlight w:val="none"/>
              </w:rPr>
              <w:t>谈判参加人员：供应商的法定代表人、负责人、自然人或相应的委托代理人必须持有效身份证</w:t>
            </w:r>
            <w:r>
              <w:rPr>
                <w:rFonts w:hint="eastAsia" w:asciiTheme="minorEastAsia" w:hAnsiTheme="minorEastAsia" w:eastAsiaTheme="minorEastAsia" w:cstheme="minorEastAsia"/>
                <w:color w:val="auto"/>
                <w:spacing w:val="-2"/>
                <w:highlight w:val="none"/>
                <w:lang w:eastAsia="zh-CN"/>
              </w:rPr>
              <w:t>原</w:t>
            </w:r>
            <w:r>
              <w:rPr>
                <w:rFonts w:hint="eastAsia" w:asciiTheme="minorEastAsia" w:hAnsiTheme="minorEastAsia" w:eastAsiaTheme="minorEastAsia" w:cstheme="minorEastAsia"/>
                <w:color w:val="auto"/>
                <w:spacing w:val="-2"/>
                <w:highlight w:val="none"/>
              </w:rPr>
              <w:t>件参加谈判。 请供应商按时到达指定地点等候当面谈判。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19.2.4响应文件递交截止时间后，由谈判小组在评标室内开启响应文件。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 w:val="18"/>
                <w:szCs w:val="18"/>
                <w:highlight w:val="none"/>
              </w:rPr>
            </w:pPr>
            <w:r>
              <w:rPr>
                <w:rFonts w:hint="eastAsia" w:ascii="宋体" w:hAnsi="宋体" w:eastAsia="宋体" w:cs="宋体"/>
                <w:color w:val="auto"/>
                <w:sz w:val="18"/>
                <w:szCs w:val="18"/>
                <w:highlight w:val="none"/>
              </w:rPr>
              <w:t>20.2</w:t>
            </w:r>
          </w:p>
        </w:tc>
        <w:tc>
          <w:tcPr>
            <w:tcW w:w="174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hAnsi="宋体"/>
                <w:color w:val="auto"/>
                <w:kern w:val="0"/>
                <w:szCs w:val="21"/>
                <w:highlight w:val="none"/>
              </w:rPr>
              <w:t>评审办法</w:t>
            </w:r>
          </w:p>
        </w:tc>
        <w:tc>
          <w:tcPr>
            <w:tcW w:w="703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rFonts w:hint="eastAsia" w:ascii="宋体" w:hAnsi="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position w:val="-2"/>
                <w:sz w:val="18"/>
                <w:szCs w:val="18"/>
                <w:highlight w:val="none"/>
              </w:rPr>
            </w:pPr>
            <w:r>
              <w:rPr>
                <w:rFonts w:hint="eastAsia" w:ascii="宋体" w:hAnsi="宋体"/>
                <w:color w:val="auto"/>
                <w:position w:val="-2"/>
                <w:sz w:val="18"/>
                <w:szCs w:val="18"/>
                <w:highlight w:val="none"/>
              </w:rPr>
              <w:t>26</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成交公告</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olor w:val="auto"/>
                <w:position w:val="-2"/>
                <w:szCs w:val="21"/>
                <w:highlight w:val="none"/>
              </w:rPr>
            </w:pPr>
            <w:r>
              <w:rPr>
                <w:rFonts w:hint="eastAsia" w:ascii="宋体" w:hAnsi="宋体"/>
                <w:color w:val="auto"/>
                <w:szCs w:val="21"/>
                <w:highlight w:val="none"/>
              </w:rPr>
              <w:t>及成交通知书</w:t>
            </w:r>
          </w:p>
        </w:tc>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auto"/>
                <w:szCs w:val="21"/>
                <w:highlight w:val="none"/>
              </w:rPr>
            </w:pPr>
            <w:r>
              <w:rPr>
                <w:rFonts w:hint="eastAsia" w:ascii="宋体" w:hAnsi="宋体"/>
                <w:color w:val="auto"/>
                <w:szCs w:val="21"/>
                <w:highlight w:val="none"/>
              </w:rPr>
              <w:t>26.1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olor w:val="auto"/>
                <w:szCs w:val="21"/>
                <w:highlight w:val="none"/>
              </w:rPr>
            </w:pPr>
            <w:r>
              <w:rPr>
                <w:rFonts w:hint="eastAsia" w:ascii="宋体" w:hAnsi="宋体"/>
                <w:color w:val="auto"/>
                <w:szCs w:val="21"/>
                <w:highlight w:val="none"/>
              </w:rPr>
              <w:t>26.2 在发布成交公告的同时，采购代理机构向成交供应商发出成交通知书。如成交供应商自接到通知之日起七个工作日内，不办理成交通知书领取手续的，按违约处理。采购代理机构将取消其成交资格，从谈判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olor w:val="auto"/>
                <w:sz w:val="18"/>
                <w:szCs w:val="18"/>
                <w:highlight w:val="none"/>
              </w:rPr>
            </w:pPr>
            <w:r>
              <w:rPr>
                <w:rFonts w:hint="eastAsia" w:ascii="宋体" w:hAnsi="宋体"/>
                <w:color w:val="auto"/>
                <w:sz w:val="18"/>
                <w:szCs w:val="18"/>
                <w:highlight w:val="none"/>
              </w:rPr>
              <w:t>27</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olor w:val="auto"/>
                <w:szCs w:val="21"/>
                <w:highlight w:val="none"/>
              </w:rPr>
            </w:pPr>
            <w:r>
              <w:rPr>
                <w:rFonts w:hint="eastAsia" w:ascii="宋体" w:hAnsi="宋体"/>
                <w:color w:val="auto"/>
                <w:szCs w:val="21"/>
                <w:highlight w:val="none"/>
              </w:rPr>
              <w:t>信用查询</w:t>
            </w:r>
          </w:p>
        </w:tc>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olor w:val="auto"/>
                <w:szCs w:val="21"/>
                <w:highlight w:val="none"/>
              </w:rPr>
            </w:pPr>
            <w:r>
              <w:rPr>
                <w:rFonts w:hint="eastAsia" w:ascii="宋体" w:hAnsi="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olor w:val="auto"/>
                <w:szCs w:val="21"/>
                <w:highlight w:val="none"/>
              </w:rPr>
            </w:pPr>
            <w:r>
              <w:rPr>
                <w:rFonts w:hint="eastAsia" w:ascii="宋体" w:hAnsi="宋体"/>
                <w:color w:val="auto"/>
                <w:szCs w:val="21"/>
                <w:highlight w:val="none"/>
              </w:rPr>
              <w:t>⑴查询渠道：“信用中国”网站(www.creditchina.gov.cn)、中国政府采购网(www.ccgp.gov.cn)等；</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olor w:val="auto"/>
                <w:szCs w:val="21"/>
                <w:highlight w:val="none"/>
              </w:rPr>
            </w:pPr>
            <w:r>
              <w:rPr>
                <w:rFonts w:hint="eastAsia" w:ascii="宋体" w:hAnsi="宋体"/>
                <w:color w:val="auto"/>
                <w:szCs w:val="21"/>
                <w:highlight w:val="none"/>
              </w:rPr>
              <w:t>⑵查询截止时点：成交通知书发出前；</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olor w:val="auto"/>
                <w:szCs w:val="21"/>
                <w:highlight w:val="none"/>
              </w:rPr>
            </w:pPr>
            <w:r>
              <w:rPr>
                <w:rFonts w:hint="eastAsia" w:ascii="宋体" w:hAnsi="宋体"/>
                <w:color w:val="auto"/>
                <w:szCs w:val="21"/>
                <w:highlight w:val="none"/>
              </w:rPr>
              <w:t>⑶信用信息查询记录和证据留存方式：在查询网站中直接打印查询记录，打印材料作为采购活动资料保存。</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olor w:val="auto"/>
                <w:szCs w:val="21"/>
                <w:highlight w:val="none"/>
              </w:rPr>
            </w:pPr>
            <w:r>
              <w:rPr>
                <w:rFonts w:hint="eastAsia" w:ascii="宋体" w:hAnsi="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宋体" w:hAnsi="宋体"/>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18"/>
                <w:szCs w:val="18"/>
                <w:highlight w:val="none"/>
              </w:rPr>
            </w:pPr>
            <w:r>
              <w:rPr>
                <w:rFonts w:hint="eastAsia" w:ascii="宋体" w:hAnsi="宋体"/>
                <w:color w:val="auto"/>
                <w:sz w:val="18"/>
                <w:szCs w:val="18"/>
                <w:highlight w:val="none"/>
              </w:rPr>
              <w:t>28.1</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履约保证金</w:t>
            </w:r>
          </w:p>
        </w:tc>
        <w:tc>
          <w:tcPr>
            <w:tcW w:w="7035" w:type="dxa"/>
            <w:noWrap w:val="0"/>
            <w:vAlign w:val="top"/>
          </w:tcPr>
          <w:p>
            <w:pPr>
              <w:pStyle w:val="19"/>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highlight w:val="none"/>
              </w:rPr>
            </w:pPr>
            <w:r>
              <w:rPr>
                <w:rFonts w:hint="eastAsia" w:ascii="宋体" w:hAnsi="宋体" w:eastAsia="宋体" w:cs="Times New Roman"/>
                <w:bCs w:val="0"/>
                <w:color w:val="auto"/>
                <w:spacing w:val="0"/>
                <w:kern w:val="2"/>
                <w:sz w:val="21"/>
                <w:szCs w:val="21"/>
                <w:highlight w:val="none"/>
                <w:lang w:val="en-US" w:eastAsia="zh-CN" w:bidi="ar-SA"/>
              </w:rPr>
              <w:t>履约保证金金额按</w:t>
            </w:r>
            <w:r>
              <w:rPr>
                <w:rFonts w:hint="eastAsia" w:ascii="宋体" w:hAnsi="宋体" w:cs="Times New Roman"/>
                <w:bCs w:val="0"/>
                <w:color w:val="auto"/>
                <w:spacing w:val="0"/>
                <w:kern w:val="2"/>
                <w:sz w:val="21"/>
                <w:szCs w:val="21"/>
                <w:highlight w:val="none"/>
                <w:lang w:val="en-US" w:eastAsia="zh-CN" w:bidi="ar-SA"/>
              </w:rPr>
              <w:t>成交价的5</w:t>
            </w:r>
            <w:r>
              <w:rPr>
                <w:rFonts w:hint="eastAsia" w:ascii="宋体" w:hAnsi="宋体" w:eastAsia="宋体" w:cs="Times New Roman"/>
                <w:bCs w:val="0"/>
                <w:color w:val="auto"/>
                <w:spacing w:val="0"/>
                <w:kern w:val="2"/>
                <w:sz w:val="21"/>
                <w:szCs w:val="21"/>
                <w:highlight w:val="none"/>
                <w:lang w:val="en-US" w:eastAsia="zh-CN" w:bidi="ar-SA"/>
              </w:rPr>
              <w:t>%（人民币，四舍五入到元）提供（若</w:t>
            </w:r>
            <w:r>
              <w:rPr>
                <w:rFonts w:hint="eastAsia" w:ascii="宋体" w:hAnsi="宋体" w:cs="Times New Roman"/>
                <w:bCs w:val="0"/>
                <w:color w:val="auto"/>
                <w:spacing w:val="0"/>
                <w:kern w:val="2"/>
                <w:sz w:val="21"/>
                <w:szCs w:val="21"/>
                <w:highlight w:val="none"/>
                <w:lang w:val="en-US" w:eastAsia="zh-CN" w:bidi="ar-SA"/>
              </w:rPr>
              <w:t>成交供应商</w:t>
            </w:r>
            <w:r>
              <w:rPr>
                <w:rFonts w:hint="eastAsia" w:ascii="宋体" w:hAnsi="宋体" w:eastAsia="宋体" w:cs="Times New Roman"/>
                <w:bCs w:val="0"/>
                <w:color w:val="auto"/>
                <w:spacing w:val="0"/>
                <w:kern w:val="2"/>
                <w:sz w:val="21"/>
                <w:szCs w:val="21"/>
                <w:highlight w:val="none"/>
                <w:lang w:val="en-US" w:eastAsia="zh-CN" w:bidi="ar-SA"/>
              </w:rPr>
              <w:t>被确认为小型、微型企业的则</w:t>
            </w:r>
            <w:r>
              <w:rPr>
                <w:rFonts w:hint="eastAsia" w:ascii="宋体" w:hAnsi="宋体" w:cs="Times New Roman"/>
                <w:bCs w:val="0"/>
                <w:color w:val="auto"/>
                <w:spacing w:val="0"/>
                <w:kern w:val="2"/>
                <w:sz w:val="21"/>
                <w:szCs w:val="21"/>
                <w:highlight w:val="none"/>
                <w:lang w:val="en-US" w:eastAsia="zh-CN" w:bidi="ar-SA"/>
              </w:rPr>
              <w:t>给予免收履约保证金</w:t>
            </w:r>
            <w:r>
              <w:rPr>
                <w:rFonts w:hint="eastAsia" w:ascii="宋体" w:hAnsi="宋体" w:eastAsia="宋体" w:cs="Times New Roman"/>
                <w:bCs w:val="0"/>
                <w:color w:val="auto"/>
                <w:spacing w:val="0"/>
                <w:kern w:val="2"/>
                <w:sz w:val="21"/>
                <w:szCs w:val="21"/>
                <w:highlight w:val="none"/>
                <w:lang w:val="en-US" w:eastAsia="zh-CN" w:bidi="ar-SA"/>
              </w:rPr>
              <w:t>），由</w:t>
            </w:r>
            <w:r>
              <w:rPr>
                <w:rFonts w:hint="eastAsia" w:ascii="宋体" w:hAnsi="宋体" w:cs="Times New Roman"/>
                <w:bCs w:val="0"/>
                <w:color w:val="auto"/>
                <w:spacing w:val="0"/>
                <w:kern w:val="2"/>
                <w:sz w:val="21"/>
                <w:szCs w:val="21"/>
                <w:highlight w:val="none"/>
                <w:lang w:val="en-US" w:eastAsia="zh-CN" w:bidi="ar-SA"/>
              </w:rPr>
              <w:t>成交</w:t>
            </w:r>
            <w:r>
              <w:rPr>
                <w:rFonts w:hint="eastAsia" w:ascii="宋体" w:hAnsi="宋体" w:eastAsia="宋体" w:cs="Times New Roman"/>
                <w:bCs w:val="0"/>
                <w:color w:val="auto"/>
                <w:spacing w:val="0"/>
                <w:kern w:val="2"/>
                <w:sz w:val="21"/>
                <w:szCs w:val="21"/>
                <w:highlight w:val="none"/>
                <w:lang w:val="en-US" w:eastAsia="zh-CN" w:bidi="ar-SA"/>
              </w:rPr>
              <w:t>供应商在领取</w:t>
            </w:r>
            <w:r>
              <w:rPr>
                <w:rFonts w:hint="eastAsia" w:ascii="宋体" w:hAnsi="宋体" w:cs="Times New Roman"/>
                <w:bCs w:val="0"/>
                <w:color w:val="auto"/>
                <w:spacing w:val="0"/>
                <w:kern w:val="2"/>
                <w:sz w:val="21"/>
                <w:szCs w:val="21"/>
                <w:highlight w:val="none"/>
                <w:lang w:val="en-US" w:eastAsia="zh-CN" w:bidi="ar-SA"/>
              </w:rPr>
              <w:t>成交</w:t>
            </w:r>
            <w:r>
              <w:rPr>
                <w:rFonts w:hint="eastAsia" w:ascii="宋体" w:hAnsi="宋体" w:eastAsia="宋体" w:cs="Times New Roman"/>
                <w:bCs w:val="0"/>
                <w:color w:val="auto"/>
                <w:spacing w:val="0"/>
                <w:kern w:val="2"/>
                <w:sz w:val="21"/>
                <w:szCs w:val="21"/>
                <w:highlight w:val="none"/>
                <w:lang w:val="en-US" w:eastAsia="zh-CN" w:bidi="ar-SA"/>
              </w:rPr>
              <w:t>通知书前将履约保证金以转账、电汇形式缴入兴安县人民政府采购管理办公室，缴纳帐号如下：</w:t>
            </w:r>
            <w:r>
              <w:rPr>
                <w:rFonts w:hint="eastAsia" w:ascii="宋体" w:hAnsi="宋体" w:eastAsia="宋体" w:cs="Times New Roman"/>
                <w:bCs w:val="0"/>
                <w:color w:val="auto"/>
                <w:spacing w:val="0"/>
                <w:kern w:val="2"/>
                <w:sz w:val="21"/>
                <w:szCs w:val="21"/>
                <w:highlight w:val="none"/>
                <w:lang w:val="en-US" w:eastAsia="zh-CN" w:bidi="ar-SA"/>
              </w:rPr>
              <w:br w:type="textWrapping"/>
            </w:r>
            <w:r>
              <w:rPr>
                <w:rFonts w:hint="eastAsia" w:ascii="宋体" w:hAnsi="宋体" w:eastAsia="宋体" w:cs="Times New Roman"/>
                <w:bCs w:val="0"/>
                <w:color w:val="auto"/>
                <w:spacing w:val="0"/>
                <w:kern w:val="2"/>
                <w:sz w:val="21"/>
                <w:szCs w:val="21"/>
                <w:highlight w:val="none"/>
                <w:lang w:val="en-US" w:eastAsia="zh-CN" w:bidi="ar-SA"/>
              </w:rPr>
              <w:t xml:space="preserve">   开户名称：兴安县人民政府采购管理办公室</w:t>
            </w:r>
            <w:r>
              <w:rPr>
                <w:rFonts w:hint="eastAsia" w:ascii="宋体" w:hAnsi="宋体" w:eastAsia="宋体" w:cs="Times New Roman"/>
                <w:bCs w:val="0"/>
                <w:color w:val="auto"/>
                <w:spacing w:val="0"/>
                <w:kern w:val="2"/>
                <w:sz w:val="21"/>
                <w:szCs w:val="21"/>
                <w:highlight w:val="none"/>
                <w:lang w:val="en-US" w:eastAsia="zh-CN" w:bidi="ar-SA"/>
              </w:rPr>
              <w:br w:type="textWrapping"/>
            </w:r>
            <w:r>
              <w:rPr>
                <w:rFonts w:hint="eastAsia" w:ascii="宋体" w:hAnsi="宋体" w:eastAsia="宋体" w:cs="Times New Roman"/>
                <w:bCs w:val="0"/>
                <w:color w:val="auto"/>
                <w:spacing w:val="0"/>
                <w:kern w:val="2"/>
                <w:sz w:val="21"/>
                <w:szCs w:val="21"/>
                <w:highlight w:val="none"/>
                <w:lang w:val="en-US" w:eastAsia="zh-CN" w:bidi="ar-SA"/>
              </w:rPr>
              <w:t xml:space="preserve">   银行帐号：100001070700010</w:t>
            </w:r>
            <w:r>
              <w:rPr>
                <w:rFonts w:hint="eastAsia" w:ascii="宋体" w:hAnsi="宋体" w:eastAsia="宋体" w:cs="Times New Roman"/>
                <w:bCs w:val="0"/>
                <w:color w:val="auto"/>
                <w:spacing w:val="0"/>
                <w:kern w:val="2"/>
                <w:sz w:val="21"/>
                <w:szCs w:val="21"/>
                <w:highlight w:val="none"/>
                <w:lang w:val="en-US" w:eastAsia="zh-CN" w:bidi="ar-SA"/>
              </w:rPr>
              <w:br w:type="textWrapping"/>
            </w:r>
            <w:r>
              <w:rPr>
                <w:rFonts w:hint="eastAsia" w:ascii="宋体" w:hAnsi="宋体" w:eastAsia="宋体" w:cs="Times New Roman"/>
                <w:bCs w:val="0"/>
                <w:color w:val="auto"/>
                <w:spacing w:val="0"/>
                <w:kern w:val="2"/>
                <w:sz w:val="21"/>
                <w:szCs w:val="21"/>
                <w:highlight w:val="none"/>
                <w:lang w:val="en-US" w:eastAsia="zh-CN" w:bidi="ar-SA"/>
              </w:rPr>
              <w:t xml:space="preserve">   开户行：广西兴安民兴村镇银行股份有限公司营业部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18"/>
                <w:szCs w:val="18"/>
                <w:highlight w:val="none"/>
              </w:rPr>
            </w:pPr>
            <w:r>
              <w:rPr>
                <w:rFonts w:hint="eastAsia"/>
                <w:color w:val="auto"/>
                <w:sz w:val="18"/>
                <w:szCs w:val="18"/>
                <w:highlight w:val="none"/>
              </w:rPr>
              <w:t>29.1</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签订合同时间</w:t>
            </w:r>
          </w:p>
        </w:tc>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highlight w:val="none"/>
              </w:rPr>
            </w:pPr>
            <w:r>
              <w:rPr>
                <w:rFonts w:hint="eastAsia" w:ascii="宋体" w:hAnsi="宋体"/>
                <w:color w:val="auto"/>
                <w:highlight w:val="none"/>
              </w:rPr>
              <w:t>成交通知书发出之日起</w:t>
            </w:r>
            <w:r>
              <w:rPr>
                <w:rFonts w:hint="eastAsia" w:ascii="宋体" w:hAnsi="宋体"/>
                <w:color w:val="auto"/>
                <w:highlight w:val="none"/>
                <w:lang w:val="en-US" w:eastAsia="zh-CN"/>
              </w:rPr>
              <w:t>25日内</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18"/>
                <w:szCs w:val="18"/>
                <w:highlight w:val="none"/>
              </w:rPr>
            </w:pPr>
            <w:r>
              <w:rPr>
                <w:rFonts w:hint="eastAsia"/>
                <w:color w:val="auto"/>
                <w:sz w:val="18"/>
                <w:szCs w:val="18"/>
                <w:highlight w:val="none"/>
              </w:rPr>
              <w:t>29.3</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color w:val="auto"/>
                <w:highlight w:val="none"/>
              </w:rPr>
              <w:t>合同备案存档</w:t>
            </w:r>
          </w:p>
        </w:tc>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color w:val="auto"/>
                <w:highlight w:val="none"/>
              </w:rPr>
            </w:pPr>
            <w:r>
              <w:rPr>
                <w:rFonts w:hint="eastAsia" w:ascii="宋体" w:hAnsi="宋体"/>
                <w:b/>
                <w:bCs/>
                <w:color w:val="auto"/>
                <w:highlight w:val="none"/>
              </w:rPr>
              <w:t>政府采购合同双方自签订之日起1个工作日内将合同原件两份交采购代理机构</w:t>
            </w:r>
            <w:r>
              <w:rPr>
                <w:rFonts w:hint="eastAsia" w:ascii="宋体" w:hAnsi="宋体"/>
                <w:color w:val="auto"/>
                <w:highlight w:val="none"/>
              </w:rPr>
              <w:t>。采购代理机构将政府采购合同在省级以上人民政府财政部门指定媒体上公告并于合同签订之日起七个工作日内将一份合同原件送</w:t>
            </w:r>
            <w:r>
              <w:rPr>
                <w:rFonts w:hint="eastAsia" w:ascii="宋体" w:hAnsi="宋体"/>
                <w:color w:val="auto"/>
                <w:highlight w:val="none"/>
                <w:lang w:eastAsia="zh-CN"/>
              </w:rPr>
              <w:t>兴安县人民政府采购管理办公室</w:t>
            </w:r>
            <w:r>
              <w:rPr>
                <w:rFonts w:hint="eastAsia" w:ascii="宋体" w:hAnsi="宋体"/>
                <w:color w:val="auto"/>
                <w:highlight w:val="none"/>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0</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18"/>
                <w:szCs w:val="18"/>
                <w:highlight w:val="none"/>
              </w:rPr>
            </w:pPr>
            <w:r>
              <w:rPr>
                <w:rFonts w:hint="eastAsia"/>
                <w:color w:val="auto"/>
                <w:sz w:val="18"/>
                <w:szCs w:val="18"/>
                <w:highlight w:val="none"/>
              </w:rPr>
              <w:t>30</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color w:val="auto"/>
                <w:highlight w:val="none"/>
              </w:rPr>
            </w:pPr>
            <w:r>
              <w:rPr>
                <w:rFonts w:hint="eastAsia" w:ascii="宋体" w:hAnsi="宋体"/>
                <w:color w:val="auto"/>
                <w:szCs w:val="21"/>
                <w:highlight w:val="none"/>
              </w:rPr>
              <w:t>采购代理服务费</w:t>
            </w:r>
          </w:p>
        </w:tc>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color w:val="auto"/>
                <w:highlight w:val="none"/>
              </w:rPr>
            </w:pPr>
            <w:r>
              <w:rPr>
                <w:rFonts w:hint="eastAsia" w:ascii="宋体" w:hAnsi="宋体"/>
                <w:color w:val="auto"/>
                <w:highlight w:val="none"/>
              </w:rPr>
              <w:t>成交供应商领取成交通知书前，</w:t>
            </w:r>
            <w:r>
              <w:rPr>
                <w:rFonts w:hint="eastAsia" w:ascii="宋体" w:hAnsi="宋体"/>
                <w:color w:val="auto"/>
                <w:szCs w:val="21"/>
                <w:highlight w:val="none"/>
              </w:rPr>
              <w:t>参照计价格[2002]1980号《招标代理服务收费管理暂行办法》及</w:t>
            </w:r>
            <w:r>
              <w:rPr>
                <w:rFonts w:hint="eastAsia" w:ascii="宋体" w:hAnsi="宋体"/>
                <w:color w:val="auto"/>
                <w:szCs w:val="21"/>
                <w:highlight w:val="none"/>
                <w:lang w:eastAsia="zh-CN"/>
              </w:rPr>
              <w:t>（桂价费[2011]55号）</w:t>
            </w:r>
            <w:r>
              <w:rPr>
                <w:rFonts w:hint="eastAsia" w:ascii="宋体" w:hAnsi="宋体"/>
                <w:color w:val="auto"/>
                <w:szCs w:val="21"/>
                <w:highlight w:val="none"/>
              </w:rPr>
              <w:t>货物类收费标准向大成工程咨询有限公司</w:t>
            </w:r>
            <w:r>
              <w:rPr>
                <w:rFonts w:hint="eastAsia" w:ascii="宋体" w:hAnsi="宋体"/>
                <w:color w:val="auto"/>
                <w:highlight w:val="none"/>
              </w:rPr>
              <w:t>一次性付清代理服务费。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auto"/>
                <w:sz w:val="18"/>
                <w:szCs w:val="18"/>
                <w:highlight w:val="none"/>
              </w:rPr>
            </w:pPr>
            <w:r>
              <w:rPr>
                <w:rFonts w:hint="eastAsia" w:ascii="宋体" w:hAnsi="宋体"/>
                <w:color w:val="auto"/>
                <w:sz w:val="18"/>
                <w:szCs w:val="18"/>
                <w:highlight w:val="none"/>
              </w:rPr>
              <w:t>32</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解释权</w:t>
            </w:r>
          </w:p>
        </w:tc>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olor w:val="auto"/>
                <w:szCs w:val="21"/>
                <w:highlight w:val="none"/>
              </w:rPr>
            </w:pPr>
            <w:r>
              <w:rPr>
                <w:rFonts w:hint="eastAsia" w:ascii="宋体" w:hAnsi="宋体"/>
                <w:color w:val="auto"/>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18"/>
                <w:szCs w:val="18"/>
                <w:highlight w:val="none"/>
              </w:rPr>
            </w:pPr>
            <w:r>
              <w:rPr>
                <w:rFonts w:hint="eastAsia"/>
                <w:color w:val="auto"/>
                <w:sz w:val="18"/>
                <w:szCs w:val="18"/>
                <w:highlight w:val="none"/>
              </w:rPr>
              <w:t>33</w:t>
            </w:r>
          </w:p>
        </w:tc>
        <w:tc>
          <w:tcPr>
            <w:tcW w:w="174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olor w:val="auto"/>
                <w:szCs w:val="21"/>
                <w:highlight w:val="none"/>
              </w:rPr>
            </w:pPr>
            <w:r>
              <w:rPr>
                <w:rFonts w:hint="eastAsia" w:ascii="宋体" w:hAnsi="宋体"/>
                <w:color w:val="auto"/>
                <w:szCs w:val="21"/>
                <w:highlight w:val="none"/>
              </w:rPr>
              <w:t>监督管理机构</w:t>
            </w:r>
          </w:p>
        </w:tc>
        <w:tc>
          <w:tcPr>
            <w:tcW w:w="70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auto"/>
                <w:highlight w:val="none"/>
                <w:lang w:eastAsia="zh-CN"/>
              </w:rPr>
            </w:pPr>
            <w:r>
              <w:rPr>
                <w:rFonts w:hint="eastAsia"/>
                <w:color w:val="auto"/>
                <w:highlight w:val="none"/>
                <w:lang w:eastAsia="zh-CN"/>
              </w:rPr>
              <w:t xml:space="preserve">兴安县人民政府采购管理办公室 </w:t>
            </w:r>
            <w:r>
              <w:rPr>
                <w:rFonts w:hint="eastAsia"/>
                <w:color w:val="auto"/>
                <w:highlight w:val="none"/>
              </w:rPr>
              <w:t xml:space="preserve">      电话：</w:t>
            </w:r>
            <w:r>
              <w:rPr>
                <w:rFonts w:hint="eastAsia" w:ascii="宋体" w:hAnsi="宋体" w:cs="宋体"/>
                <w:color w:val="auto"/>
                <w:highlight w:val="none"/>
                <w:lang w:eastAsia="zh-CN"/>
              </w:rPr>
              <w:t xml:space="preserve">0773-6220651 </w:t>
            </w:r>
          </w:p>
        </w:tc>
      </w:tr>
    </w:tbl>
    <w:p>
      <w:pPr>
        <w:spacing w:line="380" w:lineRule="exact"/>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一、总则</w:t>
      </w:r>
    </w:p>
    <w:p>
      <w:pPr>
        <w:keepNext w:val="0"/>
        <w:keepLines w:val="0"/>
        <w:pageBreakBefore w:val="0"/>
        <w:kinsoku/>
        <w:wordWrap/>
        <w:overflowPunct/>
        <w:topLinePunct w:val="0"/>
        <w:bidi w:val="0"/>
        <w:adjustRightInd/>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1、适应范围</w:t>
      </w:r>
    </w:p>
    <w:p>
      <w:pPr>
        <w:keepNext w:val="0"/>
        <w:keepLines w:val="0"/>
        <w:pageBreakBefore w:val="0"/>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1.1 项目名称及项目编号</w:t>
      </w:r>
    </w:p>
    <w:p>
      <w:pPr>
        <w:keepNext w:val="0"/>
        <w:keepLines w:val="0"/>
        <w:pageBreakBefore w:val="0"/>
        <w:kinsoku/>
        <w:wordWrap/>
        <w:overflowPunct/>
        <w:topLinePunct w:val="0"/>
        <w:bidi w:val="0"/>
        <w:adjustRightInd/>
        <w:spacing w:line="400" w:lineRule="exact"/>
        <w:ind w:firstLine="854" w:firstLineChars="407"/>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color w:val="auto"/>
          <w:highlight w:val="none"/>
          <w:lang w:eastAsia="zh-CN"/>
        </w:rPr>
        <w:t>兴安县妇幼保健院发热门诊设备采购</w:t>
      </w:r>
    </w:p>
    <w:p>
      <w:pPr>
        <w:keepNext w:val="0"/>
        <w:keepLines w:val="0"/>
        <w:pageBreakBefore w:val="0"/>
        <w:kinsoku/>
        <w:wordWrap/>
        <w:overflowPunct/>
        <w:topLinePunct w:val="0"/>
        <w:bidi w:val="0"/>
        <w:adjustRightInd/>
        <w:spacing w:line="400" w:lineRule="exact"/>
        <w:ind w:firstLine="854" w:firstLineChars="407"/>
        <w:rPr>
          <w:rFonts w:hint="eastAsia" w:eastAsia="宋体"/>
          <w:color w:val="auto"/>
          <w:highlight w:val="none"/>
          <w:lang w:eastAsia="zh-CN"/>
        </w:rPr>
      </w:pPr>
      <w:r>
        <w:rPr>
          <w:rFonts w:hint="eastAsia" w:ascii="宋体" w:hAnsi="宋体"/>
          <w:color w:val="auto"/>
          <w:szCs w:val="21"/>
          <w:highlight w:val="none"/>
        </w:rPr>
        <w:t>项目编号：</w:t>
      </w:r>
      <w:r>
        <w:rPr>
          <w:rFonts w:hint="eastAsia" w:ascii="宋体" w:hAnsi="宋体" w:cs="宋体"/>
          <w:color w:val="auto"/>
          <w:highlight w:val="none"/>
          <w:lang w:eastAsia="zh-CN"/>
        </w:rPr>
        <w:t>GLZC2020-J1-250047-DCZX</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1.2本竞争性谈判文件（以下简称谈判文件）适用于本谈判项目的谈判、评审、合同履约、验收、付款等行为（法律、法规另有规定的，从其规定）。</w:t>
      </w:r>
    </w:p>
    <w:p>
      <w:pPr>
        <w:keepNext w:val="0"/>
        <w:keepLines w:val="0"/>
        <w:pageBreakBefore w:val="0"/>
        <w:kinsoku/>
        <w:wordWrap/>
        <w:overflowPunct/>
        <w:topLinePunct w:val="0"/>
        <w:bidi w:val="0"/>
        <w:adjustRightInd/>
        <w:spacing w:line="400" w:lineRule="exact"/>
        <w:ind w:firstLine="435"/>
        <w:rPr>
          <w:rFonts w:ascii="宋体" w:hAnsi="宋体"/>
          <w:b/>
          <w:color w:val="auto"/>
          <w:szCs w:val="21"/>
          <w:highlight w:val="none"/>
        </w:rPr>
      </w:pPr>
      <w:r>
        <w:rPr>
          <w:rFonts w:hint="eastAsia" w:ascii="宋体" w:hAnsi="宋体"/>
          <w:b/>
          <w:color w:val="auto"/>
          <w:szCs w:val="21"/>
          <w:highlight w:val="none"/>
        </w:rPr>
        <w:t>2、定义</w:t>
      </w:r>
    </w:p>
    <w:p>
      <w:pPr>
        <w:keepNext w:val="0"/>
        <w:keepLines w:val="0"/>
        <w:pageBreakBefore w:val="0"/>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pPr>
        <w:keepNext w:val="0"/>
        <w:keepLines w:val="0"/>
        <w:pageBreakBefore w:val="0"/>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pPr>
        <w:keepNext w:val="0"/>
        <w:keepLines w:val="0"/>
        <w:pageBreakBefore w:val="0"/>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pPr>
        <w:keepNext w:val="0"/>
        <w:keepLines w:val="0"/>
        <w:pageBreakBefore w:val="0"/>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pPr>
        <w:keepNext w:val="0"/>
        <w:keepLines w:val="0"/>
        <w:pageBreakBefore w:val="0"/>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2.5、“书面形式”包括信函、传真、电报等。</w:t>
      </w:r>
    </w:p>
    <w:p>
      <w:pPr>
        <w:keepNext w:val="0"/>
        <w:keepLines w:val="0"/>
        <w:pageBreakBefore w:val="0"/>
        <w:kinsoku/>
        <w:wordWrap/>
        <w:overflowPunct/>
        <w:topLinePunct w:val="0"/>
        <w:bidi w:val="0"/>
        <w:adjustRightInd/>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pPr>
        <w:keepNext w:val="0"/>
        <w:keepLines w:val="0"/>
        <w:pageBreakBefore w:val="0"/>
        <w:kinsoku/>
        <w:wordWrap/>
        <w:overflowPunct/>
        <w:topLinePunct w:val="0"/>
        <w:bidi w:val="0"/>
        <w:adjustRightInd/>
        <w:spacing w:line="400" w:lineRule="exact"/>
        <w:ind w:firstLine="435"/>
        <w:rPr>
          <w:rFonts w:hint="eastAsia" w:ascii="宋体" w:hAnsi="宋体"/>
          <w:bCs/>
          <w:color w:val="auto"/>
          <w:szCs w:val="21"/>
          <w:highlight w:val="none"/>
        </w:rPr>
      </w:pPr>
      <w:r>
        <w:rPr>
          <w:rFonts w:hint="eastAsia" w:ascii="宋体" w:hAnsi="宋体"/>
          <w:bCs/>
          <w:color w:val="auto"/>
          <w:szCs w:val="21"/>
          <w:highlight w:val="none"/>
        </w:rPr>
        <w:t>3.1 满足《中华人民共和国政府采购法》第二十二条规定；</w:t>
      </w:r>
    </w:p>
    <w:p>
      <w:pPr>
        <w:keepNext w:val="0"/>
        <w:keepLines w:val="0"/>
        <w:pageBreakBefore w:val="0"/>
        <w:kinsoku/>
        <w:wordWrap/>
        <w:overflowPunct/>
        <w:topLinePunct w:val="0"/>
        <w:bidi w:val="0"/>
        <w:adjustRightInd/>
        <w:spacing w:line="400" w:lineRule="exact"/>
        <w:ind w:firstLine="435"/>
        <w:rPr>
          <w:rFonts w:hint="eastAsia" w:ascii="宋体" w:hAnsi="宋体"/>
          <w:bCs/>
          <w:color w:val="auto"/>
          <w:szCs w:val="21"/>
          <w:highlight w:val="none"/>
        </w:rPr>
      </w:pPr>
      <w:r>
        <w:rPr>
          <w:rFonts w:hint="eastAsia" w:ascii="宋体" w:hAnsi="宋体"/>
          <w:bCs/>
          <w:color w:val="auto"/>
          <w:szCs w:val="21"/>
          <w:highlight w:val="none"/>
        </w:rPr>
        <w:t>3.2落实政府采购政策需满足的资格要求：无。</w:t>
      </w:r>
    </w:p>
    <w:p>
      <w:pPr>
        <w:keepNext w:val="0"/>
        <w:keepLines w:val="0"/>
        <w:pageBreakBefore w:val="0"/>
        <w:kinsoku/>
        <w:wordWrap/>
        <w:overflowPunct/>
        <w:topLinePunct w:val="0"/>
        <w:bidi w:val="0"/>
        <w:adjustRightInd/>
        <w:spacing w:line="400" w:lineRule="exact"/>
        <w:ind w:firstLine="435"/>
        <w:rPr>
          <w:rFonts w:hint="eastAsia" w:ascii="宋体" w:hAnsi="宋体"/>
          <w:bCs/>
          <w:color w:val="auto"/>
          <w:szCs w:val="21"/>
          <w:highlight w:val="none"/>
        </w:rPr>
      </w:pPr>
      <w:r>
        <w:rPr>
          <w:rFonts w:hint="eastAsia" w:ascii="宋体" w:hAnsi="宋体"/>
          <w:bCs/>
          <w:color w:val="auto"/>
          <w:szCs w:val="21"/>
          <w:highlight w:val="none"/>
        </w:rPr>
        <w:t>3.3本项目的特定资格要求：供就商必须具有相应完整有效的《医疗器械经营企业许可证》（或第二类医疗器械经营备案凭证）或《医疗器械生产企业许可证》。</w:t>
      </w:r>
    </w:p>
    <w:p>
      <w:pPr>
        <w:keepNext w:val="0"/>
        <w:keepLines w:val="0"/>
        <w:pageBreakBefore w:val="0"/>
        <w:kinsoku/>
        <w:wordWrap/>
        <w:overflowPunct/>
        <w:topLinePunct w:val="0"/>
        <w:bidi w:val="0"/>
        <w:adjustRightInd/>
        <w:spacing w:line="400" w:lineRule="exact"/>
        <w:ind w:firstLine="435"/>
        <w:rPr>
          <w:rFonts w:hint="eastAsia" w:ascii="宋体" w:hAnsi="宋体"/>
          <w:bCs/>
          <w:color w:val="auto"/>
          <w:szCs w:val="21"/>
          <w:highlight w:val="none"/>
        </w:rPr>
      </w:pPr>
      <w:r>
        <w:rPr>
          <w:rFonts w:hint="eastAsia" w:ascii="宋体" w:hAnsi="宋体"/>
          <w:bCs/>
          <w:color w:val="auto"/>
          <w:szCs w:val="21"/>
          <w:highlight w:val="none"/>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bidi w:val="0"/>
        <w:adjustRightInd/>
        <w:spacing w:line="400" w:lineRule="exact"/>
        <w:ind w:firstLine="435"/>
        <w:rPr>
          <w:rFonts w:hint="eastAsia" w:ascii="宋体" w:hAnsi="宋体"/>
          <w:bCs/>
          <w:color w:val="auto"/>
          <w:szCs w:val="21"/>
          <w:highlight w:val="none"/>
        </w:rPr>
      </w:pPr>
      <w:r>
        <w:rPr>
          <w:rFonts w:hint="eastAsia" w:ascii="宋体" w:hAnsi="宋体"/>
          <w:bCs/>
          <w:color w:val="auto"/>
          <w:szCs w:val="21"/>
          <w:highlight w:val="none"/>
        </w:rPr>
        <w:t>3.5对在“信用中国”网站(www.creditchina.gov.cn)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bidi w:val="0"/>
        <w:adjustRightInd/>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pPr>
        <w:keepNext w:val="0"/>
        <w:keepLines w:val="0"/>
        <w:pageBreakBefore w:val="0"/>
        <w:tabs>
          <w:tab w:val="left" w:pos="1635"/>
        </w:tabs>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结果如何，供应商均应自行承担所有与谈判有关的全部费用。</w:t>
      </w:r>
    </w:p>
    <w:p>
      <w:pPr>
        <w:keepNext w:val="0"/>
        <w:keepLines w:val="0"/>
        <w:pageBreakBefore w:val="0"/>
        <w:numPr>
          <w:ilvl w:val="0"/>
          <w:numId w:val="2"/>
        </w:numPr>
        <w:tabs>
          <w:tab w:val="left" w:pos="1635"/>
        </w:tabs>
        <w:kinsoku/>
        <w:wordWrap/>
        <w:overflowPunct/>
        <w:topLinePunct w:val="0"/>
        <w:bidi w:val="0"/>
        <w:adjustRightInd/>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联合体谈判要求（本项目不接受联合体参与谈判）</w:t>
      </w:r>
    </w:p>
    <w:p>
      <w:pPr>
        <w:keepNext w:val="0"/>
        <w:keepLines w:val="0"/>
        <w:pageBreakBefore w:val="0"/>
        <w:tabs>
          <w:tab w:val="left" w:pos="1635"/>
        </w:tabs>
        <w:kinsoku/>
        <w:wordWrap/>
        <w:overflowPunct/>
        <w:topLinePunct w:val="0"/>
        <w:bidi w:val="0"/>
        <w:adjustRightInd/>
        <w:spacing w:line="400"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5.1两个以上供应商可以组成一个联合体，以一个供应商的身份参与谈判。</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5.2以联合体形式参加谈判的，联合体各方均应当符合“具有独立承担民事责任的能力”的条件。本项目有特殊要求规定供应商特定条件的，联合体各方中至少应当有一方符合谈判文件规定的特定条件。</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5.3联合体各方之间应当签订联合体协议书，明确约定联合体各方承担的工作和相应的责任（各方承提的责任与义务分工应当符合货物采购需求，涉及行政许可范围的内容应由具有相应资质的成员承担；否则，联合体不成立），并将联合体协议书（格式见附件）连同响应文件一并提交本采购代理机构。联合体各方签订联合体协议书后，不得再单独参加或者与其他供应商另外组成联合体参加同一合同项下的政府采购活动，否则，与之相关的竞标文件均无效。</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5.4联合体各方中至少要有一方符合谈判文件规定的特定资质条件，有同类资质的供应商组成的联合体按照联合体分工承担相同工作的，应当按照资质等级较低的供应商确定资质等级。</w:t>
      </w:r>
    </w:p>
    <w:p>
      <w:pPr>
        <w:keepNext w:val="0"/>
        <w:keepLines w:val="0"/>
        <w:pageBreakBefore w:val="0"/>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5.5联合体各方均应按照谈判文件的规定分别提交资格文件。</w:t>
      </w:r>
    </w:p>
    <w:p>
      <w:pPr>
        <w:keepNext w:val="0"/>
        <w:keepLines w:val="0"/>
        <w:pageBreakBefore w:val="0"/>
        <w:kinsoku/>
        <w:wordWrap/>
        <w:overflowPunct/>
        <w:topLinePunct w:val="0"/>
        <w:bidi w:val="0"/>
        <w:adjustRightInd/>
        <w:snapToGrid w:val="0"/>
        <w:spacing w:line="400" w:lineRule="exact"/>
        <w:ind w:firstLine="420" w:firstLineChars="200"/>
        <w:jc w:val="left"/>
        <w:rPr>
          <w:rFonts w:hint="eastAsia" w:ascii="宋体" w:hAnsi="宋体"/>
          <w:b/>
          <w:color w:val="auto"/>
          <w:szCs w:val="21"/>
          <w:highlight w:val="none"/>
        </w:rPr>
      </w:pPr>
      <w:r>
        <w:rPr>
          <w:rFonts w:hint="eastAsia" w:ascii="宋体" w:hAnsi="宋体"/>
          <w:color w:val="auto"/>
          <w:szCs w:val="21"/>
          <w:highlight w:val="none"/>
        </w:rPr>
        <w:t>5.6根据《政府采购促进中小企业发展暂行办法》（财库[2011]181号）第六条规定，鼓励大中型企业和其他自然人、法人或者其他组织与小型、微型企业组成联合体共同参加非专门面向中小企业的政府采购活动。联合协议书中，小型、微型企业产品的协议合同金额占到联合体协议合同总金额30%以上的，可给予联合体2%的价格扣除。联合体各方均为小型、微型企业的，联合体视同为小型、微型企业，可享受该办法第四条、第五条规定的扶持政策。组成联合体的大中型企业和其他自然人、法人或者其他组织，与小型、微型企业之间不得存在投资关系（小型、微型企业提供中型企业制造的货物的，视同为中型企业）。</w:t>
      </w:r>
    </w:p>
    <w:p>
      <w:pPr>
        <w:keepNext w:val="0"/>
        <w:keepLines w:val="0"/>
        <w:pageBreakBefore w:val="0"/>
        <w:tabs>
          <w:tab w:val="left" w:pos="2190"/>
        </w:tabs>
        <w:kinsoku/>
        <w:wordWrap/>
        <w:overflowPunct/>
        <w:topLinePunct w:val="0"/>
        <w:bidi w:val="0"/>
        <w:adjustRightInd/>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pPr>
        <w:keepNext w:val="0"/>
        <w:keepLines w:val="0"/>
        <w:pageBreakBefore w:val="0"/>
        <w:tabs>
          <w:tab w:val="left" w:pos="2190"/>
        </w:tabs>
        <w:kinsoku/>
        <w:wordWrap/>
        <w:overflowPunct/>
        <w:topLinePunct w:val="0"/>
        <w:bidi w:val="0"/>
        <w:adjustRightInd/>
        <w:spacing w:line="400" w:lineRule="exact"/>
        <w:ind w:firstLine="435"/>
        <w:rPr>
          <w:color w:val="auto"/>
          <w:szCs w:val="21"/>
          <w:highlight w:val="none"/>
        </w:rPr>
      </w:pPr>
      <w:r>
        <w:rPr>
          <w:rFonts w:hint="eastAsia" w:ascii="宋体" w:hAnsi="宋体"/>
          <w:color w:val="auto"/>
          <w:szCs w:val="21"/>
          <w:highlight w:val="none"/>
        </w:rPr>
        <w:t>6.1供应商认为谈判文件使自己的合法权益受到损害的，应当在竞争性谈判公告期限</w:t>
      </w:r>
      <w:r>
        <w:rPr>
          <w:rFonts w:hint="eastAsia" w:ascii="宋体" w:hAnsi="宋体"/>
          <w:color w:val="auto"/>
          <w:szCs w:val="21"/>
          <w:highlight w:val="none"/>
          <w:lang w:eastAsia="zh-CN"/>
        </w:rPr>
        <w:t>结束</w:t>
      </w:r>
      <w:r>
        <w:rPr>
          <w:rFonts w:hint="eastAsia" w:ascii="宋体" w:hAnsi="宋体"/>
          <w:color w:val="auto"/>
          <w:szCs w:val="21"/>
          <w:highlight w:val="none"/>
        </w:rPr>
        <w:t>日起七个工作日内，以书面形式向采购代理机构提出质疑。供应商认为采购过程或成交结果使自己的合法权益受到损害的，应当在各采购程序环节结束之日或成交公告期限届满之日起七个工作日内，以书面形式</w:t>
      </w:r>
      <w:r>
        <w:rPr>
          <w:rFonts w:hint="eastAsia" w:ascii="宋体" w:hAnsi="宋体"/>
          <w:color w:val="auto"/>
          <w:szCs w:val="21"/>
          <w:highlight w:val="none"/>
          <w:lang w:eastAsia="zh-CN"/>
        </w:rPr>
        <w:t>向</w:t>
      </w:r>
      <w:r>
        <w:rPr>
          <w:rFonts w:hint="eastAsia" w:ascii="宋体" w:hAnsi="宋体"/>
          <w:color w:val="auto"/>
          <w:szCs w:val="21"/>
          <w:highlight w:val="none"/>
        </w:rPr>
        <w:t>采购代理机构提出质疑。采购代理机构应认真做好质疑处理工作。</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6.2供应商对采购代理机构的质疑答复不满意或者采购代理机构未在规定的时间内作出答复的，可以在答复期满后十五个工作日内向</w:t>
      </w:r>
      <w:r>
        <w:rPr>
          <w:rFonts w:hint="eastAsia" w:ascii="宋体" w:hAnsi="宋体"/>
          <w:color w:val="auto"/>
          <w:highlight w:val="none"/>
          <w:lang w:eastAsia="zh-CN"/>
        </w:rPr>
        <w:t>兴安县人民政府采购管理办公室</w:t>
      </w:r>
      <w:r>
        <w:rPr>
          <w:rFonts w:hint="eastAsia" w:ascii="宋体" w:hAnsi="宋体"/>
          <w:color w:val="auto"/>
          <w:szCs w:val="21"/>
          <w:highlight w:val="none"/>
        </w:rPr>
        <w:t>投诉。</w:t>
      </w:r>
    </w:p>
    <w:p>
      <w:pPr>
        <w:keepNext w:val="0"/>
        <w:keepLines w:val="0"/>
        <w:pageBreakBefore w:val="0"/>
        <w:tabs>
          <w:tab w:val="left" w:pos="2190"/>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6.3质疑、投诉应当采用书面形式，质疑书、投诉书实行实名制，均应明确阐述谈判文件、采购过程或成交结果中使自己合法权益受到损害的实质性内容，并提供必要的证明材料。</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提出质疑应当提交质疑函和必要的证明材料</w:t>
      </w:r>
      <w:r>
        <w:rPr>
          <w:rFonts w:hint="eastAsia" w:ascii="宋体" w:hAnsi="宋体"/>
          <w:color w:val="auto"/>
          <w:szCs w:val="21"/>
          <w:highlight w:val="none"/>
        </w:rPr>
        <w:t>，</w:t>
      </w:r>
      <w:r>
        <w:rPr>
          <w:rFonts w:ascii="宋体" w:hAnsi="宋体"/>
          <w:color w:val="auto"/>
          <w:szCs w:val="21"/>
          <w:highlight w:val="none"/>
        </w:rPr>
        <w:t>针对同一采购程序环节的质疑</w:t>
      </w:r>
      <w:r>
        <w:rPr>
          <w:rFonts w:hint="eastAsia" w:ascii="宋体" w:hAnsi="宋体"/>
          <w:color w:val="auto"/>
          <w:szCs w:val="21"/>
          <w:highlight w:val="none"/>
        </w:rPr>
        <w:t>必须</w:t>
      </w:r>
      <w:r>
        <w:rPr>
          <w:rFonts w:ascii="宋体" w:hAnsi="宋体"/>
          <w:color w:val="auto"/>
          <w:szCs w:val="21"/>
          <w:highlight w:val="none"/>
        </w:rPr>
        <w:t>在法定质疑期内一次性提出。质疑函应当包括下列内容：</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）供应商的姓名或者名称、地址、邮编、联系人及联系电话；</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）质疑项目的名称、编号；</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）具体、明确的质疑事项和与质疑事项相关的请求；</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）事实依据；</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5</w:t>
      </w:r>
      <w:r>
        <w:rPr>
          <w:rFonts w:ascii="宋体" w:hAnsi="宋体"/>
          <w:color w:val="auto"/>
          <w:szCs w:val="21"/>
          <w:highlight w:val="none"/>
        </w:rPr>
        <w:t>）必要的法律依据；</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6</w:t>
      </w:r>
      <w:r>
        <w:rPr>
          <w:rFonts w:ascii="宋体" w:hAnsi="宋体"/>
          <w:color w:val="auto"/>
          <w:szCs w:val="21"/>
          <w:highlight w:val="none"/>
        </w:rPr>
        <w:t>）提出质疑的日期。</w:t>
      </w:r>
    </w:p>
    <w:p>
      <w:pPr>
        <w:keepNext w:val="0"/>
        <w:keepLines w:val="0"/>
        <w:pageBreakBefore w:val="0"/>
        <w:tabs>
          <w:tab w:val="left" w:pos="2190"/>
        </w:tabs>
        <w:kinsoku/>
        <w:wordWrap/>
        <w:overflowPunct/>
        <w:topLinePunct w:val="0"/>
        <w:bidi w:val="0"/>
        <w:adjustRightInd/>
        <w:spacing w:line="400" w:lineRule="exact"/>
        <w:ind w:firstLine="435"/>
        <w:rPr>
          <w:rFonts w:hint="eastAsia" w:ascii="宋体" w:hAnsi="宋体"/>
          <w:color w:val="auto"/>
          <w:szCs w:val="21"/>
          <w:highlight w:val="none"/>
        </w:rPr>
      </w:pPr>
      <w:r>
        <w:rPr>
          <w:rFonts w:ascii="宋体" w:hAnsi="宋体"/>
          <w:color w:val="auto"/>
          <w:szCs w:val="21"/>
          <w:highlight w:val="none"/>
        </w:rPr>
        <w:t>供应商为自然人的，应当由本人签字；供应商为法人或者其他组织的，应当由法定代表人、主要负责人，或者其授权代表签字或者盖章，并加盖公章。</w:t>
      </w:r>
    </w:p>
    <w:p>
      <w:pPr>
        <w:keepNext w:val="0"/>
        <w:keepLines w:val="0"/>
        <w:pageBreakBefore w:val="0"/>
        <w:tabs>
          <w:tab w:val="left" w:pos="2190"/>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接收质疑函方式：以书面形式</w:t>
      </w:r>
    </w:p>
    <w:p>
      <w:pPr>
        <w:keepNext w:val="0"/>
        <w:keepLines w:val="0"/>
        <w:pageBreakBefore w:val="0"/>
        <w:tabs>
          <w:tab w:val="left" w:pos="2190"/>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质疑联系部门及联系方式：大成工程咨询有限公司桂林分公司，联系人：</w:t>
      </w:r>
      <w:r>
        <w:rPr>
          <w:rFonts w:hint="eastAsia" w:ascii="宋体" w:hAnsi="宋体"/>
          <w:color w:val="auto"/>
          <w:szCs w:val="21"/>
          <w:highlight w:val="none"/>
          <w:lang w:eastAsia="zh-CN"/>
        </w:rPr>
        <w:t>莫工</w:t>
      </w:r>
      <w:r>
        <w:rPr>
          <w:rFonts w:hint="eastAsia" w:ascii="宋体" w:hAnsi="宋体"/>
          <w:color w:val="auto"/>
          <w:szCs w:val="21"/>
          <w:highlight w:val="none"/>
        </w:rPr>
        <w:t>，</w:t>
      </w:r>
      <w:r>
        <w:rPr>
          <w:rFonts w:ascii="宋体" w:hAnsi="宋体"/>
          <w:color w:val="auto"/>
          <w:szCs w:val="21"/>
          <w:highlight w:val="none"/>
        </w:rPr>
        <w:t>联系电话</w:t>
      </w:r>
      <w:r>
        <w:rPr>
          <w:rFonts w:hint="eastAsia" w:ascii="宋体" w:hAnsi="宋体"/>
          <w:color w:val="auto"/>
          <w:szCs w:val="21"/>
          <w:highlight w:val="none"/>
        </w:rPr>
        <w:t>：0773-</w:t>
      </w:r>
      <w:r>
        <w:rPr>
          <w:rFonts w:hint="eastAsia" w:ascii="宋体" w:hAnsi="宋体"/>
          <w:color w:val="auto"/>
          <w:szCs w:val="21"/>
          <w:highlight w:val="none"/>
          <w:lang w:eastAsia="zh-CN"/>
        </w:rPr>
        <w:t>3663220</w:t>
      </w:r>
      <w:r>
        <w:rPr>
          <w:rFonts w:hint="eastAsia" w:ascii="宋体" w:hAnsi="宋体"/>
          <w:color w:val="auto"/>
          <w:szCs w:val="21"/>
          <w:highlight w:val="none"/>
        </w:rPr>
        <w:t>。</w:t>
      </w:r>
    </w:p>
    <w:p>
      <w:pPr>
        <w:keepNext w:val="0"/>
        <w:keepLines w:val="0"/>
        <w:pageBreakBefore w:val="0"/>
        <w:tabs>
          <w:tab w:val="left" w:pos="2190"/>
        </w:tabs>
        <w:kinsoku/>
        <w:wordWrap/>
        <w:overflowPunct/>
        <w:topLinePunct w:val="0"/>
        <w:bidi w:val="0"/>
        <w:adjustRightInd/>
        <w:spacing w:line="400" w:lineRule="exact"/>
        <w:ind w:firstLine="435"/>
        <w:rPr>
          <w:rFonts w:hint="eastAsia" w:ascii="宋体" w:hAnsi="宋体"/>
          <w:color w:val="auto"/>
          <w:szCs w:val="21"/>
          <w:highlight w:val="none"/>
        </w:rPr>
      </w:pPr>
      <w:r>
        <w:rPr>
          <w:rFonts w:ascii="宋体" w:hAnsi="宋体"/>
          <w:color w:val="auto"/>
          <w:szCs w:val="21"/>
          <w:highlight w:val="none"/>
        </w:rPr>
        <w:t>通讯地址</w:t>
      </w:r>
      <w:r>
        <w:rPr>
          <w:rFonts w:hint="eastAsia" w:ascii="宋体" w:hAnsi="宋体"/>
          <w:color w:val="auto"/>
          <w:szCs w:val="21"/>
          <w:highlight w:val="none"/>
        </w:rPr>
        <w:t>：</w:t>
      </w:r>
      <w:r>
        <w:rPr>
          <w:rFonts w:hint="eastAsia" w:ascii="宋体" w:hAnsi="宋体"/>
          <w:color w:val="auto"/>
          <w:kern w:val="0"/>
          <w:highlight w:val="none"/>
        </w:rPr>
        <w:t>桂林市临桂区飞扬国际T6栋1607室</w:t>
      </w:r>
      <w:r>
        <w:rPr>
          <w:rFonts w:hint="eastAsia" w:ascii="宋体" w:hAnsi="宋体"/>
          <w:color w:val="auto"/>
          <w:szCs w:val="21"/>
          <w:highlight w:val="none"/>
        </w:rPr>
        <w:t>。</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b/>
          <w:color w:val="auto"/>
          <w:szCs w:val="21"/>
          <w:highlight w:val="none"/>
        </w:rPr>
      </w:pPr>
      <w:r>
        <w:rPr>
          <w:rFonts w:hint="eastAsia" w:ascii="宋体" w:hAnsi="宋体"/>
          <w:b/>
          <w:color w:val="auto"/>
          <w:szCs w:val="21"/>
          <w:highlight w:val="none"/>
        </w:rPr>
        <w:t>7、转包与分包</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pPr>
        <w:keepNext w:val="0"/>
        <w:keepLines w:val="0"/>
        <w:pageBreakBefore w:val="0"/>
        <w:tabs>
          <w:tab w:val="left" w:pos="2190"/>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7.2、本项目不可以分包。</w:t>
      </w:r>
    </w:p>
    <w:p>
      <w:pPr>
        <w:keepNext w:val="0"/>
        <w:keepLines w:val="0"/>
        <w:pageBreakBefore w:val="0"/>
        <w:tabs>
          <w:tab w:val="left" w:pos="2190"/>
        </w:tabs>
        <w:kinsoku/>
        <w:wordWrap/>
        <w:overflowPunct/>
        <w:topLinePunct w:val="0"/>
        <w:bidi w:val="0"/>
        <w:adjustRightInd/>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8. 特别说明</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bCs/>
          <w:color w:val="auto"/>
          <w:szCs w:val="21"/>
          <w:highlight w:val="none"/>
        </w:rPr>
      </w:pPr>
      <w:r>
        <w:rPr>
          <w:rFonts w:hint="eastAsia" w:ascii="宋体" w:hAnsi="宋体"/>
          <w:bCs/>
          <w:color w:val="auto"/>
          <w:szCs w:val="21"/>
          <w:highlight w:val="none"/>
        </w:rPr>
        <w:t>8.1 关联供应商不得参加同一合同项下政府采购活动，否则竞标文件将被视为无效：</w:t>
      </w:r>
    </w:p>
    <w:p>
      <w:pPr>
        <w:keepNext w:val="0"/>
        <w:keepLines w:val="0"/>
        <w:pageBreakBefore w:val="0"/>
        <w:tabs>
          <w:tab w:val="left" w:pos="1635"/>
        </w:tabs>
        <w:kinsoku/>
        <w:wordWrap/>
        <w:overflowPunct/>
        <w:topLinePunct w:val="0"/>
        <w:bidi w:val="0"/>
        <w:adjustRightInd/>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单位负责人为同一人或者存在直接控股、管理关系的，不得参加同一合同项下的政府采购活动。</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（2）生产厂商授权给供应商后自己不得参加同一合同项下的政府采购活动；生产厂商对同一品牌同一型号的货物，仅能委托一个代理商参加竞标。</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（3）为本采购项目提供整体设计、规范编制或者项目管理、监理、检测等服务的供应商，不得再参加本次采购活动。</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4）提供相同品牌产品的不同供应商参加同一合同项下竞标的，以其中通过资格审查、符合性审查且报价最低的参加评审，报价相同的，由采购人自主选择确定一个参加评审的供应商，其他报价无效。非单一产品采购项目中，多家供应商提供的核心产品品牌相同的，视为提供相同品牌产品。</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8.2竞标供应商应仔细阅读谈判文件的所有内容，按照谈判文件的要求提交响应文件，并对所提供的全部资料的真实性承担法律责任。</w:t>
      </w:r>
    </w:p>
    <w:p>
      <w:pPr>
        <w:keepNext w:val="0"/>
        <w:keepLines w:val="0"/>
        <w:pageBreakBefore w:val="0"/>
        <w:tabs>
          <w:tab w:val="left" w:pos="1635"/>
        </w:tabs>
        <w:kinsoku/>
        <w:wordWrap/>
        <w:overflowPunct/>
        <w:topLinePunct w:val="0"/>
        <w:bidi w:val="0"/>
        <w:adjustRightInd/>
        <w:spacing w:line="400" w:lineRule="exact"/>
        <w:ind w:firstLine="435"/>
        <w:rPr>
          <w:rFonts w:hint="eastAsia" w:ascii="宋体" w:hAnsi="宋体"/>
          <w:color w:val="auto"/>
          <w:szCs w:val="21"/>
          <w:highlight w:val="none"/>
        </w:rPr>
      </w:pPr>
      <w:r>
        <w:rPr>
          <w:rFonts w:hint="eastAsia" w:ascii="宋体" w:hAnsi="宋体"/>
          <w:color w:val="auto"/>
          <w:szCs w:val="21"/>
          <w:highlight w:val="none"/>
        </w:rPr>
        <w:t>8.3竞标供应商在竞标活动中提供任何虚假材料，其竞标无效，并报监管部门查处；成交后发现的，成交人须依照《中华人民共和国消费者权益保护法》第49条之规定双倍赔偿采购人，且民事赔偿并不免除违法竞标供应商的行政与刑事责任。</w:t>
      </w:r>
    </w:p>
    <w:p>
      <w:pPr>
        <w:keepNext w:val="0"/>
        <w:keepLines w:val="0"/>
        <w:pageBreakBefore w:val="0"/>
        <w:tabs>
          <w:tab w:val="left" w:pos="2190"/>
        </w:tabs>
        <w:kinsoku/>
        <w:wordWrap/>
        <w:overflowPunct/>
        <w:topLinePunct w:val="0"/>
        <w:bidi w:val="0"/>
        <w:adjustRightInd/>
        <w:spacing w:line="400" w:lineRule="exact"/>
        <w:rPr>
          <w:rFonts w:ascii="宋体" w:hAnsi="宋体"/>
          <w:color w:val="auto"/>
          <w:szCs w:val="21"/>
          <w:highlight w:val="none"/>
        </w:rPr>
      </w:pPr>
    </w:p>
    <w:p>
      <w:pPr>
        <w:keepNext w:val="0"/>
        <w:keepLines w:val="0"/>
        <w:pageBreakBefore w:val="0"/>
        <w:tabs>
          <w:tab w:val="left" w:pos="2190"/>
        </w:tabs>
        <w:kinsoku/>
        <w:wordWrap/>
        <w:overflowPunct/>
        <w:topLinePunct w:val="0"/>
        <w:bidi w:val="0"/>
        <w:adjustRightInd/>
        <w:spacing w:line="40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⑴ 竞争性谈判公告；</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⑵ 供应商须知；</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⑶ 货物采购需求</w:t>
      </w:r>
      <w:r>
        <w:rPr>
          <w:rFonts w:hint="eastAsia" w:ascii="宋体" w:hAnsi="宋体"/>
          <w:bCs/>
          <w:color w:val="auto"/>
          <w:szCs w:val="21"/>
          <w:highlight w:val="none"/>
        </w:rPr>
        <w:t>（“货物采购需求”中</w:t>
      </w:r>
      <w:r>
        <w:rPr>
          <w:rFonts w:hint="eastAsia" w:ascii="宋体" w:hAnsi="宋体"/>
          <w:bCs/>
          <w:color w:val="auto"/>
          <w:szCs w:val="21"/>
          <w:highlight w:val="none"/>
          <w:lang w:eastAsia="zh-CN"/>
        </w:rPr>
        <w:t>标所有</w:t>
      </w:r>
      <w:r>
        <w:rPr>
          <w:rFonts w:hint="eastAsia" w:ascii="宋体" w:hAnsi="宋体"/>
          <w:bCs/>
          <w:color w:val="auto"/>
          <w:szCs w:val="21"/>
          <w:highlight w:val="none"/>
        </w:rPr>
        <w:t>条款要求均为实质性要求）；</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⑷ 评审方法；</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⑸ 采购合同（合同主要条款及格式）；</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⑹ 响应文件格式。</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pPr>
        <w:keepNext w:val="0"/>
        <w:keepLines w:val="0"/>
        <w:pageBreakBefore w:val="0"/>
        <w:tabs>
          <w:tab w:val="left" w:pos="1890"/>
          <w:tab w:val="left" w:pos="2190"/>
        </w:tabs>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10.1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w:t>
      </w:r>
      <w:r>
        <w:rPr>
          <w:rFonts w:hint="eastAsia" w:ascii="宋体" w:hAnsi="宋体"/>
          <w:color w:val="auto"/>
          <w:szCs w:val="21"/>
          <w:highlight w:val="none"/>
          <w:lang w:eastAsia="zh-CN"/>
        </w:rPr>
        <w:t>供应商自行登录相关网站查询</w:t>
      </w:r>
      <w:r>
        <w:rPr>
          <w:rFonts w:hint="eastAsia" w:ascii="宋体" w:hAnsi="宋体"/>
          <w:color w:val="auto"/>
          <w:szCs w:val="21"/>
          <w:highlight w:val="none"/>
        </w:rPr>
        <w:t>，不足三个工作日的，应当顺延首次响应文件递交截止时间。</w:t>
      </w:r>
    </w:p>
    <w:p>
      <w:pPr>
        <w:keepNext w:val="0"/>
        <w:keepLines w:val="0"/>
        <w:pageBreakBefore w:val="0"/>
        <w:tabs>
          <w:tab w:val="left" w:pos="2190"/>
        </w:tabs>
        <w:kinsoku/>
        <w:wordWrap/>
        <w:overflowPunct/>
        <w:topLinePunct w:val="0"/>
        <w:bidi w:val="0"/>
        <w:adjustRightInd/>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w:t>
      </w:r>
      <w:r>
        <w:rPr>
          <w:rFonts w:hint="eastAsia" w:ascii="宋体" w:hAnsi="宋体"/>
          <w:b/>
          <w:color w:val="auto"/>
          <w:szCs w:val="21"/>
          <w:highlight w:val="none"/>
        </w:rPr>
        <w:t>供应商</w:t>
      </w:r>
      <w:r>
        <w:rPr>
          <w:rFonts w:hint="eastAsia" w:ascii="宋体" w:hAnsi="宋体"/>
          <w:b/>
          <w:color w:val="auto"/>
          <w:szCs w:val="21"/>
          <w:highlight w:val="none"/>
          <w:lang w:eastAsia="zh-CN"/>
        </w:rPr>
        <w:t>获取</w:t>
      </w:r>
      <w:r>
        <w:rPr>
          <w:rFonts w:hint="eastAsia" w:ascii="宋体" w:hAnsi="宋体"/>
          <w:b/>
          <w:color w:val="auto"/>
          <w:szCs w:val="21"/>
          <w:highlight w:val="none"/>
        </w:rPr>
        <w:t>竞争性谈判文件后应实时关注相关网站了解澄清、修改等与项目有关的内容，如因供应商未及时登录相关网站了解澄清、修改等与项目有关的内容，从而导致竞标无效的，由供应商自行承担责任。</w:t>
      </w:r>
    </w:p>
    <w:p>
      <w:pPr>
        <w:keepNext w:val="0"/>
        <w:keepLines w:val="0"/>
        <w:pageBreakBefore w:val="0"/>
        <w:tabs>
          <w:tab w:val="left" w:pos="2190"/>
        </w:tabs>
        <w:kinsoku/>
        <w:wordWrap/>
        <w:overflowPunct/>
        <w:topLinePunct w:val="0"/>
        <w:bidi w:val="0"/>
        <w:adjustRightInd/>
        <w:spacing w:line="400" w:lineRule="exact"/>
        <w:ind w:firstLine="437"/>
        <w:rPr>
          <w:rFonts w:hint="eastAsia" w:ascii="宋体" w:hAnsi="宋体"/>
          <w:color w:val="auto"/>
          <w:szCs w:val="21"/>
          <w:highlight w:val="none"/>
        </w:rPr>
      </w:pPr>
      <w:r>
        <w:rPr>
          <w:rFonts w:hint="eastAsia" w:ascii="宋体" w:hAnsi="宋体"/>
          <w:color w:val="auto"/>
          <w:szCs w:val="21"/>
          <w:highlight w:val="none"/>
        </w:rPr>
        <w:t>10.3澄清或者修改的内容为谈判文件的组成部分。当澄清或者修改通知就同一内容的表述不一致时，以最后发出的文件为准。</w:t>
      </w:r>
    </w:p>
    <w:p>
      <w:pPr>
        <w:keepNext w:val="0"/>
        <w:keepLines w:val="0"/>
        <w:pageBreakBefore w:val="0"/>
        <w:tabs>
          <w:tab w:val="left" w:pos="2190"/>
        </w:tabs>
        <w:kinsoku/>
        <w:wordWrap/>
        <w:overflowPunct/>
        <w:topLinePunct w:val="0"/>
        <w:bidi w:val="0"/>
        <w:adjustRightInd/>
        <w:spacing w:line="400" w:lineRule="exact"/>
        <w:ind w:firstLine="437"/>
        <w:rPr>
          <w:rFonts w:hint="eastAsia" w:ascii="宋体" w:hAnsi="宋体"/>
          <w:color w:val="auto"/>
          <w:szCs w:val="21"/>
          <w:highlight w:val="none"/>
        </w:rPr>
      </w:pPr>
      <w:r>
        <w:rPr>
          <w:rFonts w:hint="eastAsia" w:ascii="宋体" w:hAnsi="宋体"/>
          <w:color w:val="auto"/>
          <w:szCs w:val="21"/>
          <w:highlight w:val="none"/>
        </w:rPr>
        <w:t>10.4 谈判文件的澄清或者修改都应该通过本项目采购代理机构以法定形式发布，采购人非通过本机构，不得擅自澄清或者修改谈判文件。</w:t>
      </w:r>
    </w:p>
    <w:p>
      <w:pPr>
        <w:keepNext w:val="0"/>
        <w:keepLines w:val="0"/>
        <w:pageBreakBefore w:val="0"/>
        <w:tabs>
          <w:tab w:val="left" w:pos="2190"/>
        </w:tabs>
        <w:kinsoku/>
        <w:wordWrap/>
        <w:overflowPunct/>
        <w:topLinePunct w:val="0"/>
        <w:bidi w:val="0"/>
        <w:adjustRightInd/>
        <w:spacing w:line="400" w:lineRule="exact"/>
        <w:ind w:firstLine="437"/>
        <w:rPr>
          <w:rFonts w:hint="eastAsia" w:ascii="宋体" w:hAnsi="宋体"/>
          <w:color w:val="auto"/>
          <w:szCs w:val="21"/>
          <w:highlight w:val="none"/>
        </w:rPr>
      </w:pPr>
      <w:r>
        <w:rPr>
          <w:rFonts w:hint="eastAsia" w:ascii="宋体" w:hAnsi="宋体"/>
          <w:color w:val="auto"/>
          <w:szCs w:val="21"/>
          <w:highlight w:val="none"/>
        </w:rPr>
        <w:t>10.5采购代理机构可以视采购具体情况，延长首次响应文件递交截止时间和谈判时间，并将变更时间书面通知所有</w:t>
      </w:r>
      <w:r>
        <w:rPr>
          <w:rFonts w:hint="eastAsia" w:ascii="宋体" w:hAnsi="宋体"/>
          <w:color w:val="auto"/>
          <w:szCs w:val="21"/>
          <w:highlight w:val="none"/>
          <w:lang w:eastAsia="zh-CN"/>
        </w:rPr>
        <w:t>获取</w:t>
      </w:r>
      <w:r>
        <w:rPr>
          <w:rFonts w:hint="eastAsia" w:ascii="宋体" w:hAnsi="宋体"/>
          <w:color w:val="auto"/>
          <w:szCs w:val="21"/>
          <w:highlight w:val="none"/>
        </w:rPr>
        <w:t>谈判文件收受人，在本项目竞争性谈判公告发布的同一媒体上发布变更公告。</w:t>
      </w:r>
    </w:p>
    <w:p>
      <w:pPr>
        <w:keepNext w:val="0"/>
        <w:keepLines w:val="0"/>
        <w:pageBreakBefore w:val="0"/>
        <w:tabs>
          <w:tab w:val="left" w:pos="2190"/>
        </w:tabs>
        <w:kinsoku/>
        <w:wordWrap/>
        <w:overflowPunct/>
        <w:topLinePunct w:val="0"/>
        <w:bidi w:val="0"/>
        <w:adjustRightInd/>
        <w:spacing w:line="400" w:lineRule="exact"/>
        <w:ind w:firstLine="437"/>
        <w:rPr>
          <w:rFonts w:ascii="宋体" w:hAnsi="宋体"/>
          <w:color w:val="auto"/>
          <w:szCs w:val="21"/>
          <w:highlight w:val="none"/>
        </w:rPr>
      </w:pPr>
    </w:p>
    <w:p>
      <w:pPr>
        <w:pStyle w:val="19"/>
        <w:keepNext w:val="0"/>
        <w:keepLines w:val="0"/>
        <w:pageBreakBefore w:val="0"/>
        <w:kinsoku/>
        <w:wordWrap/>
        <w:overflowPunct/>
        <w:topLinePunct w:val="0"/>
        <w:bidi w:val="0"/>
        <w:adjustRightInd/>
        <w:spacing w:line="400" w:lineRule="exact"/>
        <w:rPr>
          <w:rFonts w:hint="eastAsia"/>
          <w:color w:val="auto"/>
          <w:highlight w:val="none"/>
        </w:rPr>
      </w:pPr>
    </w:p>
    <w:p>
      <w:pPr>
        <w:keepNext w:val="0"/>
        <w:keepLines w:val="0"/>
        <w:pageBreakBefore w:val="0"/>
        <w:tabs>
          <w:tab w:val="left" w:pos="2190"/>
        </w:tabs>
        <w:kinsoku/>
        <w:wordWrap/>
        <w:overflowPunct/>
        <w:topLinePunct w:val="0"/>
        <w:bidi w:val="0"/>
        <w:adjustRightInd/>
        <w:spacing w:line="40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pPr>
        <w:keepNext w:val="0"/>
        <w:keepLines w:val="0"/>
        <w:pageBreakBefore w:val="0"/>
        <w:tabs>
          <w:tab w:val="left" w:pos="2190"/>
        </w:tabs>
        <w:kinsoku/>
        <w:wordWrap/>
        <w:overflowPunct/>
        <w:topLinePunct w:val="0"/>
        <w:bidi w:val="0"/>
        <w:adjustRightInd/>
        <w:spacing w:line="400" w:lineRule="exact"/>
        <w:ind w:firstLine="435"/>
        <w:rPr>
          <w:rFonts w:ascii="宋体" w:hAnsi="宋体"/>
          <w:b/>
          <w:color w:val="auto"/>
          <w:szCs w:val="21"/>
          <w:highlight w:val="none"/>
        </w:rPr>
      </w:pPr>
    </w:p>
    <w:p>
      <w:pPr>
        <w:keepNext w:val="0"/>
        <w:keepLines w:val="0"/>
        <w:pageBreakBefore w:val="0"/>
        <w:tabs>
          <w:tab w:val="left" w:pos="2190"/>
        </w:tabs>
        <w:kinsoku/>
        <w:wordWrap/>
        <w:overflowPunct/>
        <w:topLinePunct w:val="0"/>
        <w:bidi w:val="0"/>
        <w:adjustRightInd/>
        <w:spacing w:line="400" w:lineRule="exact"/>
        <w:ind w:firstLine="435"/>
        <w:rPr>
          <w:rFonts w:ascii="宋体" w:hAnsi="宋体"/>
          <w:b/>
          <w:color w:val="auto"/>
          <w:szCs w:val="21"/>
          <w:highlight w:val="none"/>
        </w:rPr>
      </w:pPr>
      <w:r>
        <w:rPr>
          <w:rFonts w:hint="eastAsia" w:ascii="宋体" w:hAnsi="宋体"/>
          <w:b/>
          <w:color w:val="auto"/>
          <w:szCs w:val="21"/>
          <w:highlight w:val="none"/>
        </w:rPr>
        <w:t>11、竞争性谈判响应文件（以下简称响应文件）的组成及要求</w:t>
      </w:r>
    </w:p>
    <w:p>
      <w:pPr>
        <w:keepNext w:val="0"/>
        <w:keepLines w:val="0"/>
        <w:pageBreakBefore w:val="0"/>
        <w:tabs>
          <w:tab w:val="left" w:pos="1305"/>
        </w:tabs>
        <w:kinsoku/>
        <w:wordWrap/>
        <w:overflowPunct/>
        <w:topLinePunct w:val="0"/>
        <w:bidi w:val="0"/>
        <w:adjustRightInd/>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11.1、响应文件组成（格式见第六章响应文件格式）</w:t>
      </w:r>
    </w:p>
    <w:p>
      <w:pPr>
        <w:keepNext w:val="0"/>
        <w:keepLines w:val="0"/>
        <w:pageBreakBefore w:val="0"/>
        <w:tabs>
          <w:tab w:val="left" w:pos="1305"/>
          <w:tab w:val="left" w:pos="1680"/>
        </w:tabs>
        <w:kinsoku/>
        <w:wordWrap/>
        <w:overflowPunct/>
        <w:topLinePunct w:val="0"/>
        <w:bidi w:val="0"/>
        <w:adjustRightInd/>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响应函</w:t>
      </w:r>
      <w:r>
        <w:rPr>
          <w:rFonts w:hint="eastAsia" w:ascii="宋体" w:hAnsi="宋体" w:cs="宋体"/>
          <w:b/>
          <w:color w:val="auto"/>
          <w:szCs w:val="21"/>
          <w:highlight w:val="none"/>
        </w:rPr>
        <w:t>（必须提供）；</w:t>
      </w:r>
    </w:p>
    <w:p>
      <w:pPr>
        <w:keepNext w:val="0"/>
        <w:keepLines w:val="0"/>
        <w:pageBreakBefore w:val="0"/>
        <w:tabs>
          <w:tab w:val="left" w:pos="1305"/>
          <w:tab w:val="left" w:pos="1680"/>
        </w:tabs>
        <w:kinsoku/>
        <w:wordWrap/>
        <w:overflowPunct/>
        <w:topLinePunct w:val="0"/>
        <w:bidi w:val="0"/>
        <w:adjustRightInd/>
        <w:spacing w:line="4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 供应商的法定代表人或负责人或自然人身份证正反两面复印件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pPr>
        <w:keepNext w:val="0"/>
        <w:keepLines w:val="0"/>
        <w:pageBreakBefore w:val="0"/>
        <w:tabs>
          <w:tab w:val="left" w:pos="1305"/>
          <w:tab w:val="left" w:pos="1680"/>
        </w:tabs>
        <w:kinsoku/>
        <w:wordWrap/>
        <w:overflowPunct/>
        <w:topLinePunct w:val="0"/>
        <w:bidi w:val="0"/>
        <w:adjustRightInd/>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cs="宋体"/>
          <w:bCs/>
          <w:color w:val="auto"/>
          <w:szCs w:val="21"/>
          <w:highlight w:val="none"/>
        </w:rPr>
        <w:t>（3）</w:t>
      </w:r>
      <w:r>
        <w:rPr>
          <w:rFonts w:hint="eastAsia" w:ascii="宋体" w:hAnsi="宋体" w:cs="宋体"/>
          <w:bCs/>
          <w:color w:val="auto"/>
          <w:sz w:val="21"/>
          <w:szCs w:val="21"/>
          <w:highlight w:val="none"/>
          <w:lang w:eastAsia="zh-CN"/>
        </w:rPr>
        <w:t>供应商</w:t>
      </w:r>
      <w:r>
        <w:rPr>
          <w:rFonts w:hint="eastAsia" w:ascii="宋体" w:hAnsi="宋体" w:cs="宋体"/>
          <w:color w:val="auto"/>
          <w:szCs w:val="21"/>
          <w:highlight w:val="none"/>
        </w:rPr>
        <w:t>的授权委托书原件、委托代理人</w:t>
      </w:r>
      <w:r>
        <w:rPr>
          <w:rFonts w:hint="eastAsia" w:ascii="宋体" w:hAnsi="宋体" w:cs="宋体"/>
          <w:color w:val="auto"/>
          <w:highlight w:val="none"/>
        </w:rPr>
        <w:t>身份证正反面</w:t>
      </w:r>
      <w:r>
        <w:rPr>
          <w:rFonts w:hint="eastAsia" w:ascii="宋体" w:hAnsi="宋体" w:cs="宋体"/>
          <w:color w:val="auto"/>
          <w:szCs w:val="21"/>
          <w:highlight w:val="none"/>
        </w:rPr>
        <w:t>复印件</w:t>
      </w:r>
      <w:r>
        <w:rPr>
          <w:rFonts w:hint="eastAsia" w:ascii="宋体" w:hAnsi="宋体" w:cs="宋体"/>
          <w:b/>
          <w:bCs/>
          <w:color w:val="auto"/>
          <w:szCs w:val="21"/>
          <w:highlight w:val="none"/>
          <w:lang w:eastAsia="zh-CN"/>
        </w:rPr>
        <w:t>（委托代理时必须提供）</w:t>
      </w:r>
    </w:p>
    <w:p>
      <w:pPr>
        <w:keepNext w:val="0"/>
        <w:keepLines w:val="0"/>
        <w:pageBreakBefore w:val="0"/>
        <w:tabs>
          <w:tab w:val="left" w:pos="1305"/>
          <w:tab w:val="left" w:pos="1680"/>
        </w:tabs>
        <w:kinsoku/>
        <w:wordWrap/>
        <w:overflowPunct/>
        <w:topLinePunct w:val="0"/>
        <w:bidi w:val="0"/>
        <w:adjustRightInd/>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）供应商的法人或者其他组织营业执照等证明文件复印件</w:t>
      </w:r>
      <w:r>
        <w:rPr>
          <w:rFonts w:hint="eastAsia" w:ascii="宋体" w:hAnsi="宋体" w:cs="宋体"/>
          <w:b/>
          <w:color w:val="auto"/>
          <w:szCs w:val="21"/>
          <w:highlight w:val="none"/>
        </w:rPr>
        <w:t>（必须提供，自然人除外）</w:t>
      </w:r>
      <w:r>
        <w:rPr>
          <w:rFonts w:hint="eastAsia" w:ascii="宋体" w:hAnsi="宋体" w:cs="宋体"/>
          <w:color w:val="auto"/>
          <w:szCs w:val="21"/>
          <w:highlight w:val="none"/>
        </w:rPr>
        <w:t>；</w:t>
      </w:r>
    </w:p>
    <w:p>
      <w:pPr>
        <w:keepNext w:val="0"/>
        <w:keepLines w:val="0"/>
        <w:pageBreakBefore w:val="0"/>
        <w:tabs>
          <w:tab w:val="left" w:pos="1305"/>
        </w:tabs>
        <w:kinsoku/>
        <w:wordWrap/>
        <w:overflowPunct/>
        <w:topLinePunct w:val="0"/>
        <w:bidi w:val="0"/>
        <w:adjustRightInd/>
        <w:spacing w:line="4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b/>
          <w:color w:val="auto"/>
          <w:szCs w:val="21"/>
          <w:highlight w:val="none"/>
          <w:lang w:eastAsia="zh-CN"/>
        </w:rPr>
        <w:t>；③未取得</w:t>
      </w:r>
      <w:r>
        <w:rPr>
          <w:rFonts w:hint="eastAsia" w:ascii="宋体" w:hAnsi="宋体" w:cs="宋体"/>
          <w:b/>
          <w:color w:val="auto"/>
          <w:szCs w:val="21"/>
          <w:highlight w:val="none"/>
        </w:rPr>
        <w:t>“三证合一”</w:t>
      </w:r>
      <w:r>
        <w:rPr>
          <w:rFonts w:hint="eastAsia" w:ascii="宋体" w:hAnsi="宋体" w:cs="宋体"/>
          <w:b/>
          <w:color w:val="auto"/>
          <w:szCs w:val="21"/>
          <w:highlight w:val="none"/>
          <w:lang w:eastAsia="zh-CN"/>
        </w:rPr>
        <w:t>的供应商还应提供有效的组织机构代码证复印件、税务登记证复印件</w:t>
      </w:r>
      <w:r>
        <w:rPr>
          <w:rFonts w:hint="eastAsia" w:ascii="宋体" w:hAnsi="宋体" w:cs="宋体"/>
          <w:b/>
          <w:color w:val="auto"/>
          <w:szCs w:val="21"/>
          <w:highlight w:val="none"/>
        </w:rPr>
        <w:t>。</w:t>
      </w:r>
    </w:p>
    <w:p>
      <w:pPr>
        <w:pStyle w:val="19"/>
        <w:keepNext w:val="0"/>
        <w:keepLines w:val="0"/>
        <w:pageBreakBefore w:val="0"/>
        <w:widowControl w:val="0"/>
        <w:tabs>
          <w:tab w:val="left" w:pos="877"/>
        </w:tabs>
        <w:kinsoku/>
        <w:wordWrap/>
        <w:overflowPunct/>
        <w:topLinePunct w:val="0"/>
        <w:autoSpaceDE/>
        <w:autoSpaceDN/>
        <w:bidi w:val="0"/>
        <w:adjustRightInd/>
        <w:snapToGrid/>
        <w:spacing w:line="400" w:lineRule="exact"/>
        <w:ind w:firstLine="210" w:firstLineChars="100"/>
        <w:textAlignment w:val="auto"/>
        <w:rPr>
          <w:rFonts w:hint="eastAsia" w:ascii="宋体" w:hAnsi="宋体" w:cs="宋体"/>
          <w:bCs w:val="0"/>
          <w:color w:val="auto"/>
          <w:spacing w:val="0"/>
          <w:kern w:val="2"/>
          <w:sz w:val="21"/>
          <w:szCs w:val="21"/>
          <w:highlight w:val="none"/>
          <w:lang w:val="en-US" w:eastAsia="zh-CN" w:bidi="ar-SA"/>
        </w:rPr>
      </w:pPr>
      <w:r>
        <w:rPr>
          <w:rFonts w:hint="eastAsia" w:ascii="宋体" w:hAnsi="宋体" w:cs="宋体"/>
          <w:bCs w:val="0"/>
          <w:color w:val="auto"/>
          <w:spacing w:val="0"/>
          <w:kern w:val="2"/>
          <w:sz w:val="21"/>
          <w:szCs w:val="21"/>
          <w:highlight w:val="none"/>
          <w:lang w:val="en-US" w:eastAsia="zh-CN" w:bidi="ar-SA"/>
        </w:rPr>
        <w:t>（5）供应商提供完整有效的《医疗器械经营企业许可证》（或第二类医疗器械经营备案凭证）复印件或《医疗器械生产企业许可证》复印件</w:t>
      </w:r>
      <w:r>
        <w:rPr>
          <w:rFonts w:hint="eastAsia" w:ascii="宋体" w:hAnsi="宋体" w:cs="宋体"/>
          <w:b/>
          <w:bCs/>
          <w:color w:val="auto"/>
          <w:spacing w:val="0"/>
          <w:kern w:val="2"/>
          <w:sz w:val="21"/>
          <w:szCs w:val="21"/>
          <w:highlight w:val="none"/>
          <w:lang w:val="en-US" w:eastAsia="zh-CN" w:bidi="ar-SA"/>
        </w:rPr>
        <w:t>（必须提供）</w:t>
      </w:r>
      <w:r>
        <w:rPr>
          <w:rFonts w:hint="eastAsia" w:ascii="宋体" w:hAnsi="宋体" w:cs="宋体"/>
          <w:bCs w:val="0"/>
          <w:color w:val="auto"/>
          <w:spacing w:val="0"/>
          <w:kern w:val="2"/>
          <w:sz w:val="21"/>
          <w:szCs w:val="21"/>
          <w:highlight w:val="none"/>
          <w:lang w:val="en-US" w:eastAsia="zh-CN" w:bidi="ar-SA"/>
        </w:rPr>
        <w:t>；</w:t>
      </w:r>
    </w:p>
    <w:p>
      <w:pPr>
        <w:pStyle w:val="19"/>
        <w:keepNext w:val="0"/>
        <w:keepLines w:val="0"/>
        <w:pageBreakBefore w:val="0"/>
        <w:widowControl w:val="0"/>
        <w:tabs>
          <w:tab w:val="left" w:pos="877"/>
        </w:tabs>
        <w:kinsoku/>
        <w:wordWrap/>
        <w:overflowPunct/>
        <w:topLinePunct w:val="0"/>
        <w:autoSpaceDE/>
        <w:autoSpaceDN/>
        <w:bidi w:val="0"/>
        <w:adjustRightInd/>
        <w:snapToGrid/>
        <w:spacing w:line="400" w:lineRule="exact"/>
        <w:ind w:firstLine="210" w:firstLineChars="100"/>
        <w:textAlignment w:val="auto"/>
        <w:rPr>
          <w:rFonts w:hint="default" w:ascii="宋体" w:hAnsi="宋体" w:cs="宋体"/>
          <w:b w:val="0"/>
          <w:bCs w:val="0"/>
          <w:color w:val="auto"/>
          <w:spacing w:val="0"/>
          <w:kern w:val="2"/>
          <w:sz w:val="21"/>
          <w:szCs w:val="21"/>
          <w:highlight w:val="none"/>
          <w:lang w:val="en-US" w:eastAsia="zh-CN" w:bidi="ar-SA"/>
        </w:rPr>
      </w:pPr>
      <w:r>
        <w:rPr>
          <w:rFonts w:hint="eastAsia" w:ascii="宋体" w:hAnsi="宋体" w:cs="宋体"/>
          <w:b w:val="0"/>
          <w:bCs w:val="0"/>
          <w:color w:val="auto"/>
          <w:spacing w:val="0"/>
          <w:kern w:val="2"/>
          <w:sz w:val="21"/>
          <w:szCs w:val="21"/>
          <w:highlight w:val="none"/>
          <w:lang w:val="en-US" w:eastAsia="zh-CN" w:bidi="ar-SA"/>
        </w:rPr>
        <w:t>（6）供应商所竞产品有效、完整的《医疗器械产品注册证》复印件（附注册登记表或认可表，已取得二合一的除外）（必须提供，国家已经取消医疗器械行政许可的除外）；</w:t>
      </w:r>
    </w:p>
    <w:p>
      <w:pPr>
        <w:pStyle w:val="19"/>
        <w:keepNext w:val="0"/>
        <w:keepLines w:val="0"/>
        <w:pageBreakBefore w:val="0"/>
        <w:tabs>
          <w:tab w:val="left" w:pos="1680"/>
        </w:tabs>
        <w:kinsoku/>
        <w:wordWrap/>
        <w:overflowPunct/>
        <w:topLinePunct w:val="0"/>
        <w:bidi w:val="0"/>
        <w:adjustRightInd/>
        <w:spacing w:line="400" w:lineRule="exact"/>
        <w:ind w:firstLine="230" w:firstLineChars="100"/>
        <w:rPr>
          <w:rFonts w:hint="eastAsia" w:ascii="宋体" w:hAnsi="宋体" w:cs="宋体"/>
          <w:b/>
          <w:color w:val="auto"/>
          <w:sz w:val="21"/>
          <w:szCs w:val="21"/>
          <w:highlight w:val="none"/>
        </w:rPr>
      </w:pPr>
      <w:r>
        <w:rPr>
          <w:rFonts w:hint="eastAsia" w:ascii="宋体"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ascii="宋体" w:hAnsi="宋体" w:cs="宋体"/>
          <w:color w:val="auto"/>
          <w:sz w:val="21"/>
          <w:szCs w:val="21"/>
          <w:highlight w:val="none"/>
        </w:rPr>
        <w:t>）供应商参加政府采购活动前3年内在经营活动中没有重大违法记录的书面声明</w:t>
      </w:r>
      <w:r>
        <w:rPr>
          <w:rFonts w:hint="eastAsia" w:ascii="宋体" w:hAnsi="宋体" w:cs="宋体"/>
          <w:b/>
          <w:bCs w:val="0"/>
          <w:color w:val="auto"/>
          <w:sz w:val="21"/>
          <w:szCs w:val="21"/>
          <w:highlight w:val="none"/>
        </w:rPr>
        <w:t>（必须提供）</w:t>
      </w:r>
      <w:r>
        <w:rPr>
          <w:rFonts w:hint="eastAsia" w:ascii="宋体" w:hAnsi="宋体" w:cs="宋体"/>
          <w:b/>
          <w:color w:val="auto"/>
          <w:sz w:val="21"/>
          <w:szCs w:val="21"/>
          <w:highlight w:val="none"/>
        </w:rPr>
        <w:t>；</w:t>
      </w:r>
    </w:p>
    <w:p>
      <w:pPr>
        <w:keepNext w:val="0"/>
        <w:keepLines w:val="0"/>
        <w:pageBreakBefore w:val="0"/>
        <w:tabs>
          <w:tab w:val="left" w:pos="1305"/>
          <w:tab w:val="left" w:pos="1680"/>
        </w:tabs>
        <w:kinsoku/>
        <w:wordWrap/>
        <w:overflowPunct/>
        <w:topLinePunct w:val="0"/>
        <w:bidi w:val="0"/>
        <w:adjustRightInd/>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）谈判报价明细表（格式见附件）</w:t>
      </w:r>
      <w:r>
        <w:rPr>
          <w:rFonts w:hint="eastAsia" w:ascii="宋体" w:hAnsi="宋体" w:cs="宋体"/>
          <w:b/>
          <w:color w:val="auto"/>
          <w:szCs w:val="21"/>
          <w:highlight w:val="none"/>
        </w:rPr>
        <w:t>（必须提供）</w:t>
      </w:r>
      <w:r>
        <w:rPr>
          <w:rFonts w:hint="eastAsia" w:ascii="宋体" w:hAnsi="宋体" w:cs="宋体"/>
          <w:color w:val="auto"/>
          <w:szCs w:val="21"/>
          <w:highlight w:val="none"/>
        </w:rPr>
        <w:t>；</w:t>
      </w:r>
    </w:p>
    <w:p>
      <w:pPr>
        <w:keepNext w:val="0"/>
        <w:keepLines w:val="0"/>
        <w:pageBreakBefore w:val="0"/>
        <w:tabs>
          <w:tab w:val="left" w:pos="1305"/>
          <w:tab w:val="left" w:pos="1680"/>
        </w:tabs>
        <w:kinsoku/>
        <w:wordWrap/>
        <w:overflowPunct/>
        <w:topLinePunct w:val="0"/>
        <w:bidi w:val="0"/>
        <w:adjustRightInd/>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）技术规格及商务条款偏离表（格式见附件）</w:t>
      </w:r>
      <w:r>
        <w:rPr>
          <w:rFonts w:hint="eastAsia" w:ascii="宋体" w:hAnsi="宋体" w:cs="宋体"/>
          <w:b/>
          <w:color w:val="auto"/>
          <w:szCs w:val="21"/>
          <w:highlight w:val="none"/>
        </w:rPr>
        <w:t>（必须提供</w:t>
      </w:r>
      <w:r>
        <w:rPr>
          <w:rFonts w:hint="eastAsia" w:ascii="宋体" w:hAnsi="宋体" w:cs="宋体"/>
          <w:b/>
          <w:color w:val="auto"/>
          <w:szCs w:val="21"/>
          <w:highlight w:val="none"/>
          <w:lang w:eastAsia="zh-CN"/>
        </w:rPr>
        <w:t>）</w:t>
      </w:r>
      <w:r>
        <w:rPr>
          <w:rFonts w:hint="eastAsia" w:ascii="宋体" w:hAnsi="宋体" w:cs="宋体"/>
          <w:color w:val="auto"/>
          <w:szCs w:val="21"/>
          <w:highlight w:val="none"/>
        </w:rPr>
        <w:t>；</w:t>
      </w:r>
    </w:p>
    <w:p>
      <w:pPr>
        <w:keepNext w:val="0"/>
        <w:keepLines w:val="0"/>
        <w:pageBreakBefore w:val="0"/>
        <w:tabs>
          <w:tab w:val="left" w:pos="1305"/>
          <w:tab w:val="left" w:pos="1680"/>
        </w:tabs>
        <w:kinsoku/>
        <w:wordWrap/>
        <w:overflowPunct/>
        <w:topLinePunct w:val="0"/>
        <w:bidi w:val="0"/>
        <w:adjustRightInd/>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）“货物采购需求”需提供的有效证明文件</w:t>
      </w:r>
      <w:r>
        <w:rPr>
          <w:rFonts w:hint="eastAsia" w:ascii="宋体" w:hAnsi="宋体" w:cs="宋体"/>
          <w:b/>
          <w:color w:val="auto"/>
          <w:szCs w:val="21"/>
          <w:highlight w:val="none"/>
        </w:rPr>
        <w:t>（按货物采购需求提供）</w:t>
      </w:r>
      <w:r>
        <w:rPr>
          <w:rFonts w:hint="eastAsia" w:ascii="宋体" w:hAnsi="宋体" w:cs="宋体"/>
          <w:color w:val="auto"/>
          <w:szCs w:val="21"/>
          <w:highlight w:val="none"/>
        </w:rPr>
        <w:t>；</w:t>
      </w:r>
    </w:p>
    <w:p>
      <w:pPr>
        <w:keepNext w:val="0"/>
        <w:keepLines w:val="0"/>
        <w:pageBreakBefore w:val="0"/>
        <w:tabs>
          <w:tab w:val="left" w:pos="1305"/>
          <w:tab w:val="left" w:pos="1680"/>
        </w:tabs>
        <w:kinsoku/>
        <w:wordWrap/>
        <w:overflowPunct/>
        <w:topLinePunct w:val="0"/>
        <w:bidi w:val="0"/>
        <w:adjustRightInd/>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）节能方面的资质证书复印件</w:t>
      </w:r>
      <w:r>
        <w:rPr>
          <w:rFonts w:hint="eastAsia" w:ascii="宋体" w:hAnsi="宋体" w:cs="宋体"/>
          <w:b/>
          <w:color w:val="auto"/>
          <w:szCs w:val="21"/>
          <w:highlight w:val="none"/>
        </w:rPr>
        <w:t>（如有，请提供）；</w:t>
      </w:r>
    </w:p>
    <w:p>
      <w:pPr>
        <w:keepNext w:val="0"/>
        <w:keepLines w:val="0"/>
        <w:pageBreakBefore w:val="0"/>
        <w:tabs>
          <w:tab w:val="left" w:pos="1680"/>
        </w:tabs>
        <w:kinsoku/>
        <w:wordWrap/>
        <w:overflowPunct/>
        <w:topLinePunct w:val="0"/>
        <w:bidi w:val="0"/>
        <w:adjustRightInd/>
        <w:snapToGrid w:val="0"/>
        <w:spacing w:line="400" w:lineRule="exact"/>
        <w:ind w:firstLine="210" w:firstLineChars="100"/>
        <w:outlineLvl w:val="4"/>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）环保方面的其他资质证书复印件</w:t>
      </w:r>
      <w:r>
        <w:rPr>
          <w:rFonts w:hint="eastAsia" w:ascii="宋体" w:hAnsi="宋体" w:cs="宋体"/>
          <w:b/>
          <w:color w:val="auto"/>
          <w:szCs w:val="21"/>
          <w:highlight w:val="none"/>
        </w:rPr>
        <w:t>（如有，请提供）；</w:t>
      </w:r>
    </w:p>
    <w:p>
      <w:pPr>
        <w:pStyle w:val="11"/>
        <w:keepNext w:val="0"/>
        <w:keepLines w:val="0"/>
        <w:pageBreakBefore w:val="0"/>
        <w:tabs>
          <w:tab w:val="left" w:pos="1680"/>
        </w:tabs>
        <w:kinsoku/>
        <w:wordWrap/>
        <w:overflowPunct/>
        <w:topLinePunct w:val="0"/>
        <w:bidi w:val="0"/>
        <w:adjustRightInd/>
        <w:spacing w:line="400" w:lineRule="exact"/>
        <w:ind w:firstLine="210" w:firstLineChars="100"/>
        <w:rPr>
          <w:rFonts w:hint="eastAsia" w:hAnsi="宋体" w:cs="宋体"/>
          <w:b/>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13</w:t>
      </w:r>
      <w:r>
        <w:rPr>
          <w:rFonts w:hint="eastAsia" w:hAnsi="宋体" w:cs="宋体"/>
          <w:color w:val="auto"/>
          <w:szCs w:val="21"/>
          <w:highlight w:val="none"/>
        </w:rPr>
        <w:t>）供应商的售后服务承诺书（含交付使用期、免费保修期、技术服务、技术培训、售后服务的内容和措施等）</w:t>
      </w:r>
      <w:r>
        <w:rPr>
          <w:rFonts w:hint="eastAsia" w:hAnsi="宋体" w:cs="宋体"/>
          <w:b/>
          <w:color w:val="auto"/>
          <w:szCs w:val="21"/>
          <w:highlight w:val="none"/>
        </w:rPr>
        <w:t>（必须提供）；</w:t>
      </w:r>
    </w:p>
    <w:p>
      <w:pPr>
        <w:keepNext w:val="0"/>
        <w:keepLines w:val="0"/>
        <w:pageBreakBefore w:val="0"/>
        <w:tabs>
          <w:tab w:val="left" w:pos="1305"/>
          <w:tab w:val="left" w:pos="1680"/>
        </w:tabs>
        <w:kinsoku/>
        <w:wordWrap/>
        <w:overflowPunct/>
        <w:topLinePunct w:val="0"/>
        <w:bidi w:val="0"/>
        <w:adjustRightInd/>
        <w:spacing w:line="400" w:lineRule="exact"/>
        <w:ind w:firstLine="210" w:firstLineChars="100"/>
        <w:rPr>
          <w:rFonts w:hint="eastAsia" w:hAnsi="宋体" w:cs="宋体"/>
          <w:bCs/>
          <w:color w:val="auto"/>
          <w:szCs w:val="21"/>
          <w:highlight w:val="none"/>
        </w:rPr>
      </w:pPr>
      <w:r>
        <w:rPr>
          <w:rFonts w:hint="eastAsia" w:hAnsi="宋体" w:cs="宋体"/>
          <w:bCs/>
          <w:color w:val="auto"/>
          <w:szCs w:val="21"/>
          <w:highlight w:val="none"/>
        </w:rPr>
        <w:t>（</w:t>
      </w:r>
      <w:r>
        <w:rPr>
          <w:rFonts w:hint="eastAsia" w:hAnsi="宋体" w:cs="宋体"/>
          <w:bCs/>
          <w:color w:val="auto"/>
          <w:szCs w:val="21"/>
          <w:highlight w:val="none"/>
          <w:lang w:val="en-US" w:eastAsia="zh-CN"/>
        </w:rPr>
        <w:t>14</w:t>
      </w:r>
      <w:r>
        <w:rPr>
          <w:rFonts w:hint="eastAsia" w:hAnsi="宋体" w:cs="宋体"/>
          <w:bCs/>
          <w:color w:val="auto"/>
          <w:szCs w:val="21"/>
          <w:highlight w:val="none"/>
        </w:rPr>
        <w:t>）项目实施人员一览表【</w:t>
      </w:r>
      <w:r>
        <w:rPr>
          <w:rFonts w:hint="eastAsia" w:hAnsi="宋体" w:cs="宋体"/>
          <w:b/>
          <w:bCs w:val="0"/>
          <w:color w:val="auto"/>
          <w:szCs w:val="21"/>
          <w:highlight w:val="none"/>
        </w:rPr>
        <w:t>如有，请提供</w:t>
      </w:r>
      <w:r>
        <w:rPr>
          <w:rFonts w:hint="eastAsia" w:hAnsi="宋体" w:cs="宋体"/>
          <w:b/>
          <w:bCs w:val="0"/>
          <w:color w:val="auto"/>
          <w:szCs w:val="21"/>
          <w:highlight w:val="none"/>
          <w:lang w:eastAsia="zh-CN"/>
        </w:rPr>
        <w:t>】</w:t>
      </w:r>
    </w:p>
    <w:p>
      <w:pPr>
        <w:keepNext w:val="0"/>
        <w:keepLines w:val="0"/>
        <w:pageBreakBefore w:val="0"/>
        <w:tabs>
          <w:tab w:val="left" w:pos="1305"/>
          <w:tab w:val="left" w:pos="1680"/>
        </w:tabs>
        <w:kinsoku/>
        <w:wordWrap/>
        <w:overflowPunct/>
        <w:topLinePunct w:val="0"/>
        <w:bidi w:val="0"/>
        <w:adjustRightInd/>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）供应商</w:t>
      </w:r>
      <w:r>
        <w:rPr>
          <w:rFonts w:hint="eastAsia" w:ascii="宋体" w:hAnsi="宋体" w:cs="宋体"/>
          <w:color w:val="auto"/>
          <w:szCs w:val="21"/>
          <w:highlight w:val="none"/>
          <w:u w:val="single"/>
        </w:rPr>
        <w:t>201</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年度</w:t>
      </w:r>
      <w:r>
        <w:rPr>
          <w:rFonts w:hint="eastAsia" w:ascii="宋体" w:hAnsi="宋体" w:cs="宋体"/>
          <w:color w:val="auto"/>
          <w:szCs w:val="21"/>
          <w:highlight w:val="none"/>
        </w:rPr>
        <w:t>通过中介审计的有效财务审计报告复印件</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pPr>
        <w:keepNext w:val="0"/>
        <w:keepLines w:val="0"/>
        <w:pageBreakBefore w:val="0"/>
        <w:tabs>
          <w:tab w:val="left" w:pos="1305"/>
          <w:tab w:val="left" w:pos="1680"/>
        </w:tabs>
        <w:kinsoku/>
        <w:wordWrap/>
        <w:overflowPunct/>
        <w:topLinePunct w:val="0"/>
        <w:bidi w:val="0"/>
        <w:adjustRightInd/>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）供应商</w:t>
      </w:r>
      <w:r>
        <w:rPr>
          <w:rFonts w:hint="eastAsia" w:ascii="宋体" w:hAnsi="宋体" w:cs="宋体"/>
          <w:color w:val="auto"/>
          <w:szCs w:val="21"/>
          <w:highlight w:val="none"/>
          <w:u w:val="single"/>
        </w:rPr>
        <w:t>20</w:t>
      </w:r>
      <w:r>
        <w:rPr>
          <w:rFonts w:hint="eastAsia" w:ascii="宋体" w:hAnsi="宋体" w:cs="宋体"/>
          <w:color w:val="auto"/>
          <w:szCs w:val="21"/>
          <w:highlight w:val="none"/>
          <w:u w:val="single"/>
          <w:lang w:val="en-US" w:eastAsia="zh-CN"/>
        </w:rPr>
        <w:t>17</w:t>
      </w:r>
      <w:r>
        <w:rPr>
          <w:rFonts w:hint="eastAsia" w:ascii="宋体" w:hAnsi="宋体" w:cs="宋体"/>
          <w:color w:val="auto"/>
          <w:szCs w:val="21"/>
          <w:highlight w:val="none"/>
        </w:rPr>
        <w:t>年以来具有</w:t>
      </w:r>
      <w:r>
        <w:rPr>
          <w:rFonts w:hint="eastAsia" w:ascii="宋体" w:hAnsi="宋体" w:eastAsia="宋体" w:cs="宋体"/>
          <w:color w:val="auto"/>
          <w:szCs w:val="21"/>
          <w:highlight w:val="none"/>
          <w:lang w:eastAsia="zh-CN"/>
        </w:rPr>
        <w:t>类似</w:t>
      </w:r>
      <w:r>
        <w:rPr>
          <w:rFonts w:hint="eastAsia" w:ascii="宋体" w:hAnsi="宋体" w:cs="宋体"/>
          <w:color w:val="auto"/>
          <w:szCs w:val="21"/>
          <w:highlight w:val="none"/>
        </w:rPr>
        <w:t>产品的</w:t>
      </w:r>
      <w:r>
        <w:rPr>
          <w:rFonts w:hint="eastAsia" w:ascii="宋体" w:hAnsi="宋体" w:cs="宋体"/>
          <w:color w:val="auto"/>
          <w:spacing w:val="0"/>
          <w:szCs w:val="21"/>
          <w:highlight w:val="none"/>
        </w:rPr>
        <w:t>销售业绩的相关证明材料（无不良记录，以中标、成交通知书或签订的销售合同为准，并能清晰反映所销售的货物名称、种类、金额</w:t>
      </w:r>
      <w:r>
        <w:rPr>
          <w:rFonts w:hint="eastAsia" w:ascii="宋体" w:hAnsi="宋体" w:cs="宋体"/>
          <w:b/>
          <w:color w:val="auto"/>
          <w:spacing w:val="0"/>
          <w:szCs w:val="21"/>
          <w:highlight w:val="none"/>
        </w:rPr>
        <w:t>）（</w:t>
      </w:r>
      <w:r>
        <w:rPr>
          <w:rFonts w:hint="eastAsia" w:ascii="宋体" w:hAnsi="宋体" w:cs="宋体"/>
          <w:b/>
          <w:color w:val="auto"/>
          <w:szCs w:val="21"/>
          <w:highlight w:val="none"/>
        </w:rPr>
        <w:t>如有，请提供）；</w:t>
      </w:r>
    </w:p>
    <w:p>
      <w:pPr>
        <w:keepNext w:val="0"/>
        <w:keepLines w:val="0"/>
        <w:pageBreakBefore w:val="0"/>
        <w:tabs>
          <w:tab w:val="left" w:pos="1680"/>
        </w:tabs>
        <w:kinsoku/>
        <w:wordWrap/>
        <w:overflowPunct/>
        <w:topLinePunct w:val="0"/>
        <w:bidi w:val="0"/>
        <w:adjustRightInd/>
        <w:snapToGrid w:val="0"/>
        <w:spacing w:line="400" w:lineRule="exact"/>
        <w:ind w:firstLine="210" w:firstLineChars="100"/>
        <w:outlineLvl w:val="4"/>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）投标人所投产品为广西工业产品的，如实提供《广西工业产品声明函》</w:t>
      </w:r>
      <w:r>
        <w:rPr>
          <w:rFonts w:hint="eastAsia" w:ascii="宋体" w:hAnsi="宋体" w:eastAsia="宋体" w:cs="宋体"/>
          <w:b/>
          <w:bCs/>
          <w:color w:val="auto"/>
          <w:szCs w:val="21"/>
          <w:highlight w:val="none"/>
        </w:rPr>
        <w:t>（如有，请提供）</w:t>
      </w:r>
      <w:r>
        <w:rPr>
          <w:rFonts w:hint="eastAsia" w:ascii="宋体" w:hAnsi="宋体" w:eastAsia="宋体" w:cs="宋体"/>
          <w:b/>
          <w:bCs/>
          <w:color w:val="auto"/>
          <w:szCs w:val="21"/>
          <w:highlight w:val="none"/>
          <w:lang w:eastAsia="zh-CN"/>
        </w:rPr>
        <w:t>；</w:t>
      </w:r>
    </w:p>
    <w:p>
      <w:pPr>
        <w:keepNext w:val="0"/>
        <w:keepLines w:val="0"/>
        <w:pageBreakBefore w:val="0"/>
        <w:widowControl w:val="0"/>
        <w:tabs>
          <w:tab w:val="left" w:pos="1680"/>
        </w:tabs>
        <w:kinsoku/>
        <w:wordWrap/>
        <w:overflowPunct/>
        <w:topLinePunct w:val="0"/>
        <w:autoSpaceDE/>
        <w:autoSpaceDN/>
        <w:bidi w:val="0"/>
        <w:adjustRightInd/>
        <w:snapToGrid w:val="0"/>
        <w:spacing w:line="400" w:lineRule="exact"/>
        <w:ind w:firstLine="210" w:firstLineChars="100"/>
        <w:textAlignment w:val="auto"/>
        <w:outlineLvl w:val="4"/>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18</w:t>
      </w:r>
      <w:r>
        <w:rPr>
          <w:rFonts w:hint="eastAsia" w:ascii="宋体" w:hAnsi="宋体" w:eastAsia="宋体" w:cs="宋体"/>
          <w:b w:val="0"/>
          <w:bCs w:val="0"/>
          <w:color w:val="auto"/>
          <w:szCs w:val="21"/>
          <w:highlight w:val="none"/>
          <w:lang w:eastAsia="zh-CN"/>
        </w:rPr>
        <w:t>）如产品如属于小型、微型企业的，须提供《中小企业声明函》(格式见附件)；属监狱企业的，请提供由省级以上监狱管理局、戒毒管理局（含新疆生产建设兵团）出具的属于监狱企业的证明文件复印件；</w:t>
      </w:r>
      <w:r>
        <w:rPr>
          <w:rFonts w:hint="eastAsia" w:ascii="宋体" w:hAnsi="宋体" w:eastAsia="宋体" w:cs="宋体"/>
          <w:b/>
          <w:bCs/>
          <w:color w:val="auto"/>
          <w:szCs w:val="21"/>
          <w:highlight w:val="none"/>
          <w:lang w:eastAsia="zh-CN"/>
        </w:rPr>
        <w:t>（如有，请提供）</w:t>
      </w:r>
      <w:r>
        <w:rPr>
          <w:rFonts w:hint="eastAsia" w:ascii="宋体" w:hAnsi="宋体" w:eastAsia="宋体" w:cs="宋体"/>
          <w:color w:val="auto"/>
          <w:szCs w:val="21"/>
          <w:highlight w:val="none"/>
          <w:lang w:eastAsia="zh-CN"/>
        </w:rPr>
        <w:t>；</w:t>
      </w:r>
    </w:p>
    <w:p>
      <w:pPr>
        <w:pStyle w:val="19"/>
        <w:keepNext w:val="0"/>
        <w:keepLines w:val="0"/>
        <w:pageBreakBefore w:val="0"/>
        <w:widowControl w:val="0"/>
        <w:kinsoku/>
        <w:wordWrap/>
        <w:overflowPunct/>
        <w:topLinePunct w:val="0"/>
        <w:autoSpaceDE/>
        <w:autoSpaceDN/>
        <w:bidi w:val="0"/>
        <w:adjustRightInd/>
        <w:spacing w:line="400" w:lineRule="exact"/>
        <w:ind w:firstLine="23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）符合条件的残疾人福利性单位在参加政府采购活动时，应当提供《残疾人福利性单位声明函》（见附件），并对声明的真实性负责</w:t>
      </w:r>
      <w:r>
        <w:rPr>
          <w:rFonts w:hint="eastAsia" w:ascii="宋体" w:hAnsi="宋体" w:eastAsia="宋体" w:cs="宋体"/>
          <w:b/>
          <w:bCs w:val="0"/>
          <w:color w:val="auto"/>
          <w:sz w:val="21"/>
          <w:szCs w:val="21"/>
          <w:highlight w:val="none"/>
          <w:lang w:eastAsia="zh-CN"/>
        </w:rPr>
        <w:t>（如有，请提供）</w:t>
      </w:r>
      <w:r>
        <w:rPr>
          <w:rFonts w:hint="eastAsia" w:ascii="宋体" w:hAnsi="宋体" w:eastAsia="宋体" w:cs="宋体"/>
          <w:color w:val="auto"/>
          <w:sz w:val="21"/>
          <w:szCs w:val="21"/>
          <w:highlight w:val="none"/>
          <w:lang w:eastAsia="zh-CN"/>
        </w:rPr>
        <w:t>；</w:t>
      </w:r>
    </w:p>
    <w:p>
      <w:pPr>
        <w:pStyle w:val="11"/>
        <w:keepNext w:val="0"/>
        <w:keepLines w:val="0"/>
        <w:pageBreakBefore w:val="0"/>
        <w:widowControl w:val="0"/>
        <w:tabs>
          <w:tab w:val="left" w:pos="1680"/>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hAnsi="宋体" w:cs="宋体"/>
          <w:color w:val="auto"/>
          <w:szCs w:val="21"/>
          <w:highlight w:val="none"/>
          <w:lang w:val="en-US" w:eastAsia="zh-CN"/>
        </w:rPr>
        <w:t>20</w:t>
      </w:r>
      <w:r>
        <w:rPr>
          <w:rFonts w:hint="eastAsia" w:ascii="宋体" w:hAnsi="宋体" w:eastAsia="宋体" w:cs="宋体"/>
          <w:color w:val="auto"/>
          <w:szCs w:val="21"/>
          <w:highlight w:val="none"/>
        </w:rPr>
        <w:t>)供应商可结合本项目自身情况自行提交其它相关证明材料。</w:t>
      </w:r>
    </w:p>
    <w:p>
      <w:pPr>
        <w:pStyle w:val="11"/>
        <w:keepNext w:val="0"/>
        <w:keepLines w:val="0"/>
        <w:pageBreakBefore w:val="0"/>
        <w:tabs>
          <w:tab w:val="left" w:pos="1680"/>
        </w:tabs>
        <w:kinsoku/>
        <w:wordWrap/>
        <w:overflowPunct/>
        <w:topLinePunct w:val="0"/>
        <w:bidi w:val="0"/>
        <w:adjustRightInd/>
        <w:spacing w:line="400" w:lineRule="exact"/>
        <w:ind w:firstLine="422" w:firstLineChars="200"/>
        <w:rPr>
          <w:rFonts w:hint="eastAsia"/>
          <w:b/>
          <w:color w:val="auto"/>
          <w:spacing w:val="-2"/>
          <w:highlight w:val="none"/>
        </w:rPr>
      </w:pPr>
      <w:r>
        <w:rPr>
          <w:rFonts w:hint="eastAsia" w:hAnsi="宋体"/>
          <w:b/>
          <w:color w:val="auto"/>
          <w:szCs w:val="21"/>
          <w:highlight w:val="none"/>
        </w:rPr>
        <w:t>供应商提供的相关材料应真实有效</w:t>
      </w:r>
      <w:r>
        <w:rPr>
          <w:rFonts w:hint="eastAsia"/>
          <w:b/>
          <w:color w:val="auto"/>
          <w:spacing w:val="-2"/>
          <w:highlight w:val="none"/>
        </w:rPr>
        <w:t>，属于“必须提供”的文件必须于本项目截标前与响应文件同时提交，并加盖供应商公章（扫描公章无效，自然人除外）。</w:t>
      </w:r>
    </w:p>
    <w:p>
      <w:pPr>
        <w:pStyle w:val="11"/>
        <w:keepNext w:val="0"/>
        <w:keepLines w:val="0"/>
        <w:pageBreakBefore w:val="0"/>
        <w:tabs>
          <w:tab w:val="left" w:pos="1680"/>
        </w:tabs>
        <w:kinsoku/>
        <w:wordWrap/>
        <w:overflowPunct/>
        <w:topLinePunct w:val="0"/>
        <w:bidi w:val="0"/>
        <w:adjustRightInd/>
        <w:spacing w:line="400" w:lineRule="exact"/>
        <w:ind w:firstLine="420" w:firstLineChars="200"/>
        <w:rPr>
          <w:rFonts w:hint="eastAsia"/>
          <w:color w:val="auto"/>
          <w:highlight w:val="none"/>
        </w:rPr>
      </w:pPr>
      <w:r>
        <w:rPr>
          <w:rFonts w:hint="eastAsia"/>
          <w:color w:val="auto"/>
          <w:highlight w:val="none"/>
        </w:rPr>
        <w:t>11.2、供应商应按竞争性谈判文件第六章“响应文件格式”编制响应文件。</w:t>
      </w:r>
    </w:p>
    <w:p>
      <w:pPr>
        <w:keepNext w:val="0"/>
        <w:keepLines w:val="0"/>
        <w:pageBreakBefore w:val="0"/>
        <w:tabs>
          <w:tab w:val="left" w:pos="1305"/>
        </w:tabs>
        <w:kinsoku/>
        <w:wordWrap/>
        <w:overflowPunct/>
        <w:topLinePunct w:val="0"/>
        <w:bidi w:val="0"/>
        <w:adjustRightIn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12、</w:t>
      </w:r>
      <w:r>
        <w:rPr>
          <w:rFonts w:hint="eastAsia"/>
          <w:b/>
          <w:color w:val="auto"/>
          <w:highlight w:val="none"/>
        </w:rPr>
        <w:t>响应</w:t>
      </w:r>
      <w:r>
        <w:rPr>
          <w:rFonts w:hint="eastAsia" w:ascii="宋体" w:hAnsi="宋体"/>
          <w:b/>
          <w:color w:val="auto"/>
          <w:szCs w:val="21"/>
          <w:highlight w:val="none"/>
        </w:rPr>
        <w:t>文件的语言及计量</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12.2、谈判计量单位，谈判文件已有明确规定的，使用谈判文件规定的计量单位；谈判文件没有规定的，应采用中华人民共和国法定计量单位（货币单位：元人民币），否则视同未响应。</w:t>
      </w:r>
    </w:p>
    <w:p>
      <w:pPr>
        <w:keepNext w:val="0"/>
        <w:keepLines w:val="0"/>
        <w:pageBreakBefore w:val="0"/>
        <w:tabs>
          <w:tab w:val="left" w:pos="1305"/>
        </w:tabs>
        <w:kinsoku/>
        <w:wordWrap/>
        <w:overflowPunct/>
        <w:topLinePunct w:val="0"/>
        <w:bidi w:val="0"/>
        <w:adjustRightIn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13.1、谈判报价应按谈判文件中相关附表格式填写，报价</w:t>
      </w:r>
      <w:r>
        <w:rPr>
          <w:rFonts w:hint="eastAsia" w:ascii="宋体" w:hAnsi="宋体"/>
          <w:color w:val="auto"/>
          <w:kern w:val="0"/>
          <w:szCs w:val="21"/>
          <w:highlight w:val="none"/>
        </w:rPr>
        <w:t>超过本项目采购预算总金额的，响应文件作无效处理。</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13.2、供应商必须就“货物采购需求”中所供所有货物内容作完整唯一报价，否则，其响应文件将被拒绝。响应文件只允许有一个报价，有选择的或有条件的报价将不予接受。</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highlight w:val="none"/>
        </w:rPr>
      </w:pPr>
      <w:r>
        <w:rPr>
          <w:rFonts w:hint="eastAsia" w:ascii="宋体" w:hAnsi="宋体"/>
          <w:color w:val="auto"/>
          <w:szCs w:val="21"/>
          <w:highlight w:val="none"/>
        </w:rPr>
        <w:t>13.3、谈判报价应包括本次采购范围内货物价款、</w:t>
      </w:r>
      <w:r>
        <w:rPr>
          <w:rFonts w:hint="eastAsia" w:ascii="宋体" w:hAnsi="宋体" w:cs="Courier New"/>
          <w:color w:val="auto"/>
          <w:szCs w:val="21"/>
          <w:highlight w:val="none"/>
        </w:rPr>
        <w:t>货物随配标准附件、</w:t>
      </w:r>
      <w:r>
        <w:rPr>
          <w:rFonts w:hint="eastAsia" w:ascii="宋体" w:hAnsi="宋体"/>
          <w:color w:val="auto"/>
          <w:szCs w:val="21"/>
          <w:highlight w:val="none"/>
        </w:rPr>
        <w:t>包装、运输、装卸、保险、税金、货到位以及安装、调试、检验、售后服务、培训、保修</w:t>
      </w:r>
      <w:r>
        <w:rPr>
          <w:rFonts w:hint="eastAsia" w:ascii="宋体" w:hAnsi="宋体" w:cs="Courier New"/>
          <w:color w:val="auto"/>
          <w:szCs w:val="21"/>
          <w:highlight w:val="none"/>
        </w:rPr>
        <w:t>及其他所有成本费用的总和</w:t>
      </w:r>
      <w:r>
        <w:rPr>
          <w:rFonts w:hint="eastAsia" w:ascii="宋体" w:hAnsi="宋体"/>
          <w:color w:val="auto"/>
          <w:szCs w:val="21"/>
          <w:highlight w:val="none"/>
        </w:rPr>
        <w:t>；</w:t>
      </w:r>
      <w:r>
        <w:rPr>
          <w:rFonts w:hint="eastAsia" w:ascii="宋体" w:hAnsi="宋体"/>
          <w:color w:val="auto"/>
          <w:highlight w:val="none"/>
        </w:rPr>
        <w:t>供应商综合考虑在报价中。</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kern w:val="0"/>
          <w:szCs w:val="21"/>
          <w:highlight w:val="none"/>
        </w:rPr>
      </w:pPr>
      <w:r>
        <w:rPr>
          <w:rFonts w:hint="eastAsia" w:ascii="宋体" w:hAnsi="宋体"/>
          <w:color w:val="auto"/>
          <w:szCs w:val="21"/>
          <w:highlight w:val="none"/>
        </w:rPr>
        <w:t>13.4、</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rPr>
        <w:t>密封</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pPr>
        <w:keepNext w:val="0"/>
        <w:keepLines w:val="0"/>
        <w:pageBreakBefore w:val="0"/>
        <w:tabs>
          <w:tab w:val="left" w:pos="1305"/>
        </w:tabs>
        <w:kinsoku/>
        <w:wordWrap/>
        <w:overflowPunct/>
        <w:topLinePunct w:val="0"/>
        <w:bidi w:val="0"/>
        <w:adjustRightIn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14、响应文件有效期</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14.1、响应文件有效期：响应文件递交截止时间之日起90天，有效期不足的响应文件将被拒绝。</w:t>
      </w:r>
    </w:p>
    <w:p>
      <w:pPr>
        <w:keepNext w:val="0"/>
        <w:keepLines w:val="0"/>
        <w:pageBreakBefore w:val="0"/>
        <w:tabs>
          <w:tab w:val="left" w:pos="1305"/>
        </w:tabs>
        <w:kinsoku/>
        <w:wordWrap/>
        <w:overflowPunct/>
        <w:topLinePunct w:val="0"/>
        <w:bidi w:val="0"/>
        <w:adjustRightInd/>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14.2、出现特殊情况下，需要延长响应文件有效期的，采购代理机构以书面形式通知所有供应商延长响应文件有效期。供应商同意延长的，不能修改</w:t>
      </w:r>
      <w:r>
        <w:rPr>
          <w:rFonts w:hint="eastAsia"/>
          <w:color w:val="auto"/>
          <w:highlight w:val="none"/>
        </w:rPr>
        <w:t>响应</w:t>
      </w:r>
      <w:r>
        <w:rPr>
          <w:rFonts w:hint="eastAsia" w:ascii="宋体" w:hAnsi="宋体"/>
          <w:color w:val="auto"/>
          <w:szCs w:val="21"/>
          <w:highlight w:val="none"/>
        </w:rPr>
        <w:t>文件。供应商拒绝延长的，其响应文件无效</w:t>
      </w:r>
      <w:r>
        <w:rPr>
          <w:rFonts w:hint="eastAsia" w:ascii="宋体" w:hAnsi="宋体"/>
          <w:color w:val="auto"/>
          <w:szCs w:val="21"/>
          <w:highlight w:val="none"/>
          <w:lang w:eastAsia="zh-CN"/>
        </w:rPr>
        <w:t>。</w:t>
      </w:r>
    </w:p>
    <w:p>
      <w:pPr>
        <w:keepNext w:val="0"/>
        <w:keepLines w:val="0"/>
        <w:pageBreakBefore w:val="0"/>
        <w:tabs>
          <w:tab w:val="left" w:pos="1305"/>
        </w:tabs>
        <w:kinsoku/>
        <w:wordWrap/>
        <w:overflowPunct/>
        <w:topLinePunct w:val="0"/>
        <w:bidi w:val="0"/>
        <w:adjustRightInd/>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15、</w:t>
      </w:r>
      <w:r>
        <w:rPr>
          <w:rFonts w:hint="eastAsia" w:ascii="宋体" w:hAnsi="宋体"/>
          <w:b/>
          <w:color w:val="auto"/>
          <w:szCs w:val="21"/>
          <w:highlight w:val="none"/>
          <w:lang w:eastAsia="zh-CN"/>
        </w:rPr>
        <w:t>竞标</w:t>
      </w:r>
      <w:r>
        <w:rPr>
          <w:rFonts w:hint="eastAsia" w:ascii="宋体" w:hAnsi="宋体"/>
          <w:b/>
          <w:color w:val="auto"/>
          <w:szCs w:val="21"/>
          <w:highlight w:val="none"/>
        </w:rPr>
        <w:t>保证金</w:t>
      </w:r>
    </w:p>
    <w:p>
      <w:pPr>
        <w:keepNext w:val="0"/>
        <w:keepLines w:val="0"/>
        <w:pageBreakBefore w:val="0"/>
        <w:tabs>
          <w:tab w:val="left" w:pos="1305"/>
        </w:tabs>
        <w:kinsoku/>
        <w:wordWrap/>
        <w:overflowPunct/>
        <w:topLinePunct w:val="0"/>
        <w:bidi w:val="0"/>
        <w:adjustRightInd/>
        <w:spacing w:line="400" w:lineRule="exact"/>
        <w:ind w:firstLine="420" w:firstLineChars="200"/>
        <w:jc w:val="left"/>
        <w:rPr>
          <w:rFonts w:hint="eastAsia" w:eastAsia="宋体"/>
          <w:color w:val="auto"/>
          <w:highlight w:val="none"/>
          <w:lang w:eastAsia="zh-CN"/>
        </w:rPr>
      </w:pPr>
      <w:r>
        <w:rPr>
          <w:rFonts w:hint="eastAsia" w:ascii="宋体" w:hAnsi="宋体"/>
          <w:color w:val="auto"/>
          <w:szCs w:val="21"/>
          <w:highlight w:val="none"/>
        </w:rPr>
        <w:t>本项目无需缴纳</w:t>
      </w:r>
      <w:r>
        <w:rPr>
          <w:rFonts w:hint="eastAsia" w:ascii="宋体" w:hAnsi="宋体"/>
          <w:color w:val="auto"/>
          <w:szCs w:val="21"/>
          <w:highlight w:val="none"/>
          <w:lang w:eastAsia="zh-CN"/>
        </w:rPr>
        <w:t>竞标</w:t>
      </w:r>
      <w:r>
        <w:rPr>
          <w:rFonts w:hint="eastAsia" w:ascii="宋体" w:hAnsi="宋体"/>
          <w:color w:val="auto"/>
          <w:szCs w:val="21"/>
          <w:highlight w:val="none"/>
        </w:rPr>
        <w:t>保证金</w:t>
      </w:r>
      <w:r>
        <w:rPr>
          <w:rFonts w:hint="eastAsia" w:ascii="宋体" w:hAnsi="宋体"/>
          <w:color w:val="auto"/>
          <w:szCs w:val="21"/>
          <w:highlight w:val="none"/>
          <w:lang w:eastAsia="zh-CN"/>
        </w:rPr>
        <w:t>。</w:t>
      </w:r>
    </w:p>
    <w:p>
      <w:pPr>
        <w:keepNext w:val="0"/>
        <w:keepLines w:val="0"/>
        <w:pageBreakBefore w:val="0"/>
        <w:tabs>
          <w:tab w:val="left" w:pos="1305"/>
        </w:tabs>
        <w:kinsoku/>
        <w:wordWrap/>
        <w:overflowPunct/>
        <w:topLinePunct w:val="0"/>
        <w:bidi w:val="0"/>
        <w:adjustRightIn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16、响应文件的份数、装订、</w:t>
      </w:r>
      <w:r>
        <w:rPr>
          <w:rFonts w:hint="eastAsia" w:ascii="宋体" w:hAnsi="宋体" w:cs="Courier New"/>
          <w:b/>
          <w:color w:val="auto"/>
          <w:szCs w:val="21"/>
          <w:highlight w:val="none"/>
        </w:rPr>
        <w:t>签署和包装、</w:t>
      </w:r>
      <w:r>
        <w:rPr>
          <w:rFonts w:hint="eastAsia" w:ascii="宋体" w:hAnsi="宋体"/>
          <w:b/>
          <w:color w:val="auto"/>
          <w:szCs w:val="21"/>
          <w:highlight w:val="none"/>
        </w:rPr>
        <w:t>密封</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16</w:t>
      </w:r>
      <w:r>
        <w:rPr>
          <w:rFonts w:ascii="宋体" w:hAnsi="宋体"/>
          <w:color w:val="auto"/>
          <w:szCs w:val="21"/>
          <w:highlight w:val="none"/>
        </w:rPr>
        <w:t>.1</w:t>
      </w:r>
      <w:r>
        <w:rPr>
          <w:rFonts w:hint="eastAsia" w:ascii="宋体" w:hAnsi="宋体"/>
          <w:color w:val="auto"/>
          <w:szCs w:val="21"/>
          <w:highlight w:val="none"/>
        </w:rPr>
        <w:t>、</w:t>
      </w:r>
      <w:r>
        <w:rPr>
          <w:rFonts w:hint="eastAsia"/>
          <w:color w:val="auto"/>
          <w:highlight w:val="none"/>
        </w:rPr>
        <w:t>响应</w:t>
      </w:r>
      <w:r>
        <w:rPr>
          <w:rFonts w:hint="eastAsia" w:ascii="宋体" w:hAnsi="宋体"/>
          <w:color w:val="auto"/>
          <w:szCs w:val="21"/>
          <w:highlight w:val="none"/>
        </w:rPr>
        <w:t>文件份数：正本壹册，副本肆册，须完整提交（</w:t>
      </w:r>
      <w:r>
        <w:rPr>
          <w:rFonts w:ascii="宋体" w:hAnsi="宋体"/>
          <w:color w:val="auto"/>
          <w:szCs w:val="21"/>
          <w:highlight w:val="none"/>
        </w:rPr>
        <w:t>A4</w:t>
      </w:r>
      <w:r>
        <w:rPr>
          <w:rFonts w:hint="eastAsia" w:ascii="宋体" w:hAnsi="宋体"/>
          <w:color w:val="auto"/>
          <w:szCs w:val="21"/>
          <w:highlight w:val="none"/>
        </w:rPr>
        <w:t>纸装订），须完整提交。</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b/>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.2</w:t>
      </w:r>
      <w:r>
        <w:rPr>
          <w:rFonts w:hint="eastAsia" w:ascii="宋体" w:hAnsi="宋体"/>
          <w:color w:val="auto"/>
          <w:szCs w:val="21"/>
          <w:highlight w:val="none"/>
        </w:rPr>
        <w:t>、响应文件装订要求：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.3</w:t>
      </w:r>
      <w:r>
        <w:rPr>
          <w:rFonts w:hint="eastAsia" w:ascii="宋体" w:hAnsi="宋体"/>
          <w:color w:val="auto"/>
          <w:szCs w:val="21"/>
          <w:highlight w:val="none"/>
        </w:rPr>
        <w:t>、</w:t>
      </w:r>
      <w:r>
        <w:rPr>
          <w:rFonts w:hint="eastAsia"/>
          <w:color w:val="auto"/>
          <w:highlight w:val="none"/>
        </w:rPr>
        <w:t>响应</w:t>
      </w:r>
      <w:r>
        <w:rPr>
          <w:rFonts w:hint="eastAsia" w:ascii="宋体" w:hAnsi="宋体"/>
          <w:color w:val="auto"/>
          <w:szCs w:val="21"/>
          <w:highlight w:val="none"/>
        </w:rPr>
        <w:t>文件的正本需打印或用不褪色的墨水填写，</w:t>
      </w:r>
      <w:r>
        <w:rPr>
          <w:rFonts w:hint="eastAsia"/>
          <w:color w:val="auto"/>
          <w:highlight w:val="none"/>
        </w:rPr>
        <w:t>响应</w:t>
      </w:r>
      <w:r>
        <w:rPr>
          <w:rFonts w:hint="eastAsia" w:ascii="宋体" w:hAnsi="宋体"/>
          <w:color w:val="auto"/>
          <w:szCs w:val="21"/>
          <w:highlight w:val="none"/>
        </w:rPr>
        <w:t>文件正本除本谈判文件中规定的可提供复印件外均须提供原件。</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.4</w:t>
      </w:r>
      <w:r>
        <w:rPr>
          <w:rFonts w:hint="eastAsia" w:ascii="宋体" w:hAnsi="宋体"/>
          <w:color w:val="auto"/>
          <w:szCs w:val="21"/>
          <w:highlight w:val="none"/>
        </w:rPr>
        <w:t>、响应文件须由供应商在规定位置加盖供应商公章（扫描公章无效，自然人除外）并由法定代表人或负责人或自然人或相应的授权委托代理人签字，供应商应写全称，响应文件副本可以是加盖公章（自然人除外）的正本的复印件，当正本与副本不一致时，以正本为准。</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.5</w:t>
      </w:r>
      <w:r>
        <w:rPr>
          <w:rFonts w:hint="eastAsia" w:ascii="宋体" w:hAnsi="宋体"/>
          <w:color w:val="auto"/>
          <w:szCs w:val="21"/>
          <w:highlight w:val="none"/>
        </w:rPr>
        <w:t>、响应文件不得涂改，若有修改错漏处，须加盖供应商公章（自然人除外）及法定代表人或负责人或自然人或相应的授权委托代理人签字。响应文件因字迹潦草或表达不清所引起的后果由供应商负责。</w:t>
      </w:r>
    </w:p>
    <w:p>
      <w:pPr>
        <w:keepNext w:val="0"/>
        <w:keepLines w:val="0"/>
        <w:pageBreakBefore w:val="0"/>
        <w:kinsoku/>
        <w:wordWrap/>
        <w:overflowPunct/>
        <w:topLinePunct w:val="0"/>
        <w:bidi w:val="0"/>
        <w:adjustRightInd/>
        <w:snapToGrid w:val="0"/>
        <w:spacing w:line="400" w:lineRule="exact"/>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响应文件包装、密封、标记：</w:t>
      </w:r>
    </w:p>
    <w:p>
      <w:pPr>
        <w:keepNext w:val="0"/>
        <w:keepLines w:val="0"/>
        <w:pageBreakBefore w:val="0"/>
        <w:kinsoku/>
        <w:wordWrap/>
        <w:overflowPunct/>
        <w:topLinePunct w:val="0"/>
        <w:bidi w:val="0"/>
        <w:adjustRightInd/>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16.6.1</w:t>
      </w:r>
      <w:r>
        <w:rPr>
          <w:rFonts w:hint="eastAsia" w:ascii="宋体" w:hAnsi="宋体"/>
          <w:color w:val="auto"/>
          <w:szCs w:val="21"/>
          <w:highlight w:val="none"/>
        </w:rPr>
        <w:t>响应文件包装、密封：供应商须将响应文件“正本”、“副本”一并装入一个响应文件袋（盒、箱）中密封，</w:t>
      </w:r>
      <w:r>
        <w:rPr>
          <w:rFonts w:hint="eastAsia" w:ascii="宋体" w:hAnsi="宋体" w:cs="宋体"/>
          <w:color w:val="auto"/>
          <w:szCs w:val="21"/>
          <w:highlight w:val="none"/>
        </w:rPr>
        <w:t>在密封处密封签章【公章、密封章、法定代表人、负责人、自然人或相应的授权委托代理人签字均可】。</w:t>
      </w:r>
      <w:r>
        <w:rPr>
          <w:rFonts w:hint="eastAsia" w:ascii="宋体" w:hAnsi="宋体"/>
          <w:color w:val="auto"/>
          <w:szCs w:val="21"/>
          <w:highlight w:val="none"/>
        </w:rPr>
        <w:t>未按上述要求包装、密封的响应文件将予以拒收</w:t>
      </w:r>
      <w:r>
        <w:rPr>
          <w:rFonts w:hint="eastAsia" w:ascii="宋体" w:hAnsi="宋体" w:cs="宋体"/>
          <w:color w:val="auto"/>
          <w:szCs w:val="21"/>
          <w:highlight w:val="none"/>
        </w:rPr>
        <w:t>。</w:t>
      </w:r>
    </w:p>
    <w:p>
      <w:pPr>
        <w:keepNext w:val="0"/>
        <w:keepLines w:val="0"/>
        <w:pageBreakBefore w:val="0"/>
        <w:kinsoku/>
        <w:wordWrap/>
        <w:overflowPunct/>
        <w:topLinePunct w:val="0"/>
        <w:bidi w:val="0"/>
        <w:adjustRightInd/>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16.6.2 响应文件袋（盒、箱）标记：</w:t>
      </w:r>
    </w:p>
    <w:p>
      <w:pPr>
        <w:keepNext w:val="0"/>
        <w:keepLines w:val="0"/>
        <w:pageBreakBefore w:val="0"/>
        <w:kinsoku/>
        <w:wordWrap/>
        <w:overflowPunct/>
        <w:topLinePunct w:val="0"/>
        <w:bidi w:val="0"/>
        <w:adjustRightInd/>
        <w:snapToGrid w:val="0"/>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项目名称：</w:t>
      </w:r>
      <w:r>
        <w:rPr>
          <w:rFonts w:hint="eastAsia" w:ascii="宋体" w:hAnsi="宋体" w:cs="宋体"/>
          <w:color w:val="auto"/>
          <w:szCs w:val="21"/>
          <w:highlight w:val="none"/>
          <w:lang w:eastAsia="zh-CN"/>
        </w:rPr>
        <w:t>兴安县妇幼保健院发热门诊设备采购</w:t>
      </w:r>
    </w:p>
    <w:p>
      <w:pPr>
        <w:keepNext w:val="0"/>
        <w:keepLines w:val="0"/>
        <w:pageBreakBefore w:val="0"/>
        <w:kinsoku/>
        <w:wordWrap/>
        <w:overflowPunct/>
        <w:topLinePunct w:val="0"/>
        <w:bidi w:val="0"/>
        <w:adjustRightInd/>
        <w:snapToGri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s="宋体"/>
          <w:color w:val="auto"/>
          <w:szCs w:val="21"/>
          <w:highlight w:val="none"/>
        </w:rPr>
        <w:t xml:space="preserve">     项目编号：</w:t>
      </w:r>
      <w:r>
        <w:rPr>
          <w:rFonts w:hint="eastAsia" w:ascii="宋体" w:hAnsi="宋体"/>
          <w:color w:val="auto"/>
          <w:szCs w:val="21"/>
          <w:highlight w:val="none"/>
          <w:lang w:eastAsia="zh-CN"/>
        </w:rPr>
        <w:t>GLZC2020-J1-250047-DCZX</w:t>
      </w:r>
    </w:p>
    <w:p>
      <w:pPr>
        <w:keepNext w:val="0"/>
        <w:keepLines w:val="0"/>
        <w:pageBreakBefore w:val="0"/>
        <w:kinsoku/>
        <w:wordWrap/>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 xml:space="preserve">     采购代理机构：</w:t>
      </w:r>
      <w:r>
        <w:rPr>
          <w:rFonts w:hint="eastAsia" w:ascii="宋体" w:hAnsi="宋体"/>
          <w:color w:val="auto"/>
          <w:szCs w:val="21"/>
          <w:highlight w:val="none"/>
        </w:rPr>
        <w:t>大成工程咨询有限公司</w:t>
      </w:r>
    </w:p>
    <w:p>
      <w:pPr>
        <w:keepNext w:val="0"/>
        <w:keepLines w:val="0"/>
        <w:pageBreakBefore w:val="0"/>
        <w:kinsoku/>
        <w:wordWrap/>
        <w:overflowPunct/>
        <w:topLinePunct w:val="0"/>
        <w:bidi w:val="0"/>
        <w:adjustRightInd/>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供应商名称：XXXXXXXXXXXXXXXXXXXXXXXXXXX</w:t>
      </w:r>
    </w:p>
    <w:p>
      <w:pPr>
        <w:keepNext w:val="0"/>
        <w:keepLines w:val="0"/>
        <w:pageBreakBefore w:val="0"/>
        <w:kinsoku/>
        <w:wordWrap/>
        <w:overflowPunct/>
        <w:topLinePunct w:val="0"/>
        <w:bidi w:val="0"/>
        <w:adjustRightInd/>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在XXX年XXX月XXX日上午XXX时XXX分前不得开启(</w:t>
      </w:r>
      <w:r>
        <w:rPr>
          <w:rFonts w:hint="eastAsia" w:ascii="宋体" w:hAnsi="宋体" w:cs="宋体"/>
          <w:i/>
          <w:iCs/>
          <w:color w:val="auto"/>
          <w:szCs w:val="21"/>
          <w:highlight w:val="none"/>
        </w:rPr>
        <w:t>此处供应商填写响应文件递交截止时间</w:t>
      </w:r>
      <w:r>
        <w:rPr>
          <w:rFonts w:hint="eastAsia" w:ascii="宋体" w:hAnsi="宋体" w:cs="宋体"/>
          <w:color w:val="auto"/>
          <w:szCs w:val="21"/>
          <w:highlight w:val="none"/>
        </w:rPr>
        <w:t>)</w:t>
      </w:r>
    </w:p>
    <w:p>
      <w:pPr>
        <w:keepNext w:val="0"/>
        <w:keepLines w:val="0"/>
        <w:pageBreakBefore w:val="0"/>
        <w:kinsoku/>
        <w:wordWrap/>
        <w:overflowPunct/>
        <w:topLinePunct w:val="0"/>
        <w:bidi w:val="0"/>
        <w:adjustRightInd/>
        <w:snapToGrid w:val="0"/>
        <w:spacing w:line="400" w:lineRule="exact"/>
        <w:ind w:firstLine="420" w:firstLineChars="200"/>
        <w:jc w:val="left"/>
        <w:rPr>
          <w:rFonts w:ascii="宋体" w:hAnsi="宋体" w:cs="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7、</w:t>
      </w:r>
      <w:r>
        <w:rPr>
          <w:rFonts w:hint="eastAsia" w:ascii="宋体" w:hAnsi="宋体"/>
          <w:color w:val="auto"/>
          <w:spacing w:val="-4"/>
          <w:szCs w:val="21"/>
          <w:highlight w:val="none"/>
        </w:rPr>
        <w:t>供应商公章：</w:t>
      </w:r>
      <w:r>
        <w:rPr>
          <w:rFonts w:ascii="宋体" w:hAnsi="宋体" w:cs="宋体"/>
          <w:color w:val="auto"/>
          <w:spacing w:val="-4"/>
          <w:szCs w:val="21"/>
          <w:highlight w:val="none"/>
        </w:rPr>
        <w:t>本</w:t>
      </w:r>
      <w:r>
        <w:rPr>
          <w:rFonts w:hint="eastAsia" w:ascii="宋体" w:hAnsi="宋体" w:cs="宋体"/>
          <w:color w:val="auto"/>
          <w:spacing w:val="-4"/>
          <w:szCs w:val="21"/>
          <w:highlight w:val="none"/>
        </w:rPr>
        <w:t>竞争性谈判</w:t>
      </w:r>
      <w:r>
        <w:rPr>
          <w:rFonts w:hint="eastAsia" w:ascii="宋体" w:hAnsi="宋体" w:cs="宋体"/>
          <w:color w:val="auto"/>
          <w:spacing w:val="0"/>
          <w:szCs w:val="21"/>
          <w:highlight w:val="none"/>
        </w:rPr>
        <w:t>文件</w:t>
      </w:r>
      <w:r>
        <w:rPr>
          <w:rFonts w:ascii="宋体" w:hAnsi="宋体" w:cs="宋体"/>
          <w:color w:val="auto"/>
          <w:spacing w:val="0"/>
          <w:szCs w:val="21"/>
          <w:highlight w:val="none"/>
        </w:rPr>
        <w:t>中描述</w:t>
      </w:r>
      <w:r>
        <w:rPr>
          <w:rFonts w:hint="eastAsia" w:ascii="宋体" w:hAnsi="宋体" w:cs="宋体"/>
          <w:color w:val="auto"/>
          <w:spacing w:val="0"/>
          <w:szCs w:val="21"/>
          <w:highlight w:val="none"/>
        </w:rPr>
        <w:t>供应商</w:t>
      </w:r>
      <w:r>
        <w:rPr>
          <w:rFonts w:ascii="宋体" w:hAnsi="宋体" w:cs="宋体"/>
          <w:color w:val="auto"/>
          <w:spacing w:val="0"/>
          <w:szCs w:val="21"/>
          <w:highlight w:val="none"/>
        </w:rPr>
        <w:t>的“公章”是指根据我国对公章的管理规定，用</w:t>
      </w:r>
      <w:r>
        <w:rPr>
          <w:rFonts w:hint="eastAsia" w:ascii="宋体" w:hAnsi="宋体" w:cs="宋体"/>
          <w:color w:val="auto"/>
          <w:spacing w:val="0"/>
          <w:szCs w:val="21"/>
          <w:highlight w:val="none"/>
        </w:rPr>
        <w:t>供应商</w:t>
      </w:r>
      <w:r>
        <w:rPr>
          <w:rFonts w:ascii="宋体" w:hAnsi="宋体" w:cs="宋体"/>
          <w:color w:val="auto"/>
          <w:spacing w:val="0"/>
          <w:szCs w:val="21"/>
          <w:highlight w:val="none"/>
        </w:rPr>
        <w:t>法定主体行为名称制作的印章，除本文件有特殊规定外，</w:t>
      </w:r>
      <w:r>
        <w:rPr>
          <w:rFonts w:hint="eastAsia" w:ascii="宋体" w:hAnsi="宋体" w:cs="宋体"/>
          <w:color w:val="auto"/>
          <w:spacing w:val="0"/>
          <w:szCs w:val="21"/>
          <w:highlight w:val="none"/>
        </w:rPr>
        <w:t>供应商</w:t>
      </w:r>
      <w:r>
        <w:rPr>
          <w:rFonts w:ascii="宋体" w:hAnsi="宋体" w:cs="宋体"/>
          <w:color w:val="auto"/>
          <w:spacing w:val="0"/>
          <w:szCs w:val="21"/>
          <w:highlight w:val="none"/>
        </w:rPr>
        <w:t>的财务章、部门章、分公司章、工会章、合同章、</w:t>
      </w:r>
      <w:r>
        <w:rPr>
          <w:rFonts w:hint="eastAsia" w:ascii="宋体" w:hAnsi="宋体" w:cs="宋体"/>
          <w:color w:val="auto"/>
          <w:spacing w:val="0"/>
          <w:szCs w:val="21"/>
          <w:highlight w:val="none"/>
        </w:rPr>
        <w:t>竞标</w:t>
      </w:r>
      <w:r>
        <w:rPr>
          <w:rFonts w:ascii="宋体" w:hAnsi="宋体" w:cs="宋体"/>
          <w:color w:val="auto"/>
          <w:spacing w:val="0"/>
          <w:szCs w:val="21"/>
          <w:highlight w:val="none"/>
        </w:rPr>
        <w:t>专用章、业务专用章及银行的转账章、现金收讫章、现金付讫章等其</w:t>
      </w:r>
      <w:r>
        <w:rPr>
          <w:rFonts w:ascii="宋体" w:hAnsi="宋体" w:cs="宋体"/>
          <w:color w:val="auto"/>
          <w:spacing w:val="-4"/>
          <w:szCs w:val="21"/>
          <w:highlight w:val="none"/>
        </w:rPr>
        <w:t>它形式印章均不能代替公章</w:t>
      </w:r>
      <w:r>
        <w:rPr>
          <w:rFonts w:hint="eastAsia" w:ascii="宋体" w:hAnsi="宋体" w:cs="宋体"/>
          <w:color w:val="auto"/>
          <w:spacing w:val="-4"/>
          <w:szCs w:val="21"/>
          <w:highlight w:val="none"/>
        </w:rPr>
        <w:t>。</w:t>
      </w:r>
    </w:p>
    <w:p>
      <w:pPr>
        <w:keepNext w:val="0"/>
        <w:keepLines w:val="0"/>
        <w:pageBreakBefore w:val="0"/>
        <w:tabs>
          <w:tab w:val="left" w:pos="1305"/>
        </w:tabs>
        <w:kinsoku/>
        <w:wordWrap/>
        <w:overflowPunct/>
        <w:topLinePunct w:val="0"/>
        <w:bidi w:val="0"/>
        <w:adjustRightIn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17、</w:t>
      </w:r>
      <w:r>
        <w:rPr>
          <w:rFonts w:hint="eastAsia"/>
          <w:b/>
          <w:color w:val="auto"/>
          <w:highlight w:val="none"/>
        </w:rPr>
        <w:t>响应</w:t>
      </w:r>
      <w:r>
        <w:rPr>
          <w:rFonts w:hint="eastAsia" w:ascii="宋体" w:hAnsi="宋体"/>
          <w:b/>
          <w:color w:val="auto"/>
          <w:szCs w:val="21"/>
          <w:highlight w:val="none"/>
        </w:rPr>
        <w:t>文件的修改和撤回</w:t>
      </w:r>
    </w:p>
    <w:p>
      <w:pPr>
        <w:keepNext w:val="0"/>
        <w:keepLines w:val="0"/>
        <w:pageBreakBefore w:val="0"/>
        <w:kinsoku/>
        <w:wordWrap/>
        <w:overflowPunct/>
        <w:topLinePunct w:val="0"/>
        <w:bidi w:val="0"/>
        <w:adjustRightInd/>
        <w:spacing w:line="400" w:lineRule="exact"/>
        <w:ind w:firstLine="435"/>
        <w:rPr>
          <w:rFonts w:ascii="宋体" w:hAnsi="宋体"/>
          <w:color w:val="auto"/>
          <w:szCs w:val="21"/>
          <w:highlight w:val="none"/>
        </w:rPr>
      </w:pPr>
      <w:r>
        <w:rPr>
          <w:rFonts w:hint="eastAsia" w:ascii="宋体" w:hAnsi="宋体"/>
          <w:color w:val="auto"/>
          <w:szCs w:val="21"/>
          <w:highlight w:val="none"/>
        </w:rPr>
        <w:t>17.1、供应商在</w:t>
      </w:r>
      <w:r>
        <w:rPr>
          <w:rFonts w:hint="eastAsia"/>
          <w:color w:val="auto"/>
          <w:highlight w:val="none"/>
        </w:rPr>
        <w:t>响应</w:t>
      </w:r>
      <w:r>
        <w:rPr>
          <w:rFonts w:hint="eastAsia" w:ascii="宋体" w:hAnsi="宋体"/>
          <w:color w:val="auto"/>
          <w:szCs w:val="21"/>
          <w:highlight w:val="none"/>
        </w:rPr>
        <w:t>文件截止时间之前，可以对已递交的</w:t>
      </w:r>
      <w:r>
        <w:rPr>
          <w:rFonts w:hint="eastAsia"/>
          <w:color w:val="auto"/>
          <w:highlight w:val="none"/>
        </w:rPr>
        <w:t>响应</w:t>
      </w:r>
      <w:r>
        <w:rPr>
          <w:rFonts w:hint="eastAsia" w:ascii="宋体" w:hAnsi="宋体"/>
          <w:color w:val="auto"/>
          <w:szCs w:val="21"/>
          <w:highlight w:val="none"/>
        </w:rPr>
        <w:t>文件进行修改或撤回，并书面通知采购代理机构。</w:t>
      </w:r>
    </w:p>
    <w:p>
      <w:pPr>
        <w:keepNext w:val="0"/>
        <w:keepLines w:val="0"/>
        <w:pageBreakBefore w:val="0"/>
        <w:tabs>
          <w:tab w:val="left" w:pos="1305"/>
        </w:tabs>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17.2、在</w:t>
      </w:r>
      <w:r>
        <w:rPr>
          <w:rFonts w:hint="eastAsia"/>
          <w:color w:val="auto"/>
          <w:highlight w:val="none"/>
        </w:rPr>
        <w:t>响应</w:t>
      </w:r>
      <w:r>
        <w:rPr>
          <w:rFonts w:hint="eastAsia" w:ascii="宋体" w:hAnsi="宋体"/>
          <w:color w:val="auto"/>
          <w:szCs w:val="21"/>
          <w:highlight w:val="none"/>
        </w:rPr>
        <w:t>文件递交截止时间后的响应文件有效期内，供应商不得撤回其响应文件。</w:t>
      </w:r>
    </w:p>
    <w:p>
      <w:pPr>
        <w:keepNext w:val="0"/>
        <w:keepLines w:val="0"/>
        <w:pageBreakBefore w:val="0"/>
        <w:tabs>
          <w:tab w:val="left" w:pos="1305"/>
        </w:tabs>
        <w:kinsoku/>
        <w:wordWrap/>
        <w:overflowPunct/>
        <w:topLinePunct w:val="0"/>
        <w:bidi w:val="0"/>
        <w:adjustRightIn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18、响应文件的递交</w:t>
      </w:r>
    </w:p>
    <w:p>
      <w:pPr>
        <w:keepNext w:val="0"/>
        <w:keepLines w:val="0"/>
        <w:pageBreakBefore w:val="0"/>
        <w:tabs>
          <w:tab w:val="left" w:pos="1305"/>
        </w:tabs>
        <w:kinsoku/>
        <w:wordWrap/>
        <w:overflowPunct/>
        <w:topLinePunct w:val="0"/>
        <w:bidi w:val="0"/>
        <w:adjustRightInd/>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18.1响应文件递交起止时间</w:t>
      </w:r>
    </w:p>
    <w:p>
      <w:pPr>
        <w:keepNext w:val="0"/>
        <w:keepLines w:val="0"/>
        <w:pageBreakBefore w:val="0"/>
        <w:tabs>
          <w:tab w:val="left" w:pos="1305"/>
        </w:tabs>
        <w:kinsoku/>
        <w:wordWrap/>
        <w:overflowPunct/>
        <w:topLinePunct w:val="0"/>
        <w:bidi w:val="0"/>
        <w:adjustRightInd/>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响应文件递交起止时间</w:t>
      </w:r>
      <w:r>
        <w:rPr>
          <w:rFonts w:hint="eastAsia" w:ascii="宋体" w:hAnsi="宋体"/>
          <w:color w:val="auto"/>
          <w:szCs w:val="21"/>
          <w:highlight w:val="none"/>
        </w:rPr>
        <w:t>：</w:t>
      </w:r>
      <w:r>
        <w:rPr>
          <w:rFonts w:hint="eastAsia" w:ascii="宋体" w:hAnsi="宋体"/>
          <w:color w:val="auto"/>
          <w:szCs w:val="21"/>
          <w:highlight w:val="none"/>
          <w:lang w:eastAsia="zh-CN"/>
        </w:rPr>
        <w:t>2020年10月16日</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时</w:t>
      </w:r>
      <w:r>
        <w:rPr>
          <w:rFonts w:hint="eastAsia" w:ascii="宋体" w:hAnsi="宋体"/>
          <w:color w:val="auto"/>
          <w:szCs w:val="21"/>
          <w:highlight w:val="none"/>
        </w:rPr>
        <w:t>00分至</w:t>
      </w:r>
      <w:r>
        <w:rPr>
          <w:rFonts w:hint="eastAsia" w:ascii="宋体" w:hAnsi="宋体"/>
          <w:color w:val="auto"/>
          <w:szCs w:val="21"/>
          <w:highlight w:val="none"/>
          <w:lang w:val="en-US" w:eastAsia="zh-CN"/>
        </w:rPr>
        <w:t>10</w:t>
      </w:r>
      <w:r>
        <w:rPr>
          <w:rFonts w:hint="eastAsia" w:ascii="宋体" w:hAnsi="宋体"/>
          <w:color w:val="auto"/>
          <w:szCs w:val="21"/>
          <w:highlight w:val="none"/>
          <w:lang w:eastAsia="zh-CN"/>
        </w:rPr>
        <w:t>时30分</w:t>
      </w:r>
      <w:r>
        <w:rPr>
          <w:rFonts w:hint="eastAsia" w:ascii="宋体" w:hAnsi="宋体"/>
          <w:color w:val="auto"/>
          <w:szCs w:val="21"/>
          <w:highlight w:val="none"/>
        </w:rPr>
        <w:t>，供应商应按竞争性谈判文件规定的响应文件递交截止时间前递交响应文件。</w:t>
      </w:r>
    </w:p>
    <w:p>
      <w:pPr>
        <w:keepNext w:val="0"/>
        <w:keepLines w:val="0"/>
        <w:pageBreakBefore w:val="0"/>
        <w:tabs>
          <w:tab w:val="left" w:pos="7200"/>
        </w:tabs>
        <w:kinsoku/>
        <w:wordWrap/>
        <w:overflowPunct/>
        <w:topLinePunct w:val="0"/>
        <w:autoSpaceDE/>
        <w:autoSpaceDN/>
        <w:bidi w:val="0"/>
        <w:adjustRightInd/>
        <w:spacing w:line="400" w:lineRule="exact"/>
        <w:ind w:firstLine="420" w:firstLineChars="200"/>
        <w:textAlignment w:val="auto"/>
        <w:rPr>
          <w:rFonts w:hint="eastAsia" w:hAnsi="宋体" w:cs="宋体"/>
          <w:bCs/>
          <w:color w:val="auto"/>
          <w:sz w:val="24"/>
          <w:highlight w:val="none"/>
        </w:rPr>
      </w:pPr>
      <w:r>
        <w:rPr>
          <w:rFonts w:hint="eastAsia" w:ascii="宋体" w:hAnsi="宋体"/>
          <w:color w:val="auto"/>
          <w:szCs w:val="21"/>
          <w:highlight w:val="none"/>
        </w:rPr>
        <w:t>18.2、递交</w:t>
      </w:r>
      <w:r>
        <w:rPr>
          <w:rFonts w:hint="eastAsia"/>
          <w:color w:val="auto"/>
          <w:highlight w:val="none"/>
        </w:rPr>
        <w:t>响应</w:t>
      </w:r>
      <w:r>
        <w:rPr>
          <w:rFonts w:hint="eastAsia" w:ascii="宋体" w:hAnsi="宋体"/>
          <w:color w:val="auto"/>
          <w:szCs w:val="21"/>
          <w:highlight w:val="none"/>
        </w:rPr>
        <w:t>文件的地点：</w:t>
      </w:r>
      <w:r>
        <w:rPr>
          <w:rFonts w:hint="eastAsia" w:ascii="宋体" w:hAnsi="宋体" w:eastAsia="宋体" w:cs="宋体"/>
          <w:b/>
          <w:bCs/>
          <w:i w:val="0"/>
          <w:iCs w:val="0"/>
          <w:color w:val="auto"/>
          <w:sz w:val="21"/>
          <w:szCs w:val="21"/>
          <w:highlight w:val="none"/>
          <w:shd w:val="clear" w:color="auto" w:fill="FFFFFF"/>
        </w:rPr>
        <w:t>携带本人身份证及复印件、委托代理人还需提供授权委托书（以上材料均须加盖投标人公章，不须密封，单独提交）</w:t>
      </w:r>
      <w:r>
        <w:rPr>
          <w:rFonts w:hint="eastAsia" w:ascii="宋体" w:hAnsi="宋体" w:cs="宋体"/>
          <w:b/>
          <w:color w:val="auto"/>
          <w:highlight w:val="none"/>
        </w:rPr>
        <w:t>，</w:t>
      </w:r>
      <w:r>
        <w:rPr>
          <w:rFonts w:hint="eastAsia" w:ascii="宋体" w:hAnsi="宋体" w:cs="宋体"/>
          <w:color w:val="auto"/>
          <w:szCs w:val="21"/>
          <w:highlight w:val="none"/>
        </w:rPr>
        <w:t>将投标文件密封提交至</w:t>
      </w:r>
      <w:r>
        <w:rPr>
          <w:rFonts w:hint="eastAsia" w:ascii="宋体" w:hAnsi="宋体" w:cs="宋体"/>
          <w:color w:val="auto"/>
          <w:szCs w:val="21"/>
          <w:highlight w:val="none"/>
          <w:u w:val="single"/>
        </w:rPr>
        <w:t>桂林市公共资源交易中心</w:t>
      </w:r>
      <w:r>
        <w:rPr>
          <w:rFonts w:hint="eastAsia" w:ascii="宋体" w:hAnsi="宋体" w:cs="宋体"/>
          <w:color w:val="auto"/>
          <w:szCs w:val="21"/>
          <w:highlight w:val="none"/>
          <w:u w:val="single"/>
          <w:lang w:val="en-US" w:eastAsia="zh-CN"/>
        </w:rPr>
        <w:t>3号开标室</w:t>
      </w:r>
      <w:r>
        <w:rPr>
          <w:rFonts w:hint="eastAsia" w:ascii="宋体" w:hAnsi="宋体" w:cs="宋体"/>
          <w:color w:val="auto"/>
          <w:szCs w:val="21"/>
          <w:highlight w:val="none"/>
          <w:u w:val="single"/>
        </w:rPr>
        <w:t>（广西桂林市临桂区西城中路69号创业大厦西辅楼4楼北区）</w:t>
      </w:r>
      <w:r>
        <w:rPr>
          <w:rFonts w:hint="eastAsia" w:ascii="宋体" w:hAnsi="宋体" w:cs="宋体"/>
          <w:color w:val="auto"/>
          <w:highlight w:val="none"/>
        </w:rPr>
        <w:t>，未携带以上相关材料递交的或逾期送达的或未按照</w:t>
      </w:r>
      <w:r>
        <w:rPr>
          <w:rFonts w:hint="eastAsia" w:ascii="宋体" w:hAnsi="宋体" w:cs="宋体"/>
          <w:color w:val="auto"/>
          <w:highlight w:val="none"/>
          <w:lang w:eastAsia="zh-CN"/>
        </w:rPr>
        <w:t>谈判</w:t>
      </w:r>
      <w:r>
        <w:rPr>
          <w:rFonts w:hint="eastAsia" w:ascii="宋体" w:hAnsi="宋体" w:cs="宋体"/>
          <w:color w:val="auto"/>
          <w:highlight w:val="none"/>
        </w:rPr>
        <w:t>文件要求密封的投标文件将予以拒收。</w:t>
      </w:r>
    </w:p>
    <w:p>
      <w:pPr>
        <w:keepNext w:val="0"/>
        <w:keepLines w:val="0"/>
        <w:pageBreakBefore w:val="0"/>
        <w:kinsoku/>
        <w:wordWrap/>
        <w:overflowPunct/>
        <w:topLinePunct w:val="0"/>
        <w:bidi w:val="0"/>
        <w:adjustRightInd/>
        <w:spacing w:line="400" w:lineRule="exact"/>
        <w:ind w:firstLine="437"/>
        <w:rPr>
          <w:rFonts w:ascii="宋体" w:hAnsi="宋体"/>
          <w:color w:val="auto"/>
          <w:szCs w:val="21"/>
          <w:highlight w:val="none"/>
        </w:rPr>
      </w:pPr>
      <w:r>
        <w:rPr>
          <w:rFonts w:hint="eastAsia" w:ascii="宋体" w:hAnsi="宋体"/>
          <w:color w:val="auto"/>
          <w:szCs w:val="21"/>
          <w:highlight w:val="none"/>
        </w:rPr>
        <w:t>18.3、除供应商须知前附表另有规定外，供应商所递交的</w:t>
      </w:r>
      <w:r>
        <w:rPr>
          <w:rFonts w:hint="eastAsia"/>
          <w:color w:val="auto"/>
          <w:highlight w:val="none"/>
        </w:rPr>
        <w:t>响应</w:t>
      </w:r>
      <w:r>
        <w:rPr>
          <w:rFonts w:hint="eastAsia" w:ascii="宋体" w:hAnsi="宋体"/>
          <w:color w:val="auto"/>
          <w:szCs w:val="21"/>
          <w:highlight w:val="none"/>
        </w:rPr>
        <w:t>文件不予退还。</w:t>
      </w:r>
    </w:p>
    <w:p>
      <w:pPr>
        <w:keepNext w:val="0"/>
        <w:keepLines w:val="0"/>
        <w:pageBreakBefore w:val="0"/>
        <w:kinsoku/>
        <w:wordWrap/>
        <w:overflowPunct/>
        <w:topLinePunct w:val="0"/>
        <w:bidi w:val="0"/>
        <w:adjustRightInd/>
        <w:spacing w:line="400" w:lineRule="exact"/>
        <w:ind w:firstLine="437"/>
        <w:rPr>
          <w:rFonts w:ascii="宋体" w:hAnsi="宋体"/>
          <w:b/>
          <w:color w:val="auto"/>
          <w:sz w:val="28"/>
          <w:szCs w:val="28"/>
          <w:highlight w:val="none"/>
        </w:rPr>
      </w:pPr>
      <w:r>
        <w:rPr>
          <w:rFonts w:hint="eastAsia" w:ascii="宋体" w:hAnsi="宋体"/>
          <w:color w:val="auto"/>
          <w:szCs w:val="21"/>
          <w:highlight w:val="none"/>
        </w:rPr>
        <w:t>18.4、逾期送达的或者未送达指定地点的</w:t>
      </w:r>
      <w:r>
        <w:rPr>
          <w:rFonts w:hint="eastAsia"/>
          <w:color w:val="auto"/>
          <w:highlight w:val="none"/>
        </w:rPr>
        <w:t>响应</w:t>
      </w:r>
      <w:r>
        <w:rPr>
          <w:rFonts w:hint="eastAsia" w:ascii="宋体" w:hAnsi="宋体"/>
          <w:color w:val="auto"/>
          <w:szCs w:val="21"/>
          <w:highlight w:val="none"/>
        </w:rPr>
        <w:t>文件，采购代理机构不予受理。</w:t>
      </w:r>
    </w:p>
    <w:p>
      <w:pPr>
        <w:keepNext w:val="0"/>
        <w:keepLines w:val="0"/>
        <w:pageBreakBefore w:val="0"/>
        <w:tabs>
          <w:tab w:val="left" w:pos="1305"/>
        </w:tabs>
        <w:kinsoku/>
        <w:wordWrap/>
        <w:overflowPunct/>
        <w:topLinePunct w:val="0"/>
        <w:bidi w:val="0"/>
        <w:adjustRightInd/>
        <w:spacing w:line="400" w:lineRule="exact"/>
        <w:ind w:firstLine="562" w:firstLineChars="200"/>
        <w:jc w:val="center"/>
        <w:rPr>
          <w:rFonts w:hint="eastAsia" w:ascii="宋体" w:hAnsi="宋体"/>
          <w:b/>
          <w:color w:val="auto"/>
          <w:sz w:val="28"/>
          <w:szCs w:val="28"/>
          <w:highlight w:val="none"/>
        </w:rPr>
      </w:pPr>
    </w:p>
    <w:p>
      <w:pPr>
        <w:keepNext w:val="0"/>
        <w:keepLines w:val="0"/>
        <w:pageBreakBefore w:val="0"/>
        <w:tabs>
          <w:tab w:val="left" w:pos="1305"/>
        </w:tabs>
        <w:kinsoku/>
        <w:wordWrap/>
        <w:overflowPunct/>
        <w:topLinePunct w:val="0"/>
        <w:bidi w:val="0"/>
        <w:adjustRightInd/>
        <w:spacing w:line="400" w:lineRule="exact"/>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四、竞争性谈判（简称谈判）与评审</w:t>
      </w:r>
    </w:p>
    <w:p>
      <w:pPr>
        <w:keepNext w:val="0"/>
        <w:keepLines w:val="0"/>
        <w:pageBreakBefore w:val="0"/>
        <w:tabs>
          <w:tab w:val="center" w:pos="4411"/>
          <w:tab w:val="left" w:pos="5475"/>
        </w:tabs>
        <w:kinsoku/>
        <w:wordWrap/>
        <w:overflowPunct/>
        <w:topLinePunct w:val="0"/>
        <w:bidi w:val="0"/>
        <w:adjustRightInd/>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19、谈判小组组成</w:t>
      </w:r>
    </w:p>
    <w:p>
      <w:pPr>
        <w:keepNext w:val="0"/>
        <w:keepLines w:val="0"/>
        <w:pageBreakBefore w:val="0"/>
        <w:kinsoku/>
        <w:wordWrap/>
        <w:overflowPunct/>
        <w:topLinePunct w:val="0"/>
        <w:bidi w:val="0"/>
        <w:adjustRightInd/>
        <w:spacing w:line="400" w:lineRule="exact"/>
        <w:ind w:firstLine="435"/>
        <w:rPr>
          <w:rFonts w:hint="eastAsia" w:ascii="宋体" w:hAnsi="宋体" w:cs="宋体"/>
          <w:color w:val="auto"/>
          <w:sz w:val="24"/>
          <w:highlight w:val="none"/>
        </w:rPr>
      </w:pPr>
      <w:r>
        <w:rPr>
          <w:rFonts w:hint="eastAsia" w:ascii="宋体" w:hAnsi="宋体"/>
          <w:color w:val="auto"/>
          <w:szCs w:val="21"/>
          <w:highlight w:val="none"/>
        </w:rPr>
        <w:t>19.1、谈判及评审工作由采购代理机构负责组织，具体谈判、评审工作由依法组建的谈判小组负责，谈判小组由采购人代表和有关方面的专家组成。谈判小组的构成：</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 xml:space="preserve"> </w:t>
      </w:r>
      <w:r>
        <w:rPr>
          <w:rFonts w:hint="eastAsia" w:ascii="宋体" w:hAnsi="宋体"/>
          <w:color w:val="auto"/>
          <w:szCs w:val="21"/>
          <w:highlight w:val="none"/>
        </w:rPr>
        <w:t>人，其中采购人代表</w:t>
      </w:r>
      <w:r>
        <w:rPr>
          <w:rFonts w:hint="eastAsia" w:ascii="宋体" w:hAnsi="宋体"/>
          <w:color w:val="auto"/>
          <w:szCs w:val="21"/>
          <w:highlight w:val="none"/>
          <w:u w:val="single"/>
        </w:rPr>
        <w:t xml:space="preserve"> 1  </w:t>
      </w:r>
      <w:r>
        <w:rPr>
          <w:rFonts w:hint="eastAsia" w:ascii="宋体" w:hAnsi="宋体"/>
          <w:color w:val="auto"/>
          <w:szCs w:val="21"/>
          <w:highlight w:val="none"/>
        </w:rPr>
        <w:t xml:space="preserve"> 人， 专家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rPr>
        <w:t>人。</w:t>
      </w:r>
    </w:p>
    <w:p>
      <w:pPr>
        <w:keepNext w:val="0"/>
        <w:keepLines w:val="0"/>
        <w:pageBreakBefore w:val="0"/>
        <w:kinsoku/>
        <w:wordWrap/>
        <w:overflowPunct/>
        <w:topLinePunct w:val="0"/>
        <w:bidi w:val="0"/>
        <w:adjustRightInd/>
        <w:spacing w:line="400" w:lineRule="exact"/>
        <w:ind w:firstLine="435"/>
        <w:rPr>
          <w:rFonts w:ascii="宋体" w:hAnsi="宋体"/>
          <w:b/>
          <w:color w:val="auto"/>
          <w:szCs w:val="21"/>
          <w:highlight w:val="none"/>
        </w:rPr>
      </w:pPr>
      <w:r>
        <w:rPr>
          <w:rFonts w:hint="eastAsia" w:ascii="宋体" w:hAnsi="宋体"/>
          <w:color w:val="auto"/>
          <w:szCs w:val="21"/>
          <w:highlight w:val="none"/>
        </w:rPr>
        <w:t>19.2、</w:t>
      </w:r>
      <w:r>
        <w:rPr>
          <w:rFonts w:hint="eastAsia" w:ascii="宋体" w:hAnsi="宋体"/>
          <w:b/>
          <w:color w:val="auto"/>
          <w:szCs w:val="21"/>
          <w:highlight w:val="none"/>
        </w:rPr>
        <w:t>谈判时间、地点、人员：</w:t>
      </w:r>
    </w:p>
    <w:p>
      <w:pPr>
        <w:keepNext w:val="0"/>
        <w:keepLines w:val="0"/>
        <w:pageBreakBefore w:val="0"/>
        <w:kinsoku/>
        <w:wordWrap/>
        <w:overflowPunct/>
        <w:topLinePunct w:val="0"/>
        <w:bidi w:val="0"/>
        <w:adjustRightInd/>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19.2.1谈判时间：响应文件递交截止时间后。</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19.2.2谈判地点：桂林市公共资源交易中心评标室（临桂新区西城中路69号西辅楼四楼）。</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19.2.3谈判参加人员：供应商法定代表人、负责人、自然人或相应的委托代理人必须持有效身份证原件参加谈判。请供应商按时到达指定地点等候当面谈判。</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19.2.4响应文件递交截止时间后，由谈判小组在评标室内开启响应文件。</w:t>
      </w:r>
    </w:p>
    <w:p>
      <w:pPr>
        <w:keepNext w:val="0"/>
        <w:keepLines w:val="0"/>
        <w:pageBreakBefore w:val="0"/>
        <w:tabs>
          <w:tab w:val="left" w:pos="1140"/>
        </w:tabs>
        <w:kinsoku/>
        <w:wordWrap/>
        <w:overflowPunct/>
        <w:topLinePunct w:val="0"/>
        <w:bidi w:val="0"/>
        <w:adjustRightInd/>
        <w:spacing w:line="400" w:lineRule="exact"/>
        <w:ind w:left="420" w:leftChars="172" w:hanging="59" w:hangingChars="28"/>
        <w:rPr>
          <w:rFonts w:ascii="宋体" w:hAnsi="宋体"/>
          <w:b/>
          <w:color w:val="auto"/>
          <w:szCs w:val="21"/>
          <w:highlight w:val="none"/>
        </w:rPr>
      </w:pPr>
      <w:r>
        <w:rPr>
          <w:rFonts w:hint="eastAsia" w:ascii="宋体" w:hAnsi="宋体"/>
          <w:b/>
          <w:color w:val="auto"/>
          <w:szCs w:val="21"/>
          <w:highlight w:val="none"/>
        </w:rPr>
        <w:t>20、评审原则和评审方法</w:t>
      </w:r>
    </w:p>
    <w:p>
      <w:pPr>
        <w:keepNext w:val="0"/>
        <w:keepLines w:val="0"/>
        <w:pageBreakBefore w:val="0"/>
        <w:tabs>
          <w:tab w:val="left" w:pos="1140"/>
        </w:tabs>
        <w:kinsoku/>
        <w:wordWrap/>
        <w:overflowPunct/>
        <w:topLinePunct w:val="0"/>
        <w:bidi w:val="0"/>
        <w:adjustRightInd/>
        <w:spacing w:line="400" w:lineRule="exact"/>
        <w:ind w:firstLine="359" w:firstLineChars="171"/>
        <w:rPr>
          <w:rFonts w:ascii="宋体" w:hAnsi="宋体"/>
          <w:color w:val="auto"/>
          <w:szCs w:val="21"/>
          <w:highlight w:val="none"/>
        </w:rPr>
      </w:pPr>
      <w:r>
        <w:rPr>
          <w:rFonts w:hint="eastAsia" w:ascii="宋体" w:hAnsi="宋体"/>
          <w:color w:val="auto"/>
          <w:szCs w:val="20"/>
          <w:highlight w:val="none"/>
        </w:rPr>
        <w:t>20.1、</w:t>
      </w:r>
      <w:r>
        <w:rPr>
          <w:rFonts w:hint="eastAsia" w:ascii="宋体" w:hAnsi="宋体"/>
          <w:color w:val="auto"/>
          <w:szCs w:val="21"/>
          <w:highlight w:val="none"/>
        </w:rPr>
        <w:t>谈判小组必须坚持公平、公正、科学和择优的原则。</w:t>
      </w:r>
    </w:p>
    <w:p>
      <w:pPr>
        <w:keepNext w:val="0"/>
        <w:keepLines w:val="0"/>
        <w:pageBreakBefore w:val="0"/>
        <w:tabs>
          <w:tab w:val="left" w:pos="1140"/>
        </w:tabs>
        <w:kinsoku/>
        <w:wordWrap/>
        <w:overflowPunct/>
        <w:topLinePunct w:val="0"/>
        <w:bidi w:val="0"/>
        <w:adjustRightInd/>
        <w:spacing w:line="400" w:lineRule="exact"/>
        <w:ind w:firstLine="359" w:firstLineChars="171"/>
        <w:rPr>
          <w:rFonts w:ascii="宋体" w:hAnsi="宋体"/>
          <w:color w:val="auto"/>
          <w:szCs w:val="21"/>
          <w:highlight w:val="none"/>
        </w:rPr>
      </w:pPr>
      <w:r>
        <w:rPr>
          <w:rFonts w:hint="eastAsia" w:ascii="宋体" w:hAnsi="宋体"/>
          <w:color w:val="auto"/>
          <w:szCs w:val="20"/>
          <w:highlight w:val="none"/>
        </w:rPr>
        <w:t>20.2、</w:t>
      </w:r>
      <w:r>
        <w:rPr>
          <w:rFonts w:hint="eastAsia" w:ascii="宋体" w:hAnsi="宋体"/>
          <w:color w:val="auto"/>
          <w:szCs w:val="21"/>
          <w:highlight w:val="none"/>
        </w:rPr>
        <w:t>评审方法：具体详见第四章评审方法。</w:t>
      </w:r>
    </w:p>
    <w:p>
      <w:pPr>
        <w:pStyle w:val="11"/>
        <w:keepNext w:val="0"/>
        <w:keepLines w:val="0"/>
        <w:pageBreakBefore w:val="0"/>
        <w:kinsoku/>
        <w:wordWrap/>
        <w:overflowPunct/>
        <w:topLinePunct w:val="0"/>
        <w:bidi w:val="0"/>
        <w:adjustRightInd/>
        <w:spacing w:line="400" w:lineRule="exact"/>
        <w:ind w:firstLine="359" w:firstLineChars="171"/>
        <w:rPr>
          <w:rFonts w:hAnsi="宋体"/>
          <w:color w:val="auto"/>
          <w:szCs w:val="21"/>
          <w:highlight w:val="none"/>
        </w:rPr>
      </w:pPr>
      <w:r>
        <w:rPr>
          <w:rFonts w:hint="eastAsia" w:hAnsi="宋体"/>
          <w:color w:val="auto"/>
          <w:szCs w:val="21"/>
          <w:highlight w:val="none"/>
        </w:rPr>
        <w:t>20.3、谈判小组应按谈判文件进行评审，不得擅自更改评审方法。</w:t>
      </w:r>
    </w:p>
    <w:p>
      <w:pPr>
        <w:pStyle w:val="11"/>
        <w:keepNext w:val="0"/>
        <w:keepLines w:val="0"/>
        <w:pageBreakBefore w:val="0"/>
        <w:kinsoku/>
        <w:wordWrap/>
        <w:overflowPunct/>
        <w:topLinePunct w:val="0"/>
        <w:bidi w:val="0"/>
        <w:adjustRightInd/>
        <w:spacing w:line="400" w:lineRule="exact"/>
        <w:ind w:firstLine="359" w:firstLineChars="171"/>
        <w:rPr>
          <w:rFonts w:hAnsi="宋体"/>
          <w:color w:val="auto"/>
          <w:szCs w:val="21"/>
          <w:highlight w:val="none"/>
        </w:rPr>
      </w:pPr>
      <w:r>
        <w:rPr>
          <w:rFonts w:hint="eastAsia" w:hAnsi="宋体"/>
          <w:color w:val="auto"/>
          <w:szCs w:val="21"/>
          <w:highlight w:val="none"/>
        </w:rPr>
        <w:t>20.4、在评审过程中，谈判小组任何人不得对某个供应商发表任何倾向性意见，不得向其他谈判小组成员明示或者暗示自己的评审意见。</w:t>
      </w:r>
    </w:p>
    <w:p>
      <w:pPr>
        <w:keepNext w:val="0"/>
        <w:keepLines w:val="0"/>
        <w:pageBreakBefore w:val="0"/>
        <w:tabs>
          <w:tab w:val="left" w:pos="1140"/>
        </w:tabs>
        <w:kinsoku/>
        <w:wordWrap/>
        <w:overflowPunct/>
        <w:topLinePunct w:val="0"/>
        <w:bidi w:val="0"/>
        <w:adjustRightInd/>
        <w:spacing w:line="400" w:lineRule="exact"/>
        <w:ind w:firstLine="359" w:firstLineChars="171"/>
        <w:rPr>
          <w:rFonts w:ascii="宋体" w:hAnsi="宋体"/>
          <w:color w:val="auto"/>
          <w:szCs w:val="21"/>
          <w:highlight w:val="none"/>
        </w:rPr>
      </w:pPr>
      <w:r>
        <w:rPr>
          <w:rFonts w:hint="eastAsia" w:ascii="宋体" w:hAnsi="宋体"/>
          <w:color w:val="auto"/>
          <w:szCs w:val="21"/>
          <w:highlight w:val="none"/>
        </w:rPr>
        <w:t>20.5、谈判小组成员对需要共同认定的事项存在争议的，按照少数服从多数的原则作出结论。持不　　　　　　　　　　　　　　　　　　　　　　　　　　　　　　　　　　　　　　　　　　　　　　　　　　　　　　　　　　　　　　　　　　　　　　同意见的谈判小组成员应当在评审报告上签署不同意见并说明理由，否则视为同意。</w:t>
      </w:r>
    </w:p>
    <w:p>
      <w:pPr>
        <w:keepNext w:val="0"/>
        <w:keepLines w:val="0"/>
        <w:pageBreakBefore w:val="0"/>
        <w:tabs>
          <w:tab w:val="left" w:pos="1140"/>
        </w:tabs>
        <w:kinsoku/>
        <w:wordWrap/>
        <w:overflowPunct/>
        <w:topLinePunct w:val="0"/>
        <w:bidi w:val="0"/>
        <w:adjustRightInd/>
        <w:spacing w:line="400" w:lineRule="exact"/>
        <w:ind w:left="420" w:leftChars="172" w:hanging="59" w:hangingChars="28"/>
        <w:rPr>
          <w:rFonts w:ascii="宋体" w:hAnsi="宋体"/>
          <w:b/>
          <w:color w:val="auto"/>
          <w:szCs w:val="21"/>
          <w:highlight w:val="none"/>
        </w:rPr>
      </w:pPr>
      <w:r>
        <w:rPr>
          <w:rFonts w:hint="eastAsia" w:ascii="宋体" w:hAnsi="宋体"/>
          <w:b/>
          <w:color w:val="auto"/>
          <w:szCs w:val="21"/>
          <w:highlight w:val="none"/>
        </w:rPr>
        <w:t>21、评审程序及谈判要求</w:t>
      </w:r>
    </w:p>
    <w:p>
      <w:pPr>
        <w:pStyle w:val="11"/>
        <w:keepNext w:val="0"/>
        <w:keepLines w:val="0"/>
        <w:pageBreakBefore w:val="0"/>
        <w:kinsoku/>
        <w:wordWrap/>
        <w:overflowPunct/>
        <w:topLinePunct w:val="0"/>
        <w:bidi w:val="0"/>
        <w:adjustRightInd/>
        <w:spacing w:line="400" w:lineRule="exact"/>
        <w:ind w:firstLine="315" w:firstLineChars="150"/>
        <w:rPr>
          <w:rFonts w:hAnsi="宋体"/>
          <w:color w:val="auto"/>
          <w:szCs w:val="21"/>
          <w:highlight w:val="none"/>
        </w:rPr>
      </w:pPr>
      <w:r>
        <w:rPr>
          <w:rFonts w:hint="eastAsia" w:hAnsi="宋体"/>
          <w:color w:val="auto"/>
          <w:szCs w:val="21"/>
          <w:highlight w:val="none"/>
        </w:rPr>
        <w:t>21.1、采购代理机构核实谈判小组成员身份，告知回避要求，宣布评审工作纪律和程序，统一保管通讯工具或相关电子设备，推选谈判小组组长。</w:t>
      </w:r>
    </w:p>
    <w:p>
      <w:pPr>
        <w:keepNext w:val="0"/>
        <w:keepLines w:val="0"/>
        <w:pageBreakBefore w:val="0"/>
        <w:kinsoku/>
        <w:wordWrap/>
        <w:overflowPunct/>
        <w:topLinePunct w:val="0"/>
        <w:bidi w:val="0"/>
        <w:adjustRightInd/>
        <w:spacing w:line="400" w:lineRule="exact"/>
        <w:ind w:firstLine="315" w:firstLineChars="150"/>
        <w:rPr>
          <w:rFonts w:ascii="宋体" w:hAnsi="宋体"/>
          <w:color w:val="auto"/>
          <w:kern w:val="0"/>
          <w:szCs w:val="21"/>
          <w:highlight w:val="none"/>
        </w:rPr>
      </w:pPr>
      <w:r>
        <w:rPr>
          <w:rFonts w:hint="eastAsia" w:ascii="宋体" w:hAnsi="宋体"/>
          <w:color w:val="auto"/>
          <w:szCs w:val="21"/>
          <w:highlight w:val="none"/>
        </w:rPr>
        <w:t>21.2、</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olor w:val="auto"/>
          <w:kern w:val="0"/>
          <w:szCs w:val="21"/>
          <w:highlight w:val="none"/>
        </w:rPr>
        <w:t>审查供应商的响应文件并作出评价；要求供应商解释或者澄清其响应文件；编写评审报告；告知采购人、采购代理机构在评审过程中发现的供应商的违法违规行为。</w:t>
      </w:r>
      <w:r>
        <w:rPr>
          <w:rFonts w:hint="eastAsia" w:ascii="宋体" w:hAnsi="宋体"/>
          <w:color w:val="auto"/>
          <w:kern w:val="0"/>
          <w:szCs w:val="21"/>
          <w:highlight w:val="none"/>
        </w:rPr>
        <w:t xml:space="preserve"> </w:t>
      </w:r>
    </w:p>
    <w:p>
      <w:pPr>
        <w:keepNext w:val="0"/>
        <w:keepLines w:val="0"/>
        <w:pageBreakBefore w:val="0"/>
        <w:kinsoku/>
        <w:wordWrap/>
        <w:overflowPunct/>
        <w:topLinePunct w:val="0"/>
        <w:bidi w:val="0"/>
        <w:adjustRightInd/>
        <w:spacing w:line="400" w:lineRule="exact"/>
        <w:ind w:firstLine="315" w:firstLineChars="150"/>
        <w:rPr>
          <w:rFonts w:hint="eastAsia" w:ascii="宋体" w:hAnsi="宋体"/>
          <w:color w:val="auto"/>
          <w:szCs w:val="21"/>
          <w:highlight w:val="none"/>
        </w:rPr>
      </w:pPr>
      <w:r>
        <w:rPr>
          <w:rFonts w:hint="eastAsia" w:ascii="宋体" w:hAnsi="宋体"/>
          <w:color w:val="auto"/>
          <w:kern w:val="0"/>
          <w:szCs w:val="21"/>
          <w:highlight w:val="none"/>
        </w:rPr>
        <w:t>21.3、</w:t>
      </w:r>
      <w:r>
        <w:rPr>
          <w:rFonts w:ascii="宋体" w:hAnsi="宋体"/>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再对通过资格性审查的供应商响应文件的有效性、完整性和对谈判文件的响应程度进行符合性审查，以确定是否对谈判文件的实质性要求做出响应。</w:t>
      </w:r>
    </w:p>
    <w:p>
      <w:pPr>
        <w:pStyle w:val="11"/>
        <w:keepNext w:val="0"/>
        <w:keepLines w:val="0"/>
        <w:pageBreakBefore w:val="0"/>
        <w:kinsoku/>
        <w:wordWrap/>
        <w:overflowPunct/>
        <w:topLinePunct w:val="0"/>
        <w:bidi w:val="0"/>
        <w:adjustRightInd/>
        <w:spacing w:line="400" w:lineRule="exact"/>
        <w:ind w:firstLine="420" w:firstLineChars="200"/>
        <w:rPr>
          <w:rFonts w:hint="eastAsia" w:hAnsi="宋体"/>
          <w:color w:val="auto"/>
          <w:szCs w:val="21"/>
          <w:highlight w:val="none"/>
        </w:rPr>
      </w:pPr>
      <w:r>
        <w:rPr>
          <w:rFonts w:hint="eastAsia" w:hAnsi="宋体"/>
          <w:color w:val="auto"/>
          <w:kern w:val="0"/>
          <w:szCs w:val="21"/>
          <w:highlight w:val="none"/>
        </w:rPr>
        <w:t>21.4</w:t>
      </w:r>
      <w:r>
        <w:rPr>
          <w:rFonts w:hint="eastAsia" w:hAnsi="宋体"/>
          <w:color w:val="auto"/>
          <w:szCs w:val="21"/>
          <w:highlight w:val="none"/>
        </w:rPr>
        <w:t>在进行资格性审查时，谈判小组将进入《国家企业信用信息公示系统》对企业股东及出资等信息进行查询，对存在《中华人民共和国政府采购法实施条例》第十八条第一款情形的，其文件将被视为无效文件。</w:t>
      </w:r>
    </w:p>
    <w:p>
      <w:pPr>
        <w:keepNext w:val="0"/>
        <w:keepLines w:val="0"/>
        <w:pageBreakBefore w:val="0"/>
        <w:kinsoku/>
        <w:wordWrap/>
        <w:overflowPunct/>
        <w:topLinePunct w:val="0"/>
        <w:bidi w:val="0"/>
        <w:adjustRightInd/>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21.4.1查询渠道：《国家企业信用信息公示系统》（网址：</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"http://www.gsxt.gov.cn/index.html" </w:instrText>
      </w:r>
      <w:r>
        <w:rPr>
          <w:rFonts w:hint="eastAsia" w:ascii="宋体" w:hAnsi="宋体"/>
          <w:color w:val="auto"/>
          <w:szCs w:val="21"/>
          <w:highlight w:val="none"/>
        </w:rPr>
        <w:fldChar w:fldCharType="separate"/>
      </w:r>
      <w:r>
        <w:rPr>
          <w:rFonts w:hint="eastAsia" w:ascii="宋体" w:hAnsi="宋体"/>
          <w:color w:val="auto"/>
          <w:szCs w:val="21"/>
          <w:highlight w:val="none"/>
        </w:rPr>
        <w:t>http://www.gsxt.gov.cn/index.html</w:t>
      </w:r>
      <w:r>
        <w:rPr>
          <w:rFonts w:hint="eastAsia" w:ascii="宋体" w:hAnsi="宋体"/>
          <w:color w:val="auto"/>
          <w:szCs w:val="21"/>
          <w:highlight w:val="none"/>
        </w:rPr>
        <w:fldChar w:fldCharType="end"/>
      </w:r>
      <w:r>
        <w:rPr>
          <w:rFonts w:hint="eastAsia" w:ascii="宋体" w:hAnsi="宋体"/>
          <w:color w:val="auto"/>
          <w:szCs w:val="21"/>
          <w:highlight w:val="none"/>
        </w:rPr>
        <w:t>）</w:t>
      </w:r>
    </w:p>
    <w:p>
      <w:pPr>
        <w:keepNext w:val="0"/>
        <w:keepLines w:val="0"/>
        <w:pageBreakBefore w:val="0"/>
        <w:kinsoku/>
        <w:wordWrap/>
        <w:overflowPunct/>
        <w:topLinePunct w:val="0"/>
        <w:bidi w:val="0"/>
        <w:adjustRightInd/>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21.4.2审查流程：</w:t>
      </w:r>
    </w:p>
    <w:p>
      <w:pPr>
        <w:keepNext w:val="0"/>
        <w:keepLines w:val="0"/>
        <w:pageBreakBefore w:val="0"/>
        <w:kinsoku/>
        <w:wordWrap/>
        <w:overflowPunct/>
        <w:topLinePunct w:val="0"/>
        <w:bidi w:val="0"/>
        <w:adjustRightInd/>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（1）进入《国家企业信用信息公示系统》（网址：http://www.gsxt.gov.cn/index.html），输入企业名称，进入企业信息主页面；</w:t>
      </w:r>
    </w:p>
    <w:p>
      <w:pPr>
        <w:keepNext w:val="0"/>
        <w:keepLines w:val="0"/>
        <w:pageBreakBefore w:val="0"/>
        <w:kinsoku/>
        <w:wordWrap/>
        <w:overflowPunct/>
        <w:topLinePunct w:val="0"/>
        <w:bidi w:val="0"/>
        <w:adjustRightInd/>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（2）查看主页“股东及出资信息”栏，或年报中的“股东及出资信息”栏信息；</w:t>
      </w:r>
    </w:p>
    <w:p>
      <w:pPr>
        <w:keepNext w:val="0"/>
        <w:keepLines w:val="0"/>
        <w:pageBreakBefore w:val="0"/>
        <w:kinsoku/>
        <w:wordWrap/>
        <w:overflowPunct/>
        <w:topLinePunct w:val="0"/>
        <w:bidi w:val="0"/>
        <w:adjustRightInd/>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（3）将各供应商的股东及出资信息进行比对，得出审查结论；</w:t>
      </w:r>
    </w:p>
    <w:p>
      <w:pPr>
        <w:keepNext w:val="0"/>
        <w:keepLines w:val="0"/>
        <w:pageBreakBefore w:val="0"/>
        <w:kinsoku/>
        <w:wordWrap/>
        <w:overflowPunct/>
        <w:topLinePunct w:val="0"/>
        <w:bidi w:val="0"/>
        <w:adjustRightInd/>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（4）将相关资料作为评审资料打印存档。</w:t>
      </w:r>
    </w:p>
    <w:p>
      <w:pPr>
        <w:keepNext w:val="0"/>
        <w:keepLines w:val="0"/>
        <w:pageBreakBefore w:val="0"/>
        <w:kinsoku/>
        <w:wordWrap/>
        <w:overflowPunct/>
        <w:topLinePunct w:val="0"/>
        <w:bidi w:val="0"/>
        <w:adjustRightInd/>
        <w:spacing w:line="400" w:lineRule="exact"/>
        <w:ind w:firstLine="315" w:firstLineChars="150"/>
        <w:rPr>
          <w:rFonts w:ascii="宋体" w:hAnsi="宋体"/>
          <w:color w:val="auto"/>
          <w:kern w:val="0"/>
          <w:szCs w:val="21"/>
          <w:highlight w:val="none"/>
        </w:rPr>
      </w:pPr>
      <w:r>
        <w:rPr>
          <w:rFonts w:hint="eastAsia" w:ascii="宋体" w:hAnsi="宋体"/>
          <w:color w:val="auto"/>
          <w:kern w:val="0"/>
          <w:szCs w:val="21"/>
          <w:highlight w:val="none"/>
        </w:rPr>
        <w:t>21.5、谈判小组在对响应文件的资格性和符合性进行审查时，如发现供应商提供的证明文件不齐全或不符合规定形式的，应一次性告之供应商，供应商应在规定的时间内当场补正或更正。</w:t>
      </w:r>
    </w:p>
    <w:p>
      <w:pPr>
        <w:keepNext w:val="0"/>
        <w:keepLines w:val="0"/>
        <w:pageBreakBefore w:val="0"/>
        <w:kinsoku/>
        <w:wordWrap/>
        <w:overflowPunct/>
        <w:topLinePunct w:val="0"/>
        <w:bidi w:val="0"/>
        <w:adjustRightInd/>
        <w:spacing w:line="400" w:lineRule="exact"/>
        <w:ind w:firstLine="315" w:firstLineChars="150"/>
        <w:rPr>
          <w:rFonts w:ascii="宋体" w:hAnsi="宋体"/>
          <w:color w:val="auto"/>
          <w:szCs w:val="21"/>
          <w:highlight w:val="none"/>
        </w:rPr>
      </w:pPr>
      <w:r>
        <w:rPr>
          <w:rFonts w:hint="eastAsia" w:ascii="宋体" w:hAnsi="宋体"/>
          <w:color w:val="auto"/>
          <w:szCs w:val="21"/>
          <w:highlight w:val="none"/>
        </w:rPr>
        <w:t>21.6、</w:t>
      </w:r>
      <w:r>
        <w:rPr>
          <w:rFonts w:hint="eastAsia" w:ascii="宋体" w:hAnsi="宋体"/>
          <w:color w:val="auto"/>
          <w:kern w:val="0"/>
          <w:szCs w:val="21"/>
          <w:highlight w:val="none"/>
        </w:rPr>
        <w:t>谈判小组</w:t>
      </w:r>
      <w:r>
        <w:rPr>
          <w:rFonts w:ascii="宋体" w:hAnsi="宋体"/>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、负责人、自然人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r>
        <w:rPr>
          <w:rFonts w:ascii="宋体" w:hAnsi="宋体"/>
          <w:color w:val="auto"/>
          <w:szCs w:val="21"/>
          <w:highlight w:val="none"/>
        </w:rPr>
        <w:t>由授权</w:t>
      </w:r>
      <w:r>
        <w:rPr>
          <w:rFonts w:hint="eastAsia" w:ascii="宋体" w:hAnsi="宋体"/>
          <w:color w:val="auto"/>
          <w:szCs w:val="21"/>
          <w:highlight w:val="none"/>
        </w:rPr>
        <w:t>委托</w:t>
      </w:r>
      <w:r>
        <w:rPr>
          <w:rFonts w:ascii="宋体" w:hAnsi="宋体"/>
          <w:color w:val="auto"/>
          <w:szCs w:val="21"/>
          <w:highlight w:val="none"/>
        </w:rPr>
        <w:t>代表签字的，应当附授权</w:t>
      </w:r>
      <w:r>
        <w:rPr>
          <w:rFonts w:hint="eastAsia" w:ascii="宋体" w:hAnsi="宋体"/>
          <w:color w:val="auto"/>
          <w:szCs w:val="21"/>
          <w:highlight w:val="none"/>
        </w:rPr>
        <w:t>委托</w:t>
      </w:r>
      <w:r>
        <w:rPr>
          <w:rFonts w:ascii="宋体" w:hAnsi="宋体"/>
          <w:color w:val="auto"/>
          <w:szCs w:val="21"/>
          <w:highlight w:val="none"/>
        </w:rPr>
        <w:t>书。供应商为自然人的，应当由本人签字并附身份证明。</w:t>
      </w:r>
    </w:p>
    <w:p>
      <w:pPr>
        <w:keepNext w:val="0"/>
        <w:keepLines w:val="0"/>
        <w:pageBreakBefore w:val="0"/>
        <w:kinsoku/>
        <w:wordWrap/>
        <w:overflowPunct/>
        <w:topLinePunct w:val="0"/>
        <w:bidi w:val="0"/>
        <w:adjustRightInd/>
        <w:spacing w:line="400" w:lineRule="exact"/>
        <w:ind w:firstLine="315" w:firstLineChars="150"/>
        <w:rPr>
          <w:rFonts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w:t>
      </w:r>
      <w:r>
        <w:rPr>
          <w:rFonts w:ascii="宋体" w:hAnsi="宋体"/>
          <w:color w:val="auto"/>
          <w:szCs w:val="21"/>
          <w:highlight w:val="none"/>
        </w:rPr>
        <w:t>文件按无效处理，谈判小组应当告知有关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谈判顺序分别</w:t>
      </w:r>
      <w:r>
        <w:rPr>
          <w:rFonts w:ascii="宋体" w:hAnsi="宋体"/>
          <w:color w:val="auto"/>
          <w:szCs w:val="21"/>
          <w:highlight w:val="none"/>
        </w:rPr>
        <w:t>与单一</w:t>
      </w:r>
      <w:r>
        <w:rPr>
          <w:rFonts w:hint="eastAsia" w:ascii="宋体" w:hAnsi="宋体"/>
          <w:color w:val="auto"/>
          <w:szCs w:val="21"/>
          <w:highlight w:val="none"/>
        </w:rPr>
        <w:t>供应商</w:t>
      </w:r>
      <w:r>
        <w:rPr>
          <w:rFonts w:ascii="宋体" w:hAnsi="宋体"/>
          <w:color w:val="auto"/>
          <w:szCs w:val="21"/>
          <w:highlight w:val="none"/>
        </w:rPr>
        <w:t>分别进行谈判，并给予所有实质性响应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谈判中，谈判小组不得透露与谈判有关的其他供应商的技术资料、价格和其他信息。</w:t>
      </w:r>
    </w:p>
    <w:p>
      <w:pPr>
        <w:keepNext w:val="0"/>
        <w:keepLines w:val="0"/>
        <w:pageBreakBefore w:val="0"/>
        <w:widowControl/>
        <w:tabs>
          <w:tab w:val="left" w:pos="540"/>
        </w:tabs>
        <w:kinsoku/>
        <w:wordWrap/>
        <w:overflowPunct/>
        <w:topLinePunct w:val="0"/>
        <w:bidi w:val="0"/>
        <w:adjustRightInd/>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采购代理机构对谈判过程和重要谈判内容进行记录，谈判双方在记录上签字确认。</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21.7、</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ascii="宋体" w:hAnsi="宋体"/>
          <w:color w:val="auto"/>
          <w:szCs w:val="21"/>
          <w:highlight w:val="none"/>
        </w:rPr>
        <w:t>供应商应当按照谈判文件的变动情况和谈判小组的要求重新提交</w:t>
      </w:r>
      <w:r>
        <w:rPr>
          <w:rFonts w:hint="eastAsia" w:ascii="宋体" w:hAnsi="宋体"/>
          <w:color w:val="auto"/>
          <w:szCs w:val="21"/>
          <w:highlight w:val="none"/>
        </w:rPr>
        <w:t>响应</w:t>
      </w:r>
      <w:r>
        <w:rPr>
          <w:rFonts w:ascii="宋体" w:hAnsi="宋体"/>
          <w:color w:val="auto"/>
          <w:szCs w:val="21"/>
          <w:highlight w:val="none"/>
        </w:rPr>
        <w:t>文件，并由其法定代表人（负责人）或授权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逾时不交的，视同放弃谈判。</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21.8、</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pPr>
        <w:keepNext w:val="0"/>
        <w:keepLines w:val="0"/>
        <w:pageBreakBefore w:val="0"/>
        <w:widowControl/>
        <w:kinsoku/>
        <w:wordWrap/>
        <w:overflowPunct/>
        <w:topLinePunct w:val="0"/>
        <w:bidi w:val="0"/>
        <w:adjustRightInd/>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21.9、</w:t>
      </w:r>
      <w:r>
        <w:rPr>
          <w:rFonts w:hint="eastAsia" w:ascii="宋体" w:hAnsi="宋体"/>
          <w:color w:val="auto"/>
          <w:szCs w:val="21"/>
          <w:highlight w:val="none"/>
        </w:rPr>
        <w:t>最后报价</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21.9.1</w:t>
      </w:r>
      <w:r>
        <w:rPr>
          <w:rFonts w:ascii="宋体" w:hAnsi="宋体"/>
          <w:color w:val="auto"/>
          <w:szCs w:val="21"/>
          <w:highlight w:val="none"/>
        </w:rPr>
        <w:t>谈判文件能够详细列明采购标的的技术、服务要求的，谈判结束后，谈判小组应当要求所有继续参加谈判的供应商在规定时间内</w:t>
      </w:r>
      <w:r>
        <w:rPr>
          <w:rFonts w:hint="eastAsia" w:ascii="宋体" w:hAnsi="宋体"/>
          <w:color w:val="auto"/>
          <w:szCs w:val="21"/>
          <w:highlight w:val="none"/>
        </w:rPr>
        <w:t>密封</w:t>
      </w:r>
      <w:r>
        <w:rPr>
          <w:rFonts w:ascii="宋体" w:hAnsi="宋体"/>
          <w:color w:val="auto"/>
          <w:szCs w:val="21"/>
          <w:highlight w:val="none"/>
        </w:rPr>
        <w:t>提交最后报价，提交最后报价的供应商不得少于3家。</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21.9.2</w:t>
      </w:r>
      <w:r>
        <w:rPr>
          <w:rFonts w:ascii="宋体" w:hAnsi="宋体"/>
          <w:color w:val="auto"/>
          <w:szCs w:val="21"/>
          <w:highlight w:val="none"/>
        </w:rPr>
        <w:t>谈判文件不能详细列明采购标的的技术、服务要求</w:t>
      </w:r>
      <w:r>
        <w:rPr>
          <w:rFonts w:hint="eastAsia" w:ascii="宋体" w:hAnsi="宋体"/>
          <w:color w:val="auto"/>
          <w:szCs w:val="21"/>
          <w:highlight w:val="none"/>
        </w:rPr>
        <w:t>的</w:t>
      </w:r>
      <w:r>
        <w:rPr>
          <w:rFonts w:ascii="宋体" w:hAnsi="宋体"/>
          <w:color w:val="auto"/>
          <w:szCs w:val="21"/>
          <w:highlight w:val="none"/>
        </w:rPr>
        <w:t>，需</w:t>
      </w:r>
      <w:r>
        <w:rPr>
          <w:rFonts w:hint="eastAsia" w:ascii="宋体" w:hAnsi="宋体"/>
          <w:color w:val="auto"/>
          <w:szCs w:val="21"/>
          <w:highlight w:val="none"/>
        </w:rPr>
        <w:t>由</w:t>
      </w:r>
      <w:r>
        <w:rPr>
          <w:rFonts w:ascii="宋体" w:hAnsi="宋体"/>
          <w:color w:val="auto"/>
          <w:szCs w:val="21"/>
          <w:highlight w:val="none"/>
        </w:rPr>
        <w:t>谈判供应商提供最终设计方案或解决方案的，谈判结束后，谈判小组应当按照少数服从多数的原则投票推荐3家</w:t>
      </w:r>
      <w:r>
        <w:rPr>
          <w:rFonts w:hint="eastAsia" w:ascii="宋体" w:hAnsi="宋体"/>
          <w:color w:val="auto"/>
          <w:szCs w:val="21"/>
          <w:highlight w:val="none"/>
        </w:rPr>
        <w:t>及</w:t>
      </w:r>
      <w:r>
        <w:rPr>
          <w:rFonts w:ascii="宋体" w:hAnsi="宋体"/>
          <w:color w:val="auto"/>
          <w:szCs w:val="21"/>
          <w:highlight w:val="none"/>
        </w:rPr>
        <w:t>以上供应商的设计方案或者解决方案，并要求其在规定时间内</w:t>
      </w:r>
      <w:r>
        <w:rPr>
          <w:rFonts w:hint="eastAsia" w:ascii="宋体" w:hAnsi="宋体"/>
          <w:color w:val="auto"/>
          <w:szCs w:val="21"/>
          <w:highlight w:val="none"/>
        </w:rPr>
        <w:t>密封</w:t>
      </w:r>
      <w:r>
        <w:rPr>
          <w:rFonts w:ascii="宋体" w:hAnsi="宋体"/>
          <w:color w:val="auto"/>
          <w:szCs w:val="21"/>
          <w:highlight w:val="none"/>
        </w:rPr>
        <w:t>提交最后报价</w:t>
      </w:r>
      <w:r>
        <w:rPr>
          <w:rFonts w:hint="eastAsia" w:ascii="宋体" w:hAnsi="宋体"/>
          <w:color w:val="auto"/>
          <w:szCs w:val="21"/>
          <w:highlight w:val="none"/>
        </w:rPr>
        <w:t>。</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21.9.3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21.10</w:t>
      </w:r>
      <w:r>
        <w:rPr>
          <w:rFonts w:ascii="宋体" w:hAnsi="宋体"/>
          <w:color w:val="auto"/>
          <w:kern w:val="0"/>
          <w:szCs w:val="21"/>
          <w:highlight w:val="none"/>
        </w:rPr>
        <w:t>已提交响应文件的供应商，在提交最后报价之前，可以根据谈判情况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r>
        <w:rPr>
          <w:rFonts w:hint="eastAsia" w:ascii="宋体" w:hAnsi="宋体"/>
          <w:color w:val="auto"/>
          <w:szCs w:val="21"/>
          <w:highlight w:val="none"/>
        </w:rPr>
        <w:t xml:space="preserve"> </w:t>
      </w:r>
    </w:p>
    <w:p>
      <w:pPr>
        <w:keepNext w:val="0"/>
        <w:keepLines w:val="0"/>
        <w:pageBreakBefore w:val="0"/>
        <w:widowControl/>
        <w:tabs>
          <w:tab w:val="left" w:pos="540"/>
        </w:tabs>
        <w:kinsoku/>
        <w:wordWrap/>
        <w:overflowPunct/>
        <w:topLinePunct w:val="0"/>
        <w:bidi w:val="0"/>
        <w:adjustRightInd/>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21.11</w:t>
      </w:r>
      <w:r>
        <w:rPr>
          <w:rFonts w:ascii="宋体" w:hAnsi="宋体"/>
          <w:color w:val="auto"/>
          <w:kern w:val="0"/>
          <w:szCs w:val="21"/>
          <w:highlight w:val="none"/>
        </w:rPr>
        <w:t>评审报告</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21.12采购代理机构发现谈判小组有明显的违规倾向或歧视现象，或不按评审方法进行，或其他不正常行为的，应当及时制止。如制止无效，应及时向</w:t>
      </w:r>
      <w:r>
        <w:rPr>
          <w:rFonts w:hint="eastAsia" w:ascii="宋体" w:hAnsi="宋体"/>
          <w:color w:val="auto"/>
          <w:highlight w:val="none"/>
          <w:lang w:eastAsia="zh-CN"/>
        </w:rPr>
        <w:t>兴安县人民政府采购管理办公室</w:t>
      </w:r>
      <w:r>
        <w:rPr>
          <w:rFonts w:hint="eastAsia" w:ascii="宋体" w:hAnsi="宋体"/>
          <w:color w:val="auto"/>
          <w:szCs w:val="21"/>
          <w:highlight w:val="none"/>
        </w:rPr>
        <w:t>报告。</w:t>
      </w:r>
    </w:p>
    <w:p>
      <w:pPr>
        <w:pStyle w:val="11"/>
        <w:keepNext w:val="0"/>
        <w:keepLines w:val="0"/>
        <w:pageBreakBefore w:val="0"/>
        <w:kinsoku/>
        <w:wordWrap/>
        <w:overflowPunct/>
        <w:topLinePunct w:val="0"/>
        <w:bidi w:val="0"/>
        <w:adjustRightInd/>
        <w:spacing w:line="400" w:lineRule="exact"/>
        <w:ind w:firstLine="422" w:firstLineChars="200"/>
        <w:rPr>
          <w:rFonts w:hAnsi="宋体"/>
          <w:b/>
          <w:bCs/>
          <w:color w:val="auto"/>
          <w:szCs w:val="21"/>
          <w:highlight w:val="none"/>
        </w:rPr>
      </w:pPr>
      <w:r>
        <w:rPr>
          <w:rFonts w:hint="eastAsia" w:hAnsi="宋体"/>
          <w:b/>
          <w:bCs/>
          <w:color w:val="auto"/>
          <w:szCs w:val="21"/>
          <w:highlight w:val="none"/>
        </w:rPr>
        <w:t>22、确定成交供应商</w:t>
      </w:r>
    </w:p>
    <w:p>
      <w:pPr>
        <w:pStyle w:val="11"/>
        <w:keepNext w:val="0"/>
        <w:keepLines w:val="0"/>
        <w:pageBreakBefore w:val="0"/>
        <w:tabs>
          <w:tab w:val="left" w:pos="4214"/>
        </w:tabs>
        <w:kinsoku/>
        <w:wordWrap/>
        <w:overflowPunct/>
        <w:topLinePunct w:val="0"/>
        <w:bidi w:val="0"/>
        <w:adjustRightInd/>
        <w:spacing w:line="400" w:lineRule="exact"/>
        <w:ind w:firstLine="420" w:firstLineChars="200"/>
        <w:rPr>
          <w:rFonts w:hAnsi="宋体"/>
          <w:color w:val="auto"/>
          <w:szCs w:val="21"/>
          <w:highlight w:val="none"/>
        </w:rPr>
      </w:pPr>
      <w:r>
        <w:rPr>
          <w:rFonts w:hint="eastAsia" w:hAnsi="宋体"/>
          <w:color w:val="auto"/>
          <w:szCs w:val="21"/>
          <w:highlight w:val="none"/>
        </w:rPr>
        <w:t>（1）采购人应当确定谈判小组推荐排名第一的供应商为成交供应商。</w:t>
      </w:r>
    </w:p>
    <w:p>
      <w:pPr>
        <w:pStyle w:val="11"/>
        <w:keepNext w:val="0"/>
        <w:keepLines w:val="0"/>
        <w:pageBreakBefore w:val="0"/>
        <w:kinsoku/>
        <w:wordWrap/>
        <w:overflowPunct/>
        <w:topLinePunct w:val="0"/>
        <w:bidi w:val="0"/>
        <w:adjustRightInd/>
        <w:spacing w:line="400" w:lineRule="exact"/>
        <w:ind w:firstLine="447" w:firstLineChars="213"/>
        <w:rPr>
          <w:rFonts w:hAnsi="宋体"/>
          <w:color w:val="auto"/>
          <w:szCs w:val="21"/>
          <w:highlight w:val="none"/>
        </w:rPr>
      </w:pPr>
      <w:r>
        <w:rPr>
          <w:rFonts w:hint="eastAsia" w:hAnsi="宋体"/>
          <w:color w:val="auto"/>
          <w:szCs w:val="21"/>
          <w:highlight w:val="none"/>
        </w:rPr>
        <w:t>（2）排名第一的成交候选人放弃成交、因不可抗力提出不能履行合同，或者谈判文件规定应当提交履约保证金而在规定的期限内未能提交的，采购人可以确定排名第二的成交候选人为成交供应商。</w:t>
      </w:r>
    </w:p>
    <w:p>
      <w:pPr>
        <w:pStyle w:val="11"/>
        <w:keepNext w:val="0"/>
        <w:keepLines w:val="0"/>
        <w:pageBreakBefore w:val="0"/>
        <w:kinsoku/>
        <w:wordWrap/>
        <w:overflowPunct/>
        <w:topLinePunct w:val="0"/>
        <w:bidi w:val="0"/>
        <w:adjustRightInd/>
        <w:spacing w:line="400" w:lineRule="exact"/>
        <w:ind w:firstLine="420" w:firstLineChars="200"/>
        <w:rPr>
          <w:rFonts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排名第二的成交候选人因前款规定的同样原因不能签订合同的，采购人可以确定排名第三的成交候选人为成交供应商。</w:t>
      </w:r>
    </w:p>
    <w:p>
      <w:pPr>
        <w:keepNext w:val="0"/>
        <w:keepLines w:val="0"/>
        <w:pageBreakBefore w:val="0"/>
        <w:widowControl/>
        <w:shd w:val="clear" w:color="auto" w:fill="FFFFFF"/>
        <w:kinsoku/>
        <w:wordWrap/>
        <w:overflowPunct/>
        <w:topLinePunct w:val="0"/>
        <w:bidi w:val="0"/>
        <w:adjustRightInd/>
        <w:spacing w:line="400" w:lineRule="exact"/>
        <w:ind w:firstLine="480"/>
        <w:jc w:val="left"/>
        <w:rPr>
          <w:rFonts w:ascii="宋体" w:hAnsi="宋体"/>
          <w:b/>
          <w:color w:val="auto"/>
          <w:szCs w:val="21"/>
          <w:highlight w:val="none"/>
        </w:rPr>
      </w:pPr>
      <w:r>
        <w:rPr>
          <w:rFonts w:hint="eastAsia" w:ascii="宋体" w:hAnsi="宋体"/>
          <w:b/>
          <w:bCs/>
          <w:color w:val="auto"/>
          <w:szCs w:val="21"/>
          <w:highlight w:val="none"/>
        </w:rPr>
        <w:t>23、</w:t>
      </w:r>
      <w:r>
        <w:rPr>
          <w:rFonts w:hint="eastAsia" w:ascii="宋体" w:hAnsi="宋体"/>
          <w:b/>
          <w:color w:val="auto"/>
          <w:szCs w:val="21"/>
          <w:highlight w:val="none"/>
        </w:rPr>
        <w:t>属于下列情况之一者，谈判无效：</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（1）未按谈判文件规定完整提交</w:t>
      </w:r>
      <w:r>
        <w:rPr>
          <w:rFonts w:hint="eastAsia"/>
          <w:color w:val="auto"/>
          <w:highlight w:val="none"/>
        </w:rPr>
        <w:t>响应</w:t>
      </w:r>
      <w:r>
        <w:rPr>
          <w:rFonts w:hint="eastAsia" w:ascii="宋体" w:hAnsi="宋体"/>
          <w:color w:val="auto"/>
          <w:szCs w:val="21"/>
          <w:highlight w:val="none"/>
        </w:rPr>
        <w:t>文件或未按规定要求密封、签署、盖章的；</w:t>
      </w:r>
    </w:p>
    <w:p>
      <w:pPr>
        <w:keepNext w:val="0"/>
        <w:keepLines w:val="0"/>
        <w:pageBreakBefore w:val="0"/>
        <w:kinsoku/>
        <w:wordWrap/>
        <w:overflowPunct/>
        <w:topLinePunct w:val="0"/>
        <w:bidi w:val="0"/>
        <w:adjustRightInd/>
        <w:snapToGrid w:val="0"/>
        <w:spacing w:line="400" w:lineRule="exact"/>
        <w:ind w:firstLine="420" w:firstLineChars="200"/>
        <w:outlineLvl w:val="4"/>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）超越了行政审批的经营范围的；</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）不具备谈判文件规定的资格要求的</w:t>
      </w:r>
      <w:r>
        <w:rPr>
          <w:rFonts w:hint="eastAsia" w:ascii="宋体" w:hAnsi="宋体"/>
          <w:color w:val="auto"/>
          <w:highlight w:val="none"/>
        </w:rPr>
        <w:t>；</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color w:val="auto"/>
          <w:highlight w:val="none"/>
        </w:rPr>
        <w:t>响应</w:t>
      </w:r>
      <w:r>
        <w:rPr>
          <w:rFonts w:hint="eastAsia" w:ascii="宋体" w:hAnsi="宋体"/>
          <w:color w:val="auto"/>
          <w:szCs w:val="21"/>
          <w:highlight w:val="none"/>
        </w:rPr>
        <w:t>文件未按谈判文件的内容和要求编写，或提供虚假材料的；</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）属于“必须提供”的响应文件未能按时提供或补正、更正的；</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lang w:val="en-US" w:eastAsia="zh-CN"/>
        </w:rPr>
        <w:t>6</w:t>
      </w:r>
      <w:r>
        <w:rPr>
          <w:rFonts w:hint="eastAsia" w:ascii="宋体" w:hAnsi="宋体"/>
          <w:color w:val="auto"/>
          <w:highlight w:val="none"/>
        </w:rPr>
        <w:t>）</w:t>
      </w:r>
      <w:r>
        <w:rPr>
          <w:rFonts w:hint="eastAsia" w:ascii="宋体" w:hAnsi="宋体"/>
          <w:color w:val="auto"/>
          <w:szCs w:val="21"/>
          <w:highlight w:val="none"/>
        </w:rPr>
        <w:t>响应文件有效期、交货时间、免费保修期、售后服务不能满足谈判文件要求的；</w:t>
      </w:r>
    </w:p>
    <w:p>
      <w:pPr>
        <w:keepNext w:val="0"/>
        <w:keepLines w:val="0"/>
        <w:pageBreakBefore w:val="0"/>
        <w:kinsoku/>
        <w:wordWrap/>
        <w:overflowPunct/>
        <w:topLinePunct w:val="0"/>
        <w:bidi w:val="0"/>
        <w:adjustRightInd/>
        <w:snapToGrid w:val="0"/>
        <w:spacing w:line="400" w:lineRule="exact"/>
        <w:ind w:firstLine="411" w:firstLineChars="196"/>
        <w:outlineLvl w:val="4"/>
        <w:rPr>
          <w:rFonts w:hAnsi="宋体"/>
          <w:color w:val="auto"/>
          <w:highlight w:val="none"/>
        </w:rPr>
      </w:pPr>
      <w:r>
        <w:rPr>
          <w:rFonts w:hint="eastAsia" w:hAnsi="宋体"/>
          <w:color w:val="auto"/>
          <w:highlight w:val="none"/>
        </w:rPr>
        <w:t>（</w:t>
      </w:r>
      <w:r>
        <w:rPr>
          <w:rFonts w:hint="eastAsia" w:hAnsi="宋体"/>
          <w:color w:val="auto"/>
          <w:highlight w:val="none"/>
          <w:lang w:val="en-US" w:eastAsia="zh-CN"/>
        </w:rPr>
        <w:t>7</w:t>
      </w:r>
      <w:r>
        <w:rPr>
          <w:rFonts w:hint="eastAsia" w:hAnsi="宋体"/>
          <w:color w:val="auto"/>
          <w:highlight w:val="none"/>
        </w:rPr>
        <w:t>）</w:t>
      </w:r>
      <w:r>
        <w:rPr>
          <w:rFonts w:hint="eastAsia" w:ascii="宋体" w:hAnsi="宋体"/>
          <w:color w:val="auto"/>
          <w:highlight w:val="none"/>
        </w:rPr>
        <w:t>供应商</w:t>
      </w:r>
      <w:r>
        <w:rPr>
          <w:rFonts w:hint="eastAsia" w:ascii="宋体" w:hAnsi="宋体"/>
          <w:color w:val="auto"/>
          <w:szCs w:val="21"/>
          <w:highlight w:val="none"/>
        </w:rPr>
        <w:t>未就“货物采购需求”中所竞的所有货物内容作完整唯一报价的</w:t>
      </w:r>
      <w:r>
        <w:rPr>
          <w:rFonts w:hint="eastAsia" w:ascii="宋体" w:hAnsi="宋体"/>
          <w:color w:val="auto"/>
          <w:highlight w:val="none"/>
        </w:rPr>
        <w:t>，或报价超出采购预算总金额的；</w:t>
      </w:r>
    </w:p>
    <w:p>
      <w:pPr>
        <w:pStyle w:val="11"/>
        <w:keepNext w:val="0"/>
        <w:keepLines w:val="0"/>
        <w:pageBreakBefore w:val="0"/>
        <w:kinsoku/>
        <w:wordWrap/>
        <w:overflowPunct/>
        <w:topLinePunct w:val="0"/>
        <w:bidi w:val="0"/>
        <w:adjustRightInd/>
        <w:spacing w:line="400" w:lineRule="exact"/>
        <w:ind w:firstLine="420" w:firstLineChars="200"/>
        <w:rPr>
          <w:rFonts w:hAnsi="宋体"/>
          <w:color w:val="auto"/>
          <w:szCs w:val="24"/>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pPr>
        <w:pStyle w:val="11"/>
        <w:keepNext w:val="0"/>
        <w:keepLines w:val="0"/>
        <w:pageBreakBefore w:val="0"/>
        <w:kinsoku/>
        <w:wordWrap/>
        <w:overflowPunct/>
        <w:topLinePunct w:val="0"/>
        <w:bidi w:val="0"/>
        <w:adjustRightInd/>
        <w:spacing w:line="400" w:lineRule="exact"/>
        <w:ind w:firstLine="420" w:firstLineChars="200"/>
        <w:rPr>
          <w:rFonts w:hAnsi="宋体"/>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9</w:t>
      </w:r>
      <w:r>
        <w:rPr>
          <w:rFonts w:hint="eastAsia" w:hAnsi="宋体"/>
          <w:color w:val="auto"/>
          <w:szCs w:val="24"/>
          <w:highlight w:val="none"/>
        </w:rPr>
        <w:t>）未实质性响应谈判文件要求的；或者</w:t>
      </w:r>
      <w:r>
        <w:rPr>
          <w:rFonts w:hint="eastAsia"/>
          <w:color w:val="auto"/>
          <w:highlight w:val="none"/>
        </w:rPr>
        <w:t>响应</w:t>
      </w:r>
      <w:r>
        <w:rPr>
          <w:rFonts w:hint="eastAsia" w:hAnsi="宋体"/>
          <w:color w:val="auto"/>
          <w:szCs w:val="24"/>
          <w:highlight w:val="none"/>
        </w:rPr>
        <w:t>文件有采购人不能接受的附加条件的；</w:t>
      </w:r>
    </w:p>
    <w:p>
      <w:pPr>
        <w:pStyle w:val="11"/>
        <w:keepNext w:val="0"/>
        <w:keepLines w:val="0"/>
        <w:pageBreakBefore w:val="0"/>
        <w:kinsoku/>
        <w:wordWrap/>
        <w:overflowPunct/>
        <w:topLinePunct w:val="0"/>
        <w:bidi w:val="0"/>
        <w:adjustRightInd/>
        <w:spacing w:line="400" w:lineRule="exact"/>
        <w:ind w:firstLine="420" w:firstLineChars="200"/>
        <w:rPr>
          <w:rFonts w:hint="eastAsia" w:hAnsi="宋体"/>
          <w:color w:val="auto"/>
          <w:szCs w:val="21"/>
          <w:highlight w:val="none"/>
        </w:rPr>
      </w:pPr>
      <w:r>
        <w:rPr>
          <w:rFonts w:hint="eastAsia" w:hAnsi="宋体"/>
          <w:color w:val="auto"/>
          <w:highlight w:val="none"/>
        </w:rPr>
        <w:t>（1</w:t>
      </w:r>
      <w:r>
        <w:rPr>
          <w:rFonts w:hint="eastAsia" w:hAnsi="宋体"/>
          <w:color w:val="auto"/>
          <w:highlight w:val="none"/>
          <w:lang w:val="en-US" w:eastAsia="zh-CN"/>
        </w:rPr>
        <w:t>0</w:t>
      </w:r>
      <w:r>
        <w:rPr>
          <w:rFonts w:hint="eastAsia" w:hAnsi="宋体"/>
          <w:color w:val="auto"/>
          <w:highlight w:val="none"/>
        </w:rPr>
        <w:t>）</w:t>
      </w:r>
      <w:r>
        <w:rPr>
          <w:rFonts w:hint="eastAsia" w:hAnsi="宋体"/>
          <w:color w:val="auto"/>
          <w:szCs w:val="21"/>
          <w:highlight w:val="none"/>
        </w:rPr>
        <w:t>不符合法律、法规和谈判文件规定的其他实质性要求和条件的。</w:t>
      </w:r>
    </w:p>
    <w:p>
      <w:pPr>
        <w:keepNext w:val="0"/>
        <w:keepLines w:val="0"/>
        <w:pageBreakBefore w:val="0"/>
        <w:kinsoku/>
        <w:wordWrap/>
        <w:overflowPunct/>
        <w:topLinePunct w:val="0"/>
        <w:bidi w:val="0"/>
        <w:adjustRightInd/>
        <w:snapToGrid w:val="0"/>
        <w:spacing w:line="400" w:lineRule="exact"/>
        <w:ind w:left="355" w:leftChars="169" w:firstLine="103" w:firstLineChars="49"/>
        <w:outlineLvl w:val="4"/>
        <w:rPr>
          <w:rFonts w:hint="eastAsia" w:ascii="宋体" w:hAnsi="宋体"/>
          <w:b/>
          <w:color w:val="auto"/>
          <w:szCs w:val="21"/>
          <w:highlight w:val="none"/>
        </w:rPr>
      </w:pPr>
      <w:r>
        <w:rPr>
          <w:rFonts w:hint="eastAsia" w:ascii="宋体" w:hAnsi="宋体"/>
          <w:b/>
          <w:color w:val="auto"/>
          <w:szCs w:val="21"/>
          <w:highlight w:val="none"/>
          <w:lang w:eastAsia="zh-CN"/>
        </w:rPr>
        <w:t>供应商</w:t>
      </w:r>
      <w:r>
        <w:rPr>
          <w:rFonts w:hint="eastAsia" w:ascii="宋体" w:hAnsi="宋体"/>
          <w:b/>
          <w:color w:val="auto"/>
          <w:szCs w:val="21"/>
          <w:highlight w:val="none"/>
        </w:rPr>
        <w:t>有下列情形之一的，视为串通竞标，竞标文件将被视为无效：</w:t>
      </w:r>
    </w:p>
    <w:p>
      <w:pPr>
        <w:keepNext w:val="0"/>
        <w:keepLines w:val="0"/>
        <w:pageBreakBefore w:val="0"/>
        <w:kinsoku/>
        <w:wordWrap/>
        <w:overflowPunct/>
        <w:topLinePunct w:val="0"/>
        <w:bidi w:val="0"/>
        <w:adjustRightInd/>
        <w:snapToGrid w:val="0"/>
        <w:spacing w:line="400" w:lineRule="exact"/>
        <w:ind w:left="355" w:leftChars="169" w:firstLine="102" w:firstLineChars="49"/>
        <w:outlineLvl w:val="4"/>
        <w:rPr>
          <w:rFonts w:hint="eastAsia" w:ascii="宋体" w:hAnsi="宋体"/>
          <w:color w:val="auto"/>
          <w:highlight w:val="none"/>
        </w:rPr>
      </w:pPr>
      <w:r>
        <w:rPr>
          <w:rFonts w:hint="eastAsia" w:ascii="宋体" w:hAnsi="宋体"/>
          <w:color w:val="auto"/>
          <w:highlight w:val="none"/>
        </w:rPr>
        <w:t>（1）不同</w:t>
      </w:r>
      <w:r>
        <w:rPr>
          <w:rFonts w:hint="eastAsia" w:ascii="宋体" w:hAnsi="宋体"/>
          <w:color w:val="auto"/>
          <w:highlight w:val="none"/>
          <w:lang w:eastAsia="zh-CN"/>
        </w:rPr>
        <w:t>供应商</w:t>
      </w:r>
      <w:r>
        <w:rPr>
          <w:rFonts w:hint="eastAsia" w:ascii="宋体" w:hAnsi="宋体"/>
          <w:color w:val="auto"/>
          <w:highlight w:val="none"/>
        </w:rPr>
        <w:t>的竞标文件由同一单位或者个人编制；</w:t>
      </w:r>
    </w:p>
    <w:p>
      <w:pPr>
        <w:keepNext w:val="0"/>
        <w:keepLines w:val="0"/>
        <w:pageBreakBefore w:val="0"/>
        <w:kinsoku/>
        <w:wordWrap/>
        <w:overflowPunct/>
        <w:topLinePunct w:val="0"/>
        <w:bidi w:val="0"/>
        <w:adjustRightInd/>
        <w:snapToGrid w:val="0"/>
        <w:spacing w:line="400" w:lineRule="exact"/>
        <w:ind w:left="355" w:leftChars="169" w:firstLine="102" w:firstLineChars="49"/>
        <w:outlineLvl w:val="4"/>
        <w:rPr>
          <w:rFonts w:hint="eastAsia" w:ascii="宋体" w:hAnsi="宋体"/>
          <w:color w:val="auto"/>
          <w:highlight w:val="none"/>
        </w:rPr>
      </w:pPr>
      <w:r>
        <w:rPr>
          <w:rFonts w:hint="eastAsia" w:ascii="宋体" w:hAnsi="宋体"/>
          <w:color w:val="auto"/>
          <w:highlight w:val="none"/>
        </w:rPr>
        <w:t>（2）不同</w:t>
      </w:r>
      <w:r>
        <w:rPr>
          <w:rFonts w:hint="eastAsia" w:ascii="宋体" w:hAnsi="宋体"/>
          <w:color w:val="auto"/>
          <w:highlight w:val="none"/>
          <w:lang w:eastAsia="zh-CN"/>
        </w:rPr>
        <w:t>供应商</w:t>
      </w:r>
      <w:r>
        <w:rPr>
          <w:rFonts w:hint="eastAsia" w:ascii="宋体" w:hAnsi="宋体"/>
          <w:color w:val="auto"/>
          <w:highlight w:val="none"/>
        </w:rPr>
        <w:t>委托同一单位或者个人办理竞标事宜；</w:t>
      </w:r>
    </w:p>
    <w:p>
      <w:pPr>
        <w:keepNext w:val="0"/>
        <w:keepLines w:val="0"/>
        <w:pageBreakBefore w:val="0"/>
        <w:kinsoku/>
        <w:wordWrap/>
        <w:overflowPunct/>
        <w:topLinePunct w:val="0"/>
        <w:bidi w:val="0"/>
        <w:adjustRightInd/>
        <w:snapToGrid w:val="0"/>
        <w:spacing w:line="400" w:lineRule="exact"/>
        <w:ind w:left="355" w:leftChars="169" w:firstLine="102" w:firstLineChars="49"/>
        <w:outlineLvl w:val="4"/>
        <w:rPr>
          <w:rFonts w:hint="eastAsia" w:ascii="宋体" w:hAnsi="宋体"/>
          <w:color w:val="auto"/>
          <w:highlight w:val="none"/>
        </w:rPr>
      </w:pPr>
      <w:r>
        <w:rPr>
          <w:rFonts w:hint="eastAsia" w:ascii="宋体" w:hAnsi="宋体"/>
          <w:color w:val="auto"/>
          <w:highlight w:val="none"/>
        </w:rPr>
        <w:t>（3）不同的</w:t>
      </w:r>
      <w:r>
        <w:rPr>
          <w:rFonts w:hint="eastAsia" w:ascii="宋体" w:hAnsi="宋体"/>
          <w:color w:val="auto"/>
          <w:highlight w:val="none"/>
          <w:lang w:eastAsia="zh-CN"/>
        </w:rPr>
        <w:t>供应商</w:t>
      </w:r>
      <w:r>
        <w:rPr>
          <w:rFonts w:hint="eastAsia" w:ascii="宋体" w:hAnsi="宋体"/>
          <w:color w:val="auto"/>
          <w:highlight w:val="none"/>
        </w:rPr>
        <w:t>的竞标文件载明的项目管理员为同一个人；</w:t>
      </w:r>
    </w:p>
    <w:p>
      <w:pPr>
        <w:keepNext w:val="0"/>
        <w:keepLines w:val="0"/>
        <w:pageBreakBefore w:val="0"/>
        <w:kinsoku/>
        <w:wordWrap/>
        <w:overflowPunct/>
        <w:topLinePunct w:val="0"/>
        <w:bidi w:val="0"/>
        <w:adjustRightInd/>
        <w:snapToGrid w:val="0"/>
        <w:spacing w:line="400" w:lineRule="exact"/>
        <w:ind w:left="355" w:leftChars="169" w:firstLine="102" w:firstLineChars="49"/>
        <w:outlineLvl w:val="4"/>
        <w:rPr>
          <w:rFonts w:hint="eastAsia" w:ascii="宋体" w:hAnsi="宋体"/>
          <w:color w:val="auto"/>
          <w:highlight w:val="none"/>
        </w:rPr>
      </w:pPr>
      <w:r>
        <w:rPr>
          <w:rFonts w:hint="eastAsia" w:ascii="宋体" w:hAnsi="宋体"/>
          <w:color w:val="auto"/>
          <w:highlight w:val="none"/>
        </w:rPr>
        <w:t>（4）不同</w:t>
      </w:r>
      <w:r>
        <w:rPr>
          <w:rFonts w:hint="eastAsia" w:ascii="宋体" w:hAnsi="宋体"/>
          <w:color w:val="auto"/>
          <w:highlight w:val="none"/>
          <w:lang w:eastAsia="zh-CN"/>
        </w:rPr>
        <w:t>供应商</w:t>
      </w:r>
      <w:r>
        <w:rPr>
          <w:rFonts w:hint="eastAsia" w:ascii="宋体" w:hAnsi="宋体"/>
          <w:color w:val="auto"/>
          <w:highlight w:val="none"/>
        </w:rPr>
        <w:t xml:space="preserve">的竞标文件异常一致或竞标报价呈规律性差异； </w:t>
      </w:r>
    </w:p>
    <w:p>
      <w:pPr>
        <w:keepNext w:val="0"/>
        <w:keepLines w:val="0"/>
        <w:pageBreakBefore w:val="0"/>
        <w:kinsoku/>
        <w:wordWrap/>
        <w:overflowPunct/>
        <w:topLinePunct w:val="0"/>
        <w:bidi w:val="0"/>
        <w:adjustRightInd/>
        <w:snapToGrid w:val="0"/>
        <w:spacing w:line="400" w:lineRule="exact"/>
        <w:ind w:left="355" w:leftChars="169" w:firstLine="102" w:firstLineChars="49"/>
        <w:outlineLvl w:val="4"/>
        <w:rPr>
          <w:rFonts w:hint="eastAsia" w:ascii="宋体" w:hAnsi="宋体"/>
          <w:color w:val="auto"/>
          <w:highlight w:val="none"/>
        </w:rPr>
      </w:pPr>
      <w:r>
        <w:rPr>
          <w:rFonts w:hint="eastAsia" w:ascii="宋体" w:hAnsi="宋体"/>
          <w:color w:val="auto"/>
          <w:highlight w:val="none"/>
        </w:rPr>
        <w:t>（5）不同</w:t>
      </w:r>
      <w:r>
        <w:rPr>
          <w:rFonts w:hint="eastAsia" w:ascii="宋体" w:hAnsi="宋体"/>
          <w:color w:val="auto"/>
          <w:highlight w:val="none"/>
          <w:lang w:eastAsia="zh-CN"/>
        </w:rPr>
        <w:t>供应商</w:t>
      </w:r>
      <w:r>
        <w:rPr>
          <w:rFonts w:hint="eastAsia" w:ascii="宋体" w:hAnsi="宋体"/>
          <w:color w:val="auto"/>
          <w:highlight w:val="none"/>
        </w:rPr>
        <w:t>的竞标文件相互混装；</w:t>
      </w:r>
    </w:p>
    <w:p>
      <w:pPr>
        <w:keepNext w:val="0"/>
        <w:keepLines w:val="0"/>
        <w:pageBreakBefore w:val="0"/>
        <w:kinsoku/>
        <w:wordWrap/>
        <w:overflowPunct/>
        <w:topLinePunct w:val="0"/>
        <w:bidi w:val="0"/>
        <w:adjustRightInd/>
        <w:snapToGrid w:val="0"/>
        <w:spacing w:line="400" w:lineRule="exact"/>
        <w:ind w:left="355" w:leftChars="169" w:firstLine="102" w:firstLineChars="49"/>
        <w:outlineLvl w:val="4"/>
        <w:rPr>
          <w:rFonts w:hint="eastAsia" w:ascii="宋体" w:hAnsi="宋体"/>
          <w:color w:val="auto"/>
          <w:highlight w:val="none"/>
        </w:rPr>
      </w:pPr>
      <w:r>
        <w:rPr>
          <w:rFonts w:hint="eastAsia" w:ascii="宋体" w:hAnsi="宋体"/>
          <w:color w:val="auto"/>
          <w:highlight w:val="none"/>
        </w:rPr>
        <w:t>（6）不同</w:t>
      </w:r>
      <w:r>
        <w:rPr>
          <w:rFonts w:hint="eastAsia" w:ascii="宋体" w:hAnsi="宋体"/>
          <w:color w:val="auto"/>
          <w:highlight w:val="none"/>
          <w:lang w:eastAsia="zh-CN"/>
        </w:rPr>
        <w:t>供应商</w:t>
      </w:r>
      <w:r>
        <w:rPr>
          <w:rFonts w:hint="eastAsia" w:ascii="宋体" w:hAnsi="宋体"/>
          <w:color w:val="auto"/>
          <w:highlight w:val="none"/>
        </w:rPr>
        <w:t>的竞标保证金从同一单位或者个人账户转出；</w:t>
      </w:r>
    </w:p>
    <w:p>
      <w:pPr>
        <w:keepNext w:val="0"/>
        <w:keepLines w:val="0"/>
        <w:pageBreakBefore w:val="0"/>
        <w:kinsoku/>
        <w:wordWrap/>
        <w:overflowPunct/>
        <w:topLinePunct w:val="0"/>
        <w:bidi w:val="0"/>
        <w:adjustRightInd/>
        <w:snapToGrid w:val="0"/>
        <w:spacing w:line="400" w:lineRule="exact"/>
        <w:ind w:firstLine="420" w:firstLineChars="200"/>
        <w:outlineLvl w:val="4"/>
        <w:rPr>
          <w:rFonts w:hint="eastAsia" w:hAnsi="宋体"/>
          <w:b/>
          <w:bCs/>
          <w:color w:val="auto"/>
          <w:szCs w:val="21"/>
          <w:highlight w:val="none"/>
        </w:rPr>
      </w:pPr>
      <w:r>
        <w:rPr>
          <w:rFonts w:hint="eastAsia" w:ascii="宋体" w:hAnsi="宋体"/>
          <w:color w:val="auto"/>
          <w:szCs w:val="21"/>
          <w:highlight w:val="none"/>
        </w:rPr>
        <w:t>（7）竞标文件实质性要求未做变动，</w:t>
      </w:r>
      <w:r>
        <w:rPr>
          <w:rFonts w:hint="eastAsia" w:ascii="宋体" w:hAnsi="宋体"/>
          <w:color w:val="auto"/>
          <w:szCs w:val="21"/>
          <w:highlight w:val="none"/>
          <w:lang w:eastAsia="zh-CN"/>
        </w:rPr>
        <w:t>供应商</w:t>
      </w:r>
      <w:r>
        <w:rPr>
          <w:rFonts w:hint="eastAsia" w:ascii="宋体" w:hAnsi="宋体"/>
          <w:color w:val="auto"/>
          <w:szCs w:val="21"/>
          <w:highlight w:val="none"/>
        </w:rPr>
        <w:t>最终报价高于第一次报价的。</w:t>
      </w:r>
    </w:p>
    <w:p>
      <w:pPr>
        <w:keepNext w:val="0"/>
        <w:keepLines w:val="0"/>
        <w:pageBreakBefore w:val="0"/>
        <w:kinsoku/>
        <w:wordWrap/>
        <w:overflowPunct/>
        <w:topLinePunct w:val="0"/>
        <w:bidi w:val="0"/>
        <w:adjustRightInd/>
        <w:snapToGrid w:val="0"/>
        <w:spacing w:line="400" w:lineRule="exact"/>
        <w:ind w:firstLine="413" w:firstLineChars="196"/>
        <w:outlineLvl w:val="4"/>
        <w:rPr>
          <w:rFonts w:ascii="宋体" w:hAnsi="宋体"/>
          <w:b/>
          <w:color w:val="auto"/>
          <w:szCs w:val="21"/>
          <w:highlight w:val="none"/>
        </w:rPr>
      </w:pPr>
      <w:r>
        <w:rPr>
          <w:rFonts w:hint="eastAsia" w:ascii="宋体" w:hAnsi="宋体"/>
          <w:b/>
          <w:color w:val="auto"/>
          <w:szCs w:val="21"/>
          <w:highlight w:val="none"/>
        </w:rPr>
        <w:t>24、</w:t>
      </w:r>
      <w:r>
        <w:rPr>
          <w:rFonts w:ascii="宋体" w:hAnsi="宋体"/>
          <w:b/>
          <w:color w:val="auto"/>
          <w:szCs w:val="21"/>
          <w:highlight w:val="none"/>
        </w:rPr>
        <w:t>出现下列情形之一的，采购人或者采购代理机构应当终止竞争性谈判采购活动，发布项目终止公告并说明原因，重新开展采购活动：</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pPr>
        <w:keepNext w:val="0"/>
        <w:keepLines w:val="0"/>
        <w:pageBreakBefore w:val="0"/>
        <w:kinsoku/>
        <w:wordWrap/>
        <w:overflowPunct/>
        <w:topLinePunct w:val="0"/>
        <w:bidi w:val="0"/>
        <w:adjustRightInd/>
        <w:snapToGrid w:val="0"/>
        <w:spacing w:line="400" w:lineRule="exact"/>
        <w:ind w:firstLine="422" w:firstLineChars="200"/>
        <w:outlineLvl w:val="4"/>
        <w:rPr>
          <w:rFonts w:ascii="宋体" w:hAnsi="宋体"/>
          <w:b/>
          <w:color w:val="auto"/>
          <w:highlight w:val="none"/>
        </w:rPr>
      </w:pPr>
      <w:r>
        <w:rPr>
          <w:rFonts w:hint="eastAsia" w:ascii="宋体" w:hAnsi="宋体"/>
          <w:b/>
          <w:color w:val="auto"/>
          <w:highlight w:val="none"/>
        </w:rPr>
        <w:t>25、谈判过程的监控</w:t>
      </w:r>
    </w:p>
    <w:p>
      <w:pPr>
        <w:pStyle w:val="11"/>
        <w:keepNext w:val="0"/>
        <w:keepLines w:val="0"/>
        <w:pageBreakBefore w:val="0"/>
        <w:kinsoku/>
        <w:wordWrap/>
        <w:overflowPunct/>
        <w:topLinePunct w:val="0"/>
        <w:bidi w:val="0"/>
        <w:adjustRightInd/>
        <w:spacing w:line="400" w:lineRule="exact"/>
        <w:ind w:firstLine="411" w:firstLineChars="196"/>
        <w:rPr>
          <w:rFonts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pPr>
        <w:pStyle w:val="11"/>
        <w:keepNext w:val="0"/>
        <w:keepLines w:val="0"/>
        <w:pageBreakBefore w:val="0"/>
        <w:kinsoku/>
        <w:wordWrap/>
        <w:overflowPunct/>
        <w:topLinePunct w:val="0"/>
        <w:bidi w:val="0"/>
        <w:adjustRightInd/>
        <w:spacing w:line="400" w:lineRule="exact"/>
        <w:ind w:firstLine="413" w:firstLineChars="196"/>
        <w:rPr>
          <w:rFonts w:hAnsi="宋体"/>
          <w:b/>
          <w:color w:val="auto"/>
          <w:highlight w:val="none"/>
        </w:rPr>
      </w:pPr>
      <w:r>
        <w:rPr>
          <w:rFonts w:hint="eastAsia" w:hAnsi="宋体"/>
          <w:b/>
          <w:color w:val="auto"/>
          <w:highlight w:val="none"/>
        </w:rPr>
        <w:t>26</w:t>
      </w:r>
      <w:r>
        <w:rPr>
          <w:rFonts w:hint="eastAsia" w:hAnsi="宋体"/>
          <w:b/>
          <w:color w:val="auto"/>
          <w:szCs w:val="21"/>
          <w:highlight w:val="none"/>
        </w:rPr>
        <w:t>、</w:t>
      </w:r>
      <w:r>
        <w:rPr>
          <w:rFonts w:hint="eastAsia" w:hAnsi="宋体"/>
          <w:b/>
          <w:color w:val="auto"/>
          <w:szCs w:val="24"/>
          <w:highlight w:val="none"/>
        </w:rPr>
        <w:t>成交公告及成交通知书</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szCs w:val="21"/>
          <w:highlight w:val="none"/>
        </w:rPr>
      </w:pPr>
      <w:r>
        <w:rPr>
          <w:rFonts w:hint="eastAsia" w:ascii="宋体" w:hAnsi="宋体"/>
          <w:color w:val="auto"/>
          <w:highlight w:val="none"/>
        </w:rPr>
        <w:t>26.1、</w:t>
      </w:r>
      <w:r>
        <w:rPr>
          <w:rFonts w:hint="eastAsia"/>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keepNext w:val="0"/>
        <w:keepLines w:val="0"/>
        <w:pageBreakBefore w:val="0"/>
        <w:kinsoku/>
        <w:wordWrap/>
        <w:overflowPunct/>
        <w:topLinePunct w:val="0"/>
        <w:bidi w:val="0"/>
        <w:adjustRightInd/>
        <w:snapToGrid w:val="0"/>
        <w:spacing w:line="400" w:lineRule="exact"/>
        <w:ind w:firstLine="411" w:firstLineChars="196"/>
        <w:outlineLvl w:val="4"/>
        <w:rPr>
          <w:rFonts w:ascii="宋体" w:hAnsi="宋体"/>
          <w:color w:val="auto"/>
          <w:szCs w:val="21"/>
          <w:highlight w:val="none"/>
        </w:rPr>
      </w:pPr>
      <w:r>
        <w:rPr>
          <w:rFonts w:hint="eastAsia" w:ascii="宋体" w:hAnsi="宋体"/>
          <w:color w:val="auto"/>
          <w:szCs w:val="21"/>
          <w:highlight w:val="none"/>
        </w:rPr>
        <w:t>26.2、在发布成交公告的同时，采购代理机构向成交供应商发出成交通知书。如成交供应商自接到通知之日起七个工作日内，不办理成交通知书领取手续的，按违约处理。采购代理机构将取消其成交资格，成交供应商相应标的全部保证金</w:t>
      </w:r>
      <w:r>
        <w:rPr>
          <w:rFonts w:hint="eastAsia"/>
          <w:color w:val="auto"/>
          <w:highlight w:val="none"/>
        </w:rPr>
        <w:t>不予退还</w:t>
      </w:r>
      <w:r>
        <w:rPr>
          <w:rFonts w:hint="eastAsia" w:ascii="宋体" w:hAnsi="宋体"/>
          <w:color w:val="auto"/>
          <w:szCs w:val="21"/>
          <w:highlight w:val="none"/>
        </w:rPr>
        <w:t>，从谈判小组推荐的成交候选供应商中按顺序重新确定成交供应商。</w:t>
      </w:r>
    </w:p>
    <w:p>
      <w:pPr>
        <w:pStyle w:val="11"/>
        <w:keepNext w:val="0"/>
        <w:keepLines w:val="0"/>
        <w:pageBreakBefore w:val="0"/>
        <w:kinsoku/>
        <w:wordWrap/>
        <w:overflowPunct/>
        <w:topLinePunct w:val="0"/>
        <w:bidi w:val="0"/>
        <w:adjustRightInd/>
        <w:spacing w:line="400" w:lineRule="exact"/>
        <w:ind w:firstLine="420" w:firstLineChars="200"/>
        <w:rPr>
          <w:rFonts w:hint="eastAsia" w:hAnsi="宋体"/>
          <w:color w:val="auto"/>
          <w:highlight w:val="none"/>
        </w:rPr>
      </w:pPr>
      <w:r>
        <w:rPr>
          <w:rFonts w:hint="eastAsia" w:hAnsi="宋体"/>
          <w:color w:val="auto"/>
          <w:highlight w:val="none"/>
        </w:rPr>
        <w:t>26.3、采购代理机构无义务向未成交的供应商解释未成交原因和退还</w:t>
      </w:r>
      <w:r>
        <w:rPr>
          <w:rFonts w:hint="eastAsia" w:hAnsi="宋体"/>
          <w:color w:val="auto"/>
          <w:szCs w:val="21"/>
          <w:highlight w:val="none"/>
        </w:rPr>
        <w:t>响应</w:t>
      </w:r>
      <w:r>
        <w:rPr>
          <w:rFonts w:hint="eastAsia" w:hAnsi="宋体"/>
          <w:color w:val="auto"/>
          <w:highlight w:val="none"/>
        </w:rPr>
        <w:t>文件。</w:t>
      </w:r>
    </w:p>
    <w:p>
      <w:pPr>
        <w:pStyle w:val="11"/>
        <w:keepNext w:val="0"/>
        <w:keepLines w:val="0"/>
        <w:pageBreakBefore w:val="0"/>
        <w:kinsoku/>
        <w:wordWrap/>
        <w:overflowPunct/>
        <w:topLinePunct w:val="0"/>
        <w:bidi w:val="0"/>
        <w:adjustRightInd/>
        <w:spacing w:line="400" w:lineRule="exact"/>
        <w:ind w:firstLine="413" w:firstLineChars="196"/>
        <w:rPr>
          <w:rFonts w:hint="eastAsia" w:hAnsi="宋体"/>
          <w:b/>
          <w:color w:val="auto"/>
          <w:highlight w:val="none"/>
        </w:rPr>
      </w:pPr>
      <w:r>
        <w:rPr>
          <w:rFonts w:hint="eastAsia" w:hAnsi="宋体"/>
          <w:b/>
          <w:color w:val="auto"/>
          <w:highlight w:val="none"/>
        </w:rPr>
        <w:t>27.信用查询</w:t>
      </w:r>
    </w:p>
    <w:p>
      <w:pPr>
        <w:keepNext w:val="0"/>
        <w:keepLines w:val="0"/>
        <w:pageBreakBefore w:val="0"/>
        <w:kinsoku/>
        <w:wordWrap/>
        <w:overflowPunct/>
        <w:topLinePunct w:val="0"/>
        <w:autoSpaceDE w:val="0"/>
        <w:autoSpaceDN w:val="0"/>
        <w:bidi w:val="0"/>
        <w:adjustRightInd/>
        <w:snapToGrid w:val="0"/>
        <w:spacing w:line="400" w:lineRule="exact"/>
        <w:ind w:firstLine="420" w:firstLineChars="200"/>
        <w:textAlignment w:val="bottom"/>
        <w:rPr>
          <w:rFonts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根据《关于做好政府采购有关信用主体标识码登记及在政府采购活动中查询使用信用记录有关问题的通知》（桂财采〔2016〕37），由采购代理机构对第一成交候选人进行信用查询：</w:t>
      </w:r>
    </w:p>
    <w:p>
      <w:pPr>
        <w:keepNext w:val="0"/>
        <w:keepLines w:val="0"/>
        <w:pageBreakBefore w:val="0"/>
        <w:kinsoku/>
        <w:wordWrap/>
        <w:overflowPunct/>
        <w:topLinePunct w:val="0"/>
        <w:autoSpaceDE w:val="0"/>
        <w:autoSpaceDN w:val="0"/>
        <w:bidi w:val="0"/>
        <w:adjustRightInd/>
        <w:snapToGrid w:val="0"/>
        <w:spacing w:line="400" w:lineRule="exact"/>
        <w:ind w:firstLine="420" w:firstLineChars="200"/>
        <w:textAlignment w:val="bottom"/>
        <w:rPr>
          <w:rFonts w:ascii="宋体" w:hAnsi="宋体"/>
          <w:color w:val="auto"/>
          <w:highlight w:val="none"/>
        </w:rPr>
      </w:pPr>
      <w:r>
        <w:rPr>
          <w:rFonts w:hint="eastAsia" w:ascii="宋体" w:hAnsi="宋体"/>
          <w:color w:val="auto"/>
          <w:highlight w:val="none"/>
        </w:rPr>
        <w:t>⑴查询渠道：“信用中国”网站(www.creditchina.gov.cn)、中国政府采购网(www.ccgp.gov.cn)等；</w:t>
      </w:r>
    </w:p>
    <w:p>
      <w:pPr>
        <w:keepNext w:val="0"/>
        <w:keepLines w:val="0"/>
        <w:pageBreakBefore w:val="0"/>
        <w:kinsoku/>
        <w:wordWrap/>
        <w:overflowPunct/>
        <w:topLinePunct w:val="0"/>
        <w:autoSpaceDE w:val="0"/>
        <w:autoSpaceDN w:val="0"/>
        <w:bidi w:val="0"/>
        <w:adjustRightInd/>
        <w:snapToGrid w:val="0"/>
        <w:spacing w:line="400" w:lineRule="exact"/>
        <w:ind w:firstLine="420" w:firstLineChars="200"/>
        <w:textAlignment w:val="bottom"/>
        <w:rPr>
          <w:rFonts w:ascii="宋体" w:hAnsi="宋体"/>
          <w:color w:val="auto"/>
          <w:highlight w:val="none"/>
        </w:rPr>
      </w:pPr>
      <w:r>
        <w:rPr>
          <w:rFonts w:hint="eastAsia" w:ascii="宋体" w:hAnsi="宋体"/>
          <w:color w:val="auto"/>
          <w:highlight w:val="none"/>
        </w:rPr>
        <w:t>⑵查询截止时点：成交通知书发出前；</w:t>
      </w:r>
    </w:p>
    <w:p>
      <w:pPr>
        <w:keepNext w:val="0"/>
        <w:keepLines w:val="0"/>
        <w:pageBreakBefore w:val="0"/>
        <w:kinsoku/>
        <w:wordWrap/>
        <w:overflowPunct/>
        <w:topLinePunct w:val="0"/>
        <w:autoSpaceDE w:val="0"/>
        <w:autoSpaceDN w:val="0"/>
        <w:bidi w:val="0"/>
        <w:adjustRightInd/>
        <w:snapToGrid w:val="0"/>
        <w:spacing w:line="400" w:lineRule="exact"/>
        <w:ind w:firstLine="420" w:firstLineChars="200"/>
        <w:textAlignment w:val="bottom"/>
        <w:rPr>
          <w:rFonts w:ascii="宋体" w:hAnsi="宋体"/>
          <w:color w:val="auto"/>
          <w:highlight w:val="none"/>
        </w:rPr>
      </w:pPr>
      <w:r>
        <w:rPr>
          <w:rFonts w:hint="eastAsia" w:ascii="宋体" w:hAnsi="宋体"/>
          <w:color w:val="auto"/>
          <w:highlight w:val="none"/>
        </w:rPr>
        <w:t>⑶信用信息查询记录和证据留存方式：在查询网站中直接打印查询记录，打印材料作为采购活动资料保存。</w:t>
      </w:r>
    </w:p>
    <w:p>
      <w:pPr>
        <w:pStyle w:val="20"/>
        <w:keepNext w:val="0"/>
        <w:keepLines w:val="0"/>
        <w:pageBreakBefore w:val="0"/>
        <w:kinsoku/>
        <w:wordWrap/>
        <w:overflowPunct/>
        <w:topLinePunct w:val="0"/>
        <w:bidi w:val="0"/>
        <w:adjustRightInd/>
        <w:spacing w:line="400" w:lineRule="exact"/>
        <w:ind w:firstLine="420" w:firstLineChars="200"/>
        <w:rPr>
          <w:rFonts w:hAnsi="宋体"/>
          <w:color w:val="auto"/>
          <w:highlight w:val="none"/>
        </w:rPr>
      </w:pPr>
      <w:r>
        <w:rPr>
          <w:rFonts w:hint="eastAsia" w:hAnsi="宋体"/>
          <w:color w:val="auto"/>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pPr>
        <w:pStyle w:val="11"/>
        <w:keepNext w:val="0"/>
        <w:keepLines w:val="0"/>
        <w:pageBreakBefore w:val="0"/>
        <w:kinsoku/>
        <w:wordWrap/>
        <w:overflowPunct/>
        <w:topLinePunct w:val="0"/>
        <w:bidi w:val="0"/>
        <w:adjustRightInd/>
        <w:spacing w:line="400" w:lineRule="exact"/>
        <w:ind w:firstLine="420" w:firstLineChars="200"/>
        <w:rPr>
          <w:rFonts w:hint="eastAsia" w:hAnsi="宋体"/>
          <w:color w:val="auto"/>
          <w:highlight w:val="none"/>
        </w:rPr>
      </w:pPr>
      <w:r>
        <w:rPr>
          <w:rFonts w:hint="eastAsia"/>
          <w:color w:val="auto"/>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1"/>
        <w:keepNext w:val="0"/>
        <w:keepLines w:val="0"/>
        <w:pageBreakBefore w:val="0"/>
        <w:kinsoku/>
        <w:wordWrap/>
        <w:overflowPunct/>
        <w:topLinePunct w:val="0"/>
        <w:bidi w:val="0"/>
        <w:adjustRightInd/>
        <w:spacing w:line="400" w:lineRule="exact"/>
        <w:ind w:firstLine="420" w:firstLineChars="200"/>
        <w:rPr>
          <w:rFonts w:hAnsi="宋体"/>
          <w:color w:val="auto"/>
          <w:highlight w:val="none"/>
        </w:rPr>
      </w:pPr>
    </w:p>
    <w:p>
      <w:pPr>
        <w:keepNext w:val="0"/>
        <w:keepLines w:val="0"/>
        <w:pageBreakBefore w:val="0"/>
        <w:tabs>
          <w:tab w:val="left" w:pos="1140"/>
        </w:tabs>
        <w:kinsoku/>
        <w:wordWrap/>
        <w:overflowPunct/>
        <w:topLinePunct w:val="0"/>
        <w:bidi w:val="0"/>
        <w:adjustRightInd/>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五、签订合同</w:t>
      </w:r>
    </w:p>
    <w:p>
      <w:pPr>
        <w:keepNext w:val="0"/>
        <w:keepLines w:val="0"/>
        <w:pageBreakBefore w:val="0"/>
        <w:kinsoku/>
        <w:wordWrap/>
        <w:overflowPunct/>
        <w:topLinePunct w:val="0"/>
        <w:bidi w:val="0"/>
        <w:adjustRightInd/>
        <w:spacing w:line="400" w:lineRule="exact"/>
        <w:ind w:firstLine="413" w:firstLineChars="196"/>
        <w:rPr>
          <w:rFonts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w:t>
      </w:r>
      <w:r>
        <w:rPr>
          <w:rFonts w:hint="eastAsia" w:ascii="宋体" w:hAnsi="宋体"/>
          <w:b/>
          <w:color w:val="auto"/>
          <w:highlight w:val="none"/>
        </w:rPr>
        <w:t>履约保证金</w:t>
      </w:r>
    </w:p>
    <w:p>
      <w:pPr>
        <w:pStyle w:val="11"/>
        <w:keepNext w:val="0"/>
        <w:keepLines w:val="0"/>
        <w:pageBreakBefore w:val="0"/>
        <w:kinsoku/>
        <w:wordWrap/>
        <w:overflowPunct/>
        <w:topLinePunct w:val="0"/>
        <w:bidi w:val="0"/>
        <w:adjustRightInd/>
        <w:spacing w:line="400" w:lineRule="exact"/>
        <w:ind w:left="6" w:leftChars="3" w:firstLine="420" w:firstLineChars="200"/>
        <w:rPr>
          <w:rFonts w:hAnsi="宋体"/>
          <w:color w:val="auto"/>
          <w:szCs w:val="21"/>
          <w:highlight w:val="none"/>
        </w:rPr>
      </w:pPr>
      <w:r>
        <w:rPr>
          <w:rFonts w:hint="eastAsia" w:hAnsi="宋体"/>
          <w:color w:val="auto"/>
          <w:szCs w:val="21"/>
          <w:highlight w:val="none"/>
        </w:rPr>
        <w:t>28.1、履约保证金金额按</w:t>
      </w:r>
      <w:r>
        <w:rPr>
          <w:rFonts w:hint="eastAsia" w:hAnsi="宋体"/>
          <w:color w:val="auto"/>
          <w:szCs w:val="21"/>
          <w:highlight w:val="none"/>
          <w:lang w:eastAsia="zh-CN"/>
        </w:rPr>
        <w:t>成交价的</w:t>
      </w:r>
      <w:r>
        <w:rPr>
          <w:rFonts w:hint="eastAsia" w:hAnsi="宋体"/>
          <w:color w:val="auto"/>
          <w:spacing w:val="17"/>
          <w:szCs w:val="21"/>
          <w:highlight w:val="none"/>
          <w:lang w:val="en-US" w:eastAsia="zh-CN"/>
        </w:rPr>
        <w:t>5</w:t>
      </w:r>
      <w:r>
        <w:rPr>
          <w:rFonts w:hint="eastAsia" w:hAnsi="宋体"/>
          <w:color w:val="auto"/>
          <w:spacing w:val="17"/>
          <w:szCs w:val="21"/>
          <w:highlight w:val="none"/>
        </w:rPr>
        <w:t>%</w:t>
      </w:r>
      <w:r>
        <w:rPr>
          <w:rFonts w:hint="eastAsia" w:hAnsi="宋体"/>
          <w:color w:val="auto"/>
          <w:szCs w:val="21"/>
          <w:highlight w:val="none"/>
        </w:rPr>
        <w:t>（人民币，四舍五入到元）提供</w:t>
      </w:r>
      <w:r>
        <w:rPr>
          <w:rFonts w:hint="eastAsia" w:hAnsi="宋体"/>
          <w:color w:val="auto"/>
          <w:szCs w:val="21"/>
          <w:highlight w:val="none"/>
          <w:lang w:eastAsia="zh-CN"/>
        </w:rPr>
        <w:t>（若成交供应商被确认为</w:t>
      </w:r>
      <w:r>
        <w:rPr>
          <w:rFonts w:hint="eastAsia" w:hAnsi="宋体"/>
          <w:color w:val="auto"/>
          <w:highlight w:val="none"/>
        </w:rPr>
        <w:t>小型、微型企业</w:t>
      </w:r>
      <w:r>
        <w:rPr>
          <w:rFonts w:hint="eastAsia" w:hAnsi="宋体"/>
          <w:color w:val="auto"/>
          <w:szCs w:val="21"/>
          <w:highlight w:val="none"/>
          <w:lang w:eastAsia="zh-CN"/>
        </w:rPr>
        <w:t>的则</w:t>
      </w:r>
      <w:r>
        <w:rPr>
          <w:rFonts w:hint="eastAsia" w:hAnsi="宋体"/>
          <w:color w:val="auto"/>
          <w:szCs w:val="21"/>
          <w:highlight w:val="none"/>
          <w:lang w:eastAsia="zh-CN"/>
        </w:rPr>
        <w:t>给予免收履约保证金</w:t>
      </w:r>
      <w:r>
        <w:rPr>
          <w:rFonts w:hint="eastAsia" w:hAnsi="宋体"/>
          <w:color w:val="auto"/>
          <w:szCs w:val="21"/>
          <w:highlight w:val="none"/>
          <w:lang w:eastAsia="zh-CN"/>
        </w:rPr>
        <w:t>），</w:t>
      </w:r>
      <w:r>
        <w:rPr>
          <w:rFonts w:hint="eastAsia" w:hAnsi="宋体"/>
          <w:color w:val="auto"/>
          <w:szCs w:val="21"/>
          <w:highlight w:val="none"/>
        </w:rPr>
        <w:t>由</w:t>
      </w:r>
      <w:r>
        <w:rPr>
          <w:rFonts w:hint="eastAsia" w:hAnsi="宋体"/>
          <w:color w:val="auto"/>
          <w:szCs w:val="21"/>
          <w:highlight w:val="none"/>
          <w:lang w:eastAsia="zh-CN"/>
        </w:rPr>
        <w:t>成交</w:t>
      </w:r>
      <w:r>
        <w:rPr>
          <w:rFonts w:hint="eastAsia" w:hAnsi="宋体"/>
          <w:color w:val="auto"/>
          <w:szCs w:val="21"/>
          <w:highlight w:val="none"/>
        </w:rPr>
        <w:t>供应商在领取</w:t>
      </w:r>
      <w:r>
        <w:rPr>
          <w:rFonts w:hint="eastAsia" w:hAnsi="宋体"/>
          <w:color w:val="auto"/>
          <w:szCs w:val="21"/>
          <w:highlight w:val="none"/>
          <w:lang w:eastAsia="zh-CN"/>
        </w:rPr>
        <w:t>成交</w:t>
      </w:r>
      <w:r>
        <w:rPr>
          <w:rFonts w:hint="eastAsia" w:hAnsi="宋体"/>
          <w:color w:val="auto"/>
          <w:szCs w:val="21"/>
          <w:highlight w:val="none"/>
        </w:rPr>
        <w:t>通知书前将履约</w:t>
      </w:r>
      <w:r>
        <w:rPr>
          <w:rFonts w:hint="eastAsia" w:hAnsi="宋体"/>
          <w:color w:val="auto"/>
          <w:highlight w:val="none"/>
        </w:rPr>
        <w:t>保证金以转账、电汇形式缴入</w:t>
      </w:r>
      <w:r>
        <w:rPr>
          <w:rFonts w:hint="eastAsia" w:hAnsi="宋体"/>
          <w:color w:val="auto"/>
          <w:highlight w:val="none"/>
          <w:lang w:eastAsia="zh-CN"/>
        </w:rPr>
        <w:t>兴安县人民政府采购管理办公室，缴纳帐号如下：</w:t>
      </w:r>
      <w:r>
        <w:rPr>
          <w:rFonts w:hint="eastAsia" w:hAnsi="宋体"/>
          <w:color w:val="auto"/>
          <w:highlight w:val="none"/>
          <w:lang w:eastAsia="zh-CN"/>
        </w:rPr>
        <w:br w:type="textWrapping"/>
      </w:r>
      <w:r>
        <w:rPr>
          <w:rFonts w:hint="eastAsia" w:hAnsi="宋体"/>
          <w:color w:val="auto"/>
          <w:highlight w:val="none"/>
          <w:lang w:val="en-US" w:eastAsia="zh-CN"/>
        </w:rPr>
        <w:t xml:space="preserve">   开户</w:t>
      </w:r>
      <w:r>
        <w:rPr>
          <w:rFonts w:hint="eastAsia" w:hAnsi="宋体"/>
          <w:color w:val="auto"/>
          <w:highlight w:val="none"/>
          <w:lang w:eastAsia="zh-CN"/>
        </w:rPr>
        <w:t>名称：兴安县人民政府采购管理办公室</w:t>
      </w:r>
      <w:r>
        <w:rPr>
          <w:rFonts w:hint="eastAsia" w:hAnsi="宋体"/>
          <w:color w:val="auto"/>
          <w:highlight w:val="none"/>
          <w:lang w:eastAsia="zh-CN"/>
        </w:rPr>
        <w:br w:type="textWrapping"/>
      </w:r>
      <w:r>
        <w:rPr>
          <w:rFonts w:hint="eastAsia" w:hAnsi="宋体"/>
          <w:color w:val="auto"/>
          <w:highlight w:val="none"/>
          <w:lang w:val="en-US" w:eastAsia="zh-CN"/>
        </w:rPr>
        <w:t xml:space="preserve">   银行</w:t>
      </w:r>
      <w:r>
        <w:rPr>
          <w:rFonts w:hint="eastAsia" w:hAnsi="宋体"/>
          <w:color w:val="auto"/>
          <w:highlight w:val="none"/>
          <w:lang w:eastAsia="zh-CN"/>
        </w:rPr>
        <w:t>帐号：100001070700010</w:t>
      </w:r>
      <w:r>
        <w:rPr>
          <w:rFonts w:hint="eastAsia" w:hAnsi="宋体"/>
          <w:color w:val="auto"/>
          <w:highlight w:val="none"/>
          <w:lang w:eastAsia="zh-CN"/>
        </w:rPr>
        <w:br w:type="textWrapping"/>
      </w:r>
      <w:r>
        <w:rPr>
          <w:rFonts w:hint="eastAsia" w:hAnsi="宋体"/>
          <w:color w:val="auto"/>
          <w:highlight w:val="none"/>
          <w:lang w:val="en-US" w:eastAsia="zh-CN"/>
        </w:rPr>
        <w:t xml:space="preserve">   </w:t>
      </w:r>
      <w:r>
        <w:rPr>
          <w:rFonts w:hint="eastAsia" w:hAnsi="宋体"/>
          <w:color w:val="auto"/>
          <w:highlight w:val="none"/>
          <w:lang w:eastAsia="zh-CN"/>
        </w:rPr>
        <w:t>开户行：广西兴安民兴村镇银行股份有限公司营业部</w:t>
      </w:r>
      <w:r>
        <w:rPr>
          <w:rFonts w:hint="eastAsia" w:hAnsi="宋体"/>
          <w:color w:val="auto"/>
          <w:szCs w:val="21"/>
          <w:highlight w:val="none"/>
        </w:rPr>
        <w:t>。</w:t>
      </w:r>
    </w:p>
    <w:p>
      <w:pPr>
        <w:pStyle w:val="11"/>
        <w:keepNext w:val="0"/>
        <w:keepLines w:val="0"/>
        <w:pageBreakBefore w:val="0"/>
        <w:kinsoku/>
        <w:wordWrap/>
        <w:overflowPunct/>
        <w:topLinePunct w:val="0"/>
        <w:bidi w:val="0"/>
        <w:adjustRightInd/>
        <w:spacing w:line="400" w:lineRule="exact"/>
        <w:ind w:left="6" w:leftChars="3" w:firstLine="420" w:firstLineChars="200"/>
        <w:rPr>
          <w:rFonts w:hAnsi="宋体"/>
          <w:color w:val="auto"/>
          <w:highlight w:val="none"/>
        </w:rPr>
      </w:pPr>
      <w:r>
        <w:rPr>
          <w:rFonts w:hint="eastAsia" w:hAnsi="宋体"/>
          <w:color w:val="auto"/>
          <w:szCs w:val="21"/>
          <w:highlight w:val="none"/>
        </w:rPr>
        <w:t>28.2、如果成交供应商没能按上述第28.1款规定执行，采购代理机构将上报</w:t>
      </w:r>
      <w:r>
        <w:rPr>
          <w:rFonts w:hint="eastAsia" w:hAnsi="宋体"/>
          <w:color w:val="auto"/>
          <w:highlight w:val="none"/>
          <w:lang w:eastAsia="zh-CN"/>
        </w:rPr>
        <w:t>兴安县人民政府采购管理办公室</w:t>
      </w:r>
      <w:r>
        <w:rPr>
          <w:rFonts w:hint="eastAsia" w:hAnsi="宋体"/>
          <w:color w:val="auto"/>
          <w:szCs w:val="21"/>
          <w:highlight w:val="none"/>
        </w:rPr>
        <w:t>，取消该成交资格，并有权授予第二成交候选供应商为成交供应商资格或重新组织谈判。</w:t>
      </w:r>
    </w:p>
    <w:p>
      <w:pPr>
        <w:pStyle w:val="11"/>
        <w:keepNext w:val="0"/>
        <w:keepLines w:val="0"/>
        <w:pageBreakBefore w:val="0"/>
        <w:kinsoku/>
        <w:wordWrap/>
        <w:overflowPunct/>
        <w:topLinePunct w:val="0"/>
        <w:bidi w:val="0"/>
        <w:adjustRightInd/>
        <w:spacing w:line="400" w:lineRule="exact"/>
        <w:ind w:left="2" w:leftChars="1" w:firstLine="420" w:firstLineChars="200"/>
        <w:rPr>
          <w:rFonts w:hAnsi="宋体"/>
          <w:color w:val="auto"/>
          <w:highlight w:val="none"/>
        </w:rPr>
      </w:pPr>
      <w:r>
        <w:rPr>
          <w:rFonts w:hint="eastAsia" w:hAnsi="宋体"/>
          <w:color w:val="auto"/>
          <w:highlight w:val="none"/>
        </w:rPr>
        <w:t>28.3、货物安装验收合格后，成交供应商凭《验收报告单》和履约保证金收据原件</w:t>
      </w:r>
      <w:r>
        <w:rPr>
          <w:rFonts w:hint="eastAsia" w:hAnsi="宋体"/>
          <w:color w:val="auto"/>
          <w:szCs w:val="21"/>
          <w:highlight w:val="none"/>
          <w:lang w:eastAsia="zh-CN"/>
        </w:rPr>
        <w:t>至</w:t>
      </w:r>
      <w:r>
        <w:rPr>
          <w:rFonts w:hint="eastAsia" w:hAnsi="宋体" w:cs="宋体"/>
          <w:color w:val="auto"/>
          <w:highlight w:val="none"/>
          <w:lang w:eastAsia="zh-CN"/>
        </w:rPr>
        <w:t>兴安县人民政府采购管理办公室</w:t>
      </w:r>
      <w:r>
        <w:rPr>
          <w:rFonts w:hint="eastAsia" w:hAnsi="宋体"/>
          <w:color w:val="auto"/>
          <w:highlight w:val="none"/>
        </w:rPr>
        <w:t>办理履约保证金退款手续，</w:t>
      </w:r>
      <w:r>
        <w:rPr>
          <w:rFonts w:hint="eastAsia" w:hAnsi="宋体"/>
          <w:color w:val="auto"/>
          <w:highlight w:val="none"/>
          <w:lang w:eastAsia="zh-CN"/>
        </w:rPr>
        <w:t>兴安县人民政府采购管理办公室</w:t>
      </w:r>
      <w:r>
        <w:rPr>
          <w:rFonts w:hint="eastAsia" w:hAnsi="宋体"/>
          <w:color w:val="auto"/>
          <w:highlight w:val="none"/>
        </w:rPr>
        <w:t>将履约保证金（无息）退还给成交供应商。如成交供应商不按双方签订的合同规定履约，则没收其全部履约保证金，履约保证金不足以赔偿损失的，按实际损失赔偿。</w:t>
      </w:r>
    </w:p>
    <w:p>
      <w:pPr>
        <w:pStyle w:val="11"/>
        <w:keepNext w:val="0"/>
        <w:keepLines w:val="0"/>
        <w:pageBreakBefore w:val="0"/>
        <w:kinsoku/>
        <w:wordWrap/>
        <w:overflowPunct/>
        <w:topLinePunct w:val="0"/>
        <w:bidi w:val="0"/>
        <w:adjustRightInd/>
        <w:spacing w:line="400" w:lineRule="exact"/>
        <w:ind w:left="6" w:leftChars="3" w:firstLine="420" w:firstLineChars="200"/>
        <w:rPr>
          <w:rFonts w:hAnsi="宋体"/>
          <w:color w:val="auto"/>
          <w:highlight w:val="none"/>
        </w:rPr>
      </w:pPr>
      <w:r>
        <w:rPr>
          <w:rFonts w:hint="eastAsia" w:hAnsi="宋体"/>
          <w:color w:val="auto"/>
          <w:highlight w:val="none"/>
        </w:rPr>
        <w:t>28</w:t>
      </w:r>
      <w:r>
        <w:rPr>
          <w:rFonts w:hAnsi="宋体"/>
          <w:color w:val="auto"/>
          <w:highlight w:val="none"/>
        </w:rPr>
        <w:t>.4</w:t>
      </w:r>
      <w:r>
        <w:rPr>
          <w:rFonts w:hint="eastAsia" w:hAnsi="宋体"/>
          <w:color w:val="auto"/>
          <w:highlight w:val="none"/>
        </w:rPr>
        <w:t>、在履约保证金到期退还前，若成交供应商的开户名称、开户银行、账号有变动的，以书面形式通知</w:t>
      </w:r>
      <w:r>
        <w:rPr>
          <w:rFonts w:hint="eastAsia" w:hAnsi="宋体"/>
          <w:color w:val="auto"/>
          <w:highlight w:val="none"/>
          <w:lang w:eastAsia="zh-CN"/>
        </w:rPr>
        <w:t xml:space="preserve">兴安县人民政府采购管理办公室 </w:t>
      </w:r>
      <w:r>
        <w:rPr>
          <w:rFonts w:hint="eastAsia" w:hAnsi="宋体"/>
          <w:color w:val="auto"/>
          <w:highlight w:val="none"/>
        </w:rPr>
        <w:t>，否则由此产生的后果由成交供应商自负。</w:t>
      </w:r>
    </w:p>
    <w:p>
      <w:pPr>
        <w:keepNext w:val="0"/>
        <w:keepLines w:val="0"/>
        <w:pageBreakBefore w:val="0"/>
        <w:tabs>
          <w:tab w:val="left" w:pos="1140"/>
        </w:tabs>
        <w:kinsoku/>
        <w:wordWrap/>
        <w:overflowPunct/>
        <w:topLinePunct w:val="0"/>
        <w:bidi w:val="0"/>
        <w:adjustRightInd/>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29、签订合同</w:t>
      </w:r>
    </w:p>
    <w:p>
      <w:pPr>
        <w:keepNext w:val="0"/>
        <w:keepLines w:val="0"/>
        <w:pageBreakBefore w:val="0"/>
        <w:tabs>
          <w:tab w:val="left" w:pos="1140"/>
        </w:tabs>
        <w:kinsoku/>
        <w:wordWrap/>
        <w:overflowPunct/>
        <w:topLinePunct w:val="0"/>
        <w:bidi w:val="0"/>
        <w:adjustRightInd/>
        <w:spacing w:line="400" w:lineRule="exact"/>
        <w:ind w:firstLine="420" w:firstLineChars="200"/>
        <w:rPr>
          <w:rFonts w:ascii="宋体" w:hAnsi="宋体"/>
          <w:color w:val="auto"/>
          <w:highlight w:val="none"/>
        </w:rPr>
      </w:pPr>
      <w:r>
        <w:rPr>
          <w:rFonts w:hint="eastAsia" w:ascii="宋体" w:hAnsi="宋体"/>
          <w:color w:val="auto"/>
          <w:highlight w:val="none"/>
        </w:rPr>
        <w:t>29.1、签订合同时间：成交通知书发出之日起</w:t>
      </w:r>
      <w:r>
        <w:rPr>
          <w:rFonts w:hint="eastAsia" w:ascii="宋体" w:hAnsi="宋体"/>
          <w:color w:val="auto"/>
          <w:highlight w:val="none"/>
          <w:lang w:val="en-US" w:eastAsia="zh-CN"/>
        </w:rPr>
        <w:t>25日内</w:t>
      </w:r>
      <w:r>
        <w:rPr>
          <w:rFonts w:hint="eastAsia" w:ascii="宋体" w:hAnsi="宋体"/>
          <w:color w:val="auto"/>
          <w:highlight w:val="none"/>
        </w:rPr>
        <w:t>。成交供应商领取成交通知书后，应按规定与采购人签订合同。</w:t>
      </w:r>
    </w:p>
    <w:p>
      <w:pPr>
        <w:keepNext w:val="0"/>
        <w:keepLines w:val="0"/>
        <w:pageBreakBefore w:val="0"/>
        <w:kinsoku/>
        <w:wordWrap/>
        <w:overflowPunct/>
        <w:topLinePunct w:val="0"/>
        <w:bidi w:val="0"/>
        <w:adjustRightInd/>
        <w:spacing w:line="40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成交供应商的全部保证金不予退还，并上缴同级财政国库，情节严重的，由财政部门将其列入不良行为记录名单，在一至三年内禁止参加政府采购活动，并予以通报。采购代理机构可从谈判小组推荐的成交候选人中按顺序重新确定成交供应商或重新组织采购。</w:t>
      </w:r>
      <w:r>
        <w:rPr>
          <w:rFonts w:hint="eastAsia" w:ascii="宋体" w:hAnsi="宋体"/>
          <w:color w:val="auto"/>
          <w:szCs w:val="21"/>
          <w:highlight w:val="none"/>
        </w:rPr>
        <w:t>拒绝签订政府采购合同的成交供应商不得参加对该项目重新开展的采购活动。</w:t>
      </w:r>
    </w:p>
    <w:p>
      <w:pPr>
        <w:keepNext w:val="0"/>
        <w:keepLines w:val="0"/>
        <w:pageBreakBefore w:val="0"/>
        <w:widowControl/>
        <w:kinsoku/>
        <w:wordWrap/>
        <w:overflowPunct/>
        <w:topLinePunct w:val="0"/>
        <w:bidi w:val="0"/>
        <w:adjustRightInd/>
        <w:spacing w:line="400" w:lineRule="exact"/>
        <w:jc w:val="left"/>
        <w:rPr>
          <w:rFonts w:ascii="宋体" w:hAnsi="宋体"/>
          <w:color w:val="auto"/>
          <w:highlight w:val="none"/>
        </w:rPr>
      </w:pPr>
      <w:r>
        <w:rPr>
          <w:rFonts w:hint="eastAsia" w:ascii="宋体" w:hAnsi="宋体"/>
          <w:color w:val="auto"/>
          <w:highlight w:val="none"/>
        </w:rPr>
        <w:t>　　⑴ 成交后不与采购人签订合同的（不可抗力除外）；</w:t>
      </w:r>
    </w:p>
    <w:p>
      <w:pPr>
        <w:keepNext w:val="0"/>
        <w:keepLines w:val="0"/>
        <w:pageBreakBefore w:val="0"/>
        <w:widowControl/>
        <w:kinsoku/>
        <w:wordWrap/>
        <w:overflowPunct/>
        <w:topLinePunct w:val="0"/>
        <w:bidi w:val="0"/>
        <w:adjustRightInd/>
        <w:spacing w:line="400" w:lineRule="exact"/>
        <w:jc w:val="left"/>
        <w:rPr>
          <w:rFonts w:ascii="宋体" w:hAnsi="宋体"/>
          <w:color w:val="auto"/>
          <w:spacing w:val="-4"/>
          <w:highlight w:val="none"/>
        </w:rPr>
      </w:pPr>
      <w:r>
        <w:rPr>
          <w:rFonts w:hint="eastAsia" w:ascii="宋体" w:hAnsi="宋体"/>
          <w:color w:val="auto"/>
          <w:highlight w:val="none"/>
        </w:rPr>
        <w:t xml:space="preserve">    ⑵ </w:t>
      </w:r>
      <w:r>
        <w:rPr>
          <w:rFonts w:hint="eastAsia" w:ascii="宋体" w:hAnsi="宋体"/>
          <w:color w:val="auto"/>
          <w:spacing w:val="-4"/>
          <w:highlight w:val="none"/>
        </w:rPr>
        <w:t>将成交项目转让给他人，或者在</w:t>
      </w:r>
      <w:r>
        <w:rPr>
          <w:rFonts w:hint="eastAsia"/>
          <w:color w:val="auto"/>
          <w:spacing w:val="-4"/>
          <w:highlight w:val="none"/>
        </w:rPr>
        <w:t>响应</w:t>
      </w:r>
      <w:r>
        <w:rPr>
          <w:rFonts w:hint="eastAsia" w:ascii="宋体" w:hAnsi="宋体"/>
          <w:color w:val="auto"/>
          <w:spacing w:val="-4"/>
          <w:highlight w:val="none"/>
        </w:rPr>
        <w:t>文件中未说明，且未经采购人同意，将成交项目分包给他人的；</w:t>
      </w:r>
    </w:p>
    <w:p>
      <w:pPr>
        <w:keepNext w:val="0"/>
        <w:keepLines w:val="0"/>
        <w:pageBreakBefore w:val="0"/>
        <w:widowControl/>
        <w:kinsoku/>
        <w:wordWrap/>
        <w:overflowPunct/>
        <w:topLinePunct w:val="0"/>
        <w:bidi w:val="0"/>
        <w:adjustRightInd/>
        <w:spacing w:line="400" w:lineRule="exact"/>
        <w:ind w:firstLine="420"/>
        <w:jc w:val="left"/>
        <w:rPr>
          <w:rFonts w:ascii="宋体" w:hAnsi="宋体"/>
          <w:color w:val="auto"/>
          <w:highlight w:val="none"/>
        </w:rPr>
      </w:pPr>
      <w:r>
        <w:rPr>
          <w:rFonts w:hint="eastAsia" w:ascii="宋体" w:hAnsi="宋体"/>
          <w:color w:val="auto"/>
          <w:highlight w:val="none"/>
        </w:rPr>
        <w:t>⑶ 拒绝履行合同义务的。</w:t>
      </w:r>
    </w:p>
    <w:p>
      <w:pPr>
        <w:keepNext w:val="0"/>
        <w:keepLines w:val="0"/>
        <w:pageBreakBefore w:val="0"/>
        <w:kinsoku/>
        <w:wordWrap/>
        <w:overflowPunct/>
        <w:topLinePunct w:val="0"/>
        <w:bidi w:val="0"/>
        <w:adjustRightInd/>
        <w:spacing w:line="400" w:lineRule="exact"/>
        <w:ind w:firstLine="420" w:firstLineChars="200"/>
        <w:rPr>
          <w:rFonts w:hint="eastAsia" w:ascii="宋体" w:hAnsi="宋体" w:cs="宋体"/>
          <w:color w:val="auto"/>
          <w:highlight w:val="none"/>
        </w:rPr>
      </w:pPr>
      <w:r>
        <w:rPr>
          <w:rFonts w:hint="eastAsia" w:ascii="宋体" w:hAnsi="宋体"/>
          <w:color w:val="auto"/>
          <w:highlight w:val="none"/>
        </w:rPr>
        <w:t>29.3、合同备案存档：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hAnsi="宋体"/>
          <w:color w:val="auto"/>
          <w:szCs w:val="21"/>
          <w:highlight w:val="none"/>
          <w:lang w:eastAsia="zh-CN"/>
        </w:rPr>
        <w:t>兴安县人民政府采购管理办公室</w:t>
      </w:r>
      <w:r>
        <w:rPr>
          <w:rFonts w:hint="eastAsia" w:ascii="宋体" w:hAnsi="宋体"/>
          <w:color w:val="auto"/>
          <w:highlight w:val="none"/>
        </w:rPr>
        <w:t>备案，一份由采购代理机构存档。</w:t>
      </w:r>
    </w:p>
    <w:p>
      <w:pPr>
        <w:keepNext w:val="0"/>
        <w:keepLines w:val="0"/>
        <w:pageBreakBefore w:val="0"/>
        <w:kinsoku/>
        <w:wordWrap/>
        <w:overflowPunct/>
        <w:topLinePunct w:val="0"/>
        <w:bidi w:val="0"/>
        <w:adjustRightInd/>
        <w:spacing w:line="400" w:lineRule="exact"/>
        <w:ind w:firstLine="517" w:firstLineChars="245"/>
        <w:rPr>
          <w:rFonts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w:t>
      </w:r>
      <w:r>
        <w:rPr>
          <w:rFonts w:hint="eastAsia" w:ascii="宋体" w:hAnsi="宋体"/>
          <w:b/>
          <w:color w:val="auto"/>
          <w:highlight w:val="none"/>
        </w:rPr>
        <w:t>采购代理服务费</w:t>
      </w:r>
    </w:p>
    <w:p>
      <w:pPr>
        <w:pStyle w:val="11"/>
        <w:keepNext w:val="0"/>
        <w:keepLines w:val="0"/>
        <w:pageBreakBefore w:val="0"/>
        <w:kinsoku/>
        <w:wordWrap/>
        <w:overflowPunct/>
        <w:topLinePunct w:val="0"/>
        <w:bidi w:val="0"/>
        <w:adjustRightInd/>
        <w:spacing w:line="400" w:lineRule="exact"/>
        <w:ind w:firstLine="420" w:firstLineChars="200"/>
        <w:rPr>
          <w:rFonts w:hint="eastAsia" w:hAnsi="宋体"/>
          <w:color w:val="auto"/>
          <w:szCs w:val="21"/>
          <w:highlight w:val="none"/>
        </w:rPr>
      </w:pPr>
      <w:r>
        <w:rPr>
          <w:rFonts w:hint="eastAsia" w:hAnsi="宋体"/>
          <w:color w:val="auto"/>
          <w:highlight w:val="none"/>
        </w:rPr>
        <w:t>成交供应商领取成交通知书前，向</w:t>
      </w:r>
      <w:r>
        <w:rPr>
          <w:rFonts w:hint="eastAsia" w:hAnsi="宋体"/>
          <w:color w:val="auto"/>
          <w:szCs w:val="21"/>
          <w:highlight w:val="none"/>
        </w:rPr>
        <w:t>大成工程咨询有限公司</w:t>
      </w:r>
      <w:r>
        <w:rPr>
          <w:rFonts w:hint="eastAsia" w:hAnsi="宋体"/>
          <w:color w:val="auto"/>
          <w:highlight w:val="none"/>
        </w:rPr>
        <w:t>一次性付清采购代理服务费。</w:t>
      </w:r>
      <w:r>
        <w:rPr>
          <w:rFonts w:hint="eastAsia" w:hAnsi="宋体"/>
          <w:color w:val="auto"/>
          <w:szCs w:val="21"/>
          <w:highlight w:val="none"/>
        </w:rPr>
        <w:t>本项目的采购代理服务收费标准参照计价格[2002]1980号《招标代理服务收费管理暂行办法》及</w:t>
      </w:r>
      <w:r>
        <w:rPr>
          <w:rFonts w:hint="eastAsia" w:hAnsi="宋体"/>
          <w:color w:val="auto"/>
          <w:szCs w:val="21"/>
          <w:highlight w:val="none"/>
          <w:lang w:eastAsia="zh-CN"/>
        </w:rPr>
        <w:t>（桂价费[2011]55号）</w:t>
      </w:r>
      <w:r>
        <w:rPr>
          <w:rFonts w:hint="eastAsia" w:hAnsi="宋体"/>
          <w:color w:val="auto"/>
          <w:szCs w:val="21"/>
          <w:highlight w:val="none"/>
        </w:rPr>
        <w:t>货物类收费标准向成交供应商收取。</w:t>
      </w:r>
    </w:p>
    <w:p>
      <w:pPr>
        <w:keepNext w:val="0"/>
        <w:keepLines w:val="0"/>
        <w:pageBreakBefore w:val="0"/>
        <w:kinsoku/>
        <w:wordWrap/>
        <w:overflowPunct/>
        <w:topLinePunct w:val="0"/>
        <w:bidi w:val="0"/>
        <w:adjustRightInd/>
        <w:spacing w:line="400" w:lineRule="exact"/>
        <w:jc w:val="center"/>
        <w:rPr>
          <w:rFonts w:ascii="宋体" w:hAnsi="宋体"/>
          <w:color w:val="auto"/>
          <w:szCs w:val="21"/>
          <w:highlight w:val="none"/>
        </w:rPr>
      </w:pPr>
      <w:r>
        <w:rPr>
          <w:rFonts w:hint="eastAsia" w:ascii="宋体" w:hAnsi="宋体"/>
          <w:color w:val="auto"/>
          <w:szCs w:val="21"/>
          <w:highlight w:val="none"/>
        </w:rPr>
        <w:t>采购代理服务收费标准</w:t>
      </w:r>
    </w:p>
    <w:tbl>
      <w:tblPr>
        <w:tblStyle w:val="1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2153"/>
        <w:gridCol w:w="218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top"/>
          </w:tcPr>
          <w:p>
            <w:pPr>
              <w:pStyle w:val="11"/>
              <w:keepNext w:val="0"/>
              <w:keepLines w:val="0"/>
              <w:pageBreakBefore w:val="0"/>
              <w:kinsoku/>
              <w:wordWrap/>
              <w:overflowPunct/>
              <w:topLinePunct w:val="0"/>
              <w:bidi w:val="0"/>
              <w:adjustRightInd/>
              <w:spacing w:line="400" w:lineRule="exact"/>
              <w:ind w:left="25"/>
              <w:rPr>
                <w:rFonts w:hint="eastAsia" w:hAnsi="宋体" w:cs="宋体"/>
                <w:color w:val="auto"/>
                <w:szCs w:val="21"/>
                <w:highlight w:val="none"/>
              </w:rPr>
            </w:pP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45720</wp:posOffset>
                      </wp:positionV>
                      <wp:extent cx="3067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06705" cy="278765"/>
                              </a:xfrm>
                              <a:prstGeom prst="rect">
                                <a:avLst/>
                              </a:prstGeom>
                              <a:noFill/>
                              <a:ln>
                                <a:noFill/>
                              </a:ln>
                            </wps:spPr>
                            <wps:txbx>
                              <w:txbxContent>
                                <w:p>
                                  <w:pPr>
                                    <w:rPr>
                                      <w:rFonts w:hint="eastAsia" w:eastAsia="宋体"/>
                                      <w:lang w:eastAsia="zh-CN"/>
                                    </w:rPr>
                                  </w:pPr>
                                  <w:r>
                                    <w:rPr>
                                      <w:rFonts w:hint="eastAsia"/>
                                      <w:lang w:eastAsia="zh-CN"/>
                                    </w:rPr>
                                    <w:t>费</w:t>
                                  </w:r>
                                </w:p>
                              </w:txbxContent>
                            </wps:txbx>
                            <wps:bodyPr upright="1"/>
                          </wps:wsp>
                        </a:graphicData>
                      </a:graphic>
                    </wp:anchor>
                  </w:drawing>
                </mc:Choice>
                <mc:Fallback>
                  <w:pict>
                    <v:shape id="_x0000_s1026" o:spid="_x0000_s1026" o:spt="202" type="#_x0000_t202" style="position:absolute;left:0pt;margin-left:7.35pt;margin-top:3.6pt;height:21.95pt;width:24.15pt;z-index:251660288;mso-width-relative:page;mso-height-relative:page;" filled="f" stroked="f" coordsize="21600,21600" o:gfxdata="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Xpgv60wAAAAYBAAAPAAAAAAAAAAEAIAAAACIAAABkcnMvZG93bnJldi54&#10;bWxQSwECFAAUAAAACACHTuJA8GoElo0BAAD/AgAADgAAAAAAAAABACAAAAAiAQAAZHJzL2Uyb0Rv&#10;Yy54bWxQSwUGAAAAAAYABgBZAQAAIQUAAAAA&#10;">
                      <v:fill on="f" focussize="0,0"/>
                      <v:stroke on="f"/>
                      <v:imagedata o:title=""/>
                      <o:lock v:ext="edit" aspectratio="f"/>
                      <v:textbox>
                        <w:txbxContent>
                          <w:p>
                            <w:pPr>
                              <w:rPr>
                                <w:rFonts w:hint="eastAsia" w:eastAsia="宋体"/>
                                <w:lang w:eastAsia="zh-CN"/>
                              </w:rPr>
                            </w:pPr>
                            <w:r>
                              <w:rPr>
                                <w:rFonts w:hint="eastAsia"/>
                                <w:lang w:eastAsia="zh-CN"/>
                              </w:rPr>
                              <w:t>费</w:t>
                            </w:r>
                          </w:p>
                        </w:txbxContent>
                      </v:textbox>
                    </v:shape>
                  </w:pict>
                </mc:Fallback>
              </mc:AlternateContent>
            </w: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100330</wp:posOffset>
                      </wp:positionV>
                      <wp:extent cx="278130" cy="2774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8130" cy="277495"/>
                              </a:xfrm>
                              <a:prstGeom prst="rect">
                                <a:avLst/>
                              </a:prstGeom>
                              <a:noFill/>
                              <a:ln>
                                <a:noFill/>
                              </a:ln>
                            </wps:spPr>
                            <wps:txbx>
                              <w:txbxContent>
                                <w:p>
                                  <w:pPr>
                                    <w:rPr>
                                      <w:rFonts w:hint="eastAsia" w:eastAsia="宋体"/>
                                      <w:lang w:eastAsia="zh-CN"/>
                                    </w:rPr>
                                  </w:pPr>
                                  <w:r>
                                    <w:rPr>
                                      <w:rFonts w:hint="eastAsia"/>
                                      <w:lang w:eastAsia="zh-CN"/>
                                    </w:rPr>
                                    <w:t>率</w:t>
                                  </w:r>
                                </w:p>
                              </w:txbxContent>
                            </wps:txbx>
                            <wps:bodyPr upright="1"/>
                          </wps:wsp>
                        </a:graphicData>
                      </a:graphic>
                    </wp:anchor>
                  </w:drawing>
                </mc:Choice>
                <mc:Fallback>
                  <w:pict>
                    <v:shape id="_x0000_s1026" o:spid="_x0000_s1026" o:spt="202" type="#_x0000_t202" style="position:absolute;left:0pt;margin-left:24.35pt;margin-top:7.9pt;height:21.85pt;width:21.9pt;z-index:251661312;mso-width-relative:page;mso-height-relative:page;" filled="f" stroked="f" coordsize="21600,21600" o:gfxdata="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GYYiBDVAAAABwEAAA8AAAAAAAAAAQAgAAAAIgAAAGRycy9kb3ducmV2&#10;LnhtbFBLAQIUABQAAAAIAIdO4kDuFd2jjQEAAP8CAAAOAAAAAAAAAAEAIAAAACQBAABkcnMvZTJv&#10;RG9jLnhtbFBLBQYAAAAABgAGAFkBAAAjBQAAAAA=&#10;">
                      <v:fill on="f" focussize="0,0"/>
                      <v:stroke on="f"/>
                      <v:imagedata o:title=""/>
                      <o:lock v:ext="edit" aspectratio="f"/>
                      <v:textbox>
                        <w:txbxContent>
                          <w:p>
                            <w:pPr>
                              <w:rPr>
                                <w:rFonts w:hint="eastAsia" w:eastAsia="宋体"/>
                                <w:lang w:eastAsia="zh-CN"/>
                              </w:rPr>
                            </w:pPr>
                            <w:r>
                              <w:rPr>
                                <w:rFonts w:hint="eastAsia"/>
                                <w:lang w:eastAsia="zh-CN"/>
                              </w:rPr>
                              <w:t>率</w:t>
                            </w:r>
                          </w:p>
                        </w:txbxContent>
                      </v:textbox>
                    </v:shape>
                  </w:pict>
                </mc:Fallback>
              </mc:AlternateContent>
            </w: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467360</wp:posOffset>
                      </wp:positionH>
                      <wp:positionV relativeFrom="paragraph">
                        <wp:posOffset>1905</wp:posOffset>
                      </wp:positionV>
                      <wp:extent cx="1241425" cy="720090"/>
                      <wp:effectExtent l="2540" t="3810" r="13335" b="19050"/>
                      <wp:wrapNone/>
                      <wp:docPr id="5" name="直接连接符 5"/>
                      <wp:cNvGraphicFramePr/>
                      <a:graphic xmlns:a="http://schemas.openxmlformats.org/drawingml/2006/main">
                        <a:graphicData uri="http://schemas.microsoft.com/office/word/2010/wordprocessingShape">
                          <wps:wsp>
                            <wps:cNvCnPr/>
                            <wps:spPr>
                              <a:xfrm>
                                <a:off x="0" y="0"/>
                                <a:ext cx="1241425" cy="7200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8pt;margin-top:0.15pt;height:56.7pt;width:97.75pt;z-index:251659264;mso-width-relative:page;mso-height-relative:page;" filled="f" stroked="t" coordsize="21600,21600" o:gfxdata="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BZFm1QAAAAcBAAAPAAAA&#10;AAAAAAEAIAAAACIAAABkcnMvZG93bnJldi54bWxQSwECFAAUAAAACACHTuJAs5K8AN8BAACbAwAA&#10;DgAAAAAAAAABACAAAAAkAQAAZHJzL2Uyb0RvYy54bWxQSwUGAAAAAAYABgBZAQAAdQUAAAAA&#10;">
                      <v:fill on="f" focussize="0,0"/>
                      <v:stroke color="#000000" joinstyle="round"/>
                      <v:imagedata o:title=""/>
                      <o:lock v:ext="edit" aspectratio="f"/>
                    </v:line>
                  </w:pict>
                </mc:Fallback>
              </mc:AlternateContent>
            </w:r>
            <w:r>
              <w:rPr>
                <w:rFonts w:hint="eastAsia"/>
                <w:color w:val="auto"/>
                <w:sz w:val="21"/>
                <w:highlight w:val="none"/>
                <w:lang w:val="en-US" w:eastAsia="zh-CN"/>
              </w:rPr>
              <w:t xml:space="preserve">      </w:t>
            </w:r>
            <w:r>
              <w:rPr>
                <w:rFonts w:hint="eastAsia" w:hAnsi="宋体" w:cs="宋体"/>
                <w:color w:val="auto"/>
                <w:szCs w:val="21"/>
                <w:highlight w:val="none"/>
              </w:rPr>
              <w:t xml:space="preserve">         服务类型</w:t>
            </w:r>
          </w:p>
          <w:p>
            <w:pPr>
              <w:pStyle w:val="11"/>
              <w:keepNext w:val="0"/>
              <w:keepLines w:val="0"/>
              <w:pageBreakBefore w:val="0"/>
              <w:kinsoku/>
              <w:wordWrap/>
              <w:overflowPunct/>
              <w:topLinePunct w:val="0"/>
              <w:bidi w:val="0"/>
              <w:adjustRightInd/>
              <w:spacing w:line="400" w:lineRule="exact"/>
              <w:ind w:left="25"/>
              <w:rPr>
                <w:rFonts w:hint="eastAsia" w:hAnsi="宋体" w:cs="宋体"/>
                <w:color w:val="auto"/>
                <w:szCs w:val="21"/>
                <w:highlight w:val="none"/>
              </w:rPr>
            </w:pPr>
            <w:r>
              <w:rPr>
                <w:color w:val="auto"/>
                <w:sz w:val="21"/>
                <w:highlight w:val="none"/>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113665</wp:posOffset>
                      </wp:positionV>
                      <wp:extent cx="1774825" cy="379730"/>
                      <wp:effectExtent l="1270" t="4445" r="14605" b="15875"/>
                      <wp:wrapNone/>
                      <wp:docPr id="6" name="直接连接符 6"/>
                      <wp:cNvGraphicFramePr/>
                      <a:graphic xmlns:a="http://schemas.openxmlformats.org/drawingml/2006/main">
                        <a:graphicData uri="http://schemas.microsoft.com/office/word/2010/wordprocessingShape">
                          <wps:wsp>
                            <wps:cNvCnPr/>
                            <wps:spPr>
                              <a:xfrm>
                                <a:off x="0" y="0"/>
                                <a:ext cx="1774825" cy="3797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8.95pt;height:29.9pt;width:139.75pt;z-index:251658240;mso-width-relative:page;mso-height-relative:page;" filled="f" stroked="t" coordsize="21600,21600" o:gfxdata="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d7/n1gAAAAgBAAAP&#10;AAAAAAAAAAEAIAAAACIAAABkcnMvZG93bnJldi54bWxQSwECFAAUAAAACACHTuJANgukpOEBAACb&#10;AwAADgAAAAAAAAABACAAAAAlAQAAZHJzL2Uyb0RvYy54bWxQSwUGAAAAAAYABgBZAQAAeAUAAAAA&#10;">
                      <v:fill on="f" focussize="0,0"/>
                      <v:stroke color="#000000" joinstyle="round"/>
                      <v:imagedata o:title=""/>
                      <o:lock v:ext="edit" aspectratio="f"/>
                    </v:line>
                  </w:pict>
                </mc:Fallback>
              </mc:AlternateContent>
            </w:r>
          </w:p>
          <w:p>
            <w:pPr>
              <w:pStyle w:val="11"/>
              <w:keepNext w:val="0"/>
              <w:keepLines w:val="0"/>
              <w:pageBreakBefore w:val="0"/>
              <w:kinsoku/>
              <w:wordWrap/>
              <w:overflowPunct/>
              <w:topLinePunct w:val="0"/>
              <w:bidi w:val="0"/>
              <w:adjustRightInd/>
              <w:spacing w:line="400" w:lineRule="exact"/>
              <w:ind w:left="25"/>
              <w:rPr>
                <w:rFonts w:hint="eastAsia" w:hAnsi="宋体" w:cs="宋体"/>
                <w:color w:val="auto"/>
                <w:kern w:val="0"/>
                <w:szCs w:val="21"/>
                <w:highlight w:val="none"/>
              </w:rPr>
            </w:pPr>
            <w:r>
              <w:rPr>
                <w:rFonts w:hint="eastAsia" w:hAnsi="宋体" w:cs="宋体"/>
                <w:color w:val="auto"/>
                <w:szCs w:val="21"/>
                <w:highlight w:val="none"/>
              </w:rPr>
              <w:t>中标金额</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bidi w:val="0"/>
              <w:adjustRightInd/>
              <w:spacing w:line="400" w:lineRule="exact"/>
              <w:ind w:left="25"/>
              <w:jc w:val="center"/>
              <w:rPr>
                <w:rFonts w:hint="eastAsia" w:hAnsi="宋体" w:cs="宋体"/>
                <w:color w:val="auto"/>
                <w:kern w:val="0"/>
                <w:szCs w:val="21"/>
                <w:highlight w:val="none"/>
              </w:rPr>
            </w:pPr>
            <w:r>
              <w:rPr>
                <w:rFonts w:hint="eastAsia" w:hAnsi="宋体" w:cs="宋体"/>
                <w:color w:val="auto"/>
                <w:szCs w:val="21"/>
                <w:highlight w:val="none"/>
              </w:rPr>
              <w:t>货物类</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bidi w:val="0"/>
              <w:adjustRightInd/>
              <w:spacing w:line="400" w:lineRule="exact"/>
              <w:ind w:left="25"/>
              <w:jc w:val="center"/>
              <w:rPr>
                <w:rFonts w:hint="eastAsia" w:hAnsi="宋体" w:cs="宋体"/>
                <w:color w:val="auto"/>
                <w:kern w:val="0"/>
                <w:szCs w:val="21"/>
                <w:highlight w:val="none"/>
              </w:rPr>
            </w:pPr>
            <w:r>
              <w:rPr>
                <w:rFonts w:hint="eastAsia" w:hAnsi="宋体" w:cs="宋体"/>
                <w:color w:val="auto"/>
                <w:szCs w:val="21"/>
                <w:highlight w:val="none"/>
              </w:rPr>
              <w:t>服务类</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kinsoku/>
              <w:wordWrap/>
              <w:overflowPunct/>
              <w:topLinePunct w:val="0"/>
              <w:bidi w:val="0"/>
              <w:adjustRightInd/>
              <w:spacing w:line="400" w:lineRule="exact"/>
              <w:ind w:left="25"/>
              <w:jc w:val="center"/>
              <w:rPr>
                <w:rFonts w:hint="eastAsia" w:hAnsi="宋体" w:cs="宋体"/>
                <w:color w:val="auto"/>
                <w:kern w:val="0"/>
                <w:szCs w:val="21"/>
                <w:highlight w:val="none"/>
              </w:rPr>
            </w:pPr>
            <w:r>
              <w:rPr>
                <w:rFonts w:hint="eastAsia"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100万元以下</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100～500万元</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0.8%</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500～1000万元</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0.8%</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0.45% </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1000～5000万元</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0.5%</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0.25%</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5000万元～1亿元</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0.25%</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xml:space="preserve"> 0.1%</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adjustRightInd/>
              <w:spacing w:line="400" w:lineRule="exact"/>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0.2%</w:t>
            </w:r>
          </w:p>
        </w:tc>
      </w:tr>
    </w:tbl>
    <w:p>
      <w:pPr>
        <w:pStyle w:val="11"/>
        <w:keepNext w:val="0"/>
        <w:keepLines w:val="0"/>
        <w:pageBreakBefore w:val="0"/>
        <w:kinsoku/>
        <w:wordWrap/>
        <w:overflowPunct/>
        <w:topLinePunct w:val="0"/>
        <w:bidi w:val="0"/>
        <w:adjustRightInd/>
        <w:spacing w:line="400" w:lineRule="exact"/>
        <w:ind w:left="25"/>
        <w:rPr>
          <w:rFonts w:hAnsi="宋体"/>
          <w:color w:val="auto"/>
          <w:highlight w:val="none"/>
        </w:rPr>
      </w:pPr>
      <w:r>
        <w:rPr>
          <w:rFonts w:hint="eastAsia" w:hAnsi="宋体"/>
          <w:color w:val="auto"/>
          <w:highlight w:val="none"/>
        </w:rPr>
        <w:t>注：采购代理服务收费按差额定率累进法计算。</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2" w:firstLineChars="200"/>
        <w:textAlignment w:val="auto"/>
        <w:rPr>
          <w:rFonts w:hint="eastAsia" w:ascii="宋体" w:hAnsi="宋体"/>
          <w:b/>
          <w:bCs/>
          <w:color w:val="auto"/>
          <w:highlight w:val="none"/>
        </w:rPr>
      </w:pPr>
      <w:r>
        <w:rPr>
          <w:rFonts w:hint="eastAsia" w:ascii="宋体" w:hAnsi="宋体" w:eastAsia="宋体"/>
          <w:b/>
          <w:bCs/>
          <w:color w:val="auto"/>
          <w:highlight w:val="none"/>
          <w:lang w:eastAsia="zh-CN"/>
        </w:rPr>
        <w:t>代理机构</w:t>
      </w:r>
      <w:r>
        <w:rPr>
          <w:rFonts w:hint="eastAsia" w:ascii="宋体" w:hAnsi="宋体"/>
          <w:b/>
          <w:bCs/>
          <w:color w:val="auto"/>
          <w:highlight w:val="none"/>
        </w:rPr>
        <w:t>银行账户：</w:t>
      </w:r>
    </w:p>
    <w:p>
      <w:pPr>
        <w:pStyle w:val="19"/>
        <w:keepNext w:val="0"/>
        <w:keepLines w:val="0"/>
        <w:pageBreakBefore w:val="0"/>
        <w:kinsoku/>
        <w:wordWrap/>
        <w:overflowPunct/>
        <w:topLinePunct w:val="0"/>
        <w:bidi w:val="0"/>
        <w:adjustRightInd/>
        <w:spacing w:line="400" w:lineRule="exact"/>
        <w:ind w:left="718" w:leftChars="342"/>
        <w:rPr>
          <w:rFonts w:hint="eastAsia" w:eastAsia="宋体"/>
          <w:color w:val="auto"/>
          <w:highlight w:val="none"/>
          <w:lang w:val="en-US" w:eastAsia="zh-CN"/>
        </w:rPr>
      </w:pPr>
      <w:r>
        <w:rPr>
          <w:rFonts w:hint="eastAsia" w:ascii="宋体" w:hAnsi="宋体" w:cs="宋体"/>
          <w:bCs w:val="0"/>
          <w:color w:val="auto"/>
          <w:sz w:val="21"/>
          <w:szCs w:val="21"/>
          <w:highlight w:val="none"/>
        </w:rPr>
        <w:t>开户名称：大成工程咨询有限公司桂林分公司 </w:t>
      </w:r>
      <w:r>
        <w:rPr>
          <w:rFonts w:hint="eastAsia" w:ascii="宋体" w:hAnsi="宋体" w:cs="宋体"/>
          <w:bCs w:val="0"/>
          <w:color w:val="auto"/>
          <w:sz w:val="21"/>
          <w:szCs w:val="21"/>
          <w:highlight w:val="none"/>
        </w:rPr>
        <w:br w:type="textWrapping"/>
      </w:r>
      <w:r>
        <w:rPr>
          <w:rFonts w:hint="eastAsia" w:ascii="宋体" w:hAnsi="宋体" w:cs="宋体"/>
          <w:bCs w:val="0"/>
          <w:color w:val="auto"/>
          <w:sz w:val="21"/>
          <w:szCs w:val="21"/>
          <w:highlight w:val="none"/>
        </w:rPr>
        <w:t>帐  号：369812010101898486</w:t>
      </w:r>
      <w:r>
        <w:rPr>
          <w:rFonts w:hint="eastAsia" w:ascii="宋体" w:hAnsi="宋体" w:cs="宋体"/>
          <w:bCs w:val="0"/>
          <w:color w:val="auto"/>
          <w:sz w:val="21"/>
          <w:szCs w:val="21"/>
          <w:highlight w:val="none"/>
        </w:rPr>
        <w:br w:type="textWrapping"/>
      </w:r>
      <w:r>
        <w:rPr>
          <w:rFonts w:hint="eastAsia" w:ascii="宋体" w:hAnsi="宋体" w:cs="宋体"/>
          <w:bCs w:val="0"/>
          <w:color w:val="auto"/>
          <w:sz w:val="21"/>
          <w:szCs w:val="21"/>
          <w:highlight w:val="none"/>
        </w:rPr>
        <w:t>开户银行：广西临桂农村商业银行城北支行</w:t>
      </w:r>
      <w:r>
        <w:rPr>
          <w:rFonts w:hint="eastAsia" w:ascii="宋体" w:hAnsi="宋体" w:cs="宋体"/>
          <w:bCs w:val="0"/>
          <w:color w:val="auto"/>
          <w:sz w:val="21"/>
          <w:szCs w:val="21"/>
          <w:highlight w:val="none"/>
          <w:lang w:val="en-US" w:eastAsia="zh-CN"/>
        </w:rPr>
        <w:t xml:space="preserve"> </w:t>
      </w:r>
    </w:p>
    <w:p>
      <w:pPr>
        <w:keepNext w:val="0"/>
        <w:keepLines w:val="0"/>
        <w:pageBreakBefore w:val="0"/>
        <w:kinsoku/>
        <w:wordWrap/>
        <w:overflowPunct/>
        <w:topLinePunct w:val="0"/>
        <w:bidi w:val="0"/>
        <w:adjustRightInd/>
        <w:spacing w:line="400" w:lineRule="exact"/>
        <w:ind w:firstLine="422" w:firstLineChars="200"/>
        <w:rPr>
          <w:rFonts w:ascii="宋体" w:hAnsi="宋体"/>
          <w:color w:val="auto"/>
          <w:highlight w:val="none"/>
        </w:rPr>
      </w:pPr>
      <w:r>
        <w:rPr>
          <w:rFonts w:hint="eastAsia" w:ascii="宋体" w:hAnsi="宋体"/>
          <w:b/>
          <w:bCs/>
          <w:color w:val="auto"/>
          <w:highlight w:val="none"/>
        </w:rPr>
        <w:t>32、解释权：</w:t>
      </w:r>
      <w:r>
        <w:rPr>
          <w:rFonts w:hint="eastAsia" w:ascii="宋体" w:hAnsi="宋体"/>
          <w:color w:val="auto"/>
          <w:highlight w:val="none"/>
        </w:rPr>
        <w:t>本竞争性谈判文件是根据</w:t>
      </w:r>
      <w:r>
        <w:rPr>
          <w:rFonts w:hint="eastAsia" w:hAnsi="宋体"/>
          <w:color w:val="auto"/>
          <w:highlight w:val="none"/>
        </w:rPr>
        <w:t>《中华人民共和国政府采购法》、《中华人民共和国政府采购法实施条例》、《政府采购非招标采购方式管理办法》</w:t>
      </w:r>
      <w:r>
        <w:rPr>
          <w:rFonts w:hint="eastAsia" w:ascii="宋体" w:hAnsi="宋体"/>
          <w:color w:val="auto"/>
          <w:highlight w:val="none"/>
        </w:rPr>
        <w:t>等规定编制，本竞争性谈判文件的解释权属于采购代理机构。</w:t>
      </w:r>
    </w:p>
    <w:p>
      <w:pPr>
        <w:keepNext w:val="0"/>
        <w:keepLines w:val="0"/>
        <w:pageBreakBefore w:val="0"/>
        <w:kinsoku/>
        <w:wordWrap/>
        <w:overflowPunct/>
        <w:topLinePunct w:val="0"/>
        <w:bidi w:val="0"/>
        <w:adjustRightInd/>
        <w:spacing w:line="400" w:lineRule="exact"/>
        <w:ind w:firstLine="422" w:firstLineChars="200"/>
        <w:rPr>
          <w:rFonts w:ascii="宋体" w:hAnsi="宋体"/>
          <w:color w:val="auto"/>
          <w:highlight w:val="none"/>
        </w:rPr>
      </w:pPr>
      <w:r>
        <w:rPr>
          <w:rFonts w:hint="eastAsia" w:ascii="宋体" w:hAnsi="宋体"/>
          <w:b/>
          <w:bCs/>
          <w:color w:val="auto"/>
          <w:highlight w:val="none"/>
        </w:rPr>
        <w:t>33、监督管理机构：</w:t>
      </w:r>
      <w:r>
        <w:rPr>
          <w:rFonts w:hint="eastAsia" w:ascii="宋体" w:hAnsi="宋体"/>
          <w:color w:val="auto"/>
          <w:highlight w:val="none"/>
          <w:lang w:eastAsia="zh-CN"/>
        </w:rPr>
        <w:t xml:space="preserve">兴安县人民政府采购管理办公室 </w:t>
      </w:r>
      <w:r>
        <w:rPr>
          <w:rFonts w:ascii="宋体" w:hAnsi="宋体"/>
          <w:color w:val="auto"/>
          <w:highlight w:val="none"/>
        </w:rPr>
        <w:t xml:space="preserve">      </w:t>
      </w:r>
      <w:r>
        <w:rPr>
          <w:rFonts w:hint="eastAsia" w:ascii="宋体" w:hAnsi="宋体"/>
          <w:color w:val="auto"/>
          <w:highlight w:val="none"/>
        </w:rPr>
        <w:t>电话：</w:t>
      </w:r>
      <w:r>
        <w:rPr>
          <w:rFonts w:hint="eastAsia" w:ascii="宋体" w:hAnsi="宋体"/>
          <w:color w:val="auto"/>
          <w:highlight w:val="none"/>
          <w:lang w:eastAsia="zh-CN"/>
        </w:rPr>
        <w:t xml:space="preserve">0773-6220651 </w:t>
      </w:r>
    </w:p>
    <w:p>
      <w:pPr>
        <w:pStyle w:val="3"/>
        <w:spacing w:line="0" w:lineRule="atLeast"/>
        <w:jc w:val="center"/>
        <w:rPr>
          <w:color w:val="auto"/>
          <w:sz w:val="32"/>
          <w:szCs w:val="32"/>
          <w:highlight w:val="none"/>
        </w:rPr>
      </w:pPr>
      <w:r>
        <w:rPr>
          <w:color w:val="auto"/>
          <w:highlight w:val="none"/>
        </w:rPr>
        <w:br w:type="page"/>
      </w:r>
      <w:r>
        <w:rPr>
          <w:rFonts w:hint="eastAsia"/>
          <w:color w:val="auto"/>
          <w:sz w:val="32"/>
          <w:szCs w:val="32"/>
          <w:highlight w:val="none"/>
        </w:rPr>
        <w:t xml:space="preserve"> </w:t>
      </w:r>
      <w:bookmarkStart w:id="33" w:name="_Toc432264367"/>
      <w:bookmarkStart w:id="34" w:name="_Toc432277439"/>
      <w:bookmarkStart w:id="35" w:name="_Toc27537"/>
      <w:r>
        <w:rPr>
          <w:rFonts w:hint="eastAsia"/>
          <w:color w:val="auto"/>
          <w:highlight w:val="none"/>
        </w:rPr>
        <w:t>第三章  货物采购需求</w:t>
      </w:r>
      <w:bookmarkEnd w:id="33"/>
      <w:bookmarkEnd w:id="34"/>
      <w:bookmarkEnd w:id="35"/>
    </w:p>
    <w:p>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说明：</w:t>
      </w:r>
    </w:p>
    <w:p>
      <w:pPr>
        <w:adjustRightIn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一、供应商须提供全新、原装，并符合质量标准的货物。</w:t>
      </w:r>
    </w:p>
    <w:p>
      <w:pPr>
        <w:numPr>
          <w:ilvl w:val="0"/>
          <w:numId w:val="4"/>
        </w:numPr>
        <w:adjustRightInd w:val="0"/>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所有货物的知识产权问题，由各供应商自行负责。</w:t>
      </w:r>
    </w:p>
    <w:p>
      <w:pPr>
        <w:numPr>
          <w:ilvl w:val="0"/>
          <w:numId w:val="4"/>
        </w:numPr>
        <w:adjustRightInd w:val="0"/>
        <w:spacing w:line="400" w:lineRule="exact"/>
        <w:ind w:firstLine="420" w:firstLineChars="200"/>
        <w:rPr>
          <w:rFonts w:hint="eastAsia" w:asciiTheme="minorEastAsia" w:hAnsiTheme="minorEastAsia" w:eastAsiaTheme="minorEastAsia" w:cstheme="minorEastAsia"/>
          <w:b/>
          <w:color w:val="auto"/>
          <w:szCs w:val="21"/>
          <w:highlight w:val="none"/>
        </w:rPr>
      </w:pPr>
      <w:r>
        <w:rPr>
          <w:rFonts w:hint="eastAsia" w:ascii="宋体" w:hAnsi="宋体" w:cs="宋体"/>
          <w:bCs/>
          <w:color w:val="auto"/>
          <w:szCs w:val="21"/>
          <w:highlight w:val="none"/>
        </w:rPr>
        <w:t>本谈判文件提出的是最低限度的要求，供应商的方案应达到或优于本谈判文件要求，且符合国家有关</w:t>
      </w:r>
      <w:r>
        <w:rPr>
          <w:rFonts w:hint="eastAsia" w:asciiTheme="minorEastAsia" w:hAnsiTheme="minorEastAsia" w:eastAsiaTheme="minorEastAsia" w:cstheme="minorEastAsia"/>
          <w:bCs/>
          <w:color w:val="auto"/>
          <w:szCs w:val="21"/>
          <w:highlight w:val="none"/>
        </w:rPr>
        <w:t>标准和规范要求。</w:t>
      </w:r>
    </w:p>
    <w:p>
      <w:pPr>
        <w:pStyle w:val="19"/>
        <w:numPr>
          <w:ilvl w:val="0"/>
          <w:numId w:val="4"/>
        </w:numPr>
        <w:ind w:left="0" w:leftChars="0" w:firstLine="46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本“货物采购需求”</w:t>
      </w:r>
      <w:r>
        <w:rPr>
          <w:rFonts w:hint="eastAsia" w:asciiTheme="minorEastAsia" w:hAnsiTheme="minorEastAsia" w:eastAsiaTheme="minorEastAsia" w:cstheme="minorEastAsia"/>
          <w:b/>
          <w:bCs/>
          <w:color w:val="auto"/>
          <w:sz w:val="21"/>
          <w:szCs w:val="21"/>
          <w:highlight w:val="none"/>
          <w:lang w:eastAsia="zh-CN"/>
        </w:rPr>
        <w:t>所有</w:t>
      </w:r>
      <w:r>
        <w:rPr>
          <w:rFonts w:hint="eastAsia" w:asciiTheme="minorEastAsia" w:hAnsiTheme="minorEastAsia" w:eastAsiaTheme="minorEastAsia" w:cstheme="minorEastAsia"/>
          <w:b/>
          <w:bCs/>
          <w:color w:val="auto"/>
          <w:sz w:val="21"/>
          <w:szCs w:val="21"/>
          <w:highlight w:val="none"/>
        </w:rPr>
        <w:t>条款</w:t>
      </w:r>
      <w:r>
        <w:rPr>
          <w:rFonts w:hint="eastAsia" w:asciiTheme="minorEastAsia" w:hAnsiTheme="minorEastAsia" w:eastAsiaTheme="minorEastAsia" w:cstheme="minorEastAsia"/>
          <w:b/>
          <w:bCs/>
          <w:color w:val="auto"/>
          <w:sz w:val="21"/>
          <w:szCs w:val="21"/>
          <w:highlight w:val="none"/>
          <w:lang w:eastAsia="zh-CN"/>
        </w:rPr>
        <w:t>要求均</w:t>
      </w:r>
      <w:r>
        <w:rPr>
          <w:rFonts w:hint="eastAsia" w:asciiTheme="minorEastAsia" w:hAnsiTheme="minorEastAsia" w:eastAsiaTheme="minorEastAsia" w:cstheme="minorEastAsia"/>
          <w:b/>
          <w:bCs/>
          <w:color w:val="auto"/>
          <w:sz w:val="21"/>
          <w:szCs w:val="21"/>
          <w:highlight w:val="none"/>
        </w:rPr>
        <w:t>为实质性要求</w:t>
      </w:r>
      <w:r>
        <w:rPr>
          <w:rFonts w:hint="eastAsia" w:asciiTheme="minorEastAsia" w:hAnsiTheme="minorEastAsia" w:eastAsiaTheme="minorEastAsia" w:cstheme="minorEastAsia"/>
          <w:b/>
          <w:bCs/>
          <w:color w:val="auto"/>
          <w:sz w:val="21"/>
          <w:szCs w:val="21"/>
          <w:highlight w:val="none"/>
          <w:lang w:val="en-US" w:eastAsia="zh-CN"/>
        </w:rPr>
        <w:t>,必须满足或优于</w:t>
      </w:r>
      <w:r>
        <w:rPr>
          <w:rFonts w:hint="eastAsia" w:asciiTheme="minorEastAsia" w:hAnsiTheme="minorEastAsia" w:eastAsiaTheme="minorEastAsia" w:cstheme="minorEastAsia"/>
          <w:b/>
          <w:bCs/>
          <w:color w:val="auto"/>
          <w:sz w:val="21"/>
          <w:szCs w:val="21"/>
          <w:highlight w:val="none"/>
        </w:rPr>
        <w:t>。</w:t>
      </w:r>
    </w:p>
    <w:p>
      <w:pPr>
        <w:pStyle w:val="19"/>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60" w:firstLineChars="200"/>
        <w:textAlignment w:val="auto"/>
        <w:rPr>
          <w:rFonts w:hint="eastAsia" w:ascii="宋体" w:hAnsi="宋体" w:cs="宋体"/>
          <w:b/>
          <w:bCs/>
          <w:color w:val="auto"/>
          <w:sz w:val="21"/>
          <w:szCs w:val="21"/>
          <w:highlight w:val="none"/>
          <w:lang w:eastAsia="zh-CN"/>
        </w:rPr>
      </w:pPr>
      <w:r>
        <w:rPr>
          <w:rFonts w:hint="eastAsia" w:ascii="宋体" w:hAnsi="宋体" w:cs="宋体"/>
          <w:b w:val="0"/>
          <w:bCs w:val="0"/>
          <w:color w:val="auto"/>
          <w:sz w:val="21"/>
          <w:szCs w:val="21"/>
          <w:highlight w:val="none"/>
        </w:rPr>
        <w:t>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投标产品属于品目清单范围内的强制性采购的，必须使用品目清单内的产品，并提供国家确定的认证机构出具的、处于有效期之内的节能产品认证证书。否则，响应文件无效</w:t>
      </w:r>
      <w:r>
        <w:rPr>
          <w:rFonts w:hint="eastAsia" w:ascii="宋体" w:hAnsi="宋体" w:cs="宋体"/>
          <w:b w:val="0"/>
          <w:bCs w:val="0"/>
          <w:color w:val="auto"/>
          <w:sz w:val="21"/>
          <w:szCs w:val="21"/>
          <w:highlight w:val="none"/>
          <w:lang w:eastAsia="zh-CN"/>
        </w:rPr>
        <w:t>。</w:t>
      </w:r>
    </w:p>
    <w:p>
      <w:pPr>
        <w:pStyle w:val="19"/>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6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本项目核心产品为</w:t>
      </w:r>
      <w:r>
        <w:rPr>
          <w:rFonts w:hint="eastAsia" w:ascii="宋体" w:hAnsi="宋体" w:cs="宋体"/>
          <w:b/>
          <w:bCs/>
          <w:color w:val="auto"/>
          <w:sz w:val="21"/>
          <w:szCs w:val="21"/>
          <w:highlight w:val="none"/>
          <w:u w:val="single"/>
          <w:lang w:val="en-US" w:eastAsia="zh-CN"/>
        </w:rPr>
        <w:t xml:space="preserve">  1  </w:t>
      </w:r>
      <w:r>
        <w:rPr>
          <w:rFonts w:hint="eastAsia" w:ascii="宋体" w:hAnsi="宋体" w:cs="宋体"/>
          <w:b/>
          <w:bCs/>
          <w:color w:val="auto"/>
          <w:sz w:val="21"/>
          <w:szCs w:val="21"/>
          <w:highlight w:val="none"/>
          <w:lang w:val="en-US" w:eastAsia="zh-CN"/>
        </w:rPr>
        <w:t>项采购货物</w:t>
      </w:r>
      <w:r>
        <w:rPr>
          <w:rFonts w:hint="eastAsia" w:ascii="宋体" w:hAnsi="宋体" w:cs="宋体"/>
          <w:b/>
          <w:bCs/>
          <w:color w:val="auto"/>
          <w:sz w:val="21"/>
          <w:szCs w:val="21"/>
          <w:highlight w:val="none"/>
          <w:u w:val="single"/>
          <w:lang w:val="en-US" w:eastAsia="zh-CN"/>
        </w:rPr>
        <w:t>“双立柱数字化X线摄影系统”</w:t>
      </w:r>
      <w:r>
        <w:rPr>
          <w:rFonts w:hint="eastAsia" w:ascii="宋体" w:hAnsi="宋体" w:cs="宋体"/>
          <w:b/>
          <w:bCs/>
          <w:color w:val="auto"/>
          <w:sz w:val="21"/>
          <w:szCs w:val="21"/>
          <w:highlight w:val="none"/>
          <w:lang w:val="en-US"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76"/>
        <w:gridCol w:w="855"/>
        <w:gridCol w:w="890"/>
        <w:gridCol w:w="4726"/>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项号</w:t>
            </w:r>
          </w:p>
        </w:tc>
        <w:tc>
          <w:tcPr>
            <w:tcW w:w="1188"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货物名称</w:t>
            </w:r>
          </w:p>
        </w:tc>
        <w:tc>
          <w:tcPr>
            <w:tcW w:w="864"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数量</w:t>
            </w:r>
          </w:p>
        </w:tc>
        <w:tc>
          <w:tcPr>
            <w:tcW w:w="90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单位</w:t>
            </w:r>
          </w:p>
        </w:tc>
        <w:tc>
          <w:tcPr>
            <w:tcW w:w="4680"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lang w:val="en-US" w:eastAsia="zh-CN"/>
              </w:rPr>
              <w:t>采购需求（技术参数、性能、配置等要求）</w:t>
            </w:r>
          </w:p>
        </w:tc>
        <w:tc>
          <w:tcPr>
            <w:tcW w:w="1666"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rPr>
              <w:t>参考单价（元）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spacing w:line="360" w:lineRule="exact"/>
              <w:jc w:val="center"/>
              <w:textAlignment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kern w:val="0"/>
                <w:sz w:val="18"/>
                <w:szCs w:val="18"/>
                <w:highlight w:val="none"/>
              </w:rPr>
              <w:t>1</w:t>
            </w:r>
          </w:p>
        </w:tc>
        <w:tc>
          <w:tcPr>
            <w:tcW w:w="1188" w:type="dxa"/>
            <w:vAlign w:val="center"/>
          </w:tcPr>
          <w:p>
            <w:pPr>
              <w:spacing w:line="360" w:lineRule="auto"/>
              <w:jc w:val="center"/>
              <w:rPr>
                <w:rFonts w:hint="eastAsia" w:ascii="宋体" w:hAnsi="宋体" w:eastAsia="宋体" w:cs="宋体"/>
                <w:b w:val="0"/>
                <w:bCs w:val="0"/>
                <w:color w:val="auto"/>
                <w:sz w:val="18"/>
                <w:szCs w:val="18"/>
                <w:highlight w:val="none"/>
              </w:rPr>
            </w:pPr>
            <w:r>
              <w:rPr>
                <w:rFonts w:hint="eastAsia" w:ascii="宋体" w:hAnsi="宋体" w:eastAsia="宋体" w:cs="宋体"/>
                <w:b w:val="0"/>
                <w:bCs w:val="0"/>
                <w:color w:val="auto"/>
                <w:sz w:val="18"/>
                <w:szCs w:val="18"/>
                <w:highlight w:val="none"/>
              </w:rPr>
              <w:t>双立柱数字化X线摄影系统</w:t>
            </w:r>
          </w:p>
          <w:p>
            <w:pPr>
              <w:spacing w:line="360" w:lineRule="exact"/>
              <w:jc w:val="center"/>
              <w:rPr>
                <w:rFonts w:hint="eastAsia" w:ascii="宋体" w:hAnsi="宋体" w:eastAsia="宋体" w:cs="宋体"/>
                <w:b w:val="0"/>
                <w:bCs w:val="0"/>
                <w:color w:val="auto"/>
                <w:sz w:val="18"/>
                <w:szCs w:val="18"/>
                <w:highlight w:val="none"/>
                <w:vertAlign w:val="baseline"/>
                <w:lang w:val="en-US" w:eastAsia="zh-CN"/>
              </w:rPr>
            </w:pPr>
          </w:p>
        </w:tc>
        <w:tc>
          <w:tcPr>
            <w:tcW w:w="864" w:type="dxa"/>
            <w:vAlign w:val="center"/>
          </w:tcPr>
          <w:p>
            <w:pPr>
              <w:spacing w:line="360" w:lineRule="exact"/>
              <w:jc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rPr>
              <w:t>1</w:t>
            </w:r>
          </w:p>
        </w:tc>
        <w:tc>
          <w:tcPr>
            <w:tcW w:w="900" w:type="dxa"/>
            <w:vAlign w:val="center"/>
          </w:tcPr>
          <w:p>
            <w:pPr>
              <w:widowControl/>
              <w:spacing w:line="360" w:lineRule="exact"/>
              <w:jc w:val="center"/>
              <w:textAlignment w:val="center"/>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kern w:val="0"/>
                <w:sz w:val="18"/>
                <w:szCs w:val="18"/>
                <w:highlight w:val="none"/>
                <w:lang w:bidi="ar"/>
              </w:rPr>
              <w:t>套</w:t>
            </w:r>
          </w:p>
        </w:tc>
        <w:tc>
          <w:tcPr>
            <w:tcW w:w="4680" w:type="dxa"/>
            <w:vAlign w:val="center"/>
          </w:tcPr>
          <w:p>
            <w:pPr>
              <w:spacing w:line="360" w:lineRule="auto"/>
              <w:rPr>
                <w:rFonts w:hint="eastAsia"/>
                <w:color w:val="auto"/>
                <w:highlight w:val="none"/>
              </w:rPr>
            </w:pPr>
            <w:r>
              <w:rPr>
                <w:rFonts w:hint="eastAsia"/>
                <w:color w:val="auto"/>
                <w:highlight w:val="none"/>
              </w:rPr>
              <w:t>（一）整体要求：</w:t>
            </w:r>
          </w:p>
          <w:p>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设备用途：数字化X射线摄影系统，能进行人体全身各部位的立位和卧位X线影像学检查，实现数字成像、数字图像的存贮管理。</w:t>
            </w:r>
          </w:p>
          <w:p>
            <w:pPr>
              <w:spacing w:line="360" w:lineRule="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临床范围：头颅、颈椎、鼻窦、胸部、腹部、四肢，等各部位常规摄片外，还可以满足担架位和轮椅位等特殊体位摄片。</w:t>
            </w:r>
          </w:p>
          <w:p>
            <w:pPr>
              <w:spacing w:line="360" w:lineRule="auto"/>
              <w:rPr>
                <w:rFonts w:hint="eastAsia"/>
                <w:color w:val="auto"/>
                <w:highlight w:val="none"/>
              </w:rPr>
            </w:pPr>
            <w:r>
              <w:rPr>
                <w:rFonts w:hint="eastAsia"/>
                <w:color w:val="auto"/>
                <w:highlight w:val="none"/>
              </w:rPr>
              <w:t xml:space="preserve">（二）设备主要构成： </w:t>
            </w:r>
          </w:p>
          <w:p>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数字化探测器；</w:t>
            </w:r>
          </w:p>
          <w:p>
            <w:pPr>
              <w:spacing w:line="360" w:lineRule="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 xml:space="preserve"> X线球管及套件；</w:t>
            </w:r>
          </w:p>
          <w:p>
            <w:pPr>
              <w:spacing w:line="360" w:lineRule="auto"/>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高频高压发生器及曝光控制系统 ；</w:t>
            </w:r>
          </w:p>
          <w:p>
            <w:pPr>
              <w:spacing w:line="360" w:lineRule="auto"/>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满足立、卧位检查需要的DR摄影装置；</w:t>
            </w:r>
          </w:p>
          <w:p>
            <w:pPr>
              <w:spacing w:line="360" w:lineRule="auto"/>
              <w:rPr>
                <w:rFonts w:hint="eastAsia"/>
                <w:color w:val="auto"/>
                <w:highlight w:val="none"/>
              </w:rPr>
            </w:pPr>
            <w:r>
              <w:rPr>
                <w:rFonts w:hint="eastAsia"/>
                <w:color w:val="auto"/>
                <w:highlight w:val="none"/>
              </w:rPr>
              <w:t>5</w:t>
            </w:r>
            <w:r>
              <w:rPr>
                <w:rFonts w:hint="eastAsia"/>
                <w:color w:val="auto"/>
                <w:highlight w:val="none"/>
                <w:lang w:val="en-US" w:eastAsia="zh-CN"/>
              </w:rPr>
              <w:t>.</w:t>
            </w:r>
            <w:r>
              <w:rPr>
                <w:rFonts w:hint="eastAsia"/>
                <w:color w:val="auto"/>
                <w:highlight w:val="none"/>
              </w:rPr>
              <w:t>滤线栅；</w:t>
            </w:r>
          </w:p>
          <w:p>
            <w:pPr>
              <w:spacing w:line="360" w:lineRule="auto"/>
              <w:rPr>
                <w:rFonts w:hint="eastAsia"/>
                <w:color w:val="auto"/>
                <w:highlight w:val="none"/>
              </w:rPr>
            </w:pPr>
            <w:r>
              <w:rPr>
                <w:rFonts w:hint="eastAsia"/>
                <w:color w:val="auto"/>
                <w:highlight w:val="none"/>
              </w:rPr>
              <w:t>6</w:t>
            </w:r>
            <w:r>
              <w:rPr>
                <w:rFonts w:hint="eastAsia"/>
                <w:color w:val="auto"/>
                <w:highlight w:val="none"/>
                <w:lang w:val="en-US" w:eastAsia="zh-CN"/>
              </w:rPr>
              <w:t>.</w:t>
            </w:r>
            <w:r>
              <w:rPr>
                <w:rFonts w:hint="eastAsia"/>
                <w:color w:val="auto"/>
                <w:highlight w:val="none"/>
              </w:rPr>
              <w:t>限束器；</w:t>
            </w:r>
          </w:p>
          <w:p>
            <w:pPr>
              <w:spacing w:line="360" w:lineRule="auto"/>
              <w:rPr>
                <w:rFonts w:hint="eastAsia"/>
                <w:color w:val="auto"/>
                <w:highlight w:val="none"/>
              </w:rPr>
            </w:pPr>
            <w:r>
              <w:rPr>
                <w:rFonts w:hint="eastAsia"/>
                <w:color w:val="auto"/>
                <w:highlight w:val="none"/>
              </w:rPr>
              <w:t>7</w:t>
            </w:r>
            <w:r>
              <w:rPr>
                <w:rFonts w:hint="eastAsia"/>
                <w:color w:val="auto"/>
                <w:highlight w:val="none"/>
                <w:lang w:val="en-US" w:eastAsia="zh-CN"/>
              </w:rPr>
              <w:t>.</w:t>
            </w:r>
            <w:r>
              <w:rPr>
                <w:rFonts w:hint="eastAsia"/>
                <w:color w:val="auto"/>
                <w:highlight w:val="none"/>
              </w:rPr>
              <w:t>专用图像采集/处理工作站 ；</w:t>
            </w:r>
          </w:p>
          <w:p>
            <w:pPr>
              <w:spacing w:line="360" w:lineRule="auto"/>
              <w:rPr>
                <w:rFonts w:hint="eastAsia"/>
                <w:color w:val="auto"/>
                <w:highlight w:val="none"/>
              </w:rPr>
            </w:pPr>
            <w:r>
              <w:rPr>
                <w:rFonts w:hint="eastAsia"/>
                <w:color w:val="auto"/>
                <w:highlight w:val="none"/>
              </w:rPr>
              <w:t>8</w:t>
            </w:r>
            <w:r>
              <w:rPr>
                <w:rFonts w:hint="eastAsia"/>
                <w:color w:val="auto"/>
                <w:highlight w:val="none"/>
                <w:lang w:val="en-US" w:eastAsia="zh-CN"/>
              </w:rPr>
              <w:t>.</w:t>
            </w:r>
            <w:r>
              <w:rPr>
                <w:rFonts w:hint="eastAsia"/>
                <w:color w:val="auto"/>
                <w:highlight w:val="none"/>
              </w:rPr>
              <w:t>高压电缆；</w:t>
            </w:r>
          </w:p>
          <w:p>
            <w:pPr>
              <w:spacing w:line="360" w:lineRule="auto"/>
              <w:rPr>
                <w:rFonts w:hint="eastAsia"/>
                <w:color w:val="auto"/>
                <w:highlight w:val="none"/>
              </w:rPr>
            </w:pPr>
            <w:r>
              <w:rPr>
                <w:rFonts w:hint="eastAsia"/>
                <w:color w:val="auto"/>
                <w:highlight w:val="none"/>
              </w:rPr>
              <w:t>9</w:t>
            </w:r>
            <w:r>
              <w:rPr>
                <w:rFonts w:hint="eastAsia"/>
                <w:color w:val="auto"/>
                <w:highlight w:val="none"/>
                <w:lang w:val="en-US" w:eastAsia="zh-CN"/>
              </w:rPr>
              <w:t>.</w:t>
            </w:r>
            <w:r>
              <w:rPr>
                <w:rFonts w:hint="eastAsia"/>
                <w:color w:val="auto"/>
                <w:highlight w:val="none"/>
              </w:rPr>
              <w:t>语音系统；</w:t>
            </w:r>
          </w:p>
          <w:p>
            <w:pPr>
              <w:spacing w:line="360" w:lineRule="auto"/>
              <w:rPr>
                <w:rFonts w:hint="eastAsia"/>
                <w:color w:val="auto"/>
                <w:highlight w:val="none"/>
              </w:rPr>
            </w:pPr>
            <w:r>
              <w:rPr>
                <w:rFonts w:hint="eastAsia"/>
                <w:color w:val="auto"/>
                <w:highlight w:val="none"/>
              </w:rPr>
              <w:t>（三）主要技术及系统概述：</w:t>
            </w:r>
          </w:p>
          <w:p>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 xml:space="preserve">数字化探测器 </w:t>
            </w:r>
          </w:p>
          <w:p>
            <w:pPr>
              <w:spacing w:line="360" w:lineRule="auto"/>
              <w:rPr>
                <w:rFonts w:hint="eastAsia"/>
                <w:color w:val="auto"/>
                <w:highlight w:val="none"/>
              </w:rPr>
            </w:pPr>
            <w:r>
              <w:rPr>
                <w:rFonts w:hint="eastAsia"/>
                <w:color w:val="auto"/>
                <w:highlight w:val="none"/>
              </w:rPr>
              <w:t>（1）探测器成像介质：非晶硅+碘化铯，尺寸：43cm</w:t>
            </w:r>
            <w:r>
              <w:rPr>
                <w:rFonts w:hint="eastAsia"/>
                <w:color w:val="auto"/>
                <w:highlight w:val="none"/>
                <w:lang w:val="en-US" w:eastAsia="zh-CN"/>
              </w:rPr>
              <w:t>*</w:t>
            </w:r>
            <w:r>
              <w:rPr>
                <w:rFonts w:hint="eastAsia"/>
                <w:color w:val="auto"/>
                <w:highlight w:val="none"/>
              </w:rPr>
              <w:t>43cm，</w:t>
            </w:r>
            <w:r>
              <w:rPr>
                <w:rFonts w:hint="eastAsia"/>
                <w:color w:val="auto"/>
                <w:highlight w:val="none"/>
                <w:lang w:eastAsia="zh-CN"/>
              </w:rPr>
              <w:t>竞标时须提供</w:t>
            </w:r>
            <w:r>
              <w:rPr>
                <w:rFonts w:hint="eastAsia"/>
                <w:color w:val="auto"/>
                <w:highlight w:val="none"/>
              </w:rPr>
              <w:t>有效的平板注册证</w:t>
            </w:r>
            <w:r>
              <w:rPr>
                <w:rFonts w:hint="eastAsia"/>
                <w:color w:val="auto"/>
                <w:highlight w:val="none"/>
                <w:lang w:eastAsia="zh-CN"/>
              </w:rPr>
              <w:t>复印件，否则投标无效</w:t>
            </w:r>
            <w:r>
              <w:rPr>
                <w:rFonts w:hint="eastAsia"/>
                <w:color w:val="auto"/>
                <w:highlight w:val="none"/>
              </w:rPr>
              <w:t>；</w:t>
            </w:r>
          </w:p>
          <w:p>
            <w:pPr>
              <w:spacing w:line="360" w:lineRule="auto"/>
              <w:rPr>
                <w:rFonts w:hint="eastAsia"/>
                <w:color w:val="auto"/>
                <w:highlight w:val="none"/>
              </w:rPr>
            </w:pPr>
            <w:r>
              <w:rPr>
                <w:rFonts w:hint="eastAsia"/>
                <w:color w:val="auto"/>
                <w:highlight w:val="none"/>
              </w:rPr>
              <w:t>（2）探测器类型：便携式可移动；</w:t>
            </w:r>
          </w:p>
          <w:p>
            <w:pPr>
              <w:spacing w:line="360" w:lineRule="auto"/>
              <w:rPr>
                <w:rFonts w:hint="eastAsia"/>
                <w:color w:val="auto"/>
                <w:highlight w:val="none"/>
              </w:rPr>
            </w:pPr>
            <w:r>
              <w:rPr>
                <w:rFonts w:hint="eastAsia"/>
                <w:color w:val="auto"/>
                <w:highlight w:val="none"/>
              </w:rPr>
              <w:t>（3）像素尺寸：≤139um；</w:t>
            </w:r>
          </w:p>
          <w:p>
            <w:pPr>
              <w:spacing w:line="360" w:lineRule="auto"/>
              <w:rPr>
                <w:rFonts w:hint="eastAsia"/>
                <w:color w:val="auto"/>
                <w:highlight w:val="none"/>
              </w:rPr>
            </w:pPr>
            <w:r>
              <w:rPr>
                <w:rFonts w:hint="eastAsia"/>
                <w:color w:val="auto"/>
                <w:highlight w:val="none"/>
              </w:rPr>
              <w:t>（4）像素≥930万；</w:t>
            </w:r>
          </w:p>
          <w:p>
            <w:pPr>
              <w:spacing w:line="360" w:lineRule="auto"/>
              <w:rPr>
                <w:rFonts w:hint="eastAsia"/>
                <w:color w:val="auto"/>
                <w:highlight w:val="none"/>
              </w:rPr>
            </w:pPr>
            <w:r>
              <w:rPr>
                <w:rFonts w:hint="eastAsia"/>
                <w:color w:val="auto"/>
                <w:highlight w:val="none"/>
              </w:rPr>
              <w:t>（5）空间分辨率3.6lp/mm；</w:t>
            </w:r>
          </w:p>
          <w:p>
            <w:pPr>
              <w:spacing w:line="360" w:lineRule="auto"/>
              <w:rPr>
                <w:rFonts w:hint="eastAsia"/>
                <w:color w:val="auto"/>
                <w:highlight w:val="none"/>
              </w:rPr>
            </w:pPr>
            <w:r>
              <w:rPr>
                <w:rFonts w:hint="eastAsia"/>
                <w:color w:val="auto"/>
                <w:highlight w:val="none"/>
              </w:rPr>
              <w:t>（6）DQE：≥70%。</w:t>
            </w:r>
          </w:p>
          <w:p>
            <w:pPr>
              <w:spacing w:line="360" w:lineRule="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X光球管</w:t>
            </w:r>
          </w:p>
          <w:p>
            <w:pPr>
              <w:spacing w:line="360" w:lineRule="auto"/>
              <w:rPr>
                <w:rFonts w:hint="eastAsia"/>
                <w:color w:val="auto"/>
                <w:highlight w:val="none"/>
              </w:rPr>
            </w:pPr>
            <w:r>
              <w:rPr>
                <w:rFonts w:hint="eastAsia"/>
                <w:color w:val="auto"/>
                <w:highlight w:val="none"/>
              </w:rPr>
              <w:t>（1）球管功率≧50kw；</w:t>
            </w:r>
          </w:p>
          <w:p>
            <w:pPr>
              <w:spacing w:line="360" w:lineRule="auto"/>
              <w:rPr>
                <w:rFonts w:hint="eastAsia"/>
                <w:color w:val="auto"/>
                <w:highlight w:val="none"/>
              </w:rPr>
            </w:pPr>
            <w:r>
              <w:rPr>
                <w:rFonts w:hint="eastAsia"/>
                <w:color w:val="auto"/>
                <w:highlight w:val="none"/>
              </w:rPr>
              <w:t>（2）阳极热容量：≥300KHU，管套热容量≥1200KHU；</w:t>
            </w:r>
          </w:p>
          <w:p>
            <w:pPr>
              <w:spacing w:line="360" w:lineRule="auto"/>
              <w:rPr>
                <w:rFonts w:hint="eastAsia"/>
                <w:color w:val="auto"/>
                <w:highlight w:val="none"/>
              </w:rPr>
            </w:pPr>
            <w:r>
              <w:rPr>
                <w:rFonts w:hint="eastAsia"/>
                <w:color w:val="auto"/>
                <w:highlight w:val="none"/>
              </w:rPr>
              <w:t>（3）管电压范围：40～150kVp；</w:t>
            </w:r>
          </w:p>
          <w:p>
            <w:pPr>
              <w:spacing w:line="360" w:lineRule="auto"/>
              <w:rPr>
                <w:rFonts w:hint="eastAsia"/>
                <w:color w:val="auto"/>
                <w:highlight w:val="none"/>
              </w:rPr>
            </w:pPr>
            <w:r>
              <w:rPr>
                <w:rFonts w:hint="eastAsia"/>
                <w:color w:val="auto"/>
                <w:highlight w:val="none"/>
              </w:rPr>
              <w:t>（4）双焦点0.6mm/1.2mm；</w:t>
            </w:r>
          </w:p>
          <w:p>
            <w:pPr>
              <w:spacing w:line="360" w:lineRule="auto"/>
              <w:rPr>
                <w:rFonts w:hint="eastAsia"/>
                <w:color w:val="auto"/>
                <w:highlight w:val="none"/>
              </w:rPr>
            </w:pPr>
            <w:r>
              <w:rPr>
                <w:rFonts w:hint="eastAsia"/>
                <w:color w:val="auto"/>
                <w:highlight w:val="none"/>
              </w:rPr>
              <w:t>★（5）球管牛头处具备 LED触控屏≥9寸，具备以下功能：</w:t>
            </w:r>
          </w:p>
          <w:p>
            <w:pPr>
              <w:spacing w:line="360" w:lineRule="auto"/>
              <w:rPr>
                <w:rFonts w:hint="eastAsia"/>
                <w:color w:val="auto"/>
                <w:highlight w:val="none"/>
              </w:rPr>
            </w:pPr>
            <w:r>
              <w:rPr>
                <w:rFonts w:hint="eastAsia"/>
                <w:color w:val="auto"/>
                <w:highlight w:val="none"/>
              </w:rPr>
              <w:t>①具备患者信息显示功能，包含：姓名、ID号、检查体位；</w:t>
            </w:r>
          </w:p>
          <w:p>
            <w:pPr>
              <w:spacing w:line="360" w:lineRule="auto"/>
              <w:rPr>
                <w:rFonts w:hint="eastAsia"/>
                <w:color w:val="auto"/>
                <w:highlight w:val="none"/>
              </w:rPr>
            </w:pPr>
            <w:r>
              <w:rPr>
                <w:rFonts w:hint="eastAsia"/>
                <w:color w:val="auto"/>
                <w:highlight w:val="none"/>
              </w:rPr>
              <w:t>②具备运动数据显示功能，包含：SID、FID、旋转角度；</w:t>
            </w:r>
          </w:p>
          <w:p>
            <w:pPr>
              <w:spacing w:line="360" w:lineRule="auto"/>
              <w:rPr>
                <w:rFonts w:hint="eastAsia"/>
                <w:color w:val="auto"/>
                <w:highlight w:val="none"/>
              </w:rPr>
            </w:pPr>
            <w:r>
              <w:rPr>
                <w:rFonts w:hint="eastAsia"/>
                <w:color w:val="auto"/>
                <w:highlight w:val="none"/>
              </w:rPr>
              <w:t>③具备触屏式运动调节功能键，包含：SID、高度、旋转、一键立卧位调节；</w:t>
            </w:r>
          </w:p>
          <w:p>
            <w:pPr>
              <w:spacing w:line="360" w:lineRule="auto"/>
              <w:rPr>
                <w:rFonts w:hint="eastAsia"/>
                <w:color w:val="auto"/>
                <w:highlight w:val="none"/>
              </w:rPr>
            </w:pPr>
            <w:r>
              <w:rPr>
                <w:rFonts w:hint="eastAsia"/>
                <w:color w:val="auto"/>
                <w:highlight w:val="none"/>
              </w:rPr>
              <w:t>④具备体型选择，包含小孩、常规、肥胖；</w:t>
            </w:r>
          </w:p>
          <w:p>
            <w:pPr>
              <w:spacing w:line="360" w:lineRule="auto"/>
              <w:rPr>
                <w:rFonts w:hint="eastAsia"/>
                <w:color w:val="auto"/>
                <w:highlight w:val="none"/>
              </w:rPr>
            </w:pPr>
            <w:r>
              <w:rPr>
                <w:rFonts w:hint="eastAsia"/>
                <w:color w:val="auto"/>
                <w:highlight w:val="none"/>
              </w:rPr>
              <w:t>⑤具备3D透照引导示教摆位图；</w:t>
            </w:r>
          </w:p>
          <w:p>
            <w:pPr>
              <w:spacing w:line="360" w:lineRule="auto"/>
              <w:rPr>
                <w:rFonts w:hint="eastAsia"/>
                <w:color w:val="auto"/>
                <w:highlight w:val="none"/>
              </w:rPr>
            </w:pPr>
            <w:r>
              <w:rPr>
                <w:rFonts w:hint="eastAsia"/>
                <w:color w:val="auto"/>
                <w:highlight w:val="none"/>
              </w:rPr>
              <w:t>⑥具备曝光参数显示功能，包含KV，mA，mS，mAs。</w:t>
            </w:r>
          </w:p>
          <w:p>
            <w:pPr>
              <w:spacing w:line="360" w:lineRule="auto"/>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高压发生器及曝光控制系统</w:t>
            </w:r>
          </w:p>
          <w:p>
            <w:pPr>
              <w:spacing w:line="360" w:lineRule="auto"/>
              <w:rPr>
                <w:rFonts w:hint="eastAsia"/>
                <w:color w:val="auto"/>
                <w:highlight w:val="none"/>
              </w:rPr>
            </w:pPr>
            <w:r>
              <w:rPr>
                <w:rFonts w:hint="eastAsia"/>
                <w:color w:val="auto"/>
                <w:highlight w:val="none"/>
              </w:rPr>
              <w:t>（1）高频高压发生器,高频高压发生器，由DR厂家自主研发生产；</w:t>
            </w:r>
          </w:p>
          <w:p>
            <w:pPr>
              <w:spacing w:line="360" w:lineRule="auto"/>
              <w:rPr>
                <w:rFonts w:hint="eastAsia"/>
                <w:color w:val="auto"/>
                <w:highlight w:val="none"/>
              </w:rPr>
            </w:pPr>
            <w:r>
              <w:rPr>
                <w:rFonts w:hint="eastAsia"/>
                <w:color w:val="auto"/>
                <w:highlight w:val="none"/>
              </w:rPr>
              <w:t>（2）标称功率：≥50kw；</w:t>
            </w:r>
          </w:p>
          <w:p>
            <w:pPr>
              <w:spacing w:line="360" w:lineRule="auto"/>
              <w:rPr>
                <w:rFonts w:hint="eastAsia"/>
                <w:color w:val="auto"/>
                <w:highlight w:val="none"/>
              </w:rPr>
            </w:pPr>
            <w:r>
              <w:rPr>
                <w:rFonts w:hint="eastAsia"/>
                <w:color w:val="auto"/>
                <w:highlight w:val="none"/>
              </w:rPr>
              <w:t>（3）输入电源：380V 50HZ 三相电源；</w:t>
            </w:r>
          </w:p>
          <w:p>
            <w:pPr>
              <w:spacing w:line="360" w:lineRule="auto"/>
              <w:rPr>
                <w:rFonts w:hint="eastAsia"/>
                <w:color w:val="auto"/>
                <w:highlight w:val="none"/>
              </w:rPr>
            </w:pPr>
            <w:r>
              <w:rPr>
                <w:rFonts w:hint="eastAsia"/>
                <w:color w:val="auto"/>
                <w:highlight w:val="none"/>
              </w:rPr>
              <w:t>（4）输出电压：40～150kVP；</w:t>
            </w:r>
          </w:p>
          <w:p>
            <w:pPr>
              <w:spacing w:line="360" w:lineRule="auto"/>
              <w:rPr>
                <w:rFonts w:hint="eastAsia"/>
                <w:color w:val="auto"/>
                <w:highlight w:val="none"/>
              </w:rPr>
            </w:pPr>
            <w:r>
              <w:rPr>
                <w:rFonts w:hint="eastAsia"/>
                <w:color w:val="auto"/>
                <w:highlight w:val="none"/>
              </w:rPr>
              <w:t>★（5） 最大摄影电流：≥640mA，最大电流时间积：640mAs；</w:t>
            </w:r>
            <w:r>
              <w:rPr>
                <w:rFonts w:hint="eastAsia"/>
                <w:b w:val="0"/>
                <w:bCs w:val="0"/>
                <w:color w:val="auto"/>
                <w:highlight w:val="none"/>
                <w:lang w:eastAsia="zh-CN"/>
              </w:rPr>
              <w:t>须</w:t>
            </w:r>
            <w:r>
              <w:rPr>
                <w:rFonts w:hint="eastAsia"/>
                <w:color w:val="auto"/>
                <w:highlight w:val="none"/>
              </w:rPr>
              <w:t>提供检测报告,具备曝光参数单元化菜单，直接通过采集软件调节曝光参数，具备高压防过载保护功能，无需单独曝光操作台。</w:t>
            </w:r>
          </w:p>
          <w:p>
            <w:pPr>
              <w:spacing w:line="360" w:lineRule="auto"/>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DR摄影装置</w:t>
            </w:r>
          </w:p>
          <w:p>
            <w:pPr>
              <w:spacing w:line="360" w:lineRule="auto"/>
              <w:rPr>
                <w:rFonts w:hint="eastAsia"/>
                <w:color w:val="auto"/>
                <w:highlight w:val="none"/>
              </w:rPr>
            </w:pPr>
            <w:r>
              <w:rPr>
                <w:rFonts w:hint="eastAsia"/>
                <w:color w:val="auto"/>
                <w:highlight w:val="none"/>
              </w:rPr>
              <w:t>★（1）双立柱+一体化无天地轨摄影床,受机房结构大小限制，要求机架结构为双立柱+一体化无天地轨摄影床（拒绝分体式结构），提供相关证明材料（包括但不限于彩页、官网和功能截图等）并加盖竞标人盖章；</w:t>
            </w:r>
          </w:p>
          <w:p>
            <w:pPr>
              <w:spacing w:line="360" w:lineRule="auto"/>
              <w:rPr>
                <w:rFonts w:hint="eastAsia"/>
                <w:color w:val="auto"/>
                <w:highlight w:val="none"/>
              </w:rPr>
            </w:pPr>
            <w:r>
              <w:rPr>
                <w:rFonts w:hint="eastAsia"/>
                <w:color w:val="auto"/>
                <w:highlight w:val="none"/>
              </w:rPr>
              <w:t>（2）床位固定，床面可以四方浮动，床承重≥130kg；</w:t>
            </w:r>
          </w:p>
          <w:p>
            <w:pPr>
              <w:spacing w:line="360" w:lineRule="auto"/>
              <w:rPr>
                <w:rFonts w:hint="eastAsia"/>
                <w:color w:val="auto"/>
                <w:highlight w:val="none"/>
              </w:rPr>
            </w:pPr>
            <w:r>
              <w:rPr>
                <w:rFonts w:hint="eastAsia"/>
                <w:color w:val="auto"/>
                <w:highlight w:val="none"/>
              </w:rPr>
              <w:t>（3） 限束器：具备限束器</w:t>
            </w:r>
          </w:p>
          <w:p>
            <w:pPr>
              <w:spacing w:line="360" w:lineRule="auto"/>
              <w:rPr>
                <w:rFonts w:hint="eastAsia"/>
                <w:color w:val="auto"/>
                <w:highlight w:val="none"/>
              </w:rPr>
            </w:pPr>
            <w:r>
              <w:rPr>
                <w:rFonts w:hint="eastAsia"/>
                <w:color w:val="auto"/>
                <w:highlight w:val="none"/>
              </w:rPr>
              <w:t>★（4）具备胸片架和球管自动跟踪，电动机架，一键到位，高效工作，平板探测器和球管可实现双向随动，减少摆位等待时间。</w:t>
            </w:r>
          </w:p>
          <w:p>
            <w:pPr>
              <w:spacing w:line="360" w:lineRule="auto"/>
              <w:rPr>
                <w:rFonts w:hint="eastAsia"/>
                <w:color w:val="auto"/>
                <w:highlight w:val="none"/>
              </w:rPr>
            </w:pPr>
            <w:r>
              <w:rPr>
                <w:rFonts w:hint="eastAsia"/>
                <w:color w:val="auto"/>
                <w:highlight w:val="none"/>
              </w:rPr>
              <w:t>5</w:t>
            </w:r>
            <w:r>
              <w:rPr>
                <w:rFonts w:hint="eastAsia"/>
                <w:color w:val="auto"/>
                <w:highlight w:val="none"/>
                <w:lang w:val="en-US" w:eastAsia="zh-CN"/>
              </w:rPr>
              <w:t>.</w:t>
            </w:r>
            <w:r>
              <w:rPr>
                <w:rFonts w:hint="eastAsia"/>
                <w:color w:val="auto"/>
                <w:highlight w:val="none"/>
              </w:rPr>
              <w:t>图像采集/处理工作站</w:t>
            </w:r>
          </w:p>
          <w:p>
            <w:pPr>
              <w:spacing w:line="360" w:lineRule="auto"/>
              <w:rPr>
                <w:rFonts w:hint="eastAsia"/>
                <w:color w:val="auto"/>
                <w:highlight w:val="none"/>
              </w:rPr>
            </w:pPr>
            <w:r>
              <w:rPr>
                <w:rFonts w:hint="eastAsia"/>
                <w:color w:val="auto"/>
                <w:highlight w:val="none"/>
              </w:rPr>
              <w:t>（1）基于WINDOWS操作系统的专业图像工作站；</w:t>
            </w:r>
          </w:p>
          <w:p>
            <w:pPr>
              <w:spacing w:line="360" w:lineRule="auto"/>
              <w:rPr>
                <w:rFonts w:hint="eastAsia"/>
                <w:color w:val="auto"/>
                <w:highlight w:val="none"/>
              </w:rPr>
            </w:pPr>
            <w:r>
              <w:rPr>
                <w:rFonts w:hint="eastAsia"/>
                <w:color w:val="auto"/>
                <w:highlight w:val="none"/>
              </w:rPr>
              <w:t>（2）配置：Intel Core 2Duo（酷睿双核）≥3.0GHz；</w:t>
            </w:r>
          </w:p>
          <w:p>
            <w:pPr>
              <w:spacing w:line="360" w:lineRule="auto"/>
              <w:rPr>
                <w:rFonts w:hint="eastAsia"/>
                <w:color w:val="auto"/>
                <w:highlight w:val="none"/>
              </w:rPr>
            </w:pPr>
            <w:r>
              <w:rPr>
                <w:rFonts w:hint="eastAsia"/>
                <w:color w:val="auto"/>
                <w:highlight w:val="none"/>
              </w:rPr>
              <w:t>（3）内存容量≥4G；</w:t>
            </w:r>
          </w:p>
          <w:p>
            <w:pPr>
              <w:spacing w:line="360" w:lineRule="auto"/>
              <w:rPr>
                <w:rFonts w:hint="eastAsia"/>
                <w:color w:val="auto"/>
                <w:highlight w:val="none"/>
              </w:rPr>
            </w:pPr>
            <w:r>
              <w:rPr>
                <w:rFonts w:hint="eastAsia"/>
                <w:color w:val="auto"/>
                <w:highlight w:val="none"/>
              </w:rPr>
              <w:t>（4）硬盘容量≥1T ；</w:t>
            </w:r>
          </w:p>
          <w:p>
            <w:pPr>
              <w:spacing w:line="360" w:lineRule="auto"/>
              <w:rPr>
                <w:rFonts w:hint="eastAsia"/>
                <w:color w:val="auto"/>
                <w:highlight w:val="none"/>
              </w:rPr>
            </w:pPr>
            <w:r>
              <w:rPr>
                <w:rFonts w:hint="eastAsia"/>
                <w:color w:val="auto"/>
                <w:highlight w:val="none"/>
              </w:rPr>
              <w:t>（5）工作站显示器：≥19″液晶显示器；</w:t>
            </w:r>
          </w:p>
          <w:p>
            <w:pPr>
              <w:spacing w:line="360" w:lineRule="auto"/>
              <w:rPr>
                <w:rFonts w:hint="eastAsia"/>
                <w:color w:val="auto"/>
                <w:highlight w:val="none"/>
              </w:rPr>
            </w:pPr>
            <w:r>
              <w:rPr>
                <w:rFonts w:hint="eastAsia"/>
                <w:color w:val="auto"/>
                <w:highlight w:val="none"/>
              </w:rPr>
              <w:t>（6）100M网络接口；</w:t>
            </w:r>
          </w:p>
          <w:p>
            <w:pPr>
              <w:spacing w:line="360" w:lineRule="auto"/>
              <w:rPr>
                <w:rFonts w:hint="eastAsia"/>
                <w:color w:val="auto"/>
                <w:highlight w:val="none"/>
              </w:rPr>
            </w:pPr>
            <w:r>
              <w:rPr>
                <w:rFonts w:hint="eastAsia"/>
                <w:color w:val="auto"/>
                <w:highlight w:val="none"/>
              </w:rPr>
              <w:t>（7）DICOM3.0接口。</w:t>
            </w:r>
          </w:p>
          <w:p>
            <w:pPr>
              <w:spacing w:line="360" w:lineRule="auto"/>
              <w:rPr>
                <w:rFonts w:hint="eastAsia"/>
                <w:color w:val="auto"/>
                <w:highlight w:val="none"/>
              </w:rPr>
            </w:pPr>
            <w:r>
              <w:rPr>
                <w:rFonts w:hint="eastAsia"/>
                <w:color w:val="auto"/>
                <w:highlight w:val="none"/>
              </w:rPr>
              <w:t>6</w:t>
            </w:r>
            <w:r>
              <w:rPr>
                <w:rFonts w:hint="eastAsia"/>
                <w:color w:val="auto"/>
                <w:highlight w:val="none"/>
                <w:lang w:val="en-US" w:eastAsia="zh-CN"/>
              </w:rPr>
              <w:t>.</w:t>
            </w:r>
            <w:r>
              <w:rPr>
                <w:rFonts w:hint="eastAsia"/>
                <w:color w:val="auto"/>
                <w:highlight w:val="none"/>
              </w:rPr>
              <w:t>工作站图像处理软件功能：</w:t>
            </w:r>
          </w:p>
          <w:p>
            <w:pPr>
              <w:spacing w:line="360" w:lineRule="auto"/>
              <w:rPr>
                <w:rFonts w:hint="eastAsia"/>
                <w:color w:val="auto"/>
                <w:highlight w:val="none"/>
              </w:rPr>
            </w:pPr>
            <w:r>
              <w:rPr>
                <w:rFonts w:hint="eastAsia"/>
                <w:color w:val="auto"/>
                <w:highlight w:val="none"/>
              </w:rPr>
              <w:t>（1） 图像采集工作站软件操作界面均为中文界面，系统免费升级；</w:t>
            </w:r>
          </w:p>
          <w:p>
            <w:pPr>
              <w:spacing w:line="360" w:lineRule="auto"/>
              <w:rPr>
                <w:rFonts w:hint="eastAsia"/>
                <w:color w:val="auto"/>
                <w:highlight w:val="none"/>
              </w:rPr>
            </w:pPr>
            <w:r>
              <w:rPr>
                <w:rFonts w:hint="eastAsia"/>
                <w:color w:val="auto"/>
                <w:highlight w:val="none"/>
              </w:rPr>
              <w:t>（2）支持DICOM 3.0（2000）最新版，包括支持DICOM 打印、支持DICOM 存档、支持DICOM 网络传输、支持DICOM WORKLIST；</w:t>
            </w:r>
          </w:p>
          <w:p>
            <w:pPr>
              <w:spacing w:line="360" w:lineRule="auto"/>
              <w:rPr>
                <w:rFonts w:hint="eastAsia"/>
                <w:color w:val="auto"/>
                <w:highlight w:val="none"/>
              </w:rPr>
            </w:pPr>
            <w:r>
              <w:rPr>
                <w:rFonts w:hint="eastAsia"/>
                <w:color w:val="auto"/>
                <w:highlight w:val="none"/>
              </w:rPr>
              <w:t>（3）具备移动存储或DVD刻录功能；</w:t>
            </w:r>
          </w:p>
          <w:p>
            <w:pPr>
              <w:spacing w:line="360" w:lineRule="auto"/>
              <w:rPr>
                <w:rFonts w:hint="eastAsia"/>
                <w:color w:val="auto"/>
                <w:highlight w:val="none"/>
                <w:lang w:eastAsia="zh-CN"/>
              </w:rPr>
            </w:pPr>
            <w:r>
              <w:rPr>
                <w:rFonts w:hint="eastAsia"/>
                <w:color w:val="auto"/>
                <w:highlight w:val="none"/>
              </w:rPr>
              <w:t>★（4）设备具备尘肺矽肺病筛查软件功能；</w:t>
            </w:r>
            <w:r>
              <w:rPr>
                <w:rFonts w:hint="eastAsia"/>
                <w:color w:val="auto"/>
                <w:highlight w:val="none"/>
                <w:lang w:eastAsia="zh-CN"/>
              </w:rPr>
              <w:t>（供货时提供软件著作权证明文件原件，否则不予验收）</w:t>
            </w:r>
          </w:p>
          <w:p>
            <w:pPr>
              <w:spacing w:line="360" w:lineRule="auto"/>
              <w:rPr>
                <w:rFonts w:hint="eastAsia"/>
                <w:color w:val="auto"/>
                <w:highlight w:val="none"/>
              </w:rPr>
            </w:pPr>
            <w:r>
              <w:rPr>
                <w:rFonts w:hint="eastAsia"/>
                <w:color w:val="auto"/>
                <w:highlight w:val="none"/>
              </w:rPr>
              <w:t>★（5）设备具备X线智能控制DAP系统；</w:t>
            </w:r>
            <w:r>
              <w:rPr>
                <w:rFonts w:hint="eastAsia"/>
                <w:color w:val="auto"/>
                <w:highlight w:val="none"/>
                <w:lang w:eastAsia="zh-CN"/>
              </w:rPr>
              <w:t>（供货时提供软件著作权证明文件原件，否则不予验收）</w:t>
            </w:r>
          </w:p>
          <w:p>
            <w:pPr>
              <w:spacing w:line="360" w:lineRule="auto"/>
              <w:rPr>
                <w:rFonts w:hint="eastAsia"/>
                <w:color w:val="auto"/>
                <w:highlight w:val="none"/>
              </w:rPr>
            </w:pPr>
            <w:r>
              <w:rPr>
                <w:rFonts w:hint="eastAsia"/>
                <w:color w:val="auto"/>
                <w:highlight w:val="none"/>
              </w:rPr>
              <w:t>★（6）设备具备故障远程在线诊断，远程实时维护检修、数据云存储、远程医疗诊断功能。</w:t>
            </w:r>
            <w:r>
              <w:rPr>
                <w:rFonts w:hint="eastAsia"/>
                <w:color w:val="auto"/>
                <w:highlight w:val="none"/>
                <w:lang w:eastAsia="zh-CN"/>
              </w:rPr>
              <w:t>（供货时提供软件著作权证明文件原件，否则不予验收）</w:t>
            </w:r>
          </w:p>
          <w:p>
            <w:pPr>
              <w:spacing w:line="360" w:lineRule="auto"/>
              <w:rPr>
                <w:rFonts w:hint="eastAsia"/>
                <w:color w:val="auto"/>
                <w:highlight w:val="none"/>
              </w:rPr>
            </w:pPr>
            <w:r>
              <w:rPr>
                <w:rFonts w:hint="eastAsia"/>
                <w:color w:val="auto"/>
                <w:highlight w:val="none"/>
              </w:rPr>
              <w:t>（四） 整套设备要求：</w:t>
            </w:r>
          </w:p>
          <w:p>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竞标产品具有有效的医疗器械注册证，并通过电磁兼容检测, 提供检测报告证明；</w:t>
            </w:r>
          </w:p>
          <w:p>
            <w:pPr>
              <w:spacing w:line="360" w:lineRule="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图像软件通过中国医学装备协会IHE系统测试，</w:t>
            </w:r>
            <w:r>
              <w:rPr>
                <w:rFonts w:hint="eastAsia"/>
                <w:color w:val="auto"/>
                <w:highlight w:val="none"/>
                <w:lang w:eastAsia="zh-CN"/>
              </w:rPr>
              <w:t>供货时</w:t>
            </w:r>
            <w:r>
              <w:rPr>
                <w:rFonts w:hint="eastAsia"/>
                <w:color w:val="auto"/>
                <w:highlight w:val="none"/>
              </w:rPr>
              <w:t>提供测试通过证书</w:t>
            </w:r>
            <w:r>
              <w:rPr>
                <w:rFonts w:hint="eastAsia"/>
                <w:color w:val="auto"/>
                <w:highlight w:val="none"/>
                <w:lang w:eastAsia="zh-CN"/>
              </w:rPr>
              <w:t>原件，否则不予验收）</w:t>
            </w:r>
          </w:p>
          <w:p>
            <w:pPr>
              <w:spacing w:line="360" w:lineRule="auto"/>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通过IS09001、IS013485、ISO27001、ISO14000，</w:t>
            </w:r>
            <w:r>
              <w:rPr>
                <w:rFonts w:hint="eastAsia" w:asciiTheme="minorEastAsia" w:hAnsiTheme="minorEastAsia" w:eastAsiaTheme="minorEastAsia" w:cstheme="minorEastAsia"/>
                <w:b/>
                <w:bCs/>
                <w:color w:val="auto"/>
                <w:highlight w:val="none"/>
                <w:lang w:eastAsia="zh-CN"/>
              </w:rPr>
              <w:t>供货时</w:t>
            </w:r>
            <w:r>
              <w:rPr>
                <w:rFonts w:hint="eastAsia" w:asciiTheme="minorEastAsia" w:hAnsiTheme="minorEastAsia" w:eastAsiaTheme="minorEastAsia" w:cstheme="minorEastAsia"/>
                <w:b/>
                <w:bCs/>
                <w:color w:val="auto"/>
                <w:highlight w:val="none"/>
              </w:rPr>
              <w:t>提供相关证书复印件</w:t>
            </w:r>
            <w:r>
              <w:rPr>
                <w:rFonts w:hint="eastAsia" w:asciiTheme="minorEastAsia" w:hAnsiTheme="minorEastAsia" w:eastAsiaTheme="minorEastAsia" w:cstheme="minorEastAsia"/>
                <w:b/>
                <w:bCs/>
                <w:color w:val="auto"/>
                <w:highlight w:val="none"/>
                <w:lang w:val="en-US" w:eastAsia="zh-CN"/>
              </w:rPr>
              <w:t>,否则不予验收</w:t>
            </w:r>
            <w:r>
              <w:rPr>
                <w:rFonts w:hint="eastAsia"/>
                <w:color w:val="auto"/>
                <w:highlight w:val="none"/>
              </w:rPr>
              <w:t>；</w:t>
            </w:r>
          </w:p>
          <w:p>
            <w:pPr>
              <w:spacing w:line="360" w:lineRule="auto"/>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为保证整机兼容及售后保障，竞标产品配备的平板探测器，高压发生器、X射线管、摄影机架、图像采集系统为同一品牌。</w:t>
            </w:r>
          </w:p>
          <w:p>
            <w:pPr>
              <w:spacing w:line="360" w:lineRule="auto"/>
              <w:rPr>
                <w:rFonts w:hint="eastAsia"/>
                <w:color w:val="auto"/>
                <w:highlight w:val="none"/>
              </w:rPr>
            </w:pPr>
            <w:r>
              <w:rPr>
                <w:rFonts w:hint="eastAsia"/>
                <w:color w:val="auto"/>
                <w:highlight w:val="none"/>
                <w:lang w:eastAsia="zh-CN"/>
              </w:rPr>
              <w:t>（五）</w:t>
            </w:r>
            <w:r>
              <w:rPr>
                <w:rFonts w:hint="eastAsia"/>
                <w:color w:val="auto"/>
                <w:highlight w:val="none"/>
              </w:rPr>
              <w:t>售后服务要求：</w:t>
            </w:r>
          </w:p>
          <w:p>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自交货、安装调试完毕，产品验收合格之日起货物质保期不少于一年</w:t>
            </w:r>
          </w:p>
          <w:p>
            <w:pPr>
              <w:spacing w:line="360" w:lineRule="auto"/>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为了保证售后服务的及时性和服务质量，维修响应时间2小时内，维修到达现场时间6小时内，如在12小时内解决维修故障的，需提供备选应急方案使用。保修期满后，终身维护，软件升级，长期提供良好的技术支持及零配件的优惠供应，具有全国400或800免费服务热线。</w:t>
            </w:r>
          </w:p>
          <w:p>
            <w:pPr>
              <w:widowControl/>
              <w:tabs>
                <w:tab w:val="left" w:pos="1440"/>
              </w:tabs>
              <w:spacing w:line="360" w:lineRule="auto"/>
              <w:jc w:val="left"/>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lang w:eastAsia="zh-CN"/>
              </w:rPr>
              <w:t>成交供应商</w:t>
            </w:r>
            <w:r>
              <w:rPr>
                <w:rFonts w:hint="eastAsia"/>
                <w:color w:val="auto"/>
                <w:highlight w:val="none"/>
              </w:rPr>
              <w:t>负责机房免费设计、线路布置，设备安装、调试，确保正常运行，且负责操作人员的免费培训，直至操作人员对操作技术完全掌握为止。</w:t>
            </w:r>
          </w:p>
          <w:p>
            <w:pPr>
              <w:spacing w:line="360" w:lineRule="auto"/>
              <w:rPr>
                <w:rFonts w:hint="eastAsia"/>
                <w:color w:val="auto"/>
                <w:highlight w:val="none"/>
              </w:rPr>
            </w:pPr>
            <w:r>
              <w:rPr>
                <w:rFonts w:hint="eastAsia"/>
                <w:color w:val="auto"/>
                <w:highlight w:val="none"/>
                <w:lang w:eastAsia="zh-CN"/>
              </w:rPr>
              <w:t>（六）</w:t>
            </w:r>
            <w:r>
              <w:rPr>
                <w:rFonts w:hint="eastAsia"/>
                <w:color w:val="auto"/>
                <w:highlight w:val="none"/>
              </w:rPr>
              <w:t>配套要求</w:t>
            </w:r>
          </w:p>
          <w:p>
            <w:pPr>
              <w:spacing w:line="360" w:lineRule="auto"/>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配备2M专业显示器。</w:t>
            </w:r>
          </w:p>
          <w:p>
            <w:pPr>
              <w:widowControl/>
              <w:tabs>
                <w:tab w:val="left" w:pos="1440"/>
              </w:tabs>
              <w:spacing w:line="360" w:lineRule="auto"/>
              <w:jc w:val="left"/>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配备专用三相交流精密稳压器一台。</w:t>
            </w:r>
          </w:p>
          <w:p>
            <w:pPr>
              <w:widowControl/>
              <w:tabs>
                <w:tab w:val="left" w:pos="1440"/>
              </w:tabs>
              <w:spacing w:line="360" w:lineRule="auto"/>
              <w:jc w:val="left"/>
              <w:rPr>
                <w:rFonts w:hint="default"/>
                <w:color w:val="auto"/>
                <w:highlight w:val="none"/>
                <w:lang w:val="en-US" w:eastAsia="zh-CN"/>
              </w:rPr>
            </w:pPr>
            <w:r>
              <w:rPr>
                <w:rFonts w:hint="eastAsia"/>
                <w:color w:val="auto"/>
                <w:highlight w:val="none"/>
                <w:lang w:val="en-US" w:eastAsia="zh-CN"/>
              </w:rPr>
              <w:t>3配套附件（包含听诊器2个、血压计2台、电子体温计2把、一次性压舌板2大包、防护服10套，一次医用口罩10包，护目镜10副）；</w:t>
            </w:r>
          </w:p>
        </w:tc>
        <w:tc>
          <w:tcPr>
            <w:tcW w:w="1666"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kern w:val="0"/>
                <w:sz w:val="18"/>
                <w:szCs w:val="18"/>
                <w:highlight w:val="none"/>
                <w:lang w:val="en-US" w:eastAsia="zh-CN" w:bidi="ar"/>
              </w:rPr>
              <w:t>5</w:t>
            </w:r>
            <w:r>
              <w:rPr>
                <w:rFonts w:hint="eastAsia" w:ascii="宋体" w:hAnsi="宋体" w:cs="宋体"/>
                <w:b w:val="0"/>
                <w:bCs w:val="0"/>
                <w:color w:val="auto"/>
                <w:kern w:val="0"/>
                <w:sz w:val="18"/>
                <w:szCs w:val="18"/>
                <w:highlight w:val="none"/>
                <w:lang w:val="en-US" w:eastAsia="zh-CN" w:bidi="ar"/>
              </w:rPr>
              <w:t>5</w:t>
            </w:r>
            <w:r>
              <w:rPr>
                <w:rFonts w:hint="eastAsia" w:ascii="宋体" w:hAnsi="宋体" w:eastAsia="宋体" w:cs="宋体"/>
                <w:b w:val="0"/>
                <w:bCs w:val="0"/>
                <w:color w:val="auto"/>
                <w:kern w:val="0"/>
                <w:sz w:val="18"/>
                <w:szCs w:val="18"/>
                <w:highlight w:val="none"/>
                <w:lang w:val="en-US" w:eastAsia="zh-CN"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spacing w:line="360" w:lineRule="exact"/>
              <w:jc w:val="center"/>
              <w:textAlignment w:val="center"/>
              <w:rPr>
                <w:rFonts w:hint="eastAsia" w:ascii="宋体" w:hAnsi="宋体" w:eastAsia="宋体" w:cs="宋体"/>
                <w:b w:val="0"/>
                <w:bCs w:val="0"/>
                <w:color w:val="auto"/>
                <w:kern w:val="0"/>
                <w:sz w:val="21"/>
                <w:szCs w:val="21"/>
                <w:highlight w:val="none"/>
              </w:rPr>
            </w:pPr>
          </w:p>
          <w:p>
            <w:pPr>
              <w:widowControl/>
              <w:spacing w:line="360" w:lineRule="exact"/>
              <w:ind w:firstLine="210" w:firstLineChars="100"/>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rPr>
              <w:t>2</w:t>
            </w:r>
          </w:p>
        </w:tc>
        <w:tc>
          <w:tcPr>
            <w:tcW w:w="1188" w:type="dxa"/>
            <w:vAlign w:val="center"/>
          </w:tcPr>
          <w:p>
            <w:pPr>
              <w:spacing w:line="36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十二道全数字心电图机</w:t>
            </w:r>
          </w:p>
        </w:tc>
        <w:tc>
          <w:tcPr>
            <w:tcW w:w="864" w:type="dxa"/>
            <w:vAlign w:val="center"/>
          </w:tcPr>
          <w:p>
            <w:pPr>
              <w:spacing w:line="36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1</w:t>
            </w:r>
          </w:p>
        </w:tc>
        <w:tc>
          <w:tcPr>
            <w:tcW w:w="900" w:type="dxa"/>
            <w:vAlign w:val="center"/>
          </w:tcPr>
          <w:p>
            <w:pPr>
              <w:widowControl/>
              <w:spacing w:line="36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bidi="ar"/>
              </w:rPr>
              <w:t>套</w:t>
            </w:r>
          </w:p>
        </w:tc>
        <w:tc>
          <w:tcPr>
            <w:tcW w:w="4680" w:type="dxa"/>
            <w:vAlign w:val="center"/>
          </w:tcPr>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主要技术指标及基本参数：</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导联：标准12导联，12导联同步采集；</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配7英寸彩色液晶屏，同步显示、记录12导心电波形；</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具有手动、自动、存储、节律四种工作模式，有体检功能，适合各种工作要求；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有便携式提手，有自动分析报告功能，中文菜单；</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全数字字母键盘操作，支持拼音和五笔中文输入，能快速输入患者信息；</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6.具有强抗干扰能力，精确起搏脉冲识别； </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250个病例存储，SD卡可扩展更多存储；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具有回顾打印功能，可以即时回顾前10秒波形并打印；</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内置可充电锂电池, 电池充满电能连续记录200份心电图以上；</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高分辨热敏打印(支持210mm</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30卷纸或210</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140mm折叠纸)；</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可设置心电图自动记录时间5秒-12.5秒，方便调节波形图报告长度；</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具有冻结功能，可以冻结前后12秒心电波形并回放；</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自动检测并触发打印心律失常心电报告；</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14.滤波器：自适应漂移滤波器，交流滤波50Hz/60Hz，肌电滤波器25Hz / 45Hz；</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15.可设置5-60分钟无操作指示自动关机（在使用直流的情况下）；</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16.输入电路：浮地输入方式，具备抗除颤效应防护电路；</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17.输入阻抗：≥2.5MΩ（10Hz）；</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18.频率响应：0.05-160Hz（-3db）；</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19.输入回路电流：≤0.1μA；</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20.噪声电平：＜30μVp-p；</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21.耐极化电压：≥±620mV；</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22.共模抑制比：≥120dB（加滤波器）；</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23.时间常数：≥3.2s；</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24.患者漏电流：＜10μA；</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25.灵敏阈：≤20μVp-p；</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26.道间干扰：≤0.5mm；</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★27.采样率：32000Hz（同步采集）；</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28.定标电压：1mV±5％；</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★29.灵敏度选择：自动，2.5，5，10，20，40 (mm/mV)；</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30.走纸速度： 6.25mm/s、12.5mm/s、25mm/s、50 mm/s；</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31.记录通道：3+3、6+1、12；</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32.通讯接口：标配USB/UART接口，支持条码枪功能、支持数据导出、USB主机接口支持网络传输、外接U盘和USB打印机；</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33.允许重新修改患者信息；</w:t>
            </w:r>
          </w:p>
          <w:p>
            <w:pPr>
              <w:spacing w:line="360" w:lineRule="auto"/>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34.安全类别：IEC I类CF型（符合GB9706.1-2007）；</w:t>
            </w:r>
          </w:p>
          <w:p>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35.电源：宽电压可适应100V～240V（±10%），50/60Hz(±1Hz</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（二）标准配置清单：</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1.主机：1台（含充电电池1块）；                    </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2、电源线：1根；</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3.含抗除颤电击保护的一体化导联线：1根；            4.地线：1根；</w:t>
            </w:r>
          </w:p>
          <w:p>
            <w:pPr>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5.肢体电极：4个；                                  6.心电图热敏记录纸1卷；</w:t>
            </w:r>
          </w:p>
          <w:p>
            <w:pPr>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7.胸电极：6只；                                    8.保险管：2支。</w:t>
            </w:r>
          </w:p>
        </w:tc>
        <w:tc>
          <w:tcPr>
            <w:tcW w:w="1666"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lang w:val="en-US" w:eastAsia="zh-CN" w:bidi="ar"/>
              </w:rPr>
              <w:t>30</w:t>
            </w:r>
            <w:r>
              <w:rPr>
                <w:rFonts w:hint="eastAsia" w:ascii="宋体" w:hAnsi="宋体" w:eastAsia="宋体" w:cs="宋体"/>
                <w:b w:val="0"/>
                <w:bCs w:val="0"/>
                <w:color w:val="auto"/>
                <w:kern w:val="0"/>
                <w:sz w:val="18"/>
                <w:szCs w:val="18"/>
                <w:highlight w:val="none"/>
                <w:lang w:val="en-US" w:eastAsia="zh-CN" w:bidi="ar"/>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rPr>
              <w:t>3</w:t>
            </w:r>
          </w:p>
        </w:tc>
        <w:tc>
          <w:tcPr>
            <w:tcW w:w="1188" w:type="dxa"/>
            <w:vAlign w:val="center"/>
          </w:tcPr>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床旁监护仪（小儿）</w:t>
            </w:r>
          </w:p>
        </w:tc>
        <w:tc>
          <w:tcPr>
            <w:tcW w:w="864" w:type="dxa"/>
            <w:vAlign w:val="center"/>
          </w:tcPr>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1</w:t>
            </w:r>
          </w:p>
        </w:tc>
        <w:tc>
          <w:tcPr>
            <w:tcW w:w="900"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bidi="ar"/>
              </w:rPr>
              <w:t>套</w:t>
            </w:r>
          </w:p>
        </w:tc>
        <w:tc>
          <w:tcPr>
            <w:tcW w:w="4680" w:type="dxa"/>
            <w:vAlign w:val="center"/>
          </w:tcPr>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整机要求：</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★1.半插件式监护仪,参数模块插件槽1个，模块即插即用，支持选配呼末CO2，有创压IBP（含PPV），有创心排量C.O.参数监测。</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≥8.4英寸彩色LED背光液晶显示屏，分辨率≥800</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600像素，整机无风扇设计。</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内置锂电池，插槽式设计，无需螺丝刀工具支持快速拆卸和安装。锂电池支持监护仪工作时间≥6小时。</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安全规格：ECG, TEMP, IBP, SpO2 , NIBP监测参数抗电击程度为防除颤CF型。</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监护仪设计使用年限≥8年，监护仪清洁维护支持的清洁剂≥13种，在手册中清晰列举清洁剂的种类。</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（二）</w:t>
            </w:r>
            <w:r>
              <w:rPr>
                <w:rFonts w:hint="eastAsia" w:ascii="宋体" w:hAnsi="宋体" w:eastAsia="宋体" w:cs="宋体"/>
                <w:b w:val="0"/>
                <w:bCs w:val="0"/>
                <w:color w:val="auto"/>
                <w:sz w:val="21"/>
                <w:szCs w:val="21"/>
                <w:highlight w:val="none"/>
              </w:rPr>
              <w:t>监测参数：</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配置3/5导心电，呼吸，无创血压，血氧饱和度，脉搏和双通道体温参数监测</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配置3/5导心电监护，支持心率，ST段测量，心律失常分析，QT/QTc实时连续测量，适用于成人，小儿和新生儿。</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心电波形扫描速度支持6.25mm/s、12.5 mm/s、25 mm/s和50 mm/s。</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提供窗口支持心脏下壁，侧壁和前壁对应多个ST片段的同屏实时显示，提供参考片段和实时片段的对比查看。</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支持≧20心律失常分析。</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QT和QTc实时监测参数测量范围：200～800 ms。</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提供SpO2,PR和PI参数的实时监测，适用于成人，小儿和新生儿。</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提供手动，自动，连续和序列4种测量模式，满足临床应用。</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无创血压成人测量范围：收缩压25~290mmHg，舒张压10~250mmHg，平均压15~260mmHg。</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配置辅助静脉穿刺功能。</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提供双通道体温和温差参数的监测, 并可根据需要更改体温通道标名。</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12.</w:t>
            </w:r>
            <w:r>
              <w:rPr>
                <w:rFonts w:hint="eastAsia" w:ascii="宋体" w:hAnsi="宋体" w:eastAsia="宋体" w:cs="宋体"/>
                <w:b w:val="0"/>
                <w:bCs w:val="0"/>
                <w:color w:val="auto"/>
                <w:sz w:val="21"/>
                <w:szCs w:val="21"/>
                <w:highlight w:val="none"/>
              </w:rPr>
              <w:t>支持选配有创压监测，适用于成人，小儿和新生儿。</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系统功能：</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支持≥48小时全息波形存储与回顾；支持≥120小时趋势图和趋势表回顾，支持选择不同趋势组回顾；支持≥200条事件存储与回顾。</w:t>
            </w:r>
          </w:p>
          <w:p>
            <w:pPr>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可升级配置临床评分系统，如ME</w:t>
            </w:r>
            <w:r>
              <w:rPr>
                <w:rFonts w:hint="eastAsia" w:ascii="宋体" w:hAnsi="宋体" w:eastAsia="宋体" w:cs="宋体"/>
                <w:b w:val="0"/>
                <w:bCs w:val="0"/>
                <w:color w:val="auto"/>
                <w:sz w:val="21"/>
                <w:szCs w:val="21"/>
                <w:highlight w:val="none"/>
              </w:rPr>
              <w:t>WS（改良早期预警评分）或者NEWS（英国早期预警评分）。</w:t>
            </w:r>
          </w:p>
          <w:p>
            <w:pPr>
              <w:spacing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提供计时器功能，支持开始计时，清除计时和设置功能，计时方向包括正计时和倒计时两种选择。</w:t>
            </w:r>
          </w:p>
        </w:tc>
        <w:tc>
          <w:tcPr>
            <w:tcW w:w="1666"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lang w:val="en-US" w:eastAsia="zh-CN" w:bidi="ar"/>
              </w:rPr>
              <w:t>30</w:t>
            </w:r>
            <w:r>
              <w:rPr>
                <w:rFonts w:hint="eastAsia" w:ascii="宋体" w:hAnsi="宋体" w:eastAsia="宋体" w:cs="宋体"/>
                <w:b w:val="0"/>
                <w:bCs w:val="0"/>
                <w:color w:val="auto"/>
                <w:kern w:val="0"/>
                <w:sz w:val="18"/>
                <w:szCs w:val="18"/>
                <w:highlight w:val="none"/>
                <w:lang w:val="en-US" w:eastAsia="zh-CN" w:bidi="ar"/>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rPr>
              <w:t>4</w:t>
            </w:r>
          </w:p>
        </w:tc>
        <w:tc>
          <w:tcPr>
            <w:tcW w:w="1188" w:type="dxa"/>
            <w:vAlign w:val="center"/>
          </w:tcPr>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等离子体空气消毒机</w:t>
            </w:r>
          </w:p>
        </w:tc>
        <w:tc>
          <w:tcPr>
            <w:tcW w:w="864" w:type="dxa"/>
            <w:vAlign w:val="center"/>
          </w:tcPr>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3</w:t>
            </w:r>
          </w:p>
        </w:tc>
        <w:tc>
          <w:tcPr>
            <w:tcW w:w="900"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bidi="ar"/>
              </w:rPr>
              <w:t>套</w:t>
            </w:r>
          </w:p>
        </w:tc>
        <w:tc>
          <w:tcPr>
            <w:tcW w:w="4680" w:type="dxa"/>
            <w:vAlign w:val="center"/>
          </w:tcPr>
          <w:p>
            <w:pPr>
              <w:keepNext w:val="0"/>
              <w:keepLines w:val="0"/>
              <w:pageBreakBefore w:val="0"/>
              <w:widowControl w:val="0"/>
              <w:kinsoku w:val="0"/>
              <w:wordWrap/>
              <w:overflowPunct w:val="0"/>
              <w:topLinePunct w:val="0"/>
              <w:autoSpaceDE w:val="0"/>
              <w:autoSpaceDN w:val="0"/>
              <w:bidi w:val="0"/>
              <w:snapToGrid w:val="0"/>
              <w:spacing w:line="40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（一）</w:t>
            </w:r>
            <w:r>
              <w:rPr>
                <w:rFonts w:hint="eastAsia" w:ascii="宋体" w:hAnsi="宋体" w:eastAsia="宋体" w:cs="宋体"/>
                <w:b w:val="0"/>
                <w:bCs w:val="0"/>
                <w:snapToGrid w:val="0"/>
                <w:color w:val="auto"/>
                <w:sz w:val="21"/>
                <w:szCs w:val="21"/>
                <w:highlight w:val="none"/>
              </w:rPr>
              <w:t>技术指标</w:t>
            </w:r>
          </w:p>
          <w:p>
            <w:pPr>
              <w:keepNext w:val="0"/>
              <w:keepLines w:val="0"/>
              <w:pageBreakBefore w:val="0"/>
              <w:widowControl w:val="0"/>
              <w:kinsoku w:val="0"/>
              <w:wordWrap/>
              <w:overflowPunct w:val="0"/>
              <w:topLinePunct w:val="0"/>
              <w:autoSpaceDE w:val="0"/>
              <w:autoSpaceDN w:val="0"/>
              <w:bidi w:val="0"/>
              <w:snapToGrid w:val="0"/>
              <w:spacing w:line="360" w:lineRule="exact"/>
              <w:ind w:left="1" w:firstLine="10" w:firstLineChars="5"/>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主动消毒与被动消毒与一体，具有杀菌与分解有害气体的双重功能，</w:t>
            </w:r>
            <w:r>
              <w:rPr>
                <w:rFonts w:hint="eastAsia" w:ascii="宋体" w:hAnsi="宋体" w:eastAsia="宋体" w:cs="宋体"/>
                <w:b w:val="0"/>
                <w:bCs w:val="0"/>
                <w:snapToGrid w:val="0"/>
                <w:color w:val="auto"/>
                <w:sz w:val="21"/>
                <w:szCs w:val="21"/>
                <w:highlight w:val="none"/>
              </w:rPr>
              <w:t>消毒净化因子为等离子体；</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2.</w:t>
            </w:r>
            <w:r>
              <w:rPr>
                <w:rFonts w:hint="eastAsia" w:ascii="宋体" w:hAnsi="宋体" w:eastAsia="宋体" w:cs="宋体"/>
                <w:b w:val="0"/>
                <w:bCs w:val="0"/>
                <w:snapToGrid w:val="0"/>
                <w:color w:val="auto"/>
                <w:sz w:val="21"/>
                <w:szCs w:val="21"/>
                <w:highlight w:val="none"/>
              </w:rPr>
              <w:t>使用寿命长，核心部份等离子发生器整体为不锈钢件加工而成，在使用中无损耗，降低了使用中的维护成本，其寿命为25000小时以上；</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rPr>
              <w:t>消毒指标：</w:t>
            </w:r>
            <w:r>
              <w:rPr>
                <w:rFonts w:hint="eastAsia" w:ascii="宋体" w:hAnsi="宋体" w:eastAsia="宋体" w:cs="宋体"/>
                <w:b w:val="0"/>
                <w:bCs w:val="0"/>
                <w:snapToGrid w:val="0"/>
                <w:color w:val="auto"/>
                <w:kern w:val="0"/>
                <w:sz w:val="21"/>
                <w:szCs w:val="21"/>
                <w:highlight w:val="none"/>
              </w:rPr>
              <w:t>设备持续工作90分钟，可使20m</w:t>
            </w:r>
            <w:r>
              <w:rPr>
                <w:rFonts w:hint="eastAsia" w:ascii="宋体" w:hAnsi="宋体" w:eastAsia="宋体" w:cs="宋体"/>
                <w:b w:val="0"/>
                <w:bCs w:val="0"/>
                <w:snapToGrid w:val="0"/>
                <w:color w:val="auto"/>
                <w:kern w:val="0"/>
                <w:sz w:val="21"/>
                <w:szCs w:val="21"/>
                <w:highlight w:val="none"/>
                <w:vertAlign w:val="superscript"/>
              </w:rPr>
              <w:t>3</w:t>
            </w:r>
            <w:r>
              <w:rPr>
                <w:rFonts w:hint="eastAsia" w:ascii="宋体" w:hAnsi="宋体" w:eastAsia="宋体" w:cs="宋体"/>
                <w:b w:val="0"/>
                <w:bCs w:val="0"/>
                <w:snapToGrid w:val="0"/>
                <w:color w:val="auto"/>
                <w:kern w:val="0"/>
                <w:sz w:val="21"/>
                <w:szCs w:val="21"/>
                <w:highlight w:val="none"/>
              </w:rPr>
              <w:t>密闭房间空气中人工喷染的白色葡萄球菌的杀灭率达99.99%，可使100m</w:t>
            </w:r>
            <w:r>
              <w:rPr>
                <w:rFonts w:hint="eastAsia" w:ascii="宋体" w:hAnsi="宋体" w:eastAsia="宋体" w:cs="宋体"/>
                <w:b w:val="0"/>
                <w:bCs w:val="0"/>
                <w:snapToGrid w:val="0"/>
                <w:color w:val="auto"/>
                <w:kern w:val="0"/>
                <w:sz w:val="21"/>
                <w:szCs w:val="21"/>
                <w:highlight w:val="none"/>
                <w:vertAlign w:val="superscript"/>
              </w:rPr>
              <w:t>3</w:t>
            </w:r>
            <w:r>
              <w:rPr>
                <w:rFonts w:hint="eastAsia" w:ascii="宋体" w:hAnsi="宋体" w:eastAsia="宋体" w:cs="宋体"/>
                <w:b w:val="0"/>
                <w:bCs w:val="0"/>
                <w:snapToGrid w:val="0"/>
                <w:color w:val="auto"/>
                <w:kern w:val="0"/>
                <w:sz w:val="21"/>
                <w:szCs w:val="21"/>
                <w:highlight w:val="none"/>
              </w:rPr>
              <w:t>房间空气中的自然菌的消亡率≥90%以上，</w:t>
            </w:r>
            <w:r>
              <w:rPr>
                <w:rFonts w:hint="eastAsia" w:ascii="宋体" w:hAnsi="宋体" w:eastAsia="宋体" w:cs="宋体"/>
                <w:b w:val="0"/>
                <w:bCs w:val="0"/>
                <w:snapToGrid w:val="0"/>
                <w:color w:val="auto"/>
                <w:sz w:val="21"/>
                <w:szCs w:val="21"/>
                <w:highlight w:val="none"/>
              </w:rPr>
              <w:t>符合卫生部《医院室内空气消毒技术规范》；</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 xml:space="preserve"> </w:t>
            </w:r>
            <w:r>
              <w:rPr>
                <w:rFonts w:hint="eastAsia" w:ascii="宋体" w:hAnsi="宋体" w:eastAsia="宋体" w:cs="宋体"/>
                <w:b w:val="0"/>
                <w:bCs w:val="0"/>
                <w:snapToGrid w:val="0"/>
                <w:color w:val="auto"/>
                <w:sz w:val="21"/>
                <w:szCs w:val="21"/>
                <w:highlight w:val="none"/>
              </w:rPr>
              <w:t>4</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净化指标：能净化去除空气中的甲醛、苯化合物等有害气体与异味，甲醛去除率（降解率）≥80% ,悬浮粒子数≤3500个/L（Φ≥0.5um)；</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5</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带活性碳及除臭氧网去除臭氧味及异味，空气中的臭氧量：≤0.10 mg/m</w:t>
            </w:r>
            <w:r>
              <w:rPr>
                <w:rFonts w:hint="eastAsia" w:ascii="宋体" w:hAnsi="宋体" w:eastAsia="宋体" w:cs="宋体"/>
                <w:b w:val="0"/>
                <w:bCs w:val="0"/>
                <w:snapToGrid w:val="0"/>
                <w:color w:val="auto"/>
                <w:sz w:val="21"/>
                <w:szCs w:val="21"/>
                <w:highlight w:val="none"/>
                <w:vertAlign w:val="superscript"/>
              </w:rPr>
              <w:t>3</w:t>
            </w:r>
            <w:r>
              <w:rPr>
                <w:rFonts w:hint="eastAsia" w:ascii="宋体" w:hAnsi="宋体" w:eastAsia="宋体" w:cs="宋体"/>
                <w:b w:val="0"/>
                <w:bCs w:val="0"/>
                <w:snapToGrid w:val="0"/>
                <w:color w:val="auto"/>
                <w:sz w:val="21"/>
                <w:szCs w:val="21"/>
                <w:highlight w:val="none"/>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 xml:space="preserve"> </w:t>
            </w:r>
            <w:r>
              <w:rPr>
                <w:rFonts w:hint="eastAsia" w:ascii="宋体" w:hAnsi="宋体" w:eastAsia="宋体" w:cs="宋体"/>
                <w:b w:val="0"/>
                <w:bCs w:val="0"/>
                <w:snapToGrid w:val="0"/>
                <w:color w:val="auto"/>
                <w:sz w:val="21"/>
                <w:szCs w:val="21"/>
                <w:highlight w:val="none"/>
              </w:rPr>
              <w:t>6</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等离子体正离子发生量：≥6×10</w:t>
            </w:r>
            <w:r>
              <w:rPr>
                <w:rFonts w:hint="eastAsia" w:ascii="宋体" w:hAnsi="宋体" w:eastAsia="宋体" w:cs="宋体"/>
                <w:b w:val="0"/>
                <w:bCs w:val="0"/>
                <w:snapToGrid w:val="0"/>
                <w:color w:val="auto"/>
                <w:sz w:val="21"/>
                <w:szCs w:val="21"/>
                <w:highlight w:val="none"/>
                <w:vertAlign w:val="superscript"/>
              </w:rPr>
              <w:t>5</w:t>
            </w:r>
            <w:r>
              <w:rPr>
                <w:rFonts w:hint="eastAsia" w:ascii="宋体" w:hAnsi="宋体" w:eastAsia="宋体" w:cs="宋体"/>
                <w:b w:val="0"/>
                <w:bCs w:val="0"/>
                <w:snapToGrid w:val="0"/>
                <w:color w:val="auto"/>
                <w:sz w:val="21"/>
                <w:szCs w:val="21"/>
                <w:highlight w:val="none"/>
              </w:rPr>
              <w:t>个/cm</w:t>
            </w:r>
            <w:r>
              <w:rPr>
                <w:rFonts w:hint="eastAsia" w:ascii="宋体" w:hAnsi="宋体" w:eastAsia="宋体" w:cs="宋体"/>
                <w:b w:val="0"/>
                <w:bCs w:val="0"/>
                <w:snapToGrid w:val="0"/>
                <w:color w:val="auto"/>
                <w:sz w:val="21"/>
                <w:szCs w:val="21"/>
                <w:highlight w:val="none"/>
                <w:vertAlign w:val="superscript"/>
              </w:rPr>
              <w:t>3</w:t>
            </w:r>
            <w:r>
              <w:rPr>
                <w:rFonts w:hint="eastAsia" w:ascii="宋体" w:hAnsi="宋体" w:eastAsia="宋体" w:cs="宋体"/>
                <w:b w:val="0"/>
                <w:bCs w:val="0"/>
                <w:snapToGrid w:val="0"/>
                <w:color w:val="auto"/>
                <w:sz w:val="21"/>
                <w:szCs w:val="21"/>
                <w:highlight w:val="none"/>
              </w:rPr>
              <w:t>，负离子发生量：≥6×10</w:t>
            </w:r>
            <w:r>
              <w:rPr>
                <w:rFonts w:hint="eastAsia" w:ascii="宋体" w:hAnsi="宋体" w:eastAsia="宋体" w:cs="宋体"/>
                <w:b w:val="0"/>
                <w:bCs w:val="0"/>
                <w:snapToGrid w:val="0"/>
                <w:color w:val="auto"/>
                <w:sz w:val="21"/>
                <w:szCs w:val="21"/>
                <w:highlight w:val="none"/>
                <w:vertAlign w:val="superscript"/>
              </w:rPr>
              <w:t>6</w:t>
            </w:r>
            <w:r>
              <w:rPr>
                <w:rFonts w:hint="eastAsia" w:ascii="宋体" w:hAnsi="宋体" w:eastAsia="宋体" w:cs="宋体"/>
                <w:b w:val="0"/>
                <w:bCs w:val="0"/>
                <w:snapToGrid w:val="0"/>
                <w:color w:val="auto"/>
                <w:sz w:val="21"/>
                <w:szCs w:val="21"/>
                <w:highlight w:val="none"/>
              </w:rPr>
              <w:t>个/cm</w:t>
            </w:r>
            <w:r>
              <w:rPr>
                <w:rFonts w:hint="eastAsia" w:ascii="宋体" w:hAnsi="宋体" w:eastAsia="宋体" w:cs="宋体"/>
                <w:b w:val="0"/>
                <w:bCs w:val="0"/>
                <w:snapToGrid w:val="0"/>
                <w:color w:val="auto"/>
                <w:sz w:val="21"/>
                <w:szCs w:val="21"/>
                <w:highlight w:val="none"/>
                <w:vertAlign w:val="superscript"/>
              </w:rPr>
              <w:t>3</w:t>
            </w:r>
            <w:r>
              <w:rPr>
                <w:rFonts w:hint="eastAsia" w:ascii="宋体" w:hAnsi="宋体" w:eastAsia="宋体" w:cs="宋体"/>
                <w:b w:val="0"/>
                <w:bCs w:val="0"/>
                <w:snapToGrid w:val="0"/>
                <w:color w:val="auto"/>
                <w:sz w:val="21"/>
                <w:szCs w:val="21"/>
                <w:highlight w:val="none"/>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7</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等离子发生器的高压输出电压：6000±200V；</w:t>
            </w:r>
          </w:p>
          <w:p>
            <w:pPr>
              <w:keepNext w:val="0"/>
              <w:keepLines w:val="0"/>
              <w:pageBreakBefore w:val="0"/>
              <w:widowControl w:val="0"/>
              <w:kinsoku w:val="0"/>
              <w:wordWrap/>
              <w:overflowPunct w:val="0"/>
              <w:topLinePunct w:val="0"/>
              <w:autoSpaceDE w:val="0"/>
              <w:autoSpaceDN w:val="0"/>
              <w:bidi w:val="0"/>
              <w:adjustRightInd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kern w:val="0"/>
                <w:sz w:val="21"/>
                <w:szCs w:val="21"/>
                <w:highlight w:val="none"/>
              </w:rPr>
              <w:t>8</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适用体积：≤100m</w:t>
            </w:r>
            <w:r>
              <w:rPr>
                <w:rFonts w:hint="eastAsia" w:ascii="宋体" w:hAnsi="宋体" w:eastAsia="宋体" w:cs="宋体"/>
                <w:b w:val="0"/>
                <w:bCs w:val="0"/>
                <w:snapToGrid w:val="0"/>
                <w:color w:val="auto"/>
                <w:sz w:val="21"/>
                <w:szCs w:val="21"/>
                <w:highlight w:val="none"/>
                <w:vertAlign w:val="superscript"/>
              </w:rPr>
              <w:t>3</w:t>
            </w:r>
            <w:r>
              <w:rPr>
                <w:rFonts w:hint="eastAsia" w:ascii="宋体" w:hAnsi="宋体" w:eastAsia="宋体" w:cs="宋体"/>
                <w:b w:val="0"/>
                <w:bCs w:val="0"/>
                <w:snapToGrid w:val="0"/>
                <w:color w:val="auto"/>
                <w:sz w:val="21"/>
                <w:szCs w:val="21"/>
                <w:highlight w:val="none"/>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9</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循环风量：≥1000m</w:t>
            </w:r>
            <w:r>
              <w:rPr>
                <w:rFonts w:hint="eastAsia" w:ascii="宋体" w:hAnsi="宋体" w:eastAsia="宋体" w:cs="宋体"/>
                <w:b w:val="0"/>
                <w:bCs w:val="0"/>
                <w:snapToGrid w:val="0"/>
                <w:color w:val="auto"/>
                <w:sz w:val="21"/>
                <w:szCs w:val="21"/>
                <w:highlight w:val="none"/>
                <w:vertAlign w:val="superscript"/>
              </w:rPr>
              <w:t>3</w:t>
            </w:r>
            <w:r>
              <w:rPr>
                <w:rFonts w:hint="eastAsia" w:ascii="宋体" w:hAnsi="宋体" w:eastAsia="宋体" w:cs="宋体"/>
                <w:b w:val="0"/>
                <w:bCs w:val="0"/>
                <w:snapToGrid w:val="0"/>
                <w:color w:val="auto"/>
                <w:sz w:val="21"/>
                <w:szCs w:val="21"/>
                <w:highlight w:val="none"/>
              </w:rPr>
              <w:t>/h；</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10</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噪声：≤45dB；</w:t>
            </w:r>
          </w:p>
          <w:p>
            <w:pPr>
              <w:keepNext w:val="0"/>
              <w:keepLines w:val="0"/>
              <w:pageBreakBefore w:val="0"/>
              <w:widowControl w:val="0"/>
              <w:kinsoku w:val="0"/>
              <w:wordWrap/>
              <w:overflowPunct w:val="0"/>
              <w:topLinePunct w:val="0"/>
              <w:autoSpaceDE w:val="0"/>
              <w:autoSpaceDN w:val="0"/>
              <w:bidi w:val="0"/>
              <w:snapToGrid w:val="0"/>
              <w:spacing w:line="360" w:lineRule="exact"/>
              <w:jc w:val="left"/>
              <w:textAlignment w:val="baseline"/>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11</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采用低噪音、低能耗直流无刷电机；</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12</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 xml:space="preserve">正常工作环境：温度范围：5℃～40℃    </w:t>
            </w:r>
          </w:p>
          <w:p>
            <w:pPr>
              <w:keepNext w:val="0"/>
              <w:keepLines w:val="0"/>
              <w:pageBreakBefore w:val="0"/>
              <w:widowControl w:val="0"/>
              <w:kinsoku w:val="0"/>
              <w:wordWrap/>
              <w:overflowPunct w:val="0"/>
              <w:topLinePunct w:val="0"/>
              <w:autoSpaceDE w:val="0"/>
              <w:autoSpaceDN w:val="0"/>
              <w:bidi w:val="0"/>
              <w:snapToGrid w:val="0"/>
              <w:spacing w:line="360" w:lineRule="exact"/>
              <w:ind w:firstLine="2100" w:firstLineChars="1000"/>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湿度：≤90%；</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sz w:val="21"/>
                <w:szCs w:val="21"/>
                <w:highlight w:val="none"/>
              </w:rPr>
              <w:t>13</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工作电源: 220V  50Hz、输入功率：≤35W；</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kern w:val="0"/>
                <w:sz w:val="21"/>
                <w:szCs w:val="21"/>
                <w:highlight w:val="none"/>
              </w:rPr>
              <w:t>14</w:t>
            </w:r>
            <w:r>
              <w:rPr>
                <w:rFonts w:hint="eastAsia" w:ascii="宋体" w:hAnsi="宋体" w:eastAsia="宋体" w:cs="宋体"/>
                <w:b w:val="0"/>
                <w:bCs w:val="0"/>
                <w:snapToGrid w:val="0"/>
                <w:color w:val="auto"/>
                <w:kern w:val="0"/>
                <w:sz w:val="21"/>
                <w:szCs w:val="21"/>
                <w:highlight w:val="none"/>
                <w:lang w:val="en-US" w:eastAsia="zh-CN"/>
              </w:rPr>
              <w:t>.</w:t>
            </w:r>
            <w:r>
              <w:rPr>
                <w:rFonts w:hint="eastAsia" w:ascii="宋体" w:hAnsi="宋体" w:eastAsia="宋体" w:cs="宋体"/>
                <w:b w:val="0"/>
                <w:bCs w:val="0"/>
                <w:snapToGrid w:val="0"/>
                <w:color w:val="auto"/>
                <w:sz w:val="21"/>
                <w:szCs w:val="21"/>
                <w:highlight w:val="none"/>
              </w:rPr>
              <w:t>外型尺寸：1040mm×350mm×180mm；</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15</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机壳采用平板式全塑壳制作，</w:t>
            </w:r>
            <w:r>
              <w:rPr>
                <w:rFonts w:hint="eastAsia" w:ascii="宋体" w:hAnsi="宋体" w:eastAsia="宋体" w:cs="宋体"/>
                <w:b w:val="0"/>
                <w:bCs w:val="0"/>
                <w:snapToGrid w:val="0"/>
                <w:color w:val="auto"/>
                <w:sz w:val="21"/>
                <w:szCs w:val="21"/>
                <w:highlight w:val="none"/>
              </w:rPr>
              <w:t>具有多彩</w:t>
            </w:r>
            <w:r>
              <w:rPr>
                <w:rFonts w:hint="eastAsia" w:ascii="宋体" w:hAnsi="宋体" w:eastAsia="宋体" w:cs="宋体"/>
                <w:b w:val="0"/>
                <w:bCs w:val="0"/>
                <w:snapToGrid w:val="0"/>
                <w:color w:val="auto"/>
                <w:sz w:val="21"/>
                <w:szCs w:val="21"/>
                <w:highlight w:val="none"/>
              </w:rPr>
              <w:t>亚克力印花面板</w:t>
            </w:r>
            <w:r>
              <w:rPr>
                <w:rFonts w:hint="eastAsia" w:ascii="宋体" w:hAnsi="宋体" w:eastAsia="宋体" w:cs="宋体"/>
                <w:b w:val="0"/>
                <w:bCs w:val="0"/>
                <w:snapToGrid w:val="0"/>
                <w:color w:val="auto"/>
                <w:sz w:val="21"/>
                <w:szCs w:val="21"/>
                <w:highlight w:val="none"/>
              </w:rPr>
              <w:t>，面板颜色可根据用户的需求配置。</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eastAsia="zh-CN"/>
              </w:rPr>
            </w:pPr>
            <w:r>
              <w:rPr>
                <w:rFonts w:hint="eastAsia" w:ascii="宋体" w:hAnsi="宋体" w:eastAsia="宋体" w:cs="宋体"/>
                <w:b w:val="0"/>
                <w:bCs w:val="0"/>
                <w:snapToGrid w:val="0"/>
                <w:color w:val="auto"/>
                <w:sz w:val="21"/>
                <w:szCs w:val="21"/>
                <w:highlight w:val="none"/>
                <w:lang w:eastAsia="zh-CN"/>
              </w:rPr>
              <w:t>（二）</w:t>
            </w:r>
            <w:r>
              <w:rPr>
                <w:rFonts w:hint="eastAsia" w:ascii="宋体" w:hAnsi="宋体" w:eastAsia="宋体" w:cs="宋体"/>
                <w:b w:val="0"/>
                <w:bCs w:val="0"/>
                <w:snapToGrid w:val="0"/>
                <w:color w:val="auto"/>
                <w:sz w:val="21"/>
                <w:szCs w:val="21"/>
                <w:highlight w:val="none"/>
              </w:rPr>
              <w:t>功能指标</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等离子体净化消毒，绿色环保，可在人机共存的环境中使用，对人与物品无损害，对环境无二次污染；</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2</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负离子清新空气，有利于人体的健康；</w:t>
            </w:r>
          </w:p>
          <w:p>
            <w:pPr>
              <w:keepNext w:val="0"/>
              <w:keepLines w:val="0"/>
              <w:pageBreakBefore w:val="0"/>
              <w:widowControl w:val="0"/>
              <w:kinsoku w:val="0"/>
              <w:wordWrap/>
              <w:overflowPunct w:val="0"/>
              <w:topLinePunct w:val="0"/>
              <w:autoSpaceDE w:val="0"/>
              <w:autoSpaceDN w:val="0"/>
              <w:bidi w:val="0"/>
              <w:adjustRightInd w:val="0"/>
              <w:snapToGrid w:val="0"/>
              <w:spacing w:line="360" w:lineRule="exact"/>
              <w:jc w:val="left"/>
              <w:textAlignment w:val="auto"/>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3</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智能控制器具有过滤网累时提示，整机累计时间功</w:t>
            </w:r>
            <w:r>
              <w:rPr>
                <w:rFonts w:hint="eastAsia" w:ascii="宋体" w:hAnsi="宋体" w:eastAsia="宋体" w:cs="宋体"/>
                <w:b w:val="0"/>
                <w:bCs w:val="0"/>
                <w:snapToGrid w:val="0"/>
                <w:color w:val="auto"/>
                <w:sz w:val="21"/>
                <w:szCs w:val="21"/>
                <w:highlight w:val="none"/>
                <w:lang w:eastAsia="zh-CN"/>
              </w:rPr>
              <w:t>能；</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4</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等离子体故障自动报警，当主要杀菌因子失效时立即报警提醒，确保消毒效果的稳定可靠；当等离子体发生器开路、短路和非正常放电时保护，防止安全事故；</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5</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风机故障自动报警；</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6</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该机具有手动、自动、定时三种工作模式以及五个风速档位供用户自由选择，</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7</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智能控制：具有三个预设时段，每天可自动循环运行且掉电记忆；</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8</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LCD高清液晶中文显示屏，触感式控制面板，远红外一键式遥控；</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9</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数字化智能等离子高压发生器具有短路保护，精密调节、高压测量并显示的功能，智能判断等离子的工作状态，杜绝了发生火灾的安全隐患。</w:t>
            </w:r>
          </w:p>
        </w:tc>
        <w:tc>
          <w:tcPr>
            <w:tcW w:w="1666"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lang w:val="en-US" w:eastAsia="zh-CN" w:bidi="ar"/>
              </w:rPr>
              <w:t>24</w:t>
            </w:r>
            <w:r>
              <w:rPr>
                <w:rFonts w:hint="eastAsia" w:ascii="宋体" w:hAnsi="宋体" w:eastAsia="宋体" w:cs="宋体"/>
                <w:b w:val="0"/>
                <w:bCs w:val="0"/>
                <w:color w:val="auto"/>
                <w:kern w:val="0"/>
                <w:sz w:val="18"/>
                <w:szCs w:val="18"/>
                <w:highlight w:val="none"/>
                <w:lang w:val="en-US" w:eastAsia="zh-CN" w:bidi="ar"/>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rPr>
              <w:t>5</w:t>
            </w:r>
          </w:p>
        </w:tc>
        <w:tc>
          <w:tcPr>
            <w:tcW w:w="1188" w:type="dxa"/>
            <w:vAlign w:val="center"/>
          </w:tcPr>
          <w:p>
            <w:pPr>
              <w:jc w:val="center"/>
              <w:rPr>
                <w:rFonts w:hint="eastAsia" w:ascii="宋体" w:hAnsi="宋体" w:eastAsia="宋体" w:cs="宋体"/>
                <w:b w:val="0"/>
                <w:bCs w:val="0"/>
                <w:color w:val="auto"/>
                <w:sz w:val="21"/>
                <w:szCs w:val="21"/>
                <w:highlight w:val="none"/>
              </w:rPr>
            </w:pPr>
          </w:p>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呼吸机</w:t>
            </w:r>
          </w:p>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p>
        </w:tc>
        <w:tc>
          <w:tcPr>
            <w:tcW w:w="864" w:type="dxa"/>
            <w:vAlign w:val="center"/>
          </w:tcPr>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900"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eastAsia="zh-CN" w:bidi="ar"/>
              </w:rPr>
              <w:t>套</w:t>
            </w:r>
          </w:p>
        </w:tc>
        <w:tc>
          <w:tcPr>
            <w:tcW w:w="4680" w:type="dxa"/>
            <w:vAlign w:val="center"/>
          </w:tcPr>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（一）</w:t>
            </w:r>
            <w:r>
              <w:rPr>
                <w:rFonts w:hint="eastAsia" w:ascii="宋体" w:hAnsi="宋体" w:eastAsia="宋体" w:cs="宋体"/>
                <w:b w:val="0"/>
                <w:bCs w:val="0"/>
                <w:snapToGrid w:val="0"/>
                <w:color w:val="auto"/>
                <w:sz w:val="21"/>
                <w:szCs w:val="21"/>
                <w:highlight w:val="none"/>
              </w:rPr>
              <w:t>性能简述：</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1</w:t>
            </w:r>
            <w:r>
              <w:rPr>
                <w:rFonts w:hint="eastAsia" w:ascii="宋体" w:hAnsi="宋体" w:eastAsia="宋体" w:cs="宋体"/>
                <w:b w:val="0"/>
                <w:bCs w:val="0"/>
                <w:snapToGrid w:val="0"/>
                <w:color w:val="auto"/>
                <w:sz w:val="21"/>
                <w:szCs w:val="21"/>
                <w:highlight w:val="none"/>
                <w:lang w:val="en-US" w:eastAsia="zh-CN"/>
              </w:rPr>
              <w:t xml:space="preserve">. </w:t>
            </w:r>
            <w:r>
              <w:rPr>
                <w:rFonts w:hint="eastAsia" w:ascii="宋体" w:hAnsi="宋体" w:eastAsia="宋体" w:cs="宋体"/>
                <w:b w:val="0"/>
                <w:bCs w:val="0"/>
                <w:snapToGrid w:val="0"/>
                <w:color w:val="auto"/>
                <w:sz w:val="21"/>
                <w:szCs w:val="21"/>
                <w:highlight w:val="none"/>
              </w:rPr>
              <w:t>12.1英寸彩色LCD触摸屏，屏机一体；</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2</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气动电控呼吸机，能够保证气源压力和流速的稳定、持续，带台车；</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3</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流量传感器非耗材，可进行高温高压消毒，以防止交叉感染；</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4.</w:t>
            </w:r>
            <w:r>
              <w:rPr>
                <w:rFonts w:hint="eastAsia" w:ascii="宋体" w:hAnsi="宋体" w:eastAsia="宋体" w:cs="宋体"/>
                <w:b w:val="0"/>
                <w:bCs w:val="0"/>
                <w:snapToGrid w:val="0"/>
                <w:color w:val="auto"/>
                <w:sz w:val="21"/>
                <w:szCs w:val="21"/>
                <w:highlight w:val="none"/>
              </w:rPr>
              <w:t>后备电池时间不少于90min。</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5.能监测吸入和呼出的CO2</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6.呼吸机可以根据患者的年龄和体重自动设置参数</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（二）</w:t>
            </w:r>
            <w:r>
              <w:rPr>
                <w:rFonts w:hint="eastAsia" w:ascii="宋体" w:hAnsi="宋体" w:eastAsia="宋体" w:cs="宋体"/>
                <w:b w:val="0"/>
                <w:bCs w:val="0"/>
                <w:snapToGrid w:val="0"/>
                <w:color w:val="auto"/>
                <w:sz w:val="21"/>
                <w:szCs w:val="21"/>
                <w:highlight w:val="none"/>
              </w:rPr>
              <w:t>系统参数</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通气模式（标配）、VCV、PCV、SIMV-V、SOMV-P、CPAP/SPONT、备份模式（VCV、PCV）、叹息。可选配：PRVC、SIMV-PRVC</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2</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波形（标配）、压力-时间、流量-时间、容量-时间</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rPr>
              <w:t>环图、压力-容量环，流速-容量环</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4.</w:t>
            </w:r>
            <w:r>
              <w:rPr>
                <w:rFonts w:hint="eastAsia" w:ascii="宋体" w:hAnsi="宋体" w:eastAsia="宋体" w:cs="宋体"/>
                <w:b w:val="0"/>
                <w:bCs w:val="0"/>
                <w:snapToGrid w:val="0"/>
                <w:color w:val="auto"/>
                <w:sz w:val="21"/>
                <w:szCs w:val="21"/>
                <w:highlight w:val="none"/>
              </w:rPr>
              <w:t>气路系统安全压力、小于等于125cmH2O</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5.</w:t>
            </w:r>
            <w:r>
              <w:rPr>
                <w:rFonts w:hint="eastAsia" w:ascii="宋体" w:hAnsi="宋体" w:eastAsia="宋体" w:cs="宋体"/>
                <w:b w:val="0"/>
                <w:bCs w:val="0"/>
                <w:snapToGrid w:val="0"/>
                <w:color w:val="auto"/>
                <w:sz w:val="21"/>
                <w:szCs w:val="21"/>
                <w:highlight w:val="none"/>
              </w:rPr>
              <w:t>回路顺应性、自动补偿</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（三）</w:t>
            </w:r>
            <w:r>
              <w:rPr>
                <w:rFonts w:hint="eastAsia" w:ascii="宋体" w:hAnsi="宋体" w:eastAsia="宋体" w:cs="宋体"/>
                <w:b w:val="0"/>
                <w:bCs w:val="0"/>
                <w:snapToGrid w:val="0"/>
                <w:color w:val="auto"/>
                <w:sz w:val="21"/>
                <w:szCs w:val="21"/>
                <w:highlight w:val="none"/>
              </w:rPr>
              <w:t>通气参数设置范围</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潮气量、范围：20~2500ml；</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成人：100~2500 ml；</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儿童：50~360 ml；</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2</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压力控制水平、范围：5~80 cmH2O</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3</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压力支持水平、范围：0~80 cmH2O</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4</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吸呼比、范围：4:1 ~1:10</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5</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吸气时间、范围：0.1~12s</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6</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呼吸频率、范围：1~120bpm</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7</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流量触发灵敏度、范围：0.5~20LPM</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8</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压力触发灵敏度、范围：0~20 cmH2O</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9</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吸气暂停时间、范围：0~50%吸气时间</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10</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压力上升时间、范围：0~2s</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11</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氧浓度、范围：21~100%</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12</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高压水平、范围：5~80 cmH2O</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13</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低压水平、范围：0~50 cmH2O</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14</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高压时间、范围：0.1~30s</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15</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低压时间、范围：0.3~30s</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16</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呼气触发灵敏度、范围：5~80%</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17</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叹息间隔、范围：OFF，50,75,100,125,150</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18</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呼气末正压、范围：0 to 50 cmH2O</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（四）</w:t>
            </w:r>
            <w:r>
              <w:rPr>
                <w:rFonts w:hint="eastAsia" w:ascii="宋体" w:hAnsi="宋体" w:eastAsia="宋体" w:cs="宋体"/>
                <w:b w:val="0"/>
                <w:bCs w:val="0"/>
                <w:snapToGrid w:val="0"/>
                <w:color w:val="auto"/>
                <w:sz w:val="21"/>
                <w:szCs w:val="21"/>
                <w:highlight w:val="none"/>
              </w:rPr>
              <w:t>通气参数监测</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吸气潮气量</w:t>
            </w: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呼气潮气量、分钟通气量、自主分钟通气量、呼吸频率、自主呼吸频率、吸呼比、气道峰压、平均气道压力、呼气末正压、最小气道压、吸气平台压力、内源性呼气末正压、吸入氧浓度、浅快呼吸指数、静态顺应性、动态顺应性、气道阻力</w:t>
            </w:r>
            <w:r>
              <w:rPr>
                <w:rFonts w:hint="eastAsia" w:ascii="宋体" w:hAnsi="宋体" w:eastAsia="宋体" w:cs="宋体"/>
                <w:b w:val="0"/>
                <w:bCs w:val="0"/>
                <w:snapToGrid w:val="0"/>
                <w:color w:val="auto"/>
                <w:sz w:val="21"/>
                <w:szCs w:val="21"/>
                <w:highlight w:val="none"/>
                <w:lang w:eastAsia="zh-CN"/>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（五）</w:t>
            </w:r>
            <w:r>
              <w:rPr>
                <w:rFonts w:hint="eastAsia" w:ascii="宋体" w:hAnsi="宋体" w:eastAsia="宋体" w:cs="宋体"/>
                <w:b w:val="0"/>
                <w:bCs w:val="0"/>
                <w:snapToGrid w:val="0"/>
                <w:color w:val="auto"/>
                <w:sz w:val="21"/>
                <w:szCs w:val="21"/>
                <w:highlight w:val="none"/>
              </w:rPr>
              <w:t>报警参数</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rPr>
              <w:t>潮气量、分钟通气量、氧浓度 、气道压力、呼吸频率、持续气道压力高、</w:t>
            </w:r>
            <w:r>
              <w:rPr>
                <w:rFonts w:hint="eastAsia" w:ascii="宋体" w:hAnsi="宋体" w:eastAsia="宋体" w:cs="宋体"/>
                <w:b w:val="0"/>
                <w:bCs w:val="0"/>
                <w:snapToGrid w:val="0"/>
                <w:color w:val="auto"/>
                <w:sz w:val="21"/>
                <w:szCs w:val="21"/>
                <w:highlight w:val="none"/>
                <w:lang w:val="en-US" w:eastAsia="zh-CN"/>
              </w:rPr>
              <w:t xml:space="preserve"> </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窒息报警、氧气不足报警、空气不足报警、交流电故障报警、雾化开启、开启雾化功能时，产生报警</w:t>
            </w:r>
            <w:r>
              <w:rPr>
                <w:rFonts w:hint="eastAsia" w:ascii="宋体" w:hAnsi="宋体" w:eastAsia="宋体" w:cs="宋体"/>
                <w:b w:val="0"/>
                <w:bCs w:val="0"/>
                <w:snapToGrid w:val="0"/>
                <w:color w:val="auto"/>
                <w:sz w:val="21"/>
                <w:szCs w:val="21"/>
                <w:highlight w:val="none"/>
                <w:lang w:eastAsia="zh-CN"/>
              </w:rPr>
              <w:t>、</w:t>
            </w:r>
            <w:r>
              <w:rPr>
                <w:rFonts w:hint="eastAsia" w:ascii="宋体" w:hAnsi="宋体" w:eastAsia="宋体" w:cs="宋体"/>
                <w:b w:val="0"/>
                <w:bCs w:val="0"/>
                <w:snapToGrid w:val="0"/>
                <w:color w:val="auto"/>
                <w:sz w:val="21"/>
                <w:szCs w:val="21"/>
                <w:highlight w:val="none"/>
              </w:rPr>
              <w:t>电池电量低报警、电池电量耗尽报警、报警静音计时、</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eastAsia="zh-CN"/>
              </w:rPr>
              <w:t>（六）</w:t>
            </w:r>
            <w:r>
              <w:rPr>
                <w:rFonts w:hint="eastAsia" w:ascii="宋体" w:hAnsi="宋体" w:eastAsia="宋体" w:cs="宋体"/>
                <w:b w:val="0"/>
                <w:bCs w:val="0"/>
                <w:snapToGrid w:val="0"/>
                <w:color w:val="auto"/>
                <w:sz w:val="21"/>
                <w:szCs w:val="21"/>
                <w:highlight w:val="none"/>
              </w:rPr>
              <w:t>辅助功能参数</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1</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雾化、雾化时间：30~60min</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rPr>
              <w:t>2</w:t>
            </w:r>
            <w:r>
              <w:rPr>
                <w:rFonts w:hint="eastAsia" w:ascii="宋体" w:hAnsi="宋体" w:eastAsia="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rPr>
              <w:t>吸痰、自定义氧浓度增氧功能最长2min</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3.</w:t>
            </w:r>
            <w:r>
              <w:rPr>
                <w:rFonts w:hint="eastAsia" w:ascii="宋体" w:hAnsi="宋体" w:eastAsia="宋体" w:cs="宋体"/>
                <w:b w:val="0"/>
                <w:bCs w:val="0"/>
                <w:snapToGrid w:val="0"/>
                <w:color w:val="auto"/>
                <w:sz w:val="21"/>
                <w:szCs w:val="21"/>
                <w:highlight w:val="none"/>
              </w:rPr>
              <w:t>手动吸气、给予预设模式和参数的通气</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4.</w:t>
            </w:r>
            <w:r>
              <w:rPr>
                <w:rFonts w:hint="eastAsia" w:ascii="宋体" w:hAnsi="宋体" w:eastAsia="宋体" w:cs="宋体"/>
                <w:b w:val="0"/>
                <w:bCs w:val="0"/>
                <w:snapToGrid w:val="0"/>
                <w:color w:val="auto"/>
                <w:sz w:val="21"/>
                <w:szCs w:val="21"/>
                <w:highlight w:val="none"/>
              </w:rPr>
              <w:t>波形冻结、冻结本屏通气波形</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rPr>
            </w:pPr>
            <w:r>
              <w:rPr>
                <w:rFonts w:hint="eastAsia" w:ascii="宋体" w:hAnsi="宋体" w:eastAsia="宋体" w:cs="宋体"/>
                <w:b w:val="0"/>
                <w:bCs w:val="0"/>
                <w:snapToGrid w:val="0"/>
                <w:color w:val="auto"/>
                <w:sz w:val="21"/>
                <w:szCs w:val="21"/>
                <w:highlight w:val="none"/>
                <w:lang w:val="en-US" w:eastAsia="zh-CN"/>
              </w:rPr>
              <w:t>5.</w:t>
            </w:r>
            <w:r>
              <w:rPr>
                <w:rFonts w:hint="eastAsia" w:ascii="宋体" w:hAnsi="宋体" w:eastAsia="宋体" w:cs="宋体"/>
                <w:b w:val="0"/>
                <w:bCs w:val="0"/>
                <w:snapToGrid w:val="0"/>
                <w:color w:val="auto"/>
                <w:sz w:val="21"/>
                <w:szCs w:val="21"/>
                <w:highlight w:val="none"/>
              </w:rPr>
              <w:t>锁定/解锁功能、屏幕、旋钮和硬按键锁定/解锁</w:t>
            </w:r>
          </w:p>
          <w:p>
            <w:pPr>
              <w:pStyle w:val="24"/>
              <w:widowControl w:val="0"/>
              <w:ind w:firstLine="0" w:firstLineChars="0"/>
              <w:rPr>
                <w:rFonts w:hint="eastAsia" w:ascii="宋体" w:hAnsi="宋体" w:eastAsia="宋体" w:cs="宋体"/>
                <w:b w:val="0"/>
                <w:bCs w:val="0"/>
                <w:color w:val="auto"/>
                <w:sz w:val="21"/>
                <w:szCs w:val="21"/>
                <w:highlight w:val="none"/>
              </w:rPr>
            </w:pPr>
          </w:p>
          <w:tbl>
            <w:tblPr>
              <w:tblStyle w:val="17"/>
              <w:tblW w:w="4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2497"/>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500" w:type="dxa"/>
                  <w:gridSpan w:val="3"/>
                </w:tcPr>
                <w:p>
                  <w:pPr>
                    <w:autoSpaceDE w:val="0"/>
                    <w:autoSpaceDN w:val="0"/>
                    <w:spacing w:line="360" w:lineRule="exact"/>
                    <w:jc w:val="center"/>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color w:val="auto"/>
                      <w:sz w:val="18"/>
                      <w:szCs w:val="18"/>
                      <w:highlight w:val="none"/>
                      <w:lang w:eastAsia="zh-CN"/>
                    </w:rPr>
                    <w:t>主要配置清单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25" w:type="dxa"/>
                </w:tcPr>
                <w:p>
                  <w:pPr>
                    <w:autoSpaceDE w:val="0"/>
                    <w:autoSpaceDN w:val="0"/>
                    <w:spacing w:line="360" w:lineRule="exact"/>
                    <w:jc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eastAsia="zh-CN"/>
                    </w:rPr>
                    <w:t>序号</w:t>
                  </w:r>
                </w:p>
              </w:tc>
              <w:tc>
                <w:tcPr>
                  <w:tcW w:w="2497" w:type="dxa"/>
                </w:tcPr>
                <w:p>
                  <w:pPr>
                    <w:autoSpaceDE w:val="0"/>
                    <w:autoSpaceDN w:val="0"/>
                    <w:spacing w:line="360" w:lineRule="exact"/>
                    <w:jc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eastAsia="zh-CN"/>
                    </w:rPr>
                    <w:t>名称</w:t>
                  </w:r>
                </w:p>
              </w:tc>
              <w:tc>
                <w:tcPr>
                  <w:tcW w:w="978" w:type="dxa"/>
                </w:tcPr>
                <w:p>
                  <w:pPr>
                    <w:autoSpaceDE w:val="0"/>
                    <w:autoSpaceDN w:val="0"/>
                    <w:spacing w:line="360" w:lineRule="exact"/>
                    <w:jc w:val="center"/>
                    <w:rPr>
                      <w:rFonts w:hint="eastAsia" w:ascii="宋体" w:hAnsi="宋体" w:eastAsia="宋体" w:cs="宋体"/>
                      <w:b w:val="0"/>
                      <w:bCs w:val="0"/>
                      <w:color w:val="auto"/>
                      <w:sz w:val="18"/>
                      <w:szCs w:val="18"/>
                      <w:highlight w:val="none"/>
                      <w:lang w:eastAsia="zh-CN"/>
                    </w:rPr>
                  </w:pPr>
                  <w:r>
                    <w:rPr>
                      <w:rFonts w:hint="eastAsia" w:ascii="宋体" w:hAnsi="宋体" w:eastAsia="宋体" w:cs="宋体"/>
                      <w:b w:val="0"/>
                      <w:bCs w:val="0"/>
                      <w:color w:val="auto"/>
                      <w:sz w:val="18"/>
                      <w:szCs w:val="18"/>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i w:val="0"/>
                      <w:color w:val="auto"/>
                      <w:kern w:val="0"/>
                      <w:sz w:val="18"/>
                      <w:szCs w:val="18"/>
                      <w:highlight w:val="none"/>
                      <w:u w:val="none"/>
                      <w:lang w:val="en-US" w:eastAsia="zh-CN" w:bidi="ar"/>
                    </w:rPr>
                    <w:t xml:space="preserve">呼吸机主机 </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2</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i w:val="0"/>
                      <w:color w:val="auto"/>
                      <w:kern w:val="0"/>
                      <w:sz w:val="18"/>
                      <w:szCs w:val="18"/>
                      <w:highlight w:val="none"/>
                      <w:u w:val="none"/>
                      <w:lang w:val="en-US" w:eastAsia="zh-CN" w:bidi="ar"/>
                    </w:rPr>
                    <w:t>一次性成人呼吸管路套件</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3</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i w:val="0"/>
                      <w:color w:val="auto"/>
                      <w:kern w:val="0"/>
                      <w:sz w:val="18"/>
                      <w:szCs w:val="18"/>
                      <w:highlight w:val="none"/>
                      <w:u w:val="none"/>
                      <w:lang w:val="en-US" w:eastAsia="zh-CN" w:bidi="ar"/>
                    </w:rPr>
                    <w:t>治疗呼吸机中文说明书</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4</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Style w:val="25"/>
                      <w:rFonts w:hint="eastAsia" w:ascii="宋体" w:hAnsi="宋体" w:eastAsia="宋体" w:cs="宋体"/>
                      <w:b w:val="0"/>
                      <w:bCs w:val="0"/>
                      <w:color w:val="auto"/>
                      <w:sz w:val="18"/>
                      <w:szCs w:val="18"/>
                      <w:highlight w:val="none"/>
                      <w:lang w:val="en-US" w:eastAsia="zh-CN" w:bidi="ar"/>
                    </w:rPr>
                    <w:t>空气管组件</w:t>
                  </w:r>
                  <w:r>
                    <w:rPr>
                      <w:rStyle w:val="26"/>
                      <w:rFonts w:hint="eastAsia" w:ascii="宋体" w:hAnsi="宋体" w:eastAsia="宋体" w:cs="宋体"/>
                      <w:b w:val="0"/>
                      <w:bCs w:val="0"/>
                      <w:color w:val="auto"/>
                      <w:sz w:val="18"/>
                      <w:szCs w:val="18"/>
                      <w:highlight w:val="none"/>
                      <w:lang w:val="en-US" w:eastAsia="zh-CN" w:bidi="ar"/>
                    </w:rPr>
                    <w:t>5m</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5</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i w:val="0"/>
                      <w:color w:val="auto"/>
                      <w:kern w:val="0"/>
                      <w:sz w:val="18"/>
                      <w:szCs w:val="18"/>
                      <w:highlight w:val="none"/>
                      <w:u w:val="none"/>
                      <w:lang w:val="en-US" w:eastAsia="zh-CN" w:bidi="ar"/>
                    </w:rPr>
                    <w:t>氧气管组件（国标）</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6</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i w:val="0"/>
                      <w:color w:val="auto"/>
                      <w:kern w:val="0"/>
                      <w:sz w:val="18"/>
                      <w:szCs w:val="18"/>
                      <w:highlight w:val="none"/>
                      <w:u w:val="none"/>
                      <w:lang w:val="en-US" w:eastAsia="zh-CN" w:bidi="ar"/>
                    </w:rPr>
                    <w:t>湿化器</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7</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i w:val="0"/>
                      <w:color w:val="auto"/>
                      <w:kern w:val="0"/>
                      <w:sz w:val="18"/>
                      <w:szCs w:val="18"/>
                      <w:highlight w:val="none"/>
                      <w:u w:val="none"/>
                      <w:lang w:val="en-US" w:eastAsia="zh-CN" w:bidi="ar"/>
                    </w:rPr>
                    <w:t>机械臂组件</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8</w:t>
                  </w:r>
                </w:p>
              </w:tc>
              <w:tc>
                <w:tcPr>
                  <w:tcW w:w="2497" w:type="dxa"/>
                </w:tcPr>
                <w:p>
                  <w:pPr>
                    <w:pStyle w:val="24"/>
                    <w:widowControl w:val="0"/>
                    <w:ind w:left="0" w:leftChars="0" w:firstLine="0" w:firstLineChars="0"/>
                    <w:jc w:val="left"/>
                    <w:rPr>
                      <w:rFonts w:hint="eastAsia" w:ascii="宋体" w:hAnsi="宋体" w:eastAsia="宋体" w:cs="宋体"/>
                      <w:b w:val="0"/>
                      <w:bCs w:val="0"/>
                      <w:color w:val="auto"/>
                      <w:sz w:val="18"/>
                      <w:szCs w:val="18"/>
                      <w:highlight w:val="none"/>
                      <w:vertAlign w:val="baseline"/>
                      <w:lang w:eastAsia="zh-CN"/>
                    </w:rPr>
                  </w:pPr>
                  <w:r>
                    <w:rPr>
                      <w:rFonts w:hint="eastAsia" w:ascii="宋体" w:hAnsi="宋体" w:eastAsia="宋体" w:cs="宋体"/>
                      <w:b w:val="0"/>
                      <w:bCs w:val="0"/>
                      <w:i w:val="0"/>
                      <w:color w:val="auto"/>
                      <w:kern w:val="0"/>
                      <w:sz w:val="18"/>
                      <w:szCs w:val="18"/>
                      <w:highlight w:val="none"/>
                      <w:u w:val="none"/>
                      <w:lang w:val="en-US" w:eastAsia="zh-CN" w:bidi="ar"/>
                    </w:rPr>
                    <w:t>夹板肺</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25"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9</w:t>
                  </w:r>
                </w:p>
              </w:tc>
              <w:tc>
                <w:tcPr>
                  <w:tcW w:w="2497" w:type="dxa"/>
                </w:tcPr>
                <w:p>
                  <w:pPr>
                    <w:pStyle w:val="24"/>
                    <w:widowControl w:val="0"/>
                    <w:ind w:left="0" w:leftChars="0" w:firstLine="0" w:firstLineChars="0"/>
                    <w:jc w:val="left"/>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雾化组件</w:t>
                  </w:r>
                </w:p>
              </w:tc>
              <w:tc>
                <w:tcPr>
                  <w:tcW w:w="978" w:type="dxa"/>
                </w:tcPr>
                <w:p>
                  <w:pPr>
                    <w:pStyle w:val="24"/>
                    <w:widowControl w:val="0"/>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sz w:val="18"/>
                      <w:szCs w:val="18"/>
                      <w:highlight w:val="none"/>
                      <w:vertAlign w:val="baseline"/>
                      <w:lang w:val="en-US" w:eastAsia="zh-CN"/>
                    </w:rPr>
                    <w:t>1</w:t>
                  </w:r>
                </w:p>
              </w:tc>
            </w:tr>
          </w:tbl>
          <w:p>
            <w:pPr>
              <w:pStyle w:val="24"/>
              <w:widowControl w:val="0"/>
              <w:ind w:firstLine="0" w:firstLineChars="0"/>
              <w:rPr>
                <w:rFonts w:hint="eastAsia" w:ascii="宋体" w:hAnsi="宋体" w:eastAsia="宋体" w:cs="宋体"/>
                <w:b w:val="0"/>
                <w:bCs w:val="0"/>
                <w:color w:val="auto"/>
                <w:sz w:val="21"/>
                <w:szCs w:val="21"/>
                <w:highlight w:val="none"/>
                <w:lang w:eastAsia="zh-CN"/>
              </w:rPr>
            </w:pPr>
          </w:p>
          <w:p>
            <w:pPr>
              <w:keepNext w:val="0"/>
              <w:keepLines w:val="0"/>
              <w:widowControl/>
              <w:suppressLineNumbers w:val="0"/>
              <w:jc w:val="left"/>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color w:val="auto"/>
                <w:kern w:val="0"/>
                <w:sz w:val="21"/>
                <w:szCs w:val="21"/>
                <w:highlight w:val="none"/>
                <w:u w:val="none"/>
                <w:lang w:val="en-US" w:eastAsia="zh-CN" w:bidi="ar"/>
              </w:rPr>
              <w:t xml:space="preserve">                    </w:t>
            </w:r>
          </w:p>
        </w:tc>
        <w:tc>
          <w:tcPr>
            <w:tcW w:w="1666"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cs="宋体"/>
                <w:b w:val="0"/>
                <w:bCs w:val="0"/>
                <w:color w:val="auto"/>
                <w:kern w:val="0"/>
                <w:sz w:val="18"/>
                <w:szCs w:val="18"/>
                <w:highlight w:val="none"/>
                <w:lang w:val="en-US" w:eastAsia="zh-CN" w:bidi="ar"/>
              </w:rPr>
              <w:t>35</w:t>
            </w:r>
            <w:r>
              <w:rPr>
                <w:rFonts w:hint="eastAsia" w:ascii="宋体" w:hAnsi="宋体" w:eastAsia="宋体" w:cs="宋体"/>
                <w:b w:val="0"/>
                <w:bCs w:val="0"/>
                <w:color w:val="auto"/>
                <w:kern w:val="0"/>
                <w:sz w:val="18"/>
                <w:szCs w:val="18"/>
                <w:highlight w:val="none"/>
                <w:lang w:val="en-US" w:eastAsia="zh-CN"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val="en-US" w:eastAsia="zh-CN"/>
              </w:rPr>
              <w:t>6</w:t>
            </w:r>
          </w:p>
        </w:tc>
        <w:tc>
          <w:tcPr>
            <w:tcW w:w="1188" w:type="dxa"/>
            <w:vAlign w:val="center"/>
          </w:tcPr>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r>
              <w:rPr>
                <w:rStyle w:val="23"/>
                <w:rFonts w:hint="eastAsia" w:ascii="宋体" w:hAnsi="宋体" w:eastAsia="宋体" w:cs="宋体"/>
                <w:b w:val="0"/>
                <w:bCs w:val="0"/>
                <w:color w:val="auto"/>
                <w:kern w:val="2"/>
                <w:sz w:val="21"/>
                <w:szCs w:val="21"/>
                <w:highlight w:val="none"/>
                <w:lang w:val="en-US" w:eastAsia="zh-CN" w:bidi="ar-SA"/>
              </w:rPr>
              <w:t>除颤器</w:t>
            </w:r>
          </w:p>
        </w:tc>
        <w:tc>
          <w:tcPr>
            <w:tcW w:w="864" w:type="dxa"/>
            <w:vAlign w:val="center"/>
          </w:tcPr>
          <w:p>
            <w:pPr>
              <w:spacing w:line="240" w:lineRule="exact"/>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lang w:val="en-US" w:eastAsia="zh-CN"/>
              </w:rPr>
              <w:t>1</w:t>
            </w:r>
          </w:p>
        </w:tc>
        <w:tc>
          <w:tcPr>
            <w:tcW w:w="900" w:type="dxa"/>
            <w:vAlign w:val="center"/>
          </w:tcPr>
          <w:p>
            <w:pPr>
              <w:widowControl/>
              <w:spacing w:line="240" w:lineRule="exact"/>
              <w:jc w:val="center"/>
              <w:textAlignment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kern w:val="0"/>
                <w:sz w:val="21"/>
                <w:szCs w:val="21"/>
                <w:highlight w:val="none"/>
                <w:lang w:eastAsia="zh-CN" w:bidi="ar"/>
              </w:rPr>
              <w:t>套</w:t>
            </w:r>
          </w:p>
        </w:tc>
        <w:tc>
          <w:tcPr>
            <w:tcW w:w="4680" w:type="dxa"/>
            <w:vAlign w:val="center"/>
          </w:tcPr>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1</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可用于成人，儿童，新生儿</w:t>
            </w:r>
            <w:r>
              <w:rPr>
                <w:rFonts w:hint="eastAsia" w:ascii="宋体" w:hAnsi="宋体" w:cs="宋体"/>
                <w:b w:val="0"/>
                <w:bCs w:val="0"/>
                <w:snapToGrid w:val="0"/>
                <w:color w:val="auto"/>
                <w:sz w:val="21"/>
                <w:szCs w:val="21"/>
                <w:highlight w:val="none"/>
                <w:lang w:val="en-US" w:eastAsia="zh-CN"/>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2</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显示器: 不小于6.5英寸,彩色LCD显示，高背光显示，屏幕亮度≥1000cd/m2 ,屏幕有倾斜，便于观察,可显示ECG，SpO2, EtCO2等四通道波形, 支持数字放大，波形冻结</w:t>
            </w:r>
            <w:r>
              <w:rPr>
                <w:rFonts w:hint="eastAsia" w:ascii="宋体" w:hAnsi="宋体" w:cs="宋体"/>
                <w:b w:val="0"/>
                <w:bCs w:val="0"/>
                <w:snapToGrid w:val="0"/>
                <w:color w:val="auto"/>
                <w:sz w:val="21"/>
                <w:szCs w:val="21"/>
                <w:highlight w:val="none"/>
                <w:lang w:val="en-US" w:eastAsia="zh-CN"/>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3</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★1秒内完成开机，最高能量选择，智能自检等三个项目,以最快速度实施除颤</w:t>
            </w:r>
            <w:r>
              <w:rPr>
                <w:rFonts w:hint="eastAsia" w:ascii="宋体" w:hAnsi="宋体" w:cs="宋体"/>
                <w:b w:val="0"/>
                <w:bCs w:val="0"/>
                <w:snapToGrid w:val="0"/>
                <w:color w:val="auto"/>
                <w:sz w:val="21"/>
                <w:szCs w:val="21"/>
                <w:highlight w:val="none"/>
                <w:lang w:val="en-US" w:eastAsia="zh-CN"/>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4</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除颤电流波形：双相波</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5</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手动除颤电极板：标配成人、儿童各一付</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6</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★标配工作模式：手动除颤，同步复律，生命体征监护，内部放电，机器智能自检</w:t>
            </w:r>
            <w:r>
              <w:rPr>
                <w:rFonts w:hint="eastAsia" w:ascii="宋体" w:hAnsi="宋体" w:cs="宋体"/>
                <w:b w:val="0"/>
                <w:bCs w:val="0"/>
                <w:snapToGrid w:val="0"/>
                <w:color w:val="auto"/>
                <w:sz w:val="21"/>
                <w:szCs w:val="21"/>
                <w:highlight w:val="none"/>
                <w:lang w:val="en-US" w:eastAsia="zh-CN"/>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7</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★除颤能量: ≤300J, ≥12档能量选择</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8</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★能量及工作模式选择: 一体旋扭式,快速，直观</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9</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★快速充电：4秒内充电到200J（包括使用交流电时），充电过程中可在屏幕上显示当前能量值</w:t>
            </w:r>
            <w:r>
              <w:rPr>
                <w:rFonts w:hint="eastAsia" w:ascii="宋体" w:hAnsi="宋体" w:cs="宋体"/>
                <w:b w:val="0"/>
                <w:bCs w:val="0"/>
                <w:snapToGrid w:val="0"/>
                <w:color w:val="auto"/>
                <w:sz w:val="21"/>
                <w:szCs w:val="21"/>
                <w:highlight w:val="none"/>
                <w:lang w:val="en-US" w:eastAsia="zh-CN"/>
              </w:rPr>
              <w:t>；</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10</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★ECG波形恢复时间：除颤放电后，心电波形在3秒内恢复</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11</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心电导联：标配三导联，可选配6芯心电导联线</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12</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心电共模抑制比：≥100dB</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13</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★电容：高性能集合式电容，确保性能稳定</w:t>
            </w:r>
            <w:r>
              <w:rPr>
                <w:rFonts w:hint="eastAsia" w:ascii="宋体" w:hAnsi="宋体" w:eastAsia="宋体" w:cs="宋体"/>
                <w:b w:val="0"/>
                <w:bCs w:val="0"/>
                <w:snapToGrid w:val="0"/>
                <w:color w:val="auto"/>
                <w:sz w:val="21"/>
                <w:szCs w:val="21"/>
                <w:highlight w:val="none"/>
                <w:lang w:val="en-US" w:eastAsia="zh-CN"/>
              </w:rPr>
              <w:br w:type="textWrapping"/>
            </w:r>
            <w:r>
              <w:rPr>
                <w:rFonts w:hint="eastAsia" w:ascii="宋体" w:hAnsi="宋体" w:eastAsia="宋体" w:cs="宋体"/>
                <w:b w:val="0"/>
                <w:bCs w:val="0"/>
                <w:snapToGrid w:val="0"/>
                <w:color w:val="auto"/>
                <w:sz w:val="21"/>
                <w:szCs w:val="21"/>
                <w:highlight w:val="none"/>
                <w:lang w:val="en-US" w:eastAsia="zh-CN"/>
              </w:rPr>
              <w:t>血氧饱和度：血氧饱和度探头采用平行夹设计，可水洗消毒</w:t>
            </w:r>
            <w:r>
              <w:rPr>
                <w:rFonts w:hint="eastAsia" w:ascii="宋体" w:hAnsi="宋体" w:eastAsia="宋体" w:cs="宋体"/>
                <w:b w:val="0"/>
                <w:bCs w:val="0"/>
                <w:snapToGrid w:val="0"/>
                <w:color w:val="auto"/>
                <w:sz w:val="21"/>
                <w:szCs w:val="21"/>
                <w:highlight w:val="none"/>
                <w:lang w:val="en-US" w:eastAsia="zh-CN"/>
              </w:rPr>
              <w:br w:type="textWrapping"/>
            </w:r>
            <w:r>
              <w:rPr>
                <w:rFonts w:hint="eastAsia" w:ascii="宋体" w:hAnsi="宋体" w:eastAsia="宋体" w:cs="宋体"/>
                <w:b w:val="0"/>
                <w:bCs w:val="0"/>
                <w:snapToGrid w:val="0"/>
                <w:color w:val="auto"/>
                <w:sz w:val="21"/>
                <w:szCs w:val="21"/>
                <w:highlight w:val="none"/>
                <w:lang w:val="en-US" w:eastAsia="zh-CN"/>
              </w:rPr>
              <w:t>14</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★自检指示：</w:t>
            </w:r>
            <w:r>
              <w:rPr>
                <w:rFonts w:hint="eastAsia" w:ascii="宋体" w:hAnsi="宋体" w:eastAsia="宋体" w:cs="宋体"/>
                <w:b w:val="0"/>
                <w:bCs w:val="0"/>
                <w:snapToGrid w:val="0"/>
                <w:color w:val="auto"/>
                <w:sz w:val="21"/>
                <w:szCs w:val="21"/>
                <w:highlight w:val="none"/>
                <w:lang w:eastAsia="zh-CN"/>
              </w:rPr>
              <w:t>带有自检指示灯，每天自动自检并更新状态灯颜色（绿色代表一切正常，红色代表有异常），清晰指示仪器状态，并自动保存自检结果</w:t>
            </w:r>
            <w:r>
              <w:rPr>
                <w:rFonts w:hint="eastAsia" w:ascii="宋体" w:hAnsi="宋体" w:eastAsia="宋体" w:cs="宋体"/>
                <w:b w:val="0"/>
                <w:bCs w:val="0"/>
                <w:snapToGrid w:val="0"/>
                <w:color w:val="auto"/>
                <w:sz w:val="21"/>
                <w:szCs w:val="21"/>
                <w:highlight w:val="none"/>
                <w:lang w:eastAsia="zh-CN"/>
              </w:rPr>
              <w:br w:type="textWrapping"/>
            </w:r>
            <w:r>
              <w:rPr>
                <w:rFonts w:hint="eastAsia" w:ascii="宋体" w:hAnsi="宋体" w:eastAsia="宋体" w:cs="宋体"/>
                <w:b w:val="0"/>
                <w:bCs w:val="0"/>
                <w:snapToGrid w:val="0"/>
                <w:color w:val="auto"/>
                <w:sz w:val="21"/>
                <w:szCs w:val="21"/>
                <w:highlight w:val="none"/>
                <w:lang w:eastAsia="zh-CN"/>
              </w:rPr>
              <w:t>15</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电池：采用安全性高的环保电池</w:t>
            </w:r>
            <w:r>
              <w:rPr>
                <w:rFonts w:hint="eastAsia" w:ascii="宋体" w:hAnsi="宋体" w:eastAsia="宋体" w:cs="宋体"/>
                <w:b w:val="0"/>
                <w:bCs w:val="0"/>
                <w:snapToGrid w:val="0"/>
                <w:color w:val="auto"/>
                <w:sz w:val="21"/>
                <w:szCs w:val="21"/>
                <w:highlight w:val="none"/>
                <w:lang w:val="en-US" w:eastAsia="zh-CN"/>
              </w:rPr>
              <w:br w:type="textWrapping"/>
            </w:r>
            <w:r>
              <w:rPr>
                <w:rFonts w:hint="eastAsia" w:ascii="宋体" w:hAnsi="宋体" w:eastAsia="宋体" w:cs="宋体"/>
                <w:b w:val="0"/>
                <w:bCs w:val="0"/>
                <w:snapToGrid w:val="0"/>
                <w:color w:val="auto"/>
                <w:sz w:val="21"/>
                <w:szCs w:val="21"/>
                <w:highlight w:val="none"/>
                <w:lang w:val="en-US" w:eastAsia="zh-CN"/>
              </w:rPr>
              <w:t>16</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★使用环境：</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snapToGrid w:val="0"/>
                <w:color w:val="auto"/>
                <w:sz w:val="21"/>
                <w:szCs w:val="21"/>
                <w:highlight w:val="none"/>
                <w:lang w:val="en-US" w:eastAsia="zh-CN"/>
              </w:rPr>
            </w:pPr>
            <w:r>
              <w:rPr>
                <w:rFonts w:hint="eastAsia" w:ascii="宋体" w:hAnsi="宋体" w:eastAsia="宋体" w:cs="宋体"/>
                <w:b w:val="0"/>
                <w:bCs w:val="0"/>
                <w:snapToGrid w:val="0"/>
                <w:color w:val="auto"/>
                <w:sz w:val="21"/>
                <w:szCs w:val="21"/>
                <w:highlight w:val="none"/>
                <w:lang w:val="en-US" w:eastAsia="zh-CN"/>
              </w:rPr>
              <w:t>工作温度：-5℃到45℃</w:t>
            </w:r>
          </w:p>
          <w:p>
            <w:pPr>
              <w:keepNext w:val="0"/>
              <w:keepLines w:val="0"/>
              <w:pageBreakBefore w:val="0"/>
              <w:widowControl w:val="0"/>
              <w:kinsoku w:val="0"/>
              <w:wordWrap/>
              <w:overflowPunct w:val="0"/>
              <w:topLinePunct w:val="0"/>
              <w:autoSpaceDE w:val="0"/>
              <w:autoSpaceDN w:val="0"/>
              <w:bidi w:val="0"/>
              <w:snapToGrid w:val="0"/>
              <w:spacing w:line="360" w:lineRule="exact"/>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snapToGrid w:val="0"/>
                <w:color w:val="auto"/>
                <w:sz w:val="21"/>
                <w:szCs w:val="21"/>
                <w:highlight w:val="none"/>
                <w:lang w:val="en-US" w:eastAsia="zh-CN"/>
              </w:rPr>
              <w:t>振动冲击及跌落认证：通过MIL-STD-810F 514.5 Category 4 及MIL-STD-810F 514.5 Category 9 ，可用于救护车及急救直升机</w:t>
            </w:r>
            <w:r>
              <w:rPr>
                <w:rFonts w:hint="eastAsia" w:ascii="宋体" w:hAnsi="宋体" w:eastAsia="宋体" w:cs="宋体"/>
                <w:b w:val="0"/>
                <w:bCs w:val="0"/>
                <w:snapToGrid w:val="0"/>
                <w:color w:val="auto"/>
                <w:sz w:val="21"/>
                <w:szCs w:val="21"/>
                <w:highlight w:val="none"/>
                <w:lang w:val="en-US" w:eastAsia="zh-CN"/>
              </w:rPr>
              <w:br w:type="textWrapping"/>
            </w:r>
            <w:r>
              <w:rPr>
                <w:rFonts w:hint="eastAsia" w:ascii="宋体" w:hAnsi="宋体" w:eastAsia="宋体" w:cs="宋体"/>
                <w:b w:val="0"/>
                <w:bCs w:val="0"/>
                <w:snapToGrid w:val="0"/>
                <w:color w:val="auto"/>
                <w:sz w:val="21"/>
                <w:szCs w:val="21"/>
                <w:highlight w:val="none"/>
                <w:lang w:val="en-US" w:eastAsia="zh-CN"/>
              </w:rPr>
              <w:t>17</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★仪器内置屏幕智能操作指导，带有电极板放置架，具有报警指示灯</w:t>
            </w:r>
            <w:r>
              <w:rPr>
                <w:rFonts w:hint="eastAsia" w:ascii="宋体" w:hAnsi="宋体" w:eastAsia="宋体" w:cs="宋体"/>
                <w:b w:val="0"/>
                <w:bCs w:val="0"/>
                <w:snapToGrid w:val="0"/>
                <w:color w:val="auto"/>
                <w:sz w:val="21"/>
                <w:szCs w:val="21"/>
                <w:highlight w:val="none"/>
                <w:lang w:val="en-US" w:eastAsia="zh-CN"/>
              </w:rPr>
              <w:br w:type="textWrapping"/>
            </w:r>
            <w:r>
              <w:rPr>
                <w:rFonts w:hint="eastAsia" w:ascii="宋体" w:hAnsi="宋体" w:eastAsia="宋体" w:cs="宋体"/>
                <w:b w:val="0"/>
                <w:bCs w:val="0"/>
                <w:snapToGrid w:val="0"/>
                <w:color w:val="auto"/>
                <w:sz w:val="21"/>
                <w:szCs w:val="21"/>
                <w:highlight w:val="none"/>
                <w:lang w:val="en-US" w:eastAsia="zh-CN"/>
              </w:rPr>
              <w:t>18</w:t>
            </w:r>
            <w:r>
              <w:rPr>
                <w:rFonts w:hint="eastAsia" w:ascii="宋体" w:hAnsi="宋体" w:cs="宋体"/>
                <w:b w:val="0"/>
                <w:bCs w:val="0"/>
                <w:snapToGrid w:val="0"/>
                <w:color w:val="auto"/>
                <w:sz w:val="21"/>
                <w:szCs w:val="21"/>
                <w:highlight w:val="none"/>
                <w:lang w:val="en-US" w:eastAsia="zh-CN"/>
              </w:rPr>
              <w:t>.</w:t>
            </w:r>
            <w:r>
              <w:rPr>
                <w:rFonts w:hint="eastAsia" w:ascii="宋体" w:hAnsi="宋体" w:eastAsia="宋体" w:cs="宋体"/>
                <w:b w:val="0"/>
                <w:bCs w:val="0"/>
                <w:snapToGrid w:val="0"/>
                <w:color w:val="auto"/>
                <w:sz w:val="21"/>
                <w:szCs w:val="21"/>
                <w:highlight w:val="none"/>
                <w:lang w:val="en-US" w:eastAsia="zh-CN"/>
              </w:rPr>
              <w:t>数据存储：可存储≥160小时心电图连续波形，可存储周围环境音</w:t>
            </w:r>
          </w:p>
        </w:tc>
        <w:tc>
          <w:tcPr>
            <w:tcW w:w="1666" w:type="dxa"/>
          </w:tcPr>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18"/>
                <w:szCs w:val="18"/>
                <w:highlight w:val="none"/>
                <w:lang w:val="en-US" w:eastAsia="zh-CN" w:bidi="ar"/>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val="0"/>
                <w:bCs w:val="0"/>
                <w:color w:val="auto"/>
                <w:kern w:val="0"/>
                <w:sz w:val="18"/>
                <w:szCs w:val="18"/>
                <w:highlight w:val="none"/>
                <w:lang w:val="en-US" w:eastAsia="zh-CN" w:bidi="ar"/>
              </w:rPr>
              <w:t>7</w:t>
            </w:r>
            <w:r>
              <w:rPr>
                <w:rFonts w:hint="eastAsia" w:ascii="宋体" w:hAnsi="宋体" w:cs="宋体"/>
                <w:b w:val="0"/>
                <w:bCs w:val="0"/>
                <w:color w:val="auto"/>
                <w:kern w:val="0"/>
                <w:sz w:val="18"/>
                <w:szCs w:val="18"/>
                <w:highlight w:val="none"/>
                <w:lang w:val="en-US" w:eastAsia="zh-CN" w:bidi="ar"/>
              </w:rPr>
              <w:t>0</w:t>
            </w:r>
            <w:r>
              <w:rPr>
                <w:rFonts w:hint="eastAsia" w:ascii="宋体" w:hAnsi="宋体" w:eastAsia="宋体" w:cs="宋体"/>
                <w:b w:val="0"/>
                <w:bCs w:val="0"/>
                <w:color w:val="auto"/>
                <w:kern w:val="0"/>
                <w:sz w:val="18"/>
                <w:szCs w:val="18"/>
                <w:highlight w:val="none"/>
                <w:lang w:val="en-US" w:eastAsia="zh-CN" w:bidi="ar"/>
              </w:rPr>
              <w:t>000.00</w:t>
            </w:r>
          </w:p>
        </w:tc>
      </w:tr>
    </w:tbl>
    <w:tbl>
      <w:tblPr>
        <w:tblStyle w:val="16"/>
        <w:tblpPr w:leftFromText="180" w:rightFromText="180" w:vertAnchor="text" w:horzAnchor="page" w:tblpX="1154" w:tblpY="11"/>
        <w:tblOverlap w:val="never"/>
        <w:tblW w:w="99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9"/>
        <w:gridCol w:w="8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ind w:left="42" w:leftChars="20"/>
              <w:jc w:val="center"/>
              <w:textAlignment w:val="auto"/>
              <w:rPr>
                <w:rFonts w:hint="eastAsia" w:ascii="宋体" w:hAnsi="宋体" w:eastAsia="宋体" w:cs="宋体"/>
                <w:b w:val="0"/>
                <w:bCs w:val="0"/>
                <w:color w:val="auto"/>
                <w:kern w:val="0"/>
                <w:sz w:val="18"/>
                <w:szCs w:val="18"/>
                <w:highlight w:val="none"/>
              </w:rPr>
            </w:pPr>
            <w:r>
              <w:rPr>
                <w:rFonts w:hint="eastAsia" w:ascii="宋体" w:hAnsi="宋体" w:eastAsia="宋体" w:cs="宋体"/>
                <w:b/>
                <w:bCs/>
                <w:color w:val="auto"/>
                <w:kern w:val="0"/>
                <w:sz w:val="24"/>
                <w:szCs w:val="24"/>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ind w:left="42" w:leftChars="2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售后服务及免费保修期</w:t>
            </w:r>
          </w:p>
        </w:tc>
        <w:tc>
          <w:tcPr>
            <w:tcW w:w="85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1.质量保证期</w:t>
            </w:r>
            <w:r>
              <w:rPr>
                <w:rFonts w:hint="eastAsia" w:ascii="宋体" w:hAnsi="宋体" w:eastAsia="宋体" w:cs="宋体"/>
                <w:b w:val="0"/>
                <w:bCs w:val="0"/>
                <w:color w:val="auto"/>
                <w:sz w:val="21"/>
                <w:szCs w:val="21"/>
                <w:highlight w:val="none"/>
                <w:u w:val="single"/>
              </w:rPr>
              <w:t> 1 </w:t>
            </w:r>
            <w:r>
              <w:rPr>
                <w:rFonts w:hint="eastAsia" w:ascii="宋体" w:hAnsi="宋体" w:eastAsia="宋体" w:cs="宋体"/>
                <w:b w:val="0"/>
                <w:bCs w:val="0"/>
                <w:color w:val="auto"/>
                <w:sz w:val="21"/>
                <w:szCs w:val="21"/>
                <w:highlight w:val="none"/>
              </w:rPr>
              <w:t>年</w:t>
            </w:r>
            <w:r>
              <w:rPr>
                <w:rFonts w:hint="eastAsia" w:ascii="宋体" w:hAnsi="宋体" w:eastAsia="宋体" w:cs="宋体"/>
                <w:b w:val="0"/>
                <w:bCs w:val="0"/>
                <w:color w:val="auto"/>
                <w:kern w:val="0"/>
                <w:sz w:val="21"/>
                <w:szCs w:val="21"/>
                <w:highlight w:val="none"/>
              </w:rPr>
              <w:t>（自交货并验收合格之日起计）。</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2.故障响应时间：供应商应接到故障通知后在</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6</w:t>
            </w:r>
            <w:r>
              <w:rPr>
                <w:rFonts w:hint="eastAsia" w:ascii="宋体" w:hAnsi="宋体" w:eastAsia="宋体" w:cs="宋体"/>
                <w:b w:val="0"/>
                <w:bCs w:val="0"/>
                <w:color w:val="auto"/>
                <w:sz w:val="21"/>
                <w:szCs w:val="21"/>
                <w:highlight w:val="none"/>
              </w:rPr>
              <w:t>小时内到采购人指定现场，按国家及行业标准对故障进行及时处理；在24小时内不能解决的。</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3.免费送货上门、安装、调试，免费培训使用人员和维护人员。</w:t>
            </w:r>
          </w:p>
          <w:p>
            <w:pPr>
              <w:spacing w:line="3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4.在质量保证期内设备非因人为及不可抗拒因素的原因而引起损坏或质量问题，成交供应商应免费予以技术服务、维修或设备更换，并承担相应费用和零部件的费用，因人为因素出现的故障不在免费保修范围内，中标供应商也要积极帮助采购人修理，并提供优惠价格的配件和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ind w:left="42" w:leftChars="2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交付</w:t>
            </w:r>
          </w:p>
          <w:p>
            <w:pPr>
              <w:keepNext w:val="0"/>
              <w:keepLines w:val="0"/>
              <w:pageBreakBefore w:val="0"/>
              <w:widowControl w:val="0"/>
              <w:kinsoku/>
              <w:wordWrap/>
              <w:overflowPunct/>
              <w:topLinePunct w:val="0"/>
              <w:autoSpaceDE/>
              <w:autoSpaceDN/>
              <w:bidi w:val="0"/>
              <w:adjustRightInd w:val="0"/>
              <w:snapToGrid/>
              <w:spacing w:line="340" w:lineRule="exact"/>
              <w:ind w:left="42" w:leftChars="20"/>
              <w:jc w:val="center"/>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使用时间</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rPr>
              <w:t>地点</w:t>
            </w:r>
            <w:r>
              <w:rPr>
                <w:rFonts w:hint="eastAsia" w:ascii="宋体" w:hAnsi="宋体" w:eastAsia="宋体" w:cs="宋体"/>
                <w:b w:val="0"/>
                <w:bCs w:val="0"/>
                <w:color w:val="auto"/>
                <w:kern w:val="0"/>
                <w:sz w:val="21"/>
                <w:szCs w:val="21"/>
                <w:highlight w:val="none"/>
                <w:lang w:eastAsia="zh-CN"/>
              </w:rPr>
              <w:t>、方式</w:t>
            </w:r>
          </w:p>
        </w:tc>
        <w:tc>
          <w:tcPr>
            <w:tcW w:w="859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exact"/>
              <w:rPr>
                <w:rFonts w:hint="eastAsia" w:ascii="宋体" w:hAnsi="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交付使用时间：自合同签订之日起</w:t>
            </w:r>
            <w:r>
              <w:rPr>
                <w:rFonts w:hint="eastAsia" w:ascii="宋体" w:hAnsi="宋体" w:eastAsia="宋体" w:cs="宋体"/>
                <w:b w:val="0"/>
                <w:bCs w:val="0"/>
                <w:color w:val="auto"/>
                <w:sz w:val="21"/>
                <w:szCs w:val="21"/>
                <w:highlight w:val="none"/>
                <w:u w:val="single"/>
              </w:rPr>
              <w:t> 30 </w:t>
            </w:r>
            <w:r>
              <w:rPr>
                <w:rFonts w:hint="eastAsia" w:ascii="宋体" w:hAnsi="宋体" w:eastAsia="宋体" w:cs="宋体"/>
                <w:b w:val="0"/>
                <w:bCs w:val="0"/>
                <w:color w:val="auto"/>
                <w:sz w:val="21"/>
                <w:szCs w:val="21"/>
                <w:highlight w:val="none"/>
              </w:rPr>
              <w:t>日内</w:t>
            </w:r>
            <w:r>
              <w:rPr>
                <w:rFonts w:hint="eastAsia" w:ascii="宋体" w:hAnsi="宋体" w:cs="宋体"/>
                <w:b w:val="0"/>
                <w:bCs w:val="0"/>
                <w:color w:val="auto"/>
                <w:sz w:val="21"/>
                <w:szCs w:val="21"/>
                <w:highlight w:val="none"/>
                <w:lang w:eastAsia="zh-CN"/>
              </w:rPr>
              <w:t>安装调试并交付使用；延迟交货供应商应承担相应的责任</w:t>
            </w:r>
          </w:p>
          <w:p>
            <w:pPr>
              <w:numPr>
                <w:ilvl w:val="0"/>
                <w:numId w:val="0"/>
              </w:num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、交货地点：</w:t>
            </w:r>
            <w:r>
              <w:rPr>
                <w:rFonts w:hint="eastAsia" w:ascii="宋体" w:hAnsi="宋体" w:eastAsia="宋体" w:cs="宋体"/>
                <w:b w:val="0"/>
                <w:bCs w:val="0"/>
                <w:color w:val="auto"/>
                <w:sz w:val="21"/>
                <w:szCs w:val="21"/>
                <w:highlight w:val="none"/>
                <w:u w:val="single"/>
              </w:rPr>
              <w:t>采购人指定地点</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、交货方式：</w:t>
            </w:r>
            <w:r>
              <w:rPr>
                <w:rFonts w:hint="eastAsia" w:ascii="宋体" w:hAnsi="宋体" w:eastAsia="宋体" w:cs="宋体"/>
                <w:b w:val="0"/>
                <w:bCs w:val="0"/>
                <w:color w:val="auto"/>
                <w:sz w:val="21"/>
                <w:szCs w:val="21"/>
                <w:highlight w:val="none"/>
                <w:u w:val="single"/>
              </w:rPr>
              <w:t>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40" w:lineRule="exact"/>
              <w:ind w:left="42" w:leftChars="20"/>
              <w:jc w:val="center"/>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付款方式</w:t>
            </w:r>
          </w:p>
        </w:tc>
        <w:tc>
          <w:tcPr>
            <w:tcW w:w="85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安装调试合格后一个月内付合同总额的9</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%，余下</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%做为质保金，质保期满后付清（无息）。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eastAsia" w:ascii="宋体" w:hAnsi="宋体" w:eastAsia="宋体" w:cs="宋体"/>
                <w:b w:val="0"/>
                <w:bCs w:val="0"/>
                <w:color w:val="auto"/>
                <w:kern w:val="0"/>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exact"/>
              <w:ind w:left="42" w:leftChars="20"/>
              <w:textAlignment w:val="auto"/>
              <w:rPr>
                <w:rFonts w:hint="eastAsia" w:ascii="宋体" w:hAnsi="宋体" w:eastAsia="宋体" w:cs="宋体"/>
                <w:b w:val="0"/>
                <w:bCs w:val="0"/>
                <w:color w:val="auto"/>
                <w:kern w:val="0"/>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exact"/>
              <w:ind w:left="42" w:leftChars="2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其他要求</w:t>
            </w:r>
          </w:p>
          <w:p>
            <w:pPr>
              <w:pStyle w:val="19"/>
              <w:keepNext w:val="0"/>
              <w:keepLines w:val="0"/>
              <w:pageBreakBefore w:val="0"/>
              <w:widowControl w:val="0"/>
              <w:kinsoku/>
              <w:wordWrap/>
              <w:overflowPunct/>
              <w:topLinePunct w:val="0"/>
              <w:autoSpaceDE/>
              <w:autoSpaceDN/>
              <w:bidi w:val="0"/>
              <w:snapToGrid/>
              <w:spacing w:line="360" w:lineRule="exact"/>
              <w:ind w:left="42" w:leftChars="20"/>
              <w:textAlignment w:val="auto"/>
              <w:rPr>
                <w:rFonts w:hint="eastAsia" w:ascii="宋体" w:hAnsi="宋体" w:eastAsia="宋体" w:cs="宋体"/>
                <w:b w:val="0"/>
                <w:bCs w:val="0"/>
                <w:color w:val="auto"/>
                <w:spacing w:val="10"/>
                <w:kern w:val="0"/>
                <w:sz w:val="21"/>
                <w:szCs w:val="21"/>
                <w:highlight w:val="none"/>
                <w:lang w:val="en-US" w:eastAsia="zh-CN" w:bidi="ar-SA"/>
              </w:rPr>
            </w:pPr>
          </w:p>
        </w:tc>
        <w:tc>
          <w:tcPr>
            <w:tcW w:w="859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kern w:val="0"/>
                <w:sz w:val="21"/>
                <w:szCs w:val="21"/>
                <w:highlight w:val="none"/>
              </w:rPr>
              <w:t>谈判报价为采购人指定地点的现场交货价，包括：</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sz w:val="21"/>
                <w:szCs w:val="21"/>
                <w:highlight w:val="none"/>
              </w:rPr>
              <w:t>运输、装卸、安装、调试、培训、技术支持、售后服务等费用；</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）安装费用；</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）正常运行所需的安装调试费用。施工时对其它专业造成的破坏进行修补的费用，其他如环保、文明施工、安全施工、风险费、责任等费用；</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）必要的保险费用和各项税费；</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）总承包配合费；</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）供应商认为要发生的其它费用。</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2.验收条件及标准：</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（1）符合合同要求及国家相关标准；</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（2）参数配置符合标书要求，无任何变动；</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3.实施和安装要求：</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（1）供应商必须服从甲方现场负责人的指挥，按指定地点进行安装；</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（2）安装过程中的所有安全保障由供应商自行负责；</w:t>
            </w:r>
          </w:p>
          <w:p>
            <w:pPr>
              <w:spacing w:line="360" w:lineRule="exact"/>
              <w:rPr>
                <w:rFonts w:hint="eastAsia" w:ascii="宋体" w:hAnsi="宋体" w:eastAsia="宋体" w:cs="宋体"/>
                <w:b w:val="0"/>
                <w:bCs w:val="0"/>
                <w:color w:val="auto"/>
                <w:spacing w:val="10"/>
                <w:kern w:val="2"/>
                <w:sz w:val="21"/>
                <w:szCs w:val="21"/>
                <w:highlight w:val="none"/>
                <w:lang w:val="en-US" w:eastAsia="zh-CN" w:bidi="ar"/>
              </w:rPr>
            </w:pPr>
            <w:r>
              <w:rPr>
                <w:rFonts w:hint="eastAsia" w:ascii="宋体" w:hAnsi="宋体" w:eastAsia="宋体" w:cs="宋体"/>
                <w:b w:val="0"/>
                <w:bCs w:val="0"/>
                <w:color w:val="auto"/>
                <w:sz w:val="21"/>
                <w:szCs w:val="21"/>
                <w:highlight w:val="none"/>
              </w:rPr>
              <w:t>（3）严格按产品的安装规范要求进行安装，确保安全。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val="0"/>
              <w:kinsoku/>
              <w:wordWrap/>
              <w:overflowPunct/>
              <w:topLinePunct w:val="0"/>
              <w:autoSpaceDE/>
              <w:autoSpaceDN/>
              <w:bidi w:val="0"/>
              <w:snapToGrid/>
              <w:spacing w:line="360" w:lineRule="exact"/>
              <w:ind w:left="42" w:lef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8598"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1.投标产品必须为全新原装产品，成交供应商所提供的产品、资料等要满足国家相关标准、行业标准、地方标准或者其他标准、规范以及满足质量、安全、技术规格、物理特性等要求。</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2.中标供应商提供的货物及服务不满足招标文件要求验收不合格的，采购人有权解除合同，同时向采购监督管理部门汇报并申请取消其中标资格，追究其法律责任。</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采购人在签订采购合同后，有权核验检测报告原件，同时有权要求中标人提供所投产品以供测试，确保技术参数、功能满足采购要求，如有不符，向采购监督管理部门汇报并申请取消其中标资格，追究其法律责任(测试的具体时间、地点和测试机构由采购人另行确定，测试相关费用由中标人承担)。</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.“★”参数为必须满足条款，若一项不符合，即做无效投标处理；</w:t>
            </w:r>
          </w:p>
          <w:p>
            <w:pPr>
              <w:spacing w:line="36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.投标人应根据自身情况作出实质性响应，如核查出虚假应标将作投标无效处理。</w:t>
            </w:r>
          </w:p>
          <w:p>
            <w:pPr>
              <w:pStyle w:val="19"/>
              <w:keepNext w:val="0"/>
              <w:keepLines w:val="0"/>
              <w:pageBreakBefore w:val="0"/>
              <w:widowControl w:val="0"/>
              <w:kinsoku/>
              <w:wordWrap/>
              <w:overflowPunct/>
              <w:topLinePunct w:val="0"/>
              <w:autoSpaceDE/>
              <w:autoSpaceDN/>
              <w:bidi w:val="0"/>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pacing w:val="10"/>
                <w:sz w:val="21"/>
                <w:szCs w:val="21"/>
                <w:highlight w:val="none"/>
                <w:lang w:val="en-US" w:eastAsia="zh-CN" w:bidi="ar"/>
              </w:rPr>
              <w:t>6.</w:t>
            </w:r>
            <w:r>
              <w:rPr>
                <w:rFonts w:hint="eastAsia" w:ascii="宋体" w:hAnsi="宋体" w:eastAsia="宋体" w:cs="宋体"/>
                <w:bCs/>
                <w:color w:val="auto"/>
                <w:spacing w:val="10"/>
                <w:sz w:val="21"/>
                <w:szCs w:val="21"/>
                <w:highlight w:val="none"/>
                <w:lang w:bidi="ar"/>
              </w:rPr>
              <w:t>采购人有权邀请相关专家检查验收；成交供应商必须服从监督管理。</w:t>
            </w:r>
          </w:p>
        </w:tc>
      </w:tr>
    </w:tbl>
    <w:p>
      <w:pPr>
        <w:pStyle w:val="1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bCs/>
          <w:color w:val="auto"/>
          <w:sz w:val="21"/>
          <w:szCs w:val="21"/>
          <w:highlight w:val="none"/>
          <w:lang w:val="en-US" w:eastAsia="zh-CN"/>
        </w:rPr>
      </w:pPr>
    </w:p>
    <w:p>
      <w:pPr>
        <w:jc w:val="center"/>
        <w:rPr>
          <w:b/>
          <w:bCs/>
          <w:color w:val="auto"/>
          <w:sz w:val="44"/>
          <w:szCs w:val="44"/>
          <w:highlight w:val="none"/>
        </w:rPr>
      </w:pPr>
      <w:bookmarkStart w:id="36" w:name="_Toc432264368"/>
      <w:bookmarkStart w:id="37" w:name="_Toc432277440"/>
      <w:r>
        <w:rPr>
          <w:rFonts w:hint="eastAsia" w:ascii="宋体" w:hAnsi="宋体" w:cs="宋体"/>
          <w:b/>
          <w:bCs/>
          <w:color w:val="auto"/>
          <w:szCs w:val="21"/>
          <w:highlight w:val="none"/>
        </w:rPr>
        <w:br w:type="page"/>
      </w:r>
      <w:r>
        <w:rPr>
          <w:rFonts w:hint="eastAsia"/>
          <w:b/>
          <w:bCs/>
          <w:color w:val="auto"/>
          <w:sz w:val="44"/>
          <w:szCs w:val="44"/>
          <w:highlight w:val="none"/>
        </w:rPr>
        <w:t>第四章  评审方法</w:t>
      </w:r>
      <w:bookmarkEnd w:id="36"/>
      <w:bookmarkEnd w:id="37"/>
    </w:p>
    <w:p>
      <w:pPr>
        <w:pStyle w:val="11"/>
        <w:spacing w:line="440" w:lineRule="exact"/>
        <w:ind w:firstLine="422" w:firstLineChars="200"/>
        <w:rPr>
          <w:rFonts w:hAnsi="宋体"/>
          <w:b/>
          <w:bCs/>
          <w:color w:val="auto"/>
          <w:szCs w:val="21"/>
          <w:highlight w:val="none"/>
        </w:rPr>
      </w:pPr>
      <w:r>
        <w:rPr>
          <w:rFonts w:hint="eastAsia" w:hAnsi="宋体"/>
          <w:b/>
          <w:bCs/>
          <w:color w:val="auto"/>
          <w:szCs w:val="21"/>
          <w:highlight w:val="none"/>
        </w:rPr>
        <w:t>一、评审依据</w:t>
      </w:r>
    </w:p>
    <w:p>
      <w:pPr>
        <w:pStyle w:val="11"/>
        <w:spacing w:line="440" w:lineRule="exact"/>
        <w:ind w:firstLine="420" w:firstLineChars="200"/>
        <w:rPr>
          <w:rFonts w:hAnsi="宋体"/>
          <w:bCs/>
          <w:color w:val="auto"/>
          <w:highlight w:val="none"/>
        </w:rPr>
      </w:pPr>
      <w:r>
        <w:rPr>
          <w:rFonts w:hint="eastAsia" w:hAnsi="宋体"/>
          <w:bCs/>
          <w:color w:val="auto"/>
          <w:highlight w:val="none"/>
        </w:rPr>
        <w:t>1. 评审依据：谈判小组以谈判文件和响应文件为评审依据。</w:t>
      </w:r>
    </w:p>
    <w:p>
      <w:pPr>
        <w:pStyle w:val="11"/>
        <w:spacing w:line="440" w:lineRule="exact"/>
        <w:ind w:firstLine="420" w:firstLineChars="200"/>
        <w:rPr>
          <w:rFonts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pPr>
        <w:pStyle w:val="11"/>
        <w:spacing w:line="440" w:lineRule="exact"/>
        <w:ind w:firstLine="422" w:firstLineChars="200"/>
        <w:rPr>
          <w:rFonts w:hAnsi="宋体"/>
          <w:b/>
          <w:bCs/>
          <w:color w:val="auto"/>
          <w:szCs w:val="21"/>
          <w:highlight w:val="none"/>
        </w:rPr>
      </w:pPr>
      <w:r>
        <w:rPr>
          <w:rFonts w:hint="eastAsia" w:hAnsi="宋体"/>
          <w:b/>
          <w:bCs/>
          <w:color w:val="auto"/>
          <w:szCs w:val="21"/>
          <w:highlight w:val="none"/>
        </w:rPr>
        <w:t>二、评审办法</w:t>
      </w:r>
    </w:p>
    <w:p>
      <w:pPr>
        <w:pStyle w:val="11"/>
        <w:spacing w:line="440" w:lineRule="exact"/>
        <w:ind w:firstLine="420"/>
        <w:rPr>
          <w:rFonts w:hAnsi="宋体"/>
          <w:color w:val="auto"/>
          <w:kern w:val="0"/>
          <w:szCs w:val="21"/>
          <w:highlight w:val="none"/>
        </w:rPr>
      </w:pPr>
      <w:r>
        <w:rPr>
          <w:rFonts w:hint="eastAsia" w:hAnsi="宋体"/>
          <w:color w:val="auto"/>
          <w:kern w:val="0"/>
          <w:szCs w:val="21"/>
          <w:highlight w:val="none"/>
        </w:rPr>
        <w:t>1. 谈判小组应当从质量和服务均能满足竞争性谈判文件全部实质性响应要求的供应商中，按照评审报价由低到高顺序提出3名以上（含3名）成交候选人。</w:t>
      </w:r>
    </w:p>
    <w:p>
      <w:pPr>
        <w:pStyle w:val="11"/>
        <w:spacing w:line="440" w:lineRule="exact"/>
        <w:ind w:firstLine="420" w:firstLineChars="200"/>
        <w:rPr>
          <w:rFonts w:hAnsi="宋体"/>
          <w:color w:val="auto"/>
          <w:kern w:val="0"/>
          <w:szCs w:val="21"/>
          <w:highlight w:val="none"/>
        </w:rPr>
      </w:pPr>
      <w:r>
        <w:rPr>
          <w:rFonts w:hint="eastAsia" w:hAnsi="宋体"/>
          <w:color w:val="auto"/>
          <w:kern w:val="0"/>
          <w:szCs w:val="21"/>
          <w:highlight w:val="none"/>
        </w:rPr>
        <w:t>2. 按照《政府采购促进中小企业发展暂行办法》（财库[2011]181号）规定：</w:t>
      </w:r>
    </w:p>
    <w:p>
      <w:pPr>
        <w:pStyle w:val="11"/>
        <w:spacing w:line="380" w:lineRule="exact"/>
        <w:ind w:firstLine="420" w:firstLineChars="200"/>
        <w:rPr>
          <w:rFonts w:hint="eastAsia" w:hAnsi="宋体"/>
          <w:color w:val="auto"/>
          <w:kern w:val="0"/>
          <w:szCs w:val="21"/>
          <w:highlight w:val="none"/>
        </w:rPr>
      </w:pPr>
      <w:r>
        <w:rPr>
          <w:rFonts w:hint="eastAsia" w:hAnsi="宋体"/>
          <w:color w:val="auto"/>
          <w:kern w:val="0"/>
          <w:szCs w:val="21"/>
          <w:highlight w:val="none"/>
        </w:rPr>
        <w:t>（1）</w:t>
      </w:r>
      <w:r>
        <w:rPr>
          <w:rFonts w:hint="eastAsia" w:hAnsi="宋体"/>
          <w:color w:val="auto"/>
          <w:kern w:val="0"/>
          <w:szCs w:val="21"/>
          <w:highlight w:val="none"/>
          <w:lang w:eastAsia="zh-CN"/>
        </w:rPr>
        <w:t>根据广西壮族自治区优化营商环境的要求，</w:t>
      </w:r>
      <w:r>
        <w:rPr>
          <w:rFonts w:hint="eastAsia" w:hAnsi="宋体"/>
          <w:color w:val="auto"/>
          <w:kern w:val="0"/>
          <w:szCs w:val="21"/>
          <w:highlight w:val="none"/>
        </w:rPr>
        <w:t>供应商认定为小型和微型企业且所提供的产品均为小型和微型企业产品的（以响应文件提供的符合规定的有关证明材料为准），最后报价给予</w:t>
      </w:r>
      <w:r>
        <w:rPr>
          <w:rFonts w:hint="eastAsia" w:hAnsi="宋体"/>
          <w:color w:val="auto"/>
          <w:kern w:val="0"/>
          <w:szCs w:val="21"/>
          <w:highlight w:val="none"/>
          <w:lang w:val="en-US" w:eastAsia="zh-CN"/>
        </w:rPr>
        <w:t>10</w:t>
      </w:r>
      <w:r>
        <w:rPr>
          <w:rFonts w:hint="eastAsia" w:hAnsi="宋体"/>
          <w:color w:val="auto"/>
          <w:kern w:val="0"/>
          <w:szCs w:val="21"/>
          <w:highlight w:val="none"/>
        </w:rPr>
        <w:t>%的</w:t>
      </w:r>
      <w:r>
        <w:rPr>
          <w:rFonts w:hint="eastAsia" w:hAnsi="宋体"/>
          <w:color w:val="auto"/>
          <w:kern w:val="0"/>
          <w:szCs w:val="21"/>
          <w:highlight w:val="none"/>
        </w:rPr>
        <w:t>价格扣除，扣除后的价格为评审报价，即评审报价=最后报价×（</w:t>
      </w:r>
      <w:r>
        <w:rPr>
          <w:rFonts w:hint="eastAsia" w:hAnsi="宋体"/>
          <w:color w:val="auto"/>
          <w:kern w:val="0"/>
          <w:szCs w:val="21"/>
          <w:highlight w:val="none"/>
        </w:rPr>
        <w:t>1-</w:t>
      </w:r>
      <w:r>
        <w:rPr>
          <w:rFonts w:hint="eastAsia" w:hAnsi="宋体"/>
          <w:color w:val="auto"/>
          <w:kern w:val="0"/>
          <w:szCs w:val="21"/>
          <w:highlight w:val="none"/>
          <w:lang w:val="en-US" w:eastAsia="zh-CN"/>
        </w:rPr>
        <w:t>10</w:t>
      </w:r>
      <w:r>
        <w:rPr>
          <w:rFonts w:hint="eastAsia" w:hAnsi="宋体"/>
          <w:color w:val="auto"/>
          <w:kern w:val="0"/>
          <w:szCs w:val="21"/>
          <w:highlight w:val="none"/>
        </w:rPr>
        <w:t>%）</w:t>
      </w:r>
      <w:r>
        <w:rPr>
          <w:rFonts w:hint="eastAsia" w:hAnsi="宋体"/>
          <w:color w:val="auto"/>
          <w:kern w:val="0"/>
          <w:szCs w:val="21"/>
          <w:highlight w:val="none"/>
        </w:rPr>
        <w:t>；</w:t>
      </w:r>
    </w:p>
    <w:p>
      <w:pPr>
        <w:pStyle w:val="11"/>
        <w:spacing w:line="380" w:lineRule="exact"/>
        <w:ind w:firstLine="420" w:firstLineChars="200"/>
        <w:rPr>
          <w:rFonts w:hAnsi="宋体"/>
          <w:color w:val="auto"/>
          <w:kern w:val="0"/>
          <w:szCs w:val="21"/>
          <w:highlight w:val="none"/>
        </w:rPr>
      </w:pPr>
      <w:r>
        <w:rPr>
          <w:rFonts w:hint="eastAsia" w:hAnsi="宋体"/>
          <w:color w:val="auto"/>
          <w:kern w:val="0"/>
          <w:szCs w:val="21"/>
          <w:highlight w:val="none"/>
        </w:rPr>
        <w:t>（2）供应商为大中型企业与小型、微型企业组成联合体参与谈判的，其中小型、微型企业的协议合同金额占到联合体协议合同总金额30%以上（含30%）的（供应商须于《联合体协议书》中明确约定小型、微型企业的协议合同金额及所占比例，该金额应与谈判报价表所报金额对应一致），联合体供应商最后报价给予2%的价格扣除，扣除后的价格为评审报价，即评审报价=最后报价×（1-2%）；</w:t>
      </w:r>
    </w:p>
    <w:p>
      <w:pPr>
        <w:pStyle w:val="11"/>
        <w:spacing w:line="440" w:lineRule="exact"/>
        <w:ind w:firstLine="420" w:firstLineChars="200"/>
        <w:rPr>
          <w:rFonts w:hAnsi="宋体"/>
          <w:color w:val="auto"/>
          <w:highlight w:val="none"/>
        </w:rPr>
      </w:pPr>
      <w:r>
        <w:rPr>
          <w:rFonts w:hint="eastAsia" w:hAnsi="宋体"/>
          <w:color w:val="auto"/>
          <w:highlight w:val="none"/>
        </w:rPr>
        <w:t>除上述情况外，评审报价=最后报价。</w:t>
      </w:r>
    </w:p>
    <w:p>
      <w:pPr>
        <w:pStyle w:val="11"/>
        <w:spacing w:line="440" w:lineRule="exact"/>
        <w:ind w:firstLine="422" w:firstLineChars="200"/>
        <w:rPr>
          <w:rFonts w:hAnsi="宋体"/>
          <w:b/>
          <w:color w:val="auto"/>
          <w:highlight w:val="none"/>
        </w:rPr>
      </w:pPr>
      <w:r>
        <w:rPr>
          <w:rFonts w:hint="eastAsia" w:hAnsi="宋体"/>
          <w:b/>
          <w:color w:val="auto"/>
          <w:highlight w:val="none"/>
        </w:rPr>
        <w:t>注：①小型、微型企业提供中型企业制造的货物的，视同为中型企业。②</w:t>
      </w:r>
      <w:r>
        <w:rPr>
          <w:rFonts w:hint="eastAsia" w:hAnsi="宋体"/>
          <w:b/>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
          <w:color w:val="auto"/>
          <w:highlight w:val="none"/>
        </w:rPr>
        <w:t>。</w:t>
      </w:r>
    </w:p>
    <w:p>
      <w:pPr>
        <w:pStyle w:val="11"/>
        <w:spacing w:line="440" w:lineRule="exact"/>
        <w:ind w:firstLine="420" w:firstLineChars="200"/>
        <w:rPr>
          <w:rFonts w:hAnsi="宋体"/>
          <w:color w:val="auto"/>
          <w:kern w:val="0"/>
          <w:szCs w:val="21"/>
          <w:highlight w:val="none"/>
        </w:rPr>
      </w:pPr>
      <w:r>
        <w:rPr>
          <w:rFonts w:hint="eastAsia" w:hAnsi="宋体"/>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pPr>
        <w:pStyle w:val="11"/>
        <w:spacing w:line="380" w:lineRule="exact"/>
        <w:ind w:firstLine="411" w:firstLineChars="196"/>
        <w:rPr>
          <w:rFonts w:hint="eastAsia" w:hAnsi="宋体" w:cs="Times New Roman"/>
          <w:color w:val="auto"/>
          <w:szCs w:val="21"/>
          <w:highlight w:val="none"/>
        </w:rPr>
      </w:pPr>
      <w:r>
        <w:rPr>
          <w:rFonts w:hint="eastAsia" w:hAnsi="宋体"/>
          <w:color w:val="auto"/>
          <w:szCs w:val="21"/>
          <w:highlight w:val="none"/>
        </w:rPr>
        <w:t>4. 评审时，</w:t>
      </w:r>
      <w:r>
        <w:rPr>
          <w:rFonts w:hint="eastAsia" w:hAnsi="宋体"/>
          <w:color w:val="auto"/>
          <w:highlight w:val="none"/>
        </w:rPr>
        <w:t>应当将通过资格性审查和符合性审查各供应商的评审报价，按照</w:t>
      </w:r>
      <w:r>
        <w:rPr>
          <w:rFonts w:hint="eastAsia" w:hAnsi="宋体"/>
          <w:color w:val="auto"/>
          <w:kern w:val="0"/>
          <w:szCs w:val="21"/>
          <w:highlight w:val="none"/>
        </w:rPr>
        <w:t>由低到高顺序排序，</w:t>
      </w:r>
      <w:r>
        <w:rPr>
          <w:rFonts w:hint="eastAsia" w:hAnsi="宋体"/>
          <w:color w:val="auto"/>
          <w:highlight w:val="none"/>
        </w:rPr>
        <w:t>当评审</w:t>
      </w:r>
      <w:r>
        <w:rPr>
          <w:rFonts w:hint="eastAsia" w:hAnsi="宋体" w:cs="Times New Roman"/>
          <w:color w:val="auto"/>
          <w:szCs w:val="21"/>
          <w:highlight w:val="none"/>
        </w:rPr>
        <w:t>报价相同时，由采购人自主选择一个参加评审的供应商（优先采购节能/环保产品），其他报价无效。</w:t>
      </w:r>
    </w:p>
    <w:p>
      <w:pPr>
        <w:pStyle w:val="11"/>
        <w:spacing w:line="380" w:lineRule="exact"/>
        <w:ind w:firstLine="411" w:firstLineChars="196"/>
        <w:rPr>
          <w:rFonts w:hint="default" w:hAnsi="宋体" w:cs="Times New Roman"/>
          <w:color w:val="auto"/>
          <w:szCs w:val="21"/>
          <w:highlight w:val="none"/>
          <w:lang w:val="en-US" w:eastAsia="zh-CN"/>
        </w:rPr>
      </w:pPr>
      <w:r>
        <w:rPr>
          <w:rFonts w:hint="eastAsia" w:hAnsi="宋体" w:cs="Times New Roman"/>
          <w:color w:val="auto"/>
          <w:szCs w:val="21"/>
          <w:highlight w:val="none"/>
          <w:lang w:val="en-US" w:eastAsia="zh-CN"/>
        </w:rPr>
        <w:t>5.谈判小组认为供应商的报价明显低于其他通过</w:t>
      </w:r>
      <w:r>
        <w:rPr>
          <w:rFonts w:hint="eastAsia" w:hAnsi="宋体"/>
          <w:color w:val="auto"/>
          <w:highlight w:val="none"/>
        </w:rPr>
        <w:t>资格性</w:t>
      </w:r>
      <w:r>
        <w:rPr>
          <w:rFonts w:hint="eastAsia" w:hAnsi="宋体"/>
          <w:color w:val="auto"/>
          <w:highlight w:val="none"/>
          <w:lang w:eastAsia="zh-CN"/>
        </w:rPr>
        <w:t>和</w:t>
      </w:r>
      <w:r>
        <w:rPr>
          <w:rFonts w:hint="eastAsia" w:hAnsi="宋体" w:cs="Times New Roman"/>
          <w:color w:val="auto"/>
          <w:szCs w:val="21"/>
          <w:highlight w:val="none"/>
          <w:lang w:val="en-US" w:eastAsia="zh-CN"/>
        </w:rPr>
        <w:t>符合性审查供应商的报价，有可能影响产品质量或者不能诚信履约的，应当要求其在谈判现场合理的时间内提供书面说明，供应商不能证明其报价合理性或者不能提供相关证明材料的，谈判小组应当将其作为无效响应处理。</w:t>
      </w:r>
    </w:p>
    <w:p>
      <w:pPr>
        <w:pStyle w:val="11"/>
        <w:spacing w:line="380" w:lineRule="exact"/>
        <w:ind w:firstLine="411" w:firstLineChars="196"/>
        <w:rPr>
          <w:rFonts w:hint="eastAsia" w:hAnsi="宋体" w:cs="Times New Roman"/>
          <w:color w:val="auto"/>
          <w:szCs w:val="21"/>
          <w:highlight w:val="none"/>
        </w:rPr>
      </w:pPr>
      <w:r>
        <w:rPr>
          <w:rFonts w:hint="eastAsia" w:hAnsi="宋体" w:cs="Times New Roman"/>
          <w:color w:val="auto"/>
          <w:szCs w:val="21"/>
          <w:highlight w:val="none"/>
        </w:rPr>
        <w:t>三、成交候选人推荐原则</w:t>
      </w:r>
    </w:p>
    <w:p>
      <w:pPr>
        <w:pStyle w:val="11"/>
        <w:tabs>
          <w:tab w:val="left" w:pos="4214"/>
        </w:tabs>
        <w:spacing w:line="440" w:lineRule="exact"/>
        <w:ind w:firstLine="420" w:firstLineChars="200"/>
        <w:rPr>
          <w:rFonts w:hAnsi="宋体"/>
          <w:color w:val="auto"/>
          <w:szCs w:val="21"/>
          <w:highlight w:val="none"/>
        </w:rPr>
      </w:pPr>
      <w:r>
        <w:rPr>
          <w:rFonts w:hint="eastAsia" w:hAnsi="宋体"/>
          <w:color w:val="auto"/>
          <w:szCs w:val="21"/>
          <w:highlight w:val="none"/>
        </w:rPr>
        <w:t>（1）采购单位应当确定谈判小组推荐排名第一的成交候选人为成交供应商。</w:t>
      </w:r>
    </w:p>
    <w:p>
      <w:pPr>
        <w:pStyle w:val="11"/>
        <w:spacing w:line="440" w:lineRule="exact"/>
        <w:ind w:firstLine="447" w:firstLineChars="213"/>
        <w:rPr>
          <w:rFonts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pPr>
        <w:pStyle w:val="11"/>
        <w:spacing w:line="440" w:lineRule="exact"/>
        <w:ind w:firstLine="420" w:firstLineChars="200"/>
        <w:rPr>
          <w:rFonts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pPr>
        <w:pStyle w:val="11"/>
        <w:spacing w:line="360" w:lineRule="exact"/>
        <w:ind w:firstLine="420" w:firstLineChars="200"/>
        <w:rPr>
          <w:rFonts w:hAnsi="宋体"/>
          <w:color w:val="auto"/>
          <w:szCs w:val="21"/>
          <w:highlight w:val="none"/>
        </w:rPr>
      </w:pPr>
    </w:p>
    <w:p>
      <w:pPr>
        <w:widowControl/>
        <w:jc w:val="left"/>
        <w:rPr>
          <w:b/>
          <w:bCs/>
          <w:color w:val="auto"/>
          <w:kern w:val="44"/>
          <w:sz w:val="28"/>
          <w:szCs w:val="28"/>
          <w:highlight w:val="none"/>
        </w:rPr>
      </w:pPr>
      <w:bookmarkStart w:id="38" w:name="_Toc432264369"/>
      <w:bookmarkStart w:id="39" w:name="_Toc432277441"/>
      <w:r>
        <w:rPr>
          <w:color w:val="auto"/>
          <w:sz w:val="28"/>
          <w:szCs w:val="28"/>
          <w:highlight w:val="none"/>
        </w:rPr>
        <w:br w:type="page"/>
      </w:r>
    </w:p>
    <w:p>
      <w:pPr>
        <w:pStyle w:val="3"/>
        <w:spacing w:line="0" w:lineRule="atLeast"/>
        <w:jc w:val="center"/>
        <w:rPr>
          <w:color w:val="auto"/>
          <w:highlight w:val="none"/>
        </w:rPr>
      </w:pPr>
      <w:bookmarkStart w:id="40" w:name="_Toc20079"/>
      <w:r>
        <w:rPr>
          <w:rFonts w:hint="eastAsia"/>
          <w:color w:val="auto"/>
          <w:highlight w:val="none"/>
        </w:rPr>
        <w:t>第五章  采购合同（合同主要条款及格式</w:t>
      </w:r>
      <w:bookmarkEnd w:id="38"/>
      <w:bookmarkEnd w:id="39"/>
      <w:r>
        <w:rPr>
          <w:rFonts w:hint="eastAsia"/>
          <w:color w:val="auto"/>
          <w:highlight w:val="none"/>
        </w:rPr>
        <w:t>）</w:t>
      </w:r>
      <w:bookmarkEnd w:id="40"/>
    </w:p>
    <w:p>
      <w:pPr>
        <w:spacing w:line="360" w:lineRule="exact"/>
        <w:rPr>
          <w:color w:val="auto"/>
          <w:highlight w:val="none"/>
        </w:rPr>
      </w:pPr>
    </w:p>
    <w:p>
      <w:pPr>
        <w:widowControl/>
        <w:spacing w:line="400" w:lineRule="exact"/>
        <w:jc w:val="left"/>
        <w:rPr>
          <w:rFonts w:hint="eastAsia" w:eastAsia="宋体"/>
          <w:color w:val="auto"/>
          <w:szCs w:val="21"/>
          <w:highlight w:val="none"/>
          <w:lang w:eastAsia="zh-CN"/>
        </w:rPr>
      </w:pPr>
      <w:r>
        <w:rPr>
          <w:rFonts w:hint="eastAsia"/>
          <w:color w:val="auto"/>
          <w:szCs w:val="21"/>
          <w:highlight w:val="none"/>
        </w:rPr>
        <w:t>项目名称：</w:t>
      </w:r>
      <w:r>
        <w:rPr>
          <w:rFonts w:hint="eastAsia" w:ascii="宋体" w:hAnsi="宋体" w:cs="宋体"/>
          <w:color w:val="auto"/>
          <w:kern w:val="0"/>
          <w:szCs w:val="21"/>
          <w:highlight w:val="none"/>
          <w:lang w:eastAsia="zh-CN" w:bidi="ar"/>
        </w:rPr>
        <w:t>兴安县妇幼保健院发热门诊设备采购</w:t>
      </w:r>
    </w:p>
    <w:p>
      <w:pPr>
        <w:widowControl/>
        <w:spacing w:line="400" w:lineRule="exact"/>
        <w:jc w:val="left"/>
        <w:rPr>
          <w:rFonts w:hint="eastAsia" w:eastAsia="宋体"/>
          <w:color w:val="auto"/>
          <w:szCs w:val="21"/>
          <w:highlight w:val="none"/>
          <w:lang w:eastAsia="zh-CN"/>
        </w:rPr>
      </w:pPr>
      <w:r>
        <w:rPr>
          <w:rFonts w:hint="eastAsia"/>
          <w:color w:val="auto"/>
          <w:szCs w:val="21"/>
          <w:highlight w:val="none"/>
        </w:rPr>
        <w:t>项目编号：</w:t>
      </w:r>
      <w:r>
        <w:rPr>
          <w:rFonts w:hint="eastAsia" w:ascii="宋体" w:hAnsi="宋体" w:cs="宋体"/>
          <w:color w:val="auto"/>
          <w:kern w:val="0"/>
          <w:szCs w:val="21"/>
          <w:highlight w:val="none"/>
          <w:lang w:eastAsia="zh-CN" w:bidi="ar"/>
        </w:rPr>
        <w:t>GLZC2020-J1-250047-DCZX</w:t>
      </w:r>
    </w:p>
    <w:p>
      <w:pPr>
        <w:spacing w:line="400" w:lineRule="exact"/>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兴安县妇幼保健院</w:t>
      </w:r>
      <w:r>
        <w:rPr>
          <w:rFonts w:hint="eastAsia"/>
          <w:color w:val="auto"/>
          <w:highlight w:val="none"/>
          <w:u w:val="single"/>
        </w:rPr>
        <w:t xml:space="preserve">                       </w:t>
      </w:r>
      <w:r>
        <w:rPr>
          <w:rFonts w:hint="eastAsia"/>
          <w:color w:val="auto"/>
          <w:highlight w:val="none"/>
        </w:rPr>
        <w:t>（采购人）</w:t>
      </w:r>
    </w:p>
    <w:p>
      <w:pPr>
        <w:spacing w:line="400" w:lineRule="exact"/>
        <w:rPr>
          <w:color w:val="auto"/>
          <w:highlight w:val="none"/>
        </w:rPr>
      </w:pPr>
      <w:r>
        <w:rPr>
          <w:rFonts w:hint="eastAsia"/>
          <w:color w:val="auto"/>
          <w:highlight w:val="none"/>
        </w:rPr>
        <w:t>乙方：</w:t>
      </w:r>
      <w:r>
        <w:rPr>
          <w:rFonts w:hint="eastAsia"/>
          <w:color w:val="auto"/>
          <w:highlight w:val="none"/>
          <w:u w:val="single"/>
        </w:rPr>
        <w:t xml:space="preserve">        </w:t>
      </w:r>
      <w:r>
        <w:rPr>
          <w:rFonts w:hint="eastAsia"/>
          <w:i/>
          <w:iCs/>
          <w:color w:val="auto"/>
          <w:highlight w:val="none"/>
          <w:u w:val="single"/>
        </w:rPr>
        <w:t xml:space="preserve">成交后填写 </w:t>
      </w:r>
      <w:r>
        <w:rPr>
          <w:rFonts w:hint="eastAsia"/>
          <w:color w:val="auto"/>
          <w:highlight w:val="none"/>
          <w:u w:val="single"/>
        </w:rPr>
        <w:t xml:space="preserve">                                   </w:t>
      </w:r>
      <w:r>
        <w:rPr>
          <w:rFonts w:hint="eastAsia"/>
          <w:color w:val="auto"/>
          <w:highlight w:val="none"/>
        </w:rPr>
        <w:t>（成交供应商）</w:t>
      </w:r>
    </w:p>
    <w:p>
      <w:pPr>
        <w:spacing w:line="400" w:lineRule="exact"/>
        <w:rPr>
          <w:color w:val="auto"/>
          <w:highlight w:val="none"/>
        </w:rPr>
      </w:pPr>
    </w:p>
    <w:p>
      <w:pPr>
        <w:spacing w:line="400" w:lineRule="exact"/>
        <w:ind w:firstLine="420" w:firstLineChars="200"/>
        <w:rPr>
          <w:color w:val="auto"/>
          <w:highlight w:val="none"/>
        </w:rPr>
      </w:pPr>
      <w:r>
        <w:rPr>
          <w:rFonts w:hint="eastAsia"/>
          <w:color w:val="auto"/>
          <w:highlight w:val="none"/>
        </w:rPr>
        <w:t>根据《中华人民共和国政府采购法》、</w:t>
      </w:r>
      <w:r>
        <w:rPr>
          <w:rFonts w:hint="eastAsia" w:hAnsi="宋体"/>
          <w:color w:val="auto"/>
          <w:highlight w:val="none"/>
        </w:rPr>
        <w:t>《中华人民共和国政府采购法实施条例》、</w:t>
      </w:r>
      <w:r>
        <w:rPr>
          <w:rFonts w:hint="eastAsia"/>
          <w:color w:val="auto"/>
          <w:highlight w:val="none"/>
        </w:rPr>
        <w:t>《中华人民共和国合同法》等法律、法规规定，按照竞争性谈判文件（以下简称谈判文件）、竞争性谈判响应文件（以下简称响应文件）规定条款和成交供应商的承诺、甲乙双方签订本合同。</w:t>
      </w:r>
    </w:p>
    <w:p>
      <w:pPr>
        <w:spacing w:line="400" w:lineRule="exact"/>
        <w:ind w:firstLine="413" w:firstLineChars="196"/>
        <w:rPr>
          <w:b/>
          <w:color w:val="auto"/>
          <w:szCs w:val="21"/>
          <w:highlight w:val="none"/>
        </w:rPr>
      </w:pPr>
      <w:r>
        <w:rPr>
          <w:rFonts w:hint="eastAsia"/>
          <w:b/>
          <w:color w:val="auto"/>
          <w:szCs w:val="21"/>
          <w:highlight w:val="none"/>
        </w:rPr>
        <w:t>第一条　</w:t>
      </w:r>
      <w:r>
        <w:rPr>
          <w:rFonts w:hint="eastAsia" w:ascii="宋体" w:hAnsi="宋体"/>
          <w:b/>
          <w:color w:val="auto"/>
          <w:szCs w:val="21"/>
          <w:highlight w:val="none"/>
        </w:rPr>
        <w:t>合同标的及</w:t>
      </w:r>
      <w:r>
        <w:rPr>
          <w:rFonts w:hint="eastAsia"/>
          <w:b/>
          <w:color w:val="auto"/>
          <w:szCs w:val="21"/>
          <w:highlight w:val="none"/>
        </w:rPr>
        <w:t>合同金额</w:t>
      </w:r>
    </w:p>
    <w:tbl>
      <w:tblPr>
        <w:tblStyle w:val="16"/>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noWrap w:val="0"/>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项号</w:t>
            </w:r>
          </w:p>
        </w:tc>
        <w:tc>
          <w:tcPr>
            <w:tcW w:w="1232" w:type="dxa"/>
            <w:noWrap w:val="0"/>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445" w:type="dxa"/>
            <w:noWrap w:val="0"/>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30"/>
                <w:highlight w:val="none"/>
              </w:rPr>
              <w:t>厂家、品牌、规格型号</w:t>
            </w:r>
          </w:p>
        </w:tc>
        <w:tc>
          <w:tcPr>
            <w:tcW w:w="1483" w:type="dxa"/>
            <w:noWrap w:val="0"/>
            <w:vAlign w:val="center"/>
          </w:tcPr>
          <w:p>
            <w:pPr>
              <w:snapToGrid w:val="0"/>
              <w:spacing w:line="280" w:lineRule="exact"/>
              <w:jc w:val="center"/>
              <w:rPr>
                <w:rFonts w:ascii="宋体" w:hAnsi="宋体"/>
                <w:color w:val="auto"/>
                <w:szCs w:val="21"/>
                <w:highlight w:val="none"/>
              </w:rPr>
            </w:pPr>
            <w:r>
              <w:rPr>
                <w:rFonts w:hint="eastAsia" w:ascii="宋体"/>
                <w:color w:val="auto"/>
                <w:szCs w:val="21"/>
                <w:highlight w:val="none"/>
              </w:rPr>
              <w:t>技术参数、性能、配置</w:t>
            </w:r>
          </w:p>
        </w:tc>
        <w:tc>
          <w:tcPr>
            <w:tcW w:w="1073" w:type="dxa"/>
            <w:noWrap w:val="0"/>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数量</w:t>
            </w:r>
          </w:p>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①</w:t>
            </w:r>
          </w:p>
        </w:tc>
        <w:tc>
          <w:tcPr>
            <w:tcW w:w="714" w:type="dxa"/>
            <w:noWrap w:val="0"/>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单位</w:t>
            </w:r>
          </w:p>
        </w:tc>
        <w:tc>
          <w:tcPr>
            <w:tcW w:w="1545" w:type="dxa"/>
            <w:noWrap w:val="0"/>
            <w:vAlign w:val="center"/>
          </w:tcPr>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单价（元）</w:t>
            </w:r>
          </w:p>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②</w:t>
            </w:r>
          </w:p>
        </w:tc>
        <w:tc>
          <w:tcPr>
            <w:tcW w:w="1575" w:type="dxa"/>
            <w:noWrap w:val="0"/>
            <w:vAlign w:val="center"/>
          </w:tcPr>
          <w:p>
            <w:pPr>
              <w:snapToGrid w:val="0"/>
              <w:spacing w:line="280" w:lineRule="exact"/>
              <w:jc w:val="center"/>
              <w:rPr>
                <w:rFonts w:ascii="宋体" w:hAnsi="宋体"/>
                <w:color w:val="auto"/>
                <w:szCs w:val="21"/>
                <w:highlight w:val="none"/>
              </w:rPr>
            </w:pPr>
            <w:r>
              <w:rPr>
                <w:rFonts w:hint="eastAsia" w:ascii="宋体" w:hAnsi="宋体"/>
                <w:b/>
                <w:color w:val="auto"/>
                <w:szCs w:val="21"/>
                <w:highlight w:val="none"/>
              </w:rPr>
              <w:t>单项合计金额</w:t>
            </w:r>
            <w:r>
              <w:rPr>
                <w:rFonts w:hint="eastAsia" w:ascii="宋体" w:hAnsi="宋体"/>
                <w:color w:val="auto"/>
                <w:szCs w:val="21"/>
                <w:highlight w:val="none"/>
              </w:rPr>
              <w:t>（元）</w:t>
            </w:r>
          </w:p>
          <w:p>
            <w:pPr>
              <w:snapToGrid w:val="0"/>
              <w:spacing w:line="280" w:lineRule="exact"/>
              <w:jc w:val="center"/>
              <w:rPr>
                <w:rFonts w:ascii="宋体" w:hAnsi="宋体"/>
                <w:color w:val="auto"/>
                <w:szCs w:val="21"/>
                <w:highlight w:val="none"/>
              </w:rPr>
            </w:pPr>
            <w:r>
              <w:rPr>
                <w:rFonts w:hint="eastAsia" w:ascii="宋体" w:hAnsi="宋体"/>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2" w:type="dxa"/>
            <w:noWrap w:val="0"/>
            <w:vAlign w:val="center"/>
          </w:tcPr>
          <w:p>
            <w:pPr>
              <w:snapToGrid w:val="0"/>
              <w:spacing w:line="360" w:lineRule="auto"/>
              <w:rPr>
                <w:rFonts w:ascii="宋体" w:hAnsi="宋体"/>
                <w:color w:val="auto"/>
                <w:szCs w:val="21"/>
                <w:highlight w:val="none"/>
              </w:rPr>
            </w:pPr>
          </w:p>
        </w:tc>
        <w:tc>
          <w:tcPr>
            <w:tcW w:w="1445" w:type="dxa"/>
            <w:noWrap w:val="0"/>
            <w:vAlign w:val="center"/>
          </w:tcPr>
          <w:p>
            <w:pPr>
              <w:snapToGrid w:val="0"/>
              <w:spacing w:line="360" w:lineRule="auto"/>
              <w:rPr>
                <w:rFonts w:ascii="宋体" w:hAnsi="宋体"/>
                <w:color w:val="auto"/>
                <w:szCs w:val="21"/>
                <w:highlight w:val="none"/>
              </w:rPr>
            </w:pPr>
          </w:p>
        </w:tc>
        <w:tc>
          <w:tcPr>
            <w:tcW w:w="1483" w:type="dxa"/>
            <w:noWrap w:val="0"/>
            <w:vAlign w:val="center"/>
          </w:tcPr>
          <w:p>
            <w:pPr>
              <w:snapToGrid w:val="0"/>
              <w:spacing w:line="360" w:lineRule="auto"/>
              <w:rPr>
                <w:rFonts w:ascii="宋体" w:hAnsi="宋体"/>
                <w:color w:val="auto"/>
                <w:szCs w:val="21"/>
                <w:highlight w:val="none"/>
              </w:rPr>
            </w:pPr>
          </w:p>
        </w:tc>
        <w:tc>
          <w:tcPr>
            <w:tcW w:w="1073" w:type="dxa"/>
            <w:noWrap w:val="0"/>
            <w:vAlign w:val="top"/>
          </w:tcPr>
          <w:p>
            <w:pPr>
              <w:snapToGrid w:val="0"/>
              <w:spacing w:line="360" w:lineRule="auto"/>
              <w:rPr>
                <w:rFonts w:ascii="宋体" w:hAnsi="宋体"/>
                <w:color w:val="auto"/>
                <w:szCs w:val="21"/>
                <w:highlight w:val="none"/>
              </w:rPr>
            </w:pPr>
          </w:p>
        </w:tc>
        <w:tc>
          <w:tcPr>
            <w:tcW w:w="714" w:type="dxa"/>
            <w:noWrap w:val="0"/>
            <w:vAlign w:val="top"/>
          </w:tcPr>
          <w:p>
            <w:pPr>
              <w:snapToGrid w:val="0"/>
              <w:spacing w:line="360" w:lineRule="auto"/>
              <w:rPr>
                <w:rFonts w:ascii="宋体" w:hAnsi="宋体"/>
                <w:color w:val="auto"/>
                <w:szCs w:val="21"/>
                <w:highlight w:val="none"/>
              </w:rPr>
            </w:pPr>
          </w:p>
        </w:tc>
        <w:tc>
          <w:tcPr>
            <w:tcW w:w="1545" w:type="dxa"/>
            <w:noWrap w:val="0"/>
            <w:vAlign w:val="center"/>
          </w:tcPr>
          <w:p>
            <w:pPr>
              <w:snapToGrid w:val="0"/>
              <w:spacing w:line="360" w:lineRule="auto"/>
              <w:rPr>
                <w:rFonts w:ascii="宋体" w:hAnsi="宋体"/>
                <w:color w:val="auto"/>
                <w:szCs w:val="21"/>
                <w:highlight w:val="none"/>
              </w:rPr>
            </w:pPr>
          </w:p>
        </w:tc>
        <w:tc>
          <w:tcPr>
            <w:tcW w:w="1575" w:type="dxa"/>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2" w:type="dxa"/>
            <w:noWrap w:val="0"/>
            <w:vAlign w:val="center"/>
          </w:tcPr>
          <w:p>
            <w:pPr>
              <w:snapToGrid w:val="0"/>
              <w:spacing w:line="360" w:lineRule="auto"/>
              <w:rPr>
                <w:rFonts w:ascii="宋体" w:hAnsi="宋体"/>
                <w:color w:val="auto"/>
                <w:szCs w:val="21"/>
                <w:highlight w:val="none"/>
              </w:rPr>
            </w:pPr>
          </w:p>
        </w:tc>
        <w:tc>
          <w:tcPr>
            <w:tcW w:w="1445" w:type="dxa"/>
            <w:noWrap w:val="0"/>
            <w:vAlign w:val="center"/>
          </w:tcPr>
          <w:p>
            <w:pPr>
              <w:snapToGrid w:val="0"/>
              <w:spacing w:line="360" w:lineRule="auto"/>
              <w:rPr>
                <w:rFonts w:ascii="宋体" w:hAnsi="宋体"/>
                <w:color w:val="auto"/>
                <w:szCs w:val="21"/>
                <w:highlight w:val="none"/>
              </w:rPr>
            </w:pPr>
          </w:p>
        </w:tc>
        <w:tc>
          <w:tcPr>
            <w:tcW w:w="1483" w:type="dxa"/>
            <w:noWrap w:val="0"/>
            <w:vAlign w:val="center"/>
          </w:tcPr>
          <w:p>
            <w:pPr>
              <w:snapToGrid w:val="0"/>
              <w:spacing w:line="360" w:lineRule="auto"/>
              <w:rPr>
                <w:rFonts w:ascii="宋体" w:hAnsi="宋体"/>
                <w:color w:val="auto"/>
                <w:szCs w:val="21"/>
                <w:highlight w:val="none"/>
              </w:rPr>
            </w:pPr>
          </w:p>
        </w:tc>
        <w:tc>
          <w:tcPr>
            <w:tcW w:w="1073" w:type="dxa"/>
            <w:noWrap w:val="0"/>
            <w:vAlign w:val="top"/>
          </w:tcPr>
          <w:p>
            <w:pPr>
              <w:snapToGrid w:val="0"/>
              <w:spacing w:line="360" w:lineRule="auto"/>
              <w:rPr>
                <w:rFonts w:ascii="宋体" w:hAnsi="宋体"/>
                <w:color w:val="auto"/>
                <w:szCs w:val="21"/>
                <w:highlight w:val="none"/>
              </w:rPr>
            </w:pPr>
          </w:p>
        </w:tc>
        <w:tc>
          <w:tcPr>
            <w:tcW w:w="714" w:type="dxa"/>
            <w:noWrap w:val="0"/>
            <w:vAlign w:val="top"/>
          </w:tcPr>
          <w:p>
            <w:pPr>
              <w:snapToGrid w:val="0"/>
              <w:spacing w:line="360" w:lineRule="auto"/>
              <w:rPr>
                <w:rFonts w:ascii="宋体" w:hAnsi="宋体"/>
                <w:color w:val="auto"/>
                <w:szCs w:val="21"/>
                <w:highlight w:val="none"/>
              </w:rPr>
            </w:pPr>
          </w:p>
        </w:tc>
        <w:tc>
          <w:tcPr>
            <w:tcW w:w="1545" w:type="dxa"/>
            <w:noWrap w:val="0"/>
            <w:vAlign w:val="center"/>
          </w:tcPr>
          <w:p>
            <w:pPr>
              <w:snapToGrid w:val="0"/>
              <w:spacing w:line="360" w:lineRule="auto"/>
              <w:rPr>
                <w:rFonts w:ascii="宋体" w:hAnsi="宋体"/>
                <w:color w:val="auto"/>
                <w:szCs w:val="21"/>
                <w:highlight w:val="none"/>
              </w:rPr>
            </w:pPr>
          </w:p>
        </w:tc>
        <w:tc>
          <w:tcPr>
            <w:tcW w:w="1575" w:type="dxa"/>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1232" w:type="dxa"/>
            <w:noWrap w:val="0"/>
            <w:vAlign w:val="center"/>
          </w:tcPr>
          <w:p>
            <w:pPr>
              <w:snapToGrid w:val="0"/>
              <w:spacing w:line="360" w:lineRule="auto"/>
              <w:rPr>
                <w:rFonts w:ascii="宋体" w:hAnsi="宋体"/>
                <w:color w:val="auto"/>
                <w:szCs w:val="21"/>
                <w:highlight w:val="none"/>
              </w:rPr>
            </w:pPr>
          </w:p>
        </w:tc>
        <w:tc>
          <w:tcPr>
            <w:tcW w:w="1445" w:type="dxa"/>
            <w:noWrap w:val="0"/>
            <w:vAlign w:val="center"/>
          </w:tcPr>
          <w:p>
            <w:pPr>
              <w:snapToGrid w:val="0"/>
              <w:spacing w:line="360" w:lineRule="auto"/>
              <w:rPr>
                <w:rFonts w:ascii="宋体" w:hAnsi="宋体"/>
                <w:color w:val="auto"/>
                <w:szCs w:val="21"/>
                <w:highlight w:val="none"/>
              </w:rPr>
            </w:pPr>
          </w:p>
        </w:tc>
        <w:tc>
          <w:tcPr>
            <w:tcW w:w="1483" w:type="dxa"/>
            <w:noWrap w:val="0"/>
            <w:vAlign w:val="center"/>
          </w:tcPr>
          <w:p>
            <w:pPr>
              <w:snapToGrid w:val="0"/>
              <w:spacing w:line="360" w:lineRule="auto"/>
              <w:rPr>
                <w:rFonts w:ascii="宋体" w:hAnsi="宋体"/>
                <w:color w:val="auto"/>
                <w:szCs w:val="21"/>
                <w:highlight w:val="none"/>
              </w:rPr>
            </w:pPr>
          </w:p>
        </w:tc>
        <w:tc>
          <w:tcPr>
            <w:tcW w:w="1073" w:type="dxa"/>
            <w:noWrap w:val="0"/>
            <w:vAlign w:val="top"/>
          </w:tcPr>
          <w:p>
            <w:pPr>
              <w:snapToGrid w:val="0"/>
              <w:spacing w:line="360" w:lineRule="auto"/>
              <w:rPr>
                <w:rFonts w:ascii="宋体" w:hAnsi="宋体"/>
                <w:color w:val="auto"/>
                <w:szCs w:val="21"/>
                <w:highlight w:val="none"/>
              </w:rPr>
            </w:pPr>
          </w:p>
        </w:tc>
        <w:tc>
          <w:tcPr>
            <w:tcW w:w="714" w:type="dxa"/>
            <w:noWrap w:val="0"/>
            <w:vAlign w:val="top"/>
          </w:tcPr>
          <w:p>
            <w:pPr>
              <w:snapToGrid w:val="0"/>
              <w:spacing w:line="360" w:lineRule="auto"/>
              <w:rPr>
                <w:rFonts w:ascii="宋体" w:hAnsi="宋体"/>
                <w:color w:val="auto"/>
                <w:szCs w:val="21"/>
                <w:highlight w:val="none"/>
              </w:rPr>
            </w:pPr>
          </w:p>
        </w:tc>
        <w:tc>
          <w:tcPr>
            <w:tcW w:w="1545" w:type="dxa"/>
            <w:noWrap w:val="0"/>
            <w:vAlign w:val="center"/>
          </w:tcPr>
          <w:p>
            <w:pPr>
              <w:snapToGrid w:val="0"/>
              <w:spacing w:line="360" w:lineRule="auto"/>
              <w:rPr>
                <w:rFonts w:ascii="宋体" w:hAnsi="宋体"/>
                <w:color w:val="auto"/>
                <w:szCs w:val="21"/>
                <w:highlight w:val="none"/>
              </w:rPr>
            </w:pPr>
          </w:p>
        </w:tc>
        <w:tc>
          <w:tcPr>
            <w:tcW w:w="1575" w:type="dxa"/>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noWrap w:val="0"/>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合   计</w:t>
            </w:r>
          </w:p>
        </w:tc>
        <w:tc>
          <w:tcPr>
            <w:tcW w:w="1575" w:type="dxa"/>
            <w:noWrap w:val="0"/>
            <w:vAlign w:val="center"/>
          </w:tcPr>
          <w:p>
            <w:pPr>
              <w:snapToGrid w:val="0"/>
              <w:spacing w:line="360" w:lineRule="auto"/>
              <w:rPr>
                <w:rFonts w:ascii="宋体" w:hAnsi="宋体"/>
                <w:color w:val="auto"/>
                <w:szCs w:val="21"/>
                <w:highlight w:val="none"/>
              </w:rPr>
            </w:pPr>
          </w:p>
        </w:tc>
      </w:tr>
    </w:tbl>
    <w:p>
      <w:pPr>
        <w:spacing w:line="400" w:lineRule="exact"/>
        <w:ind w:firstLine="411" w:firstLineChars="196"/>
        <w:rPr>
          <w:color w:val="auto"/>
          <w:szCs w:val="21"/>
          <w:highlight w:val="none"/>
        </w:rPr>
      </w:pPr>
      <w:r>
        <w:rPr>
          <w:rFonts w:hint="eastAsia"/>
          <w:color w:val="auto"/>
          <w:szCs w:val="21"/>
          <w:highlight w:val="none"/>
        </w:rPr>
        <w:t>根据《成交通知书》的成交内容，合同的总金额为：（大写）</w:t>
      </w:r>
      <w:r>
        <w:rPr>
          <w:rFonts w:hint="eastAsia"/>
          <w:color w:val="auto"/>
          <w:szCs w:val="21"/>
          <w:highlight w:val="none"/>
          <w:u w:val="single"/>
        </w:rPr>
        <w:t>　　　　　　　　　　　　　　　　　</w:t>
      </w:r>
      <w:r>
        <w:rPr>
          <w:rFonts w:hint="eastAsia"/>
          <w:color w:val="auto"/>
          <w:szCs w:val="21"/>
          <w:highlight w:val="none"/>
        </w:rPr>
        <w:t>人民币（￥</w:t>
      </w:r>
      <w:r>
        <w:rPr>
          <w:rFonts w:hint="eastAsia"/>
          <w:color w:val="auto"/>
          <w:szCs w:val="21"/>
          <w:highlight w:val="none"/>
          <w:u w:val="single"/>
        </w:rPr>
        <w:t>　　　　　　　　　　　　　　　</w:t>
      </w:r>
      <w:r>
        <w:rPr>
          <w:rFonts w:hint="eastAsia"/>
          <w:color w:val="auto"/>
          <w:szCs w:val="21"/>
          <w:highlight w:val="none"/>
        </w:rPr>
        <w:t>元）</w:t>
      </w:r>
    </w:p>
    <w:p>
      <w:pPr>
        <w:spacing w:line="400" w:lineRule="exact"/>
        <w:ind w:firstLine="413" w:firstLineChars="196"/>
        <w:rPr>
          <w:b/>
          <w:color w:val="auto"/>
          <w:szCs w:val="21"/>
          <w:highlight w:val="none"/>
        </w:rPr>
      </w:pPr>
      <w:r>
        <w:rPr>
          <w:rFonts w:hint="eastAsia"/>
          <w:b/>
          <w:color w:val="auto"/>
          <w:szCs w:val="21"/>
          <w:highlight w:val="none"/>
        </w:rPr>
        <w:t>第二条  质量保证</w:t>
      </w:r>
    </w:p>
    <w:p>
      <w:pPr>
        <w:spacing w:line="400" w:lineRule="exact"/>
        <w:ind w:firstLine="411" w:firstLineChars="196"/>
        <w:rPr>
          <w:color w:val="auto"/>
          <w:szCs w:val="21"/>
          <w:highlight w:val="none"/>
        </w:rPr>
      </w:pPr>
      <w:r>
        <w:rPr>
          <w:rFonts w:hint="eastAsia"/>
          <w:color w:val="auto"/>
          <w:szCs w:val="21"/>
          <w:highlight w:val="none"/>
        </w:rPr>
        <w:t>1、乙方应按</w:t>
      </w:r>
      <w:r>
        <w:rPr>
          <w:rFonts w:hint="eastAsia"/>
          <w:color w:val="auto"/>
          <w:highlight w:val="none"/>
        </w:rPr>
        <w:t>响应</w:t>
      </w:r>
      <w:r>
        <w:rPr>
          <w:rFonts w:hint="eastAsia"/>
          <w:color w:val="auto"/>
          <w:szCs w:val="21"/>
          <w:highlight w:val="none"/>
        </w:rPr>
        <w:t>文件规定的货物型号、技术规格、技术参数、</w:t>
      </w:r>
      <w:r>
        <w:rPr>
          <w:rFonts w:hint="eastAsia" w:ascii="宋体"/>
          <w:color w:val="auto"/>
          <w:szCs w:val="21"/>
          <w:highlight w:val="none"/>
        </w:rPr>
        <w:t>性能、配置、</w:t>
      </w:r>
      <w:r>
        <w:rPr>
          <w:rFonts w:hint="eastAsia"/>
          <w:color w:val="auto"/>
          <w:szCs w:val="21"/>
          <w:highlight w:val="none"/>
        </w:rPr>
        <w:t>质量标准向甲方提供未经使用的全新原装产品，且在正常安装、使用和保养条件下，其使用寿命期内各项指标均达到质量标准。乙方提供的节能和环境标志产品必须是列入现行政府采购清单目录内的产品。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color w:val="auto"/>
          <w:szCs w:val="21"/>
          <w:highlight w:val="none"/>
        </w:rPr>
      </w:pPr>
      <w:r>
        <w:rPr>
          <w:rFonts w:hint="eastAsia"/>
          <w:color w:val="auto"/>
          <w:szCs w:val="21"/>
          <w:highlight w:val="none"/>
        </w:rPr>
        <w:t>2、乙方提供货物的质量保证期</w:t>
      </w:r>
      <w:r>
        <w:rPr>
          <w:rFonts w:hint="eastAsia"/>
          <w:color w:val="auto"/>
          <w:szCs w:val="21"/>
          <w:highlight w:val="none"/>
          <w:u w:val="single"/>
        </w:rPr>
        <w:t xml:space="preserve">   </w:t>
      </w:r>
      <w:r>
        <w:rPr>
          <w:rFonts w:hint="eastAsia"/>
          <w:i/>
          <w:iCs/>
          <w:color w:val="auto"/>
          <w:szCs w:val="21"/>
          <w:highlight w:val="none"/>
          <w:u w:val="single"/>
        </w:rPr>
        <w:t>按响应文件中承诺填写</w:t>
      </w:r>
      <w:r>
        <w:rPr>
          <w:rFonts w:hint="eastAsia"/>
          <w:color w:val="auto"/>
          <w:szCs w:val="21"/>
          <w:highlight w:val="none"/>
          <w:u w:val="single"/>
        </w:rPr>
        <w:t xml:space="preserve">     </w:t>
      </w:r>
      <w:r>
        <w:rPr>
          <w:rFonts w:hint="eastAsia"/>
          <w:color w:val="auto"/>
          <w:szCs w:val="21"/>
          <w:highlight w:val="none"/>
        </w:rPr>
        <w:t>。在质保期内因货物本身的质量问题发生故障，乙方应负责免费修理和更换零部件。对达不到技术要求者，根据实际情况，经双方协商，可按以下办法处理：</w:t>
      </w:r>
    </w:p>
    <w:p>
      <w:pPr>
        <w:spacing w:line="400" w:lineRule="exact"/>
        <w:ind w:firstLine="435"/>
        <w:rPr>
          <w:color w:val="auto"/>
          <w:szCs w:val="21"/>
          <w:highlight w:val="none"/>
        </w:rPr>
      </w:pPr>
      <w:r>
        <w:rPr>
          <w:rFonts w:hint="eastAsia"/>
          <w:color w:val="auto"/>
          <w:szCs w:val="21"/>
          <w:highlight w:val="none"/>
        </w:rPr>
        <w:t>（1）更换：由乙方承担所有发生的全部费用。</w:t>
      </w:r>
    </w:p>
    <w:p>
      <w:pPr>
        <w:spacing w:line="400" w:lineRule="exact"/>
        <w:ind w:firstLine="420" w:firstLineChars="200"/>
        <w:rPr>
          <w:color w:val="auto"/>
          <w:szCs w:val="21"/>
          <w:highlight w:val="none"/>
        </w:rPr>
      </w:pPr>
      <w:r>
        <w:rPr>
          <w:rFonts w:hint="eastAsia"/>
          <w:color w:val="auto"/>
          <w:szCs w:val="21"/>
          <w:highlight w:val="none"/>
        </w:rPr>
        <w:t>（2）贬值处理：由甲乙双方合议定价。</w:t>
      </w:r>
    </w:p>
    <w:p>
      <w:pPr>
        <w:spacing w:line="400" w:lineRule="exact"/>
        <w:ind w:firstLine="420" w:firstLineChars="200"/>
        <w:rPr>
          <w:rFonts w:hint="eastAsia"/>
          <w:color w:val="auto"/>
          <w:szCs w:val="21"/>
          <w:highlight w:val="none"/>
        </w:rPr>
      </w:pPr>
      <w:r>
        <w:rPr>
          <w:rFonts w:hint="eastAsia"/>
          <w:color w:val="auto"/>
          <w:szCs w:val="21"/>
          <w:highlight w:val="none"/>
        </w:rPr>
        <w:t>（3）退货处理：乙方应退还甲方支付的合同款，同时应承担该货物的直接费用（运输、保险、检验、贷款利息及银行手续费等）。</w:t>
      </w:r>
    </w:p>
    <w:p>
      <w:pPr>
        <w:spacing w:line="400" w:lineRule="exact"/>
        <w:ind w:firstLine="413" w:firstLineChars="196"/>
        <w:rPr>
          <w:b/>
          <w:color w:val="auto"/>
          <w:szCs w:val="21"/>
          <w:highlight w:val="none"/>
        </w:rPr>
      </w:pPr>
      <w:r>
        <w:rPr>
          <w:rFonts w:hint="eastAsia"/>
          <w:b/>
          <w:color w:val="auto"/>
          <w:szCs w:val="21"/>
          <w:highlight w:val="none"/>
        </w:rPr>
        <w:t>第三条  权力保证</w:t>
      </w:r>
    </w:p>
    <w:p>
      <w:pPr>
        <w:spacing w:line="400" w:lineRule="exact"/>
        <w:ind w:firstLine="411" w:firstLineChars="196"/>
        <w:rPr>
          <w:color w:val="auto"/>
          <w:szCs w:val="21"/>
          <w:highlight w:val="none"/>
        </w:rPr>
      </w:pPr>
      <w:r>
        <w:rPr>
          <w:rFonts w:hint="eastAsia"/>
          <w:color w:val="auto"/>
          <w:szCs w:val="21"/>
          <w:highlight w:val="none"/>
        </w:rPr>
        <w:t>1、 乙方应保证所提供货物在使用时不会侵犯任何第三方的专利权、商标权、工业设计权或其他权利。</w:t>
      </w:r>
    </w:p>
    <w:p>
      <w:pPr>
        <w:spacing w:line="400" w:lineRule="exact"/>
        <w:ind w:firstLine="420" w:firstLineChars="200"/>
        <w:rPr>
          <w:color w:val="auto"/>
          <w:szCs w:val="21"/>
          <w:highlight w:val="none"/>
        </w:rPr>
      </w:pPr>
      <w:r>
        <w:rPr>
          <w:rFonts w:hint="eastAsia"/>
          <w:color w:val="auto"/>
          <w:szCs w:val="21"/>
          <w:highlight w:val="none"/>
        </w:rPr>
        <w:t>2、乙方应按谈判文件规定的时间向甲方提供使用货物的有关技术资料。</w:t>
      </w:r>
    </w:p>
    <w:p>
      <w:pPr>
        <w:spacing w:line="400" w:lineRule="exact"/>
        <w:rPr>
          <w:color w:val="auto"/>
          <w:szCs w:val="21"/>
          <w:highlight w:val="none"/>
        </w:rPr>
      </w:pPr>
      <w:r>
        <w:rPr>
          <w:rFonts w:hint="eastAsia"/>
          <w:color w:val="auto"/>
          <w:szCs w:val="21"/>
          <w:highlight w:val="none"/>
        </w:rPr>
        <w:t xml:space="preserve">    3、乙方保证所交付的货物的所有权完全属于乙方且无任何抵押、质押、查封等产权瑕疵。</w:t>
      </w:r>
    </w:p>
    <w:p>
      <w:pPr>
        <w:spacing w:line="400" w:lineRule="exact"/>
        <w:ind w:firstLine="422" w:firstLineChars="200"/>
        <w:rPr>
          <w:b/>
          <w:color w:val="auto"/>
          <w:szCs w:val="21"/>
          <w:highlight w:val="none"/>
        </w:rPr>
      </w:pPr>
      <w:r>
        <w:rPr>
          <w:rFonts w:hint="eastAsia"/>
          <w:b/>
          <w:color w:val="auto"/>
          <w:szCs w:val="21"/>
          <w:highlight w:val="none"/>
        </w:rPr>
        <w:t>第四条  货物包装、运输</w:t>
      </w:r>
    </w:p>
    <w:p>
      <w:pPr>
        <w:spacing w:line="400" w:lineRule="exact"/>
        <w:ind w:firstLine="420" w:firstLineChars="200"/>
        <w:rPr>
          <w:color w:val="auto"/>
          <w:szCs w:val="21"/>
          <w:highlight w:val="none"/>
        </w:rPr>
      </w:pPr>
      <w:r>
        <w:rPr>
          <w:rFonts w:hint="eastAsia"/>
          <w:color w:val="auto"/>
          <w:szCs w:val="21"/>
          <w:highlight w:val="none"/>
        </w:rPr>
        <w:t>1、乙方应在货物发运前对其进行满足运输距离、防潮、防震、防锈和防破损装卸等要求包装，以保证货物安全运达甲方指定地点。</w:t>
      </w:r>
    </w:p>
    <w:p>
      <w:pPr>
        <w:numPr>
          <w:ilvl w:val="0"/>
          <w:numId w:val="6"/>
        </w:numPr>
        <w:spacing w:line="400" w:lineRule="exact"/>
        <w:rPr>
          <w:color w:val="auto"/>
          <w:szCs w:val="21"/>
          <w:highlight w:val="none"/>
        </w:rPr>
      </w:pPr>
      <w:r>
        <w:rPr>
          <w:rFonts w:hint="eastAsia"/>
          <w:color w:val="auto"/>
          <w:szCs w:val="21"/>
          <w:highlight w:val="none"/>
        </w:rPr>
        <w:t>使用说明书（货物属于进口产品的，供货时应同时附上中文使用说明书）、质量检验证明书、随配附件和工具以及清单一并附于货物内。</w:t>
      </w:r>
    </w:p>
    <w:p>
      <w:pPr>
        <w:spacing w:line="400" w:lineRule="exact"/>
        <w:ind w:firstLine="420" w:firstLineChars="200"/>
        <w:rPr>
          <w:color w:val="auto"/>
          <w:szCs w:val="21"/>
          <w:highlight w:val="none"/>
        </w:rPr>
      </w:pPr>
      <w:r>
        <w:rPr>
          <w:rFonts w:hint="eastAsia"/>
          <w:color w:val="auto"/>
          <w:szCs w:val="21"/>
          <w:highlight w:val="none"/>
        </w:rPr>
        <w:t>3、乙方在货物发运手续办理完毕后二十四小时内或货到甲方四十八小时前通知甲方，以准备接货。</w:t>
      </w:r>
    </w:p>
    <w:p>
      <w:pPr>
        <w:numPr>
          <w:ilvl w:val="0"/>
          <w:numId w:val="7"/>
        </w:numPr>
        <w:spacing w:line="400" w:lineRule="exact"/>
        <w:rPr>
          <w:color w:val="auto"/>
          <w:szCs w:val="21"/>
          <w:highlight w:val="none"/>
        </w:rPr>
      </w:pPr>
      <w:r>
        <w:rPr>
          <w:rFonts w:hint="eastAsia"/>
          <w:color w:val="auto"/>
          <w:szCs w:val="21"/>
          <w:highlight w:val="none"/>
        </w:rPr>
        <w:t>货物在交付甲方前发生的风险均由乙方负责。</w:t>
      </w:r>
    </w:p>
    <w:p>
      <w:pPr>
        <w:spacing w:line="400" w:lineRule="exact"/>
        <w:ind w:firstLine="413" w:firstLineChars="196"/>
        <w:rPr>
          <w:b/>
          <w:color w:val="auto"/>
          <w:szCs w:val="21"/>
          <w:highlight w:val="none"/>
        </w:rPr>
      </w:pPr>
      <w:r>
        <w:rPr>
          <w:rFonts w:hint="eastAsia"/>
          <w:b/>
          <w:color w:val="auto"/>
          <w:szCs w:val="21"/>
          <w:highlight w:val="none"/>
        </w:rPr>
        <w:t>第五条  交付</w:t>
      </w:r>
    </w:p>
    <w:p>
      <w:pPr>
        <w:adjustRightInd w:val="0"/>
        <w:spacing w:line="360" w:lineRule="exact"/>
        <w:ind w:firstLine="422" w:firstLineChars="200"/>
        <w:rPr>
          <w:rFonts w:hint="eastAsia"/>
          <w:b/>
          <w:bCs/>
          <w:color w:val="auto"/>
          <w:szCs w:val="21"/>
          <w:highlight w:val="none"/>
        </w:rPr>
      </w:pPr>
      <w:r>
        <w:rPr>
          <w:rFonts w:hint="eastAsia"/>
          <w:b/>
          <w:bCs/>
          <w:color w:val="auto"/>
          <w:szCs w:val="21"/>
          <w:highlight w:val="none"/>
        </w:rPr>
        <w:t>1、交付时间：</w:t>
      </w:r>
      <w:r>
        <w:rPr>
          <w:rFonts w:hint="eastAsia" w:ascii="宋体" w:hAnsi="宋体" w:cs="宋体"/>
          <w:color w:val="auto"/>
          <w:kern w:val="0"/>
          <w:szCs w:val="21"/>
          <w:highlight w:val="none"/>
        </w:rPr>
        <w:t>自签订合同之日起</w:t>
      </w:r>
      <w:r>
        <w:rPr>
          <w:rFonts w:hint="eastAsia" w:ascii="宋体" w:hAnsi="宋体" w:cs="宋体"/>
          <w:color w:val="auto"/>
          <w:kern w:val="0"/>
          <w:szCs w:val="21"/>
          <w:highlight w:val="none"/>
          <w:lang w:val="en-US" w:eastAsia="zh-CN"/>
        </w:rPr>
        <w:t>30</w:t>
      </w:r>
      <w:r>
        <w:rPr>
          <w:rFonts w:hint="eastAsia" w:ascii="宋体" w:hAnsi="宋体" w:cs="宋体"/>
          <w:color w:val="auto"/>
          <w:kern w:val="0"/>
          <w:szCs w:val="21"/>
          <w:highlight w:val="none"/>
        </w:rPr>
        <w:t>日内安装调试并交付使用</w:t>
      </w:r>
      <w:r>
        <w:rPr>
          <w:rFonts w:hint="eastAsia" w:ascii="宋体" w:hAnsi="宋体" w:cs="宋体"/>
          <w:color w:val="auto"/>
          <w:kern w:val="0"/>
          <w:szCs w:val="21"/>
          <w:highlight w:val="none"/>
        </w:rPr>
        <w:t>；延迟交货供应商应承担相应的责任。</w:t>
      </w:r>
    </w:p>
    <w:p>
      <w:pPr>
        <w:adjustRightInd w:val="0"/>
        <w:spacing w:line="400" w:lineRule="exact"/>
        <w:ind w:firstLine="632" w:firstLineChars="300"/>
        <w:rPr>
          <w:rFonts w:hint="eastAsia" w:ascii="宋体" w:hAnsi="宋体" w:cs="宋体"/>
          <w:color w:val="auto"/>
          <w:szCs w:val="21"/>
          <w:highlight w:val="none"/>
        </w:rPr>
      </w:pPr>
      <w:r>
        <w:rPr>
          <w:rFonts w:hint="eastAsia"/>
          <w:b/>
          <w:bCs/>
          <w:color w:val="auto"/>
          <w:szCs w:val="21"/>
          <w:highlight w:val="none"/>
        </w:rPr>
        <w:t xml:space="preserve">交付地点： </w:t>
      </w:r>
      <w:r>
        <w:rPr>
          <w:rFonts w:hint="eastAsia" w:ascii="宋体" w:hAnsi="宋体" w:cs="宋体"/>
          <w:color w:val="auto"/>
          <w:szCs w:val="21"/>
          <w:highlight w:val="none"/>
        </w:rPr>
        <w:t>采购人指定地点。</w:t>
      </w:r>
    </w:p>
    <w:p>
      <w:pPr>
        <w:spacing w:line="400" w:lineRule="exact"/>
        <w:rPr>
          <w:color w:val="auto"/>
          <w:szCs w:val="21"/>
          <w:highlight w:val="none"/>
        </w:rPr>
      </w:pPr>
      <w:r>
        <w:rPr>
          <w:rFonts w:hint="eastAsia"/>
          <w:color w:val="auto"/>
          <w:szCs w:val="21"/>
          <w:highlight w:val="none"/>
        </w:rPr>
        <w:t xml:space="preserve">    2、乙方提供不符合谈判文件、</w:t>
      </w:r>
      <w:r>
        <w:rPr>
          <w:rFonts w:hint="eastAsia"/>
          <w:color w:val="auto"/>
          <w:highlight w:val="none"/>
        </w:rPr>
        <w:t>响应</w:t>
      </w:r>
      <w:r>
        <w:rPr>
          <w:rFonts w:hint="eastAsia"/>
          <w:color w:val="auto"/>
          <w:szCs w:val="21"/>
          <w:highlight w:val="none"/>
        </w:rPr>
        <w:t>文件和本合同规定的货物，甲方有权拒绝接受。</w:t>
      </w:r>
    </w:p>
    <w:p>
      <w:pPr>
        <w:spacing w:line="400" w:lineRule="exact"/>
        <w:ind w:firstLine="420"/>
        <w:rPr>
          <w:rFonts w:hint="eastAsia"/>
          <w:color w:val="auto"/>
          <w:szCs w:val="21"/>
          <w:highlight w:val="none"/>
        </w:rPr>
      </w:pPr>
      <w:r>
        <w:rPr>
          <w:rFonts w:hint="eastAsia"/>
          <w:color w:val="auto"/>
          <w:szCs w:val="21"/>
          <w:highlight w:val="none"/>
        </w:rPr>
        <w:t>3、乙方应将所有提供货物的装箱清单、用户手册、原厂保修卡、随机资料、工具和备用、备件等交付给甲方，货物属于进口产品的，供货时应同时附上中文使用说明书，如有缺失应及时补齐，否则视为逾期交货。</w:t>
      </w:r>
    </w:p>
    <w:p>
      <w:pPr>
        <w:pStyle w:val="19"/>
        <w:spacing w:line="400" w:lineRule="exact"/>
        <w:ind w:firstLine="420" w:firstLineChars="200"/>
        <w:rPr>
          <w:rFonts w:hint="eastAsia"/>
          <w:bCs w:val="0"/>
          <w:color w:val="auto"/>
          <w:spacing w:val="0"/>
          <w:kern w:val="2"/>
          <w:sz w:val="21"/>
          <w:szCs w:val="21"/>
          <w:highlight w:val="none"/>
        </w:rPr>
      </w:pPr>
      <w:r>
        <w:rPr>
          <w:rFonts w:hint="eastAsia"/>
          <w:bCs w:val="0"/>
          <w:color w:val="auto"/>
          <w:spacing w:val="0"/>
          <w:kern w:val="2"/>
          <w:sz w:val="21"/>
          <w:szCs w:val="21"/>
          <w:highlight w:val="none"/>
        </w:rPr>
        <w:t>4、乙方应按时运送至采购人指定地点交货，逾期交货的，采购人有权终止合同，由此造成的后果由成交供应商自行承担。</w:t>
      </w:r>
    </w:p>
    <w:p>
      <w:pPr>
        <w:spacing w:line="400" w:lineRule="exact"/>
        <w:ind w:left="413"/>
        <w:rPr>
          <w:rFonts w:hint="eastAsia"/>
          <w:b/>
          <w:color w:val="auto"/>
          <w:szCs w:val="21"/>
          <w:highlight w:val="none"/>
        </w:rPr>
      </w:pPr>
      <w:r>
        <w:rPr>
          <w:rFonts w:hint="eastAsia"/>
          <w:b/>
          <w:color w:val="auto"/>
          <w:szCs w:val="21"/>
          <w:highlight w:val="none"/>
        </w:rPr>
        <w:t>第六条  调试和验收</w:t>
      </w:r>
    </w:p>
    <w:p>
      <w:pPr>
        <w:spacing w:line="400" w:lineRule="exact"/>
        <w:ind w:firstLine="420" w:firstLineChars="200"/>
        <w:rPr>
          <w:rFonts w:hint="eastAsia"/>
          <w:bCs/>
          <w:color w:val="auto"/>
          <w:szCs w:val="21"/>
          <w:highlight w:val="none"/>
        </w:rPr>
      </w:pPr>
      <w:r>
        <w:rPr>
          <w:rFonts w:hint="eastAsia"/>
          <w:bCs/>
          <w:color w:val="auto"/>
          <w:szCs w:val="21"/>
          <w:highlight w:val="none"/>
        </w:rPr>
        <w:t>1、设备到货安装前，采购人现场根据谈判文件要求、注册产品标准及谈判文件承诺逐条对应进行核验，核验不合格的不予验收，由此造成采购人经济损失的由成交供应商负责承担全部赔偿责任。采购人有权邀请相关专家检查验收；成交供应商必须服从监督管理。</w:t>
      </w:r>
    </w:p>
    <w:p>
      <w:pPr>
        <w:spacing w:line="400" w:lineRule="exact"/>
        <w:ind w:firstLine="420" w:firstLineChars="200"/>
        <w:rPr>
          <w:color w:val="auto"/>
          <w:szCs w:val="21"/>
          <w:highlight w:val="none"/>
        </w:rPr>
      </w:pPr>
      <w:r>
        <w:rPr>
          <w:rFonts w:hint="eastAsia"/>
          <w:color w:val="auto"/>
          <w:szCs w:val="21"/>
          <w:highlight w:val="none"/>
        </w:rPr>
        <w:t>2、乙方交货前应对产品做出全面的检查和对验收文件进行整理，并列出清单，作为甲方验收和使用的技术条件依据，验收的结果应随货物交甲方。</w:t>
      </w:r>
    </w:p>
    <w:p>
      <w:pPr>
        <w:spacing w:line="400" w:lineRule="exact"/>
        <w:ind w:firstLine="420" w:firstLineChars="200"/>
        <w:rPr>
          <w:color w:val="auto"/>
          <w:szCs w:val="21"/>
          <w:highlight w:val="none"/>
        </w:rPr>
      </w:pPr>
      <w:r>
        <w:rPr>
          <w:rFonts w:hint="eastAsia"/>
          <w:color w:val="auto"/>
          <w:szCs w:val="21"/>
          <w:highlight w:val="none"/>
        </w:rPr>
        <w:t>3、甲方依据</w:t>
      </w:r>
      <w:r>
        <w:rPr>
          <w:rFonts w:hint="eastAsia"/>
          <w:color w:val="auto"/>
          <w:highlight w:val="none"/>
        </w:rPr>
        <w:t>响应</w:t>
      </w:r>
      <w:r>
        <w:rPr>
          <w:rFonts w:hint="eastAsia"/>
          <w:color w:val="auto"/>
          <w:szCs w:val="21"/>
          <w:highlight w:val="none"/>
        </w:rPr>
        <w:t>文件的技术规格要求和国家有关质量标准对货物进行现场初步验收，外观、说明书符合</w:t>
      </w:r>
      <w:r>
        <w:rPr>
          <w:rFonts w:hint="eastAsia" w:ascii="宋体" w:hAnsi="宋体"/>
          <w:color w:val="auto"/>
          <w:szCs w:val="21"/>
          <w:highlight w:val="none"/>
        </w:rPr>
        <w:t>响应</w:t>
      </w:r>
      <w:r>
        <w:rPr>
          <w:rFonts w:hint="eastAsia"/>
          <w:color w:val="auto"/>
          <w:szCs w:val="21"/>
          <w:highlight w:val="none"/>
        </w:rPr>
        <w:t>文件技术要求的，给予签收，初步验收不合格的不予签收。货到后，甲方应当在到货（安装、调试完）后七个工作日内进行验收，验收合格后由甲乙双方签署货物验收单并加盖公章，甲乙双方各执一份。</w:t>
      </w:r>
    </w:p>
    <w:p>
      <w:pPr>
        <w:spacing w:line="400" w:lineRule="exact"/>
        <w:ind w:firstLine="420" w:firstLineChars="200"/>
        <w:rPr>
          <w:color w:val="auto"/>
          <w:szCs w:val="21"/>
          <w:highlight w:val="none"/>
        </w:rPr>
      </w:pPr>
      <w:r>
        <w:rPr>
          <w:rFonts w:hint="eastAsia"/>
          <w:color w:val="auto"/>
          <w:szCs w:val="21"/>
          <w:highlight w:val="none"/>
        </w:rPr>
        <w:t>4、甲方对乙方提供的货物在使用前进行调试时，乙方需负责安装并培训甲方的使用操作人员，并协助甲方一起调试，直到符合技术要求，甲方才做最终验收。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color w:val="auto"/>
          <w:szCs w:val="21"/>
          <w:highlight w:val="none"/>
        </w:rPr>
      </w:pPr>
      <w:r>
        <w:rPr>
          <w:rFonts w:hint="eastAsia"/>
          <w:color w:val="auto"/>
          <w:szCs w:val="21"/>
          <w:highlight w:val="none"/>
        </w:rPr>
        <w:t>5、对技术复杂的货物，甲方应请国家认可的专业检测机构参与初步验收及最终验收，并由其出具质量检测报告。</w:t>
      </w:r>
    </w:p>
    <w:p>
      <w:pPr>
        <w:spacing w:line="400" w:lineRule="exact"/>
        <w:ind w:left="420"/>
        <w:rPr>
          <w:color w:val="auto"/>
          <w:szCs w:val="21"/>
          <w:highlight w:val="none"/>
        </w:rPr>
      </w:pPr>
      <w:r>
        <w:rPr>
          <w:rFonts w:hint="eastAsia"/>
          <w:color w:val="auto"/>
          <w:szCs w:val="21"/>
          <w:highlight w:val="none"/>
        </w:rPr>
        <w:t>6、验收时乙方必须在现场，验收完毕后作出验收结果报告，验收费用由乙方负责。</w:t>
      </w:r>
    </w:p>
    <w:p>
      <w:pPr>
        <w:spacing w:line="400" w:lineRule="exact"/>
        <w:ind w:firstLine="420" w:firstLineChars="200"/>
        <w:rPr>
          <w:color w:val="auto"/>
          <w:szCs w:val="21"/>
          <w:highlight w:val="none"/>
        </w:rPr>
      </w:pPr>
      <w:r>
        <w:rPr>
          <w:rFonts w:hint="eastAsia"/>
          <w:color w:val="auto"/>
          <w:szCs w:val="21"/>
          <w:highlight w:val="none"/>
        </w:rPr>
        <w:t>7、甲方对验收有异议的，在验收后五个工作日内以书面形式向乙方提出，乙方应自收到甲方书面异议后</w:t>
      </w:r>
      <w:r>
        <w:rPr>
          <w:rFonts w:hint="eastAsia"/>
          <w:color w:val="auto"/>
          <w:szCs w:val="21"/>
          <w:highlight w:val="none"/>
          <w:u w:val="single"/>
        </w:rPr>
        <w:t xml:space="preserve">　3   </w:t>
      </w:r>
      <w:r>
        <w:rPr>
          <w:rFonts w:hint="eastAsia"/>
          <w:color w:val="auto"/>
          <w:szCs w:val="21"/>
          <w:highlight w:val="none"/>
        </w:rPr>
        <w:t>日内及时予以解决。</w:t>
      </w:r>
    </w:p>
    <w:p>
      <w:pPr>
        <w:spacing w:line="400" w:lineRule="exact"/>
        <w:ind w:firstLine="413" w:firstLineChars="196"/>
        <w:rPr>
          <w:b/>
          <w:color w:val="auto"/>
          <w:szCs w:val="21"/>
          <w:highlight w:val="none"/>
        </w:rPr>
      </w:pPr>
      <w:r>
        <w:rPr>
          <w:rFonts w:hint="eastAsia"/>
          <w:b/>
          <w:color w:val="auto"/>
          <w:szCs w:val="21"/>
          <w:highlight w:val="none"/>
        </w:rPr>
        <w:t>第八条  安装和培训</w:t>
      </w:r>
    </w:p>
    <w:p>
      <w:pPr>
        <w:spacing w:line="400" w:lineRule="exact"/>
        <w:ind w:firstLine="315" w:firstLineChars="150"/>
        <w:rPr>
          <w:color w:val="auto"/>
          <w:szCs w:val="21"/>
          <w:highlight w:val="none"/>
        </w:rPr>
      </w:pPr>
      <w:r>
        <w:rPr>
          <w:rFonts w:hint="eastAsia"/>
          <w:color w:val="auto"/>
          <w:szCs w:val="21"/>
          <w:highlight w:val="none"/>
        </w:rPr>
        <w:t xml:space="preserve"> 1、甲方应提供必要安装条件（如场地、电源、水源等）。</w:t>
      </w:r>
    </w:p>
    <w:p>
      <w:pPr>
        <w:spacing w:line="400" w:lineRule="exact"/>
        <w:ind w:firstLine="315" w:firstLineChars="150"/>
        <w:rPr>
          <w:rFonts w:hint="eastAsia"/>
          <w:color w:val="auto"/>
          <w:szCs w:val="21"/>
          <w:highlight w:val="none"/>
        </w:rPr>
      </w:pPr>
      <w:r>
        <w:rPr>
          <w:rFonts w:hint="eastAsia"/>
          <w:color w:val="auto"/>
          <w:szCs w:val="21"/>
          <w:highlight w:val="none"/>
        </w:rPr>
        <w:t xml:space="preserve"> 2、乙方负责甲方有关人员的培训。培训时间、地点：</w:t>
      </w:r>
      <w:r>
        <w:rPr>
          <w:rFonts w:hint="eastAsia"/>
          <w:color w:val="auto"/>
          <w:szCs w:val="21"/>
          <w:highlight w:val="none"/>
          <w:u w:val="single"/>
        </w:rPr>
        <w:t xml:space="preserve"> 采购人指定时间地点</w:t>
      </w:r>
      <w:r>
        <w:rPr>
          <w:rFonts w:hint="eastAsia"/>
          <w:color w:val="auto"/>
          <w:szCs w:val="21"/>
          <w:highlight w:val="none"/>
        </w:rPr>
        <w:t>。</w:t>
      </w:r>
    </w:p>
    <w:p>
      <w:pPr>
        <w:spacing w:line="400" w:lineRule="exact"/>
        <w:ind w:firstLine="413" w:firstLineChars="196"/>
        <w:rPr>
          <w:b/>
          <w:color w:val="auto"/>
          <w:szCs w:val="21"/>
          <w:highlight w:val="none"/>
        </w:rPr>
      </w:pPr>
      <w:r>
        <w:rPr>
          <w:rFonts w:hint="eastAsia"/>
          <w:b/>
          <w:color w:val="auto"/>
          <w:szCs w:val="21"/>
          <w:highlight w:val="none"/>
        </w:rPr>
        <w:t>第九条  售后服务、保修期</w:t>
      </w:r>
    </w:p>
    <w:p>
      <w:pPr>
        <w:spacing w:line="400" w:lineRule="exact"/>
        <w:ind w:firstLine="420" w:firstLineChars="200"/>
        <w:rPr>
          <w:rFonts w:hint="eastAsia"/>
          <w:color w:val="auto"/>
          <w:szCs w:val="21"/>
          <w:highlight w:val="none"/>
        </w:rPr>
      </w:pPr>
      <w:r>
        <w:rPr>
          <w:rFonts w:hint="eastAsia"/>
          <w:color w:val="auto"/>
          <w:szCs w:val="21"/>
          <w:highlight w:val="none"/>
        </w:rPr>
        <w:t>1、乙方应按照国家有关法律规定和“三包”规定以及</w:t>
      </w:r>
      <w:r>
        <w:rPr>
          <w:rFonts w:hint="eastAsia"/>
          <w:color w:val="auto"/>
          <w:highlight w:val="none"/>
        </w:rPr>
        <w:t>响应</w:t>
      </w:r>
      <w:r>
        <w:rPr>
          <w:rFonts w:hint="eastAsia"/>
          <w:color w:val="auto"/>
          <w:szCs w:val="21"/>
          <w:highlight w:val="none"/>
        </w:rPr>
        <w:t>文件和本合同所附的《服务承诺》，为甲方提供售后服务。</w:t>
      </w:r>
    </w:p>
    <w:p>
      <w:pPr>
        <w:spacing w:line="400" w:lineRule="exact"/>
        <w:ind w:firstLine="420" w:firstLineChars="200"/>
        <w:rPr>
          <w:color w:val="auto"/>
          <w:szCs w:val="21"/>
          <w:highlight w:val="none"/>
        </w:rPr>
      </w:pPr>
      <w:r>
        <w:rPr>
          <w:rFonts w:hint="eastAsia"/>
          <w:color w:val="auto"/>
          <w:szCs w:val="21"/>
          <w:highlight w:val="none"/>
        </w:rPr>
        <w:t>2、如在使用过程中发生质量问题，乙方在接到甲方通知后在响应文件承诺的时间内响应。</w:t>
      </w:r>
    </w:p>
    <w:p>
      <w:pPr>
        <w:spacing w:line="400" w:lineRule="exact"/>
        <w:ind w:firstLine="420" w:firstLineChars="200"/>
        <w:rPr>
          <w:color w:val="auto"/>
          <w:szCs w:val="21"/>
          <w:highlight w:val="none"/>
        </w:rPr>
      </w:pPr>
      <w:r>
        <w:rPr>
          <w:rFonts w:hint="eastAsia"/>
          <w:color w:val="auto"/>
          <w:szCs w:val="21"/>
          <w:highlight w:val="none"/>
        </w:rPr>
        <w:t>3、在质保期内，乙方应对货物出现的质量及安全问题负责处理解决并承担一切费用。</w:t>
      </w:r>
    </w:p>
    <w:p>
      <w:pPr>
        <w:spacing w:line="400" w:lineRule="exact"/>
        <w:ind w:firstLine="420" w:firstLineChars="200"/>
        <w:rPr>
          <w:rFonts w:hint="eastAsia"/>
          <w:color w:val="auto"/>
          <w:szCs w:val="21"/>
          <w:highlight w:val="none"/>
        </w:rPr>
      </w:pPr>
      <w:r>
        <w:rPr>
          <w:rFonts w:hint="eastAsia"/>
          <w:color w:val="auto"/>
          <w:szCs w:val="21"/>
          <w:highlight w:val="none"/>
        </w:rPr>
        <w:t>4、货物免费保修期为</w:t>
      </w:r>
      <w:r>
        <w:rPr>
          <w:rFonts w:hint="eastAsia"/>
          <w:color w:val="auto"/>
          <w:szCs w:val="21"/>
          <w:highlight w:val="none"/>
          <w:u w:val="single"/>
        </w:rPr>
        <w:t xml:space="preserve">  </w:t>
      </w:r>
      <w:r>
        <w:rPr>
          <w:rFonts w:hint="eastAsia" w:ascii="宋体" w:hAnsi="宋体"/>
          <w:color w:val="auto"/>
          <w:szCs w:val="21"/>
          <w:highlight w:val="none"/>
          <w:u w:val="single"/>
        </w:rPr>
        <w:t>按乙方响应文件中承诺且不低于</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年</w:t>
      </w:r>
      <w:r>
        <w:rPr>
          <w:rFonts w:hint="eastAsia" w:ascii="宋体" w:hAnsi="宋体"/>
          <w:color w:val="auto"/>
          <w:kern w:val="0"/>
          <w:szCs w:val="21"/>
          <w:highlight w:val="none"/>
          <w:u w:val="single"/>
        </w:rPr>
        <w:t>（“技术参数及性能配置要求”另有要求的按其要求进行质保）（自交货并验收合格之日起计）</w:t>
      </w:r>
      <w:r>
        <w:rPr>
          <w:rFonts w:hint="eastAsia"/>
          <w:color w:val="auto"/>
          <w:szCs w:val="21"/>
          <w:highlight w:val="none"/>
        </w:rPr>
        <w:t>，因人为因素出现的故障不在免费保修范围内。超过保修期的货物，终生维修，维修时只收部件成本费。</w:t>
      </w:r>
    </w:p>
    <w:p>
      <w:pPr>
        <w:spacing w:line="400" w:lineRule="exact"/>
        <w:ind w:firstLine="413" w:firstLineChars="196"/>
        <w:rPr>
          <w:b/>
          <w:color w:val="auto"/>
          <w:szCs w:val="21"/>
          <w:highlight w:val="none"/>
        </w:rPr>
      </w:pPr>
      <w:r>
        <w:rPr>
          <w:rFonts w:hint="eastAsia"/>
          <w:b/>
          <w:color w:val="auto"/>
          <w:szCs w:val="21"/>
          <w:highlight w:val="none"/>
        </w:rPr>
        <w:t>第十条  税费</w:t>
      </w:r>
    </w:p>
    <w:p>
      <w:pPr>
        <w:spacing w:line="400" w:lineRule="exact"/>
        <w:ind w:firstLine="411" w:firstLineChars="196"/>
        <w:rPr>
          <w:color w:val="auto"/>
          <w:szCs w:val="21"/>
          <w:highlight w:val="none"/>
        </w:rPr>
      </w:pPr>
      <w:r>
        <w:rPr>
          <w:rFonts w:hint="eastAsia"/>
          <w:color w:val="auto"/>
          <w:szCs w:val="21"/>
          <w:highlight w:val="none"/>
        </w:rPr>
        <w:t>本合同执行中相关的一切税费均由乙方负担。</w:t>
      </w:r>
    </w:p>
    <w:p>
      <w:pPr>
        <w:spacing w:line="360" w:lineRule="exact"/>
        <w:rPr>
          <w:rFonts w:ascii="宋体" w:hAnsi="宋体"/>
          <w:color w:val="auto"/>
          <w:szCs w:val="21"/>
          <w:highlight w:val="none"/>
        </w:rPr>
      </w:pPr>
      <w:r>
        <w:rPr>
          <w:rFonts w:hint="eastAsia"/>
          <w:b/>
          <w:color w:val="auto"/>
          <w:szCs w:val="21"/>
          <w:highlight w:val="none"/>
        </w:rPr>
        <w:t>第十一条  付款方式：</w:t>
      </w:r>
      <w:r>
        <w:rPr>
          <w:rFonts w:hint="eastAsia" w:ascii="宋体" w:hAnsi="宋体"/>
          <w:b/>
          <w:bCs/>
          <w:color w:val="auto"/>
          <w:szCs w:val="21"/>
          <w:highlight w:val="none"/>
        </w:rPr>
        <w:t>安装调试合格后一个月内付合同总额的9</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%，余下</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%做为质保金，质保期满后付清（无息）。</w:t>
      </w:r>
    </w:p>
    <w:p>
      <w:pPr>
        <w:spacing w:line="400" w:lineRule="exact"/>
        <w:ind w:firstLine="413" w:firstLineChars="196"/>
        <w:rPr>
          <w:b/>
          <w:color w:val="auto"/>
          <w:szCs w:val="21"/>
          <w:highlight w:val="none"/>
        </w:rPr>
      </w:pPr>
      <w:r>
        <w:rPr>
          <w:rFonts w:hint="eastAsia"/>
          <w:b/>
          <w:color w:val="auto"/>
          <w:szCs w:val="21"/>
          <w:highlight w:val="none"/>
        </w:rPr>
        <w:t>第十二条  违约责任</w:t>
      </w:r>
    </w:p>
    <w:p>
      <w:pPr>
        <w:spacing w:line="400" w:lineRule="exact"/>
        <w:ind w:firstLine="420" w:firstLineChars="200"/>
        <w:rPr>
          <w:color w:val="auto"/>
          <w:szCs w:val="21"/>
          <w:highlight w:val="none"/>
        </w:rPr>
      </w:pPr>
      <w:r>
        <w:rPr>
          <w:rFonts w:hint="eastAsia"/>
          <w:color w:val="auto"/>
          <w:szCs w:val="21"/>
          <w:highlight w:val="none"/>
        </w:rPr>
        <w:t>1、乙方所提供的货物规格、技术标准、材料等质量不合格的，应及时更换，更换不及时的按逾期交货处罚，乙方应向甲方支付合同金额</w:t>
      </w:r>
      <w:r>
        <w:rPr>
          <w:rFonts w:hint="eastAsia"/>
          <w:color w:val="auto"/>
          <w:szCs w:val="21"/>
          <w:highlight w:val="none"/>
          <w:u w:val="single"/>
        </w:rPr>
        <w:t>　10　</w:t>
      </w:r>
      <w:r>
        <w:rPr>
          <w:rFonts w:hint="eastAsia"/>
          <w:color w:val="auto"/>
          <w:szCs w:val="21"/>
          <w:highlight w:val="none"/>
        </w:rPr>
        <w:t>%违约金并赔偿甲方经济损失。</w:t>
      </w:r>
    </w:p>
    <w:p>
      <w:pPr>
        <w:spacing w:line="400" w:lineRule="exact"/>
        <w:ind w:firstLine="359" w:firstLineChars="171"/>
        <w:rPr>
          <w:color w:val="auto"/>
          <w:szCs w:val="21"/>
          <w:highlight w:val="none"/>
        </w:rPr>
      </w:pPr>
      <w:r>
        <w:rPr>
          <w:rFonts w:hint="eastAsia"/>
          <w:color w:val="auto"/>
          <w:szCs w:val="21"/>
          <w:highlight w:val="none"/>
        </w:rPr>
        <w:t>2、乙方提供的货物如果侵犯了第三方合法权益而引发的任何纠纷或诉讼，均由乙方负责交涉并承担全部责任。</w:t>
      </w:r>
    </w:p>
    <w:p>
      <w:pPr>
        <w:spacing w:line="400" w:lineRule="exact"/>
        <w:ind w:firstLine="420" w:firstLineChars="200"/>
        <w:rPr>
          <w:rFonts w:hint="eastAsia"/>
          <w:color w:val="auto"/>
          <w:szCs w:val="21"/>
          <w:highlight w:val="none"/>
        </w:rPr>
      </w:pPr>
      <w:r>
        <w:rPr>
          <w:rFonts w:hint="eastAsia"/>
          <w:color w:val="auto"/>
          <w:szCs w:val="21"/>
          <w:highlight w:val="none"/>
        </w:rPr>
        <w:t>3、因包装、运输引起的货物损坏，按质量不合格处理。</w:t>
      </w:r>
    </w:p>
    <w:p>
      <w:pPr>
        <w:spacing w:line="400" w:lineRule="exact"/>
        <w:ind w:firstLine="420" w:firstLineChars="200"/>
        <w:rPr>
          <w:rFonts w:hint="eastAsia"/>
          <w:color w:val="auto"/>
          <w:szCs w:val="21"/>
          <w:highlight w:val="none"/>
        </w:rPr>
      </w:pPr>
      <w:r>
        <w:rPr>
          <w:rFonts w:hint="eastAsia"/>
          <w:color w:val="auto"/>
          <w:szCs w:val="21"/>
          <w:highlight w:val="none"/>
        </w:rPr>
        <w:t>4、乙方逾期交货的，逾期交货的，每延迟一日向采购人偿付合同总款5%的违约金。</w:t>
      </w:r>
    </w:p>
    <w:p>
      <w:pPr>
        <w:spacing w:line="400" w:lineRule="exact"/>
        <w:ind w:firstLine="420" w:firstLineChars="200"/>
        <w:rPr>
          <w:color w:val="auto"/>
          <w:szCs w:val="21"/>
          <w:highlight w:val="none"/>
        </w:rPr>
      </w:pPr>
      <w:r>
        <w:rPr>
          <w:rFonts w:hint="eastAsia"/>
          <w:color w:val="auto"/>
          <w:szCs w:val="21"/>
          <w:highlight w:val="none"/>
        </w:rPr>
        <w:t>5、甲方无故延期接受货物的，每天向乙方偿付合同金额</w:t>
      </w:r>
      <w:r>
        <w:rPr>
          <w:rFonts w:hint="eastAsia"/>
          <w:color w:val="auto"/>
          <w:szCs w:val="21"/>
          <w:highlight w:val="none"/>
          <w:u w:val="single"/>
        </w:rPr>
        <w:t>　3　</w:t>
      </w:r>
      <w:r>
        <w:rPr>
          <w:rFonts w:hint="eastAsia"/>
          <w:color w:val="auto"/>
          <w:szCs w:val="21"/>
          <w:highlight w:val="none"/>
        </w:rPr>
        <w:t>‰违约金，但违约金额不得超过合同金额</w:t>
      </w:r>
      <w:r>
        <w:rPr>
          <w:rFonts w:hint="eastAsia"/>
          <w:color w:val="auto"/>
          <w:szCs w:val="21"/>
          <w:highlight w:val="none"/>
          <w:u w:val="single"/>
        </w:rPr>
        <w:t>　3　</w:t>
      </w:r>
      <w:r>
        <w:rPr>
          <w:rFonts w:hint="eastAsia"/>
          <w:color w:val="auto"/>
          <w:szCs w:val="21"/>
          <w:highlight w:val="none"/>
        </w:rPr>
        <w:t>%，违约方承担因此给对方造成的经济损失：甲方延期付货款的，每天向乙方偿付合同金额</w:t>
      </w:r>
      <w:r>
        <w:rPr>
          <w:rFonts w:hint="eastAsia"/>
          <w:color w:val="auto"/>
          <w:szCs w:val="21"/>
          <w:highlight w:val="none"/>
          <w:u w:val="single"/>
        </w:rPr>
        <w:t>　3　</w:t>
      </w:r>
      <w:r>
        <w:rPr>
          <w:rFonts w:hint="eastAsia"/>
          <w:color w:val="auto"/>
          <w:szCs w:val="21"/>
          <w:highlight w:val="none"/>
        </w:rPr>
        <w:t>‰滞纳金，但滞纳金累计不得超过合同金额</w:t>
      </w:r>
      <w:r>
        <w:rPr>
          <w:rFonts w:hint="eastAsia"/>
          <w:color w:val="auto"/>
          <w:szCs w:val="21"/>
          <w:highlight w:val="none"/>
          <w:u w:val="single"/>
        </w:rPr>
        <w:t>　5　</w:t>
      </w:r>
      <w:r>
        <w:rPr>
          <w:rFonts w:hint="eastAsia"/>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6、乙方未按本合同和</w:t>
      </w:r>
      <w:r>
        <w:rPr>
          <w:rFonts w:hint="eastAsia"/>
          <w:color w:val="auto"/>
          <w:highlight w:val="none"/>
        </w:rPr>
        <w:t>响应</w:t>
      </w:r>
      <w:r>
        <w:rPr>
          <w:rFonts w:hint="eastAsia"/>
          <w:color w:val="auto"/>
          <w:szCs w:val="21"/>
          <w:highlight w:val="none"/>
        </w:rPr>
        <w:t>文件中规定的服务承诺提供售后服务的，乙方应按本合同合同金额</w:t>
      </w:r>
      <w:r>
        <w:rPr>
          <w:rFonts w:hint="eastAsia"/>
          <w:color w:val="auto"/>
          <w:szCs w:val="21"/>
          <w:highlight w:val="none"/>
          <w:u w:val="single"/>
        </w:rPr>
        <w:t>　10　</w:t>
      </w:r>
      <w:r>
        <w:rPr>
          <w:rFonts w:hint="eastAsia"/>
          <w:color w:val="auto"/>
          <w:szCs w:val="21"/>
          <w:highlight w:val="none"/>
        </w:rPr>
        <w:t>%向甲方支付违约金。</w:t>
      </w:r>
    </w:p>
    <w:p>
      <w:pPr>
        <w:spacing w:line="400" w:lineRule="exact"/>
        <w:ind w:firstLine="420" w:firstLineChars="200"/>
        <w:rPr>
          <w:color w:val="auto"/>
          <w:szCs w:val="21"/>
          <w:highlight w:val="none"/>
        </w:rPr>
      </w:pPr>
      <w:r>
        <w:rPr>
          <w:rFonts w:hint="eastAsia"/>
          <w:color w:val="auto"/>
          <w:szCs w:val="21"/>
          <w:highlight w:val="none"/>
        </w:rPr>
        <w:t>7、乙方提供的货物在质保期内，因设计、工艺或材料的缺陷和其他质量原因造成的问题，由乙方负责，费用从质量保证金中扣除，不足另补。</w:t>
      </w:r>
    </w:p>
    <w:p>
      <w:pPr>
        <w:spacing w:line="400" w:lineRule="exact"/>
        <w:ind w:left="420"/>
        <w:rPr>
          <w:color w:val="auto"/>
          <w:szCs w:val="21"/>
          <w:highlight w:val="none"/>
        </w:rPr>
      </w:pPr>
      <w:r>
        <w:rPr>
          <w:rFonts w:hint="eastAsia"/>
          <w:color w:val="auto"/>
          <w:szCs w:val="21"/>
          <w:highlight w:val="none"/>
        </w:rPr>
        <w:t>8、其他违约行为按违约货款额</w:t>
      </w:r>
      <w:r>
        <w:rPr>
          <w:rFonts w:hint="eastAsia"/>
          <w:color w:val="auto"/>
          <w:szCs w:val="21"/>
          <w:highlight w:val="none"/>
          <w:u w:val="single"/>
        </w:rPr>
        <w:t>　10　</w:t>
      </w:r>
      <w:r>
        <w:rPr>
          <w:rFonts w:hint="eastAsia"/>
          <w:color w:val="auto"/>
          <w:szCs w:val="21"/>
          <w:highlight w:val="none"/>
        </w:rPr>
        <w:t>%收取违约金并赔偿经济损失。</w:t>
      </w:r>
    </w:p>
    <w:p>
      <w:pPr>
        <w:spacing w:line="400" w:lineRule="exact"/>
        <w:ind w:firstLine="413" w:firstLineChars="196"/>
        <w:rPr>
          <w:b/>
          <w:color w:val="auto"/>
          <w:szCs w:val="21"/>
          <w:highlight w:val="none"/>
        </w:rPr>
      </w:pPr>
      <w:r>
        <w:rPr>
          <w:rFonts w:hint="eastAsia"/>
          <w:b/>
          <w:color w:val="auto"/>
          <w:szCs w:val="21"/>
          <w:highlight w:val="none"/>
        </w:rPr>
        <w:t>第十三条  不可抗力事件处理</w:t>
      </w:r>
    </w:p>
    <w:p>
      <w:pPr>
        <w:spacing w:line="400" w:lineRule="exact"/>
        <w:ind w:firstLine="420" w:firstLineChars="200"/>
        <w:rPr>
          <w:color w:val="auto"/>
          <w:szCs w:val="21"/>
          <w:highlight w:val="none"/>
        </w:rPr>
      </w:pPr>
      <w:r>
        <w:rPr>
          <w:rFonts w:hint="eastAsia"/>
          <w:color w:val="auto"/>
          <w:szCs w:val="21"/>
          <w:highlight w:val="none"/>
        </w:rPr>
        <w:t>1、在合同有效期内，乙方因不可抗力事件导致不能履行合同，则合同履行期可延长，其延长期与不可抗力影响期相同。</w:t>
      </w:r>
    </w:p>
    <w:p>
      <w:pPr>
        <w:numPr>
          <w:ilvl w:val="0"/>
          <w:numId w:val="8"/>
        </w:numPr>
        <w:tabs>
          <w:tab w:val="left" w:pos="720"/>
          <w:tab w:val="clear" w:pos="780"/>
        </w:tabs>
        <w:spacing w:line="400" w:lineRule="exact"/>
        <w:ind w:left="720"/>
        <w:rPr>
          <w:color w:val="auto"/>
          <w:szCs w:val="21"/>
          <w:highlight w:val="none"/>
        </w:rPr>
      </w:pPr>
      <w:r>
        <w:rPr>
          <w:rFonts w:hint="eastAsia"/>
          <w:color w:val="auto"/>
          <w:szCs w:val="21"/>
          <w:highlight w:val="none"/>
        </w:rPr>
        <w:t>不可抗力事件发生后，应立即通知对方，并寄送有关权威机构出具的证明。</w:t>
      </w:r>
    </w:p>
    <w:p>
      <w:pPr>
        <w:numPr>
          <w:ilvl w:val="0"/>
          <w:numId w:val="8"/>
        </w:numPr>
        <w:tabs>
          <w:tab w:val="left" w:pos="720"/>
          <w:tab w:val="clear" w:pos="780"/>
        </w:tabs>
        <w:spacing w:line="400" w:lineRule="exact"/>
        <w:ind w:left="720"/>
        <w:rPr>
          <w:color w:val="auto"/>
          <w:szCs w:val="21"/>
          <w:highlight w:val="none"/>
        </w:rPr>
      </w:pPr>
      <w:r>
        <w:rPr>
          <w:rFonts w:hint="eastAsia"/>
          <w:color w:val="auto"/>
          <w:szCs w:val="21"/>
          <w:highlight w:val="none"/>
        </w:rPr>
        <w:t>不可抗力事件延续一百二十天以上，双方应通过友好协商，确定是否继续履行合同。</w:t>
      </w:r>
    </w:p>
    <w:p>
      <w:pPr>
        <w:spacing w:line="400" w:lineRule="exact"/>
        <w:ind w:firstLine="413" w:firstLineChars="196"/>
        <w:rPr>
          <w:b/>
          <w:color w:val="auto"/>
          <w:szCs w:val="21"/>
          <w:highlight w:val="none"/>
        </w:rPr>
      </w:pPr>
      <w:r>
        <w:rPr>
          <w:rFonts w:hint="eastAsia"/>
          <w:b/>
          <w:color w:val="auto"/>
          <w:szCs w:val="21"/>
          <w:highlight w:val="none"/>
        </w:rPr>
        <w:t>第十四条  合同争议解决</w:t>
      </w:r>
    </w:p>
    <w:p>
      <w:pPr>
        <w:spacing w:line="400" w:lineRule="exact"/>
        <w:ind w:firstLine="420" w:firstLineChars="200"/>
        <w:rPr>
          <w:color w:val="auto"/>
          <w:szCs w:val="21"/>
          <w:highlight w:val="none"/>
        </w:rPr>
      </w:pPr>
      <w:r>
        <w:rPr>
          <w:rFonts w:hint="eastAsia"/>
          <w:color w:val="auto"/>
          <w:szCs w:val="21"/>
          <w:highlight w:val="none"/>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color w:val="auto"/>
          <w:szCs w:val="21"/>
          <w:highlight w:val="none"/>
        </w:rPr>
      </w:pPr>
      <w:r>
        <w:rPr>
          <w:rFonts w:hint="eastAsia"/>
          <w:color w:val="auto"/>
          <w:szCs w:val="21"/>
          <w:highlight w:val="none"/>
        </w:rPr>
        <w:t>2、因履行本合同引起的或与本合同有关的争议，甲乙双方应首先通过友好协商解决，如果协商不能解决，可向</w:t>
      </w:r>
      <w:r>
        <w:rPr>
          <w:rFonts w:hint="eastAsia"/>
          <w:color w:val="auto"/>
          <w:szCs w:val="21"/>
          <w:highlight w:val="none"/>
          <w:lang w:eastAsia="zh-CN"/>
        </w:rPr>
        <w:t>兴安县</w:t>
      </w:r>
      <w:r>
        <w:rPr>
          <w:rFonts w:hint="eastAsia"/>
          <w:color w:val="auto"/>
          <w:szCs w:val="21"/>
          <w:highlight w:val="none"/>
        </w:rPr>
        <w:t>仲裁委员会申请仲裁或向</w:t>
      </w:r>
      <w:r>
        <w:rPr>
          <w:rFonts w:hint="eastAsia"/>
          <w:color w:val="auto"/>
          <w:szCs w:val="21"/>
          <w:highlight w:val="none"/>
          <w:lang w:eastAsia="zh-CN"/>
        </w:rPr>
        <w:t>兴安县</w:t>
      </w:r>
      <w:r>
        <w:rPr>
          <w:rFonts w:hint="eastAsia"/>
          <w:color w:val="auto"/>
          <w:szCs w:val="21"/>
          <w:highlight w:val="none"/>
        </w:rPr>
        <w:t>人民法院提起诉讼。</w:t>
      </w:r>
    </w:p>
    <w:p>
      <w:pPr>
        <w:spacing w:line="400" w:lineRule="exact"/>
        <w:ind w:left="435"/>
        <w:rPr>
          <w:color w:val="auto"/>
          <w:szCs w:val="21"/>
          <w:highlight w:val="none"/>
        </w:rPr>
      </w:pPr>
      <w:r>
        <w:rPr>
          <w:rFonts w:hint="eastAsia"/>
          <w:color w:val="auto"/>
          <w:szCs w:val="21"/>
          <w:highlight w:val="none"/>
        </w:rPr>
        <w:t>3、诉讼期间，本合同继续履行。</w:t>
      </w:r>
    </w:p>
    <w:p>
      <w:pPr>
        <w:spacing w:line="400" w:lineRule="exact"/>
        <w:ind w:firstLine="413" w:firstLineChars="196"/>
        <w:rPr>
          <w:b/>
          <w:color w:val="auto"/>
          <w:szCs w:val="21"/>
          <w:highlight w:val="none"/>
        </w:rPr>
      </w:pPr>
      <w:r>
        <w:rPr>
          <w:rFonts w:hint="eastAsia"/>
          <w:b/>
          <w:color w:val="auto"/>
          <w:szCs w:val="21"/>
          <w:highlight w:val="none"/>
        </w:rPr>
        <w:t>第十五条  合同生效及其它</w:t>
      </w:r>
    </w:p>
    <w:p>
      <w:pPr>
        <w:spacing w:line="400" w:lineRule="exact"/>
        <w:ind w:firstLine="420" w:firstLineChars="200"/>
        <w:rPr>
          <w:color w:val="auto"/>
          <w:szCs w:val="21"/>
          <w:highlight w:val="none"/>
        </w:rPr>
      </w:pPr>
      <w:r>
        <w:rPr>
          <w:rFonts w:hint="eastAsia"/>
          <w:color w:val="auto"/>
          <w:szCs w:val="21"/>
          <w:highlight w:val="none"/>
        </w:rPr>
        <w:t>1、合同经甲乙双方法定代表人（负责人）或授权代表签字并加盖单位公章后生效。</w:t>
      </w:r>
    </w:p>
    <w:p>
      <w:pPr>
        <w:spacing w:line="400" w:lineRule="exact"/>
        <w:ind w:firstLine="420" w:firstLineChars="200"/>
        <w:rPr>
          <w:color w:val="auto"/>
          <w:szCs w:val="21"/>
          <w:highlight w:val="none"/>
        </w:rPr>
      </w:pPr>
      <w:r>
        <w:rPr>
          <w:rFonts w:hint="eastAsia"/>
          <w:color w:val="auto"/>
          <w:szCs w:val="21"/>
          <w:highlight w:val="none"/>
        </w:rPr>
        <w:t>2、合同执行中涉及采购资金和采购内容修改或补充的，需经</w:t>
      </w:r>
      <w:r>
        <w:rPr>
          <w:rFonts w:hint="eastAsia"/>
          <w:color w:val="auto"/>
          <w:szCs w:val="21"/>
          <w:highlight w:val="none"/>
          <w:lang w:eastAsia="zh-CN"/>
        </w:rPr>
        <w:t>兴安县</w:t>
      </w:r>
      <w:r>
        <w:rPr>
          <w:rFonts w:hint="eastAsia"/>
          <w:color w:val="auto"/>
          <w:szCs w:val="21"/>
          <w:highlight w:val="none"/>
        </w:rPr>
        <w:t>财政部门审批，并签订书面补充协议报</w:t>
      </w:r>
      <w:r>
        <w:rPr>
          <w:rFonts w:hint="eastAsia"/>
          <w:color w:val="auto"/>
          <w:szCs w:val="21"/>
          <w:highlight w:val="none"/>
          <w:lang w:eastAsia="zh-CN"/>
        </w:rPr>
        <w:t xml:space="preserve">兴安县人民政府采购管理办公室 </w:t>
      </w:r>
      <w:r>
        <w:rPr>
          <w:rFonts w:hint="eastAsia"/>
          <w:color w:val="auto"/>
          <w:szCs w:val="21"/>
          <w:highlight w:val="none"/>
        </w:rPr>
        <w:t>备案，方可作为主合同不可分割的一部分。</w:t>
      </w:r>
    </w:p>
    <w:p>
      <w:pPr>
        <w:spacing w:line="400" w:lineRule="exact"/>
        <w:ind w:left="435"/>
        <w:rPr>
          <w:color w:val="auto"/>
          <w:szCs w:val="21"/>
          <w:highlight w:val="none"/>
        </w:rPr>
      </w:pPr>
      <w:r>
        <w:rPr>
          <w:rFonts w:hint="eastAsia"/>
          <w:color w:val="auto"/>
          <w:szCs w:val="21"/>
          <w:highlight w:val="none"/>
        </w:rPr>
        <w:t>3、本合同未尽事宜，遵照《合同法》有关条文执行。</w:t>
      </w:r>
    </w:p>
    <w:p>
      <w:pPr>
        <w:spacing w:line="400" w:lineRule="exact"/>
        <w:ind w:firstLine="413" w:firstLineChars="196"/>
        <w:rPr>
          <w:b/>
          <w:color w:val="auto"/>
          <w:szCs w:val="21"/>
          <w:highlight w:val="none"/>
        </w:rPr>
      </w:pPr>
      <w:r>
        <w:rPr>
          <w:rFonts w:hint="eastAsia"/>
          <w:b/>
          <w:color w:val="auto"/>
          <w:szCs w:val="21"/>
          <w:highlight w:val="none"/>
        </w:rPr>
        <w:t>第十六条  合同的变更、终止与转让</w:t>
      </w:r>
    </w:p>
    <w:p>
      <w:pPr>
        <w:spacing w:line="400" w:lineRule="exact"/>
        <w:ind w:firstLine="420" w:firstLineChars="200"/>
        <w:rPr>
          <w:color w:val="auto"/>
          <w:szCs w:val="21"/>
          <w:highlight w:val="none"/>
        </w:rPr>
      </w:pPr>
      <w:r>
        <w:rPr>
          <w:rFonts w:hint="eastAsia"/>
          <w:color w:val="auto"/>
          <w:szCs w:val="21"/>
          <w:highlight w:val="none"/>
        </w:rPr>
        <w:t>1、除《中华人民共和国政府采购法》第五十条规定的情形外，本合同一经签订，甲乙双方不得擅自变更，中止或终止。</w:t>
      </w:r>
    </w:p>
    <w:p>
      <w:pPr>
        <w:numPr>
          <w:ilvl w:val="0"/>
          <w:numId w:val="9"/>
        </w:numPr>
        <w:spacing w:line="400" w:lineRule="exact"/>
        <w:rPr>
          <w:color w:val="auto"/>
          <w:szCs w:val="21"/>
          <w:highlight w:val="none"/>
        </w:rPr>
      </w:pPr>
      <w:r>
        <w:rPr>
          <w:rFonts w:hint="eastAsia"/>
          <w:color w:val="auto"/>
          <w:szCs w:val="21"/>
          <w:highlight w:val="none"/>
        </w:rPr>
        <w:t>乙方不得擅自转让(无进口资格的供应商委托进口货物除外)其应履行的合同义务。</w:t>
      </w:r>
    </w:p>
    <w:p>
      <w:pPr>
        <w:spacing w:line="400" w:lineRule="exact"/>
        <w:ind w:firstLine="413" w:firstLineChars="196"/>
        <w:rPr>
          <w:b/>
          <w:color w:val="auto"/>
          <w:szCs w:val="21"/>
          <w:highlight w:val="none"/>
        </w:rPr>
      </w:pPr>
      <w:r>
        <w:rPr>
          <w:rFonts w:hint="eastAsia"/>
          <w:b/>
          <w:color w:val="auto"/>
          <w:szCs w:val="21"/>
          <w:highlight w:val="none"/>
        </w:rPr>
        <w:t>第十七条  签订本合同依据</w:t>
      </w:r>
    </w:p>
    <w:p>
      <w:pPr>
        <w:spacing w:line="400" w:lineRule="exact"/>
        <w:ind w:left="420"/>
        <w:rPr>
          <w:color w:val="auto"/>
          <w:szCs w:val="21"/>
          <w:highlight w:val="none"/>
        </w:rPr>
      </w:pPr>
      <w:r>
        <w:rPr>
          <w:rFonts w:hint="eastAsia"/>
          <w:color w:val="auto"/>
          <w:szCs w:val="21"/>
          <w:highlight w:val="none"/>
        </w:rPr>
        <w:t>1、竞争性谈判文件；</w:t>
      </w:r>
    </w:p>
    <w:p>
      <w:pPr>
        <w:spacing w:line="400" w:lineRule="exact"/>
        <w:ind w:left="225" w:leftChars="107" w:firstLine="210" w:firstLineChars="100"/>
        <w:rPr>
          <w:rFonts w:hint="eastAsia"/>
          <w:color w:val="auto"/>
          <w:szCs w:val="21"/>
          <w:highlight w:val="none"/>
        </w:rPr>
      </w:pPr>
      <w:r>
        <w:rPr>
          <w:rFonts w:hint="eastAsia"/>
          <w:color w:val="auto"/>
          <w:szCs w:val="21"/>
          <w:highlight w:val="none"/>
        </w:rPr>
        <w:t>2. 乙方提供的响应（或应答）文件；</w:t>
      </w:r>
    </w:p>
    <w:p>
      <w:pPr>
        <w:spacing w:line="400" w:lineRule="exact"/>
        <w:ind w:left="225" w:leftChars="107" w:firstLine="210" w:firstLineChars="100"/>
        <w:rPr>
          <w:color w:val="auto"/>
          <w:szCs w:val="21"/>
          <w:highlight w:val="none"/>
        </w:rPr>
      </w:pPr>
      <w:r>
        <w:rPr>
          <w:rFonts w:hint="eastAsia"/>
          <w:color w:val="auto"/>
          <w:szCs w:val="21"/>
          <w:highlight w:val="none"/>
        </w:rPr>
        <w:t>3、售后服务承诺书；</w:t>
      </w:r>
    </w:p>
    <w:p>
      <w:pPr>
        <w:spacing w:line="400" w:lineRule="exact"/>
        <w:ind w:left="225" w:leftChars="107" w:firstLine="210" w:firstLineChars="100"/>
        <w:rPr>
          <w:color w:val="auto"/>
          <w:szCs w:val="21"/>
          <w:highlight w:val="none"/>
        </w:rPr>
      </w:pPr>
      <w:r>
        <w:rPr>
          <w:rFonts w:hint="eastAsia"/>
          <w:color w:val="auto"/>
          <w:szCs w:val="21"/>
          <w:highlight w:val="none"/>
        </w:rPr>
        <w:t xml:space="preserve">4、谈判中的谈判文件； </w:t>
      </w:r>
    </w:p>
    <w:p>
      <w:pPr>
        <w:spacing w:line="400" w:lineRule="exact"/>
        <w:ind w:left="225" w:leftChars="107" w:firstLine="210" w:firstLineChars="100"/>
        <w:rPr>
          <w:color w:val="auto"/>
          <w:szCs w:val="21"/>
          <w:highlight w:val="none"/>
        </w:rPr>
      </w:pPr>
      <w:r>
        <w:rPr>
          <w:rFonts w:hint="eastAsia"/>
          <w:color w:val="auto"/>
          <w:szCs w:val="21"/>
          <w:highlight w:val="none"/>
        </w:rPr>
        <w:t>5、成交通知书。</w:t>
      </w:r>
    </w:p>
    <w:p>
      <w:pPr>
        <w:spacing w:line="400" w:lineRule="exact"/>
        <w:ind w:firstLine="420" w:firstLineChars="200"/>
        <w:rPr>
          <w:rFonts w:ascii="宋体" w:hAnsi="宋体"/>
          <w:color w:val="auto"/>
          <w:highlight w:val="none"/>
        </w:rPr>
      </w:pPr>
      <w:r>
        <w:rPr>
          <w:rFonts w:hint="eastAsia" w:ascii="宋体" w:hAnsi="宋体"/>
          <w:color w:val="auto"/>
          <w:szCs w:val="21"/>
          <w:highlight w:val="none"/>
        </w:rPr>
        <w:t>本合同甲乙双方签字盖章后生效，一式四份，具有同等法律效力，甲、乙双方各一份。</w:t>
      </w:r>
      <w:r>
        <w:rPr>
          <w:rFonts w:hint="eastAsia" w:ascii="宋体" w:hAnsi="宋体"/>
          <w:color w:val="auto"/>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olor w:val="auto"/>
          <w:highlight w:val="none"/>
          <w:lang w:eastAsia="zh-CN"/>
        </w:rPr>
        <w:t xml:space="preserve">兴安县人民政府采购管理办公室 </w:t>
      </w:r>
      <w:r>
        <w:rPr>
          <w:rFonts w:hint="eastAsia" w:ascii="宋体" w:hAnsi="宋体"/>
          <w:color w:val="auto"/>
          <w:highlight w:val="none"/>
        </w:rPr>
        <w:t>备案，一份由采购代理机构存档。</w:t>
      </w:r>
    </w:p>
    <w:p>
      <w:pPr>
        <w:spacing w:line="400" w:lineRule="exact"/>
        <w:ind w:firstLine="420" w:firstLineChars="200"/>
        <w:rPr>
          <w:color w:val="auto"/>
          <w:szCs w:val="21"/>
          <w:highlight w:val="none"/>
        </w:rPr>
      </w:pPr>
      <w:r>
        <w:rPr>
          <w:rFonts w:hint="eastAsia"/>
          <w:color w:val="auto"/>
          <w:szCs w:val="21"/>
          <w:highlight w:val="none"/>
        </w:rPr>
        <w:t xml:space="preserve"> </w:t>
      </w:r>
    </w:p>
    <w:p>
      <w:pPr>
        <w:tabs>
          <w:tab w:val="left" w:pos="4320"/>
          <w:tab w:val="left" w:pos="4500"/>
        </w:tabs>
        <w:spacing w:line="400" w:lineRule="exact"/>
        <w:rPr>
          <w:color w:val="auto"/>
          <w:szCs w:val="21"/>
          <w:highlight w:val="none"/>
          <w:u w:val="single"/>
        </w:rPr>
      </w:pPr>
      <w:r>
        <w:rPr>
          <w:rFonts w:hint="eastAsia"/>
          <w:color w:val="auto"/>
          <w:szCs w:val="21"/>
          <w:highlight w:val="none"/>
        </w:rPr>
        <w:t>甲方名称（公章）：</w:t>
      </w:r>
      <w:r>
        <w:rPr>
          <w:rFonts w:hint="eastAsia"/>
          <w:color w:val="auto"/>
          <w:szCs w:val="21"/>
          <w:highlight w:val="none"/>
          <w:u w:val="single"/>
        </w:rPr>
        <w:t xml:space="preserve">                      </w:t>
      </w:r>
      <w:r>
        <w:rPr>
          <w:rFonts w:hint="eastAsia"/>
          <w:color w:val="auto"/>
          <w:szCs w:val="21"/>
          <w:highlight w:val="none"/>
        </w:rPr>
        <w:t xml:space="preserve">     乙方名称（公章，自然人除外）：</w:t>
      </w:r>
      <w:r>
        <w:rPr>
          <w:rFonts w:hint="eastAsia"/>
          <w:color w:val="auto"/>
          <w:szCs w:val="21"/>
          <w:highlight w:val="none"/>
          <w:u w:val="single"/>
        </w:rPr>
        <w:t xml:space="preserve">              </w:t>
      </w:r>
      <w:r>
        <w:rPr>
          <w:rFonts w:hint="eastAsia"/>
          <w:color w:val="auto"/>
          <w:szCs w:val="21"/>
          <w:highlight w:val="none"/>
        </w:rPr>
        <w:t>。</w:t>
      </w:r>
    </w:p>
    <w:p>
      <w:pPr>
        <w:spacing w:line="400" w:lineRule="exact"/>
        <w:rPr>
          <w:color w:val="auto"/>
          <w:szCs w:val="21"/>
          <w:highlight w:val="none"/>
        </w:rPr>
      </w:pPr>
      <w:r>
        <w:rPr>
          <w:rFonts w:hint="eastAsia"/>
          <w:color w:val="auto"/>
          <w:szCs w:val="21"/>
          <w:highlight w:val="none"/>
        </w:rPr>
        <w:t>法定代表人：</w:t>
      </w:r>
      <w:r>
        <w:rPr>
          <w:rFonts w:hint="eastAsia"/>
          <w:color w:val="auto"/>
          <w:szCs w:val="21"/>
          <w:highlight w:val="none"/>
          <w:u w:val="single"/>
        </w:rPr>
        <w:t xml:space="preserve">                           </w:t>
      </w:r>
      <w:r>
        <w:rPr>
          <w:rFonts w:hint="eastAsia"/>
          <w:color w:val="auto"/>
          <w:szCs w:val="21"/>
          <w:highlight w:val="none"/>
        </w:rPr>
        <w:t xml:space="preserve">     法定代表人（负责人或自然人）签字</w:t>
      </w:r>
    </w:p>
    <w:p>
      <w:pPr>
        <w:spacing w:line="400" w:lineRule="exact"/>
        <w:ind w:firstLine="4620" w:firstLineChars="2200"/>
        <w:rPr>
          <w:color w:val="auto"/>
          <w:szCs w:val="21"/>
          <w:highlight w:val="none"/>
          <w:u w:val="single"/>
        </w:rPr>
      </w:pPr>
      <w:r>
        <w:rPr>
          <w:rFonts w:hint="eastAsia"/>
          <w:color w:val="auto"/>
          <w:szCs w:val="21"/>
          <w:highlight w:val="none"/>
        </w:rPr>
        <w:t>（</w:t>
      </w:r>
      <w:r>
        <w:rPr>
          <w:rFonts w:hint="eastAsia" w:hAnsi="宋体"/>
          <w:color w:val="auto"/>
          <w:highlight w:val="none"/>
        </w:rPr>
        <w:t>属自然人的应在签名处加盖食指指印</w:t>
      </w:r>
      <w:r>
        <w:rPr>
          <w:rFonts w:hint="eastAsia"/>
          <w:color w:val="auto"/>
          <w:szCs w:val="21"/>
          <w:highlight w:val="none"/>
        </w:rPr>
        <w:t>）：</w:t>
      </w:r>
      <w:r>
        <w:rPr>
          <w:rFonts w:hint="eastAsia"/>
          <w:color w:val="auto"/>
          <w:szCs w:val="21"/>
          <w:highlight w:val="none"/>
          <w:u w:val="single"/>
        </w:rPr>
        <w:t xml:space="preserve">      。</w:t>
      </w:r>
    </w:p>
    <w:p>
      <w:pPr>
        <w:tabs>
          <w:tab w:val="left" w:pos="4680"/>
        </w:tabs>
        <w:spacing w:line="400" w:lineRule="exact"/>
        <w:rPr>
          <w:color w:val="auto"/>
          <w:szCs w:val="21"/>
          <w:highlight w:val="none"/>
          <w:u w:val="single"/>
        </w:rPr>
      </w:pPr>
      <w:r>
        <w:rPr>
          <w:rFonts w:hint="eastAsia"/>
          <w:color w:val="auto"/>
          <w:szCs w:val="21"/>
          <w:highlight w:val="none"/>
        </w:rPr>
        <w:t>委托代理人：</w:t>
      </w:r>
      <w:r>
        <w:rPr>
          <w:rFonts w:hint="eastAsia"/>
          <w:color w:val="auto"/>
          <w:szCs w:val="21"/>
          <w:highlight w:val="none"/>
          <w:u w:val="single"/>
        </w:rPr>
        <w:t xml:space="preserve">                           </w:t>
      </w:r>
      <w:r>
        <w:rPr>
          <w:rFonts w:hint="eastAsia"/>
          <w:color w:val="auto"/>
          <w:szCs w:val="21"/>
          <w:highlight w:val="none"/>
        </w:rPr>
        <w:t xml:space="preserve">     委托代理人：</w:t>
      </w:r>
      <w:r>
        <w:rPr>
          <w:rFonts w:hint="eastAsia"/>
          <w:color w:val="auto"/>
          <w:szCs w:val="21"/>
          <w:highlight w:val="none"/>
          <w:u w:val="single"/>
        </w:rPr>
        <w:t xml:space="preserve">                                 。</w:t>
      </w:r>
    </w:p>
    <w:p>
      <w:pPr>
        <w:tabs>
          <w:tab w:val="left" w:pos="5040"/>
        </w:tabs>
        <w:spacing w:line="400" w:lineRule="exact"/>
        <w:rPr>
          <w:color w:val="auto"/>
          <w:szCs w:val="21"/>
          <w:highlight w:val="none"/>
          <w:u w:val="single"/>
        </w:rPr>
      </w:pPr>
      <w:r>
        <w:rPr>
          <w:rFonts w:hint="eastAsia"/>
          <w:color w:val="auto"/>
          <w:szCs w:val="21"/>
          <w:highlight w:val="none"/>
        </w:rPr>
        <w:t>电  话：</w:t>
      </w:r>
      <w:r>
        <w:rPr>
          <w:rFonts w:hint="eastAsia"/>
          <w:color w:val="auto"/>
          <w:szCs w:val="21"/>
          <w:highlight w:val="none"/>
          <w:u w:val="single"/>
        </w:rPr>
        <w:t xml:space="preserve">                               </w:t>
      </w:r>
      <w:r>
        <w:rPr>
          <w:rFonts w:hint="eastAsia"/>
          <w:color w:val="auto"/>
          <w:szCs w:val="21"/>
          <w:highlight w:val="none"/>
        </w:rPr>
        <w:t xml:space="preserve">     电   话： </w:t>
      </w:r>
      <w:r>
        <w:rPr>
          <w:rFonts w:hint="eastAsia"/>
          <w:color w:val="auto"/>
          <w:szCs w:val="21"/>
          <w:highlight w:val="none"/>
          <w:u w:val="single"/>
        </w:rPr>
        <w:t xml:space="preserve">                                  。</w:t>
      </w:r>
    </w:p>
    <w:p>
      <w:pPr>
        <w:tabs>
          <w:tab w:val="left" w:pos="5040"/>
        </w:tabs>
        <w:spacing w:line="400" w:lineRule="exact"/>
        <w:rPr>
          <w:color w:val="auto"/>
          <w:szCs w:val="21"/>
          <w:highlight w:val="none"/>
        </w:rPr>
      </w:pPr>
      <w:r>
        <w:rPr>
          <w:rFonts w:hint="eastAsia"/>
          <w:color w:val="auto"/>
          <w:szCs w:val="21"/>
          <w:highlight w:val="none"/>
        </w:rPr>
        <w:t>开户名称：</w:t>
      </w:r>
      <w:r>
        <w:rPr>
          <w:rFonts w:hint="eastAsia"/>
          <w:color w:val="auto"/>
          <w:szCs w:val="21"/>
          <w:highlight w:val="none"/>
          <w:u w:val="single"/>
        </w:rPr>
        <w:t xml:space="preserve">                             </w:t>
      </w:r>
      <w:r>
        <w:rPr>
          <w:rFonts w:hint="eastAsia"/>
          <w:color w:val="auto"/>
          <w:szCs w:val="21"/>
          <w:highlight w:val="none"/>
        </w:rPr>
        <w:t xml:space="preserve">     开户名称：</w:t>
      </w:r>
      <w:r>
        <w:rPr>
          <w:rFonts w:hint="eastAsia"/>
          <w:color w:val="auto"/>
          <w:szCs w:val="21"/>
          <w:highlight w:val="none"/>
          <w:u w:val="single"/>
        </w:rPr>
        <w:t xml:space="preserve">                                  。</w:t>
      </w:r>
    </w:p>
    <w:p>
      <w:pPr>
        <w:tabs>
          <w:tab w:val="left" w:pos="5040"/>
        </w:tabs>
        <w:spacing w:line="400" w:lineRule="exact"/>
        <w:rPr>
          <w:color w:val="auto"/>
          <w:szCs w:val="21"/>
          <w:highlight w:val="none"/>
        </w:rPr>
      </w:pPr>
      <w:r>
        <w:rPr>
          <w:rFonts w:hint="eastAsia"/>
          <w:color w:val="auto"/>
          <w:szCs w:val="21"/>
          <w:highlight w:val="none"/>
        </w:rPr>
        <w:t>开户银行：</w:t>
      </w:r>
      <w:r>
        <w:rPr>
          <w:rFonts w:hint="eastAsia"/>
          <w:color w:val="auto"/>
          <w:szCs w:val="21"/>
          <w:highlight w:val="none"/>
          <w:u w:val="single"/>
        </w:rPr>
        <w:t xml:space="preserve">                             </w:t>
      </w:r>
      <w:r>
        <w:rPr>
          <w:rFonts w:hint="eastAsia"/>
          <w:color w:val="auto"/>
          <w:szCs w:val="21"/>
          <w:highlight w:val="none"/>
        </w:rPr>
        <w:t xml:space="preserve">     开户银行：</w:t>
      </w:r>
      <w:r>
        <w:rPr>
          <w:rFonts w:hint="eastAsia"/>
          <w:color w:val="auto"/>
          <w:szCs w:val="21"/>
          <w:highlight w:val="none"/>
          <w:u w:val="single"/>
        </w:rPr>
        <w:t xml:space="preserve">                                 。 </w:t>
      </w:r>
    </w:p>
    <w:p>
      <w:pPr>
        <w:tabs>
          <w:tab w:val="left" w:pos="5040"/>
        </w:tabs>
        <w:spacing w:line="400" w:lineRule="exact"/>
        <w:rPr>
          <w:color w:val="auto"/>
          <w:szCs w:val="21"/>
          <w:highlight w:val="none"/>
        </w:rPr>
      </w:pPr>
      <w:r>
        <w:rPr>
          <w:rFonts w:hint="eastAsia"/>
          <w:color w:val="auto"/>
          <w:szCs w:val="21"/>
          <w:highlight w:val="none"/>
        </w:rPr>
        <w:t>银行账号：</w:t>
      </w:r>
      <w:r>
        <w:rPr>
          <w:rFonts w:hint="eastAsia"/>
          <w:color w:val="auto"/>
          <w:szCs w:val="21"/>
          <w:highlight w:val="none"/>
          <w:u w:val="single"/>
        </w:rPr>
        <w:t xml:space="preserve">                             </w:t>
      </w:r>
      <w:r>
        <w:rPr>
          <w:rFonts w:hint="eastAsia"/>
          <w:color w:val="auto"/>
          <w:szCs w:val="21"/>
          <w:highlight w:val="none"/>
        </w:rPr>
        <w:t xml:space="preserve">     银行账号：</w:t>
      </w:r>
      <w:r>
        <w:rPr>
          <w:rFonts w:hint="eastAsia"/>
          <w:color w:val="auto"/>
          <w:szCs w:val="21"/>
          <w:highlight w:val="none"/>
          <w:u w:val="single"/>
        </w:rPr>
        <w:t xml:space="preserve">                                </w:t>
      </w:r>
      <w:r>
        <w:rPr>
          <w:rFonts w:hint="eastAsia"/>
          <w:color w:val="auto"/>
          <w:szCs w:val="21"/>
          <w:highlight w:val="none"/>
        </w:rPr>
        <w:t xml:space="preserve">  。</w:t>
      </w:r>
    </w:p>
    <w:p>
      <w:pPr>
        <w:tabs>
          <w:tab w:val="left" w:pos="5040"/>
        </w:tabs>
        <w:spacing w:line="400" w:lineRule="exact"/>
        <w:rPr>
          <w:color w:val="auto"/>
          <w:szCs w:val="21"/>
          <w:highlight w:val="none"/>
        </w:rPr>
      </w:pPr>
      <w:r>
        <w:rPr>
          <w:rFonts w:hint="eastAsia"/>
          <w:color w:val="auto"/>
          <w:szCs w:val="21"/>
          <w:highlight w:val="none"/>
        </w:rPr>
        <w:t>日    期：</w:t>
      </w:r>
      <w:r>
        <w:rPr>
          <w:rFonts w:hint="eastAsia"/>
          <w:color w:val="auto"/>
          <w:szCs w:val="21"/>
          <w:highlight w:val="none"/>
          <w:u w:val="single"/>
        </w:rPr>
        <w:t xml:space="preserve">                             </w:t>
      </w:r>
      <w:r>
        <w:rPr>
          <w:rFonts w:hint="eastAsia"/>
          <w:color w:val="auto"/>
          <w:szCs w:val="21"/>
          <w:highlight w:val="none"/>
        </w:rPr>
        <w:t xml:space="preserve">     日    期：</w:t>
      </w:r>
      <w:r>
        <w:rPr>
          <w:rFonts w:hint="eastAsia"/>
          <w:color w:val="auto"/>
          <w:szCs w:val="21"/>
          <w:highlight w:val="none"/>
          <w:u w:val="single"/>
        </w:rPr>
        <w:t xml:space="preserve">                                   。</w:t>
      </w:r>
    </w:p>
    <w:p>
      <w:pPr>
        <w:tabs>
          <w:tab w:val="left" w:pos="5040"/>
        </w:tabs>
        <w:spacing w:line="400" w:lineRule="exact"/>
        <w:rPr>
          <w:color w:val="auto"/>
          <w:szCs w:val="21"/>
          <w:highlight w:val="none"/>
        </w:rPr>
      </w:pPr>
    </w:p>
    <w:p>
      <w:pPr>
        <w:tabs>
          <w:tab w:val="left" w:pos="5040"/>
        </w:tabs>
        <w:spacing w:line="400" w:lineRule="exact"/>
        <w:rPr>
          <w:color w:val="auto"/>
          <w:szCs w:val="21"/>
          <w:highlight w:val="none"/>
        </w:rPr>
      </w:pPr>
    </w:p>
    <w:p>
      <w:pPr>
        <w:tabs>
          <w:tab w:val="left" w:pos="5040"/>
        </w:tabs>
        <w:spacing w:line="400" w:lineRule="exact"/>
        <w:rPr>
          <w:color w:val="auto"/>
          <w:szCs w:val="21"/>
          <w:highlight w:val="none"/>
        </w:rPr>
      </w:pPr>
    </w:p>
    <w:p>
      <w:pPr>
        <w:tabs>
          <w:tab w:val="left" w:pos="5040"/>
        </w:tabs>
        <w:spacing w:line="400" w:lineRule="exact"/>
        <w:rPr>
          <w:color w:val="auto"/>
          <w:szCs w:val="21"/>
          <w:highlight w:val="none"/>
        </w:rPr>
      </w:pPr>
    </w:p>
    <w:p>
      <w:pPr>
        <w:tabs>
          <w:tab w:val="left" w:pos="5040"/>
        </w:tabs>
        <w:spacing w:line="400" w:lineRule="exact"/>
        <w:rPr>
          <w:color w:val="auto"/>
          <w:szCs w:val="21"/>
          <w:highlight w:val="none"/>
        </w:rPr>
      </w:pPr>
    </w:p>
    <w:p>
      <w:pPr>
        <w:tabs>
          <w:tab w:val="left" w:pos="5040"/>
        </w:tabs>
        <w:spacing w:line="400" w:lineRule="exact"/>
        <w:rPr>
          <w:color w:val="auto"/>
          <w:szCs w:val="21"/>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spacing w:line="440" w:lineRule="atLeast"/>
        <w:rPr>
          <w:b/>
          <w:color w:val="auto"/>
          <w:sz w:val="32"/>
          <w:szCs w:val="32"/>
          <w:highlight w:val="none"/>
        </w:rPr>
      </w:pPr>
    </w:p>
    <w:p>
      <w:pPr>
        <w:pStyle w:val="3"/>
        <w:spacing w:line="0" w:lineRule="atLeast"/>
        <w:jc w:val="center"/>
        <w:rPr>
          <w:color w:val="auto"/>
          <w:highlight w:val="none"/>
        </w:rPr>
      </w:pPr>
      <w:bookmarkStart w:id="41" w:name="_Toc432277442"/>
      <w:bookmarkStart w:id="42" w:name="_Toc432264370"/>
      <w:bookmarkStart w:id="43" w:name="_Toc721"/>
      <w:r>
        <w:rPr>
          <w:rFonts w:hint="eastAsia"/>
          <w:color w:val="auto"/>
          <w:highlight w:val="none"/>
        </w:rPr>
        <w:t>第六章  响应文件格式</w:t>
      </w:r>
      <w:bookmarkEnd w:id="41"/>
      <w:bookmarkEnd w:id="42"/>
      <w:bookmarkEnd w:id="43"/>
    </w:p>
    <w:p>
      <w:pPr>
        <w:spacing w:line="440" w:lineRule="atLeast"/>
        <w:rPr>
          <w:b/>
          <w:color w:val="auto"/>
          <w:sz w:val="28"/>
          <w:szCs w:val="28"/>
          <w:highlight w:val="none"/>
        </w:rPr>
      </w:pPr>
      <w:r>
        <w:rPr>
          <w:b/>
          <w:color w:val="auto"/>
          <w:sz w:val="28"/>
          <w:szCs w:val="28"/>
          <w:highlight w:val="none"/>
        </w:rPr>
        <w:br w:type="page"/>
      </w:r>
      <w:r>
        <w:rPr>
          <w:rFonts w:hint="eastAsia"/>
          <w:b/>
          <w:color w:val="auto"/>
          <w:sz w:val="28"/>
          <w:szCs w:val="28"/>
          <w:highlight w:val="none"/>
        </w:rPr>
        <w:t>1、响应函（必须提供）；</w:t>
      </w:r>
    </w:p>
    <w:p>
      <w:pPr>
        <w:spacing w:line="440" w:lineRule="atLeast"/>
        <w:rPr>
          <w:b/>
          <w:color w:val="auto"/>
          <w:sz w:val="24"/>
          <w:highlight w:val="none"/>
        </w:rPr>
      </w:pPr>
      <w:r>
        <w:rPr>
          <w:rFonts w:hint="eastAsia"/>
          <w:b/>
          <w:color w:val="auto"/>
          <w:sz w:val="24"/>
          <w:highlight w:val="none"/>
        </w:rPr>
        <w:t>附件：</w:t>
      </w:r>
    </w:p>
    <w:p>
      <w:pPr>
        <w:pStyle w:val="11"/>
        <w:ind w:firstLine="803" w:firstLineChars="250"/>
        <w:jc w:val="center"/>
        <w:rPr>
          <w:b/>
          <w:color w:val="auto"/>
          <w:sz w:val="32"/>
          <w:highlight w:val="none"/>
        </w:rPr>
      </w:pPr>
      <w:r>
        <w:rPr>
          <w:rFonts w:hint="eastAsia"/>
          <w:b/>
          <w:color w:val="auto"/>
          <w:sz w:val="32"/>
          <w:highlight w:val="none"/>
        </w:rPr>
        <w:t>响 应 函 （格 式）</w:t>
      </w:r>
    </w:p>
    <w:p>
      <w:pPr>
        <w:spacing w:line="240" w:lineRule="exact"/>
        <w:jc w:val="center"/>
        <w:rPr>
          <w:rFonts w:eastAsia="黑体"/>
          <w:color w:val="auto"/>
          <w:sz w:val="32"/>
          <w:highlight w:val="none"/>
        </w:rPr>
      </w:pPr>
    </w:p>
    <w:p>
      <w:pPr>
        <w:spacing w:line="400" w:lineRule="exact"/>
        <w:rPr>
          <w:rFonts w:hint="eastAsia"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rPr>
        <w:t>：大成工程咨询有限公司</w:t>
      </w:r>
    </w:p>
    <w:p>
      <w:pPr>
        <w:spacing w:line="400" w:lineRule="exact"/>
        <w:rPr>
          <w:color w:val="auto"/>
          <w:highlight w:val="none"/>
        </w:rPr>
      </w:pPr>
    </w:p>
    <w:p>
      <w:pPr>
        <w:spacing w:line="400" w:lineRule="exact"/>
        <w:rPr>
          <w:rFonts w:ascii="宋体" w:hAnsi="宋体"/>
          <w:color w:val="auto"/>
          <w:szCs w:val="21"/>
          <w:highlight w:val="none"/>
        </w:rPr>
      </w:pPr>
    </w:p>
    <w:p>
      <w:pPr>
        <w:pStyle w:val="11"/>
        <w:spacing w:line="400" w:lineRule="exact"/>
        <w:ind w:firstLine="420"/>
        <w:rPr>
          <w:color w:val="auto"/>
          <w:highlight w:val="none"/>
        </w:rPr>
      </w:pPr>
      <w:r>
        <w:rPr>
          <w:rFonts w:hint="eastAsia"/>
          <w:color w:val="auto"/>
          <w:highlight w:val="none"/>
        </w:rPr>
        <w:t>根据贵方</w:t>
      </w:r>
      <w:r>
        <w:rPr>
          <w:rFonts w:hint="eastAsia"/>
          <w:color w:val="auto"/>
          <w:highlight w:val="none"/>
          <w:u w:val="single"/>
        </w:rPr>
        <w:t xml:space="preserve">    （项目名称）             </w:t>
      </w:r>
      <w:r>
        <w:rPr>
          <w:rFonts w:hint="eastAsia"/>
          <w:color w:val="auto"/>
          <w:highlight w:val="none"/>
        </w:rPr>
        <w:t xml:space="preserve">项目谈判文件，项目编号： </w:t>
      </w:r>
      <w:r>
        <w:rPr>
          <w:rFonts w:hint="eastAsia"/>
          <w:color w:val="auto"/>
          <w:highlight w:val="none"/>
          <w:u w:val="single"/>
        </w:rPr>
        <w:t xml:space="preserve">         </w:t>
      </w:r>
      <w:r>
        <w:rPr>
          <w:rFonts w:hint="eastAsia"/>
          <w:color w:val="auto"/>
          <w:szCs w:val="21"/>
          <w:highlight w:val="none"/>
        </w:rPr>
        <w:t>，签字代表</w:t>
      </w:r>
      <w:r>
        <w:rPr>
          <w:rFonts w:hint="eastAsia"/>
          <w:color w:val="auto"/>
          <w:highlight w:val="none"/>
          <w:u w:val="single"/>
        </w:rPr>
        <w:t xml:space="preserve">         </w:t>
      </w:r>
      <w:r>
        <w:rPr>
          <w:rFonts w:hint="eastAsia"/>
          <w:color w:val="auto"/>
          <w:highlight w:val="none"/>
        </w:rPr>
        <w:t xml:space="preserve">（姓名）经正式授权并代表供应商 </w:t>
      </w:r>
      <w:r>
        <w:rPr>
          <w:rFonts w:hint="eastAsia"/>
          <w:color w:val="auto"/>
          <w:highlight w:val="none"/>
          <w:u w:val="single"/>
        </w:rPr>
        <w:t xml:space="preserve">                                  </w:t>
      </w:r>
      <w:r>
        <w:rPr>
          <w:rFonts w:hint="eastAsia"/>
          <w:color w:val="auto"/>
          <w:highlight w:val="none"/>
        </w:rPr>
        <w:t>，提交</w:t>
      </w:r>
      <w:r>
        <w:rPr>
          <w:rFonts w:hint="eastAsia" w:hAnsi="宋体"/>
          <w:color w:val="auto"/>
          <w:szCs w:val="21"/>
          <w:highlight w:val="none"/>
        </w:rPr>
        <w:t>响应</w:t>
      </w:r>
      <w:r>
        <w:rPr>
          <w:rFonts w:hint="eastAsia"/>
          <w:color w:val="auto"/>
          <w:highlight w:val="none"/>
        </w:rPr>
        <w:t>文件正本一份，副本四份。</w:t>
      </w:r>
    </w:p>
    <w:p>
      <w:pPr>
        <w:pStyle w:val="11"/>
        <w:spacing w:line="400" w:lineRule="exact"/>
        <w:ind w:firstLine="420"/>
        <w:rPr>
          <w:color w:val="auto"/>
          <w:highlight w:val="none"/>
        </w:rPr>
      </w:pPr>
      <w:r>
        <w:rPr>
          <w:rFonts w:hint="eastAsia"/>
          <w:color w:val="auto"/>
          <w:highlight w:val="none"/>
        </w:rPr>
        <w:t>据此函，签字代表宣布同意如下：</w:t>
      </w:r>
    </w:p>
    <w:p>
      <w:pPr>
        <w:pStyle w:val="11"/>
        <w:spacing w:line="400" w:lineRule="exact"/>
        <w:ind w:firstLine="420"/>
        <w:rPr>
          <w:color w:val="auto"/>
          <w:highlight w:val="none"/>
        </w:rPr>
      </w:pPr>
      <w:r>
        <w:rPr>
          <w:rFonts w:hint="eastAsia"/>
          <w:color w:val="auto"/>
          <w:highlight w:val="none"/>
        </w:rPr>
        <w:t>1、按谈判文件货物采购需求和竞标报价表：</w:t>
      </w:r>
    </w:p>
    <w:p>
      <w:pPr>
        <w:pStyle w:val="11"/>
        <w:spacing w:line="400" w:lineRule="exact"/>
        <w:ind w:firstLine="420"/>
        <w:rPr>
          <w:rFonts w:hint="eastAsia"/>
          <w:color w:val="auto"/>
          <w:highlight w:val="none"/>
        </w:rPr>
      </w:pPr>
      <w:r>
        <w:rPr>
          <w:rFonts w:hint="eastAsia"/>
          <w:color w:val="auto"/>
          <w:highlight w:val="none"/>
        </w:rPr>
        <w:t>竞标总报价（大写）</w:t>
      </w:r>
      <w:r>
        <w:rPr>
          <w:rFonts w:hint="eastAsia"/>
          <w:color w:val="auto"/>
          <w:highlight w:val="none"/>
          <w:u w:val="single"/>
        </w:rPr>
        <w:t xml:space="preserve">           </w:t>
      </w:r>
      <w:r>
        <w:rPr>
          <w:rFonts w:hint="eastAsia"/>
          <w:color w:val="auto"/>
          <w:highlight w:val="none"/>
        </w:rPr>
        <w:t>元人民币(￥</w:t>
      </w:r>
      <w:r>
        <w:rPr>
          <w:rFonts w:hint="eastAsia"/>
          <w:color w:val="auto"/>
          <w:highlight w:val="none"/>
          <w:u w:val="single"/>
        </w:rPr>
        <w:t xml:space="preserve">          </w:t>
      </w:r>
      <w:r>
        <w:rPr>
          <w:rFonts w:hint="eastAsia"/>
          <w:color w:val="auto"/>
          <w:highlight w:val="none"/>
        </w:rPr>
        <w:t>)；</w:t>
      </w:r>
    </w:p>
    <w:p>
      <w:pPr>
        <w:pStyle w:val="11"/>
        <w:spacing w:line="360" w:lineRule="exact"/>
        <w:ind w:firstLine="420"/>
        <w:rPr>
          <w:rFonts w:hint="eastAsia" w:hAnsi="宋体" w:cs="宋体"/>
          <w:color w:val="auto"/>
          <w:sz w:val="24"/>
          <w:szCs w:val="24"/>
          <w:highlight w:val="none"/>
        </w:rPr>
      </w:pPr>
      <w:r>
        <w:rPr>
          <w:rFonts w:hint="eastAsia" w:hAnsi="宋体" w:cs="宋体"/>
          <w:color w:val="auto"/>
          <w:sz w:val="24"/>
          <w:szCs w:val="24"/>
          <w:highlight w:val="none"/>
        </w:rPr>
        <w:t>…</w:t>
      </w:r>
    </w:p>
    <w:p>
      <w:pPr>
        <w:pStyle w:val="11"/>
        <w:spacing w:line="400" w:lineRule="exact"/>
        <w:ind w:firstLine="357" w:firstLineChars="170"/>
        <w:rPr>
          <w:color w:val="auto"/>
          <w:highlight w:val="none"/>
        </w:rPr>
      </w:pPr>
      <w:r>
        <w:rPr>
          <w:rFonts w:hint="eastAsia"/>
          <w:color w:val="auto"/>
          <w:highlight w:val="none"/>
        </w:rPr>
        <w:t>2、我方承诺已具备谈判文件规定的供应商资格条件。</w:t>
      </w:r>
    </w:p>
    <w:p>
      <w:pPr>
        <w:pStyle w:val="11"/>
        <w:spacing w:line="400" w:lineRule="exact"/>
        <w:ind w:firstLine="420"/>
        <w:rPr>
          <w:color w:val="auto"/>
          <w:highlight w:val="none"/>
        </w:rPr>
      </w:pPr>
      <w:r>
        <w:rPr>
          <w:rFonts w:hint="eastAsia"/>
          <w:color w:val="auto"/>
          <w:highlight w:val="none"/>
        </w:rPr>
        <w:t>3、我方已详细审核谈判文件，包括修改文件（如有的话）和有关附件，将自行承担因对全部谈判文件理解不正确或误解而产生的相应后果。</w:t>
      </w:r>
    </w:p>
    <w:p>
      <w:pPr>
        <w:pStyle w:val="11"/>
        <w:spacing w:line="400" w:lineRule="exact"/>
        <w:ind w:firstLine="420"/>
        <w:rPr>
          <w:b/>
          <w:color w:val="auto"/>
          <w:highlight w:val="none"/>
        </w:rPr>
      </w:pPr>
      <w:r>
        <w:rPr>
          <w:rFonts w:hint="eastAsia"/>
          <w:color w:val="auto"/>
          <w:highlight w:val="none"/>
        </w:rPr>
        <w:t>4、响应文件有效期：响应文件递交截止时间之日起90天。</w:t>
      </w:r>
    </w:p>
    <w:p>
      <w:pPr>
        <w:pStyle w:val="11"/>
        <w:spacing w:line="400" w:lineRule="exact"/>
        <w:ind w:firstLine="420"/>
        <w:rPr>
          <w:color w:val="auto"/>
          <w:highlight w:val="none"/>
        </w:rPr>
      </w:pPr>
      <w:r>
        <w:rPr>
          <w:rFonts w:hint="eastAsia"/>
          <w:color w:val="auto"/>
          <w:highlight w:val="none"/>
          <w:lang w:val="en-US" w:eastAsia="zh-CN"/>
        </w:rPr>
        <w:t>5</w:t>
      </w:r>
      <w:r>
        <w:rPr>
          <w:rFonts w:hint="eastAsia"/>
          <w:color w:val="auto"/>
          <w:highlight w:val="none"/>
        </w:rPr>
        <w:t>、如我方成交：</w:t>
      </w:r>
    </w:p>
    <w:p>
      <w:pPr>
        <w:pStyle w:val="11"/>
        <w:spacing w:line="400" w:lineRule="exact"/>
        <w:ind w:firstLine="420"/>
        <w:rPr>
          <w:color w:val="auto"/>
          <w:highlight w:val="none"/>
        </w:rPr>
      </w:pPr>
      <w:r>
        <w:rPr>
          <w:rFonts w:hint="eastAsia"/>
          <w:color w:val="auto"/>
          <w:highlight w:val="none"/>
        </w:rPr>
        <w:t>（1）我方承诺在收到成交通知书后，在成交通知书规定的期限内与采购人签订合同。</w:t>
      </w:r>
    </w:p>
    <w:p>
      <w:pPr>
        <w:pStyle w:val="11"/>
        <w:spacing w:line="400" w:lineRule="exact"/>
        <w:ind w:firstLine="420"/>
        <w:rPr>
          <w:color w:val="auto"/>
          <w:highlight w:val="none"/>
        </w:rPr>
      </w:pPr>
      <w:r>
        <w:rPr>
          <w:rFonts w:hint="eastAsia"/>
          <w:color w:val="auto"/>
          <w:highlight w:val="none"/>
        </w:rPr>
        <w:t>（2）我方承诺按照谈判文件规定递交履约担保。</w:t>
      </w:r>
    </w:p>
    <w:p>
      <w:pPr>
        <w:pStyle w:val="11"/>
        <w:spacing w:line="400" w:lineRule="exact"/>
        <w:ind w:firstLine="420"/>
        <w:rPr>
          <w:color w:val="auto"/>
          <w:highlight w:val="none"/>
        </w:rPr>
      </w:pPr>
      <w:r>
        <w:rPr>
          <w:rFonts w:hint="eastAsia"/>
          <w:color w:val="auto"/>
          <w:highlight w:val="none"/>
        </w:rPr>
        <w:t>（3）我方承诺本响应文件至本项目合同履行完毕止均保持有效，按谈判文件及政府采购法律、法规的规定履行合同责任和义务。</w:t>
      </w:r>
    </w:p>
    <w:p>
      <w:pPr>
        <w:pStyle w:val="11"/>
        <w:spacing w:line="400" w:lineRule="exact"/>
        <w:ind w:firstLine="420"/>
        <w:rPr>
          <w:color w:val="auto"/>
          <w:highlight w:val="none"/>
        </w:rPr>
      </w:pPr>
      <w:r>
        <w:rPr>
          <w:rFonts w:hint="eastAsia"/>
          <w:color w:val="auto"/>
          <w:highlight w:val="none"/>
        </w:rPr>
        <w:t>与</w:t>
      </w:r>
      <w:r>
        <w:rPr>
          <w:rFonts w:hint="eastAsia" w:hAnsi="宋体"/>
          <w:color w:val="auto"/>
          <w:highlight w:val="none"/>
        </w:rPr>
        <w:t>本项目有关</w:t>
      </w:r>
      <w:r>
        <w:rPr>
          <w:rFonts w:hint="eastAsia"/>
          <w:color w:val="auto"/>
          <w:highlight w:val="none"/>
        </w:rPr>
        <w:t>的正式通讯地址为：</w:t>
      </w:r>
    </w:p>
    <w:p>
      <w:pPr>
        <w:pStyle w:val="11"/>
        <w:spacing w:line="400" w:lineRule="exact"/>
        <w:ind w:firstLine="420"/>
        <w:rPr>
          <w:color w:val="auto"/>
          <w:highlight w:val="none"/>
        </w:rPr>
      </w:pPr>
    </w:p>
    <w:p>
      <w:pPr>
        <w:pStyle w:val="11"/>
        <w:spacing w:line="400" w:lineRule="exact"/>
        <w:ind w:firstLine="420"/>
        <w:rPr>
          <w:color w:val="auto"/>
          <w:highlight w:val="none"/>
          <w:u w:val="singl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邮编：</w:t>
      </w:r>
      <w:r>
        <w:rPr>
          <w:rFonts w:hint="eastAsia"/>
          <w:color w:val="auto"/>
          <w:highlight w:val="none"/>
          <w:u w:val="single"/>
        </w:rPr>
        <w:t xml:space="preserve">          </w:t>
      </w:r>
      <w:r>
        <w:rPr>
          <w:rFonts w:hint="eastAsia"/>
          <w:color w:val="auto"/>
          <w:highlight w:val="none"/>
        </w:rPr>
        <w:t xml:space="preserve">  电话、传真：</w:t>
      </w:r>
      <w:r>
        <w:rPr>
          <w:rFonts w:hint="eastAsia"/>
          <w:color w:val="auto"/>
          <w:highlight w:val="none"/>
          <w:u w:val="single"/>
        </w:rPr>
        <w:t xml:space="preserve">            </w:t>
      </w:r>
      <w:r>
        <w:rPr>
          <w:rFonts w:hint="eastAsia"/>
          <w:color w:val="auto"/>
          <w:highlight w:val="none"/>
        </w:rPr>
        <w:t>。</w:t>
      </w:r>
    </w:p>
    <w:p>
      <w:pPr>
        <w:pStyle w:val="11"/>
        <w:spacing w:line="400" w:lineRule="exact"/>
        <w:ind w:firstLine="420"/>
        <w:rPr>
          <w:color w:val="auto"/>
          <w:highlight w:val="none"/>
        </w:rPr>
      </w:pPr>
      <w:r>
        <w:rPr>
          <w:rFonts w:hint="eastAsia"/>
          <w:color w:val="auto"/>
          <w:highlight w:val="none"/>
        </w:rPr>
        <w:t>开户名称：</w:t>
      </w:r>
      <w:r>
        <w:rPr>
          <w:rFonts w:hint="eastAsia"/>
          <w:color w:val="auto"/>
          <w:highlight w:val="none"/>
          <w:u w:val="single"/>
        </w:rPr>
        <w:t xml:space="preserve">                                        ，</w:t>
      </w:r>
    </w:p>
    <w:p>
      <w:pPr>
        <w:pStyle w:val="11"/>
        <w:spacing w:line="400" w:lineRule="exact"/>
        <w:ind w:firstLine="420"/>
        <w:rPr>
          <w:color w:val="auto"/>
          <w:highlight w:val="none"/>
        </w:rPr>
      </w:pPr>
      <w:r>
        <w:rPr>
          <w:rFonts w:hint="eastAsia"/>
          <w:color w:val="auto"/>
          <w:highlight w:val="none"/>
        </w:rPr>
        <w:t>开户银行：</w:t>
      </w:r>
      <w:r>
        <w:rPr>
          <w:rFonts w:hint="eastAsia"/>
          <w:color w:val="auto"/>
          <w:highlight w:val="none"/>
          <w:u w:val="single"/>
        </w:rPr>
        <w:t xml:space="preserve">                               　       ，</w:t>
      </w:r>
    </w:p>
    <w:p>
      <w:pPr>
        <w:pStyle w:val="11"/>
        <w:spacing w:line="400" w:lineRule="exact"/>
        <w:ind w:firstLine="420"/>
        <w:rPr>
          <w:color w:val="auto"/>
          <w:highlight w:val="none"/>
        </w:rPr>
      </w:pPr>
      <w:r>
        <w:rPr>
          <w:rFonts w:hint="eastAsia"/>
          <w:color w:val="auto"/>
          <w:highlight w:val="none"/>
        </w:rPr>
        <w:t>账号：</w:t>
      </w:r>
      <w:r>
        <w:rPr>
          <w:rFonts w:hint="eastAsia"/>
          <w:color w:val="auto"/>
          <w:highlight w:val="none"/>
          <w:u w:val="single"/>
        </w:rPr>
        <w:t xml:space="preserve">                                   　　　   ，</w:t>
      </w:r>
    </w:p>
    <w:p>
      <w:pPr>
        <w:pStyle w:val="11"/>
        <w:spacing w:line="400" w:lineRule="exact"/>
        <w:ind w:firstLine="420"/>
        <w:rPr>
          <w:color w:val="auto"/>
          <w:highlight w:val="none"/>
        </w:rPr>
      </w:pPr>
      <w:r>
        <w:rPr>
          <w:rFonts w:hint="eastAsia" w:hAnsi="宋体"/>
          <w:color w:val="auto"/>
          <w:highlight w:val="none"/>
        </w:rPr>
        <w:t>供应商（公章，自然人除外）：</w:t>
      </w:r>
      <w:r>
        <w:rPr>
          <w:rFonts w:hint="eastAsia" w:hAnsi="宋体"/>
          <w:color w:val="auto"/>
          <w:highlight w:val="none"/>
          <w:u w:val="single"/>
        </w:rPr>
        <w:t xml:space="preserve">                                             </w:t>
      </w:r>
      <w:r>
        <w:rPr>
          <w:rFonts w:hint="eastAsia" w:hAnsi="宋体"/>
          <w:color w:val="auto"/>
          <w:highlight w:val="none"/>
        </w:rPr>
        <w:t xml:space="preserve"> 。</w:t>
      </w:r>
    </w:p>
    <w:p>
      <w:pPr>
        <w:pStyle w:val="11"/>
        <w:spacing w:line="400" w:lineRule="exact"/>
        <w:ind w:firstLine="420"/>
        <w:rPr>
          <w:color w:val="auto"/>
          <w:highlight w:val="none"/>
          <w:u w:val="single"/>
        </w:rPr>
      </w:pPr>
      <w:r>
        <w:rPr>
          <w:rFonts w:hint="eastAsia" w:hAnsi="宋体"/>
          <w:color w:val="auto"/>
          <w:highlight w:val="none"/>
        </w:rPr>
        <w:t>法定代表人或负责人或自然人或相应的委托代理人签字或盖章（属自然人的应在签名处加盖食指指印）：</w:t>
      </w:r>
    </w:p>
    <w:p>
      <w:pPr>
        <w:pStyle w:val="11"/>
        <w:spacing w:line="400" w:lineRule="exact"/>
        <w:ind w:firstLine="420"/>
        <w:rPr>
          <w:color w:val="auto"/>
          <w:highlight w:val="none"/>
          <w:u w:val="single"/>
        </w:rPr>
      </w:pPr>
      <w:r>
        <w:rPr>
          <w:rFonts w:hint="eastAsia"/>
          <w:color w:val="auto"/>
          <w:highlight w:val="none"/>
        </w:rPr>
        <w:t>响应日期：</w:t>
      </w:r>
      <w:r>
        <w:rPr>
          <w:rFonts w:hint="eastAsia"/>
          <w:color w:val="auto"/>
          <w:highlight w:val="none"/>
          <w:u w:val="single"/>
        </w:rPr>
        <w:t xml:space="preserve">                              ， </w:t>
      </w:r>
    </w:p>
    <w:p>
      <w:pPr>
        <w:pStyle w:val="11"/>
        <w:spacing w:line="400" w:lineRule="exact"/>
        <w:ind w:firstLine="420" w:firstLineChars="200"/>
        <w:rPr>
          <w:bCs/>
          <w:color w:val="auto"/>
          <w:highlight w:val="none"/>
        </w:rPr>
      </w:pPr>
      <w:r>
        <w:rPr>
          <w:rFonts w:hint="eastAsia"/>
          <w:color w:val="auto"/>
          <w:highlight w:val="none"/>
        </w:rPr>
        <w:t>注：响应函</w:t>
      </w:r>
      <w:r>
        <w:rPr>
          <w:rFonts w:hint="eastAsia" w:hAnsi="宋体"/>
          <w:color w:val="auto"/>
          <w:szCs w:val="21"/>
          <w:highlight w:val="none"/>
        </w:rPr>
        <w:t>须</w:t>
      </w:r>
      <w:r>
        <w:rPr>
          <w:rFonts w:hint="eastAsia" w:hAnsi="宋体"/>
          <w:color w:val="auto"/>
          <w:highlight w:val="none"/>
        </w:rPr>
        <w:t>由</w:t>
      </w:r>
      <w:r>
        <w:rPr>
          <w:rFonts w:hint="eastAsia" w:hAnsi="宋体"/>
          <w:color w:val="auto"/>
          <w:szCs w:val="21"/>
          <w:highlight w:val="none"/>
        </w:rPr>
        <w:t>法定代表人（负责人/自然人）或委托代理人签字或盖章（</w:t>
      </w:r>
      <w:r>
        <w:rPr>
          <w:rFonts w:hint="eastAsia" w:hAnsi="宋体"/>
          <w:color w:val="auto"/>
          <w:highlight w:val="none"/>
        </w:rPr>
        <w:t>属自然人的应在签名处加盖食指指印</w:t>
      </w:r>
      <w:r>
        <w:rPr>
          <w:rFonts w:hint="eastAsia" w:hAnsi="宋体"/>
          <w:bCs/>
          <w:color w:val="auto"/>
          <w:szCs w:val="21"/>
          <w:highlight w:val="none"/>
        </w:rPr>
        <w:t>）并加盖供应商公章（自然人除外）。</w:t>
      </w:r>
    </w:p>
    <w:p>
      <w:pPr>
        <w:pStyle w:val="11"/>
        <w:rPr>
          <w:rFonts w:hint="eastAsia"/>
          <w:b/>
          <w:color w:val="auto"/>
          <w:sz w:val="28"/>
          <w:szCs w:val="28"/>
          <w:highlight w:val="none"/>
        </w:rPr>
      </w:pPr>
      <w:r>
        <w:rPr>
          <w:rFonts w:hint="eastAsia"/>
          <w:b/>
          <w:color w:val="auto"/>
          <w:sz w:val="28"/>
          <w:szCs w:val="28"/>
          <w:highlight w:val="none"/>
        </w:rPr>
        <w:t>　</w:t>
      </w:r>
    </w:p>
    <w:p>
      <w:pPr>
        <w:pStyle w:val="11"/>
        <w:rPr>
          <w:rFonts w:hint="eastAsia"/>
          <w:b/>
          <w:color w:val="auto"/>
          <w:sz w:val="28"/>
          <w:szCs w:val="28"/>
          <w:highlight w:val="none"/>
        </w:rPr>
      </w:pPr>
    </w:p>
    <w:p>
      <w:pPr>
        <w:pStyle w:val="11"/>
        <w:rPr>
          <w:rFonts w:hint="eastAsia"/>
          <w:b/>
          <w:color w:val="auto"/>
          <w:sz w:val="28"/>
          <w:szCs w:val="28"/>
          <w:highlight w:val="none"/>
        </w:rPr>
      </w:pPr>
    </w:p>
    <w:p>
      <w:pPr>
        <w:pStyle w:val="11"/>
        <w:rPr>
          <w:rFonts w:hint="eastAsia"/>
          <w:b/>
          <w:color w:val="auto"/>
          <w:sz w:val="28"/>
          <w:szCs w:val="28"/>
          <w:highlight w:val="none"/>
        </w:rPr>
      </w:pPr>
    </w:p>
    <w:p>
      <w:pPr>
        <w:pStyle w:val="11"/>
        <w:rPr>
          <w:rFonts w:hint="eastAsia"/>
          <w:b/>
          <w:color w:val="auto"/>
          <w:sz w:val="28"/>
          <w:szCs w:val="28"/>
          <w:highlight w:val="none"/>
        </w:rPr>
      </w:pPr>
    </w:p>
    <w:p>
      <w:pPr>
        <w:pStyle w:val="11"/>
        <w:ind w:firstLine="281" w:firstLineChars="100"/>
        <w:rPr>
          <w:b/>
          <w:color w:val="auto"/>
          <w:sz w:val="32"/>
          <w:highlight w:val="none"/>
        </w:rPr>
      </w:pPr>
      <w:r>
        <w:rPr>
          <w:rFonts w:hint="eastAsia"/>
          <w:b/>
          <w:color w:val="auto"/>
          <w:sz w:val="28"/>
          <w:szCs w:val="28"/>
          <w:highlight w:val="none"/>
        </w:rPr>
        <w:t>2、供应商的法定代表人或负责人或自然人身份证正反两面复印件（必须提供）；</w:t>
      </w:r>
    </w:p>
    <w:p>
      <w:pPr>
        <w:tabs>
          <w:tab w:val="left" w:pos="1305"/>
        </w:tabs>
        <w:spacing w:line="400" w:lineRule="exact"/>
        <w:ind w:firstLine="281" w:firstLineChars="100"/>
        <w:rPr>
          <w:rFonts w:hint="eastAsia" w:ascii="宋体" w:hAnsi="Courier New"/>
          <w:b/>
          <w:color w:val="auto"/>
          <w:sz w:val="28"/>
          <w:szCs w:val="28"/>
          <w:highlight w:val="none"/>
        </w:rPr>
      </w:pPr>
    </w:p>
    <w:p>
      <w:pPr>
        <w:tabs>
          <w:tab w:val="left" w:pos="1305"/>
        </w:tabs>
        <w:spacing w:line="400" w:lineRule="exact"/>
        <w:ind w:firstLine="281" w:firstLineChars="100"/>
        <w:rPr>
          <w:rFonts w:hint="eastAsia" w:ascii="宋体" w:hAnsi="Courier New"/>
          <w:b/>
          <w:color w:val="auto"/>
          <w:sz w:val="28"/>
          <w:szCs w:val="28"/>
          <w:highlight w:val="none"/>
        </w:rPr>
      </w:pPr>
    </w:p>
    <w:p>
      <w:pPr>
        <w:tabs>
          <w:tab w:val="left" w:pos="1305"/>
        </w:tabs>
        <w:spacing w:line="400" w:lineRule="exact"/>
        <w:ind w:firstLine="281" w:firstLineChars="100"/>
        <w:rPr>
          <w:rFonts w:hint="eastAsia" w:ascii="宋体" w:hAnsi="Courier New"/>
          <w:b/>
          <w:color w:val="auto"/>
          <w:sz w:val="28"/>
          <w:szCs w:val="28"/>
          <w:highlight w:val="none"/>
        </w:rPr>
      </w:pPr>
    </w:p>
    <w:p>
      <w:pPr>
        <w:pStyle w:val="11"/>
        <w:numPr>
          <w:ilvl w:val="0"/>
          <w:numId w:val="0"/>
        </w:numPr>
        <w:ind w:left="420" w:leftChars="0"/>
        <w:jc w:val="both"/>
        <w:rPr>
          <w:rFonts w:hint="eastAsia"/>
          <w:b/>
          <w:color w:val="auto"/>
          <w:sz w:val="28"/>
          <w:szCs w:val="28"/>
          <w:highlight w:val="none"/>
          <w:lang w:eastAsia="zh-CN"/>
        </w:rPr>
      </w:pPr>
      <w:r>
        <w:rPr>
          <w:rFonts w:hint="eastAsia"/>
          <w:b/>
          <w:color w:val="auto"/>
          <w:sz w:val="28"/>
          <w:szCs w:val="28"/>
          <w:highlight w:val="none"/>
          <w:lang w:val="en-US" w:eastAsia="zh-CN"/>
        </w:rPr>
        <w:t>3、</w:t>
      </w:r>
      <w:r>
        <w:rPr>
          <w:rFonts w:hint="eastAsia"/>
          <w:b/>
          <w:color w:val="auto"/>
          <w:sz w:val="28"/>
          <w:szCs w:val="28"/>
          <w:highlight w:val="none"/>
        </w:rPr>
        <w:t>供应商的授权委托书原件、委托代理人身份证正反面复印件</w:t>
      </w:r>
      <w:r>
        <w:rPr>
          <w:rFonts w:hint="eastAsia"/>
          <w:b/>
          <w:color w:val="auto"/>
          <w:sz w:val="28"/>
          <w:szCs w:val="28"/>
          <w:highlight w:val="none"/>
          <w:lang w:eastAsia="zh-CN"/>
        </w:rPr>
        <w:t>（委托代理时必须提供）</w:t>
      </w:r>
    </w:p>
    <w:p>
      <w:pPr>
        <w:pStyle w:val="11"/>
        <w:numPr>
          <w:ilvl w:val="0"/>
          <w:numId w:val="0"/>
        </w:numPr>
        <w:ind w:left="420" w:leftChars="0"/>
        <w:jc w:val="both"/>
        <w:rPr>
          <w:rFonts w:hint="eastAsia" w:eastAsia="宋体"/>
          <w:b/>
          <w:color w:val="auto"/>
          <w:sz w:val="28"/>
          <w:szCs w:val="28"/>
          <w:highlight w:val="none"/>
          <w:lang w:eastAsia="zh-CN"/>
        </w:rPr>
      </w:pPr>
    </w:p>
    <w:p>
      <w:pPr>
        <w:pStyle w:val="11"/>
        <w:numPr>
          <w:ilvl w:val="0"/>
          <w:numId w:val="0"/>
        </w:numPr>
        <w:ind w:left="420" w:leftChars="0" w:firstLine="2891" w:firstLineChars="900"/>
        <w:jc w:val="both"/>
        <w:rPr>
          <w:rFonts w:hint="eastAsia"/>
          <w:b/>
          <w:color w:val="auto"/>
          <w:sz w:val="32"/>
          <w:highlight w:val="none"/>
        </w:rPr>
      </w:pPr>
    </w:p>
    <w:p>
      <w:pPr>
        <w:pStyle w:val="11"/>
        <w:numPr>
          <w:ilvl w:val="0"/>
          <w:numId w:val="0"/>
        </w:numPr>
        <w:ind w:left="420" w:leftChars="0" w:firstLine="2891" w:firstLineChars="900"/>
        <w:jc w:val="both"/>
        <w:rPr>
          <w:b/>
          <w:color w:val="auto"/>
          <w:sz w:val="32"/>
          <w:highlight w:val="none"/>
        </w:rPr>
      </w:pPr>
      <w:r>
        <w:rPr>
          <w:rFonts w:hint="eastAsia"/>
          <w:b/>
          <w:color w:val="auto"/>
          <w:sz w:val="32"/>
          <w:highlight w:val="none"/>
        </w:rPr>
        <w:t>授权委托书（格式一）</w:t>
      </w:r>
    </w:p>
    <w:p>
      <w:pPr>
        <w:pStyle w:val="11"/>
        <w:rPr>
          <w:color w:val="auto"/>
          <w:highlight w:val="none"/>
        </w:rPr>
      </w:pPr>
    </w:p>
    <w:p>
      <w:pPr>
        <w:spacing w:line="400" w:lineRule="exact"/>
        <w:rPr>
          <w:rFonts w:hint="eastAsia"/>
          <w:color w:val="auto"/>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大成工程咨询有限公司</w:t>
      </w:r>
    </w:p>
    <w:p>
      <w:pPr>
        <w:spacing w:line="400" w:lineRule="exact"/>
        <w:rPr>
          <w:rFonts w:ascii="宋体" w:hAnsi="宋体"/>
          <w:color w:val="auto"/>
          <w:szCs w:val="21"/>
          <w:highlight w:val="none"/>
        </w:rPr>
      </w:pPr>
    </w:p>
    <w:p>
      <w:pPr>
        <w:pStyle w:val="11"/>
        <w:spacing w:line="40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xml:space="preserve">              </w:t>
      </w:r>
      <w:r>
        <w:rPr>
          <w:rFonts w:hint="eastAsia" w:hAnsi="宋体"/>
          <w:color w:val="auto"/>
          <w:kern w:val="0"/>
          <w:highlight w:val="none"/>
        </w:rPr>
        <w:t>（姓名）系</w:t>
      </w:r>
      <w:r>
        <w:rPr>
          <w:rFonts w:hint="eastAsia" w:hAnsi="宋体"/>
          <w:color w:val="auto"/>
          <w:kern w:val="0"/>
          <w:highlight w:val="none"/>
          <w:u w:val="single"/>
        </w:rPr>
        <w:t xml:space="preserve">                              </w:t>
      </w:r>
      <w:r>
        <w:rPr>
          <w:rFonts w:hint="eastAsia" w:hAnsi="宋体"/>
          <w:color w:val="auto"/>
          <w:kern w:val="0"/>
          <w:highlight w:val="none"/>
        </w:rPr>
        <w:t>（供应商名称）的法定代表人（负责人），现授权委托本单位在职职工</w:t>
      </w:r>
      <w:r>
        <w:rPr>
          <w:rFonts w:hint="eastAsia" w:hAnsi="宋体"/>
          <w:color w:val="auto"/>
          <w:kern w:val="0"/>
          <w:highlight w:val="none"/>
          <w:u w:val="single"/>
        </w:rPr>
        <w:t xml:space="preserve">            </w:t>
      </w:r>
      <w:r>
        <w:rPr>
          <w:rFonts w:hint="eastAsia" w:hAnsi="宋体"/>
          <w:color w:val="auto"/>
          <w:kern w:val="0"/>
          <w:highlight w:val="none"/>
        </w:rPr>
        <w:t>（姓 名）以我公司名义参加</w:t>
      </w:r>
      <w:r>
        <w:rPr>
          <w:rFonts w:hint="eastAsia" w:hAnsi="宋体"/>
          <w:color w:val="auto"/>
          <w:kern w:val="0"/>
          <w:highlight w:val="none"/>
          <w:u w:val="single"/>
        </w:rPr>
        <w:t xml:space="preserve">      </w:t>
      </w:r>
      <w:r>
        <w:rPr>
          <w:rFonts w:hint="eastAsia" w:hAnsi="宋体"/>
          <w:color w:val="auto"/>
          <w:highlight w:val="none"/>
          <w:u w:val="single"/>
        </w:rPr>
        <w:t xml:space="preserve">（项目名称及项目编号）        </w:t>
      </w:r>
      <w:r>
        <w:rPr>
          <w:rFonts w:hint="eastAsia" w:hAnsi="宋体"/>
          <w:color w:val="auto"/>
          <w:highlight w:val="none"/>
        </w:rPr>
        <w:t>项目的谈判活动，并代表我方全权办理针对上述项目的谈判、签约等具体事务和签署相关文件。</w:t>
      </w:r>
    </w:p>
    <w:p>
      <w:pPr>
        <w:pStyle w:val="11"/>
        <w:spacing w:line="400" w:lineRule="exact"/>
        <w:ind w:firstLine="420" w:firstLineChars="200"/>
        <w:rPr>
          <w:rFonts w:hAnsi="宋体"/>
          <w:color w:val="auto"/>
          <w:highlight w:val="none"/>
        </w:rPr>
      </w:pPr>
      <w:r>
        <w:rPr>
          <w:rFonts w:hint="eastAsia" w:hAnsi="宋体"/>
          <w:color w:val="auto"/>
          <w:highlight w:val="none"/>
        </w:rPr>
        <w:t>我方对被授权人的签字事项负全部责任。</w:t>
      </w:r>
    </w:p>
    <w:p>
      <w:pPr>
        <w:pStyle w:val="11"/>
        <w:spacing w:line="400" w:lineRule="exact"/>
        <w:ind w:firstLine="420" w:firstLineChars="200"/>
        <w:rPr>
          <w:rFonts w:hAnsi="宋体"/>
          <w:color w:val="auto"/>
          <w:highlight w:val="none"/>
          <w:u w:val="single"/>
        </w:rPr>
      </w:pPr>
      <w:r>
        <w:rPr>
          <w:rFonts w:hint="eastAsia" w:hAnsi="宋体"/>
          <w:color w:val="auto"/>
          <w:highlight w:val="none"/>
        </w:rPr>
        <w:t>授权委托代理期限：从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 xml:space="preserve">月 </w:t>
      </w:r>
      <w:r>
        <w:rPr>
          <w:rFonts w:hint="eastAsia" w:hAnsi="宋体"/>
          <w:color w:val="auto"/>
          <w:highlight w:val="none"/>
          <w:u w:val="single"/>
        </w:rPr>
        <w:t xml:space="preserve">    </w:t>
      </w:r>
      <w:r>
        <w:rPr>
          <w:rFonts w:hint="eastAsia" w:hAnsi="宋体"/>
          <w:color w:val="auto"/>
          <w:highlight w:val="none"/>
        </w:rPr>
        <w:t xml:space="preserve"> 日起至</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 xml:space="preserve">月 </w:t>
      </w:r>
      <w:r>
        <w:rPr>
          <w:rFonts w:hint="eastAsia" w:hAnsi="宋体"/>
          <w:color w:val="auto"/>
          <w:highlight w:val="none"/>
          <w:u w:val="single"/>
        </w:rPr>
        <w:t xml:space="preserve">     </w:t>
      </w:r>
      <w:r>
        <w:rPr>
          <w:rFonts w:hint="eastAsia" w:hAnsi="宋体"/>
          <w:color w:val="auto"/>
          <w:highlight w:val="none"/>
        </w:rPr>
        <w:t>日止。</w:t>
      </w:r>
    </w:p>
    <w:p>
      <w:pPr>
        <w:pStyle w:val="11"/>
        <w:spacing w:line="400" w:lineRule="exact"/>
        <w:rPr>
          <w:rFonts w:hAnsi="宋体"/>
          <w:color w:val="auto"/>
          <w:highlight w:val="none"/>
          <w:u w:val="single"/>
        </w:rPr>
      </w:pPr>
      <w:r>
        <w:rPr>
          <w:rFonts w:hint="eastAsia" w:hAnsi="宋体"/>
          <w:color w:val="auto"/>
          <w:highlight w:val="none"/>
        </w:rPr>
        <w:t xml:space="preserve">                                                                                             </w:t>
      </w:r>
    </w:p>
    <w:p>
      <w:pPr>
        <w:spacing w:line="40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r>
        <w:rPr>
          <w:rFonts w:ascii="宋体" w:hAnsi="宋体"/>
          <w:color w:val="auto"/>
          <w:kern w:val="0"/>
          <w:highlight w:val="none"/>
        </w:rPr>
        <w:t xml:space="preserve"> </w:t>
      </w:r>
    </w:p>
    <w:p>
      <w:pPr>
        <w:snapToGrid w:val="0"/>
        <w:spacing w:line="400" w:lineRule="exact"/>
        <w:ind w:firstLine="525"/>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400" w:lineRule="exact"/>
        <w:ind w:firstLine="420"/>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u w:val="single"/>
        </w:rPr>
      </w:pPr>
      <w:r>
        <w:rPr>
          <w:rFonts w:hint="eastAsia" w:ascii="宋体" w:hAnsi="宋体"/>
          <w:color w:val="auto"/>
          <w:szCs w:val="21"/>
          <w:highlight w:val="none"/>
        </w:rPr>
        <w:t>供应商（公章）：</w:t>
      </w:r>
      <w:r>
        <w:rPr>
          <w:rFonts w:hint="eastAsia" w:ascii="宋体" w:hAnsi="宋体"/>
          <w:b/>
          <w:color w:val="auto"/>
          <w:szCs w:val="21"/>
          <w:highlight w:val="none"/>
          <w:u w:val="single"/>
        </w:rPr>
        <w:t xml:space="preserve">                                      </w:t>
      </w:r>
    </w:p>
    <w:p>
      <w:pPr>
        <w:snapToGrid w:val="0"/>
        <w:spacing w:line="400" w:lineRule="exact"/>
        <w:ind w:firstLine="420"/>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r>
        <w:rPr>
          <w:rFonts w:hint="eastAsia" w:ascii="宋体" w:hAnsi="宋体"/>
          <w:color w:val="auto"/>
          <w:szCs w:val="21"/>
          <w:highlight w:val="none"/>
        </w:rPr>
        <w:t>法定代表人（负责人）签字或盖章：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400" w:lineRule="exact"/>
        <w:outlineLvl w:val="4"/>
        <w:rPr>
          <w:rFonts w:ascii="宋体" w:hAnsi="宋体"/>
          <w:b/>
          <w:color w:val="auto"/>
          <w:sz w:val="28"/>
          <w:szCs w:val="28"/>
          <w:highlight w:val="none"/>
        </w:rPr>
      </w:pPr>
    </w:p>
    <w:p>
      <w:pPr>
        <w:pStyle w:val="11"/>
        <w:rPr>
          <w:rFonts w:hint="eastAsia" w:hAnsi="宋体"/>
          <w:b/>
          <w:color w:val="auto"/>
          <w:sz w:val="24"/>
          <w:szCs w:val="24"/>
          <w:highlight w:val="none"/>
        </w:rPr>
      </w:pPr>
      <w:r>
        <w:rPr>
          <w:rFonts w:hint="eastAsia" w:hAnsi="宋体"/>
          <w:b/>
          <w:color w:val="auto"/>
          <w:sz w:val="24"/>
          <w:szCs w:val="24"/>
          <w:highlight w:val="none"/>
        </w:rPr>
        <w:t>附：委托代理人有效的身份证正反两面复印件</w:t>
      </w:r>
    </w:p>
    <w:p>
      <w:pPr>
        <w:pStyle w:val="11"/>
        <w:rPr>
          <w:rFonts w:hint="eastAsia" w:hAnsi="宋体"/>
          <w:b/>
          <w:color w:val="auto"/>
          <w:sz w:val="24"/>
          <w:szCs w:val="24"/>
          <w:highlight w:val="none"/>
        </w:rPr>
      </w:pPr>
    </w:p>
    <w:p>
      <w:pPr>
        <w:pStyle w:val="11"/>
        <w:rPr>
          <w:rFonts w:hint="eastAsia" w:hAnsi="宋体"/>
          <w:b/>
          <w:color w:val="auto"/>
          <w:sz w:val="24"/>
          <w:szCs w:val="24"/>
          <w:highlight w:val="none"/>
        </w:rPr>
      </w:pPr>
    </w:p>
    <w:p>
      <w:pPr>
        <w:pStyle w:val="11"/>
        <w:rPr>
          <w:rFonts w:hint="eastAsia" w:hAnsi="宋体"/>
          <w:b/>
          <w:color w:val="auto"/>
          <w:sz w:val="24"/>
          <w:szCs w:val="24"/>
          <w:highlight w:val="none"/>
        </w:rPr>
      </w:pPr>
    </w:p>
    <w:p>
      <w:pPr>
        <w:rPr>
          <w:rFonts w:hint="eastAsia"/>
          <w:b/>
          <w:color w:val="auto"/>
          <w:sz w:val="32"/>
          <w:highlight w:val="none"/>
        </w:rPr>
      </w:pPr>
      <w:r>
        <w:rPr>
          <w:rFonts w:hint="eastAsia"/>
          <w:b/>
          <w:color w:val="auto"/>
          <w:sz w:val="32"/>
          <w:highlight w:val="none"/>
        </w:rPr>
        <w:br w:type="page"/>
      </w:r>
    </w:p>
    <w:p>
      <w:pPr>
        <w:pStyle w:val="11"/>
        <w:rPr>
          <w:b/>
          <w:color w:val="auto"/>
          <w:sz w:val="32"/>
          <w:highlight w:val="none"/>
        </w:rPr>
      </w:pPr>
      <w:r>
        <w:rPr>
          <w:rFonts w:hint="eastAsia"/>
          <w:b/>
          <w:color w:val="auto"/>
          <w:sz w:val="32"/>
          <w:highlight w:val="none"/>
        </w:rPr>
        <w:t xml:space="preserve">                       </w:t>
      </w:r>
      <w:r>
        <w:rPr>
          <w:rFonts w:hint="eastAsia" w:hAnsi="宋体"/>
          <w:b/>
          <w:color w:val="auto"/>
          <w:sz w:val="32"/>
          <w:highlight w:val="none"/>
        </w:rPr>
        <w:t>授权委托书（格式二）</w:t>
      </w:r>
    </w:p>
    <w:p>
      <w:pPr>
        <w:pStyle w:val="11"/>
        <w:rPr>
          <w:b/>
          <w:color w:val="auto"/>
          <w:sz w:val="32"/>
          <w:highlight w:val="none"/>
        </w:rPr>
      </w:pPr>
    </w:p>
    <w:p>
      <w:pPr>
        <w:pStyle w:val="11"/>
        <w:rPr>
          <w:rFonts w:hint="eastAsia"/>
          <w:b/>
          <w:color w:val="auto"/>
          <w:sz w:val="32"/>
          <w:highlight w:val="none"/>
        </w:rPr>
      </w:pPr>
      <w:r>
        <w:rPr>
          <w:rFonts w:hint="eastAsia" w:hAnsi="宋体"/>
          <w:color w:val="auto"/>
          <w:szCs w:val="21"/>
          <w:highlight w:val="none"/>
        </w:rPr>
        <w:t>致：</w:t>
      </w:r>
      <w:r>
        <w:rPr>
          <w:rFonts w:hint="eastAsia" w:hAnsi="宋体"/>
          <w:color w:val="auto"/>
          <w:szCs w:val="21"/>
          <w:highlight w:val="none"/>
          <w:u w:val="single"/>
        </w:rPr>
        <w:t xml:space="preserve"> 大成工程咨询有限公司</w:t>
      </w:r>
    </w:p>
    <w:p>
      <w:pPr>
        <w:pStyle w:val="11"/>
        <w:rPr>
          <w:b/>
          <w:color w:val="auto"/>
          <w:sz w:val="32"/>
          <w:highlight w:val="none"/>
        </w:rPr>
      </w:pPr>
    </w:p>
    <w:p>
      <w:pPr>
        <w:pStyle w:val="11"/>
        <w:spacing w:line="340" w:lineRule="exact"/>
        <w:ind w:firstLine="420" w:firstLineChars="200"/>
        <w:rPr>
          <w:rFonts w:hAnsi="宋体"/>
          <w:color w:val="auto"/>
          <w:highlight w:val="none"/>
        </w:rPr>
      </w:pPr>
      <w:r>
        <w:rPr>
          <w:rFonts w:hint="eastAsia" w:hAnsi="宋体"/>
          <w:color w:val="auto"/>
          <w:kern w:val="0"/>
          <w:highlight w:val="none"/>
        </w:rPr>
        <w:t>我</w:t>
      </w:r>
      <w:r>
        <w:rPr>
          <w:rFonts w:hint="eastAsia" w:hAnsi="宋体"/>
          <w:color w:val="auto"/>
          <w:kern w:val="0"/>
          <w:highlight w:val="none"/>
          <w:u w:val="single"/>
        </w:rPr>
        <w:t xml:space="preserve">              </w:t>
      </w:r>
      <w:r>
        <w:rPr>
          <w:rFonts w:hint="eastAsia" w:hAnsi="宋体"/>
          <w:color w:val="auto"/>
          <w:kern w:val="0"/>
          <w:highlight w:val="none"/>
        </w:rPr>
        <w:t>（姓名）系自然人，现授权委托</w:t>
      </w:r>
      <w:r>
        <w:rPr>
          <w:rFonts w:hint="eastAsia" w:hAnsi="宋体"/>
          <w:color w:val="auto"/>
          <w:kern w:val="0"/>
          <w:highlight w:val="none"/>
          <w:u w:val="single"/>
        </w:rPr>
        <w:t xml:space="preserve">            </w:t>
      </w:r>
      <w:r>
        <w:rPr>
          <w:rFonts w:hint="eastAsia" w:hAnsi="宋体"/>
          <w:color w:val="auto"/>
          <w:kern w:val="0"/>
          <w:highlight w:val="none"/>
        </w:rPr>
        <w:t>（姓 名）以本人名义参加</w:t>
      </w:r>
      <w:r>
        <w:rPr>
          <w:rFonts w:hint="eastAsia" w:hAnsi="宋体"/>
          <w:color w:val="auto"/>
          <w:kern w:val="0"/>
          <w:highlight w:val="none"/>
          <w:u w:val="single"/>
        </w:rPr>
        <w:t xml:space="preserve">      </w:t>
      </w:r>
      <w:r>
        <w:rPr>
          <w:rFonts w:hint="eastAsia" w:hAnsi="宋体"/>
          <w:color w:val="auto"/>
          <w:highlight w:val="none"/>
          <w:u w:val="single"/>
        </w:rPr>
        <w:t xml:space="preserve">（项目名称及项目编号）        </w:t>
      </w:r>
      <w:r>
        <w:rPr>
          <w:rFonts w:hint="eastAsia" w:hAnsi="宋体"/>
          <w:color w:val="auto"/>
          <w:highlight w:val="none"/>
        </w:rPr>
        <w:t>项目的谈判活动，并代表本人全权办理针对上述项目的谈判、签约等具体事务和签署相关文件。</w:t>
      </w:r>
    </w:p>
    <w:p>
      <w:pPr>
        <w:pStyle w:val="11"/>
        <w:spacing w:line="340" w:lineRule="exact"/>
        <w:ind w:firstLine="420" w:firstLineChars="200"/>
        <w:rPr>
          <w:rFonts w:hAnsi="宋体"/>
          <w:color w:val="auto"/>
          <w:highlight w:val="none"/>
        </w:rPr>
      </w:pPr>
      <w:r>
        <w:rPr>
          <w:rFonts w:hint="eastAsia" w:hAnsi="宋体"/>
          <w:color w:val="auto"/>
          <w:highlight w:val="none"/>
        </w:rPr>
        <w:t>本人对被授权人的签字事项负全部责任。</w:t>
      </w:r>
    </w:p>
    <w:p>
      <w:pPr>
        <w:pStyle w:val="11"/>
        <w:spacing w:line="340" w:lineRule="exact"/>
        <w:ind w:firstLine="420" w:firstLineChars="200"/>
        <w:rPr>
          <w:rFonts w:hAnsi="宋体"/>
          <w:color w:val="auto"/>
          <w:highlight w:val="none"/>
          <w:u w:val="single"/>
        </w:rPr>
      </w:pPr>
      <w:r>
        <w:rPr>
          <w:rFonts w:hint="eastAsia" w:hAnsi="宋体"/>
          <w:color w:val="auto"/>
          <w:highlight w:val="none"/>
        </w:rPr>
        <w:t>授权委托代理期限：从</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 xml:space="preserve">月 </w:t>
      </w:r>
      <w:r>
        <w:rPr>
          <w:rFonts w:hint="eastAsia" w:hAnsi="宋体"/>
          <w:color w:val="auto"/>
          <w:highlight w:val="none"/>
          <w:u w:val="single"/>
        </w:rPr>
        <w:t xml:space="preserve">    </w:t>
      </w:r>
      <w:r>
        <w:rPr>
          <w:rFonts w:hint="eastAsia" w:hAnsi="宋体"/>
          <w:color w:val="auto"/>
          <w:highlight w:val="none"/>
        </w:rPr>
        <w:t xml:space="preserve"> 日起至</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 xml:space="preserve">月 </w:t>
      </w:r>
      <w:r>
        <w:rPr>
          <w:rFonts w:hint="eastAsia" w:hAnsi="宋体"/>
          <w:color w:val="auto"/>
          <w:highlight w:val="none"/>
          <w:u w:val="single"/>
        </w:rPr>
        <w:t xml:space="preserve">     </w:t>
      </w:r>
      <w:r>
        <w:rPr>
          <w:rFonts w:hint="eastAsia" w:hAnsi="宋体"/>
          <w:color w:val="auto"/>
          <w:highlight w:val="none"/>
        </w:rPr>
        <w:t>日止。</w:t>
      </w:r>
    </w:p>
    <w:p>
      <w:pPr>
        <w:pStyle w:val="11"/>
        <w:spacing w:line="340" w:lineRule="exact"/>
        <w:rPr>
          <w:rFonts w:hAnsi="宋体"/>
          <w:color w:val="auto"/>
          <w:highlight w:val="none"/>
          <w:u w:val="single"/>
        </w:rPr>
      </w:pPr>
      <w:r>
        <w:rPr>
          <w:rFonts w:hint="eastAsia" w:hAnsi="宋体"/>
          <w:color w:val="auto"/>
          <w:highlight w:val="none"/>
        </w:rPr>
        <w:t xml:space="preserve">                                                                                             </w:t>
      </w:r>
    </w:p>
    <w:p>
      <w:pPr>
        <w:spacing w:line="340" w:lineRule="exact"/>
        <w:ind w:firstLine="420" w:firstLineChars="200"/>
        <w:rPr>
          <w:rFonts w:ascii="宋体" w:hAnsi="宋体"/>
          <w:color w:val="auto"/>
          <w:kern w:val="0"/>
          <w:highlight w:val="none"/>
        </w:rPr>
      </w:pPr>
      <w:r>
        <w:rPr>
          <w:rFonts w:hint="eastAsia" w:ascii="宋体" w:hAnsi="宋体"/>
          <w:color w:val="auto"/>
          <w:kern w:val="0"/>
          <w:highlight w:val="none"/>
        </w:rPr>
        <w:t>代理人无转委托权,特此委托。</w:t>
      </w:r>
      <w:r>
        <w:rPr>
          <w:rFonts w:ascii="宋体" w:hAnsi="宋体"/>
          <w:color w:val="auto"/>
          <w:kern w:val="0"/>
          <w:highlight w:val="none"/>
        </w:rPr>
        <w:t xml:space="preserve"> </w:t>
      </w:r>
    </w:p>
    <w:p>
      <w:pPr>
        <w:snapToGrid w:val="0"/>
        <w:spacing w:line="340" w:lineRule="exact"/>
        <w:ind w:firstLine="525"/>
        <w:outlineLvl w:val="4"/>
        <w:rPr>
          <w:rFonts w:ascii="宋体" w:hAnsi="宋体"/>
          <w:color w:val="auto"/>
          <w:szCs w:val="21"/>
          <w:highlight w:val="none"/>
        </w:rPr>
      </w:pPr>
    </w:p>
    <w:p>
      <w:pPr>
        <w:snapToGrid w:val="0"/>
        <w:spacing w:line="340" w:lineRule="exact"/>
        <w:ind w:firstLine="420"/>
        <w:outlineLvl w:val="4"/>
        <w:rPr>
          <w:rFonts w:ascii="宋体" w:hAnsi="宋体"/>
          <w:color w:val="auto"/>
          <w:szCs w:val="21"/>
          <w:highlight w:val="none"/>
        </w:rPr>
      </w:pPr>
      <w:r>
        <w:rPr>
          <w:rFonts w:hint="eastAsia" w:ascii="宋体" w:hAnsi="宋体"/>
          <w:color w:val="auto"/>
          <w:szCs w:val="21"/>
          <w:highlight w:val="none"/>
        </w:rPr>
        <w:t>我已在下面签字，以资证明。</w:t>
      </w:r>
    </w:p>
    <w:p>
      <w:pPr>
        <w:snapToGrid w:val="0"/>
        <w:spacing w:line="340" w:lineRule="exact"/>
        <w:ind w:firstLine="420"/>
        <w:outlineLvl w:val="4"/>
        <w:rPr>
          <w:rFonts w:ascii="宋体" w:hAnsi="宋体"/>
          <w:color w:val="auto"/>
          <w:szCs w:val="21"/>
          <w:highlight w:val="none"/>
        </w:rPr>
      </w:pPr>
    </w:p>
    <w:p>
      <w:pPr>
        <w:pStyle w:val="11"/>
        <w:rPr>
          <w:rFonts w:hint="eastAsia" w:hAnsi="宋体"/>
          <w:b/>
          <w:color w:val="auto"/>
          <w:sz w:val="24"/>
          <w:szCs w:val="24"/>
          <w:highlight w:val="none"/>
        </w:rPr>
      </w:pPr>
      <w:r>
        <w:rPr>
          <w:rFonts w:hint="eastAsia" w:hAnsi="宋体"/>
          <w:color w:val="auto"/>
          <w:szCs w:val="21"/>
          <w:highlight w:val="none"/>
        </w:rPr>
        <w:t>自然人签字并在签名处加盖食指指印：</w:t>
      </w:r>
      <w:r>
        <w:rPr>
          <w:rFonts w:hint="eastAsia" w:hAnsi="宋体"/>
          <w:color w:val="auto"/>
          <w:szCs w:val="21"/>
          <w:highlight w:val="none"/>
          <w:u w:val="single"/>
        </w:rPr>
        <w:t xml:space="preserve">                  </w:t>
      </w:r>
      <w:r>
        <w:rPr>
          <w:rFonts w:hint="eastAsia" w:hAnsi="宋体"/>
          <w:color w:val="auto"/>
          <w:szCs w:val="21"/>
          <w:highlight w:val="none"/>
        </w:rPr>
        <w:t xml:space="preserve">     　　 </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pPr>
        <w:pStyle w:val="11"/>
        <w:rPr>
          <w:rFonts w:hint="eastAsia" w:hAnsi="宋体"/>
          <w:b/>
          <w:color w:val="auto"/>
          <w:sz w:val="24"/>
          <w:szCs w:val="24"/>
          <w:highlight w:val="none"/>
        </w:rPr>
      </w:pPr>
    </w:p>
    <w:p>
      <w:pPr>
        <w:pStyle w:val="11"/>
        <w:spacing w:line="400" w:lineRule="exact"/>
        <w:rPr>
          <w:rFonts w:hint="eastAsia" w:eastAsia="宋体"/>
          <w:b/>
          <w:color w:val="auto"/>
          <w:sz w:val="32"/>
          <w:szCs w:val="32"/>
          <w:highlight w:val="none"/>
          <w:lang w:eastAsia="zh-CN"/>
        </w:rPr>
      </w:pPr>
      <w:r>
        <w:rPr>
          <w:rFonts w:hint="eastAsia" w:hAnsi="宋体"/>
          <w:b/>
          <w:color w:val="auto"/>
          <w:sz w:val="24"/>
          <w:szCs w:val="24"/>
          <w:highlight w:val="none"/>
        </w:rPr>
        <w:t>附：委托代理人有效的身份证正反两面复印件</w:t>
      </w:r>
    </w:p>
    <w:p>
      <w:pPr>
        <w:pStyle w:val="11"/>
        <w:rPr>
          <w:b/>
          <w:color w:val="auto"/>
          <w:sz w:val="32"/>
          <w:highlight w:val="none"/>
        </w:rPr>
      </w:pPr>
    </w:p>
    <w:p>
      <w:pPr>
        <w:pStyle w:val="11"/>
        <w:rPr>
          <w:b/>
          <w:color w:val="auto"/>
          <w:sz w:val="32"/>
          <w:highlight w:val="none"/>
        </w:rPr>
      </w:pPr>
    </w:p>
    <w:p>
      <w:pPr>
        <w:pStyle w:val="11"/>
        <w:rPr>
          <w:rFonts w:hint="eastAsia"/>
          <w:b/>
          <w:color w:val="auto"/>
          <w:sz w:val="32"/>
          <w:highlight w:val="none"/>
          <w:lang w:val="en-US" w:eastAsia="zh-CN"/>
        </w:rPr>
      </w:pPr>
    </w:p>
    <w:p>
      <w:pPr>
        <w:pStyle w:val="11"/>
        <w:rPr>
          <w:b/>
          <w:color w:val="auto"/>
          <w:sz w:val="32"/>
          <w:highlight w:val="none"/>
        </w:rPr>
      </w:pPr>
      <w:r>
        <w:rPr>
          <w:rFonts w:hint="eastAsia"/>
          <w:b/>
          <w:color w:val="auto"/>
          <w:sz w:val="32"/>
          <w:highlight w:val="none"/>
          <w:lang w:val="en-US" w:eastAsia="zh-CN"/>
        </w:rPr>
        <w:t>4</w:t>
      </w:r>
      <w:r>
        <w:rPr>
          <w:rFonts w:hint="eastAsia"/>
          <w:b/>
          <w:color w:val="auto"/>
          <w:sz w:val="32"/>
          <w:highlight w:val="none"/>
        </w:rPr>
        <w:t>、供应商的法人或者其他组织营业执照等证明文件复印件（必须提供，自然人除外）；</w:t>
      </w:r>
    </w:p>
    <w:p>
      <w:pPr>
        <w:pStyle w:val="7"/>
        <w:overflowPunct w:val="0"/>
        <w:spacing w:line="360" w:lineRule="auto"/>
        <w:ind w:firstLine="643"/>
        <w:jc w:val="left"/>
        <w:rPr>
          <w:color w:val="auto"/>
          <w:highlight w:val="none"/>
        </w:rPr>
      </w:pP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b/>
          <w:color w:val="auto"/>
          <w:szCs w:val="21"/>
          <w:highlight w:val="none"/>
          <w:lang w:eastAsia="zh-CN"/>
        </w:rPr>
      </w:pPr>
      <w:r>
        <w:rPr>
          <w:rFonts w:hint="eastAsia" w:hAnsi="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hAnsi="宋体"/>
          <w:b/>
          <w:color w:val="auto"/>
          <w:szCs w:val="21"/>
          <w:highlight w:val="none"/>
          <w:lang w:eastAsia="zh-CN"/>
        </w:rPr>
        <w:t>；③未取得</w:t>
      </w:r>
      <w:r>
        <w:rPr>
          <w:rFonts w:hint="eastAsia" w:hAnsi="宋体"/>
          <w:b/>
          <w:color w:val="auto"/>
          <w:szCs w:val="21"/>
          <w:highlight w:val="none"/>
        </w:rPr>
        <w:t>“三证合一”</w:t>
      </w:r>
      <w:r>
        <w:rPr>
          <w:rFonts w:hint="eastAsia" w:hAnsi="宋体"/>
          <w:b/>
          <w:color w:val="auto"/>
          <w:szCs w:val="21"/>
          <w:highlight w:val="none"/>
          <w:lang w:eastAsia="zh-CN"/>
        </w:rPr>
        <w:t>的供应商还应提供有效的组织机构代码证复印件、税务登记证复印件</w:t>
      </w:r>
      <w:r>
        <w:rPr>
          <w:rFonts w:hint="eastAsia" w:hAnsi="宋体"/>
          <w:b/>
          <w:color w:val="auto"/>
          <w:szCs w:val="21"/>
          <w:highlight w:val="none"/>
        </w:rPr>
        <w:t>。</w:t>
      </w:r>
    </w:p>
    <w:p>
      <w:pPr>
        <w:pStyle w:val="11"/>
        <w:rPr>
          <w:rFonts w:hAnsi="宋体"/>
          <w:b/>
          <w:color w:val="auto"/>
          <w:szCs w:val="21"/>
          <w:highlight w:val="none"/>
        </w:rPr>
      </w:pPr>
    </w:p>
    <w:p>
      <w:pPr>
        <w:pStyle w:val="11"/>
        <w:rPr>
          <w:b/>
          <w:color w:val="auto"/>
          <w:sz w:val="32"/>
          <w:highlight w:val="none"/>
        </w:rPr>
      </w:pPr>
    </w:p>
    <w:p>
      <w:pPr>
        <w:pStyle w:val="11"/>
        <w:rPr>
          <w:b/>
          <w:color w:val="auto"/>
          <w:sz w:val="32"/>
          <w:highlight w:val="none"/>
        </w:rPr>
      </w:pPr>
    </w:p>
    <w:p>
      <w:pPr>
        <w:pStyle w:val="11"/>
        <w:rPr>
          <w:b/>
          <w:color w:val="auto"/>
          <w:sz w:val="32"/>
          <w:highlight w:val="none"/>
        </w:rPr>
      </w:pPr>
    </w:p>
    <w:p>
      <w:pPr>
        <w:pStyle w:val="19"/>
        <w:rPr>
          <w:rFonts w:hint="eastAsia"/>
          <w:b/>
          <w:color w:val="auto"/>
          <w:sz w:val="32"/>
          <w:szCs w:val="32"/>
          <w:highlight w:val="none"/>
          <w:lang w:val="en-US" w:eastAsia="zh-CN"/>
        </w:rPr>
      </w:pPr>
      <w:r>
        <w:rPr>
          <w:rFonts w:hint="eastAsia"/>
          <w:b/>
          <w:color w:val="auto"/>
          <w:sz w:val="32"/>
          <w:szCs w:val="32"/>
          <w:highlight w:val="none"/>
          <w:lang w:val="en-US" w:eastAsia="zh-CN"/>
        </w:rPr>
        <w:br w:type="page"/>
      </w:r>
      <w:r>
        <w:rPr>
          <w:rFonts w:hint="eastAsia"/>
          <w:b/>
          <w:color w:val="auto"/>
          <w:sz w:val="32"/>
          <w:szCs w:val="32"/>
          <w:highlight w:val="none"/>
          <w:lang w:val="en-US" w:eastAsia="zh-CN"/>
        </w:rPr>
        <w:t>5、供应商提供完整有效的《医疗器械经营企业许可证》（或第二类医疗器械经营备案凭证）复印件或《医疗器械生产企业许可证》复印件（必须提供）；</w:t>
      </w:r>
    </w:p>
    <w:p>
      <w:pPr>
        <w:pStyle w:val="19"/>
        <w:rPr>
          <w:rFonts w:hint="eastAsia"/>
          <w:b/>
          <w:color w:val="auto"/>
          <w:sz w:val="32"/>
          <w:szCs w:val="32"/>
          <w:highlight w:val="none"/>
          <w:lang w:val="en-US" w:eastAsia="zh-CN"/>
        </w:rPr>
      </w:pPr>
    </w:p>
    <w:p>
      <w:pPr>
        <w:pStyle w:val="19"/>
        <w:rPr>
          <w:rFonts w:hint="eastAsia"/>
          <w:b/>
          <w:color w:val="auto"/>
          <w:sz w:val="32"/>
          <w:szCs w:val="32"/>
          <w:highlight w:val="none"/>
          <w:lang w:val="en-US" w:eastAsia="zh-CN"/>
        </w:rPr>
      </w:pPr>
    </w:p>
    <w:p>
      <w:pPr>
        <w:pStyle w:val="19"/>
        <w:rPr>
          <w:rFonts w:hint="eastAsia"/>
          <w:b/>
          <w:color w:val="auto"/>
          <w:sz w:val="32"/>
          <w:szCs w:val="32"/>
          <w:highlight w:val="none"/>
          <w:lang w:val="en-US" w:eastAsia="zh-CN"/>
        </w:rPr>
      </w:pPr>
    </w:p>
    <w:p>
      <w:pPr>
        <w:pStyle w:val="19"/>
        <w:rPr>
          <w:rFonts w:hint="eastAsia"/>
          <w:b/>
          <w:color w:val="auto"/>
          <w:sz w:val="32"/>
          <w:szCs w:val="32"/>
          <w:highlight w:val="none"/>
          <w:lang w:val="en-US" w:eastAsia="zh-CN"/>
        </w:rPr>
      </w:pPr>
    </w:p>
    <w:p>
      <w:pPr>
        <w:pStyle w:val="19"/>
        <w:rPr>
          <w:rFonts w:hint="eastAsia"/>
          <w:b/>
          <w:color w:val="auto"/>
          <w:sz w:val="32"/>
          <w:szCs w:val="32"/>
          <w:highlight w:val="none"/>
          <w:lang w:val="en-US" w:eastAsia="zh-CN"/>
        </w:rPr>
      </w:pPr>
      <w:r>
        <w:rPr>
          <w:rFonts w:hint="eastAsia"/>
          <w:b/>
          <w:color w:val="auto"/>
          <w:sz w:val="32"/>
          <w:szCs w:val="32"/>
          <w:highlight w:val="none"/>
          <w:lang w:val="en-US" w:eastAsia="zh-CN"/>
        </w:rPr>
        <w:t>6、供应商所竞产品有效、完整的《医疗器械产品注册证》复印件（附注册登记表或认可表，已取得二合一的除外）（必须提供，国家已经取消医疗器械行政许可的除）</w:t>
      </w:r>
    </w:p>
    <w:p>
      <w:pPr>
        <w:pStyle w:val="19"/>
        <w:rPr>
          <w:rFonts w:hint="eastAsia"/>
          <w:b/>
          <w:color w:val="auto"/>
          <w:sz w:val="32"/>
          <w:szCs w:val="32"/>
          <w:highlight w:val="none"/>
          <w:lang w:val="en-US" w:eastAsia="zh-CN"/>
        </w:rPr>
      </w:pPr>
    </w:p>
    <w:p>
      <w:pPr>
        <w:pStyle w:val="19"/>
        <w:rPr>
          <w:rFonts w:hint="eastAsia"/>
          <w:b/>
          <w:color w:val="auto"/>
          <w:sz w:val="32"/>
          <w:szCs w:val="32"/>
          <w:highlight w:val="none"/>
          <w:lang w:val="en-US" w:eastAsia="zh-CN"/>
        </w:rPr>
      </w:pPr>
    </w:p>
    <w:p>
      <w:pPr>
        <w:pStyle w:val="19"/>
        <w:rPr>
          <w:rFonts w:hint="eastAsia"/>
          <w:b/>
          <w:color w:val="auto"/>
          <w:sz w:val="32"/>
          <w:szCs w:val="32"/>
          <w:highlight w:val="none"/>
          <w:lang w:val="en-US" w:eastAsia="zh-CN"/>
        </w:rPr>
      </w:pPr>
    </w:p>
    <w:p>
      <w:pPr>
        <w:pStyle w:val="19"/>
        <w:rPr>
          <w:b/>
          <w:color w:val="auto"/>
          <w:sz w:val="32"/>
          <w:szCs w:val="32"/>
          <w:highlight w:val="none"/>
        </w:rPr>
      </w:pPr>
      <w:r>
        <w:rPr>
          <w:rFonts w:hint="eastAsia"/>
          <w:b/>
          <w:color w:val="auto"/>
          <w:sz w:val="32"/>
          <w:szCs w:val="32"/>
          <w:highlight w:val="none"/>
          <w:lang w:val="en-US" w:eastAsia="zh-CN"/>
        </w:rPr>
        <w:t>7</w:t>
      </w:r>
      <w:r>
        <w:rPr>
          <w:rFonts w:hint="eastAsia"/>
          <w:b/>
          <w:color w:val="auto"/>
          <w:sz w:val="32"/>
          <w:szCs w:val="32"/>
          <w:highlight w:val="none"/>
        </w:rPr>
        <w:t>、 供应商参加政府采购活动前3年内在经营活动中没有重大违法记录的书面声明（必须提供）</w:t>
      </w:r>
    </w:p>
    <w:p>
      <w:pPr>
        <w:pStyle w:val="11"/>
        <w:spacing w:line="400" w:lineRule="exact"/>
        <w:ind w:left="420" w:leftChars="200" w:firstLine="157" w:firstLineChars="49"/>
        <w:rPr>
          <w:b/>
          <w:color w:val="auto"/>
          <w:sz w:val="32"/>
          <w:szCs w:val="32"/>
          <w:highlight w:val="none"/>
        </w:rPr>
      </w:pPr>
      <w:r>
        <w:rPr>
          <w:rFonts w:hint="eastAsia"/>
          <w:b/>
          <w:color w:val="auto"/>
          <w:sz w:val="32"/>
          <w:szCs w:val="32"/>
          <w:highlight w:val="none"/>
        </w:rPr>
        <w:t xml:space="preserve">                       </w:t>
      </w:r>
    </w:p>
    <w:p>
      <w:pPr>
        <w:pStyle w:val="11"/>
        <w:spacing w:line="400" w:lineRule="exact"/>
        <w:ind w:left="420" w:leftChars="200" w:firstLine="157" w:firstLineChars="49"/>
        <w:rPr>
          <w:b/>
          <w:color w:val="auto"/>
          <w:sz w:val="32"/>
          <w:szCs w:val="32"/>
          <w:highlight w:val="none"/>
        </w:rPr>
      </w:pPr>
      <w:r>
        <w:rPr>
          <w:rFonts w:hint="eastAsia"/>
          <w:b/>
          <w:color w:val="auto"/>
          <w:sz w:val="32"/>
          <w:szCs w:val="32"/>
          <w:highlight w:val="none"/>
        </w:rPr>
        <w:t xml:space="preserve">附件： </w:t>
      </w:r>
    </w:p>
    <w:p>
      <w:pPr>
        <w:pStyle w:val="11"/>
        <w:spacing w:line="400" w:lineRule="exact"/>
        <w:jc w:val="center"/>
        <w:rPr>
          <w:b/>
          <w:color w:val="auto"/>
          <w:sz w:val="32"/>
          <w:szCs w:val="32"/>
          <w:highlight w:val="none"/>
        </w:rPr>
      </w:pPr>
      <w:r>
        <w:rPr>
          <w:rFonts w:hint="eastAsia"/>
          <w:b/>
          <w:color w:val="auto"/>
          <w:sz w:val="32"/>
          <w:szCs w:val="32"/>
          <w:highlight w:val="none"/>
        </w:rPr>
        <w:t>声   明</w:t>
      </w:r>
    </w:p>
    <w:p>
      <w:pPr>
        <w:snapToGrid w:val="0"/>
        <w:spacing w:line="400" w:lineRule="exact"/>
        <w:outlineLvl w:val="4"/>
        <w:rPr>
          <w:rFonts w:hint="eastAsia"/>
          <w:color w:val="auto"/>
          <w:highlight w:val="none"/>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color w:val="auto"/>
          <w:highlight w:val="none"/>
          <w:u w:val="single"/>
        </w:rPr>
        <w:t>大成工程咨询有限公司</w:t>
      </w:r>
    </w:p>
    <w:p>
      <w:pPr>
        <w:snapToGrid w:val="0"/>
        <w:spacing w:line="400" w:lineRule="exact"/>
        <w:outlineLvl w:val="4"/>
        <w:rPr>
          <w:rFonts w:ascii="宋体" w:hAnsi="宋体"/>
          <w:color w:val="auto"/>
          <w:szCs w:val="21"/>
          <w:highlight w:val="none"/>
          <w:u w:val="single"/>
        </w:rPr>
      </w:pPr>
    </w:p>
    <w:p>
      <w:pPr>
        <w:pStyle w:val="11"/>
        <w:spacing w:line="400" w:lineRule="exact"/>
        <w:ind w:firstLine="420" w:firstLineChars="200"/>
        <w:rPr>
          <w:color w:val="auto"/>
          <w:highlight w:val="none"/>
        </w:rPr>
      </w:pPr>
      <w:r>
        <w:rPr>
          <w:rFonts w:hint="eastAsia"/>
          <w:color w:val="auto"/>
          <w:highlight w:val="none"/>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outlineLvl w:val="4"/>
        <w:rPr>
          <w:rFonts w:ascii="宋体" w:hAnsi="宋体"/>
          <w:color w:val="auto"/>
          <w:szCs w:val="21"/>
          <w:highlight w:val="none"/>
        </w:rPr>
      </w:pPr>
    </w:p>
    <w:p>
      <w:pPr>
        <w:snapToGrid w:val="0"/>
        <w:spacing w:line="400" w:lineRule="exact"/>
        <w:ind w:firstLine="420"/>
        <w:outlineLvl w:val="4"/>
        <w:rPr>
          <w:rFonts w:ascii="宋体" w:hAnsi="宋体"/>
          <w:color w:val="auto"/>
          <w:szCs w:val="21"/>
          <w:highlight w:val="none"/>
        </w:rPr>
      </w:pPr>
    </w:p>
    <w:p>
      <w:pPr>
        <w:snapToGrid w:val="0"/>
        <w:spacing w:line="400" w:lineRule="exact"/>
        <w:ind w:firstLine="4935" w:firstLineChars="2350"/>
        <w:outlineLvl w:val="4"/>
        <w:rPr>
          <w:rFonts w:ascii="宋体" w:hAnsi="宋体"/>
          <w:color w:val="auto"/>
          <w:szCs w:val="21"/>
          <w:highlight w:val="none"/>
          <w:u w:val="single"/>
        </w:rPr>
      </w:pPr>
      <w:r>
        <w:rPr>
          <w:rFonts w:hint="eastAsia" w:ascii="宋体" w:hAnsi="宋体"/>
          <w:color w:val="auto"/>
          <w:szCs w:val="21"/>
          <w:highlight w:val="none"/>
        </w:rPr>
        <w:t>供应商（公章，自然人除外）：</w:t>
      </w:r>
      <w:r>
        <w:rPr>
          <w:rFonts w:hint="eastAsia" w:ascii="宋体" w:hAnsi="宋体"/>
          <w:color w:val="auto"/>
          <w:szCs w:val="21"/>
          <w:highlight w:val="none"/>
          <w:u w:val="single"/>
        </w:rPr>
        <w:t xml:space="preserve">                                         </w:t>
      </w:r>
    </w:p>
    <w:p>
      <w:pPr>
        <w:snapToGrid w:val="0"/>
        <w:spacing w:line="400" w:lineRule="exact"/>
        <w:ind w:firstLine="420"/>
        <w:outlineLvl w:val="4"/>
        <w:rPr>
          <w:rFonts w:ascii="宋体" w:hAnsi="宋体"/>
          <w:color w:val="auto"/>
          <w:szCs w:val="21"/>
          <w:highlight w:val="none"/>
        </w:rPr>
      </w:pPr>
    </w:p>
    <w:p>
      <w:pPr>
        <w:spacing w:line="340" w:lineRule="exact"/>
        <w:ind w:left="4935" w:leftChars="2350"/>
        <w:rPr>
          <w:rFonts w:ascii="宋体" w:hAnsi="宋体"/>
          <w:color w:val="auto"/>
          <w:szCs w:val="21"/>
          <w:highlight w:val="none"/>
          <w:u w:val="single"/>
        </w:rPr>
      </w:pPr>
      <w:r>
        <w:rPr>
          <w:rFonts w:hint="eastAsia" w:hAnsi="宋体"/>
          <w:color w:val="auto"/>
          <w:highlight w:val="none"/>
        </w:rPr>
        <w:t>法定代表人或负责人或自然人或相应的委托代理人签字或盖章（属自然人的应在签名处加盖食指指印）：</w:t>
      </w:r>
      <w:r>
        <w:rPr>
          <w:rFonts w:hint="eastAsia" w:ascii="宋体" w:hAnsi="宋体"/>
          <w:color w:val="auto"/>
          <w:szCs w:val="21"/>
          <w:highlight w:val="none"/>
          <w:u w:val="single"/>
        </w:rPr>
        <w:t xml:space="preserve">                        </w:t>
      </w:r>
    </w:p>
    <w:p>
      <w:pPr>
        <w:spacing w:line="340" w:lineRule="exact"/>
        <w:ind w:firstLine="420" w:firstLineChars="200"/>
        <w:rPr>
          <w:rFonts w:ascii="宋体" w:hAnsi="宋体"/>
          <w:color w:val="auto"/>
          <w:highlight w:val="none"/>
        </w:rPr>
      </w:pPr>
    </w:p>
    <w:p>
      <w:pPr>
        <w:spacing w:line="340" w:lineRule="exact"/>
        <w:ind w:firstLine="4935" w:firstLineChars="2350"/>
        <w:rPr>
          <w:b/>
          <w:color w:val="auto"/>
          <w:sz w:val="32"/>
          <w:highlight w:val="none"/>
        </w:rPr>
      </w:pPr>
      <w:r>
        <w:rPr>
          <w:rFonts w:hint="eastAsia" w:hAnsi="宋体"/>
          <w:color w:val="auto"/>
          <w:highlight w:val="none"/>
        </w:rPr>
        <w:t>日          期：</w:t>
      </w:r>
      <w:r>
        <w:rPr>
          <w:rFonts w:hint="eastAsia" w:hAnsi="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11"/>
        <w:spacing w:line="320" w:lineRule="exact"/>
        <w:rPr>
          <w:rFonts w:hint="eastAsia" w:ascii="Times New Roman" w:hAnsi="Times New Roman"/>
          <w:b/>
          <w:color w:val="auto"/>
          <w:sz w:val="32"/>
          <w:szCs w:val="32"/>
          <w:highlight w:val="none"/>
        </w:rPr>
        <w:sectPr>
          <w:footerReference r:id="rId11" w:type="first"/>
          <w:footerReference r:id="rId10" w:type="default"/>
          <w:pgSz w:w="11906" w:h="16838"/>
          <w:pgMar w:top="1134" w:right="992" w:bottom="1134" w:left="1134" w:header="720" w:footer="720" w:gutter="0"/>
          <w:pgNumType w:fmt="decimal" w:start="1"/>
          <w:cols w:space="720" w:num="1"/>
          <w:titlePg/>
          <w:docGrid w:linePitch="312" w:charSpace="0"/>
        </w:sectPr>
      </w:pPr>
    </w:p>
    <w:p>
      <w:pPr>
        <w:pStyle w:val="11"/>
        <w:spacing w:line="320" w:lineRule="exact"/>
        <w:rPr>
          <w:rFonts w:hint="eastAsia" w:ascii="Times New Roman" w:hAnsi="Times New Roman"/>
          <w:b/>
          <w:color w:val="auto"/>
          <w:sz w:val="32"/>
          <w:szCs w:val="32"/>
          <w:highlight w:val="none"/>
        </w:rPr>
      </w:pPr>
    </w:p>
    <w:p>
      <w:pPr>
        <w:pStyle w:val="11"/>
        <w:spacing w:line="320" w:lineRule="exact"/>
        <w:rPr>
          <w:b/>
          <w:color w:val="auto"/>
          <w:sz w:val="28"/>
          <w:szCs w:val="28"/>
          <w:highlight w:val="none"/>
        </w:rPr>
      </w:pPr>
      <w:r>
        <w:rPr>
          <w:rFonts w:hint="eastAsia" w:ascii="Times New Roman" w:hAnsi="Times New Roman"/>
          <w:b/>
          <w:color w:val="auto"/>
          <w:sz w:val="32"/>
          <w:szCs w:val="32"/>
          <w:highlight w:val="none"/>
          <w:lang w:val="en-US" w:eastAsia="zh-CN"/>
        </w:rPr>
        <w:t>8</w:t>
      </w:r>
      <w:r>
        <w:rPr>
          <w:rFonts w:hint="eastAsia" w:ascii="Times New Roman" w:hAnsi="Times New Roman"/>
          <w:b/>
          <w:color w:val="auto"/>
          <w:sz w:val="32"/>
          <w:szCs w:val="32"/>
          <w:highlight w:val="none"/>
        </w:rPr>
        <w:t>、谈判报价明细表（格式见附件）（必须提供）；</w:t>
      </w:r>
    </w:p>
    <w:p>
      <w:pPr>
        <w:pStyle w:val="11"/>
        <w:spacing w:line="500" w:lineRule="exact"/>
        <w:ind w:left="420"/>
        <w:jc w:val="left"/>
        <w:rPr>
          <w:b/>
          <w:color w:val="auto"/>
          <w:sz w:val="28"/>
          <w:szCs w:val="28"/>
          <w:highlight w:val="none"/>
        </w:rPr>
      </w:pPr>
      <w:r>
        <w:rPr>
          <w:rFonts w:hint="eastAsia"/>
          <w:b/>
          <w:color w:val="auto"/>
          <w:sz w:val="24"/>
          <w:szCs w:val="24"/>
          <w:highlight w:val="none"/>
        </w:rPr>
        <w:t xml:space="preserve">附件：                                      </w:t>
      </w:r>
      <w:r>
        <w:rPr>
          <w:rFonts w:hint="eastAsia"/>
          <w:b/>
          <w:color w:val="auto"/>
          <w:sz w:val="32"/>
          <w:highlight w:val="none"/>
        </w:rPr>
        <w:t>谈判报价明细表（格式）</w:t>
      </w:r>
    </w:p>
    <w:tbl>
      <w:tblPr>
        <w:tblStyle w:val="16"/>
        <w:tblW w:w="128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
        <w:gridCol w:w="2402"/>
        <w:gridCol w:w="1476"/>
        <w:gridCol w:w="2819"/>
        <w:gridCol w:w="857"/>
        <w:gridCol w:w="711"/>
        <w:gridCol w:w="806"/>
        <w:gridCol w:w="2187"/>
        <w:gridCol w:w="10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6"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r>
              <w:rPr>
                <w:rFonts w:hint="eastAsia" w:hAnsi="宋体"/>
                <w:color w:val="auto"/>
                <w:highlight w:val="none"/>
              </w:rPr>
              <w:t>项号</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highlight w:val="none"/>
              </w:rPr>
            </w:pPr>
            <w:r>
              <w:rPr>
                <w:rFonts w:hint="eastAsia" w:hAnsi="宋体"/>
                <w:color w:val="auto"/>
                <w:highlight w:val="none"/>
              </w:rPr>
              <w:t>货物名称</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color w:val="auto"/>
                <w:highlight w:val="none"/>
              </w:rPr>
            </w:pPr>
            <w:r>
              <w:rPr>
                <w:rFonts w:hint="eastAsia" w:ascii="宋体"/>
                <w:color w:val="auto"/>
                <w:szCs w:val="21"/>
                <w:highlight w:val="none"/>
              </w:rPr>
              <w:t>生产厂家</w:t>
            </w:r>
          </w:p>
        </w:tc>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r>
              <w:rPr>
                <w:rFonts w:hint="eastAsia" w:ascii="宋体"/>
                <w:color w:val="auto"/>
                <w:szCs w:val="21"/>
                <w:highlight w:val="none"/>
              </w:rPr>
              <w:t>品牌、规格型号</w:t>
            </w: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r>
              <w:rPr>
                <w:rFonts w:hint="eastAsia" w:hAnsi="宋体"/>
                <w:color w:val="auto"/>
                <w:highlight w:val="none"/>
              </w:rPr>
              <w:t>数量</w:t>
            </w:r>
          </w:p>
          <w:p>
            <w:pPr>
              <w:spacing w:line="300" w:lineRule="exact"/>
              <w:jc w:val="center"/>
              <w:rPr>
                <w:rFonts w:hAnsi="宋体"/>
                <w:color w:val="auto"/>
                <w:highlight w:val="none"/>
              </w:rPr>
            </w:pPr>
            <w:r>
              <w:rPr>
                <w:rFonts w:hint="eastAsia" w:ascii="宋体" w:hAnsi="宋体"/>
                <w:color w:val="auto"/>
                <w:szCs w:val="21"/>
                <w:highlight w:val="none"/>
              </w:rPr>
              <w:t>①</w:t>
            </w: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r>
              <w:rPr>
                <w:rFonts w:hint="eastAsia" w:hAnsi="宋体"/>
                <w:color w:val="auto"/>
                <w:highlight w:val="none"/>
              </w:rPr>
              <w:t>单位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r>
              <w:rPr>
                <w:rFonts w:hint="eastAsia" w:hAnsi="宋体"/>
                <w:color w:val="auto"/>
                <w:highlight w:val="none"/>
              </w:rPr>
              <w:t>单价</w:t>
            </w:r>
          </w:p>
          <w:p>
            <w:pPr>
              <w:spacing w:line="300" w:lineRule="exact"/>
              <w:jc w:val="center"/>
              <w:rPr>
                <w:rFonts w:hAnsi="宋体"/>
                <w:color w:val="auto"/>
                <w:highlight w:val="none"/>
              </w:rPr>
            </w:pPr>
            <w:r>
              <w:rPr>
                <w:rFonts w:hint="eastAsia" w:ascii="宋体" w:hAnsi="宋体"/>
                <w:color w:val="auto"/>
                <w:szCs w:val="21"/>
                <w:highlight w:val="none"/>
              </w:rPr>
              <w:t>②</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r>
              <w:rPr>
                <w:rFonts w:hint="eastAsia" w:hAnsi="宋体"/>
                <w:color w:val="auto"/>
                <w:highlight w:val="none"/>
              </w:rPr>
              <w:t>单项合计=数量×单价</w:t>
            </w:r>
          </w:p>
          <w:p>
            <w:pPr>
              <w:spacing w:line="300" w:lineRule="exact"/>
              <w:jc w:val="center"/>
              <w:rPr>
                <w:rFonts w:hAnsi="宋体"/>
                <w:color w:val="auto"/>
                <w:highlight w:val="none"/>
              </w:rPr>
            </w:pPr>
            <w:r>
              <w:rPr>
                <w:rFonts w:hint="eastAsia" w:ascii="宋体" w:hAnsi="宋体"/>
                <w:color w:val="auto"/>
                <w:szCs w:val="21"/>
                <w:highlight w:val="none"/>
              </w:rPr>
              <w:t>③＝①×②</w:t>
            </w:r>
          </w:p>
        </w:tc>
        <w:tc>
          <w:tcPr>
            <w:tcW w:w="1091" w:type="dxa"/>
            <w:tcBorders>
              <w:bottom w:val="single" w:color="auto" w:sz="4" w:space="0"/>
            </w:tcBorders>
            <w:noWrap w:val="0"/>
            <w:vAlign w:val="center"/>
          </w:tcPr>
          <w:p>
            <w:pPr>
              <w:spacing w:line="300" w:lineRule="exact"/>
              <w:jc w:val="center"/>
              <w:rPr>
                <w:rFonts w:hAnsi="宋体"/>
                <w:color w:val="auto"/>
                <w:highlight w:val="none"/>
              </w:rPr>
            </w:pPr>
            <w:r>
              <w:rPr>
                <w:rFonts w:hint="eastAsia"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Cs/>
                <w:color w:val="auto"/>
                <w:highlight w:val="none"/>
              </w:rPr>
            </w:pPr>
            <w:r>
              <w:rPr>
                <w:rFonts w:hint="eastAsia" w:hAnsi="宋体"/>
                <w:bCs/>
                <w:color w:val="auto"/>
                <w:highlight w:val="none"/>
              </w:rPr>
              <w:t>1</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p>
        </w:tc>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1091" w:type="dxa"/>
            <w:tcBorders>
              <w:top w:val="single" w:color="auto" w:sz="4" w:space="0"/>
              <w:bottom w:val="single" w:color="auto" w:sz="4" w:space="0"/>
            </w:tcBorders>
            <w:noWrap w:val="0"/>
            <w:vAlign w:val="center"/>
          </w:tcPr>
          <w:p>
            <w:pPr>
              <w:spacing w:line="300" w:lineRule="exact"/>
              <w:jc w:val="center"/>
              <w:rPr>
                <w:rFonts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511" w:type="dxa"/>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color w:val="auto"/>
                <w:highlight w:val="none"/>
              </w:rPr>
            </w:pPr>
            <w:r>
              <w:rPr>
                <w:rFonts w:hint="eastAsia" w:ascii="宋体" w:hAnsi="宋体"/>
                <w:color w:val="auto"/>
                <w:highlight w:val="none"/>
              </w:rPr>
              <w:t>2</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p>
        </w:tc>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1091" w:type="dxa"/>
            <w:tcBorders>
              <w:top w:val="single" w:color="auto" w:sz="4" w:space="0"/>
              <w:bottom w:val="single" w:color="auto" w:sz="4" w:space="0"/>
            </w:tcBorders>
            <w:noWrap w:val="0"/>
            <w:vAlign w:val="center"/>
          </w:tcPr>
          <w:p>
            <w:pPr>
              <w:spacing w:line="300" w:lineRule="exact"/>
              <w:jc w:val="center"/>
              <w:rPr>
                <w:rFonts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511" w:type="dxa"/>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color w:val="auto"/>
                <w:highlight w:val="none"/>
              </w:rPr>
            </w:pPr>
            <w:r>
              <w:rPr>
                <w:rFonts w:hint="eastAsia" w:ascii="宋体" w:hAnsi="宋体"/>
                <w:color w:val="auto"/>
                <w:highlight w:val="none"/>
              </w:rPr>
              <w:t>…</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p>
        </w:tc>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color w:val="auto"/>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1091" w:type="dxa"/>
            <w:tcBorders>
              <w:top w:val="single" w:color="auto" w:sz="4" w:space="0"/>
              <w:bottom w:val="single" w:color="auto" w:sz="4" w:space="0"/>
            </w:tcBorders>
            <w:noWrap w:val="0"/>
            <w:vAlign w:val="center"/>
          </w:tcPr>
          <w:p>
            <w:pPr>
              <w:spacing w:line="300" w:lineRule="exact"/>
              <w:jc w:val="center"/>
              <w:rPr>
                <w:rFonts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511" w:type="dxa"/>
            <w:tcBorders>
              <w:top w:val="single" w:color="auto" w:sz="4" w:space="0"/>
              <w:left w:val="single" w:color="auto" w:sz="4" w:space="0"/>
              <w:right w:val="single" w:color="auto" w:sz="4" w:space="0"/>
            </w:tcBorders>
            <w:noWrap w:val="0"/>
            <w:vAlign w:val="center"/>
          </w:tcPr>
          <w:p>
            <w:pPr>
              <w:spacing w:line="300" w:lineRule="exact"/>
              <w:jc w:val="center"/>
              <w:rPr>
                <w:rFonts w:ascii="宋体" w:hAnsi="宋体"/>
                <w:color w:val="auto"/>
                <w:highlight w:val="none"/>
              </w:rPr>
            </w:pPr>
            <w:r>
              <w:rPr>
                <w:rFonts w:hint="eastAsia" w:ascii="宋体" w:hAnsi="宋体"/>
                <w:color w:val="auto"/>
                <w:highlight w:val="none"/>
              </w:rPr>
              <w:t>N</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8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1091" w:type="dxa"/>
            <w:tcBorders>
              <w:top w:val="single" w:color="auto" w:sz="4" w:space="0"/>
              <w:bottom w:val="single" w:color="auto" w:sz="4" w:space="0"/>
            </w:tcBorders>
            <w:noWrap w:val="0"/>
            <w:vAlign w:val="center"/>
          </w:tcPr>
          <w:p>
            <w:pPr>
              <w:spacing w:line="300" w:lineRule="exact"/>
              <w:jc w:val="center"/>
              <w:rPr>
                <w:rFonts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9582" w:type="dxa"/>
            <w:gridSpan w:val="7"/>
            <w:tcBorders>
              <w:top w:val="single" w:color="auto" w:sz="4" w:space="0"/>
              <w:left w:val="single" w:color="auto" w:sz="4" w:space="0"/>
              <w:right w:val="single" w:color="auto" w:sz="4" w:space="0"/>
            </w:tcBorders>
            <w:noWrap w:val="0"/>
            <w:vAlign w:val="center"/>
          </w:tcPr>
          <w:p>
            <w:pPr>
              <w:spacing w:line="300" w:lineRule="exact"/>
              <w:ind w:right="315"/>
              <w:jc w:val="right"/>
              <w:rPr>
                <w:rFonts w:hAnsi="宋体"/>
                <w:bCs/>
                <w:color w:val="auto"/>
                <w:highlight w:val="none"/>
              </w:rPr>
            </w:pPr>
            <w:r>
              <w:rPr>
                <w:rFonts w:hint="eastAsia" w:hAnsi="宋体"/>
                <w:bCs/>
                <w:color w:val="auto"/>
                <w:highlight w:val="none"/>
              </w:rPr>
              <w:t>合计金额</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Ansi="宋体"/>
                <w:b/>
                <w:bCs/>
                <w:color w:val="auto"/>
                <w:highlight w:val="none"/>
              </w:rPr>
            </w:pPr>
          </w:p>
        </w:tc>
        <w:tc>
          <w:tcPr>
            <w:tcW w:w="1091" w:type="dxa"/>
            <w:tcBorders>
              <w:top w:val="single" w:color="auto" w:sz="4" w:space="0"/>
              <w:bottom w:val="single" w:color="auto" w:sz="4" w:space="0"/>
            </w:tcBorders>
            <w:noWrap w:val="0"/>
            <w:vAlign w:val="center"/>
          </w:tcPr>
          <w:p>
            <w:pPr>
              <w:spacing w:line="300" w:lineRule="exact"/>
              <w:jc w:val="center"/>
              <w:rPr>
                <w:rFonts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12860" w:type="dxa"/>
            <w:gridSpan w:val="9"/>
            <w:tcBorders>
              <w:top w:val="single" w:color="auto" w:sz="4" w:space="0"/>
              <w:left w:val="single" w:color="auto" w:sz="4" w:space="0"/>
              <w:bottom w:val="single" w:color="auto" w:sz="4" w:space="0"/>
            </w:tcBorders>
            <w:noWrap w:val="0"/>
            <w:vAlign w:val="center"/>
          </w:tcPr>
          <w:p>
            <w:pPr>
              <w:spacing w:line="300" w:lineRule="exact"/>
              <w:rPr>
                <w:rFonts w:hAnsi="宋体"/>
                <w:b/>
                <w:bCs/>
                <w:color w:val="auto"/>
                <w:highlight w:val="none"/>
              </w:rPr>
            </w:pPr>
            <w:r>
              <w:rPr>
                <w:rFonts w:hint="eastAsia" w:ascii="宋体" w:hAnsi="宋体"/>
                <w:color w:val="auto"/>
                <w:spacing w:val="-6"/>
                <w:highlight w:val="none"/>
              </w:rPr>
              <w:t>竞标总</w:t>
            </w:r>
            <w:r>
              <w:rPr>
                <w:rFonts w:ascii="宋体" w:hAnsi="宋体"/>
                <w:color w:val="auto"/>
                <w:spacing w:val="-6"/>
                <w:highlight w:val="none"/>
              </w:rPr>
              <w:t xml:space="preserve">报价（大写）：                                     </w:t>
            </w:r>
            <w:r>
              <w:rPr>
                <w:rFonts w:hint="eastAsia" w:ascii="宋体" w:hAnsi="宋体"/>
                <w:color w:val="auto"/>
                <w:spacing w:val="-6"/>
                <w:highlight w:val="none"/>
              </w:rPr>
              <w:t xml:space="preserve">                          </w:t>
            </w:r>
            <w:r>
              <w:rPr>
                <w:rFonts w:ascii="宋体" w:hAnsi="宋体"/>
                <w:color w:val="auto"/>
                <w:spacing w:val="-6"/>
                <w:highlight w:val="none"/>
              </w:rPr>
              <w:t xml:space="preserve">  </w:t>
            </w:r>
            <w:r>
              <w:rPr>
                <w:rFonts w:hint="eastAsia" w:ascii="宋体" w:hAnsi="宋体"/>
                <w:color w:val="auto"/>
                <w:spacing w:val="-6"/>
                <w:highlight w:val="none"/>
              </w:rPr>
              <w:t>元</w:t>
            </w:r>
            <w:r>
              <w:rPr>
                <w:rFonts w:ascii="宋体" w:hAnsi="宋体"/>
                <w:color w:val="auto"/>
                <w:spacing w:val="-6"/>
                <w:highlight w:val="none"/>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12860" w:type="dxa"/>
            <w:gridSpan w:val="9"/>
            <w:tcBorders>
              <w:top w:val="single" w:color="auto" w:sz="4" w:space="0"/>
              <w:left w:val="single" w:color="auto" w:sz="4" w:space="0"/>
              <w:bottom w:val="single" w:color="auto" w:sz="4" w:space="0"/>
            </w:tcBorders>
            <w:noWrap w:val="0"/>
            <w:vAlign w:val="center"/>
          </w:tcPr>
          <w:p>
            <w:pPr>
              <w:spacing w:line="300" w:lineRule="exact"/>
              <w:rPr>
                <w:rFonts w:ascii="宋体" w:hAnsi="宋体"/>
                <w:color w:val="auto"/>
                <w:spacing w:val="-6"/>
                <w:highlight w:val="none"/>
              </w:rPr>
            </w:pPr>
            <w:r>
              <w:rPr>
                <w:rFonts w:hint="eastAsia" w:ascii="宋体" w:hAnsi="宋体"/>
                <w:color w:val="auto"/>
                <w:spacing w:val="-6"/>
                <w:highlight w:val="none"/>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12860" w:type="dxa"/>
            <w:gridSpan w:val="9"/>
            <w:tcBorders>
              <w:top w:val="single" w:color="auto" w:sz="4" w:space="0"/>
              <w:left w:val="single" w:color="auto" w:sz="4" w:space="0"/>
              <w:bottom w:val="single" w:color="auto" w:sz="4" w:space="0"/>
            </w:tcBorders>
            <w:noWrap w:val="0"/>
            <w:vAlign w:val="center"/>
          </w:tcPr>
          <w:p>
            <w:pPr>
              <w:spacing w:line="300" w:lineRule="exact"/>
              <w:rPr>
                <w:rFonts w:ascii="宋体" w:hAnsi="宋体"/>
                <w:color w:val="auto"/>
                <w:spacing w:val="-6"/>
                <w:highlight w:val="none"/>
              </w:rPr>
            </w:pPr>
            <w:r>
              <w:rPr>
                <w:rFonts w:hint="eastAsia" w:ascii="宋体" w:hAnsi="宋体"/>
                <w:color w:val="auto"/>
                <w:spacing w:val="-6"/>
                <w:highlight w:val="none"/>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9" w:hRule="atLeast"/>
        </w:trPr>
        <w:tc>
          <w:tcPr>
            <w:tcW w:w="12860" w:type="dxa"/>
            <w:gridSpan w:val="9"/>
            <w:tcBorders>
              <w:top w:val="single" w:color="auto" w:sz="4" w:space="0"/>
              <w:left w:val="single" w:color="auto" w:sz="4" w:space="0"/>
              <w:bottom w:val="single" w:color="auto" w:sz="4" w:space="0"/>
            </w:tcBorders>
            <w:noWrap w:val="0"/>
            <w:vAlign w:val="center"/>
          </w:tcPr>
          <w:p>
            <w:pPr>
              <w:spacing w:line="340" w:lineRule="exact"/>
              <w:rPr>
                <w:rFonts w:ascii="宋体" w:hAnsi="宋体"/>
                <w:color w:val="auto"/>
                <w:spacing w:val="-6"/>
                <w:szCs w:val="21"/>
                <w:highlight w:val="none"/>
              </w:rPr>
            </w:pPr>
            <w:r>
              <w:rPr>
                <w:rFonts w:hint="eastAsia" w:ascii="宋体" w:hAnsi="宋体"/>
                <w:color w:val="auto"/>
                <w:spacing w:val="-6"/>
                <w:szCs w:val="21"/>
                <w:highlight w:val="none"/>
              </w:rPr>
              <w:t>其中：属于《</w:t>
            </w:r>
            <w:r>
              <w:rPr>
                <w:rFonts w:ascii="宋体" w:hAnsi="宋体"/>
                <w:color w:val="auto"/>
                <w:spacing w:val="-6"/>
                <w:szCs w:val="21"/>
                <w:highlight w:val="none"/>
              </w:rPr>
              <w:t>节能</w:t>
            </w:r>
            <w:r>
              <w:rPr>
                <w:rFonts w:hint="eastAsia" w:ascii="宋体" w:hAnsi="宋体"/>
                <w:color w:val="auto"/>
                <w:spacing w:val="-6"/>
                <w:szCs w:val="21"/>
                <w:highlight w:val="none"/>
              </w:rPr>
              <w:t>产品政府采购</w:t>
            </w:r>
            <w:r>
              <w:rPr>
                <w:rFonts w:ascii="宋体" w:hAnsi="宋体"/>
                <w:color w:val="auto"/>
                <w:spacing w:val="-6"/>
                <w:szCs w:val="21"/>
                <w:highlight w:val="none"/>
              </w:rPr>
              <w:t>清单</w:t>
            </w:r>
            <w:r>
              <w:rPr>
                <w:rFonts w:hint="eastAsia" w:ascii="宋体" w:hAnsi="宋体"/>
                <w:color w:val="auto"/>
                <w:spacing w:val="-6"/>
                <w:szCs w:val="21"/>
                <w:highlight w:val="none"/>
              </w:rPr>
              <w:t>》目录内产品的总金额为</w:t>
            </w:r>
            <w:r>
              <w:rPr>
                <w:rFonts w:ascii="宋体" w:hAnsi="宋体"/>
                <w:color w:val="auto"/>
                <w:spacing w:val="-6"/>
                <w:szCs w:val="21"/>
                <w:highlight w:val="none"/>
              </w:rPr>
              <w:t>人民币</w:t>
            </w:r>
            <w:r>
              <w:rPr>
                <w:rFonts w:hint="eastAsia" w:ascii="宋体" w:hAnsi="宋体"/>
                <w:color w:val="auto"/>
                <w:spacing w:val="-6"/>
                <w:szCs w:val="21"/>
                <w:highlight w:val="none"/>
              </w:rPr>
              <w:t>（大写）：               元</w:t>
            </w:r>
            <w:r>
              <w:rPr>
                <w:rFonts w:ascii="宋体" w:hAnsi="宋体"/>
                <w:color w:val="auto"/>
                <w:spacing w:val="-6"/>
                <w:szCs w:val="21"/>
                <w:highlight w:val="none"/>
              </w:rPr>
              <w:t xml:space="preserve">（￥         </w:t>
            </w:r>
            <w:r>
              <w:rPr>
                <w:rFonts w:hint="eastAsia" w:ascii="宋体" w:hAnsi="宋体"/>
                <w:color w:val="auto"/>
                <w:spacing w:val="-6"/>
                <w:szCs w:val="21"/>
                <w:highlight w:val="none"/>
              </w:rPr>
              <w:t xml:space="preserve">   </w:t>
            </w:r>
            <w:r>
              <w:rPr>
                <w:rFonts w:ascii="宋体" w:hAnsi="宋体"/>
                <w:color w:val="auto"/>
                <w:spacing w:val="-6"/>
                <w:szCs w:val="21"/>
                <w:highlight w:val="none"/>
              </w:rPr>
              <w:t>）</w:t>
            </w:r>
            <w:r>
              <w:rPr>
                <w:rFonts w:hint="eastAsia" w:ascii="宋体" w:hAnsi="宋体"/>
                <w:color w:val="auto"/>
                <w:spacing w:val="-6"/>
                <w:szCs w:val="21"/>
                <w:highlight w:val="none"/>
              </w:rPr>
              <w:t>；</w:t>
            </w:r>
          </w:p>
          <w:p>
            <w:pPr>
              <w:spacing w:line="340" w:lineRule="exact"/>
              <w:ind w:firstLine="594" w:firstLineChars="300"/>
              <w:rPr>
                <w:rFonts w:ascii="宋体" w:hAnsi="宋体"/>
                <w:color w:val="auto"/>
                <w:spacing w:val="-6"/>
                <w:szCs w:val="21"/>
                <w:highlight w:val="none"/>
              </w:rPr>
            </w:pPr>
            <w:r>
              <w:rPr>
                <w:rFonts w:hint="eastAsia" w:ascii="宋体" w:hAnsi="宋体"/>
                <w:color w:val="auto"/>
                <w:spacing w:val="-6"/>
                <w:szCs w:val="21"/>
                <w:highlight w:val="none"/>
              </w:rPr>
              <w:t>属于《环境标志产品政府采购清单》目录内产品的总金额为</w:t>
            </w:r>
            <w:r>
              <w:rPr>
                <w:rFonts w:ascii="宋体" w:hAnsi="宋体"/>
                <w:color w:val="auto"/>
                <w:spacing w:val="-6"/>
                <w:szCs w:val="21"/>
                <w:highlight w:val="none"/>
              </w:rPr>
              <w:t>人民币</w:t>
            </w:r>
            <w:r>
              <w:rPr>
                <w:rFonts w:hint="eastAsia" w:ascii="宋体" w:hAnsi="宋体"/>
                <w:color w:val="auto"/>
                <w:spacing w:val="-6"/>
                <w:szCs w:val="21"/>
                <w:highlight w:val="none"/>
              </w:rPr>
              <w:t>（大写）：                   元</w:t>
            </w:r>
            <w:r>
              <w:rPr>
                <w:rFonts w:ascii="宋体" w:hAnsi="宋体"/>
                <w:color w:val="auto"/>
                <w:spacing w:val="-6"/>
                <w:szCs w:val="21"/>
                <w:highlight w:val="none"/>
              </w:rPr>
              <w:t>（￥             ）</w:t>
            </w:r>
            <w:r>
              <w:rPr>
                <w:rFonts w:hint="eastAsia" w:ascii="宋体" w:hAnsi="宋体"/>
                <w:color w:val="auto"/>
                <w:spacing w:val="-6"/>
                <w:szCs w:val="21"/>
                <w:highlight w:val="none"/>
              </w:rPr>
              <w:t>。</w:t>
            </w:r>
          </w:p>
          <w:p>
            <w:pPr>
              <w:spacing w:line="340" w:lineRule="exact"/>
              <w:rPr>
                <w:rFonts w:hAnsi="宋体"/>
                <w:b/>
                <w:bCs/>
                <w:color w:val="auto"/>
                <w:highlight w:val="none"/>
              </w:rPr>
            </w:pPr>
            <w:r>
              <w:rPr>
                <w:rFonts w:hint="eastAsia" w:ascii="宋体" w:hAnsi="宋体"/>
                <w:b/>
                <w:color w:val="auto"/>
                <w:spacing w:val="-6"/>
                <w:szCs w:val="21"/>
                <w:highlight w:val="none"/>
              </w:rPr>
              <w:t>备注：若不属于《</w:t>
            </w:r>
            <w:r>
              <w:rPr>
                <w:rFonts w:ascii="宋体" w:hAnsi="宋体"/>
                <w:b/>
                <w:color w:val="auto"/>
                <w:spacing w:val="-6"/>
                <w:szCs w:val="21"/>
                <w:highlight w:val="none"/>
              </w:rPr>
              <w:t>节能</w:t>
            </w:r>
            <w:r>
              <w:rPr>
                <w:rFonts w:hint="eastAsia" w:ascii="宋体" w:hAnsi="宋体"/>
                <w:b/>
                <w:color w:val="auto"/>
                <w:spacing w:val="-6"/>
                <w:szCs w:val="21"/>
                <w:highlight w:val="none"/>
              </w:rPr>
              <w:t>产品政府采购</w:t>
            </w:r>
            <w:r>
              <w:rPr>
                <w:rFonts w:ascii="宋体" w:hAnsi="宋体"/>
                <w:b/>
                <w:color w:val="auto"/>
                <w:spacing w:val="-6"/>
                <w:szCs w:val="21"/>
                <w:highlight w:val="none"/>
              </w:rPr>
              <w:t>清单</w:t>
            </w:r>
            <w:r>
              <w:rPr>
                <w:rFonts w:hint="eastAsia" w:ascii="宋体" w:hAnsi="宋体"/>
                <w:b/>
                <w:color w:val="auto"/>
                <w:spacing w:val="-6"/>
                <w:szCs w:val="21"/>
                <w:highlight w:val="none"/>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2" w:hRule="atLeast"/>
        </w:trPr>
        <w:tc>
          <w:tcPr>
            <w:tcW w:w="12860" w:type="dxa"/>
            <w:gridSpan w:val="9"/>
            <w:tcBorders>
              <w:top w:val="single" w:color="auto" w:sz="4" w:space="0"/>
              <w:left w:val="single" w:color="auto" w:sz="4" w:space="0"/>
              <w:bottom w:val="single" w:color="auto" w:sz="4" w:space="0"/>
            </w:tcBorders>
            <w:noWrap w:val="0"/>
            <w:vAlign w:val="center"/>
          </w:tcPr>
          <w:p>
            <w:pPr>
              <w:spacing w:line="340" w:lineRule="exact"/>
              <w:rPr>
                <w:rFonts w:hAnsi="宋体"/>
                <w:b/>
                <w:bCs/>
                <w:color w:val="auto"/>
                <w:highlight w:val="none"/>
              </w:rPr>
            </w:pPr>
            <w:r>
              <w:rPr>
                <w:rFonts w:hint="eastAsia"/>
                <w:color w:val="auto"/>
                <w:highlight w:val="none"/>
              </w:rPr>
              <w:t>说明：竞标报价指本次采购范围货物价款、备品备件、专用工具、包装、运输、装卸、保险、税金、货到位以及安装、</w:t>
            </w:r>
            <w:r>
              <w:rPr>
                <w:rFonts w:hint="eastAsia"/>
                <w:color w:val="auto"/>
                <w:szCs w:val="21"/>
                <w:highlight w:val="none"/>
              </w:rPr>
              <w:t>安装所需辅材、</w:t>
            </w:r>
            <w:r>
              <w:rPr>
                <w:rFonts w:hint="eastAsia"/>
                <w:color w:val="auto"/>
                <w:highlight w:val="none"/>
              </w:rPr>
              <w:t>调试、检验、售后服务、培训、保修等全部费用，供应商综合考虑在报价中。</w:t>
            </w:r>
          </w:p>
        </w:tc>
      </w:tr>
    </w:tbl>
    <w:p>
      <w:pPr>
        <w:spacing w:line="340" w:lineRule="exact"/>
        <w:rPr>
          <w:color w:val="auto"/>
          <w:szCs w:val="21"/>
          <w:highlight w:val="none"/>
          <w:u w:val="single"/>
        </w:rPr>
      </w:pPr>
      <w:r>
        <w:rPr>
          <w:rFonts w:hint="eastAsia"/>
          <w:color w:val="auto"/>
          <w:szCs w:val="21"/>
          <w:highlight w:val="none"/>
        </w:rPr>
        <w:t>供应商（公章</w:t>
      </w:r>
      <w:r>
        <w:rPr>
          <w:rFonts w:hint="eastAsia" w:ascii="宋体" w:hAnsi="宋体"/>
          <w:color w:val="auto"/>
          <w:szCs w:val="21"/>
          <w:highlight w:val="none"/>
        </w:rPr>
        <w:t>，自然人除外</w:t>
      </w:r>
      <w:r>
        <w:rPr>
          <w:rFonts w:hint="eastAsia"/>
          <w:color w:val="auto"/>
          <w:szCs w:val="21"/>
          <w:highlight w:val="none"/>
        </w:rPr>
        <w:t>）：</w:t>
      </w:r>
      <w:r>
        <w:rPr>
          <w:rFonts w:hint="eastAsia"/>
          <w:color w:val="auto"/>
          <w:szCs w:val="21"/>
          <w:highlight w:val="none"/>
          <w:u w:val="single"/>
        </w:rPr>
        <w:t xml:space="preserve">                                        ；</w:t>
      </w:r>
    </w:p>
    <w:p>
      <w:pPr>
        <w:spacing w:line="340" w:lineRule="exact"/>
        <w:rPr>
          <w:rFonts w:ascii="宋体" w:hAnsi="宋体"/>
          <w:color w:val="auto"/>
          <w:szCs w:val="21"/>
          <w:highlight w:val="none"/>
          <w:u w:val="single"/>
        </w:rPr>
      </w:pPr>
      <w:r>
        <w:rPr>
          <w:rFonts w:hint="eastAsia" w:hAnsi="宋体"/>
          <w:color w:val="auto"/>
          <w:highlight w:val="none"/>
        </w:rPr>
        <w:t>法定代表人或负责人或自然人或相应的委托代理人签字或盖章（属自然人的应在签名处加盖食指指印）：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40" w:lineRule="exact"/>
        <w:rPr>
          <w:color w:val="auto"/>
          <w:highlight w:val="none"/>
        </w:rPr>
      </w:pPr>
      <w:r>
        <w:rPr>
          <w:rFonts w:hint="eastAsia"/>
          <w:color w:val="auto"/>
          <w:szCs w:val="21"/>
          <w:highlight w:val="none"/>
        </w:rPr>
        <w:t>日期：</w:t>
      </w:r>
      <w:r>
        <w:rPr>
          <w:rFonts w:hint="eastAsia"/>
          <w:color w:val="auto"/>
          <w:szCs w:val="21"/>
          <w:highlight w:val="none"/>
          <w:u w:val="single"/>
        </w:rPr>
        <w:t xml:space="preserve">                        </w:t>
      </w:r>
      <w:r>
        <w:rPr>
          <w:rFonts w:hint="eastAsia"/>
          <w:color w:val="auto"/>
          <w:szCs w:val="21"/>
          <w:highlight w:val="none"/>
        </w:rPr>
        <w:t>。</w:t>
      </w:r>
    </w:p>
    <w:p>
      <w:pPr>
        <w:tabs>
          <w:tab w:val="left" w:pos="1305"/>
        </w:tabs>
        <w:spacing w:line="340" w:lineRule="exact"/>
        <w:ind w:firstLine="205" w:firstLineChars="98"/>
        <w:rPr>
          <w:rFonts w:ascii="宋体" w:hAns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w:t>
      </w:r>
      <w:r>
        <w:rPr>
          <w:rFonts w:hint="eastAsia" w:ascii="宋体" w:hAnsi="宋体"/>
          <w:bCs/>
          <w:color w:val="auto"/>
          <w:szCs w:val="21"/>
          <w:highlight w:val="none"/>
        </w:rPr>
        <w:t>1、各供应商</w:t>
      </w:r>
      <w:r>
        <w:rPr>
          <w:rFonts w:hint="eastAsia"/>
          <w:color w:val="auto"/>
          <w:szCs w:val="21"/>
          <w:highlight w:val="none"/>
        </w:rPr>
        <w:t>必须就“货物采购需求”中所竞项目的所有内容作完整唯一报价，否则，其响应文件无效。</w:t>
      </w:r>
    </w:p>
    <w:p>
      <w:pPr>
        <w:pStyle w:val="11"/>
        <w:spacing w:line="360" w:lineRule="exact"/>
        <w:ind w:firstLine="630" w:firstLineChars="300"/>
        <w:rPr>
          <w:rFonts w:hAnsi="宋体"/>
          <w:bCs/>
          <w:color w:val="auto"/>
          <w:szCs w:val="21"/>
          <w:highlight w:val="none"/>
        </w:rPr>
      </w:pPr>
      <w:r>
        <w:rPr>
          <w:rFonts w:hint="eastAsia"/>
          <w:color w:val="auto"/>
          <w:highlight w:val="none"/>
        </w:rPr>
        <w:t>2、</w:t>
      </w:r>
      <w:r>
        <w:rPr>
          <w:rFonts w:hint="eastAsia"/>
          <w:color w:val="auto"/>
          <w:szCs w:val="21"/>
          <w:highlight w:val="none"/>
        </w:rPr>
        <w:t>供应商</w:t>
      </w:r>
      <w:r>
        <w:rPr>
          <w:rFonts w:hint="eastAsia"/>
          <w:color w:val="auto"/>
          <w:highlight w:val="none"/>
        </w:rPr>
        <w:t>应根据所竞货物如实填写</w:t>
      </w:r>
      <w:r>
        <w:rPr>
          <w:rFonts w:hint="eastAsia"/>
          <w:color w:val="auto"/>
          <w:szCs w:val="21"/>
          <w:highlight w:val="none"/>
        </w:rPr>
        <w:t>谈判</w:t>
      </w:r>
      <w:r>
        <w:rPr>
          <w:rFonts w:hint="eastAsia"/>
          <w:color w:val="auto"/>
          <w:highlight w:val="none"/>
        </w:rPr>
        <w:t>报价明细表</w:t>
      </w:r>
      <w:r>
        <w:rPr>
          <w:rFonts w:hint="eastAsia" w:hAnsi="宋体"/>
          <w:bCs/>
          <w:color w:val="auto"/>
          <w:szCs w:val="21"/>
          <w:highlight w:val="none"/>
        </w:rPr>
        <w:t>的各项内容。</w:t>
      </w:r>
    </w:p>
    <w:p>
      <w:pPr>
        <w:pStyle w:val="11"/>
        <w:spacing w:line="360" w:lineRule="exact"/>
        <w:ind w:firstLine="630" w:firstLineChars="300"/>
        <w:rPr>
          <w:color w:val="auto"/>
          <w:highlight w:val="none"/>
        </w:rPr>
      </w:pPr>
      <w:r>
        <w:rPr>
          <w:rFonts w:hint="eastAsia"/>
          <w:color w:val="auto"/>
          <w:highlight w:val="none"/>
        </w:rPr>
        <w:t>3、</w:t>
      </w:r>
      <w:r>
        <w:rPr>
          <w:rFonts w:hint="eastAsia"/>
          <w:color w:val="auto"/>
          <w:szCs w:val="21"/>
          <w:highlight w:val="none"/>
        </w:rPr>
        <w:t>谈判</w:t>
      </w:r>
      <w:r>
        <w:rPr>
          <w:rFonts w:hint="eastAsia" w:hAnsi="宋体"/>
          <w:bCs/>
          <w:color w:val="auto"/>
          <w:szCs w:val="21"/>
          <w:highlight w:val="none"/>
        </w:rPr>
        <w:t>报价明细表须由法定代表人或负责人或自然人或委托代理人签字或盖章</w:t>
      </w:r>
      <w:r>
        <w:rPr>
          <w:rFonts w:hint="eastAsia" w:hAnsi="宋体"/>
          <w:color w:val="auto"/>
          <w:highlight w:val="none"/>
        </w:rPr>
        <w:t>（属自然人的应在签名处加盖食指指印）</w:t>
      </w:r>
      <w:r>
        <w:rPr>
          <w:rFonts w:hint="eastAsia" w:hAnsi="宋体"/>
          <w:bCs/>
          <w:color w:val="auto"/>
          <w:szCs w:val="21"/>
          <w:highlight w:val="none"/>
        </w:rPr>
        <w:t>并加盖</w:t>
      </w:r>
      <w:r>
        <w:rPr>
          <w:rFonts w:hint="eastAsia"/>
          <w:color w:val="auto"/>
          <w:szCs w:val="21"/>
          <w:highlight w:val="none"/>
        </w:rPr>
        <w:t>供应商</w:t>
      </w:r>
      <w:r>
        <w:rPr>
          <w:rFonts w:hint="eastAsia" w:hAnsi="宋体"/>
          <w:bCs/>
          <w:color w:val="auto"/>
          <w:szCs w:val="21"/>
          <w:highlight w:val="none"/>
        </w:rPr>
        <w:t>公章（</w:t>
      </w:r>
      <w:r>
        <w:rPr>
          <w:rFonts w:hint="eastAsia" w:hAnsi="宋体"/>
          <w:color w:val="auto"/>
          <w:szCs w:val="21"/>
          <w:highlight w:val="none"/>
        </w:rPr>
        <w:t>自然人除外</w:t>
      </w:r>
      <w:r>
        <w:rPr>
          <w:rFonts w:hint="eastAsia" w:hAnsi="宋体"/>
          <w:bCs/>
          <w:color w:val="auto"/>
          <w:szCs w:val="21"/>
          <w:highlight w:val="none"/>
        </w:rPr>
        <w:t>）。</w:t>
      </w:r>
      <w:r>
        <w:rPr>
          <w:rFonts w:hint="eastAsia"/>
          <w:b/>
          <w:bCs/>
          <w:color w:val="auto"/>
          <w:highlight w:val="none"/>
        </w:rPr>
        <w:t>当本表由多页构成时，需逐页加盖供应商公章</w:t>
      </w:r>
      <w:r>
        <w:rPr>
          <w:rFonts w:hint="eastAsia" w:hAnsi="宋体"/>
          <w:b/>
          <w:bCs/>
          <w:color w:val="auto"/>
          <w:highlight w:val="none"/>
        </w:rPr>
        <w:t>（属自然人的须逐页签字）</w:t>
      </w:r>
      <w:r>
        <w:rPr>
          <w:rFonts w:hint="eastAsia"/>
          <w:bCs/>
          <w:color w:val="auto"/>
          <w:highlight w:val="none"/>
        </w:rPr>
        <w:t>。</w:t>
      </w:r>
    </w:p>
    <w:p>
      <w:pPr>
        <w:spacing w:line="340" w:lineRule="exact"/>
        <w:ind w:firstLine="630" w:firstLineChars="300"/>
        <w:rPr>
          <w:b/>
          <w:color w:val="auto"/>
          <w:highlight w:val="none"/>
        </w:rPr>
        <w:sectPr>
          <w:pgSz w:w="16838" w:h="11906" w:orient="landscape"/>
          <w:pgMar w:top="1134" w:right="1134" w:bottom="992" w:left="1134" w:header="720" w:footer="720" w:gutter="0"/>
          <w:pgNumType w:fmt="decimal"/>
          <w:cols w:space="720" w:num="1"/>
          <w:titlePg/>
          <w:docGrid w:linePitch="312" w:charSpace="0"/>
        </w:sectPr>
      </w:pPr>
      <w:r>
        <w:rPr>
          <w:rFonts w:hint="eastAsia" w:ascii="宋体" w:hAnsi="宋体"/>
          <w:bCs/>
          <w:color w:val="auto"/>
          <w:szCs w:val="21"/>
          <w:highlight w:val="none"/>
        </w:rPr>
        <w:t>4、如全部或部分产品属于《</w:t>
      </w:r>
      <w:r>
        <w:rPr>
          <w:rFonts w:ascii="宋体" w:hAnsi="宋体"/>
          <w:bCs/>
          <w:color w:val="auto"/>
          <w:szCs w:val="21"/>
          <w:highlight w:val="none"/>
        </w:rPr>
        <w:t>节能</w:t>
      </w:r>
      <w:r>
        <w:rPr>
          <w:rFonts w:hint="eastAsia" w:ascii="宋体" w:hAnsi="宋体"/>
          <w:bCs/>
          <w:color w:val="auto"/>
          <w:szCs w:val="21"/>
          <w:highlight w:val="none"/>
        </w:rPr>
        <w:t>产品政府采购</w:t>
      </w:r>
      <w:r>
        <w:rPr>
          <w:rFonts w:ascii="宋体" w:hAnsi="宋体"/>
          <w:bCs/>
          <w:color w:val="auto"/>
          <w:szCs w:val="21"/>
          <w:highlight w:val="none"/>
        </w:rPr>
        <w:t>清单</w:t>
      </w:r>
      <w:r>
        <w:rPr>
          <w:rFonts w:hint="eastAsia" w:ascii="宋体" w:hAnsi="宋体"/>
          <w:bCs/>
          <w:color w:val="auto"/>
          <w:szCs w:val="21"/>
          <w:highlight w:val="none"/>
        </w:rPr>
        <w:t>》或《环境标志产品政府采购清单》目录范围</w:t>
      </w:r>
      <w:r>
        <w:rPr>
          <w:rFonts w:ascii="宋体" w:hAnsi="宋体"/>
          <w:bCs/>
          <w:color w:val="auto"/>
          <w:szCs w:val="21"/>
          <w:highlight w:val="none"/>
        </w:rPr>
        <w:t>的</w:t>
      </w:r>
      <w:r>
        <w:rPr>
          <w:rFonts w:hint="eastAsia" w:ascii="宋体" w:hAnsi="宋体"/>
          <w:bCs/>
          <w:color w:val="auto"/>
          <w:szCs w:val="21"/>
          <w:highlight w:val="none"/>
        </w:rPr>
        <w:t>，</w:t>
      </w:r>
      <w:r>
        <w:rPr>
          <w:rFonts w:hint="eastAsia"/>
          <w:color w:val="auto"/>
          <w:szCs w:val="21"/>
          <w:highlight w:val="none"/>
        </w:rPr>
        <w:t>供应商</w:t>
      </w:r>
      <w:r>
        <w:rPr>
          <w:rFonts w:hint="eastAsia" w:ascii="宋体" w:hAnsi="宋体"/>
          <w:bCs/>
          <w:color w:val="auto"/>
          <w:szCs w:val="21"/>
          <w:highlight w:val="none"/>
        </w:rPr>
        <w:t>应在本表备注栏内写明各分项货物</w:t>
      </w:r>
      <w:r>
        <w:rPr>
          <w:rFonts w:hint="eastAsia" w:ascii="宋体" w:hAnsi="宋体"/>
          <w:b/>
          <w:color w:val="auto"/>
          <w:szCs w:val="21"/>
          <w:highlight w:val="none"/>
        </w:rPr>
        <w:t>属于节能（或环境标志）产品政府采购清单第几类第几项序号的产品，以便谈判小组作为优先采购或评审的依据。</w:t>
      </w:r>
    </w:p>
    <w:p>
      <w:pPr>
        <w:pStyle w:val="11"/>
        <w:spacing w:line="400" w:lineRule="exact"/>
        <w:rPr>
          <w:b/>
          <w:color w:val="auto"/>
          <w:sz w:val="32"/>
          <w:szCs w:val="32"/>
          <w:highlight w:val="none"/>
        </w:rPr>
      </w:pPr>
      <w:r>
        <w:rPr>
          <w:rFonts w:hint="eastAsia"/>
          <w:b/>
          <w:color w:val="auto"/>
          <w:sz w:val="32"/>
          <w:szCs w:val="32"/>
          <w:highlight w:val="none"/>
          <w:lang w:val="en-US" w:eastAsia="zh-CN"/>
        </w:rPr>
        <w:t>9</w:t>
      </w:r>
      <w:r>
        <w:rPr>
          <w:rFonts w:hint="eastAsia"/>
          <w:b/>
          <w:color w:val="auto"/>
          <w:sz w:val="32"/>
          <w:szCs w:val="32"/>
          <w:highlight w:val="none"/>
        </w:rPr>
        <w:t>、技术规格及商务条款偏离表（必须提供）</w:t>
      </w:r>
    </w:p>
    <w:p>
      <w:pPr>
        <w:pStyle w:val="11"/>
        <w:rPr>
          <w:b/>
          <w:color w:val="auto"/>
          <w:sz w:val="24"/>
          <w:szCs w:val="24"/>
          <w:highlight w:val="none"/>
        </w:rPr>
      </w:pPr>
    </w:p>
    <w:p>
      <w:pPr>
        <w:pStyle w:val="11"/>
        <w:ind w:firstLine="354" w:firstLineChars="147"/>
        <w:rPr>
          <w:b/>
          <w:bCs/>
          <w:color w:val="auto"/>
          <w:sz w:val="32"/>
          <w:highlight w:val="none"/>
        </w:rPr>
      </w:pPr>
      <w:r>
        <w:rPr>
          <w:rFonts w:hint="eastAsia"/>
          <w:b/>
          <w:color w:val="auto"/>
          <w:sz w:val="24"/>
          <w:szCs w:val="24"/>
          <w:highlight w:val="none"/>
        </w:rPr>
        <w:t xml:space="preserve">附件：            </w:t>
      </w:r>
      <w:r>
        <w:rPr>
          <w:rFonts w:hint="eastAsia"/>
          <w:b/>
          <w:bCs/>
          <w:color w:val="auto"/>
          <w:sz w:val="32"/>
          <w:highlight w:val="none"/>
        </w:rPr>
        <w:t>技术规格偏离表（格式）</w:t>
      </w:r>
    </w:p>
    <w:p>
      <w:pPr>
        <w:pStyle w:val="11"/>
        <w:rPr>
          <w:color w:val="auto"/>
          <w:highlight w:val="none"/>
        </w:rPr>
      </w:pPr>
    </w:p>
    <w:p>
      <w:pPr>
        <w:pStyle w:val="11"/>
        <w:rPr>
          <w:b/>
          <w:color w:val="auto"/>
          <w:sz w:val="24"/>
          <w:szCs w:val="24"/>
          <w:highlight w:val="none"/>
        </w:rPr>
      </w:pPr>
    </w:p>
    <w:tbl>
      <w:tblPr>
        <w:tblStyle w:val="16"/>
        <w:tblW w:w="9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1"/>
        <w:gridCol w:w="3079"/>
        <w:gridCol w:w="2306"/>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noWrap w:val="0"/>
            <w:vAlign w:val="center"/>
          </w:tcPr>
          <w:p>
            <w:pPr>
              <w:pStyle w:val="11"/>
              <w:spacing w:line="400" w:lineRule="exact"/>
              <w:jc w:val="center"/>
              <w:rPr>
                <w:color w:val="auto"/>
                <w:highlight w:val="none"/>
              </w:rPr>
            </w:pPr>
            <w:r>
              <w:rPr>
                <w:rFonts w:hint="eastAsia"/>
                <w:color w:val="auto"/>
                <w:highlight w:val="none"/>
              </w:rPr>
              <w:t>项号</w:t>
            </w:r>
          </w:p>
        </w:tc>
        <w:tc>
          <w:tcPr>
            <w:tcW w:w="1651" w:type="dxa"/>
            <w:noWrap w:val="0"/>
            <w:vAlign w:val="center"/>
          </w:tcPr>
          <w:p>
            <w:pPr>
              <w:pStyle w:val="11"/>
              <w:spacing w:line="400" w:lineRule="exact"/>
              <w:jc w:val="center"/>
              <w:rPr>
                <w:rFonts w:hint="eastAsia" w:eastAsia="宋体"/>
                <w:color w:val="auto"/>
                <w:highlight w:val="none"/>
                <w:lang w:val="en-US" w:eastAsia="zh-CN"/>
              </w:rPr>
            </w:pPr>
            <w:r>
              <w:rPr>
                <w:rFonts w:hint="eastAsia"/>
                <w:color w:val="auto"/>
                <w:highlight w:val="none"/>
              </w:rPr>
              <w:t>货物</w:t>
            </w:r>
            <w:r>
              <w:rPr>
                <w:rFonts w:hint="eastAsia"/>
                <w:color w:val="auto"/>
                <w:highlight w:val="none"/>
                <w:lang w:val="en-US" w:eastAsia="zh-CN"/>
              </w:rPr>
              <w:t>/条款</w:t>
            </w:r>
            <w:r>
              <w:rPr>
                <w:rFonts w:hint="eastAsia"/>
                <w:color w:val="auto"/>
                <w:highlight w:val="none"/>
              </w:rPr>
              <w:t>名称</w:t>
            </w:r>
          </w:p>
        </w:tc>
        <w:tc>
          <w:tcPr>
            <w:tcW w:w="3079" w:type="dxa"/>
            <w:noWrap w:val="0"/>
            <w:vAlign w:val="center"/>
          </w:tcPr>
          <w:p>
            <w:pPr>
              <w:pStyle w:val="11"/>
              <w:spacing w:line="300" w:lineRule="exact"/>
              <w:jc w:val="center"/>
              <w:rPr>
                <w:rFonts w:hint="eastAsia" w:eastAsia="宋体"/>
                <w:color w:val="auto"/>
                <w:highlight w:val="none"/>
                <w:lang w:val="en-US" w:eastAsia="zh-CN"/>
              </w:rPr>
            </w:pPr>
            <w:bookmarkStart w:id="44" w:name="_Toc254970700"/>
            <w:bookmarkStart w:id="45" w:name="_Toc254970559"/>
            <w:r>
              <w:rPr>
                <w:rFonts w:hint="eastAsia" w:hAnsi="宋体"/>
                <w:color w:val="auto"/>
                <w:highlight w:val="none"/>
              </w:rPr>
              <w:t>采购需求</w:t>
            </w:r>
            <w:bookmarkEnd w:id="44"/>
            <w:bookmarkEnd w:id="45"/>
            <w:r>
              <w:rPr>
                <w:rFonts w:hint="eastAsia" w:hAnsi="宋体"/>
                <w:color w:val="auto"/>
                <w:highlight w:val="none"/>
              </w:rPr>
              <w:t>（技术参数、性能、配置等要求）</w:t>
            </w:r>
            <w:r>
              <w:rPr>
                <w:rFonts w:hint="eastAsia" w:hAnsi="宋体"/>
                <w:color w:val="auto"/>
                <w:highlight w:val="none"/>
                <w:lang w:val="en-US" w:eastAsia="zh-CN"/>
              </w:rPr>
              <w:t>/商务条款要求</w:t>
            </w:r>
          </w:p>
        </w:tc>
        <w:tc>
          <w:tcPr>
            <w:tcW w:w="2306" w:type="dxa"/>
            <w:noWrap w:val="0"/>
            <w:vAlign w:val="center"/>
          </w:tcPr>
          <w:p>
            <w:pPr>
              <w:pStyle w:val="11"/>
              <w:spacing w:line="400" w:lineRule="exact"/>
              <w:jc w:val="center"/>
              <w:rPr>
                <w:rFonts w:hAnsi="宋体"/>
                <w:color w:val="auto"/>
                <w:highlight w:val="none"/>
              </w:rPr>
            </w:pPr>
            <w:r>
              <w:rPr>
                <w:rFonts w:hint="eastAsia" w:hAnsi="宋体"/>
                <w:color w:val="auto"/>
                <w:highlight w:val="none"/>
              </w:rPr>
              <w:t>响应文件的响应情况及偏离情况</w:t>
            </w:r>
          </w:p>
        </w:tc>
        <w:tc>
          <w:tcPr>
            <w:tcW w:w="1855" w:type="dxa"/>
            <w:noWrap w:val="0"/>
            <w:vAlign w:val="center"/>
          </w:tcPr>
          <w:p>
            <w:pPr>
              <w:pStyle w:val="11"/>
              <w:spacing w:line="400" w:lineRule="exact"/>
              <w:jc w:val="center"/>
              <w:rPr>
                <w:color w:val="auto"/>
                <w:highlight w:val="none"/>
              </w:rPr>
            </w:pPr>
            <w:bookmarkStart w:id="46" w:name="_Toc254970560"/>
            <w:bookmarkStart w:id="47" w:name="_Toc254970701"/>
            <w:r>
              <w:rPr>
                <w:rFonts w:hint="eastAsia" w:hAnsi="宋体"/>
                <w:color w:val="auto"/>
                <w:highlight w:val="none"/>
              </w:rPr>
              <w:t>偏离情况</w:t>
            </w:r>
            <w:bookmarkEnd w:id="46"/>
            <w:bookmarkEnd w:id="47"/>
            <w:r>
              <w:rPr>
                <w:rFonts w:hint="eastAsia" w:hAnsi="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top"/>
          </w:tcPr>
          <w:p>
            <w:pPr>
              <w:pStyle w:val="11"/>
              <w:spacing w:line="600" w:lineRule="exact"/>
              <w:jc w:val="center"/>
              <w:rPr>
                <w:color w:val="auto"/>
                <w:highlight w:val="none"/>
              </w:rPr>
            </w:pPr>
          </w:p>
        </w:tc>
        <w:tc>
          <w:tcPr>
            <w:tcW w:w="1651" w:type="dxa"/>
            <w:noWrap w:val="0"/>
            <w:vAlign w:val="center"/>
          </w:tcPr>
          <w:p>
            <w:pPr>
              <w:pStyle w:val="11"/>
              <w:spacing w:line="600" w:lineRule="exact"/>
              <w:jc w:val="center"/>
              <w:rPr>
                <w:color w:val="auto"/>
                <w:highlight w:val="none"/>
              </w:rPr>
            </w:pPr>
          </w:p>
        </w:tc>
        <w:tc>
          <w:tcPr>
            <w:tcW w:w="3079" w:type="dxa"/>
            <w:noWrap w:val="0"/>
            <w:vAlign w:val="center"/>
          </w:tcPr>
          <w:p>
            <w:pPr>
              <w:pStyle w:val="11"/>
              <w:spacing w:line="600" w:lineRule="exact"/>
              <w:jc w:val="center"/>
              <w:rPr>
                <w:color w:val="auto"/>
                <w:highlight w:val="none"/>
              </w:rPr>
            </w:pPr>
          </w:p>
        </w:tc>
        <w:tc>
          <w:tcPr>
            <w:tcW w:w="2306" w:type="dxa"/>
            <w:noWrap w:val="0"/>
            <w:vAlign w:val="top"/>
          </w:tcPr>
          <w:p>
            <w:pPr>
              <w:pStyle w:val="11"/>
              <w:spacing w:line="600" w:lineRule="exact"/>
              <w:jc w:val="center"/>
              <w:rPr>
                <w:color w:val="auto"/>
                <w:highlight w:val="none"/>
              </w:rPr>
            </w:pPr>
          </w:p>
        </w:tc>
        <w:tc>
          <w:tcPr>
            <w:tcW w:w="1855" w:type="dxa"/>
            <w:noWrap w:val="0"/>
            <w:vAlign w:val="center"/>
          </w:tcPr>
          <w:p>
            <w:pPr>
              <w:pStyle w:val="11"/>
              <w:spacing w:line="6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top"/>
          </w:tcPr>
          <w:p>
            <w:pPr>
              <w:pStyle w:val="11"/>
              <w:spacing w:line="600" w:lineRule="exact"/>
              <w:rPr>
                <w:color w:val="auto"/>
                <w:highlight w:val="none"/>
              </w:rPr>
            </w:pPr>
          </w:p>
        </w:tc>
        <w:tc>
          <w:tcPr>
            <w:tcW w:w="1651" w:type="dxa"/>
            <w:noWrap w:val="0"/>
            <w:vAlign w:val="top"/>
          </w:tcPr>
          <w:p>
            <w:pPr>
              <w:pStyle w:val="11"/>
              <w:spacing w:line="600" w:lineRule="exact"/>
              <w:rPr>
                <w:color w:val="auto"/>
                <w:highlight w:val="none"/>
              </w:rPr>
            </w:pPr>
          </w:p>
        </w:tc>
        <w:tc>
          <w:tcPr>
            <w:tcW w:w="3079" w:type="dxa"/>
            <w:noWrap w:val="0"/>
            <w:vAlign w:val="top"/>
          </w:tcPr>
          <w:p>
            <w:pPr>
              <w:pStyle w:val="11"/>
              <w:spacing w:line="600" w:lineRule="exact"/>
              <w:rPr>
                <w:color w:val="auto"/>
                <w:highlight w:val="none"/>
              </w:rPr>
            </w:pPr>
          </w:p>
        </w:tc>
        <w:tc>
          <w:tcPr>
            <w:tcW w:w="2306" w:type="dxa"/>
            <w:noWrap w:val="0"/>
            <w:vAlign w:val="top"/>
          </w:tcPr>
          <w:p>
            <w:pPr>
              <w:pStyle w:val="11"/>
              <w:spacing w:line="600" w:lineRule="exact"/>
              <w:rPr>
                <w:color w:val="auto"/>
                <w:highlight w:val="none"/>
              </w:rPr>
            </w:pPr>
          </w:p>
        </w:tc>
        <w:tc>
          <w:tcPr>
            <w:tcW w:w="1855" w:type="dxa"/>
            <w:noWrap w:val="0"/>
            <w:vAlign w:val="top"/>
          </w:tcPr>
          <w:p>
            <w:pPr>
              <w:pStyle w:val="11"/>
              <w:spacing w:line="60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top"/>
          </w:tcPr>
          <w:p>
            <w:pPr>
              <w:pStyle w:val="11"/>
              <w:spacing w:line="600" w:lineRule="exact"/>
              <w:rPr>
                <w:color w:val="auto"/>
                <w:highlight w:val="none"/>
              </w:rPr>
            </w:pPr>
          </w:p>
        </w:tc>
        <w:tc>
          <w:tcPr>
            <w:tcW w:w="1651" w:type="dxa"/>
            <w:noWrap w:val="0"/>
            <w:vAlign w:val="top"/>
          </w:tcPr>
          <w:p>
            <w:pPr>
              <w:pStyle w:val="11"/>
              <w:spacing w:line="600" w:lineRule="exact"/>
              <w:rPr>
                <w:rFonts w:hint="default" w:eastAsia="宋体"/>
                <w:color w:val="auto"/>
                <w:highlight w:val="none"/>
                <w:lang w:val="en-US" w:eastAsia="zh-CN"/>
              </w:rPr>
            </w:pPr>
            <w:r>
              <w:rPr>
                <w:rFonts w:hint="eastAsia"/>
                <w:color w:val="auto"/>
                <w:highlight w:val="none"/>
                <w:lang w:val="en-US" w:eastAsia="zh-CN"/>
              </w:rPr>
              <w:t>.....</w:t>
            </w:r>
          </w:p>
        </w:tc>
        <w:tc>
          <w:tcPr>
            <w:tcW w:w="3079" w:type="dxa"/>
            <w:noWrap w:val="0"/>
            <w:vAlign w:val="top"/>
          </w:tcPr>
          <w:p>
            <w:pPr>
              <w:pStyle w:val="11"/>
              <w:spacing w:line="600" w:lineRule="exact"/>
              <w:rPr>
                <w:color w:val="auto"/>
                <w:highlight w:val="none"/>
              </w:rPr>
            </w:pPr>
          </w:p>
        </w:tc>
        <w:tc>
          <w:tcPr>
            <w:tcW w:w="2306" w:type="dxa"/>
            <w:noWrap w:val="0"/>
            <w:vAlign w:val="top"/>
          </w:tcPr>
          <w:p>
            <w:pPr>
              <w:pStyle w:val="11"/>
              <w:spacing w:line="600" w:lineRule="exact"/>
              <w:rPr>
                <w:color w:val="auto"/>
                <w:highlight w:val="none"/>
              </w:rPr>
            </w:pPr>
          </w:p>
        </w:tc>
        <w:tc>
          <w:tcPr>
            <w:tcW w:w="1855" w:type="dxa"/>
            <w:noWrap w:val="0"/>
            <w:vAlign w:val="top"/>
          </w:tcPr>
          <w:p>
            <w:pPr>
              <w:pStyle w:val="11"/>
              <w:spacing w:line="600" w:lineRule="exact"/>
              <w:rPr>
                <w:color w:val="auto"/>
                <w:highlight w:val="none"/>
              </w:rPr>
            </w:pPr>
          </w:p>
        </w:tc>
      </w:tr>
    </w:tbl>
    <w:p>
      <w:pPr>
        <w:pStyle w:val="11"/>
        <w:rPr>
          <w:color w:val="auto"/>
          <w:highlight w:val="none"/>
          <w:u w:val="single"/>
        </w:rPr>
      </w:pPr>
    </w:p>
    <w:p>
      <w:pPr>
        <w:snapToGrid w:val="0"/>
        <w:spacing w:line="400" w:lineRule="exact"/>
        <w:ind w:firstLine="4200" w:firstLineChars="2000"/>
        <w:outlineLvl w:val="4"/>
        <w:rPr>
          <w:rFonts w:ascii="宋体" w:hAnsi="宋体"/>
          <w:color w:val="auto"/>
          <w:szCs w:val="21"/>
          <w:highlight w:val="none"/>
          <w:u w:val="single"/>
        </w:rPr>
      </w:pPr>
      <w:r>
        <w:rPr>
          <w:rFonts w:hint="eastAsia" w:ascii="宋体" w:hAnsi="宋体"/>
          <w:color w:val="auto"/>
          <w:szCs w:val="21"/>
          <w:highlight w:val="none"/>
        </w:rPr>
        <w:t>供应商（公章，自然人除外）：</w:t>
      </w:r>
      <w:r>
        <w:rPr>
          <w:rFonts w:hint="eastAsia" w:ascii="宋体" w:hAnsi="宋体"/>
          <w:color w:val="auto"/>
          <w:szCs w:val="21"/>
          <w:highlight w:val="none"/>
          <w:u w:val="single"/>
        </w:rPr>
        <w:t xml:space="preserve">                                         </w:t>
      </w:r>
    </w:p>
    <w:p>
      <w:pPr>
        <w:snapToGrid w:val="0"/>
        <w:spacing w:line="400" w:lineRule="exact"/>
        <w:ind w:firstLine="420"/>
        <w:outlineLvl w:val="4"/>
        <w:rPr>
          <w:rFonts w:ascii="宋体" w:hAnsi="宋体"/>
          <w:color w:val="auto"/>
          <w:szCs w:val="21"/>
          <w:highlight w:val="none"/>
        </w:rPr>
      </w:pPr>
    </w:p>
    <w:p>
      <w:pPr>
        <w:pStyle w:val="11"/>
        <w:ind w:firstLine="3465" w:firstLineChars="1650"/>
        <w:rPr>
          <w:rFonts w:hAnsi="宋体"/>
          <w:color w:val="auto"/>
          <w:highlight w:val="none"/>
        </w:rPr>
      </w:pPr>
      <w:r>
        <w:rPr>
          <w:rFonts w:hint="eastAsia" w:hAnsi="宋体"/>
          <w:color w:val="auto"/>
          <w:highlight w:val="none"/>
        </w:rPr>
        <w:t>法定代表人或负责人或自然人或相应的委托代理人签字</w:t>
      </w:r>
    </w:p>
    <w:p>
      <w:pPr>
        <w:pStyle w:val="11"/>
        <w:ind w:firstLine="3465" w:firstLineChars="1650"/>
        <w:rPr>
          <w:color w:val="auto"/>
          <w:highlight w:val="none"/>
          <w:u w:val="single"/>
        </w:rPr>
      </w:pPr>
      <w:r>
        <w:rPr>
          <w:rFonts w:hint="eastAsia" w:hAnsi="宋体"/>
          <w:color w:val="auto"/>
          <w:highlight w:val="none"/>
        </w:rPr>
        <w:t>或盖章（属自然人的应在签名处加盖食指指印）：</w:t>
      </w:r>
      <w:r>
        <w:rPr>
          <w:rFonts w:hint="eastAsia" w:hAnsi="宋体"/>
          <w:color w:val="auto"/>
          <w:szCs w:val="21"/>
          <w:highlight w:val="none"/>
          <w:u w:val="single"/>
        </w:rPr>
        <w:t xml:space="preserve">        </w:t>
      </w:r>
      <w:r>
        <w:rPr>
          <w:rFonts w:hint="eastAsia"/>
          <w:color w:val="auto"/>
          <w:highlight w:val="none"/>
          <w:u w:val="single"/>
        </w:rPr>
        <w:t xml:space="preserve"> </w:t>
      </w:r>
    </w:p>
    <w:p>
      <w:pPr>
        <w:pStyle w:val="11"/>
        <w:ind w:firstLine="420"/>
        <w:rPr>
          <w:color w:val="auto"/>
          <w:highlight w:val="none"/>
          <w:u w:val="single"/>
        </w:rPr>
      </w:pPr>
    </w:p>
    <w:p>
      <w:pPr>
        <w:rPr>
          <w:color w:val="auto"/>
          <w:highlight w:val="none"/>
        </w:rPr>
      </w:pPr>
    </w:p>
    <w:p>
      <w:pPr>
        <w:pStyle w:val="2"/>
        <w:rPr>
          <w:color w:val="auto"/>
          <w:highlight w:val="none"/>
        </w:rPr>
      </w:pPr>
    </w:p>
    <w:p>
      <w:pPr>
        <w:pStyle w:val="2"/>
        <w:rPr>
          <w:color w:val="auto"/>
          <w:highlight w:val="none"/>
        </w:rPr>
      </w:pPr>
    </w:p>
    <w:p>
      <w:pPr>
        <w:snapToGrid w:val="0"/>
        <w:spacing w:before="165" w:beforeLines="50" w:after="50"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商务响应表（格式）</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6"/>
        <w:gridCol w:w="3436"/>
        <w:gridCol w:w="1636"/>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92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r>
              <w:rPr>
                <w:rFonts w:hint="eastAsia" w:ascii="宋体" w:hAnsi="宋体"/>
                <w:color w:val="auto"/>
                <w:sz w:val="24"/>
                <w:highlight w:val="none"/>
              </w:rPr>
              <w:t>项目</w:t>
            </w:r>
          </w:p>
        </w:tc>
        <w:tc>
          <w:tcPr>
            <w:tcW w:w="343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r>
              <w:rPr>
                <w:rFonts w:hint="eastAsia" w:ascii="宋体" w:hAnsi="宋体"/>
                <w:color w:val="auto"/>
                <w:sz w:val="24"/>
                <w:highlight w:val="none"/>
              </w:rPr>
              <w:t>招标文件要求</w:t>
            </w:r>
          </w:p>
        </w:tc>
        <w:tc>
          <w:tcPr>
            <w:tcW w:w="163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r>
              <w:rPr>
                <w:rFonts w:hint="eastAsia" w:ascii="宋体" w:hAnsi="宋体"/>
                <w:color w:val="auto"/>
                <w:sz w:val="24"/>
                <w:highlight w:val="none"/>
              </w:rPr>
              <w:t>是否响应</w:t>
            </w: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r>
              <w:rPr>
                <w:rFonts w:hint="eastAsia" w:ascii="宋体" w:hAnsi="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ascii="宋体" w:hAnsi="宋体"/>
                <w:color w:val="auto"/>
                <w:szCs w:val="21"/>
                <w:highlight w:val="none"/>
              </w:rPr>
            </w:pPr>
            <w:r>
              <w:rPr>
                <w:rFonts w:hint="eastAsia" w:ascii="宋体" w:hAnsi="宋体"/>
                <w:b/>
                <w:color w:val="auto"/>
                <w:kern w:val="0"/>
                <w:szCs w:val="21"/>
                <w:highlight w:val="none"/>
              </w:rPr>
              <w:t>售后服务要求</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b/>
                <w:color w:val="auto"/>
                <w:szCs w:val="21"/>
                <w:highlight w:val="none"/>
              </w:rPr>
            </w:pPr>
          </w:p>
        </w:tc>
        <w:tc>
          <w:tcPr>
            <w:tcW w:w="163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ascii="宋体" w:hAnsi="宋体"/>
                <w:color w:val="auto"/>
                <w:szCs w:val="21"/>
                <w:highlight w:val="none"/>
              </w:rPr>
            </w:pPr>
            <w:r>
              <w:rPr>
                <w:rFonts w:hint="eastAsia" w:ascii="宋体" w:hAnsi="宋体"/>
                <w:b/>
                <w:color w:val="auto"/>
                <w:kern w:val="0"/>
                <w:szCs w:val="21"/>
                <w:highlight w:val="none"/>
              </w:rPr>
              <w:t>交付使用期及地点</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color w:val="auto"/>
                <w:szCs w:val="21"/>
                <w:highlight w:val="none"/>
              </w:rPr>
            </w:pPr>
          </w:p>
        </w:tc>
        <w:tc>
          <w:tcPr>
            <w:tcW w:w="163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ascii="宋体" w:hAnsi="宋体"/>
                <w:color w:val="auto"/>
                <w:szCs w:val="21"/>
                <w:highlight w:val="none"/>
              </w:rPr>
            </w:pPr>
            <w:r>
              <w:rPr>
                <w:rFonts w:hint="eastAsia" w:ascii="宋体" w:hAnsi="宋体" w:cs="宋体"/>
                <w:b/>
                <w:color w:val="auto"/>
                <w:kern w:val="0"/>
                <w:szCs w:val="21"/>
                <w:highlight w:val="none"/>
              </w:rPr>
              <w:t>付款方式</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color w:val="auto"/>
                <w:szCs w:val="21"/>
                <w:highlight w:val="none"/>
              </w:rPr>
            </w:pPr>
          </w:p>
        </w:tc>
        <w:tc>
          <w:tcPr>
            <w:tcW w:w="163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ind w:left="43"/>
              <w:jc w:val="center"/>
              <w:rPr>
                <w:rFonts w:ascii="宋体" w:hAnsi="宋体"/>
                <w:color w:val="auto"/>
                <w:sz w:val="24"/>
                <w:szCs w:val="20"/>
                <w:highlight w:val="none"/>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ind w:left="43"/>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ascii="宋体" w:hAnsi="宋体"/>
                <w:b/>
                <w:color w:val="auto"/>
                <w:szCs w:val="21"/>
                <w:highlight w:val="none"/>
              </w:rPr>
            </w:pPr>
            <w:r>
              <w:rPr>
                <w:rFonts w:hint="eastAsia" w:ascii="宋体" w:hAnsi="宋体"/>
                <w:b/>
                <w:color w:val="auto"/>
                <w:kern w:val="0"/>
                <w:szCs w:val="21"/>
                <w:highlight w:val="none"/>
              </w:rPr>
              <w:t>其他要求</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color w:val="auto"/>
                <w:szCs w:val="21"/>
                <w:highlight w:val="none"/>
              </w:rPr>
            </w:pPr>
          </w:p>
        </w:tc>
        <w:tc>
          <w:tcPr>
            <w:tcW w:w="163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9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w:t>
            </w:r>
          </w:p>
        </w:tc>
        <w:tc>
          <w:tcPr>
            <w:tcW w:w="34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color w:val="auto"/>
                <w:szCs w:val="21"/>
                <w:highlight w:val="none"/>
              </w:rPr>
            </w:pPr>
          </w:p>
        </w:tc>
        <w:tc>
          <w:tcPr>
            <w:tcW w:w="1636"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color w:val="auto"/>
                <w:sz w:val="24"/>
                <w:szCs w:val="20"/>
                <w:highlight w:val="none"/>
              </w:rPr>
            </w:pPr>
          </w:p>
        </w:tc>
      </w:tr>
    </w:tbl>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napToGrid w:val="0"/>
        <w:spacing w:line="400" w:lineRule="exact"/>
        <w:ind w:firstLine="4200" w:firstLineChars="2000"/>
        <w:outlineLvl w:val="4"/>
        <w:rPr>
          <w:rFonts w:ascii="宋体" w:hAnsi="宋体"/>
          <w:color w:val="auto"/>
          <w:szCs w:val="21"/>
          <w:highlight w:val="none"/>
          <w:u w:val="single"/>
        </w:rPr>
      </w:pPr>
      <w:r>
        <w:rPr>
          <w:rFonts w:hint="eastAsia" w:ascii="宋体" w:hAnsi="宋体"/>
          <w:color w:val="auto"/>
          <w:szCs w:val="21"/>
          <w:highlight w:val="none"/>
        </w:rPr>
        <w:t>供应商（公章，自然人除外）：</w:t>
      </w:r>
      <w:r>
        <w:rPr>
          <w:rFonts w:hint="eastAsia" w:ascii="宋体" w:hAnsi="宋体"/>
          <w:color w:val="auto"/>
          <w:szCs w:val="21"/>
          <w:highlight w:val="none"/>
          <w:u w:val="single"/>
        </w:rPr>
        <w:t xml:space="preserve">                                         </w:t>
      </w:r>
    </w:p>
    <w:p>
      <w:pPr>
        <w:snapToGrid w:val="0"/>
        <w:spacing w:line="400" w:lineRule="exact"/>
        <w:ind w:firstLine="420"/>
        <w:outlineLvl w:val="4"/>
        <w:rPr>
          <w:rFonts w:ascii="宋体" w:hAnsi="宋体"/>
          <w:color w:val="auto"/>
          <w:szCs w:val="21"/>
          <w:highlight w:val="none"/>
        </w:rPr>
      </w:pPr>
    </w:p>
    <w:p>
      <w:pPr>
        <w:pStyle w:val="11"/>
        <w:ind w:firstLine="3465" w:firstLineChars="1650"/>
        <w:rPr>
          <w:rFonts w:hAnsi="宋体"/>
          <w:color w:val="auto"/>
          <w:highlight w:val="none"/>
        </w:rPr>
      </w:pPr>
      <w:r>
        <w:rPr>
          <w:rFonts w:hint="eastAsia" w:hAnsi="宋体"/>
          <w:color w:val="auto"/>
          <w:highlight w:val="none"/>
        </w:rPr>
        <w:t>法定代表人或负责人或自然人或相应的委托代理人签字</w:t>
      </w:r>
    </w:p>
    <w:p>
      <w:pPr>
        <w:pStyle w:val="11"/>
        <w:ind w:firstLine="3465" w:firstLineChars="1650"/>
        <w:rPr>
          <w:color w:val="auto"/>
          <w:highlight w:val="none"/>
          <w:u w:val="single"/>
        </w:rPr>
      </w:pPr>
      <w:r>
        <w:rPr>
          <w:rFonts w:hint="eastAsia" w:hAnsi="宋体"/>
          <w:color w:val="auto"/>
          <w:highlight w:val="none"/>
        </w:rPr>
        <w:t>或盖章（属自然人的应在签名处加盖食指指印）：</w:t>
      </w:r>
      <w:r>
        <w:rPr>
          <w:rFonts w:hint="eastAsia" w:hAnsi="宋体"/>
          <w:color w:val="auto"/>
          <w:szCs w:val="21"/>
          <w:highlight w:val="none"/>
          <w:u w:val="single"/>
        </w:rPr>
        <w:t xml:space="preserve">        </w:t>
      </w:r>
      <w:r>
        <w:rPr>
          <w:rFonts w:hint="eastAsia"/>
          <w:color w:val="auto"/>
          <w:highlight w:val="none"/>
          <w:u w:val="single"/>
        </w:rPr>
        <w:t xml:space="preserve"> </w:t>
      </w:r>
    </w:p>
    <w:p>
      <w:pPr>
        <w:pStyle w:val="11"/>
        <w:rPr>
          <w:rFonts w:hint="eastAsia"/>
          <w:b/>
          <w:bCs/>
          <w:color w:val="auto"/>
          <w:sz w:val="32"/>
          <w:szCs w:val="32"/>
          <w:highlight w:val="none"/>
        </w:rPr>
      </w:pPr>
      <w:r>
        <w:rPr>
          <w:rFonts w:hint="eastAsia"/>
          <w:b/>
          <w:bCs/>
          <w:color w:val="auto"/>
          <w:sz w:val="32"/>
          <w:szCs w:val="32"/>
          <w:highlight w:val="none"/>
          <w:lang w:val="en-US" w:eastAsia="zh-CN"/>
        </w:rPr>
        <w:t>10</w:t>
      </w:r>
      <w:r>
        <w:rPr>
          <w:rFonts w:hint="eastAsia"/>
          <w:b/>
          <w:bCs/>
          <w:color w:val="auto"/>
          <w:sz w:val="32"/>
          <w:szCs w:val="32"/>
          <w:highlight w:val="none"/>
        </w:rPr>
        <w:t>、“货物采购需求”需提供的有效证明文件（按货物采购需求提供）；</w:t>
      </w:r>
    </w:p>
    <w:p>
      <w:pPr>
        <w:pStyle w:val="11"/>
        <w:rPr>
          <w:rFonts w:hint="eastAsia"/>
          <w:b/>
          <w:bCs/>
          <w:color w:val="auto"/>
          <w:sz w:val="32"/>
          <w:szCs w:val="32"/>
          <w:highlight w:val="none"/>
        </w:rPr>
      </w:pPr>
    </w:p>
    <w:p>
      <w:pPr>
        <w:pStyle w:val="11"/>
        <w:rPr>
          <w:rFonts w:hint="eastAsia"/>
          <w:b/>
          <w:bCs/>
          <w:color w:val="auto"/>
          <w:sz w:val="32"/>
          <w:szCs w:val="32"/>
          <w:highlight w:val="none"/>
        </w:rPr>
      </w:pPr>
    </w:p>
    <w:p>
      <w:pPr>
        <w:pStyle w:val="11"/>
        <w:rPr>
          <w:rFonts w:hint="eastAsia"/>
          <w:b/>
          <w:bCs/>
          <w:color w:val="auto"/>
          <w:sz w:val="32"/>
          <w:szCs w:val="32"/>
          <w:highlight w:val="none"/>
        </w:rPr>
      </w:pPr>
    </w:p>
    <w:p>
      <w:pPr>
        <w:pStyle w:val="11"/>
        <w:rPr>
          <w:rFonts w:hint="eastAsia"/>
          <w:b/>
          <w:bCs/>
          <w:color w:val="auto"/>
          <w:sz w:val="32"/>
          <w:szCs w:val="32"/>
          <w:highlight w:val="none"/>
        </w:rPr>
      </w:pPr>
    </w:p>
    <w:p>
      <w:pPr>
        <w:pStyle w:val="11"/>
        <w:rPr>
          <w:rFonts w:hint="eastAsia"/>
          <w:b/>
          <w:bCs/>
          <w:color w:val="auto"/>
          <w:sz w:val="32"/>
          <w:szCs w:val="32"/>
          <w:highlight w:val="none"/>
        </w:rPr>
      </w:pPr>
    </w:p>
    <w:p>
      <w:pPr>
        <w:pStyle w:val="11"/>
        <w:rPr>
          <w:rFonts w:hint="eastAsia"/>
          <w:b/>
          <w:bCs/>
          <w:color w:val="auto"/>
          <w:sz w:val="32"/>
          <w:szCs w:val="32"/>
          <w:highlight w:val="none"/>
        </w:rPr>
      </w:pPr>
      <w:r>
        <w:rPr>
          <w:rFonts w:hint="eastAsia"/>
          <w:b/>
          <w:bCs/>
          <w:color w:val="auto"/>
          <w:sz w:val="32"/>
          <w:szCs w:val="32"/>
          <w:highlight w:val="none"/>
          <w:lang w:val="en-US" w:eastAsia="zh-CN"/>
        </w:rPr>
        <w:t>11</w:t>
      </w:r>
      <w:r>
        <w:rPr>
          <w:rFonts w:hint="eastAsia"/>
          <w:b/>
          <w:bCs/>
          <w:color w:val="auto"/>
          <w:sz w:val="32"/>
          <w:szCs w:val="32"/>
          <w:highlight w:val="none"/>
        </w:rPr>
        <w:t>、 节能方面的资质证书复印件（如有，请提供）；</w:t>
      </w:r>
    </w:p>
    <w:p>
      <w:pPr>
        <w:pStyle w:val="11"/>
        <w:rPr>
          <w:rFonts w:hint="eastAsia"/>
          <w:b/>
          <w:bCs/>
          <w:color w:val="auto"/>
          <w:sz w:val="32"/>
          <w:szCs w:val="32"/>
          <w:highlight w:val="none"/>
        </w:rPr>
      </w:pPr>
    </w:p>
    <w:p>
      <w:pPr>
        <w:pStyle w:val="11"/>
        <w:rPr>
          <w:rFonts w:hint="eastAsia"/>
          <w:b/>
          <w:bCs/>
          <w:color w:val="auto"/>
          <w:sz w:val="32"/>
          <w:szCs w:val="32"/>
          <w:highlight w:val="none"/>
        </w:rPr>
      </w:pPr>
    </w:p>
    <w:p>
      <w:pPr>
        <w:pStyle w:val="11"/>
        <w:rPr>
          <w:rFonts w:hint="eastAsia"/>
          <w:b/>
          <w:bCs/>
          <w:color w:val="auto"/>
          <w:sz w:val="32"/>
          <w:szCs w:val="32"/>
          <w:highlight w:val="none"/>
        </w:rPr>
      </w:pPr>
    </w:p>
    <w:p>
      <w:pPr>
        <w:pStyle w:val="11"/>
        <w:rPr>
          <w:rFonts w:hint="eastAsia"/>
          <w:b/>
          <w:bCs/>
          <w:color w:val="auto"/>
          <w:sz w:val="32"/>
          <w:szCs w:val="32"/>
          <w:highlight w:val="none"/>
        </w:rPr>
      </w:pPr>
    </w:p>
    <w:p>
      <w:pPr>
        <w:pStyle w:val="11"/>
        <w:rPr>
          <w:rFonts w:hint="eastAsia"/>
          <w:color w:val="auto"/>
          <w:highlight w:val="none"/>
        </w:rPr>
      </w:pPr>
      <w:r>
        <w:rPr>
          <w:rFonts w:hint="eastAsia"/>
          <w:b/>
          <w:bCs/>
          <w:color w:val="auto"/>
          <w:sz w:val="32"/>
          <w:szCs w:val="32"/>
          <w:highlight w:val="none"/>
          <w:lang w:val="en-US" w:eastAsia="zh-CN"/>
        </w:rPr>
        <w:t>12</w:t>
      </w:r>
      <w:r>
        <w:rPr>
          <w:rFonts w:hint="eastAsia"/>
          <w:b/>
          <w:bCs/>
          <w:color w:val="auto"/>
          <w:sz w:val="32"/>
          <w:szCs w:val="32"/>
          <w:highlight w:val="none"/>
        </w:rPr>
        <w:t>、环保方面的其他资质证书复印件（如有，请提供）；</w:t>
      </w: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b/>
          <w:bCs/>
          <w:color w:val="auto"/>
          <w:sz w:val="32"/>
          <w:szCs w:val="32"/>
          <w:highlight w:val="none"/>
        </w:rPr>
      </w:pPr>
      <w:r>
        <w:rPr>
          <w:rFonts w:hint="eastAsia"/>
          <w:b/>
          <w:bCs/>
          <w:color w:val="auto"/>
          <w:sz w:val="32"/>
          <w:szCs w:val="32"/>
          <w:highlight w:val="none"/>
          <w:lang w:val="en-US" w:eastAsia="zh-CN"/>
        </w:rPr>
        <w:t>13</w:t>
      </w:r>
      <w:r>
        <w:rPr>
          <w:rFonts w:hint="eastAsia"/>
          <w:b/>
          <w:bCs/>
          <w:color w:val="auto"/>
          <w:sz w:val="32"/>
          <w:szCs w:val="32"/>
          <w:highlight w:val="none"/>
        </w:rPr>
        <w:t>、供应商的售后服务承诺书（含交付使用期、免费保修期、技术服务、技术培训、售后服务的内容和措施等）（必须提供）；</w:t>
      </w:r>
    </w:p>
    <w:p>
      <w:pPr>
        <w:pStyle w:val="11"/>
        <w:rPr>
          <w:b/>
          <w:bCs/>
          <w:color w:val="auto"/>
          <w:sz w:val="32"/>
          <w:szCs w:val="32"/>
          <w:highlight w:val="none"/>
        </w:rPr>
      </w:pPr>
    </w:p>
    <w:p>
      <w:pPr>
        <w:pStyle w:val="11"/>
        <w:rPr>
          <w:b/>
          <w:bCs/>
          <w:color w:val="auto"/>
          <w:sz w:val="32"/>
          <w:szCs w:val="32"/>
          <w:highlight w:val="none"/>
        </w:rPr>
      </w:pPr>
    </w:p>
    <w:p>
      <w:pPr>
        <w:pStyle w:val="11"/>
        <w:ind w:firstLine="2731" w:firstLineChars="850"/>
        <w:rPr>
          <w:rFonts w:hint="eastAsia" w:hAnsi="宋体"/>
          <w:b/>
          <w:bCs/>
          <w:color w:val="auto"/>
          <w:sz w:val="32"/>
          <w:szCs w:val="32"/>
          <w:highlight w:val="none"/>
        </w:rPr>
      </w:pPr>
      <w:r>
        <w:rPr>
          <w:rFonts w:hint="eastAsia" w:hAnsi="宋体"/>
          <w:b/>
          <w:bCs/>
          <w:color w:val="auto"/>
          <w:sz w:val="32"/>
          <w:szCs w:val="32"/>
          <w:highlight w:val="none"/>
        </w:rPr>
        <w:t>售后服务承诺书（格式）</w:t>
      </w:r>
    </w:p>
    <w:p>
      <w:pPr>
        <w:pStyle w:val="11"/>
        <w:ind w:firstLine="2731" w:firstLineChars="850"/>
        <w:rPr>
          <w:rFonts w:hint="eastAsia" w:hAnsi="宋体"/>
          <w:b/>
          <w:bCs/>
          <w:color w:val="auto"/>
          <w:sz w:val="32"/>
          <w:szCs w:val="32"/>
          <w:highlight w:val="none"/>
        </w:rPr>
      </w:pPr>
    </w:p>
    <w:p>
      <w:pPr>
        <w:pStyle w:val="11"/>
        <w:ind w:firstLine="2731" w:firstLineChars="850"/>
        <w:rPr>
          <w:rFonts w:hint="eastAsia" w:hAnsi="宋体"/>
          <w:b/>
          <w:bCs/>
          <w:color w:val="auto"/>
          <w:sz w:val="32"/>
          <w:szCs w:val="32"/>
          <w:highlight w:val="none"/>
        </w:rPr>
      </w:pPr>
    </w:p>
    <w:p>
      <w:pPr>
        <w:snapToGrid w:val="0"/>
        <w:spacing w:line="400" w:lineRule="exact"/>
        <w:ind w:firstLine="3570" w:firstLineChars="1700"/>
        <w:outlineLvl w:val="4"/>
        <w:rPr>
          <w:rFonts w:hint="eastAsia" w:ascii="宋体" w:hAnsi="宋体"/>
          <w:color w:val="auto"/>
          <w:szCs w:val="21"/>
          <w:highlight w:val="none"/>
          <w:u w:val="single"/>
        </w:rPr>
      </w:pPr>
      <w:r>
        <w:rPr>
          <w:rFonts w:hint="eastAsia" w:ascii="宋体" w:hAnsi="宋体"/>
          <w:color w:val="auto"/>
          <w:szCs w:val="21"/>
          <w:highlight w:val="none"/>
          <w:lang w:eastAsia="zh-CN"/>
        </w:rPr>
        <w:t>供应商</w:t>
      </w:r>
      <w:r>
        <w:rPr>
          <w:rFonts w:hint="eastAsia" w:ascii="宋体" w:hAnsi="宋体"/>
          <w:color w:val="auto"/>
          <w:szCs w:val="21"/>
          <w:highlight w:val="none"/>
        </w:rPr>
        <w:t>（公章，自然人除外）：</w:t>
      </w:r>
      <w:r>
        <w:rPr>
          <w:rFonts w:hint="eastAsia" w:ascii="宋体" w:hAnsi="宋体"/>
          <w:color w:val="auto"/>
          <w:szCs w:val="21"/>
          <w:highlight w:val="none"/>
          <w:u w:val="single"/>
        </w:rPr>
        <w:t xml:space="preserve">                                         </w:t>
      </w:r>
    </w:p>
    <w:p>
      <w:pPr>
        <w:snapToGrid w:val="0"/>
        <w:spacing w:line="400" w:lineRule="exact"/>
        <w:ind w:firstLine="420"/>
        <w:outlineLvl w:val="4"/>
        <w:rPr>
          <w:rFonts w:hint="eastAsia" w:ascii="宋体" w:hAnsi="宋体"/>
          <w:color w:val="auto"/>
          <w:szCs w:val="21"/>
          <w:highlight w:val="none"/>
        </w:rPr>
      </w:pPr>
    </w:p>
    <w:p>
      <w:pPr>
        <w:pStyle w:val="11"/>
        <w:spacing w:line="400" w:lineRule="exact"/>
        <w:ind w:left="2940" w:leftChars="1400" w:firstLine="525" w:firstLineChars="250"/>
        <w:rPr>
          <w:rFonts w:hint="eastAsia" w:hAnsi="宋体"/>
          <w:color w:val="auto"/>
          <w:highlight w:val="none"/>
        </w:rPr>
      </w:pPr>
      <w:r>
        <w:rPr>
          <w:rFonts w:hint="eastAsia" w:hAnsi="宋体"/>
          <w:color w:val="auto"/>
          <w:highlight w:val="none"/>
        </w:rPr>
        <w:t>法定代表人、负责人、自然人或相应的委托代理人签字或盖章</w:t>
      </w:r>
    </w:p>
    <w:p>
      <w:pPr>
        <w:pStyle w:val="11"/>
        <w:spacing w:line="400" w:lineRule="exact"/>
        <w:ind w:left="2940" w:leftChars="1400" w:firstLine="525" w:firstLineChars="250"/>
        <w:rPr>
          <w:rFonts w:hint="eastAsia" w:hAnsi="宋体"/>
          <w:color w:val="auto"/>
          <w:highlight w:val="none"/>
          <w:u w:val="single"/>
        </w:rPr>
      </w:pPr>
      <w:r>
        <w:rPr>
          <w:rFonts w:hint="eastAsia" w:hAnsi="宋体"/>
          <w:color w:val="auto"/>
          <w:highlight w:val="none"/>
        </w:rPr>
        <w:t>（属自然人的应在签名处加盖食指指印）：</w:t>
      </w:r>
      <w:r>
        <w:rPr>
          <w:rFonts w:hint="eastAsia" w:hAnsi="宋体"/>
          <w:color w:val="auto"/>
          <w:szCs w:val="21"/>
          <w:highlight w:val="none"/>
          <w:u w:val="single"/>
        </w:rPr>
        <w:t xml:space="preserve">                </w:t>
      </w: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spacing w:line="400" w:lineRule="exact"/>
        <w:rPr>
          <w:rFonts w:hint="eastAsia" w:hAnsi="宋体"/>
          <w:bCs/>
          <w:color w:val="auto"/>
          <w:highlight w:val="none"/>
        </w:rPr>
      </w:pPr>
    </w:p>
    <w:p>
      <w:pPr>
        <w:pStyle w:val="11"/>
        <w:rPr>
          <w:rFonts w:hint="eastAsia" w:hAnsi="宋体"/>
          <w:b/>
          <w:bCs/>
          <w:color w:val="auto"/>
          <w:sz w:val="32"/>
          <w:szCs w:val="32"/>
          <w:highlight w:val="none"/>
        </w:rPr>
      </w:pPr>
      <w:r>
        <w:rPr>
          <w:rFonts w:hint="eastAsia" w:hAnsi="宋体"/>
          <w:b/>
          <w:bCs/>
          <w:color w:val="auto"/>
          <w:sz w:val="32"/>
          <w:szCs w:val="32"/>
          <w:highlight w:val="none"/>
          <w:lang w:val="en-US" w:eastAsia="zh-CN"/>
        </w:rPr>
        <w:t>14</w:t>
      </w:r>
      <w:r>
        <w:rPr>
          <w:rFonts w:hint="eastAsia" w:hAnsi="宋体"/>
          <w:b/>
          <w:bCs/>
          <w:color w:val="auto"/>
          <w:sz w:val="32"/>
          <w:szCs w:val="32"/>
          <w:highlight w:val="none"/>
        </w:rPr>
        <w:t>、项目实施人员一览表【如有，请提供】</w:t>
      </w: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r>
        <w:rPr>
          <w:rFonts w:hint="eastAsia" w:hAnsi="宋体"/>
          <w:b/>
          <w:bCs/>
          <w:color w:val="auto"/>
          <w:sz w:val="32"/>
          <w:szCs w:val="32"/>
          <w:highlight w:val="none"/>
          <w:lang w:val="en-US" w:eastAsia="zh-CN"/>
        </w:rPr>
        <w:t>15</w:t>
      </w:r>
      <w:r>
        <w:rPr>
          <w:rFonts w:hint="eastAsia" w:hAnsi="宋体"/>
          <w:b/>
          <w:bCs/>
          <w:color w:val="auto"/>
          <w:sz w:val="32"/>
          <w:szCs w:val="32"/>
          <w:highlight w:val="none"/>
        </w:rPr>
        <w:t>、供应商</w:t>
      </w:r>
      <w:r>
        <w:rPr>
          <w:rFonts w:hint="eastAsia" w:hAnsi="宋体"/>
          <w:b/>
          <w:bCs/>
          <w:color w:val="auto"/>
          <w:sz w:val="32"/>
          <w:szCs w:val="32"/>
          <w:highlight w:val="none"/>
          <w:u w:val="single"/>
        </w:rPr>
        <w:t>201</w:t>
      </w:r>
      <w:r>
        <w:rPr>
          <w:rFonts w:hint="eastAsia" w:hAnsi="宋体"/>
          <w:b/>
          <w:bCs/>
          <w:color w:val="auto"/>
          <w:sz w:val="32"/>
          <w:szCs w:val="32"/>
          <w:highlight w:val="none"/>
          <w:u w:val="single"/>
          <w:lang w:val="en-US" w:eastAsia="zh-CN"/>
        </w:rPr>
        <w:t>9</w:t>
      </w:r>
      <w:r>
        <w:rPr>
          <w:rFonts w:hint="eastAsia" w:hAnsi="宋体"/>
          <w:b/>
          <w:bCs/>
          <w:color w:val="auto"/>
          <w:sz w:val="32"/>
          <w:szCs w:val="32"/>
          <w:highlight w:val="none"/>
          <w:u w:val="single"/>
        </w:rPr>
        <w:t>年</w:t>
      </w:r>
      <w:r>
        <w:rPr>
          <w:rFonts w:hint="eastAsia" w:hAnsi="宋体"/>
          <w:b/>
          <w:bCs/>
          <w:color w:val="auto"/>
          <w:sz w:val="32"/>
          <w:szCs w:val="32"/>
          <w:highlight w:val="none"/>
        </w:rPr>
        <w:t>度通过中介审计的有效财务审计报告复印件（如有，请提供）</w:t>
      </w: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rPr>
          <w:rFonts w:hint="eastAsia" w:hAnsi="宋体"/>
          <w:b/>
          <w:bCs/>
          <w:color w:val="auto"/>
          <w:sz w:val="32"/>
          <w:szCs w:val="32"/>
          <w:highlight w:val="none"/>
        </w:rPr>
      </w:pPr>
    </w:p>
    <w:p>
      <w:pPr>
        <w:pStyle w:val="11"/>
        <w:rPr>
          <w:rFonts w:hAnsi="宋体"/>
          <w:b/>
          <w:bCs/>
          <w:color w:val="auto"/>
          <w:sz w:val="32"/>
          <w:szCs w:val="32"/>
          <w:highlight w:val="none"/>
        </w:rPr>
      </w:pPr>
      <w:r>
        <w:rPr>
          <w:rFonts w:hint="eastAsia" w:hAnsi="宋体"/>
          <w:b/>
          <w:bCs/>
          <w:color w:val="auto"/>
          <w:sz w:val="32"/>
          <w:szCs w:val="32"/>
          <w:highlight w:val="none"/>
          <w:lang w:val="en-US" w:eastAsia="zh-CN"/>
        </w:rPr>
        <w:t>16</w:t>
      </w:r>
      <w:r>
        <w:rPr>
          <w:rFonts w:hint="eastAsia" w:hAnsi="宋体"/>
          <w:b/>
          <w:bCs/>
          <w:color w:val="auto"/>
          <w:sz w:val="32"/>
          <w:szCs w:val="32"/>
          <w:highlight w:val="none"/>
        </w:rPr>
        <w:t>、供应商</w:t>
      </w:r>
      <w:r>
        <w:rPr>
          <w:rFonts w:hint="eastAsia" w:hAnsi="宋体"/>
          <w:b/>
          <w:bCs/>
          <w:color w:val="auto"/>
          <w:sz w:val="32"/>
          <w:szCs w:val="32"/>
          <w:highlight w:val="none"/>
          <w:u w:val="single"/>
          <w:lang w:val="en-US" w:eastAsia="zh-CN"/>
        </w:rPr>
        <w:t>2017</w:t>
      </w:r>
      <w:r>
        <w:rPr>
          <w:rFonts w:hint="eastAsia" w:hAnsi="宋体"/>
          <w:b/>
          <w:bCs/>
          <w:color w:val="auto"/>
          <w:sz w:val="32"/>
          <w:szCs w:val="32"/>
          <w:highlight w:val="none"/>
          <w:u w:val="single"/>
        </w:rPr>
        <w:t>年</w:t>
      </w:r>
      <w:r>
        <w:rPr>
          <w:rFonts w:hint="eastAsia" w:hAnsi="宋体"/>
          <w:b/>
          <w:bCs/>
          <w:color w:val="auto"/>
          <w:sz w:val="32"/>
          <w:szCs w:val="32"/>
          <w:highlight w:val="none"/>
        </w:rPr>
        <w:t>以来具有同类产品的销售业绩的相关证明材料（无不良记录，以中标、成交通知书或签订的销售合同为准，并能清晰反映所销售的货物名称、种类、金额）（如有，请提供）；</w:t>
      </w:r>
    </w:p>
    <w:p>
      <w:pPr>
        <w:spacing w:line="500" w:lineRule="exact"/>
        <w:rPr>
          <w:rFonts w:hint="eastAsia" w:ascii="宋体" w:hAnsi="宋体"/>
          <w:b/>
          <w:color w:val="auto"/>
          <w:sz w:val="32"/>
          <w:szCs w:val="32"/>
          <w:highlight w:val="none"/>
        </w:rPr>
      </w:pPr>
      <w:r>
        <w:rPr>
          <w:rFonts w:hint="eastAsia" w:hAnsi="宋体"/>
          <w:b/>
          <w:bCs/>
          <w:color w:val="auto"/>
          <w:sz w:val="32"/>
          <w:szCs w:val="32"/>
          <w:highlight w:val="none"/>
        </w:rPr>
        <w:br w:type="page"/>
      </w:r>
      <w:r>
        <w:rPr>
          <w:rFonts w:hint="eastAsia" w:ascii="宋体" w:hAnsi="宋体"/>
          <w:b/>
          <w:color w:val="auto"/>
          <w:sz w:val="32"/>
          <w:szCs w:val="32"/>
          <w:highlight w:val="none"/>
          <w:lang w:val="en-US" w:eastAsia="zh-CN"/>
        </w:rPr>
        <w:t>17</w:t>
      </w:r>
      <w:r>
        <w:rPr>
          <w:rFonts w:hint="eastAsia" w:ascii="宋体" w:hAnsi="宋体"/>
          <w:b/>
          <w:color w:val="auto"/>
          <w:sz w:val="32"/>
          <w:szCs w:val="32"/>
          <w:highlight w:val="none"/>
        </w:rPr>
        <w:t>. 投标人所投产品为广西工业产品的，如实提供《广西工业产品声明函》（如有，请提供）</w:t>
      </w:r>
    </w:p>
    <w:p>
      <w:pPr>
        <w:pStyle w:val="11"/>
        <w:ind w:firstLine="472" w:firstLineChars="147"/>
        <w:rPr>
          <w:rFonts w:hint="eastAsia" w:hAnsi="宋体"/>
          <w:b/>
          <w:color w:val="auto"/>
          <w:sz w:val="32"/>
          <w:szCs w:val="32"/>
          <w:highlight w:val="none"/>
        </w:rPr>
      </w:pPr>
    </w:p>
    <w:p>
      <w:pPr>
        <w:pStyle w:val="11"/>
        <w:ind w:firstLine="472" w:firstLineChars="147"/>
        <w:rPr>
          <w:rFonts w:hAnsi="宋体"/>
          <w:b/>
          <w:color w:val="auto"/>
          <w:sz w:val="32"/>
          <w:szCs w:val="32"/>
          <w:highlight w:val="none"/>
        </w:rPr>
      </w:pPr>
      <w:r>
        <w:rPr>
          <w:rFonts w:hint="eastAsia" w:hAnsi="宋体"/>
          <w:b/>
          <w:color w:val="auto"/>
          <w:sz w:val="32"/>
          <w:szCs w:val="32"/>
          <w:highlight w:val="none"/>
        </w:rPr>
        <w:t>附件：        广西工业产品声明函</w:t>
      </w:r>
    </w:p>
    <w:p>
      <w:pPr>
        <w:pStyle w:val="11"/>
        <w:spacing w:line="460" w:lineRule="exact"/>
        <w:jc w:val="center"/>
        <w:rPr>
          <w:rFonts w:hint="eastAsia" w:hAnsi="宋体"/>
          <w:color w:val="auto"/>
          <w:sz w:val="24"/>
          <w:szCs w:val="24"/>
          <w:highlight w:val="none"/>
        </w:rPr>
      </w:pPr>
      <w:r>
        <w:rPr>
          <w:rFonts w:hint="eastAsia" w:hAnsi="宋体"/>
          <w:color w:val="auto"/>
          <w:sz w:val="24"/>
          <w:szCs w:val="24"/>
          <w:highlight w:val="none"/>
        </w:rPr>
        <w:t xml:space="preserve">      本公司郑重声明，根据《招标采购促进广西工业产品产销对接实施细则》的规定，</w:t>
      </w:r>
    </w:p>
    <w:p>
      <w:pPr>
        <w:pStyle w:val="11"/>
        <w:spacing w:line="460" w:lineRule="exact"/>
        <w:ind w:left="239" w:leftChars="114"/>
        <w:rPr>
          <w:rFonts w:hint="eastAsia" w:hAnsi="宋体"/>
          <w:color w:val="auto"/>
          <w:sz w:val="24"/>
          <w:szCs w:val="24"/>
          <w:highlight w:val="none"/>
        </w:rPr>
      </w:pPr>
      <w:r>
        <w:rPr>
          <w:rFonts w:hint="eastAsia" w:hAnsi="宋体"/>
          <w:color w:val="auto"/>
          <w:sz w:val="24"/>
          <w:szCs w:val="24"/>
          <w:highlight w:val="none"/>
        </w:rPr>
        <w:t>本公司在本次投标</w:t>
      </w:r>
      <w:r>
        <w:rPr>
          <w:rFonts w:hAnsi="宋体"/>
          <w:color w:val="auto"/>
          <w:sz w:val="24"/>
          <w:szCs w:val="24"/>
          <w:highlight w:val="none"/>
        </w:rPr>
        <w:t>/</w:t>
      </w:r>
      <w:r>
        <w:rPr>
          <w:rFonts w:hint="eastAsia" w:hAnsi="宋体"/>
          <w:color w:val="auto"/>
          <w:sz w:val="24"/>
          <w:szCs w:val="24"/>
          <w:highlight w:val="none"/>
        </w:rPr>
        <w:t>竞标中或者工程项目中提供的下述产品为广西工业产品，详情如下：</w:t>
      </w:r>
    </w:p>
    <w:tbl>
      <w:tblPr>
        <w:tblStyle w:val="16"/>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序号</w:t>
            </w:r>
          </w:p>
        </w:tc>
        <w:tc>
          <w:tcPr>
            <w:tcW w:w="1620"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产品名称</w:t>
            </w:r>
          </w:p>
        </w:tc>
        <w:tc>
          <w:tcPr>
            <w:tcW w:w="1617"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型号和规格</w:t>
            </w:r>
          </w:p>
        </w:tc>
        <w:tc>
          <w:tcPr>
            <w:tcW w:w="903"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数量</w:t>
            </w:r>
          </w:p>
        </w:tc>
        <w:tc>
          <w:tcPr>
            <w:tcW w:w="2160"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制造厂商及原产地</w:t>
            </w:r>
          </w:p>
        </w:tc>
        <w:tc>
          <w:tcPr>
            <w:tcW w:w="1087"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投标价</w:t>
            </w:r>
          </w:p>
        </w:tc>
        <w:tc>
          <w:tcPr>
            <w:tcW w:w="1073"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1</w:t>
            </w:r>
          </w:p>
        </w:tc>
        <w:tc>
          <w:tcPr>
            <w:tcW w:w="1620" w:type="dxa"/>
            <w:noWrap w:val="0"/>
            <w:vAlign w:val="center"/>
          </w:tcPr>
          <w:p>
            <w:pPr>
              <w:pStyle w:val="11"/>
              <w:spacing w:line="360" w:lineRule="exact"/>
              <w:jc w:val="center"/>
              <w:rPr>
                <w:rFonts w:hint="eastAsia" w:hAnsi="宋体"/>
                <w:color w:val="auto"/>
                <w:szCs w:val="21"/>
                <w:highlight w:val="none"/>
              </w:rPr>
            </w:pPr>
          </w:p>
        </w:tc>
        <w:tc>
          <w:tcPr>
            <w:tcW w:w="1617" w:type="dxa"/>
            <w:noWrap w:val="0"/>
            <w:vAlign w:val="center"/>
          </w:tcPr>
          <w:p>
            <w:pPr>
              <w:pStyle w:val="11"/>
              <w:spacing w:line="360" w:lineRule="exact"/>
              <w:jc w:val="center"/>
              <w:rPr>
                <w:rFonts w:hint="eastAsia" w:hAnsi="宋体"/>
                <w:color w:val="auto"/>
                <w:szCs w:val="21"/>
                <w:highlight w:val="none"/>
              </w:rPr>
            </w:pPr>
          </w:p>
        </w:tc>
        <w:tc>
          <w:tcPr>
            <w:tcW w:w="903" w:type="dxa"/>
            <w:noWrap w:val="0"/>
            <w:vAlign w:val="center"/>
          </w:tcPr>
          <w:p>
            <w:pPr>
              <w:pStyle w:val="11"/>
              <w:spacing w:line="360" w:lineRule="exact"/>
              <w:jc w:val="center"/>
              <w:rPr>
                <w:rFonts w:hint="eastAsia" w:hAnsi="宋体"/>
                <w:color w:val="auto"/>
                <w:szCs w:val="21"/>
                <w:highlight w:val="none"/>
              </w:rPr>
            </w:pPr>
          </w:p>
        </w:tc>
        <w:tc>
          <w:tcPr>
            <w:tcW w:w="2160" w:type="dxa"/>
            <w:noWrap w:val="0"/>
            <w:vAlign w:val="center"/>
          </w:tcPr>
          <w:p>
            <w:pPr>
              <w:pStyle w:val="11"/>
              <w:spacing w:line="360" w:lineRule="exact"/>
              <w:jc w:val="center"/>
              <w:rPr>
                <w:rFonts w:hint="eastAsia" w:hAnsi="宋体"/>
                <w:color w:val="auto"/>
                <w:szCs w:val="21"/>
                <w:highlight w:val="none"/>
              </w:rPr>
            </w:pPr>
          </w:p>
        </w:tc>
        <w:tc>
          <w:tcPr>
            <w:tcW w:w="1087" w:type="dxa"/>
            <w:noWrap w:val="0"/>
            <w:vAlign w:val="center"/>
          </w:tcPr>
          <w:p>
            <w:pPr>
              <w:pStyle w:val="11"/>
              <w:spacing w:line="360" w:lineRule="exact"/>
              <w:jc w:val="center"/>
              <w:rPr>
                <w:rFonts w:hint="eastAsia" w:hAnsi="宋体"/>
                <w:color w:val="auto"/>
                <w:szCs w:val="21"/>
                <w:highlight w:val="none"/>
              </w:rPr>
            </w:pPr>
          </w:p>
        </w:tc>
        <w:tc>
          <w:tcPr>
            <w:tcW w:w="1073" w:type="dxa"/>
            <w:noWrap w:val="0"/>
            <w:vAlign w:val="center"/>
          </w:tcPr>
          <w:p>
            <w:pPr>
              <w:pStyle w:val="11"/>
              <w:spacing w:line="360" w:lineRule="exact"/>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2</w:t>
            </w:r>
          </w:p>
        </w:tc>
        <w:tc>
          <w:tcPr>
            <w:tcW w:w="1620" w:type="dxa"/>
            <w:noWrap w:val="0"/>
            <w:vAlign w:val="center"/>
          </w:tcPr>
          <w:p>
            <w:pPr>
              <w:pStyle w:val="11"/>
              <w:spacing w:line="360" w:lineRule="exact"/>
              <w:jc w:val="center"/>
              <w:rPr>
                <w:rFonts w:hint="eastAsia" w:hAnsi="宋体"/>
                <w:color w:val="auto"/>
                <w:szCs w:val="21"/>
                <w:highlight w:val="none"/>
              </w:rPr>
            </w:pPr>
          </w:p>
        </w:tc>
        <w:tc>
          <w:tcPr>
            <w:tcW w:w="1617" w:type="dxa"/>
            <w:noWrap w:val="0"/>
            <w:vAlign w:val="center"/>
          </w:tcPr>
          <w:p>
            <w:pPr>
              <w:pStyle w:val="11"/>
              <w:spacing w:line="360" w:lineRule="exact"/>
              <w:jc w:val="center"/>
              <w:rPr>
                <w:rFonts w:hint="eastAsia" w:hAnsi="宋体"/>
                <w:color w:val="auto"/>
                <w:szCs w:val="21"/>
                <w:highlight w:val="none"/>
              </w:rPr>
            </w:pPr>
          </w:p>
        </w:tc>
        <w:tc>
          <w:tcPr>
            <w:tcW w:w="903" w:type="dxa"/>
            <w:noWrap w:val="0"/>
            <w:vAlign w:val="center"/>
          </w:tcPr>
          <w:p>
            <w:pPr>
              <w:pStyle w:val="11"/>
              <w:spacing w:line="360" w:lineRule="exact"/>
              <w:jc w:val="center"/>
              <w:rPr>
                <w:rFonts w:hint="eastAsia" w:hAnsi="宋体"/>
                <w:color w:val="auto"/>
                <w:szCs w:val="21"/>
                <w:highlight w:val="none"/>
              </w:rPr>
            </w:pPr>
          </w:p>
        </w:tc>
        <w:tc>
          <w:tcPr>
            <w:tcW w:w="2160" w:type="dxa"/>
            <w:noWrap w:val="0"/>
            <w:vAlign w:val="center"/>
          </w:tcPr>
          <w:p>
            <w:pPr>
              <w:pStyle w:val="11"/>
              <w:spacing w:line="360" w:lineRule="exact"/>
              <w:jc w:val="center"/>
              <w:rPr>
                <w:rFonts w:hint="eastAsia" w:hAnsi="宋体"/>
                <w:color w:val="auto"/>
                <w:szCs w:val="21"/>
                <w:highlight w:val="none"/>
              </w:rPr>
            </w:pPr>
          </w:p>
        </w:tc>
        <w:tc>
          <w:tcPr>
            <w:tcW w:w="1087" w:type="dxa"/>
            <w:noWrap w:val="0"/>
            <w:vAlign w:val="center"/>
          </w:tcPr>
          <w:p>
            <w:pPr>
              <w:pStyle w:val="11"/>
              <w:spacing w:line="360" w:lineRule="exact"/>
              <w:jc w:val="center"/>
              <w:rPr>
                <w:rFonts w:hint="eastAsia" w:hAnsi="宋体"/>
                <w:color w:val="auto"/>
                <w:szCs w:val="21"/>
                <w:highlight w:val="none"/>
              </w:rPr>
            </w:pPr>
          </w:p>
        </w:tc>
        <w:tc>
          <w:tcPr>
            <w:tcW w:w="1073" w:type="dxa"/>
            <w:noWrap w:val="0"/>
            <w:vAlign w:val="center"/>
          </w:tcPr>
          <w:p>
            <w:pPr>
              <w:pStyle w:val="11"/>
              <w:spacing w:line="360" w:lineRule="exact"/>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center"/>
          </w:tcPr>
          <w:p>
            <w:pPr>
              <w:pStyle w:val="11"/>
              <w:spacing w:line="360" w:lineRule="exact"/>
              <w:jc w:val="center"/>
              <w:rPr>
                <w:rFonts w:hint="eastAsia" w:hAnsi="宋体"/>
                <w:color w:val="auto"/>
                <w:szCs w:val="21"/>
                <w:highlight w:val="none"/>
              </w:rPr>
            </w:pPr>
            <w:r>
              <w:rPr>
                <w:rFonts w:hAnsi="宋体"/>
                <w:color w:val="auto"/>
                <w:szCs w:val="21"/>
                <w:highlight w:val="none"/>
              </w:rPr>
              <w:t>……</w:t>
            </w:r>
          </w:p>
        </w:tc>
        <w:tc>
          <w:tcPr>
            <w:tcW w:w="1620" w:type="dxa"/>
            <w:noWrap w:val="0"/>
            <w:vAlign w:val="center"/>
          </w:tcPr>
          <w:p>
            <w:pPr>
              <w:pStyle w:val="11"/>
              <w:spacing w:line="360" w:lineRule="exact"/>
              <w:jc w:val="center"/>
              <w:rPr>
                <w:rFonts w:hint="eastAsia" w:hAnsi="宋体"/>
                <w:color w:val="auto"/>
                <w:szCs w:val="21"/>
                <w:highlight w:val="none"/>
              </w:rPr>
            </w:pPr>
          </w:p>
        </w:tc>
        <w:tc>
          <w:tcPr>
            <w:tcW w:w="1617" w:type="dxa"/>
            <w:noWrap w:val="0"/>
            <w:vAlign w:val="center"/>
          </w:tcPr>
          <w:p>
            <w:pPr>
              <w:pStyle w:val="11"/>
              <w:spacing w:line="360" w:lineRule="exact"/>
              <w:jc w:val="center"/>
              <w:rPr>
                <w:rFonts w:hint="eastAsia" w:hAnsi="宋体"/>
                <w:color w:val="auto"/>
                <w:szCs w:val="21"/>
                <w:highlight w:val="none"/>
              </w:rPr>
            </w:pPr>
          </w:p>
        </w:tc>
        <w:tc>
          <w:tcPr>
            <w:tcW w:w="903" w:type="dxa"/>
            <w:noWrap w:val="0"/>
            <w:vAlign w:val="center"/>
          </w:tcPr>
          <w:p>
            <w:pPr>
              <w:pStyle w:val="11"/>
              <w:spacing w:line="360" w:lineRule="exact"/>
              <w:jc w:val="center"/>
              <w:rPr>
                <w:rFonts w:hint="eastAsia" w:hAnsi="宋体"/>
                <w:color w:val="auto"/>
                <w:szCs w:val="21"/>
                <w:highlight w:val="none"/>
              </w:rPr>
            </w:pPr>
          </w:p>
        </w:tc>
        <w:tc>
          <w:tcPr>
            <w:tcW w:w="2160" w:type="dxa"/>
            <w:noWrap w:val="0"/>
            <w:vAlign w:val="center"/>
          </w:tcPr>
          <w:p>
            <w:pPr>
              <w:pStyle w:val="11"/>
              <w:spacing w:line="360" w:lineRule="exact"/>
              <w:jc w:val="center"/>
              <w:rPr>
                <w:rFonts w:hint="eastAsia" w:hAnsi="宋体"/>
                <w:color w:val="auto"/>
                <w:szCs w:val="21"/>
                <w:highlight w:val="none"/>
              </w:rPr>
            </w:pPr>
          </w:p>
        </w:tc>
        <w:tc>
          <w:tcPr>
            <w:tcW w:w="1087" w:type="dxa"/>
            <w:noWrap w:val="0"/>
            <w:vAlign w:val="center"/>
          </w:tcPr>
          <w:p>
            <w:pPr>
              <w:pStyle w:val="11"/>
              <w:spacing w:line="360" w:lineRule="exact"/>
              <w:jc w:val="center"/>
              <w:rPr>
                <w:rFonts w:hint="eastAsia" w:hAnsi="宋体"/>
                <w:color w:val="auto"/>
                <w:szCs w:val="21"/>
                <w:highlight w:val="none"/>
              </w:rPr>
            </w:pPr>
          </w:p>
        </w:tc>
        <w:tc>
          <w:tcPr>
            <w:tcW w:w="1073" w:type="dxa"/>
            <w:noWrap w:val="0"/>
            <w:vAlign w:val="center"/>
          </w:tcPr>
          <w:p>
            <w:pPr>
              <w:pStyle w:val="11"/>
              <w:spacing w:line="360" w:lineRule="exact"/>
              <w:jc w:val="center"/>
              <w:rPr>
                <w:rFonts w:hint="eastAsia"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noWrap w:val="0"/>
            <w:vAlign w:val="center"/>
          </w:tcPr>
          <w:p>
            <w:pPr>
              <w:pStyle w:val="11"/>
              <w:spacing w:line="360" w:lineRule="exact"/>
              <w:jc w:val="center"/>
              <w:rPr>
                <w:rFonts w:hint="eastAsia" w:hAnsi="宋体"/>
                <w:color w:val="auto"/>
                <w:szCs w:val="21"/>
                <w:highlight w:val="none"/>
              </w:rPr>
            </w:pPr>
          </w:p>
        </w:tc>
        <w:tc>
          <w:tcPr>
            <w:tcW w:w="1620"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广西工业产品合计价格</w:t>
            </w:r>
          </w:p>
        </w:tc>
        <w:tc>
          <w:tcPr>
            <w:tcW w:w="2520" w:type="dxa"/>
            <w:gridSpan w:val="2"/>
            <w:noWrap w:val="0"/>
            <w:vAlign w:val="center"/>
          </w:tcPr>
          <w:p>
            <w:pPr>
              <w:pStyle w:val="11"/>
              <w:spacing w:line="360" w:lineRule="exact"/>
              <w:jc w:val="center"/>
              <w:rPr>
                <w:rFonts w:hint="eastAsia" w:hAnsi="宋体"/>
                <w:color w:val="auto"/>
                <w:szCs w:val="21"/>
                <w:highlight w:val="none"/>
              </w:rPr>
            </w:pPr>
          </w:p>
        </w:tc>
        <w:tc>
          <w:tcPr>
            <w:tcW w:w="2160" w:type="dxa"/>
            <w:noWrap w:val="0"/>
            <w:vAlign w:val="center"/>
          </w:tcPr>
          <w:p>
            <w:pPr>
              <w:pStyle w:val="11"/>
              <w:spacing w:line="360" w:lineRule="exact"/>
              <w:jc w:val="center"/>
              <w:rPr>
                <w:rFonts w:hint="eastAsia" w:hAnsi="宋体"/>
                <w:color w:val="auto"/>
                <w:szCs w:val="21"/>
                <w:highlight w:val="none"/>
              </w:rPr>
            </w:pPr>
            <w:r>
              <w:rPr>
                <w:rFonts w:hint="eastAsia" w:hAnsi="宋体"/>
                <w:color w:val="auto"/>
                <w:szCs w:val="21"/>
                <w:highlight w:val="none"/>
              </w:rPr>
              <w:t>占投标总价比例</w:t>
            </w:r>
          </w:p>
        </w:tc>
        <w:tc>
          <w:tcPr>
            <w:tcW w:w="2160" w:type="dxa"/>
            <w:gridSpan w:val="2"/>
            <w:noWrap w:val="0"/>
            <w:vAlign w:val="center"/>
          </w:tcPr>
          <w:p>
            <w:pPr>
              <w:pStyle w:val="11"/>
              <w:spacing w:line="360" w:lineRule="exact"/>
              <w:jc w:val="center"/>
              <w:rPr>
                <w:rFonts w:hint="eastAsia" w:hAnsi="宋体"/>
                <w:color w:val="auto"/>
                <w:szCs w:val="21"/>
                <w:highlight w:val="none"/>
              </w:rPr>
            </w:pPr>
          </w:p>
        </w:tc>
      </w:tr>
    </w:tbl>
    <w:p>
      <w:pPr>
        <w:pStyle w:val="11"/>
        <w:spacing w:line="460" w:lineRule="exact"/>
        <w:ind w:left="239" w:leftChars="114" w:firstLine="720" w:firstLineChars="300"/>
        <w:rPr>
          <w:rFonts w:hAnsi="宋体"/>
          <w:color w:val="auto"/>
          <w:sz w:val="24"/>
          <w:szCs w:val="24"/>
          <w:highlight w:val="none"/>
        </w:rPr>
      </w:pPr>
      <w:r>
        <w:rPr>
          <w:rFonts w:hint="eastAsia" w:hAnsi="宋体"/>
          <w:color w:val="auto"/>
          <w:sz w:val="24"/>
          <w:szCs w:val="24"/>
          <w:highlight w:val="none"/>
        </w:rPr>
        <w:t>本公司对上述声明的真实性负责。如有虚假，将依法承担相应责任。</w:t>
      </w:r>
    </w:p>
    <w:p>
      <w:pPr>
        <w:pStyle w:val="11"/>
        <w:spacing w:line="460" w:lineRule="exact"/>
        <w:ind w:left="239" w:leftChars="114" w:firstLine="240" w:firstLineChars="100"/>
        <w:rPr>
          <w:rFonts w:hint="eastAsia" w:hAnsi="宋体"/>
          <w:color w:val="auto"/>
          <w:sz w:val="24"/>
          <w:szCs w:val="24"/>
          <w:highlight w:val="none"/>
        </w:rPr>
      </w:pPr>
    </w:p>
    <w:p>
      <w:pPr>
        <w:pStyle w:val="11"/>
        <w:spacing w:line="460" w:lineRule="exact"/>
        <w:ind w:left="239" w:leftChars="114" w:firstLine="6240" w:firstLineChars="2600"/>
        <w:rPr>
          <w:rFonts w:hAnsi="宋体"/>
          <w:color w:val="auto"/>
          <w:sz w:val="24"/>
          <w:szCs w:val="24"/>
          <w:highlight w:val="none"/>
        </w:rPr>
      </w:pPr>
      <w:r>
        <w:rPr>
          <w:rFonts w:hint="eastAsia" w:hAnsi="宋体"/>
          <w:color w:val="auto"/>
          <w:sz w:val="24"/>
          <w:szCs w:val="24"/>
          <w:highlight w:val="none"/>
        </w:rPr>
        <w:t>企业名称（盖章）：</w:t>
      </w:r>
    </w:p>
    <w:p>
      <w:pPr>
        <w:pStyle w:val="11"/>
        <w:spacing w:line="460" w:lineRule="exact"/>
        <w:ind w:left="239" w:leftChars="114" w:firstLine="6600" w:firstLineChars="2750"/>
        <w:rPr>
          <w:rFonts w:hint="eastAsia" w:hAnsi="宋体"/>
          <w:color w:val="auto"/>
          <w:sz w:val="24"/>
          <w:szCs w:val="24"/>
          <w:highlight w:val="none"/>
        </w:rPr>
      </w:pPr>
      <w:r>
        <w:rPr>
          <w:rFonts w:hint="eastAsia" w:hAnsi="宋体"/>
          <w:color w:val="auto"/>
          <w:sz w:val="24"/>
          <w:szCs w:val="24"/>
          <w:highlight w:val="none"/>
        </w:rPr>
        <w:t>日</w:t>
      </w:r>
      <w:r>
        <w:rPr>
          <w:rFonts w:hAnsi="宋体"/>
          <w:color w:val="auto"/>
          <w:sz w:val="24"/>
          <w:szCs w:val="24"/>
          <w:highlight w:val="none"/>
        </w:rPr>
        <w:t xml:space="preserve"> </w:t>
      </w:r>
      <w:r>
        <w:rPr>
          <w:rFonts w:hint="eastAsia" w:hAnsi="宋体"/>
          <w:color w:val="auto"/>
          <w:sz w:val="24"/>
          <w:szCs w:val="24"/>
          <w:highlight w:val="none"/>
        </w:rPr>
        <w:t>期：</w:t>
      </w:r>
    </w:p>
    <w:p>
      <w:pPr>
        <w:pStyle w:val="11"/>
        <w:rPr>
          <w:rFonts w:hint="eastAsia" w:hAnsi="宋体"/>
          <w:b/>
          <w:bCs/>
          <w:color w:val="auto"/>
          <w:sz w:val="32"/>
          <w:szCs w:val="32"/>
          <w:highlight w:val="none"/>
        </w:rPr>
      </w:pPr>
    </w:p>
    <w:p>
      <w:pPr>
        <w:pStyle w:val="11"/>
        <w:spacing w:line="400" w:lineRule="exact"/>
        <w:ind w:right="4" w:rightChars="2"/>
        <w:rPr>
          <w:rFonts w:hAnsi="宋体"/>
          <w:b/>
          <w:color w:val="auto"/>
          <w:sz w:val="32"/>
          <w:szCs w:val="32"/>
          <w:highlight w:val="none"/>
        </w:rPr>
      </w:pPr>
    </w:p>
    <w:p>
      <w:pPr>
        <w:pStyle w:val="11"/>
        <w:spacing w:line="400" w:lineRule="exact"/>
        <w:ind w:right="4" w:rightChars="2"/>
        <w:rPr>
          <w:rFonts w:hAnsi="宋体"/>
          <w:b/>
          <w:color w:val="auto"/>
          <w:sz w:val="32"/>
          <w:szCs w:val="32"/>
          <w:highlight w:val="none"/>
        </w:rPr>
      </w:pPr>
    </w:p>
    <w:p>
      <w:pPr>
        <w:pStyle w:val="11"/>
        <w:spacing w:line="400" w:lineRule="exact"/>
        <w:ind w:right="4" w:rightChars="2"/>
        <w:rPr>
          <w:rFonts w:hAnsi="宋体"/>
          <w:b/>
          <w:color w:val="auto"/>
          <w:sz w:val="32"/>
          <w:szCs w:val="32"/>
          <w:highlight w:val="none"/>
        </w:rPr>
      </w:pPr>
    </w:p>
    <w:p>
      <w:pPr>
        <w:pStyle w:val="6"/>
        <w:rPr>
          <w:rFonts w:hAnsi="宋体"/>
          <w:b/>
          <w:color w:val="auto"/>
          <w:sz w:val="32"/>
          <w:szCs w:val="32"/>
          <w:highlight w:val="none"/>
        </w:rPr>
      </w:pPr>
    </w:p>
    <w:p>
      <w:pPr>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9"/>
        <w:rPr>
          <w:rFonts w:hAnsi="宋体"/>
          <w:b/>
          <w:color w:val="auto"/>
          <w:sz w:val="32"/>
          <w:szCs w:val="32"/>
          <w:highlight w:val="none"/>
        </w:rPr>
      </w:pPr>
    </w:p>
    <w:p>
      <w:pPr>
        <w:pStyle w:val="11"/>
        <w:spacing w:line="400" w:lineRule="exact"/>
        <w:ind w:right="4" w:rightChars="2"/>
        <w:rPr>
          <w:rFonts w:hAnsi="宋体"/>
          <w:b/>
          <w:color w:val="auto"/>
          <w:sz w:val="32"/>
          <w:szCs w:val="32"/>
          <w:highlight w:val="none"/>
        </w:rPr>
      </w:pPr>
      <w:r>
        <w:rPr>
          <w:rFonts w:hint="eastAsia" w:hAnsi="宋体"/>
          <w:b/>
          <w:color w:val="auto"/>
          <w:sz w:val="32"/>
          <w:szCs w:val="32"/>
          <w:highlight w:val="none"/>
          <w:lang w:val="en-US" w:eastAsia="zh-CN"/>
        </w:rPr>
        <w:t>18</w:t>
      </w:r>
      <w:r>
        <w:rPr>
          <w:rFonts w:hint="eastAsia" w:hAnsi="宋体"/>
          <w:b/>
          <w:color w:val="auto"/>
          <w:sz w:val="32"/>
          <w:szCs w:val="32"/>
          <w:highlight w:val="none"/>
        </w:rPr>
        <w:t>、 如产品如属于小型、微型企业的，须提供《中小企业声明函》(格式见附件)；属监狱企业的，请提供由省级以上监狱管理局、戒毒管理局（含新疆生产建设兵团）出具的属于监狱企业的证明文件复印件；（如有，请提供）。</w:t>
      </w:r>
    </w:p>
    <w:p>
      <w:pPr>
        <w:spacing w:before="65"/>
        <w:ind w:left="0" w:right="112" w:firstLine="0"/>
        <w:jc w:val="center"/>
        <w:rPr>
          <w:rFonts w:hint="eastAsia" w:ascii="宋体" w:hAnsi="宋体" w:eastAsia="宋体" w:cs="宋体"/>
          <w:b w:val="0"/>
          <w:bCs/>
          <w:color w:val="auto"/>
          <w:sz w:val="28"/>
          <w:szCs w:val="28"/>
          <w:highlight w:val="none"/>
        </w:rPr>
      </w:pPr>
      <w:r>
        <w:rPr>
          <w:rFonts w:hint="eastAsia" w:ascii="宋体" w:hAnsi="宋体"/>
          <w:b/>
          <w:bCs/>
          <w:color w:val="auto"/>
          <w:sz w:val="32"/>
          <w:szCs w:val="32"/>
          <w:highlight w:val="none"/>
          <w:lang w:val="en-US" w:eastAsia="zh-CN"/>
        </w:rPr>
        <w:t xml:space="preserve"> </w:t>
      </w:r>
      <w:r>
        <w:rPr>
          <w:rFonts w:hint="eastAsia" w:ascii="宋体" w:hAnsi="宋体" w:eastAsia="宋体" w:cs="宋体"/>
          <w:b w:val="0"/>
          <w:bCs/>
          <w:color w:val="auto"/>
          <w:sz w:val="28"/>
          <w:szCs w:val="28"/>
          <w:highlight w:val="none"/>
        </w:rPr>
        <w:t>中小企业声明函</w:t>
      </w:r>
    </w:p>
    <w:p>
      <w:pPr>
        <w:pStyle w:val="9"/>
        <w:spacing w:before="1"/>
        <w:rPr>
          <w:rFonts w:hint="eastAsia" w:ascii="宋体" w:hAnsi="宋体" w:eastAsia="宋体" w:cs="宋体"/>
          <w:b w:val="0"/>
          <w:bCs/>
          <w:color w:val="auto"/>
          <w:sz w:val="21"/>
          <w:szCs w:val="21"/>
          <w:highlight w:val="none"/>
        </w:rPr>
      </w:pPr>
    </w:p>
    <w:p>
      <w:pPr>
        <w:pStyle w:val="5"/>
        <w:pageBreakBefore w:val="0"/>
        <w:widowControl w:val="0"/>
        <w:tabs>
          <w:tab w:val="left" w:leader="underscore" w:pos="3584"/>
        </w:tabs>
        <w:kinsoku/>
        <w:wordWrap/>
        <w:overflowPunct/>
        <w:topLinePunct w:val="0"/>
        <w:autoSpaceDE/>
        <w:autoSpaceDN/>
        <w:bidi w:val="0"/>
        <w:adjustRightInd/>
        <w:snapToGrid/>
        <w:spacing w:line="400" w:lineRule="exact"/>
        <w:ind w:right="415" w:firstLine="504"/>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4"/>
          <w:sz w:val="21"/>
          <w:szCs w:val="21"/>
          <w:highlight w:val="none"/>
        </w:rPr>
        <w:t>本</w:t>
      </w:r>
      <w:r>
        <w:rPr>
          <w:rFonts w:hint="eastAsia" w:ascii="宋体" w:hAnsi="宋体" w:eastAsia="宋体" w:cs="宋体"/>
          <w:b w:val="0"/>
          <w:bCs/>
          <w:color w:val="auto"/>
          <w:spacing w:val="11"/>
          <w:sz w:val="21"/>
          <w:szCs w:val="21"/>
          <w:highlight w:val="none"/>
        </w:rPr>
        <w:t>公</w:t>
      </w:r>
      <w:r>
        <w:rPr>
          <w:rFonts w:hint="eastAsia" w:ascii="宋体" w:hAnsi="宋体" w:eastAsia="宋体" w:cs="宋体"/>
          <w:b w:val="0"/>
          <w:bCs/>
          <w:color w:val="auto"/>
          <w:spacing w:val="14"/>
          <w:sz w:val="21"/>
          <w:szCs w:val="21"/>
          <w:highlight w:val="none"/>
        </w:rPr>
        <w:t>司</w:t>
      </w:r>
      <w:r>
        <w:rPr>
          <w:rFonts w:hint="eastAsia" w:ascii="宋体" w:hAnsi="宋体" w:eastAsia="宋体" w:cs="宋体"/>
          <w:b w:val="0"/>
          <w:bCs/>
          <w:color w:val="auto"/>
          <w:spacing w:val="11"/>
          <w:sz w:val="21"/>
          <w:szCs w:val="21"/>
          <w:highlight w:val="none"/>
        </w:rPr>
        <w:t>郑重</w:t>
      </w:r>
      <w:r>
        <w:rPr>
          <w:rFonts w:hint="eastAsia" w:ascii="宋体" w:hAnsi="宋体" w:eastAsia="宋体" w:cs="宋体"/>
          <w:b w:val="0"/>
          <w:bCs/>
          <w:color w:val="auto"/>
          <w:spacing w:val="14"/>
          <w:sz w:val="21"/>
          <w:szCs w:val="21"/>
          <w:highlight w:val="none"/>
        </w:rPr>
        <w:t>声</w:t>
      </w:r>
      <w:r>
        <w:rPr>
          <w:rFonts w:hint="eastAsia" w:ascii="宋体" w:hAnsi="宋体" w:eastAsia="宋体" w:cs="宋体"/>
          <w:b w:val="0"/>
          <w:bCs/>
          <w:color w:val="auto"/>
          <w:spacing w:val="11"/>
          <w:sz w:val="21"/>
          <w:szCs w:val="21"/>
          <w:highlight w:val="none"/>
        </w:rPr>
        <w:t>明</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根</w:t>
      </w:r>
      <w:r>
        <w:rPr>
          <w:rFonts w:hint="eastAsia" w:ascii="宋体" w:hAnsi="宋体" w:eastAsia="宋体" w:cs="宋体"/>
          <w:b w:val="0"/>
          <w:bCs/>
          <w:color w:val="auto"/>
          <w:spacing w:val="14"/>
          <w:sz w:val="21"/>
          <w:szCs w:val="21"/>
          <w:highlight w:val="none"/>
        </w:rPr>
        <w:t>据</w:t>
      </w:r>
      <w:r>
        <w:rPr>
          <w:rFonts w:hint="eastAsia" w:ascii="宋体" w:hAnsi="宋体" w:eastAsia="宋体" w:cs="宋体"/>
          <w:b w:val="0"/>
          <w:bCs/>
          <w:color w:val="auto"/>
          <w:spacing w:val="11"/>
          <w:sz w:val="21"/>
          <w:szCs w:val="21"/>
          <w:highlight w:val="none"/>
        </w:rPr>
        <w:t>《</w:t>
      </w:r>
      <w:r>
        <w:rPr>
          <w:rFonts w:hint="eastAsia" w:ascii="宋体" w:hAnsi="宋体" w:eastAsia="宋体" w:cs="宋体"/>
          <w:b w:val="0"/>
          <w:bCs/>
          <w:color w:val="auto"/>
          <w:spacing w:val="14"/>
          <w:sz w:val="21"/>
          <w:szCs w:val="21"/>
          <w:highlight w:val="none"/>
        </w:rPr>
        <w:t>政</w:t>
      </w:r>
      <w:r>
        <w:rPr>
          <w:rFonts w:hint="eastAsia" w:ascii="宋体" w:hAnsi="宋体" w:eastAsia="宋体" w:cs="宋体"/>
          <w:b w:val="0"/>
          <w:bCs/>
          <w:color w:val="auto"/>
          <w:spacing w:val="11"/>
          <w:sz w:val="21"/>
          <w:szCs w:val="21"/>
          <w:highlight w:val="none"/>
        </w:rPr>
        <w:t>府采</w:t>
      </w:r>
      <w:r>
        <w:rPr>
          <w:rFonts w:hint="eastAsia" w:ascii="宋体" w:hAnsi="宋体" w:eastAsia="宋体" w:cs="宋体"/>
          <w:b w:val="0"/>
          <w:bCs/>
          <w:color w:val="auto"/>
          <w:spacing w:val="14"/>
          <w:sz w:val="21"/>
          <w:szCs w:val="21"/>
          <w:highlight w:val="none"/>
        </w:rPr>
        <w:t>购</w:t>
      </w:r>
      <w:r>
        <w:rPr>
          <w:rFonts w:hint="eastAsia" w:ascii="宋体" w:hAnsi="宋体" w:eastAsia="宋体" w:cs="宋体"/>
          <w:b w:val="0"/>
          <w:bCs/>
          <w:color w:val="auto"/>
          <w:spacing w:val="11"/>
          <w:sz w:val="21"/>
          <w:szCs w:val="21"/>
          <w:highlight w:val="none"/>
        </w:rPr>
        <w:t>促</w:t>
      </w:r>
      <w:r>
        <w:rPr>
          <w:rFonts w:hint="eastAsia" w:ascii="宋体" w:hAnsi="宋体" w:eastAsia="宋体" w:cs="宋体"/>
          <w:b w:val="0"/>
          <w:bCs/>
          <w:color w:val="auto"/>
          <w:spacing w:val="14"/>
          <w:sz w:val="21"/>
          <w:szCs w:val="21"/>
          <w:highlight w:val="none"/>
        </w:rPr>
        <w:t>进</w:t>
      </w:r>
      <w:r>
        <w:rPr>
          <w:rFonts w:hint="eastAsia" w:ascii="宋体" w:hAnsi="宋体" w:eastAsia="宋体" w:cs="宋体"/>
          <w:b w:val="0"/>
          <w:bCs/>
          <w:color w:val="auto"/>
          <w:spacing w:val="11"/>
          <w:sz w:val="21"/>
          <w:szCs w:val="21"/>
          <w:highlight w:val="none"/>
        </w:rPr>
        <w:t>中</w:t>
      </w:r>
      <w:r>
        <w:rPr>
          <w:rFonts w:hint="eastAsia" w:ascii="宋体" w:hAnsi="宋体" w:eastAsia="宋体" w:cs="宋体"/>
          <w:b w:val="0"/>
          <w:bCs/>
          <w:color w:val="auto"/>
          <w:spacing w:val="14"/>
          <w:sz w:val="21"/>
          <w:szCs w:val="21"/>
          <w:highlight w:val="none"/>
        </w:rPr>
        <w:t>小</w:t>
      </w:r>
      <w:r>
        <w:rPr>
          <w:rFonts w:hint="eastAsia" w:ascii="宋体" w:hAnsi="宋体" w:eastAsia="宋体" w:cs="宋体"/>
          <w:b w:val="0"/>
          <w:bCs/>
          <w:color w:val="auto"/>
          <w:spacing w:val="11"/>
          <w:sz w:val="21"/>
          <w:szCs w:val="21"/>
          <w:highlight w:val="none"/>
        </w:rPr>
        <w:t>企</w:t>
      </w:r>
      <w:r>
        <w:rPr>
          <w:rFonts w:hint="eastAsia" w:ascii="宋体" w:hAnsi="宋体" w:eastAsia="宋体" w:cs="宋体"/>
          <w:b w:val="0"/>
          <w:bCs/>
          <w:color w:val="auto"/>
          <w:spacing w:val="14"/>
          <w:sz w:val="21"/>
          <w:szCs w:val="21"/>
          <w:highlight w:val="none"/>
        </w:rPr>
        <w:t>业</w:t>
      </w:r>
      <w:r>
        <w:rPr>
          <w:rFonts w:hint="eastAsia" w:ascii="宋体" w:hAnsi="宋体" w:eastAsia="宋体" w:cs="宋体"/>
          <w:b w:val="0"/>
          <w:bCs/>
          <w:color w:val="auto"/>
          <w:spacing w:val="11"/>
          <w:sz w:val="21"/>
          <w:szCs w:val="21"/>
          <w:highlight w:val="none"/>
        </w:rPr>
        <w:t>发展</w:t>
      </w:r>
      <w:r>
        <w:rPr>
          <w:rFonts w:hint="eastAsia" w:ascii="宋体" w:hAnsi="宋体" w:eastAsia="宋体" w:cs="宋体"/>
          <w:b w:val="0"/>
          <w:bCs/>
          <w:color w:val="auto"/>
          <w:spacing w:val="14"/>
          <w:sz w:val="21"/>
          <w:szCs w:val="21"/>
          <w:highlight w:val="none"/>
        </w:rPr>
        <w:t>暂</w:t>
      </w:r>
      <w:r>
        <w:rPr>
          <w:rFonts w:hint="eastAsia" w:ascii="宋体" w:hAnsi="宋体" w:eastAsia="宋体" w:cs="宋体"/>
          <w:b w:val="0"/>
          <w:bCs/>
          <w:color w:val="auto"/>
          <w:spacing w:val="11"/>
          <w:sz w:val="21"/>
          <w:szCs w:val="21"/>
          <w:highlight w:val="none"/>
        </w:rPr>
        <w:t>行</w:t>
      </w:r>
      <w:r>
        <w:rPr>
          <w:rFonts w:hint="eastAsia" w:ascii="宋体" w:hAnsi="宋体" w:eastAsia="宋体" w:cs="宋体"/>
          <w:b w:val="0"/>
          <w:bCs/>
          <w:color w:val="auto"/>
          <w:spacing w:val="14"/>
          <w:sz w:val="21"/>
          <w:szCs w:val="21"/>
          <w:highlight w:val="none"/>
        </w:rPr>
        <w:t>办</w:t>
      </w:r>
      <w:r>
        <w:rPr>
          <w:rFonts w:hint="eastAsia" w:ascii="宋体" w:hAnsi="宋体" w:eastAsia="宋体" w:cs="宋体"/>
          <w:b w:val="0"/>
          <w:bCs/>
          <w:color w:val="auto"/>
          <w:spacing w:val="11"/>
          <w:sz w:val="21"/>
          <w:szCs w:val="21"/>
          <w:highlight w:val="none"/>
        </w:rPr>
        <w:t>法</w:t>
      </w:r>
      <w:r>
        <w:rPr>
          <w:rFonts w:hint="eastAsia" w:ascii="宋体" w:hAnsi="宋体" w:eastAsia="宋体" w:cs="宋体"/>
          <w:b w:val="0"/>
          <w:bCs/>
          <w:color w:val="auto"/>
          <w:spacing w:val="-113"/>
          <w:sz w:val="21"/>
          <w:szCs w:val="21"/>
          <w:highlight w:val="none"/>
        </w:rPr>
        <w:t>》</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财</w:t>
      </w:r>
      <w:r>
        <w:rPr>
          <w:rFonts w:hint="eastAsia" w:ascii="宋体" w:hAnsi="宋体" w:eastAsia="宋体" w:cs="宋体"/>
          <w:b w:val="0"/>
          <w:bCs/>
          <w:color w:val="auto"/>
          <w:spacing w:val="22"/>
          <w:sz w:val="21"/>
          <w:szCs w:val="21"/>
          <w:highlight w:val="none"/>
        </w:rPr>
        <w:t>库</w:t>
      </w:r>
      <w:r>
        <w:rPr>
          <w:rFonts w:hint="eastAsia" w:ascii="宋体" w:hAnsi="宋体" w:eastAsia="宋体" w:cs="宋体"/>
          <w:b w:val="0"/>
          <w:bCs/>
          <w:color w:val="auto"/>
          <w:spacing w:val="4"/>
          <w:sz w:val="21"/>
          <w:szCs w:val="21"/>
          <w:highlight w:val="none"/>
        </w:rPr>
        <w:t xml:space="preserve">[2011]181 </w:t>
      </w:r>
      <w:r>
        <w:rPr>
          <w:rFonts w:hint="eastAsia" w:ascii="宋体" w:hAnsi="宋体" w:eastAsia="宋体" w:cs="宋体"/>
          <w:b w:val="0"/>
          <w:bCs/>
          <w:color w:val="auto"/>
          <w:spacing w:val="14"/>
          <w:sz w:val="21"/>
          <w:szCs w:val="21"/>
          <w:highlight w:val="none"/>
        </w:rPr>
        <w:t>号</w:t>
      </w:r>
      <w:r>
        <w:rPr>
          <w:rFonts w:hint="eastAsia" w:ascii="宋体" w:hAnsi="宋体" w:eastAsia="宋体" w:cs="宋体"/>
          <w:b w:val="0"/>
          <w:bCs/>
          <w:color w:val="auto"/>
          <w:spacing w:val="11"/>
          <w:sz w:val="21"/>
          <w:szCs w:val="21"/>
          <w:highlight w:val="none"/>
        </w:rPr>
        <w:t>）</w:t>
      </w:r>
      <w:r>
        <w:rPr>
          <w:rFonts w:hint="eastAsia" w:ascii="宋体" w:hAnsi="宋体" w:eastAsia="宋体" w:cs="宋体"/>
          <w:b w:val="0"/>
          <w:bCs/>
          <w:color w:val="auto"/>
          <w:spacing w:val="14"/>
          <w:sz w:val="21"/>
          <w:szCs w:val="21"/>
          <w:highlight w:val="none"/>
        </w:rPr>
        <w:t>的</w:t>
      </w:r>
      <w:r>
        <w:rPr>
          <w:rFonts w:hint="eastAsia" w:ascii="宋体" w:hAnsi="宋体" w:eastAsia="宋体" w:cs="宋体"/>
          <w:b w:val="0"/>
          <w:bCs/>
          <w:color w:val="auto"/>
          <w:spacing w:val="11"/>
          <w:sz w:val="21"/>
          <w:szCs w:val="21"/>
          <w:highlight w:val="none"/>
        </w:rPr>
        <w:t>规定</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本公司</w:t>
      </w:r>
      <w:r>
        <w:rPr>
          <w:rFonts w:hint="eastAsia" w:ascii="宋体" w:hAnsi="宋体" w:eastAsia="宋体" w:cs="宋体"/>
          <w:b w:val="0"/>
          <w:bCs/>
          <w:color w:val="auto"/>
          <w:sz w:val="21"/>
          <w:szCs w:val="21"/>
          <w:highlight w:val="none"/>
        </w:rPr>
        <w:t>为</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请填</w:t>
      </w:r>
      <w:r>
        <w:rPr>
          <w:rFonts w:hint="eastAsia" w:ascii="宋体" w:hAnsi="宋体" w:eastAsia="宋体" w:cs="宋体"/>
          <w:b w:val="0"/>
          <w:bCs/>
          <w:color w:val="auto"/>
          <w:spacing w:val="14"/>
          <w:sz w:val="21"/>
          <w:szCs w:val="21"/>
          <w:highlight w:val="none"/>
        </w:rPr>
        <w:t>写</w:t>
      </w:r>
      <w:r>
        <w:rPr>
          <w:rFonts w:hint="eastAsia" w:ascii="宋体" w:hAnsi="宋体" w:eastAsia="宋体" w:cs="宋体"/>
          <w:b w:val="0"/>
          <w:bCs/>
          <w:color w:val="auto"/>
          <w:spacing w:val="11"/>
          <w:sz w:val="21"/>
          <w:szCs w:val="21"/>
          <w:highlight w:val="none"/>
        </w:rPr>
        <w:t>：</w:t>
      </w:r>
      <w:r>
        <w:rPr>
          <w:rFonts w:hint="eastAsia" w:ascii="宋体" w:hAnsi="宋体" w:eastAsia="宋体" w:cs="宋体"/>
          <w:b w:val="0"/>
          <w:bCs/>
          <w:color w:val="auto"/>
          <w:spacing w:val="14"/>
          <w:sz w:val="21"/>
          <w:szCs w:val="21"/>
          <w:highlight w:val="none"/>
        </w:rPr>
        <w:t>中</w:t>
      </w:r>
      <w:r>
        <w:rPr>
          <w:rFonts w:hint="eastAsia" w:ascii="宋体" w:hAnsi="宋体" w:eastAsia="宋体" w:cs="宋体"/>
          <w:b w:val="0"/>
          <w:bCs/>
          <w:color w:val="auto"/>
          <w:spacing w:val="11"/>
          <w:sz w:val="21"/>
          <w:szCs w:val="21"/>
          <w:highlight w:val="none"/>
        </w:rPr>
        <w:t>型</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小型</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微型）</w:t>
      </w:r>
      <w:r>
        <w:rPr>
          <w:rFonts w:hint="eastAsia" w:ascii="宋体" w:hAnsi="宋体" w:eastAsia="宋体" w:cs="宋体"/>
          <w:b w:val="0"/>
          <w:bCs/>
          <w:color w:val="auto"/>
          <w:spacing w:val="14"/>
          <w:sz w:val="21"/>
          <w:szCs w:val="21"/>
          <w:highlight w:val="none"/>
        </w:rPr>
        <w:t>企</w:t>
      </w:r>
      <w:r>
        <w:rPr>
          <w:rFonts w:hint="eastAsia" w:ascii="宋体" w:hAnsi="宋体" w:eastAsia="宋体" w:cs="宋体"/>
          <w:b w:val="0"/>
          <w:bCs/>
          <w:color w:val="auto"/>
          <w:spacing w:val="11"/>
          <w:sz w:val="21"/>
          <w:szCs w:val="21"/>
          <w:highlight w:val="none"/>
        </w:rPr>
        <w:t>业</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即，</w:t>
      </w:r>
      <w:r>
        <w:rPr>
          <w:rFonts w:hint="eastAsia" w:ascii="宋体" w:hAnsi="宋体" w:eastAsia="宋体" w:cs="宋体"/>
          <w:b w:val="0"/>
          <w:bCs/>
          <w:color w:val="auto"/>
          <w:spacing w:val="14"/>
          <w:sz w:val="21"/>
          <w:szCs w:val="21"/>
          <w:highlight w:val="none"/>
        </w:rPr>
        <w:t>本</w:t>
      </w:r>
      <w:r>
        <w:rPr>
          <w:rFonts w:hint="eastAsia" w:ascii="宋体" w:hAnsi="宋体" w:eastAsia="宋体" w:cs="宋体"/>
          <w:b w:val="0"/>
          <w:bCs/>
          <w:color w:val="auto"/>
          <w:spacing w:val="11"/>
          <w:sz w:val="21"/>
          <w:szCs w:val="21"/>
          <w:highlight w:val="none"/>
        </w:rPr>
        <w:t>公司同</w:t>
      </w:r>
      <w:r>
        <w:rPr>
          <w:rFonts w:hint="eastAsia" w:ascii="宋体" w:hAnsi="宋体" w:eastAsia="宋体" w:cs="宋体"/>
          <w:b w:val="0"/>
          <w:bCs/>
          <w:color w:val="auto"/>
          <w:sz w:val="21"/>
          <w:szCs w:val="21"/>
          <w:highlight w:val="none"/>
        </w:rPr>
        <w:t>时</w:t>
      </w:r>
    </w:p>
    <w:p>
      <w:pPr>
        <w:pStyle w:val="5"/>
        <w:pageBreakBefore w:val="0"/>
        <w:widowControl w:val="0"/>
        <w:kinsoku/>
        <w:wordWrap/>
        <w:overflowPunct/>
        <w:topLinePunct w:val="0"/>
        <w:autoSpaceDE/>
        <w:autoSpaceDN/>
        <w:bidi w:val="0"/>
        <w:adjustRightInd/>
        <w:snapToGrid/>
        <w:spacing w:before="2" w:line="400" w:lineRule="exac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满足以下条件：</w:t>
      </w:r>
    </w:p>
    <w:p>
      <w:pPr>
        <w:pStyle w:val="9"/>
        <w:pageBreakBefore w:val="0"/>
        <w:widowControl w:val="0"/>
        <w:kinsoku/>
        <w:wordWrap/>
        <w:overflowPunct/>
        <w:topLinePunct w:val="0"/>
        <w:autoSpaceDE/>
        <w:autoSpaceDN/>
        <w:bidi w:val="0"/>
        <w:adjustRightInd/>
        <w:snapToGrid/>
        <w:spacing w:before="11" w:line="400" w:lineRule="exact"/>
        <w:textAlignment w:val="auto"/>
        <w:rPr>
          <w:rFonts w:hint="eastAsia" w:ascii="宋体" w:hAnsi="宋体" w:eastAsia="宋体" w:cs="宋体"/>
          <w:b w:val="0"/>
          <w:bCs/>
          <w:color w:val="auto"/>
          <w:sz w:val="21"/>
          <w:szCs w:val="21"/>
          <w:highlight w:val="none"/>
        </w:rPr>
      </w:pPr>
    </w:p>
    <w:p>
      <w:pPr>
        <w:pStyle w:val="5"/>
        <w:pageBreakBefore w:val="0"/>
        <w:widowControl w:val="0"/>
        <w:numPr>
          <w:ilvl w:val="1"/>
          <w:numId w:val="10"/>
        </w:numPr>
        <w:tabs>
          <w:tab w:val="left" w:pos="1058"/>
          <w:tab w:val="left" w:leader="underscore" w:pos="1810"/>
        </w:tabs>
        <w:kinsoku/>
        <w:wordWrap/>
        <w:overflowPunct/>
        <w:topLinePunct w:val="0"/>
        <w:autoSpaceDE/>
        <w:autoSpaceDN/>
        <w:bidi w:val="0"/>
        <w:adjustRightInd/>
        <w:snapToGrid/>
        <w:spacing w:before="0" w:after="0" w:line="400" w:lineRule="exact"/>
        <w:ind w:left="298" w:right="425" w:firstLine="504"/>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1"/>
          <w:sz w:val="21"/>
          <w:szCs w:val="21"/>
          <w:highlight w:val="none"/>
        </w:rPr>
        <w:t>根</w:t>
      </w:r>
      <w:r>
        <w:rPr>
          <w:rFonts w:hint="eastAsia" w:ascii="宋体" w:hAnsi="宋体" w:eastAsia="宋体" w:cs="宋体"/>
          <w:b w:val="0"/>
          <w:bCs/>
          <w:color w:val="auto"/>
          <w:spacing w:val="14"/>
          <w:sz w:val="21"/>
          <w:szCs w:val="21"/>
          <w:highlight w:val="none"/>
        </w:rPr>
        <w:t>据</w:t>
      </w:r>
      <w:r>
        <w:rPr>
          <w:rFonts w:hint="eastAsia" w:ascii="宋体" w:hAnsi="宋体" w:eastAsia="宋体" w:cs="宋体"/>
          <w:b w:val="0"/>
          <w:bCs/>
          <w:color w:val="auto"/>
          <w:spacing w:val="11"/>
          <w:sz w:val="21"/>
          <w:szCs w:val="21"/>
          <w:highlight w:val="none"/>
        </w:rPr>
        <w:t>《工</w:t>
      </w:r>
      <w:r>
        <w:rPr>
          <w:rFonts w:hint="eastAsia" w:ascii="宋体" w:hAnsi="宋体" w:eastAsia="宋体" w:cs="宋体"/>
          <w:b w:val="0"/>
          <w:bCs/>
          <w:color w:val="auto"/>
          <w:spacing w:val="14"/>
          <w:sz w:val="21"/>
          <w:szCs w:val="21"/>
          <w:highlight w:val="none"/>
        </w:rPr>
        <w:t>业</w:t>
      </w:r>
      <w:r>
        <w:rPr>
          <w:rFonts w:hint="eastAsia" w:ascii="宋体" w:hAnsi="宋体" w:eastAsia="宋体" w:cs="宋体"/>
          <w:b w:val="0"/>
          <w:bCs/>
          <w:color w:val="auto"/>
          <w:spacing w:val="11"/>
          <w:sz w:val="21"/>
          <w:szCs w:val="21"/>
          <w:highlight w:val="none"/>
        </w:rPr>
        <w:t>和信息</w:t>
      </w:r>
      <w:r>
        <w:rPr>
          <w:rFonts w:hint="eastAsia" w:ascii="宋体" w:hAnsi="宋体" w:eastAsia="宋体" w:cs="宋体"/>
          <w:b w:val="0"/>
          <w:bCs/>
          <w:color w:val="auto"/>
          <w:spacing w:val="14"/>
          <w:sz w:val="21"/>
          <w:szCs w:val="21"/>
          <w:highlight w:val="none"/>
        </w:rPr>
        <w:t>化</w:t>
      </w:r>
      <w:r>
        <w:rPr>
          <w:rFonts w:hint="eastAsia" w:ascii="宋体" w:hAnsi="宋体" w:eastAsia="宋体" w:cs="宋体"/>
          <w:b w:val="0"/>
          <w:bCs/>
          <w:color w:val="auto"/>
          <w:spacing w:val="11"/>
          <w:sz w:val="21"/>
          <w:szCs w:val="21"/>
          <w:highlight w:val="none"/>
        </w:rPr>
        <w:t>部</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国家</w:t>
      </w:r>
      <w:r>
        <w:rPr>
          <w:rFonts w:hint="eastAsia" w:ascii="宋体" w:hAnsi="宋体" w:eastAsia="宋体" w:cs="宋体"/>
          <w:b w:val="0"/>
          <w:bCs/>
          <w:color w:val="auto"/>
          <w:spacing w:val="14"/>
          <w:sz w:val="21"/>
          <w:szCs w:val="21"/>
          <w:highlight w:val="none"/>
        </w:rPr>
        <w:t>统</w:t>
      </w:r>
      <w:r>
        <w:rPr>
          <w:rFonts w:hint="eastAsia" w:ascii="宋体" w:hAnsi="宋体" w:eastAsia="宋体" w:cs="宋体"/>
          <w:b w:val="0"/>
          <w:bCs/>
          <w:color w:val="auto"/>
          <w:spacing w:val="11"/>
          <w:sz w:val="21"/>
          <w:szCs w:val="21"/>
          <w:highlight w:val="none"/>
        </w:rPr>
        <w:t>计局、</w:t>
      </w:r>
      <w:r>
        <w:rPr>
          <w:rFonts w:hint="eastAsia" w:ascii="宋体" w:hAnsi="宋体" w:eastAsia="宋体" w:cs="宋体"/>
          <w:b w:val="0"/>
          <w:bCs/>
          <w:color w:val="auto"/>
          <w:spacing w:val="14"/>
          <w:sz w:val="21"/>
          <w:szCs w:val="21"/>
          <w:highlight w:val="none"/>
        </w:rPr>
        <w:t>国</w:t>
      </w:r>
      <w:r>
        <w:rPr>
          <w:rFonts w:hint="eastAsia" w:ascii="宋体" w:hAnsi="宋体" w:eastAsia="宋体" w:cs="宋体"/>
          <w:b w:val="0"/>
          <w:bCs/>
          <w:color w:val="auto"/>
          <w:spacing w:val="11"/>
          <w:sz w:val="21"/>
          <w:szCs w:val="21"/>
          <w:highlight w:val="none"/>
        </w:rPr>
        <w:t>家</w:t>
      </w:r>
      <w:r>
        <w:rPr>
          <w:rFonts w:hint="eastAsia" w:ascii="宋体" w:hAnsi="宋体" w:eastAsia="宋体" w:cs="宋体"/>
          <w:b w:val="0"/>
          <w:bCs/>
          <w:color w:val="auto"/>
          <w:spacing w:val="14"/>
          <w:sz w:val="21"/>
          <w:szCs w:val="21"/>
          <w:highlight w:val="none"/>
        </w:rPr>
        <w:t>发</w:t>
      </w:r>
      <w:r>
        <w:rPr>
          <w:rFonts w:hint="eastAsia" w:ascii="宋体" w:hAnsi="宋体" w:eastAsia="宋体" w:cs="宋体"/>
          <w:b w:val="0"/>
          <w:bCs/>
          <w:color w:val="auto"/>
          <w:spacing w:val="11"/>
          <w:sz w:val="21"/>
          <w:szCs w:val="21"/>
          <w:highlight w:val="none"/>
        </w:rPr>
        <w:t>展和</w:t>
      </w:r>
      <w:r>
        <w:rPr>
          <w:rFonts w:hint="eastAsia" w:ascii="宋体" w:hAnsi="宋体" w:eastAsia="宋体" w:cs="宋体"/>
          <w:b w:val="0"/>
          <w:bCs/>
          <w:color w:val="auto"/>
          <w:spacing w:val="14"/>
          <w:sz w:val="21"/>
          <w:szCs w:val="21"/>
          <w:highlight w:val="none"/>
        </w:rPr>
        <w:t>改</w:t>
      </w:r>
      <w:r>
        <w:rPr>
          <w:rFonts w:hint="eastAsia" w:ascii="宋体" w:hAnsi="宋体" w:eastAsia="宋体" w:cs="宋体"/>
          <w:b w:val="0"/>
          <w:bCs/>
          <w:color w:val="auto"/>
          <w:spacing w:val="11"/>
          <w:sz w:val="21"/>
          <w:szCs w:val="21"/>
          <w:highlight w:val="none"/>
        </w:rPr>
        <w:t>革委员</w:t>
      </w:r>
      <w:r>
        <w:rPr>
          <w:rFonts w:hint="eastAsia" w:ascii="宋体" w:hAnsi="宋体" w:eastAsia="宋体" w:cs="宋体"/>
          <w:b w:val="0"/>
          <w:bCs/>
          <w:color w:val="auto"/>
          <w:spacing w:val="14"/>
          <w:sz w:val="21"/>
          <w:szCs w:val="21"/>
          <w:highlight w:val="none"/>
        </w:rPr>
        <w:t>会</w:t>
      </w:r>
      <w:r>
        <w:rPr>
          <w:rFonts w:hint="eastAsia" w:ascii="宋体" w:hAnsi="宋体" w:eastAsia="宋体" w:cs="宋体"/>
          <w:b w:val="0"/>
          <w:bCs/>
          <w:color w:val="auto"/>
          <w:spacing w:val="11"/>
          <w:sz w:val="21"/>
          <w:szCs w:val="21"/>
          <w:highlight w:val="none"/>
        </w:rPr>
        <w:t>、</w:t>
      </w:r>
      <w:r>
        <w:rPr>
          <w:rFonts w:hint="eastAsia" w:ascii="宋体" w:hAnsi="宋体" w:eastAsia="宋体" w:cs="宋体"/>
          <w:b w:val="0"/>
          <w:bCs/>
          <w:color w:val="auto"/>
          <w:spacing w:val="14"/>
          <w:sz w:val="21"/>
          <w:szCs w:val="21"/>
          <w:highlight w:val="none"/>
        </w:rPr>
        <w:t>财</w:t>
      </w:r>
      <w:r>
        <w:rPr>
          <w:rFonts w:hint="eastAsia" w:ascii="宋体" w:hAnsi="宋体" w:eastAsia="宋体" w:cs="宋体"/>
          <w:b w:val="0"/>
          <w:bCs/>
          <w:color w:val="auto"/>
          <w:spacing w:val="11"/>
          <w:sz w:val="21"/>
          <w:szCs w:val="21"/>
          <w:highlight w:val="none"/>
        </w:rPr>
        <w:t>政部</w:t>
      </w:r>
      <w:r>
        <w:rPr>
          <w:rFonts w:hint="eastAsia" w:ascii="宋体" w:hAnsi="宋体" w:eastAsia="宋体" w:cs="宋体"/>
          <w:b w:val="0"/>
          <w:bCs/>
          <w:color w:val="auto"/>
          <w:spacing w:val="14"/>
          <w:sz w:val="21"/>
          <w:szCs w:val="21"/>
          <w:highlight w:val="none"/>
        </w:rPr>
        <w:t>关</w:t>
      </w:r>
      <w:r>
        <w:rPr>
          <w:rFonts w:hint="eastAsia" w:ascii="宋体" w:hAnsi="宋体" w:eastAsia="宋体" w:cs="宋体"/>
          <w:b w:val="0"/>
          <w:bCs/>
          <w:color w:val="auto"/>
          <w:spacing w:val="11"/>
          <w:sz w:val="21"/>
          <w:szCs w:val="21"/>
          <w:highlight w:val="none"/>
        </w:rPr>
        <w:t>于</w:t>
      </w:r>
      <w:r>
        <w:rPr>
          <w:rFonts w:hint="eastAsia" w:ascii="宋体" w:hAnsi="宋体" w:eastAsia="宋体" w:cs="宋体"/>
          <w:b w:val="0"/>
          <w:bCs/>
          <w:color w:val="auto"/>
          <w:sz w:val="21"/>
          <w:szCs w:val="21"/>
          <w:highlight w:val="none"/>
        </w:rPr>
        <w:t>印</w:t>
      </w:r>
      <w:r>
        <w:rPr>
          <w:rFonts w:hint="eastAsia" w:ascii="宋体" w:hAnsi="宋体" w:eastAsia="宋体" w:cs="宋体"/>
          <w:b w:val="0"/>
          <w:bCs/>
          <w:color w:val="auto"/>
          <w:spacing w:val="12"/>
          <w:sz w:val="21"/>
          <w:szCs w:val="21"/>
          <w:highlight w:val="none"/>
        </w:rPr>
        <w:t>发中小企业划型标准规定的通</w:t>
      </w:r>
      <w:r>
        <w:rPr>
          <w:rFonts w:hint="eastAsia" w:ascii="宋体" w:hAnsi="宋体" w:eastAsia="宋体" w:cs="宋体"/>
          <w:b w:val="0"/>
          <w:bCs/>
          <w:color w:val="auto"/>
          <w:spacing w:val="14"/>
          <w:sz w:val="21"/>
          <w:szCs w:val="21"/>
          <w:highlight w:val="none"/>
        </w:rPr>
        <w:t>知</w:t>
      </w:r>
      <w:r>
        <w:rPr>
          <w:rFonts w:hint="eastAsia" w:ascii="宋体" w:hAnsi="宋体" w:eastAsia="宋体" w:cs="宋体"/>
          <w:b w:val="0"/>
          <w:bCs/>
          <w:color w:val="auto"/>
          <w:spacing w:val="-128"/>
          <w:sz w:val="21"/>
          <w:szCs w:val="21"/>
          <w:highlight w:val="none"/>
        </w:rPr>
        <w:t>》</w:t>
      </w:r>
      <w:r>
        <w:rPr>
          <w:rFonts w:hint="eastAsia" w:ascii="宋体" w:hAnsi="宋体" w:eastAsia="宋体" w:cs="宋体"/>
          <w:b w:val="0"/>
          <w:bCs/>
          <w:color w:val="auto"/>
          <w:spacing w:val="12"/>
          <w:sz w:val="21"/>
          <w:szCs w:val="21"/>
          <w:highlight w:val="none"/>
        </w:rPr>
        <w:t>（工信部联企</w:t>
      </w:r>
      <w:r>
        <w:rPr>
          <w:rFonts w:hint="eastAsia" w:ascii="宋体" w:hAnsi="宋体" w:eastAsia="宋体" w:cs="宋体"/>
          <w:b w:val="0"/>
          <w:bCs/>
          <w:color w:val="auto"/>
          <w:spacing w:val="15"/>
          <w:sz w:val="21"/>
          <w:szCs w:val="21"/>
          <w:highlight w:val="none"/>
        </w:rPr>
        <w:t>业</w:t>
      </w:r>
      <w:r>
        <w:rPr>
          <w:rFonts w:hint="eastAsia" w:ascii="宋体" w:hAnsi="宋体" w:eastAsia="宋体" w:cs="宋体"/>
          <w:b w:val="0"/>
          <w:bCs/>
          <w:color w:val="auto"/>
          <w:spacing w:val="4"/>
          <w:sz w:val="21"/>
          <w:szCs w:val="21"/>
          <w:highlight w:val="none"/>
        </w:rPr>
        <w:t>[2011]300</w:t>
      </w:r>
      <w:r>
        <w:rPr>
          <w:rFonts w:hint="eastAsia" w:ascii="宋体" w:hAnsi="宋体" w:eastAsia="宋体" w:cs="宋体"/>
          <w:b w:val="0"/>
          <w:bCs/>
          <w:color w:val="auto"/>
          <w:spacing w:val="-48"/>
          <w:sz w:val="21"/>
          <w:szCs w:val="21"/>
          <w:highlight w:val="none"/>
        </w:rPr>
        <w:t xml:space="preserve"> </w:t>
      </w:r>
      <w:r>
        <w:rPr>
          <w:rFonts w:hint="eastAsia" w:ascii="宋体" w:hAnsi="宋体" w:eastAsia="宋体" w:cs="宋体"/>
          <w:b w:val="0"/>
          <w:bCs/>
          <w:color w:val="auto"/>
          <w:spacing w:val="11"/>
          <w:sz w:val="21"/>
          <w:szCs w:val="21"/>
          <w:highlight w:val="none"/>
        </w:rPr>
        <w:t>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pacing w:val="11"/>
          <w:sz w:val="21"/>
          <w:szCs w:val="21"/>
          <w:highlight w:val="none"/>
        </w:rPr>
        <w:t>规定的划分标准</w:t>
      </w:r>
      <w:r>
        <w:rPr>
          <w:rFonts w:hint="eastAsia" w:ascii="宋体" w:hAnsi="宋体" w:eastAsia="宋体" w:cs="宋体"/>
          <w:b w:val="0"/>
          <w:bCs/>
          <w:color w:val="auto"/>
          <w:sz w:val="21"/>
          <w:szCs w:val="21"/>
          <w:highlight w:val="none"/>
        </w:rPr>
        <w:t>，本</w:t>
      </w:r>
      <w:r>
        <w:rPr>
          <w:rFonts w:hint="eastAsia" w:ascii="宋体" w:hAnsi="宋体" w:eastAsia="宋体" w:cs="宋体"/>
          <w:b w:val="0"/>
          <w:bCs/>
          <w:color w:val="auto"/>
          <w:spacing w:val="12"/>
          <w:sz w:val="21"/>
          <w:szCs w:val="21"/>
          <w:highlight w:val="none"/>
        </w:rPr>
        <w:t>公司为（请填写：中型、小型、微型）企业。</w:t>
      </w:r>
    </w:p>
    <w:p>
      <w:pPr>
        <w:pStyle w:val="5"/>
        <w:pageBreakBefore w:val="0"/>
        <w:widowControl w:val="0"/>
        <w:numPr>
          <w:ilvl w:val="0"/>
          <w:numId w:val="0"/>
        </w:numPr>
        <w:tabs>
          <w:tab w:val="left" w:pos="255"/>
          <w:tab w:val="left" w:pos="472"/>
          <w:tab w:val="left" w:leader="underscore" w:pos="3792"/>
          <w:tab w:val="center" w:pos="5010"/>
        </w:tabs>
        <w:kinsoku/>
        <w:wordWrap/>
        <w:overflowPunct/>
        <w:topLinePunct w:val="0"/>
        <w:autoSpaceDE/>
        <w:autoSpaceDN/>
        <w:bidi w:val="0"/>
        <w:adjustRightInd/>
        <w:snapToGrid/>
        <w:spacing w:before="2" w:after="0" w:line="400" w:lineRule="exact"/>
        <w:ind w:left="-1" w:leftChars="0" w:right="424" w:rightChars="0" w:firstLine="696" w:firstLineChars="3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1"/>
          <w:sz w:val="21"/>
          <w:szCs w:val="21"/>
          <w:highlight w:val="none"/>
          <w:lang w:val="en-US" w:eastAsia="zh-CN"/>
        </w:rPr>
        <w:t>2.</w:t>
      </w:r>
      <w:r>
        <w:rPr>
          <w:rFonts w:hint="eastAsia" w:ascii="宋体" w:hAnsi="宋体" w:eastAsia="宋体" w:cs="宋体"/>
          <w:b w:val="0"/>
          <w:bCs/>
          <w:color w:val="auto"/>
          <w:spacing w:val="11"/>
          <w:sz w:val="21"/>
          <w:szCs w:val="21"/>
          <w:highlight w:val="none"/>
          <w:lang w:eastAsia="zh-CN"/>
        </w:rPr>
        <w:tab/>
      </w:r>
      <w:r>
        <w:rPr>
          <w:rFonts w:hint="eastAsia" w:ascii="宋体" w:hAnsi="宋体" w:eastAsia="宋体" w:cs="宋体"/>
          <w:b w:val="0"/>
          <w:bCs/>
          <w:color w:val="auto"/>
          <w:spacing w:val="11"/>
          <w:sz w:val="21"/>
          <w:szCs w:val="21"/>
          <w:highlight w:val="none"/>
        </w:rPr>
        <w:t>本</w:t>
      </w:r>
      <w:r>
        <w:rPr>
          <w:rFonts w:hint="eastAsia" w:ascii="宋体" w:hAnsi="宋体" w:eastAsia="宋体" w:cs="宋体"/>
          <w:b w:val="0"/>
          <w:bCs/>
          <w:color w:val="auto"/>
          <w:spacing w:val="14"/>
          <w:sz w:val="21"/>
          <w:szCs w:val="21"/>
          <w:highlight w:val="none"/>
        </w:rPr>
        <w:t>公</w:t>
      </w:r>
      <w:r>
        <w:rPr>
          <w:rFonts w:hint="eastAsia" w:ascii="宋体" w:hAnsi="宋体" w:eastAsia="宋体" w:cs="宋体"/>
          <w:b w:val="0"/>
          <w:bCs/>
          <w:color w:val="auto"/>
          <w:spacing w:val="11"/>
          <w:sz w:val="21"/>
          <w:szCs w:val="21"/>
          <w:highlight w:val="none"/>
        </w:rPr>
        <w:t>司</w:t>
      </w:r>
      <w:r>
        <w:rPr>
          <w:rFonts w:hint="eastAsia" w:ascii="宋体" w:hAnsi="宋体" w:eastAsia="宋体" w:cs="宋体"/>
          <w:b w:val="0"/>
          <w:bCs/>
          <w:color w:val="auto"/>
          <w:spacing w:val="14"/>
          <w:sz w:val="21"/>
          <w:szCs w:val="21"/>
          <w:highlight w:val="none"/>
        </w:rPr>
        <w:t>参</w:t>
      </w:r>
      <w:r>
        <w:rPr>
          <w:rFonts w:hint="eastAsia" w:ascii="宋体" w:hAnsi="宋体" w:eastAsia="宋体" w:cs="宋体"/>
          <w:b w:val="0"/>
          <w:bCs/>
          <w:color w:val="auto"/>
          <w:spacing w:val="12"/>
          <w:sz w:val="21"/>
          <w:szCs w:val="21"/>
          <w:highlight w:val="none"/>
        </w:rPr>
        <w:t>加</w:t>
      </w:r>
      <w:r>
        <w:rPr>
          <w:rFonts w:hint="eastAsia" w:ascii="宋体" w:hAnsi="宋体" w:eastAsia="宋体" w:cs="宋体"/>
          <w:b w:val="0"/>
          <w:bCs/>
          <w:color w:val="auto"/>
          <w:spacing w:val="5"/>
          <w:sz w:val="21"/>
          <w:szCs w:val="21"/>
          <w:highlight w:val="none"/>
        </w:rPr>
        <w:t>______</w:t>
      </w:r>
      <w:r>
        <w:rPr>
          <w:rFonts w:hint="eastAsia" w:ascii="宋体" w:hAnsi="宋体" w:eastAsia="宋体" w:cs="宋体"/>
          <w:b w:val="0"/>
          <w:bCs/>
          <w:color w:val="auto"/>
          <w:spacing w:val="14"/>
          <w:sz w:val="21"/>
          <w:szCs w:val="21"/>
          <w:highlight w:val="none"/>
        </w:rPr>
        <w:t>单</w:t>
      </w:r>
      <w:r>
        <w:rPr>
          <w:rFonts w:hint="eastAsia" w:ascii="宋体" w:hAnsi="宋体" w:eastAsia="宋体" w:cs="宋体"/>
          <w:b w:val="0"/>
          <w:bCs/>
          <w:color w:val="auto"/>
          <w:spacing w:val="11"/>
          <w:sz w:val="21"/>
          <w:szCs w:val="21"/>
          <w:highlight w:val="none"/>
        </w:rPr>
        <w:t>位</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pacing w:val="14"/>
          <w:sz w:val="21"/>
          <w:szCs w:val="21"/>
          <w:highlight w:val="none"/>
        </w:rPr>
        <w:t>项</w:t>
      </w:r>
      <w:r>
        <w:rPr>
          <w:rFonts w:hint="eastAsia" w:ascii="宋体" w:hAnsi="宋体" w:eastAsia="宋体" w:cs="宋体"/>
          <w:b w:val="0"/>
          <w:bCs/>
          <w:color w:val="auto"/>
          <w:spacing w:val="11"/>
          <w:sz w:val="21"/>
          <w:szCs w:val="21"/>
          <w:highlight w:val="none"/>
        </w:rPr>
        <w:t>目采</w:t>
      </w:r>
      <w:r>
        <w:rPr>
          <w:rFonts w:hint="eastAsia" w:ascii="宋体" w:hAnsi="宋体" w:eastAsia="宋体" w:cs="宋体"/>
          <w:b w:val="0"/>
          <w:bCs/>
          <w:color w:val="auto"/>
          <w:spacing w:val="14"/>
          <w:sz w:val="21"/>
          <w:szCs w:val="21"/>
          <w:highlight w:val="none"/>
        </w:rPr>
        <w:t>购</w:t>
      </w:r>
      <w:r>
        <w:rPr>
          <w:rFonts w:hint="eastAsia" w:ascii="宋体" w:hAnsi="宋体" w:eastAsia="宋体" w:cs="宋体"/>
          <w:b w:val="0"/>
          <w:bCs/>
          <w:color w:val="auto"/>
          <w:spacing w:val="11"/>
          <w:sz w:val="21"/>
          <w:szCs w:val="21"/>
          <w:highlight w:val="none"/>
        </w:rPr>
        <w:t>活</w:t>
      </w:r>
      <w:r>
        <w:rPr>
          <w:rFonts w:hint="eastAsia" w:ascii="宋体" w:hAnsi="宋体" w:eastAsia="宋体" w:cs="宋体"/>
          <w:b w:val="0"/>
          <w:bCs/>
          <w:color w:val="auto"/>
          <w:spacing w:val="16"/>
          <w:sz w:val="21"/>
          <w:szCs w:val="21"/>
          <w:highlight w:val="none"/>
        </w:rPr>
        <w:t>动</w:t>
      </w:r>
      <w:r>
        <w:rPr>
          <w:rFonts w:hint="eastAsia" w:ascii="宋体" w:hAnsi="宋体" w:eastAsia="宋体" w:cs="宋体"/>
          <w:b w:val="0"/>
          <w:bCs/>
          <w:color w:val="auto"/>
          <w:spacing w:val="11"/>
          <w:sz w:val="21"/>
          <w:szCs w:val="21"/>
          <w:highlight w:val="none"/>
        </w:rPr>
        <w:t>提</w:t>
      </w:r>
      <w:r>
        <w:rPr>
          <w:rFonts w:hint="eastAsia" w:ascii="宋体" w:hAnsi="宋体" w:eastAsia="宋体" w:cs="宋体"/>
          <w:b w:val="0"/>
          <w:bCs/>
          <w:color w:val="auto"/>
          <w:spacing w:val="14"/>
          <w:sz w:val="21"/>
          <w:szCs w:val="21"/>
          <w:highlight w:val="none"/>
        </w:rPr>
        <w:t>供</w:t>
      </w:r>
      <w:r>
        <w:rPr>
          <w:rFonts w:hint="eastAsia" w:ascii="宋体" w:hAnsi="宋体" w:eastAsia="宋体" w:cs="宋体"/>
          <w:b w:val="0"/>
          <w:bCs/>
          <w:color w:val="auto"/>
          <w:spacing w:val="11"/>
          <w:sz w:val="21"/>
          <w:szCs w:val="21"/>
          <w:highlight w:val="none"/>
        </w:rPr>
        <w:t>本企</w:t>
      </w:r>
      <w:r>
        <w:rPr>
          <w:rFonts w:hint="eastAsia" w:ascii="宋体" w:hAnsi="宋体" w:eastAsia="宋体" w:cs="宋体"/>
          <w:b w:val="0"/>
          <w:bCs/>
          <w:color w:val="auto"/>
          <w:spacing w:val="14"/>
          <w:sz w:val="21"/>
          <w:szCs w:val="21"/>
          <w:highlight w:val="none"/>
        </w:rPr>
        <w:t>业</w:t>
      </w:r>
      <w:r>
        <w:rPr>
          <w:rFonts w:hint="eastAsia" w:ascii="宋体" w:hAnsi="宋体" w:eastAsia="宋体" w:cs="宋体"/>
          <w:b w:val="0"/>
          <w:bCs/>
          <w:color w:val="auto"/>
          <w:spacing w:val="11"/>
          <w:sz w:val="21"/>
          <w:szCs w:val="21"/>
          <w:highlight w:val="none"/>
        </w:rPr>
        <w:t>制</w:t>
      </w:r>
      <w:r>
        <w:rPr>
          <w:rFonts w:hint="eastAsia" w:ascii="宋体" w:hAnsi="宋体" w:eastAsia="宋体" w:cs="宋体"/>
          <w:b w:val="0"/>
          <w:bCs/>
          <w:color w:val="auto"/>
          <w:spacing w:val="14"/>
          <w:sz w:val="21"/>
          <w:szCs w:val="21"/>
          <w:highlight w:val="none"/>
        </w:rPr>
        <w:t>造</w:t>
      </w:r>
      <w:r>
        <w:rPr>
          <w:rFonts w:hint="eastAsia" w:ascii="宋体" w:hAnsi="宋体" w:eastAsia="宋体" w:cs="宋体"/>
          <w:b w:val="0"/>
          <w:bCs/>
          <w:color w:val="auto"/>
          <w:spacing w:val="11"/>
          <w:sz w:val="21"/>
          <w:szCs w:val="21"/>
          <w:highlight w:val="none"/>
        </w:rPr>
        <w:t>的</w:t>
      </w:r>
      <w:r>
        <w:rPr>
          <w:rFonts w:hint="eastAsia" w:ascii="宋体" w:hAnsi="宋体" w:eastAsia="宋体" w:cs="宋体"/>
          <w:b w:val="0"/>
          <w:bCs/>
          <w:color w:val="auto"/>
          <w:spacing w:val="14"/>
          <w:sz w:val="21"/>
          <w:szCs w:val="21"/>
          <w:highlight w:val="none"/>
        </w:rPr>
        <w:t>货</w:t>
      </w:r>
      <w:r>
        <w:rPr>
          <w:rFonts w:hint="eastAsia" w:ascii="宋体" w:hAnsi="宋体" w:eastAsia="宋体" w:cs="宋体"/>
          <w:b w:val="0"/>
          <w:bCs/>
          <w:color w:val="auto"/>
          <w:spacing w:val="11"/>
          <w:sz w:val="21"/>
          <w:szCs w:val="21"/>
          <w:highlight w:val="none"/>
        </w:rPr>
        <w:t>物</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由本</w:t>
      </w:r>
      <w:r>
        <w:rPr>
          <w:rFonts w:hint="eastAsia" w:ascii="宋体" w:hAnsi="宋体" w:eastAsia="宋体" w:cs="宋体"/>
          <w:b w:val="0"/>
          <w:bCs/>
          <w:color w:val="auto"/>
          <w:sz w:val="21"/>
          <w:szCs w:val="21"/>
          <w:highlight w:val="none"/>
        </w:rPr>
        <w:t>企</w:t>
      </w:r>
      <w:r>
        <w:rPr>
          <w:rFonts w:hint="eastAsia" w:ascii="宋体" w:hAnsi="宋体" w:eastAsia="宋体" w:cs="宋体"/>
          <w:b w:val="0"/>
          <w:bCs/>
          <w:color w:val="auto"/>
          <w:spacing w:val="14"/>
          <w:sz w:val="21"/>
          <w:szCs w:val="21"/>
          <w:highlight w:val="none"/>
        </w:rPr>
        <w:t>业</w:t>
      </w:r>
      <w:r>
        <w:rPr>
          <w:rFonts w:hint="eastAsia" w:ascii="宋体" w:hAnsi="宋体" w:eastAsia="宋体" w:cs="宋体"/>
          <w:b w:val="0"/>
          <w:bCs/>
          <w:color w:val="auto"/>
          <w:spacing w:val="11"/>
          <w:sz w:val="21"/>
          <w:szCs w:val="21"/>
          <w:highlight w:val="none"/>
        </w:rPr>
        <w:t>承</w:t>
      </w:r>
      <w:r>
        <w:rPr>
          <w:rFonts w:hint="eastAsia" w:ascii="宋体" w:hAnsi="宋体" w:eastAsia="宋体" w:cs="宋体"/>
          <w:b w:val="0"/>
          <w:bCs/>
          <w:color w:val="auto"/>
          <w:spacing w:val="14"/>
          <w:sz w:val="21"/>
          <w:szCs w:val="21"/>
          <w:highlight w:val="none"/>
        </w:rPr>
        <w:t>担</w:t>
      </w:r>
      <w:r>
        <w:rPr>
          <w:rFonts w:hint="eastAsia" w:ascii="宋体" w:hAnsi="宋体" w:eastAsia="宋体" w:cs="宋体"/>
          <w:b w:val="0"/>
          <w:bCs/>
          <w:color w:val="auto"/>
          <w:spacing w:val="11"/>
          <w:sz w:val="21"/>
          <w:szCs w:val="21"/>
          <w:highlight w:val="none"/>
        </w:rPr>
        <w:t>工程</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提供服</w:t>
      </w:r>
      <w:r>
        <w:rPr>
          <w:rFonts w:hint="eastAsia" w:ascii="宋体" w:hAnsi="宋体" w:eastAsia="宋体" w:cs="宋体"/>
          <w:b w:val="0"/>
          <w:bCs/>
          <w:color w:val="auto"/>
          <w:spacing w:val="14"/>
          <w:sz w:val="21"/>
          <w:szCs w:val="21"/>
          <w:highlight w:val="none"/>
        </w:rPr>
        <w:t>务</w:t>
      </w:r>
      <w:r>
        <w:rPr>
          <w:rFonts w:hint="eastAsia" w:ascii="宋体" w:hAnsi="宋体" w:eastAsia="宋体" w:cs="宋体"/>
          <w:b w:val="0"/>
          <w:bCs/>
          <w:color w:val="auto"/>
          <w:spacing w:val="11"/>
          <w:sz w:val="21"/>
          <w:szCs w:val="21"/>
          <w:highlight w:val="none"/>
        </w:rPr>
        <w:t>，</w:t>
      </w:r>
      <w:r>
        <w:rPr>
          <w:rFonts w:hint="eastAsia" w:ascii="宋体" w:hAnsi="宋体" w:eastAsia="宋体" w:cs="宋体"/>
          <w:b w:val="0"/>
          <w:bCs/>
          <w:color w:val="auto"/>
          <w:spacing w:val="14"/>
          <w:sz w:val="21"/>
          <w:szCs w:val="21"/>
          <w:highlight w:val="none"/>
        </w:rPr>
        <w:t>或</w:t>
      </w:r>
      <w:r>
        <w:rPr>
          <w:rFonts w:hint="eastAsia" w:ascii="宋体" w:hAnsi="宋体" w:eastAsia="宋体" w:cs="宋体"/>
          <w:b w:val="0"/>
          <w:bCs/>
          <w:color w:val="auto"/>
          <w:spacing w:val="11"/>
          <w:sz w:val="21"/>
          <w:szCs w:val="21"/>
          <w:highlight w:val="none"/>
        </w:rPr>
        <w:t>者提</w:t>
      </w:r>
      <w:r>
        <w:rPr>
          <w:rFonts w:hint="eastAsia" w:ascii="宋体" w:hAnsi="宋体" w:eastAsia="宋体" w:cs="宋体"/>
          <w:b w:val="0"/>
          <w:bCs/>
          <w:color w:val="auto"/>
          <w:spacing w:val="14"/>
          <w:sz w:val="21"/>
          <w:szCs w:val="21"/>
          <w:highlight w:val="none"/>
        </w:rPr>
        <w:t>供</w:t>
      </w:r>
      <w:r>
        <w:rPr>
          <w:rFonts w:hint="eastAsia" w:ascii="宋体" w:hAnsi="宋体" w:eastAsia="宋体" w:cs="宋体"/>
          <w:b w:val="0"/>
          <w:bCs/>
          <w:color w:val="auto"/>
          <w:spacing w:val="11"/>
          <w:sz w:val="21"/>
          <w:szCs w:val="21"/>
          <w:highlight w:val="none"/>
        </w:rPr>
        <w:t>其</w:t>
      </w:r>
      <w:r>
        <w:rPr>
          <w:rFonts w:hint="eastAsia" w:ascii="宋体" w:hAnsi="宋体" w:eastAsia="宋体" w:cs="宋体"/>
          <w:b w:val="0"/>
          <w:bCs/>
          <w:color w:val="auto"/>
          <w:sz w:val="21"/>
          <w:szCs w:val="21"/>
          <w:highlight w:val="none"/>
        </w:rPr>
        <w:t>他</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请填</w:t>
      </w:r>
      <w:r>
        <w:rPr>
          <w:rFonts w:hint="eastAsia" w:ascii="宋体" w:hAnsi="宋体" w:eastAsia="宋体" w:cs="宋体"/>
          <w:b w:val="0"/>
          <w:bCs/>
          <w:color w:val="auto"/>
          <w:spacing w:val="14"/>
          <w:sz w:val="21"/>
          <w:szCs w:val="21"/>
          <w:highlight w:val="none"/>
        </w:rPr>
        <w:t>写</w:t>
      </w:r>
      <w:r>
        <w:rPr>
          <w:rFonts w:hint="eastAsia" w:ascii="宋体" w:hAnsi="宋体" w:eastAsia="宋体" w:cs="宋体"/>
          <w:b w:val="0"/>
          <w:bCs/>
          <w:color w:val="auto"/>
          <w:spacing w:val="11"/>
          <w:sz w:val="21"/>
          <w:szCs w:val="21"/>
          <w:highlight w:val="none"/>
        </w:rPr>
        <w:t>：</w:t>
      </w:r>
      <w:r>
        <w:rPr>
          <w:rFonts w:hint="eastAsia" w:ascii="宋体" w:hAnsi="宋体" w:eastAsia="宋体" w:cs="宋体"/>
          <w:b w:val="0"/>
          <w:bCs/>
          <w:color w:val="auto"/>
          <w:spacing w:val="14"/>
          <w:sz w:val="21"/>
          <w:szCs w:val="21"/>
          <w:highlight w:val="none"/>
        </w:rPr>
        <w:t>中</w:t>
      </w:r>
      <w:r>
        <w:rPr>
          <w:rFonts w:hint="eastAsia" w:ascii="宋体" w:hAnsi="宋体" w:eastAsia="宋体" w:cs="宋体"/>
          <w:b w:val="0"/>
          <w:bCs/>
          <w:color w:val="auto"/>
          <w:spacing w:val="11"/>
          <w:sz w:val="21"/>
          <w:szCs w:val="21"/>
          <w:highlight w:val="none"/>
        </w:rPr>
        <w:t>型、</w:t>
      </w:r>
      <w:r>
        <w:rPr>
          <w:rFonts w:hint="eastAsia" w:ascii="宋体" w:hAnsi="宋体" w:eastAsia="宋体" w:cs="宋体"/>
          <w:b w:val="0"/>
          <w:bCs/>
          <w:color w:val="auto"/>
          <w:spacing w:val="14"/>
          <w:sz w:val="21"/>
          <w:szCs w:val="21"/>
          <w:highlight w:val="none"/>
        </w:rPr>
        <w:t>小</w:t>
      </w:r>
      <w:r>
        <w:rPr>
          <w:rFonts w:hint="eastAsia" w:ascii="宋体" w:hAnsi="宋体" w:eastAsia="宋体" w:cs="宋体"/>
          <w:b w:val="0"/>
          <w:bCs/>
          <w:color w:val="auto"/>
          <w:spacing w:val="11"/>
          <w:sz w:val="21"/>
          <w:szCs w:val="21"/>
          <w:highlight w:val="none"/>
        </w:rPr>
        <w:t>型</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微型</w:t>
      </w:r>
      <w:r>
        <w:rPr>
          <w:rFonts w:hint="eastAsia" w:ascii="宋体" w:hAnsi="宋体" w:eastAsia="宋体" w:cs="宋体"/>
          <w:b w:val="0"/>
          <w:bCs/>
          <w:color w:val="auto"/>
          <w:spacing w:val="14"/>
          <w:sz w:val="21"/>
          <w:szCs w:val="21"/>
          <w:highlight w:val="none"/>
        </w:rPr>
        <w:t>）</w:t>
      </w:r>
      <w:r>
        <w:rPr>
          <w:rFonts w:hint="eastAsia" w:ascii="宋体" w:hAnsi="宋体" w:eastAsia="宋体" w:cs="宋体"/>
          <w:b w:val="0"/>
          <w:bCs/>
          <w:color w:val="auto"/>
          <w:spacing w:val="11"/>
          <w:sz w:val="21"/>
          <w:szCs w:val="21"/>
          <w:highlight w:val="none"/>
        </w:rPr>
        <w:t>企业</w:t>
      </w:r>
      <w:r>
        <w:rPr>
          <w:rFonts w:hint="eastAsia" w:ascii="宋体" w:hAnsi="宋体" w:eastAsia="宋体" w:cs="宋体"/>
          <w:b w:val="0"/>
          <w:bCs/>
          <w:color w:val="auto"/>
          <w:sz w:val="21"/>
          <w:szCs w:val="21"/>
          <w:highlight w:val="none"/>
        </w:rPr>
        <w:t>制造的货物。本条所称货物不包括使用大型企业注册商标的货物。</w:t>
      </w:r>
    </w:p>
    <w:p>
      <w:pPr>
        <w:pStyle w:val="9"/>
        <w:pageBreakBefore w:val="0"/>
        <w:widowControl w:val="0"/>
        <w:kinsoku/>
        <w:wordWrap/>
        <w:overflowPunct/>
        <w:topLinePunct w:val="0"/>
        <w:autoSpaceDE/>
        <w:autoSpaceDN/>
        <w:bidi w:val="0"/>
        <w:adjustRightInd/>
        <w:snapToGrid/>
        <w:spacing w:before="11" w:line="400" w:lineRule="exact"/>
        <w:textAlignment w:val="auto"/>
        <w:rPr>
          <w:rFonts w:hint="eastAsia" w:ascii="宋体" w:hAnsi="宋体" w:eastAsia="宋体" w:cs="宋体"/>
          <w:b w:val="0"/>
          <w:bCs/>
          <w:color w:val="auto"/>
          <w:sz w:val="21"/>
          <w:szCs w:val="21"/>
          <w:highlight w:val="none"/>
        </w:rPr>
      </w:pPr>
    </w:p>
    <w:p>
      <w:pPr>
        <w:pStyle w:val="5"/>
        <w:pageBreakBefore w:val="0"/>
        <w:widowControl w:val="0"/>
        <w:kinsoku/>
        <w:wordWrap/>
        <w:overflowPunct/>
        <w:topLinePunct w:val="0"/>
        <w:autoSpaceDE/>
        <w:autoSpaceDN/>
        <w:bidi w:val="0"/>
        <w:adjustRightInd/>
        <w:snapToGrid/>
        <w:spacing w:line="400" w:lineRule="exact"/>
        <w:ind w:left="802"/>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本公司对上述声明的真实性负责。如有虚假，将依法承担相应责任。</w:t>
      </w:r>
    </w:p>
    <w:p>
      <w:pPr>
        <w:pStyle w:val="9"/>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1"/>
          <w:szCs w:val="21"/>
          <w:highlight w:val="none"/>
        </w:rPr>
      </w:pPr>
    </w:p>
    <w:p>
      <w:pPr>
        <w:pStyle w:val="9"/>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1"/>
          <w:szCs w:val="21"/>
          <w:highlight w:val="none"/>
        </w:rPr>
      </w:pPr>
    </w:p>
    <w:p>
      <w:pPr>
        <w:pStyle w:val="9"/>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1"/>
          <w:szCs w:val="21"/>
          <w:highlight w:val="none"/>
        </w:rPr>
      </w:pPr>
    </w:p>
    <w:p>
      <w:pPr>
        <w:pStyle w:val="9"/>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auto"/>
          <w:sz w:val="21"/>
          <w:szCs w:val="21"/>
          <w:highlight w:val="none"/>
        </w:rPr>
      </w:pPr>
    </w:p>
    <w:p>
      <w:pPr>
        <w:pStyle w:val="9"/>
        <w:pageBreakBefore w:val="0"/>
        <w:widowControl w:val="0"/>
        <w:kinsoku/>
        <w:wordWrap/>
        <w:overflowPunct/>
        <w:topLinePunct w:val="0"/>
        <w:autoSpaceDE/>
        <w:autoSpaceDN/>
        <w:bidi w:val="0"/>
        <w:adjustRightInd/>
        <w:snapToGrid/>
        <w:spacing w:before="8" w:line="400" w:lineRule="exact"/>
        <w:textAlignment w:val="auto"/>
        <w:rPr>
          <w:rFonts w:hint="eastAsia" w:ascii="宋体" w:hAnsi="宋体" w:eastAsia="宋体" w:cs="宋体"/>
          <w:b w:val="0"/>
          <w:bCs/>
          <w:color w:val="auto"/>
          <w:sz w:val="21"/>
          <w:szCs w:val="21"/>
          <w:highlight w:val="none"/>
        </w:rPr>
      </w:pPr>
    </w:p>
    <w:p>
      <w:pPr>
        <w:pStyle w:val="5"/>
        <w:pageBreakBefore w:val="0"/>
        <w:widowControl w:val="0"/>
        <w:kinsoku/>
        <w:wordWrap/>
        <w:overflowPunct/>
        <w:topLinePunct w:val="0"/>
        <w:autoSpaceDE/>
        <w:autoSpaceDN/>
        <w:bidi w:val="0"/>
        <w:adjustRightInd/>
        <w:snapToGrid/>
        <w:spacing w:before="1" w:line="400" w:lineRule="exact"/>
        <w:ind w:left="4812" w:right="851"/>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11"/>
          <w:sz w:val="21"/>
          <w:szCs w:val="21"/>
          <w:highlight w:val="none"/>
        </w:rPr>
        <w:t>企业名称（</w:t>
      </w:r>
      <w:r>
        <w:rPr>
          <w:rFonts w:hint="eastAsia" w:ascii="宋体" w:hAnsi="宋体" w:eastAsia="宋体" w:cs="宋体"/>
          <w:b w:val="0"/>
          <w:bCs/>
          <w:color w:val="auto"/>
          <w:spacing w:val="12"/>
          <w:sz w:val="21"/>
          <w:szCs w:val="21"/>
          <w:highlight w:val="none"/>
        </w:rPr>
        <w:t>盖章</w:t>
      </w:r>
      <w:r>
        <w:rPr>
          <w:rFonts w:hint="eastAsia" w:ascii="宋体" w:hAnsi="宋体" w:eastAsia="宋体" w:cs="宋体"/>
          <w:b w:val="0"/>
          <w:bCs/>
          <w:color w:val="auto"/>
          <w:spacing w:val="-116"/>
          <w:sz w:val="21"/>
          <w:szCs w:val="21"/>
          <w:highlight w:val="none"/>
        </w:rPr>
        <w:t>）</w:t>
      </w:r>
      <w:r>
        <w:rPr>
          <w:rFonts w:hint="eastAsia" w:ascii="宋体" w:hAnsi="宋体" w:eastAsia="宋体" w:cs="宋体"/>
          <w:b w:val="0"/>
          <w:bCs/>
          <w:color w:val="auto"/>
          <w:sz w:val="21"/>
          <w:szCs w:val="21"/>
          <w:highlight w:val="none"/>
        </w:rPr>
        <w:t>：</w:t>
      </w:r>
    </w:p>
    <w:p>
      <w:pPr>
        <w:pStyle w:val="5"/>
        <w:pageBreakBefore w:val="0"/>
        <w:widowControl w:val="0"/>
        <w:tabs>
          <w:tab w:val="left" w:pos="1659"/>
        </w:tabs>
        <w:kinsoku/>
        <w:wordWrap/>
        <w:overflowPunct/>
        <w:topLinePunct w:val="0"/>
        <w:autoSpaceDE/>
        <w:autoSpaceDN/>
        <w:bidi w:val="0"/>
        <w:adjustRightInd/>
        <w:snapToGrid/>
        <w:spacing w:before="64" w:line="400" w:lineRule="exact"/>
        <w:ind w:left="1143"/>
        <w:jc w:val="center"/>
        <w:textAlignment w:val="auto"/>
        <w:rPr>
          <w:rFonts w:hint="eastAsia" w:ascii="宋体" w:hAnsi="宋体" w:eastAsia="宋体" w:cs="宋体"/>
          <w:b w:val="0"/>
          <w:bCs/>
          <w:color w:val="auto"/>
          <w:spacing w:val="12"/>
          <w:sz w:val="21"/>
          <w:szCs w:val="21"/>
          <w:highlight w:val="none"/>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rPr>
        <w:tab/>
      </w:r>
      <w:r>
        <w:rPr>
          <w:rFonts w:hint="eastAsia" w:ascii="宋体" w:hAnsi="宋体" w:eastAsia="宋体" w:cs="宋体"/>
          <w:b w:val="0"/>
          <w:bCs/>
          <w:color w:val="auto"/>
          <w:spacing w:val="12"/>
          <w:sz w:val="21"/>
          <w:szCs w:val="21"/>
          <w:highlight w:val="none"/>
        </w:rPr>
        <w:t>期：</w:t>
      </w:r>
    </w:p>
    <w:p>
      <w:pPr>
        <w:rPr>
          <w:rFonts w:hint="eastAsia"/>
          <w:color w:val="auto"/>
          <w:highlight w:val="none"/>
        </w:rPr>
      </w:pPr>
    </w:p>
    <w:p>
      <w:pPr>
        <w:tabs>
          <w:tab w:val="left" w:pos="1305"/>
        </w:tabs>
        <w:spacing w:line="400" w:lineRule="atLeast"/>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pacing w:val="12"/>
          <w:sz w:val="21"/>
          <w:szCs w:val="21"/>
          <w:highlight w:val="none"/>
          <w:lang w:val="en-US" w:eastAsia="zh-CN"/>
        </w:rPr>
        <w:t>中小企业在政府采购活动过程中，请根据自己的真实情况出具本声明函。依法享受中小企业优惠政策的，采购人或采购代理机构在公告中标结果时，同时公告其《中小企业声明函》，接受社会监督</w:t>
      </w:r>
      <w:r>
        <w:rPr>
          <w:rFonts w:hint="eastAsia" w:ascii="宋体" w:hAnsi="宋体" w:eastAsia="宋体" w:cs="宋体"/>
          <w:b/>
          <w:color w:val="auto"/>
          <w:sz w:val="24"/>
          <w:highlight w:val="none"/>
        </w:rPr>
        <w:t>。</w:t>
      </w:r>
    </w:p>
    <w:p>
      <w:pPr>
        <w:pStyle w:val="4"/>
        <w:rPr>
          <w:rFonts w:hint="eastAsia"/>
          <w:color w:val="auto"/>
          <w:highlight w:val="none"/>
        </w:rPr>
        <w:sectPr>
          <w:footerReference r:id="rId12" w:type="default"/>
          <w:pgSz w:w="11910" w:h="16840"/>
          <w:pgMar w:top="1580" w:right="720" w:bottom="920" w:left="1120" w:header="0" w:footer="642" w:gutter="0"/>
          <w:pgNumType w:fmt="decimal"/>
          <w:cols w:space="720" w:num="1"/>
        </w:sectPr>
      </w:pPr>
    </w:p>
    <w:p>
      <w:pPr>
        <w:tabs>
          <w:tab w:val="left" w:pos="1305"/>
        </w:tabs>
        <w:spacing w:line="380" w:lineRule="exact"/>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19</w:t>
      </w:r>
      <w:r>
        <w:rPr>
          <w:rFonts w:hint="eastAsia" w:ascii="宋体" w:hAnsi="宋体"/>
          <w:b/>
          <w:bCs/>
          <w:color w:val="auto"/>
          <w:sz w:val="32"/>
          <w:szCs w:val="32"/>
          <w:highlight w:val="none"/>
        </w:rPr>
        <w:t>.符合条件的残疾人福利性单位在参加政府采购活动时，应当提供《残疾人福利性单位声明函》（见附件），并对声明的真实性负责</w:t>
      </w:r>
      <w:r>
        <w:rPr>
          <w:rFonts w:hint="eastAsia" w:ascii="宋体" w:hAnsi="宋体"/>
          <w:b/>
          <w:bCs/>
          <w:color w:val="auto"/>
          <w:sz w:val="32"/>
          <w:szCs w:val="32"/>
          <w:highlight w:val="none"/>
          <w:lang w:eastAsia="zh-CN"/>
        </w:rPr>
        <w:t>（如有，请提供）</w:t>
      </w:r>
      <w:r>
        <w:rPr>
          <w:rFonts w:hint="eastAsia" w:ascii="宋体" w:hAnsi="宋体"/>
          <w:b/>
          <w:bCs/>
          <w:color w:val="auto"/>
          <w:sz w:val="32"/>
          <w:szCs w:val="32"/>
          <w:highlight w:val="none"/>
        </w:rPr>
        <w:t>。</w:t>
      </w:r>
    </w:p>
    <w:p>
      <w:pPr>
        <w:pStyle w:val="11"/>
        <w:spacing w:line="400" w:lineRule="exact"/>
        <w:ind w:right="4" w:rightChars="2"/>
        <w:rPr>
          <w:rFonts w:hAnsi="宋体"/>
          <w:b/>
          <w:color w:val="auto"/>
          <w:sz w:val="32"/>
          <w:szCs w:val="32"/>
          <w:highlight w:val="none"/>
        </w:rPr>
      </w:pPr>
    </w:p>
    <w:p>
      <w:pPr>
        <w:spacing w:line="588" w:lineRule="exact"/>
        <w:jc w:val="center"/>
        <w:rPr>
          <w:rFonts w:ascii="仿宋_GB2312" w:eastAsia="仿宋_GB2312"/>
          <w:b/>
          <w:color w:val="auto"/>
          <w:spacing w:val="6"/>
          <w:sz w:val="32"/>
          <w:szCs w:val="32"/>
          <w:highlight w:val="none"/>
        </w:rPr>
      </w:pPr>
      <w:bookmarkStart w:id="48" w:name="OLE_LINK13"/>
      <w:bookmarkStart w:id="49" w:name="OLE_LINK14"/>
      <w:r>
        <w:rPr>
          <w:rFonts w:hint="eastAsia" w:ascii="仿宋_GB2312" w:eastAsia="仿宋_GB2312"/>
          <w:b/>
          <w:color w:val="auto"/>
          <w:spacing w:val="6"/>
          <w:sz w:val="32"/>
          <w:szCs w:val="32"/>
          <w:highlight w:val="none"/>
        </w:rPr>
        <w:t>残疾人福利性单位声明函</w:t>
      </w:r>
    </w:p>
    <w:bookmarkEnd w:id="48"/>
    <w:bookmarkEnd w:id="49"/>
    <w:p>
      <w:pPr>
        <w:spacing w:line="588" w:lineRule="exact"/>
        <w:rPr>
          <w:rFonts w:ascii="仿宋_GB2312" w:eastAsia="仿宋_GB2312"/>
          <w:b/>
          <w:color w:val="auto"/>
          <w:spacing w:val="6"/>
          <w:sz w:val="30"/>
          <w:szCs w:val="30"/>
          <w:highlight w:val="none"/>
        </w:rPr>
      </w:pP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pPr>
        <w:spacing w:line="588" w:lineRule="exact"/>
        <w:ind w:firstLine="444" w:firstLineChars="200"/>
        <w:rPr>
          <w:rFonts w:hint="eastAsia" w:ascii="宋体" w:hAnsi="宋体" w:eastAsia="宋体" w:cs="宋体"/>
          <w:color w:val="auto"/>
          <w:spacing w:val="6"/>
          <w:sz w:val="21"/>
          <w:szCs w:val="21"/>
          <w:highlight w:val="none"/>
        </w:rPr>
      </w:pPr>
    </w:p>
    <w:p>
      <w:pPr>
        <w:spacing w:line="588" w:lineRule="exact"/>
        <w:ind w:firstLine="444" w:firstLineChars="200"/>
        <w:rPr>
          <w:rFonts w:hint="eastAsia" w:ascii="宋体" w:hAnsi="宋体" w:eastAsia="宋体" w:cs="宋体"/>
          <w:color w:val="auto"/>
          <w:spacing w:val="6"/>
          <w:sz w:val="21"/>
          <w:szCs w:val="21"/>
          <w:highlight w:val="none"/>
        </w:rPr>
      </w:pPr>
    </w:p>
    <w:p>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单位名称（盖章）：</w:t>
      </w:r>
    </w:p>
    <w:p>
      <w:pPr>
        <w:tabs>
          <w:tab w:val="left" w:pos="4860"/>
        </w:tabs>
        <w:spacing w:line="588" w:lineRule="exact"/>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日  期：</w:t>
      </w:r>
    </w:p>
    <w:p>
      <w:pPr>
        <w:pStyle w:val="11"/>
        <w:spacing w:line="400" w:lineRule="exact"/>
        <w:ind w:right="4" w:rightChars="2"/>
        <w:rPr>
          <w:rFonts w:hAnsi="宋体"/>
          <w:b/>
          <w:color w:val="auto"/>
          <w:sz w:val="32"/>
          <w:szCs w:val="32"/>
          <w:highlight w:val="none"/>
        </w:rPr>
      </w:pPr>
    </w:p>
    <w:p>
      <w:pPr>
        <w:pStyle w:val="11"/>
        <w:spacing w:line="400" w:lineRule="exact"/>
        <w:ind w:right="4" w:rightChars="2"/>
        <w:rPr>
          <w:rFonts w:hAnsi="宋体"/>
          <w:b/>
          <w:color w:val="auto"/>
          <w:sz w:val="32"/>
          <w:szCs w:val="32"/>
          <w:highlight w:val="none"/>
        </w:rPr>
      </w:pPr>
    </w:p>
    <w:p>
      <w:pPr>
        <w:tabs>
          <w:tab w:val="left" w:pos="1305"/>
        </w:tabs>
        <w:spacing w:line="400" w:lineRule="atLeast"/>
        <w:ind w:firstLine="472" w:firstLineChars="196"/>
        <w:rPr>
          <w:rFonts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pacing w:val="12"/>
          <w:sz w:val="21"/>
          <w:szCs w:val="21"/>
          <w:highlight w:val="none"/>
          <w:lang w:eastAsia="zh-CN"/>
        </w:rPr>
        <w:t>残疾人福利性单位</w:t>
      </w:r>
      <w:r>
        <w:rPr>
          <w:rFonts w:hint="eastAsia" w:ascii="宋体" w:hAnsi="宋体" w:eastAsia="宋体" w:cs="宋体"/>
          <w:b/>
          <w:color w:val="auto"/>
          <w:spacing w:val="12"/>
          <w:sz w:val="21"/>
          <w:szCs w:val="21"/>
          <w:highlight w:val="none"/>
          <w:lang w:val="en-US" w:eastAsia="zh-CN"/>
        </w:rPr>
        <w:t>在政府采购活动过程中，请根据自己的真实情况出具本声明函。依法享受残疾人福利性单位优惠政策的，采购人或采购代理机构在公告中标结果时，同时公告其《残疾人福利性单位声明函》，接受社会监督</w:t>
      </w:r>
      <w:r>
        <w:rPr>
          <w:rFonts w:hint="eastAsia" w:ascii="宋体" w:hAnsi="宋体" w:eastAsia="宋体" w:cs="宋体"/>
          <w:b/>
          <w:color w:val="auto"/>
          <w:sz w:val="24"/>
          <w:highlight w:val="none"/>
        </w:rPr>
        <w:t>。</w:t>
      </w:r>
    </w:p>
    <w:p>
      <w:pPr>
        <w:pStyle w:val="11"/>
        <w:spacing w:line="400" w:lineRule="exact"/>
        <w:ind w:right="4" w:rightChars="2"/>
        <w:rPr>
          <w:rFonts w:hAnsi="宋体"/>
          <w:b/>
          <w:color w:val="auto"/>
          <w:sz w:val="32"/>
          <w:szCs w:val="32"/>
          <w:highlight w:val="none"/>
        </w:rPr>
      </w:pPr>
      <w:bookmarkStart w:id="50" w:name="_GoBack"/>
      <w:bookmarkEnd w:id="50"/>
    </w:p>
    <w:p>
      <w:pPr>
        <w:pStyle w:val="11"/>
        <w:spacing w:line="400" w:lineRule="exact"/>
        <w:ind w:right="4" w:rightChars="2"/>
        <w:rPr>
          <w:rFonts w:hAnsi="宋体"/>
          <w:b/>
          <w:color w:val="auto"/>
          <w:sz w:val="32"/>
          <w:szCs w:val="32"/>
          <w:highlight w:val="none"/>
        </w:rPr>
      </w:pPr>
    </w:p>
    <w:p>
      <w:pPr>
        <w:pStyle w:val="6"/>
        <w:rPr>
          <w:rFonts w:hAnsi="宋体"/>
          <w:b/>
          <w:color w:val="auto"/>
          <w:sz w:val="32"/>
          <w:szCs w:val="32"/>
          <w:highlight w:val="none"/>
        </w:rPr>
      </w:pPr>
    </w:p>
    <w:p>
      <w:pPr>
        <w:rPr>
          <w:rFonts w:hAnsi="宋体"/>
          <w:b/>
          <w:color w:val="auto"/>
          <w:sz w:val="32"/>
          <w:szCs w:val="32"/>
          <w:highlight w:val="none"/>
        </w:rPr>
      </w:pPr>
    </w:p>
    <w:p>
      <w:pPr>
        <w:pStyle w:val="2"/>
        <w:rPr>
          <w:color w:val="auto"/>
          <w:highlight w:val="none"/>
        </w:rPr>
      </w:pPr>
    </w:p>
    <w:p>
      <w:pPr>
        <w:pStyle w:val="11"/>
        <w:spacing w:line="400" w:lineRule="exact"/>
        <w:ind w:right="4" w:rightChars="2"/>
        <w:rPr>
          <w:rFonts w:hAnsi="宋体"/>
          <w:b/>
          <w:color w:val="auto"/>
          <w:sz w:val="32"/>
          <w:szCs w:val="32"/>
          <w:highlight w:val="none"/>
        </w:rPr>
      </w:pPr>
    </w:p>
    <w:p>
      <w:pPr>
        <w:pStyle w:val="11"/>
        <w:spacing w:line="400" w:lineRule="exact"/>
        <w:ind w:right="4" w:rightChars="2"/>
        <w:rPr>
          <w:rFonts w:hint="eastAsia"/>
          <w:b/>
          <w:bCs/>
          <w:color w:val="auto"/>
          <w:sz w:val="32"/>
          <w:szCs w:val="32"/>
          <w:highlight w:val="none"/>
        </w:rPr>
      </w:pPr>
      <w:r>
        <w:rPr>
          <w:rFonts w:hint="eastAsia" w:hAnsi="宋体"/>
          <w:b/>
          <w:color w:val="auto"/>
          <w:sz w:val="32"/>
          <w:szCs w:val="32"/>
          <w:highlight w:val="none"/>
          <w:lang w:val="en-US" w:eastAsia="zh-CN"/>
        </w:rPr>
        <w:t>20</w:t>
      </w:r>
      <w:r>
        <w:rPr>
          <w:rFonts w:hint="eastAsia" w:hAnsi="宋体"/>
          <w:b/>
          <w:color w:val="auto"/>
          <w:sz w:val="32"/>
          <w:szCs w:val="32"/>
          <w:highlight w:val="none"/>
        </w:rPr>
        <w:t>、供应商可结合本项目的特点视自身情况自行提交相关证明材料。</w:t>
      </w:r>
    </w:p>
    <w:p>
      <w:pPr>
        <w:rPr>
          <w:color w:val="auto"/>
          <w:highlight w:val="none"/>
        </w:rPr>
      </w:pPr>
    </w:p>
    <w:sectPr>
      <w:footerReference r:id="rId13" w:type="default"/>
      <w:pgSz w:w="11906" w:h="16838"/>
      <w:pgMar w:top="1134" w:right="992" w:bottom="1134" w:left="1134" w:header="720" w:footer="72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jc w:val="both"/>
                    </w:pP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jc w:val="both"/>
                    </w:pP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2"/>
                      <w:jc w:val="both"/>
                    </w:pPr>
                  </w:p>
                </w:txbxContent>
              </v:textbox>
            </v:shape>
          </w:pict>
        </mc:Fallback>
      </mc:AlternateConten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3C8D2"/>
    <w:multiLevelType w:val="singleLevel"/>
    <w:tmpl w:val="B653C8D2"/>
    <w:lvl w:ilvl="0" w:tentative="0">
      <w:start w:val="6"/>
      <w:numFmt w:val="chineseCounting"/>
      <w:suff w:val="nothing"/>
      <w:lvlText w:val="%1、"/>
      <w:lvlJc w:val="left"/>
      <w:rPr>
        <w:rFonts w:hint="eastAsia"/>
      </w:rPr>
    </w:lvl>
  </w:abstractNum>
  <w:abstractNum w:abstractNumId="1">
    <w:nsid w:val="046714CB"/>
    <w:multiLevelType w:val="multilevel"/>
    <w:tmpl w:val="046714CB"/>
    <w:lvl w:ilvl="0" w:tentative="0">
      <w:start w:val="4"/>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CC74C3E"/>
    <w:multiLevelType w:val="singleLevel"/>
    <w:tmpl w:val="1CC74C3E"/>
    <w:lvl w:ilvl="0" w:tentative="0">
      <w:start w:val="1"/>
      <w:numFmt w:val="decimal"/>
      <w:suff w:val="nothing"/>
      <w:lvlText w:val="%1、"/>
      <w:lvlJc w:val="left"/>
    </w:lvl>
  </w:abstractNum>
  <w:abstractNum w:abstractNumId="3">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7D75E65"/>
    <w:multiLevelType w:val="singleLevel"/>
    <w:tmpl w:val="57D75E65"/>
    <w:lvl w:ilvl="0" w:tentative="0">
      <w:start w:val="5"/>
      <w:numFmt w:val="decimal"/>
      <w:suff w:val="nothing"/>
      <w:lvlText w:val="%1、"/>
      <w:lvlJc w:val="left"/>
    </w:lvl>
  </w:abstractNum>
  <w:abstractNum w:abstractNumId="5">
    <w:nsid w:val="5AA8A673"/>
    <w:multiLevelType w:val="singleLevel"/>
    <w:tmpl w:val="5AA8A673"/>
    <w:lvl w:ilvl="0" w:tentative="0">
      <w:start w:val="2"/>
      <w:numFmt w:val="chineseCounting"/>
      <w:suff w:val="nothing"/>
      <w:lvlText w:val="%1、"/>
      <w:lvlJc w:val="left"/>
    </w:lvl>
  </w:abstractNum>
  <w:abstractNum w:abstractNumId="6">
    <w:nsid w:val="64E69668"/>
    <w:multiLevelType w:val="singleLevel"/>
    <w:tmpl w:val="64E69668"/>
    <w:lvl w:ilvl="0" w:tentative="0">
      <w:start w:val="31"/>
      <w:numFmt w:val="decimal"/>
      <w:suff w:val="nothing"/>
      <w:lvlText w:val="%1、"/>
      <w:lvlJc w:val="left"/>
    </w:lvl>
  </w:abstractNum>
  <w:abstractNum w:abstractNumId="7">
    <w:nsid w:val="65CD0074"/>
    <w:multiLevelType w:val="multilevel"/>
    <w:tmpl w:val="65CD0074"/>
    <w:lvl w:ilvl="0" w:tentative="0">
      <w:start w:val="2"/>
      <w:numFmt w:val="decimal"/>
      <w:lvlText w:val="%1."/>
      <w:lvlJc w:val="left"/>
      <w:pPr>
        <w:ind w:left="622" w:hanging="324"/>
      </w:pPr>
      <w:rPr>
        <w:rFonts w:hint="default" w:ascii="宋体" w:hAnsi="宋体" w:eastAsia="宋体" w:cs="宋体"/>
        <w:b/>
        <w:bCs/>
        <w:spacing w:val="1"/>
        <w:w w:val="98"/>
        <w:sz w:val="30"/>
        <w:szCs w:val="30"/>
        <w:lang w:val="zh-CN" w:eastAsia="zh-CN" w:bidi="zh-CN"/>
      </w:rPr>
    </w:lvl>
    <w:lvl w:ilvl="1" w:tentative="0">
      <w:start w:val="1"/>
      <w:numFmt w:val="decimal"/>
      <w:lvlText w:val="%2."/>
      <w:lvlJc w:val="left"/>
      <w:pPr>
        <w:ind w:left="298" w:hanging="255"/>
      </w:pPr>
      <w:rPr>
        <w:rFonts w:hint="default" w:ascii="宋体" w:hAnsi="宋体" w:eastAsia="宋体" w:cs="宋体"/>
        <w:spacing w:val="7"/>
        <w:w w:val="100"/>
        <w:sz w:val="22"/>
        <w:szCs w:val="22"/>
        <w:lang w:val="zh-CN" w:eastAsia="zh-CN" w:bidi="zh-CN"/>
      </w:rPr>
    </w:lvl>
    <w:lvl w:ilvl="2" w:tentative="0">
      <w:start w:val="0"/>
      <w:numFmt w:val="bullet"/>
      <w:lvlText w:val="•"/>
      <w:lvlJc w:val="left"/>
      <w:pPr>
        <w:ind w:left="1669" w:hanging="255"/>
      </w:pPr>
      <w:rPr>
        <w:rFonts w:hint="default"/>
        <w:lang w:val="zh-CN" w:eastAsia="zh-CN" w:bidi="zh-CN"/>
      </w:rPr>
    </w:lvl>
    <w:lvl w:ilvl="3" w:tentative="0">
      <w:start w:val="0"/>
      <w:numFmt w:val="bullet"/>
      <w:lvlText w:val="•"/>
      <w:lvlJc w:val="left"/>
      <w:pPr>
        <w:ind w:left="2719" w:hanging="255"/>
      </w:pPr>
      <w:rPr>
        <w:rFonts w:hint="default"/>
        <w:lang w:val="zh-CN" w:eastAsia="zh-CN" w:bidi="zh-CN"/>
      </w:rPr>
    </w:lvl>
    <w:lvl w:ilvl="4" w:tentative="0">
      <w:start w:val="0"/>
      <w:numFmt w:val="bullet"/>
      <w:lvlText w:val="•"/>
      <w:lvlJc w:val="left"/>
      <w:pPr>
        <w:ind w:left="3768" w:hanging="255"/>
      </w:pPr>
      <w:rPr>
        <w:rFonts w:hint="default"/>
        <w:lang w:val="zh-CN" w:eastAsia="zh-CN" w:bidi="zh-CN"/>
      </w:rPr>
    </w:lvl>
    <w:lvl w:ilvl="5" w:tentative="0">
      <w:start w:val="0"/>
      <w:numFmt w:val="bullet"/>
      <w:lvlText w:val="•"/>
      <w:lvlJc w:val="left"/>
      <w:pPr>
        <w:ind w:left="4818" w:hanging="255"/>
      </w:pPr>
      <w:rPr>
        <w:rFonts w:hint="default"/>
        <w:lang w:val="zh-CN" w:eastAsia="zh-CN" w:bidi="zh-CN"/>
      </w:rPr>
    </w:lvl>
    <w:lvl w:ilvl="6" w:tentative="0">
      <w:start w:val="0"/>
      <w:numFmt w:val="bullet"/>
      <w:lvlText w:val="•"/>
      <w:lvlJc w:val="left"/>
      <w:pPr>
        <w:ind w:left="5868" w:hanging="255"/>
      </w:pPr>
      <w:rPr>
        <w:rFonts w:hint="default"/>
        <w:lang w:val="zh-CN" w:eastAsia="zh-CN" w:bidi="zh-CN"/>
      </w:rPr>
    </w:lvl>
    <w:lvl w:ilvl="7" w:tentative="0">
      <w:start w:val="0"/>
      <w:numFmt w:val="bullet"/>
      <w:lvlText w:val="•"/>
      <w:lvlJc w:val="left"/>
      <w:pPr>
        <w:ind w:left="6917" w:hanging="255"/>
      </w:pPr>
      <w:rPr>
        <w:rFonts w:hint="default"/>
        <w:lang w:val="zh-CN" w:eastAsia="zh-CN" w:bidi="zh-CN"/>
      </w:rPr>
    </w:lvl>
    <w:lvl w:ilvl="8" w:tentative="0">
      <w:start w:val="0"/>
      <w:numFmt w:val="bullet"/>
      <w:lvlText w:val="•"/>
      <w:lvlJc w:val="left"/>
      <w:pPr>
        <w:ind w:left="7967" w:hanging="255"/>
      </w:pPr>
      <w:rPr>
        <w:rFonts w:hint="default"/>
        <w:lang w:val="zh-CN" w:eastAsia="zh-CN" w:bidi="zh-CN"/>
      </w:rPr>
    </w:lvl>
  </w:abstractNum>
  <w:abstractNum w:abstractNumId="8">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79A174EF"/>
    <w:multiLevelType w:val="multilevel"/>
    <w:tmpl w:val="79A174EF"/>
    <w:lvl w:ilvl="0" w:tentative="0">
      <w:start w:val="2"/>
      <w:numFmt w:val="decimal"/>
      <w:lvlText w:val="%1、"/>
      <w:lvlJc w:val="left"/>
      <w:pPr>
        <w:tabs>
          <w:tab w:val="left" w:pos="780"/>
        </w:tabs>
        <w:ind w:left="780" w:hanging="360"/>
      </w:pPr>
      <w:rPr>
        <w:rFonts w:hint="default"/>
      </w:rPr>
    </w:lvl>
    <w:lvl w:ilvl="1" w:tentative="0">
      <w:start w:val="10"/>
      <w:numFmt w:val="japaneseCounting"/>
      <w:lvlText w:val="第%2条、"/>
      <w:lvlJc w:val="left"/>
      <w:pPr>
        <w:tabs>
          <w:tab w:val="left" w:pos="1920"/>
        </w:tabs>
        <w:ind w:left="1920" w:hanging="108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4"/>
  </w:num>
  <w:num w:numId="3">
    <w:abstractNumId w:val="6"/>
  </w:num>
  <w:num w:numId="4">
    <w:abstractNumId w:val="5"/>
  </w:num>
  <w:num w:numId="5">
    <w:abstractNumId w:val="2"/>
  </w:num>
  <w:num w:numId="6">
    <w:abstractNumId w:val="9"/>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130D4"/>
    <w:rsid w:val="00BF5A5E"/>
    <w:rsid w:val="00E832C9"/>
    <w:rsid w:val="011C483B"/>
    <w:rsid w:val="01E828FD"/>
    <w:rsid w:val="0204731B"/>
    <w:rsid w:val="020C72F4"/>
    <w:rsid w:val="022C6E87"/>
    <w:rsid w:val="02563472"/>
    <w:rsid w:val="02982303"/>
    <w:rsid w:val="02B573C9"/>
    <w:rsid w:val="02FA5C34"/>
    <w:rsid w:val="03144DD0"/>
    <w:rsid w:val="031A2D26"/>
    <w:rsid w:val="032C78F6"/>
    <w:rsid w:val="03B06279"/>
    <w:rsid w:val="03E248A3"/>
    <w:rsid w:val="03E440E2"/>
    <w:rsid w:val="03F05870"/>
    <w:rsid w:val="042259F3"/>
    <w:rsid w:val="04273915"/>
    <w:rsid w:val="0431539F"/>
    <w:rsid w:val="04A410F4"/>
    <w:rsid w:val="04C27681"/>
    <w:rsid w:val="04E66C7C"/>
    <w:rsid w:val="05030C2F"/>
    <w:rsid w:val="05687031"/>
    <w:rsid w:val="056A086D"/>
    <w:rsid w:val="05831D85"/>
    <w:rsid w:val="05A74B48"/>
    <w:rsid w:val="05F77381"/>
    <w:rsid w:val="062666C5"/>
    <w:rsid w:val="068120D2"/>
    <w:rsid w:val="06BE095B"/>
    <w:rsid w:val="06D02161"/>
    <w:rsid w:val="07046DEE"/>
    <w:rsid w:val="07086AA2"/>
    <w:rsid w:val="070C64EA"/>
    <w:rsid w:val="073F3C1E"/>
    <w:rsid w:val="074C0389"/>
    <w:rsid w:val="07584A8C"/>
    <w:rsid w:val="07F04E1C"/>
    <w:rsid w:val="0816661E"/>
    <w:rsid w:val="08534F21"/>
    <w:rsid w:val="085F6A91"/>
    <w:rsid w:val="08A956D2"/>
    <w:rsid w:val="08CF2B9B"/>
    <w:rsid w:val="08E9727B"/>
    <w:rsid w:val="091424EA"/>
    <w:rsid w:val="09275CE3"/>
    <w:rsid w:val="09671134"/>
    <w:rsid w:val="09800026"/>
    <w:rsid w:val="09BA1760"/>
    <w:rsid w:val="0A355784"/>
    <w:rsid w:val="0A361C5D"/>
    <w:rsid w:val="0A4F7883"/>
    <w:rsid w:val="0A540EE0"/>
    <w:rsid w:val="0A92411A"/>
    <w:rsid w:val="0AB248D6"/>
    <w:rsid w:val="0AB30F99"/>
    <w:rsid w:val="0B07370E"/>
    <w:rsid w:val="0B1B3BCC"/>
    <w:rsid w:val="0B2E1167"/>
    <w:rsid w:val="0BA73B6F"/>
    <w:rsid w:val="0C143367"/>
    <w:rsid w:val="0C2B7179"/>
    <w:rsid w:val="0C9310D3"/>
    <w:rsid w:val="0CE906F6"/>
    <w:rsid w:val="0D02731F"/>
    <w:rsid w:val="0D595E21"/>
    <w:rsid w:val="0DA343DB"/>
    <w:rsid w:val="0DE85A00"/>
    <w:rsid w:val="0E017966"/>
    <w:rsid w:val="0E502D40"/>
    <w:rsid w:val="0EAD2F97"/>
    <w:rsid w:val="0EB01368"/>
    <w:rsid w:val="0F30378B"/>
    <w:rsid w:val="0F4B0A93"/>
    <w:rsid w:val="0F50754F"/>
    <w:rsid w:val="0F6D3D6E"/>
    <w:rsid w:val="0FB21BFD"/>
    <w:rsid w:val="0FB557E9"/>
    <w:rsid w:val="1019259C"/>
    <w:rsid w:val="102A338B"/>
    <w:rsid w:val="10317F9A"/>
    <w:rsid w:val="10585F7E"/>
    <w:rsid w:val="109872B3"/>
    <w:rsid w:val="10BB7E87"/>
    <w:rsid w:val="113134DD"/>
    <w:rsid w:val="11482EA7"/>
    <w:rsid w:val="11933356"/>
    <w:rsid w:val="11990ECF"/>
    <w:rsid w:val="119C632B"/>
    <w:rsid w:val="11A8243C"/>
    <w:rsid w:val="11AC6EAA"/>
    <w:rsid w:val="11AD6C42"/>
    <w:rsid w:val="11C35CA2"/>
    <w:rsid w:val="11E26B30"/>
    <w:rsid w:val="11E535FB"/>
    <w:rsid w:val="12470390"/>
    <w:rsid w:val="12785D4C"/>
    <w:rsid w:val="12A07A97"/>
    <w:rsid w:val="12B130D4"/>
    <w:rsid w:val="12D719FA"/>
    <w:rsid w:val="12F35EDE"/>
    <w:rsid w:val="1304799D"/>
    <w:rsid w:val="130C5D12"/>
    <w:rsid w:val="132350F6"/>
    <w:rsid w:val="13263AAA"/>
    <w:rsid w:val="134348BB"/>
    <w:rsid w:val="13532CFE"/>
    <w:rsid w:val="136030B8"/>
    <w:rsid w:val="1380575B"/>
    <w:rsid w:val="139040B2"/>
    <w:rsid w:val="139D5D46"/>
    <w:rsid w:val="139D61CD"/>
    <w:rsid w:val="139D7E29"/>
    <w:rsid w:val="13EF66F5"/>
    <w:rsid w:val="14085DA3"/>
    <w:rsid w:val="141E506D"/>
    <w:rsid w:val="143C24F8"/>
    <w:rsid w:val="146673DD"/>
    <w:rsid w:val="147019B5"/>
    <w:rsid w:val="14762498"/>
    <w:rsid w:val="14853FD2"/>
    <w:rsid w:val="14D12F0B"/>
    <w:rsid w:val="150B53C6"/>
    <w:rsid w:val="15251E6F"/>
    <w:rsid w:val="1559141E"/>
    <w:rsid w:val="15DE66F4"/>
    <w:rsid w:val="15F3332D"/>
    <w:rsid w:val="160D2765"/>
    <w:rsid w:val="16702C9A"/>
    <w:rsid w:val="169E3F2C"/>
    <w:rsid w:val="17113331"/>
    <w:rsid w:val="174B0D0A"/>
    <w:rsid w:val="174B750E"/>
    <w:rsid w:val="17A016B6"/>
    <w:rsid w:val="17EF38E2"/>
    <w:rsid w:val="1800103D"/>
    <w:rsid w:val="181506FE"/>
    <w:rsid w:val="1832253E"/>
    <w:rsid w:val="184E3849"/>
    <w:rsid w:val="18A427EE"/>
    <w:rsid w:val="19D2646D"/>
    <w:rsid w:val="1A3D0815"/>
    <w:rsid w:val="1A676672"/>
    <w:rsid w:val="1A8F59F0"/>
    <w:rsid w:val="1ABD1721"/>
    <w:rsid w:val="1ACA01B8"/>
    <w:rsid w:val="1B134AF4"/>
    <w:rsid w:val="1BCE0CFC"/>
    <w:rsid w:val="1C0D5164"/>
    <w:rsid w:val="1C342910"/>
    <w:rsid w:val="1C5C1D23"/>
    <w:rsid w:val="1C820355"/>
    <w:rsid w:val="1C8F5732"/>
    <w:rsid w:val="1D4C4C36"/>
    <w:rsid w:val="1D6F6357"/>
    <w:rsid w:val="1D9E60FC"/>
    <w:rsid w:val="1DB94A3C"/>
    <w:rsid w:val="1DE81429"/>
    <w:rsid w:val="1E6835BE"/>
    <w:rsid w:val="1ED77492"/>
    <w:rsid w:val="1ED8743D"/>
    <w:rsid w:val="1EEC32B6"/>
    <w:rsid w:val="1F472DFA"/>
    <w:rsid w:val="1F926E30"/>
    <w:rsid w:val="1F980B1C"/>
    <w:rsid w:val="1FEC6386"/>
    <w:rsid w:val="202214EC"/>
    <w:rsid w:val="20417E42"/>
    <w:rsid w:val="20861E1C"/>
    <w:rsid w:val="20E9492D"/>
    <w:rsid w:val="20F706EE"/>
    <w:rsid w:val="212C50E8"/>
    <w:rsid w:val="21974F55"/>
    <w:rsid w:val="21A65280"/>
    <w:rsid w:val="21A848E2"/>
    <w:rsid w:val="21EE55DB"/>
    <w:rsid w:val="21F8154D"/>
    <w:rsid w:val="22410B0D"/>
    <w:rsid w:val="22964DBB"/>
    <w:rsid w:val="22D2023C"/>
    <w:rsid w:val="2345501E"/>
    <w:rsid w:val="238C2D3C"/>
    <w:rsid w:val="23F6376C"/>
    <w:rsid w:val="23F74F4E"/>
    <w:rsid w:val="24111000"/>
    <w:rsid w:val="24136135"/>
    <w:rsid w:val="246A522A"/>
    <w:rsid w:val="24706C8C"/>
    <w:rsid w:val="24726D6A"/>
    <w:rsid w:val="24786444"/>
    <w:rsid w:val="247D386B"/>
    <w:rsid w:val="24A36AB2"/>
    <w:rsid w:val="24DE4874"/>
    <w:rsid w:val="26587144"/>
    <w:rsid w:val="26DB0FDF"/>
    <w:rsid w:val="26F24747"/>
    <w:rsid w:val="26F273B9"/>
    <w:rsid w:val="27187AEC"/>
    <w:rsid w:val="27613D5D"/>
    <w:rsid w:val="27EF3430"/>
    <w:rsid w:val="27FD6C49"/>
    <w:rsid w:val="2812307E"/>
    <w:rsid w:val="2873060E"/>
    <w:rsid w:val="287F28F3"/>
    <w:rsid w:val="28DD3AA6"/>
    <w:rsid w:val="28FE06A0"/>
    <w:rsid w:val="2905569B"/>
    <w:rsid w:val="29291DCF"/>
    <w:rsid w:val="29525630"/>
    <w:rsid w:val="29AC5A71"/>
    <w:rsid w:val="29CF7DAB"/>
    <w:rsid w:val="29F365AE"/>
    <w:rsid w:val="29F50092"/>
    <w:rsid w:val="29F81878"/>
    <w:rsid w:val="2A461AA0"/>
    <w:rsid w:val="2AC60729"/>
    <w:rsid w:val="2B183ACB"/>
    <w:rsid w:val="2B2F7988"/>
    <w:rsid w:val="2B8C79CA"/>
    <w:rsid w:val="2B9A7A16"/>
    <w:rsid w:val="2BA524E8"/>
    <w:rsid w:val="2BCE4957"/>
    <w:rsid w:val="2BFF4562"/>
    <w:rsid w:val="2C0C7F88"/>
    <w:rsid w:val="2C1B47A3"/>
    <w:rsid w:val="2C5B12B6"/>
    <w:rsid w:val="2C656B1C"/>
    <w:rsid w:val="2CAC38B1"/>
    <w:rsid w:val="2CC11C0F"/>
    <w:rsid w:val="2CD42DC6"/>
    <w:rsid w:val="2D754A92"/>
    <w:rsid w:val="2DD62B00"/>
    <w:rsid w:val="2DDD3FCB"/>
    <w:rsid w:val="2E2A0789"/>
    <w:rsid w:val="2E4153A6"/>
    <w:rsid w:val="2E42328B"/>
    <w:rsid w:val="2F0839FD"/>
    <w:rsid w:val="2F1E7BDA"/>
    <w:rsid w:val="2F382FA0"/>
    <w:rsid w:val="2F4326D1"/>
    <w:rsid w:val="2F6D5022"/>
    <w:rsid w:val="2FB0441A"/>
    <w:rsid w:val="2FB10196"/>
    <w:rsid w:val="2FF11079"/>
    <w:rsid w:val="2FF12B3D"/>
    <w:rsid w:val="30141A8B"/>
    <w:rsid w:val="301C68ED"/>
    <w:rsid w:val="30594C98"/>
    <w:rsid w:val="30D81A80"/>
    <w:rsid w:val="31074585"/>
    <w:rsid w:val="31084B0A"/>
    <w:rsid w:val="31507826"/>
    <w:rsid w:val="31D314CA"/>
    <w:rsid w:val="31F717DD"/>
    <w:rsid w:val="32670E8F"/>
    <w:rsid w:val="32972FBC"/>
    <w:rsid w:val="32B57432"/>
    <w:rsid w:val="33026B8A"/>
    <w:rsid w:val="33590511"/>
    <w:rsid w:val="339519C4"/>
    <w:rsid w:val="33B11C37"/>
    <w:rsid w:val="341F35DE"/>
    <w:rsid w:val="3499106D"/>
    <w:rsid w:val="34A73B86"/>
    <w:rsid w:val="35265D36"/>
    <w:rsid w:val="354B3238"/>
    <w:rsid w:val="35EA47D5"/>
    <w:rsid w:val="35EC7624"/>
    <w:rsid w:val="35F17CB7"/>
    <w:rsid w:val="36052898"/>
    <w:rsid w:val="362E76BB"/>
    <w:rsid w:val="36AE71A5"/>
    <w:rsid w:val="3732387E"/>
    <w:rsid w:val="373E18FE"/>
    <w:rsid w:val="373E35D3"/>
    <w:rsid w:val="37470824"/>
    <w:rsid w:val="37CD24AE"/>
    <w:rsid w:val="37E20FA6"/>
    <w:rsid w:val="38207F0C"/>
    <w:rsid w:val="384970E9"/>
    <w:rsid w:val="38747561"/>
    <w:rsid w:val="38D91A40"/>
    <w:rsid w:val="38E20020"/>
    <w:rsid w:val="392F6F3D"/>
    <w:rsid w:val="393D4B3F"/>
    <w:rsid w:val="39CF4289"/>
    <w:rsid w:val="39EA4EB7"/>
    <w:rsid w:val="3A3679CF"/>
    <w:rsid w:val="3A7A5BFF"/>
    <w:rsid w:val="3B612FD4"/>
    <w:rsid w:val="3BA73074"/>
    <w:rsid w:val="3BAF6819"/>
    <w:rsid w:val="3BCA7A51"/>
    <w:rsid w:val="3BD15E12"/>
    <w:rsid w:val="3C693123"/>
    <w:rsid w:val="3C7D7C48"/>
    <w:rsid w:val="3CAE2626"/>
    <w:rsid w:val="3D0D7D05"/>
    <w:rsid w:val="3D730FC9"/>
    <w:rsid w:val="3D7D4DBB"/>
    <w:rsid w:val="3DA34E47"/>
    <w:rsid w:val="3DAF5726"/>
    <w:rsid w:val="3DD0323F"/>
    <w:rsid w:val="3E426B8D"/>
    <w:rsid w:val="3E432770"/>
    <w:rsid w:val="3E4833A4"/>
    <w:rsid w:val="3E5E042A"/>
    <w:rsid w:val="3E8731EA"/>
    <w:rsid w:val="3E9229D7"/>
    <w:rsid w:val="3F70197A"/>
    <w:rsid w:val="3F8421BF"/>
    <w:rsid w:val="3FAF4F0B"/>
    <w:rsid w:val="400738BF"/>
    <w:rsid w:val="40362D98"/>
    <w:rsid w:val="40417B34"/>
    <w:rsid w:val="40531389"/>
    <w:rsid w:val="40A33C22"/>
    <w:rsid w:val="40BA0C0E"/>
    <w:rsid w:val="40BA56DB"/>
    <w:rsid w:val="40DC03F7"/>
    <w:rsid w:val="40F5402B"/>
    <w:rsid w:val="410005A1"/>
    <w:rsid w:val="41294B40"/>
    <w:rsid w:val="41483221"/>
    <w:rsid w:val="416470F8"/>
    <w:rsid w:val="41A80633"/>
    <w:rsid w:val="41AF1B03"/>
    <w:rsid w:val="422A4239"/>
    <w:rsid w:val="42AC2021"/>
    <w:rsid w:val="42DB216D"/>
    <w:rsid w:val="42F612DA"/>
    <w:rsid w:val="432C7C61"/>
    <w:rsid w:val="435A688E"/>
    <w:rsid w:val="439C4C76"/>
    <w:rsid w:val="43A95358"/>
    <w:rsid w:val="43CB08DB"/>
    <w:rsid w:val="440F0F1C"/>
    <w:rsid w:val="44B4208B"/>
    <w:rsid w:val="44D51BBC"/>
    <w:rsid w:val="44DB51D2"/>
    <w:rsid w:val="4538493F"/>
    <w:rsid w:val="45C60654"/>
    <w:rsid w:val="45CF2B7F"/>
    <w:rsid w:val="45FA33C7"/>
    <w:rsid w:val="46376CAB"/>
    <w:rsid w:val="46712A84"/>
    <w:rsid w:val="469D06C4"/>
    <w:rsid w:val="46A8409F"/>
    <w:rsid w:val="46AA274D"/>
    <w:rsid w:val="46B63BFA"/>
    <w:rsid w:val="46C85CE9"/>
    <w:rsid w:val="46E46F26"/>
    <w:rsid w:val="470252CA"/>
    <w:rsid w:val="474609DB"/>
    <w:rsid w:val="4763567D"/>
    <w:rsid w:val="477634A4"/>
    <w:rsid w:val="47C97EEA"/>
    <w:rsid w:val="47ED1D57"/>
    <w:rsid w:val="484D3B31"/>
    <w:rsid w:val="48F96DFE"/>
    <w:rsid w:val="491D7693"/>
    <w:rsid w:val="4991219A"/>
    <w:rsid w:val="49A46E27"/>
    <w:rsid w:val="4A0D6FE9"/>
    <w:rsid w:val="4A642646"/>
    <w:rsid w:val="4AC9113C"/>
    <w:rsid w:val="4ADB0D85"/>
    <w:rsid w:val="4B232C43"/>
    <w:rsid w:val="4B59733D"/>
    <w:rsid w:val="4BDF1C07"/>
    <w:rsid w:val="4C0A684F"/>
    <w:rsid w:val="4C8A4294"/>
    <w:rsid w:val="4CD94BA3"/>
    <w:rsid w:val="4CE72DDB"/>
    <w:rsid w:val="4D1C57AE"/>
    <w:rsid w:val="4D2343DD"/>
    <w:rsid w:val="4D4B60AC"/>
    <w:rsid w:val="4D501326"/>
    <w:rsid w:val="4DB50F5A"/>
    <w:rsid w:val="4DCA4A27"/>
    <w:rsid w:val="4E053F43"/>
    <w:rsid w:val="4E4F2350"/>
    <w:rsid w:val="4E697463"/>
    <w:rsid w:val="4E6E159B"/>
    <w:rsid w:val="4E9268A5"/>
    <w:rsid w:val="4F7F52DA"/>
    <w:rsid w:val="4F8C1D7E"/>
    <w:rsid w:val="4FA975A4"/>
    <w:rsid w:val="4FAC7315"/>
    <w:rsid w:val="4FC918F5"/>
    <w:rsid w:val="4FE5636E"/>
    <w:rsid w:val="50325070"/>
    <w:rsid w:val="50F652AA"/>
    <w:rsid w:val="51050E88"/>
    <w:rsid w:val="51442499"/>
    <w:rsid w:val="519F07E3"/>
    <w:rsid w:val="52351DEC"/>
    <w:rsid w:val="527C3F02"/>
    <w:rsid w:val="52975C9A"/>
    <w:rsid w:val="52B04AC2"/>
    <w:rsid w:val="53023F42"/>
    <w:rsid w:val="5339071F"/>
    <w:rsid w:val="53633AEE"/>
    <w:rsid w:val="53D611C5"/>
    <w:rsid w:val="54074176"/>
    <w:rsid w:val="5420510C"/>
    <w:rsid w:val="5432398C"/>
    <w:rsid w:val="54473BD7"/>
    <w:rsid w:val="54AA070A"/>
    <w:rsid w:val="54C50135"/>
    <w:rsid w:val="55A339D2"/>
    <w:rsid w:val="567553DF"/>
    <w:rsid w:val="56BC7633"/>
    <w:rsid w:val="56D27240"/>
    <w:rsid w:val="57512631"/>
    <w:rsid w:val="578B1B9A"/>
    <w:rsid w:val="57B6679E"/>
    <w:rsid w:val="57BE7B8A"/>
    <w:rsid w:val="580F329D"/>
    <w:rsid w:val="58497F00"/>
    <w:rsid w:val="585070B5"/>
    <w:rsid w:val="58A6194F"/>
    <w:rsid w:val="58AD049E"/>
    <w:rsid w:val="58E535FB"/>
    <w:rsid w:val="591C2988"/>
    <w:rsid w:val="597F538B"/>
    <w:rsid w:val="59AF7AF5"/>
    <w:rsid w:val="59DB5EEC"/>
    <w:rsid w:val="59DC0E4F"/>
    <w:rsid w:val="59F17076"/>
    <w:rsid w:val="59F770ED"/>
    <w:rsid w:val="59FD5D24"/>
    <w:rsid w:val="5A0B3932"/>
    <w:rsid w:val="5A3A71FB"/>
    <w:rsid w:val="5A5B3B98"/>
    <w:rsid w:val="5A5D6BE1"/>
    <w:rsid w:val="5AB1622B"/>
    <w:rsid w:val="5ADB2304"/>
    <w:rsid w:val="5AE51B13"/>
    <w:rsid w:val="5B38751A"/>
    <w:rsid w:val="5B475C10"/>
    <w:rsid w:val="5BD306E2"/>
    <w:rsid w:val="5BD503BD"/>
    <w:rsid w:val="5BD8453E"/>
    <w:rsid w:val="5C436388"/>
    <w:rsid w:val="5CA87491"/>
    <w:rsid w:val="5CC04649"/>
    <w:rsid w:val="5D1F6E87"/>
    <w:rsid w:val="5D976E8A"/>
    <w:rsid w:val="5DC90F29"/>
    <w:rsid w:val="5E1F6794"/>
    <w:rsid w:val="5E261C72"/>
    <w:rsid w:val="5E4B192F"/>
    <w:rsid w:val="5EB0655B"/>
    <w:rsid w:val="5EEE4A41"/>
    <w:rsid w:val="5F164867"/>
    <w:rsid w:val="5F472635"/>
    <w:rsid w:val="5F793DC4"/>
    <w:rsid w:val="5FD82C78"/>
    <w:rsid w:val="5FF62501"/>
    <w:rsid w:val="6027088E"/>
    <w:rsid w:val="604C55F3"/>
    <w:rsid w:val="60A01C45"/>
    <w:rsid w:val="60B32098"/>
    <w:rsid w:val="60D22FF1"/>
    <w:rsid w:val="60D40E98"/>
    <w:rsid w:val="60F23D55"/>
    <w:rsid w:val="61046142"/>
    <w:rsid w:val="610C294E"/>
    <w:rsid w:val="614B0BB5"/>
    <w:rsid w:val="618A0F16"/>
    <w:rsid w:val="61951A5E"/>
    <w:rsid w:val="61A11508"/>
    <w:rsid w:val="61B60697"/>
    <w:rsid w:val="61D301A3"/>
    <w:rsid w:val="61DB25A9"/>
    <w:rsid w:val="61EA5AF0"/>
    <w:rsid w:val="626363AC"/>
    <w:rsid w:val="6288301F"/>
    <w:rsid w:val="628D4DD6"/>
    <w:rsid w:val="62A56FCC"/>
    <w:rsid w:val="631A18E5"/>
    <w:rsid w:val="634F7B4D"/>
    <w:rsid w:val="636A356C"/>
    <w:rsid w:val="63904157"/>
    <w:rsid w:val="63CF39B1"/>
    <w:rsid w:val="63ED0F9C"/>
    <w:rsid w:val="64300766"/>
    <w:rsid w:val="645C7538"/>
    <w:rsid w:val="64B459FA"/>
    <w:rsid w:val="64B711DB"/>
    <w:rsid w:val="64E46129"/>
    <w:rsid w:val="65752537"/>
    <w:rsid w:val="65D96F71"/>
    <w:rsid w:val="65F96F74"/>
    <w:rsid w:val="661B45BA"/>
    <w:rsid w:val="66A8389A"/>
    <w:rsid w:val="66B8151A"/>
    <w:rsid w:val="66BC1CB8"/>
    <w:rsid w:val="66E44C91"/>
    <w:rsid w:val="676D1D4B"/>
    <w:rsid w:val="67772EF1"/>
    <w:rsid w:val="677A5452"/>
    <w:rsid w:val="677E3567"/>
    <w:rsid w:val="678163FC"/>
    <w:rsid w:val="67966C3A"/>
    <w:rsid w:val="67A859B2"/>
    <w:rsid w:val="67A929A1"/>
    <w:rsid w:val="68236B17"/>
    <w:rsid w:val="68CE5B33"/>
    <w:rsid w:val="69414351"/>
    <w:rsid w:val="696329EC"/>
    <w:rsid w:val="699833EE"/>
    <w:rsid w:val="6A291F24"/>
    <w:rsid w:val="6A4C11CA"/>
    <w:rsid w:val="6AB4077F"/>
    <w:rsid w:val="6B5E13CC"/>
    <w:rsid w:val="6B906B80"/>
    <w:rsid w:val="6C3732FC"/>
    <w:rsid w:val="6C664ECC"/>
    <w:rsid w:val="6C8079EF"/>
    <w:rsid w:val="6C904EBB"/>
    <w:rsid w:val="6CEE19D0"/>
    <w:rsid w:val="6D6E1339"/>
    <w:rsid w:val="6DBC5ECC"/>
    <w:rsid w:val="6DFE7DC8"/>
    <w:rsid w:val="6E1426AA"/>
    <w:rsid w:val="6E257834"/>
    <w:rsid w:val="6E55026C"/>
    <w:rsid w:val="6E587E9E"/>
    <w:rsid w:val="6E65303C"/>
    <w:rsid w:val="6E6F6BD1"/>
    <w:rsid w:val="6EF50552"/>
    <w:rsid w:val="6F132FA7"/>
    <w:rsid w:val="6F260905"/>
    <w:rsid w:val="6F406855"/>
    <w:rsid w:val="6F5F37D6"/>
    <w:rsid w:val="6F6B16B9"/>
    <w:rsid w:val="6FD20474"/>
    <w:rsid w:val="6FE2531A"/>
    <w:rsid w:val="70181C67"/>
    <w:rsid w:val="704D7411"/>
    <w:rsid w:val="70543F3C"/>
    <w:rsid w:val="70575215"/>
    <w:rsid w:val="70614B27"/>
    <w:rsid w:val="70E6799A"/>
    <w:rsid w:val="7165732B"/>
    <w:rsid w:val="71AA513C"/>
    <w:rsid w:val="71C83C44"/>
    <w:rsid w:val="71D72F28"/>
    <w:rsid w:val="72222C41"/>
    <w:rsid w:val="72633327"/>
    <w:rsid w:val="727D3483"/>
    <w:rsid w:val="72AE3A5A"/>
    <w:rsid w:val="72B278B4"/>
    <w:rsid w:val="72D000E2"/>
    <w:rsid w:val="72EE2640"/>
    <w:rsid w:val="730E29B8"/>
    <w:rsid w:val="7396400A"/>
    <w:rsid w:val="73AD1F14"/>
    <w:rsid w:val="73DB5661"/>
    <w:rsid w:val="73EA47E8"/>
    <w:rsid w:val="744841D7"/>
    <w:rsid w:val="745E4B9C"/>
    <w:rsid w:val="74756EBA"/>
    <w:rsid w:val="74B04CA4"/>
    <w:rsid w:val="74B549D3"/>
    <w:rsid w:val="74B74978"/>
    <w:rsid w:val="7555028D"/>
    <w:rsid w:val="75C879C4"/>
    <w:rsid w:val="76137186"/>
    <w:rsid w:val="76A348C9"/>
    <w:rsid w:val="76E313B3"/>
    <w:rsid w:val="76F961D4"/>
    <w:rsid w:val="77053414"/>
    <w:rsid w:val="77055719"/>
    <w:rsid w:val="773C795C"/>
    <w:rsid w:val="77485636"/>
    <w:rsid w:val="77796F28"/>
    <w:rsid w:val="77824D6B"/>
    <w:rsid w:val="77855441"/>
    <w:rsid w:val="779755D8"/>
    <w:rsid w:val="77CB15F1"/>
    <w:rsid w:val="78621C9F"/>
    <w:rsid w:val="789940D2"/>
    <w:rsid w:val="78D15204"/>
    <w:rsid w:val="79657C7D"/>
    <w:rsid w:val="79E67032"/>
    <w:rsid w:val="79F415C6"/>
    <w:rsid w:val="79FC777B"/>
    <w:rsid w:val="7A1736AF"/>
    <w:rsid w:val="7A2E7B6A"/>
    <w:rsid w:val="7BEA57EF"/>
    <w:rsid w:val="7BF72E78"/>
    <w:rsid w:val="7BF904DC"/>
    <w:rsid w:val="7C6C2241"/>
    <w:rsid w:val="7CA503A3"/>
    <w:rsid w:val="7D0F628D"/>
    <w:rsid w:val="7D1A74D7"/>
    <w:rsid w:val="7D202F93"/>
    <w:rsid w:val="7D4E2B03"/>
    <w:rsid w:val="7D7D1F9D"/>
    <w:rsid w:val="7D9721D0"/>
    <w:rsid w:val="7D985F91"/>
    <w:rsid w:val="7E423C13"/>
    <w:rsid w:val="7E602D07"/>
    <w:rsid w:val="7E6C1285"/>
    <w:rsid w:val="7E7B43A6"/>
    <w:rsid w:val="7EB169DE"/>
    <w:rsid w:val="7EF40276"/>
    <w:rsid w:val="7F4D229E"/>
    <w:rsid w:val="7F5C6E4C"/>
    <w:rsid w:val="7F7965EF"/>
    <w:rsid w:val="7FC02B1C"/>
    <w:rsid w:val="7FD1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qFormat/>
    <w:uiPriority w:val="1"/>
    <w:rPr>
      <w:rFonts w:ascii="宋体" w:hAnsi="宋体" w:eastAsia="宋体" w:cs="宋体"/>
      <w:sz w:val="21"/>
      <w:szCs w:val="21"/>
      <w:lang w:val="zh-CN" w:eastAsia="zh-CN" w:bidi="zh-CN"/>
    </w:rPr>
  </w:style>
  <w:style w:type="paragraph" w:styleId="10">
    <w:name w:val="Body Text Indent"/>
    <w:basedOn w:val="1"/>
    <w:semiHidden/>
    <w:unhideWhenUsed/>
    <w:qFormat/>
    <w:uiPriority w:val="99"/>
    <w:pPr>
      <w:spacing w:after="120"/>
      <w:ind w:left="420" w:leftChars="200"/>
    </w:pPr>
  </w:style>
  <w:style w:type="paragraph" w:styleId="11">
    <w:name w:val="Plain Text"/>
    <w:basedOn w:val="1"/>
    <w:next w:val="6"/>
    <w:qFormat/>
    <w:uiPriority w:val="0"/>
    <w:rPr>
      <w:rFonts w:ascii="宋体" w:hAnsi="Courier New"/>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szCs w:val="20"/>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10"/>
    <w:semiHidden/>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
    <w:qFormat/>
    <w:uiPriority w:val="0"/>
    <w:pPr>
      <w:jc w:val="left"/>
    </w:pPr>
    <w:rPr>
      <w:bCs/>
      <w:spacing w:val="10"/>
      <w:kern w:val="0"/>
      <w:sz w:val="24"/>
    </w:rPr>
  </w:style>
  <w:style w:type="paragraph" w:customStyle="1" w:styleId="20">
    <w:name w:val="1"/>
    <w:basedOn w:val="1"/>
    <w:next w:val="11"/>
    <w:qFormat/>
    <w:uiPriority w:val="0"/>
    <w:rPr>
      <w:rFonts w:ascii="宋体" w:hAnsi="Courier New"/>
      <w:szCs w:val="20"/>
    </w:rPr>
  </w:style>
  <w:style w:type="paragraph" w:customStyle="1" w:styleId="21">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styleId="22">
    <w:name w:val="List Paragraph"/>
    <w:basedOn w:val="1"/>
    <w:qFormat/>
    <w:uiPriority w:val="34"/>
    <w:pPr>
      <w:ind w:firstLine="420" w:firstLineChars="200"/>
    </w:pPr>
  </w:style>
  <w:style w:type="character" w:customStyle="1" w:styleId="23">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4">
    <w:name w:val="段"/>
    <w:qFormat/>
    <w:uiPriority w:val="0"/>
    <w:pPr>
      <w:autoSpaceDE w:val="0"/>
      <w:autoSpaceDN w:val="0"/>
      <w:spacing w:after="0" w:line="240" w:lineRule="auto"/>
      <w:ind w:firstLine="200" w:firstLineChars="200"/>
      <w:jc w:val="both"/>
    </w:pPr>
    <w:rPr>
      <w:rFonts w:ascii="宋体" w:hAnsi="Times New Roman" w:eastAsia="宋体" w:cs="Times New Roman"/>
      <w:sz w:val="21"/>
      <w:szCs w:val="20"/>
      <w:lang w:val="en-US" w:eastAsia="zh-CN" w:bidi="ar-SA"/>
    </w:rPr>
  </w:style>
  <w:style w:type="character" w:customStyle="1" w:styleId="25">
    <w:name w:val="font01"/>
    <w:basedOn w:val="18"/>
    <w:qFormat/>
    <w:uiPriority w:val="0"/>
    <w:rPr>
      <w:rFonts w:hint="eastAsia" w:ascii="宋体" w:hAnsi="宋体" w:eastAsia="宋体" w:cs="宋体"/>
      <w:color w:val="000000"/>
      <w:sz w:val="20"/>
      <w:szCs w:val="20"/>
      <w:u w:val="none"/>
    </w:rPr>
  </w:style>
  <w:style w:type="character" w:customStyle="1" w:styleId="26">
    <w:name w:val="font21"/>
    <w:basedOn w:val="18"/>
    <w:qFormat/>
    <w:uiPriority w:val="0"/>
    <w:rPr>
      <w:rFonts w:hint="default" w:ascii="Arial" w:hAnsi="Arial" w:cs="Arial"/>
      <w:color w:val="000000"/>
      <w:sz w:val="20"/>
      <w:szCs w:val="20"/>
      <w:u w:val="none"/>
    </w:rPr>
  </w:style>
  <w:style w:type="paragraph" w:customStyle="1" w:styleId="27">
    <w:name w:val="UserStyle_0"/>
    <w:qFormat/>
    <w:uiPriority w:val="0"/>
    <w:pPr>
      <w:textAlignment w:val="baseline"/>
    </w:pPr>
    <w:rPr>
      <w:rFonts w:ascii="宋体" w:hAnsi="Times New Roman" w:eastAsia="宋体" w:cstheme="minorBid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2019-10-14T04:47:00Z</dcterms:created>
  <dc:creator>CD</dc:creator>
  <cp:lastModifiedBy>NTKO</cp:lastModifiedBy>
  <dcterms:modified xsi:type="dcterms:W3CDTF">2020-09-30T08:02:30Z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