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right="-166" w:rightChars="-79"/>
        <w:jc w:val="center"/>
        <w:rPr>
          <w:rFonts w:hint="eastAsia" w:ascii="宋体" w:eastAsia="宋体" w:cs="宋体"/>
          <w:color w:val="auto"/>
          <w:sz w:val="84"/>
          <w:szCs w:val="84"/>
        </w:rPr>
      </w:pPr>
      <w:bookmarkStart w:id="0" w:name="_Toc7014_WPSOffice_Level1"/>
      <w:bookmarkStart w:id="1" w:name="_Toc10319"/>
    </w:p>
    <w:p>
      <w:pPr>
        <w:pStyle w:val="10"/>
        <w:ind w:right="-166" w:rightChars="-79"/>
        <w:jc w:val="center"/>
        <w:rPr>
          <w:rFonts w:hint="eastAsia" w:ascii="宋体" w:eastAsia="宋体" w:cs="宋体"/>
          <w:color w:val="auto"/>
          <w:sz w:val="84"/>
          <w:szCs w:val="84"/>
        </w:rPr>
      </w:pPr>
    </w:p>
    <w:p>
      <w:pPr>
        <w:pStyle w:val="10"/>
        <w:keepNext w:val="0"/>
        <w:keepLines w:val="0"/>
        <w:pageBreakBefore w:val="0"/>
        <w:widowControl w:val="0"/>
        <w:kinsoku/>
        <w:wordWrap/>
        <w:overflowPunct/>
        <w:topLinePunct w:val="0"/>
        <w:autoSpaceDE/>
        <w:autoSpaceDN/>
        <w:bidi w:val="0"/>
        <w:adjustRightInd/>
        <w:snapToGrid/>
        <w:spacing w:line="900" w:lineRule="exact"/>
        <w:ind w:right="-166" w:rightChars="-79"/>
        <w:jc w:val="center"/>
        <w:textAlignment w:val="auto"/>
        <w:rPr>
          <w:rFonts w:ascii="宋体" w:eastAsia="宋体" w:cs="宋体"/>
          <w:color w:val="auto"/>
          <w:sz w:val="84"/>
          <w:szCs w:val="84"/>
        </w:rPr>
      </w:pPr>
      <w:r>
        <w:rPr>
          <w:rFonts w:hint="eastAsia" w:ascii="宋体" w:eastAsia="宋体" w:cs="宋体"/>
          <w:color w:val="auto"/>
          <w:sz w:val="84"/>
          <w:szCs w:val="84"/>
        </w:rPr>
        <w:t>竞争性磋商采购文件</w:t>
      </w:r>
    </w:p>
    <w:p>
      <w:pPr>
        <w:spacing w:line="360" w:lineRule="auto"/>
        <w:rPr>
          <w:rFonts w:ascii="宋体" w:hAnsi="宋体" w:cs="宋体"/>
          <w:color w:val="auto"/>
          <w:sz w:val="36"/>
          <w:szCs w:val="36"/>
        </w:rPr>
      </w:pPr>
    </w:p>
    <w:p>
      <w:pPr>
        <w:spacing w:line="360" w:lineRule="auto"/>
        <w:rPr>
          <w:rFonts w:ascii="宋体" w:hAnsi="宋体" w:cs="宋体"/>
          <w:color w:val="auto"/>
          <w:sz w:val="36"/>
          <w:szCs w:val="36"/>
        </w:rPr>
      </w:pPr>
    </w:p>
    <w:p>
      <w:pPr>
        <w:spacing w:line="360" w:lineRule="auto"/>
        <w:rPr>
          <w:rFonts w:ascii="宋体" w:hAnsi="宋体" w:cs="宋体"/>
          <w:color w:val="auto"/>
          <w:sz w:val="36"/>
          <w:szCs w:val="36"/>
        </w:rPr>
      </w:pPr>
    </w:p>
    <w:p>
      <w:pPr>
        <w:spacing w:line="360" w:lineRule="auto"/>
        <w:jc w:val="center"/>
        <w:rPr>
          <w:rFonts w:ascii="宋体" w:hAnsi="宋体" w:cs="宋体"/>
          <w:color w:val="auto"/>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left="2877" w:leftChars="608" w:hanging="1600" w:hangingChars="500"/>
        <w:textAlignment w:val="auto"/>
        <w:rPr>
          <w:rFonts w:hint="eastAsia" w:ascii="宋体" w:hAnsi="宋体" w:cs="宋体" w:eastAsiaTheme="minorEastAsia"/>
          <w:color w:val="auto"/>
          <w:sz w:val="32"/>
          <w:szCs w:val="32"/>
          <w:lang w:eastAsia="zh-CN"/>
        </w:rPr>
      </w:pPr>
      <w:r>
        <w:rPr>
          <w:rFonts w:hint="eastAsia" w:ascii="宋体" w:hAnsi="宋体" w:cs="宋体"/>
          <w:color w:val="auto"/>
          <w:sz w:val="32"/>
          <w:szCs w:val="32"/>
        </w:rPr>
        <w:t>项目名称：</w:t>
      </w:r>
      <w:r>
        <w:rPr>
          <w:rFonts w:hint="eastAsia" w:ascii="宋体" w:hAnsi="宋体" w:cs="宋体"/>
          <w:color w:val="auto"/>
          <w:sz w:val="32"/>
          <w:szCs w:val="32"/>
          <w:lang w:eastAsia="zh-CN"/>
        </w:rPr>
        <w:t>全茗镇综合农贸市场建设1#商住楼工程</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default" w:ascii="宋体" w:hAnsi="宋体" w:cs="宋体" w:eastAsiaTheme="minorEastAsia"/>
          <w:color w:val="auto"/>
          <w:sz w:val="32"/>
          <w:szCs w:val="32"/>
          <w:lang w:val="en-US" w:eastAsia="zh-CN"/>
        </w:rPr>
      </w:pPr>
      <w:r>
        <w:rPr>
          <w:rFonts w:hint="eastAsia" w:ascii="宋体" w:hAnsi="宋体" w:cs="宋体"/>
          <w:color w:val="auto"/>
          <w:sz w:val="32"/>
          <w:szCs w:val="32"/>
        </w:rPr>
        <w:t>项目编号：</w:t>
      </w:r>
      <w:r>
        <w:rPr>
          <w:rFonts w:hint="eastAsia" w:ascii="宋体" w:hAnsi="宋体" w:cs="宋体"/>
          <w:color w:val="auto"/>
          <w:sz w:val="32"/>
          <w:szCs w:val="32"/>
          <w:lang w:eastAsia="zh-CN"/>
        </w:rPr>
        <w:t>CZZC2021-C2-40062-KWZB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36"/>
          <w:szCs w:val="36"/>
        </w:rPr>
      </w:pPr>
    </w:p>
    <w:p>
      <w:pPr>
        <w:rPr>
          <w:rFonts w:ascii="宋体" w:hAnsi="宋体" w:cs="宋体"/>
          <w:color w:val="auto"/>
          <w:sz w:val="36"/>
          <w:szCs w:val="36"/>
        </w:rPr>
      </w:pPr>
    </w:p>
    <w:p>
      <w:pPr>
        <w:rPr>
          <w:rFonts w:ascii="宋体" w:hAnsi="宋体" w:cs="宋体"/>
          <w:color w:val="auto"/>
          <w:sz w:val="36"/>
          <w:szCs w:val="36"/>
        </w:rPr>
      </w:pPr>
    </w:p>
    <w:p>
      <w:pPr>
        <w:rPr>
          <w:rFonts w:ascii="宋体" w:hAnsi="宋体" w:cs="宋体"/>
          <w:color w:val="auto"/>
          <w:sz w:val="32"/>
        </w:rPr>
      </w:pPr>
    </w:p>
    <w:p>
      <w:pPr>
        <w:rPr>
          <w:rFonts w:ascii="宋体" w:hAnsi="宋体" w:cs="宋体"/>
          <w:color w:val="auto"/>
          <w:sz w:val="32"/>
        </w:rPr>
      </w:pPr>
    </w:p>
    <w:p>
      <w:pPr>
        <w:pStyle w:val="15"/>
        <w:rPr>
          <w:rFonts w:ascii="宋体" w:hAnsi="宋体" w:cs="宋体"/>
          <w:color w:val="auto"/>
          <w:sz w:val="32"/>
        </w:rPr>
      </w:pPr>
    </w:p>
    <w:p>
      <w:pPr>
        <w:pStyle w:val="15"/>
        <w:rPr>
          <w:rFonts w:ascii="宋体" w:hAnsi="宋体" w:cs="宋体"/>
          <w:color w:val="auto"/>
          <w:sz w:val="32"/>
        </w:rPr>
      </w:pPr>
    </w:p>
    <w:p>
      <w:pPr>
        <w:jc w:val="both"/>
        <w:rPr>
          <w:rFonts w:hint="eastAsia" w:ascii="宋体" w:hAnsi="宋体" w:cs="宋体"/>
          <w:bCs/>
          <w:color w:val="auto"/>
          <w:sz w:val="32"/>
          <w:szCs w:val="32"/>
        </w:rPr>
      </w:pPr>
    </w:p>
    <w:p>
      <w:pPr>
        <w:jc w:val="both"/>
        <w:rPr>
          <w:rFonts w:hint="eastAsia" w:ascii="宋体" w:hAnsi="宋体" w:cs="宋体"/>
          <w:bCs/>
          <w:color w:val="auto"/>
          <w:sz w:val="32"/>
          <w:szCs w:val="32"/>
        </w:rPr>
      </w:pPr>
    </w:p>
    <w:p>
      <w:pPr>
        <w:jc w:val="both"/>
        <w:rPr>
          <w:rFonts w:hint="eastAsia" w:ascii="宋体" w:hAnsi="宋体" w:cs="宋体"/>
          <w:bCs/>
          <w:color w:val="auto"/>
          <w:sz w:val="32"/>
          <w:szCs w:val="32"/>
        </w:rPr>
      </w:pPr>
    </w:p>
    <w:p>
      <w:pPr>
        <w:jc w:val="both"/>
        <w:rPr>
          <w:rFonts w:hint="eastAsia" w:ascii="宋体" w:hAnsi="宋体" w:cs="宋体"/>
          <w:bCs/>
          <w:color w:val="auto"/>
          <w:sz w:val="32"/>
          <w:szCs w:val="32"/>
        </w:rPr>
      </w:pPr>
    </w:p>
    <w:p>
      <w:pPr>
        <w:jc w:val="both"/>
        <w:rPr>
          <w:rFonts w:hint="eastAsia" w:ascii="宋体" w:hAnsi="宋体" w:cs="宋体"/>
          <w:bCs/>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1600" w:firstLineChars="500"/>
        <w:jc w:val="both"/>
        <w:textAlignment w:val="auto"/>
        <w:rPr>
          <w:rFonts w:ascii="宋体" w:hAnsi="宋体" w:eastAsia="宋体" w:cs="宋体"/>
          <w:bCs/>
          <w:color w:val="auto"/>
          <w:sz w:val="32"/>
          <w:szCs w:val="32"/>
        </w:rPr>
      </w:pPr>
      <w:r>
        <w:rPr>
          <w:rFonts w:hint="eastAsia" w:ascii="宋体" w:hAnsi="宋体" w:cs="宋体"/>
          <w:bCs/>
          <w:color w:val="auto"/>
          <w:sz w:val="32"/>
          <w:szCs w:val="32"/>
        </w:rPr>
        <w:t>采购单位：</w:t>
      </w:r>
      <w:r>
        <w:rPr>
          <w:rFonts w:hint="eastAsia" w:ascii="宋体" w:hAnsi="宋体" w:cs="宋体"/>
          <w:bCs/>
          <w:color w:val="auto"/>
          <w:sz w:val="32"/>
          <w:szCs w:val="32"/>
          <w:lang w:eastAsia="zh-CN"/>
        </w:rPr>
        <w:t>大新县全茗镇人民政府</w:t>
      </w:r>
      <w:r>
        <w:rPr>
          <w:rFonts w:hint="eastAsia" w:ascii="宋体" w:hAnsi="宋体" w:cs="宋体"/>
          <w:bCs/>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eastAsiaTheme="minorEastAsia"/>
          <w:bCs/>
          <w:color w:val="auto"/>
          <w:sz w:val="32"/>
          <w:szCs w:val="32"/>
          <w:lang w:eastAsia="zh-CN"/>
        </w:rPr>
      </w:pPr>
      <w:r>
        <w:rPr>
          <w:rFonts w:hint="eastAsia" w:ascii="宋体" w:hAnsi="宋体" w:cs="宋体"/>
          <w:bCs/>
          <w:color w:val="auto"/>
          <w:sz w:val="32"/>
          <w:szCs w:val="32"/>
        </w:rPr>
        <w:t>采购代理机构：</w:t>
      </w:r>
      <w:r>
        <w:rPr>
          <w:rFonts w:hint="eastAsia" w:ascii="宋体" w:hAnsi="宋体" w:cs="宋体"/>
          <w:bCs/>
          <w:color w:val="auto"/>
          <w:sz w:val="32"/>
          <w:szCs w:val="32"/>
          <w:lang w:eastAsia="zh-CN"/>
        </w:rPr>
        <w:t>广西科文招标有限公司</w:t>
      </w:r>
    </w:p>
    <w:p>
      <w:pPr>
        <w:tabs>
          <w:tab w:val="left" w:pos="1134"/>
          <w:tab w:val="left" w:pos="5481"/>
          <w:tab w:val="left" w:pos="5859"/>
        </w:tabs>
        <w:jc w:val="center"/>
        <w:rPr>
          <w:rFonts w:ascii="宋体" w:hAnsi="宋体" w:cs="宋体"/>
          <w:bCs/>
          <w:color w:val="auto"/>
          <w:sz w:val="32"/>
          <w:szCs w:val="32"/>
        </w:rPr>
      </w:pPr>
    </w:p>
    <w:p>
      <w:pPr>
        <w:tabs>
          <w:tab w:val="left" w:pos="1134"/>
          <w:tab w:val="left" w:pos="5481"/>
          <w:tab w:val="left" w:pos="5859"/>
        </w:tabs>
        <w:jc w:val="center"/>
        <w:rPr>
          <w:rFonts w:ascii="宋体" w:hAnsi="宋体" w:cs="宋体"/>
          <w:color w:val="auto"/>
          <w:sz w:val="36"/>
          <w:szCs w:val="36"/>
        </w:rPr>
      </w:pPr>
      <w:r>
        <w:rPr>
          <w:rFonts w:hint="eastAsia" w:ascii="宋体" w:hAnsi="宋体" w:cs="宋体"/>
          <w:bCs/>
          <w:color w:val="auto"/>
          <w:sz w:val="32"/>
          <w:szCs w:val="32"/>
          <w:lang w:eastAsia="zh-CN"/>
        </w:rPr>
        <w:t>2021年</w:t>
      </w:r>
      <w:r>
        <w:rPr>
          <w:rFonts w:hint="eastAsia" w:ascii="宋体" w:hAnsi="宋体" w:cs="宋体"/>
          <w:bCs/>
          <w:color w:val="auto"/>
          <w:sz w:val="32"/>
          <w:szCs w:val="32"/>
          <w:lang w:val="en-US" w:eastAsia="zh-CN"/>
        </w:rPr>
        <w:t>12</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 xml:space="preserve"> 20 </w:t>
      </w:r>
      <w:r>
        <w:rPr>
          <w:rFonts w:hint="eastAsia" w:ascii="宋体" w:hAnsi="宋体" w:cs="宋体"/>
          <w:bCs/>
          <w:color w:val="auto"/>
          <w:sz w:val="32"/>
          <w:szCs w:val="32"/>
        </w:rPr>
        <w:t>日</w:t>
      </w:r>
    </w:p>
    <w:p>
      <w:pPr>
        <w:pageBreakBefore w:val="0"/>
        <w:kinsoku/>
        <w:wordWrap/>
        <w:overflowPunct/>
        <w:topLinePunct w:val="0"/>
        <w:bidi w:val="0"/>
        <w:spacing w:line="460" w:lineRule="exact"/>
        <w:jc w:val="center"/>
        <w:rPr>
          <w:rFonts w:hint="eastAsia" w:ascii="宋体" w:hAnsi="宋体" w:cs="宋体"/>
          <w:b/>
          <w:bCs/>
          <w:color w:val="auto"/>
          <w:sz w:val="36"/>
          <w:szCs w:val="36"/>
          <w:lang w:val="zh-CN"/>
        </w:rPr>
      </w:pPr>
    </w:p>
    <w:p>
      <w:pPr>
        <w:pageBreakBefore w:val="0"/>
        <w:kinsoku/>
        <w:wordWrap/>
        <w:overflowPunct/>
        <w:topLinePunct w:val="0"/>
        <w:bidi w:val="0"/>
        <w:spacing w:line="460" w:lineRule="exact"/>
        <w:jc w:val="center"/>
        <w:rPr>
          <w:rFonts w:hint="eastAsia" w:ascii="宋体" w:hAnsi="宋体" w:cs="宋体"/>
          <w:b/>
          <w:bCs/>
          <w:color w:val="auto"/>
          <w:sz w:val="36"/>
          <w:szCs w:val="36"/>
          <w:lang w:val="zh-CN"/>
        </w:rPr>
      </w:pPr>
    </w:p>
    <w:p>
      <w:pPr>
        <w:pageBreakBefore w:val="0"/>
        <w:kinsoku/>
        <w:wordWrap/>
        <w:overflowPunct/>
        <w:topLinePunct w:val="0"/>
        <w:bidi w:val="0"/>
        <w:spacing w:line="460" w:lineRule="exact"/>
        <w:jc w:val="center"/>
        <w:rPr>
          <w:rFonts w:ascii="宋体" w:hAnsi="宋体" w:cs="宋体"/>
          <w:b/>
          <w:bCs/>
          <w:color w:val="auto"/>
          <w:sz w:val="36"/>
          <w:szCs w:val="36"/>
        </w:rPr>
      </w:pPr>
      <w:r>
        <w:rPr>
          <w:rFonts w:hint="eastAsia" w:ascii="宋体" w:hAnsi="宋体" w:cs="宋体"/>
          <w:b/>
          <w:bCs/>
          <w:color w:val="auto"/>
          <w:sz w:val="36"/>
          <w:szCs w:val="36"/>
          <w:lang w:val="zh-CN"/>
        </w:rPr>
        <w:t>目</w:t>
      </w:r>
      <w:r>
        <w:rPr>
          <w:rFonts w:hint="eastAsia" w:ascii="宋体" w:hAnsi="宋体" w:cs="宋体"/>
          <w:b/>
          <w:bCs/>
          <w:color w:val="auto"/>
          <w:sz w:val="36"/>
          <w:szCs w:val="36"/>
        </w:rPr>
        <w:t xml:space="preserve">  </w:t>
      </w:r>
      <w:r>
        <w:rPr>
          <w:rFonts w:hint="eastAsia" w:ascii="宋体" w:hAnsi="宋体" w:cs="宋体"/>
          <w:b/>
          <w:bCs/>
          <w:color w:val="auto"/>
          <w:sz w:val="36"/>
          <w:szCs w:val="36"/>
          <w:lang w:val="zh-CN"/>
        </w:rPr>
        <w:t>录</w:t>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80" w:lineRule="auto"/>
        <w:textAlignment w:val="auto"/>
        <w:rPr>
          <w:color w:val="auto"/>
          <w:sz w:val="28"/>
          <w:szCs w:val="36"/>
        </w:rPr>
      </w:pPr>
      <w:r>
        <w:rPr>
          <w:rFonts w:hint="eastAsia" w:ascii="宋体" w:hAnsi="宋体" w:cs="宋体"/>
          <w:color w:val="auto"/>
        </w:rPr>
        <w:fldChar w:fldCharType="begin"/>
      </w:r>
      <w:r>
        <w:rPr>
          <w:rFonts w:hint="eastAsia" w:ascii="宋体" w:hAnsi="宋体" w:cs="宋体"/>
          <w:color w:val="auto"/>
        </w:rPr>
        <w:instrText xml:space="preserve"> TOC \o "1-3" \h \z \u </w:instrText>
      </w:r>
      <w:r>
        <w:rPr>
          <w:rFonts w:hint="eastAsia" w:ascii="宋体" w:hAnsi="宋体" w:cs="宋体"/>
          <w:color w:val="auto"/>
        </w:rPr>
        <w:fldChar w:fldCharType="separate"/>
      </w:r>
      <w:r>
        <w:rPr>
          <w:rFonts w:hint="eastAsia" w:ascii="宋体" w:hAnsi="宋体" w:cs="宋体"/>
          <w:color w:val="auto"/>
          <w:sz w:val="28"/>
          <w:szCs w:val="36"/>
        </w:rPr>
        <w:fldChar w:fldCharType="begin"/>
      </w:r>
      <w:r>
        <w:rPr>
          <w:rFonts w:hint="eastAsia" w:ascii="宋体" w:hAnsi="宋体" w:cs="宋体"/>
          <w:color w:val="auto"/>
          <w:sz w:val="28"/>
          <w:szCs w:val="36"/>
        </w:rPr>
        <w:instrText xml:space="preserve"> HYPERLINK \l _Toc10019 </w:instrText>
      </w:r>
      <w:r>
        <w:rPr>
          <w:rFonts w:hint="eastAsia" w:ascii="宋体" w:hAnsi="宋体" w:cs="宋体"/>
          <w:color w:val="auto"/>
          <w:sz w:val="28"/>
          <w:szCs w:val="36"/>
        </w:rPr>
        <w:fldChar w:fldCharType="separate"/>
      </w:r>
      <w:r>
        <w:rPr>
          <w:rFonts w:hint="eastAsia" w:asciiTheme="minorEastAsia" w:hAnsiTheme="minorEastAsia" w:eastAsiaTheme="minorEastAsia" w:cstheme="minorEastAsia"/>
          <w:bCs/>
          <w:color w:val="auto"/>
          <w:sz w:val="28"/>
          <w:szCs w:val="44"/>
        </w:rPr>
        <w:t>第一章  竞争性磋商公告</w:t>
      </w:r>
      <w:r>
        <w:rPr>
          <w:color w:val="auto"/>
          <w:sz w:val="28"/>
          <w:szCs w:val="36"/>
        </w:rPr>
        <w:tab/>
      </w:r>
      <w:r>
        <w:rPr>
          <w:color w:val="auto"/>
          <w:sz w:val="28"/>
          <w:szCs w:val="36"/>
        </w:rPr>
        <w:fldChar w:fldCharType="begin"/>
      </w:r>
      <w:r>
        <w:rPr>
          <w:color w:val="auto"/>
          <w:sz w:val="28"/>
          <w:szCs w:val="36"/>
        </w:rPr>
        <w:instrText xml:space="preserve"> PAGEREF _Toc10019 \h </w:instrText>
      </w:r>
      <w:r>
        <w:rPr>
          <w:color w:val="auto"/>
          <w:sz w:val="28"/>
          <w:szCs w:val="36"/>
        </w:rPr>
        <w:fldChar w:fldCharType="separate"/>
      </w:r>
      <w:r>
        <w:rPr>
          <w:color w:val="auto"/>
          <w:sz w:val="28"/>
          <w:szCs w:val="36"/>
        </w:rPr>
        <w:t>3</w:t>
      </w:r>
      <w:r>
        <w:rPr>
          <w:color w:val="auto"/>
          <w:sz w:val="28"/>
          <w:szCs w:val="36"/>
        </w:rPr>
        <w:fldChar w:fldCharType="end"/>
      </w:r>
      <w:r>
        <w:rPr>
          <w:rFonts w:hint="eastAsia" w:ascii="宋体" w:hAnsi="宋体" w:cs="宋体"/>
          <w:color w:val="auto"/>
          <w:sz w:val="28"/>
          <w:szCs w:val="36"/>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80" w:lineRule="auto"/>
        <w:textAlignment w:val="auto"/>
        <w:rPr>
          <w:color w:val="auto"/>
          <w:sz w:val="28"/>
          <w:szCs w:val="36"/>
        </w:rPr>
      </w:pPr>
      <w:r>
        <w:rPr>
          <w:rFonts w:hint="eastAsia" w:ascii="宋体" w:hAnsi="宋体" w:cs="宋体"/>
          <w:bCs/>
          <w:color w:val="auto"/>
          <w:sz w:val="28"/>
          <w:szCs w:val="36"/>
          <w:lang w:val="zh-CN"/>
        </w:rPr>
        <w:fldChar w:fldCharType="begin"/>
      </w:r>
      <w:r>
        <w:rPr>
          <w:rFonts w:hint="eastAsia" w:ascii="宋体" w:hAnsi="宋体" w:cs="宋体"/>
          <w:bCs/>
          <w:color w:val="auto"/>
          <w:sz w:val="28"/>
          <w:szCs w:val="36"/>
          <w:lang w:val="zh-CN"/>
        </w:rPr>
        <w:instrText xml:space="preserve"> HYPERLINK \l _Toc6246 </w:instrText>
      </w:r>
      <w:r>
        <w:rPr>
          <w:rFonts w:hint="eastAsia" w:ascii="宋体" w:hAnsi="宋体" w:cs="宋体"/>
          <w:bCs/>
          <w:color w:val="auto"/>
          <w:sz w:val="28"/>
          <w:szCs w:val="36"/>
          <w:lang w:val="zh-CN"/>
        </w:rPr>
        <w:fldChar w:fldCharType="separate"/>
      </w:r>
      <w:r>
        <w:rPr>
          <w:rFonts w:hint="eastAsia" w:asciiTheme="minorEastAsia" w:hAnsiTheme="minorEastAsia" w:eastAsiaTheme="minorEastAsia" w:cstheme="minorEastAsia"/>
          <w:bCs/>
          <w:color w:val="auto"/>
          <w:sz w:val="28"/>
          <w:szCs w:val="44"/>
        </w:rPr>
        <w:t>第二章  供应商须知</w:t>
      </w:r>
      <w:r>
        <w:rPr>
          <w:color w:val="auto"/>
          <w:sz w:val="28"/>
          <w:szCs w:val="36"/>
        </w:rPr>
        <w:tab/>
      </w:r>
      <w:r>
        <w:rPr>
          <w:color w:val="auto"/>
          <w:sz w:val="28"/>
          <w:szCs w:val="36"/>
        </w:rPr>
        <w:fldChar w:fldCharType="begin"/>
      </w:r>
      <w:r>
        <w:rPr>
          <w:color w:val="auto"/>
          <w:sz w:val="28"/>
          <w:szCs w:val="36"/>
        </w:rPr>
        <w:instrText xml:space="preserve"> PAGEREF _Toc6246 \h </w:instrText>
      </w:r>
      <w:r>
        <w:rPr>
          <w:color w:val="auto"/>
          <w:sz w:val="28"/>
          <w:szCs w:val="36"/>
        </w:rPr>
        <w:fldChar w:fldCharType="separate"/>
      </w:r>
      <w:r>
        <w:rPr>
          <w:color w:val="auto"/>
          <w:sz w:val="28"/>
          <w:szCs w:val="36"/>
        </w:rPr>
        <w:t>7</w:t>
      </w:r>
      <w:r>
        <w:rPr>
          <w:color w:val="auto"/>
          <w:sz w:val="28"/>
          <w:szCs w:val="36"/>
        </w:rPr>
        <w:fldChar w:fldCharType="end"/>
      </w:r>
      <w:r>
        <w:rPr>
          <w:rFonts w:hint="eastAsia" w:ascii="宋体" w:hAnsi="宋体" w:cs="宋体"/>
          <w:bCs/>
          <w:color w:val="auto"/>
          <w:sz w:val="28"/>
          <w:szCs w:val="36"/>
          <w:lang w:val="zh-CN"/>
        </w:rPr>
        <w:fldChar w:fldCharType="end"/>
      </w:r>
    </w:p>
    <w:p>
      <w:pPr>
        <w:pStyle w:val="17"/>
        <w:keepNext w:val="0"/>
        <w:keepLines w:val="0"/>
        <w:pageBreakBefore w:val="0"/>
        <w:widowControl w:val="0"/>
        <w:tabs>
          <w:tab w:val="right" w:leader="dot" w:pos="9071"/>
        </w:tabs>
        <w:kinsoku/>
        <w:wordWrap/>
        <w:overflowPunct/>
        <w:topLinePunct w:val="0"/>
        <w:autoSpaceDE/>
        <w:autoSpaceDN/>
        <w:bidi w:val="0"/>
        <w:adjustRightInd/>
        <w:snapToGrid/>
        <w:spacing w:line="480" w:lineRule="auto"/>
        <w:textAlignment w:val="auto"/>
        <w:rPr>
          <w:color w:val="auto"/>
          <w:sz w:val="28"/>
          <w:szCs w:val="36"/>
        </w:rPr>
      </w:pPr>
      <w:r>
        <w:rPr>
          <w:rFonts w:hint="eastAsia" w:ascii="宋体" w:hAnsi="宋体" w:cs="宋体"/>
          <w:bCs/>
          <w:color w:val="auto"/>
          <w:sz w:val="28"/>
          <w:szCs w:val="36"/>
          <w:lang w:val="zh-CN"/>
        </w:rPr>
        <w:fldChar w:fldCharType="begin"/>
      </w:r>
      <w:r>
        <w:rPr>
          <w:rFonts w:hint="eastAsia" w:ascii="宋体" w:hAnsi="宋体" w:cs="宋体"/>
          <w:bCs/>
          <w:color w:val="auto"/>
          <w:sz w:val="28"/>
          <w:szCs w:val="36"/>
          <w:lang w:val="zh-CN"/>
        </w:rPr>
        <w:instrText xml:space="preserve"> HYPERLINK \l _Toc3253 </w:instrText>
      </w:r>
      <w:r>
        <w:rPr>
          <w:rFonts w:hint="eastAsia" w:ascii="宋体" w:hAnsi="宋体" w:cs="宋体"/>
          <w:bCs/>
          <w:color w:val="auto"/>
          <w:sz w:val="28"/>
          <w:szCs w:val="36"/>
          <w:lang w:val="zh-CN"/>
        </w:rPr>
        <w:fldChar w:fldCharType="separate"/>
      </w:r>
      <w:r>
        <w:rPr>
          <w:rFonts w:hint="eastAsia" w:ascii="宋体" w:hAnsi="宋体" w:cs="宋体"/>
          <w:bCs w:val="0"/>
          <w:color w:val="auto"/>
          <w:sz w:val="28"/>
          <w:szCs w:val="36"/>
        </w:rPr>
        <w:t>供应商须知前附表</w:t>
      </w:r>
      <w:r>
        <w:rPr>
          <w:color w:val="auto"/>
          <w:sz w:val="28"/>
          <w:szCs w:val="36"/>
        </w:rPr>
        <w:tab/>
      </w:r>
      <w:r>
        <w:rPr>
          <w:color w:val="auto"/>
          <w:sz w:val="28"/>
          <w:szCs w:val="36"/>
        </w:rPr>
        <w:fldChar w:fldCharType="begin"/>
      </w:r>
      <w:r>
        <w:rPr>
          <w:color w:val="auto"/>
          <w:sz w:val="28"/>
          <w:szCs w:val="36"/>
        </w:rPr>
        <w:instrText xml:space="preserve"> PAGEREF _Toc3253 \h </w:instrText>
      </w:r>
      <w:r>
        <w:rPr>
          <w:color w:val="auto"/>
          <w:sz w:val="28"/>
          <w:szCs w:val="36"/>
        </w:rPr>
        <w:fldChar w:fldCharType="separate"/>
      </w:r>
      <w:r>
        <w:rPr>
          <w:color w:val="auto"/>
          <w:sz w:val="28"/>
          <w:szCs w:val="36"/>
        </w:rPr>
        <w:t>7</w:t>
      </w:r>
      <w:r>
        <w:rPr>
          <w:color w:val="auto"/>
          <w:sz w:val="28"/>
          <w:szCs w:val="36"/>
        </w:rPr>
        <w:fldChar w:fldCharType="end"/>
      </w:r>
      <w:r>
        <w:rPr>
          <w:rFonts w:hint="eastAsia" w:ascii="宋体" w:hAnsi="宋体" w:cs="宋体"/>
          <w:bCs/>
          <w:color w:val="auto"/>
          <w:sz w:val="28"/>
          <w:szCs w:val="36"/>
          <w:lang w:val="zh-CN"/>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80" w:lineRule="auto"/>
        <w:textAlignment w:val="auto"/>
        <w:rPr>
          <w:color w:val="auto"/>
          <w:sz w:val="28"/>
          <w:szCs w:val="36"/>
        </w:rPr>
      </w:pPr>
      <w:r>
        <w:rPr>
          <w:rFonts w:hint="eastAsia" w:ascii="宋体" w:hAnsi="宋体" w:cs="宋体"/>
          <w:bCs/>
          <w:color w:val="auto"/>
          <w:sz w:val="28"/>
          <w:szCs w:val="36"/>
          <w:lang w:val="zh-CN"/>
        </w:rPr>
        <w:fldChar w:fldCharType="begin"/>
      </w:r>
      <w:r>
        <w:rPr>
          <w:rFonts w:hint="eastAsia" w:ascii="宋体" w:hAnsi="宋体" w:cs="宋体"/>
          <w:bCs/>
          <w:color w:val="auto"/>
          <w:sz w:val="28"/>
          <w:szCs w:val="36"/>
          <w:lang w:val="zh-CN"/>
        </w:rPr>
        <w:instrText xml:space="preserve"> HYPERLINK \l _Toc21134 </w:instrText>
      </w:r>
      <w:r>
        <w:rPr>
          <w:rFonts w:hint="eastAsia" w:ascii="宋体" w:hAnsi="宋体" w:cs="宋体"/>
          <w:bCs/>
          <w:color w:val="auto"/>
          <w:sz w:val="28"/>
          <w:szCs w:val="36"/>
          <w:lang w:val="zh-CN"/>
        </w:rPr>
        <w:fldChar w:fldCharType="separate"/>
      </w:r>
      <w:r>
        <w:rPr>
          <w:rFonts w:hint="eastAsia" w:ascii="宋体" w:hAnsi="宋体" w:cs="宋体"/>
          <w:color w:val="auto"/>
          <w:sz w:val="28"/>
          <w:szCs w:val="44"/>
        </w:rPr>
        <w:t xml:space="preserve">第四章 </w:t>
      </w:r>
      <w:r>
        <w:rPr>
          <w:rFonts w:hint="eastAsia" w:ascii="宋体" w:hAnsi="宋体" w:cs="宋体"/>
          <w:color w:val="auto"/>
          <w:sz w:val="28"/>
          <w:szCs w:val="44"/>
          <w:lang w:val="en-US"/>
        </w:rPr>
        <w:t xml:space="preserve"> 合同条款及格式</w:t>
      </w:r>
      <w:r>
        <w:rPr>
          <w:color w:val="auto"/>
          <w:sz w:val="28"/>
          <w:szCs w:val="36"/>
        </w:rPr>
        <w:tab/>
      </w:r>
      <w:r>
        <w:rPr>
          <w:color w:val="auto"/>
          <w:sz w:val="28"/>
          <w:szCs w:val="36"/>
        </w:rPr>
        <w:fldChar w:fldCharType="begin"/>
      </w:r>
      <w:r>
        <w:rPr>
          <w:color w:val="auto"/>
          <w:sz w:val="28"/>
          <w:szCs w:val="36"/>
        </w:rPr>
        <w:instrText xml:space="preserve"> PAGEREF _Toc21134 \h </w:instrText>
      </w:r>
      <w:r>
        <w:rPr>
          <w:color w:val="auto"/>
          <w:sz w:val="28"/>
          <w:szCs w:val="36"/>
        </w:rPr>
        <w:fldChar w:fldCharType="separate"/>
      </w:r>
      <w:r>
        <w:rPr>
          <w:color w:val="auto"/>
          <w:sz w:val="28"/>
          <w:szCs w:val="36"/>
        </w:rPr>
        <w:t>36</w:t>
      </w:r>
      <w:r>
        <w:rPr>
          <w:color w:val="auto"/>
          <w:sz w:val="28"/>
          <w:szCs w:val="36"/>
        </w:rPr>
        <w:fldChar w:fldCharType="end"/>
      </w:r>
      <w:r>
        <w:rPr>
          <w:rFonts w:hint="eastAsia" w:ascii="宋体" w:hAnsi="宋体" w:cs="宋体"/>
          <w:bCs/>
          <w:color w:val="auto"/>
          <w:sz w:val="28"/>
          <w:szCs w:val="36"/>
          <w:lang w:val="zh-CN"/>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80" w:lineRule="auto"/>
        <w:textAlignment w:val="auto"/>
        <w:rPr>
          <w:color w:val="auto"/>
          <w:sz w:val="28"/>
          <w:szCs w:val="36"/>
        </w:rPr>
      </w:pPr>
      <w:r>
        <w:rPr>
          <w:rFonts w:hint="eastAsia" w:ascii="宋体" w:hAnsi="宋体" w:cs="宋体"/>
          <w:bCs/>
          <w:color w:val="auto"/>
          <w:sz w:val="28"/>
          <w:szCs w:val="36"/>
          <w:lang w:val="zh-CN"/>
        </w:rPr>
        <w:fldChar w:fldCharType="begin"/>
      </w:r>
      <w:r>
        <w:rPr>
          <w:rFonts w:hint="eastAsia" w:ascii="宋体" w:hAnsi="宋体" w:cs="宋体"/>
          <w:bCs/>
          <w:color w:val="auto"/>
          <w:sz w:val="28"/>
          <w:szCs w:val="36"/>
          <w:lang w:val="zh-CN"/>
        </w:rPr>
        <w:instrText xml:space="preserve"> HYPERLINK \l _Toc14345 </w:instrText>
      </w:r>
      <w:r>
        <w:rPr>
          <w:rFonts w:hint="eastAsia" w:ascii="宋体" w:hAnsi="宋体" w:cs="宋体"/>
          <w:bCs/>
          <w:color w:val="auto"/>
          <w:sz w:val="28"/>
          <w:szCs w:val="36"/>
          <w:lang w:val="zh-CN"/>
        </w:rPr>
        <w:fldChar w:fldCharType="separate"/>
      </w:r>
      <w:r>
        <w:rPr>
          <w:color w:val="auto"/>
          <w:sz w:val="28"/>
          <w:szCs w:val="36"/>
        </w:rPr>
        <w:t>第一</w:t>
      </w:r>
      <w:r>
        <w:rPr>
          <w:rFonts w:hint="eastAsia"/>
          <w:color w:val="auto"/>
          <w:sz w:val="28"/>
          <w:szCs w:val="36"/>
        </w:rPr>
        <w:t>部分</w:t>
      </w:r>
      <w:r>
        <w:rPr>
          <w:color w:val="auto"/>
          <w:sz w:val="28"/>
          <w:szCs w:val="36"/>
        </w:rPr>
        <w:t xml:space="preserve"> 合同协议书</w:t>
      </w:r>
      <w:r>
        <w:rPr>
          <w:color w:val="auto"/>
          <w:sz w:val="28"/>
          <w:szCs w:val="36"/>
        </w:rPr>
        <w:tab/>
      </w:r>
      <w:r>
        <w:rPr>
          <w:color w:val="auto"/>
          <w:sz w:val="28"/>
          <w:szCs w:val="36"/>
        </w:rPr>
        <w:fldChar w:fldCharType="begin"/>
      </w:r>
      <w:r>
        <w:rPr>
          <w:color w:val="auto"/>
          <w:sz w:val="28"/>
          <w:szCs w:val="36"/>
        </w:rPr>
        <w:instrText xml:space="preserve"> PAGEREF _Toc14345 \h </w:instrText>
      </w:r>
      <w:r>
        <w:rPr>
          <w:color w:val="auto"/>
          <w:sz w:val="28"/>
          <w:szCs w:val="36"/>
        </w:rPr>
        <w:fldChar w:fldCharType="separate"/>
      </w:r>
      <w:r>
        <w:rPr>
          <w:color w:val="auto"/>
          <w:sz w:val="28"/>
          <w:szCs w:val="36"/>
        </w:rPr>
        <w:t>37</w:t>
      </w:r>
      <w:r>
        <w:rPr>
          <w:color w:val="auto"/>
          <w:sz w:val="28"/>
          <w:szCs w:val="36"/>
        </w:rPr>
        <w:fldChar w:fldCharType="end"/>
      </w:r>
      <w:r>
        <w:rPr>
          <w:rFonts w:hint="eastAsia" w:ascii="宋体" w:hAnsi="宋体" w:cs="宋体"/>
          <w:bCs/>
          <w:color w:val="auto"/>
          <w:sz w:val="28"/>
          <w:szCs w:val="36"/>
          <w:lang w:val="zh-CN"/>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80" w:lineRule="auto"/>
        <w:textAlignment w:val="auto"/>
        <w:rPr>
          <w:color w:val="auto"/>
          <w:sz w:val="28"/>
          <w:szCs w:val="36"/>
        </w:rPr>
      </w:pPr>
      <w:r>
        <w:rPr>
          <w:rFonts w:hint="eastAsia" w:ascii="宋体" w:hAnsi="宋体" w:cs="宋体"/>
          <w:bCs/>
          <w:color w:val="auto"/>
          <w:sz w:val="28"/>
          <w:szCs w:val="36"/>
          <w:lang w:val="zh-CN"/>
        </w:rPr>
        <w:fldChar w:fldCharType="begin"/>
      </w:r>
      <w:r>
        <w:rPr>
          <w:rFonts w:hint="eastAsia" w:ascii="宋体" w:hAnsi="宋体" w:cs="宋体"/>
          <w:bCs/>
          <w:color w:val="auto"/>
          <w:sz w:val="28"/>
          <w:szCs w:val="36"/>
          <w:lang w:val="zh-CN"/>
        </w:rPr>
        <w:instrText xml:space="preserve"> HYPERLINK \l _Toc26883 </w:instrText>
      </w:r>
      <w:r>
        <w:rPr>
          <w:rFonts w:hint="eastAsia" w:ascii="宋体" w:hAnsi="宋体" w:cs="宋体"/>
          <w:bCs/>
          <w:color w:val="auto"/>
          <w:sz w:val="28"/>
          <w:szCs w:val="36"/>
          <w:lang w:val="zh-CN"/>
        </w:rPr>
        <w:fldChar w:fldCharType="separate"/>
      </w:r>
      <w:r>
        <w:rPr>
          <w:rFonts w:hint="eastAsia"/>
          <w:color w:val="auto"/>
          <w:sz w:val="28"/>
          <w:szCs w:val="36"/>
        </w:rPr>
        <w:t>第二部分 通用</w:t>
      </w:r>
      <w:r>
        <w:rPr>
          <w:color w:val="auto"/>
          <w:sz w:val="28"/>
          <w:szCs w:val="36"/>
        </w:rPr>
        <w:t>合同条款</w:t>
      </w:r>
      <w:r>
        <w:rPr>
          <w:color w:val="auto"/>
          <w:sz w:val="28"/>
          <w:szCs w:val="36"/>
        </w:rPr>
        <w:tab/>
      </w:r>
      <w:r>
        <w:rPr>
          <w:color w:val="auto"/>
          <w:sz w:val="28"/>
          <w:szCs w:val="36"/>
        </w:rPr>
        <w:fldChar w:fldCharType="begin"/>
      </w:r>
      <w:r>
        <w:rPr>
          <w:color w:val="auto"/>
          <w:sz w:val="28"/>
          <w:szCs w:val="36"/>
        </w:rPr>
        <w:instrText xml:space="preserve"> PAGEREF _Toc26883 \h </w:instrText>
      </w:r>
      <w:r>
        <w:rPr>
          <w:color w:val="auto"/>
          <w:sz w:val="28"/>
          <w:szCs w:val="36"/>
        </w:rPr>
        <w:fldChar w:fldCharType="separate"/>
      </w:r>
      <w:r>
        <w:rPr>
          <w:color w:val="auto"/>
          <w:sz w:val="28"/>
          <w:szCs w:val="36"/>
        </w:rPr>
        <w:t>40</w:t>
      </w:r>
      <w:r>
        <w:rPr>
          <w:color w:val="auto"/>
          <w:sz w:val="28"/>
          <w:szCs w:val="36"/>
        </w:rPr>
        <w:fldChar w:fldCharType="end"/>
      </w:r>
      <w:r>
        <w:rPr>
          <w:rFonts w:hint="eastAsia" w:ascii="宋体" w:hAnsi="宋体" w:cs="宋体"/>
          <w:bCs/>
          <w:color w:val="auto"/>
          <w:sz w:val="28"/>
          <w:szCs w:val="36"/>
          <w:lang w:val="zh-CN"/>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80" w:lineRule="auto"/>
        <w:textAlignment w:val="auto"/>
        <w:rPr>
          <w:color w:val="auto"/>
          <w:sz w:val="28"/>
          <w:szCs w:val="36"/>
        </w:rPr>
      </w:pPr>
      <w:r>
        <w:rPr>
          <w:rFonts w:hint="eastAsia" w:ascii="宋体" w:hAnsi="宋体" w:cs="宋体"/>
          <w:bCs/>
          <w:color w:val="auto"/>
          <w:sz w:val="28"/>
          <w:szCs w:val="36"/>
          <w:lang w:val="zh-CN"/>
        </w:rPr>
        <w:fldChar w:fldCharType="begin"/>
      </w:r>
      <w:r>
        <w:rPr>
          <w:rFonts w:hint="eastAsia" w:ascii="宋体" w:hAnsi="宋体" w:cs="宋体"/>
          <w:bCs/>
          <w:color w:val="auto"/>
          <w:sz w:val="28"/>
          <w:szCs w:val="36"/>
          <w:lang w:val="zh-CN"/>
        </w:rPr>
        <w:instrText xml:space="preserve"> HYPERLINK \l _Toc22340 </w:instrText>
      </w:r>
      <w:r>
        <w:rPr>
          <w:rFonts w:hint="eastAsia" w:ascii="宋体" w:hAnsi="宋体" w:cs="宋体"/>
          <w:bCs/>
          <w:color w:val="auto"/>
          <w:sz w:val="28"/>
          <w:szCs w:val="36"/>
          <w:lang w:val="zh-CN"/>
        </w:rPr>
        <w:fldChar w:fldCharType="separate"/>
      </w:r>
      <w:r>
        <w:rPr>
          <w:rFonts w:hAnsi="宋体"/>
          <w:color w:val="auto"/>
          <w:sz w:val="28"/>
          <w:szCs w:val="40"/>
        </w:rPr>
        <w:t>第</w:t>
      </w:r>
      <w:r>
        <w:rPr>
          <w:rFonts w:hint="eastAsia" w:hAnsi="宋体"/>
          <w:color w:val="auto"/>
          <w:sz w:val="28"/>
          <w:szCs w:val="40"/>
        </w:rPr>
        <w:t>三</w:t>
      </w:r>
      <w:r>
        <w:rPr>
          <w:rFonts w:hAnsi="宋体"/>
          <w:color w:val="auto"/>
          <w:sz w:val="28"/>
          <w:szCs w:val="40"/>
        </w:rPr>
        <w:t>部分专用合同条款</w:t>
      </w:r>
      <w:r>
        <w:rPr>
          <w:color w:val="auto"/>
          <w:sz w:val="28"/>
          <w:szCs w:val="36"/>
        </w:rPr>
        <w:tab/>
      </w:r>
      <w:r>
        <w:rPr>
          <w:color w:val="auto"/>
          <w:sz w:val="28"/>
          <w:szCs w:val="36"/>
        </w:rPr>
        <w:fldChar w:fldCharType="begin"/>
      </w:r>
      <w:r>
        <w:rPr>
          <w:color w:val="auto"/>
          <w:sz w:val="28"/>
          <w:szCs w:val="36"/>
        </w:rPr>
        <w:instrText xml:space="preserve"> PAGEREF _Toc22340 \h </w:instrText>
      </w:r>
      <w:r>
        <w:rPr>
          <w:color w:val="auto"/>
          <w:sz w:val="28"/>
          <w:szCs w:val="36"/>
        </w:rPr>
        <w:fldChar w:fldCharType="separate"/>
      </w:r>
      <w:r>
        <w:rPr>
          <w:color w:val="auto"/>
          <w:sz w:val="28"/>
          <w:szCs w:val="36"/>
        </w:rPr>
        <w:t>40</w:t>
      </w:r>
      <w:r>
        <w:rPr>
          <w:color w:val="auto"/>
          <w:sz w:val="28"/>
          <w:szCs w:val="36"/>
        </w:rPr>
        <w:fldChar w:fldCharType="end"/>
      </w:r>
      <w:r>
        <w:rPr>
          <w:rFonts w:hint="eastAsia" w:ascii="宋体" w:hAnsi="宋体" w:cs="宋体"/>
          <w:bCs/>
          <w:color w:val="auto"/>
          <w:sz w:val="28"/>
          <w:szCs w:val="36"/>
          <w:lang w:val="zh-CN"/>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80" w:lineRule="auto"/>
        <w:textAlignment w:val="auto"/>
        <w:rPr>
          <w:color w:val="auto"/>
          <w:sz w:val="28"/>
          <w:szCs w:val="36"/>
        </w:rPr>
      </w:pPr>
      <w:r>
        <w:rPr>
          <w:rFonts w:hint="eastAsia" w:ascii="宋体" w:hAnsi="宋体" w:cs="宋体"/>
          <w:bCs/>
          <w:color w:val="auto"/>
          <w:sz w:val="28"/>
          <w:szCs w:val="36"/>
          <w:lang w:val="zh-CN"/>
        </w:rPr>
        <w:fldChar w:fldCharType="begin"/>
      </w:r>
      <w:r>
        <w:rPr>
          <w:rFonts w:hint="eastAsia" w:ascii="宋体" w:hAnsi="宋体" w:cs="宋体"/>
          <w:bCs/>
          <w:color w:val="auto"/>
          <w:sz w:val="28"/>
          <w:szCs w:val="36"/>
          <w:lang w:val="zh-CN"/>
        </w:rPr>
        <w:instrText xml:space="preserve"> HYPERLINK \l _Toc30066 </w:instrText>
      </w:r>
      <w:r>
        <w:rPr>
          <w:rFonts w:hint="eastAsia" w:ascii="宋体" w:hAnsi="宋体" w:cs="宋体"/>
          <w:bCs/>
          <w:color w:val="auto"/>
          <w:sz w:val="28"/>
          <w:szCs w:val="36"/>
          <w:lang w:val="zh-CN"/>
        </w:rPr>
        <w:fldChar w:fldCharType="separate"/>
      </w:r>
      <w:r>
        <w:rPr>
          <w:rFonts w:hint="eastAsia" w:ascii="宋体" w:hAnsi="宋体" w:cs="宋体"/>
          <w:color w:val="auto"/>
          <w:sz w:val="28"/>
          <w:szCs w:val="44"/>
        </w:rPr>
        <w:t xml:space="preserve">第五章 </w:t>
      </w:r>
      <w:r>
        <w:rPr>
          <w:rFonts w:hint="eastAsia" w:ascii="宋体" w:hAnsi="宋体" w:cs="宋体"/>
          <w:color w:val="auto"/>
          <w:sz w:val="28"/>
          <w:szCs w:val="44"/>
          <w:lang w:val="en-US"/>
        </w:rPr>
        <w:t xml:space="preserve"> </w:t>
      </w:r>
      <w:r>
        <w:rPr>
          <w:rFonts w:hint="eastAsia" w:ascii="宋体" w:hAnsi="宋体" w:cs="宋体"/>
          <w:color w:val="auto"/>
          <w:sz w:val="28"/>
          <w:szCs w:val="44"/>
        </w:rPr>
        <w:t>工程量清单</w:t>
      </w:r>
      <w:r>
        <w:rPr>
          <w:color w:val="auto"/>
          <w:sz w:val="28"/>
          <w:szCs w:val="36"/>
        </w:rPr>
        <w:tab/>
      </w:r>
      <w:r>
        <w:rPr>
          <w:color w:val="auto"/>
          <w:sz w:val="28"/>
          <w:szCs w:val="36"/>
        </w:rPr>
        <w:fldChar w:fldCharType="begin"/>
      </w:r>
      <w:r>
        <w:rPr>
          <w:color w:val="auto"/>
          <w:sz w:val="28"/>
          <w:szCs w:val="36"/>
        </w:rPr>
        <w:instrText xml:space="preserve"> PAGEREF _Toc30066 \h </w:instrText>
      </w:r>
      <w:r>
        <w:rPr>
          <w:color w:val="auto"/>
          <w:sz w:val="28"/>
          <w:szCs w:val="36"/>
        </w:rPr>
        <w:fldChar w:fldCharType="separate"/>
      </w:r>
      <w:r>
        <w:rPr>
          <w:color w:val="auto"/>
          <w:sz w:val="28"/>
          <w:szCs w:val="36"/>
        </w:rPr>
        <w:t>60</w:t>
      </w:r>
      <w:r>
        <w:rPr>
          <w:color w:val="auto"/>
          <w:sz w:val="28"/>
          <w:szCs w:val="36"/>
        </w:rPr>
        <w:fldChar w:fldCharType="end"/>
      </w:r>
      <w:r>
        <w:rPr>
          <w:rFonts w:hint="eastAsia" w:ascii="宋体" w:hAnsi="宋体" w:cs="宋体"/>
          <w:bCs/>
          <w:color w:val="auto"/>
          <w:sz w:val="28"/>
          <w:szCs w:val="36"/>
          <w:lang w:val="zh-CN"/>
        </w:rPr>
        <w:fldChar w:fldCharType="end"/>
      </w:r>
    </w:p>
    <w:p>
      <w:pPr>
        <w:pStyle w:val="17"/>
        <w:keepNext w:val="0"/>
        <w:keepLines w:val="0"/>
        <w:pageBreakBefore w:val="0"/>
        <w:widowControl w:val="0"/>
        <w:tabs>
          <w:tab w:val="right" w:pos="3200"/>
          <w:tab w:val="right" w:leader="dot" w:pos="9071"/>
        </w:tabs>
        <w:kinsoku/>
        <w:wordWrap/>
        <w:overflowPunct/>
        <w:topLinePunct w:val="0"/>
        <w:autoSpaceDE/>
        <w:autoSpaceDN/>
        <w:bidi w:val="0"/>
        <w:adjustRightInd/>
        <w:snapToGrid/>
        <w:spacing w:line="480" w:lineRule="auto"/>
        <w:ind w:left="0" w:leftChars="0" w:firstLine="0" w:firstLineChars="0"/>
        <w:textAlignment w:val="auto"/>
        <w:rPr>
          <w:color w:val="auto"/>
          <w:sz w:val="28"/>
          <w:szCs w:val="36"/>
        </w:rPr>
      </w:pPr>
      <w:r>
        <w:rPr>
          <w:rFonts w:hint="eastAsia" w:ascii="宋体" w:hAnsi="宋体" w:cs="宋体"/>
          <w:bCs/>
          <w:color w:val="auto"/>
          <w:sz w:val="28"/>
          <w:szCs w:val="36"/>
          <w:lang w:val="zh-CN"/>
        </w:rPr>
        <w:fldChar w:fldCharType="begin"/>
      </w:r>
      <w:r>
        <w:rPr>
          <w:rFonts w:hint="eastAsia" w:ascii="宋体" w:hAnsi="宋体" w:cs="宋体"/>
          <w:bCs/>
          <w:color w:val="auto"/>
          <w:sz w:val="28"/>
          <w:szCs w:val="36"/>
          <w:lang w:val="zh-CN"/>
        </w:rPr>
        <w:instrText xml:space="preserve"> HYPERLINK \l _Toc31497 </w:instrText>
      </w:r>
      <w:r>
        <w:rPr>
          <w:rFonts w:hint="eastAsia" w:ascii="宋体" w:hAnsi="宋体" w:cs="宋体"/>
          <w:bCs/>
          <w:color w:val="auto"/>
          <w:sz w:val="28"/>
          <w:szCs w:val="36"/>
          <w:lang w:val="zh-CN"/>
        </w:rPr>
        <w:fldChar w:fldCharType="separate"/>
      </w:r>
      <w:r>
        <w:rPr>
          <w:rFonts w:hint="eastAsia" w:ascii="宋体" w:hAnsi="宋体" w:eastAsia="宋体" w:cs="宋体"/>
          <w:bCs w:val="0"/>
          <w:color w:val="auto"/>
          <w:kern w:val="0"/>
          <w:sz w:val="28"/>
          <w:szCs w:val="44"/>
        </w:rPr>
        <w:t>第</w:t>
      </w:r>
      <w:r>
        <w:rPr>
          <w:rFonts w:hint="eastAsia" w:ascii="宋体" w:hAnsi="宋体" w:eastAsia="宋体" w:cs="宋体"/>
          <w:bCs w:val="0"/>
          <w:color w:val="auto"/>
          <w:kern w:val="0"/>
          <w:sz w:val="28"/>
          <w:szCs w:val="44"/>
          <w:lang w:eastAsia="zh-CN"/>
        </w:rPr>
        <w:t>六</w:t>
      </w:r>
      <w:r>
        <w:rPr>
          <w:rFonts w:hint="eastAsia" w:ascii="宋体" w:hAnsi="宋体" w:eastAsia="宋体" w:cs="宋体"/>
          <w:bCs w:val="0"/>
          <w:color w:val="auto"/>
          <w:kern w:val="0"/>
          <w:sz w:val="28"/>
          <w:szCs w:val="44"/>
        </w:rPr>
        <w:t>章</w:t>
      </w:r>
      <w:r>
        <w:rPr>
          <w:rFonts w:hint="eastAsia" w:ascii="宋体" w:hAnsi="宋体" w:eastAsia="宋体" w:cs="宋体"/>
          <w:bCs w:val="0"/>
          <w:color w:val="auto"/>
          <w:kern w:val="0"/>
          <w:sz w:val="28"/>
          <w:szCs w:val="44"/>
        </w:rPr>
        <w:tab/>
      </w:r>
      <w:r>
        <w:rPr>
          <w:rFonts w:hint="eastAsia" w:ascii="宋体" w:hAnsi="宋体" w:eastAsia="宋体" w:cs="宋体"/>
          <w:bCs w:val="0"/>
          <w:color w:val="auto"/>
          <w:kern w:val="0"/>
          <w:sz w:val="28"/>
          <w:szCs w:val="44"/>
        </w:rPr>
        <w:t>技术标准</w:t>
      </w:r>
      <w:r>
        <w:rPr>
          <w:color w:val="auto"/>
          <w:sz w:val="28"/>
          <w:szCs w:val="36"/>
        </w:rPr>
        <w:tab/>
      </w:r>
      <w:r>
        <w:rPr>
          <w:color w:val="auto"/>
          <w:sz w:val="28"/>
          <w:szCs w:val="36"/>
        </w:rPr>
        <w:fldChar w:fldCharType="begin"/>
      </w:r>
      <w:r>
        <w:rPr>
          <w:color w:val="auto"/>
          <w:sz w:val="28"/>
          <w:szCs w:val="36"/>
        </w:rPr>
        <w:instrText xml:space="preserve"> PAGEREF _Toc31497 \h </w:instrText>
      </w:r>
      <w:r>
        <w:rPr>
          <w:color w:val="auto"/>
          <w:sz w:val="28"/>
          <w:szCs w:val="36"/>
        </w:rPr>
        <w:fldChar w:fldCharType="separate"/>
      </w:r>
      <w:r>
        <w:rPr>
          <w:color w:val="auto"/>
          <w:sz w:val="28"/>
          <w:szCs w:val="36"/>
        </w:rPr>
        <w:t>61</w:t>
      </w:r>
      <w:r>
        <w:rPr>
          <w:color w:val="auto"/>
          <w:sz w:val="28"/>
          <w:szCs w:val="36"/>
        </w:rPr>
        <w:fldChar w:fldCharType="end"/>
      </w:r>
      <w:r>
        <w:rPr>
          <w:rFonts w:hint="eastAsia" w:ascii="宋体" w:hAnsi="宋体" w:cs="宋体"/>
          <w:bCs/>
          <w:color w:val="auto"/>
          <w:sz w:val="28"/>
          <w:szCs w:val="36"/>
          <w:lang w:val="zh-CN"/>
        </w:rPr>
        <w:fldChar w:fldCharType="end"/>
      </w:r>
    </w:p>
    <w:p>
      <w:pPr>
        <w:pStyle w:val="17"/>
        <w:keepNext w:val="0"/>
        <w:keepLines w:val="0"/>
        <w:pageBreakBefore w:val="0"/>
        <w:widowControl w:val="0"/>
        <w:tabs>
          <w:tab w:val="right" w:pos="3200"/>
          <w:tab w:val="right" w:leader="dot" w:pos="9071"/>
        </w:tabs>
        <w:kinsoku/>
        <w:wordWrap/>
        <w:overflowPunct/>
        <w:topLinePunct w:val="0"/>
        <w:autoSpaceDE/>
        <w:autoSpaceDN/>
        <w:bidi w:val="0"/>
        <w:adjustRightInd/>
        <w:snapToGrid/>
        <w:spacing w:line="480" w:lineRule="auto"/>
        <w:ind w:left="0" w:leftChars="0" w:firstLine="0" w:firstLineChars="0"/>
        <w:textAlignment w:val="auto"/>
        <w:rPr>
          <w:color w:val="auto"/>
          <w:sz w:val="28"/>
          <w:szCs w:val="36"/>
        </w:rPr>
      </w:pPr>
      <w:r>
        <w:rPr>
          <w:rFonts w:hint="eastAsia" w:ascii="宋体" w:hAnsi="宋体" w:cs="宋体"/>
          <w:bCs/>
          <w:color w:val="auto"/>
          <w:sz w:val="28"/>
          <w:szCs w:val="36"/>
          <w:lang w:val="zh-CN"/>
        </w:rPr>
        <w:fldChar w:fldCharType="begin"/>
      </w:r>
      <w:r>
        <w:rPr>
          <w:rFonts w:hint="eastAsia" w:ascii="宋体" w:hAnsi="宋体" w:cs="宋体"/>
          <w:bCs/>
          <w:color w:val="auto"/>
          <w:sz w:val="28"/>
          <w:szCs w:val="36"/>
          <w:lang w:val="zh-CN"/>
        </w:rPr>
        <w:instrText xml:space="preserve"> HYPERLINK \l _Toc7053 </w:instrText>
      </w:r>
      <w:r>
        <w:rPr>
          <w:rFonts w:hint="eastAsia" w:ascii="宋体" w:hAnsi="宋体" w:cs="宋体"/>
          <w:bCs/>
          <w:color w:val="auto"/>
          <w:sz w:val="28"/>
          <w:szCs w:val="36"/>
          <w:lang w:val="zh-CN"/>
        </w:rPr>
        <w:fldChar w:fldCharType="separate"/>
      </w:r>
      <w:r>
        <w:rPr>
          <w:rFonts w:hint="eastAsia" w:ascii="宋体" w:hAnsi="宋体" w:eastAsia="宋体" w:cs="宋体"/>
          <w:bCs w:val="0"/>
          <w:color w:val="auto"/>
          <w:kern w:val="0"/>
          <w:sz w:val="28"/>
          <w:szCs w:val="44"/>
        </w:rPr>
        <w:t>第</w:t>
      </w:r>
      <w:r>
        <w:rPr>
          <w:rFonts w:hint="eastAsia" w:ascii="宋体" w:hAnsi="宋体" w:cs="宋体"/>
          <w:bCs w:val="0"/>
          <w:color w:val="auto"/>
          <w:kern w:val="0"/>
          <w:sz w:val="28"/>
          <w:szCs w:val="44"/>
          <w:lang w:val="en-US" w:eastAsia="zh-CN"/>
        </w:rPr>
        <w:t>七</w:t>
      </w:r>
      <w:r>
        <w:rPr>
          <w:rFonts w:hint="eastAsia" w:ascii="宋体" w:hAnsi="宋体" w:eastAsia="宋体" w:cs="宋体"/>
          <w:bCs w:val="0"/>
          <w:color w:val="auto"/>
          <w:kern w:val="0"/>
          <w:sz w:val="28"/>
          <w:szCs w:val="44"/>
        </w:rPr>
        <w:t>章</w:t>
      </w:r>
      <w:r>
        <w:rPr>
          <w:rFonts w:hint="eastAsia" w:ascii="宋体" w:hAnsi="宋体" w:eastAsia="宋体" w:cs="宋体"/>
          <w:bCs w:val="0"/>
          <w:color w:val="auto"/>
          <w:kern w:val="0"/>
          <w:sz w:val="28"/>
          <w:szCs w:val="44"/>
        </w:rPr>
        <w:tab/>
      </w:r>
      <w:r>
        <w:rPr>
          <w:rFonts w:hint="eastAsia" w:ascii="宋体" w:hAnsi="宋体" w:eastAsia="宋体" w:cs="宋体"/>
          <w:bCs w:val="0"/>
          <w:color w:val="auto"/>
          <w:kern w:val="0"/>
          <w:sz w:val="28"/>
          <w:szCs w:val="44"/>
          <w:lang w:eastAsia="zh-CN"/>
        </w:rPr>
        <w:t>响应</w:t>
      </w:r>
      <w:r>
        <w:rPr>
          <w:rFonts w:hint="eastAsia" w:ascii="宋体" w:hAnsi="宋体" w:eastAsia="宋体" w:cs="宋体"/>
          <w:bCs w:val="0"/>
          <w:color w:val="auto"/>
          <w:kern w:val="0"/>
          <w:sz w:val="28"/>
          <w:szCs w:val="44"/>
        </w:rPr>
        <w:t>文件格式</w:t>
      </w:r>
      <w:r>
        <w:rPr>
          <w:color w:val="auto"/>
          <w:sz w:val="28"/>
          <w:szCs w:val="36"/>
        </w:rPr>
        <w:tab/>
      </w:r>
      <w:r>
        <w:rPr>
          <w:color w:val="auto"/>
          <w:sz w:val="28"/>
          <w:szCs w:val="36"/>
        </w:rPr>
        <w:fldChar w:fldCharType="begin"/>
      </w:r>
      <w:r>
        <w:rPr>
          <w:color w:val="auto"/>
          <w:sz w:val="28"/>
          <w:szCs w:val="36"/>
        </w:rPr>
        <w:instrText xml:space="preserve"> PAGEREF _Toc7053 \h </w:instrText>
      </w:r>
      <w:r>
        <w:rPr>
          <w:color w:val="auto"/>
          <w:sz w:val="28"/>
          <w:szCs w:val="36"/>
        </w:rPr>
        <w:fldChar w:fldCharType="separate"/>
      </w:r>
      <w:r>
        <w:rPr>
          <w:color w:val="auto"/>
          <w:sz w:val="28"/>
          <w:szCs w:val="36"/>
        </w:rPr>
        <w:t>62</w:t>
      </w:r>
      <w:r>
        <w:rPr>
          <w:color w:val="auto"/>
          <w:sz w:val="28"/>
          <w:szCs w:val="36"/>
        </w:rPr>
        <w:fldChar w:fldCharType="end"/>
      </w:r>
      <w:r>
        <w:rPr>
          <w:rFonts w:hint="eastAsia" w:ascii="宋体" w:hAnsi="宋体" w:cs="宋体"/>
          <w:bCs/>
          <w:color w:val="auto"/>
          <w:sz w:val="28"/>
          <w:szCs w:val="36"/>
          <w:lang w:val="zh-CN"/>
        </w:rPr>
        <w:fldChar w:fldCharType="end"/>
      </w:r>
    </w:p>
    <w:p>
      <w:pPr>
        <w:pStyle w:val="13"/>
        <w:tabs>
          <w:tab w:val="right" w:leader="dot" w:pos="9071"/>
        </w:tabs>
        <w:rPr>
          <w:color w:val="auto"/>
        </w:rPr>
      </w:pPr>
    </w:p>
    <w:p>
      <w:pPr>
        <w:pageBreakBefore w:val="0"/>
        <w:kinsoku/>
        <w:wordWrap/>
        <w:overflowPunct/>
        <w:topLinePunct w:val="0"/>
        <w:bidi w:val="0"/>
        <w:spacing w:line="460" w:lineRule="exact"/>
        <w:jc w:val="center"/>
        <w:rPr>
          <w:rFonts w:ascii="宋体" w:hAnsi="宋体" w:cs="宋体"/>
          <w:b/>
          <w:bCs/>
          <w:color w:val="auto"/>
          <w:sz w:val="32"/>
          <w:szCs w:val="32"/>
        </w:rPr>
      </w:pPr>
      <w:r>
        <w:rPr>
          <w:rFonts w:hint="eastAsia" w:ascii="宋体" w:hAnsi="宋体" w:cs="宋体"/>
          <w:bCs/>
          <w:color w:val="auto"/>
          <w:lang w:val="zh-CN"/>
        </w:rPr>
        <w:fldChar w:fldCharType="end"/>
      </w:r>
    </w:p>
    <w:p>
      <w:pPr>
        <w:pageBreakBefore w:val="0"/>
        <w:kinsoku/>
        <w:wordWrap/>
        <w:overflowPunct/>
        <w:topLinePunct w:val="0"/>
        <w:bidi w:val="0"/>
        <w:spacing w:line="460" w:lineRule="exact"/>
        <w:rPr>
          <w:rFonts w:ascii="宋体" w:hAnsi="宋体" w:cs="宋体"/>
          <w:b/>
          <w:bCs/>
          <w:color w:val="auto"/>
          <w:sz w:val="32"/>
          <w:szCs w:val="32"/>
        </w:rPr>
        <w:sectPr>
          <w:footerReference r:id="rId3" w:type="default"/>
          <w:pgSz w:w="11905" w:h="16838"/>
          <w:pgMar w:top="1134" w:right="1417" w:bottom="1134" w:left="1417" w:header="851" w:footer="850" w:gutter="0"/>
          <w:pgNumType w:fmt="upperRoman" w:start="1"/>
          <w:cols w:space="0" w:num="1"/>
          <w:rtlGutter w:val="0"/>
          <w:docGrid w:linePitch="312" w:charSpace="0"/>
        </w:sectPr>
      </w:pPr>
    </w:p>
    <w:p>
      <w:pPr>
        <w:pageBreakBefore w:val="0"/>
        <w:kinsoku/>
        <w:wordWrap/>
        <w:overflowPunct/>
        <w:topLinePunct w:val="0"/>
        <w:bidi w:val="0"/>
        <w:spacing w:line="460" w:lineRule="exact"/>
        <w:jc w:val="center"/>
        <w:outlineLvl w:val="0"/>
        <w:rPr>
          <w:rFonts w:hint="eastAsia" w:asciiTheme="minorEastAsia" w:hAnsiTheme="minorEastAsia" w:eastAsiaTheme="minorEastAsia" w:cstheme="minorEastAsia"/>
          <w:b/>
          <w:bCs/>
          <w:color w:val="auto"/>
          <w:sz w:val="32"/>
          <w:szCs w:val="32"/>
        </w:rPr>
      </w:pPr>
      <w:bookmarkStart w:id="2" w:name="_Toc1521"/>
      <w:bookmarkStart w:id="3" w:name="_Toc30170"/>
      <w:bookmarkStart w:id="4" w:name="_Toc35393797"/>
      <w:bookmarkStart w:id="5" w:name="_Toc28359011"/>
      <w:bookmarkStart w:id="6" w:name="_Toc10019"/>
      <w:bookmarkStart w:id="7" w:name="_Toc26809"/>
      <w:r>
        <w:rPr>
          <w:rFonts w:hint="eastAsia" w:asciiTheme="minorEastAsia" w:hAnsiTheme="minorEastAsia" w:eastAsiaTheme="minorEastAsia" w:cstheme="minorEastAsia"/>
          <w:b/>
          <w:bCs/>
          <w:color w:val="auto"/>
          <w:sz w:val="32"/>
          <w:szCs w:val="32"/>
        </w:rPr>
        <w:t>第一章  竞争性磋商公告</w:t>
      </w:r>
      <w:bookmarkEnd w:id="2"/>
      <w:bookmarkEnd w:id="3"/>
      <w:bookmarkEnd w:id="4"/>
      <w:bookmarkEnd w:id="5"/>
      <w:bookmarkEnd w:id="6"/>
      <w:bookmarkEnd w:id="7"/>
    </w:p>
    <w:tbl>
      <w:tblPr>
        <w:tblStyle w:val="20"/>
        <w:tblpPr w:leftFromText="180" w:rightFromText="180" w:vertAnchor="text" w:tblpX="70" w:tblpY="134"/>
        <w:tblOverlap w:val="never"/>
        <w:tblW w:w="9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trPr>
        <w:tc>
          <w:tcPr>
            <w:tcW w:w="9767" w:type="dxa"/>
          </w:tcPr>
          <w:p>
            <w:pPr>
              <w:pageBreakBefore w:val="0"/>
              <w:kinsoku/>
              <w:wordWrap/>
              <w:overflowPunct/>
              <w:topLinePunct w:val="0"/>
              <w:bidi w:val="0"/>
              <w:spacing w:line="460" w:lineRule="exact"/>
              <w:ind w:firstLine="422" w:firstLineChars="200"/>
              <w:rPr>
                <w:rFonts w:ascii="宋体" w:hAnsi="宋体" w:cs="宋体"/>
                <w:b/>
                <w:bCs/>
                <w:color w:val="auto"/>
                <w:szCs w:val="21"/>
              </w:rPr>
            </w:pPr>
            <w:r>
              <w:rPr>
                <w:rFonts w:hint="eastAsia" w:ascii="宋体" w:hAnsi="宋体" w:cs="宋体"/>
                <w:b/>
                <w:bCs/>
                <w:color w:val="auto"/>
                <w:szCs w:val="21"/>
              </w:rPr>
              <w:t>项目概况</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lang w:eastAsia="zh-CN"/>
              </w:rPr>
              <w:t>全茗镇综合农贸市场建设1#商住楼工程</w:t>
            </w:r>
            <w:r>
              <w:rPr>
                <w:rFonts w:hint="eastAsia" w:ascii="宋体" w:hAnsi="宋体" w:cs="宋体"/>
                <w:color w:val="auto"/>
              </w:rPr>
              <w:t>（</w:t>
            </w:r>
            <w:r>
              <w:rPr>
                <w:rFonts w:hint="eastAsia" w:ascii="宋体" w:hAnsi="宋体" w:cs="宋体"/>
                <w:color w:val="auto"/>
                <w:lang w:eastAsia="zh-CN"/>
              </w:rPr>
              <w:t>CZZC2021-C2-40062-KWZB</w:t>
            </w:r>
            <w:r>
              <w:rPr>
                <w:rFonts w:hint="eastAsia" w:ascii="宋体" w:hAnsi="宋体" w:cs="宋体"/>
                <w:color w:val="auto"/>
              </w:rPr>
              <w:t>）采购项目的潜在供应商应登录政采云平台（网址：</w:t>
            </w:r>
            <w:r>
              <w:rPr>
                <w:rFonts w:hint="eastAsia" w:ascii="宋体" w:hAnsi="宋体" w:cs="宋体"/>
                <w:color w:val="auto"/>
              </w:rPr>
              <w:fldChar w:fldCharType="begin"/>
            </w:r>
            <w:r>
              <w:rPr>
                <w:rFonts w:hint="eastAsia" w:ascii="宋体" w:hAnsi="宋体" w:cs="宋体"/>
                <w:color w:val="auto"/>
              </w:rPr>
              <w:instrText xml:space="preserve"> HYPERLINK "http://www.zcygov.cn）获取采购文件，并于2020年9月" </w:instrText>
            </w:r>
            <w:r>
              <w:rPr>
                <w:rFonts w:hint="eastAsia" w:ascii="宋体" w:hAnsi="宋体" w:cs="宋体"/>
                <w:color w:val="auto"/>
              </w:rPr>
              <w:fldChar w:fldCharType="separate"/>
            </w:r>
            <w:r>
              <w:rPr>
                <w:rFonts w:hint="eastAsia" w:ascii="宋体" w:hAnsi="宋体" w:cs="宋体"/>
                <w:color w:val="auto"/>
              </w:rPr>
              <w:t>http://www.zcygov.cn）获取采购文件，并于</w:t>
            </w:r>
            <w:r>
              <w:rPr>
                <w:rFonts w:hint="eastAsia" w:ascii="宋体" w:hAnsi="宋体" w:cs="宋体"/>
                <w:color w:val="auto"/>
                <w:lang w:eastAsia="zh-CN"/>
              </w:rPr>
              <w:t>2021年</w:t>
            </w:r>
            <w:r>
              <w:rPr>
                <w:rFonts w:hint="eastAsia" w:ascii="宋体" w:hAnsi="宋体" w:cs="宋体"/>
                <w:color w:val="auto"/>
                <w:lang w:val="en-US" w:eastAsia="zh-CN"/>
              </w:rPr>
              <w:t>12</w:t>
            </w:r>
            <w:r>
              <w:rPr>
                <w:rFonts w:hint="eastAsia" w:ascii="宋体" w:hAnsi="宋体" w:cs="宋体"/>
                <w:color w:val="auto"/>
              </w:rPr>
              <w:t>月</w:t>
            </w:r>
            <w:r>
              <w:rPr>
                <w:rFonts w:hint="eastAsia" w:ascii="宋体" w:hAnsi="宋体" w:cs="宋体"/>
                <w:color w:val="auto"/>
              </w:rPr>
              <w:fldChar w:fldCharType="end"/>
            </w:r>
            <w:r>
              <w:rPr>
                <w:rFonts w:hint="eastAsia" w:ascii="宋体" w:hAnsi="宋体" w:cs="宋体"/>
                <w:color w:val="auto"/>
                <w:lang w:val="en-US" w:eastAsia="zh-CN"/>
              </w:rPr>
              <w:t>31</w:t>
            </w:r>
            <w:r>
              <w:rPr>
                <w:rFonts w:hint="eastAsia" w:ascii="宋体" w:hAnsi="宋体" w:cs="宋体"/>
                <w:color w:val="auto"/>
              </w:rPr>
              <w:t>日</w:t>
            </w:r>
            <w:r>
              <w:rPr>
                <w:rFonts w:hint="eastAsia" w:ascii="宋体" w:hAnsi="宋体" w:cs="宋体"/>
                <w:color w:val="auto"/>
                <w:lang w:val="en-US" w:eastAsia="zh-CN"/>
              </w:rPr>
              <w:t>11</w:t>
            </w:r>
            <w:r>
              <w:rPr>
                <w:rFonts w:hint="eastAsia" w:ascii="宋体" w:hAnsi="宋体" w:cs="宋体"/>
                <w:color w:val="auto"/>
              </w:rPr>
              <w:t>点</w:t>
            </w:r>
            <w:r>
              <w:rPr>
                <w:rFonts w:hint="eastAsia" w:ascii="宋体" w:hAnsi="宋体" w:cs="宋体"/>
                <w:color w:val="auto"/>
                <w:lang w:val="en-US" w:eastAsia="zh-CN"/>
              </w:rPr>
              <w:t>0</w:t>
            </w:r>
            <w:r>
              <w:rPr>
                <w:rFonts w:hint="eastAsia" w:ascii="宋体" w:hAnsi="宋体" w:cs="宋体"/>
                <w:color w:val="auto"/>
              </w:rPr>
              <w:t>0分（北京时间）前提交响应文件。</w:t>
            </w:r>
          </w:p>
        </w:tc>
      </w:tr>
    </w:tbl>
    <w:p>
      <w:pPr>
        <w:pageBreakBefore w:val="0"/>
        <w:kinsoku/>
        <w:wordWrap/>
        <w:overflowPunct/>
        <w:topLinePunct w:val="0"/>
        <w:bidi w:val="0"/>
        <w:spacing w:line="460" w:lineRule="exact"/>
        <w:outlineLvl w:val="1"/>
        <w:rPr>
          <w:rFonts w:ascii="宋体" w:hAnsi="宋体" w:cs="宋体"/>
          <w:color w:val="auto"/>
          <w:szCs w:val="21"/>
        </w:rPr>
      </w:pPr>
      <w:bookmarkStart w:id="8" w:name="_Toc28359012"/>
      <w:bookmarkStart w:id="9" w:name="_Toc16171"/>
      <w:bookmarkStart w:id="10" w:name="_Toc28359089"/>
      <w:bookmarkStart w:id="11" w:name="_Toc35393629"/>
      <w:bookmarkStart w:id="12" w:name="_Toc6293"/>
      <w:bookmarkStart w:id="13" w:name="_Toc35393798"/>
      <w:r>
        <w:rPr>
          <w:rFonts w:hint="eastAsia" w:ascii="宋体" w:hAnsi="宋体" w:cs="宋体"/>
          <w:b/>
          <w:bCs/>
          <w:color w:val="auto"/>
          <w:szCs w:val="21"/>
        </w:rPr>
        <w:t>一、项目基本情况</w:t>
      </w:r>
      <w:bookmarkEnd w:id="8"/>
      <w:bookmarkEnd w:id="9"/>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1、</w:t>
      </w:r>
      <w:r>
        <w:rPr>
          <w:rFonts w:hint="eastAsia" w:ascii="宋体" w:hAnsi="宋体" w:eastAsia="宋体" w:cs="宋体"/>
          <w:color w:val="auto"/>
          <w:szCs w:val="21"/>
          <w:lang w:eastAsia="zh-CN"/>
        </w:rPr>
        <w:t>项目编号：</w:t>
      </w:r>
      <w:r>
        <w:rPr>
          <w:rFonts w:hint="eastAsia" w:ascii="宋体" w:hAnsi="宋体" w:cs="宋体"/>
          <w:color w:val="auto"/>
          <w:szCs w:val="21"/>
          <w:lang w:eastAsia="zh-CN"/>
        </w:rPr>
        <w:t>CZZC2021-C2-40062-KWZB</w:t>
      </w:r>
    </w:p>
    <w:p>
      <w:pPr>
        <w:keepNext w:val="0"/>
        <w:keepLines w:val="0"/>
        <w:pageBreakBefore w:val="0"/>
        <w:widowControl w:val="0"/>
        <w:kinsoku/>
        <w:wordWrap/>
        <w:overflowPunct/>
        <w:topLinePunct w:val="0"/>
        <w:autoSpaceDE/>
        <w:autoSpaceDN/>
        <w:bidi w:val="0"/>
        <w:adjustRightInd/>
        <w:snapToGrid/>
        <w:spacing w:line="460" w:lineRule="exact"/>
        <w:ind w:firstLine="840" w:firstLineChars="400"/>
        <w:textAlignment w:val="auto"/>
        <w:rPr>
          <w:rFonts w:hint="eastAsia" w:ascii="宋体" w:hAnsi="宋体" w:eastAsia="宋体" w:cs="宋体"/>
          <w:color w:val="auto"/>
          <w:szCs w:val="21"/>
          <w:lang w:eastAsia="zh-CN"/>
        </w:rPr>
      </w:pPr>
      <w:r>
        <w:rPr>
          <w:rFonts w:hint="eastAsia" w:ascii="宋体" w:hAnsi="宋体" w:eastAsia="宋体" w:cs="宋体"/>
          <w:color w:val="auto"/>
          <w:szCs w:val="21"/>
          <w:lang w:eastAsia="zh-CN"/>
        </w:rPr>
        <w:t>政府采购计划编号：DXZC2021-C2-01383-001</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Cs w:val="21"/>
          <w:lang w:eastAsia="zh-CN"/>
        </w:rPr>
      </w:pPr>
      <w:r>
        <w:rPr>
          <w:rFonts w:hint="eastAsia" w:ascii="宋体" w:hAnsi="宋体" w:cs="宋体"/>
          <w:color w:val="auto"/>
          <w:szCs w:val="21"/>
          <w:lang w:val="en-US" w:eastAsia="zh-CN"/>
        </w:rPr>
        <w:t>2、</w:t>
      </w:r>
      <w:r>
        <w:rPr>
          <w:rFonts w:hint="eastAsia" w:ascii="宋体" w:hAnsi="宋体" w:cs="宋体"/>
          <w:color w:val="auto"/>
          <w:szCs w:val="21"/>
        </w:rPr>
        <w:t>项目名称：</w:t>
      </w:r>
      <w:r>
        <w:rPr>
          <w:rFonts w:hint="eastAsia" w:ascii="宋体" w:hAnsi="宋体" w:cs="宋体"/>
          <w:color w:val="auto"/>
          <w:szCs w:val="21"/>
          <w:lang w:eastAsia="zh-CN"/>
        </w:rPr>
        <w:t>全茗镇综合农贸市场建设1#商住楼工程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采购方式：</w:t>
      </w:r>
      <w:r>
        <w:rPr>
          <w:rFonts w:hint="eastAsia" w:ascii="宋体" w:hAnsi="宋体"/>
          <w:color w:val="auto"/>
          <w:szCs w:val="21"/>
        </w:rPr>
        <w:t>□ 竞争性谈判 ☑竞争性磋商 □询价</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2"/>
        <w:rPr>
          <w:rFonts w:hint="eastAsia" w:ascii="宋体" w:hAnsi="宋体" w:cs="宋体"/>
          <w:color w:val="auto"/>
          <w:szCs w:val="21"/>
        </w:rPr>
      </w:pPr>
      <w:bookmarkStart w:id="14" w:name="_Toc15911"/>
      <w:bookmarkStart w:id="15" w:name="_Toc2148"/>
      <w:bookmarkStart w:id="16" w:name="_Toc26032"/>
      <w:bookmarkStart w:id="17" w:name="_Toc22142"/>
      <w:bookmarkStart w:id="18" w:name="_Toc6271"/>
      <w:r>
        <w:rPr>
          <w:rFonts w:hint="eastAsia" w:ascii="宋体" w:hAnsi="宋体" w:cs="宋体"/>
          <w:color w:val="auto"/>
          <w:szCs w:val="21"/>
          <w:lang w:val="en-US" w:eastAsia="zh-CN"/>
        </w:rPr>
        <w:t>4、</w:t>
      </w:r>
      <w:r>
        <w:rPr>
          <w:rFonts w:hint="eastAsia" w:ascii="宋体" w:hAnsi="宋体" w:cs="宋体"/>
          <w:color w:val="auto"/>
          <w:szCs w:val="21"/>
        </w:rPr>
        <w:t>预算金额（人民币）：</w:t>
      </w:r>
      <w:bookmarkEnd w:id="14"/>
      <w:bookmarkEnd w:id="15"/>
      <w:bookmarkEnd w:id="16"/>
      <w:bookmarkEnd w:id="17"/>
      <w:r>
        <w:rPr>
          <w:rFonts w:hint="eastAsia" w:ascii="宋体" w:hAnsi="宋体" w:cs="宋体"/>
          <w:color w:val="auto"/>
          <w:szCs w:val="21"/>
          <w:lang w:val="en-US" w:eastAsia="zh-CN"/>
        </w:rPr>
        <w:t>贰佰捌拾万零柒仟肆佰贰拾肆元玖角肆分</w:t>
      </w:r>
      <w:r>
        <w:rPr>
          <w:rFonts w:hint="eastAsia" w:ascii="宋体" w:hAnsi="宋体" w:cs="宋体"/>
          <w:color w:val="auto"/>
          <w:szCs w:val="21"/>
        </w:rPr>
        <w:t>（¥</w:t>
      </w:r>
      <w:r>
        <w:rPr>
          <w:rFonts w:hint="eastAsia" w:ascii="宋体" w:hAnsi="宋体" w:cs="宋体"/>
          <w:color w:val="auto"/>
          <w:szCs w:val="21"/>
          <w:lang w:val="en-US" w:eastAsia="zh-CN"/>
        </w:rPr>
        <w:t>2807424.94</w:t>
      </w:r>
      <w:r>
        <w:rPr>
          <w:rFonts w:hint="eastAsia" w:ascii="宋体" w:hAnsi="宋体" w:cs="宋体"/>
          <w:color w:val="auto"/>
          <w:szCs w:val="21"/>
        </w:rPr>
        <w:t>）</w:t>
      </w:r>
      <w:bookmarkEnd w:id="18"/>
    </w:p>
    <w:p>
      <w:pPr>
        <w:spacing w:line="390" w:lineRule="exact"/>
        <w:ind w:firstLine="420" w:firstLineChars="200"/>
        <w:rPr>
          <w:rFonts w:ascii="宋体" w:hAnsi="宋体" w:eastAsia="宋体" w:cs="宋体"/>
          <w:color w:val="auto"/>
          <w:szCs w:val="21"/>
        </w:rPr>
      </w:pPr>
      <w:bookmarkStart w:id="19" w:name="_Toc11056"/>
      <w:bookmarkStart w:id="20" w:name="_Toc20981"/>
      <w:bookmarkStart w:id="21" w:name="_Toc27882"/>
      <w:bookmarkStart w:id="22" w:name="_Toc6591"/>
      <w:r>
        <w:rPr>
          <w:rFonts w:hint="eastAsia" w:ascii="宋体" w:hAnsi="宋体" w:cs="宋体"/>
          <w:color w:val="auto"/>
          <w:szCs w:val="21"/>
          <w:lang w:val="en-US" w:eastAsia="zh-CN"/>
        </w:rPr>
        <w:t>5、</w:t>
      </w:r>
      <w:r>
        <w:rPr>
          <w:rFonts w:hint="eastAsia" w:ascii="宋体" w:hAnsi="宋体" w:eastAsia="宋体" w:cs="宋体"/>
          <w:color w:val="auto"/>
          <w:szCs w:val="21"/>
        </w:rPr>
        <w:t>最高限价：同采购预算</w:t>
      </w:r>
      <w:bookmarkStart w:id="1451" w:name="_GoBack"/>
      <w:bookmarkEnd w:id="1451"/>
    </w:p>
    <w:bookmarkEnd w:id="19"/>
    <w:bookmarkEnd w:id="20"/>
    <w:bookmarkEnd w:id="21"/>
    <w:bookmarkEnd w:id="22"/>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2"/>
        <w:rPr>
          <w:rFonts w:hint="eastAsia" w:ascii="宋体" w:hAnsi="宋体" w:cs="宋体"/>
          <w:color w:val="auto"/>
          <w:szCs w:val="21"/>
        </w:rPr>
      </w:pPr>
      <w:bookmarkStart w:id="23" w:name="_Toc4369"/>
      <w:bookmarkStart w:id="24" w:name="_Toc27692"/>
      <w:bookmarkStart w:id="25" w:name="_Toc5166"/>
      <w:bookmarkStart w:id="26" w:name="_Toc15341"/>
      <w:bookmarkStart w:id="27" w:name="_Toc4468"/>
      <w:r>
        <w:rPr>
          <w:rFonts w:hint="eastAsia" w:ascii="宋体" w:hAnsi="宋体" w:cs="宋体"/>
          <w:color w:val="auto"/>
          <w:szCs w:val="21"/>
          <w:lang w:val="en-US" w:eastAsia="zh-CN"/>
        </w:rPr>
        <w:t>6、</w:t>
      </w:r>
      <w:r>
        <w:rPr>
          <w:rFonts w:hint="eastAsia" w:ascii="宋体" w:hAnsi="宋体" w:cs="宋体"/>
          <w:color w:val="auto"/>
          <w:szCs w:val="21"/>
        </w:rPr>
        <w:t>采购需求：</w:t>
      </w:r>
      <w:bookmarkEnd w:id="23"/>
      <w:bookmarkEnd w:id="24"/>
      <w:bookmarkEnd w:id="25"/>
    </w:p>
    <w:tbl>
      <w:tblPr>
        <w:tblStyle w:val="20"/>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6207"/>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08" w:type="dxa"/>
            <w:tcBorders>
              <w:top w:val="single" w:color="auto" w:sz="4" w:space="0"/>
              <w:bottom w:val="single" w:color="auto" w:sz="4" w:space="0"/>
              <w:right w:val="single" w:color="auto" w:sz="4" w:space="0"/>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b w:val="0"/>
                <w:bCs w:val="0"/>
                <w:color w:val="auto"/>
                <w:sz w:val="21"/>
                <w:szCs w:val="21"/>
                <w:vertAlign w:val="baseline"/>
                <w:lang w:val="zh-CN" w:eastAsia="zh-CN"/>
              </w:rPr>
            </w:pPr>
            <w:r>
              <w:rPr>
                <w:rFonts w:hint="eastAsia" w:ascii="宋体" w:hAnsi="宋体" w:eastAsia="宋体" w:cs="宋体"/>
                <w:b w:val="0"/>
                <w:bCs w:val="0"/>
                <w:color w:val="auto"/>
                <w:sz w:val="21"/>
                <w:szCs w:val="21"/>
                <w:vertAlign w:val="baseline"/>
                <w:lang w:val="zh-CN" w:eastAsia="zh-CN"/>
              </w:rPr>
              <w:t>序号</w:t>
            </w:r>
          </w:p>
        </w:tc>
        <w:tc>
          <w:tcPr>
            <w:tcW w:w="6207"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b w:val="0"/>
                <w:bCs w:val="0"/>
                <w:color w:val="auto"/>
                <w:sz w:val="21"/>
                <w:szCs w:val="21"/>
                <w:vertAlign w:val="baseline"/>
                <w:lang w:val="zh-CN" w:eastAsia="zh-CN"/>
              </w:rPr>
            </w:pPr>
            <w:r>
              <w:rPr>
                <w:rFonts w:hint="eastAsia" w:ascii="宋体" w:hAnsi="宋体" w:eastAsia="宋体" w:cs="宋体"/>
                <w:b w:val="0"/>
                <w:bCs w:val="0"/>
                <w:color w:val="auto"/>
                <w:sz w:val="21"/>
                <w:szCs w:val="21"/>
                <w:vertAlign w:val="baseline"/>
                <w:lang w:val="zh-CN" w:eastAsia="zh-CN"/>
              </w:rPr>
              <w:t>项目名称</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b w:val="0"/>
                <w:bCs w:val="0"/>
                <w:color w:val="auto"/>
                <w:sz w:val="21"/>
                <w:szCs w:val="21"/>
                <w:vertAlign w:val="baseline"/>
                <w:lang w:val="zh-CN" w:eastAsia="zh-CN"/>
              </w:rPr>
            </w:pPr>
            <w:r>
              <w:rPr>
                <w:rFonts w:hint="eastAsia" w:ascii="宋体" w:hAnsi="宋体" w:eastAsia="宋体" w:cs="宋体"/>
                <w:b w:val="0"/>
                <w:bCs w:val="0"/>
                <w:color w:val="auto"/>
                <w:sz w:val="21"/>
                <w:szCs w:val="21"/>
                <w:vertAlign w:val="baseline"/>
                <w:lang w:val="en-US" w:eastAsia="zh-CN"/>
              </w:rPr>
              <w:t>采购金额（元）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908"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w:t>
            </w:r>
          </w:p>
        </w:tc>
        <w:tc>
          <w:tcPr>
            <w:tcW w:w="6207"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zh-CN" w:eastAsia="zh-CN"/>
              </w:rPr>
              <w:t>全茗镇综合农贸市场建设1#商住楼工程</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zh-CN" w:eastAsia="zh-CN"/>
              </w:rPr>
              <w:t>¥</w:t>
            </w:r>
            <w:r>
              <w:rPr>
                <w:rFonts w:hint="eastAsia" w:ascii="宋体" w:hAnsi="宋体" w:eastAsia="宋体" w:cs="宋体"/>
                <w:b w:val="0"/>
                <w:bCs w:val="0"/>
                <w:color w:val="auto"/>
                <w:sz w:val="21"/>
                <w:szCs w:val="21"/>
                <w:vertAlign w:val="baseline"/>
                <w:lang w:val="en-US" w:eastAsia="zh-CN"/>
              </w:rPr>
              <w:t>2807424.94</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outlineLvl w:val="2"/>
        <w:rPr>
          <w:rFonts w:hint="eastAsia" w:ascii="宋体" w:hAnsi="宋体" w:eastAsia="宋体" w:cs="宋体"/>
          <w:color w:val="auto"/>
          <w:lang w:eastAsia="zh-CN"/>
        </w:rPr>
      </w:pPr>
      <w:r>
        <w:rPr>
          <w:rFonts w:hint="eastAsia" w:ascii="宋体" w:hAnsi="宋体" w:eastAsia="宋体" w:cs="宋体"/>
          <w:color w:val="auto"/>
          <w:szCs w:val="21"/>
          <w:lang w:eastAsia="zh-CN"/>
        </w:rPr>
        <w:t>建设工程包括新建菜市场钢棚1280m2，市场周围路面硬化625m2，新建厕所74.64m2，总平道路与铺装等；详见</w:t>
      </w:r>
      <w:r>
        <w:rPr>
          <w:rFonts w:hint="eastAsia" w:ascii="宋体" w:hAnsi="宋体" w:cs="宋体"/>
          <w:color w:val="auto"/>
        </w:rPr>
        <w:t>施工图纸及工程量清单等所包含的施工内容</w:t>
      </w:r>
      <w:bookmarkEnd w:id="26"/>
      <w:bookmarkStart w:id="28" w:name="_Toc18138"/>
      <w:r>
        <w:rPr>
          <w:rFonts w:hint="eastAsia" w:ascii="宋体" w:hAnsi="宋体" w:cs="宋体"/>
          <w:color w:val="auto"/>
          <w:lang w:eastAsia="zh-CN"/>
        </w:rPr>
        <w:t>。</w:t>
      </w:r>
      <w:bookmarkEnd w:id="27"/>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2"/>
        <w:rPr>
          <w:rFonts w:ascii="宋体" w:hAnsi="宋体" w:cs="宋体"/>
          <w:color w:val="auto"/>
          <w:szCs w:val="21"/>
          <w:highlight w:val="none"/>
        </w:rPr>
      </w:pPr>
      <w:bookmarkStart w:id="29" w:name="_Toc7209"/>
      <w:r>
        <w:rPr>
          <w:rFonts w:hint="eastAsia" w:ascii="宋体" w:hAnsi="宋体" w:cs="宋体"/>
          <w:color w:val="auto"/>
          <w:szCs w:val="21"/>
          <w:highlight w:val="none"/>
          <w:lang w:val="en-US" w:eastAsia="zh-CN"/>
        </w:rPr>
        <w:t>7、</w:t>
      </w:r>
      <w:r>
        <w:rPr>
          <w:rFonts w:hint="eastAsia" w:ascii="宋体" w:hAnsi="宋体" w:cs="宋体"/>
          <w:color w:val="auto"/>
        </w:rPr>
        <w:t>要求工期：</w:t>
      </w:r>
      <w:r>
        <w:rPr>
          <w:rFonts w:hint="eastAsia" w:ascii="宋体" w:hAnsi="宋体" w:cs="宋体"/>
          <w:color w:val="auto"/>
          <w:lang w:val="en-US" w:eastAsia="zh-CN"/>
        </w:rPr>
        <w:t>90</w:t>
      </w:r>
      <w:r>
        <w:rPr>
          <w:rFonts w:hint="eastAsia" w:ascii="宋体" w:hAnsi="宋体" w:cs="宋体"/>
          <w:color w:val="auto"/>
        </w:rPr>
        <w:t>日历天</w:t>
      </w:r>
      <w:r>
        <w:rPr>
          <w:rFonts w:hint="eastAsia" w:ascii="宋体" w:hAnsi="宋体" w:cs="宋体"/>
          <w:color w:val="auto"/>
          <w:szCs w:val="21"/>
          <w:highlight w:val="none"/>
        </w:rPr>
        <w:t>。</w:t>
      </w:r>
      <w:bookmarkEnd w:id="28"/>
      <w:bookmarkEnd w:id="29"/>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highlight w:val="none"/>
        </w:rPr>
      </w:pPr>
      <w:bookmarkStart w:id="30" w:name="_Toc849"/>
      <w:bookmarkStart w:id="31" w:name="_Toc3678"/>
      <w:bookmarkStart w:id="32" w:name="_Toc17242"/>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本项目</w:t>
      </w:r>
      <w:r>
        <w:rPr>
          <w:rFonts w:hint="eastAsia" w:ascii="宋体" w:hAnsi="宋体" w:cs="宋体"/>
          <w:color w:val="auto"/>
          <w:szCs w:val="21"/>
          <w:highlight w:val="none"/>
          <w:u w:val="single"/>
        </w:rPr>
        <w:t>不接受</w:t>
      </w:r>
      <w:r>
        <w:rPr>
          <w:rFonts w:hint="eastAsia" w:ascii="宋体" w:hAnsi="宋体" w:cs="宋体"/>
          <w:color w:val="auto"/>
          <w:szCs w:val="21"/>
          <w:highlight w:val="none"/>
        </w:rPr>
        <w:t>联合体。</w:t>
      </w:r>
      <w:bookmarkEnd w:id="30"/>
      <w:bookmarkEnd w:id="31"/>
      <w:bookmarkEnd w:id="32"/>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ascii="宋体" w:hAnsi="宋体" w:cs="宋体"/>
          <w:b/>
          <w:bCs/>
          <w:color w:val="auto"/>
          <w:szCs w:val="21"/>
          <w:highlight w:val="none"/>
        </w:rPr>
      </w:pPr>
      <w:bookmarkStart w:id="33" w:name="_Toc29128"/>
      <w:bookmarkStart w:id="34" w:name="_Toc35393630"/>
      <w:bookmarkStart w:id="35" w:name="_Toc35393799"/>
      <w:bookmarkStart w:id="36" w:name="_Toc28359090"/>
      <w:bookmarkStart w:id="37" w:name="_Toc15424"/>
      <w:bookmarkStart w:id="38" w:name="_Toc28359013"/>
      <w:r>
        <w:rPr>
          <w:rFonts w:hint="eastAsia" w:ascii="宋体" w:hAnsi="宋体" w:cs="宋体"/>
          <w:b/>
          <w:bCs/>
          <w:color w:val="auto"/>
          <w:szCs w:val="21"/>
          <w:highlight w:val="none"/>
        </w:rPr>
        <w:t>二、申请人的资格要求：</w:t>
      </w:r>
      <w:bookmarkEnd w:id="33"/>
      <w:bookmarkEnd w:id="34"/>
      <w:bookmarkEnd w:id="35"/>
      <w:bookmarkEnd w:id="36"/>
      <w:bookmarkEnd w:id="37"/>
      <w:bookmarkEnd w:id="38"/>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ascii="宋体" w:hAnsi="宋体" w:cs="宋体"/>
          <w:b/>
          <w:bCs/>
          <w:color w:val="auto"/>
          <w:szCs w:val="21"/>
          <w:highlight w:val="none"/>
        </w:rPr>
      </w:pPr>
      <w:bookmarkStart w:id="39" w:name="_Toc28359091"/>
      <w:bookmarkStart w:id="40" w:name="_Toc28359014"/>
      <w:r>
        <w:rPr>
          <w:rFonts w:hint="eastAsia" w:ascii="宋体" w:hAnsi="宋体" w:cs="宋体"/>
          <w:color w:val="auto"/>
          <w:szCs w:val="21"/>
          <w:highlight w:val="none"/>
        </w:rPr>
        <w:t>2、落实政府采购政策需满足的资格要求：无。</w:t>
      </w:r>
    </w:p>
    <w:p>
      <w:pPr>
        <w:pageBreakBefore w:val="0"/>
        <w:kinsoku/>
        <w:wordWrap/>
        <w:overflowPunct/>
        <w:topLinePunct w:val="0"/>
        <w:bidi w:val="0"/>
        <w:spacing w:line="500" w:lineRule="exact"/>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rPr>
        <w:t>3、本项目的特定资格要求：</w:t>
      </w:r>
      <w:bookmarkStart w:id="41" w:name="_Toc35393800"/>
      <w:bookmarkStart w:id="42" w:name="_Toc35393631"/>
      <w:r>
        <w:rPr>
          <w:rFonts w:hint="eastAsia" w:ascii="宋体" w:hAnsi="宋体" w:cs="宋体"/>
          <w:color w:val="auto"/>
          <w:lang w:eastAsia="zh-CN"/>
        </w:rPr>
        <w:t>竞标</w:t>
      </w:r>
      <w:r>
        <w:rPr>
          <w:rFonts w:hint="eastAsia" w:ascii="宋体" w:hAnsi="宋体" w:cs="宋体"/>
          <w:color w:val="auto"/>
        </w:rPr>
        <w:t>人</w:t>
      </w:r>
      <w:r>
        <w:rPr>
          <w:rFonts w:hint="eastAsia" w:ascii="宋体" w:hAnsi="宋体" w:cs="宋体"/>
          <w:color w:val="auto"/>
          <w:lang w:eastAsia="zh-CN"/>
        </w:rPr>
        <w:t>须</w:t>
      </w:r>
      <w:r>
        <w:rPr>
          <w:rFonts w:hint="eastAsia" w:ascii="宋体" w:hAnsi="宋体" w:cs="宋体"/>
          <w:color w:val="auto"/>
        </w:rPr>
        <w:t>具备</w:t>
      </w:r>
      <w:r>
        <w:rPr>
          <w:rFonts w:hint="eastAsia" w:ascii="宋体" w:hAnsi="宋体" w:cs="宋体"/>
          <w:b/>
          <w:bCs/>
          <w:color w:val="auto"/>
          <w:u w:val="single"/>
          <w:lang w:eastAsia="zh-CN"/>
        </w:rPr>
        <w:t>建筑工程施工总承包叁级及以上资质</w:t>
      </w:r>
      <w:r>
        <w:rPr>
          <w:rFonts w:hint="eastAsia" w:ascii="宋体" w:hAnsi="宋体" w:cs="宋体"/>
          <w:color w:val="auto"/>
        </w:rPr>
        <w:t>，并在人员、设备、资金等方面具备相应的施工能力。其中，</w:t>
      </w:r>
      <w:r>
        <w:rPr>
          <w:rFonts w:hint="eastAsia" w:ascii="宋体" w:hAnsi="宋体" w:cs="宋体"/>
          <w:color w:val="auto"/>
          <w:lang w:eastAsia="zh-CN"/>
        </w:rPr>
        <w:t>竞标</w:t>
      </w:r>
      <w:r>
        <w:rPr>
          <w:rFonts w:hint="eastAsia" w:ascii="宋体" w:hAnsi="宋体" w:cs="宋体"/>
          <w:color w:val="auto"/>
        </w:rPr>
        <w:t>人拟派项目经理须具备</w:t>
      </w:r>
      <w:r>
        <w:rPr>
          <w:rFonts w:hint="eastAsia" w:ascii="宋体" w:hAnsi="宋体" w:cs="宋体"/>
          <w:b/>
          <w:bCs/>
          <w:color w:val="auto"/>
          <w:u w:val="single"/>
        </w:rPr>
        <w:t xml:space="preserve"> </w:t>
      </w:r>
      <w:r>
        <w:rPr>
          <w:rFonts w:hint="eastAsia" w:ascii="宋体" w:hAnsi="宋体" w:cs="宋体"/>
          <w:b/>
          <w:bCs/>
          <w:color w:val="auto"/>
          <w:u w:val="single"/>
          <w:lang w:eastAsia="zh-CN"/>
        </w:rPr>
        <w:t>建筑工程专业贰级以上（含贰级）</w:t>
      </w:r>
      <w:r>
        <w:rPr>
          <w:rFonts w:hint="eastAsia" w:ascii="宋体" w:hAnsi="宋体" w:cs="宋体"/>
          <w:color w:val="auto"/>
        </w:rPr>
        <w:t>注册建造师执业资格，具备有效的安全生产考核合格证书（B类）。</w:t>
      </w:r>
      <w:r>
        <w:rPr>
          <w:rFonts w:hint="eastAsia" w:ascii="宋体" w:hAnsi="宋体" w:cs="宋体"/>
          <w:bCs/>
          <w:color w:val="auto"/>
        </w:rPr>
        <w:t>本项目不接受有在建、已中标未开工或已列为其他项目中标候选人第一名的建造师作为项目经理。</w:t>
      </w:r>
    </w:p>
    <w:bookmarkEnd w:id="39"/>
    <w:bookmarkEnd w:id="40"/>
    <w:bookmarkEnd w:id="41"/>
    <w:bookmarkEnd w:id="42"/>
    <w:p>
      <w:pPr>
        <w:pageBreakBefore w:val="0"/>
        <w:kinsoku/>
        <w:wordWrap/>
        <w:overflowPunct/>
        <w:topLinePunct w:val="0"/>
        <w:bidi w:val="0"/>
        <w:spacing w:line="460" w:lineRule="exact"/>
        <w:outlineLvl w:val="1"/>
        <w:rPr>
          <w:rFonts w:ascii="宋体" w:hAnsi="宋体" w:cs="宋体"/>
          <w:b/>
          <w:bCs/>
          <w:color w:val="auto"/>
          <w:szCs w:val="21"/>
          <w:highlight w:val="none"/>
        </w:rPr>
      </w:pPr>
      <w:bookmarkStart w:id="43" w:name="_Toc35393623"/>
      <w:bookmarkStart w:id="44" w:name="_Toc35393792"/>
      <w:bookmarkStart w:id="45" w:name="_Toc23376"/>
      <w:bookmarkStart w:id="46" w:name="_Toc30856"/>
      <w:bookmarkStart w:id="47" w:name="_Toc35393805"/>
      <w:bookmarkStart w:id="48" w:name="_Toc35393636"/>
      <w:bookmarkStart w:id="49" w:name="_Toc28359095"/>
      <w:bookmarkStart w:id="50" w:name="_Toc28359018"/>
      <w:r>
        <w:rPr>
          <w:rFonts w:hint="eastAsia" w:ascii="宋体" w:hAnsi="宋体" w:cs="宋体"/>
          <w:b/>
          <w:bCs/>
          <w:color w:val="auto"/>
          <w:szCs w:val="21"/>
          <w:highlight w:val="none"/>
        </w:rPr>
        <w:t>三、获取采购文件</w:t>
      </w:r>
      <w:bookmarkEnd w:id="43"/>
      <w:bookmarkEnd w:id="44"/>
      <w:r>
        <w:rPr>
          <w:rFonts w:hint="eastAsia" w:ascii="宋体" w:hAnsi="宋体" w:cs="宋体"/>
          <w:b/>
          <w:bCs/>
          <w:color w:val="auto"/>
          <w:szCs w:val="21"/>
          <w:highlight w:val="none"/>
        </w:rPr>
        <w:t>：</w:t>
      </w:r>
      <w:bookmarkEnd w:id="45"/>
      <w:bookmarkEnd w:id="46"/>
    </w:p>
    <w:p>
      <w:pPr>
        <w:pageBreakBefore w:val="0"/>
        <w:kinsoku/>
        <w:wordWrap/>
        <w:overflowPunct/>
        <w:topLinePunct w:val="0"/>
        <w:bidi w:val="0"/>
        <w:spacing w:line="460" w:lineRule="exact"/>
        <w:ind w:firstLine="420" w:firstLineChars="200"/>
        <w:rPr>
          <w:bCs/>
          <w:color w:val="auto"/>
          <w:szCs w:val="21"/>
        </w:rPr>
      </w:pPr>
      <w:r>
        <w:rPr>
          <w:rFonts w:hint="eastAsia"/>
          <w:bCs/>
          <w:color w:val="auto"/>
          <w:szCs w:val="21"/>
          <w:highlight w:val="none"/>
        </w:rPr>
        <w:t>时间：</w:t>
      </w:r>
      <w:r>
        <w:rPr>
          <w:rFonts w:hint="eastAsia"/>
          <w:b w:val="0"/>
          <w:bCs/>
          <w:color w:val="auto"/>
          <w:szCs w:val="21"/>
          <w:highlight w:val="none"/>
          <w:u w:val="single"/>
        </w:rPr>
        <w:t>2021年</w:t>
      </w:r>
      <w:r>
        <w:rPr>
          <w:rFonts w:hint="eastAsia"/>
          <w:b w:val="0"/>
          <w:bCs/>
          <w:color w:val="auto"/>
          <w:szCs w:val="21"/>
          <w:highlight w:val="none"/>
          <w:u w:val="single"/>
          <w:lang w:val="en-US" w:eastAsia="zh-CN"/>
        </w:rPr>
        <w:t>12</w:t>
      </w:r>
      <w:r>
        <w:rPr>
          <w:rFonts w:hint="eastAsia"/>
          <w:b w:val="0"/>
          <w:bCs/>
          <w:color w:val="auto"/>
          <w:szCs w:val="21"/>
          <w:highlight w:val="none"/>
          <w:u w:val="single"/>
        </w:rPr>
        <w:t>月</w:t>
      </w:r>
      <w:r>
        <w:rPr>
          <w:rFonts w:hint="eastAsia"/>
          <w:b w:val="0"/>
          <w:bCs/>
          <w:color w:val="auto"/>
          <w:szCs w:val="21"/>
          <w:highlight w:val="none"/>
          <w:u w:val="single"/>
          <w:lang w:val="en-US" w:eastAsia="zh-CN"/>
        </w:rPr>
        <w:t xml:space="preserve"> 20 </w:t>
      </w:r>
      <w:r>
        <w:rPr>
          <w:rFonts w:hint="eastAsia"/>
          <w:b w:val="0"/>
          <w:bCs/>
          <w:color w:val="auto"/>
          <w:szCs w:val="21"/>
          <w:highlight w:val="none"/>
          <w:u w:val="single"/>
        </w:rPr>
        <w:t>日至2021年</w:t>
      </w:r>
      <w:r>
        <w:rPr>
          <w:rFonts w:hint="eastAsia"/>
          <w:b w:val="0"/>
          <w:bCs/>
          <w:color w:val="auto"/>
          <w:szCs w:val="21"/>
          <w:highlight w:val="none"/>
          <w:u w:val="single"/>
          <w:lang w:val="en-US" w:eastAsia="zh-CN"/>
        </w:rPr>
        <w:t>12</w:t>
      </w:r>
      <w:r>
        <w:rPr>
          <w:rFonts w:hint="eastAsia"/>
          <w:b w:val="0"/>
          <w:bCs/>
          <w:color w:val="auto"/>
          <w:szCs w:val="21"/>
          <w:highlight w:val="none"/>
          <w:u w:val="single"/>
        </w:rPr>
        <w:t>月</w:t>
      </w:r>
      <w:r>
        <w:rPr>
          <w:rFonts w:hint="eastAsia"/>
          <w:b w:val="0"/>
          <w:bCs/>
          <w:color w:val="auto"/>
          <w:szCs w:val="21"/>
          <w:highlight w:val="none"/>
          <w:u w:val="single"/>
          <w:lang w:val="en-US" w:eastAsia="zh-CN"/>
        </w:rPr>
        <w:t xml:space="preserve"> 27</w:t>
      </w:r>
      <w:r>
        <w:rPr>
          <w:rFonts w:hint="eastAsia"/>
          <w:b w:val="0"/>
          <w:bCs/>
          <w:color w:val="auto"/>
          <w:szCs w:val="21"/>
          <w:highlight w:val="none"/>
          <w:u w:val="single"/>
        </w:rPr>
        <w:t>日</w:t>
      </w:r>
      <w:r>
        <w:rPr>
          <w:rFonts w:hint="eastAsia"/>
          <w:bCs/>
          <w:color w:val="auto"/>
          <w:szCs w:val="21"/>
          <w:highlight w:val="none"/>
          <w:u w:val="single"/>
        </w:rPr>
        <w:t>，每天上午00:00至12:00，下午12:00至23:59（北京</w:t>
      </w:r>
      <w:r>
        <w:rPr>
          <w:rFonts w:hint="eastAsia"/>
          <w:bCs/>
          <w:color w:val="auto"/>
          <w:szCs w:val="21"/>
          <w:u w:val="single"/>
        </w:rPr>
        <w:t>时间，法定节假日除外）。</w:t>
      </w:r>
    </w:p>
    <w:p>
      <w:pPr>
        <w:pageBreakBefore w:val="0"/>
        <w:kinsoku/>
        <w:wordWrap/>
        <w:overflowPunct/>
        <w:topLinePunct w:val="0"/>
        <w:bidi w:val="0"/>
        <w:spacing w:line="460" w:lineRule="exact"/>
        <w:ind w:firstLine="420" w:firstLineChars="200"/>
        <w:rPr>
          <w:rFonts w:hint="eastAsia"/>
          <w:bCs/>
          <w:color w:val="auto"/>
          <w:szCs w:val="21"/>
        </w:rPr>
      </w:pPr>
      <w:r>
        <w:rPr>
          <w:rFonts w:hint="eastAsia"/>
          <w:bCs/>
          <w:color w:val="auto"/>
          <w:szCs w:val="21"/>
        </w:rPr>
        <w:t>地点：</w:t>
      </w:r>
      <w:r>
        <w:rPr>
          <w:rFonts w:hint="eastAsia" w:ascii="宋体" w:hAnsi="宋体" w:eastAsia="宋体" w:cs="宋体"/>
          <w:color w:val="auto"/>
          <w:szCs w:val="21"/>
          <w:lang w:val="en-US" w:eastAsia="zh-CN"/>
        </w:rPr>
        <w:t>政采云平台</w:t>
      </w:r>
      <w:r>
        <w:rPr>
          <w:rFonts w:hint="eastAsia"/>
          <w:bCs/>
          <w:color w:val="auto"/>
          <w:szCs w:val="21"/>
        </w:rPr>
        <w:t>。</w:t>
      </w:r>
    </w:p>
    <w:p>
      <w:pPr>
        <w:pageBreakBefore w:val="0"/>
        <w:kinsoku/>
        <w:wordWrap/>
        <w:overflowPunct/>
        <w:topLinePunct w:val="0"/>
        <w:bidi w:val="0"/>
        <w:spacing w:line="460" w:lineRule="exact"/>
        <w:ind w:firstLine="420" w:firstLineChars="200"/>
        <w:rPr>
          <w:bCs/>
          <w:color w:val="auto"/>
          <w:szCs w:val="21"/>
        </w:rPr>
      </w:pPr>
      <w:r>
        <w:rPr>
          <w:rFonts w:hint="eastAsia"/>
          <w:bCs/>
          <w:color w:val="auto"/>
          <w:szCs w:val="21"/>
        </w:rPr>
        <w:t>方式：</w:t>
      </w:r>
      <w:r>
        <w:rPr>
          <w:rFonts w:hint="eastAsia" w:ascii="宋体" w:hAnsi="宋体" w:eastAsia="宋体" w:cs="宋体"/>
          <w:color w:val="auto"/>
          <w:szCs w:val="21"/>
          <w:lang w:val="en-US" w:eastAsia="zh-CN"/>
        </w:rPr>
        <w:t>供应商须登录政采云平台在“供应商入驻”完成账号注册后，登录政采云平台“项目采购-获取采购文件”模块自行下载采购文件。如在操作过程中遇到问题或需技术支持，请致电政采云客服热线：400-881-7190</w:t>
      </w:r>
      <w:r>
        <w:rPr>
          <w:rFonts w:hint="eastAsia"/>
          <w:bCs/>
          <w:color w:val="auto"/>
          <w:szCs w:val="21"/>
        </w:rPr>
        <w:t>。</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bCs/>
          <w:color w:val="auto"/>
          <w:szCs w:val="21"/>
        </w:rPr>
        <w:t>售价（元）：0。</w:t>
      </w:r>
    </w:p>
    <w:p>
      <w:pPr>
        <w:pageBreakBefore w:val="0"/>
        <w:kinsoku/>
        <w:wordWrap/>
        <w:overflowPunct/>
        <w:topLinePunct w:val="0"/>
        <w:bidi w:val="0"/>
        <w:spacing w:line="460" w:lineRule="exact"/>
        <w:outlineLvl w:val="1"/>
        <w:rPr>
          <w:rFonts w:ascii="宋体" w:hAnsi="宋体" w:cs="宋体"/>
          <w:b/>
          <w:bCs/>
          <w:color w:val="auto"/>
          <w:szCs w:val="21"/>
        </w:rPr>
      </w:pPr>
      <w:bookmarkStart w:id="51" w:name="_Toc28359005"/>
      <w:bookmarkStart w:id="52" w:name="_Toc28359082"/>
      <w:bookmarkStart w:id="53" w:name="_Toc35393624"/>
      <w:bookmarkStart w:id="54" w:name="_Toc5746"/>
      <w:bookmarkStart w:id="55" w:name="_Toc35393793"/>
      <w:bookmarkStart w:id="56" w:name="_Toc14194"/>
      <w:r>
        <w:rPr>
          <w:rFonts w:hint="eastAsia" w:ascii="宋体" w:hAnsi="宋体" w:cs="宋体"/>
          <w:b/>
          <w:bCs/>
          <w:color w:val="auto"/>
          <w:szCs w:val="21"/>
        </w:rPr>
        <w:t>四、响应文件</w:t>
      </w:r>
      <w:bookmarkEnd w:id="51"/>
      <w:bookmarkEnd w:id="52"/>
      <w:r>
        <w:rPr>
          <w:rFonts w:hint="eastAsia" w:ascii="宋体" w:hAnsi="宋体" w:cs="宋体"/>
          <w:b/>
          <w:bCs/>
          <w:color w:val="auto"/>
          <w:szCs w:val="21"/>
        </w:rPr>
        <w:t>提交时间和地点</w:t>
      </w:r>
      <w:bookmarkEnd w:id="53"/>
      <w:bookmarkEnd w:id="54"/>
      <w:bookmarkEnd w:id="55"/>
      <w:bookmarkEnd w:id="56"/>
    </w:p>
    <w:p>
      <w:pPr>
        <w:pageBreakBefore w:val="0"/>
        <w:kinsoku/>
        <w:wordWrap/>
        <w:overflowPunct/>
        <w:topLinePunct w:val="0"/>
        <w:bidi w:val="0"/>
        <w:spacing w:line="460" w:lineRule="exact"/>
        <w:ind w:firstLine="420" w:firstLineChars="200"/>
        <w:rPr>
          <w:rFonts w:ascii="宋体" w:hAnsi="宋体" w:cs="宋体"/>
          <w:bCs/>
          <w:color w:val="auto"/>
          <w:szCs w:val="21"/>
        </w:rPr>
      </w:pPr>
      <w:r>
        <w:rPr>
          <w:rFonts w:hint="eastAsia" w:ascii="宋体" w:hAnsi="宋体" w:cs="宋体"/>
          <w:bCs/>
          <w:color w:val="auto"/>
          <w:szCs w:val="21"/>
        </w:rPr>
        <w:t>截止时间：</w:t>
      </w:r>
      <w:r>
        <w:rPr>
          <w:rFonts w:hint="eastAsia" w:ascii="宋体" w:hAnsi="宋体" w:cs="宋体"/>
          <w:color w:val="auto"/>
          <w:szCs w:val="21"/>
          <w:lang w:eastAsia="zh-CN"/>
        </w:rPr>
        <w:t>2021年</w:t>
      </w:r>
      <w:r>
        <w:rPr>
          <w:rFonts w:hint="eastAsia" w:ascii="宋体" w:hAnsi="宋体" w:cs="宋体"/>
          <w:color w:val="auto"/>
          <w:szCs w:val="21"/>
          <w:lang w:val="en-US" w:eastAsia="zh-CN"/>
        </w:rPr>
        <w:t>12</w:t>
      </w:r>
      <w:r>
        <w:rPr>
          <w:rFonts w:hint="eastAsia" w:ascii="宋体" w:hAnsi="宋体" w:cs="宋体"/>
          <w:color w:val="auto"/>
          <w:szCs w:val="21"/>
          <w:lang w:eastAsia="zh-CN"/>
        </w:rPr>
        <w:t>月</w:t>
      </w:r>
      <w:r>
        <w:rPr>
          <w:rFonts w:hint="eastAsia" w:ascii="宋体" w:hAnsi="宋体" w:cs="宋体"/>
          <w:color w:val="auto"/>
          <w:szCs w:val="21"/>
          <w:lang w:val="en-US" w:eastAsia="zh-CN"/>
        </w:rPr>
        <w:t xml:space="preserve"> 31 </w:t>
      </w:r>
      <w:r>
        <w:rPr>
          <w:rFonts w:hint="eastAsia" w:ascii="宋体" w:hAnsi="宋体" w:cs="宋体"/>
          <w:color w:val="auto"/>
          <w:szCs w:val="21"/>
          <w:lang w:eastAsia="zh-CN"/>
        </w:rPr>
        <w:t>日</w:t>
      </w:r>
      <w:r>
        <w:rPr>
          <w:rFonts w:hint="eastAsia" w:ascii="宋体" w:hAnsi="宋体" w:cs="宋体"/>
          <w:color w:val="auto"/>
          <w:szCs w:val="21"/>
          <w:lang w:val="en-US" w:eastAsia="zh-CN"/>
        </w:rPr>
        <w:t>11</w:t>
      </w:r>
      <w:r>
        <w:rPr>
          <w:rFonts w:hint="eastAsia" w:ascii="宋体" w:hAnsi="宋体" w:cs="宋体"/>
          <w:color w:val="auto"/>
          <w:szCs w:val="21"/>
          <w:lang w:eastAsia="zh-CN"/>
        </w:rPr>
        <w:t>时</w:t>
      </w:r>
      <w:r>
        <w:rPr>
          <w:rFonts w:hint="eastAsia" w:ascii="宋体" w:hAnsi="宋体" w:cs="宋体"/>
          <w:color w:val="auto"/>
          <w:szCs w:val="21"/>
          <w:lang w:val="en-US" w:eastAsia="zh-CN"/>
        </w:rPr>
        <w:t>0</w:t>
      </w:r>
      <w:r>
        <w:rPr>
          <w:rFonts w:hint="eastAsia" w:ascii="宋体" w:hAnsi="宋体" w:cs="宋体"/>
          <w:color w:val="auto"/>
          <w:szCs w:val="21"/>
          <w:lang w:eastAsia="zh-CN"/>
        </w:rPr>
        <w:t>0分</w:t>
      </w:r>
      <w:r>
        <w:rPr>
          <w:rFonts w:hint="eastAsia" w:ascii="宋体" w:hAnsi="宋体" w:cs="宋体"/>
          <w:bCs/>
          <w:color w:val="auto"/>
          <w:szCs w:val="21"/>
        </w:rPr>
        <w:t>（北京时间）。</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地    点：通过政采云平台实行在线响应。</w:t>
      </w:r>
    </w:p>
    <w:p>
      <w:pPr>
        <w:pageBreakBefore w:val="0"/>
        <w:kinsoku/>
        <w:wordWrap/>
        <w:overflowPunct/>
        <w:topLinePunct w:val="0"/>
        <w:bidi w:val="0"/>
        <w:spacing w:line="460" w:lineRule="exact"/>
        <w:outlineLvl w:val="1"/>
        <w:rPr>
          <w:rFonts w:ascii="宋体" w:hAnsi="宋体" w:cs="宋体"/>
          <w:b/>
          <w:bCs/>
          <w:color w:val="auto"/>
          <w:szCs w:val="21"/>
        </w:rPr>
      </w:pPr>
      <w:bookmarkStart w:id="57" w:name="_Toc2847"/>
      <w:bookmarkStart w:id="58" w:name="_Toc4557"/>
      <w:r>
        <w:rPr>
          <w:rFonts w:hint="eastAsia" w:ascii="宋体" w:hAnsi="宋体" w:cs="宋体"/>
          <w:b/>
          <w:bCs/>
          <w:color w:val="auto"/>
          <w:szCs w:val="21"/>
        </w:rPr>
        <w:t>五、开启</w:t>
      </w:r>
      <w:bookmarkEnd w:id="57"/>
      <w:bookmarkEnd w:id="58"/>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bCs/>
          <w:color w:val="auto"/>
          <w:szCs w:val="21"/>
        </w:rPr>
        <w:t>时间</w:t>
      </w:r>
      <w:r>
        <w:rPr>
          <w:rFonts w:hint="eastAsia" w:ascii="宋体" w:hAnsi="宋体" w:cs="宋体"/>
          <w:color w:val="auto"/>
          <w:szCs w:val="21"/>
        </w:rPr>
        <w:t>：</w:t>
      </w:r>
      <w:r>
        <w:rPr>
          <w:rFonts w:hint="eastAsia" w:ascii="宋体" w:hAnsi="宋体" w:cs="宋体"/>
          <w:color w:val="auto"/>
          <w:szCs w:val="21"/>
          <w:lang w:eastAsia="zh-CN"/>
        </w:rPr>
        <w:t>2021年</w:t>
      </w:r>
      <w:r>
        <w:rPr>
          <w:rFonts w:hint="eastAsia" w:ascii="宋体" w:hAnsi="宋体" w:cs="宋体"/>
          <w:color w:val="auto"/>
          <w:szCs w:val="21"/>
          <w:lang w:val="en-US" w:eastAsia="zh-CN"/>
        </w:rPr>
        <w:t>12</w:t>
      </w:r>
      <w:r>
        <w:rPr>
          <w:rFonts w:hint="eastAsia" w:ascii="宋体" w:hAnsi="宋体" w:cs="宋体"/>
          <w:color w:val="auto"/>
          <w:szCs w:val="21"/>
          <w:lang w:eastAsia="zh-CN"/>
        </w:rPr>
        <w:t>月</w:t>
      </w:r>
      <w:r>
        <w:rPr>
          <w:rFonts w:hint="eastAsia" w:ascii="宋体" w:hAnsi="宋体" w:cs="宋体"/>
          <w:color w:val="auto"/>
          <w:szCs w:val="21"/>
          <w:lang w:val="en-US" w:eastAsia="zh-CN"/>
        </w:rPr>
        <w:t>31</w:t>
      </w:r>
      <w:r>
        <w:rPr>
          <w:rFonts w:hint="eastAsia" w:ascii="宋体" w:hAnsi="宋体" w:cs="宋体"/>
          <w:color w:val="auto"/>
          <w:szCs w:val="21"/>
          <w:lang w:eastAsia="zh-CN"/>
        </w:rPr>
        <w:t>日</w:t>
      </w:r>
      <w:r>
        <w:rPr>
          <w:rFonts w:hint="eastAsia" w:ascii="宋体" w:hAnsi="宋体" w:cs="宋体"/>
          <w:color w:val="auto"/>
          <w:szCs w:val="21"/>
          <w:lang w:val="en-US" w:eastAsia="zh-CN"/>
        </w:rPr>
        <w:t>11</w:t>
      </w:r>
      <w:r>
        <w:rPr>
          <w:rFonts w:hint="eastAsia" w:ascii="宋体" w:hAnsi="宋体" w:cs="宋体"/>
          <w:color w:val="auto"/>
          <w:szCs w:val="21"/>
          <w:lang w:eastAsia="zh-CN"/>
        </w:rPr>
        <w:t>时</w:t>
      </w:r>
      <w:r>
        <w:rPr>
          <w:rFonts w:hint="eastAsia" w:ascii="宋体" w:hAnsi="宋体" w:cs="宋体"/>
          <w:color w:val="auto"/>
          <w:szCs w:val="21"/>
          <w:lang w:val="en-US" w:eastAsia="zh-CN"/>
        </w:rPr>
        <w:t>0</w:t>
      </w:r>
      <w:r>
        <w:rPr>
          <w:rFonts w:hint="eastAsia" w:ascii="宋体" w:hAnsi="宋体" w:cs="宋体"/>
          <w:color w:val="auto"/>
          <w:szCs w:val="21"/>
          <w:lang w:eastAsia="zh-CN"/>
        </w:rPr>
        <w:t>0分</w:t>
      </w:r>
      <w:r>
        <w:rPr>
          <w:rFonts w:hint="eastAsia" w:ascii="宋体" w:hAnsi="宋体" w:cs="宋体"/>
          <w:color w:val="auto"/>
          <w:szCs w:val="21"/>
        </w:rPr>
        <w:t>（北京时间）截标后。</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bCs/>
          <w:color w:val="auto"/>
          <w:szCs w:val="21"/>
        </w:rPr>
        <w:t>地点</w:t>
      </w:r>
      <w:r>
        <w:rPr>
          <w:rFonts w:hint="eastAsia" w:ascii="宋体" w:hAnsi="宋体" w:cs="宋体"/>
          <w:color w:val="auto"/>
          <w:szCs w:val="21"/>
        </w:rPr>
        <w:t>：通过政采云平台实行在线解密开启。</w:t>
      </w:r>
    </w:p>
    <w:p>
      <w:pPr>
        <w:pageBreakBefore w:val="0"/>
        <w:kinsoku/>
        <w:wordWrap/>
        <w:overflowPunct/>
        <w:topLinePunct w:val="0"/>
        <w:bidi w:val="0"/>
        <w:spacing w:line="460" w:lineRule="exact"/>
        <w:outlineLvl w:val="1"/>
        <w:rPr>
          <w:rFonts w:ascii="宋体" w:hAnsi="宋体" w:cs="宋体"/>
          <w:b/>
          <w:bCs/>
          <w:color w:val="auto"/>
          <w:szCs w:val="21"/>
        </w:rPr>
      </w:pPr>
      <w:bookmarkStart w:id="59" w:name="_Toc35393794"/>
      <w:bookmarkStart w:id="60" w:name="_Toc35393625"/>
      <w:bookmarkStart w:id="61" w:name="_Toc11721"/>
      <w:bookmarkStart w:id="62" w:name="_Toc28359007"/>
      <w:bookmarkStart w:id="63" w:name="_Toc19362"/>
      <w:bookmarkStart w:id="64" w:name="_Toc28359084"/>
      <w:r>
        <w:rPr>
          <w:rFonts w:hint="eastAsia" w:ascii="宋体" w:hAnsi="宋体" w:cs="宋体"/>
          <w:b/>
          <w:bCs/>
          <w:color w:val="auto"/>
          <w:szCs w:val="21"/>
        </w:rPr>
        <w:t>六、公告期限</w:t>
      </w:r>
      <w:bookmarkEnd w:id="59"/>
      <w:bookmarkEnd w:id="60"/>
      <w:bookmarkEnd w:id="61"/>
      <w:bookmarkEnd w:id="62"/>
      <w:bookmarkEnd w:id="63"/>
      <w:bookmarkEnd w:id="64"/>
    </w:p>
    <w:p>
      <w:pPr>
        <w:pageBreakBefore w:val="0"/>
        <w:kinsoku/>
        <w:wordWrap/>
        <w:overflowPunct/>
        <w:topLinePunct w:val="0"/>
        <w:bidi w:val="0"/>
        <w:spacing w:line="460" w:lineRule="exact"/>
        <w:ind w:firstLine="420" w:firstLineChars="200"/>
        <w:rPr>
          <w:rFonts w:ascii="宋体" w:hAnsi="宋体" w:cs="宋体"/>
          <w:color w:val="auto"/>
          <w:kern w:val="0"/>
          <w:szCs w:val="21"/>
        </w:rPr>
      </w:pPr>
      <w:r>
        <w:rPr>
          <w:rFonts w:hint="eastAsia" w:ascii="宋体" w:hAnsi="宋体" w:cs="宋体"/>
          <w:color w:val="auto"/>
          <w:kern w:val="0"/>
          <w:szCs w:val="21"/>
        </w:rPr>
        <w:t>自本公告发布之日起</w:t>
      </w:r>
      <w:r>
        <w:rPr>
          <w:rFonts w:hint="eastAsia" w:ascii="宋体" w:hAnsi="宋体" w:cs="宋体"/>
          <w:color w:val="auto"/>
          <w:kern w:val="0"/>
          <w:szCs w:val="21"/>
          <w:lang w:val="en-US" w:eastAsia="zh-CN"/>
        </w:rPr>
        <w:t>5</w:t>
      </w:r>
      <w:r>
        <w:rPr>
          <w:rFonts w:hint="eastAsia" w:ascii="宋体" w:hAnsi="宋体" w:cs="宋体"/>
          <w:color w:val="auto"/>
          <w:kern w:val="0"/>
          <w:szCs w:val="21"/>
        </w:rPr>
        <w:t>个工作日。</w:t>
      </w:r>
    </w:p>
    <w:p>
      <w:pPr>
        <w:pageBreakBefore w:val="0"/>
        <w:kinsoku/>
        <w:wordWrap/>
        <w:overflowPunct/>
        <w:topLinePunct w:val="0"/>
        <w:bidi w:val="0"/>
        <w:spacing w:line="460" w:lineRule="exact"/>
        <w:outlineLvl w:val="1"/>
        <w:rPr>
          <w:rFonts w:ascii="宋体" w:hAnsi="宋体" w:cs="宋体"/>
          <w:b/>
          <w:bCs/>
          <w:color w:val="auto"/>
          <w:szCs w:val="21"/>
        </w:rPr>
      </w:pPr>
      <w:bookmarkStart w:id="65" w:name="_Toc17380"/>
      <w:bookmarkStart w:id="66" w:name="_Toc16359"/>
      <w:bookmarkStart w:id="67" w:name="_Toc35393626"/>
      <w:bookmarkStart w:id="68" w:name="_Toc35393795"/>
      <w:r>
        <w:rPr>
          <w:rFonts w:hint="eastAsia" w:ascii="宋体" w:hAnsi="宋体" w:cs="宋体"/>
          <w:b/>
          <w:bCs/>
          <w:color w:val="auto"/>
          <w:szCs w:val="21"/>
        </w:rPr>
        <w:t>七、其他补充事宜</w:t>
      </w:r>
      <w:bookmarkEnd w:id="65"/>
      <w:bookmarkEnd w:id="66"/>
      <w:bookmarkEnd w:id="67"/>
      <w:bookmarkEnd w:id="68"/>
    </w:p>
    <w:p>
      <w:pPr>
        <w:keepNext w:val="0"/>
        <w:keepLines w:val="0"/>
        <w:pageBreakBefore w:val="0"/>
        <w:widowControl w:val="0"/>
        <w:kinsoku/>
        <w:wordWrap/>
        <w:overflowPunct/>
        <w:topLinePunct w:val="0"/>
        <w:bidi w:val="0"/>
        <w:snapToGrid/>
        <w:spacing w:line="400" w:lineRule="exact"/>
        <w:ind w:firstLine="420" w:firstLineChars="200"/>
        <w:textAlignment w:val="auto"/>
        <w:rPr>
          <w:rFonts w:ascii="宋体" w:hAnsi="宋体" w:cs="宋体"/>
          <w:b w:val="0"/>
          <w:bCs w:val="0"/>
          <w:color w:val="auto"/>
          <w:szCs w:val="21"/>
        </w:rPr>
      </w:pPr>
      <w:r>
        <w:rPr>
          <w:rFonts w:hint="eastAsia" w:ascii="宋体" w:hAnsi="宋体" w:cs="宋体"/>
          <w:b w:val="0"/>
          <w:bCs w:val="0"/>
          <w:color w:val="auto"/>
          <w:szCs w:val="21"/>
          <w:lang w:val="en-US" w:eastAsia="zh-CN"/>
        </w:rPr>
        <w:t>1、</w:t>
      </w:r>
      <w:r>
        <w:rPr>
          <w:rFonts w:hint="eastAsia" w:ascii="宋体" w:hAnsi="宋体" w:cs="宋体"/>
          <w:b w:val="0"/>
          <w:bCs w:val="0"/>
          <w:color w:val="auto"/>
          <w:szCs w:val="21"/>
        </w:rPr>
        <w:t>本项目无需</w:t>
      </w:r>
      <w:r>
        <w:rPr>
          <w:rFonts w:hint="eastAsia" w:ascii="宋体" w:hAnsi="宋体" w:cs="宋体"/>
          <w:b w:val="0"/>
          <w:bCs w:val="0"/>
          <w:color w:val="auto"/>
          <w:szCs w:val="21"/>
          <w:lang w:eastAsia="zh-CN"/>
        </w:rPr>
        <w:t>交纳</w:t>
      </w:r>
      <w:r>
        <w:rPr>
          <w:rFonts w:hint="eastAsia" w:ascii="宋体" w:hAnsi="宋体" w:cs="宋体"/>
          <w:b w:val="0"/>
          <w:bCs w:val="0"/>
          <w:color w:val="auto"/>
          <w:szCs w:val="21"/>
        </w:rPr>
        <w:t>磋商保证金。</w:t>
      </w:r>
    </w:p>
    <w:p>
      <w:pPr>
        <w:keepNext w:val="0"/>
        <w:keepLines w:val="0"/>
        <w:pageBreakBefore w:val="0"/>
        <w:widowControl w:val="0"/>
        <w:kinsoku/>
        <w:wordWrap/>
        <w:overflowPunct/>
        <w:topLinePunct w:val="0"/>
        <w:bidi w:val="0"/>
        <w:snapToGrid/>
        <w:spacing w:line="400" w:lineRule="exact"/>
        <w:ind w:firstLine="420" w:firstLineChars="200"/>
        <w:textAlignment w:val="auto"/>
        <w:rPr>
          <w:color w:val="auto"/>
        </w:rPr>
      </w:pPr>
      <w:r>
        <w:rPr>
          <w:rFonts w:hint="eastAsia"/>
          <w:color w:val="auto"/>
          <w:lang w:val="en-US" w:eastAsia="zh-CN"/>
        </w:rPr>
        <w:t>2、</w:t>
      </w:r>
      <w:r>
        <w:rPr>
          <w:rFonts w:ascii="宋体" w:hAnsi="宋体" w:cs="宋体"/>
          <w:color w:val="auto"/>
          <w:szCs w:val="21"/>
        </w:rPr>
        <w:t>单位负责人为同一人或者存在直接控股、管理关系的不同供应商，不得参加同一合同项下的政府采购活动。</w:t>
      </w:r>
      <w:r>
        <w:rPr>
          <w:rFonts w:hint="eastAsia" w:ascii="宋体" w:hAnsi="宋体" w:cs="宋体"/>
          <w:color w:val="auto"/>
        </w:rPr>
        <w:t>除单一来源采购项目外，</w:t>
      </w:r>
      <w:r>
        <w:rPr>
          <w:rFonts w:ascii="宋体" w:hAnsi="宋体" w:cs="宋体"/>
          <w:color w:val="auto"/>
          <w:szCs w:val="21"/>
        </w:rPr>
        <w:t>为本项目提供过整体设计、规范编制或者项目管理、监理、检测等服务的供应商，不得再参加本项目上述服务以外的</w:t>
      </w:r>
      <w:r>
        <w:rPr>
          <w:rFonts w:hint="eastAsia" w:ascii="宋体" w:hAnsi="宋体" w:cs="宋体"/>
          <w:color w:val="auto"/>
          <w:szCs w:val="21"/>
        </w:rPr>
        <w:t>其他</w:t>
      </w:r>
      <w:r>
        <w:rPr>
          <w:rFonts w:ascii="宋体" w:hAnsi="宋体" w:cs="宋体"/>
          <w:color w:val="auto"/>
          <w:szCs w:val="21"/>
        </w:rPr>
        <w:t>采购活动。</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bidi w:val="0"/>
        <w:snapToGrid/>
        <w:spacing w:line="400" w:lineRule="exact"/>
        <w:ind w:firstLine="420" w:firstLineChars="200"/>
        <w:textAlignment w:val="auto"/>
        <w:rPr>
          <w:color w:val="auto"/>
        </w:rPr>
      </w:pPr>
      <w:r>
        <w:rPr>
          <w:rFonts w:hint="eastAsia" w:ascii="宋体" w:hAnsi="宋体" w:cs="宋体"/>
          <w:color w:val="auto"/>
          <w:szCs w:val="21"/>
          <w:lang w:val="en-US" w:eastAsia="zh-CN"/>
        </w:rPr>
        <w:t>4、</w:t>
      </w:r>
      <w:r>
        <w:rPr>
          <w:rFonts w:hint="eastAsia" w:ascii="宋体" w:hAnsi="宋体" w:cs="宋体"/>
          <w:color w:val="auto"/>
          <w:szCs w:val="21"/>
        </w:rPr>
        <w:t>本项目信息发布媒体：http://www.ccgp.gov.cn（中国政府采购网）、http://www.ccgp-guangxi.gov.cn/（广西壮族自治区政府采购网）</w:t>
      </w:r>
    </w:p>
    <w:p>
      <w:pPr>
        <w:pStyle w:val="2"/>
        <w:keepNext w:val="0"/>
        <w:keepLines w:val="0"/>
        <w:pageBreakBefore w:val="0"/>
        <w:widowControl w:val="0"/>
        <w:kinsoku/>
        <w:wordWrap/>
        <w:overflowPunct/>
        <w:topLinePunct w:val="0"/>
        <w:bidi w:val="0"/>
        <w:snapToGri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5、磋商响应文件解密时间：</w:t>
      </w:r>
    </w:p>
    <w:p>
      <w:pPr>
        <w:pStyle w:val="2"/>
        <w:keepNext w:val="0"/>
        <w:keepLines w:val="0"/>
        <w:pageBreakBefore w:val="0"/>
        <w:widowControl w:val="0"/>
        <w:kinsoku/>
        <w:wordWrap/>
        <w:overflowPunct/>
        <w:topLinePunct w:val="0"/>
        <w:bidi w:val="0"/>
        <w:snapToGri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截标时间后</w:t>
      </w:r>
      <w:r>
        <w:rPr>
          <w:rFonts w:hint="eastAsia" w:ascii="宋体" w:hAnsi="宋体" w:cs="宋体"/>
          <w:color w:val="auto"/>
          <w:sz w:val="21"/>
          <w:szCs w:val="21"/>
          <w:u w:val="single"/>
        </w:rPr>
        <w:t>30</w:t>
      </w:r>
      <w:r>
        <w:rPr>
          <w:rFonts w:hint="eastAsia" w:ascii="宋体" w:hAnsi="宋体" w:cs="宋体"/>
          <w:color w:val="auto"/>
          <w:sz w:val="21"/>
          <w:szCs w:val="21"/>
        </w:rPr>
        <w:t>分钟内（</w:t>
      </w:r>
      <w:r>
        <w:rPr>
          <w:rFonts w:hint="eastAsia" w:ascii="宋体" w:hAnsi="宋体" w:cs="宋体"/>
          <w:color w:val="auto"/>
          <w:sz w:val="21"/>
          <w:szCs w:val="21"/>
          <w:u w:val="single"/>
          <w:lang w:eastAsia="zh-CN"/>
        </w:rPr>
        <w:t>2021年</w:t>
      </w:r>
      <w:r>
        <w:rPr>
          <w:rFonts w:hint="eastAsia" w:ascii="宋体" w:hAnsi="宋体" w:cs="宋体"/>
          <w:color w:val="auto"/>
          <w:sz w:val="21"/>
          <w:szCs w:val="21"/>
          <w:u w:val="single"/>
          <w:lang w:val="en-US" w:eastAsia="zh-CN"/>
        </w:rPr>
        <w:t>12</w:t>
      </w:r>
      <w:r>
        <w:rPr>
          <w:rFonts w:hint="eastAsia" w:ascii="宋体" w:hAnsi="宋体" w:cs="宋体"/>
          <w:color w:val="auto"/>
          <w:sz w:val="21"/>
          <w:szCs w:val="21"/>
          <w:u w:val="single"/>
          <w:lang w:eastAsia="zh-CN"/>
        </w:rPr>
        <w:t>月</w:t>
      </w:r>
      <w:r>
        <w:rPr>
          <w:rFonts w:hint="eastAsia" w:ascii="宋体" w:hAnsi="宋体" w:cs="宋体"/>
          <w:color w:val="auto"/>
          <w:sz w:val="21"/>
          <w:szCs w:val="21"/>
          <w:u w:val="single"/>
          <w:lang w:val="en-US" w:eastAsia="zh-CN"/>
        </w:rPr>
        <w:t xml:space="preserve">31 </w:t>
      </w:r>
      <w:r>
        <w:rPr>
          <w:rFonts w:hint="eastAsia" w:ascii="宋体" w:hAnsi="宋体" w:cs="宋体"/>
          <w:color w:val="auto"/>
          <w:sz w:val="21"/>
          <w:szCs w:val="21"/>
          <w:u w:val="single"/>
          <w:lang w:eastAsia="zh-CN"/>
        </w:rPr>
        <w:t>日</w:t>
      </w:r>
      <w:r>
        <w:rPr>
          <w:rFonts w:hint="eastAsia" w:ascii="宋体" w:hAnsi="宋体" w:cs="宋体"/>
          <w:color w:val="auto"/>
          <w:sz w:val="21"/>
          <w:szCs w:val="21"/>
          <w:u w:val="single"/>
          <w:lang w:val="en-US" w:eastAsia="zh-CN"/>
        </w:rPr>
        <w:t>11</w:t>
      </w:r>
      <w:r>
        <w:rPr>
          <w:rFonts w:hint="eastAsia" w:ascii="宋体" w:hAnsi="宋体" w:cs="宋体"/>
          <w:color w:val="auto"/>
          <w:sz w:val="21"/>
          <w:szCs w:val="21"/>
          <w:u w:val="single"/>
          <w:lang w:eastAsia="zh-CN"/>
        </w:rPr>
        <w:t>时</w:t>
      </w:r>
      <w:r>
        <w:rPr>
          <w:rFonts w:hint="eastAsia" w:ascii="宋体" w:hAnsi="宋体" w:cs="宋体"/>
          <w:color w:val="auto"/>
          <w:sz w:val="21"/>
          <w:szCs w:val="21"/>
          <w:u w:val="single"/>
          <w:lang w:val="en-US" w:eastAsia="zh-CN"/>
        </w:rPr>
        <w:t>0</w:t>
      </w:r>
      <w:r>
        <w:rPr>
          <w:rFonts w:hint="eastAsia" w:ascii="宋体" w:hAnsi="宋体" w:cs="宋体"/>
          <w:color w:val="auto"/>
          <w:sz w:val="21"/>
          <w:szCs w:val="21"/>
          <w:u w:val="single"/>
          <w:lang w:eastAsia="zh-CN"/>
        </w:rPr>
        <w:t>0</w:t>
      </w:r>
      <w:r>
        <w:rPr>
          <w:rFonts w:hint="eastAsia" w:ascii="宋体" w:hAnsi="宋体" w:cs="宋体"/>
          <w:color w:val="auto"/>
          <w:sz w:val="21"/>
          <w:szCs w:val="21"/>
          <w:u w:val="single"/>
          <w:lang w:val="en-US" w:eastAsia="zh-CN"/>
        </w:rPr>
        <w:t>分</w:t>
      </w:r>
      <w:r>
        <w:rPr>
          <w:rFonts w:hint="eastAsia" w:ascii="宋体" w:hAnsi="宋体" w:cs="宋体"/>
          <w:color w:val="auto"/>
          <w:sz w:val="21"/>
          <w:szCs w:val="21"/>
          <w:u w:val="single"/>
          <w:lang w:eastAsia="zh-CN"/>
        </w:rPr>
        <w:t>至</w:t>
      </w:r>
      <w:r>
        <w:rPr>
          <w:rFonts w:hint="eastAsia" w:ascii="宋体" w:hAnsi="宋体" w:cs="宋体"/>
          <w:color w:val="auto"/>
          <w:sz w:val="21"/>
          <w:szCs w:val="21"/>
          <w:u w:val="single"/>
          <w:lang w:val="en-US" w:eastAsia="zh-CN"/>
        </w:rPr>
        <w:t>11</w:t>
      </w:r>
      <w:r>
        <w:rPr>
          <w:rFonts w:hint="eastAsia" w:ascii="宋体" w:hAnsi="宋体" w:cs="宋体"/>
          <w:color w:val="auto"/>
          <w:sz w:val="21"/>
          <w:szCs w:val="21"/>
          <w:u w:val="single"/>
          <w:lang w:eastAsia="zh-CN"/>
        </w:rPr>
        <w:t>时</w:t>
      </w:r>
      <w:r>
        <w:rPr>
          <w:rFonts w:hint="eastAsia" w:ascii="宋体" w:hAnsi="宋体" w:cs="宋体"/>
          <w:color w:val="auto"/>
          <w:sz w:val="21"/>
          <w:szCs w:val="21"/>
          <w:u w:val="single"/>
          <w:lang w:val="en-US" w:eastAsia="zh-CN"/>
        </w:rPr>
        <w:t>3</w:t>
      </w:r>
      <w:r>
        <w:rPr>
          <w:rFonts w:hint="eastAsia" w:ascii="宋体" w:hAnsi="宋体" w:cs="宋体"/>
          <w:color w:val="auto"/>
          <w:sz w:val="21"/>
          <w:szCs w:val="21"/>
          <w:u w:val="single"/>
          <w:lang w:eastAsia="zh-CN"/>
        </w:rPr>
        <w:t>0分</w:t>
      </w:r>
      <w:r>
        <w:rPr>
          <w:rFonts w:hint="eastAsia" w:ascii="宋体" w:hAnsi="宋体" w:cs="宋体"/>
          <w:color w:val="auto"/>
          <w:sz w:val="21"/>
          <w:szCs w:val="21"/>
        </w:rPr>
        <w:t>)磋商供应商可以登录政采云平台，用“项目采购-开标评标”功能进行解密电子磋商响应文件。若磋商供应商在规定时间内无法解密或解密失败，可以以电子备份磋商响应文件作为依据，若磋商供应商在规定时间内无法解密或解密失败且未提供电子备份磋商响应文件的(包含提供的电子备份文件无效或无法解密的情况)，视为无效响应。</w:t>
      </w:r>
    </w:p>
    <w:p>
      <w:pPr>
        <w:pStyle w:val="2"/>
        <w:pageBreakBefore w:val="0"/>
        <w:kinsoku/>
        <w:wordWrap/>
        <w:overflowPunct/>
        <w:topLinePunct w:val="0"/>
        <w:bidi w:val="0"/>
        <w:spacing w:line="460" w:lineRule="exact"/>
        <w:ind w:firstLine="422" w:firstLineChars="200"/>
        <w:rPr>
          <w:rFonts w:ascii="宋体" w:hAnsi="宋体" w:cs="宋体"/>
          <w:b/>
          <w:bCs/>
          <w:color w:val="auto"/>
          <w:sz w:val="21"/>
          <w:szCs w:val="21"/>
        </w:rPr>
      </w:pPr>
      <w:r>
        <w:rPr>
          <w:rFonts w:hint="eastAsia" w:ascii="宋体" w:hAnsi="宋体" w:cs="宋体"/>
          <w:b/>
          <w:bCs/>
          <w:color w:val="auto"/>
          <w:sz w:val="21"/>
          <w:szCs w:val="21"/>
        </w:rPr>
        <w:t>6、本项目需要落实的政府采购政策：</w:t>
      </w:r>
    </w:p>
    <w:p>
      <w:pPr>
        <w:pStyle w:val="2"/>
        <w:pageBreakBefore w:val="0"/>
        <w:kinsoku/>
        <w:wordWrap/>
        <w:overflowPunct/>
        <w:topLinePunct w:val="0"/>
        <w:bidi w:val="0"/>
        <w:spacing w:line="460" w:lineRule="exact"/>
        <w:ind w:firstLine="420" w:firstLineChars="200"/>
        <w:rPr>
          <w:rFonts w:ascii="宋体" w:hAnsi="宋体" w:cs="宋体"/>
          <w:color w:val="auto"/>
          <w:sz w:val="21"/>
          <w:szCs w:val="21"/>
        </w:rPr>
      </w:pPr>
      <w:r>
        <w:rPr>
          <w:rFonts w:hint="eastAsia" w:ascii="宋体" w:hAnsi="宋体" w:cs="宋体"/>
          <w:color w:val="auto"/>
          <w:sz w:val="21"/>
          <w:szCs w:val="21"/>
        </w:rPr>
        <w:t>（1）政府采购促进中小企业发展。</w:t>
      </w:r>
    </w:p>
    <w:p>
      <w:pPr>
        <w:pStyle w:val="2"/>
        <w:pageBreakBefore w:val="0"/>
        <w:kinsoku/>
        <w:wordWrap/>
        <w:overflowPunct/>
        <w:topLinePunct w:val="0"/>
        <w:bidi w:val="0"/>
        <w:spacing w:line="460" w:lineRule="exact"/>
        <w:ind w:firstLine="420" w:firstLineChars="200"/>
        <w:rPr>
          <w:rFonts w:ascii="宋体" w:hAnsi="宋体" w:cs="宋体"/>
          <w:color w:val="auto"/>
          <w:sz w:val="21"/>
          <w:szCs w:val="21"/>
        </w:rPr>
      </w:pPr>
      <w:r>
        <w:rPr>
          <w:rFonts w:hint="eastAsia" w:ascii="宋体" w:hAnsi="宋体" w:cs="宋体"/>
          <w:color w:val="auto"/>
          <w:sz w:val="21"/>
          <w:szCs w:val="21"/>
        </w:rPr>
        <w:t>（2）政府采购促进残疾人就业政策。</w:t>
      </w:r>
    </w:p>
    <w:p>
      <w:pPr>
        <w:pStyle w:val="2"/>
        <w:pageBreakBefore w:val="0"/>
        <w:kinsoku/>
        <w:wordWrap/>
        <w:overflowPunct/>
        <w:topLinePunct w:val="0"/>
        <w:bidi w:val="0"/>
        <w:spacing w:line="460" w:lineRule="exact"/>
        <w:ind w:firstLine="420" w:firstLineChars="200"/>
        <w:rPr>
          <w:rFonts w:ascii="宋体" w:hAnsi="宋体" w:cs="宋体"/>
          <w:color w:val="auto"/>
          <w:sz w:val="21"/>
          <w:szCs w:val="21"/>
        </w:rPr>
      </w:pPr>
      <w:r>
        <w:rPr>
          <w:rFonts w:hint="eastAsia" w:ascii="宋体" w:hAnsi="宋体" w:cs="宋体"/>
          <w:color w:val="auto"/>
          <w:sz w:val="21"/>
          <w:szCs w:val="21"/>
        </w:rPr>
        <w:t>（3）政府采购支持监狱企业发展。</w:t>
      </w:r>
    </w:p>
    <w:p>
      <w:pPr>
        <w:pStyle w:val="2"/>
        <w:pageBreakBefore w:val="0"/>
        <w:kinsoku/>
        <w:wordWrap/>
        <w:overflowPunct/>
        <w:topLinePunct w:val="0"/>
        <w:bidi w:val="0"/>
        <w:spacing w:line="460" w:lineRule="exact"/>
        <w:ind w:firstLine="420" w:firstLineChars="200"/>
        <w:rPr>
          <w:rFonts w:ascii="宋体" w:hAnsi="宋体" w:cs="宋体"/>
          <w:b w:val="0"/>
          <w:bCs w:val="0"/>
          <w:color w:val="auto"/>
          <w:sz w:val="21"/>
          <w:szCs w:val="21"/>
        </w:rPr>
      </w:pPr>
      <w:r>
        <w:rPr>
          <w:rFonts w:hint="eastAsia" w:ascii="宋体" w:hAnsi="宋体" w:cs="宋体"/>
          <w:b w:val="0"/>
          <w:bCs w:val="0"/>
          <w:color w:val="auto"/>
          <w:sz w:val="21"/>
          <w:szCs w:val="21"/>
        </w:rPr>
        <w:t>7、本项目非专门面向中小微企业采购。</w:t>
      </w:r>
    </w:p>
    <w:p>
      <w:pPr>
        <w:pageBreakBefore w:val="0"/>
        <w:kinsoku/>
        <w:wordWrap/>
        <w:overflowPunct/>
        <w:topLinePunct w:val="0"/>
        <w:bidi w:val="0"/>
        <w:spacing w:line="460" w:lineRule="exact"/>
        <w:ind w:firstLine="420" w:firstLineChars="200"/>
        <w:outlineLvl w:val="1"/>
        <w:rPr>
          <w:rFonts w:hint="eastAsia" w:ascii="宋体" w:hAnsi="宋体" w:eastAsia="宋体" w:cs="宋体"/>
          <w:b w:val="0"/>
          <w:bCs w:val="0"/>
          <w:color w:val="auto"/>
          <w:szCs w:val="21"/>
          <w:lang w:eastAsia="zh-CN"/>
        </w:rPr>
      </w:pPr>
      <w:bookmarkStart w:id="69" w:name="_Toc10383"/>
      <w:bookmarkStart w:id="70" w:name="_Toc26282"/>
      <w:r>
        <w:rPr>
          <w:rFonts w:hint="eastAsia" w:ascii="宋体" w:hAnsi="宋体" w:cs="宋体"/>
          <w:b w:val="0"/>
          <w:bCs w:val="0"/>
          <w:color w:val="auto"/>
          <w:szCs w:val="21"/>
          <w:lang w:val="en-US" w:eastAsia="zh-CN"/>
        </w:rPr>
        <w:t>8</w:t>
      </w:r>
      <w:r>
        <w:rPr>
          <w:rFonts w:hint="eastAsia" w:ascii="宋体" w:hAnsi="宋体" w:cs="宋体"/>
          <w:b w:val="0"/>
          <w:bCs w:val="0"/>
          <w:color w:val="auto"/>
          <w:szCs w:val="21"/>
        </w:rPr>
        <w:t>、在线响应（电子响应）说明</w:t>
      </w:r>
      <w:bookmarkEnd w:id="69"/>
      <w:r>
        <w:rPr>
          <w:rFonts w:hint="eastAsia" w:ascii="宋体" w:hAnsi="宋体" w:cs="宋体"/>
          <w:b w:val="0"/>
          <w:bCs w:val="0"/>
          <w:color w:val="auto"/>
          <w:szCs w:val="21"/>
          <w:lang w:eastAsia="zh-CN"/>
        </w:rPr>
        <w:t>：</w:t>
      </w:r>
      <w:bookmarkEnd w:id="70"/>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rPr>
        <w:t>1</w:t>
      </w:r>
      <w:r>
        <w:rPr>
          <w:rFonts w:hint="eastAsia" w:ascii="宋体" w:hAnsi="宋体" w:cs="宋体"/>
          <w:color w:val="auto"/>
          <w:szCs w:val="21"/>
          <w:lang w:eastAsia="zh-CN"/>
        </w:rPr>
        <w:t>）</w:t>
      </w:r>
      <w:r>
        <w:rPr>
          <w:rFonts w:hint="eastAsia" w:ascii="宋体" w:hAnsi="宋体" w:cs="宋体"/>
          <w:color w:val="auto"/>
          <w:szCs w:val="21"/>
        </w:rPr>
        <w:t>本项目通过政采云平台实行在线响应（电子响应），供应商需要先安装“政采云电子交易客户端”，并按照本磋商文件和政采云平台的要求，通过“政采云电子交易客户端”编制并加密响应文件。供应商未按规定编制并加密的响应文件，政采云平台将予以拒收。</w:t>
      </w:r>
    </w:p>
    <w:p>
      <w:pPr>
        <w:pStyle w:val="2"/>
        <w:pageBreakBefore w:val="0"/>
        <w:kinsoku/>
        <w:wordWrap/>
        <w:overflowPunct/>
        <w:topLinePunct w:val="0"/>
        <w:bidi w:val="0"/>
        <w:spacing w:line="460" w:lineRule="exact"/>
        <w:ind w:firstLine="420" w:firstLineChars="200"/>
        <w:rPr>
          <w:rFonts w:ascii="宋体" w:hAnsi="宋体" w:cs="宋体"/>
          <w:color w:val="auto"/>
          <w:sz w:val="21"/>
          <w:szCs w:val="21"/>
        </w:rPr>
      </w:pPr>
      <w:r>
        <w:rPr>
          <w:rFonts w:hint="eastAsia" w:ascii="宋体" w:hAnsi="宋体" w:cs="宋体"/>
          <w:color w:val="auto"/>
          <w:sz w:val="21"/>
          <w:szCs w:val="21"/>
        </w:rPr>
        <w:t>“政采云电子交易客户端”请自行前往广西政府采购网下载并安装（http://zfcg.gxzf.gov.cn/OfficeService/DownloadArea/2455918.html?utm=sites_group_front.b8b6c91.0.0.c51f9820a48111eabb9bcbdf01af125e）；电子响应具体操作流程参考《政府采购项目电子交易管理操作指南-供应商》；在使用政采云</w:t>
      </w:r>
      <w:r>
        <w:rPr>
          <w:rFonts w:hint="eastAsia" w:ascii="宋体" w:hAnsi="宋体" w:cs="宋体"/>
          <w:color w:val="auto"/>
          <w:sz w:val="21"/>
          <w:szCs w:val="21"/>
          <w:lang w:eastAsia="zh-CN"/>
        </w:rPr>
        <w:t>竞标</w:t>
      </w:r>
      <w:r>
        <w:rPr>
          <w:rFonts w:hint="eastAsia" w:ascii="宋体" w:hAnsi="宋体" w:cs="宋体"/>
          <w:color w:val="auto"/>
          <w:sz w:val="21"/>
          <w:szCs w:val="21"/>
        </w:rPr>
        <w:t>客户端时，建议使用WIN7及以上操作系统，通过政采云平台参与在线响应时如遇平台技术问题详询400-881-7190。</w:t>
      </w:r>
    </w:p>
    <w:p>
      <w:pPr>
        <w:pageBreakBefore w:val="0"/>
        <w:kinsoku/>
        <w:wordWrap/>
        <w:overflowPunct/>
        <w:topLinePunct w:val="0"/>
        <w:bidi w:val="0"/>
        <w:spacing w:line="460" w:lineRule="exact"/>
        <w:ind w:firstLine="420" w:firstLineChars="200"/>
        <w:rPr>
          <w:rFonts w:ascii="宋体" w:hAnsi="宋体" w:cs="宋体"/>
          <w:b/>
          <w:bCs/>
          <w:color w:val="auto"/>
          <w:szCs w:val="21"/>
        </w:rPr>
      </w:pPr>
      <w:r>
        <w:rPr>
          <w:rFonts w:hint="eastAsia" w:ascii="宋体" w:hAnsi="宋体" w:cs="宋体"/>
          <w:color w:val="auto"/>
          <w:szCs w:val="21"/>
          <w:lang w:eastAsia="zh-CN"/>
        </w:rPr>
        <w:t>（</w:t>
      </w:r>
      <w:r>
        <w:rPr>
          <w:rFonts w:hint="eastAsia" w:ascii="宋体" w:hAnsi="宋体" w:cs="宋体"/>
          <w:color w:val="auto"/>
          <w:szCs w:val="21"/>
        </w:rPr>
        <w:t>2</w:t>
      </w:r>
      <w:r>
        <w:rPr>
          <w:rFonts w:hint="eastAsia" w:ascii="宋体" w:hAnsi="宋体" w:cs="宋体"/>
          <w:color w:val="auto"/>
          <w:szCs w:val="21"/>
          <w:lang w:eastAsia="zh-CN"/>
        </w:rPr>
        <w:t>）</w:t>
      </w:r>
      <w:r>
        <w:rPr>
          <w:rFonts w:hint="eastAsia" w:ascii="宋体" w:hAnsi="宋体" w:cs="宋体"/>
          <w:color w:val="auto"/>
          <w:szCs w:val="21"/>
        </w:rPr>
        <w:t>为确保网上操作合法、有效和安全，磋商供应商应当在磋商截止时间前完成在“政府采购云平台”的身份认证，确保在电子响应过程中能够对相关数据电文进行加密和使用电子签章。使用“政采云电子交易客户端”需要提前申领CA数字证书，申领流程请自行前往政采云平台网站进行查阅；</w:t>
      </w:r>
      <w:r>
        <w:rPr>
          <w:rFonts w:hint="eastAsia" w:ascii="宋体" w:hAnsi="宋体" w:cs="宋体"/>
          <w:b/>
          <w:bCs/>
          <w:color w:val="auto"/>
          <w:szCs w:val="21"/>
        </w:rPr>
        <w:t>（完成CA数字证书办理预计一周左右，建议供应商获取竞争性磋商文件后立即办理。）</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rPr>
        <w:t>3</w:t>
      </w:r>
      <w:r>
        <w:rPr>
          <w:rFonts w:hint="eastAsia" w:ascii="宋体" w:hAnsi="宋体" w:cs="宋体"/>
          <w:color w:val="auto"/>
          <w:szCs w:val="21"/>
          <w:lang w:eastAsia="zh-CN"/>
        </w:rPr>
        <w:t>）</w:t>
      </w:r>
      <w:r>
        <w:rPr>
          <w:rFonts w:hint="eastAsia" w:ascii="宋体" w:hAnsi="宋体" w:cs="宋体"/>
          <w:color w:val="auto"/>
          <w:szCs w:val="21"/>
        </w:rPr>
        <w:t>磋商供应商应当在磋商截止时间前，将生成的“电子磋商响应文件”上传递交至政采云平台。响应文件递交截止时间前可以撤回电子磋商响应文件。补充或者修改电子磋商响应文件的，应当先行撤回原文件，补充、修改后重新传输递交，磋商响应文件递交截止时间前未完成传输的，视为撤回磋商响应文件。</w:t>
      </w:r>
    </w:p>
    <w:p>
      <w:pPr>
        <w:pStyle w:val="2"/>
        <w:pageBreakBefore w:val="0"/>
        <w:kinsoku/>
        <w:wordWrap/>
        <w:overflowPunct/>
        <w:topLinePunct w:val="0"/>
        <w:bidi w:val="0"/>
        <w:spacing w:line="460" w:lineRule="exact"/>
        <w:ind w:firstLine="480" w:firstLineChars="200"/>
        <w:rPr>
          <w:rFonts w:ascii="宋体" w:hAnsi="宋体" w:cs="宋体"/>
          <w:b/>
          <w:bCs/>
          <w:color w:val="auto"/>
          <w:sz w:val="21"/>
          <w:szCs w:val="21"/>
          <w:u w:val="single"/>
        </w:rPr>
      </w:pPr>
      <w:r>
        <w:rPr>
          <w:rFonts w:hint="eastAsia" w:ascii="宋体" w:hAnsi="宋体" w:cs="宋体"/>
          <w:color w:val="auto"/>
          <w:szCs w:val="21"/>
          <w:lang w:eastAsia="zh-CN"/>
        </w:rPr>
        <w:t>（</w:t>
      </w:r>
      <w:r>
        <w:rPr>
          <w:rFonts w:hint="eastAsia" w:ascii="宋体" w:hAnsi="宋体" w:cs="宋体"/>
          <w:b/>
          <w:bCs/>
          <w:color w:val="auto"/>
          <w:sz w:val="21"/>
          <w:szCs w:val="21"/>
          <w:u w:val="single"/>
        </w:rPr>
        <w:t>4</w:t>
      </w:r>
      <w:r>
        <w:rPr>
          <w:rFonts w:hint="eastAsia" w:ascii="宋体" w:hAnsi="宋体" w:cs="宋体"/>
          <w:b/>
          <w:bCs/>
          <w:color w:val="auto"/>
          <w:sz w:val="21"/>
          <w:szCs w:val="21"/>
          <w:u w:val="single"/>
          <w:lang w:eastAsia="zh-CN"/>
        </w:rPr>
        <w:t>）</w:t>
      </w:r>
      <w:r>
        <w:rPr>
          <w:rFonts w:hint="eastAsia" w:ascii="宋体" w:hAnsi="宋体" w:cs="宋体"/>
          <w:b/>
          <w:bCs/>
          <w:color w:val="auto"/>
          <w:sz w:val="21"/>
          <w:szCs w:val="21"/>
          <w:u w:val="single"/>
        </w:rPr>
        <w:t>本项目需要磋商供应商代表在截标当天截标后，按磋商小组要求及时登陆政采云平台等候在线磋商及提交最后报价。</w:t>
      </w:r>
    </w:p>
    <w:p>
      <w:pPr>
        <w:pStyle w:val="2"/>
        <w:pageBreakBefore w:val="0"/>
        <w:kinsoku/>
        <w:wordWrap/>
        <w:overflowPunct/>
        <w:topLinePunct w:val="0"/>
        <w:bidi w:val="0"/>
        <w:spacing w:line="460" w:lineRule="exact"/>
        <w:ind w:firstLine="422" w:firstLineChars="200"/>
        <w:rPr>
          <w:rFonts w:hint="eastAsia" w:ascii="宋体" w:hAnsi="宋体" w:cs="宋体"/>
          <w:b/>
          <w:bCs/>
          <w:color w:val="auto"/>
          <w:sz w:val="21"/>
          <w:szCs w:val="21"/>
          <w:lang w:eastAsia="zh-CN"/>
        </w:rPr>
      </w:pPr>
      <w:r>
        <w:rPr>
          <w:rFonts w:hint="eastAsia" w:ascii="宋体" w:hAnsi="宋体" w:cs="宋体"/>
          <w:b/>
          <w:bCs/>
          <w:color w:val="auto"/>
          <w:sz w:val="21"/>
          <w:szCs w:val="21"/>
          <w:u w:val="single"/>
        </w:rPr>
        <w:t>本采购项目为政采云全流程电子化操作，参与磋商的供应商需自备计算机和网络设备（设备需可视频通话和读取政采云CA数字证书），确保磋商过程顺利进行；因供应商自身设备或网络原因造成的一切后果，由供应商自行承担。</w:t>
      </w:r>
      <w:r>
        <w:rPr>
          <w:rFonts w:hint="eastAsia" w:ascii="宋体" w:hAnsi="宋体" w:cs="宋体"/>
          <w:b/>
          <w:bCs/>
          <w:color w:val="auto"/>
          <w:sz w:val="21"/>
          <w:szCs w:val="21"/>
        </w:rPr>
        <w:t xml:space="preserve">   </w:t>
      </w:r>
    </w:p>
    <w:p>
      <w:pPr>
        <w:pageBreakBefore w:val="0"/>
        <w:kinsoku/>
        <w:wordWrap/>
        <w:overflowPunct/>
        <w:topLinePunct w:val="0"/>
        <w:bidi w:val="0"/>
        <w:spacing w:line="460" w:lineRule="exact"/>
        <w:outlineLvl w:val="1"/>
        <w:rPr>
          <w:rFonts w:ascii="宋体" w:hAnsi="宋体" w:cs="宋体"/>
          <w:b/>
          <w:bCs/>
          <w:color w:val="auto"/>
          <w:szCs w:val="21"/>
        </w:rPr>
      </w:pPr>
      <w:bookmarkStart w:id="71" w:name="_Toc14525"/>
      <w:bookmarkStart w:id="72" w:name="_Toc5677"/>
      <w:r>
        <w:rPr>
          <w:rFonts w:hint="eastAsia"/>
          <w:b/>
          <w:bCs/>
          <w:color w:val="auto"/>
          <w:lang w:eastAsia="zh-CN"/>
        </w:rPr>
        <w:t>八</w:t>
      </w:r>
      <w:r>
        <w:rPr>
          <w:rFonts w:hint="eastAsia" w:ascii="宋体" w:hAnsi="宋体" w:cs="宋体"/>
          <w:b/>
          <w:bCs/>
          <w:color w:val="auto"/>
          <w:szCs w:val="21"/>
        </w:rPr>
        <w:t>、凡对本次采购提出询问，请按以下方式联系。</w:t>
      </w:r>
      <w:bookmarkEnd w:id="47"/>
      <w:bookmarkEnd w:id="48"/>
      <w:bookmarkEnd w:id="49"/>
      <w:bookmarkEnd w:id="50"/>
      <w:bookmarkEnd w:id="71"/>
      <w:bookmarkEnd w:id="72"/>
    </w:p>
    <w:p>
      <w:pPr>
        <w:pStyle w:val="22"/>
        <w:keepNext w:val="0"/>
        <w:keepLines w:val="0"/>
        <w:pageBreakBefore w:val="0"/>
        <w:widowControl/>
        <w:kinsoku/>
        <w:wordWrap/>
        <w:overflowPunct/>
        <w:topLinePunct w:val="0"/>
        <w:autoSpaceDE/>
        <w:autoSpaceDN/>
        <w:bidi w:val="0"/>
        <w:adjustRightInd w:val="0"/>
        <w:snapToGrid w:val="0"/>
        <w:spacing w:line="400" w:lineRule="exact"/>
        <w:ind w:firstLine="422" w:firstLineChars="200"/>
        <w:textAlignment w:val="baseline"/>
        <w:outlineLvl w:val="2"/>
        <w:rPr>
          <w:b/>
          <w:bCs/>
          <w:color w:val="auto"/>
          <w:sz w:val="21"/>
          <w:szCs w:val="21"/>
        </w:rPr>
      </w:pPr>
      <w:bookmarkStart w:id="73" w:name="_Toc11940"/>
      <w:bookmarkStart w:id="74" w:name="_Toc13906"/>
      <w:bookmarkStart w:id="75" w:name="_Toc5727"/>
      <w:bookmarkStart w:id="76" w:name="_Toc28750"/>
      <w:bookmarkStart w:id="77" w:name="_Toc19796"/>
      <w:bookmarkStart w:id="78" w:name="_Toc14195"/>
      <w:r>
        <w:rPr>
          <w:b/>
          <w:bCs/>
          <w:color w:val="auto"/>
          <w:sz w:val="21"/>
          <w:szCs w:val="21"/>
        </w:rPr>
        <w:t>1</w:t>
      </w:r>
      <w:r>
        <w:rPr>
          <w:rFonts w:hint="eastAsia"/>
          <w:b/>
          <w:bCs/>
          <w:color w:val="auto"/>
          <w:sz w:val="21"/>
          <w:szCs w:val="21"/>
        </w:rPr>
        <w:t>、</w:t>
      </w:r>
      <w:r>
        <w:rPr>
          <w:b/>
          <w:bCs/>
          <w:color w:val="auto"/>
          <w:sz w:val="21"/>
          <w:szCs w:val="21"/>
        </w:rPr>
        <w:t>采购人信息</w:t>
      </w:r>
      <w:bookmarkEnd w:id="73"/>
      <w:bookmarkEnd w:id="74"/>
      <w:bookmarkEnd w:id="75"/>
      <w:bookmarkEnd w:id="76"/>
      <w:bookmarkEnd w:id="77"/>
      <w:bookmarkEnd w:id="78"/>
    </w:p>
    <w:p>
      <w:pPr>
        <w:pStyle w:val="22"/>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baseline"/>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名称：</w:t>
      </w:r>
      <w:r>
        <w:rPr>
          <w:rFonts w:hint="eastAsia" w:cs="Times New Roman"/>
          <w:color w:val="auto"/>
          <w:sz w:val="21"/>
          <w:szCs w:val="21"/>
          <w:lang w:eastAsia="zh-CN"/>
        </w:rPr>
        <w:t>大新县全茗镇人民政府</w:t>
      </w:r>
      <w:r>
        <w:rPr>
          <w:rFonts w:hint="eastAsia" w:ascii="Times New Roman" w:hAnsi="Times New Roman" w:cs="Times New Roman"/>
          <w:color w:val="auto"/>
          <w:sz w:val="21"/>
          <w:szCs w:val="21"/>
          <w:lang w:eastAsia="zh-CN"/>
        </w:rPr>
        <w:t xml:space="preserve"> </w:t>
      </w:r>
      <w:bookmarkStart w:id="79" w:name="_Toc12451"/>
      <w:bookmarkStart w:id="80" w:name="_Toc12722"/>
      <w:bookmarkStart w:id="81" w:name="_Toc20363"/>
      <w:bookmarkStart w:id="82" w:name="_Toc25786"/>
      <w:bookmarkStart w:id="83" w:name="_Toc2568"/>
      <w:bookmarkStart w:id="84" w:name="_Toc23917"/>
    </w:p>
    <w:p>
      <w:pPr>
        <w:pStyle w:val="22"/>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baseline"/>
        <w:rPr>
          <w:rFonts w:hint="eastAsia" w:cs="Times New Roman"/>
          <w:color w:val="auto"/>
          <w:sz w:val="21"/>
          <w:szCs w:val="21"/>
          <w:lang w:val="en-US" w:eastAsia="zh-CN"/>
        </w:rPr>
      </w:pPr>
      <w:r>
        <w:rPr>
          <w:rFonts w:hint="eastAsia" w:ascii="Times New Roman" w:hAnsi="Times New Roman" w:cs="Times New Roman"/>
          <w:color w:val="auto"/>
          <w:sz w:val="21"/>
          <w:szCs w:val="21"/>
          <w:lang w:val="en-US" w:eastAsia="zh-CN"/>
        </w:rPr>
        <w:t>联系人：</w:t>
      </w:r>
      <w:r>
        <w:rPr>
          <w:rFonts w:hint="eastAsia" w:cs="Times New Roman"/>
          <w:color w:val="auto"/>
          <w:sz w:val="21"/>
          <w:szCs w:val="21"/>
          <w:lang w:val="en-US" w:eastAsia="zh-CN"/>
        </w:rPr>
        <w:t>农</w:t>
      </w:r>
      <w:r>
        <w:rPr>
          <w:rFonts w:hint="eastAsia" w:ascii="Times New Roman" w:hAnsi="Times New Roman" w:cs="Times New Roman"/>
          <w:color w:val="auto"/>
          <w:sz w:val="21"/>
          <w:szCs w:val="21"/>
          <w:lang w:val="en-US" w:eastAsia="zh-CN"/>
        </w:rPr>
        <w:t>工</w:t>
      </w:r>
      <w:r>
        <w:rPr>
          <w:rFonts w:hint="eastAsia" w:cs="Times New Roman"/>
          <w:color w:val="auto"/>
          <w:sz w:val="21"/>
          <w:szCs w:val="21"/>
          <w:lang w:val="en-US" w:eastAsia="zh-CN"/>
        </w:rPr>
        <w:t>     联系电话：0771-3640011</w:t>
      </w:r>
    </w:p>
    <w:p>
      <w:pPr>
        <w:pStyle w:val="22"/>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baseline"/>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地  址：</w:t>
      </w:r>
      <w:r>
        <w:rPr>
          <w:rFonts w:hint="eastAsia" w:ascii="Times New Roman" w:hAnsi="Times New Roman" w:eastAsia="宋体" w:cs="Times New Roman"/>
          <w:color w:val="auto"/>
          <w:sz w:val="21"/>
          <w:szCs w:val="21"/>
          <w:lang w:val="en-US" w:eastAsia="zh-CN"/>
        </w:rPr>
        <w:t>广西壮族自治区全茗镇西街1号</w:t>
      </w:r>
    </w:p>
    <w:p>
      <w:pPr>
        <w:pStyle w:val="22"/>
        <w:keepNext w:val="0"/>
        <w:keepLines w:val="0"/>
        <w:pageBreakBefore w:val="0"/>
        <w:widowControl/>
        <w:kinsoku/>
        <w:wordWrap/>
        <w:overflowPunct/>
        <w:topLinePunct w:val="0"/>
        <w:autoSpaceDE/>
        <w:autoSpaceDN/>
        <w:bidi w:val="0"/>
        <w:adjustRightInd w:val="0"/>
        <w:snapToGrid w:val="0"/>
        <w:spacing w:line="400" w:lineRule="exact"/>
        <w:ind w:firstLine="422" w:firstLineChars="200"/>
        <w:textAlignment w:val="baseline"/>
        <w:outlineLvl w:val="2"/>
        <w:rPr>
          <w:b/>
          <w:bCs/>
          <w:color w:val="auto"/>
          <w:sz w:val="21"/>
          <w:szCs w:val="21"/>
        </w:rPr>
      </w:pPr>
      <w:bookmarkStart w:id="85" w:name="_Toc19740"/>
      <w:r>
        <w:rPr>
          <w:b/>
          <w:bCs/>
          <w:color w:val="auto"/>
          <w:sz w:val="21"/>
          <w:szCs w:val="21"/>
        </w:rPr>
        <w:t>2</w:t>
      </w:r>
      <w:r>
        <w:rPr>
          <w:rFonts w:hint="eastAsia"/>
          <w:b/>
          <w:bCs/>
          <w:color w:val="auto"/>
          <w:sz w:val="21"/>
          <w:szCs w:val="21"/>
        </w:rPr>
        <w:t>、</w:t>
      </w:r>
      <w:r>
        <w:rPr>
          <w:b/>
          <w:bCs/>
          <w:color w:val="auto"/>
          <w:sz w:val="21"/>
          <w:szCs w:val="21"/>
        </w:rPr>
        <w:t>采购代理机构信息</w:t>
      </w:r>
      <w:bookmarkEnd w:id="79"/>
      <w:bookmarkEnd w:id="80"/>
      <w:bookmarkEnd w:id="81"/>
      <w:bookmarkEnd w:id="82"/>
      <w:bookmarkEnd w:id="83"/>
      <w:bookmarkEnd w:id="84"/>
      <w:bookmarkEnd w:id="85"/>
    </w:p>
    <w:p>
      <w:pPr>
        <w:pStyle w:val="22"/>
        <w:pageBreakBefore w:val="0"/>
        <w:kinsoku/>
        <w:wordWrap/>
        <w:overflowPunct/>
        <w:topLinePunct w:val="0"/>
        <w:bidi w:val="0"/>
        <w:spacing w:line="460" w:lineRule="exact"/>
        <w:ind w:left="0" w:leftChars="0" w:firstLine="420" w:firstLineChars="200"/>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名称：</w:t>
      </w:r>
      <w:r>
        <w:rPr>
          <w:rFonts w:hint="eastAsia" w:cs="Times New Roman"/>
          <w:color w:val="auto"/>
          <w:sz w:val="21"/>
          <w:szCs w:val="21"/>
          <w:lang w:eastAsia="zh-CN"/>
        </w:rPr>
        <w:t>广西科文招标有限公司</w:t>
      </w:r>
    </w:p>
    <w:p>
      <w:pPr>
        <w:pStyle w:val="22"/>
        <w:pageBreakBefore w:val="0"/>
        <w:kinsoku/>
        <w:wordWrap/>
        <w:overflowPunct/>
        <w:topLinePunct w:val="0"/>
        <w:bidi w:val="0"/>
        <w:spacing w:line="460" w:lineRule="exact"/>
        <w:ind w:left="0" w:leftChars="0" w:firstLine="420" w:firstLineChars="200"/>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地址：崇左市花山路万隆商务领寓30</w:t>
      </w:r>
      <w:r>
        <w:rPr>
          <w:rFonts w:hint="eastAsia" w:cs="Times New Roman"/>
          <w:color w:val="auto"/>
          <w:sz w:val="21"/>
          <w:szCs w:val="21"/>
          <w:lang w:val="en-US" w:eastAsia="zh-CN"/>
        </w:rPr>
        <w:t>1</w:t>
      </w:r>
      <w:r>
        <w:rPr>
          <w:rFonts w:hint="eastAsia" w:ascii="Times New Roman" w:hAnsi="Times New Roman" w:cs="Times New Roman"/>
          <w:color w:val="auto"/>
          <w:sz w:val="21"/>
          <w:szCs w:val="21"/>
          <w:lang w:eastAsia="zh-CN"/>
        </w:rPr>
        <w:t>室</w:t>
      </w:r>
    </w:p>
    <w:p>
      <w:pPr>
        <w:pStyle w:val="22"/>
        <w:pageBreakBefore w:val="0"/>
        <w:kinsoku/>
        <w:wordWrap/>
        <w:overflowPunct/>
        <w:topLinePunct w:val="0"/>
        <w:bidi w:val="0"/>
        <w:spacing w:line="460" w:lineRule="exact"/>
        <w:ind w:left="0" w:leftChars="0" w:firstLine="420" w:firstLineChars="200"/>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eastAsia="zh-CN"/>
        </w:rPr>
        <w:t>联系人：</w:t>
      </w:r>
      <w:r>
        <w:rPr>
          <w:rFonts w:hint="eastAsia" w:cs="Times New Roman"/>
          <w:color w:val="auto"/>
          <w:sz w:val="21"/>
          <w:szCs w:val="21"/>
          <w:lang w:val="en-US" w:eastAsia="zh-CN"/>
        </w:rPr>
        <w:t>陈工</w:t>
      </w:r>
      <w:r>
        <w:rPr>
          <w:rFonts w:hint="eastAsia" w:ascii="Times New Roman" w:hAnsi="Times New Roman" w:cs="Times New Roman"/>
          <w:color w:val="auto"/>
          <w:sz w:val="21"/>
          <w:szCs w:val="21"/>
          <w:lang w:eastAsia="zh-CN"/>
        </w:rPr>
        <w:t xml:space="preserve">     联系电话：</w:t>
      </w:r>
      <w:r>
        <w:rPr>
          <w:rFonts w:hint="eastAsia" w:cs="Times New Roman"/>
          <w:color w:val="auto"/>
          <w:sz w:val="21"/>
          <w:szCs w:val="21"/>
          <w:lang w:val="en-US" w:eastAsia="zh-CN"/>
        </w:rPr>
        <w:t>0771-7963773</w:t>
      </w:r>
      <w:r>
        <w:rPr>
          <w:rFonts w:hint="eastAsia" w:ascii="Times New Roman" w:hAnsi="Times New Roman" w:cs="Times New Roman"/>
          <w:color w:val="auto"/>
          <w:sz w:val="21"/>
          <w:szCs w:val="21"/>
          <w:lang w:val="en-US" w:eastAsia="zh-CN"/>
        </w:rPr>
        <w:t xml:space="preserve"> </w:t>
      </w:r>
    </w:p>
    <w:p>
      <w:pPr>
        <w:pStyle w:val="22"/>
        <w:pageBreakBefore w:val="0"/>
        <w:kinsoku/>
        <w:wordWrap/>
        <w:overflowPunct/>
        <w:topLinePunct w:val="0"/>
        <w:bidi w:val="0"/>
        <w:spacing w:line="460" w:lineRule="exact"/>
        <w:ind w:left="0" w:leftChars="0" w:firstLine="422" w:firstLineChars="200"/>
        <w:rPr>
          <w:rFonts w:hint="default"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eastAsia="zh-CN"/>
        </w:rPr>
        <w:t>3、政府采购监督管理部门：</w:t>
      </w:r>
      <w:r>
        <w:rPr>
          <w:rFonts w:hint="eastAsia" w:cs="Times New Roman"/>
          <w:color w:val="auto"/>
          <w:sz w:val="21"/>
          <w:szCs w:val="21"/>
          <w:lang w:val="en-US" w:eastAsia="zh-CN"/>
        </w:rPr>
        <w:t xml:space="preserve">大新县财政局政府采购监督管理股 </w:t>
      </w:r>
      <w:r>
        <w:rPr>
          <w:rFonts w:hint="eastAsia" w:ascii="Times New Roman" w:hAnsi="Times New Roman" w:cs="Times New Roman"/>
          <w:color w:val="auto"/>
          <w:sz w:val="21"/>
          <w:szCs w:val="21"/>
          <w:lang w:eastAsia="zh-CN"/>
        </w:rPr>
        <w:t xml:space="preserve"> 联系电话：</w:t>
      </w:r>
      <w:r>
        <w:rPr>
          <w:rFonts w:hint="eastAsia" w:cs="Times New Roman"/>
          <w:color w:val="auto"/>
          <w:sz w:val="21"/>
          <w:szCs w:val="21"/>
          <w:lang w:eastAsia="zh-CN"/>
        </w:rPr>
        <w:t>0771-</w:t>
      </w:r>
      <w:r>
        <w:rPr>
          <w:rFonts w:hint="eastAsia" w:cs="Times New Roman"/>
          <w:color w:val="auto"/>
          <w:sz w:val="21"/>
          <w:szCs w:val="21"/>
          <w:lang w:val="en-US" w:eastAsia="zh-CN"/>
        </w:rPr>
        <w:t>3626646</w:t>
      </w:r>
    </w:p>
    <w:p>
      <w:pPr>
        <w:pStyle w:val="22"/>
        <w:pageBreakBefore w:val="0"/>
        <w:kinsoku/>
        <w:wordWrap/>
        <w:overflowPunct/>
        <w:topLinePunct w:val="0"/>
        <w:bidi w:val="0"/>
        <w:spacing w:line="460" w:lineRule="exact"/>
        <w:ind w:left="0" w:leftChars="0" w:firstLine="0" w:firstLineChars="0"/>
        <w:rPr>
          <w:rFonts w:hint="eastAsia" w:ascii="Times New Roman" w:hAnsi="Times New Roman" w:cs="Times New Roman"/>
          <w:color w:val="auto"/>
          <w:sz w:val="21"/>
          <w:szCs w:val="21"/>
          <w:lang w:eastAsia="zh-CN"/>
        </w:rPr>
      </w:pPr>
    </w:p>
    <w:p>
      <w:pPr>
        <w:pStyle w:val="22"/>
        <w:pageBreakBefore w:val="0"/>
        <w:kinsoku/>
        <w:wordWrap/>
        <w:overflowPunct/>
        <w:topLinePunct w:val="0"/>
        <w:bidi w:val="0"/>
        <w:spacing w:line="460" w:lineRule="exact"/>
        <w:jc w:val="right"/>
        <w:rPr>
          <w:rFonts w:hint="eastAsia" w:cs="Times New Roman"/>
          <w:color w:val="auto"/>
          <w:sz w:val="21"/>
          <w:szCs w:val="21"/>
          <w:lang w:eastAsia="zh-CN"/>
        </w:rPr>
      </w:pPr>
    </w:p>
    <w:p>
      <w:pPr>
        <w:pStyle w:val="22"/>
        <w:pageBreakBefore w:val="0"/>
        <w:kinsoku/>
        <w:wordWrap/>
        <w:overflowPunct/>
        <w:topLinePunct w:val="0"/>
        <w:bidi w:val="0"/>
        <w:spacing w:line="460" w:lineRule="exact"/>
        <w:jc w:val="right"/>
        <w:rPr>
          <w:rFonts w:hint="eastAsia" w:cs="Times New Roman"/>
          <w:color w:val="auto"/>
          <w:sz w:val="21"/>
          <w:szCs w:val="21"/>
          <w:lang w:eastAsia="zh-CN"/>
        </w:rPr>
      </w:pPr>
    </w:p>
    <w:p>
      <w:pPr>
        <w:pStyle w:val="22"/>
        <w:pageBreakBefore w:val="0"/>
        <w:kinsoku/>
        <w:wordWrap/>
        <w:overflowPunct/>
        <w:topLinePunct w:val="0"/>
        <w:bidi w:val="0"/>
        <w:spacing w:line="460" w:lineRule="exact"/>
        <w:jc w:val="right"/>
        <w:rPr>
          <w:rFonts w:hint="eastAsia" w:ascii="Times New Roman" w:hAnsi="Times New Roman" w:cs="Times New Roman"/>
          <w:color w:val="auto"/>
          <w:sz w:val="21"/>
          <w:szCs w:val="21"/>
          <w:lang w:val="en-US" w:eastAsia="zh-CN"/>
        </w:rPr>
      </w:pPr>
      <w:r>
        <w:rPr>
          <w:rFonts w:hint="eastAsia" w:cs="Times New Roman"/>
          <w:color w:val="auto"/>
          <w:sz w:val="21"/>
          <w:szCs w:val="21"/>
          <w:lang w:eastAsia="zh-CN"/>
        </w:rPr>
        <w:t>广西科文招标有限公司</w:t>
      </w:r>
      <w:r>
        <w:rPr>
          <w:rFonts w:hint="eastAsia" w:ascii="Times New Roman" w:hAnsi="Times New Roman" w:cs="Times New Roman"/>
          <w:color w:val="auto"/>
          <w:sz w:val="21"/>
          <w:szCs w:val="21"/>
          <w:lang w:val="en-US" w:eastAsia="zh-CN"/>
        </w:rPr>
        <w:t xml:space="preserve"> </w:t>
      </w:r>
    </w:p>
    <w:p>
      <w:pPr>
        <w:pStyle w:val="22"/>
        <w:pageBreakBefore w:val="0"/>
        <w:kinsoku/>
        <w:wordWrap/>
        <w:overflowPunct/>
        <w:topLinePunct w:val="0"/>
        <w:bidi w:val="0"/>
        <w:spacing w:line="460" w:lineRule="exact"/>
        <w:jc w:val="righ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2021年</w:t>
      </w:r>
      <w:r>
        <w:rPr>
          <w:rFonts w:hint="eastAsia" w:asciiTheme="minorEastAsia" w:hAnsiTheme="minorEastAsia" w:eastAsiaTheme="minorEastAsia" w:cstheme="minorEastAsia"/>
          <w:color w:val="auto"/>
          <w:sz w:val="21"/>
          <w:szCs w:val="21"/>
          <w:lang w:val="en-US" w:eastAsia="zh-CN"/>
        </w:rPr>
        <w:t>12</w:t>
      </w:r>
      <w:r>
        <w:rPr>
          <w:rFonts w:hint="eastAsia" w:asciiTheme="minorEastAsia" w:hAnsiTheme="minorEastAsia" w:eastAsiaTheme="minorEastAsia" w:cstheme="minorEastAsia"/>
          <w:color w:val="auto"/>
          <w:sz w:val="21"/>
          <w:szCs w:val="21"/>
          <w:lang w:eastAsia="zh-CN"/>
        </w:rPr>
        <w:t>月</w:t>
      </w:r>
      <w:r>
        <w:rPr>
          <w:rFonts w:hint="eastAsia" w:asciiTheme="minorEastAsia" w:hAnsiTheme="minorEastAsia" w:eastAsiaTheme="minorEastAsia" w:cstheme="minorEastAsia"/>
          <w:color w:val="auto"/>
          <w:sz w:val="21"/>
          <w:szCs w:val="21"/>
          <w:lang w:val="en-US" w:eastAsia="zh-CN"/>
        </w:rPr>
        <w:t>20</w:t>
      </w:r>
      <w:r>
        <w:rPr>
          <w:rFonts w:hint="eastAsia" w:asciiTheme="minorEastAsia" w:hAnsiTheme="minorEastAsia" w:eastAsiaTheme="minorEastAsia" w:cstheme="minorEastAsia"/>
          <w:color w:val="auto"/>
          <w:sz w:val="21"/>
          <w:szCs w:val="21"/>
          <w:lang w:eastAsia="zh-CN"/>
        </w:rPr>
        <w:t>日</w:t>
      </w:r>
    </w:p>
    <w:p>
      <w:pPr>
        <w:pStyle w:val="22"/>
        <w:pageBreakBefore w:val="0"/>
        <w:kinsoku/>
        <w:wordWrap/>
        <w:overflowPunct/>
        <w:topLinePunct w:val="0"/>
        <w:bidi w:val="0"/>
        <w:spacing w:line="460" w:lineRule="exact"/>
        <w:ind w:firstLine="420" w:firstLineChars="200"/>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br w:type="page"/>
      </w:r>
    </w:p>
    <w:p>
      <w:pPr>
        <w:pageBreakBefore w:val="0"/>
        <w:kinsoku/>
        <w:wordWrap/>
        <w:overflowPunct/>
        <w:topLinePunct w:val="0"/>
        <w:bidi w:val="0"/>
        <w:spacing w:line="460" w:lineRule="exact"/>
        <w:jc w:val="center"/>
        <w:outlineLvl w:val="0"/>
        <w:rPr>
          <w:rFonts w:hint="eastAsia" w:asciiTheme="minorEastAsia" w:hAnsiTheme="minorEastAsia" w:eastAsiaTheme="minorEastAsia" w:cstheme="minorEastAsia"/>
          <w:b/>
          <w:bCs/>
          <w:color w:val="auto"/>
          <w:sz w:val="32"/>
          <w:szCs w:val="32"/>
        </w:rPr>
      </w:pPr>
      <w:bookmarkStart w:id="86" w:name="_Toc13283"/>
      <w:bookmarkStart w:id="87" w:name="_Toc6246"/>
      <w:r>
        <w:rPr>
          <w:rFonts w:hint="eastAsia" w:asciiTheme="minorEastAsia" w:hAnsiTheme="minorEastAsia" w:eastAsiaTheme="minorEastAsia" w:cstheme="minorEastAsia"/>
          <w:b/>
          <w:bCs/>
          <w:color w:val="auto"/>
          <w:sz w:val="32"/>
          <w:szCs w:val="32"/>
        </w:rPr>
        <w:t>第二章  供应商须知</w:t>
      </w:r>
      <w:bookmarkEnd w:id="0"/>
      <w:bookmarkEnd w:id="1"/>
      <w:bookmarkEnd w:id="86"/>
      <w:bookmarkEnd w:id="87"/>
    </w:p>
    <w:p>
      <w:pPr>
        <w:pStyle w:val="4"/>
        <w:pageBreakBefore w:val="0"/>
        <w:kinsoku/>
        <w:wordWrap/>
        <w:overflowPunct/>
        <w:topLinePunct w:val="0"/>
        <w:bidi w:val="0"/>
        <w:spacing w:line="460" w:lineRule="exact"/>
        <w:jc w:val="center"/>
        <w:rPr>
          <w:rFonts w:ascii="宋体" w:hAnsi="宋体" w:cs="宋体"/>
          <w:b/>
          <w:bCs w:val="0"/>
          <w:color w:val="auto"/>
          <w:sz w:val="24"/>
          <w:szCs w:val="24"/>
        </w:rPr>
      </w:pPr>
      <w:bookmarkStart w:id="88" w:name="_Toc9508"/>
      <w:bookmarkStart w:id="89" w:name="_Toc3253"/>
      <w:bookmarkStart w:id="90" w:name="_Toc25063"/>
      <w:bookmarkStart w:id="91" w:name="_Toc15649"/>
      <w:bookmarkStart w:id="92" w:name="_Toc13547"/>
      <w:r>
        <w:rPr>
          <w:rFonts w:hint="eastAsia" w:ascii="宋体" w:hAnsi="宋体" w:cs="宋体"/>
          <w:b/>
          <w:bCs w:val="0"/>
          <w:color w:val="auto"/>
          <w:sz w:val="24"/>
          <w:szCs w:val="24"/>
        </w:rPr>
        <w:t>供应商须知前附表</w:t>
      </w:r>
      <w:bookmarkEnd w:id="88"/>
      <w:bookmarkEnd w:id="89"/>
      <w:bookmarkEnd w:id="90"/>
      <w:bookmarkEnd w:id="91"/>
      <w:bookmarkEnd w:id="92"/>
    </w:p>
    <w:tbl>
      <w:tblPr>
        <w:tblStyle w:val="19"/>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942"/>
        <w:gridCol w:w="1775"/>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blHeader/>
          <w:jc w:val="center"/>
        </w:trPr>
        <w:tc>
          <w:tcPr>
            <w:tcW w:w="662" w:type="dxa"/>
            <w:shd w:val="clear" w:color="auto" w:fill="ADB9CA" w:themeFill="text2" w:themeFillTint="66"/>
            <w:vAlign w:val="center"/>
          </w:tcPr>
          <w:p>
            <w:pPr>
              <w:pageBreakBefore w:val="0"/>
              <w:kinsoku/>
              <w:wordWrap/>
              <w:overflowPunct/>
              <w:topLinePunct w:val="0"/>
              <w:bidi w:val="0"/>
              <w:spacing w:line="460" w:lineRule="exact"/>
              <w:jc w:val="center"/>
              <w:rPr>
                <w:rFonts w:ascii="宋体" w:hAnsi="宋体" w:cs="宋体"/>
                <w:b/>
                <w:bCs/>
                <w:color w:val="auto"/>
                <w:szCs w:val="21"/>
              </w:rPr>
            </w:pPr>
            <w:r>
              <w:rPr>
                <w:rFonts w:hint="eastAsia" w:ascii="宋体" w:hAnsi="宋体" w:cs="宋体"/>
                <w:b/>
                <w:bCs/>
                <w:color w:val="auto"/>
                <w:szCs w:val="21"/>
              </w:rPr>
              <w:t>序号</w:t>
            </w:r>
          </w:p>
        </w:tc>
        <w:tc>
          <w:tcPr>
            <w:tcW w:w="942" w:type="dxa"/>
            <w:shd w:val="clear" w:color="auto" w:fill="ADB9CA" w:themeFill="text2" w:themeFillTint="66"/>
            <w:vAlign w:val="center"/>
          </w:tcPr>
          <w:p>
            <w:pPr>
              <w:pageBreakBefore w:val="0"/>
              <w:kinsoku/>
              <w:wordWrap/>
              <w:overflowPunct/>
              <w:topLinePunct w:val="0"/>
              <w:bidi w:val="0"/>
              <w:spacing w:line="460" w:lineRule="exact"/>
              <w:jc w:val="center"/>
              <w:rPr>
                <w:rFonts w:ascii="宋体" w:hAnsi="宋体" w:cs="宋体"/>
                <w:b/>
                <w:bCs/>
                <w:color w:val="auto"/>
                <w:szCs w:val="21"/>
              </w:rPr>
            </w:pPr>
            <w:r>
              <w:rPr>
                <w:rFonts w:hint="eastAsia" w:ascii="宋体" w:hAnsi="宋体" w:cs="宋体"/>
                <w:b/>
                <w:bCs/>
                <w:color w:val="auto"/>
                <w:szCs w:val="21"/>
              </w:rPr>
              <w:t>条款号</w:t>
            </w:r>
          </w:p>
        </w:tc>
        <w:tc>
          <w:tcPr>
            <w:tcW w:w="1775" w:type="dxa"/>
            <w:shd w:val="clear" w:color="auto" w:fill="ADB9CA" w:themeFill="text2" w:themeFillTint="66"/>
            <w:vAlign w:val="center"/>
          </w:tcPr>
          <w:p>
            <w:pPr>
              <w:pageBreakBefore w:val="0"/>
              <w:kinsoku/>
              <w:wordWrap/>
              <w:overflowPunct/>
              <w:topLinePunct w:val="0"/>
              <w:bidi w:val="0"/>
              <w:spacing w:line="460" w:lineRule="exact"/>
              <w:jc w:val="center"/>
              <w:rPr>
                <w:rFonts w:ascii="宋体" w:hAnsi="宋体" w:cs="宋体"/>
                <w:b/>
                <w:bCs/>
                <w:color w:val="auto"/>
                <w:szCs w:val="21"/>
              </w:rPr>
            </w:pPr>
            <w:r>
              <w:rPr>
                <w:rFonts w:hint="eastAsia" w:ascii="宋体" w:hAnsi="宋体" w:cs="宋体"/>
                <w:b/>
                <w:bCs/>
                <w:color w:val="auto"/>
                <w:szCs w:val="21"/>
              </w:rPr>
              <w:t>条款名称</w:t>
            </w:r>
          </w:p>
        </w:tc>
        <w:tc>
          <w:tcPr>
            <w:tcW w:w="6405" w:type="dxa"/>
            <w:shd w:val="clear" w:color="auto" w:fill="ADB9CA" w:themeFill="text2" w:themeFillTint="66"/>
            <w:vAlign w:val="center"/>
          </w:tcPr>
          <w:p>
            <w:pPr>
              <w:pageBreakBefore w:val="0"/>
              <w:kinsoku/>
              <w:wordWrap/>
              <w:overflowPunct/>
              <w:topLinePunct w:val="0"/>
              <w:bidi w:val="0"/>
              <w:spacing w:line="460" w:lineRule="exact"/>
              <w:jc w:val="center"/>
              <w:rPr>
                <w:rFonts w:ascii="宋体" w:hAnsi="宋体" w:cs="宋体"/>
                <w:b/>
                <w:bCs/>
                <w:color w:val="auto"/>
                <w:szCs w:val="21"/>
              </w:rPr>
            </w:pPr>
            <w:r>
              <w:rPr>
                <w:rFonts w:hint="eastAsia" w:ascii="宋体" w:hAnsi="宋体" w:cs="宋体"/>
                <w:b/>
                <w:bCs/>
                <w:color w:val="auto"/>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1</w:t>
            </w:r>
          </w:p>
        </w:tc>
        <w:tc>
          <w:tcPr>
            <w:tcW w:w="94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1.1</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项目名称及项目编号</w:t>
            </w:r>
          </w:p>
        </w:tc>
        <w:tc>
          <w:tcPr>
            <w:tcW w:w="6405" w:type="dxa"/>
            <w:vAlign w:val="center"/>
          </w:tcPr>
          <w:p>
            <w:pPr>
              <w:pageBreakBefore w:val="0"/>
              <w:kinsoku/>
              <w:wordWrap/>
              <w:overflowPunct/>
              <w:topLinePunct w:val="0"/>
              <w:bidi w:val="0"/>
              <w:spacing w:line="460" w:lineRule="exact"/>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全茗镇综合农贸市场建设1#商住楼工程</w:t>
            </w:r>
          </w:p>
          <w:p>
            <w:pPr>
              <w:pageBreakBefore w:val="0"/>
              <w:kinsoku/>
              <w:wordWrap/>
              <w:overflowPunct/>
              <w:topLinePunct w:val="0"/>
              <w:bidi w:val="0"/>
              <w:spacing w:line="460" w:lineRule="exact"/>
              <w:rPr>
                <w:rFonts w:hint="eastAsia" w:ascii="宋体" w:hAnsi="宋体" w:eastAsia="宋体" w:cs="宋体"/>
                <w:color w:val="auto"/>
                <w:lang w:eastAsia="zh-CN"/>
              </w:rPr>
            </w:pPr>
            <w:r>
              <w:rPr>
                <w:rFonts w:hint="eastAsia" w:ascii="宋体" w:hAnsi="宋体" w:cs="宋体"/>
                <w:color w:val="auto"/>
                <w:szCs w:val="21"/>
              </w:rPr>
              <w:t>项目编号：</w:t>
            </w:r>
            <w:r>
              <w:rPr>
                <w:rFonts w:hint="eastAsia" w:ascii="宋体" w:hAnsi="宋体" w:cs="宋体"/>
                <w:color w:val="auto"/>
                <w:szCs w:val="21"/>
                <w:lang w:eastAsia="zh-CN"/>
              </w:rPr>
              <w:t>CZZC2021-C2-40062-KWZB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2</w:t>
            </w:r>
          </w:p>
        </w:tc>
        <w:tc>
          <w:tcPr>
            <w:tcW w:w="94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3</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供应商资格</w:t>
            </w:r>
          </w:p>
        </w:tc>
        <w:tc>
          <w:tcPr>
            <w:tcW w:w="6405" w:type="dxa"/>
            <w:vAlign w:val="center"/>
          </w:tcPr>
          <w:p>
            <w:pPr>
              <w:pageBreakBefore w:val="0"/>
              <w:kinsoku/>
              <w:wordWrap/>
              <w:overflowPunct/>
              <w:topLinePunct w:val="0"/>
              <w:bidi w:val="0"/>
              <w:spacing w:line="46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3.1满足《中华人民共和国政府采购法》第二十二条规定；</w:t>
            </w:r>
          </w:p>
          <w:p>
            <w:pPr>
              <w:pageBreakBefore w:val="0"/>
              <w:kinsoku/>
              <w:wordWrap/>
              <w:overflowPunct/>
              <w:topLinePunct w:val="0"/>
              <w:bidi w:val="0"/>
              <w:spacing w:line="46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3.2落实政府采购政策需满足的资格要求：无。</w:t>
            </w:r>
          </w:p>
          <w:p>
            <w:pPr>
              <w:pageBreakBefore w:val="0"/>
              <w:kinsoku/>
              <w:wordWrap/>
              <w:overflowPunct/>
              <w:topLinePunct w:val="0"/>
              <w:bidi w:val="0"/>
              <w:spacing w:line="50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3.3本项目的特定资格要求：</w:t>
            </w:r>
            <w:r>
              <w:rPr>
                <w:rFonts w:hint="eastAsia" w:asciiTheme="minorEastAsia" w:hAnsiTheme="minorEastAsia" w:eastAsiaTheme="minorEastAsia" w:cstheme="minorEastAsia"/>
                <w:color w:val="auto"/>
                <w:lang w:eastAsia="zh-CN"/>
              </w:rPr>
              <w:t>竞标</w:t>
            </w:r>
            <w:r>
              <w:rPr>
                <w:rFonts w:hint="eastAsia" w:asciiTheme="minorEastAsia" w:hAnsiTheme="minorEastAsia" w:eastAsiaTheme="minorEastAsia" w:cstheme="minorEastAsia"/>
                <w:color w:val="auto"/>
              </w:rPr>
              <w:t>人</w:t>
            </w:r>
            <w:r>
              <w:rPr>
                <w:rFonts w:hint="eastAsia" w:asciiTheme="minorEastAsia" w:hAnsiTheme="minorEastAsia" w:eastAsiaTheme="minorEastAsia" w:cstheme="minorEastAsia"/>
                <w:color w:val="auto"/>
                <w:lang w:eastAsia="zh-CN"/>
              </w:rPr>
              <w:t>须</w:t>
            </w:r>
            <w:r>
              <w:rPr>
                <w:rFonts w:hint="eastAsia" w:asciiTheme="minorEastAsia" w:hAnsiTheme="minorEastAsia" w:eastAsiaTheme="minorEastAsia" w:cstheme="minorEastAsia"/>
                <w:color w:val="auto"/>
              </w:rPr>
              <w:t>具备</w:t>
            </w:r>
            <w:r>
              <w:rPr>
                <w:rFonts w:hint="eastAsia" w:asciiTheme="minorEastAsia" w:hAnsiTheme="minorEastAsia" w:eastAsiaTheme="minorEastAsia" w:cstheme="minorEastAsia"/>
                <w:b/>
                <w:bCs/>
                <w:color w:val="auto"/>
                <w:u w:val="single"/>
                <w:lang w:eastAsia="zh-CN"/>
              </w:rPr>
              <w:t>建筑工程施工总承包叁级及以上资质</w:t>
            </w:r>
            <w:r>
              <w:rPr>
                <w:rFonts w:hint="eastAsia" w:asciiTheme="minorEastAsia" w:hAnsiTheme="minorEastAsia" w:eastAsiaTheme="minorEastAsia" w:cstheme="minorEastAsia"/>
                <w:color w:val="auto"/>
              </w:rPr>
              <w:t>，并在人员、设备、资金等方面具备相应的施工能力。其中，</w:t>
            </w:r>
            <w:r>
              <w:rPr>
                <w:rFonts w:hint="eastAsia" w:asciiTheme="minorEastAsia" w:hAnsiTheme="minorEastAsia" w:eastAsiaTheme="minorEastAsia" w:cstheme="minorEastAsia"/>
                <w:color w:val="auto"/>
                <w:lang w:eastAsia="zh-CN"/>
              </w:rPr>
              <w:t>竞标</w:t>
            </w:r>
            <w:r>
              <w:rPr>
                <w:rFonts w:hint="eastAsia" w:asciiTheme="minorEastAsia" w:hAnsiTheme="minorEastAsia" w:eastAsiaTheme="minorEastAsia" w:cstheme="minorEastAsia"/>
                <w:color w:val="auto"/>
              </w:rPr>
              <w:t>人拟派项目经理须具备</w:t>
            </w:r>
            <w:r>
              <w:rPr>
                <w:rFonts w:hint="eastAsia" w:asciiTheme="minorEastAsia" w:hAnsiTheme="minorEastAsia" w:eastAsiaTheme="minorEastAsia" w:cstheme="minorEastAsia"/>
                <w:b/>
                <w:bCs/>
                <w:color w:val="auto"/>
                <w:u w:val="single"/>
              </w:rPr>
              <w:t xml:space="preserve"> </w:t>
            </w:r>
            <w:r>
              <w:rPr>
                <w:rFonts w:hint="eastAsia" w:hAnsi="宋体"/>
                <w:color w:val="auto"/>
                <w:u w:val="single"/>
              </w:rPr>
              <w:t>建筑工程专业贰级以上（含贰级）</w:t>
            </w:r>
            <w:r>
              <w:rPr>
                <w:rFonts w:hint="eastAsia" w:asciiTheme="minorEastAsia" w:hAnsiTheme="minorEastAsia" w:eastAsiaTheme="minorEastAsia" w:cstheme="minorEastAsia"/>
                <w:color w:val="auto"/>
              </w:rPr>
              <w:t>注册建造师执业资格，具备有效的安全生产考核合格证书（B类）。本项目不接受有在建、已中标未开工或已列为其他项目中标候选人第一名的建造师作为项目经理。</w:t>
            </w:r>
          </w:p>
          <w:p>
            <w:pPr>
              <w:pageBreakBefore w:val="0"/>
              <w:kinsoku/>
              <w:wordWrap/>
              <w:overflowPunct/>
              <w:topLinePunct w:val="0"/>
              <w:bidi w:val="0"/>
              <w:spacing w:line="500" w:lineRule="exact"/>
              <w:rPr>
                <w:color w:val="auto"/>
              </w:rPr>
            </w:pP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rPr>
              <w:t>专职安全员要求：具备有效的安全生产考核合格证书（C类），人数符合住房和城乡建设部《建筑施工企业安全生产管理机构设置及专职安全生产管理人员配</w:t>
            </w:r>
            <w:r>
              <w:rPr>
                <w:rFonts w:hint="eastAsia" w:asciiTheme="minorEastAsia" w:hAnsiTheme="minorEastAsia" w:eastAsiaTheme="minorEastAsia" w:cstheme="minorEastAsia"/>
                <w:bCs/>
                <w:color w:val="auto"/>
              </w:rPr>
              <w:t>备办法》（建质〔2008〕91号）的规定不少</w:t>
            </w:r>
            <w:r>
              <w:rPr>
                <w:rFonts w:hint="eastAsia" w:asciiTheme="minorEastAsia" w:hAnsiTheme="minorEastAsia" w:eastAsiaTheme="minorEastAsia" w:cstheme="minorEastAsia"/>
                <w:bCs/>
                <w:color w:val="auto"/>
                <w:u w:val="single"/>
              </w:rPr>
              <w:t>1</w:t>
            </w:r>
            <w:r>
              <w:rPr>
                <w:rFonts w:hint="eastAsia" w:asciiTheme="minorEastAsia" w:hAnsiTheme="minorEastAsia" w:eastAsiaTheme="minorEastAsia" w:cstheme="minorEastAsia"/>
                <w:bCs/>
                <w:color w:val="auto"/>
              </w:rPr>
              <w:t>人</w:t>
            </w:r>
            <w:r>
              <w:rPr>
                <w:rFonts w:hint="eastAsia" w:asciiTheme="minorEastAsia" w:hAnsiTheme="minorEastAsia" w:eastAsiaTheme="minorEastAsia" w:cstheme="minorEastAsia"/>
                <w:bCs/>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3</w:t>
            </w:r>
          </w:p>
        </w:tc>
        <w:tc>
          <w:tcPr>
            <w:tcW w:w="94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4</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磋商费用</w:t>
            </w:r>
          </w:p>
        </w:tc>
        <w:tc>
          <w:tcPr>
            <w:tcW w:w="6405" w:type="dxa"/>
            <w:vAlign w:val="center"/>
          </w:tcPr>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 xml:space="preserve">不论磋商结果如何，供应商均应自行承担所有与磋商有关的全部费用。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4</w:t>
            </w:r>
          </w:p>
        </w:tc>
        <w:tc>
          <w:tcPr>
            <w:tcW w:w="942" w:type="dxa"/>
            <w:vAlign w:val="center"/>
          </w:tcPr>
          <w:p>
            <w:pPr>
              <w:pageBreakBefore w:val="0"/>
              <w:kinsoku/>
              <w:wordWrap/>
              <w:overflowPunct/>
              <w:topLinePunct w:val="0"/>
              <w:bidi w:val="0"/>
              <w:spacing w:line="460" w:lineRule="exact"/>
              <w:jc w:val="center"/>
              <w:rPr>
                <w:rFonts w:ascii="宋体" w:hAnsi="宋体" w:cs="宋体"/>
                <w:color w:val="auto"/>
                <w:position w:val="-2"/>
                <w:szCs w:val="21"/>
              </w:rPr>
            </w:pPr>
            <w:r>
              <w:rPr>
                <w:rFonts w:hint="eastAsia" w:ascii="宋体" w:hAnsi="宋体" w:cs="宋体"/>
                <w:color w:val="auto"/>
                <w:position w:val="-2"/>
                <w:szCs w:val="21"/>
              </w:rPr>
              <w:t>13</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position w:val="-2"/>
                <w:szCs w:val="21"/>
              </w:rPr>
            </w:pPr>
            <w:r>
              <w:rPr>
                <w:rFonts w:hint="eastAsia" w:ascii="宋体" w:hAnsi="宋体" w:cs="宋体"/>
                <w:color w:val="auto"/>
                <w:szCs w:val="21"/>
              </w:rPr>
              <w:t>磋商报价及采购预算金额</w:t>
            </w:r>
          </w:p>
        </w:tc>
        <w:tc>
          <w:tcPr>
            <w:tcW w:w="640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2"/>
              <w:rPr>
                <w:rFonts w:hint="eastAsia" w:ascii="宋体" w:hAnsi="宋体" w:cs="宋体"/>
                <w:color w:val="auto"/>
                <w:szCs w:val="21"/>
              </w:rPr>
            </w:pPr>
            <w:r>
              <w:rPr>
                <w:rFonts w:hint="eastAsia" w:ascii="宋体" w:hAnsi="宋体" w:cs="宋体"/>
                <w:color w:val="auto"/>
                <w:szCs w:val="21"/>
              </w:rPr>
              <w:t>13.1 磋商报价应按磋商文件中相关附表格式填写。采购预算金额（人民币）：</w:t>
            </w:r>
            <w:r>
              <w:rPr>
                <w:rFonts w:hint="eastAsia" w:ascii="宋体" w:hAnsi="宋体" w:cs="宋体"/>
                <w:color w:val="auto"/>
                <w:szCs w:val="21"/>
                <w:lang w:val="en-US" w:eastAsia="zh-CN"/>
              </w:rPr>
              <w:t>贰佰捌拾万零柒仟肆佰贰拾肆元玖角肆分</w:t>
            </w:r>
            <w:r>
              <w:rPr>
                <w:rFonts w:hint="eastAsia" w:ascii="宋体" w:hAnsi="宋体" w:cs="宋体"/>
                <w:color w:val="auto"/>
                <w:szCs w:val="21"/>
              </w:rPr>
              <w:t>（¥</w:t>
            </w:r>
            <w:r>
              <w:rPr>
                <w:rFonts w:hint="eastAsia" w:ascii="宋体" w:hAnsi="宋体" w:cs="宋体"/>
                <w:color w:val="auto"/>
                <w:szCs w:val="21"/>
                <w:lang w:val="en-US" w:eastAsia="zh-CN"/>
              </w:rPr>
              <w:t>2807424.94</w:t>
            </w:r>
            <w:r>
              <w:rPr>
                <w:rFonts w:hint="eastAsia" w:ascii="宋体" w:hAnsi="宋体" w:cs="宋体"/>
                <w:color w:val="auto"/>
                <w:szCs w:val="21"/>
              </w:rPr>
              <w:t>）。</w:t>
            </w:r>
          </w:p>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报价超过相应采购预算金额的，响应文件按无效处理。</w:t>
            </w:r>
          </w:p>
          <w:p>
            <w:pPr>
              <w:pageBreakBefore w:val="0"/>
              <w:kinsoku/>
              <w:wordWrap/>
              <w:overflowPunct/>
              <w:topLinePunct w:val="0"/>
              <w:bidi w:val="0"/>
              <w:snapToGrid w:val="0"/>
              <w:spacing w:line="460" w:lineRule="exact"/>
              <w:jc w:val="left"/>
              <w:rPr>
                <w:rFonts w:ascii="宋体" w:hAnsi="宋体" w:cs="宋体"/>
                <w:color w:val="auto"/>
                <w:szCs w:val="21"/>
              </w:rPr>
            </w:pPr>
            <w:r>
              <w:rPr>
                <w:rFonts w:hint="eastAsia" w:ascii="宋体" w:hAnsi="宋体" w:cs="宋体"/>
                <w:color w:val="auto"/>
                <w:szCs w:val="21"/>
              </w:rPr>
              <w:t>13.2供应商必须就“</w:t>
            </w:r>
            <w:r>
              <w:rPr>
                <w:rFonts w:hint="eastAsia" w:ascii="宋体" w:hAnsi="宋体" w:cs="宋体"/>
                <w:color w:val="auto"/>
                <w:szCs w:val="21"/>
                <w:lang w:eastAsia="zh-CN"/>
              </w:rPr>
              <w:t>工程量清单</w:t>
            </w:r>
            <w:r>
              <w:rPr>
                <w:rFonts w:hint="eastAsia" w:ascii="宋体" w:hAnsi="宋体" w:cs="宋体"/>
                <w:color w:val="auto"/>
                <w:szCs w:val="21"/>
              </w:rPr>
              <w:t>”中所有内容作完整唯一报价，否则，其响应文件无效；响应文件只允许有一个报价，有选择的或有条件的报价将不予接受。</w:t>
            </w:r>
          </w:p>
          <w:p>
            <w:pPr>
              <w:pageBreakBefore w:val="0"/>
              <w:kinsoku/>
              <w:wordWrap/>
              <w:overflowPunct/>
              <w:topLinePunct w:val="0"/>
              <w:bidi w:val="0"/>
              <w:snapToGrid w:val="0"/>
              <w:spacing w:line="460" w:lineRule="exact"/>
              <w:jc w:val="left"/>
              <w:rPr>
                <w:rFonts w:ascii="宋体" w:hAnsi="宋体" w:cs="宋体"/>
                <w:color w:val="auto"/>
                <w:szCs w:val="21"/>
              </w:rPr>
            </w:pPr>
            <w:r>
              <w:rPr>
                <w:rFonts w:hint="eastAsia" w:ascii="宋体" w:hAnsi="宋体" w:cs="宋体"/>
                <w:color w:val="auto"/>
                <w:szCs w:val="21"/>
              </w:rPr>
              <w:t>13.4</w:t>
            </w:r>
            <w:r>
              <w:rPr>
                <w:rFonts w:hint="eastAsia" w:ascii="宋体" w:hAnsi="宋体" w:cs="宋体"/>
                <w:color w:val="auto"/>
                <w:kern w:val="0"/>
                <w:szCs w:val="21"/>
              </w:rPr>
              <w:t>供应商应在规定时间内在政采云系统上提交最后报价，超出磋商小组设定的最后报价时限或其最后报价超出采购预算导致已通过评审的响应文件无效的，按供应商在提交响应文件截止时间后撤回响应文件处理。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5</w:t>
            </w:r>
          </w:p>
        </w:tc>
        <w:tc>
          <w:tcPr>
            <w:tcW w:w="942" w:type="dxa"/>
            <w:vAlign w:val="center"/>
          </w:tcPr>
          <w:p>
            <w:pPr>
              <w:pageBreakBefore w:val="0"/>
              <w:kinsoku/>
              <w:wordWrap/>
              <w:overflowPunct/>
              <w:topLinePunct w:val="0"/>
              <w:bidi w:val="0"/>
              <w:spacing w:line="460" w:lineRule="exact"/>
              <w:jc w:val="center"/>
              <w:rPr>
                <w:rFonts w:ascii="宋体" w:hAnsi="宋体" w:cs="宋体"/>
                <w:color w:val="auto"/>
                <w:position w:val="-2"/>
                <w:szCs w:val="21"/>
              </w:rPr>
            </w:pPr>
            <w:r>
              <w:rPr>
                <w:rFonts w:hint="eastAsia" w:ascii="宋体" w:hAnsi="宋体" w:cs="宋体"/>
                <w:color w:val="auto"/>
                <w:position w:val="-2"/>
                <w:szCs w:val="21"/>
              </w:rPr>
              <w:t>14.1</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position w:val="-2"/>
                <w:szCs w:val="21"/>
              </w:rPr>
            </w:pPr>
            <w:r>
              <w:rPr>
                <w:rFonts w:hint="eastAsia" w:ascii="宋体" w:hAnsi="宋体" w:cs="宋体"/>
                <w:color w:val="auto"/>
                <w:position w:val="-2"/>
                <w:szCs w:val="21"/>
              </w:rPr>
              <w:t>响应文件有效期</w:t>
            </w:r>
          </w:p>
        </w:tc>
        <w:tc>
          <w:tcPr>
            <w:tcW w:w="6405" w:type="dxa"/>
          </w:tcPr>
          <w:p>
            <w:pPr>
              <w:pageBreakBefore w:val="0"/>
              <w:tabs>
                <w:tab w:val="left" w:pos="1305"/>
              </w:tabs>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响应文件递交截止时间之日起90天，有效期不足的响应文件将被拒绝。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6</w:t>
            </w:r>
          </w:p>
        </w:tc>
        <w:tc>
          <w:tcPr>
            <w:tcW w:w="942" w:type="dxa"/>
            <w:vAlign w:val="center"/>
          </w:tcPr>
          <w:p>
            <w:pPr>
              <w:pageBreakBefore w:val="0"/>
              <w:kinsoku/>
              <w:wordWrap/>
              <w:overflowPunct/>
              <w:topLinePunct w:val="0"/>
              <w:bidi w:val="0"/>
              <w:spacing w:line="460" w:lineRule="exact"/>
              <w:jc w:val="center"/>
              <w:rPr>
                <w:rFonts w:ascii="宋体" w:hAnsi="宋体" w:cs="宋体"/>
                <w:color w:val="auto"/>
                <w:position w:val="-2"/>
                <w:szCs w:val="21"/>
              </w:rPr>
            </w:pPr>
            <w:r>
              <w:rPr>
                <w:rFonts w:hint="eastAsia" w:ascii="宋体" w:hAnsi="宋体" w:cs="宋体"/>
                <w:color w:val="auto"/>
                <w:position w:val="-2"/>
                <w:szCs w:val="21"/>
              </w:rPr>
              <w:t>15</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position w:val="-2"/>
                <w:szCs w:val="21"/>
              </w:rPr>
            </w:pPr>
            <w:r>
              <w:rPr>
                <w:rFonts w:hint="eastAsia" w:ascii="宋体" w:hAnsi="宋体" w:cs="宋体"/>
                <w:color w:val="auto"/>
                <w:position w:val="-2"/>
                <w:szCs w:val="21"/>
              </w:rPr>
              <w:t>保证金</w:t>
            </w:r>
          </w:p>
        </w:tc>
        <w:tc>
          <w:tcPr>
            <w:tcW w:w="6405" w:type="dxa"/>
          </w:tcPr>
          <w:p>
            <w:pPr>
              <w:pageBreakBefore w:val="0"/>
              <w:tabs>
                <w:tab w:val="left" w:pos="1305"/>
              </w:tabs>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本项目无需</w:t>
            </w:r>
            <w:r>
              <w:rPr>
                <w:rFonts w:hint="eastAsia" w:ascii="宋体" w:hAnsi="宋体" w:cs="宋体"/>
                <w:color w:val="auto"/>
                <w:szCs w:val="21"/>
                <w:lang w:eastAsia="zh-CN"/>
              </w:rPr>
              <w:t>交纳</w:t>
            </w:r>
            <w:r>
              <w:rPr>
                <w:rFonts w:hint="eastAsia" w:ascii="宋体" w:hAnsi="宋体" w:cs="宋体"/>
                <w:color w:val="auto"/>
                <w:szCs w:val="21"/>
              </w:rPr>
              <w:t>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7</w:t>
            </w:r>
          </w:p>
        </w:tc>
        <w:tc>
          <w:tcPr>
            <w:tcW w:w="94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16</w:t>
            </w:r>
          </w:p>
        </w:tc>
        <w:tc>
          <w:tcPr>
            <w:tcW w:w="1775" w:type="dxa"/>
            <w:vAlign w:val="center"/>
          </w:tcPr>
          <w:p>
            <w:pPr>
              <w:keepNext/>
              <w:keepLines/>
              <w:pageBreakBefore w:val="0"/>
              <w:kinsoku/>
              <w:wordWrap/>
              <w:overflowPunct/>
              <w:topLinePunct w:val="0"/>
              <w:bidi w:val="0"/>
              <w:spacing w:line="460" w:lineRule="exact"/>
              <w:jc w:val="center"/>
              <w:rPr>
                <w:rFonts w:ascii="宋体" w:hAnsi="宋体" w:cs="宋体"/>
                <w:color w:val="auto"/>
                <w:szCs w:val="21"/>
              </w:rPr>
            </w:pPr>
            <w:bookmarkStart w:id="93" w:name="_Toc27452"/>
            <w:bookmarkStart w:id="94" w:name="_Toc19911"/>
            <w:bookmarkStart w:id="95" w:name="_Toc20646"/>
            <w:r>
              <w:rPr>
                <w:rFonts w:hint="eastAsia" w:ascii="宋体" w:hAnsi="宋体" w:cs="宋体"/>
                <w:bCs/>
                <w:color w:val="auto"/>
                <w:szCs w:val="21"/>
              </w:rPr>
              <w:t>竞争性磋商响应文件的制作</w:t>
            </w:r>
            <w:bookmarkEnd w:id="93"/>
            <w:bookmarkEnd w:id="94"/>
            <w:bookmarkEnd w:id="95"/>
          </w:p>
        </w:tc>
        <w:tc>
          <w:tcPr>
            <w:tcW w:w="6405" w:type="dxa"/>
            <w:vAlign w:val="center"/>
          </w:tcPr>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16.1 电子磋商响应文件中须加盖供应商公章部分均采用 CA 签章，并根据“政府采购项目电子交易管理操作指南-供应商”及本磋商文件规定的格式和顺序编制电子磋商响应文件并进行关联定位，以便磋商小组在评审时，点击评分项可直接定位到该评分项内容。如对磋商文件的某项要求，供应商的电子磋商响应文件未能关联定位提供相应的内容与其对应，则磋商小组在评审时如做出对供应商不利的评审由供应商自行承担。电子磋商响应文件如内容不完整、编排混乱导致磋商响应文件被误读、 漏读，或者在按采购文件规定的部位查找不到相关内容的，由供应商自行承担。</w:t>
            </w:r>
          </w:p>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16.2供应商法人（负责人）或授权代表持有政采云个人CA签章的，应在响应文件中涉及到签字的位置使用个人CA签章，没有办理政采云个人CA签章的可在响应文件中涉及到签字的位置手写签字后扫描或者拍照做成 PDF 的格式上传即可。</w:t>
            </w:r>
          </w:p>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16.3 磋商响应文件不得涂改，若有修改错漏处，须法定代表人（负责人）或授权委托人签字（或个人CA签章）。磋商响应文件因字迹潦草或表达不清所引起的后果由供应商负责。</w:t>
            </w:r>
          </w:p>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 xml:space="preserve">16.4磋商前准备 </w:t>
            </w:r>
          </w:p>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 xml:space="preserve">16.4.1本项目实行在线磋商，采用电子磋商响应文件。若供应商参与磋商，自行承担磋商一切费用。 </w:t>
            </w:r>
          </w:p>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 xml:space="preserve">16.4.2各供应商应在截标前应确保成为政采云平台正式注册入库供应商，并完成 CA 数字证书申领。因未注册入库、未办理 CA 数字证书等原因造成无法磋商或磋商失败等后果由供应商自行承担。 </w:t>
            </w:r>
          </w:p>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16.4.3供应商将政采云电子交易客户端下载、安装完成后，可通过账号密码或 CA 登录客户端进行响应文件制作。客户端请至网站下载专区查看，如有问题可拨打政采云客户服务热线 400-881-7190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8</w:t>
            </w:r>
          </w:p>
        </w:tc>
        <w:tc>
          <w:tcPr>
            <w:tcW w:w="94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18.1</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响应文件递交截止时间</w:t>
            </w:r>
          </w:p>
        </w:tc>
        <w:tc>
          <w:tcPr>
            <w:tcW w:w="6405" w:type="dxa"/>
            <w:vAlign w:val="center"/>
          </w:tcPr>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u w:val="single"/>
              </w:rPr>
              <w:t>于</w:t>
            </w:r>
            <w:r>
              <w:rPr>
                <w:rFonts w:hint="eastAsia" w:ascii="宋体" w:hAnsi="宋体" w:cs="宋体"/>
                <w:color w:val="auto"/>
                <w:szCs w:val="21"/>
                <w:u w:val="single"/>
                <w:lang w:eastAsia="zh-CN"/>
              </w:rPr>
              <w:t>2021年</w:t>
            </w:r>
            <w:r>
              <w:rPr>
                <w:rFonts w:hint="eastAsia" w:ascii="宋体" w:hAnsi="宋体" w:cs="宋体"/>
                <w:color w:val="auto"/>
                <w:szCs w:val="21"/>
                <w:u w:val="single"/>
                <w:lang w:val="en-US" w:eastAsia="zh-CN"/>
              </w:rPr>
              <w:t>12</w:t>
            </w:r>
            <w:r>
              <w:rPr>
                <w:rFonts w:hint="eastAsia" w:ascii="宋体" w:hAnsi="宋体" w:cs="宋体"/>
                <w:color w:val="auto"/>
                <w:szCs w:val="21"/>
                <w:u w:val="single"/>
                <w:lang w:eastAsia="zh-CN"/>
              </w:rPr>
              <w:t>月</w:t>
            </w:r>
            <w:r>
              <w:rPr>
                <w:rFonts w:hint="eastAsia" w:ascii="宋体" w:hAnsi="宋体" w:cs="宋体"/>
                <w:color w:val="auto"/>
                <w:szCs w:val="21"/>
                <w:u w:val="single"/>
                <w:lang w:val="en-US" w:eastAsia="zh-CN"/>
              </w:rPr>
              <w:t xml:space="preserve"> 31 日11</w:t>
            </w:r>
            <w:r>
              <w:rPr>
                <w:rFonts w:hint="eastAsia" w:ascii="宋体" w:hAnsi="宋体" w:cs="宋体"/>
                <w:color w:val="auto"/>
                <w:szCs w:val="21"/>
                <w:u w:val="single"/>
                <w:lang w:eastAsia="zh-CN"/>
              </w:rPr>
              <w:t>时</w:t>
            </w:r>
            <w:r>
              <w:rPr>
                <w:rFonts w:hint="eastAsia" w:ascii="宋体" w:hAnsi="宋体" w:cs="宋体"/>
                <w:color w:val="auto"/>
                <w:szCs w:val="21"/>
                <w:u w:val="single"/>
                <w:lang w:val="en-US" w:eastAsia="zh-CN"/>
              </w:rPr>
              <w:t>0</w:t>
            </w:r>
            <w:r>
              <w:rPr>
                <w:rFonts w:hint="eastAsia" w:ascii="宋体" w:hAnsi="宋体" w:cs="宋体"/>
                <w:color w:val="auto"/>
                <w:szCs w:val="21"/>
                <w:u w:val="single"/>
                <w:lang w:eastAsia="zh-CN"/>
              </w:rPr>
              <w:t>0分</w:t>
            </w:r>
            <w:r>
              <w:rPr>
                <w:rFonts w:hint="eastAsia" w:ascii="宋体" w:hAnsi="宋体" w:cs="宋体"/>
                <w:color w:val="auto"/>
                <w:szCs w:val="21"/>
              </w:rPr>
              <w:t>之前将电子磋商响应文件上传到政采云平台。应按照本项目磋商文件和政采云平台的要求编制、加密传输磋商响应文件。供应商在使用系统进行响应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position w:val="-2"/>
                <w:szCs w:val="21"/>
              </w:rPr>
            </w:pPr>
            <w:r>
              <w:rPr>
                <w:rFonts w:hint="eastAsia" w:ascii="宋体" w:hAnsi="宋体" w:cs="宋体"/>
                <w:color w:val="auto"/>
                <w:position w:val="-2"/>
                <w:szCs w:val="21"/>
              </w:rPr>
              <w:t>9</w:t>
            </w:r>
          </w:p>
        </w:tc>
        <w:tc>
          <w:tcPr>
            <w:tcW w:w="942" w:type="dxa"/>
            <w:vAlign w:val="center"/>
          </w:tcPr>
          <w:p>
            <w:pPr>
              <w:pageBreakBefore w:val="0"/>
              <w:kinsoku/>
              <w:wordWrap/>
              <w:overflowPunct/>
              <w:topLinePunct w:val="0"/>
              <w:bidi w:val="0"/>
              <w:spacing w:line="460" w:lineRule="exact"/>
              <w:jc w:val="center"/>
              <w:rPr>
                <w:rFonts w:ascii="宋体" w:hAnsi="宋体" w:cs="宋体"/>
                <w:color w:val="auto"/>
                <w:position w:val="-2"/>
                <w:szCs w:val="21"/>
              </w:rPr>
            </w:pPr>
            <w:r>
              <w:rPr>
                <w:rFonts w:hint="eastAsia" w:ascii="宋体" w:hAnsi="宋体" w:cs="宋体"/>
                <w:color w:val="auto"/>
                <w:position w:val="-2"/>
                <w:szCs w:val="21"/>
              </w:rPr>
              <w:t>18.2</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position w:val="-2"/>
                <w:szCs w:val="21"/>
              </w:rPr>
            </w:pPr>
            <w:r>
              <w:rPr>
                <w:rFonts w:hint="eastAsia" w:ascii="宋体" w:hAnsi="宋体" w:cs="宋体"/>
                <w:color w:val="auto"/>
                <w:szCs w:val="21"/>
              </w:rPr>
              <w:t>磋商响应文件解密时间</w:t>
            </w:r>
          </w:p>
        </w:tc>
        <w:tc>
          <w:tcPr>
            <w:tcW w:w="6405" w:type="dxa"/>
            <w:vAlign w:val="center"/>
          </w:tcPr>
          <w:p>
            <w:pPr>
              <w:pStyle w:val="9"/>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磋商响应文件解密时间</w:t>
            </w:r>
            <w:r>
              <w:rPr>
                <w:rFonts w:hint="eastAsia" w:ascii="宋体" w:hAnsi="宋体" w:cs="宋体"/>
                <w:color w:val="auto"/>
              </w:rPr>
              <w:t>：截标时间后</w:t>
            </w:r>
            <w:r>
              <w:rPr>
                <w:rFonts w:hint="eastAsia" w:ascii="宋体" w:hAnsi="宋体" w:cs="宋体"/>
                <w:color w:val="auto"/>
                <w:u w:val="single"/>
              </w:rPr>
              <w:t>30</w:t>
            </w:r>
            <w:r>
              <w:rPr>
                <w:rFonts w:hint="eastAsia" w:ascii="宋体" w:hAnsi="宋体" w:cs="宋体"/>
                <w:color w:val="auto"/>
              </w:rPr>
              <w:t>分钟内（</w:t>
            </w:r>
            <w:r>
              <w:rPr>
                <w:rFonts w:hint="eastAsia" w:ascii="宋体" w:hAnsi="宋体" w:cs="宋体"/>
                <w:color w:val="auto"/>
                <w:szCs w:val="21"/>
                <w:u w:val="single"/>
                <w:lang w:eastAsia="zh-CN"/>
              </w:rPr>
              <w:t>2021年</w:t>
            </w:r>
            <w:r>
              <w:rPr>
                <w:rFonts w:hint="eastAsia" w:ascii="宋体" w:hAnsi="宋体" w:cs="宋体"/>
                <w:color w:val="auto"/>
                <w:szCs w:val="21"/>
                <w:u w:val="single"/>
                <w:lang w:val="en-US" w:eastAsia="zh-CN"/>
              </w:rPr>
              <w:t>12</w:t>
            </w:r>
            <w:r>
              <w:rPr>
                <w:rFonts w:hint="eastAsia" w:ascii="宋体" w:hAnsi="宋体" w:cs="宋体"/>
                <w:color w:val="auto"/>
                <w:szCs w:val="21"/>
                <w:u w:val="single"/>
                <w:lang w:eastAsia="zh-CN"/>
              </w:rPr>
              <w:t>月</w:t>
            </w:r>
            <w:r>
              <w:rPr>
                <w:rFonts w:hint="eastAsia" w:ascii="宋体" w:hAnsi="宋体" w:cs="宋体"/>
                <w:color w:val="auto"/>
                <w:szCs w:val="21"/>
                <w:u w:val="single"/>
                <w:lang w:val="en-US" w:eastAsia="zh-CN"/>
              </w:rPr>
              <w:t xml:space="preserve"> 31 </w:t>
            </w:r>
            <w:r>
              <w:rPr>
                <w:rFonts w:hint="eastAsia" w:ascii="宋体" w:hAnsi="宋体" w:cs="宋体"/>
                <w:color w:val="auto"/>
                <w:szCs w:val="21"/>
                <w:u w:val="single"/>
                <w:lang w:eastAsia="zh-CN"/>
              </w:rPr>
              <w:t>日</w:t>
            </w:r>
            <w:r>
              <w:rPr>
                <w:rFonts w:hint="eastAsia" w:ascii="宋体" w:hAnsi="宋体" w:cs="宋体"/>
                <w:color w:val="auto"/>
                <w:szCs w:val="21"/>
                <w:u w:val="single"/>
                <w:lang w:val="en-US" w:eastAsia="zh-CN"/>
              </w:rPr>
              <w:t>11</w:t>
            </w:r>
            <w:r>
              <w:rPr>
                <w:rFonts w:hint="eastAsia" w:ascii="宋体" w:hAnsi="宋体" w:cs="宋体"/>
                <w:color w:val="auto"/>
                <w:szCs w:val="21"/>
                <w:u w:val="single"/>
                <w:lang w:eastAsia="zh-CN"/>
              </w:rPr>
              <w:t>时</w:t>
            </w:r>
            <w:r>
              <w:rPr>
                <w:rFonts w:hint="eastAsia" w:ascii="宋体" w:hAnsi="宋体" w:cs="宋体"/>
                <w:color w:val="auto"/>
                <w:szCs w:val="21"/>
                <w:u w:val="single"/>
                <w:lang w:val="en-US" w:eastAsia="zh-CN"/>
              </w:rPr>
              <w:t>0</w:t>
            </w:r>
            <w:r>
              <w:rPr>
                <w:rFonts w:hint="eastAsia" w:ascii="宋体" w:hAnsi="宋体" w:cs="宋体"/>
                <w:color w:val="auto"/>
                <w:szCs w:val="21"/>
                <w:u w:val="single"/>
                <w:lang w:eastAsia="zh-CN"/>
              </w:rPr>
              <w:t>0分</w:t>
            </w:r>
            <w:r>
              <w:rPr>
                <w:rFonts w:hint="eastAsia" w:ascii="宋体" w:hAnsi="宋体" w:cs="宋体"/>
                <w:color w:val="auto"/>
                <w:u w:val="single"/>
              </w:rPr>
              <w:t>至</w:t>
            </w:r>
            <w:r>
              <w:rPr>
                <w:rFonts w:hint="eastAsia" w:ascii="宋体" w:hAnsi="宋体" w:cs="宋体"/>
                <w:color w:val="auto"/>
                <w:u w:val="single"/>
                <w:lang w:val="en-US" w:eastAsia="zh-CN"/>
              </w:rPr>
              <w:t>11</w:t>
            </w:r>
            <w:r>
              <w:rPr>
                <w:rFonts w:hint="eastAsia" w:ascii="宋体" w:hAnsi="宋体" w:cs="宋体"/>
                <w:color w:val="auto"/>
                <w:u w:val="single"/>
              </w:rPr>
              <w:t>时</w:t>
            </w:r>
            <w:r>
              <w:rPr>
                <w:rFonts w:hint="eastAsia" w:ascii="宋体" w:hAnsi="宋体" w:cs="宋体"/>
                <w:color w:val="auto"/>
                <w:u w:val="single"/>
                <w:lang w:val="en-US" w:eastAsia="zh-CN"/>
              </w:rPr>
              <w:t>3</w:t>
            </w:r>
            <w:r>
              <w:rPr>
                <w:rFonts w:hint="eastAsia" w:ascii="宋体" w:hAnsi="宋体" w:cs="宋体"/>
                <w:color w:val="auto"/>
                <w:u w:val="single"/>
              </w:rPr>
              <w:t>0分</w:t>
            </w:r>
            <w:r>
              <w:rPr>
                <w:rFonts w:hint="eastAsia" w:ascii="宋体" w:hAnsi="宋体" w:cs="宋体"/>
                <w:color w:val="auto"/>
              </w:rPr>
              <w:t>)磋商供应商可以登录政采云平台，用“项目采购-开标评标”功能进行解密磋商响应文件。若磋商供应商在规定时间内无法解密或解密失败，可以以电子备份磋商响应文件作为依据</w:t>
            </w:r>
            <w:r>
              <w:rPr>
                <w:rFonts w:hint="eastAsia" w:ascii="宋体" w:hAnsi="宋体" w:cs="宋体"/>
                <w:b/>
                <w:bCs/>
                <w:color w:val="auto"/>
              </w:rPr>
              <w:t>【</w:t>
            </w:r>
            <w:r>
              <w:rPr>
                <w:rFonts w:hint="eastAsia" w:ascii="宋体" w:hAnsi="宋体" w:cs="宋体"/>
                <w:b/>
                <w:bCs/>
                <w:color w:val="auto"/>
                <w:sz w:val="21"/>
                <w:szCs w:val="21"/>
              </w:rPr>
              <w:t>供应商可根据自身实际情况</w:t>
            </w:r>
            <w:r>
              <w:rPr>
                <w:rFonts w:hint="eastAsia" w:ascii="宋体" w:hAnsi="宋体" w:cs="宋体"/>
                <w:b/>
                <w:bCs/>
                <w:color w:val="auto"/>
                <w:sz w:val="21"/>
                <w:szCs w:val="21"/>
                <w:lang w:val="en-US" w:eastAsia="zh-CN"/>
              </w:rPr>
              <w:t>于开标截止</w:t>
            </w:r>
            <w:r>
              <w:rPr>
                <w:rFonts w:hint="eastAsia" w:ascii="宋体" w:hAnsi="宋体" w:cs="宋体"/>
                <w:b/>
                <w:bCs/>
                <w:color w:val="auto"/>
                <w:sz w:val="21"/>
                <w:szCs w:val="21"/>
              </w:rPr>
              <w:t>时间</w:t>
            </w:r>
            <w:r>
              <w:rPr>
                <w:rFonts w:hint="eastAsia" w:ascii="宋体" w:hAnsi="宋体" w:cs="宋体"/>
                <w:b/>
                <w:bCs/>
                <w:color w:val="auto"/>
                <w:sz w:val="21"/>
                <w:szCs w:val="21"/>
                <w:lang w:val="en-US" w:eastAsia="zh-CN"/>
              </w:rPr>
              <w:t>前</w:t>
            </w:r>
            <w:r>
              <w:rPr>
                <w:rFonts w:hint="eastAsia" w:ascii="宋体" w:hAnsi="宋体" w:cs="宋体"/>
                <w:b/>
                <w:bCs/>
                <w:color w:val="auto"/>
                <w:sz w:val="21"/>
                <w:szCs w:val="21"/>
              </w:rPr>
              <w:t>到</w:t>
            </w:r>
            <w:r>
              <w:rPr>
                <w:rFonts w:hint="eastAsia" w:ascii="宋体" w:hAnsi="宋体" w:cs="宋体"/>
                <w:b/>
                <w:bCs/>
                <w:color w:val="auto"/>
                <w:sz w:val="21"/>
                <w:szCs w:val="21"/>
                <w:lang w:eastAsia="zh-CN"/>
              </w:rPr>
              <w:t>广西科文招标有限公司</w:t>
            </w:r>
            <w:r>
              <w:rPr>
                <w:rFonts w:hint="eastAsia" w:ascii="宋体" w:hAnsi="宋体" w:cs="宋体"/>
                <w:b/>
                <w:bCs/>
                <w:color w:val="auto"/>
                <w:sz w:val="21"/>
                <w:szCs w:val="21"/>
                <w:lang w:val="en-US" w:eastAsia="zh-CN"/>
              </w:rPr>
              <w:t>（崇左市花山路万隆商务领寓301室）</w:t>
            </w:r>
            <w:r>
              <w:rPr>
                <w:rFonts w:hint="eastAsia" w:ascii="宋体" w:hAnsi="宋体" w:cs="宋体"/>
                <w:b/>
                <w:bCs/>
                <w:color w:val="auto"/>
                <w:sz w:val="21"/>
                <w:szCs w:val="21"/>
              </w:rPr>
              <w:t>现场提交电子备份磋商响应文件</w:t>
            </w:r>
            <w:r>
              <w:rPr>
                <w:rFonts w:hint="eastAsia" w:ascii="宋体" w:hAnsi="宋体" w:cs="宋体"/>
                <w:b/>
                <w:bCs/>
                <w:color w:val="auto"/>
              </w:rPr>
              <w:t>】</w:t>
            </w:r>
            <w:r>
              <w:rPr>
                <w:rFonts w:hint="eastAsia" w:ascii="宋体" w:hAnsi="宋体" w:cs="宋体"/>
                <w:color w:val="auto"/>
              </w:rPr>
              <w:t>，若磋商供应商在规定时间内无法解密或解密失败且未提供电子备份磋商响应文件的(包含提供的电子备份文件无效或无法解密的情况)，视为无效响应。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10</w:t>
            </w:r>
          </w:p>
        </w:tc>
        <w:tc>
          <w:tcPr>
            <w:tcW w:w="942" w:type="dxa"/>
            <w:vAlign w:val="center"/>
          </w:tcPr>
          <w:p>
            <w:pPr>
              <w:pageBreakBefore w:val="0"/>
              <w:kinsoku/>
              <w:wordWrap/>
              <w:overflowPunct/>
              <w:topLinePunct w:val="0"/>
              <w:bidi w:val="0"/>
              <w:spacing w:line="460" w:lineRule="exact"/>
              <w:ind w:firstLine="105" w:firstLineChars="50"/>
              <w:jc w:val="center"/>
              <w:rPr>
                <w:rFonts w:ascii="宋体" w:hAnsi="宋体" w:cs="宋体"/>
                <w:color w:val="auto"/>
                <w:position w:val="-2"/>
                <w:szCs w:val="21"/>
              </w:rPr>
            </w:pPr>
            <w:r>
              <w:rPr>
                <w:rFonts w:hint="eastAsia" w:ascii="宋体" w:hAnsi="宋体" w:cs="宋体"/>
                <w:color w:val="auto"/>
                <w:position w:val="-2"/>
                <w:szCs w:val="21"/>
              </w:rPr>
              <w:t>19.1</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磋商小组组成</w:t>
            </w:r>
          </w:p>
        </w:tc>
        <w:tc>
          <w:tcPr>
            <w:tcW w:w="6405" w:type="dxa"/>
            <w:vAlign w:val="center"/>
          </w:tcPr>
          <w:p>
            <w:pPr>
              <w:pageBreakBefore w:val="0"/>
              <w:kinsoku/>
              <w:wordWrap/>
              <w:overflowPunct/>
              <w:topLinePunct w:val="0"/>
              <w:bidi w:val="0"/>
              <w:spacing w:line="460" w:lineRule="exact"/>
              <w:ind w:left="15" w:hanging="14" w:hangingChars="7"/>
              <w:rPr>
                <w:rFonts w:ascii="宋体" w:hAnsi="宋体" w:cs="宋体"/>
                <w:color w:val="auto"/>
                <w:szCs w:val="21"/>
              </w:rPr>
            </w:pPr>
            <w:r>
              <w:rPr>
                <w:rFonts w:hint="eastAsia" w:ascii="宋体" w:hAnsi="宋体" w:cs="宋体"/>
                <w:color w:val="auto"/>
                <w:szCs w:val="21"/>
              </w:rPr>
              <w:t>磋商及评审工作由采购代理机构负责组织，具体磋商、评审工作由依法组建的磋商小组负责，磋商小组由采购人代表和有关方面的专家组成。磋商小组的构成：</w:t>
            </w:r>
            <w:r>
              <w:rPr>
                <w:rFonts w:hint="eastAsia" w:ascii="宋体" w:hAnsi="宋体" w:cs="宋体"/>
                <w:color w:val="auto"/>
                <w:szCs w:val="21"/>
                <w:u w:val="single"/>
              </w:rPr>
              <w:t xml:space="preserve">3 </w:t>
            </w:r>
            <w:r>
              <w:rPr>
                <w:rFonts w:hint="eastAsia" w:ascii="宋体" w:hAnsi="宋体" w:cs="宋体"/>
                <w:color w:val="auto"/>
                <w:szCs w:val="21"/>
              </w:rPr>
              <w:t>人，其中采购人代表</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0</w:t>
            </w:r>
            <w:r>
              <w:rPr>
                <w:rFonts w:hint="eastAsia" w:ascii="宋体" w:hAnsi="宋体" w:cs="宋体"/>
                <w:color w:val="auto"/>
                <w:szCs w:val="21"/>
                <w:u w:val="single"/>
              </w:rPr>
              <w:t xml:space="preserve"> </w:t>
            </w:r>
            <w:r>
              <w:rPr>
                <w:rFonts w:hint="eastAsia" w:ascii="宋体" w:hAnsi="宋体" w:cs="宋体"/>
                <w:color w:val="auto"/>
                <w:szCs w:val="21"/>
              </w:rPr>
              <w:t>人，专家</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3</w:t>
            </w:r>
            <w:r>
              <w:rPr>
                <w:rFonts w:hint="eastAsia" w:ascii="宋体" w:hAnsi="宋体" w:cs="宋体"/>
                <w:color w:val="auto"/>
                <w:szCs w:val="21"/>
                <w:u w:val="single"/>
              </w:rPr>
              <w:t xml:space="preserve"> </w:t>
            </w:r>
            <w:r>
              <w:rPr>
                <w:rFonts w:hint="eastAsia" w:ascii="宋体" w:hAnsi="宋体" w:cs="宋体"/>
                <w:color w:val="auto"/>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11</w:t>
            </w:r>
          </w:p>
        </w:tc>
        <w:tc>
          <w:tcPr>
            <w:tcW w:w="94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19.2</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磋商时间、地点、人员</w:t>
            </w:r>
          </w:p>
        </w:tc>
        <w:tc>
          <w:tcPr>
            <w:tcW w:w="6405" w:type="dxa"/>
          </w:tcPr>
          <w:p>
            <w:pPr>
              <w:pageBreakBefore w:val="0"/>
              <w:kinsoku/>
              <w:wordWrap/>
              <w:overflowPunct/>
              <w:topLinePunct w:val="0"/>
              <w:bidi w:val="0"/>
              <w:spacing w:line="460" w:lineRule="exact"/>
              <w:ind w:left="315" w:hanging="315" w:hangingChars="150"/>
              <w:jc w:val="left"/>
              <w:rPr>
                <w:rFonts w:ascii="宋体" w:hAnsi="宋体" w:cs="宋体"/>
                <w:color w:val="auto"/>
                <w:szCs w:val="21"/>
              </w:rPr>
            </w:pPr>
            <w:r>
              <w:rPr>
                <w:rFonts w:hint="eastAsia" w:ascii="宋体" w:hAnsi="宋体" w:cs="宋体"/>
                <w:color w:val="auto"/>
                <w:szCs w:val="21"/>
              </w:rPr>
              <w:t>19.2.1磋商时间：响应文件递交截止时间后。</w:t>
            </w:r>
          </w:p>
          <w:p>
            <w:pPr>
              <w:pageBreakBefore w:val="0"/>
              <w:kinsoku/>
              <w:wordWrap/>
              <w:overflowPunct/>
              <w:topLinePunct w:val="0"/>
              <w:bidi w:val="0"/>
              <w:spacing w:line="460" w:lineRule="exact"/>
              <w:jc w:val="left"/>
              <w:rPr>
                <w:rFonts w:ascii="宋体" w:hAnsi="宋体" w:cs="宋体"/>
                <w:color w:val="auto"/>
                <w:szCs w:val="21"/>
              </w:rPr>
            </w:pPr>
            <w:r>
              <w:rPr>
                <w:rFonts w:hint="eastAsia" w:ascii="宋体" w:hAnsi="宋体" w:cs="宋体"/>
                <w:color w:val="auto"/>
                <w:szCs w:val="21"/>
              </w:rPr>
              <w:t>19.2.2磋商地点：本项目需要磋商供应商代表在截标当天截标后，按磋商小组要求及时登陆政采云平台等候在线磋商。</w:t>
            </w:r>
          </w:p>
          <w:p>
            <w:pPr>
              <w:pageBreakBefore w:val="0"/>
              <w:kinsoku/>
              <w:wordWrap/>
              <w:overflowPunct/>
              <w:topLinePunct w:val="0"/>
              <w:bidi w:val="0"/>
              <w:spacing w:line="460" w:lineRule="exact"/>
              <w:ind w:left="15" w:hanging="14" w:hangingChars="7"/>
              <w:jc w:val="left"/>
              <w:rPr>
                <w:rFonts w:ascii="宋体" w:hAnsi="宋体" w:cs="宋体"/>
                <w:color w:val="auto"/>
                <w:szCs w:val="21"/>
              </w:rPr>
            </w:pPr>
            <w:r>
              <w:rPr>
                <w:rFonts w:hint="eastAsia" w:ascii="宋体" w:hAnsi="宋体" w:cs="宋体"/>
                <w:color w:val="auto"/>
                <w:szCs w:val="21"/>
              </w:rPr>
              <w:t>19.2.3磋商参加人员：供应商法定代表人、负责人、自然人或相应的委托代理人持有效身份证原件和供应商政采云平台CA数字证书参加磋商。请供应商按时到达指定地点等候磋商。</w:t>
            </w:r>
          </w:p>
          <w:p>
            <w:pPr>
              <w:pageBreakBefore w:val="0"/>
              <w:tabs>
                <w:tab w:val="left" w:pos="1140"/>
              </w:tabs>
              <w:kinsoku/>
              <w:wordWrap/>
              <w:overflowPunct/>
              <w:topLinePunct w:val="0"/>
              <w:bidi w:val="0"/>
              <w:spacing w:line="460" w:lineRule="exact"/>
              <w:jc w:val="left"/>
              <w:rPr>
                <w:rFonts w:ascii="宋体" w:hAnsi="宋体" w:cs="宋体"/>
                <w:color w:val="auto"/>
                <w:szCs w:val="21"/>
              </w:rPr>
            </w:pPr>
            <w:r>
              <w:rPr>
                <w:rFonts w:hint="eastAsia" w:ascii="宋体" w:hAnsi="宋体" w:cs="宋体"/>
                <w:color w:val="auto"/>
                <w:szCs w:val="21"/>
              </w:rPr>
              <w:t>19.2.4响应文件递交截止时间后，由磋商小组在评标室内线上开启响应文件。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kern w:val="0"/>
                <w:szCs w:val="21"/>
              </w:rPr>
              <w:t>12</w:t>
            </w:r>
          </w:p>
        </w:tc>
        <w:tc>
          <w:tcPr>
            <w:tcW w:w="94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20.2</w:t>
            </w:r>
          </w:p>
        </w:tc>
        <w:tc>
          <w:tcPr>
            <w:tcW w:w="1775" w:type="dxa"/>
            <w:vAlign w:val="center"/>
          </w:tcPr>
          <w:p>
            <w:pPr>
              <w:pStyle w:val="14"/>
              <w:pageBreakBefore w:val="0"/>
              <w:kinsoku/>
              <w:wordWrap/>
              <w:overflowPunct/>
              <w:topLinePunct w:val="0"/>
              <w:bidi w:val="0"/>
              <w:spacing w:line="460" w:lineRule="exact"/>
              <w:jc w:val="center"/>
              <w:rPr>
                <w:rFonts w:hAnsi="宋体" w:cs="宋体"/>
                <w:color w:val="auto"/>
                <w:kern w:val="0"/>
                <w:szCs w:val="21"/>
              </w:rPr>
            </w:pPr>
            <w:r>
              <w:rPr>
                <w:rFonts w:hint="eastAsia" w:hAnsi="宋体" w:cs="宋体"/>
                <w:color w:val="auto"/>
                <w:kern w:val="0"/>
                <w:szCs w:val="21"/>
              </w:rPr>
              <w:t>评审办法</w:t>
            </w:r>
          </w:p>
        </w:tc>
        <w:tc>
          <w:tcPr>
            <w:tcW w:w="6405" w:type="dxa"/>
            <w:vAlign w:val="center"/>
          </w:tcPr>
          <w:p>
            <w:pPr>
              <w:pageBreakBefore w:val="0"/>
              <w:tabs>
                <w:tab w:val="left" w:pos="1140"/>
              </w:tabs>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13</w:t>
            </w:r>
          </w:p>
        </w:tc>
        <w:tc>
          <w:tcPr>
            <w:tcW w:w="94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26</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信用查询</w:t>
            </w:r>
          </w:p>
        </w:tc>
        <w:tc>
          <w:tcPr>
            <w:tcW w:w="6405" w:type="dxa"/>
            <w:vAlign w:val="center"/>
          </w:tcPr>
          <w:p>
            <w:pPr>
              <w:pageBreakBefore w:val="0"/>
              <w:kinsoku/>
              <w:wordWrap/>
              <w:overflowPunct/>
              <w:topLinePunct w:val="0"/>
              <w:bidi w:val="0"/>
              <w:spacing w:line="460" w:lineRule="exact"/>
              <w:ind w:firstLine="210" w:firstLineChars="100"/>
              <w:rPr>
                <w:rFonts w:ascii="宋体" w:hAnsi="宋体" w:cs="宋体"/>
                <w:color w:val="auto"/>
                <w:szCs w:val="21"/>
              </w:rPr>
            </w:pPr>
            <w:r>
              <w:rPr>
                <w:rFonts w:hint="eastAsia" w:ascii="宋体" w:hAnsi="宋体" w:cs="宋体"/>
                <w:color w:val="auto"/>
                <w:szCs w:val="21"/>
              </w:rPr>
              <w:t>（1）查询渠道：“信用中国”网站(www.creditchina.gov.cn)、中国政府采购网(www.ccgp.gov.cn)等；</w:t>
            </w:r>
          </w:p>
          <w:p>
            <w:pPr>
              <w:pageBreakBefore w:val="0"/>
              <w:kinsoku/>
              <w:wordWrap/>
              <w:overflowPunct/>
              <w:topLinePunct w:val="0"/>
              <w:bidi w:val="0"/>
              <w:spacing w:line="460" w:lineRule="exact"/>
              <w:ind w:firstLine="210" w:firstLineChars="100"/>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2</w:t>
            </w:r>
            <w:r>
              <w:rPr>
                <w:rFonts w:hint="eastAsia" w:ascii="宋体" w:hAnsi="宋体" w:cs="宋体"/>
                <w:color w:val="auto"/>
                <w:szCs w:val="21"/>
              </w:rPr>
              <w:t>）信用信息查询记录和证据留存方式：在查询网站中直接打印查询记录，打印材料作为采购活动资料保存。</w:t>
            </w:r>
          </w:p>
          <w:p>
            <w:pPr>
              <w:pageBreakBefore w:val="0"/>
              <w:kinsoku/>
              <w:wordWrap/>
              <w:overflowPunct/>
              <w:topLinePunct w:val="0"/>
              <w:bidi w:val="0"/>
              <w:spacing w:line="460" w:lineRule="exact"/>
              <w:ind w:left="15" w:hanging="14" w:hangingChars="7"/>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3</w:t>
            </w:r>
            <w:r>
              <w:rPr>
                <w:rFonts w:hint="eastAsia" w:ascii="宋体" w:hAnsi="宋体" w:cs="宋体"/>
                <w:color w:val="auto"/>
                <w:szCs w:val="21"/>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14</w:t>
            </w:r>
          </w:p>
        </w:tc>
        <w:tc>
          <w:tcPr>
            <w:tcW w:w="94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27</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成交结果公告</w:t>
            </w:r>
          </w:p>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及成交通知书</w:t>
            </w:r>
          </w:p>
        </w:tc>
        <w:tc>
          <w:tcPr>
            <w:tcW w:w="6405" w:type="dxa"/>
          </w:tcPr>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27.1采购代理机构于磋商结束后两个工作日内将评审报告送交采购人，采购人应当自收到评审报告</w:t>
            </w:r>
            <w:r>
              <w:rPr>
                <w:rFonts w:hint="eastAsia" w:ascii="宋体" w:hAnsi="宋体" w:cs="宋体"/>
                <w:color w:val="auto"/>
                <w:szCs w:val="21"/>
                <w:lang w:val="en-US" w:eastAsia="zh-CN"/>
              </w:rPr>
              <w:t>五</w:t>
            </w:r>
            <w:r>
              <w:rPr>
                <w:rFonts w:hint="eastAsia" w:ascii="宋体" w:hAnsi="宋体" w:cs="宋体"/>
                <w:color w:val="auto"/>
                <w:szCs w:val="21"/>
              </w:rPr>
              <w:t>个工作日内在评审报告推荐的成交候选人中按顺序确定成交供应商，采购代理机构在成交供应商确定之日起两个工作日内发出成交通知书，并在指定媒体上公告成交信息。</w:t>
            </w:r>
          </w:p>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27.2在发布成交公告的同时，采购代理机构向成交供应商发出成交通知书。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15</w:t>
            </w:r>
          </w:p>
        </w:tc>
        <w:tc>
          <w:tcPr>
            <w:tcW w:w="94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28</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履约保证金</w:t>
            </w:r>
          </w:p>
        </w:tc>
        <w:tc>
          <w:tcPr>
            <w:tcW w:w="6405" w:type="dxa"/>
            <w:vAlign w:val="center"/>
          </w:tcPr>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lang w:eastAsia="zh-CN"/>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16</w:t>
            </w:r>
          </w:p>
        </w:tc>
        <w:tc>
          <w:tcPr>
            <w:tcW w:w="94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29.1</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签订合同时间</w:t>
            </w:r>
          </w:p>
        </w:tc>
        <w:tc>
          <w:tcPr>
            <w:tcW w:w="6405" w:type="dxa"/>
          </w:tcPr>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bCs/>
                <w:color w:val="auto"/>
                <w:kern w:val="0"/>
                <w:szCs w:val="21"/>
              </w:rPr>
              <w:t>成交通知书发出之日起十五日内签订合同</w:t>
            </w:r>
            <w:r>
              <w:rPr>
                <w:rFonts w:hint="eastAsia" w:ascii="宋体" w:hAnsi="宋体" w:cs="宋体"/>
                <w:color w:val="auto"/>
              </w:rPr>
              <w:t>。</w:t>
            </w:r>
            <w:r>
              <w:rPr>
                <w:rFonts w:hint="eastAsia" w:ascii="宋体" w:hAnsi="宋体" w:cs="宋体"/>
                <w:color w:val="auto"/>
                <w:szCs w:val="21"/>
              </w:rPr>
              <w:t>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17</w:t>
            </w:r>
          </w:p>
        </w:tc>
        <w:tc>
          <w:tcPr>
            <w:tcW w:w="94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29.3</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合同备案存档</w:t>
            </w:r>
          </w:p>
        </w:tc>
        <w:tc>
          <w:tcPr>
            <w:tcW w:w="6405" w:type="dxa"/>
            <w:vAlign w:val="center"/>
          </w:tcPr>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bCs/>
                <w:color w:val="auto"/>
                <w:kern w:val="0"/>
                <w:szCs w:val="21"/>
              </w:rPr>
              <w:t>政府采购合同双方自签订之日起1个工作日内将合同原件</w:t>
            </w:r>
            <w:r>
              <w:rPr>
                <w:rFonts w:hint="eastAsia" w:ascii="宋体" w:hAnsi="宋体" w:cs="宋体"/>
                <w:bCs/>
                <w:color w:val="auto"/>
                <w:kern w:val="0"/>
                <w:szCs w:val="21"/>
                <w:lang w:val="en-US" w:eastAsia="zh-CN"/>
              </w:rPr>
              <w:t>1</w:t>
            </w:r>
            <w:r>
              <w:rPr>
                <w:rFonts w:hint="eastAsia" w:ascii="宋体" w:hAnsi="宋体" w:cs="宋体"/>
                <w:bCs/>
                <w:color w:val="auto"/>
                <w:kern w:val="0"/>
                <w:szCs w:val="21"/>
              </w:rPr>
              <w:t>份交采购代理机构。采购代理机构将政府采购合同在财政部门指定媒体上公告。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18</w:t>
            </w:r>
          </w:p>
        </w:tc>
        <w:tc>
          <w:tcPr>
            <w:tcW w:w="94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30</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采购代理服务费</w:t>
            </w:r>
          </w:p>
        </w:tc>
        <w:tc>
          <w:tcPr>
            <w:tcW w:w="6405" w:type="dxa"/>
          </w:tcPr>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成交供应商在项目政府采购合同签订前，向采购代理机构一次性付清采购代理服务费，本项目采购代理服务收费标准参照计价格[2002]1980号《招标代理服务收费管理暂行办法》</w:t>
            </w:r>
            <w:r>
              <w:rPr>
                <w:rFonts w:hint="eastAsia" w:ascii="宋体" w:hAnsi="宋体" w:cs="宋体"/>
                <w:color w:val="auto"/>
                <w:szCs w:val="21"/>
                <w:lang w:eastAsia="zh-CN"/>
              </w:rPr>
              <w:t>工程</w:t>
            </w:r>
            <w:r>
              <w:rPr>
                <w:rFonts w:hint="eastAsia" w:ascii="宋体" w:hAnsi="宋体" w:cs="宋体"/>
                <w:color w:val="auto"/>
                <w:szCs w:val="21"/>
              </w:rPr>
              <w:t>类收费标准向成交供应商收取。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19</w:t>
            </w:r>
          </w:p>
        </w:tc>
        <w:tc>
          <w:tcPr>
            <w:tcW w:w="94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31</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编制依据</w:t>
            </w:r>
          </w:p>
        </w:tc>
        <w:tc>
          <w:tcPr>
            <w:tcW w:w="6405" w:type="dxa"/>
          </w:tcPr>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rPr>
              <w:t>本竞争性磋商文件是根据《中华人民共和国政府采购法》《中华人民共和国政府采购法实施条例》《政府采购竞争性磋商采购方式管理暂行办法》和政府采购管理有关规定编制。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66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20</w:t>
            </w:r>
          </w:p>
        </w:tc>
        <w:tc>
          <w:tcPr>
            <w:tcW w:w="942"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32</w:t>
            </w:r>
          </w:p>
        </w:tc>
        <w:tc>
          <w:tcPr>
            <w:tcW w:w="1775" w:type="dxa"/>
            <w:vAlign w:val="center"/>
          </w:tcPr>
          <w:p>
            <w:pPr>
              <w:pageBreakBefore w:val="0"/>
              <w:kinsoku/>
              <w:wordWrap/>
              <w:overflowPunct/>
              <w:topLinePunct w:val="0"/>
              <w:bidi w:val="0"/>
              <w:spacing w:line="460" w:lineRule="exact"/>
              <w:jc w:val="center"/>
              <w:rPr>
                <w:rFonts w:ascii="宋体" w:hAnsi="宋体" w:cs="宋体"/>
                <w:color w:val="auto"/>
                <w:szCs w:val="21"/>
              </w:rPr>
            </w:pPr>
            <w:r>
              <w:rPr>
                <w:rFonts w:hint="eastAsia" w:ascii="宋体" w:hAnsi="宋体" w:cs="宋体"/>
                <w:color w:val="auto"/>
                <w:szCs w:val="21"/>
              </w:rPr>
              <w:t>监督管理机构</w:t>
            </w:r>
          </w:p>
        </w:tc>
        <w:tc>
          <w:tcPr>
            <w:tcW w:w="6405" w:type="dxa"/>
            <w:vAlign w:val="center"/>
          </w:tcPr>
          <w:p>
            <w:pPr>
              <w:pageBreakBefore w:val="0"/>
              <w:kinsoku/>
              <w:wordWrap/>
              <w:overflowPunct/>
              <w:topLinePunct w:val="0"/>
              <w:bidi w:val="0"/>
              <w:spacing w:line="460" w:lineRule="exact"/>
              <w:rPr>
                <w:rFonts w:hint="eastAsia" w:ascii="宋体" w:hAnsi="宋体" w:eastAsia="宋体" w:cs="宋体"/>
                <w:color w:val="auto"/>
                <w:szCs w:val="21"/>
                <w:lang w:eastAsia="zh-CN"/>
              </w:rPr>
            </w:pPr>
            <w:r>
              <w:rPr>
                <w:rFonts w:hint="eastAsia" w:cs="Times New Roman"/>
                <w:color w:val="auto"/>
                <w:sz w:val="21"/>
                <w:szCs w:val="21"/>
                <w:lang w:val="en-US" w:eastAsia="zh-CN"/>
              </w:rPr>
              <w:t xml:space="preserve">大新县财政局政府采购监督管理股 </w:t>
            </w:r>
            <w:r>
              <w:rPr>
                <w:rFonts w:hint="eastAsia" w:ascii="Times New Roman" w:hAnsi="Times New Roman" w:cs="Times New Roman"/>
                <w:color w:val="auto"/>
                <w:sz w:val="21"/>
                <w:szCs w:val="21"/>
                <w:lang w:eastAsia="zh-CN"/>
              </w:rPr>
              <w:t xml:space="preserve"> 联系电话：</w:t>
            </w:r>
            <w:r>
              <w:rPr>
                <w:rFonts w:hint="eastAsia" w:cs="Times New Roman"/>
                <w:color w:val="auto"/>
                <w:sz w:val="21"/>
                <w:szCs w:val="21"/>
                <w:lang w:eastAsia="zh-CN"/>
              </w:rPr>
              <w:t>0771-</w:t>
            </w:r>
            <w:r>
              <w:rPr>
                <w:rFonts w:hint="eastAsia" w:cs="Times New Roman"/>
                <w:color w:val="auto"/>
                <w:sz w:val="21"/>
                <w:szCs w:val="21"/>
                <w:lang w:val="en-US" w:eastAsia="zh-CN"/>
              </w:rPr>
              <w:t>3626646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3379" w:type="dxa"/>
            <w:gridSpan w:val="3"/>
            <w:vAlign w:val="center"/>
          </w:tcPr>
          <w:p>
            <w:pPr>
              <w:pageBreakBefore w:val="0"/>
              <w:kinsoku/>
              <w:wordWrap/>
              <w:overflowPunct/>
              <w:topLinePunct w:val="0"/>
              <w:bidi w:val="0"/>
              <w:spacing w:line="460" w:lineRule="exact"/>
              <w:jc w:val="center"/>
              <w:rPr>
                <w:rFonts w:hint="eastAsia" w:ascii="宋体" w:hAnsi="宋体" w:eastAsia="宋体" w:cs="宋体"/>
                <w:color w:val="auto"/>
                <w:szCs w:val="21"/>
                <w:lang w:eastAsia="zh-CN"/>
              </w:rPr>
            </w:pPr>
            <w:bookmarkStart w:id="96" w:name="_Toc9480"/>
            <w:bookmarkStart w:id="97" w:name="_Toc22792"/>
            <w:r>
              <w:rPr>
                <w:rFonts w:hint="eastAsia" w:ascii="宋体" w:hAnsi="宋体" w:cs="宋体"/>
                <w:color w:val="auto"/>
                <w:szCs w:val="21"/>
                <w:lang w:eastAsia="zh-CN"/>
              </w:rPr>
              <w:t>质量要求</w:t>
            </w:r>
          </w:p>
        </w:tc>
        <w:tc>
          <w:tcPr>
            <w:tcW w:w="6405" w:type="dxa"/>
            <w:vAlign w:val="center"/>
          </w:tcPr>
          <w:p>
            <w:pPr>
              <w:pageBreakBefore w:val="0"/>
              <w:kinsoku/>
              <w:wordWrap/>
              <w:overflowPunct/>
              <w:topLinePunct w:val="0"/>
              <w:bidi w:val="0"/>
              <w:spacing w:line="460" w:lineRule="exact"/>
              <w:rPr>
                <w:rFonts w:hint="eastAsia" w:ascii="Times New Roman" w:hAnsi="Times New Roman" w:cs="Times New Roman"/>
                <w:color w:val="auto"/>
                <w:sz w:val="21"/>
                <w:szCs w:val="21"/>
                <w:lang w:eastAsia="zh-CN"/>
              </w:rPr>
            </w:pPr>
            <w:r>
              <w:rPr>
                <w:rFonts w:hint="eastAsia" w:cs="Times New Roman"/>
                <w:color w:val="auto"/>
                <w:sz w:val="21"/>
                <w:szCs w:val="21"/>
                <w:lang w:eastAsia="zh-CN"/>
              </w:rPr>
              <w:t>本项目质量要求达到合格标准</w:t>
            </w:r>
          </w:p>
        </w:tc>
      </w:tr>
    </w:tbl>
    <w:p>
      <w:pPr>
        <w:pageBreakBefore w:val="0"/>
        <w:kinsoku/>
        <w:wordWrap/>
        <w:overflowPunct/>
        <w:topLinePunct w:val="0"/>
        <w:bidi w:val="0"/>
        <w:spacing w:line="460" w:lineRule="exact"/>
        <w:jc w:val="both"/>
        <w:outlineLvl w:val="1"/>
        <w:rPr>
          <w:rFonts w:hint="eastAsia"/>
          <w:b/>
          <w:bCs/>
          <w:color w:val="auto"/>
          <w:sz w:val="28"/>
          <w:szCs w:val="28"/>
        </w:rPr>
      </w:pPr>
    </w:p>
    <w:p>
      <w:pPr>
        <w:pageBreakBefore w:val="0"/>
        <w:kinsoku/>
        <w:wordWrap/>
        <w:overflowPunct/>
        <w:topLinePunct w:val="0"/>
        <w:bidi w:val="0"/>
        <w:spacing w:line="460" w:lineRule="exact"/>
        <w:jc w:val="center"/>
        <w:outlineLvl w:val="1"/>
        <w:rPr>
          <w:rFonts w:hint="eastAsia"/>
          <w:b/>
          <w:bCs/>
          <w:color w:val="auto"/>
          <w:sz w:val="28"/>
          <w:szCs w:val="28"/>
        </w:rPr>
      </w:pPr>
    </w:p>
    <w:p>
      <w:pPr>
        <w:pageBreakBefore w:val="0"/>
        <w:kinsoku/>
        <w:wordWrap/>
        <w:overflowPunct/>
        <w:topLinePunct w:val="0"/>
        <w:bidi w:val="0"/>
        <w:spacing w:line="460" w:lineRule="exact"/>
        <w:jc w:val="both"/>
        <w:outlineLvl w:val="1"/>
        <w:rPr>
          <w:rFonts w:hint="eastAsia"/>
          <w:b/>
          <w:bCs/>
          <w:color w:val="auto"/>
          <w:sz w:val="28"/>
          <w:szCs w:val="28"/>
        </w:rPr>
      </w:pPr>
    </w:p>
    <w:p>
      <w:pPr>
        <w:pageBreakBefore w:val="0"/>
        <w:kinsoku/>
        <w:wordWrap/>
        <w:overflowPunct/>
        <w:topLinePunct w:val="0"/>
        <w:bidi w:val="0"/>
        <w:spacing w:line="460" w:lineRule="exact"/>
        <w:jc w:val="center"/>
        <w:outlineLvl w:val="1"/>
        <w:rPr>
          <w:b/>
          <w:bCs/>
          <w:color w:val="auto"/>
          <w:sz w:val="28"/>
          <w:szCs w:val="28"/>
        </w:rPr>
      </w:pPr>
      <w:bookmarkStart w:id="98" w:name="_Toc32566"/>
      <w:r>
        <w:rPr>
          <w:rFonts w:hint="eastAsia"/>
          <w:b/>
          <w:bCs/>
          <w:color w:val="auto"/>
          <w:sz w:val="28"/>
          <w:szCs w:val="28"/>
        </w:rPr>
        <w:t>一、总则</w:t>
      </w:r>
      <w:bookmarkEnd w:id="96"/>
      <w:bookmarkEnd w:id="97"/>
      <w:bookmarkEnd w:id="98"/>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99" w:name="_Toc6626"/>
      <w:bookmarkStart w:id="100" w:name="_Toc923"/>
      <w:bookmarkStart w:id="101" w:name="_Toc25853"/>
      <w:r>
        <w:rPr>
          <w:rFonts w:hint="eastAsia" w:ascii="宋体" w:hAnsi="宋体" w:cs="宋体"/>
          <w:color w:val="auto"/>
          <w:sz w:val="21"/>
          <w:szCs w:val="21"/>
        </w:rPr>
        <w:t>1. 适应范围</w:t>
      </w:r>
      <w:bookmarkEnd w:id="99"/>
      <w:bookmarkEnd w:id="100"/>
      <w:bookmarkEnd w:id="101"/>
    </w:p>
    <w:p>
      <w:pPr>
        <w:pageBreakBefore w:val="0"/>
        <w:kinsoku/>
        <w:wordWrap/>
        <w:overflowPunct/>
        <w:topLinePunct w:val="0"/>
        <w:bidi w:val="0"/>
        <w:spacing w:line="460" w:lineRule="exact"/>
        <w:ind w:firstLine="435"/>
        <w:rPr>
          <w:rFonts w:ascii="宋体" w:hAnsi="宋体" w:cs="宋体"/>
          <w:color w:val="auto"/>
          <w:szCs w:val="21"/>
        </w:rPr>
      </w:pPr>
      <w:r>
        <w:rPr>
          <w:rFonts w:hint="eastAsia" w:ascii="宋体" w:hAnsi="宋体" w:cs="宋体"/>
          <w:color w:val="auto"/>
          <w:szCs w:val="21"/>
        </w:rPr>
        <w:t>1.1  项目名称及项目编号：</w:t>
      </w:r>
    </w:p>
    <w:p>
      <w:pPr>
        <w:pageBreakBefore w:val="0"/>
        <w:kinsoku/>
        <w:wordWrap/>
        <w:overflowPunct/>
        <w:topLinePunct w:val="0"/>
        <w:bidi w:val="0"/>
        <w:spacing w:line="460" w:lineRule="exact"/>
        <w:ind w:firstLine="420" w:firstLineChars="200"/>
        <w:rPr>
          <w:rFonts w:hint="eastAsia" w:ascii="宋体" w:hAnsi="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全茗镇综合农贸市场建设1#商住楼工程</w:t>
      </w:r>
    </w:p>
    <w:p>
      <w:pPr>
        <w:pageBreakBefore w:val="0"/>
        <w:kinsoku/>
        <w:wordWrap/>
        <w:overflowPunct/>
        <w:topLinePunct w:val="0"/>
        <w:bidi w:val="0"/>
        <w:spacing w:line="46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color w:val="auto"/>
          <w:szCs w:val="21"/>
          <w:lang w:eastAsia="zh-CN"/>
        </w:rPr>
        <w:t>CZZC2021-C2-40062-KWZB</w:t>
      </w:r>
    </w:p>
    <w:p>
      <w:pPr>
        <w:pageBreakBefore w:val="0"/>
        <w:kinsoku/>
        <w:wordWrap/>
        <w:overflowPunct/>
        <w:topLinePunct w:val="0"/>
        <w:bidi w:val="0"/>
        <w:spacing w:line="460" w:lineRule="exact"/>
        <w:ind w:firstLine="411" w:firstLineChars="196"/>
        <w:rPr>
          <w:rFonts w:ascii="宋体" w:hAnsi="宋体" w:cs="宋体"/>
          <w:color w:val="auto"/>
          <w:szCs w:val="21"/>
        </w:rPr>
      </w:pPr>
      <w:r>
        <w:rPr>
          <w:rFonts w:hint="eastAsia" w:ascii="宋体" w:hAnsi="宋体" w:cs="宋体"/>
          <w:color w:val="auto"/>
          <w:szCs w:val="21"/>
        </w:rPr>
        <w:t>1.2本竞争性磋商文件（以下简称磋商文件）适用于本磋商项目的磋商、评审、合同履约、验收、付款等行为（法律、法规另有规定的，从其规定）。</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02" w:name="_Toc28336"/>
      <w:bookmarkStart w:id="103" w:name="_Toc28671"/>
      <w:bookmarkStart w:id="104" w:name="_Toc17438"/>
      <w:r>
        <w:rPr>
          <w:rFonts w:hint="eastAsia" w:ascii="宋体" w:hAnsi="宋体" w:cs="宋体"/>
          <w:color w:val="auto"/>
          <w:sz w:val="21"/>
          <w:szCs w:val="21"/>
        </w:rPr>
        <w:t>2. 定义</w:t>
      </w:r>
      <w:bookmarkEnd w:id="102"/>
      <w:bookmarkEnd w:id="103"/>
      <w:bookmarkEnd w:id="104"/>
    </w:p>
    <w:p>
      <w:pPr>
        <w:pageBreakBefore w:val="0"/>
        <w:wordWrap/>
        <w:overflowPunct/>
        <w:topLinePunct w:val="0"/>
        <w:bidi w:val="0"/>
        <w:spacing w:line="500" w:lineRule="exact"/>
        <w:ind w:firstLine="435"/>
        <w:rPr>
          <w:rFonts w:hint="eastAsia" w:ascii="宋体" w:hAnsi="宋体" w:eastAsia="宋体" w:cs="宋体"/>
          <w:color w:val="auto"/>
          <w:szCs w:val="21"/>
        </w:rPr>
      </w:pPr>
      <w:r>
        <w:rPr>
          <w:rFonts w:hint="eastAsia" w:ascii="宋体" w:hAnsi="宋体" w:eastAsia="宋体" w:cs="宋体"/>
          <w:color w:val="auto"/>
          <w:szCs w:val="21"/>
        </w:rPr>
        <w:t>2.1“</w:t>
      </w:r>
      <w:r>
        <w:rPr>
          <w:rFonts w:hint="eastAsia" w:ascii="宋体" w:hAnsi="宋体" w:eastAsia="宋体" w:cs="宋体"/>
          <w:color w:val="auto"/>
          <w:szCs w:val="21"/>
          <w:lang w:eastAsia="zh-CN"/>
        </w:rPr>
        <w:t>竞标人</w:t>
      </w:r>
      <w:r>
        <w:rPr>
          <w:rFonts w:hint="eastAsia" w:ascii="宋体" w:hAnsi="宋体" w:eastAsia="宋体" w:cs="宋体"/>
          <w:color w:val="auto"/>
          <w:szCs w:val="21"/>
        </w:rPr>
        <w:t>”是指符合本次采购项目的</w:t>
      </w:r>
      <w:r>
        <w:rPr>
          <w:rFonts w:hint="eastAsia" w:ascii="宋体" w:hAnsi="宋体" w:eastAsia="宋体" w:cs="宋体"/>
          <w:color w:val="auto"/>
          <w:szCs w:val="21"/>
          <w:lang w:eastAsia="zh-CN"/>
        </w:rPr>
        <w:t>竞标人</w:t>
      </w:r>
      <w:r>
        <w:rPr>
          <w:rFonts w:hint="eastAsia" w:ascii="宋体" w:hAnsi="宋体" w:eastAsia="宋体" w:cs="宋体"/>
          <w:color w:val="auto"/>
          <w:szCs w:val="21"/>
        </w:rPr>
        <w:t>资格并提交响应文件、参加磋商的</w:t>
      </w:r>
      <w:r>
        <w:rPr>
          <w:rFonts w:hint="eastAsia" w:ascii="宋体" w:hAnsi="宋体" w:eastAsia="宋体" w:cs="宋体"/>
          <w:color w:val="auto"/>
          <w:szCs w:val="21"/>
          <w:lang w:eastAsia="zh-CN"/>
        </w:rPr>
        <w:t>竞标人</w:t>
      </w:r>
      <w:r>
        <w:rPr>
          <w:rFonts w:hint="eastAsia" w:ascii="宋体" w:hAnsi="宋体" w:eastAsia="宋体" w:cs="宋体"/>
          <w:color w:val="auto"/>
          <w:szCs w:val="21"/>
        </w:rPr>
        <w:t>。如果该</w:t>
      </w:r>
      <w:r>
        <w:rPr>
          <w:rFonts w:hint="eastAsia" w:ascii="宋体" w:hAnsi="宋体" w:eastAsia="宋体" w:cs="宋体"/>
          <w:color w:val="auto"/>
          <w:szCs w:val="21"/>
          <w:lang w:eastAsia="zh-CN"/>
        </w:rPr>
        <w:t>竞标人</w:t>
      </w:r>
      <w:r>
        <w:rPr>
          <w:rFonts w:hint="eastAsia" w:ascii="宋体" w:hAnsi="宋体" w:eastAsia="宋体" w:cs="宋体"/>
          <w:color w:val="auto"/>
          <w:szCs w:val="21"/>
        </w:rPr>
        <w:t>在本次磋商中</w:t>
      </w:r>
      <w:r>
        <w:rPr>
          <w:rFonts w:hint="eastAsia" w:ascii="宋体" w:hAnsi="宋体" w:eastAsia="宋体" w:cs="宋体"/>
          <w:color w:val="auto"/>
          <w:szCs w:val="21"/>
          <w:lang w:eastAsia="zh-CN"/>
        </w:rPr>
        <w:t>中标</w:t>
      </w:r>
      <w:r>
        <w:rPr>
          <w:rFonts w:hint="eastAsia" w:ascii="宋体" w:hAnsi="宋体" w:eastAsia="宋体" w:cs="宋体"/>
          <w:color w:val="auto"/>
          <w:szCs w:val="21"/>
        </w:rPr>
        <w:t>，即成为“</w:t>
      </w:r>
      <w:r>
        <w:rPr>
          <w:rFonts w:hint="eastAsia" w:ascii="宋体" w:hAnsi="宋体" w:eastAsia="宋体" w:cs="宋体"/>
          <w:color w:val="auto"/>
          <w:szCs w:val="21"/>
          <w:lang w:eastAsia="zh-CN"/>
        </w:rPr>
        <w:t>成交人</w:t>
      </w:r>
      <w:r>
        <w:rPr>
          <w:rFonts w:hint="eastAsia" w:ascii="宋体" w:hAnsi="宋体" w:eastAsia="宋体" w:cs="宋体"/>
          <w:color w:val="auto"/>
          <w:szCs w:val="21"/>
        </w:rPr>
        <w:t xml:space="preserve">”。 </w:t>
      </w:r>
    </w:p>
    <w:p>
      <w:pPr>
        <w:pageBreakBefore w:val="0"/>
        <w:wordWrap/>
        <w:overflowPunct/>
        <w:topLinePunct w:val="0"/>
        <w:bidi w:val="0"/>
        <w:spacing w:line="500" w:lineRule="exact"/>
        <w:ind w:firstLine="435"/>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2</w:t>
      </w:r>
      <w:r>
        <w:rPr>
          <w:rFonts w:hint="eastAsia" w:ascii="宋体" w:hAnsi="宋体" w:eastAsia="宋体" w:cs="宋体"/>
          <w:color w:val="auto"/>
          <w:szCs w:val="21"/>
        </w:rPr>
        <w:t>“书面形式”包括信函、传真、电报等。</w:t>
      </w:r>
    </w:p>
    <w:p>
      <w:pPr>
        <w:pageBreakBefore w:val="0"/>
        <w:kinsoku/>
        <w:wordWrap/>
        <w:overflowPunct/>
        <w:topLinePunct w:val="0"/>
        <w:bidi w:val="0"/>
        <w:spacing w:line="460" w:lineRule="exact"/>
        <w:ind w:firstLine="435"/>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3</w:t>
      </w:r>
      <w:r>
        <w:rPr>
          <w:rFonts w:hint="eastAsia" w:ascii="宋体" w:hAnsi="宋体" w:cs="宋体"/>
          <w:color w:val="auto"/>
          <w:szCs w:val="21"/>
        </w:rPr>
        <w:t>“项目”系指供应商按磋商文件规定向采购人提供</w:t>
      </w:r>
      <w:r>
        <w:rPr>
          <w:rFonts w:hint="eastAsia" w:ascii="宋体" w:hAnsi="宋体" w:cs="宋体"/>
          <w:color w:val="auto"/>
        </w:rPr>
        <w:t>施工图纸及工程量清单等所包含的施工内容</w:t>
      </w:r>
      <w:r>
        <w:rPr>
          <w:rFonts w:hint="eastAsia" w:ascii="宋体" w:hAnsi="宋体" w:cs="宋体"/>
          <w:color w:val="auto"/>
          <w:szCs w:val="21"/>
        </w:rPr>
        <w:t>。</w:t>
      </w:r>
    </w:p>
    <w:p>
      <w:pPr>
        <w:pageBreakBefore w:val="0"/>
        <w:kinsoku/>
        <w:wordWrap/>
        <w:overflowPunct/>
        <w:topLinePunct w:val="0"/>
        <w:bidi w:val="0"/>
        <w:spacing w:line="460" w:lineRule="exact"/>
        <w:ind w:firstLine="435"/>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4</w:t>
      </w:r>
      <w:r>
        <w:rPr>
          <w:rFonts w:hint="eastAsia" w:ascii="宋体" w:hAnsi="宋体" w:cs="宋体"/>
          <w:color w:val="auto"/>
          <w:szCs w:val="21"/>
        </w:rPr>
        <w:t>“书面形式”包括信函、传真、电报等。</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05" w:name="_Toc25441"/>
      <w:bookmarkStart w:id="106" w:name="_Toc10187"/>
      <w:bookmarkStart w:id="107" w:name="_Toc13613"/>
      <w:r>
        <w:rPr>
          <w:rFonts w:hint="eastAsia" w:ascii="宋体" w:hAnsi="宋体" w:cs="宋体"/>
          <w:color w:val="auto"/>
          <w:sz w:val="21"/>
          <w:szCs w:val="21"/>
        </w:rPr>
        <w:t>3. 供应商资格</w:t>
      </w:r>
      <w:bookmarkEnd w:id="105"/>
      <w:bookmarkEnd w:id="106"/>
      <w:bookmarkEnd w:id="107"/>
    </w:p>
    <w:p>
      <w:pPr>
        <w:pageBreakBefore w:val="0"/>
        <w:kinsoku/>
        <w:wordWrap/>
        <w:overflowPunct/>
        <w:topLinePunct w:val="0"/>
        <w:bidi w:val="0"/>
        <w:spacing w:line="460" w:lineRule="exact"/>
        <w:ind w:firstLine="435"/>
        <w:rPr>
          <w:rFonts w:ascii="宋体" w:hAnsi="宋体" w:cs="宋体"/>
          <w:bCs/>
          <w:color w:val="auto"/>
          <w:szCs w:val="21"/>
        </w:rPr>
      </w:pPr>
      <w:r>
        <w:rPr>
          <w:rFonts w:hint="eastAsia" w:ascii="宋体" w:hAnsi="宋体" w:cs="宋体"/>
          <w:bCs/>
          <w:color w:val="auto"/>
          <w:szCs w:val="21"/>
        </w:rPr>
        <w:t>3.1满足《中华人民共和国政府采购法》第二十二条规定；</w:t>
      </w:r>
    </w:p>
    <w:p>
      <w:pPr>
        <w:pageBreakBefore w:val="0"/>
        <w:kinsoku/>
        <w:wordWrap/>
        <w:overflowPunct/>
        <w:topLinePunct w:val="0"/>
        <w:bidi w:val="0"/>
        <w:spacing w:line="460" w:lineRule="exact"/>
        <w:ind w:firstLine="420" w:firstLineChars="200"/>
        <w:rPr>
          <w:rFonts w:ascii="宋体" w:hAnsi="宋体" w:cs="宋体"/>
          <w:b/>
          <w:bCs/>
          <w:color w:val="auto"/>
          <w:szCs w:val="21"/>
        </w:rPr>
      </w:pPr>
      <w:bookmarkStart w:id="108" w:name="_Toc16496"/>
      <w:r>
        <w:rPr>
          <w:rFonts w:hint="eastAsia" w:ascii="宋体" w:hAnsi="宋体" w:cs="宋体"/>
          <w:color w:val="auto"/>
          <w:szCs w:val="21"/>
        </w:rPr>
        <w:t>3.2落实政府采购政策需满足的资格要求：无。</w:t>
      </w:r>
    </w:p>
    <w:p>
      <w:pPr>
        <w:pageBreakBefore w:val="0"/>
        <w:kinsoku/>
        <w:wordWrap/>
        <w:overflowPunct/>
        <w:topLinePunct w:val="0"/>
        <w:bidi w:val="0"/>
        <w:spacing w:line="500" w:lineRule="exact"/>
        <w:ind w:firstLine="420" w:firstLineChars="200"/>
        <w:rPr>
          <w:rFonts w:ascii="宋体" w:hAnsi="宋体" w:cs="宋体"/>
          <w:color w:val="auto"/>
          <w:sz w:val="21"/>
          <w:szCs w:val="21"/>
          <w:highlight w:val="none"/>
        </w:rPr>
      </w:pPr>
      <w:bookmarkStart w:id="109" w:name="_Toc4527"/>
      <w:bookmarkStart w:id="110" w:name="_Toc5736"/>
      <w:bookmarkStart w:id="111" w:name="_Toc2468"/>
      <w:r>
        <w:rPr>
          <w:rFonts w:hint="eastAsia" w:ascii="宋体" w:hAnsi="宋体" w:cs="宋体"/>
          <w:b w:val="0"/>
          <w:color w:val="auto"/>
          <w:sz w:val="21"/>
          <w:szCs w:val="21"/>
        </w:rPr>
        <w:t>3.3本项目的特定资格要求：</w:t>
      </w:r>
      <w:bookmarkEnd w:id="109"/>
      <w:bookmarkEnd w:id="110"/>
      <w:bookmarkEnd w:id="111"/>
      <w:r>
        <w:rPr>
          <w:rFonts w:hint="eastAsia" w:ascii="宋体" w:hAnsi="宋体" w:cs="宋体"/>
          <w:color w:val="auto"/>
          <w:lang w:eastAsia="zh-CN"/>
        </w:rPr>
        <w:t>竞标</w:t>
      </w:r>
      <w:r>
        <w:rPr>
          <w:rFonts w:hint="eastAsia" w:ascii="宋体" w:hAnsi="宋体" w:cs="宋体"/>
          <w:color w:val="auto"/>
        </w:rPr>
        <w:t>人具备</w:t>
      </w:r>
      <w:r>
        <w:rPr>
          <w:rFonts w:hint="eastAsia" w:ascii="宋体" w:hAnsi="宋体" w:cs="宋体"/>
          <w:b/>
          <w:bCs/>
          <w:color w:val="auto"/>
          <w:u w:val="single"/>
          <w:lang w:eastAsia="zh-CN"/>
        </w:rPr>
        <w:t>建筑工程施工总承包叁级及以上资质</w:t>
      </w:r>
      <w:r>
        <w:rPr>
          <w:rFonts w:hint="eastAsia" w:ascii="宋体" w:hAnsi="宋体" w:cs="宋体"/>
          <w:color w:val="auto"/>
        </w:rPr>
        <w:t>，并在人员、设备、资金等方面具备相应的施工能力。其中，</w:t>
      </w:r>
      <w:r>
        <w:rPr>
          <w:rFonts w:hint="eastAsia" w:ascii="宋体" w:hAnsi="宋体" w:cs="宋体"/>
          <w:color w:val="auto"/>
          <w:lang w:eastAsia="zh-CN"/>
        </w:rPr>
        <w:t>竞标</w:t>
      </w:r>
      <w:r>
        <w:rPr>
          <w:rFonts w:hint="eastAsia" w:ascii="宋体" w:hAnsi="宋体" w:cs="宋体"/>
          <w:color w:val="auto"/>
        </w:rPr>
        <w:t>人拟派项目经理须具备</w:t>
      </w:r>
      <w:r>
        <w:rPr>
          <w:rFonts w:hint="eastAsia" w:ascii="宋体" w:hAnsi="宋体" w:cs="宋体"/>
          <w:b w:val="0"/>
          <w:bCs w:val="0"/>
          <w:color w:val="auto"/>
          <w:u w:val="single"/>
        </w:rPr>
        <w:t xml:space="preserve"> </w:t>
      </w:r>
      <w:r>
        <w:rPr>
          <w:rFonts w:hint="eastAsia" w:hAnsi="宋体"/>
          <w:b/>
          <w:bCs/>
          <w:color w:val="auto"/>
          <w:u w:val="single"/>
        </w:rPr>
        <w:t>建筑工程专业贰级以上（含贰级）</w:t>
      </w:r>
      <w:r>
        <w:rPr>
          <w:rFonts w:hint="eastAsia" w:ascii="宋体" w:hAnsi="宋体" w:cs="宋体"/>
          <w:color w:val="auto"/>
        </w:rPr>
        <w:t>注册建造师执业资格，具备有效的安全生产考核合格证书（B类）。</w:t>
      </w:r>
      <w:r>
        <w:rPr>
          <w:rFonts w:hint="eastAsia" w:ascii="宋体" w:hAnsi="宋体" w:cs="宋体"/>
          <w:bCs/>
          <w:color w:val="auto"/>
        </w:rPr>
        <w:t>本项目不接受有在建、已中标未开工或已列为其他项目中标候选人第一名的建造师作为项目经理。</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12" w:name="_Toc14124"/>
      <w:bookmarkStart w:id="113" w:name="_Toc19795"/>
      <w:r>
        <w:rPr>
          <w:rFonts w:hint="eastAsia" w:ascii="宋体" w:hAnsi="宋体" w:cs="宋体"/>
          <w:color w:val="auto"/>
          <w:sz w:val="21"/>
          <w:szCs w:val="21"/>
        </w:rPr>
        <w:t>4. 磋商费用</w:t>
      </w:r>
      <w:bookmarkEnd w:id="108"/>
      <w:bookmarkEnd w:id="112"/>
      <w:bookmarkEnd w:id="113"/>
    </w:p>
    <w:p>
      <w:pPr>
        <w:pageBreakBefore w:val="0"/>
        <w:tabs>
          <w:tab w:val="left" w:pos="1635"/>
        </w:tabs>
        <w:kinsoku/>
        <w:wordWrap/>
        <w:overflowPunct/>
        <w:topLinePunct w:val="0"/>
        <w:bidi w:val="0"/>
        <w:spacing w:line="460" w:lineRule="exact"/>
        <w:ind w:firstLine="435"/>
        <w:rPr>
          <w:rFonts w:ascii="宋体" w:hAnsi="宋体" w:cs="宋体"/>
          <w:color w:val="auto"/>
          <w:szCs w:val="21"/>
        </w:rPr>
      </w:pPr>
      <w:r>
        <w:rPr>
          <w:rFonts w:hint="eastAsia" w:ascii="宋体" w:hAnsi="宋体" w:cs="宋体"/>
          <w:color w:val="auto"/>
          <w:szCs w:val="21"/>
        </w:rPr>
        <w:t>不论磋商结果如何，供应商均应自行承担所有与磋商有关的全部费用。</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14" w:name="_Toc10971"/>
      <w:bookmarkStart w:id="115" w:name="_Toc30661"/>
      <w:bookmarkStart w:id="116" w:name="_Toc31376"/>
      <w:r>
        <w:rPr>
          <w:rFonts w:hint="eastAsia" w:ascii="宋体" w:hAnsi="宋体" w:cs="宋体"/>
          <w:color w:val="auto"/>
          <w:sz w:val="21"/>
          <w:szCs w:val="21"/>
        </w:rPr>
        <w:t>5. 联合体要求</w:t>
      </w:r>
      <w:bookmarkEnd w:id="114"/>
      <w:bookmarkEnd w:id="115"/>
      <w:bookmarkEnd w:id="116"/>
    </w:p>
    <w:p>
      <w:pPr>
        <w:pageBreakBefore w:val="0"/>
        <w:kinsoku/>
        <w:wordWrap/>
        <w:overflowPunct/>
        <w:topLinePunct w:val="0"/>
        <w:bidi w:val="0"/>
        <w:spacing w:line="460" w:lineRule="exact"/>
        <w:ind w:firstLine="420" w:firstLineChars="200"/>
        <w:rPr>
          <w:rFonts w:ascii="宋体" w:hAnsi="宋体" w:cs="宋体"/>
          <w:bCs/>
          <w:color w:val="auto"/>
          <w:szCs w:val="21"/>
        </w:rPr>
      </w:pPr>
      <w:r>
        <w:rPr>
          <w:rFonts w:hint="eastAsia" w:ascii="宋体" w:hAnsi="宋体" w:cs="宋体"/>
          <w:bCs/>
          <w:color w:val="auto"/>
          <w:szCs w:val="21"/>
        </w:rPr>
        <w:t>本项目不接受联合体参与磋商</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17" w:name="_Toc4152"/>
      <w:bookmarkStart w:id="118" w:name="_Toc17501"/>
      <w:bookmarkStart w:id="119" w:name="_Toc14142"/>
      <w:r>
        <w:rPr>
          <w:rFonts w:hint="eastAsia" w:ascii="宋体" w:hAnsi="宋体" w:cs="宋体"/>
          <w:color w:val="auto"/>
          <w:sz w:val="21"/>
          <w:szCs w:val="21"/>
        </w:rPr>
        <w:t>6. 质疑和投诉</w:t>
      </w:r>
      <w:bookmarkEnd w:id="117"/>
      <w:bookmarkEnd w:id="118"/>
      <w:bookmarkEnd w:id="119"/>
    </w:p>
    <w:p>
      <w:pPr>
        <w:pageBreakBefore w:val="0"/>
        <w:tabs>
          <w:tab w:val="left" w:pos="2190"/>
        </w:tabs>
        <w:kinsoku/>
        <w:wordWrap/>
        <w:overflowPunct/>
        <w:topLinePunct w:val="0"/>
        <w:bidi w:val="0"/>
        <w:spacing w:line="460" w:lineRule="exact"/>
        <w:ind w:firstLine="435"/>
        <w:rPr>
          <w:rFonts w:ascii="宋体" w:hAnsi="宋体" w:cs="宋体"/>
          <w:color w:val="auto"/>
          <w:szCs w:val="21"/>
        </w:rPr>
      </w:pPr>
      <w:bookmarkStart w:id="120" w:name="_Toc26087"/>
      <w:bookmarkStart w:id="121" w:name="_Toc8195"/>
      <w:r>
        <w:rPr>
          <w:rFonts w:hint="eastAsia" w:ascii="宋体" w:hAnsi="宋体" w:cs="宋体"/>
          <w:color w:val="auto"/>
          <w:szCs w:val="21"/>
        </w:rPr>
        <w:t>6.1供应对政府采购活动事项有疑问的，可以向采购人提出询问。采购人应当及时作出答复，但答复的内容不得涉及商业秘密。</w:t>
      </w:r>
    </w:p>
    <w:p>
      <w:pPr>
        <w:pageBreakBefore w:val="0"/>
        <w:tabs>
          <w:tab w:val="left" w:pos="2190"/>
        </w:tabs>
        <w:kinsoku/>
        <w:wordWrap/>
        <w:overflowPunct/>
        <w:topLinePunct w:val="0"/>
        <w:bidi w:val="0"/>
        <w:spacing w:line="460" w:lineRule="exact"/>
        <w:ind w:firstLine="435"/>
        <w:rPr>
          <w:rFonts w:ascii="宋体" w:hAnsi="宋体" w:cs="宋体"/>
          <w:color w:val="auto"/>
          <w:szCs w:val="21"/>
        </w:rPr>
      </w:pPr>
      <w:r>
        <w:rPr>
          <w:rFonts w:hint="eastAsia" w:ascii="宋体" w:hAnsi="宋体" w:cs="宋体"/>
          <w:color w:val="auto"/>
          <w:szCs w:val="21"/>
        </w:rPr>
        <w:t>6.2供应商认为磋商文件使自己的合法权益受到损害的，应当在竞争性磋商公告期限届满之日起七个工作日内，以书面形式向采购代理机构提出质疑。供应商认为采购过程或成交结果使自己的合法权益受到损害的，应当在各采购程序环节结束之日起七个工作日内，以书面形式向采购代理机构提出质疑。</w:t>
      </w:r>
      <w:r>
        <w:rPr>
          <w:rFonts w:hint="eastAsia"/>
          <w:color w:val="auto"/>
        </w:rPr>
        <w:t>供应商在法定的质疑期内一次性提出针对同一采购程序环节的质疑，</w:t>
      </w:r>
      <w:r>
        <w:rPr>
          <w:rFonts w:hint="eastAsia" w:ascii="宋体" w:hAnsi="宋体" w:cs="宋体"/>
          <w:color w:val="auto"/>
          <w:szCs w:val="21"/>
        </w:rPr>
        <w:t>采购代理机构应认真做好质疑处理工作。</w:t>
      </w:r>
    </w:p>
    <w:p>
      <w:pPr>
        <w:pageBreakBefore w:val="0"/>
        <w:tabs>
          <w:tab w:val="left" w:pos="2190"/>
        </w:tabs>
        <w:kinsoku/>
        <w:wordWrap/>
        <w:overflowPunct/>
        <w:topLinePunct w:val="0"/>
        <w:bidi w:val="0"/>
        <w:spacing w:line="460" w:lineRule="exact"/>
        <w:ind w:firstLine="435"/>
        <w:rPr>
          <w:rFonts w:ascii="宋体" w:hAnsi="宋体" w:cs="宋体"/>
          <w:color w:val="auto"/>
          <w:szCs w:val="21"/>
        </w:rPr>
      </w:pPr>
      <w:r>
        <w:rPr>
          <w:rFonts w:hint="eastAsia" w:ascii="宋体" w:hAnsi="宋体" w:cs="宋体"/>
          <w:color w:val="auto"/>
          <w:szCs w:val="21"/>
        </w:rPr>
        <w:t>6.3供应商对采购代理机构的质疑答复不满意或者采购代理机构未在规定的时间内作出答复的，可以在答复期满后十五个工作日内向</w:t>
      </w:r>
      <w:r>
        <w:rPr>
          <w:rFonts w:hint="eastAsia" w:ascii="宋体" w:hAnsi="宋体" w:cs="宋体"/>
          <w:color w:val="auto"/>
          <w:szCs w:val="21"/>
          <w:lang w:eastAsia="zh-CN"/>
        </w:rPr>
        <w:t>广西壮族自治区商务厅</w:t>
      </w:r>
      <w:r>
        <w:rPr>
          <w:rFonts w:hint="eastAsia" w:ascii="宋体" w:hAnsi="宋体" w:cs="宋体"/>
          <w:color w:val="auto"/>
          <w:szCs w:val="21"/>
        </w:rPr>
        <w:t>投诉。</w:t>
      </w:r>
    </w:p>
    <w:p>
      <w:pPr>
        <w:pageBreakBefore w:val="0"/>
        <w:tabs>
          <w:tab w:val="left" w:pos="2190"/>
        </w:tabs>
        <w:kinsoku/>
        <w:wordWrap/>
        <w:overflowPunct/>
        <w:topLinePunct w:val="0"/>
        <w:bidi w:val="0"/>
        <w:spacing w:line="460" w:lineRule="exact"/>
        <w:ind w:firstLine="435"/>
        <w:rPr>
          <w:rFonts w:ascii="宋体" w:hAnsi="宋体" w:cs="宋体"/>
          <w:color w:val="auto"/>
          <w:szCs w:val="21"/>
        </w:rPr>
      </w:pPr>
      <w:r>
        <w:rPr>
          <w:rFonts w:hint="eastAsia" w:ascii="宋体" w:hAnsi="宋体" w:cs="宋体"/>
          <w:color w:val="auto"/>
          <w:szCs w:val="21"/>
        </w:rPr>
        <w:t>6.4质疑、投诉应当采用书面形式，质疑书、投诉书实行实名制，均应明确阐述磋商文件、采购过程或成交结果中使自己合法权益受到损害的实质性内容，提供相关事实、明确的请求，并提供必要的证明材料。质疑函和投诉书格式详见附件。</w:t>
      </w:r>
    </w:p>
    <w:p>
      <w:pPr>
        <w:pageBreakBefore w:val="0"/>
        <w:tabs>
          <w:tab w:val="left" w:pos="2190"/>
        </w:tabs>
        <w:kinsoku/>
        <w:wordWrap/>
        <w:overflowPunct/>
        <w:topLinePunct w:val="0"/>
        <w:bidi w:val="0"/>
        <w:spacing w:line="460" w:lineRule="exact"/>
        <w:ind w:firstLine="420" w:firstLineChars="200"/>
        <w:rPr>
          <w:color w:val="auto"/>
        </w:rPr>
      </w:pPr>
      <w:r>
        <w:rPr>
          <w:rFonts w:hint="eastAsia" w:ascii="宋体" w:hAnsi="宋体" w:cs="宋体"/>
          <w:color w:val="auto"/>
          <w:szCs w:val="21"/>
        </w:rPr>
        <w:t>6.5</w:t>
      </w:r>
      <w:r>
        <w:rPr>
          <w:rFonts w:hint="eastAsia"/>
          <w:color w:val="auto"/>
        </w:rPr>
        <w:t>质疑联系部门及联系方式：</w:t>
      </w:r>
    </w:p>
    <w:p>
      <w:pPr>
        <w:pageBreakBefore w:val="0"/>
        <w:tabs>
          <w:tab w:val="left" w:pos="2190"/>
        </w:tabs>
        <w:kinsoku/>
        <w:wordWrap/>
        <w:overflowPunct/>
        <w:topLinePunct w:val="0"/>
        <w:bidi w:val="0"/>
        <w:spacing w:line="460" w:lineRule="exact"/>
        <w:ind w:firstLine="435"/>
        <w:rPr>
          <w:rFonts w:hint="eastAsia" w:eastAsia="宋体" w:asciiTheme="minorEastAsia" w:hAnsiTheme="minorEastAsia" w:cstheme="minorEastAsia"/>
          <w:color w:val="auto"/>
          <w:lang w:val="en-US" w:eastAsia="zh-CN"/>
        </w:rPr>
      </w:pPr>
      <w:r>
        <w:rPr>
          <w:rFonts w:hint="eastAsia"/>
          <w:color w:val="auto"/>
        </w:rPr>
        <w:t>质疑联系部门：</w:t>
      </w:r>
      <w:r>
        <w:rPr>
          <w:rFonts w:hint="eastAsia"/>
          <w:color w:val="auto"/>
          <w:lang w:eastAsia="zh-CN"/>
        </w:rPr>
        <w:t>广西科文招标有限公司</w:t>
      </w:r>
      <w:r>
        <w:rPr>
          <w:rFonts w:hint="eastAsia"/>
          <w:color w:val="auto"/>
          <w:lang w:val="en-US" w:eastAsia="zh-CN"/>
        </w:rPr>
        <w:t xml:space="preserve">   </w:t>
      </w:r>
      <w:r>
        <w:rPr>
          <w:rFonts w:hint="eastAsia"/>
          <w:color w:val="auto"/>
        </w:rPr>
        <w:t>联系电话：</w:t>
      </w:r>
      <w:r>
        <w:rPr>
          <w:rFonts w:hint="eastAsia"/>
          <w:color w:val="auto"/>
          <w:lang w:eastAsia="zh-CN"/>
        </w:rPr>
        <w:t>0771-7963773</w:t>
      </w:r>
    </w:p>
    <w:p>
      <w:pPr>
        <w:pageBreakBefore w:val="0"/>
        <w:tabs>
          <w:tab w:val="left" w:pos="2190"/>
        </w:tabs>
        <w:kinsoku/>
        <w:wordWrap/>
        <w:overflowPunct/>
        <w:topLinePunct w:val="0"/>
        <w:bidi w:val="0"/>
        <w:spacing w:line="460" w:lineRule="exact"/>
        <w:ind w:firstLine="435"/>
        <w:rPr>
          <w:rFonts w:hint="eastAsia" w:ascii="宋体" w:hAnsi="宋体" w:eastAsia="宋体" w:cs="宋体"/>
          <w:color w:val="auto"/>
        </w:rPr>
      </w:pPr>
      <w:r>
        <w:rPr>
          <w:rFonts w:hint="eastAsia"/>
          <w:color w:val="auto"/>
        </w:rPr>
        <w:t>通讯地址：</w:t>
      </w:r>
      <w:r>
        <w:rPr>
          <w:rFonts w:hint="eastAsia" w:ascii="宋体" w:hAnsi="宋体" w:cs="宋体"/>
          <w:color w:val="auto"/>
          <w:lang w:eastAsia="zh-CN"/>
        </w:rPr>
        <w:t xml:space="preserve">广西崇左市花山路万隆商务领寓301室 </w:t>
      </w:r>
      <w:r>
        <w:rPr>
          <w:rFonts w:hint="eastAsia" w:ascii="宋体" w:hAnsi="宋体" w:eastAsia="宋体" w:cs="宋体"/>
          <w:color w:val="auto"/>
        </w:rPr>
        <w:t xml:space="preserve"> </w:t>
      </w:r>
    </w:p>
    <w:p>
      <w:pPr>
        <w:pageBreakBefore w:val="0"/>
        <w:tabs>
          <w:tab w:val="left" w:pos="2190"/>
        </w:tabs>
        <w:kinsoku/>
        <w:wordWrap/>
        <w:overflowPunct/>
        <w:topLinePunct w:val="0"/>
        <w:bidi w:val="0"/>
        <w:spacing w:line="460" w:lineRule="exact"/>
        <w:ind w:firstLine="435"/>
        <w:rPr>
          <w:rFonts w:hint="eastAsia" w:ascii="宋体" w:hAnsi="宋体" w:eastAsia="宋体" w:cs="宋体"/>
          <w:color w:val="auto"/>
        </w:rPr>
      </w:pPr>
      <w:r>
        <w:rPr>
          <w:rFonts w:hint="eastAsia" w:ascii="宋体" w:hAnsi="宋体" w:eastAsia="宋体" w:cs="宋体"/>
          <w:color w:val="auto"/>
        </w:rPr>
        <w:t>现场提交质疑办理业务时间（北京时间）：每天9时00分到12时00分，1</w:t>
      </w:r>
      <w:r>
        <w:rPr>
          <w:rFonts w:hint="eastAsia" w:ascii="宋体" w:hAnsi="宋体" w:cs="宋体"/>
          <w:color w:val="auto"/>
          <w:lang w:val="en-US" w:eastAsia="zh-CN"/>
        </w:rPr>
        <w:t>5</w:t>
      </w:r>
      <w:r>
        <w:rPr>
          <w:rFonts w:hint="eastAsia" w:ascii="宋体" w:hAnsi="宋体" w:eastAsia="宋体" w:cs="宋体"/>
          <w:color w:val="auto"/>
        </w:rPr>
        <w:t>时00分到17时</w:t>
      </w:r>
      <w:r>
        <w:rPr>
          <w:rFonts w:hint="eastAsia" w:ascii="宋体" w:hAnsi="宋体" w:cs="宋体"/>
          <w:color w:val="auto"/>
          <w:lang w:val="en-US" w:eastAsia="zh-CN"/>
        </w:rPr>
        <w:t>3</w:t>
      </w:r>
      <w:r>
        <w:rPr>
          <w:rFonts w:hint="eastAsia" w:ascii="宋体" w:hAnsi="宋体" w:eastAsia="宋体" w:cs="宋体"/>
          <w:color w:val="auto"/>
        </w:rPr>
        <w:t>0分，业务时间以外、双休日和法定节假日不办理业务。</w:t>
      </w:r>
    </w:p>
    <w:p>
      <w:pPr>
        <w:pageBreakBefore w:val="0"/>
        <w:tabs>
          <w:tab w:val="left" w:pos="2190"/>
        </w:tabs>
        <w:kinsoku/>
        <w:wordWrap/>
        <w:overflowPunct/>
        <w:topLinePunct w:val="0"/>
        <w:bidi w:val="0"/>
        <w:spacing w:line="460" w:lineRule="exact"/>
        <w:ind w:firstLine="435"/>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rPr>
        <w:t>6.6 投诉联系部门：</w:t>
      </w:r>
      <w:bookmarkEnd w:id="120"/>
      <w:bookmarkEnd w:id="121"/>
      <w:r>
        <w:rPr>
          <w:rFonts w:hint="eastAsia" w:cs="Times New Roman"/>
          <w:color w:val="auto"/>
          <w:sz w:val="21"/>
          <w:szCs w:val="21"/>
          <w:lang w:val="en-US" w:eastAsia="zh-CN"/>
        </w:rPr>
        <w:t xml:space="preserve">大新县财政局政府采购监督管理股 </w:t>
      </w:r>
      <w:r>
        <w:rPr>
          <w:rFonts w:hint="eastAsia" w:ascii="Times New Roman" w:hAnsi="Times New Roman" w:cs="Times New Roman"/>
          <w:color w:val="auto"/>
          <w:sz w:val="21"/>
          <w:szCs w:val="21"/>
          <w:lang w:eastAsia="zh-CN"/>
        </w:rPr>
        <w:t xml:space="preserve"> 联系电话：</w:t>
      </w:r>
      <w:r>
        <w:rPr>
          <w:rFonts w:hint="eastAsia" w:cs="Times New Roman"/>
          <w:color w:val="auto"/>
          <w:sz w:val="21"/>
          <w:szCs w:val="21"/>
          <w:lang w:eastAsia="zh-CN"/>
        </w:rPr>
        <w:t>0771-</w:t>
      </w:r>
      <w:r>
        <w:rPr>
          <w:rFonts w:hint="eastAsia" w:cs="Times New Roman"/>
          <w:color w:val="auto"/>
          <w:sz w:val="21"/>
          <w:szCs w:val="21"/>
          <w:lang w:val="en-US" w:eastAsia="zh-CN"/>
        </w:rPr>
        <w:t>3626646</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22" w:name="_Toc6998"/>
      <w:bookmarkStart w:id="123" w:name="_Toc13690"/>
      <w:bookmarkStart w:id="124" w:name="_Toc7795"/>
      <w:r>
        <w:rPr>
          <w:rFonts w:hint="eastAsia" w:ascii="宋体" w:hAnsi="宋体" w:cs="宋体"/>
          <w:color w:val="auto"/>
          <w:sz w:val="21"/>
          <w:szCs w:val="21"/>
        </w:rPr>
        <w:t>7. 转包与分包</w:t>
      </w:r>
      <w:bookmarkEnd w:id="122"/>
      <w:bookmarkEnd w:id="123"/>
      <w:bookmarkEnd w:id="124"/>
    </w:p>
    <w:p>
      <w:pPr>
        <w:pageBreakBefore w:val="0"/>
        <w:tabs>
          <w:tab w:val="left" w:pos="2190"/>
        </w:tabs>
        <w:kinsoku/>
        <w:wordWrap/>
        <w:overflowPunct/>
        <w:topLinePunct w:val="0"/>
        <w:bidi w:val="0"/>
        <w:spacing w:line="460" w:lineRule="exact"/>
        <w:ind w:firstLine="435"/>
        <w:rPr>
          <w:rFonts w:ascii="宋体" w:hAnsi="宋体" w:cs="宋体"/>
          <w:color w:val="auto"/>
          <w:szCs w:val="21"/>
        </w:rPr>
      </w:pPr>
      <w:r>
        <w:rPr>
          <w:rFonts w:hint="eastAsia" w:ascii="宋体" w:hAnsi="宋体" w:cs="宋体"/>
          <w:color w:val="auto"/>
          <w:szCs w:val="21"/>
        </w:rPr>
        <w:t>7.1 本项目不允许转包。</w:t>
      </w:r>
    </w:p>
    <w:p>
      <w:pPr>
        <w:pageBreakBefore w:val="0"/>
        <w:tabs>
          <w:tab w:val="left" w:pos="2190"/>
        </w:tabs>
        <w:kinsoku/>
        <w:wordWrap/>
        <w:overflowPunct/>
        <w:topLinePunct w:val="0"/>
        <w:bidi w:val="0"/>
        <w:spacing w:line="460" w:lineRule="exact"/>
        <w:ind w:firstLine="435"/>
        <w:rPr>
          <w:rFonts w:ascii="宋体" w:hAnsi="宋体" w:cs="宋体"/>
          <w:color w:val="auto"/>
          <w:szCs w:val="21"/>
        </w:rPr>
      </w:pPr>
      <w:r>
        <w:rPr>
          <w:rFonts w:hint="eastAsia" w:ascii="宋体" w:hAnsi="宋体" w:cs="宋体"/>
          <w:color w:val="auto"/>
          <w:szCs w:val="21"/>
        </w:rPr>
        <w:t>7.2 本项目不可以分包。</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25" w:name="_Toc15275"/>
      <w:bookmarkStart w:id="126" w:name="_Toc3368"/>
      <w:bookmarkStart w:id="127" w:name="_Toc28010"/>
      <w:r>
        <w:rPr>
          <w:rFonts w:hint="eastAsia" w:ascii="宋体" w:hAnsi="宋体" w:cs="宋体"/>
          <w:color w:val="auto"/>
          <w:sz w:val="21"/>
          <w:szCs w:val="21"/>
        </w:rPr>
        <w:t>8. 特别说明</w:t>
      </w:r>
      <w:bookmarkEnd w:id="125"/>
      <w:bookmarkEnd w:id="126"/>
      <w:bookmarkEnd w:id="127"/>
    </w:p>
    <w:p>
      <w:pPr>
        <w:pageBreakBefore w:val="0"/>
        <w:tabs>
          <w:tab w:val="left" w:pos="1635"/>
        </w:tabs>
        <w:kinsoku/>
        <w:wordWrap/>
        <w:overflowPunct/>
        <w:topLinePunct w:val="0"/>
        <w:bidi w:val="0"/>
        <w:spacing w:line="460" w:lineRule="exact"/>
        <w:ind w:firstLine="422" w:firstLineChars="200"/>
        <w:rPr>
          <w:rFonts w:ascii="宋体" w:hAnsi="宋体" w:cs="宋体"/>
          <w:b/>
          <w:color w:val="auto"/>
          <w:szCs w:val="21"/>
        </w:rPr>
      </w:pPr>
      <w:r>
        <w:rPr>
          <w:rFonts w:hint="eastAsia" w:ascii="宋体" w:hAnsi="宋体" w:cs="宋体"/>
          <w:b/>
          <w:color w:val="auto"/>
          <w:szCs w:val="21"/>
        </w:rPr>
        <w:t>8.1关联供应商不得参加同一合同项下政府采购活动，否则响应文件将被视为无效：</w:t>
      </w:r>
    </w:p>
    <w:p>
      <w:pPr>
        <w:pageBreakBefore w:val="0"/>
        <w:tabs>
          <w:tab w:val="left" w:pos="1635"/>
        </w:tabs>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（1）单位负责人为同一人或者存在直接控股、管理关系的，不得参加同一合同项下的政府采购活动。</w:t>
      </w:r>
    </w:p>
    <w:p>
      <w:pPr>
        <w:pageBreakBefore w:val="0"/>
        <w:tabs>
          <w:tab w:val="left" w:pos="1635"/>
        </w:tabs>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（2）为本采购项目提供整体设计、规范编制或者项目管理、监理、检测等服务的供应商，不得再参加本次采购活动。</w:t>
      </w:r>
    </w:p>
    <w:p>
      <w:pPr>
        <w:pStyle w:val="11"/>
        <w:pageBreakBefore w:val="0"/>
        <w:kinsoku/>
        <w:wordWrap/>
        <w:overflowPunct/>
        <w:topLinePunct w:val="0"/>
        <w:bidi w:val="0"/>
        <w:spacing w:line="460" w:lineRule="exact"/>
        <w:rPr>
          <w:rFonts w:ascii="宋体" w:hAnsi="宋体" w:cs="宋体"/>
          <w:color w:val="auto"/>
        </w:rPr>
      </w:pPr>
    </w:p>
    <w:p>
      <w:pPr>
        <w:pageBreakBefore w:val="0"/>
        <w:kinsoku/>
        <w:wordWrap/>
        <w:overflowPunct/>
        <w:topLinePunct w:val="0"/>
        <w:bidi w:val="0"/>
        <w:spacing w:line="460" w:lineRule="exact"/>
        <w:jc w:val="center"/>
        <w:outlineLvl w:val="1"/>
        <w:rPr>
          <w:b/>
          <w:bCs/>
          <w:color w:val="auto"/>
          <w:sz w:val="28"/>
          <w:szCs w:val="28"/>
        </w:rPr>
      </w:pPr>
      <w:bookmarkStart w:id="128" w:name="_Toc22498"/>
      <w:bookmarkStart w:id="129" w:name="_Toc13302"/>
      <w:bookmarkStart w:id="130" w:name="_Toc17322"/>
      <w:r>
        <w:rPr>
          <w:rFonts w:hint="eastAsia"/>
          <w:b/>
          <w:bCs/>
          <w:color w:val="auto"/>
          <w:sz w:val="28"/>
          <w:szCs w:val="28"/>
        </w:rPr>
        <w:t>二、磋商文件</w:t>
      </w:r>
      <w:bookmarkEnd w:id="128"/>
      <w:bookmarkEnd w:id="129"/>
      <w:bookmarkEnd w:id="130"/>
    </w:p>
    <w:p>
      <w:pPr>
        <w:pStyle w:val="6"/>
        <w:pageBreakBefore w:val="0"/>
        <w:kinsoku/>
        <w:wordWrap/>
        <w:overflowPunct/>
        <w:topLinePunct w:val="0"/>
        <w:bidi w:val="0"/>
        <w:spacing w:line="460" w:lineRule="exact"/>
        <w:ind w:firstLine="422" w:firstLineChars="200"/>
        <w:rPr>
          <w:rFonts w:ascii="宋体" w:hAnsi="宋体" w:cs="宋体"/>
          <w:color w:val="auto"/>
          <w:sz w:val="21"/>
          <w:szCs w:val="21"/>
          <w:lang w:val="pt-BR"/>
        </w:rPr>
      </w:pPr>
      <w:bookmarkStart w:id="131" w:name="_Toc17448"/>
      <w:bookmarkStart w:id="132" w:name="_Toc18964"/>
      <w:bookmarkStart w:id="133" w:name="_Toc9387"/>
      <w:r>
        <w:rPr>
          <w:rFonts w:hint="eastAsia" w:ascii="宋体" w:hAnsi="宋体" w:cs="宋体"/>
          <w:color w:val="auto"/>
          <w:sz w:val="21"/>
          <w:szCs w:val="21"/>
          <w:lang w:val="pt-BR"/>
        </w:rPr>
        <w:t xml:space="preserve">9. </w:t>
      </w:r>
      <w:r>
        <w:rPr>
          <w:rFonts w:hint="eastAsia" w:ascii="宋体" w:hAnsi="宋体" w:cs="宋体"/>
          <w:color w:val="auto"/>
          <w:sz w:val="21"/>
          <w:szCs w:val="21"/>
        </w:rPr>
        <w:t>磋商文件的构成</w:t>
      </w:r>
      <w:bookmarkEnd w:id="131"/>
      <w:bookmarkEnd w:id="132"/>
      <w:bookmarkEnd w:id="133"/>
    </w:p>
    <w:p>
      <w:pPr>
        <w:pageBreakBefore w:val="0"/>
        <w:tabs>
          <w:tab w:val="left" w:pos="2190"/>
        </w:tabs>
        <w:wordWrap/>
        <w:overflowPunct/>
        <w:topLinePunct w:val="0"/>
        <w:bidi w:val="0"/>
        <w:spacing w:line="500" w:lineRule="exact"/>
        <w:ind w:firstLine="437"/>
        <w:rPr>
          <w:rFonts w:hint="eastAsia" w:ascii="宋体" w:hAnsi="宋体" w:eastAsia="宋体" w:cs="宋体"/>
          <w:color w:val="auto"/>
          <w:szCs w:val="21"/>
        </w:rPr>
      </w:pPr>
      <w:r>
        <w:rPr>
          <w:rFonts w:hint="eastAsia" w:ascii="宋体" w:hAnsi="宋体" w:eastAsia="宋体" w:cs="宋体"/>
          <w:color w:val="auto"/>
          <w:szCs w:val="21"/>
        </w:rPr>
        <w:t>（1）竞争性磋商公告；</w:t>
      </w:r>
    </w:p>
    <w:p>
      <w:pPr>
        <w:pageBreakBefore w:val="0"/>
        <w:tabs>
          <w:tab w:val="left" w:pos="2190"/>
        </w:tabs>
        <w:wordWrap/>
        <w:overflowPunct/>
        <w:topLinePunct w:val="0"/>
        <w:bidi w:val="0"/>
        <w:spacing w:line="500" w:lineRule="exact"/>
        <w:ind w:firstLine="437"/>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eastAsia="zh-CN"/>
        </w:rPr>
        <w:t>竞标人</w:t>
      </w:r>
      <w:r>
        <w:rPr>
          <w:rFonts w:hint="eastAsia" w:ascii="宋体" w:hAnsi="宋体" w:eastAsia="宋体" w:cs="宋体"/>
          <w:color w:val="auto"/>
          <w:szCs w:val="21"/>
        </w:rPr>
        <w:t>须知；</w:t>
      </w:r>
    </w:p>
    <w:p>
      <w:pPr>
        <w:pageBreakBefore w:val="0"/>
        <w:tabs>
          <w:tab w:val="left" w:pos="2190"/>
        </w:tabs>
        <w:wordWrap/>
        <w:overflowPunct/>
        <w:topLinePunct w:val="0"/>
        <w:bidi w:val="0"/>
        <w:spacing w:line="500" w:lineRule="exact"/>
        <w:ind w:firstLine="437"/>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3</w:t>
      </w:r>
      <w:r>
        <w:rPr>
          <w:rFonts w:hint="eastAsia" w:ascii="宋体" w:hAnsi="宋体" w:eastAsia="宋体" w:cs="宋体"/>
          <w:color w:val="auto"/>
          <w:szCs w:val="21"/>
        </w:rPr>
        <w:t>）评</w:t>
      </w:r>
      <w:r>
        <w:rPr>
          <w:rFonts w:hint="eastAsia" w:ascii="宋体" w:hAnsi="宋体" w:eastAsia="宋体" w:cs="宋体"/>
          <w:color w:val="auto"/>
          <w:szCs w:val="21"/>
          <w:lang w:eastAsia="zh-CN"/>
        </w:rPr>
        <w:t>标</w:t>
      </w:r>
      <w:r>
        <w:rPr>
          <w:rFonts w:hint="eastAsia" w:ascii="宋体" w:hAnsi="宋体" w:eastAsia="宋体" w:cs="宋体"/>
          <w:color w:val="auto"/>
          <w:szCs w:val="21"/>
        </w:rPr>
        <w:t>办法；</w:t>
      </w:r>
    </w:p>
    <w:p>
      <w:pPr>
        <w:pageBreakBefore w:val="0"/>
        <w:tabs>
          <w:tab w:val="left" w:pos="2190"/>
        </w:tabs>
        <w:wordWrap/>
        <w:overflowPunct/>
        <w:topLinePunct w:val="0"/>
        <w:bidi w:val="0"/>
        <w:spacing w:line="500" w:lineRule="exact"/>
        <w:ind w:firstLine="437"/>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4</w:t>
      </w:r>
      <w:r>
        <w:rPr>
          <w:rFonts w:hint="eastAsia" w:ascii="宋体" w:hAnsi="宋体" w:eastAsia="宋体" w:cs="宋体"/>
          <w:color w:val="auto"/>
          <w:szCs w:val="21"/>
        </w:rPr>
        <w:t>）采购合同（合同主要条款及格式）；</w:t>
      </w:r>
    </w:p>
    <w:p>
      <w:pPr>
        <w:pageBreakBefore w:val="0"/>
        <w:tabs>
          <w:tab w:val="left" w:pos="2190"/>
        </w:tabs>
        <w:wordWrap/>
        <w:overflowPunct/>
        <w:topLinePunct w:val="0"/>
        <w:bidi w:val="0"/>
        <w:spacing w:line="500" w:lineRule="exact"/>
        <w:ind w:firstLine="437"/>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5</w:t>
      </w:r>
      <w:r>
        <w:rPr>
          <w:rFonts w:hint="eastAsia" w:ascii="宋体" w:hAnsi="宋体" w:eastAsia="宋体" w:cs="宋体"/>
          <w:color w:val="auto"/>
          <w:szCs w:val="21"/>
        </w:rPr>
        <w:t>）工程量清单；</w:t>
      </w:r>
    </w:p>
    <w:p>
      <w:pPr>
        <w:pageBreakBefore w:val="0"/>
        <w:tabs>
          <w:tab w:val="left" w:pos="2190"/>
        </w:tabs>
        <w:wordWrap/>
        <w:overflowPunct/>
        <w:topLinePunct w:val="0"/>
        <w:bidi w:val="0"/>
        <w:spacing w:line="500" w:lineRule="exact"/>
        <w:ind w:firstLine="437"/>
        <w:rPr>
          <w:rFonts w:hint="eastAsia" w:ascii="宋体" w:hAnsi="宋体" w:eastAsia="宋体" w:cs="宋体"/>
          <w:color w:val="auto"/>
          <w:szCs w:val="21"/>
          <w:lang w:eastAsia="zh-CN"/>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6</w:t>
      </w:r>
      <w:r>
        <w:rPr>
          <w:rFonts w:hint="eastAsia" w:ascii="宋体" w:hAnsi="宋体" w:eastAsia="宋体" w:cs="宋体"/>
          <w:color w:val="auto"/>
          <w:szCs w:val="21"/>
        </w:rPr>
        <w:t>）图纸（</w:t>
      </w:r>
      <w:r>
        <w:rPr>
          <w:rFonts w:hint="eastAsia" w:ascii="宋体" w:hAnsi="宋体" w:eastAsia="宋体" w:cs="宋体"/>
          <w:color w:val="auto"/>
          <w:szCs w:val="21"/>
          <w:lang w:eastAsia="zh-CN"/>
        </w:rPr>
        <w:t>如有</w:t>
      </w:r>
      <w:r>
        <w:rPr>
          <w:rFonts w:hint="eastAsia" w:ascii="宋体" w:hAnsi="宋体" w:eastAsia="宋体" w:cs="宋体"/>
          <w:color w:val="auto"/>
          <w:szCs w:val="21"/>
        </w:rPr>
        <w:t>另附）</w:t>
      </w:r>
      <w:r>
        <w:rPr>
          <w:rFonts w:hint="eastAsia" w:ascii="宋体" w:hAnsi="宋体" w:eastAsia="宋体" w:cs="宋体"/>
          <w:color w:val="auto"/>
          <w:szCs w:val="21"/>
          <w:lang w:eastAsia="zh-CN"/>
        </w:rPr>
        <w:t>；</w:t>
      </w:r>
    </w:p>
    <w:p>
      <w:pPr>
        <w:pageBreakBefore w:val="0"/>
        <w:tabs>
          <w:tab w:val="left" w:pos="2190"/>
        </w:tabs>
        <w:wordWrap/>
        <w:overflowPunct/>
        <w:topLinePunct w:val="0"/>
        <w:bidi w:val="0"/>
        <w:spacing w:line="500" w:lineRule="exact"/>
        <w:ind w:firstLine="437"/>
        <w:rPr>
          <w:rFonts w:hint="eastAsia" w:ascii="宋体" w:hAnsi="宋体" w:eastAsia="宋体" w:cs="宋体"/>
          <w:color w:val="auto"/>
          <w:szCs w:val="21"/>
          <w:lang w:eastAsia="zh-CN"/>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7</w:t>
      </w:r>
      <w:r>
        <w:rPr>
          <w:rFonts w:hint="eastAsia" w:ascii="宋体" w:hAnsi="宋体" w:eastAsia="宋体" w:cs="宋体"/>
          <w:color w:val="auto"/>
          <w:szCs w:val="21"/>
        </w:rPr>
        <w:t>）</w:t>
      </w:r>
      <w:r>
        <w:rPr>
          <w:rFonts w:hint="eastAsia" w:ascii="宋体" w:hAnsi="宋体" w:eastAsia="宋体" w:cs="宋体"/>
          <w:color w:val="auto"/>
          <w:szCs w:val="21"/>
          <w:lang w:eastAsia="zh-CN"/>
        </w:rPr>
        <w:t>技术标准；</w:t>
      </w:r>
    </w:p>
    <w:p>
      <w:pPr>
        <w:pageBreakBefore w:val="0"/>
        <w:tabs>
          <w:tab w:val="left" w:pos="2190"/>
        </w:tabs>
        <w:wordWrap/>
        <w:overflowPunct/>
        <w:topLinePunct w:val="0"/>
        <w:bidi w:val="0"/>
        <w:spacing w:line="500" w:lineRule="exact"/>
        <w:ind w:firstLine="437"/>
        <w:rPr>
          <w:rFonts w:ascii="宋体" w:hAnsi="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8</w:t>
      </w:r>
      <w:r>
        <w:rPr>
          <w:rFonts w:hint="eastAsia" w:ascii="宋体" w:hAnsi="宋体" w:eastAsia="宋体" w:cs="宋体"/>
          <w:color w:val="auto"/>
          <w:szCs w:val="21"/>
        </w:rPr>
        <w:t>）响应文件（格式）。</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34" w:name="_Toc9103"/>
      <w:bookmarkStart w:id="135" w:name="_Toc4844"/>
      <w:bookmarkStart w:id="136" w:name="_Toc5939"/>
      <w:r>
        <w:rPr>
          <w:rFonts w:hint="eastAsia" w:ascii="宋体" w:hAnsi="宋体" w:cs="宋体"/>
          <w:color w:val="auto"/>
          <w:sz w:val="21"/>
          <w:szCs w:val="21"/>
        </w:rPr>
        <w:t>10. 磋商文件的澄清与修改</w:t>
      </w:r>
      <w:bookmarkEnd w:id="134"/>
      <w:bookmarkEnd w:id="135"/>
      <w:bookmarkEnd w:id="136"/>
    </w:p>
    <w:p>
      <w:pPr>
        <w:pageBreakBefore w:val="0"/>
        <w:kinsoku/>
        <w:wordWrap/>
        <w:overflowPunct/>
        <w:topLinePunct w:val="0"/>
        <w:bidi w:val="0"/>
        <w:spacing w:line="460" w:lineRule="exact"/>
        <w:ind w:left="420" w:leftChars="200"/>
        <w:jc w:val="left"/>
        <w:rPr>
          <w:rFonts w:ascii="宋体" w:hAnsi="宋体" w:cs="宋体"/>
          <w:color w:val="auto"/>
          <w:szCs w:val="21"/>
        </w:rPr>
      </w:pPr>
      <w:r>
        <w:rPr>
          <w:rFonts w:hint="eastAsia" w:ascii="宋体" w:hAnsi="宋体" w:cs="宋体"/>
          <w:color w:val="auto"/>
          <w:szCs w:val="21"/>
        </w:rPr>
        <w:t>10.1 提交首次响应文件截止之日前，采购代理机构可以对已发出的磋商文件进行必要澄清、答复、</w:t>
      </w:r>
    </w:p>
    <w:p>
      <w:pPr>
        <w:pageBreakBefore w:val="0"/>
        <w:kinsoku/>
        <w:wordWrap/>
        <w:overflowPunct/>
        <w:topLinePunct w:val="0"/>
        <w:bidi w:val="0"/>
        <w:spacing w:line="460" w:lineRule="exact"/>
        <w:jc w:val="left"/>
        <w:rPr>
          <w:rFonts w:ascii="宋体" w:hAnsi="宋体" w:cs="宋体"/>
          <w:color w:val="auto"/>
          <w:szCs w:val="21"/>
        </w:rPr>
      </w:pPr>
      <w:r>
        <w:rPr>
          <w:rFonts w:hint="eastAsia" w:ascii="宋体" w:hAnsi="宋体" w:cs="宋体"/>
          <w:color w:val="auto"/>
          <w:szCs w:val="21"/>
        </w:rPr>
        <w:t>修改或补充，澄清或者修改的内容可能影响响应文件编制的，澄清或者修改的内容作为磋商文件的组成部分。采购代理机构应当在提交首次响应文件递交截止时间</w:t>
      </w:r>
      <w:r>
        <w:rPr>
          <w:rFonts w:hint="eastAsia" w:ascii="宋体" w:hAnsi="宋体" w:cs="宋体"/>
          <w:b w:val="0"/>
          <w:bCs w:val="0"/>
          <w:color w:val="auto"/>
          <w:szCs w:val="21"/>
        </w:rPr>
        <w:t>五日</w:t>
      </w:r>
      <w:r>
        <w:rPr>
          <w:rFonts w:hint="eastAsia" w:ascii="宋体" w:hAnsi="宋体" w:cs="宋体"/>
          <w:color w:val="auto"/>
          <w:szCs w:val="21"/>
        </w:rPr>
        <w:t>前在本项目竞争性磋商公告发布的同一媒体上发布更正公告，不足</w:t>
      </w:r>
      <w:r>
        <w:rPr>
          <w:rFonts w:hint="eastAsia" w:ascii="宋体" w:hAnsi="宋体" w:cs="宋体"/>
          <w:b w:val="0"/>
          <w:bCs w:val="0"/>
          <w:color w:val="auto"/>
          <w:szCs w:val="21"/>
        </w:rPr>
        <w:t>五日</w:t>
      </w:r>
      <w:r>
        <w:rPr>
          <w:rFonts w:hint="eastAsia" w:ascii="宋体" w:hAnsi="宋体" w:cs="宋体"/>
          <w:color w:val="auto"/>
          <w:szCs w:val="21"/>
        </w:rPr>
        <w:t>的，应当顺延首次响应文件递交截止时间。</w:t>
      </w:r>
    </w:p>
    <w:p>
      <w:pPr>
        <w:pageBreakBefore w:val="0"/>
        <w:kinsoku/>
        <w:wordWrap/>
        <w:overflowPunct/>
        <w:topLinePunct w:val="0"/>
        <w:bidi w:val="0"/>
        <w:spacing w:line="460" w:lineRule="exact"/>
        <w:ind w:left="420" w:leftChars="200"/>
        <w:jc w:val="left"/>
        <w:rPr>
          <w:rFonts w:ascii="宋体" w:hAnsi="宋体" w:cs="宋体"/>
          <w:b/>
          <w:bCs/>
          <w:color w:val="auto"/>
          <w:szCs w:val="21"/>
        </w:rPr>
      </w:pPr>
      <w:r>
        <w:rPr>
          <w:rFonts w:hint="eastAsia" w:ascii="宋体" w:hAnsi="宋体" w:cs="宋体"/>
          <w:color w:val="auto"/>
          <w:szCs w:val="21"/>
        </w:rPr>
        <w:t>10.2</w:t>
      </w:r>
      <w:r>
        <w:rPr>
          <w:rFonts w:hint="eastAsia" w:ascii="宋体" w:hAnsi="宋体" w:cs="宋体"/>
          <w:b/>
          <w:bCs/>
          <w:color w:val="auto"/>
          <w:szCs w:val="21"/>
        </w:rPr>
        <w:t>供应商应实时关注本项目信息公告发布媒体相关网站了解澄清、修改等与项目有关的内容，如因供应商未及时登录相关网站了解澄清、修改等与项目有关的内容，从而导致响应文件无效的，由供应商自行承担责任。</w:t>
      </w:r>
    </w:p>
    <w:p>
      <w:pPr>
        <w:pageBreakBefore w:val="0"/>
        <w:kinsoku/>
        <w:wordWrap/>
        <w:overflowPunct/>
        <w:topLinePunct w:val="0"/>
        <w:bidi w:val="0"/>
        <w:spacing w:line="460" w:lineRule="exact"/>
        <w:ind w:left="420" w:leftChars="200"/>
        <w:jc w:val="left"/>
        <w:rPr>
          <w:rFonts w:ascii="宋体" w:hAnsi="宋体" w:cs="宋体"/>
          <w:color w:val="auto"/>
          <w:szCs w:val="21"/>
        </w:rPr>
      </w:pPr>
      <w:r>
        <w:rPr>
          <w:rFonts w:hint="eastAsia" w:ascii="宋体" w:hAnsi="宋体" w:cs="宋体"/>
          <w:color w:val="auto"/>
          <w:szCs w:val="21"/>
        </w:rPr>
        <w:t>10.3澄清或者修改的内容为磋商文件的组成部分。当澄清或者修改通知就同一内容的表述不一致</w:t>
      </w:r>
    </w:p>
    <w:p>
      <w:pPr>
        <w:pageBreakBefore w:val="0"/>
        <w:kinsoku/>
        <w:wordWrap/>
        <w:overflowPunct/>
        <w:topLinePunct w:val="0"/>
        <w:bidi w:val="0"/>
        <w:spacing w:line="460" w:lineRule="exact"/>
        <w:jc w:val="left"/>
        <w:rPr>
          <w:rFonts w:ascii="宋体" w:hAnsi="宋体" w:cs="宋体"/>
          <w:color w:val="auto"/>
          <w:szCs w:val="21"/>
        </w:rPr>
      </w:pPr>
      <w:r>
        <w:rPr>
          <w:rFonts w:hint="eastAsia" w:ascii="宋体" w:hAnsi="宋体" w:cs="宋体"/>
          <w:color w:val="auto"/>
          <w:szCs w:val="21"/>
        </w:rPr>
        <w:t>时，以最后发出的文件为准。</w:t>
      </w:r>
    </w:p>
    <w:p>
      <w:pPr>
        <w:pageBreakBefore w:val="0"/>
        <w:kinsoku/>
        <w:wordWrap/>
        <w:overflowPunct/>
        <w:topLinePunct w:val="0"/>
        <w:bidi w:val="0"/>
        <w:spacing w:line="460" w:lineRule="exact"/>
        <w:ind w:left="420" w:leftChars="200"/>
        <w:jc w:val="left"/>
        <w:rPr>
          <w:rFonts w:ascii="宋体" w:hAnsi="宋体" w:cs="宋体"/>
          <w:color w:val="auto"/>
          <w:szCs w:val="21"/>
        </w:rPr>
      </w:pPr>
      <w:r>
        <w:rPr>
          <w:rFonts w:hint="eastAsia" w:ascii="宋体" w:hAnsi="宋体" w:cs="宋体"/>
          <w:color w:val="auto"/>
          <w:szCs w:val="21"/>
        </w:rPr>
        <w:t>10.4 磋商文件的澄清或者修改都应该通过本项目采购代理机构以法定形式发布，采购人非通过本</w:t>
      </w:r>
    </w:p>
    <w:p>
      <w:pPr>
        <w:pageBreakBefore w:val="0"/>
        <w:kinsoku/>
        <w:wordWrap/>
        <w:overflowPunct/>
        <w:topLinePunct w:val="0"/>
        <w:bidi w:val="0"/>
        <w:spacing w:line="460" w:lineRule="exact"/>
        <w:jc w:val="left"/>
        <w:rPr>
          <w:rFonts w:ascii="宋体" w:hAnsi="宋体" w:cs="宋体"/>
          <w:color w:val="auto"/>
          <w:szCs w:val="21"/>
        </w:rPr>
      </w:pPr>
      <w:r>
        <w:rPr>
          <w:rFonts w:hint="eastAsia" w:ascii="宋体" w:hAnsi="宋体" w:cs="宋体"/>
          <w:color w:val="auto"/>
          <w:szCs w:val="21"/>
        </w:rPr>
        <w:t>机构，不得擅自澄清或者修改磋商文件。</w:t>
      </w:r>
    </w:p>
    <w:p>
      <w:pPr>
        <w:pageBreakBefore w:val="0"/>
        <w:kinsoku/>
        <w:wordWrap/>
        <w:overflowPunct/>
        <w:topLinePunct w:val="0"/>
        <w:bidi w:val="0"/>
        <w:spacing w:line="460" w:lineRule="exact"/>
        <w:ind w:left="420" w:leftChars="200"/>
        <w:jc w:val="left"/>
        <w:rPr>
          <w:rFonts w:ascii="宋体" w:hAnsi="宋体" w:cs="宋体"/>
          <w:color w:val="auto"/>
          <w:szCs w:val="21"/>
        </w:rPr>
      </w:pPr>
      <w:r>
        <w:rPr>
          <w:rFonts w:hint="eastAsia" w:ascii="宋体" w:hAnsi="宋体" w:cs="宋体"/>
          <w:color w:val="auto"/>
          <w:szCs w:val="21"/>
        </w:rPr>
        <w:t>10.5采购单位可以视采购具体情况，延长响应文件截止时间和磋商时间，在本项目竞争性磋商公</w:t>
      </w:r>
    </w:p>
    <w:p>
      <w:pPr>
        <w:pageBreakBefore w:val="0"/>
        <w:kinsoku/>
        <w:wordWrap/>
        <w:overflowPunct/>
        <w:topLinePunct w:val="0"/>
        <w:bidi w:val="0"/>
        <w:spacing w:line="460" w:lineRule="exact"/>
        <w:jc w:val="left"/>
        <w:rPr>
          <w:rFonts w:ascii="宋体" w:hAnsi="宋体" w:cs="宋体"/>
          <w:color w:val="auto"/>
          <w:szCs w:val="21"/>
        </w:rPr>
      </w:pPr>
      <w:r>
        <w:rPr>
          <w:rFonts w:hint="eastAsia" w:ascii="宋体" w:hAnsi="宋体" w:cs="宋体"/>
          <w:color w:val="auto"/>
          <w:szCs w:val="21"/>
        </w:rPr>
        <w:t>告发布的同一媒体上发布变更公告。</w:t>
      </w:r>
    </w:p>
    <w:p>
      <w:pPr>
        <w:pStyle w:val="2"/>
        <w:pageBreakBefore w:val="0"/>
        <w:kinsoku/>
        <w:wordWrap/>
        <w:overflowPunct/>
        <w:topLinePunct w:val="0"/>
        <w:bidi w:val="0"/>
        <w:spacing w:line="460" w:lineRule="exact"/>
        <w:rPr>
          <w:rFonts w:ascii="宋体" w:hAnsi="宋体" w:cs="宋体"/>
          <w:color w:val="auto"/>
        </w:rPr>
      </w:pPr>
    </w:p>
    <w:p>
      <w:pPr>
        <w:pageBreakBefore w:val="0"/>
        <w:kinsoku/>
        <w:wordWrap/>
        <w:overflowPunct/>
        <w:topLinePunct w:val="0"/>
        <w:bidi w:val="0"/>
        <w:spacing w:line="460" w:lineRule="exact"/>
        <w:jc w:val="center"/>
        <w:outlineLvl w:val="1"/>
        <w:rPr>
          <w:rFonts w:hint="eastAsia"/>
          <w:b/>
          <w:bCs/>
          <w:color w:val="auto"/>
          <w:sz w:val="28"/>
          <w:szCs w:val="28"/>
        </w:rPr>
      </w:pPr>
      <w:bookmarkStart w:id="137" w:name="_Toc20830"/>
      <w:bookmarkStart w:id="138" w:name="_Toc31896"/>
    </w:p>
    <w:p>
      <w:pPr>
        <w:pageBreakBefore w:val="0"/>
        <w:kinsoku/>
        <w:wordWrap/>
        <w:overflowPunct/>
        <w:topLinePunct w:val="0"/>
        <w:bidi w:val="0"/>
        <w:spacing w:line="460" w:lineRule="exact"/>
        <w:jc w:val="center"/>
        <w:outlineLvl w:val="1"/>
        <w:rPr>
          <w:b/>
          <w:bCs/>
          <w:color w:val="auto"/>
          <w:sz w:val="28"/>
          <w:szCs w:val="28"/>
        </w:rPr>
      </w:pPr>
      <w:bookmarkStart w:id="139" w:name="_Toc10449"/>
      <w:r>
        <w:rPr>
          <w:rFonts w:hint="eastAsia"/>
          <w:b/>
          <w:bCs/>
          <w:color w:val="auto"/>
          <w:sz w:val="28"/>
          <w:szCs w:val="28"/>
        </w:rPr>
        <w:t>三、竞争性磋商响应文件的编制</w:t>
      </w:r>
      <w:bookmarkEnd w:id="137"/>
      <w:bookmarkEnd w:id="138"/>
      <w:bookmarkEnd w:id="139"/>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40" w:name="_Toc18371"/>
      <w:bookmarkStart w:id="141" w:name="_Toc13470"/>
      <w:r>
        <w:rPr>
          <w:rFonts w:hint="eastAsia" w:ascii="宋体" w:hAnsi="宋体" w:cs="宋体"/>
          <w:color w:val="auto"/>
          <w:sz w:val="21"/>
          <w:szCs w:val="21"/>
        </w:rPr>
        <w:t>11.竞争性磋商响应文件编制基本要求</w:t>
      </w:r>
      <w:bookmarkEnd w:id="140"/>
      <w:bookmarkEnd w:id="141"/>
    </w:p>
    <w:p>
      <w:pPr>
        <w:pageBreakBefore w:val="0"/>
        <w:kinsoku/>
        <w:wordWrap/>
        <w:overflowPunct/>
        <w:topLinePunct w:val="0"/>
        <w:bidi w:val="0"/>
        <w:spacing w:line="460" w:lineRule="exact"/>
        <w:ind w:firstLine="422" w:firstLineChars="200"/>
        <w:rPr>
          <w:rFonts w:ascii="宋体" w:hAnsi="宋体" w:cs="宋体"/>
          <w:b/>
          <w:bCs/>
          <w:color w:val="auto"/>
          <w:szCs w:val="21"/>
        </w:rPr>
      </w:pPr>
      <w:r>
        <w:rPr>
          <w:rFonts w:hint="eastAsia" w:ascii="宋体" w:hAnsi="宋体" w:cs="宋体"/>
          <w:b/>
          <w:bCs/>
          <w:color w:val="auto"/>
          <w:szCs w:val="21"/>
        </w:rPr>
        <w:t>11.1 本项目实行电子响应，供应商应准备电子磋商响应文件：</w:t>
      </w:r>
    </w:p>
    <w:p>
      <w:pPr>
        <w:pageBreakBefore w:val="0"/>
        <w:kinsoku/>
        <w:wordWrap/>
        <w:overflowPunct/>
        <w:topLinePunct w:val="0"/>
        <w:bidi w:val="0"/>
        <w:spacing w:line="460" w:lineRule="exact"/>
        <w:ind w:firstLine="422" w:firstLineChars="200"/>
        <w:jc w:val="left"/>
        <w:rPr>
          <w:rFonts w:ascii="宋体" w:hAnsi="宋体" w:cs="宋体"/>
          <w:b/>
          <w:bCs/>
          <w:color w:val="auto"/>
          <w:szCs w:val="21"/>
        </w:rPr>
      </w:pPr>
      <w:r>
        <w:rPr>
          <w:rFonts w:hint="eastAsia" w:ascii="宋体" w:hAnsi="宋体" w:cs="宋体"/>
          <w:b/>
          <w:bCs/>
          <w:color w:val="auto"/>
          <w:szCs w:val="21"/>
        </w:rPr>
        <w:t>11.1.1 电子响应文件按政采云平台要求及本磋商文件要求制作、加密并递交。具体操作流程可参考《政府采购项目电子交易管理操作指南-供应商》，指南可在“http://www.ccgp-guangxi.gov.cn/PurchaseAdvisory/ImportantNotice/2866753.html”下载。</w:t>
      </w:r>
    </w:p>
    <w:p>
      <w:pPr>
        <w:pageBreakBefore w:val="0"/>
        <w:kinsoku/>
        <w:wordWrap/>
        <w:overflowPunct/>
        <w:topLinePunct w:val="0"/>
        <w:bidi w:val="0"/>
        <w:spacing w:line="460" w:lineRule="exact"/>
        <w:ind w:firstLine="422" w:firstLineChars="200"/>
        <w:rPr>
          <w:rFonts w:ascii="宋体" w:hAnsi="宋体" w:cs="宋体"/>
          <w:b/>
          <w:bCs/>
          <w:color w:val="auto"/>
          <w:szCs w:val="21"/>
        </w:rPr>
      </w:pPr>
      <w:r>
        <w:rPr>
          <w:rFonts w:hint="eastAsia" w:ascii="宋体" w:hAnsi="宋体" w:cs="宋体"/>
          <w:b/>
          <w:bCs/>
          <w:color w:val="auto"/>
          <w:szCs w:val="21"/>
        </w:rPr>
        <w:t>11.2竞争性磋商响应文件（以下简称响应文件）的组成及要求</w:t>
      </w:r>
    </w:p>
    <w:p>
      <w:pPr>
        <w:pageBreakBefore w:val="0"/>
        <w:kinsoku/>
        <w:wordWrap/>
        <w:overflowPunct/>
        <w:topLinePunct w:val="0"/>
        <w:bidi w:val="0"/>
        <w:spacing w:line="460" w:lineRule="exact"/>
        <w:ind w:firstLine="422" w:firstLineChars="200"/>
        <w:rPr>
          <w:rFonts w:ascii="宋体" w:hAnsi="宋体" w:cs="宋体"/>
          <w:b/>
          <w:bCs/>
          <w:color w:val="auto"/>
          <w:szCs w:val="21"/>
        </w:rPr>
      </w:pPr>
      <w:r>
        <w:rPr>
          <w:rFonts w:hint="eastAsia" w:ascii="宋体" w:hAnsi="宋体" w:cs="宋体"/>
          <w:b/>
          <w:bCs/>
          <w:color w:val="auto"/>
          <w:szCs w:val="21"/>
        </w:rPr>
        <w:t>11.2.1响应文件组成【格式见第六章“响应文件（格式）”】</w:t>
      </w:r>
    </w:p>
    <w:p>
      <w:pPr>
        <w:pageBreakBefore w:val="0"/>
        <w:kinsoku/>
        <w:wordWrap/>
        <w:overflowPunct/>
        <w:topLinePunct w:val="0"/>
        <w:bidi w:val="0"/>
        <w:spacing w:line="460" w:lineRule="exact"/>
        <w:ind w:firstLine="422" w:firstLineChars="200"/>
        <w:rPr>
          <w:rFonts w:ascii="宋体" w:hAnsi="宋体" w:cs="宋体"/>
          <w:color w:val="auto"/>
          <w:szCs w:val="21"/>
        </w:rPr>
      </w:pPr>
      <w:r>
        <w:rPr>
          <w:rFonts w:hint="eastAsia" w:ascii="宋体" w:hAnsi="宋体" w:cs="宋体"/>
          <w:b/>
          <w:bCs/>
          <w:color w:val="auto"/>
          <w:szCs w:val="21"/>
        </w:rPr>
        <w:t>11.2.1.1资格性响应证明材料：</w:t>
      </w:r>
    </w:p>
    <w:p>
      <w:pPr>
        <w:pageBreakBefore w:val="0"/>
        <w:tabs>
          <w:tab w:val="left" w:pos="1305"/>
        </w:tabs>
        <w:wordWrap/>
        <w:overflowPunct/>
        <w:topLinePunct w:val="0"/>
        <w:bidi w:val="0"/>
        <w:spacing w:line="500" w:lineRule="exact"/>
        <w:ind w:firstLine="420" w:firstLineChars="200"/>
        <w:rPr>
          <w:rFonts w:hint="eastAsia" w:ascii="宋体" w:hAnsi="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eastAsia="zh-CN"/>
        </w:rPr>
        <w:t>竞标人</w:t>
      </w:r>
      <w:r>
        <w:rPr>
          <w:rFonts w:hint="eastAsia" w:ascii="宋体" w:hAnsi="宋体" w:eastAsia="宋体" w:cs="宋体"/>
          <w:color w:val="auto"/>
          <w:szCs w:val="21"/>
        </w:rPr>
        <w:t>基本情况表</w:t>
      </w:r>
      <w:r>
        <w:rPr>
          <w:rFonts w:hint="eastAsia" w:ascii="宋体" w:hAnsi="宋体" w:eastAsia="宋体" w:cs="宋体"/>
          <w:b/>
          <w:color w:val="auto"/>
          <w:szCs w:val="21"/>
        </w:rPr>
        <w:t>（必须提供）</w:t>
      </w:r>
      <w:r>
        <w:rPr>
          <w:rFonts w:hint="eastAsia" w:ascii="宋体" w:hAnsi="宋体" w:eastAsia="宋体" w:cs="宋体"/>
          <w:b w:val="0"/>
          <w:bCs/>
          <w:color w:val="auto"/>
          <w:szCs w:val="21"/>
        </w:rPr>
        <w:t>；</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2</w:t>
      </w:r>
      <w:r>
        <w:rPr>
          <w:rFonts w:hint="eastAsia" w:ascii="宋体" w:hAnsi="宋体" w:cs="宋体"/>
          <w:color w:val="auto"/>
          <w:szCs w:val="21"/>
        </w:rPr>
        <w:t>）供应商相应的法定代表人、负责人、自然人身份证正反两面复印件</w:t>
      </w:r>
      <w:r>
        <w:rPr>
          <w:rFonts w:hint="eastAsia" w:ascii="宋体" w:hAnsi="宋体" w:cs="宋体"/>
          <w:b/>
          <w:bCs/>
          <w:color w:val="auto"/>
          <w:szCs w:val="21"/>
        </w:rPr>
        <w:t>（必须提供）</w:t>
      </w:r>
      <w:r>
        <w:rPr>
          <w:rFonts w:hint="eastAsia" w:ascii="宋体" w:hAnsi="宋体" w:cs="宋体"/>
          <w:color w:val="auto"/>
          <w:szCs w:val="21"/>
        </w:rPr>
        <w:t>；</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3</w:t>
      </w:r>
      <w:r>
        <w:rPr>
          <w:rFonts w:hint="eastAsia" w:ascii="宋体" w:hAnsi="宋体" w:cs="宋体"/>
          <w:color w:val="auto"/>
          <w:szCs w:val="21"/>
        </w:rPr>
        <w:t>）供应商的授权委托书原件、委托代理人身份证正反面复印件以及由县级以上（含县级）社会养老保险经办机构出具的供应商为委托代理人交纳的响应文件递交截止时间前半年</w:t>
      </w:r>
      <w:r>
        <w:rPr>
          <w:rFonts w:hint="eastAsia" w:ascii="宋体" w:hAnsi="宋体" w:cs="宋体"/>
          <w:color w:val="auto"/>
          <w:szCs w:val="21"/>
          <w:highlight w:val="none"/>
        </w:rPr>
        <w:t>内</w:t>
      </w:r>
      <w:r>
        <w:rPr>
          <w:rFonts w:hint="eastAsia" w:ascii="宋体" w:hAnsi="宋体" w:cs="宋体"/>
          <w:color w:val="auto"/>
          <w:szCs w:val="21"/>
          <w:highlight w:val="none"/>
          <w:lang w:eastAsia="zh-CN"/>
        </w:rPr>
        <w:t>连续三个月</w:t>
      </w:r>
      <w:r>
        <w:rPr>
          <w:rFonts w:hint="eastAsia" w:ascii="宋体" w:hAnsi="宋体" w:cs="宋体"/>
          <w:color w:val="auto"/>
          <w:szCs w:val="21"/>
          <w:highlight w:val="none"/>
        </w:rPr>
        <w:t>社保证明复</w:t>
      </w:r>
      <w:r>
        <w:rPr>
          <w:rFonts w:hint="eastAsia" w:ascii="宋体" w:hAnsi="宋体" w:cs="宋体"/>
          <w:color w:val="auto"/>
          <w:szCs w:val="21"/>
        </w:rPr>
        <w:t>印件，除供应商为以下三种情形的：</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①如供应商为响应文件提交截止时间前60日以内成立的公司，可以提供供应商与委托代理人签订的劳动合同复印件代替社保证明复印件；</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②如供应商为事业单位，可以提供事业单位机构编制管理证复印件或事业单位机构为其发放工资的工资条复印件代替社保证明复印件；</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③如委托代理人为免</w:t>
      </w:r>
      <w:r>
        <w:rPr>
          <w:rFonts w:hint="eastAsia" w:ascii="宋体" w:hAnsi="宋体" w:cs="宋体"/>
          <w:color w:val="auto"/>
          <w:szCs w:val="21"/>
          <w:lang w:eastAsia="zh-CN"/>
        </w:rPr>
        <w:t>交纳</w:t>
      </w:r>
      <w:r>
        <w:rPr>
          <w:rFonts w:hint="eastAsia" w:ascii="宋体" w:hAnsi="宋体" w:cs="宋体"/>
          <w:color w:val="auto"/>
          <w:szCs w:val="21"/>
        </w:rPr>
        <w:t>明复印件。</w:t>
      </w:r>
    </w:p>
    <w:p>
      <w:pPr>
        <w:pageBreakBefore w:val="0"/>
        <w:kinsoku/>
        <w:wordWrap/>
        <w:overflowPunct/>
        <w:topLinePunct w:val="0"/>
        <w:bidi w:val="0"/>
        <w:spacing w:line="460" w:lineRule="exact"/>
        <w:ind w:firstLine="422" w:firstLineChars="200"/>
        <w:rPr>
          <w:rFonts w:ascii="宋体" w:hAnsi="宋体" w:cs="宋体"/>
          <w:b/>
          <w:bCs/>
          <w:color w:val="auto"/>
          <w:szCs w:val="21"/>
        </w:rPr>
      </w:pPr>
      <w:r>
        <w:rPr>
          <w:rFonts w:hint="eastAsia" w:ascii="宋体" w:hAnsi="宋体" w:cs="宋体"/>
          <w:b/>
          <w:bCs/>
          <w:color w:val="auto"/>
          <w:szCs w:val="21"/>
        </w:rPr>
        <w:t>【属自然人的应提供由县级以上（含县级）社会养老保险经办机构出具的自然人本人及委托代理人所交纳的响应文件递交截止时间前半年内</w:t>
      </w:r>
      <w:r>
        <w:rPr>
          <w:rFonts w:hint="eastAsia" w:ascii="宋体" w:hAnsi="宋体" w:cs="宋体"/>
          <w:b/>
          <w:bCs/>
          <w:color w:val="auto"/>
          <w:szCs w:val="21"/>
          <w:lang w:eastAsia="zh-CN"/>
        </w:rPr>
        <w:t>连续三个月</w:t>
      </w:r>
      <w:r>
        <w:rPr>
          <w:rFonts w:hint="eastAsia" w:ascii="宋体" w:hAnsi="宋体" w:cs="宋体"/>
          <w:b/>
          <w:bCs/>
          <w:color w:val="auto"/>
          <w:szCs w:val="21"/>
        </w:rPr>
        <w:t>社保证明复印件</w:t>
      </w:r>
      <w:r>
        <w:rPr>
          <w:rFonts w:hint="eastAsia" w:ascii="宋体" w:hAnsi="宋体" w:cs="宋体"/>
          <w:color w:val="auto"/>
          <w:szCs w:val="21"/>
        </w:rPr>
        <w:t>】</w:t>
      </w:r>
      <w:r>
        <w:rPr>
          <w:rFonts w:hint="eastAsia" w:ascii="宋体" w:hAnsi="宋体" w:cs="宋体"/>
          <w:b/>
          <w:bCs/>
          <w:color w:val="auto"/>
          <w:szCs w:val="21"/>
        </w:rPr>
        <w:t>（委托代理时必须提供；如为联合体的，授权委托书原件须由牵头人出具）</w:t>
      </w:r>
    </w:p>
    <w:p>
      <w:pPr>
        <w:pageBreakBefore w:val="0"/>
        <w:kinsoku/>
        <w:wordWrap/>
        <w:overflowPunct/>
        <w:topLinePunct w:val="0"/>
        <w:bidi w:val="0"/>
        <w:spacing w:line="460" w:lineRule="exact"/>
        <w:ind w:firstLine="420" w:firstLineChars="200"/>
        <w:rPr>
          <w:rFonts w:ascii="宋体" w:hAnsi="宋体" w:cs="宋体"/>
          <w:color w:val="auto"/>
        </w:rPr>
      </w:pP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）供应商参加政府采购活动前3年内在经营活动中没有重大违法记录及有关信用信息的书面声明</w:t>
      </w:r>
      <w:r>
        <w:rPr>
          <w:rFonts w:hint="eastAsia" w:ascii="宋体" w:hAnsi="宋体" w:cs="宋体"/>
          <w:b/>
          <w:bCs/>
          <w:color w:val="auto"/>
          <w:szCs w:val="21"/>
        </w:rPr>
        <w:t>（必须提供）；</w:t>
      </w:r>
    </w:p>
    <w:p>
      <w:pPr>
        <w:pageBreakBefore w:val="0"/>
        <w:numPr>
          <w:ilvl w:val="0"/>
          <w:numId w:val="0"/>
        </w:numPr>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5</w:t>
      </w:r>
      <w:r>
        <w:rPr>
          <w:rFonts w:hint="eastAsia" w:ascii="宋体" w:hAnsi="宋体" w:cs="宋体"/>
          <w:color w:val="auto"/>
          <w:szCs w:val="21"/>
          <w:lang w:eastAsia="zh-CN"/>
        </w:rPr>
        <w:t>）</w:t>
      </w:r>
      <w:r>
        <w:rPr>
          <w:rFonts w:hint="eastAsia" w:ascii="宋体" w:hAnsi="宋体" w:cs="宋体"/>
          <w:color w:val="auto"/>
          <w:szCs w:val="21"/>
        </w:rPr>
        <w:t>供应商的法人或者其他组织营业执照等证明文件复印件</w:t>
      </w:r>
      <w:r>
        <w:rPr>
          <w:rFonts w:hint="eastAsia" w:ascii="宋体" w:hAnsi="宋体" w:cs="宋体"/>
          <w:b/>
          <w:bCs/>
          <w:color w:val="auto"/>
          <w:szCs w:val="21"/>
        </w:rPr>
        <w:t>（必须提供，自然人除外）；</w:t>
      </w:r>
    </w:p>
    <w:p>
      <w:pPr>
        <w:pageBreakBefore w:val="0"/>
        <w:kinsoku/>
        <w:wordWrap/>
        <w:overflowPunct/>
        <w:topLinePunct w:val="0"/>
        <w:bidi w:val="0"/>
        <w:spacing w:line="460" w:lineRule="exact"/>
        <w:ind w:firstLine="422" w:firstLineChars="200"/>
        <w:rPr>
          <w:rFonts w:ascii="宋体" w:hAnsi="宋体" w:cs="宋体"/>
          <w:b/>
          <w:bCs/>
          <w:color w:val="auto"/>
          <w:szCs w:val="21"/>
        </w:rPr>
      </w:pPr>
      <w:r>
        <w:rPr>
          <w:rFonts w:hint="eastAsia" w:ascii="宋体" w:hAnsi="宋体" w:cs="宋体"/>
          <w:b/>
          <w:bCs/>
          <w:color w:val="auto"/>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ageBreakBefore w:val="0"/>
        <w:tabs>
          <w:tab w:val="left" w:pos="1305"/>
        </w:tabs>
        <w:wordWrap/>
        <w:overflowPunct/>
        <w:topLinePunct w:val="0"/>
        <w:bidi w:val="0"/>
        <w:spacing w:line="500" w:lineRule="exact"/>
        <w:ind w:firstLine="420" w:firstLineChars="200"/>
        <w:rPr>
          <w:rFonts w:hint="eastAsia" w:ascii="宋体" w:hAnsi="宋体" w:eastAsia="宋体" w:cs="宋体"/>
          <w:b w:val="0"/>
          <w:bCs/>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6</w:t>
      </w:r>
      <w:r>
        <w:rPr>
          <w:rFonts w:hint="eastAsia" w:ascii="宋体" w:hAnsi="宋体" w:eastAsia="宋体" w:cs="宋体"/>
          <w:color w:val="auto"/>
          <w:szCs w:val="21"/>
        </w:rPr>
        <w:t>）</w:t>
      </w:r>
      <w:r>
        <w:rPr>
          <w:rFonts w:hint="eastAsia" w:ascii="宋体" w:hAnsi="宋体" w:eastAsia="宋体" w:cs="宋体"/>
          <w:color w:val="auto"/>
          <w:szCs w:val="21"/>
          <w:lang w:eastAsia="zh-CN"/>
        </w:rPr>
        <w:t>竞标人</w:t>
      </w:r>
      <w:r>
        <w:rPr>
          <w:rFonts w:hint="eastAsia" w:ascii="宋体" w:hAnsi="宋体" w:eastAsia="宋体" w:cs="宋体"/>
          <w:color w:val="auto"/>
          <w:szCs w:val="21"/>
        </w:rPr>
        <w:t>的税务登记证复印件和有效的组织机构代码证复印件（或提供有统一社会信用代码的营业执照复印件）</w:t>
      </w:r>
      <w:r>
        <w:rPr>
          <w:rFonts w:hint="eastAsia" w:ascii="宋体" w:hAnsi="宋体" w:eastAsia="宋体" w:cs="宋体"/>
          <w:b/>
          <w:color w:val="auto"/>
          <w:szCs w:val="21"/>
        </w:rPr>
        <w:t>（</w:t>
      </w:r>
      <w:r>
        <w:rPr>
          <w:rFonts w:hint="eastAsia" w:ascii="宋体" w:hAnsi="宋体" w:eastAsia="宋体" w:cs="宋体"/>
          <w:b/>
          <w:color w:val="auto"/>
          <w:szCs w:val="21"/>
          <w:lang w:eastAsia="zh-CN"/>
        </w:rPr>
        <w:t>必须提供，</w:t>
      </w:r>
      <w:r>
        <w:rPr>
          <w:rFonts w:hint="eastAsia" w:ascii="宋体" w:hAnsi="宋体" w:eastAsia="宋体" w:cs="宋体"/>
          <w:b/>
          <w:color w:val="auto"/>
          <w:szCs w:val="21"/>
        </w:rPr>
        <w:t>取得“三证合一”的除外）</w:t>
      </w:r>
      <w:r>
        <w:rPr>
          <w:rFonts w:hint="eastAsia" w:ascii="宋体" w:hAnsi="宋体" w:eastAsia="宋体" w:cs="宋体"/>
          <w:b w:val="0"/>
          <w:bCs/>
          <w:color w:val="auto"/>
          <w:szCs w:val="21"/>
        </w:rPr>
        <w:t>；</w:t>
      </w:r>
    </w:p>
    <w:p>
      <w:pPr>
        <w:pageBreakBefore w:val="0"/>
        <w:numPr>
          <w:ilvl w:val="0"/>
          <w:numId w:val="0"/>
        </w:numPr>
        <w:kinsoku/>
        <w:wordWrap/>
        <w:overflowPunct/>
        <w:topLinePunct w:val="0"/>
        <w:bidi w:val="0"/>
        <w:spacing w:line="460" w:lineRule="exact"/>
        <w:ind w:firstLine="420" w:firstLineChars="200"/>
        <w:rPr>
          <w:rFonts w:hint="eastAsia" w:ascii="宋体" w:hAnsi="宋体" w:eastAsia="宋体" w:cs="宋体"/>
          <w:color w:val="auto"/>
          <w:lang w:eastAsia="zh-CN"/>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7</w:t>
      </w:r>
      <w:r>
        <w:rPr>
          <w:rFonts w:hint="eastAsia" w:ascii="宋体" w:hAnsi="宋体" w:eastAsia="宋体" w:cs="宋体"/>
          <w:color w:val="auto"/>
          <w:szCs w:val="21"/>
        </w:rPr>
        <w:t>）</w:t>
      </w:r>
      <w:r>
        <w:rPr>
          <w:rFonts w:hint="eastAsia" w:ascii="宋体" w:hAnsi="宋体" w:eastAsia="宋体" w:cs="宋体"/>
          <w:color w:val="auto"/>
          <w:szCs w:val="21"/>
          <w:lang w:eastAsia="zh-CN"/>
        </w:rPr>
        <w:t>竞标人有效的资质证书复印件和</w:t>
      </w:r>
      <w:r>
        <w:rPr>
          <w:rFonts w:hint="eastAsia" w:ascii="宋体" w:hAnsi="宋体" w:eastAsia="宋体" w:cs="宋体"/>
          <w:color w:val="auto"/>
          <w:szCs w:val="21"/>
        </w:rPr>
        <w:t>安全生产许可证副本复印件</w:t>
      </w:r>
      <w:r>
        <w:rPr>
          <w:rFonts w:hint="eastAsia" w:ascii="宋体" w:hAnsi="宋体" w:eastAsia="宋体" w:cs="宋体"/>
          <w:b/>
          <w:bCs/>
          <w:color w:val="auto"/>
          <w:szCs w:val="21"/>
        </w:rPr>
        <w:t>（必须提供）</w:t>
      </w:r>
      <w:r>
        <w:rPr>
          <w:rFonts w:hint="eastAsia" w:ascii="宋体" w:hAnsi="宋体" w:eastAsia="宋体" w:cs="宋体"/>
          <w:b/>
          <w:bCs/>
          <w:color w:val="auto"/>
          <w:szCs w:val="21"/>
          <w:lang w:eastAsia="zh-CN"/>
        </w:rPr>
        <w:t>；</w:t>
      </w:r>
    </w:p>
    <w:p>
      <w:pPr>
        <w:pageBreakBefore w:val="0"/>
        <w:tabs>
          <w:tab w:val="left" w:pos="1305"/>
        </w:tabs>
        <w:wordWrap/>
        <w:overflowPunct/>
        <w:topLinePunct w:val="0"/>
        <w:bidi w:val="0"/>
        <w:spacing w:line="500" w:lineRule="exact"/>
        <w:ind w:firstLine="420" w:firstLineChars="200"/>
        <w:rPr>
          <w:rFonts w:hint="eastAsia" w:ascii="宋体" w:hAnsi="宋体" w:eastAsia="宋体" w:cs="宋体"/>
          <w:bCs/>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8</w:t>
      </w:r>
      <w:r>
        <w:rPr>
          <w:rFonts w:hint="eastAsia" w:ascii="宋体" w:hAnsi="宋体" w:eastAsia="宋体" w:cs="宋体"/>
          <w:color w:val="auto"/>
          <w:szCs w:val="21"/>
          <w:lang w:eastAsia="zh-CN"/>
        </w:rPr>
        <w:t>）项目管理机构配备情况表</w:t>
      </w:r>
      <w:r>
        <w:rPr>
          <w:rFonts w:hint="eastAsia" w:ascii="宋体" w:hAnsi="宋体" w:eastAsia="宋体" w:cs="宋体"/>
          <w:b/>
          <w:bCs/>
          <w:color w:val="auto"/>
          <w:szCs w:val="21"/>
        </w:rPr>
        <w:t>（必须提供）</w:t>
      </w:r>
    </w:p>
    <w:p>
      <w:pPr>
        <w:pageBreakBefore w:val="0"/>
        <w:tabs>
          <w:tab w:val="left" w:pos="1305"/>
        </w:tabs>
        <w:wordWrap/>
        <w:overflowPunct/>
        <w:topLinePunct w:val="0"/>
        <w:bidi w:val="0"/>
        <w:spacing w:line="500" w:lineRule="exact"/>
        <w:ind w:firstLine="420" w:firstLineChars="200"/>
        <w:rPr>
          <w:rFonts w:hint="eastAsia" w:ascii="宋体" w:hAnsi="宋体" w:cs="宋体"/>
          <w:b/>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9</w:t>
      </w:r>
      <w:r>
        <w:rPr>
          <w:rFonts w:hint="eastAsia" w:ascii="宋体" w:hAnsi="宋体" w:eastAsia="宋体" w:cs="宋体"/>
          <w:bCs/>
          <w:color w:val="auto"/>
          <w:szCs w:val="21"/>
        </w:rPr>
        <w:t>）主要人员</w:t>
      </w:r>
      <w:r>
        <w:rPr>
          <w:rFonts w:hint="eastAsia" w:ascii="宋体" w:hAnsi="宋体" w:eastAsia="宋体" w:cs="宋体"/>
          <w:bCs/>
          <w:color w:val="auto"/>
          <w:szCs w:val="21"/>
          <w:lang w:eastAsia="zh-CN"/>
        </w:rPr>
        <w:t>简历表【</w:t>
      </w:r>
      <w:r>
        <w:rPr>
          <w:rFonts w:hint="eastAsia" w:ascii="宋体" w:hAnsi="宋体" w:eastAsia="宋体" w:cs="宋体"/>
          <w:bCs/>
          <w:color w:val="auto"/>
        </w:rPr>
        <w:t>括：附</w:t>
      </w:r>
      <w:r>
        <w:rPr>
          <w:rFonts w:hint="eastAsia" w:ascii="宋体" w:hAnsi="宋体" w:eastAsia="宋体" w:cs="宋体"/>
          <w:color w:val="auto"/>
        </w:rPr>
        <w:t>项目经理的注册建造师注册证书复印件、安全生产考核合格证书复印件（B类）</w:t>
      </w:r>
      <w:r>
        <w:rPr>
          <w:rFonts w:hint="eastAsia" w:ascii="宋体" w:hAnsi="宋体" w:eastAsia="宋体" w:cs="宋体"/>
          <w:b/>
          <w:color w:val="auto"/>
          <w:spacing w:val="1"/>
        </w:rPr>
        <w:t>（注：首次取得B证的，发证当年不需提供）</w:t>
      </w:r>
      <w:r>
        <w:rPr>
          <w:rFonts w:hint="eastAsia" w:ascii="宋体" w:hAnsi="宋体" w:eastAsia="宋体" w:cs="宋体"/>
          <w:color w:val="auto"/>
        </w:rPr>
        <w:t>、身份证复印件；技术负责人的身份证复印件、职称证复印件；安全员的安全生产考核合格证书复印件（C类）、岗位证书复印件及身份证复印件；施工员、质检员的身份证复印件、岗位证书复印件；并附</w:t>
      </w:r>
      <w:r>
        <w:rPr>
          <w:rFonts w:hint="eastAsia" w:ascii="宋体" w:hAnsi="宋体" w:eastAsia="宋体" w:cs="宋体"/>
          <w:color w:val="auto"/>
          <w:szCs w:val="21"/>
        </w:rPr>
        <w:t>由县级以上（含县级）社会养老保险经办机构出具的</w:t>
      </w:r>
      <w:r>
        <w:rPr>
          <w:rFonts w:hint="eastAsia" w:ascii="宋体" w:hAnsi="宋体" w:eastAsia="宋体" w:cs="宋体"/>
          <w:color w:val="auto"/>
          <w:szCs w:val="21"/>
          <w:lang w:eastAsia="zh-CN"/>
        </w:rPr>
        <w:t>竞标人</w:t>
      </w:r>
      <w:r>
        <w:rPr>
          <w:rFonts w:hint="eastAsia" w:ascii="宋体" w:hAnsi="宋体" w:eastAsia="宋体" w:cs="宋体"/>
          <w:color w:val="auto"/>
          <w:szCs w:val="21"/>
        </w:rPr>
        <w:t>为</w:t>
      </w:r>
      <w:r>
        <w:rPr>
          <w:rFonts w:hint="eastAsia" w:ascii="宋体" w:hAnsi="宋体" w:eastAsia="宋体" w:cs="宋体"/>
          <w:color w:val="auto"/>
        </w:rPr>
        <w:t>项目经理、技术负责人、安全员、施工员、质检员</w:t>
      </w:r>
      <w:r>
        <w:rPr>
          <w:rFonts w:hint="eastAsia" w:ascii="宋体" w:hAnsi="宋体" w:eastAsia="宋体" w:cs="宋体"/>
          <w:color w:val="auto"/>
          <w:szCs w:val="21"/>
        </w:rPr>
        <w:t>交纳的</w:t>
      </w:r>
      <w:r>
        <w:rPr>
          <w:rFonts w:hint="eastAsia" w:ascii="宋体" w:hAnsi="宋体" w:cs="宋体"/>
          <w:color w:val="auto"/>
          <w:szCs w:val="21"/>
        </w:rPr>
        <w:t>响应文件递交截止时间前半年</w:t>
      </w:r>
      <w:r>
        <w:rPr>
          <w:rFonts w:hint="eastAsia" w:ascii="宋体" w:hAnsi="宋体" w:cs="宋体"/>
          <w:color w:val="auto"/>
          <w:szCs w:val="21"/>
          <w:highlight w:val="none"/>
        </w:rPr>
        <w:t>内</w:t>
      </w:r>
      <w:r>
        <w:rPr>
          <w:rFonts w:hint="eastAsia" w:ascii="宋体" w:hAnsi="宋体" w:cs="宋体"/>
          <w:color w:val="auto"/>
          <w:szCs w:val="21"/>
          <w:highlight w:val="none"/>
          <w:lang w:eastAsia="zh-CN"/>
        </w:rPr>
        <w:t>连续三个月</w:t>
      </w:r>
      <w:r>
        <w:rPr>
          <w:rFonts w:hint="eastAsia" w:ascii="宋体" w:hAnsi="宋体" w:eastAsia="宋体" w:cs="宋体"/>
          <w:color w:val="auto"/>
          <w:szCs w:val="21"/>
        </w:rPr>
        <w:t>社保证明复印件</w:t>
      </w:r>
      <w:r>
        <w:rPr>
          <w:rFonts w:hint="eastAsia" w:ascii="宋体" w:hAnsi="宋体" w:eastAsia="宋体" w:cs="宋体"/>
          <w:b w:val="0"/>
          <w:bCs w:val="0"/>
          <w:color w:val="auto"/>
          <w:szCs w:val="21"/>
        </w:rPr>
        <w:t>（若为近期新聘</w:t>
      </w:r>
      <w:r>
        <w:rPr>
          <w:rFonts w:hint="eastAsia" w:ascii="宋体" w:hAnsi="宋体" w:eastAsia="宋体" w:cs="宋体"/>
          <w:bCs/>
          <w:color w:val="auto"/>
          <w:szCs w:val="21"/>
        </w:rPr>
        <w:t>员工的，以提供劳动合同证明材料为准）</w:t>
      </w:r>
      <w:r>
        <w:rPr>
          <w:rFonts w:hint="eastAsia" w:ascii="宋体" w:hAnsi="宋体" w:eastAsia="宋体" w:cs="宋体"/>
          <w:bCs/>
          <w:color w:val="auto"/>
          <w:szCs w:val="21"/>
          <w:lang w:eastAsia="zh-CN"/>
        </w:rPr>
        <w:t>】</w:t>
      </w:r>
      <w:r>
        <w:rPr>
          <w:rFonts w:hint="eastAsia" w:ascii="宋体" w:hAnsi="宋体" w:eastAsia="宋体" w:cs="宋体"/>
          <w:b/>
          <w:bCs w:val="0"/>
          <w:color w:val="auto"/>
          <w:szCs w:val="21"/>
          <w:lang w:eastAsia="zh-CN"/>
        </w:rPr>
        <w:t>（</w:t>
      </w:r>
      <w:r>
        <w:rPr>
          <w:rFonts w:hint="eastAsia" w:ascii="宋体" w:hAnsi="宋体" w:eastAsia="宋体" w:cs="宋体"/>
          <w:b/>
          <w:bCs w:val="0"/>
          <w:color w:val="auto"/>
          <w:szCs w:val="21"/>
        </w:rPr>
        <w:t>必须提供）</w:t>
      </w:r>
      <w:r>
        <w:rPr>
          <w:rFonts w:hint="eastAsia" w:ascii="宋体" w:hAnsi="宋体" w:eastAsia="宋体" w:cs="宋体"/>
          <w:bCs/>
          <w:color w:val="auto"/>
          <w:szCs w:val="21"/>
        </w:rPr>
        <w:t>；</w:t>
      </w:r>
    </w:p>
    <w:p>
      <w:pPr>
        <w:pStyle w:val="18"/>
        <w:pageBreakBefore w:val="0"/>
        <w:kinsoku/>
        <w:wordWrap/>
        <w:overflowPunct/>
        <w:topLinePunct w:val="0"/>
        <w:bidi w:val="0"/>
        <w:spacing w:after="0" w:line="460" w:lineRule="exact"/>
        <w:ind w:left="0" w:leftChars="0" w:firstLine="422"/>
        <w:rPr>
          <w:rFonts w:ascii="宋体" w:hAnsi="宋体" w:cs="宋体"/>
          <w:color w:val="auto"/>
        </w:rPr>
      </w:pPr>
      <w:r>
        <w:rPr>
          <w:rFonts w:hint="eastAsia" w:ascii="宋体" w:hAnsi="宋体" w:cs="宋体"/>
          <w:b/>
          <w:bCs/>
          <w:color w:val="auto"/>
          <w:szCs w:val="21"/>
        </w:rPr>
        <w:t>11.2.1.2符合性响应证明材料：</w:t>
      </w:r>
    </w:p>
    <w:p>
      <w:pPr>
        <w:pageBreakBefore w:val="0"/>
        <w:tabs>
          <w:tab w:val="left" w:pos="1305"/>
        </w:tabs>
        <w:wordWrap/>
        <w:overflowPunct/>
        <w:topLinePunct w:val="0"/>
        <w:bidi w:val="0"/>
        <w:spacing w:line="500" w:lineRule="exact"/>
        <w:ind w:firstLine="420" w:firstLineChars="200"/>
        <w:rPr>
          <w:rFonts w:hint="eastAsia" w:ascii="宋体" w:hAnsi="宋体" w:eastAsia="宋体" w:cs="宋体"/>
          <w:color w:val="auto"/>
          <w:szCs w:val="21"/>
        </w:rPr>
      </w:pPr>
      <w:r>
        <w:rPr>
          <w:rFonts w:hint="eastAsia" w:ascii="宋体" w:hAnsi="宋体" w:eastAsia="宋体" w:cs="宋体"/>
          <w:b w:val="0"/>
          <w:bCs/>
          <w:color w:val="auto"/>
          <w:szCs w:val="21"/>
          <w:lang w:eastAsia="zh-CN"/>
        </w:rPr>
        <w:t>（</w:t>
      </w:r>
      <w:r>
        <w:rPr>
          <w:rFonts w:hint="eastAsia" w:ascii="宋体" w:hAnsi="宋体" w:eastAsia="宋体" w:cs="宋体"/>
          <w:b w:val="0"/>
          <w:bCs/>
          <w:color w:val="auto"/>
          <w:szCs w:val="21"/>
          <w:lang w:val="en-US" w:eastAsia="zh-CN"/>
        </w:rPr>
        <w:t>10</w:t>
      </w:r>
      <w:r>
        <w:rPr>
          <w:rFonts w:hint="eastAsia" w:ascii="宋体" w:hAnsi="宋体" w:eastAsia="宋体" w:cs="宋体"/>
          <w:b w:val="0"/>
          <w:bCs/>
          <w:color w:val="auto"/>
          <w:szCs w:val="21"/>
          <w:lang w:eastAsia="zh-CN"/>
        </w:rPr>
        <w:t>）响应</w:t>
      </w:r>
      <w:r>
        <w:rPr>
          <w:rFonts w:hint="eastAsia" w:ascii="宋体" w:hAnsi="宋体" w:eastAsia="宋体" w:cs="宋体"/>
          <w:b w:val="0"/>
          <w:bCs/>
          <w:color w:val="auto"/>
          <w:szCs w:val="21"/>
        </w:rPr>
        <w:t>函及</w:t>
      </w:r>
      <w:r>
        <w:rPr>
          <w:rFonts w:hint="eastAsia" w:ascii="宋体" w:hAnsi="宋体" w:eastAsia="宋体" w:cs="宋体"/>
          <w:b w:val="0"/>
          <w:bCs/>
          <w:color w:val="auto"/>
          <w:szCs w:val="21"/>
          <w:lang w:eastAsia="zh-CN"/>
        </w:rPr>
        <w:t>响应</w:t>
      </w:r>
      <w:r>
        <w:rPr>
          <w:rFonts w:hint="eastAsia" w:ascii="宋体" w:hAnsi="宋体" w:eastAsia="宋体" w:cs="宋体"/>
          <w:b w:val="0"/>
          <w:bCs/>
          <w:color w:val="auto"/>
          <w:szCs w:val="21"/>
        </w:rPr>
        <w:t>函附录</w:t>
      </w:r>
      <w:r>
        <w:rPr>
          <w:rFonts w:hint="eastAsia" w:ascii="宋体" w:hAnsi="宋体" w:eastAsia="宋体" w:cs="宋体"/>
          <w:b/>
          <w:color w:val="auto"/>
          <w:szCs w:val="21"/>
        </w:rPr>
        <w:t>（必须提供）</w:t>
      </w:r>
      <w:r>
        <w:rPr>
          <w:rFonts w:hint="eastAsia" w:ascii="宋体" w:hAnsi="宋体" w:eastAsia="宋体" w:cs="宋体"/>
          <w:b w:val="0"/>
          <w:bCs/>
          <w:color w:val="auto"/>
          <w:szCs w:val="21"/>
        </w:rPr>
        <w:t>；</w:t>
      </w:r>
    </w:p>
    <w:p>
      <w:pPr>
        <w:pageBreakBefore w:val="0"/>
        <w:tabs>
          <w:tab w:val="left" w:pos="1305"/>
        </w:tabs>
        <w:wordWrap/>
        <w:overflowPunct/>
        <w:topLinePunct w:val="0"/>
        <w:bidi w:val="0"/>
        <w:spacing w:line="500" w:lineRule="exact"/>
        <w:ind w:firstLine="420" w:firstLineChars="200"/>
        <w:rPr>
          <w:rFonts w:hint="eastAsia" w:ascii="宋体" w:hAnsi="宋体" w:eastAsia="宋体" w:cs="宋体"/>
          <w:b/>
          <w:bCs/>
          <w:color w:val="auto"/>
          <w:szCs w:val="21"/>
          <w:lang w:eastAsia="zh-CN"/>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w:t>
      </w:r>
      <w:r>
        <w:rPr>
          <w:rFonts w:hint="eastAsia" w:ascii="宋体" w:hAnsi="宋体" w:cs="宋体"/>
          <w:color w:val="auto"/>
          <w:szCs w:val="21"/>
          <w:lang w:val="en-US" w:eastAsia="zh-CN"/>
        </w:rPr>
        <w:t>1</w:t>
      </w:r>
      <w:r>
        <w:rPr>
          <w:rFonts w:hint="eastAsia" w:ascii="宋体" w:hAnsi="宋体" w:eastAsia="宋体" w:cs="宋体"/>
          <w:color w:val="auto"/>
          <w:szCs w:val="21"/>
          <w:lang w:eastAsia="zh-CN"/>
        </w:rPr>
        <w:t>）已标价</w:t>
      </w:r>
      <w:r>
        <w:rPr>
          <w:rFonts w:hint="eastAsia" w:ascii="宋体" w:hAnsi="宋体" w:eastAsia="宋体" w:cs="宋体"/>
          <w:color w:val="auto"/>
          <w:szCs w:val="21"/>
        </w:rPr>
        <w:t>工程量清单</w:t>
      </w:r>
      <w:r>
        <w:rPr>
          <w:rFonts w:hint="eastAsia" w:ascii="宋体" w:hAnsi="宋体" w:eastAsia="宋体" w:cs="宋体"/>
          <w:b/>
          <w:bCs/>
          <w:color w:val="auto"/>
          <w:szCs w:val="21"/>
        </w:rPr>
        <w:t>（必须提供）</w:t>
      </w:r>
      <w:r>
        <w:rPr>
          <w:rFonts w:hint="eastAsia" w:ascii="宋体" w:hAnsi="宋体" w:eastAsia="宋体" w:cs="宋体"/>
          <w:b w:val="0"/>
          <w:bCs w:val="0"/>
          <w:color w:val="auto"/>
          <w:szCs w:val="21"/>
          <w:lang w:eastAsia="zh-CN"/>
        </w:rPr>
        <w:t>；</w:t>
      </w:r>
    </w:p>
    <w:p>
      <w:pPr>
        <w:pageBreakBefore w:val="0"/>
        <w:numPr>
          <w:ilvl w:val="0"/>
          <w:numId w:val="0"/>
        </w:numPr>
        <w:tabs>
          <w:tab w:val="left" w:pos="1305"/>
        </w:tabs>
        <w:wordWrap/>
        <w:overflowPunct/>
        <w:topLinePunct w:val="0"/>
        <w:bidi w:val="0"/>
        <w:spacing w:line="500" w:lineRule="exact"/>
        <w:ind w:firstLine="420" w:firstLineChars="200"/>
        <w:rPr>
          <w:rFonts w:hint="eastAsia" w:ascii="宋体" w:hAnsi="宋体" w:eastAsia="宋体" w:cs="宋体"/>
          <w:b/>
          <w:bCs/>
          <w:color w:val="auto"/>
          <w:szCs w:val="21"/>
          <w:lang w:eastAsia="zh-CN"/>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w:t>
      </w:r>
      <w:r>
        <w:rPr>
          <w:rFonts w:hint="eastAsia" w:ascii="宋体" w:hAnsi="宋体" w:cs="宋体"/>
          <w:color w:val="auto"/>
          <w:szCs w:val="21"/>
          <w:lang w:val="en-US" w:eastAsia="zh-CN"/>
        </w:rPr>
        <w:t>2</w:t>
      </w:r>
      <w:r>
        <w:rPr>
          <w:rFonts w:hint="eastAsia" w:ascii="宋体" w:hAnsi="宋体" w:eastAsia="宋体" w:cs="宋体"/>
          <w:color w:val="auto"/>
          <w:szCs w:val="21"/>
          <w:lang w:eastAsia="zh-CN"/>
        </w:rPr>
        <w:t>）</w:t>
      </w:r>
      <w:r>
        <w:rPr>
          <w:rFonts w:hint="eastAsia" w:ascii="宋体" w:hAnsi="宋体" w:eastAsia="宋体" w:cs="宋体"/>
          <w:color w:val="auto"/>
          <w:szCs w:val="21"/>
        </w:rPr>
        <w:t>施工组织设计</w:t>
      </w:r>
      <w:r>
        <w:rPr>
          <w:rFonts w:hint="eastAsia" w:ascii="宋体" w:hAnsi="宋体" w:eastAsia="宋体" w:cs="宋体"/>
          <w:b/>
          <w:bCs/>
          <w:color w:val="auto"/>
          <w:szCs w:val="21"/>
        </w:rPr>
        <w:t>（必须提供）</w:t>
      </w:r>
      <w:r>
        <w:rPr>
          <w:rFonts w:hint="eastAsia" w:ascii="宋体" w:hAnsi="宋体" w:eastAsia="宋体" w:cs="宋体"/>
          <w:b w:val="0"/>
          <w:bCs w:val="0"/>
          <w:color w:val="auto"/>
          <w:szCs w:val="21"/>
          <w:lang w:eastAsia="zh-CN"/>
        </w:rPr>
        <w:t>；</w:t>
      </w:r>
    </w:p>
    <w:p>
      <w:pPr>
        <w:pageBreakBefore w:val="0"/>
        <w:tabs>
          <w:tab w:val="left" w:pos="1305"/>
        </w:tabs>
        <w:wordWrap/>
        <w:overflowPunct/>
        <w:topLinePunct w:val="0"/>
        <w:bidi w:val="0"/>
        <w:spacing w:line="500" w:lineRule="exact"/>
        <w:ind w:firstLine="420" w:firstLineChars="200"/>
        <w:rPr>
          <w:rFonts w:hint="eastAsia" w:ascii="宋体" w:hAnsi="宋体" w:eastAsia="宋体" w:cs="宋体"/>
          <w:b/>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1</w:t>
      </w:r>
      <w:r>
        <w:rPr>
          <w:rFonts w:hint="eastAsia" w:ascii="宋体" w:hAnsi="宋体" w:cs="宋体"/>
          <w:bCs/>
          <w:color w:val="auto"/>
          <w:szCs w:val="21"/>
          <w:lang w:val="en-US" w:eastAsia="zh-CN"/>
        </w:rPr>
        <w:t>3</w:t>
      </w:r>
      <w:r>
        <w:rPr>
          <w:rFonts w:hint="eastAsia" w:ascii="宋体" w:hAnsi="宋体" w:eastAsia="宋体" w:cs="宋体"/>
          <w:bCs/>
          <w:color w:val="auto"/>
          <w:szCs w:val="21"/>
        </w:rPr>
        <w:t>）农民工工资保障金</w:t>
      </w:r>
      <w:r>
        <w:rPr>
          <w:rFonts w:hint="eastAsia" w:ascii="宋体" w:hAnsi="宋体" w:eastAsia="宋体" w:cs="宋体"/>
          <w:bCs/>
          <w:color w:val="auto"/>
          <w:szCs w:val="21"/>
          <w:lang w:eastAsia="zh-CN"/>
        </w:rPr>
        <w:t>交纳</w:t>
      </w:r>
      <w:r>
        <w:rPr>
          <w:rFonts w:hint="eastAsia" w:ascii="宋体" w:hAnsi="宋体" w:eastAsia="宋体" w:cs="宋体"/>
          <w:bCs/>
          <w:color w:val="auto"/>
          <w:szCs w:val="21"/>
        </w:rPr>
        <w:t>与使用承诺书</w:t>
      </w:r>
      <w:r>
        <w:rPr>
          <w:rFonts w:hint="eastAsia" w:ascii="宋体" w:hAnsi="宋体" w:eastAsia="宋体" w:cs="宋体"/>
          <w:b/>
          <w:bCs/>
          <w:color w:val="auto"/>
          <w:szCs w:val="21"/>
        </w:rPr>
        <w:t>（必须提供）；</w:t>
      </w:r>
    </w:p>
    <w:p>
      <w:pPr>
        <w:pStyle w:val="18"/>
        <w:pageBreakBefore w:val="0"/>
        <w:kinsoku/>
        <w:wordWrap/>
        <w:overflowPunct/>
        <w:topLinePunct w:val="0"/>
        <w:bidi w:val="0"/>
        <w:spacing w:after="0" w:line="460" w:lineRule="exact"/>
        <w:ind w:left="0" w:leftChars="0" w:firstLine="422"/>
        <w:rPr>
          <w:rFonts w:ascii="宋体" w:hAnsi="宋体" w:cs="宋体"/>
          <w:b/>
          <w:bCs/>
          <w:color w:val="auto"/>
          <w:szCs w:val="21"/>
        </w:rPr>
      </w:pPr>
      <w:r>
        <w:rPr>
          <w:rFonts w:hint="eastAsia" w:ascii="宋体" w:hAnsi="宋体" w:cs="宋体"/>
          <w:b/>
          <w:bCs/>
          <w:color w:val="auto"/>
          <w:szCs w:val="21"/>
        </w:rPr>
        <w:t>11.2.1.3其他有效证明材料</w:t>
      </w:r>
    </w:p>
    <w:p>
      <w:pPr>
        <w:pageBreakBefore w:val="0"/>
        <w:tabs>
          <w:tab w:val="left" w:pos="1305"/>
        </w:tabs>
        <w:wordWrap/>
        <w:overflowPunct/>
        <w:topLinePunct w:val="0"/>
        <w:bidi w:val="0"/>
        <w:spacing w:line="500" w:lineRule="exact"/>
        <w:ind w:firstLine="420" w:firstLineChars="200"/>
        <w:rPr>
          <w:rFonts w:hint="eastAsia"/>
          <w:color w:val="auto"/>
        </w:rPr>
      </w:pPr>
      <w:r>
        <w:rPr>
          <w:rFonts w:hint="eastAsia" w:ascii="宋体" w:hAnsi="宋体" w:eastAsia="宋体" w:cs="宋体"/>
          <w:bCs/>
          <w:color w:val="auto"/>
          <w:szCs w:val="21"/>
          <w:lang w:eastAsia="zh-CN"/>
        </w:rPr>
        <w:t>（</w:t>
      </w:r>
      <w:r>
        <w:rPr>
          <w:rFonts w:hint="eastAsia" w:ascii="宋体" w:hAnsi="宋体" w:eastAsia="宋体" w:cs="宋体"/>
          <w:bCs/>
          <w:color w:val="auto"/>
          <w:szCs w:val="21"/>
          <w:lang w:val="en-US" w:eastAsia="zh-CN"/>
        </w:rPr>
        <w:t>1</w:t>
      </w:r>
      <w:r>
        <w:rPr>
          <w:rFonts w:hint="eastAsia" w:ascii="宋体" w:hAnsi="宋体" w:cs="宋体"/>
          <w:bCs/>
          <w:color w:val="auto"/>
          <w:szCs w:val="21"/>
          <w:lang w:val="en-US" w:eastAsia="zh-CN"/>
        </w:rPr>
        <w:t>4</w:t>
      </w:r>
      <w:r>
        <w:rPr>
          <w:rFonts w:hint="eastAsia" w:ascii="宋体" w:hAnsi="宋体" w:eastAsia="宋体" w:cs="宋体"/>
          <w:bCs/>
          <w:color w:val="auto"/>
          <w:szCs w:val="21"/>
          <w:lang w:eastAsia="zh-CN"/>
        </w:rPr>
        <w:t>）201</w:t>
      </w:r>
      <w:r>
        <w:rPr>
          <w:rFonts w:hint="eastAsia" w:ascii="宋体" w:hAnsi="宋体" w:eastAsia="宋体" w:cs="宋体"/>
          <w:bCs/>
          <w:color w:val="auto"/>
          <w:szCs w:val="21"/>
          <w:lang w:val="en-US" w:eastAsia="zh-CN"/>
        </w:rPr>
        <w:t>8</w:t>
      </w:r>
      <w:r>
        <w:rPr>
          <w:rFonts w:hint="eastAsia" w:ascii="宋体" w:hAnsi="宋体" w:eastAsia="宋体" w:cs="宋体"/>
          <w:bCs/>
          <w:color w:val="auto"/>
          <w:szCs w:val="21"/>
          <w:lang w:eastAsia="zh-CN"/>
        </w:rPr>
        <w:t>年以来具有类似工程施工业绩</w:t>
      </w:r>
      <w:r>
        <w:rPr>
          <w:rFonts w:hint="eastAsia" w:ascii="宋体" w:hAnsi="宋体" w:eastAsia="宋体" w:cs="宋体"/>
          <w:bCs/>
          <w:color w:val="auto"/>
          <w:szCs w:val="21"/>
        </w:rPr>
        <w:t>（</w:t>
      </w:r>
      <w:r>
        <w:rPr>
          <w:rFonts w:hint="eastAsia" w:ascii="宋体" w:hAnsi="宋体" w:eastAsia="宋体" w:cs="宋体"/>
          <w:b/>
          <w:bCs/>
          <w:color w:val="auto"/>
          <w:szCs w:val="21"/>
        </w:rPr>
        <w:t>如有，请提供合同协议书</w:t>
      </w:r>
      <w:r>
        <w:rPr>
          <w:rFonts w:hint="eastAsia" w:ascii="宋体" w:hAnsi="宋体" w:eastAsia="宋体" w:cs="宋体"/>
          <w:b/>
          <w:bCs/>
          <w:color w:val="auto"/>
          <w:szCs w:val="21"/>
          <w:lang w:eastAsia="zh-CN"/>
        </w:rPr>
        <w:t>或中标通知书</w:t>
      </w:r>
      <w:r>
        <w:rPr>
          <w:rFonts w:hint="eastAsia" w:ascii="宋体" w:hAnsi="宋体" w:eastAsia="宋体" w:cs="宋体"/>
          <w:b/>
          <w:bCs/>
          <w:color w:val="auto"/>
          <w:szCs w:val="21"/>
        </w:rPr>
        <w:t>复印件）</w:t>
      </w:r>
      <w:r>
        <w:rPr>
          <w:rFonts w:hint="eastAsia" w:ascii="宋体" w:hAnsi="宋体" w:eastAsia="宋体" w:cs="宋体"/>
          <w:b w:val="0"/>
          <w:bCs w:val="0"/>
          <w:color w:val="auto"/>
          <w:szCs w:val="21"/>
        </w:rPr>
        <w:t xml:space="preserve">； </w:t>
      </w:r>
    </w:p>
    <w:p>
      <w:pPr>
        <w:pageBreakBefore w:val="0"/>
        <w:kinsoku/>
        <w:wordWrap/>
        <w:overflowPunct/>
        <w:topLinePunct w:val="0"/>
        <w:bidi w:val="0"/>
        <w:spacing w:line="460" w:lineRule="exact"/>
        <w:ind w:firstLine="420" w:firstLineChars="200"/>
        <w:rPr>
          <w:rFonts w:hint="eastAsia" w:ascii="宋体" w:hAnsi="宋体" w:eastAsia="宋体" w:cs="宋体"/>
          <w:color w:val="auto"/>
          <w:szCs w:val="21"/>
        </w:rPr>
      </w:pPr>
      <w:r>
        <w:rPr>
          <w:rFonts w:hint="eastAsia" w:ascii="宋体" w:hAnsi="宋体" w:eastAsia="宋体" w:cs="宋体"/>
          <w:bCs/>
          <w:color w:val="auto"/>
          <w:szCs w:val="21"/>
          <w:lang w:eastAsia="zh-CN"/>
        </w:rPr>
        <w:t>（</w:t>
      </w:r>
      <w:r>
        <w:rPr>
          <w:rFonts w:hint="eastAsia" w:ascii="宋体" w:hAnsi="宋体" w:eastAsia="宋体" w:cs="宋体"/>
          <w:bCs/>
          <w:color w:val="auto"/>
          <w:szCs w:val="21"/>
          <w:lang w:val="en-US" w:eastAsia="zh-CN"/>
        </w:rPr>
        <w:t>1</w:t>
      </w:r>
      <w:r>
        <w:rPr>
          <w:rFonts w:hint="eastAsia" w:ascii="宋体" w:hAnsi="宋体" w:cs="宋体"/>
          <w:bCs/>
          <w:color w:val="auto"/>
          <w:szCs w:val="21"/>
          <w:lang w:val="en-US" w:eastAsia="zh-CN"/>
        </w:rPr>
        <w:t>5</w:t>
      </w:r>
      <w:r>
        <w:rPr>
          <w:rFonts w:hint="eastAsia" w:ascii="宋体" w:hAnsi="宋体" w:eastAsia="宋体" w:cs="宋体"/>
          <w:bCs/>
          <w:color w:val="auto"/>
          <w:szCs w:val="21"/>
          <w:lang w:eastAsia="zh-CN"/>
        </w:rPr>
        <w:t>）</w:t>
      </w:r>
      <w:r>
        <w:rPr>
          <w:rFonts w:hint="eastAsia" w:ascii="宋体" w:hAnsi="宋体" w:eastAsia="宋体" w:cs="宋体"/>
          <w:color w:val="auto"/>
          <w:szCs w:val="21"/>
        </w:rPr>
        <w:t>201</w:t>
      </w:r>
      <w:r>
        <w:rPr>
          <w:rFonts w:hint="eastAsia" w:ascii="宋体" w:hAnsi="宋体" w:eastAsia="宋体" w:cs="宋体"/>
          <w:color w:val="auto"/>
          <w:szCs w:val="21"/>
          <w:lang w:val="en-US" w:eastAsia="zh-CN"/>
        </w:rPr>
        <w:t>8</w:t>
      </w:r>
      <w:r>
        <w:rPr>
          <w:rFonts w:hint="eastAsia" w:ascii="宋体" w:hAnsi="宋体" w:eastAsia="宋体" w:cs="宋体"/>
          <w:color w:val="auto"/>
          <w:szCs w:val="21"/>
        </w:rPr>
        <w:t>年～20</w:t>
      </w:r>
      <w:r>
        <w:rPr>
          <w:rFonts w:hint="eastAsia" w:ascii="宋体" w:hAnsi="宋体" w:eastAsia="宋体" w:cs="宋体"/>
          <w:color w:val="auto"/>
          <w:szCs w:val="21"/>
          <w:lang w:val="en-US" w:eastAsia="zh-CN"/>
        </w:rPr>
        <w:t>20</w:t>
      </w:r>
      <w:r>
        <w:rPr>
          <w:rFonts w:hint="eastAsia" w:ascii="宋体" w:hAnsi="宋体" w:eastAsia="宋体" w:cs="宋体"/>
          <w:color w:val="auto"/>
          <w:szCs w:val="21"/>
        </w:rPr>
        <w:t>年财务状况表（附经会计师事务所或审计机构审计的财务会计报表，包括资产负债表、损益表、现金流量表、利润表的复印件）</w:t>
      </w:r>
      <w:r>
        <w:rPr>
          <w:rFonts w:hint="eastAsia" w:ascii="宋体" w:hAnsi="宋体" w:eastAsia="宋体" w:cs="宋体"/>
          <w:b/>
          <w:bCs/>
          <w:color w:val="auto"/>
          <w:szCs w:val="21"/>
        </w:rPr>
        <w:t>（如有，请提供）</w:t>
      </w:r>
      <w:r>
        <w:rPr>
          <w:rFonts w:hint="eastAsia" w:ascii="宋体" w:hAnsi="宋体" w:eastAsia="宋体" w:cs="宋体"/>
          <w:color w:val="auto"/>
          <w:szCs w:val="21"/>
        </w:rPr>
        <w:t>；</w:t>
      </w:r>
    </w:p>
    <w:p>
      <w:pPr>
        <w:pageBreakBefore w:val="0"/>
        <w:kinsoku/>
        <w:wordWrap/>
        <w:overflowPunct/>
        <w:topLinePunct w:val="0"/>
        <w:bidi w:val="0"/>
        <w:spacing w:line="460" w:lineRule="exac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lang w:eastAsia="zh-CN"/>
        </w:rPr>
        <w:t>（</w:t>
      </w:r>
      <w:r>
        <w:rPr>
          <w:rFonts w:hint="eastAsia" w:ascii="宋体" w:hAnsi="宋体" w:eastAsia="宋体" w:cs="宋体"/>
          <w:bCs/>
          <w:color w:val="auto"/>
          <w:szCs w:val="21"/>
          <w:lang w:val="en-US" w:eastAsia="zh-CN"/>
        </w:rPr>
        <w:t>1</w:t>
      </w:r>
      <w:r>
        <w:rPr>
          <w:rFonts w:hint="eastAsia" w:ascii="宋体" w:hAnsi="宋体" w:cs="宋体"/>
          <w:bCs/>
          <w:color w:val="auto"/>
          <w:szCs w:val="21"/>
          <w:lang w:val="en-US" w:eastAsia="zh-CN"/>
        </w:rPr>
        <w:t>6</w:t>
      </w:r>
      <w:r>
        <w:rPr>
          <w:rFonts w:hint="eastAsia" w:ascii="宋体" w:hAnsi="宋体" w:eastAsia="宋体" w:cs="宋体"/>
          <w:bCs/>
          <w:color w:val="auto"/>
          <w:szCs w:val="21"/>
          <w:lang w:eastAsia="zh-CN"/>
        </w:rPr>
        <w:t>）</w:t>
      </w:r>
      <w:r>
        <w:rPr>
          <w:rFonts w:hint="eastAsia" w:ascii="宋体" w:hAnsi="宋体" w:eastAsia="宋体" w:cs="宋体"/>
          <w:bCs/>
          <w:color w:val="auto"/>
          <w:szCs w:val="21"/>
        </w:rPr>
        <w:t>竞标人认为需要提供的其他证明文件。</w:t>
      </w:r>
    </w:p>
    <w:p>
      <w:pPr>
        <w:pageBreakBefore w:val="0"/>
        <w:tabs>
          <w:tab w:val="left" w:pos="1305"/>
        </w:tabs>
        <w:kinsoku/>
        <w:wordWrap/>
        <w:overflowPunct/>
        <w:topLinePunct w:val="0"/>
        <w:bidi w:val="0"/>
        <w:spacing w:line="460" w:lineRule="exact"/>
        <w:ind w:firstLine="420" w:firstLineChars="200"/>
        <w:rPr>
          <w:rFonts w:ascii="宋体" w:hAnsi="宋体" w:cs="宋体"/>
          <w:color w:val="auto"/>
        </w:rPr>
      </w:pPr>
      <w:r>
        <w:rPr>
          <w:rFonts w:hint="eastAsia" w:ascii="宋体" w:hAnsi="宋体" w:cs="宋体"/>
          <w:color w:val="auto"/>
          <w:szCs w:val="21"/>
        </w:rPr>
        <w:t>（</w:t>
      </w:r>
      <w:r>
        <w:rPr>
          <w:rFonts w:hint="eastAsia" w:ascii="宋体" w:hAnsi="宋体" w:cs="宋体"/>
          <w:color w:val="auto"/>
          <w:szCs w:val="21"/>
          <w:lang w:val="en-US" w:eastAsia="zh-CN"/>
        </w:rPr>
        <w:t>17</w:t>
      </w:r>
      <w:r>
        <w:rPr>
          <w:rFonts w:hint="eastAsia" w:ascii="宋体" w:hAnsi="宋体" w:cs="宋体"/>
          <w:color w:val="auto"/>
          <w:szCs w:val="21"/>
        </w:rPr>
        <w:t>）</w:t>
      </w:r>
      <w:r>
        <w:rPr>
          <w:rFonts w:hint="eastAsia" w:ascii="宋体" w:hAnsi="宋体" w:cs="宋体"/>
          <w:color w:val="auto"/>
        </w:rPr>
        <w:t>如所提供</w:t>
      </w:r>
      <w:r>
        <w:rPr>
          <w:rFonts w:hint="eastAsia" w:ascii="宋体" w:hAnsi="宋体" w:cs="宋体"/>
          <w:color w:val="auto"/>
          <w:lang w:eastAsia="zh-CN"/>
        </w:rPr>
        <w:t>施工</w:t>
      </w:r>
      <w:r>
        <w:rPr>
          <w:rFonts w:hint="eastAsia" w:ascii="宋体" w:hAnsi="宋体" w:cs="宋体"/>
          <w:color w:val="auto"/>
        </w:rPr>
        <w:t>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cs="宋体"/>
          <w:b/>
          <w:bCs/>
          <w:color w:val="auto"/>
        </w:rPr>
        <w:t>（如有，请提供）</w:t>
      </w:r>
      <w:r>
        <w:rPr>
          <w:rFonts w:hint="eastAsia" w:ascii="宋体" w:hAnsi="宋体" w:cs="宋体"/>
          <w:color w:val="auto"/>
        </w:rPr>
        <w:t>；</w:t>
      </w:r>
    </w:p>
    <w:p>
      <w:pPr>
        <w:pageBreakBefore w:val="0"/>
        <w:tabs>
          <w:tab w:val="left" w:pos="1305"/>
        </w:tabs>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18</w:t>
      </w:r>
      <w:r>
        <w:rPr>
          <w:rFonts w:hint="eastAsia" w:ascii="宋体" w:hAnsi="宋体" w:cs="宋体"/>
          <w:color w:val="auto"/>
          <w:szCs w:val="21"/>
        </w:rPr>
        <w:t>）如提供服务的供应商属于监狱企业的，应当提供由省级以上监狱管理局、戒毒管理局等（含新疆生产建设兵团）出具的属于监狱企业的证明文件</w:t>
      </w:r>
      <w:r>
        <w:rPr>
          <w:rFonts w:hint="eastAsia" w:ascii="宋体" w:hAnsi="宋体" w:cs="宋体"/>
          <w:color w:val="auto"/>
          <w:kern w:val="0"/>
          <w:sz w:val="24"/>
        </w:rPr>
        <w:t>（</w:t>
      </w:r>
      <w:r>
        <w:rPr>
          <w:rFonts w:hint="eastAsia" w:ascii="宋体" w:hAnsi="宋体" w:cs="宋体"/>
          <w:b/>
          <w:color w:val="auto"/>
        </w:rPr>
        <w:t>如有，请提供</w:t>
      </w:r>
      <w:r>
        <w:rPr>
          <w:rFonts w:hint="eastAsia" w:ascii="宋体" w:hAnsi="宋体" w:cs="宋体"/>
          <w:color w:val="auto"/>
          <w:kern w:val="0"/>
          <w:sz w:val="24"/>
        </w:rPr>
        <w:t>）；</w:t>
      </w:r>
    </w:p>
    <w:p>
      <w:pPr>
        <w:pStyle w:val="2"/>
        <w:pageBreakBefore w:val="0"/>
        <w:kinsoku/>
        <w:wordWrap/>
        <w:overflowPunct/>
        <w:topLinePunct w:val="0"/>
        <w:bidi w:val="0"/>
        <w:spacing w:line="460" w:lineRule="exact"/>
        <w:ind w:firstLine="420" w:firstLineChars="200"/>
        <w:rPr>
          <w:rFonts w:ascii="宋体" w:hAnsi="宋体" w:cs="宋体"/>
          <w:color w:val="auto"/>
          <w:szCs w:val="20"/>
        </w:rPr>
      </w:pPr>
      <w:r>
        <w:rPr>
          <w:rFonts w:hint="eastAsia" w:ascii="宋体" w:hAnsi="宋体" w:cs="宋体"/>
          <w:color w:val="auto"/>
          <w:sz w:val="21"/>
          <w:szCs w:val="21"/>
        </w:rPr>
        <w:t>（</w:t>
      </w:r>
      <w:r>
        <w:rPr>
          <w:rFonts w:hint="eastAsia" w:ascii="宋体" w:hAnsi="宋体" w:cs="宋体"/>
          <w:color w:val="auto"/>
          <w:sz w:val="21"/>
          <w:szCs w:val="21"/>
          <w:lang w:val="en-US" w:eastAsia="zh-CN"/>
        </w:rPr>
        <w:t>19</w:t>
      </w:r>
      <w:r>
        <w:rPr>
          <w:rFonts w:hint="eastAsia" w:ascii="宋体" w:hAnsi="宋体" w:cs="宋体"/>
          <w:color w:val="auto"/>
          <w:sz w:val="21"/>
          <w:szCs w:val="21"/>
        </w:rPr>
        <w:t>）</w:t>
      </w:r>
      <w:r>
        <w:rPr>
          <w:rFonts w:hint="eastAsia" w:ascii="宋体" w:hAnsi="宋体" w:cs="宋体"/>
          <w:color w:val="auto"/>
          <w:kern w:val="2"/>
          <w:sz w:val="21"/>
          <w:szCs w:val="21"/>
        </w:rPr>
        <w:t>符合条件的残疾人福利性单位在参加政府采购活动时，应当提供《残疾人福利性单位声明函》，并对声明的真实性负责</w:t>
      </w:r>
      <w:r>
        <w:rPr>
          <w:rFonts w:hint="eastAsia" w:ascii="宋体" w:hAnsi="宋体" w:cs="宋体"/>
          <w:color w:val="auto"/>
          <w:kern w:val="2"/>
          <w:sz w:val="21"/>
        </w:rPr>
        <w:t>（见附件）</w:t>
      </w:r>
      <w:r>
        <w:rPr>
          <w:rFonts w:hint="eastAsia" w:ascii="宋体" w:hAnsi="宋体" w:cs="宋体"/>
          <w:b/>
          <w:bCs/>
          <w:color w:val="auto"/>
          <w:kern w:val="2"/>
          <w:sz w:val="21"/>
        </w:rPr>
        <w:t>（如有，请提供）；</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20</w:t>
      </w:r>
      <w:r>
        <w:rPr>
          <w:rFonts w:hint="eastAsia" w:ascii="宋体" w:hAnsi="宋体" w:cs="宋体"/>
          <w:color w:val="auto"/>
          <w:szCs w:val="21"/>
        </w:rPr>
        <w:t>）供应商可结合本项目的评审办法视自身情况自行提交其它相关证明材料。</w:t>
      </w:r>
    </w:p>
    <w:p>
      <w:pPr>
        <w:pageBreakBefore w:val="0"/>
        <w:kinsoku/>
        <w:wordWrap/>
        <w:overflowPunct/>
        <w:topLinePunct w:val="0"/>
        <w:bidi w:val="0"/>
        <w:spacing w:line="460" w:lineRule="exact"/>
        <w:ind w:firstLine="420"/>
        <w:rPr>
          <w:rFonts w:ascii="宋体" w:hAnsi="宋体" w:cs="宋体"/>
          <w:color w:val="auto"/>
          <w:szCs w:val="21"/>
        </w:rPr>
      </w:pPr>
      <w:r>
        <w:rPr>
          <w:rFonts w:hint="eastAsia" w:ascii="宋体" w:hAnsi="宋体" w:cs="宋体"/>
          <w:b/>
          <w:bCs/>
          <w:color w:val="auto"/>
          <w:szCs w:val="21"/>
        </w:rPr>
        <w:t>供应商</w:t>
      </w:r>
      <w:r>
        <w:rPr>
          <w:rFonts w:hint="eastAsia" w:ascii="宋体" w:hAnsi="宋体" w:cs="宋体"/>
          <w:b/>
          <w:bCs/>
          <w:color w:val="auto"/>
        </w:rPr>
        <w:t>提供的以上相关证明材料属于“必须提供”的文件应加盖磋商供应商公章（CA签章）/自然人签字或个人CA签章，否则响应无效。</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11.3 供应商应按竞争性磋商文件第六章“响应文件（格式）”编制响应文件。</w:t>
      </w:r>
    </w:p>
    <w:p>
      <w:pPr>
        <w:pageBreakBefore w:val="0"/>
        <w:kinsoku/>
        <w:wordWrap/>
        <w:overflowPunct/>
        <w:topLinePunct w:val="0"/>
        <w:bidi w:val="0"/>
        <w:spacing w:line="460" w:lineRule="exact"/>
        <w:ind w:firstLine="422" w:firstLineChars="200"/>
        <w:rPr>
          <w:rFonts w:ascii="宋体" w:hAnsi="宋体" w:cs="宋体"/>
          <w:b/>
          <w:bCs/>
          <w:color w:val="auto"/>
          <w:szCs w:val="21"/>
        </w:rPr>
      </w:pPr>
      <w:r>
        <w:rPr>
          <w:rFonts w:hint="eastAsia" w:ascii="宋体" w:hAnsi="宋体" w:cs="宋体"/>
          <w:b/>
          <w:bCs/>
          <w:color w:val="auto"/>
          <w:szCs w:val="21"/>
        </w:rPr>
        <w:t>特别说明：</w:t>
      </w:r>
    </w:p>
    <w:p>
      <w:pPr>
        <w:pageBreakBefore w:val="0"/>
        <w:kinsoku/>
        <w:wordWrap/>
        <w:overflowPunct/>
        <w:topLinePunct w:val="0"/>
        <w:bidi w:val="0"/>
        <w:spacing w:line="460" w:lineRule="exact"/>
        <w:ind w:firstLine="422" w:firstLineChars="200"/>
        <w:rPr>
          <w:rFonts w:ascii="宋体" w:hAnsi="宋体" w:cs="宋体"/>
          <w:b/>
          <w:color w:val="auto"/>
          <w:szCs w:val="21"/>
        </w:rPr>
      </w:pPr>
      <w:r>
        <w:rPr>
          <w:rFonts w:hint="eastAsia" w:ascii="宋体" w:hAnsi="宋体" w:cs="宋体"/>
          <w:b/>
          <w:bCs/>
          <w:color w:val="auto"/>
          <w:szCs w:val="21"/>
        </w:rPr>
        <w:t>（1）响</w:t>
      </w:r>
      <w:r>
        <w:rPr>
          <w:rFonts w:hint="eastAsia" w:ascii="宋体" w:hAnsi="宋体" w:cs="宋体"/>
          <w:b/>
          <w:color w:val="auto"/>
          <w:szCs w:val="21"/>
        </w:rPr>
        <w:t>应文件（电子响应文件），其中电子响应文件中所须加盖公章部分均采用CA签章。若磋商文件中有专门标注的某关联点，并要求供应商在电子响应系统中作出磋商响应的，如供应商未对关联点进行响应或者在响应文件其它内容进行描述，造成电子评审不能查询的责任由供应商自行承担。</w:t>
      </w:r>
    </w:p>
    <w:p>
      <w:pPr>
        <w:pageBreakBefore w:val="0"/>
        <w:numPr>
          <w:ilvl w:val="0"/>
          <w:numId w:val="1"/>
        </w:numPr>
        <w:kinsoku/>
        <w:wordWrap/>
        <w:overflowPunct/>
        <w:topLinePunct w:val="0"/>
        <w:bidi w:val="0"/>
        <w:spacing w:line="460" w:lineRule="exact"/>
        <w:ind w:firstLine="422" w:firstLineChars="200"/>
        <w:rPr>
          <w:rFonts w:ascii="宋体" w:hAnsi="宋体" w:cs="宋体"/>
          <w:b/>
          <w:color w:val="auto"/>
          <w:szCs w:val="21"/>
        </w:rPr>
      </w:pPr>
      <w:r>
        <w:rPr>
          <w:rFonts w:hint="eastAsia" w:ascii="宋体" w:hAnsi="宋体" w:cs="宋体"/>
          <w:b/>
          <w:bCs/>
          <w:color w:val="auto"/>
          <w:szCs w:val="21"/>
        </w:rPr>
        <w:t>磋商文件要求法定代表人（负责人）或委托代理人签字的部分必须签字然后扫描或者拍照做成.pdf格式上传（签字可以以加盖个人CA签章代替），无签字的视为响应无效。</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42" w:name="_Toc13916"/>
      <w:bookmarkStart w:id="143" w:name="_Toc21373"/>
      <w:bookmarkStart w:id="144" w:name="_Toc2180"/>
      <w:r>
        <w:rPr>
          <w:rFonts w:hint="eastAsia" w:ascii="宋体" w:hAnsi="宋体" w:cs="宋体"/>
          <w:color w:val="auto"/>
          <w:sz w:val="21"/>
          <w:szCs w:val="21"/>
        </w:rPr>
        <w:t>12. 响应文件的语言及计量</w:t>
      </w:r>
      <w:bookmarkEnd w:id="142"/>
      <w:bookmarkEnd w:id="143"/>
      <w:bookmarkEnd w:id="144"/>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12.1 响应文件以及供应商与采购代理机构就有关磋商事宜的所有来往函电，均应以中文汉语书写。供应商提交的支持文件和印刷的文献可以使用别的语言，但其相应内容必须附有中文翻译文本，在解释响应文件时以中文翻译文本为主。</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12.2 磋商计量单位，磋商文件已有明确规定的，使用磋商文件规定的计量单位；磋商文件没有规定的，应采用中华人民共和国法定计量单位（货币单位：人民币元），否则视同未响应。</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45" w:name="_Toc5966"/>
      <w:bookmarkStart w:id="146" w:name="_Toc10838"/>
      <w:bookmarkStart w:id="147" w:name="_Toc19558"/>
      <w:r>
        <w:rPr>
          <w:rFonts w:hint="eastAsia" w:ascii="宋体" w:hAnsi="宋体" w:cs="宋体"/>
          <w:color w:val="auto"/>
          <w:sz w:val="21"/>
          <w:szCs w:val="21"/>
        </w:rPr>
        <w:t>13. 磋商报价及采购预算金额</w:t>
      </w:r>
      <w:bookmarkEnd w:id="145"/>
      <w:bookmarkEnd w:id="146"/>
      <w:bookmarkEnd w:id="147"/>
    </w:p>
    <w:p>
      <w:pPr>
        <w:pageBreakBefore w:val="0"/>
        <w:wordWrap/>
        <w:overflowPunct/>
        <w:topLinePunct w:val="0"/>
        <w:bidi w:val="0"/>
        <w:snapToGrid w:val="0"/>
        <w:spacing w:line="500" w:lineRule="exact"/>
        <w:ind w:firstLine="367" w:firstLineChars="175"/>
        <w:rPr>
          <w:rFonts w:hint="eastAsia" w:ascii="宋体" w:hAnsi="宋体" w:eastAsia="宋体" w:cs="宋体"/>
          <w:b w:val="0"/>
          <w:bCs w:val="0"/>
          <w:color w:val="auto"/>
          <w:szCs w:val="21"/>
          <w:lang w:eastAsia="zh-CN"/>
        </w:rPr>
      </w:pPr>
      <w:r>
        <w:rPr>
          <w:rFonts w:hint="eastAsia" w:ascii="宋体" w:hAnsi="宋体" w:cs="宋体"/>
          <w:color w:val="auto"/>
          <w:szCs w:val="21"/>
        </w:rPr>
        <w:t>13.1 磋商报价应按磋商文件中相关附表格式填写。采购预算金额（人民币）：</w:t>
      </w:r>
      <w:r>
        <w:rPr>
          <w:rFonts w:hint="eastAsia" w:ascii="宋体" w:hAnsi="宋体" w:cs="宋体"/>
          <w:color w:val="auto"/>
          <w:szCs w:val="21"/>
          <w:lang w:val="en-US" w:eastAsia="zh-CN"/>
        </w:rPr>
        <w:t>贰佰捌拾万零柒仟肆佰贰拾肆元玖角肆分</w:t>
      </w:r>
      <w:r>
        <w:rPr>
          <w:rFonts w:hint="eastAsia" w:ascii="宋体" w:hAnsi="宋体" w:cs="宋体"/>
          <w:color w:val="auto"/>
          <w:szCs w:val="21"/>
        </w:rPr>
        <w:t>（¥</w:t>
      </w:r>
      <w:r>
        <w:rPr>
          <w:rFonts w:hint="eastAsia" w:ascii="宋体" w:hAnsi="宋体" w:cs="宋体"/>
          <w:color w:val="auto"/>
          <w:szCs w:val="21"/>
          <w:lang w:val="en-US" w:eastAsia="zh-CN"/>
        </w:rPr>
        <w:t>2807424.94</w:t>
      </w:r>
      <w:r>
        <w:rPr>
          <w:rFonts w:hint="eastAsia" w:ascii="宋体" w:hAnsi="宋体" w:cs="宋体"/>
          <w:color w:val="auto"/>
          <w:szCs w:val="21"/>
        </w:rPr>
        <w:t>）。</w:t>
      </w:r>
      <w:r>
        <w:rPr>
          <w:rFonts w:hint="eastAsia" w:ascii="宋体" w:hAnsi="宋体" w:cs="宋体"/>
          <w:color w:val="auto"/>
          <w:szCs w:val="21"/>
          <w:lang w:eastAsia="zh-CN"/>
        </w:rPr>
        <w:t>本项目预算价为最高竞标报价限价，竞标</w:t>
      </w:r>
      <w:r>
        <w:rPr>
          <w:rFonts w:hint="eastAsia" w:ascii="宋体" w:hAnsi="宋体" w:eastAsia="宋体" w:cs="宋体"/>
          <w:b w:val="0"/>
          <w:bCs w:val="0"/>
          <w:color w:val="auto"/>
          <w:szCs w:val="21"/>
          <w:lang w:eastAsia="zh-CN"/>
        </w:rPr>
        <w:t>人竞标报价不得高于本工程最高竞标报价限价，否则被视为无效报价，无效报价将不予评审。</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13.2</w:t>
      </w:r>
      <w:r>
        <w:rPr>
          <w:rFonts w:hint="eastAsia" w:ascii="宋体" w:hAnsi="宋体" w:cs="宋体"/>
          <w:color w:val="auto"/>
          <w:szCs w:val="21"/>
          <w:lang w:eastAsia="zh-CN"/>
        </w:rPr>
        <w:t>竞标人</w:t>
      </w:r>
      <w:r>
        <w:rPr>
          <w:rFonts w:hint="eastAsia" w:ascii="宋体" w:hAnsi="宋体" w:cs="宋体"/>
          <w:color w:val="auto"/>
          <w:szCs w:val="21"/>
        </w:rPr>
        <w:t>必须就“</w:t>
      </w:r>
      <w:r>
        <w:rPr>
          <w:rFonts w:hint="eastAsia" w:ascii="宋体" w:hAnsi="宋体" w:cs="宋体"/>
          <w:color w:val="auto"/>
          <w:szCs w:val="21"/>
          <w:lang w:eastAsia="zh-CN"/>
        </w:rPr>
        <w:t>工程量清单</w:t>
      </w:r>
      <w:r>
        <w:rPr>
          <w:rFonts w:hint="eastAsia" w:ascii="宋体" w:hAnsi="宋体" w:cs="宋体"/>
          <w:color w:val="auto"/>
          <w:szCs w:val="21"/>
        </w:rPr>
        <w:t>”中所有内容作完整唯一报价，否则，其响应文件无效。响应文件只允许有一个报价，有选择的或有条件的报价将不予接受。</w:t>
      </w:r>
    </w:p>
    <w:p>
      <w:pPr>
        <w:pageBreakBefore w:val="0"/>
        <w:tabs>
          <w:tab w:val="left" w:pos="1305"/>
        </w:tabs>
        <w:wordWrap/>
        <w:overflowPunct/>
        <w:topLinePunct w:val="0"/>
        <w:bidi w:val="0"/>
        <w:spacing w:line="500" w:lineRule="exact"/>
        <w:ind w:firstLine="420" w:firstLineChars="200"/>
        <w:rPr>
          <w:rFonts w:hint="eastAsia" w:ascii="宋体" w:hAnsi="宋体" w:eastAsia="宋体" w:cs="宋体"/>
          <w:color w:val="auto"/>
          <w:szCs w:val="21"/>
        </w:rPr>
      </w:pPr>
      <w:r>
        <w:rPr>
          <w:rFonts w:hint="eastAsia" w:ascii="宋体" w:hAnsi="宋体" w:cs="宋体"/>
          <w:color w:val="auto"/>
          <w:szCs w:val="21"/>
        </w:rPr>
        <w:t xml:space="preserve">13.3 </w:t>
      </w:r>
      <w:r>
        <w:rPr>
          <w:rFonts w:hint="eastAsia" w:ascii="宋体" w:hAnsi="宋体" w:eastAsia="宋体" w:cs="宋体"/>
          <w:color w:val="auto"/>
          <w:szCs w:val="21"/>
          <w:lang w:eastAsia="zh-CN"/>
        </w:rPr>
        <w:t>竞标人</w:t>
      </w:r>
      <w:r>
        <w:rPr>
          <w:rFonts w:hint="eastAsia" w:ascii="宋体" w:hAnsi="宋体" w:eastAsia="宋体" w:cs="宋体"/>
          <w:color w:val="auto"/>
          <w:szCs w:val="21"/>
        </w:rPr>
        <w:t>磋商报价应综合考虑总价包干（包含提供本次</w:t>
      </w:r>
      <w:r>
        <w:rPr>
          <w:rFonts w:hint="eastAsia" w:ascii="宋体" w:hAnsi="宋体" w:eastAsia="宋体" w:cs="宋体"/>
          <w:color w:val="auto"/>
          <w:szCs w:val="21"/>
          <w:lang w:eastAsia="zh-CN"/>
        </w:rPr>
        <w:t>工程</w:t>
      </w:r>
      <w:r>
        <w:rPr>
          <w:rFonts w:hint="eastAsia" w:ascii="宋体" w:hAnsi="宋体" w:eastAsia="宋体" w:cs="宋体"/>
          <w:color w:val="auto"/>
          <w:szCs w:val="21"/>
        </w:rPr>
        <w:t>范围的所有成本、税金、利润等），报价不得超出采购预算。</w:t>
      </w:r>
    </w:p>
    <w:p>
      <w:pPr>
        <w:pageBreakBefore w:val="0"/>
        <w:kinsoku/>
        <w:wordWrap/>
        <w:overflowPunct/>
        <w:topLinePunct w:val="0"/>
        <w:bidi w:val="0"/>
        <w:spacing w:line="460" w:lineRule="exact"/>
        <w:ind w:firstLine="420" w:firstLineChars="200"/>
        <w:rPr>
          <w:rFonts w:ascii="宋体" w:hAnsi="宋体" w:cs="宋体"/>
          <w:b/>
          <w:bCs/>
          <w:color w:val="auto"/>
          <w:szCs w:val="21"/>
        </w:rPr>
      </w:pPr>
      <w:r>
        <w:rPr>
          <w:rFonts w:hint="eastAsia" w:ascii="宋体" w:hAnsi="宋体" w:cs="宋体"/>
          <w:color w:val="auto"/>
          <w:szCs w:val="21"/>
        </w:rPr>
        <w:t>13.4</w:t>
      </w:r>
      <w:r>
        <w:rPr>
          <w:rFonts w:hint="eastAsia" w:ascii="宋体" w:hAnsi="宋体" w:cs="宋体"/>
          <w:color w:val="auto"/>
          <w:szCs w:val="21"/>
          <w:lang w:eastAsia="zh-CN"/>
        </w:rPr>
        <w:t>竞标人</w:t>
      </w:r>
      <w:r>
        <w:rPr>
          <w:rFonts w:hint="eastAsia" w:ascii="宋体" w:hAnsi="宋体" w:cs="宋体"/>
          <w:color w:val="auto"/>
          <w:szCs w:val="21"/>
        </w:rPr>
        <w:t>应在规定时间内在政采云系统上提交最后报价，超出磋商小组设定的最后报价时限或其最后报价超出采购预算导致已通过评审的响应文件无效的，按供应商在提交响应文件截止时间后撤回响应文件处理。</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48" w:name="_Toc26881"/>
      <w:bookmarkStart w:id="149" w:name="_Toc29902"/>
      <w:bookmarkStart w:id="150" w:name="_Toc11881"/>
      <w:r>
        <w:rPr>
          <w:rFonts w:hint="eastAsia" w:ascii="宋体" w:hAnsi="宋体" w:cs="宋体"/>
          <w:color w:val="auto"/>
          <w:sz w:val="21"/>
          <w:szCs w:val="21"/>
        </w:rPr>
        <w:t>14. 响应文件有效期</w:t>
      </w:r>
      <w:bookmarkEnd w:id="148"/>
      <w:bookmarkEnd w:id="149"/>
      <w:bookmarkEnd w:id="150"/>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14.1 响应文件有效期：响应文件递交截止时间之日起90天，有效期不足的响应文件将被拒绝。</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14.2 出现特殊情况下，需要延长响应文件有效期的，采购代理机构书面通知供应商延长响应文件有效期。供应商同意延长的，但不能修改响应文件。供应商拒绝延长的，其响应文件无效。</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51" w:name="_Toc22602"/>
      <w:bookmarkStart w:id="152" w:name="_Toc31274"/>
      <w:bookmarkStart w:id="153" w:name="_Toc1954"/>
      <w:r>
        <w:rPr>
          <w:rFonts w:hint="eastAsia" w:ascii="宋体" w:hAnsi="宋体" w:cs="宋体"/>
          <w:color w:val="auto"/>
          <w:sz w:val="21"/>
          <w:szCs w:val="21"/>
        </w:rPr>
        <w:t>15. 保证金</w:t>
      </w:r>
      <w:bookmarkEnd w:id="151"/>
      <w:bookmarkEnd w:id="152"/>
      <w:bookmarkEnd w:id="153"/>
    </w:p>
    <w:p>
      <w:pPr>
        <w:pageBreakBefore w:val="0"/>
        <w:kinsoku/>
        <w:wordWrap/>
        <w:overflowPunct/>
        <w:topLinePunct w:val="0"/>
        <w:bidi w:val="0"/>
        <w:spacing w:line="460" w:lineRule="exact"/>
        <w:ind w:firstLine="420" w:firstLineChars="200"/>
        <w:rPr>
          <w:rFonts w:ascii="宋体" w:hAnsi="宋体" w:cs="宋体"/>
          <w:b/>
          <w:bCs/>
          <w:color w:val="auto"/>
          <w:szCs w:val="21"/>
        </w:rPr>
      </w:pPr>
      <w:r>
        <w:rPr>
          <w:rFonts w:hint="eastAsia" w:ascii="宋体" w:hAnsi="宋体" w:cs="宋体"/>
          <w:color w:val="auto"/>
          <w:szCs w:val="21"/>
        </w:rPr>
        <w:t>本项目无需</w:t>
      </w:r>
      <w:r>
        <w:rPr>
          <w:rFonts w:hint="eastAsia" w:ascii="宋体" w:hAnsi="宋体" w:cs="宋体"/>
          <w:color w:val="auto"/>
          <w:szCs w:val="21"/>
          <w:lang w:eastAsia="zh-CN"/>
        </w:rPr>
        <w:t>交纳</w:t>
      </w:r>
      <w:r>
        <w:rPr>
          <w:rFonts w:hint="eastAsia" w:ascii="宋体" w:hAnsi="宋体" w:cs="宋体"/>
          <w:color w:val="auto"/>
          <w:szCs w:val="21"/>
        </w:rPr>
        <w:t>磋商保证金。</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54" w:name="_Toc387"/>
      <w:bookmarkStart w:id="155" w:name="_Toc6809"/>
      <w:bookmarkStart w:id="156" w:name="_Toc26360"/>
      <w:r>
        <w:rPr>
          <w:rFonts w:hint="eastAsia" w:ascii="宋体" w:hAnsi="宋体" w:cs="宋体"/>
          <w:color w:val="auto"/>
          <w:sz w:val="21"/>
          <w:szCs w:val="21"/>
        </w:rPr>
        <w:t>16. 竞争性磋商响应文件的</w:t>
      </w:r>
      <w:bookmarkEnd w:id="154"/>
      <w:r>
        <w:rPr>
          <w:rFonts w:hint="eastAsia" w:ascii="宋体" w:hAnsi="宋体" w:cs="宋体"/>
          <w:color w:val="auto"/>
          <w:sz w:val="21"/>
          <w:szCs w:val="21"/>
        </w:rPr>
        <w:t>制作</w:t>
      </w:r>
      <w:bookmarkEnd w:id="155"/>
      <w:bookmarkEnd w:id="156"/>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16.1 电子磋商响应文件中须加盖供应商公章部分均采用 CA 签章，并根据“政府采购项目电子交易管理操作指南-供应商” 及本磋商文件规定的格式和顺序编制电子磋商响应文件并进行关联定位，以便磋商小组在评审时，点击评分项可直接定位到该评分项内容。如对磋商文件的某项要求，供应商的电子磋商响应文件未能关联定位提供相应的内容与其对应，则磋商小组在评审时如做出对供应商不利的评审由供应商自行承担。电子磋商响应文件如内容不完整、编排混乱导致磋商响应文件被误读、漏读，或者在按采购文件规定的部位查找不到相关内容的，由供应商自行承担。</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16.2供应商法人（负责人）或授权代表持有政采云个人CA签章的，应在响应文件中涉及到签字的位置使用个人CA签章，没有办理政采云个人CA签章的可在响应文件中涉及到签字的位置手写签字后扫描或者拍照做成 PDF 的格式上传即可。</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16.3 磋商响应文件不得涂改，若有修改错漏处，须法定代表人（负责人）或授权委托人签字（或个人CA签章）。磋商响应文件因字迹潦草或表达不清所引起的后果由供应商负责。</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 xml:space="preserve">16.4磋商前准备 </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 xml:space="preserve">16.4.1本项目实行在线磋商，采用电子磋商响应文件。若供应商参与磋商，自行承担磋商一切费用。 </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 xml:space="preserve">16.4.2各供应商应在截标前应确保成为政采云平台正式注册入库供应商，并完成 CA 数字证书申领。因未注册入库、未办理 CA 数字证书等原因造成无法磋商或磋商失败等后果由供应商自行承担。 </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16.4.3供应商将政采云电子交易客户端下载、安装完成后，可通过账号密码或 CA 登录客户端进行响应文件制作。客户端请至网站下载专区查看，如有问题可拨打政采云客户服务热线 400-881-7190 进行咨询。</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57" w:name="_Toc12"/>
      <w:bookmarkStart w:id="158" w:name="_Toc22287"/>
      <w:r>
        <w:rPr>
          <w:rFonts w:hint="eastAsia" w:ascii="宋体" w:hAnsi="宋体" w:cs="宋体"/>
          <w:color w:val="auto"/>
          <w:sz w:val="21"/>
          <w:szCs w:val="21"/>
        </w:rPr>
        <w:t>17. 响应文件的修改和撤回</w:t>
      </w:r>
      <w:bookmarkEnd w:id="157"/>
      <w:bookmarkEnd w:id="158"/>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17.1 响应文件递交截止时间前可以撤回电子磋商响应文件。补充或者修改电子磋商响应文件的，应当先行撤回原文件，补充、修改后重新传输递交，磋商响应文件递交截止时间前未完成传输的，视为撤回磋商响应文件。</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17.2 在响应文件递交截止时间后的响应文件有效期内，供应商不得撤回其响应文件。</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59" w:name="_Toc26434"/>
      <w:bookmarkStart w:id="160" w:name="_Toc30156"/>
      <w:bookmarkStart w:id="161" w:name="_Toc31374"/>
      <w:r>
        <w:rPr>
          <w:rFonts w:hint="eastAsia" w:ascii="宋体" w:hAnsi="宋体" w:cs="宋体"/>
          <w:color w:val="auto"/>
          <w:sz w:val="21"/>
          <w:szCs w:val="21"/>
        </w:rPr>
        <w:t>18. 响应文件的递交和解密</w:t>
      </w:r>
      <w:bookmarkEnd w:id="159"/>
      <w:bookmarkEnd w:id="160"/>
      <w:bookmarkEnd w:id="161"/>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18.1响应文件递交截止时间：于</w:t>
      </w:r>
      <w:r>
        <w:rPr>
          <w:rFonts w:hint="eastAsia" w:ascii="宋体" w:hAnsi="宋体" w:cs="宋体"/>
          <w:color w:val="auto"/>
          <w:szCs w:val="21"/>
          <w:u w:val="single"/>
          <w:lang w:eastAsia="zh-CN"/>
        </w:rPr>
        <w:t>2021年</w:t>
      </w:r>
      <w:r>
        <w:rPr>
          <w:rFonts w:hint="eastAsia" w:ascii="宋体" w:hAnsi="宋体" w:cs="宋体"/>
          <w:color w:val="auto"/>
          <w:szCs w:val="21"/>
          <w:u w:val="single"/>
          <w:lang w:val="en-US" w:eastAsia="zh-CN"/>
        </w:rPr>
        <w:t>12</w:t>
      </w:r>
      <w:r>
        <w:rPr>
          <w:rFonts w:hint="eastAsia" w:ascii="宋体" w:hAnsi="宋体" w:cs="宋体"/>
          <w:color w:val="auto"/>
          <w:szCs w:val="21"/>
          <w:u w:val="single"/>
          <w:lang w:eastAsia="zh-CN"/>
        </w:rPr>
        <w:t>月</w:t>
      </w:r>
      <w:r>
        <w:rPr>
          <w:rFonts w:hint="eastAsia" w:ascii="宋体" w:hAnsi="宋体" w:cs="宋体"/>
          <w:color w:val="auto"/>
          <w:szCs w:val="21"/>
          <w:u w:val="single"/>
          <w:lang w:val="en-US" w:eastAsia="zh-CN"/>
        </w:rPr>
        <w:t>31</w:t>
      </w:r>
      <w:r>
        <w:rPr>
          <w:rFonts w:hint="eastAsia" w:ascii="宋体" w:hAnsi="宋体" w:cs="宋体"/>
          <w:color w:val="auto"/>
          <w:szCs w:val="21"/>
          <w:u w:val="single"/>
          <w:lang w:eastAsia="zh-CN"/>
        </w:rPr>
        <w:t>日</w:t>
      </w:r>
      <w:r>
        <w:rPr>
          <w:rFonts w:hint="eastAsia" w:ascii="宋体" w:hAnsi="宋体" w:cs="宋体"/>
          <w:color w:val="auto"/>
          <w:szCs w:val="21"/>
          <w:u w:val="single"/>
          <w:lang w:val="en-US" w:eastAsia="zh-CN"/>
        </w:rPr>
        <w:t>11</w:t>
      </w:r>
      <w:r>
        <w:rPr>
          <w:rFonts w:hint="eastAsia" w:ascii="宋体" w:hAnsi="宋体" w:cs="宋体"/>
          <w:color w:val="auto"/>
          <w:szCs w:val="21"/>
          <w:u w:val="single"/>
          <w:lang w:eastAsia="zh-CN"/>
        </w:rPr>
        <w:t>时</w:t>
      </w:r>
      <w:r>
        <w:rPr>
          <w:rFonts w:hint="eastAsia" w:ascii="宋体" w:hAnsi="宋体" w:cs="宋体"/>
          <w:color w:val="auto"/>
          <w:szCs w:val="21"/>
          <w:u w:val="single"/>
          <w:lang w:val="en-US" w:eastAsia="zh-CN"/>
        </w:rPr>
        <w:t>0</w:t>
      </w:r>
      <w:r>
        <w:rPr>
          <w:rFonts w:hint="eastAsia" w:ascii="宋体" w:hAnsi="宋体" w:cs="宋体"/>
          <w:color w:val="auto"/>
          <w:szCs w:val="21"/>
          <w:u w:val="single"/>
          <w:lang w:eastAsia="zh-CN"/>
        </w:rPr>
        <w:t>0分</w:t>
      </w:r>
      <w:r>
        <w:rPr>
          <w:rFonts w:hint="eastAsia" w:ascii="宋体" w:hAnsi="宋体" w:cs="宋体"/>
          <w:color w:val="auto"/>
          <w:szCs w:val="21"/>
        </w:rPr>
        <w:t>之前将电子磋商响应文件上传到政采云平台。应按照本项目磋商文件和政采云平台的要求编制、加密传输磋商响应文件。供应商在使用系统进行响应的过程中遇到涉及平台使用的任何问题，可致电政采云平台技术支持热线咨询，联系方式：400-881-7190。</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18.2磋商响应文件解密时间：截标时间后</w:t>
      </w:r>
      <w:r>
        <w:rPr>
          <w:rFonts w:hint="eastAsia" w:ascii="宋体" w:hAnsi="宋体" w:cs="宋体"/>
          <w:color w:val="auto"/>
          <w:szCs w:val="21"/>
          <w:u w:val="single"/>
        </w:rPr>
        <w:t>30</w:t>
      </w:r>
      <w:r>
        <w:rPr>
          <w:rFonts w:hint="eastAsia" w:ascii="宋体" w:hAnsi="宋体" w:cs="宋体"/>
          <w:color w:val="auto"/>
          <w:szCs w:val="21"/>
        </w:rPr>
        <w:t>分钟内（</w:t>
      </w:r>
      <w:r>
        <w:rPr>
          <w:rFonts w:hint="eastAsia" w:ascii="宋体" w:hAnsi="宋体" w:cs="宋体"/>
          <w:color w:val="auto"/>
          <w:szCs w:val="21"/>
          <w:u w:val="single"/>
          <w:lang w:eastAsia="zh-CN"/>
        </w:rPr>
        <w:t>2021年</w:t>
      </w:r>
      <w:r>
        <w:rPr>
          <w:rFonts w:hint="eastAsia" w:ascii="宋体" w:hAnsi="宋体" w:cs="宋体"/>
          <w:color w:val="auto"/>
          <w:szCs w:val="21"/>
          <w:u w:val="single"/>
          <w:lang w:val="en-US" w:eastAsia="zh-CN"/>
        </w:rPr>
        <w:t>12</w:t>
      </w:r>
      <w:r>
        <w:rPr>
          <w:rFonts w:hint="eastAsia" w:ascii="宋体" w:hAnsi="宋体" w:cs="宋体"/>
          <w:color w:val="auto"/>
          <w:szCs w:val="21"/>
          <w:u w:val="single"/>
          <w:lang w:eastAsia="zh-CN"/>
        </w:rPr>
        <w:t>月</w:t>
      </w:r>
      <w:r>
        <w:rPr>
          <w:rFonts w:hint="eastAsia" w:ascii="宋体" w:hAnsi="宋体" w:cs="宋体"/>
          <w:color w:val="auto"/>
          <w:szCs w:val="21"/>
          <w:u w:val="single"/>
          <w:lang w:val="en-US" w:eastAsia="zh-CN"/>
        </w:rPr>
        <w:t xml:space="preserve">31 </w:t>
      </w:r>
      <w:r>
        <w:rPr>
          <w:rFonts w:hint="eastAsia" w:ascii="宋体" w:hAnsi="宋体" w:cs="宋体"/>
          <w:color w:val="auto"/>
          <w:szCs w:val="21"/>
          <w:u w:val="single"/>
          <w:lang w:eastAsia="zh-CN"/>
        </w:rPr>
        <w:t>日</w:t>
      </w:r>
      <w:r>
        <w:rPr>
          <w:rFonts w:hint="eastAsia" w:ascii="宋体" w:hAnsi="宋体" w:cs="宋体"/>
          <w:color w:val="auto"/>
          <w:szCs w:val="21"/>
          <w:u w:val="single"/>
          <w:lang w:val="en-US" w:eastAsia="zh-CN"/>
        </w:rPr>
        <w:t>11</w:t>
      </w:r>
      <w:r>
        <w:rPr>
          <w:rFonts w:hint="eastAsia" w:ascii="宋体" w:hAnsi="宋体" w:cs="宋体"/>
          <w:color w:val="auto"/>
          <w:szCs w:val="21"/>
          <w:u w:val="single"/>
          <w:lang w:eastAsia="zh-CN"/>
        </w:rPr>
        <w:t>时</w:t>
      </w:r>
      <w:r>
        <w:rPr>
          <w:rFonts w:hint="eastAsia" w:ascii="宋体" w:hAnsi="宋体" w:cs="宋体"/>
          <w:color w:val="auto"/>
          <w:szCs w:val="21"/>
          <w:u w:val="single"/>
          <w:lang w:val="en-US" w:eastAsia="zh-CN"/>
        </w:rPr>
        <w:t>0</w:t>
      </w:r>
      <w:r>
        <w:rPr>
          <w:rFonts w:hint="eastAsia" w:ascii="宋体" w:hAnsi="宋体" w:cs="宋体"/>
          <w:color w:val="auto"/>
          <w:szCs w:val="21"/>
          <w:u w:val="single"/>
          <w:lang w:eastAsia="zh-CN"/>
        </w:rPr>
        <w:t>0分</w:t>
      </w:r>
      <w:r>
        <w:rPr>
          <w:rFonts w:hint="eastAsia" w:ascii="宋体" w:hAnsi="宋体" w:cs="宋体"/>
          <w:color w:val="auto"/>
          <w:szCs w:val="21"/>
          <w:u w:val="single"/>
        </w:rPr>
        <w:t>至</w:t>
      </w:r>
      <w:r>
        <w:rPr>
          <w:rFonts w:hint="eastAsia" w:ascii="宋体" w:hAnsi="宋体" w:cs="宋体"/>
          <w:color w:val="auto"/>
          <w:szCs w:val="21"/>
          <w:u w:val="single"/>
          <w:lang w:val="en-US" w:eastAsia="zh-CN"/>
        </w:rPr>
        <w:t>11</w:t>
      </w:r>
      <w:r>
        <w:rPr>
          <w:rFonts w:hint="eastAsia" w:ascii="宋体" w:hAnsi="宋体" w:cs="宋体"/>
          <w:color w:val="auto"/>
          <w:szCs w:val="21"/>
          <w:u w:val="single"/>
        </w:rPr>
        <w:t>时</w:t>
      </w:r>
      <w:r>
        <w:rPr>
          <w:rFonts w:hint="eastAsia" w:ascii="宋体" w:hAnsi="宋体" w:cs="宋体"/>
          <w:color w:val="auto"/>
          <w:szCs w:val="21"/>
          <w:u w:val="single"/>
          <w:lang w:val="en-US" w:eastAsia="zh-CN"/>
        </w:rPr>
        <w:t>30</w:t>
      </w:r>
      <w:r>
        <w:rPr>
          <w:rFonts w:hint="eastAsia" w:ascii="宋体" w:hAnsi="宋体" w:cs="宋体"/>
          <w:color w:val="auto"/>
          <w:szCs w:val="21"/>
          <w:u w:val="single"/>
        </w:rPr>
        <w:t>分</w:t>
      </w:r>
      <w:r>
        <w:rPr>
          <w:rFonts w:hint="eastAsia" w:ascii="宋体" w:hAnsi="宋体" w:cs="宋体"/>
          <w:color w:val="auto"/>
          <w:szCs w:val="21"/>
        </w:rPr>
        <w:t>)磋商供应商可以登录政采云平台，用“项目采购-开标评标”功能进行解密磋商文件。若磋商供应商在规定时间内无法解密或解密失败，可以以电子备份磋商响应文件作为依据，若磋商供应商在规定时间内无法解密或解密失败且未提供电子备份磋商响应文件的(包含提供的电子备份文件无效或无法解密的情况)，视为响应文件撤回。</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18.3 除竞争性磋商文件另有规定外，供应商所递交的响应文件不予退还。</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18.4 电子响应文件的相关说明</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 xml:space="preserve">（1）供应商进行电子响应应安装客户端软件，并按照采购文件和电子交易平台的要求编制并加密磋商响应文件。供应商未按规定加密的磋商响应文件，电子交易平台将拒收。供应商应当在磋商截止时间前完成磋商响应文件的传输递交，并可以补充、修改或者撤回磋商响应文件。补充或者修改磋商响应文件的，应当先行撤回原文件，补充、修改后重新传输递交。磋商截止时间前未完成传输的，视为撤回磋商响应文件。磋商截止时间后递交的磋商响应文件，电子交易平台将拒收。 </w:t>
      </w:r>
    </w:p>
    <w:p>
      <w:pPr>
        <w:pageBreakBefore w:val="0"/>
        <w:kinsoku/>
        <w:wordWrap/>
        <w:overflowPunct/>
        <w:topLinePunct w:val="0"/>
        <w:bidi w:val="0"/>
        <w:spacing w:line="460" w:lineRule="exact"/>
        <w:ind w:firstLine="420" w:firstLineChars="200"/>
        <w:rPr>
          <w:rFonts w:ascii="宋体" w:hAnsi="宋体" w:cs="宋体"/>
          <w:color w:val="auto"/>
        </w:rPr>
      </w:pPr>
      <w:r>
        <w:rPr>
          <w:rFonts w:hint="eastAsia" w:ascii="宋体" w:hAnsi="宋体" w:cs="宋体"/>
          <w:color w:val="auto"/>
          <w:szCs w:val="21"/>
        </w:rPr>
        <w:t>（2）如有特殊情况，采购代理机构延长截止时间和开标时间，采购代理机构和供应商的权利和义务将受到新的截止时间和开标时间的约束。</w:t>
      </w:r>
    </w:p>
    <w:p>
      <w:pPr>
        <w:pageBreakBefore w:val="0"/>
        <w:kinsoku/>
        <w:wordWrap/>
        <w:overflowPunct/>
        <w:topLinePunct w:val="0"/>
        <w:bidi w:val="0"/>
        <w:spacing w:line="460" w:lineRule="exact"/>
        <w:ind w:firstLine="422" w:firstLineChars="200"/>
        <w:rPr>
          <w:rFonts w:ascii="宋体" w:hAnsi="宋体" w:cs="宋体"/>
          <w:b/>
          <w:color w:val="auto"/>
          <w:szCs w:val="28"/>
        </w:rPr>
      </w:pPr>
      <w:bookmarkStart w:id="162" w:name="_Toc2433"/>
    </w:p>
    <w:p>
      <w:pPr>
        <w:pageBreakBefore w:val="0"/>
        <w:kinsoku/>
        <w:wordWrap/>
        <w:overflowPunct/>
        <w:topLinePunct w:val="0"/>
        <w:bidi w:val="0"/>
        <w:spacing w:line="460" w:lineRule="exact"/>
        <w:jc w:val="center"/>
        <w:outlineLvl w:val="1"/>
        <w:rPr>
          <w:b/>
          <w:bCs/>
          <w:color w:val="auto"/>
          <w:sz w:val="28"/>
          <w:szCs w:val="28"/>
        </w:rPr>
      </w:pPr>
      <w:bookmarkStart w:id="163" w:name="_Toc26492"/>
      <w:bookmarkStart w:id="164" w:name="_Toc6807"/>
      <w:r>
        <w:rPr>
          <w:rFonts w:hint="eastAsia"/>
          <w:b/>
          <w:bCs/>
          <w:color w:val="auto"/>
          <w:sz w:val="28"/>
          <w:szCs w:val="28"/>
        </w:rPr>
        <w:t>四、竞争性磋商（简称磋商）与评审</w:t>
      </w:r>
      <w:bookmarkEnd w:id="162"/>
      <w:bookmarkEnd w:id="163"/>
      <w:bookmarkEnd w:id="164"/>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65" w:name="_Toc31588"/>
      <w:bookmarkStart w:id="166" w:name="_Toc7004"/>
      <w:bookmarkStart w:id="167" w:name="_Toc7595"/>
      <w:r>
        <w:rPr>
          <w:rFonts w:hint="eastAsia" w:ascii="宋体" w:hAnsi="宋体" w:cs="宋体"/>
          <w:color w:val="auto"/>
          <w:sz w:val="21"/>
          <w:szCs w:val="21"/>
        </w:rPr>
        <w:t>19. 磋商小组组成及磋商时间、地点、人员</w:t>
      </w:r>
      <w:bookmarkEnd w:id="165"/>
      <w:bookmarkEnd w:id="166"/>
      <w:bookmarkEnd w:id="167"/>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19.1 磋商小组组成：</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磋商及评审工作由采购代理机构负责组织，具体磋商、评审工作由依法组建的磋商小组负责，磋商小组由采购人代表和有关方面的专家组成。磋商小组的构成：</w:t>
      </w:r>
      <w:r>
        <w:rPr>
          <w:rFonts w:hint="eastAsia" w:ascii="宋体" w:hAnsi="宋体" w:cs="宋体"/>
          <w:color w:val="auto"/>
          <w:szCs w:val="21"/>
          <w:u w:val="single"/>
        </w:rPr>
        <w:t xml:space="preserve"> 3 </w:t>
      </w:r>
      <w:r>
        <w:rPr>
          <w:rFonts w:hint="eastAsia" w:ascii="宋体" w:hAnsi="宋体" w:cs="宋体"/>
          <w:color w:val="auto"/>
          <w:szCs w:val="21"/>
        </w:rPr>
        <w:t>人，其中采购人代表</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0</w:t>
      </w:r>
      <w:r>
        <w:rPr>
          <w:rFonts w:hint="eastAsia" w:ascii="宋体" w:hAnsi="宋体" w:cs="宋体"/>
          <w:color w:val="auto"/>
          <w:szCs w:val="21"/>
          <w:u w:val="single"/>
        </w:rPr>
        <w:t xml:space="preserve"> </w:t>
      </w:r>
      <w:r>
        <w:rPr>
          <w:rFonts w:hint="eastAsia" w:ascii="宋体" w:hAnsi="宋体" w:cs="宋体"/>
          <w:color w:val="auto"/>
          <w:szCs w:val="21"/>
        </w:rPr>
        <w:t>人， 专家</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3</w:t>
      </w:r>
      <w:r>
        <w:rPr>
          <w:rFonts w:hint="eastAsia" w:ascii="宋体" w:hAnsi="宋体" w:cs="宋体"/>
          <w:color w:val="auto"/>
          <w:szCs w:val="21"/>
          <w:u w:val="single"/>
        </w:rPr>
        <w:t xml:space="preserve"> </w:t>
      </w:r>
      <w:r>
        <w:rPr>
          <w:rFonts w:hint="eastAsia" w:ascii="宋体" w:hAnsi="宋体" w:cs="宋体"/>
          <w:color w:val="auto"/>
          <w:szCs w:val="21"/>
        </w:rPr>
        <w:t>人。</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19.2 磋商时间、地点、人员：</w:t>
      </w:r>
    </w:p>
    <w:p>
      <w:pPr>
        <w:pageBreakBefore w:val="0"/>
        <w:kinsoku/>
        <w:wordWrap/>
        <w:overflowPunct/>
        <w:topLinePunct w:val="0"/>
        <w:bidi w:val="0"/>
        <w:spacing w:line="460" w:lineRule="exact"/>
        <w:ind w:firstLine="420" w:firstLineChars="200"/>
        <w:rPr>
          <w:rFonts w:ascii="宋体" w:hAnsi="宋体" w:cs="宋体"/>
          <w:color w:val="auto"/>
          <w:szCs w:val="21"/>
        </w:rPr>
      </w:pPr>
      <w:bookmarkStart w:id="168" w:name="_Toc9878"/>
      <w:r>
        <w:rPr>
          <w:rFonts w:hint="eastAsia" w:ascii="宋体" w:hAnsi="宋体" w:cs="宋体"/>
          <w:color w:val="auto"/>
          <w:szCs w:val="21"/>
        </w:rPr>
        <w:t>19.2.1磋商时间：响应文件递交截止时间后。</w:t>
      </w:r>
      <w:bookmarkEnd w:id="168"/>
    </w:p>
    <w:p>
      <w:pPr>
        <w:pageBreakBefore w:val="0"/>
        <w:kinsoku/>
        <w:wordWrap/>
        <w:overflowPunct/>
        <w:topLinePunct w:val="0"/>
        <w:bidi w:val="0"/>
        <w:spacing w:line="460" w:lineRule="exact"/>
        <w:ind w:firstLine="420" w:firstLineChars="200"/>
        <w:rPr>
          <w:rFonts w:ascii="宋体" w:hAnsi="宋体" w:cs="宋体"/>
          <w:bCs/>
          <w:color w:val="auto"/>
          <w:szCs w:val="21"/>
        </w:rPr>
      </w:pPr>
      <w:bookmarkStart w:id="169" w:name="_Toc29268"/>
      <w:r>
        <w:rPr>
          <w:rFonts w:hint="eastAsia" w:ascii="宋体" w:hAnsi="宋体" w:cs="宋体"/>
          <w:color w:val="auto"/>
          <w:szCs w:val="21"/>
        </w:rPr>
        <w:t>19.2.2磋商地点：</w:t>
      </w:r>
      <w:bookmarkEnd w:id="169"/>
      <w:r>
        <w:rPr>
          <w:rFonts w:hint="eastAsia" w:ascii="宋体" w:hAnsi="宋体" w:cs="宋体"/>
          <w:color w:val="auto"/>
          <w:szCs w:val="21"/>
          <w:highlight w:val="none"/>
        </w:rPr>
        <w:t>按磋商小组</w:t>
      </w:r>
      <w:r>
        <w:rPr>
          <w:rFonts w:hint="eastAsia" w:ascii="宋体" w:hAnsi="宋体" w:cs="宋体"/>
          <w:color w:val="auto"/>
          <w:szCs w:val="21"/>
        </w:rPr>
        <w:t>要求及时登陆政采云平台等候在线磋商。</w:t>
      </w:r>
    </w:p>
    <w:p>
      <w:pPr>
        <w:pageBreakBefore w:val="0"/>
        <w:kinsoku/>
        <w:wordWrap/>
        <w:overflowPunct/>
        <w:topLinePunct w:val="0"/>
        <w:bidi w:val="0"/>
        <w:spacing w:line="460" w:lineRule="exact"/>
        <w:ind w:firstLine="420" w:firstLineChars="200"/>
        <w:rPr>
          <w:rFonts w:ascii="宋体" w:hAnsi="宋体" w:cs="宋体"/>
          <w:bCs/>
          <w:color w:val="auto"/>
          <w:szCs w:val="21"/>
        </w:rPr>
      </w:pPr>
      <w:bookmarkStart w:id="170" w:name="_Toc6288"/>
      <w:r>
        <w:rPr>
          <w:rFonts w:hint="eastAsia" w:ascii="宋体" w:hAnsi="宋体" w:cs="宋体"/>
          <w:bCs/>
          <w:color w:val="auto"/>
          <w:szCs w:val="21"/>
        </w:rPr>
        <w:t>19.2.</w:t>
      </w:r>
      <w:r>
        <w:rPr>
          <w:rFonts w:hint="eastAsia" w:ascii="宋体" w:hAnsi="宋体" w:cs="宋体"/>
          <w:bCs/>
          <w:color w:val="auto"/>
          <w:szCs w:val="21"/>
          <w:lang w:val="en-US" w:eastAsia="zh-CN"/>
        </w:rPr>
        <w:t>3</w:t>
      </w:r>
      <w:r>
        <w:rPr>
          <w:rFonts w:hint="eastAsia" w:ascii="宋体" w:hAnsi="宋体" w:cs="宋体"/>
          <w:bCs/>
          <w:color w:val="auto"/>
          <w:szCs w:val="21"/>
        </w:rPr>
        <w:t>响应文件递交截止时间后，由磋商小组在评标室内线上开启响应文件。</w:t>
      </w:r>
      <w:bookmarkEnd w:id="170"/>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71" w:name="_Toc13598"/>
      <w:bookmarkStart w:id="172" w:name="_Toc25258"/>
      <w:bookmarkStart w:id="173" w:name="_Toc3381"/>
      <w:r>
        <w:rPr>
          <w:rFonts w:hint="eastAsia" w:ascii="宋体" w:hAnsi="宋体" w:cs="宋体"/>
          <w:color w:val="auto"/>
          <w:sz w:val="21"/>
          <w:szCs w:val="21"/>
        </w:rPr>
        <w:t>20. 评审原则</w:t>
      </w:r>
      <w:bookmarkEnd w:id="171"/>
      <w:bookmarkEnd w:id="172"/>
      <w:bookmarkEnd w:id="173"/>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20.1 磋商小组必须坚持公平、公正、科学和择优的原则。</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20.2 评审办法：综合评分法，具体详见第四章评审办法。</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20.3 磋商小组应按磋商文件进行评审，不得擅自更改评审办法。</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20.4 在评审过程中，磋商小组任何人不得对某个供应商发表任何倾向性意见，不得向其他磋商小组成员明示或者暗示自己的评审意见。</w:t>
      </w:r>
    </w:p>
    <w:p>
      <w:pPr>
        <w:pageBreakBefore w:val="0"/>
        <w:kinsoku/>
        <w:wordWrap/>
        <w:overflowPunct/>
        <w:topLinePunct w:val="0"/>
        <w:bidi w:val="0"/>
        <w:spacing w:line="460" w:lineRule="exact"/>
        <w:ind w:firstLine="420" w:firstLineChars="200"/>
        <w:jc w:val="left"/>
        <w:rPr>
          <w:rFonts w:ascii="宋体" w:hAnsi="宋体" w:cs="宋体"/>
          <w:color w:val="auto"/>
          <w:szCs w:val="21"/>
        </w:rPr>
      </w:pPr>
      <w:r>
        <w:rPr>
          <w:rFonts w:hint="eastAsia" w:ascii="宋体" w:hAnsi="宋体" w:cs="宋体"/>
          <w:color w:val="auto"/>
          <w:szCs w:val="21"/>
        </w:rPr>
        <w:t>20.5 磋商小组成员对需要共同认定的事项存在争议的，按照少数服从多数的原则作出结论。持不同意见的磋商小组成员应当在评审报告上签署不同意见并说明理由，否则视为同意。</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20.6 响应文件最后报价出现前后不一致的，除竞争性磋商文件另有规定外，按照下列规定修正：</w:t>
      </w:r>
    </w:p>
    <w:p>
      <w:pPr>
        <w:pStyle w:val="23"/>
        <w:pageBreakBefore w:val="0"/>
        <w:tabs>
          <w:tab w:val="left" w:pos="1099"/>
        </w:tabs>
        <w:kinsoku/>
        <w:wordWrap/>
        <w:overflowPunct/>
        <w:topLinePunct w:val="0"/>
        <w:bidi w:val="0"/>
        <w:spacing w:before="130" w:line="460" w:lineRule="exact"/>
        <w:ind w:left="420" w:leftChars="200" w:firstLine="0" w:firstLineChars="0"/>
        <w:jc w:val="left"/>
        <w:rPr>
          <w:rFonts w:ascii="宋体" w:hAnsi="宋体" w:cs="宋体"/>
          <w:color w:val="auto"/>
        </w:rPr>
      </w:pPr>
      <w:r>
        <w:rPr>
          <w:rFonts w:hint="eastAsia" w:ascii="宋体" w:hAnsi="宋体" w:cs="宋体"/>
          <w:color w:val="auto"/>
          <w:szCs w:val="21"/>
        </w:rPr>
        <w:t xml:space="preserve">(1) </w:t>
      </w:r>
      <w:r>
        <w:rPr>
          <w:rFonts w:hint="eastAsia" w:ascii="宋体" w:hAnsi="宋体" w:cs="宋体"/>
          <w:color w:val="auto"/>
        </w:rPr>
        <w:t>响应文件中磋商报价表内容与响应文件中相应内容不一致的，以最后磋商报价表为准；</w:t>
      </w:r>
    </w:p>
    <w:p>
      <w:pPr>
        <w:pStyle w:val="23"/>
        <w:pageBreakBefore w:val="0"/>
        <w:tabs>
          <w:tab w:val="left" w:pos="1099"/>
        </w:tabs>
        <w:kinsoku/>
        <w:wordWrap/>
        <w:overflowPunct/>
        <w:topLinePunct w:val="0"/>
        <w:bidi w:val="0"/>
        <w:spacing w:before="130" w:line="460" w:lineRule="exact"/>
        <w:ind w:left="420" w:leftChars="200" w:firstLine="0" w:firstLineChars="0"/>
        <w:jc w:val="left"/>
        <w:rPr>
          <w:rFonts w:ascii="宋体" w:hAnsi="宋体" w:cs="宋体"/>
          <w:color w:val="auto"/>
        </w:rPr>
      </w:pPr>
      <w:r>
        <w:rPr>
          <w:rFonts w:hint="eastAsia" w:ascii="宋体" w:hAnsi="宋体" w:cs="宋体"/>
          <w:color w:val="auto"/>
          <w:szCs w:val="21"/>
        </w:rPr>
        <w:t>(2)</w:t>
      </w:r>
      <w:r>
        <w:rPr>
          <w:rFonts w:hint="eastAsia" w:ascii="宋体" w:hAnsi="宋体" w:cs="宋体"/>
          <w:color w:val="auto"/>
        </w:rPr>
        <w:t xml:space="preserve"> 大写金额和小写金额不一致的，以大写金额为准；</w:t>
      </w:r>
    </w:p>
    <w:p>
      <w:pPr>
        <w:pStyle w:val="23"/>
        <w:pageBreakBefore w:val="0"/>
        <w:tabs>
          <w:tab w:val="left" w:pos="1099"/>
        </w:tabs>
        <w:kinsoku/>
        <w:wordWrap/>
        <w:overflowPunct/>
        <w:topLinePunct w:val="0"/>
        <w:bidi w:val="0"/>
        <w:spacing w:before="130" w:line="460" w:lineRule="exact"/>
        <w:ind w:left="420" w:leftChars="200" w:firstLine="0" w:firstLineChars="0"/>
        <w:jc w:val="left"/>
        <w:rPr>
          <w:rFonts w:ascii="宋体" w:hAnsi="宋体" w:cs="宋体"/>
          <w:color w:val="auto"/>
        </w:rPr>
      </w:pPr>
      <w:r>
        <w:rPr>
          <w:rFonts w:hint="eastAsia" w:ascii="宋体" w:hAnsi="宋体" w:cs="宋体"/>
          <w:color w:val="auto"/>
          <w:szCs w:val="21"/>
        </w:rPr>
        <w:t>(3)</w:t>
      </w:r>
      <w:r>
        <w:rPr>
          <w:rFonts w:hint="eastAsia" w:ascii="宋体" w:hAnsi="宋体" w:cs="宋体"/>
          <w:color w:val="auto"/>
        </w:rPr>
        <w:t xml:space="preserve"> 单价金额小数点或者百分比有明显错位的，以报价表的总价为准，并修改单价；</w:t>
      </w:r>
    </w:p>
    <w:p>
      <w:pPr>
        <w:pStyle w:val="23"/>
        <w:pageBreakBefore w:val="0"/>
        <w:tabs>
          <w:tab w:val="left" w:pos="1099"/>
        </w:tabs>
        <w:kinsoku/>
        <w:wordWrap/>
        <w:overflowPunct/>
        <w:topLinePunct w:val="0"/>
        <w:bidi w:val="0"/>
        <w:spacing w:before="130" w:line="460" w:lineRule="exact"/>
        <w:ind w:left="420" w:leftChars="200" w:firstLine="0" w:firstLineChars="0"/>
        <w:jc w:val="left"/>
        <w:rPr>
          <w:rFonts w:ascii="宋体" w:hAnsi="宋体" w:cs="宋体"/>
          <w:color w:val="auto"/>
        </w:rPr>
      </w:pPr>
      <w:r>
        <w:rPr>
          <w:rFonts w:hint="eastAsia" w:ascii="宋体" w:hAnsi="宋体" w:cs="宋体"/>
          <w:color w:val="auto"/>
          <w:szCs w:val="21"/>
        </w:rPr>
        <w:t xml:space="preserve">(4) </w:t>
      </w:r>
      <w:r>
        <w:rPr>
          <w:rFonts w:hint="eastAsia" w:ascii="宋体" w:hAnsi="宋体" w:cs="宋体"/>
          <w:color w:val="auto"/>
        </w:rPr>
        <w:t>总价金额与按单价汇总金额不一致的，以单价金额计算结果为准。</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同时出现两种以上不一致的，按照前款规定的顺序修正。修正后的报价（不得超出响应文件的范围或者改变响应文件的实质性内容）经磋商供应商确认后产生约束力，磋商供应商不确认的，作无效响应处理。</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74" w:name="_Toc27193"/>
      <w:bookmarkStart w:id="175" w:name="_Toc9284"/>
      <w:bookmarkStart w:id="176" w:name="_Toc6041"/>
      <w:r>
        <w:rPr>
          <w:rFonts w:hint="eastAsia" w:ascii="宋体" w:hAnsi="宋体" w:cs="宋体"/>
          <w:color w:val="auto"/>
          <w:sz w:val="21"/>
          <w:szCs w:val="21"/>
        </w:rPr>
        <w:t>21. 评审程序及磋商要求</w:t>
      </w:r>
      <w:bookmarkEnd w:id="174"/>
      <w:bookmarkEnd w:id="175"/>
      <w:bookmarkEnd w:id="176"/>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21.1磋商小组成员的通讯工具或相关电子设备交由</w:t>
      </w:r>
      <w:r>
        <w:rPr>
          <w:rFonts w:hint="eastAsia" w:ascii="宋体" w:hAnsi="宋体" w:cs="宋体"/>
          <w:color w:val="auto"/>
          <w:szCs w:val="21"/>
          <w:lang w:eastAsia="zh-CN"/>
        </w:rPr>
        <w:t>崇左</w:t>
      </w:r>
      <w:r>
        <w:rPr>
          <w:rFonts w:hint="eastAsia" w:ascii="宋体" w:hAnsi="宋体" w:cs="宋体"/>
          <w:color w:val="auto"/>
          <w:szCs w:val="21"/>
        </w:rPr>
        <w:t xml:space="preserve">市公共资源交易中心统一保管后到达评标室，采购 </w:t>
      </w:r>
    </w:p>
    <w:p>
      <w:pPr>
        <w:pageBreakBefore w:val="0"/>
        <w:kinsoku/>
        <w:wordWrap/>
        <w:overflowPunct/>
        <w:topLinePunct w:val="0"/>
        <w:bidi w:val="0"/>
        <w:spacing w:line="460" w:lineRule="exact"/>
        <w:rPr>
          <w:rFonts w:ascii="宋体" w:hAnsi="宋体" w:cs="宋体"/>
          <w:color w:val="auto"/>
          <w:szCs w:val="21"/>
        </w:rPr>
      </w:pPr>
      <w:r>
        <w:rPr>
          <w:rFonts w:hint="eastAsia" w:ascii="宋体" w:hAnsi="宋体" w:cs="宋体"/>
          <w:color w:val="auto"/>
          <w:szCs w:val="21"/>
        </w:rPr>
        <w:t>代理机构核实磋商小组成员身份，告知回避要求，宣布评审工作纪律和程序，推选磋商小组组长。</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21.2磋商小组应当对发布公告的竞争性磋商文件（简称磋商文件）进行确认，审查供应商的响应文件并作出评价；要求供应商解释或者澄清其响应文件；编写评审报告；告知采购人、采购代理机构在评审过程中发现的供应商的违法违规行为。</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 xml:space="preserve">21.3磋商小组依据竞争性磋商文件的规定，首先对响应文件进行资格性审查，以确定供应商是否具备本项 目供应商资格；再对通过资格性审查的供应商响应文件的有效性、完整性和对磋商文件的响应程度进行符合性 审查，以确定是否对磋商文件的实质性要求做出响应。 </w:t>
      </w:r>
    </w:p>
    <w:p>
      <w:pPr>
        <w:pageBreakBefore w:val="0"/>
        <w:kinsoku/>
        <w:wordWrap/>
        <w:overflowPunct/>
        <w:topLinePunct w:val="0"/>
        <w:bidi w:val="0"/>
        <w:spacing w:line="460" w:lineRule="exact"/>
        <w:ind w:firstLine="422" w:firstLineChars="200"/>
        <w:rPr>
          <w:rFonts w:ascii="宋体" w:hAnsi="宋体" w:cs="宋体"/>
          <w:b/>
          <w:bCs/>
          <w:color w:val="auto"/>
          <w:szCs w:val="21"/>
        </w:rPr>
      </w:pPr>
      <w:r>
        <w:rPr>
          <w:rFonts w:hint="eastAsia" w:ascii="宋体" w:hAnsi="宋体" w:cs="宋体"/>
          <w:b/>
          <w:bCs/>
          <w:color w:val="auto"/>
          <w:szCs w:val="21"/>
        </w:rPr>
        <w:t xml:space="preserve">21.4 </w:t>
      </w:r>
      <w:r>
        <w:rPr>
          <w:rFonts w:hint="eastAsia" w:ascii="宋体" w:hAnsi="宋体" w:cs="宋体"/>
          <w:b w:val="0"/>
          <w:bCs w:val="0"/>
          <w:color w:val="auto"/>
          <w:szCs w:val="21"/>
        </w:rPr>
        <w:t>磋商小组如发现供应商提供的证明文件不齐全或不符合规定格式的，应一次性告知供应商，供应商应在规定的时间内线上补正或更正</w:t>
      </w:r>
      <w:r>
        <w:rPr>
          <w:rFonts w:hint="eastAsia" w:ascii="宋体" w:hAnsi="宋体" w:cs="宋体"/>
          <w:b/>
          <w:bCs/>
          <w:color w:val="auto"/>
          <w:szCs w:val="21"/>
        </w:rPr>
        <w:t>。</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21.</w:t>
      </w:r>
      <w:r>
        <w:rPr>
          <w:rFonts w:hint="eastAsia" w:ascii="宋体" w:hAnsi="宋体" w:cs="宋体"/>
          <w:color w:val="auto"/>
          <w:szCs w:val="21"/>
          <w:lang w:val="en-US" w:eastAsia="zh-CN"/>
        </w:rPr>
        <w:t>5</w:t>
      </w:r>
      <w:r>
        <w:rPr>
          <w:rFonts w:hint="eastAsia" w:ascii="宋体" w:hAnsi="宋体" w:cs="宋体"/>
          <w:color w:val="auto"/>
          <w:szCs w:val="21"/>
        </w:rPr>
        <w:t xml:space="preserve">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或相应的授权委托代表签字（</w:t>
      </w:r>
      <w:r>
        <w:rPr>
          <w:rFonts w:hint="eastAsia" w:ascii="宋体" w:hAnsi="宋体" w:cs="宋体"/>
          <w:color w:val="auto"/>
        </w:rPr>
        <w:t>个人CA签章)</w:t>
      </w:r>
      <w:r>
        <w:rPr>
          <w:rFonts w:hint="eastAsia" w:ascii="宋体" w:hAnsi="宋体" w:cs="宋体"/>
          <w:color w:val="auto"/>
          <w:szCs w:val="21"/>
        </w:rPr>
        <w:t>或者加盖供应商公章(CA签章)。</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根据磋商文件规定的程序、评定成交的标准等事项与实质性响应竞争性磋商文件要求的供应商进行磋商。</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 xml:space="preserve">未实质性响应磋商文件的响应文件按无效处理，磋商小组应当告知有关供应商。 </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磋商小组所有成员应当按已确定的磋商顺序集中与单一供应商分别进行磋商，并给予所有实质性响应竞争性磋商文件要求的供应商平等的磋商机会。</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 xml:space="preserve">磋商中，磋商小组不得透露与磋商有关的其他供应商的技术资料、价格和其他信息。 </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磋商小组对磋商过程和重要磋商内容进行记录，磋商双方在</w:t>
      </w:r>
      <w:r>
        <w:rPr>
          <w:rFonts w:hint="eastAsia" w:ascii="宋体" w:hAnsi="宋体" w:cs="宋体"/>
          <w:color w:val="auto"/>
          <w:szCs w:val="21"/>
          <w:highlight w:val="none"/>
        </w:rPr>
        <w:t>记录上签字确认（</w:t>
      </w:r>
      <w:r>
        <w:rPr>
          <w:rFonts w:hint="eastAsia" w:ascii="宋体" w:hAnsi="宋体" w:cs="宋体"/>
          <w:color w:val="auto"/>
          <w:highlight w:val="none"/>
        </w:rPr>
        <w:t>个人CA签章)</w:t>
      </w:r>
      <w:r>
        <w:rPr>
          <w:rFonts w:hint="eastAsia" w:ascii="宋体" w:hAnsi="宋体" w:cs="宋体"/>
          <w:color w:val="auto"/>
          <w:szCs w:val="21"/>
          <w:highlight w:val="none"/>
        </w:rPr>
        <w:t>或者加盖供应商公章(CA签章)。</w:t>
      </w:r>
    </w:p>
    <w:p>
      <w:pPr>
        <w:pageBreakBefore w:val="0"/>
        <w:kinsoku/>
        <w:wordWrap/>
        <w:overflowPunct/>
        <w:topLinePunct w:val="0"/>
        <w:bidi w:val="0"/>
        <w:spacing w:line="460" w:lineRule="exact"/>
        <w:ind w:firstLine="420" w:firstLineChars="200"/>
        <w:rPr>
          <w:rFonts w:ascii="宋体" w:hAnsi="宋体" w:cs="宋体"/>
          <w:color w:val="auto"/>
        </w:rPr>
      </w:pPr>
      <w:r>
        <w:rPr>
          <w:rFonts w:hint="eastAsia" w:ascii="宋体" w:hAnsi="宋体" w:cs="宋体"/>
          <w:color w:val="auto"/>
          <w:szCs w:val="21"/>
        </w:rPr>
        <w:t>21.</w:t>
      </w:r>
      <w:r>
        <w:rPr>
          <w:rFonts w:hint="eastAsia" w:ascii="宋体" w:hAnsi="宋体" w:cs="宋体"/>
          <w:color w:val="auto"/>
          <w:szCs w:val="21"/>
          <w:lang w:val="en-US" w:eastAsia="zh-CN"/>
        </w:rPr>
        <w:t>6</w:t>
      </w:r>
      <w:r>
        <w:rPr>
          <w:rFonts w:hint="eastAsia" w:ascii="宋体" w:hAnsi="宋体" w:cs="宋体"/>
          <w:color w:val="auto"/>
          <w:szCs w:val="21"/>
        </w:rPr>
        <w:t>当磋商小组一致确定磋商供应商的竞争性磋商响应文件能够详细列明采购标的的技术、服务要求且符合竞争性磋商文件要求，无需再磋商的，磋商小组按竞争性磋商文件设定的21.11、21.16程序和综合评分法确定成交候选人。第一轮磋商后竞争性磋商文件有实质性变动或仍需磋商的，磋商小组对竞争性磋商文件变动或提出磋商意见后进行第二轮磋商。</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21.</w:t>
      </w:r>
      <w:r>
        <w:rPr>
          <w:rFonts w:hint="eastAsia" w:ascii="宋体" w:hAnsi="宋体" w:cs="宋体"/>
          <w:color w:val="auto"/>
          <w:szCs w:val="21"/>
          <w:lang w:val="en-US" w:eastAsia="zh-CN"/>
        </w:rPr>
        <w:t>7</w:t>
      </w:r>
      <w:r>
        <w:rPr>
          <w:rFonts w:hint="eastAsia" w:ascii="宋体" w:hAnsi="宋体" w:cs="宋体"/>
          <w:color w:val="auto"/>
          <w:szCs w:val="21"/>
        </w:rPr>
        <w:t xml:space="preserve">在磋商过程中，磋商小组可以根据磋商文件和磋商情况实质性变动项目需求中的技术、服务要求以及合同草案条款，但不得变动磋商文件中的其他内容。实质性变动的内容，须经采购人代表确认。 </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 xml:space="preserve">对磋商文件作出的实质性变动是磋商文件的有效组成部分，磋商小组应当及时通过政采云平台同时通知所有参加磋商的供应商。 </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 xml:space="preserve">供应商应当按照磋商文件的变动情况和磋商小组的要求重新提交响应文件，并由其法定代表人、负责人、自然人或相应的授权委托代表签字（个人CA签章）或者加盖供应商公章(CA签章)。逾时不交的，视同放弃磋商。 </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21.</w:t>
      </w:r>
      <w:r>
        <w:rPr>
          <w:rFonts w:hint="eastAsia" w:ascii="宋体" w:hAnsi="宋体" w:cs="宋体"/>
          <w:color w:val="auto"/>
          <w:szCs w:val="21"/>
          <w:lang w:val="en-US" w:eastAsia="zh-CN"/>
        </w:rPr>
        <w:t>8</w:t>
      </w:r>
      <w:r>
        <w:rPr>
          <w:rFonts w:hint="eastAsia" w:ascii="宋体" w:hAnsi="宋体" w:cs="宋体"/>
          <w:color w:val="auto"/>
          <w:szCs w:val="21"/>
        </w:rPr>
        <w:t xml:space="preserve"> 第二轮磋商</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磋商小组集中就重新提交的响应文件或磋商小组提出的磋商意见与单一响应供应商分别进行磋商。磋商小组对磋商过程和重要磋商内容进行记录，磋商双方在记录上签字确认（CA签章确认）。</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磋商后，供应商根据磋商小组统一整理的书面磋商记录要求做出书面承诺，并由其法定代表人或授权代表签字或者加盖公章（CA签章）后按时线上提交。</w:t>
      </w:r>
    </w:p>
    <w:p>
      <w:pPr>
        <w:pageBreakBefore w:val="0"/>
        <w:kinsoku/>
        <w:wordWrap/>
        <w:overflowPunct/>
        <w:topLinePunct w:val="0"/>
        <w:bidi w:val="0"/>
        <w:spacing w:line="460" w:lineRule="exact"/>
        <w:ind w:firstLine="420" w:firstLineChars="200"/>
        <w:rPr>
          <w:rFonts w:ascii="宋体" w:hAnsi="宋体" w:cs="宋体"/>
          <w:color w:val="auto"/>
        </w:rPr>
      </w:pPr>
      <w:r>
        <w:rPr>
          <w:rFonts w:hint="eastAsia" w:ascii="宋体" w:hAnsi="宋体" w:cs="宋体"/>
          <w:color w:val="auto"/>
          <w:szCs w:val="21"/>
        </w:rPr>
        <w:t>当磋商小组一致确定供应商的竞争性磋商响应文件符合竞争性磋商文件要求，无需再磋商的，磋商小组按竞争性磋商文件设定的21.11、21.16程序和评审方法确定成交候选人。第二轮磋商后竞争性磋商文件仍有实质性变动的或仍需磋商的，磋商小组对竞争性磋商文件变动或提出磋商意见后进行第三轮磋商。以此类推。</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21.</w:t>
      </w:r>
      <w:r>
        <w:rPr>
          <w:rFonts w:hint="eastAsia" w:ascii="宋体" w:hAnsi="宋体" w:cs="宋体"/>
          <w:color w:val="auto"/>
          <w:szCs w:val="21"/>
          <w:lang w:val="en-US" w:eastAsia="zh-CN"/>
        </w:rPr>
        <w:t>9</w:t>
      </w:r>
      <w:r>
        <w:rPr>
          <w:rFonts w:hint="eastAsia" w:ascii="宋体" w:hAnsi="宋体" w:cs="宋体"/>
          <w:color w:val="auto"/>
          <w:szCs w:val="21"/>
        </w:rPr>
        <w:t xml:space="preserve"> 在采购过程中符合竞争要求的供应商或者报价未超过采购预算的供应商不足3家的，采购人或者采购代理机构应当终止竞争性磋商采购活动。 </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21.1</w:t>
      </w:r>
      <w:r>
        <w:rPr>
          <w:rFonts w:hint="eastAsia" w:ascii="宋体" w:hAnsi="宋体" w:cs="宋体"/>
          <w:color w:val="auto"/>
          <w:szCs w:val="21"/>
          <w:lang w:val="en-US" w:eastAsia="zh-CN"/>
        </w:rPr>
        <w:t>0</w:t>
      </w:r>
      <w:r>
        <w:rPr>
          <w:rFonts w:hint="eastAsia" w:ascii="宋体" w:hAnsi="宋体" w:cs="宋体"/>
          <w:color w:val="auto"/>
          <w:szCs w:val="21"/>
        </w:rPr>
        <w:t xml:space="preserve"> 最后报价 </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21.1</w:t>
      </w:r>
      <w:r>
        <w:rPr>
          <w:rFonts w:hint="eastAsia" w:ascii="宋体" w:hAnsi="宋体" w:cs="宋体"/>
          <w:color w:val="auto"/>
          <w:szCs w:val="21"/>
          <w:lang w:val="en-US" w:eastAsia="zh-CN"/>
        </w:rPr>
        <w:t>0</w:t>
      </w:r>
      <w:r>
        <w:rPr>
          <w:rFonts w:hint="eastAsia" w:ascii="宋体" w:hAnsi="宋体" w:cs="宋体"/>
          <w:color w:val="auto"/>
          <w:szCs w:val="21"/>
        </w:rPr>
        <w:t xml:space="preserve">.1 磋商文件能够详细列明采购标的的技术、服务要求的，磋商结束后，磋商小组应当要求所有继续参加磋商的供应商在规定时间内线上提交最后报价，提交最后报价的供应商不得少于3家。 </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21.1</w:t>
      </w:r>
      <w:r>
        <w:rPr>
          <w:rFonts w:hint="eastAsia" w:ascii="宋体" w:hAnsi="宋体" w:cs="宋体"/>
          <w:color w:val="auto"/>
          <w:szCs w:val="21"/>
          <w:lang w:val="en-US" w:eastAsia="zh-CN"/>
        </w:rPr>
        <w:t>0</w:t>
      </w:r>
      <w:r>
        <w:rPr>
          <w:rFonts w:hint="eastAsia" w:ascii="宋体" w:hAnsi="宋体" w:cs="宋体"/>
          <w:color w:val="auto"/>
          <w:szCs w:val="21"/>
        </w:rPr>
        <w:t xml:space="preserve">.2 磋商文件不能详细列明采购标的的技术、服务要求的，需由磋商供应商提供最终设计方案或解决方案的，磋商结束后，磋商小组应当按照少数服从多数的原则投票推荐3家以上（含3家）供应商的设计方案或者解决方案，并要求其在规定时间内线上提交最后报价。 </w:t>
      </w:r>
    </w:p>
    <w:p>
      <w:pPr>
        <w:pageBreakBefore w:val="0"/>
        <w:kinsoku/>
        <w:wordWrap/>
        <w:overflowPunct/>
        <w:topLinePunct w:val="0"/>
        <w:bidi w:val="0"/>
        <w:spacing w:line="460" w:lineRule="exact"/>
        <w:ind w:firstLine="420" w:firstLineChars="200"/>
        <w:rPr>
          <w:rFonts w:ascii="宋体" w:hAnsi="宋体" w:cs="宋体"/>
          <w:color w:val="auto"/>
        </w:rPr>
      </w:pPr>
      <w:r>
        <w:rPr>
          <w:rFonts w:hint="eastAsia" w:ascii="宋体" w:hAnsi="宋体" w:cs="宋体"/>
          <w:color w:val="auto"/>
          <w:szCs w:val="21"/>
        </w:rPr>
        <w:t>21.1</w:t>
      </w:r>
      <w:r>
        <w:rPr>
          <w:rFonts w:hint="eastAsia" w:ascii="宋体" w:hAnsi="宋体" w:cs="宋体"/>
          <w:color w:val="auto"/>
          <w:szCs w:val="21"/>
          <w:lang w:val="en-US" w:eastAsia="zh-CN"/>
        </w:rPr>
        <w:t>0</w:t>
      </w:r>
      <w:r>
        <w:rPr>
          <w:rFonts w:hint="eastAsia" w:ascii="宋体" w:hAnsi="宋体" w:cs="宋体"/>
          <w:color w:val="auto"/>
          <w:szCs w:val="21"/>
        </w:rPr>
        <w:t>.3 根据《财政部关于政府采购竞争性磋商采购方式管理暂行办法有关问题的补充通知》(财库〔2014〕214号)的规定，如采购项目为政府购买服务项目（含政府和社会资本合作项目），在采购过程中符合要求的供应商（社会资本）只有2家的，竞争性磋商采购活动可以继续进行，并要求其在规定时间内线上提交最后报价；采购过程中符合要求的供应商（社会资本）只有1家的，采购人或者采购代理机构应当终止竞争性磋商采购活动，发布项目终止公告并说明原因，重新开展采购活动。</w:t>
      </w:r>
    </w:p>
    <w:p>
      <w:pPr>
        <w:pageBreakBefore w:val="0"/>
        <w:kinsoku/>
        <w:wordWrap/>
        <w:overflowPunct/>
        <w:topLinePunct w:val="0"/>
        <w:bidi w:val="0"/>
        <w:spacing w:line="460" w:lineRule="exact"/>
        <w:ind w:firstLine="420" w:firstLineChars="200"/>
        <w:rPr>
          <w:rFonts w:ascii="宋体" w:hAnsi="宋体" w:cs="宋体"/>
          <w:b/>
          <w:bCs/>
          <w:color w:val="auto"/>
          <w:szCs w:val="21"/>
        </w:rPr>
      </w:pPr>
      <w:r>
        <w:rPr>
          <w:rFonts w:hint="eastAsia" w:ascii="宋体" w:hAnsi="宋体" w:cs="宋体"/>
          <w:color w:val="auto"/>
          <w:szCs w:val="21"/>
        </w:rPr>
        <w:t>21.1</w:t>
      </w:r>
      <w:r>
        <w:rPr>
          <w:rFonts w:hint="eastAsia" w:ascii="宋体" w:hAnsi="宋体" w:cs="宋体"/>
          <w:color w:val="auto"/>
          <w:szCs w:val="21"/>
          <w:lang w:val="en-US" w:eastAsia="zh-CN"/>
        </w:rPr>
        <w:t>0</w:t>
      </w:r>
      <w:r>
        <w:rPr>
          <w:rFonts w:hint="eastAsia" w:ascii="宋体" w:hAnsi="宋体" w:cs="宋体"/>
          <w:color w:val="auto"/>
          <w:szCs w:val="21"/>
        </w:rPr>
        <w:t>.4 根据《政府采购竞争性磋商采购方式管理暂行办法》(财库〔2014〕214号)的规定：</w:t>
      </w:r>
      <w:r>
        <w:rPr>
          <w:rFonts w:hint="eastAsia" w:ascii="宋体" w:hAnsi="宋体" w:cs="宋体"/>
          <w:b/>
          <w:bCs/>
          <w:color w:val="auto"/>
          <w:szCs w:val="21"/>
        </w:rPr>
        <w:t>最后报价是供应商响应文件的有效组成部分。</w:t>
      </w:r>
      <w:r>
        <w:rPr>
          <w:rFonts w:hint="eastAsia" w:ascii="宋体" w:hAnsi="宋体" w:cs="宋体"/>
          <w:color w:val="auto"/>
          <w:szCs w:val="21"/>
        </w:rPr>
        <w:t>符合本办法(财库〔2014〕214号文)第三条第四项情形的，提交最后报价的供应商可以为2家。</w:t>
      </w:r>
      <w:r>
        <w:rPr>
          <w:rFonts w:hint="eastAsia" w:ascii="宋体" w:hAnsi="宋体" w:cs="宋体"/>
          <w:b/>
          <w:bCs/>
          <w:color w:val="auto"/>
          <w:szCs w:val="21"/>
        </w:rPr>
        <w:t>（财库〔2014〕214号文第三条第四项：市场竞争不充分的科研项目，以及需要扶持的科技成果转化项目。）</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21.1</w:t>
      </w:r>
      <w:r>
        <w:rPr>
          <w:rFonts w:hint="eastAsia" w:ascii="宋体" w:hAnsi="宋体" w:cs="宋体"/>
          <w:color w:val="auto"/>
          <w:szCs w:val="21"/>
          <w:lang w:val="en-US" w:eastAsia="zh-CN"/>
        </w:rPr>
        <w:t>1</w:t>
      </w:r>
      <w:r>
        <w:rPr>
          <w:rFonts w:hint="eastAsia" w:ascii="宋体" w:hAnsi="宋体" w:cs="宋体"/>
          <w:color w:val="auto"/>
          <w:szCs w:val="21"/>
        </w:rPr>
        <w:t xml:space="preserve"> 已提交响应文件的供应商，在提交最后报价之前，可以根据磋商情况书面退出磋商。</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未书面退出磋商的供应商在规定时间内线上提交最后报价，其最后报价超出采购预算导致已通过评审的响应文件无效的，按供应商在提交响应文件截止时间后撤回响应文件处理。</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21.1</w:t>
      </w:r>
      <w:r>
        <w:rPr>
          <w:rFonts w:hint="eastAsia" w:ascii="宋体" w:hAnsi="宋体" w:cs="宋体"/>
          <w:color w:val="auto"/>
          <w:szCs w:val="21"/>
          <w:lang w:val="en-US" w:eastAsia="zh-CN"/>
        </w:rPr>
        <w:t>2</w:t>
      </w:r>
      <w:r>
        <w:rPr>
          <w:rFonts w:hint="eastAsia" w:ascii="宋体" w:hAnsi="宋体" w:cs="宋体"/>
          <w:color w:val="auto"/>
          <w:szCs w:val="21"/>
        </w:rPr>
        <w:t xml:space="preserve"> 评审报告</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磋商小组应当从质量和服务均能满足磋商文件全部实质性响应要求的供应商中，按照最后综合得分由高到低的顺序提出3名以上（含3名）成交候选人，并编写评审报告。</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21.1</w:t>
      </w:r>
      <w:r>
        <w:rPr>
          <w:rFonts w:hint="eastAsia" w:ascii="宋体" w:hAnsi="宋体" w:cs="宋体"/>
          <w:color w:val="auto"/>
          <w:szCs w:val="21"/>
          <w:lang w:val="en-US" w:eastAsia="zh-CN"/>
        </w:rPr>
        <w:t>3</w:t>
      </w:r>
      <w:r>
        <w:rPr>
          <w:rFonts w:hint="eastAsia" w:ascii="宋体" w:hAnsi="宋体" w:cs="宋体"/>
          <w:color w:val="auto"/>
          <w:szCs w:val="21"/>
        </w:rPr>
        <w:t xml:space="preserve"> 在评审过程中出现法律法规和磋商文件均没有明确规定的情形时，由磋商小组现场协商解决，协商不一致的，由全体磋商小组投票表决，以得票率二分之一以上磋商小组成员的意见为准。</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21.1</w:t>
      </w:r>
      <w:r>
        <w:rPr>
          <w:rFonts w:hint="eastAsia" w:ascii="宋体" w:hAnsi="宋体" w:cs="宋体"/>
          <w:color w:val="auto"/>
          <w:szCs w:val="21"/>
          <w:lang w:val="en-US" w:eastAsia="zh-CN"/>
        </w:rPr>
        <w:t>4</w:t>
      </w:r>
      <w:r>
        <w:rPr>
          <w:rFonts w:hint="eastAsia" w:ascii="宋体" w:hAnsi="宋体" w:cs="宋体"/>
          <w:color w:val="auto"/>
          <w:szCs w:val="21"/>
        </w:rPr>
        <w:t xml:space="preserve"> 采购代理机构发现磋商小组有明显的违规倾向或歧视现象，或不按评审办法进行，或其他不正常行为的，应当及时制止。如制止无效，应及时向</w:t>
      </w:r>
      <w:r>
        <w:rPr>
          <w:rFonts w:hint="eastAsia" w:ascii="宋体" w:hAnsi="宋体" w:cs="宋体"/>
          <w:color w:val="auto"/>
          <w:szCs w:val="21"/>
          <w:lang w:eastAsia="zh-CN"/>
        </w:rPr>
        <w:t>崇左市江州区财政局采购监督管理股</w:t>
      </w:r>
      <w:r>
        <w:rPr>
          <w:rFonts w:hint="eastAsia" w:ascii="宋体" w:hAnsi="宋体" w:cs="宋体"/>
          <w:color w:val="auto"/>
          <w:szCs w:val="21"/>
        </w:rPr>
        <w:t>报告。</w:t>
      </w:r>
    </w:p>
    <w:p>
      <w:pPr>
        <w:pageBreakBefore w:val="0"/>
        <w:kinsoku/>
        <w:wordWrap/>
        <w:overflowPunct/>
        <w:topLinePunct w:val="0"/>
        <w:bidi w:val="0"/>
        <w:spacing w:line="460" w:lineRule="exact"/>
        <w:ind w:firstLine="420" w:firstLineChars="200"/>
        <w:rPr>
          <w:rFonts w:ascii="宋体" w:hAnsi="宋体" w:cs="宋体"/>
          <w:b/>
          <w:bCs/>
          <w:color w:val="auto"/>
        </w:rPr>
      </w:pPr>
      <w:r>
        <w:rPr>
          <w:rFonts w:hint="eastAsia" w:ascii="宋体" w:hAnsi="宋体" w:cs="宋体"/>
          <w:color w:val="auto"/>
          <w:szCs w:val="21"/>
        </w:rPr>
        <w:t>21.1</w:t>
      </w:r>
      <w:r>
        <w:rPr>
          <w:rFonts w:hint="eastAsia" w:ascii="宋体" w:hAnsi="宋体" w:cs="宋体"/>
          <w:color w:val="auto"/>
          <w:szCs w:val="21"/>
          <w:lang w:val="en-US" w:eastAsia="zh-CN"/>
        </w:rPr>
        <w:t>5</w:t>
      </w:r>
      <w:r>
        <w:rPr>
          <w:rFonts w:hint="eastAsia" w:ascii="宋体" w:hAnsi="宋体" w:cs="宋体"/>
          <w:color w:val="auto"/>
          <w:szCs w:val="21"/>
        </w:rPr>
        <w:t xml:space="preserve"> 本采购项目的评审依据为竞争性磋商文件和竞争性磋商响应文件，采用的评审方法为</w:t>
      </w:r>
      <w:r>
        <w:rPr>
          <w:rFonts w:hint="eastAsia" w:ascii="宋体" w:hAnsi="宋体" w:cs="宋体"/>
          <w:b/>
          <w:bCs/>
          <w:color w:val="auto"/>
          <w:szCs w:val="21"/>
        </w:rPr>
        <w:t>综合评分法。</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77" w:name="_Toc32470"/>
      <w:bookmarkStart w:id="178" w:name="_Toc5402"/>
      <w:bookmarkStart w:id="179" w:name="_Toc6719"/>
      <w:r>
        <w:rPr>
          <w:rFonts w:hint="eastAsia" w:ascii="宋体" w:hAnsi="宋体" w:cs="宋体"/>
          <w:color w:val="auto"/>
          <w:sz w:val="21"/>
          <w:szCs w:val="21"/>
        </w:rPr>
        <w:t>22. 确定成交供应商</w:t>
      </w:r>
      <w:bookmarkEnd w:id="177"/>
      <w:bookmarkEnd w:id="178"/>
      <w:bookmarkEnd w:id="179"/>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22.1磋商小组应当根据综合得分情况，按照综合得分由高到低顺序推荐成交候选人，并编写评审报告。磋商小组根据综合得分由高到低排列次序，若得分相同时，以评审报价由低到高顺序排列；若得分相同且评审报价相同的，以最后报价由低到高顺序排列；若仍相同的，由磋商小组按照抽签的方式决定排列次序。</w:t>
      </w:r>
    </w:p>
    <w:p>
      <w:pPr>
        <w:pageBreakBefore w:val="0"/>
        <w:kinsoku/>
        <w:wordWrap/>
        <w:overflowPunct/>
        <w:topLinePunct w:val="0"/>
        <w:bidi w:val="0"/>
        <w:spacing w:line="460" w:lineRule="exact"/>
        <w:ind w:firstLine="420" w:firstLineChars="200"/>
        <w:rPr>
          <w:rFonts w:ascii="宋体" w:hAnsi="宋体" w:cs="宋体"/>
          <w:color w:val="auto"/>
        </w:rPr>
      </w:pPr>
      <w:r>
        <w:rPr>
          <w:rFonts w:hint="eastAsia" w:ascii="宋体" w:hAnsi="宋体" w:cs="宋体"/>
          <w:color w:val="auto"/>
          <w:szCs w:val="21"/>
        </w:rPr>
        <w:t>22.2采购单位应当确定磋商小组推荐排名第一的成交候选人为成交供应商。</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22.3排名第一的成交候选人放弃成交、因不可抗力提出不能履行合同，或信用信息记录不符合相关规定的，或者磋商文件规定应当提交履约保证金而在规定的期限内未能提交的</w:t>
      </w:r>
      <w:r>
        <w:rPr>
          <w:rFonts w:hint="eastAsia" w:ascii="宋体" w:hAnsi="宋体" w:cs="宋体"/>
          <w:color w:val="auto"/>
          <w:szCs w:val="21"/>
          <w:lang w:eastAsia="zh-CN"/>
        </w:rPr>
        <w:t>，</w:t>
      </w:r>
      <w:r>
        <w:rPr>
          <w:rFonts w:hint="eastAsia" w:ascii="宋体" w:hAnsi="宋体" w:cs="宋体"/>
          <w:color w:val="auto"/>
          <w:szCs w:val="21"/>
        </w:rPr>
        <w:t>采购单位可以依法确定排名第二的成交候选人为成交供应商。</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22.4排名第二的成交候选人因前款规定的同样原因不能签订合同的，采购单位可以依法确定排名第三的成交候选人为成交供应商。</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80" w:name="_Toc21715"/>
      <w:bookmarkStart w:id="181" w:name="_Toc20784"/>
      <w:bookmarkStart w:id="182" w:name="_Toc582"/>
      <w:r>
        <w:rPr>
          <w:rFonts w:hint="eastAsia" w:ascii="宋体" w:hAnsi="宋体" w:cs="宋体"/>
          <w:color w:val="auto"/>
          <w:sz w:val="21"/>
          <w:szCs w:val="21"/>
        </w:rPr>
        <w:t>23. 属于下列情况之一者，响应文件无效</w:t>
      </w:r>
      <w:bookmarkEnd w:id="180"/>
      <w:bookmarkEnd w:id="181"/>
      <w:bookmarkEnd w:id="182"/>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（1）未按磋商文件规定完整线上提交响应文件或未按规定要求线上签字、签章的；</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（2）不具备磋商文件规定的资格要求的；</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（3）响应文件未按磋商文件的内容和要求编制，或提供虚假材料的；</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（4）响应文件有效期、交货时间、免费保修期（升级、维护）期/维护期、售后服务不能满足磋商文件要求的；</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（5）供应商未就“采购需求”中的所有内容作完整唯一报价的，或报价超出采购预算总金额的；</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（6）未在磋商小组规定的时间内提交响应文件(包括最后报价)的；</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（7）超越了按照法律法规规定必须获得行政许可或者行政审批的经营范围的；</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（8）未满足磋商文件实质性要求的或者响应文件有采购人不能接受的附加条件的；</w:t>
      </w:r>
    </w:p>
    <w:p>
      <w:pPr>
        <w:pageBreakBefore w:val="0"/>
        <w:kinsoku/>
        <w:wordWrap/>
        <w:overflowPunct/>
        <w:topLinePunct w:val="0"/>
        <w:bidi w:val="0"/>
        <w:spacing w:line="460" w:lineRule="exact"/>
        <w:ind w:firstLine="420" w:firstLineChars="200"/>
        <w:rPr>
          <w:rFonts w:ascii="宋体" w:hAnsi="宋体" w:cs="宋体"/>
          <w:color w:val="auto"/>
        </w:rPr>
      </w:pPr>
      <w:r>
        <w:rPr>
          <w:rFonts w:hint="eastAsia" w:ascii="宋体" w:hAnsi="宋体" w:cs="宋体"/>
          <w:color w:val="auto"/>
          <w:szCs w:val="21"/>
        </w:rPr>
        <w:t>（9）响应文件实质性要求未做变动，供应商最后报价高于第一次报价的；</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（10）不符合法律、法规和磋商文件规定的其他实质性要求和条件的。</w:t>
      </w:r>
    </w:p>
    <w:p>
      <w:pPr>
        <w:pageBreakBefore w:val="0"/>
        <w:kinsoku/>
        <w:wordWrap/>
        <w:overflowPunct/>
        <w:topLinePunct w:val="0"/>
        <w:bidi w:val="0"/>
        <w:spacing w:line="460" w:lineRule="exact"/>
        <w:ind w:firstLine="422" w:firstLineChars="200"/>
        <w:rPr>
          <w:rFonts w:ascii="宋体" w:hAnsi="宋体" w:cs="宋体"/>
          <w:b/>
          <w:bCs/>
          <w:color w:val="auto"/>
          <w:szCs w:val="21"/>
        </w:rPr>
      </w:pPr>
      <w:r>
        <w:rPr>
          <w:rFonts w:hint="eastAsia" w:ascii="宋体" w:hAnsi="宋体" w:cs="宋体"/>
          <w:b/>
          <w:bCs/>
          <w:color w:val="auto"/>
          <w:szCs w:val="21"/>
        </w:rPr>
        <w:t>供应商有下列情形之一的视为供应商相互串通磋商，响应文件将被视为无效</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（1）不同供应商的响应文件由同一单位或者个人编制；或不同供应商报名的IP地址一致的；</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（2）不同供应商委托同一单位或者个人办理磋商事宜；</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（3）不同的供应商的响应文件载明的项目管理员为同一个人；</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（4）不同供应商的响应文件异常一致或竞标报价呈规律性差异；</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（5）不同供应商的响应文件相互混编。</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83" w:name="_Toc21712"/>
      <w:bookmarkStart w:id="184" w:name="_Toc14842"/>
      <w:bookmarkStart w:id="185" w:name="_Toc5714"/>
      <w:r>
        <w:rPr>
          <w:rFonts w:hint="eastAsia" w:ascii="宋体" w:hAnsi="宋体" w:cs="宋体"/>
          <w:color w:val="auto"/>
          <w:sz w:val="21"/>
          <w:szCs w:val="21"/>
        </w:rPr>
        <w:t>24. 出现下列情形之一的，采购人或者采购代理机构应当终止竞争性磋商采购活动，发布项目终止公告并说明原因，重新开展采购活动</w:t>
      </w:r>
      <w:bookmarkEnd w:id="183"/>
      <w:bookmarkEnd w:id="184"/>
      <w:bookmarkEnd w:id="185"/>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（1）因情况变化，不再符合规定的竞争性磋商采购方式适用情形的；</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 xml:space="preserve">（2）出现影响采购公正的违法、违规行为的； </w:t>
      </w:r>
    </w:p>
    <w:p>
      <w:pPr>
        <w:pageBreakBefore w:val="0"/>
        <w:kinsoku/>
        <w:wordWrap/>
        <w:overflowPunct/>
        <w:topLinePunct w:val="0"/>
        <w:bidi w:val="0"/>
        <w:spacing w:line="460" w:lineRule="exact"/>
        <w:ind w:firstLine="420" w:firstLineChars="200"/>
        <w:rPr>
          <w:rFonts w:ascii="宋体" w:hAnsi="宋体" w:cs="宋体"/>
          <w:b/>
          <w:bCs/>
          <w:color w:val="auto"/>
          <w:szCs w:val="21"/>
        </w:rPr>
      </w:pPr>
      <w:r>
        <w:rPr>
          <w:rFonts w:hint="eastAsia" w:ascii="宋体" w:hAnsi="宋体" w:cs="宋体"/>
          <w:color w:val="auto"/>
          <w:szCs w:val="21"/>
        </w:rPr>
        <w:t>（3）在采购过程中符合竞争要求的供应商或者报价未超过采购预算的供应商不足3家的。</w:t>
      </w:r>
      <w:r>
        <w:rPr>
          <w:rFonts w:hint="eastAsia" w:ascii="宋体" w:hAnsi="宋体" w:cs="宋体"/>
          <w:b/>
          <w:bCs/>
          <w:color w:val="auto"/>
          <w:szCs w:val="21"/>
        </w:rPr>
        <w:t xml:space="preserve">（除财库〔2014〕214 号《政府采购竞争性磋商采购方式管理暂行办法》第二十一条第三款规定的情形外） </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186" w:name="_Toc19105"/>
      <w:bookmarkStart w:id="187" w:name="_Toc6771"/>
      <w:bookmarkStart w:id="188" w:name="_Toc24887"/>
      <w:r>
        <w:rPr>
          <w:rFonts w:hint="eastAsia" w:ascii="宋体" w:hAnsi="宋体" w:cs="宋体"/>
          <w:color w:val="auto"/>
          <w:sz w:val="21"/>
          <w:szCs w:val="21"/>
        </w:rPr>
        <w:t>25. 磋商过程的监控</w:t>
      </w:r>
      <w:bookmarkEnd w:id="186"/>
      <w:bookmarkEnd w:id="187"/>
      <w:bookmarkEnd w:id="188"/>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本项目磋商过程实行全程录音、录像监控，供应商在磋商过程中所进行的试图影响磋商结果的不公正活动，可能导致其磋商被拒绝。</w:t>
      </w:r>
    </w:p>
    <w:p>
      <w:pPr>
        <w:pStyle w:val="6"/>
        <w:pageBreakBefore w:val="0"/>
        <w:kinsoku/>
        <w:wordWrap/>
        <w:overflowPunct/>
        <w:topLinePunct w:val="0"/>
        <w:bidi w:val="0"/>
        <w:spacing w:line="460" w:lineRule="exact"/>
        <w:ind w:firstLine="422" w:firstLineChars="200"/>
        <w:rPr>
          <w:rFonts w:ascii="宋体" w:hAnsi="宋体" w:cs="宋体"/>
          <w:color w:val="auto"/>
          <w:szCs w:val="21"/>
        </w:rPr>
      </w:pPr>
      <w:bookmarkStart w:id="189" w:name="_Toc14787"/>
      <w:bookmarkStart w:id="190" w:name="_Toc31070"/>
      <w:bookmarkStart w:id="191" w:name="_Toc7544"/>
      <w:r>
        <w:rPr>
          <w:rFonts w:hint="eastAsia" w:ascii="宋体" w:hAnsi="宋体" w:cs="宋体"/>
          <w:color w:val="auto"/>
          <w:sz w:val="21"/>
          <w:szCs w:val="21"/>
        </w:rPr>
        <w:t>26. 信用查询</w:t>
      </w:r>
      <w:bookmarkEnd w:id="189"/>
      <w:bookmarkEnd w:id="190"/>
      <w:bookmarkEnd w:id="191"/>
    </w:p>
    <w:p>
      <w:pPr>
        <w:pageBreakBefore w:val="0"/>
        <w:kinsoku/>
        <w:wordWrap/>
        <w:overflowPunct/>
        <w:topLinePunct w:val="0"/>
        <w:bidi w:val="0"/>
        <w:spacing w:line="460" w:lineRule="exact"/>
        <w:ind w:firstLine="210" w:firstLineChars="100"/>
        <w:rPr>
          <w:rFonts w:ascii="宋体" w:hAnsi="宋体" w:cs="宋体"/>
          <w:color w:val="auto"/>
          <w:szCs w:val="21"/>
        </w:rPr>
      </w:pPr>
      <w:bookmarkStart w:id="192" w:name="_Toc12103"/>
      <w:bookmarkStart w:id="193" w:name="_Toc13703"/>
      <w:bookmarkStart w:id="194" w:name="_Toc9438"/>
      <w:r>
        <w:rPr>
          <w:rFonts w:hint="eastAsia" w:ascii="宋体" w:hAnsi="宋体" w:cs="宋体"/>
          <w:color w:val="auto"/>
          <w:szCs w:val="21"/>
        </w:rPr>
        <w:t>（1）查询渠道：“信用中国”网站(www.creditchina.gov.cn)、中国政府采购网(www.ccgp.gov.cn)等；</w:t>
      </w:r>
    </w:p>
    <w:p>
      <w:pPr>
        <w:pageBreakBefore w:val="0"/>
        <w:kinsoku/>
        <w:wordWrap/>
        <w:overflowPunct/>
        <w:topLinePunct w:val="0"/>
        <w:bidi w:val="0"/>
        <w:spacing w:line="460" w:lineRule="exact"/>
        <w:ind w:firstLine="210" w:firstLineChars="100"/>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2</w:t>
      </w:r>
      <w:r>
        <w:rPr>
          <w:rFonts w:hint="eastAsia" w:ascii="宋体" w:hAnsi="宋体" w:cs="宋体"/>
          <w:color w:val="auto"/>
          <w:szCs w:val="21"/>
        </w:rPr>
        <w:t>）信用信息查询记录和证据留存方式：在查询网站中直接打印查询记录，打印材料作为采购活动资料保存。</w:t>
      </w:r>
    </w:p>
    <w:p>
      <w:pPr>
        <w:pageBreakBefore w:val="0"/>
        <w:kinsoku/>
        <w:wordWrap/>
        <w:overflowPunct/>
        <w:topLinePunct w:val="0"/>
        <w:bidi w:val="0"/>
        <w:spacing w:line="460" w:lineRule="exact"/>
        <w:ind w:firstLine="210" w:firstLineChars="100"/>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3</w:t>
      </w:r>
      <w:r>
        <w:rPr>
          <w:rFonts w:hint="eastAsia" w:ascii="宋体" w:hAnsi="宋体" w:cs="宋体"/>
          <w:color w:val="auto"/>
          <w:szCs w:val="21"/>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r>
        <w:rPr>
          <w:rFonts w:hint="eastAsia" w:ascii="宋体" w:hAnsi="宋体" w:cs="宋体"/>
          <w:color w:val="auto"/>
          <w:sz w:val="21"/>
          <w:szCs w:val="21"/>
        </w:rPr>
        <w:t>27. 成交结果公告及成交通知书</w:t>
      </w:r>
      <w:bookmarkEnd w:id="192"/>
      <w:bookmarkEnd w:id="193"/>
      <w:bookmarkEnd w:id="194"/>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27.1 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27.2 在发布成交公告的同时，采购代理机构向成交供应商发出成交通知书。成交供应商自接到通知之日起七个工作日内，办理成交通知书领取手续。</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27.3 采购代理机构无义务向未成交的供应商解释未成交原因和退还响应文件。</w:t>
      </w:r>
    </w:p>
    <w:p>
      <w:pPr>
        <w:pageBreakBefore w:val="0"/>
        <w:kinsoku/>
        <w:wordWrap/>
        <w:overflowPunct/>
        <w:topLinePunct w:val="0"/>
        <w:bidi w:val="0"/>
        <w:spacing w:line="460" w:lineRule="exact"/>
        <w:ind w:firstLine="422" w:firstLineChars="200"/>
        <w:rPr>
          <w:rFonts w:ascii="宋体" w:hAnsi="宋体" w:cs="宋体"/>
          <w:b/>
          <w:color w:val="auto"/>
          <w:szCs w:val="28"/>
        </w:rPr>
      </w:pPr>
      <w:bookmarkStart w:id="195" w:name="_Toc25593"/>
    </w:p>
    <w:p>
      <w:pPr>
        <w:pageBreakBefore w:val="0"/>
        <w:kinsoku/>
        <w:wordWrap/>
        <w:overflowPunct/>
        <w:topLinePunct w:val="0"/>
        <w:bidi w:val="0"/>
        <w:spacing w:line="460" w:lineRule="exact"/>
        <w:jc w:val="center"/>
        <w:outlineLvl w:val="1"/>
        <w:rPr>
          <w:rFonts w:hint="eastAsia"/>
          <w:b/>
          <w:bCs/>
          <w:color w:val="auto"/>
          <w:sz w:val="28"/>
          <w:szCs w:val="28"/>
        </w:rPr>
      </w:pPr>
      <w:bookmarkStart w:id="196" w:name="_Toc7859"/>
    </w:p>
    <w:p>
      <w:pPr>
        <w:pageBreakBefore w:val="0"/>
        <w:kinsoku/>
        <w:wordWrap/>
        <w:overflowPunct/>
        <w:topLinePunct w:val="0"/>
        <w:bidi w:val="0"/>
        <w:spacing w:line="460" w:lineRule="exact"/>
        <w:jc w:val="center"/>
        <w:outlineLvl w:val="1"/>
        <w:rPr>
          <w:rFonts w:hint="eastAsia"/>
          <w:b/>
          <w:bCs/>
          <w:color w:val="auto"/>
          <w:sz w:val="28"/>
          <w:szCs w:val="28"/>
        </w:rPr>
      </w:pPr>
    </w:p>
    <w:p>
      <w:pPr>
        <w:pageBreakBefore w:val="0"/>
        <w:kinsoku/>
        <w:wordWrap/>
        <w:overflowPunct/>
        <w:topLinePunct w:val="0"/>
        <w:bidi w:val="0"/>
        <w:spacing w:line="460" w:lineRule="exact"/>
        <w:jc w:val="center"/>
        <w:outlineLvl w:val="1"/>
        <w:rPr>
          <w:b/>
          <w:bCs/>
          <w:color w:val="auto"/>
          <w:sz w:val="28"/>
          <w:szCs w:val="28"/>
        </w:rPr>
      </w:pPr>
      <w:bookmarkStart w:id="197" w:name="_Toc12061"/>
      <w:r>
        <w:rPr>
          <w:rFonts w:hint="eastAsia"/>
          <w:b/>
          <w:bCs/>
          <w:color w:val="auto"/>
          <w:sz w:val="28"/>
          <w:szCs w:val="28"/>
        </w:rPr>
        <w:t>五、签订合同</w:t>
      </w:r>
      <w:bookmarkEnd w:id="195"/>
      <w:bookmarkEnd w:id="196"/>
      <w:bookmarkEnd w:id="197"/>
    </w:p>
    <w:p>
      <w:pPr>
        <w:pStyle w:val="6"/>
        <w:pageBreakBefore w:val="0"/>
        <w:kinsoku/>
        <w:wordWrap/>
        <w:overflowPunct/>
        <w:topLinePunct w:val="0"/>
        <w:bidi w:val="0"/>
        <w:spacing w:line="460" w:lineRule="exact"/>
        <w:ind w:firstLine="422" w:firstLineChars="200"/>
        <w:rPr>
          <w:rFonts w:ascii="宋体" w:hAnsi="宋体" w:cs="宋体"/>
          <w:color w:val="auto"/>
          <w:szCs w:val="21"/>
        </w:rPr>
      </w:pPr>
      <w:bookmarkStart w:id="198" w:name="_Toc20760"/>
      <w:bookmarkStart w:id="199" w:name="_Toc26520"/>
      <w:bookmarkStart w:id="200" w:name="_Toc13527"/>
      <w:r>
        <w:rPr>
          <w:rFonts w:hint="eastAsia" w:ascii="宋体" w:hAnsi="宋体" w:cs="宋体"/>
          <w:color w:val="auto"/>
          <w:sz w:val="21"/>
          <w:szCs w:val="21"/>
        </w:rPr>
        <w:t>28. 履约保证金</w:t>
      </w:r>
      <w:bookmarkEnd w:id="198"/>
      <w:bookmarkEnd w:id="199"/>
      <w:bookmarkEnd w:id="200"/>
    </w:p>
    <w:p>
      <w:pPr>
        <w:pStyle w:val="6"/>
        <w:pageBreakBefore w:val="0"/>
        <w:kinsoku/>
        <w:wordWrap/>
        <w:overflowPunct/>
        <w:topLinePunct w:val="0"/>
        <w:bidi w:val="0"/>
        <w:spacing w:line="460" w:lineRule="exact"/>
        <w:ind w:firstLine="420" w:firstLineChars="200"/>
        <w:rPr>
          <w:rFonts w:hint="eastAsia" w:ascii="宋体" w:hAnsi="宋体" w:cs="宋体"/>
          <w:color w:val="auto"/>
          <w:sz w:val="21"/>
          <w:szCs w:val="21"/>
        </w:rPr>
      </w:pPr>
      <w:bookmarkStart w:id="201" w:name="_Toc5673"/>
      <w:bookmarkStart w:id="202" w:name="_Toc4956"/>
      <w:bookmarkStart w:id="203" w:name="_Toc10846"/>
      <w:r>
        <w:rPr>
          <w:rFonts w:hint="eastAsia" w:ascii="宋体" w:hAnsi="宋体" w:cs="宋体"/>
          <w:b w:val="0"/>
          <w:bCs/>
          <w:color w:val="auto"/>
          <w:sz w:val="21"/>
          <w:szCs w:val="21"/>
        </w:rPr>
        <w:t>履约保证金金额由采购人及成交人协商（人民币，四舍五入到元）</w:t>
      </w:r>
      <w:r>
        <w:rPr>
          <w:rFonts w:hint="eastAsia" w:ascii="宋体" w:hAnsi="宋体" w:cs="宋体"/>
          <w:b w:val="0"/>
          <w:bCs/>
          <w:color w:val="auto"/>
          <w:sz w:val="21"/>
          <w:szCs w:val="21"/>
          <w:lang w:eastAsia="zh-CN"/>
        </w:rPr>
        <w:t>交纳</w:t>
      </w:r>
      <w:r>
        <w:rPr>
          <w:rFonts w:hint="eastAsia" w:ascii="宋体" w:hAnsi="宋体" w:cs="宋体"/>
          <w:b w:val="0"/>
          <w:bCs/>
          <w:color w:val="auto"/>
          <w:sz w:val="21"/>
          <w:szCs w:val="21"/>
        </w:rPr>
        <w:t>，最高不得超过成交价的10%，由成交人在签订合同前将履约保证金转入采购人指定账户。</w:t>
      </w:r>
      <w:bookmarkEnd w:id="201"/>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204" w:name="_Toc21541"/>
      <w:r>
        <w:rPr>
          <w:rFonts w:hint="eastAsia" w:ascii="宋体" w:hAnsi="宋体" w:cs="宋体"/>
          <w:color w:val="auto"/>
          <w:sz w:val="21"/>
          <w:szCs w:val="21"/>
        </w:rPr>
        <w:t>29. 签订合同</w:t>
      </w:r>
      <w:bookmarkEnd w:id="202"/>
      <w:bookmarkEnd w:id="203"/>
      <w:bookmarkEnd w:id="204"/>
    </w:p>
    <w:p>
      <w:pPr>
        <w:pageBreakBefore w:val="0"/>
        <w:kinsoku/>
        <w:wordWrap/>
        <w:overflowPunct/>
        <w:topLinePunct w:val="0"/>
        <w:bidi w:val="0"/>
        <w:spacing w:line="460" w:lineRule="exact"/>
        <w:ind w:firstLine="422" w:firstLineChars="200"/>
        <w:rPr>
          <w:rFonts w:ascii="宋体" w:hAnsi="宋体" w:cs="宋体"/>
          <w:b/>
          <w:bCs/>
          <w:color w:val="auto"/>
          <w:szCs w:val="21"/>
        </w:rPr>
      </w:pPr>
      <w:r>
        <w:rPr>
          <w:rFonts w:hint="eastAsia" w:ascii="宋体" w:hAnsi="宋体" w:cs="宋体"/>
          <w:b/>
          <w:bCs/>
          <w:color w:val="auto"/>
          <w:szCs w:val="21"/>
        </w:rPr>
        <w:t>29.1 签订合同时间：成交通知书发出之日起十五日内签订合同。成交供应商领取成交通知书后，应按规定与采购人签订合同。</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29.2 如成交供应商有下列情形之一的，情节严重的，由财政部门将其列入不良行为记录名单，在一至三年内禁止参加政府采购活动，并予以通报。采购代理机构可从磋商小组推荐的成交候选人中按顺序重新确定成交供应商或重新组织采购。拒绝签订政府采购合同的成交供应商不得参加对该项目重新开展的采购活动。</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（1）成交后不与采购人签订合同的（不可抗力除外）；</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（2）将成交项目转让给他人，或者在响应文件中未说明，且未经采购人同意，将成交项目分包给他人的；</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（3）拒绝履行合同义务的。</w:t>
      </w:r>
    </w:p>
    <w:p>
      <w:pPr>
        <w:pageBreakBefore w:val="0"/>
        <w:kinsoku/>
        <w:wordWrap/>
        <w:overflowPunct/>
        <w:topLinePunct w:val="0"/>
        <w:bidi w:val="0"/>
        <w:spacing w:line="460" w:lineRule="exact"/>
        <w:ind w:firstLine="420" w:firstLineChars="200"/>
        <w:rPr>
          <w:rFonts w:ascii="宋体" w:hAnsi="宋体" w:cs="宋体"/>
          <w:color w:val="auto"/>
          <w:sz w:val="36"/>
          <w:szCs w:val="36"/>
        </w:rPr>
      </w:pPr>
      <w:r>
        <w:rPr>
          <w:rFonts w:hint="eastAsia" w:ascii="宋体" w:hAnsi="宋体" w:cs="宋体"/>
          <w:color w:val="auto"/>
          <w:szCs w:val="21"/>
        </w:rPr>
        <w:t>29.3 合同备案存</w:t>
      </w:r>
      <w:r>
        <w:rPr>
          <w:rFonts w:hint="eastAsia" w:ascii="宋体" w:hAnsi="宋体" w:cs="宋体"/>
          <w:color w:val="auto"/>
          <w:szCs w:val="21"/>
          <w:highlight w:val="none"/>
        </w:rPr>
        <w:t>档：</w:t>
      </w:r>
      <w:r>
        <w:rPr>
          <w:rFonts w:hint="eastAsia" w:ascii="宋体" w:hAnsi="宋体" w:cs="宋体"/>
          <w:color w:val="auto"/>
          <w:szCs w:val="21"/>
        </w:rPr>
        <w:t>合同备案存</w:t>
      </w:r>
      <w:r>
        <w:rPr>
          <w:rFonts w:hint="eastAsia" w:ascii="宋体" w:hAnsi="宋体" w:cs="宋体"/>
          <w:color w:val="auto"/>
          <w:szCs w:val="21"/>
          <w:highlight w:val="none"/>
        </w:rPr>
        <w:t>档：</w:t>
      </w:r>
      <w:r>
        <w:rPr>
          <w:rFonts w:hint="eastAsia" w:ascii="宋体" w:hAnsi="宋体" w:cs="宋体"/>
          <w:bCs/>
          <w:color w:val="auto"/>
          <w:kern w:val="0"/>
          <w:szCs w:val="21"/>
          <w:highlight w:val="none"/>
        </w:rPr>
        <w:t>政府</w:t>
      </w:r>
      <w:r>
        <w:rPr>
          <w:rFonts w:hint="eastAsia" w:ascii="宋体" w:hAnsi="宋体" w:cs="宋体"/>
          <w:bCs/>
          <w:color w:val="auto"/>
          <w:kern w:val="0"/>
          <w:szCs w:val="21"/>
        </w:rPr>
        <w:t>采购合同双方自签订之日起1个工作日内将合同原件两份交采购代理机构。采购代理机构将政府采购合同在财政部门指定媒体上公告。</w:t>
      </w:r>
    </w:p>
    <w:p>
      <w:pPr>
        <w:pageBreakBefore w:val="0"/>
        <w:kinsoku/>
        <w:wordWrap/>
        <w:overflowPunct/>
        <w:topLinePunct w:val="0"/>
        <w:bidi w:val="0"/>
        <w:spacing w:line="460" w:lineRule="exact"/>
        <w:ind w:firstLine="422" w:firstLineChars="200"/>
        <w:rPr>
          <w:rFonts w:ascii="宋体" w:hAnsi="宋体" w:cs="宋体"/>
          <w:b/>
          <w:color w:val="auto"/>
          <w:szCs w:val="28"/>
        </w:rPr>
      </w:pPr>
      <w:bookmarkStart w:id="205" w:name="_Toc16348"/>
    </w:p>
    <w:p>
      <w:pPr>
        <w:pageBreakBefore w:val="0"/>
        <w:kinsoku/>
        <w:wordWrap/>
        <w:overflowPunct/>
        <w:topLinePunct w:val="0"/>
        <w:bidi w:val="0"/>
        <w:spacing w:line="460" w:lineRule="exact"/>
        <w:jc w:val="center"/>
        <w:outlineLvl w:val="1"/>
        <w:rPr>
          <w:b/>
          <w:bCs/>
          <w:color w:val="auto"/>
          <w:sz w:val="28"/>
          <w:szCs w:val="28"/>
        </w:rPr>
      </w:pPr>
      <w:bookmarkStart w:id="206" w:name="_Toc24218"/>
      <w:bookmarkStart w:id="207" w:name="_Toc2060"/>
      <w:r>
        <w:rPr>
          <w:rFonts w:hint="eastAsia"/>
          <w:b/>
          <w:bCs/>
          <w:color w:val="auto"/>
          <w:sz w:val="28"/>
          <w:szCs w:val="28"/>
        </w:rPr>
        <w:t>六、其他事项</w:t>
      </w:r>
      <w:bookmarkEnd w:id="205"/>
      <w:bookmarkEnd w:id="206"/>
      <w:bookmarkEnd w:id="207"/>
    </w:p>
    <w:p>
      <w:pPr>
        <w:pStyle w:val="6"/>
        <w:pageBreakBefore w:val="0"/>
        <w:kinsoku/>
        <w:wordWrap/>
        <w:overflowPunct/>
        <w:topLinePunct w:val="0"/>
        <w:bidi w:val="0"/>
        <w:spacing w:line="460" w:lineRule="exact"/>
        <w:ind w:firstLine="422" w:firstLineChars="200"/>
        <w:rPr>
          <w:rFonts w:ascii="宋体" w:hAnsi="宋体" w:cs="宋体"/>
          <w:color w:val="auto"/>
          <w:sz w:val="21"/>
          <w:szCs w:val="21"/>
        </w:rPr>
      </w:pPr>
      <w:bookmarkStart w:id="208" w:name="_Toc28647"/>
      <w:bookmarkStart w:id="209" w:name="_Toc10161"/>
      <w:bookmarkStart w:id="210" w:name="_Toc3434"/>
      <w:r>
        <w:rPr>
          <w:rFonts w:hint="eastAsia" w:ascii="宋体" w:hAnsi="宋体" w:cs="宋体"/>
          <w:color w:val="auto"/>
          <w:sz w:val="21"/>
          <w:szCs w:val="21"/>
        </w:rPr>
        <w:t>30. 采购代理服务费</w:t>
      </w:r>
      <w:bookmarkEnd w:id="208"/>
      <w:bookmarkEnd w:id="209"/>
      <w:bookmarkEnd w:id="210"/>
    </w:p>
    <w:p>
      <w:pPr>
        <w:pageBreakBefore w:val="0"/>
        <w:kinsoku/>
        <w:wordWrap/>
        <w:overflowPunct/>
        <w:topLinePunct w:val="0"/>
        <w:bidi w:val="0"/>
        <w:spacing w:line="460" w:lineRule="exact"/>
        <w:ind w:firstLine="420"/>
        <w:rPr>
          <w:rFonts w:ascii="宋体" w:hAnsi="宋体" w:cs="宋体"/>
          <w:color w:val="auto"/>
          <w:szCs w:val="21"/>
        </w:rPr>
      </w:pPr>
      <w:bookmarkStart w:id="211" w:name="_Toc12374"/>
      <w:r>
        <w:rPr>
          <w:rFonts w:hint="eastAsia" w:ascii="宋体" w:hAnsi="宋体" w:cs="宋体"/>
          <w:color w:val="auto"/>
        </w:rPr>
        <w:t>30.1</w:t>
      </w:r>
      <w:r>
        <w:rPr>
          <w:rFonts w:hint="eastAsia" w:ascii="宋体" w:hAnsi="宋体" w:cs="宋体"/>
          <w:color w:val="auto"/>
          <w:szCs w:val="21"/>
        </w:rPr>
        <w:t>成交供应商在项目政府采购合同签订前，向采购代理机构一次性付清采购代理服务费，本项目采购代理服务收费标准参照计价格[2002]1980号《招标代理服务收费管理暂行办法》</w:t>
      </w:r>
      <w:r>
        <w:rPr>
          <w:rFonts w:hint="eastAsia" w:ascii="宋体" w:hAnsi="宋体" w:cs="宋体"/>
          <w:color w:val="auto"/>
          <w:szCs w:val="21"/>
          <w:lang w:eastAsia="zh-CN"/>
        </w:rPr>
        <w:t>工程</w:t>
      </w:r>
      <w:r>
        <w:rPr>
          <w:rFonts w:hint="eastAsia" w:ascii="宋体" w:hAnsi="宋体" w:cs="宋体"/>
          <w:color w:val="auto"/>
          <w:szCs w:val="21"/>
        </w:rPr>
        <w:t>类收费标准向成交供应商收取</w:t>
      </w:r>
      <w:r>
        <w:rPr>
          <w:rFonts w:hint="eastAsia" w:hAnsi="宋体" w:cs="宋体"/>
          <w:color w:val="auto"/>
          <w:szCs w:val="21"/>
        </w:rPr>
        <w:t>。</w:t>
      </w:r>
    </w:p>
    <w:tbl>
      <w:tblPr>
        <w:tblStyle w:val="19"/>
        <w:tblW w:w="955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225"/>
        <w:gridCol w:w="2225"/>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880" w:type="dxa"/>
            <w:shd w:val="clear" w:color="auto" w:fill="ADB9CA" w:themeFill="text2" w:themeFillTint="66"/>
          </w:tcPr>
          <w:p>
            <w:pPr>
              <w:pageBreakBefore w:val="0"/>
              <w:kinsoku/>
              <w:wordWrap/>
              <w:overflowPunct/>
              <w:topLinePunct w:val="0"/>
              <w:bidi w:val="0"/>
              <w:spacing w:line="460" w:lineRule="exact"/>
              <w:ind w:left="23"/>
              <w:rPr>
                <w:rFonts w:ascii="宋体" w:hAnsi="宋体" w:cs="宋体"/>
                <w:b/>
                <w:bCs/>
                <w:color w:val="auto"/>
                <w:szCs w:val="21"/>
              </w:rPr>
            </w:pPr>
            <w:r>
              <w:rPr>
                <w:rFonts w:ascii="宋体" w:hAnsi="宋体" w:cs="宋体"/>
                <w:b/>
                <w:bCs/>
                <w:color w:val="auto"/>
                <w:szCs w:val="21"/>
              </w:rPr>
              <mc:AlternateContent>
                <mc:Choice Requires="wps">
                  <w:drawing>
                    <wp:anchor distT="0" distB="0" distL="114300" distR="114300" simplePos="0" relativeHeight="251660288" behindDoc="0" locked="0" layoutInCell="1" allowOverlap="1">
                      <wp:simplePos x="0" y="0"/>
                      <wp:positionH relativeFrom="column">
                        <wp:posOffset>296545</wp:posOffset>
                      </wp:positionH>
                      <wp:positionV relativeFrom="paragraph">
                        <wp:posOffset>10795</wp:posOffset>
                      </wp:positionV>
                      <wp:extent cx="1463675" cy="653415"/>
                      <wp:effectExtent l="1905" t="4445" r="20320" b="8890"/>
                      <wp:wrapNone/>
                      <wp:docPr id="6" name="直接连接符 6"/>
                      <wp:cNvGraphicFramePr/>
                      <a:graphic xmlns:a="http://schemas.openxmlformats.org/drawingml/2006/main">
                        <a:graphicData uri="http://schemas.microsoft.com/office/word/2010/wordprocessingShape">
                          <wps:wsp>
                            <wps:cNvCnPr/>
                            <wps:spPr>
                              <a:xfrm>
                                <a:off x="0" y="0"/>
                                <a:ext cx="1463675" cy="65341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35pt;margin-top:0.85pt;height:51.45pt;width:115.25pt;z-index:251660288;mso-width-relative:page;mso-height-relative:page;" filled="f" stroked="t" coordsize="21600,21600"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gFTNNYAAAAIAQAADwAAAAAAAAABACAAAAAiAAAAZHJzL2Rvd25yZXYu&#10;eG1sUEsBAhQAFAAAAAgAh07iQMNkmTL9AQAA9wMAAA4AAAAAAAAAAQAgAAAAJQEAAGRycy9lMm9E&#10;b2MueG1sUEsFBgAAAAAGAAYAWQEAAJQFAAAAAA==&#10;">
                      <v:fill on="f" focussize="0,0"/>
                      <v:stroke color="#000000" joinstyle="round"/>
                      <v:imagedata o:title=""/>
                      <o:lock v:ext="edit" aspectratio="f"/>
                    </v:line>
                  </w:pict>
                </mc:Fallback>
              </mc:AlternateContent>
            </w:r>
            <w:r>
              <w:rPr>
                <w:rFonts w:hint="eastAsia" w:ascii="宋体" w:hAnsi="宋体" w:cs="宋体"/>
                <w:b/>
                <w:bCs/>
                <w:color w:val="auto"/>
                <w:szCs w:val="21"/>
              </w:rPr>
              <w:t>费率           服务类型</w:t>
            </w:r>
          </w:p>
          <w:p>
            <w:pPr>
              <w:pageBreakBefore w:val="0"/>
              <w:kinsoku/>
              <w:wordWrap/>
              <w:overflowPunct/>
              <w:topLinePunct w:val="0"/>
              <w:bidi w:val="0"/>
              <w:spacing w:line="460" w:lineRule="exact"/>
              <w:ind w:left="23"/>
              <w:rPr>
                <w:rFonts w:ascii="宋体" w:hAnsi="宋体" w:cs="宋体"/>
                <w:b/>
                <w:bCs/>
                <w:color w:val="auto"/>
                <w:szCs w:val="21"/>
              </w:rPr>
            </w:pPr>
            <w:r>
              <w:rPr>
                <w:rFonts w:ascii="宋体" w:hAnsi="宋体" w:cs="宋体"/>
                <w:b/>
                <w:bCs/>
                <w:color w:val="auto"/>
                <w:szCs w:val="21"/>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39370</wp:posOffset>
                      </wp:positionV>
                      <wp:extent cx="1828800" cy="396240"/>
                      <wp:effectExtent l="1270" t="4445" r="17780" b="18415"/>
                      <wp:wrapNone/>
                      <wp:docPr id="7" name="直接连接符 7"/>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pt;margin-top:3.1pt;height:31.2pt;width:144pt;z-index:251661312;mso-width-relative:page;mso-height-relative:page;" filled="f" stroked="t" coordsize="21600,21600"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AOr0TWAAAACAEAAA8AAAAAAAAAAQAgAAAAIgAAAGRycy9kb3du&#10;cmV2LnhtbFBLAQIUABQAAAAIAIdO4kCCQ+hIAQIAAPcDAAAOAAAAAAAAAAEAIAAAACUBAABkcnMv&#10;ZTJvRG9jLnhtbFBLBQYAAAAABgAGAFkBAACYBQAAAAA=&#10;">
                      <v:fill on="f" focussize="0,0"/>
                      <v:stroke color="#000000" joinstyle="round"/>
                      <v:imagedata o:title=""/>
                      <o:lock v:ext="edit" aspectratio="f"/>
                    </v:line>
                  </w:pict>
                </mc:Fallback>
              </mc:AlternateContent>
            </w:r>
          </w:p>
          <w:p>
            <w:pPr>
              <w:pageBreakBefore w:val="0"/>
              <w:kinsoku/>
              <w:wordWrap/>
              <w:overflowPunct/>
              <w:topLinePunct w:val="0"/>
              <w:bidi w:val="0"/>
              <w:spacing w:line="460" w:lineRule="exact"/>
              <w:ind w:left="23"/>
              <w:rPr>
                <w:rFonts w:ascii="宋体" w:hAnsi="宋体" w:cs="宋体"/>
                <w:b/>
                <w:bCs/>
                <w:color w:val="auto"/>
                <w:szCs w:val="21"/>
              </w:rPr>
            </w:pPr>
            <w:r>
              <w:rPr>
                <w:rFonts w:hint="eastAsia" w:ascii="宋体" w:hAnsi="宋体" w:cs="宋体"/>
                <w:b/>
                <w:bCs/>
                <w:color w:val="auto"/>
                <w:szCs w:val="21"/>
              </w:rPr>
              <w:t>中标金额（万元）</w:t>
            </w:r>
          </w:p>
        </w:tc>
        <w:tc>
          <w:tcPr>
            <w:tcW w:w="2225" w:type="dxa"/>
            <w:shd w:val="clear" w:color="auto" w:fill="ADB9CA" w:themeFill="text2" w:themeFillTint="66"/>
            <w:vAlign w:val="center"/>
          </w:tcPr>
          <w:p>
            <w:pPr>
              <w:pageBreakBefore w:val="0"/>
              <w:kinsoku/>
              <w:wordWrap/>
              <w:overflowPunct/>
              <w:topLinePunct w:val="0"/>
              <w:bidi w:val="0"/>
              <w:spacing w:line="460" w:lineRule="exact"/>
              <w:ind w:left="23"/>
              <w:jc w:val="center"/>
              <w:rPr>
                <w:rFonts w:ascii="宋体" w:hAnsi="宋体" w:cs="宋体"/>
                <w:b/>
                <w:bCs/>
                <w:color w:val="auto"/>
                <w:szCs w:val="21"/>
              </w:rPr>
            </w:pPr>
            <w:r>
              <w:rPr>
                <w:rFonts w:hint="eastAsia" w:ascii="宋体" w:hAnsi="宋体" w:cs="宋体"/>
                <w:b/>
                <w:bCs/>
                <w:color w:val="auto"/>
                <w:szCs w:val="21"/>
              </w:rPr>
              <w:t>货物招标</w:t>
            </w:r>
          </w:p>
        </w:tc>
        <w:tc>
          <w:tcPr>
            <w:tcW w:w="2225" w:type="dxa"/>
            <w:shd w:val="clear" w:color="auto" w:fill="ADB9CA" w:themeFill="text2" w:themeFillTint="66"/>
            <w:vAlign w:val="center"/>
          </w:tcPr>
          <w:p>
            <w:pPr>
              <w:pageBreakBefore w:val="0"/>
              <w:kinsoku/>
              <w:wordWrap/>
              <w:overflowPunct/>
              <w:topLinePunct w:val="0"/>
              <w:bidi w:val="0"/>
              <w:spacing w:line="460" w:lineRule="exact"/>
              <w:ind w:left="23"/>
              <w:jc w:val="center"/>
              <w:rPr>
                <w:rFonts w:ascii="宋体" w:hAnsi="宋体" w:cs="宋体"/>
                <w:b/>
                <w:bCs/>
                <w:color w:val="auto"/>
                <w:szCs w:val="21"/>
              </w:rPr>
            </w:pPr>
            <w:r>
              <w:rPr>
                <w:rFonts w:hint="eastAsia" w:ascii="宋体" w:hAnsi="宋体" w:cs="宋体"/>
                <w:b/>
                <w:bCs/>
                <w:color w:val="auto"/>
                <w:szCs w:val="21"/>
              </w:rPr>
              <w:t>服务招标</w:t>
            </w:r>
          </w:p>
        </w:tc>
        <w:tc>
          <w:tcPr>
            <w:tcW w:w="2225" w:type="dxa"/>
            <w:shd w:val="clear" w:color="auto" w:fill="ADB9CA" w:themeFill="text2" w:themeFillTint="66"/>
            <w:vAlign w:val="center"/>
          </w:tcPr>
          <w:p>
            <w:pPr>
              <w:pageBreakBefore w:val="0"/>
              <w:kinsoku/>
              <w:wordWrap/>
              <w:overflowPunct/>
              <w:topLinePunct w:val="0"/>
              <w:bidi w:val="0"/>
              <w:spacing w:line="460" w:lineRule="exact"/>
              <w:ind w:left="23"/>
              <w:jc w:val="center"/>
              <w:rPr>
                <w:rFonts w:ascii="宋体" w:hAnsi="宋体" w:cs="宋体"/>
                <w:b/>
                <w:bCs/>
                <w:color w:val="auto"/>
                <w:szCs w:val="21"/>
              </w:rPr>
            </w:pPr>
            <w:r>
              <w:rPr>
                <w:rFonts w:hint="eastAsia" w:ascii="宋体" w:hAnsi="宋体" w:cs="宋体"/>
                <w:b/>
                <w:bCs/>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tcPr>
          <w:p>
            <w:pPr>
              <w:pageBreakBefore w:val="0"/>
              <w:kinsoku/>
              <w:wordWrap/>
              <w:overflowPunct/>
              <w:topLinePunct w:val="0"/>
              <w:bidi w:val="0"/>
              <w:spacing w:line="460" w:lineRule="exact"/>
              <w:ind w:left="23"/>
              <w:rPr>
                <w:rFonts w:ascii="宋体" w:hAnsi="宋体" w:cs="宋体"/>
                <w:color w:val="auto"/>
                <w:szCs w:val="21"/>
              </w:rPr>
            </w:pPr>
            <w:r>
              <w:rPr>
                <w:rFonts w:hint="eastAsia" w:ascii="宋体" w:hAnsi="宋体" w:cs="宋体"/>
                <w:color w:val="auto"/>
                <w:szCs w:val="21"/>
              </w:rPr>
              <w:t>100以下</w:t>
            </w:r>
          </w:p>
        </w:tc>
        <w:tc>
          <w:tcPr>
            <w:tcW w:w="2225" w:type="dxa"/>
          </w:tcPr>
          <w:p>
            <w:pPr>
              <w:pageBreakBefore w:val="0"/>
              <w:kinsoku/>
              <w:wordWrap/>
              <w:overflowPunct/>
              <w:topLinePunct w:val="0"/>
              <w:bidi w:val="0"/>
              <w:spacing w:line="460" w:lineRule="exact"/>
              <w:ind w:left="23"/>
              <w:jc w:val="center"/>
              <w:rPr>
                <w:rFonts w:ascii="宋体" w:hAnsi="宋体" w:cs="宋体"/>
                <w:color w:val="auto"/>
                <w:szCs w:val="21"/>
              </w:rPr>
            </w:pPr>
            <w:r>
              <w:rPr>
                <w:rFonts w:hint="eastAsia" w:ascii="宋体" w:hAnsi="宋体" w:cs="宋体"/>
                <w:color w:val="auto"/>
                <w:szCs w:val="21"/>
              </w:rPr>
              <w:t>1.5%</w:t>
            </w:r>
          </w:p>
        </w:tc>
        <w:tc>
          <w:tcPr>
            <w:tcW w:w="2225" w:type="dxa"/>
          </w:tcPr>
          <w:p>
            <w:pPr>
              <w:pageBreakBefore w:val="0"/>
              <w:kinsoku/>
              <w:wordWrap/>
              <w:overflowPunct/>
              <w:topLinePunct w:val="0"/>
              <w:bidi w:val="0"/>
              <w:spacing w:line="460" w:lineRule="exact"/>
              <w:ind w:left="23"/>
              <w:jc w:val="center"/>
              <w:rPr>
                <w:rFonts w:ascii="宋体" w:hAnsi="宋体" w:cs="宋体"/>
                <w:color w:val="auto"/>
                <w:szCs w:val="21"/>
              </w:rPr>
            </w:pPr>
            <w:r>
              <w:rPr>
                <w:rFonts w:hint="eastAsia" w:ascii="宋体" w:hAnsi="宋体" w:cs="宋体"/>
                <w:color w:val="auto"/>
                <w:szCs w:val="21"/>
              </w:rPr>
              <w:t>1.5%</w:t>
            </w:r>
          </w:p>
        </w:tc>
        <w:tc>
          <w:tcPr>
            <w:tcW w:w="2225" w:type="dxa"/>
          </w:tcPr>
          <w:p>
            <w:pPr>
              <w:pageBreakBefore w:val="0"/>
              <w:kinsoku/>
              <w:wordWrap/>
              <w:overflowPunct/>
              <w:topLinePunct w:val="0"/>
              <w:bidi w:val="0"/>
              <w:spacing w:line="460" w:lineRule="exact"/>
              <w:ind w:left="23"/>
              <w:jc w:val="center"/>
              <w:rPr>
                <w:rFonts w:ascii="宋体" w:hAnsi="宋体" w:cs="宋体"/>
                <w:color w:val="auto"/>
                <w:szCs w:val="21"/>
              </w:rPr>
            </w:pPr>
            <w:r>
              <w:rPr>
                <w:rFonts w:hint="eastAsia" w:ascii="宋体" w:hAnsi="宋体" w:cs="宋体"/>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tcPr>
          <w:p>
            <w:pPr>
              <w:pageBreakBefore w:val="0"/>
              <w:kinsoku/>
              <w:wordWrap/>
              <w:overflowPunct/>
              <w:topLinePunct w:val="0"/>
              <w:bidi w:val="0"/>
              <w:spacing w:line="460" w:lineRule="exact"/>
              <w:ind w:left="23"/>
              <w:rPr>
                <w:rFonts w:ascii="宋体" w:hAnsi="宋体" w:cs="宋体"/>
                <w:color w:val="auto"/>
                <w:szCs w:val="21"/>
              </w:rPr>
            </w:pPr>
            <w:r>
              <w:rPr>
                <w:rFonts w:hint="eastAsia" w:ascii="宋体" w:hAnsi="宋体" w:cs="宋体"/>
                <w:color w:val="auto"/>
                <w:szCs w:val="21"/>
              </w:rPr>
              <w:t>100-500</w:t>
            </w:r>
          </w:p>
        </w:tc>
        <w:tc>
          <w:tcPr>
            <w:tcW w:w="2225" w:type="dxa"/>
          </w:tcPr>
          <w:p>
            <w:pPr>
              <w:pageBreakBefore w:val="0"/>
              <w:kinsoku/>
              <w:wordWrap/>
              <w:overflowPunct/>
              <w:topLinePunct w:val="0"/>
              <w:bidi w:val="0"/>
              <w:spacing w:line="460" w:lineRule="exact"/>
              <w:ind w:left="23"/>
              <w:jc w:val="center"/>
              <w:rPr>
                <w:rFonts w:ascii="宋体" w:hAnsi="宋体" w:cs="宋体"/>
                <w:color w:val="auto"/>
                <w:szCs w:val="21"/>
              </w:rPr>
            </w:pPr>
            <w:r>
              <w:rPr>
                <w:rFonts w:hint="eastAsia" w:ascii="宋体" w:hAnsi="宋体" w:cs="宋体"/>
                <w:color w:val="auto"/>
                <w:szCs w:val="21"/>
              </w:rPr>
              <w:t>1.1%</w:t>
            </w:r>
          </w:p>
        </w:tc>
        <w:tc>
          <w:tcPr>
            <w:tcW w:w="2225" w:type="dxa"/>
          </w:tcPr>
          <w:p>
            <w:pPr>
              <w:pageBreakBefore w:val="0"/>
              <w:kinsoku/>
              <w:wordWrap/>
              <w:overflowPunct/>
              <w:topLinePunct w:val="0"/>
              <w:bidi w:val="0"/>
              <w:spacing w:line="460" w:lineRule="exact"/>
              <w:ind w:left="23"/>
              <w:jc w:val="center"/>
              <w:rPr>
                <w:rFonts w:ascii="宋体" w:hAnsi="宋体" w:cs="宋体"/>
                <w:color w:val="auto"/>
                <w:szCs w:val="21"/>
              </w:rPr>
            </w:pPr>
            <w:r>
              <w:rPr>
                <w:rFonts w:hint="eastAsia" w:ascii="宋体" w:hAnsi="宋体" w:cs="宋体"/>
                <w:color w:val="auto"/>
                <w:szCs w:val="21"/>
              </w:rPr>
              <w:t>0.8%</w:t>
            </w:r>
          </w:p>
        </w:tc>
        <w:tc>
          <w:tcPr>
            <w:tcW w:w="2225" w:type="dxa"/>
          </w:tcPr>
          <w:p>
            <w:pPr>
              <w:pageBreakBefore w:val="0"/>
              <w:kinsoku/>
              <w:wordWrap/>
              <w:overflowPunct/>
              <w:topLinePunct w:val="0"/>
              <w:bidi w:val="0"/>
              <w:spacing w:line="460" w:lineRule="exact"/>
              <w:ind w:left="23"/>
              <w:jc w:val="center"/>
              <w:rPr>
                <w:rFonts w:ascii="宋体" w:hAnsi="宋体" w:cs="宋体"/>
                <w:color w:val="auto"/>
                <w:szCs w:val="21"/>
              </w:rPr>
            </w:pPr>
            <w:r>
              <w:rPr>
                <w:rFonts w:hint="eastAsia" w:ascii="宋体" w:hAnsi="宋体" w:cs="宋体"/>
                <w:color w:val="auto"/>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ageBreakBefore w:val="0"/>
              <w:kinsoku/>
              <w:wordWrap/>
              <w:overflowPunct/>
              <w:topLinePunct w:val="0"/>
              <w:bidi w:val="0"/>
              <w:spacing w:line="460" w:lineRule="exact"/>
              <w:ind w:left="23"/>
              <w:rPr>
                <w:rFonts w:ascii="宋体" w:hAnsi="宋体" w:cs="宋体"/>
                <w:color w:val="auto"/>
                <w:szCs w:val="21"/>
              </w:rPr>
            </w:pPr>
            <w:r>
              <w:rPr>
                <w:rFonts w:hint="eastAsia" w:ascii="宋体" w:hAnsi="宋体" w:cs="宋体"/>
                <w:color w:val="auto"/>
                <w:szCs w:val="21"/>
              </w:rPr>
              <w:t>500-1000</w:t>
            </w:r>
          </w:p>
        </w:tc>
        <w:tc>
          <w:tcPr>
            <w:tcW w:w="2225" w:type="dxa"/>
          </w:tcPr>
          <w:p>
            <w:pPr>
              <w:pageBreakBefore w:val="0"/>
              <w:kinsoku/>
              <w:wordWrap/>
              <w:overflowPunct/>
              <w:topLinePunct w:val="0"/>
              <w:bidi w:val="0"/>
              <w:spacing w:line="460" w:lineRule="exact"/>
              <w:ind w:left="23"/>
              <w:jc w:val="center"/>
              <w:rPr>
                <w:rFonts w:ascii="宋体" w:hAnsi="宋体" w:cs="宋体"/>
                <w:color w:val="auto"/>
                <w:szCs w:val="21"/>
              </w:rPr>
            </w:pPr>
            <w:r>
              <w:rPr>
                <w:rFonts w:hint="eastAsia" w:ascii="宋体" w:hAnsi="宋体" w:cs="宋体"/>
                <w:color w:val="auto"/>
                <w:szCs w:val="21"/>
              </w:rPr>
              <w:t>0.8%</w:t>
            </w:r>
          </w:p>
        </w:tc>
        <w:tc>
          <w:tcPr>
            <w:tcW w:w="2225" w:type="dxa"/>
          </w:tcPr>
          <w:p>
            <w:pPr>
              <w:pageBreakBefore w:val="0"/>
              <w:kinsoku/>
              <w:wordWrap/>
              <w:overflowPunct/>
              <w:topLinePunct w:val="0"/>
              <w:bidi w:val="0"/>
              <w:spacing w:line="460" w:lineRule="exact"/>
              <w:ind w:left="23"/>
              <w:jc w:val="center"/>
              <w:rPr>
                <w:rFonts w:ascii="宋体" w:hAnsi="宋体" w:cs="宋体"/>
                <w:color w:val="auto"/>
                <w:szCs w:val="21"/>
              </w:rPr>
            </w:pPr>
            <w:r>
              <w:rPr>
                <w:rFonts w:hint="eastAsia" w:ascii="宋体" w:hAnsi="宋体" w:cs="宋体"/>
                <w:color w:val="auto"/>
                <w:szCs w:val="21"/>
              </w:rPr>
              <w:t>0.45%</w:t>
            </w:r>
          </w:p>
        </w:tc>
        <w:tc>
          <w:tcPr>
            <w:tcW w:w="2225" w:type="dxa"/>
          </w:tcPr>
          <w:p>
            <w:pPr>
              <w:pageBreakBefore w:val="0"/>
              <w:kinsoku/>
              <w:wordWrap/>
              <w:overflowPunct/>
              <w:topLinePunct w:val="0"/>
              <w:bidi w:val="0"/>
              <w:spacing w:line="460" w:lineRule="exact"/>
              <w:ind w:left="23"/>
              <w:jc w:val="center"/>
              <w:rPr>
                <w:rFonts w:ascii="宋体" w:hAnsi="宋体" w:cs="宋体"/>
                <w:color w:val="auto"/>
                <w:szCs w:val="21"/>
              </w:rPr>
            </w:pPr>
            <w:r>
              <w:rPr>
                <w:rFonts w:hint="eastAsia" w:ascii="宋体" w:hAnsi="宋体" w:cs="宋体"/>
                <w:color w:val="auto"/>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ageBreakBefore w:val="0"/>
              <w:kinsoku/>
              <w:wordWrap/>
              <w:overflowPunct/>
              <w:topLinePunct w:val="0"/>
              <w:bidi w:val="0"/>
              <w:spacing w:line="460" w:lineRule="exact"/>
              <w:ind w:left="23"/>
              <w:rPr>
                <w:rFonts w:ascii="宋体" w:hAnsi="宋体" w:cs="宋体"/>
                <w:color w:val="auto"/>
                <w:szCs w:val="21"/>
              </w:rPr>
            </w:pPr>
            <w:r>
              <w:rPr>
                <w:rFonts w:hint="eastAsia" w:ascii="宋体" w:hAnsi="宋体" w:cs="宋体"/>
                <w:color w:val="auto"/>
                <w:szCs w:val="21"/>
              </w:rPr>
              <w:t>1000-5000</w:t>
            </w:r>
          </w:p>
        </w:tc>
        <w:tc>
          <w:tcPr>
            <w:tcW w:w="2225" w:type="dxa"/>
          </w:tcPr>
          <w:p>
            <w:pPr>
              <w:pageBreakBefore w:val="0"/>
              <w:kinsoku/>
              <w:wordWrap/>
              <w:overflowPunct/>
              <w:topLinePunct w:val="0"/>
              <w:bidi w:val="0"/>
              <w:spacing w:line="460" w:lineRule="exact"/>
              <w:ind w:left="23"/>
              <w:jc w:val="center"/>
              <w:rPr>
                <w:rFonts w:ascii="宋体" w:hAnsi="宋体" w:cs="宋体"/>
                <w:color w:val="auto"/>
                <w:szCs w:val="21"/>
              </w:rPr>
            </w:pPr>
            <w:r>
              <w:rPr>
                <w:rFonts w:hint="eastAsia" w:ascii="宋体" w:hAnsi="宋体" w:cs="宋体"/>
                <w:color w:val="auto"/>
                <w:szCs w:val="21"/>
              </w:rPr>
              <w:t>0.5%</w:t>
            </w:r>
          </w:p>
        </w:tc>
        <w:tc>
          <w:tcPr>
            <w:tcW w:w="2225" w:type="dxa"/>
          </w:tcPr>
          <w:p>
            <w:pPr>
              <w:pageBreakBefore w:val="0"/>
              <w:kinsoku/>
              <w:wordWrap/>
              <w:overflowPunct/>
              <w:topLinePunct w:val="0"/>
              <w:bidi w:val="0"/>
              <w:spacing w:line="460" w:lineRule="exact"/>
              <w:ind w:left="23"/>
              <w:jc w:val="center"/>
              <w:rPr>
                <w:rFonts w:ascii="宋体" w:hAnsi="宋体" w:cs="宋体"/>
                <w:color w:val="auto"/>
                <w:szCs w:val="21"/>
              </w:rPr>
            </w:pPr>
            <w:r>
              <w:rPr>
                <w:rFonts w:hint="eastAsia" w:ascii="宋体" w:hAnsi="宋体" w:cs="宋体"/>
                <w:color w:val="auto"/>
                <w:szCs w:val="21"/>
              </w:rPr>
              <w:t>0.25%</w:t>
            </w:r>
          </w:p>
        </w:tc>
        <w:tc>
          <w:tcPr>
            <w:tcW w:w="2225" w:type="dxa"/>
          </w:tcPr>
          <w:p>
            <w:pPr>
              <w:pageBreakBefore w:val="0"/>
              <w:kinsoku/>
              <w:wordWrap/>
              <w:overflowPunct/>
              <w:topLinePunct w:val="0"/>
              <w:bidi w:val="0"/>
              <w:spacing w:line="460" w:lineRule="exact"/>
              <w:ind w:left="23"/>
              <w:jc w:val="center"/>
              <w:rPr>
                <w:rFonts w:ascii="宋体" w:hAnsi="宋体" w:cs="宋体"/>
                <w:color w:val="auto"/>
                <w:szCs w:val="21"/>
              </w:rPr>
            </w:pPr>
            <w:r>
              <w:rPr>
                <w:rFonts w:hint="eastAsia" w:ascii="宋体" w:hAnsi="宋体" w:cs="宋体"/>
                <w:color w:val="auto"/>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ageBreakBefore w:val="0"/>
              <w:kinsoku/>
              <w:wordWrap/>
              <w:overflowPunct/>
              <w:topLinePunct w:val="0"/>
              <w:bidi w:val="0"/>
              <w:spacing w:line="460" w:lineRule="exact"/>
              <w:ind w:left="23"/>
              <w:rPr>
                <w:rFonts w:ascii="宋体" w:hAnsi="宋体" w:cs="宋体"/>
                <w:color w:val="auto"/>
                <w:szCs w:val="21"/>
              </w:rPr>
            </w:pPr>
            <w:r>
              <w:rPr>
                <w:rFonts w:hint="eastAsia" w:ascii="宋体" w:hAnsi="宋体" w:cs="宋体"/>
                <w:color w:val="auto"/>
                <w:szCs w:val="21"/>
              </w:rPr>
              <w:t>5000-10000</w:t>
            </w:r>
          </w:p>
        </w:tc>
        <w:tc>
          <w:tcPr>
            <w:tcW w:w="2225" w:type="dxa"/>
          </w:tcPr>
          <w:p>
            <w:pPr>
              <w:pageBreakBefore w:val="0"/>
              <w:kinsoku/>
              <w:wordWrap/>
              <w:overflowPunct/>
              <w:topLinePunct w:val="0"/>
              <w:bidi w:val="0"/>
              <w:spacing w:line="460" w:lineRule="exact"/>
              <w:ind w:left="23"/>
              <w:jc w:val="center"/>
              <w:rPr>
                <w:rFonts w:ascii="宋体" w:hAnsi="宋体" w:cs="宋体"/>
                <w:color w:val="auto"/>
                <w:szCs w:val="21"/>
              </w:rPr>
            </w:pPr>
            <w:r>
              <w:rPr>
                <w:rFonts w:hint="eastAsia" w:ascii="宋体" w:hAnsi="宋体" w:cs="宋体"/>
                <w:color w:val="auto"/>
                <w:szCs w:val="21"/>
              </w:rPr>
              <w:t>0.25%</w:t>
            </w:r>
          </w:p>
        </w:tc>
        <w:tc>
          <w:tcPr>
            <w:tcW w:w="2225" w:type="dxa"/>
          </w:tcPr>
          <w:p>
            <w:pPr>
              <w:pageBreakBefore w:val="0"/>
              <w:kinsoku/>
              <w:wordWrap/>
              <w:overflowPunct/>
              <w:topLinePunct w:val="0"/>
              <w:bidi w:val="0"/>
              <w:spacing w:line="460" w:lineRule="exact"/>
              <w:ind w:left="23"/>
              <w:jc w:val="center"/>
              <w:rPr>
                <w:rFonts w:ascii="宋体" w:hAnsi="宋体" w:cs="宋体"/>
                <w:color w:val="auto"/>
                <w:szCs w:val="21"/>
              </w:rPr>
            </w:pPr>
            <w:r>
              <w:rPr>
                <w:rFonts w:hint="eastAsia" w:ascii="宋体" w:hAnsi="宋体" w:cs="宋体"/>
                <w:color w:val="auto"/>
                <w:szCs w:val="21"/>
              </w:rPr>
              <w:t>0.1%</w:t>
            </w:r>
          </w:p>
        </w:tc>
        <w:tc>
          <w:tcPr>
            <w:tcW w:w="2225" w:type="dxa"/>
          </w:tcPr>
          <w:p>
            <w:pPr>
              <w:pageBreakBefore w:val="0"/>
              <w:kinsoku/>
              <w:wordWrap/>
              <w:overflowPunct/>
              <w:topLinePunct w:val="0"/>
              <w:bidi w:val="0"/>
              <w:spacing w:line="460" w:lineRule="exact"/>
              <w:ind w:left="23"/>
              <w:jc w:val="center"/>
              <w:rPr>
                <w:rFonts w:ascii="宋体" w:hAnsi="宋体" w:cs="宋体"/>
                <w:color w:val="auto"/>
                <w:szCs w:val="21"/>
              </w:rPr>
            </w:pPr>
            <w:r>
              <w:rPr>
                <w:rFonts w:hint="eastAsia" w:ascii="宋体" w:hAnsi="宋体" w:cs="宋体"/>
                <w:color w:val="auto"/>
                <w:szCs w:val="21"/>
              </w:rPr>
              <w:t>0.2%</w:t>
            </w:r>
          </w:p>
        </w:tc>
      </w:tr>
    </w:tbl>
    <w:p>
      <w:pPr>
        <w:pageBreakBefore w:val="0"/>
        <w:kinsoku/>
        <w:wordWrap/>
        <w:overflowPunct/>
        <w:topLinePunct w:val="0"/>
        <w:bidi w:val="0"/>
        <w:spacing w:line="460" w:lineRule="exact"/>
        <w:ind w:left="25"/>
        <w:rPr>
          <w:rFonts w:ascii="宋体" w:hAnsi="宋体" w:cs="宋体"/>
          <w:color w:val="auto"/>
          <w:szCs w:val="20"/>
        </w:rPr>
      </w:pPr>
      <w:r>
        <w:rPr>
          <w:rFonts w:hint="eastAsia" w:ascii="宋体" w:hAnsi="宋体" w:cs="宋体"/>
          <w:color w:val="auto"/>
          <w:szCs w:val="20"/>
        </w:rPr>
        <w:t>注：采购代理服务收费按差额定率累进法计算。</w:t>
      </w:r>
    </w:p>
    <w:p>
      <w:pPr>
        <w:pageBreakBefore w:val="0"/>
        <w:kinsoku/>
        <w:wordWrap/>
        <w:overflowPunct/>
        <w:topLinePunct w:val="0"/>
        <w:bidi w:val="0"/>
        <w:spacing w:line="460" w:lineRule="exact"/>
        <w:ind w:firstLine="422"/>
        <w:rPr>
          <w:rFonts w:ascii="宋体" w:hAnsi="宋体" w:cs="宋体"/>
          <w:b w:val="0"/>
          <w:bCs/>
          <w:color w:val="auto"/>
        </w:rPr>
      </w:pPr>
      <w:r>
        <w:rPr>
          <w:rFonts w:hint="eastAsia" w:ascii="宋体" w:hAnsi="宋体" w:cs="宋体"/>
          <w:b w:val="0"/>
          <w:bCs/>
          <w:color w:val="auto"/>
        </w:rPr>
        <w:t>30.2采购代理服务费</w:t>
      </w:r>
      <w:r>
        <w:rPr>
          <w:rFonts w:hint="eastAsia" w:ascii="宋体" w:hAnsi="宋体" w:cs="宋体"/>
          <w:b w:val="0"/>
          <w:bCs/>
          <w:color w:val="auto"/>
          <w:lang w:eastAsia="zh-CN"/>
        </w:rPr>
        <w:t>交纳</w:t>
      </w:r>
      <w:r>
        <w:rPr>
          <w:rFonts w:hint="eastAsia" w:ascii="宋体" w:hAnsi="宋体" w:cs="宋体"/>
          <w:b w:val="0"/>
          <w:bCs/>
          <w:color w:val="auto"/>
        </w:rPr>
        <w:t>账户：</w:t>
      </w:r>
    </w:p>
    <w:p>
      <w:pPr>
        <w:pStyle w:val="14"/>
        <w:tabs>
          <w:tab w:val="left" w:pos="1990"/>
        </w:tabs>
        <w:spacing w:line="380" w:lineRule="exact"/>
        <w:ind w:firstLine="420" w:firstLineChars="200"/>
        <w:rPr>
          <w:rFonts w:hint="eastAsia" w:hAnsi="宋体" w:cs="宋体"/>
          <w:kern w:val="0"/>
          <w:szCs w:val="21"/>
        </w:rPr>
      </w:pPr>
      <w:r>
        <w:rPr>
          <w:rFonts w:hint="eastAsia" w:hAnsi="宋体" w:cs="宋体"/>
          <w:kern w:val="0"/>
          <w:szCs w:val="21"/>
        </w:rPr>
        <w:t>开户名称：广西科文招标有限公司崇左分公司</w:t>
      </w:r>
    </w:p>
    <w:p>
      <w:pPr>
        <w:pStyle w:val="14"/>
        <w:tabs>
          <w:tab w:val="left" w:pos="1990"/>
        </w:tabs>
        <w:spacing w:line="380" w:lineRule="exact"/>
        <w:ind w:firstLine="420" w:firstLineChars="200"/>
        <w:rPr>
          <w:rFonts w:hint="eastAsia" w:hAnsi="宋体" w:cs="宋体"/>
          <w:kern w:val="0"/>
          <w:szCs w:val="21"/>
        </w:rPr>
      </w:pPr>
      <w:r>
        <w:rPr>
          <w:rFonts w:hint="eastAsia" w:hAnsi="宋体" w:cs="宋体"/>
          <w:kern w:val="0"/>
          <w:szCs w:val="21"/>
        </w:rPr>
        <w:t>开户银行：中国建设银行崇左友谊大道支行</w:t>
      </w:r>
    </w:p>
    <w:p>
      <w:pPr>
        <w:pageBreakBefore w:val="0"/>
        <w:kinsoku/>
        <w:wordWrap/>
        <w:overflowPunct/>
        <w:topLinePunct w:val="0"/>
        <w:bidi w:val="0"/>
        <w:spacing w:line="460" w:lineRule="exact"/>
        <w:ind w:firstLine="420"/>
        <w:rPr>
          <w:rFonts w:hint="eastAsia" w:hAnsi="宋体" w:cs="宋体"/>
          <w:kern w:val="0"/>
          <w:szCs w:val="21"/>
        </w:rPr>
      </w:pPr>
      <w:r>
        <w:rPr>
          <w:rFonts w:hint="eastAsia" w:hAnsi="宋体" w:cs="宋体"/>
          <w:kern w:val="0"/>
          <w:szCs w:val="21"/>
        </w:rPr>
        <w:t>银行账号：4500 1598 0540 5070 0191</w:t>
      </w:r>
    </w:p>
    <w:p>
      <w:pPr>
        <w:pageBreakBefore w:val="0"/>
        <w:kinsoku/>
        <w:wordWrap/>
        <w:overflowPunct/>
        <w:topLinePunct w:val="0"/>
        <w:bidi w:val="0"/>
        <w:spacing w:line="460" w:lineRule="exact"/>
        <w:ind w:firstLine="420"/>
        <w:rPr>
          <w:rFonts w:ascii="宋体" w:hAnsi="宋体" w:cs="宋体"/>
          <w:color w:val="auto"/>
          <w:szCs w:val="21"/>
        </w:rPr>
      </w:pPr>
      <w:r>
        <w:rPr>
          <w:rFonts w:hint="eastAsia" w:ascii="宋体" w:hAnsi="宋体" w:eastAsia="宋体" w:cs="宋体"/>
          <w:color w:val="auto"/>
        </w:rPr>
        <w:t xml:space="preserve"> </w:t>
      </w:r>
      <w:bookmarkStart w:id="212" w:name="_Toc15204"/>
      <w:bookmarkStart w:id="213" w:name="_Toc18402"/>
      <w:r>
        <w:rPr>
          <w:rStyle w:val="24"/>
          <w:rFonts w:hint="eastAsia" w:ascii="宋体" w:hAnsi="宋体" w:cs="宋体"/>
          <w:color w:val="auto"/>
          <w:sz w:val="21"/>
          <w:szCs w:val="21"/>
        </w:rPr>
        <w:t xml:space="preserve">31. </w:t>
      </w:r>
      <w:bookmarkEnd w:id="211"/>
      <w:r>
        <w:rPr>
          <w:rStyle w:val="24"/>
          <w:rFonts w:hint="eastAsia" w:ascii="宋体" w:hAnsi="宋体" w:cs="宋体"/>
          <w:color w:val="auto"/>
          <w:sz w:val="21"/>
          <w:szCs w:val="21"/>
        </w:rPr>
        <w:t>编制依据</w:t>
      </w:r>
      <w:bookmarkEnd w:id="212"/>
      <w:bookmarkEnd w:id="213"/>
      <w:r>
        <w:rPr>
          <w:rFonts w:hint="eastAsia" w:ascii="宋体" w:hAnsi="宋体" w:cs="宋体"/>
          <w:color w:val="auto"/>
          <w:szCs w:val="21"/>
        </w:rPr>
        <w:t>：本竞争性磋商文件是根据《中华人民共和国政府采购法》、《中华人民共和国政府采购法实施条例》、《政府采购竞争性磋商采购方式管理暂行办法》和政府采购管理有关规定编制。</w:t>
      </w:r>
    </w:p>
    <w:p>
      <w:pPr>
        <w:pageBreakBefore w:val="0"/>
        <w:kinsoku/>
        <w:wordWrap/>
        <w:overflowPunct/>
        <w:topLinePunct w:val="0"/>
        <w:bidi w:val="0"/>
        <w:snapToGrid w:val="0"/>
        <w:spacing w:line="460" w:lineRule="exact"/>
        <w:ind w:firstLine="422" w:firstLineChars="200"/>
        <w:rPr>
          <w:rFonts w:ascii="宋体" w:hAnsi="宋体" w:cs="宋体"/>
          <w:color w:val="auto"/>
          <w:szCs w:val="21"/>
        </w:rPr>
      </w:pPr>
      <w:bookmarkStart w:id="214" w:name="_Toc27500"/>
      <w:bookmarkStart w:id="215" w:name="_Toc22636"/>
      <w:r>
        <w:rPr>
          <w:rStyle w:val="24"/>
          <w:rFonts w:hint="eastAsia" w:ascii="宋体" w:hAnsi="宋体" w:cs="宋体"/>
          <w:color w:val="auto"/>
          <w:sz w:val="21"/>
          <w:szCs w:val="21"/>
        </w:rPr>
        <w:t>32. 监督管理机构</w:t>
      </w:r>
      <w:bookmarkEnd w:id="214"/>
      <w:bookmarkEnd w:id="215"/>
      <w:r>
        <w:rPr>
          <w:rFonts w:hint="eastAsia" w:ascii="宋体" w:hAnsi="宋体" w:cs="宋体"/>
          <w:color w:val="auto"/>
          <w:szCs w:val="21"/>
        </w:rPr>
        <w:t>：</w:t>
      </w:r>
      <w:r>
        <w:rPr>
          <w:rFonts w:hint="eastAsia" w:cs="Times New Roman"/>
          <w:color w:val="auto"/>
          <w:sz w:val="21"/>
          <w:szCs w:val="21"/>
          <w:lang w:val="en-US" w:eastAsia="zh-CN"/>
        </w:rPr>
        <w:t xml:space="preserve">大新县财政局政府采购监督管理股 </w:t>
      </w:r>
      <w:r>
        <w:rPr>
          <w:rFonts w:hint="eastAsia" w:ascii="Times New Roman" w:hAnsi="Times New Roman" w:cs="Times New Roman"/>
          <w:color w:val="auto"/>
          <w:sz w:val="21"/>
          <w:szCs w:val="21"/>
          <w:lang w:eastAsia="zh-CN"/>
        </w:rPr>
        <w:t xml:space="preserve"> </w:t>
      </w:r>
    </w:p>
    <w:p>
      <w:pPr>
        <w:pageBreakBefore w:val="0"/>
        <w:kinsoku/>
        <w:wordWrap/>
        <w:overflowPunct/>
        <w:topLinePunct w:val="0"/>
        <w:bidi w:val="0"/>
        <w:spacing w:line="460" w:lineRule="exact"/>
        <w:rPr>
          <w:rFonts w:ascii="宋体" w:hAnsi="宋体" w:cs="宋体"/>
          <w:b/>
          <w:bCs/>
          <w:color w:val="auto"/>
          <w:sz w:val="32"/>
          <w:szCs w:val="32"/>
        </w:rPr>
      </w:pPr>
      <w:bookmarkStart w:id="216" w:name="_Toc30995"/>
      <w:r>
        <w:rPr>
          <w:rFonts w:hint="eastAsia" w:ascii="宋体" w:hAnsi="宋体" w:cs="宋体"/>
          <w:b/>
          <w:bCs/>
          <w:color w:val="auto"/>
          <w:sz w:val="32"/>
          <w:szCs w:val="32"/>
        </w:rPr>
        <w:br w:type="page"/>
      </w:r>
    </w:p>
    <w:p>
      <w:pPr>
        <w:pageBreakBefore w:val="0"/>
        <w:kinsoku/>
        <w:wordWrap/>
        <w:overflowPunct/>
        <w:topLinePunct w:val="0"/>
        <w:bidi w:val="0"/>
        <w:spacing w:line="460" w:lineRule="exact"/>
        <w:outlineLvl w:val="2"/>
        <w:rPr>
          <w:rFonts w:ascii="宋体" w:hAnsi="宋体" w:cs="宋体"/>
          <w:b/>
          <w:bCs/>
          <w:color w:val="auto"/>
          <w:sz w:val="32"/>
          <w:szCs w:val="32"/>
        </w:rPr>
      </w:pPr>
      <w:bookmarkStart w:id="217" w:name="_Toc12767"/>
      <w:bookmarkStart w:id="218" w:name="_Toc6571"/>
      <w:r>
        <w:rPr>
          <w:rFonts w:hint="eastAsia" w:ascii="宋体" w:hAnsi="宋体" w:cs="宋体"/>
          <w:b/>
          <w:bCs/>
          <w:color w:val="auto"/>
          <w:sz w:val="32"/>
          <w:szCs w:val="32"/>
        </w:rPr>
        <w:t>附件：</w:t>
      </w:r>
      <w:bookmarkEnd w:id="217"/>
      <w:bookmarkEnd w:id="218"/>
    </w:p>
    <w:p>
      <w:pPr>
        <w:pageBreakBefore w:val="0"/>
        <w:kinsoku/>
        <w:wordWrap/>
        <w:overflowPunct/>
        <w:topLinePunct w:val="0"/>
        <w:bidi w:val="0"/>
        <w:spacing w:line="460" w:lineRule="exact"/>
        <w:jc w:val="center"/>
        <w:outlineLvl w:val="2"/>
        <w:rPr>
          <w:rFonts w:ascii="宋体" w:hAnsi="宋体" w:cs="宋体"/>
          <w:b/>
          <w:bCs/>
          <w:color w:val="auto"/>
          <w:sz w:val="32"/>
          <w:szCs w:val="32"/>
        </w:rPr>
      </w:pPr>
      <w:bookmarkStart w:id="219" w:name="_Toc3471"/>
      <w:bookmarkStart w:id="220" w:name="_Toc20460"/>
      <w:r>
        <w:rPr>
          <w:rFonts w:hint="eastAsia" w:ascii="宋体" w:hAnsi="宋体" w:cs="宋体"/>
          <w:b/>
          <w:bCs/>
          <w:color w:val="auto"/>
          <w:sz w:val="32"/>
          <w:szCs w:val="32"/>
        </w:rPr>
        <w:t>质疑函（格式）</w:t>
      </w:r>
      <w:bookmarkEnd w:id="216"/>
      <w:bookmarkEnd w:id="219"/>
      <w:bookmarkEnd w:id="220"/>
    </w:p>
    <w:p>
      <w:pPr>
        <w:pStyle w:val="14"/>
        <w:pageBreakBefore w:val="0"/>
        <w:kinsoku/>
        <w:wordWrap/>
        <w:overflowPunct/>
        <w:topLinePunct w:val="0"/>
        <w:bidi w:val="0"/>
        <w:snapToGrid w:val="0"/>
        <w:spacing w:line="460" w:lineRule="exact"/>
        <w:ind w:firstLine="422" w:firstLineChars="200"/>
        <w:rPr>
          <w:rFonts w:hAnsi="宋体" w:cs="宋体"/>
          <w:b/>
          <w:bCs/>
          <w:color w:val="auto"/>
        </w:rPr>
      </w:pPr>
      <w:r>
        <w:rPr>
          <w:rFonts w:hint="eastAsia" w:hAnsi="宋体" w:cs="宋体"/>
          <w:b/>
          <w:bCs/>
          <w:color w:val="auto"/>
        </w:rPr>
        <w:t>一、质疑供应商基本信息：</w:t>
      </w:r>
    </w:p>
    <w:p>
      <w:pPr>
        <w:pStyle w:val="14"/>
        <w:pageBreakBefore w:val="0"/>
        <w:kinsoku/>
        <w:wordWrap/>
        <w:overflowPunct/>
        <w:topLinePunct w:val="0"/>
        <w:bidi w:val="0"/>
        <w:snapToGrid w:val="0"/>
        <w:spacing w:line="460" w:lineRule="exact"/>
        <w:ind w:firstLine="420" w:firstLineChars="200"/>
        <w:rPr>
          <w:rFonts w:hAnsi="宋体" w:cs="宋体"/>
          <w:bCs/>
          <w:color w:val="auto"/>
          <w:u w:val="single"/>
        </w:rPr>
      </w:pPr>
      <w:r>
        <w:rPr>
          <w:rFonts w:hint="eastAsia" w:hAnsi="宋体" w:cs="宋体"/>
          <w:bCs/>
          <w:color w:val="auto"/>
        </w:rPr>
        <w:t>质疑供应商：</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420" w:firstLineChars="200"/>
        <w:rPr>
          <w:rFonts w:hAnsi="宋体" w:cs="宋体"/>
          <w:bCs/>
          <w:color w:val="auto"/>
        </w:rPr>
      </w:pPr>
      <w:r>
        <w:rPr>
          <w:rFonts w:hint="eastAsia" w:hAnsi="宋体" w:cs="宋体"/>
          <w:bCs/>
          <w:color w:val="auto"/>
        </w:rPr>
        <w:t>地址：</w:t>
      </w:r>
      <w:r>
        <w:rPr>
          <w:rFonts w:hint="eastAsia" w:hAnsi="宋体" w:cs="宋体"/>
          <w:bCs/>
          <w:color w:val="auto"/>
          <w:u w:val="single"/>
        </w:rPr>
        <w:t xml:space="preserve">                                          </w:t>
      </w:r>
      <w:r>
        <w:rPr>
          <w:rFonts w:hint="eastAsia" w:hAnsi="宋体" w:cs="宋体"/>
          <w:bCs/>
          <w:color w:val="auto"/>
        </w:rPr>
        <w:t>邮编：</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420" w:firstLineChars="200"/>
        <w:rPr>
          <w:rFonts w:hAnsi="宋体" w:cs="宋体"/>
          <w:bCs/>
          <w:color w:val="auto"/>
        </w:rPr>
      </w:pPr>
      <w:r>
        <w:rPr>
          <w:rFonts w:hint="eastAsia" w:hAnsi="宋体" w:cs="宋体"/>
          <w:bCs/>
          <w:color w:val="auto"/>
        </w:rPr>
        <w:t>联系人：</w:t>
      </w:r>
      <w:r>
        <w:rPr>
          <w:rFonts w:hint="eastAsia" w:hAnsi="宋体" w:cs="宋体"/>
          <w:bCs/>
          <w:color w:val="auto"/>
          <w:u w:val="single"/>
        </w:rPr>
        <w:t xml:space="preserve">                     </w:t>
      </w:r>
      <w:r>
        <w:rPr>
          <w:rFonts w:hint="eastAsia" w:hAnsi="宋体" w:cs="宋体"/>
          <w:bCs/>
          <w:color w:val="auto"/>
        </w:rPr>
        <w:t>联系电话：</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420" w:firstLineChars="200"/>
        <w:rPr>
          <w:rFonts w:hAnsi="宋体" w:cs="宋体"/>
          <w:bCs/>
          <w:color w:val="auto"/>
        </w:rPr>
      </w:pPr>
      <w:r>
        <w:rPr>
          <w:rFonts w:hint="eastAsia" w:hAnsi="宋体" w:cs="宋体"/>
          <w:bCs/>
          <w:color w:val="auto"/>
        </w:rPr>
        <w:t>授权代表：</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420" w:firstLineChars="200"/>
        <w:rPr>
          <w:rFonts w:hAnsi="宋体" w:cs="宋体"/>
          <w:bCs/>
          <w:color w:val="auto"/>
          <w:u w:val="single"/>
        </w:rPr>
      </w:pPr>
      <w:r>
        <w:rPr>
          <w:rFonts w:hint="eastAsia" w:hAnsi="宋体" w:cs="宋体"/>
          <w:bCs/>
          <w:color w:val="auto"/>
        </w:rPr>
        <w:t>联系电话：</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420" w:firstLineChars="200"/>
        <w:rPr>
          <w:rFonts w:hAnsi="宋体" w:cs="宋体"/>
          <w:bCs/>
          <w:color w:val="auto"/>
        </w:rPr>
      </w:pPr>
      <w:r>
        <w:rPr>
          <w:rFonts w:hint="eastAsia" w:hAnsi="宋体" w:cs="宋体"/>
          <w:bCs/>
          <w:color w:val="auto"/>
        </w:rPr>
        <w:t>地址：</w:t>
      </w:r>
      <w:r>
        <w:rPr>
          <w:rFonts w:hint="eastAsia" w:hAnsi="宋体" w:cs="宋体"/>
          <w:bCs/>
          <w:color w:val="auto"/>
          <w:u w:val="single"/>
        </w:rPr>
        <w:t xml:space="preserve">                 </w:t>
      </w:r>
      <w:r>
        <w:rPr>
          <w:rFonts w:hint="eastAsia" w:hAnsi="宋体" w:cs="宋体"/>
          <w:bCs/>
          <w:color w:val="auto"/>
        </w:rPr>
        <w:t>邮编：</w:t>
      </w:r>
      <w:r>
        <w:rPr>
          <w:rFonts w:hint="eastAsia" w:hAnsi="宋体" w:cs="宋体"/>
          <w:bCs/>
          <w:color w:val="auto"/>
          <w:u w:val="single"/>
        </w:rPr>
        <w:t xml:space="preserve">                  </w:t>
      </w:r>
      <w:r>
        <w:rPr>
          <w:rFonts w:hint="eastAsia" w:hAnsi="宋体" w:cs="宋体"/>
          <w:bCs/>
          <w:color w:val="auto"/>
        </w:rPr>
        <w:t xml:space="preserve">     </w:t>
      </w:r>
    </w:p>
    <w:p>
      <w:pPr>
        <w:pStyle w:val="14"/>
        <w:pageBreakBefore w:val="0"/>
        <w:kinsoku/>
        <w:wordWrap/>
        <w:overflowPunct/>
        <w:topLinePunct w:val="0"/>
        <w:bidi w:val="0"/>
        <w:snapToGrid w:val="0"/>
        <w:spacing w:line="460" w:lineRule="exact"/>
        <w:ind w:firstLine="422" w:firstLineChars="200"/>
        <w:rPr>
          <w:rFonts w:hAnsi="宋体" w:cs="宋体"/>
          <w:b/>
          <w:bCs/>
          <w:color w:val="auto"/>
        </w:rPr>
      </w:pPr>
      <w:r>
        <w:rPr>
          <w:rFonts w:hint="eastAsia" w:hAnsi="宋体" w:cs="宋体"/>
          <w:b/>
          <w:bCs/>
          <w:color w:val="auto"/>
        </w:rPr>
        <w:t>二、质疑项目基本情况：</w:t>
      </w: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bCs/>
          <w:color w:val="auto"/>
        </w:rPr>
        <w:t>质疑</w:t>
      </w:r>
      <w:r>
        <w:rPr>
          <w:rFonts w:hint="eastAsia" w:hAnsi="宋体" w:cs="宋体"/>
          <w:color w:val="auto"/>
        </w:rPr>
        <w:t>项目的名称：</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bCs/>
          <w:color w:val="auto"/>
        </w:rPr>
        <w:t>质疑</w:t>
      </w:r>
      <w:r>
        <w:rPr>
          <w:rFonts w:hint="eastAsia" w:hAnsi="宋体" w:cs="宋体"/>
          <w:color w:val="auto"/>
        </w:rPr>
        <w:t>项目的编号：</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采购人名称：</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质疑事项：</w:t>
      </w: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□采购</w:t>
      </w:r>
      <w:r>
        <w:rPr>
          <w:rFonts w:hint="eastAsia" w:hAnsi="宋体" w:cs="宋体"/>
          <w:bCs/>
          <w:color w:val="auto"/>
        </w:rPr>
        <w:t>文件</w:t>
      </w:r>
      <w:r>
        <w:rPr>
          <w:rFonts w:hint="eastAsia" w:hAnsi="宋体" w:cs="宋体"/>
          <w:color w:val="auto"/>
        </w:rPr>
        <w:t xml:space="preserve">   采购文件获取日期：</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 xml:space="preserve">□采购过程   </w:t>
      </w:r>
    </w:p>
    <w:p>
      <w:pPr>
        <w:pStyle w:val="14"/>
        <w:pageBreakBefore w:val="0"/>
        <w:kinsoku/>
        <w:wordWrap/>
        <w:overflowPunct/>
        <w:topLinePunct w:val="0"/>
        <w:bidi w:val="0"/>
        <w:spacing w:line="460" w:lineRule="exact"/>
        <w:ind w:left="25" w:leftChars="12" w:firstLine="413" w:firstLineChars="197"/>
        <w:rPr>
          <w:rFonts w:hAnsi="宋体" w:cs="宋体"/>
          <w:bCs/>
          <w:color w:val="auto"/>
          <w:u w:val="single"/>
        </w:rPr>
      </w:pPr>
      <w:r>
        <w:rPr>
          <w:rFonts w:hint="eastAsia" w:hAnsi="宋体" w:cs="宋体"/>
          <w:color w:val="auto"/>
        </w:rPr>
        <w:t xml:space="preserve">□中标（成交）结果   </w:t>
      </w:r>
    </w:p>
    <w:p>
      <w:pPr>
        <w:pStyle w:val="14"/>
        <w:pageBreakBefore w:val="0"/>
        <w:kinsoku/>
        <w:wordWrap/>
        <w:overflowPunct/>
        <w:topLinePunct w:val="0"/>
        <w:bidi w:val="0"/>
        <w:spacing w:line="460" w:lineRule="exact"/>
        <w:ind w:left="25" w:leftChars="12" w:firstLine="413" w:firstLineChars="196"/>
        <w:rPr>
          <w:rFonts w:hAnsi="宋体" w:cs="宋体"/>
          <w:b/>
          <w:color w:val="auto"/>
        </w:rPr>
      </w:pPr>
      <w:r>
        <w:rPr>
          <w:rFonts w:hint="eastAsia" w:hAnsi="宋体" w:cs="宋体"/>
          <w:b/>
          <w:color w:val="auto"/>
        </w:rPr>
        <w:t>三、质疑事项具体内容</w:t>
      </w: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质疑事项1：</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事实依据：</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法律依据：</w:t>
      </w:r>
      <w:r>
        <w:rPr>
          <w:rFonts w:hint="eastAsia" w:hAnsi="宋体" w:cs="宋体"/>
          <w:color w:val="auto"/>
          <w:u w:val="single"/>
        </w:rPr>
        <w:t xml:space="preserve">                                                        </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质疑事项2</w:t>
      </w: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w:t>
      </w: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四、与质疑事项相关的质疑请求：</w:t>
      </w: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请求：</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308" w:firstLineChars="147"/>
        <w:rPr>
          <w:rFonts w:hAnsi="宋体" w:cs="宋体"/>
          <w:color w:val="auto"/>
        </w:rPr>
      </w:pP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签字（签章）：                                       公章：</w:t>
      </w:r>
    </w:p>
    <w:p>
      <w:pPr>
        <w:pStyle w:val="14"/>
        <w:pageBreakBefore w:val="0"/>
        <w:kinsoku/>
        <w:wordWrap/>
        <w:overflowPunct/>
        <w:topLinePunct w:val="0"/>
        <w:bidi w:val="0"/>
        <w:spacing w:line="460" w:lineRule="exact"/>
        <w:ind w:left="25" w:leftChars="12" w:firstLine="308" w:firstLineChars="147"/>
        <w:rPr>
          <w:rFonts w:hAnsi="宋体" w:cs="宋体"/>
          <w:color w:val="auto"/>
        </w:rPr>
      </w:pP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日期：</w:t>
      </w:r>
    </w:p>
    <w:p>
      <w:pPr>
        <w:pStyle w:val="14"/>
        <w:pageBreakBefore w:val="0"/>
        <w:kinsoku/>
        <w:wordWrap/>
        <w:overflowPunct/>
        <w:topLinePunct w:val="0"/>
        <w:bidi w:val="0"/>
        <w:snapToGrid w:val="0"/>
        <w:spacing w:line="460" w:lineRule="exact"/>
        <w:rPr>
          <w:rFonts w:hAnsi="宋体" w:cs="宋体"/>
          <w:b/>
          <w:color w:val="auto"/>
        </w:rPr>
      </w:pPr>
    </w:p>
    <w:p>
      <w:pPr>
        <w:pStyle w:val="14"/>
        <w:pageBreakBefore w:val="0"/>
        <w:kinsoku/>
        <w:wordWrap/>
        <w:overflowPunct/>
        <w:topLinePunct w:val="0"/>
        <w:bidi w:val="0"/>
        <w:snapToGrid w:val="0"/>
        <w:spacing w:line="460" w:lineRule="exact"/>
        <w:rPr>
          <w:rFonts w:hAnsi="宋体" w:cs="宋体"/>
          <w:b/>
          <w:color w:val="auto"/>
        </w:rPr>
      </w:pPr>
      <w:r>
        <w:rPr>
          <w:rFonts w:hint="eastAsia" w:hAnsi="宋体" w:cs="宋体"/>
          <w:b/>
          <w:color w:val="auto"/>
        </w:rPr>
        <w:t>说明：</w:t>
      </w:r>
    </w:p>
    <w:p>
      <w:pPr>
        <w:pStyle w:val="14"/>
        <w:pageBreakBefore w:val="0"/>
        <w:kinsoku/>
        <w:wordWrap/>
        <w:overflowPunct/>
        <w:topLinePunct w:val="0"/>
        <w:bidi w:val="0"/>
        <w:spacing w:line="460" w:lineRule="exact"/>
        <w:ind w:left="25" w:leftChars="12" w:firstLine="310" w:firstLineChars="147"/>
        <w:rPr>
          <w:rFonts w:hAnsi="宋体" w:cs="宋体"/>
          <w:b/>
          <w:bCs/>
          <w:color w:val="auto"/>
        </w:rPr>
      </w:pPr>
      <w:r>
        <w:rPr>
          <w:rFonts w:hint="eastAsia" w:hAnsi="宋体" w:cs="宋体"/>
          <w:b/>
          <w:color w:val="auto"/>
        </w:rPr>
        <w:t>1.供应商提出质疑时，应提交质疑函和必要的证明材料</w:t>
      </w:r>
      <w:r>
        <w:rPr>
          <w:rFonts w:hint="eastAsia" w:hAnsi="宋体" w:cs="宋体"/>
          <w:b/>
          <w:bCs/>
          <w:color w:val="auto"/>
        </w:rPr>
        <w:t>。</w:t>
      </w:r>
    </w:p>
    <w:p>
      <w:pPr>
        <w:pStyle w:val="14"/>
        <w:pageBreakBefore w:val="0"/>
        <w:kinsoku/>
        <w:wordWrap/>
        <w:overflowPunct/>
        <w:topLinePunct w:val="0"/>
        <w:bidi w:val="0"/>
        <w:spacing w:line="460" w:lineRule="exact"/>
        <w:ind w:left="25" w:leftChars="12" w:firstLine="310" w:firstLineChars="147"/>
        <w:rPr>
          <w:rFonts w:hAnsi="宋体" w:cs="宋体"/>
          <w:b/>
          <w:color w:val="auto"/>
        </w:rPr>
      </w:pPr>
      <w:r>
        <w:rPr>
          <w:rFonts w:hint="eastAsia" w:hAnsi="宋体" w:cs="宋体"/>
          <w:b/>
          <w:color w:val="auto"/>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4"/>
        <w:pageBreakBefore w:val="0"/>
        <w:kinsoku/>
        <w:wordWrap/>
        <w:overflowPunct/>
        <w:topLinePunct w:val="0"/>
        <w:bidi w:val="0"/>
        <w:spacing w:line="460" w:lineRule="exact"/>
        <w:ind w:left="25" w:leftChars="12" w:firstLine="310" w:firstLineChars="147"/>
        <w:rPr>
          <w:rFonts w:hAnsi="宋体" w:cs="宋体"/>
          <w:b/>
          <w:color w:val="auto"/>
        </w:rPr>
      </w:pPr>
      <w:r>
        <w:rPr>
          <w:rFonts w:hint="eastAsia" w:hAnsi="宋体" w:cs="宋体"/>
          <w:b/>
          <w:color w:val="auto"/>
        </w:rPr>
        <w:t>3.质疑函的质疑事项应具体、明确，并有必要的事实依据和法律依据。</w:t>
      </w:r>
    </w:p>
    <w:p>
      <w:pPr>
        <w:pStyle w:val="14"/>
        <w:pageBreakBefore w:val="0"/>
        <w:kinsoku/>
        <w:wordWrap/>
        <w:overflowPunct/>
        <w:topLinePunct w:val="0"/>
        <w:bidi w:val="0"/>
        <w:spacing w:line="460" w:lineRule="exact"/>
        <w:ind w:left="25" w:leftChars="12" w:firstLine="310" w:firstLineChars="147"/>
        <w:rPr>
          <w:rFonts w:hAnsi="宋体" w:cs="宋体"/>
          <w:b/>
          <w:color w:val="auto"/>
        </w:rPr>
      </w:pPr>
      <w:r>
        <w:rPr>
          <w:rFonts w:hint="eastAsia" w:hAnsi="宋体" w:cs="宋体"/>
          <w:b/>
          <w:color w:val="auto"/>
        </w:rPr>
        <w:t>4.质疑函的质疑请求应与质疑事项相关。</w:t>
      </w:r>
    </w:p>
    <w:p>
      <w:pPr>
        <w:pStyle w:val="14"/>
        <w:pageBreakBefore w:val="0"/>
        <w:kinsoku/>
        <w:wordWrap/>
        <w:overflowPunct/>
        <w:topLinePunct w:val="0"/>
        <w:bidi w:val="0"/>
        <w:spacing w:line="460" w:lineRule="exact"/>
        <w:ind w:left="25" w:leftChars="12" w:firstLine="310" w:firstLineChars="147"/>
        <w:rPr>
          <w:rFonts w:hAnsi="宋体" w:cs="宋体"/>
          <w:b/>
          <w:color w:val="auto"/>
        </w:rPr>
      </w:pPr>
      <w:r>
        <w:rPr>
          <w:rFonts w:hint="eastAsia" w:hAnsi="宋体" w:cs="宋体"/>
          <w:b/>
          <w:color w:val="auto"/>
        </w:rPr>
        <w:t>5.质疑供应商为法人或者其他组织的，质疑函应由法定代表人、主要负责人，或者其授权代表签字或者盖章，并加盖公章。</w:t>
      </w:r>
    </w:p>
    <w:p>
      <w:pPr>
        <w:pStyle w:val="14"/>
        <w:pageBreakBefore w:val="0"/>
        <w:kinsoku/>
        <w:wordWrap/>
        <w:overflowPunct/>
        <w:topLinePunct w:val="0"/>
        <w:bidi w:val="0"/>
        <w:snapToGrid w:val="0"/>
        <w:spacing w:line="460" w:lineRule="exact"/>
        <w:rPr>
          <w:rFonts w:hAnsi="宋体" w:cs="宋体"/>
          <w:b/>
          <w:color w:val="auto"/>
          <w:sz w:val="24"/>
          <w:szCs w:val="24"/>
        </w:rPr>
      </w:pPr>
    </w:p>
    <w:p>
      <w:pPr>
        <w:pageBreakBefore w:val="0"/>
        <w:kinsoku/>
        <w:wordWrap/>
        <w:overflowPunct/>
        <w:topLinePunct w:val="0"/>
        <w:bidi w:val="0"/>
        <w:spacing w:line="460" w:lineRule="exact"/>
        <w:jc w:val="center"/>
        <w:rPr>
          <w:rFonts w:ascii="宋体" w:hAnsi="宋体" w:cs="宋体"/>
          <w:color w:val="auto"/>
          <w:sz w:val="44"/>
        </w:rPr>
      </w:pPr>
      <w:r>
        <w:rPr>
          <w:rFonts w:hint="eastAsia" w:ascii="宋体" w:hAnsi="宋体" w:cs="宋体"/>
          <w:color w:val="auto"/>
          <w:sz w:val="44"/>
        </w:rPr>
        <w:br w:type="page"/>
      </w:r>
    </w:p>
    <w:p>
      <w:pPr>
        <w:pageBreakBefore w:val="0"/>
        <w:kinsoku/>
        <w:wordWrap/>
        <w:overflowPunct/>
        <w:topLinePunct w:val="0"/>
        <w:bidi w:val="0"/>
        <w:spacing w:line="460" w:lineRule="exact"/>
        <w:jc w:val="center"/>
        <w:outlineLvl w:val="2"/>
        <w:rPr>
          <w:rFonts w:ascii="宋体" w:hAnsi="宋体" w:cs="宋体"/>
          <w:b/>
          <w:bCs/>
          <w:color w:val="auto"/>
          <w:sz w:val="32"/>
          <w:szCs w:val="32"/>
        </w:rPr>
      </w:pPr>
      <w:bookmarkStart w:id="221" w:name="_Toc5461"/>
      <w:bookmarkStart w:id="222" w:name="_Toc20130"/>
      <w:bookmarkStart w:id="223" w:name="_Toc23100"/>
      <w:r>
        <w:rPr>
          <w:rFonts w:hint="eastAsia" w:ascii="宋体" w:hAnsi="宋体" w:cs="宋体"/>
          <w:b/>
          <w:bCs/>
          <w:color w:val="auto"/>
          <w:sz w:val="32"/>
          <w:szCs w:val="32"/>
        </w:rPr>
        <w:t>投诉书（格式）</w:t>
      </w:r>
      <w:bookmarkEnd w:id="221"/>
      <w:bookmarkEnd w:id="222"/>
      <w:bookmarkEnd w:id="223"/>
    </w:p>
    <w:p>
      <w:pPr>
        <w:pStyle w:val="14"/>
        <w:pageBreakBefore w:val="0"/>
        <w:kinsoku/>
        <w:wordWrap/>
        <w:overflowPunct/>
        <w:topLinePunct w:val="0"/>
        <w:bidi w:val="0"/>
        <w:snapToGrid w:val="0"/>
        <w:spacing w:line="460" w:lineRule="exact"/>
        <w:ind w:firstLine="422" w:firstLineChars="200"/>
        <w:rPr>
          <w:rFonts w:hAnsi="宋体" w:cs="宋体"/>
          <w:b/>
          <w:bCs/>
          <w:color w:val="auto"/>
        </w:rPr>
      </w:pPr>
      <w:r>
        <w:rPr>
          <w:rFonts w:hint="eastAsia" w:hAnsi="宋体" w:cs="宋体"/>
          <w:b/>
          <w:bCs/>
          <w:color w:val="auto"/>
        </w:rPr>
        <w:t>一、投诉相关主体基本情况：</w:t>
      </w:r>
    </w:p>
    <w:p>
      <w:pPr>
        <w:pStyle w:val="14"/>
        <w:pageBreakBefore w:val="0"/>
        <w:kinsoku/>
        <w:wordWrap/>
        <w:overflowPunct/>
        <w:topLinePunct w:val="0"/>
        <w:bidi w:val="0"/>
        <w:snapToGrid w:val="0"/>
        <w:spacing w:line="460" w:lineRule="exact"/>
        <w:ind w:firstLine="420" w:firstLineChars="200"/>
        <w:rPr>
          <w:rFonts w:hAnsi="宋体" w:cs="宋体"/>
          <w:bCs/>
          <w:color w:val="auto"/>
          <w:u w:val="single"/>
        </w:rPr>
      </w:pPr>
      <w:r>
        <w:rPr>
          <w:rFonts w:hint="eastAsia" w:hAnsi="宋体" w:cs="宋体"/>
          <w:bCs/>
          <w:color w:val="auto"/>
          <w:lang w:eastAsia="zh-CN"/>
        </w:rPr>
        <w:t>供应商</w:t>
      </w:r>
      <w:r>
        <w:rPr>
          <w:rFonts w:hint="eastAsia" w:hAnsi="宋体" w:cs="宋体"/>
          <w:bCs/>
          <w:color w:val="auto"/>
        </w:rPr>
        <w:t>：</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420" w:firstLineChars="200"/>
        <w:rPr>
          <w:rFonts w:hAnsi="宋体" w:cs="宋体"/>
          <w:bCs/>
          <w:color w:val="auto"/>
          <w:u w:val="single"/>
        </w:rPr>
      </w:pPr>
      <w:r>
        <w:rPr>
          <w:rFonts w:hint="eastAsia" w:hAnsi="宋体" w:cs="宋体"/>
          <w:bCs/>
          <w:color w:val="auto"/>
        </w:rPr>
        <w:t>地址：</w:t>
      </w:r>
      <w:r>
        <w:rPr>
          <w:rFonts w:hint="eastAsia" w:hAnsi="宋体" w:cs="宋体"/>
          <w:bCs/>
          <w:color w:val="auto"/>
          <w:u w:val="single"/>
        </w:rPr>
        <w:t xml:space="preserve">                                          </w:t>
      </w:r>
      <w:r>
        <w:rPr>
          <w:rFonts w:hint="eastAsia" w:hAnsi="宋体" w:cs="宋体"/>
          <w:bCs/>
          <w:color w:val="auto"/>
        </w:rPr>
        <w:t>邮编：</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420" w:firstLineChars="200"/>
        <w:rPr>
          <w:rFonts w:hAnsi="宋体" w:cs="宋体"/>
          <w:bCs/>
          <w:color w:val="auto"/>
          <w:u w:val="single"/>
        </w:rPr>
      </w:pPr>
      <w:r>
        <w:rPr>
          <w:rFonts w:hint="eastAsia" w:hAnsi="宋体" w:cs="宋体"/>
          <w:bCs/>
          <w:color w:val="auto"/>
        </w:rPr>
        <w:t>法定代表人/主要负责人：</w:t>
      </w:r>
      <w:r>
        <w:rPr>
          <w:rFonts w:hint="eastAsia" w:hAnsi="宋体" w:cs="宋体"/>
          <w:bCs/>
          <w:color w:val="auto"/>
          <w:u w:val="single"/>
        </w:rPr>
        <w:t xml:space="preserve">                         </w:t>
      </w:r>
      <w:r>
        <w:rPr>
          <w:rFonts w:hint="eastAsia" w:hAnsi="宋体" w:cs="宋体"/>
          <w:bCs/>
          <w:color w:val="auto"/>
        </w:rPr>
        <w:t>联系电话：</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420" w:firstLineChars="200"/>
        <w:rPr>
          <w:rFonts w:hAnsi="宋体" w:cs="宋体"/>
          <w:bCs/>
          <w:color w:val="auto"/>
          <w:u w:val="single"/>
        </w:rPr>
      </w:pPr>
      <w:r>
        <w:rPr>
          <w:rFonts w:hint="eastAsia" w:hAnsi="宋体" w:cs="宋体"/>
          <w:bCs/>
          <w:color w:val="auto"/>
        </w:rPr>
        <w:t>授权代表：</w:t>
      </w:r>
      <w:r>
        <w:rPr>
          <w:rFonts w:hint="eastAsia" w:hAnsi="宋体" w:cs="宋体"/>
          <w:bCs/>
          <w:color w:val="auto"/>
          <w:u w:val="single"/>
        </w:rPr>
        <w:t xml:space="preserve">                                      </w:t>
      </w:r>
      <w:r>
        <w:rPr>
          <w:rFonts w:hint="eastAsia" w:hAnsi="宋体" w:cs="宋体"/>
          <w:bCs/>
          <w:color w:val="auto"/>
        </w:rPr>
        <w:t>联系电话：</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367" w:firstLineChars="175"/>
        <w:rPr>
          <w:rFonts w:hAnsi="宋体" w:cs="宋体"/>
          <w:bCs/>
          <w:color w:val="auto"/>
        </w:rPr>
      </w:pPr>
      <w:r>
        <w:rPr>
          <w:rFonts w:hint="eastAsia" w:hAnsi="宋体" w:cs="宋体"/>
          <w:bCs/>
          <w:color w:val="auto"/>
        </w:rPr>
        <w:t>地址：</w:t>
      </w:r>
      <w:r>
        <w:rPr>
          <w:rFonts w:hint="eastAsia" w:hAnsi="宋体" w:cs="宋体"/>
          <w:bCs/>
          <w:color w:val="auto"/>
          <w:u w:val="single"/>
        </w:rPr>
        <w:t xml:space="preserve">                                           </w:t>
      </w:r>
      <w:r>
        <w:rPr>
          <w:rFonts w:hint="eastAsia" w:hAnsi="宋体" w:cs="宋体"/>
          <w:bCs/>
          <w:color w:val="auto"/>
        </w:rPr>
        <w:t>邮编：</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420" w:firstLineChars="200"/>
        <w:rPr>
          <w:rFonts w:hAnsi="宋体" w:cs="宋体"/>
          <w:bCs/>
          <w:color w:val="auto"/>
        </w:rPr>
      </w:pPr>
      <w:r>
        <w:rPr>
          <w:rFonts w:hint="eastAsia" w:hAnsi="宋体" w:cs="宋体"/>
          <w:bCs/>
          <w:color w:val="auto"/>
        </w:rPr>
        <w:t>被投诉人1：</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420" w:firstLineChars="200"/>
        <w:rPr>
          <w:rFonts w:hAnsi="宋体" w:cs="宋体"/>
          <w:bCs/>
          <w:color w:val="auto"/>
        </w:rPr>
      </w:pPr>
      <w:r>
        <w:rPr>
          <w:rFonts w:hint="eastAsia" w:hAnsi="宋体" w:cs="宋体"/>
          <w:bCs/>
          <w:color w:val="auto"/>
        </w:rPr>
        <w:t>地址：</w:t>
      </w:r>
      <w:r>
        <w:rPr>
          <w:rFonts w:hint="eastAsia" w:hAnsi="宋体" w:cs="宋体"/>
          <w:bCs/>
          <w:color w:val="auto"/>
          <w:u w:val="single"/>
        </w:rPr>
        <w:t xml:space="preserve">                                           </w:t>
      </w:r>
      <w:r>
        <w:rPr>
          <w:rFonts w:hint="eastAsia" w:hAnsi="宋体" w:cs="宋体"/>
          <w:bCs/>
          <w:color w:val="auto"/>
        </w:rPr>
        <w:t>邮编：</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420" w:firstLineChars="200"/>
        <w:rPr>
          <w:rFonts w:hAnsi="宋体" w:cs="宋体"/>
          <w:bCs/>
          <w:color w:val="auto"/>
          <w:u w:val="single"/>
        </w:rPr>
      </w:pPr>
      <w:r>
        <w:rPr>
          <w:rFonts w:hint="eastAsia" w:hAnsi="宋体" w:cs="宋体"/>
          <w:bCs/>
          <w:color w:val="auto"/>
        </w:rPr>
        <w:t>联系人：</w:t>
      </w:r>
      <w:r>
        <w:rPr>
          <w:rFonts w:hint="eastAsia" w:hAnsi="宋体" w:cs="宋体"/>
          <w:bCs/>
          <w:color w:val="auto"/>
          <w:u w:val="single"/>
        </w:rPr>
        <w:t xml:space="preserve">                                         </w:t>
      </w:r>
      <w:r>
        <w:rPr>
          <w:rFonts w:hint="eastAsia" w:hAnsi="宋体" w:cs="宋体"/>
          <w:bCs/>
          <w:color w:val="auto"/>
        </w:rPr>
        <w:t>联系电话：</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420" w:firstLineChars="200"/>
        <w:rPr>
          <w:rFonts w:hAnsi="宋体" w:cs="宋体"/>
          <w:bCs/>
          <w:color w:val="auto"/>
        </w:rPr>
      </w:pPr>
      <w:r>
        <w:rPr>
          <w:rFonts w:hint="eastAsia" w:hAnsi="宋体" w:cs="宋体"/>
          <w:bCs/>
          <w:color w:val="auto"/>
        </w:rPr>
        <w:t>被投诉人2：</w:t>
      </w:r>
    </w:p>
    <w:p>
      <w:pPr>
        <w:pStyle w:val="14"/>
        <w:pageBreakBefore w:val="0"/>
        <w:kinsoku/>
        <w:wordWrap/>
        <w:overflowPunct/>
        <w:topLinePunct w:val="0"/>
        <w:bidi w:val="0"/>
        <w:snapToGrid w:val="0"/>
        <w:spacing w:line="460" w:lineRule="exact"/>
        <w:ind w:firstLine="420" w:firstLineChars="200"/>
        <w:rPr>
          <w:rFonts w:hAnsi="宋体" w:cs="宋体"/>
          <w:bCs/>
          <w:color w:val="auto"/>
        </w:rPr>
      </w:pPr>
      <w:r>
        <w:rPr>
          <w:rFonts w:hint="eastAsia" w:hAnsi="宋体" w:cs="宋体"/>
          <w:bCs/>
          <w:color w:val="auto"/>
        </w:rPr>
        <w:t>……</w:t>
      </w:r>
    </w:p>
    <w:p>
      <w:pPr>
        <w:pStyle w:val="14"/>
        <w:pageBreakBefore w:val="0"/>
        <w:kinsoku/>
        <w:wordWrap/>
        <w:overflowPunct/>
        <w:topLinePunct w:val="0"/>
        <w:bidi w:val="0"/>
        <w:snapToGrid w:val="0"/>
        <w:spacing w:line="460" w:lineRule="exact"/>
        <w:ind w:firstLine="420" w:firstLineChars="200"/>
        <w:rPr>
          <w:rFonts w:hAnsi="宋体" w:cs="宋体"/>
          <w:bCs/>
          <w:color w:val="auto"/>
          <w:u w:val="single"/>
        </w:rPr>
      </w:pPr>
      <w:r>
        <w:rPr>
          <w:rFonts w:hint="eastAsia" w:hAnsi="宋体" w:cs="宋体"/>
          <w:bCs/>
          <w:color w:val="auto"/>
        </w:rPr>
        <w:t>相关供应商：</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420" w:firstLineChars="200"/>
        <w:rPr>
          <w:rFonts w:hAnsi="宋体" w:cs="宋体"/>
          <w:bCs/>
          <w:color w:val="auto"/>
          <w:u w:val="single"/>
        </w:rPr>
      </w:pPr>
      <w:r>
        <w:rPr>
          <w:rFonts w:hint="eastAsia" w:hAnsi="宋体" w:cs="宋体"/>
          <w:bCs/>
          <w:color w:val="auto"/>
        </w:rPr>
        <w:t>地址：</w:t>
      </w:r>
      <w:r>
        <w:rPr>
          <w:rFonts w:hint="eastAsia" w:hAnsi="宋体" w:cs="宋体"/>
          <w:bCs/>
          <w:color w:val="auto"/>
          <w:u w:val="single"/>
        </w:rPr>
        <w:t xml:space="preserve">                                            </w:t>
      </w:r>
      <w:r>
        <w:rPr>
          <w:rFonts w:hint="eastAsia" w:hAnsi="宋体" w:cs="宋体"/>
          <w:bCs/>
          <w:color w:val="auto"/>
        </w:rPr>
        <w:t>邮编：</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420" w:firstLineChars="200"/>
        <w:rPr>
          <w:rFonts w:hAnsi="宋体" w:cs="宋体"/>
          <w:bCs/>
          <w:color w:val="auto"/>
          <w:u w:val="single"/>
        </w:rPr>
      </w:pPr>
      <w:r>
        <w:rPr>
          <w:rFonts w:hint="eastAsia" w:hAnsi="宋体" w:cs="宋体"/>
          <w:bCs/>
          <w:color w:val="auto"/>
        </w:rPr>
        <w:t>联系人：</w:t>
      </w:r>
      <w:r>
        <w:rPr>
          <w:rFonts w:hint="eastAsia" w:hAnsi="宋体" w:cs="宋体"/>
          <w:bCs/>
          <w:color w:val="auto"/>
          <w:u w:val="single"/>
        </w:rPr>
        <w:t xml:space="preserve">                                          </w:t>
      </w:r>
      <w:r>
        <w:rPr>
          <w:rFonts w:hint="eastAsia" w:hAnsi="宋体" w:cs="宋体"/>
          <w:bCs/>
          <w:color w:val="auto"/>
        </w:rPr>
        <w:t>联系电话：</w:t>
      </w:r>
      <w:r>
        <w:rPr>
          <w:rFonts w:hint="eastAsia" w:hAnsi="宋体" w:cs="宋体"/>
          <w:bCs/>
          <w:color w:val="auto"/>
          <w:u w:val="single"/>
        </w:rPr>
        <w:t xml:space="preserve">                 </w:t>
      </w:r>
    </w:p>
    <w:p>
      <w:pPr>
        <w:pStyle w:val="14"/>
        <w:pageBreakBefore w:val="0"/>
        <w:kinsoku/>
        <w:wordWrap/>
        <w:overflowPunct/>
        <w:topLinePunct w:val="0"/>
        <w:bidi w:val="0"/>
        <w:snapToGrid w:val="0"/>
        <w:spacing w:line="460" w:lineRule="exact"/>
        <w:ind w:firstLine="422" w:firstLineChars="200"/>
        <w:rPr>
          <w:rFonts w:hAnsi="宋体" w:cs="宋体"/>
          <w:b/>
          <w:bCs/>
          <w:color w:val="auto"/>
        </w:rPr>
      </w:pPr>
      <w:r>
        <w:rPr>
          <w:rFonts w:hint="eastAsia" w:hAnsi="宋体" w:cs="宋体"/>
          <w:b/>
          <w:bCs/>
          <w:color w:val="auto"/>
        </w:rPr>
        <w:t>二、投诉项目基本情况：</w:t>
      </w:r>
    </w:p>
    <w:p>
      <w:pPr>
        <w:pStyle w:val="14"/>
        <w:pageBreakBefore w:val="0"/>
        <w:kinsoku/>
        <w:wordWrap/>
        <w:overflowPunct/>
        <w:topLinePunct w:val="0"/>
        <w:bidi w:val="0"/>
        <w:spacing w:line="460" w:lineRule="exact"/>
        <w:ind w:left="25" w:leftChars="12" w:firstLine="413" w:firstLineChars="197"/>
        <w:rPr>
          <w:rFonts w:hAnsi="宋体" w:cs="宋体"/>
          <w:bCs/>
          <w:color w:val="auto"/>
          <w:u w:val="single"/>
        </w:rPr>
      </w:pPr>
      <w:r>
        <w:rPr>
          <w:rFonts w:hint="eastAsia" w:hAnsi="宋体" w:cs="宋体"/>
          <w:bCs/>
          <w:color w:val="auto"/>
        </w:rPr>
        <w:t>采购</w:t>
      </w:r>
      <w:r>
        <w:rPr>
          <w:rFonts w:hint="eastAsia" w:hAnsi="宋体" w:cs="宋体"/>
          <w:color w:val="auto"/>
        </w:rPr>
        <w:t>项目的名称：</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bCs/>
          <w:color w:val="auto"/>
        </w:rPr>
        <w:t>采购</w:t>
      </w:r>
      <w:r>
        <w:rPr>
          <w:rFonts w:hint="eastAsia" w:hAnsi="宋体" w:cs="宋体"/>
          <w:color w:val="auto"/>
        </w:rPr>
        <w:t>项目的编号：</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413" w:firstLineChars="197"/>
        <w:rPr>
          <w:rFonts w:hAnsi="宋体" w:cs="宋体"/>
          <w:bCs/>
          <w:color w:val="auto"/>
          <w:u w:val="single"/>
        </w:rPr>
      </w:pPr>
      <w:r>
        <w:rPr>
          <w:rFonts w:hint="eastAsia" w:hAnsi="宋体" w:cs="宋体"/>
          <w:color w:val="auto"/>
        </w:rPr>
        <w:t>采购人名称：</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413" w:firstLineChars="197"/>
        <w:rPr>
          <w:rFonts w:hAnsi="宋体" w:cs="宋体"/>
          <w:bCs/>
          <w:color w:val="auto"/>
          <w:u w:val="single"/>
        </w:rPr>
      </w:pPr>
      <w:r>
        <w:rPr>
          <w:rFonts w:hint="eastAsia" w:hAnsi="宋体" w:cs="宋体"/>
          <w:color w:val="auto"/>
        </w:rPr>
        <w:t>代理机构名称：</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413" w:firstLineChars="197"/>
        <w:rPr>
          <w:rFonts w:hAnsi="宋体" w:cs="宋体"/>
          <w:bCs/>
          <w:color w:val="auto"/>
          <w:u w:val="single"/>
        </w:rPr>
      </w:pPr>
      <w:r>
        <w:rPr>
          <w:rFonts w:hint="eastAsia" w:hAnsi="宋体" w:cs="宋体"/>
          <w:bCs/>
          <w:color w:val="auto"/>
        </w:rPr>
        <w:t>采购文件公告：</w:t>
      </w:r>
      <w:r>
        <w:rPr>
          <w:rFonts w:hint="eastAsia" w:hAnsi="宋体" w:cs="宋体"/>
          <w:bCs/>
          <w:color w:val="auto"/>
          <w:u w:val="single"/>
        </w:rPr>
        <w:t>是/否</w:t>
      </w:r>
      <w:r>
        <w:rPr>
          <w:rFonts w:hint="eastAsia" w:hAnsi="宋体" w:cs="宋体"/>
          <w:bCs/>
          <w:color w:val="auto"/>
        </w:rPr>
        <w:t>公告期限：</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413" w:firstLineChars="197"/>
        <w:rPr>
          <w:rFonts w:hAnsi="宋体" w:cs="宋体"/>
          <w:bCs/>
          <w:color w:val="auto"/>
          <w:u w:val="single"/>
        </w:rPr>
      </w:pPr>
      <w:r>
        <w:rPr>
          <w:rFonts w:hint="eastAsia" w:hAnsi="宋体" w:cs="宋体"/>
          <w:bCs/>
          <w:color w:val="auto"/>
        </w:rPr>
        <w:t>采购结果公告：</w:t>
      </w:r>
      <w:r>
        <w:rPr>
          <w:rFonts w:hint="eastAsia" w:hAnsi="宋体" w:cs="宋体"/>
          <w:bCs/>
          <w:color w:val="auto"/>
          <w:u w:val="single"/>
        </w:rPr>
        <w:t>是/否</w:t>
      </w:r>
      <w:r>
        <w:rPr>
          <w:rFonts w:hint="eastAsia" w:hAnsi="宋体" w:cs="宋体"/>
          <w:bCs/>
          <w:color w:val="auto"/>
        </w:rPr>
        <w:t>公告期限：</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413" w:firstLineChars="196"/>
        <w:rPr>
          <w:rFonts w:hAnsi="宋体" w:cs="宋体"/>
          <w:b/>
          <w:color w:val="auto"/>
        </w:rPr>
      </w:pPr>
      <w:r>
        <w:rPr>
          <w:rFonts w:hint="eastAsia" w:hAnsi="宋体" w:cs="宋体"/>
          <w:b/>
          <w:color w:val="auto"/>
        </w:rPr>
        <w:t>三、质疑基本情况</w:t>
      </w: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投诉人于</w:t>
      </w:r>
      <w:r>
        <w:rPr>
          <w:rFonts w:hint="eastAsia" w:hAnsi="宋体" w:cs="宋体"/>
          <w:color w:val="auto"/>
          <w:u w:val="single"/>
        </w:rPr>
        <w:t xml:space="preserve">      </w:t>
      </w:r>
      <w:r>
        <w:rPr>
          <w:rFonts w:hint="eastAsia" w:hAnsi="宋体" w:cs="宋体"/>
          <w:color w:val="auto"/>
        </w:rPr>
        <w:t>年</w:t>
      </w:r>
      <w:r>
        <w:rPr>
          <w:rFonts w:hint="eastAsia" w:hAnsi="宋体" w:cs="宋体"/>
          <w:color w:val="auto"/>
          <w:u w:val="single"/>
        </w:rPr>
        <w:t xml:space="preserve">   </w:t>
      </w:r>
      <w:r>
        <w:rPr>
          <w:rFonts w:hint="eastAsia" w:hAnsi="宋体" w:cs="宋体"/>
          <w:color w:val="auto"/>
        </w:rPr>
        <w:t>月</w:t>
      </w:r>
      <w:r>
        <w:rPr>
          <w:rFonts w:hint="eastAsia" w:hAnsi="宋体" w:cs="宋体"/>
          <w:color w:val="auto"/>
          <w:u w:val="single"/>
        </w:rPr>
        <w:t xml:space="preserve">   </w:t>
      </w:r>
      <w:r>
        <w:rPr>
          <w:rFonts w:hint="eastAsia" w:hAnsi="宋体" w:cs="宋体"/>
          <w:color w:val="auto"/>
        </w:rPr>
        <w:t>日，向</w:t>
      </w:r>
      <w:r>
        <w:rPr>
          <w:rFonts w:hint="eastAsia" w:hAnsi="宋体" w:cs="宋体"/>
          <w:color w:val="auto"/>
          <w:u w:val="single"/>
        </w:rPr>
        <w:t xml:space="preserve">                                </w:t>
      </w:r>
      <w:r>
        <w:rPr>
          <w:rFonts w:hint="eastAsia" w:hAnsi="宋体" w:cs="宋体"/>
          <w:color w:val="auto"/>
        </w:rPr>
        <w:t>提出质疑，质疑事项为：</w:t>
      </w:r>
    </w:p>
    <w:p>
      <w:pPr>
        <w:pStyle w:val="14"/>
        <w:pageBreakBefore w:val="0"/>
        <w:kinsoku/>
        <w:wordWrap/>
        <w:overflowPunct/>
        <w:topLinePunct w:val="0"/>
        <w:bidi w:val="0"/>
        <w:spacing w:line="460" w:lineRule="exact"/>
        <w:ind w:firstLine="241"/>
        <w:rPr>
          <w:rFonts w:hAnsi="宋体" w:cs="宋体"/>
          <w:bCs/>
          <w:color w:val="auto"/>
          <w:u w:val="single"/>
        </w:rPr>
      </w:pPr>
      <w:r>
        <w:rPr>
          <w:rFonts w:hint="eastAsia" w:hAnsi="宋体" w:cs="宋体"/>
          <w:color w:val="auto"/>
        </w:rPr>
        <w:t xml:space="preserve">    </w:t>
      </w:r>
      <w:r>
        <w:rPr>
          <w:rFonts w:hint="eastAsia" w:hAnsi="宋体" w:cs="宋体"/>
          <w:bCs/>
          <w:color w:val="auto"/>
          <w:u w:val="single"/>
        </w:rPr>
        <w:t xml:space="preserve">                                                                           </w:t>
      </w:r>
    </w:p>
    <w:p>
      <w:pPr>
        <w:pStyle w:val="14"/>
        <w:pageBreakBefore w:val="0"/>
        <w:kinsoku/>
        <w:wordWrap/>
        <w:overflowPunct/>
        <w:topLinePunct w:val="0"/>
        <w:bidi w:val="0"/>
        <w:spacing w:line="460" w:lineRule="exact"/>
        <w:ind w:firstLine="241"/>
        <w:rPr>
          <w:rFonts w:hAnsi="宋体" w:cs="宋体"/>
          <w:bCs/>
          <w:color w:val="auto"/>
          <w:u w:val="single"/>
        </w:rPr>
      </w:pPr>
      <w:r>
        <w:rPr>
          <w:rFonts w:hint="eastAsia" w:hAnsi="宋体" w:cs="宋体"/>
          <w:bCs/>
          <w:color w:val="auto"/>
        </w:rPr>
        <w:t xml:space="preserve">    </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1" w:leftChars="-95" w:hanging="200"/>
        <w:rPr>
          <w:rFonts w:hAnsi="宋体" w:cs="宋体"/>
          <w:bCs/>
          <w:color w:val="auto"/>
        </w:rPr>
      </w:pPr>
      <w:r>
        <w:rPr>
          <w:rFonts w:hint="eastAsia" w:hAnsi="宋体" w:cs="宋体"/>
          <w:bCs/>
          <w:color w:val="auto"/>
        </w:rPr>
        <w:t xml:space="preserve">      </w:t>
      </w:r>
      <w:r>
        <w:rPr>
          <w:rFonts w:hint="eastAsia" w:hAnsi="宋体" w:cs="宋体"/>
          <w:bCs/>
          <w:color w:val="auto"/>
          <w:u w:val="single"/>
        </w:rPr>
        <w:t>采购人/采购代理机构</w:t>
      </w:r>
      <w:r>
        <w:rPr>
          <w:rFonts w:hint="eastAsia" w:hAnsi="宋体" w:cs="宋体"/>
          <w:bCs/>
          <w:color w:val="auto"/>
        </w:rPr>
        <w:t>于</w:t>
      </w:r>
      <w:r>
        <w:rPr>
          <w:rFonts w:hint="eastAsia" w:hAnsi="宋体" w:cs="宋体"/>
          <w:color w:val="auto"/>
          <w:u w:val="single"/>
        </w:rPr>
        <w:t xml:space="preserve">      </w:t>
      </w:r>
      <w:r>
        <w:rPr>
          <w:rFonts w:hint="eastAsia" w:hAnsi="宋体" w:cs="宋体"/>
          <w:color w:val="auto"/>
        </w:rPr>
        <w:t>年</w:t>
      </w:r>
      <w:r>
        <w:rPr>
          <w:rFonts w:hint="eastAsia" w:hAnsi="宋体" w:cs="宋体"/>
          <w:color w:val="auto"/>
          <w:u w:val="single"/>
        </w:rPr>
        <w:t xml:space="preserve">   </w:t>
      </w:r>
      <w:r>
        <w:rPr>
          <w:rFonts w:hint="eastAsia" w:hAnsi="宋体" w:cs="宋体"/>
          <w:color w:val="auto"/>
        </w:rPr>
        <w:t>月</w:t>
      </w:r>
      <w:r>
        <w:rPr>
          <w:rFonts w:hint="eastAsia" w:hAnsi="宋体" w:cs="宋体"/>
          <w:color w:val="auto"/>
          <w:u w:val="single"/>
        </w:rPr>
        <w:t xml:space="preserve">   </w:t>
      </w:r>
      <w:r>
        <w:rPr>
          <w:rFonts w:hint="eastAsia" w:hAnsi="宋体" w:cs="宋体"/>
          <w:color w:val="auto"/>
        </w:rPr>
        <w:t>日，</w:t>
      </w:r>
      <w:r>
        <w:rPr>
          <w:rFonts w:hint="eastAsia" w:hAnsi="宋体" w:cs="宋体"/>
          <w:bCs/>
          <w:color w:val="auto"/>
        </w:rPr>
        <w:t>就质疑事项作出了答复/没有在法定期限内作出答复。</w:t>
      </w:r>
    </w:p>
    <w:p>
      <w:pPr>
        <w:pStyle w:val="14"/>
        <w:pageBreakBefore w:val="0"/>
        <w:kinsoku/>
        <w:wordWrap/>
        <w:overflowPunct/>
        <w:topLinePunct w:val="0"/>
        <w:bidi w:val="0"/>
        <w:spacing w:line="460" w:lineRule="exact"/>
        <w:ind w:left="25" w:leftChars="12" w:firstLine="413" w:firstLineChars="196"/>
        <w:rPr>
          <w:rFonts w:hAnsi="宋体" w:cs="宋体"/>
          <w:b/>
          <w:color w:val="auto"/>
        </w:rPr>
      </w:pPr>
      <w:r>
        <w:rPr>
          <w:rFonts w:hint="eastAsia" w:hAnsi="宋体" w:cs="宋体"/>
          <w:b/>
          <w:color w:val="auto"/>
        </w:rPr>
        <w:t>四、投诉事项具体内容</w:t>
      </w:r>
    </w:p>
    <w:p>
      <w:pPr>
        <w:pStyle w:val="14"/>
        <w:pageBreakBefore w:val="0"/>
        <w:kinsoku/>
        <w:wordWrap/>
        <w:overflowPunct/>
        <w:topLinePunct w:val="0"/>
        <w:bidi w:val="0"/>
        <w:spacing w:line="460" w:lineRule="exact"/>
        <w:ind w:left="25" w:leftChars="12" w:firstLine="413" w:firstLineChars="197"/>
        <w:rPr>
          <w:rFonts w:hAnsi="宋体" w:cs="宋体"/>
          <w:bCs/>
          <w:color w:val="auto"/>
          <w:u w:val="single"/>
        </w:rPr>
      </w:pPr>
      <w:r>
        <w:rPr>
          <w:rFonts w:hint="eastAsia" w:hAnsi="宋体" w:cs="宋体"/>
          <w:color w:val="auto"/>
        </w:rPr>
        <w:t>投诉事项1：</w:t>
      </w:r>
      <w:r>
        <w:rPr>
          <w:rFonts w:hint="eastAsia" w:hAnsi="宋体" w:cs="宋体"/>
          <w:bCs/>
          <w:color w:val="auto"/>
          <w:u w:val="single"/>
        </w:rPr>
        <w:t xml:space="preserve">                                                                 </w:t>
      </w:r>
    </w:p>
    <w:p>
      <w:pPr>
        <w:pStyle w:val="14"/>
        <w:pageBreakBefore w:val="0"/>
        <w:kinsoku/>
        <w:wordWrap/>
        <w:overflowPunct/>
        <w:topLinePunct w:val="0"/>
        <w:bidi w:val="0"/>
        <w:spacing w:line="460" w:lineRule="exact"/>
        <w:ind w:firstLine="420" w:firstLineChars="200"/>
        <w:rPr>
          <w:rFonts w:hAnsi="宋体" w:cs="宋体"/>
          <w:bCs/>
          <w:color w:val="auto"/>
          <w:u w:val="single"/>
        </w:rPr>
      </w:pPr>
      <w:r>
        <w:rPr>
          <w:rFonts w:hint="eastAsia" w:hAnsi="宋体" w:cs="宋体"/>
          <w:bCs/>
          <w:color w:val="auto"/>
        </w:rPr>
        <w:t>事实依据：</w:t>
      </w:r>
      <w:r>
        <w:rPr>
          <w:rFonts w:hint="eastAsia" w:hAnsi="宋体" w:cs="宋体"/>
          <w:color w:val="auto"/>
        </w:rPr>
        <w:t xml:space="preserve"> </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413" w:firstLineChars="197"/>
        <w:rPr>
          <w:rFonts w:hAnsi="宋体" w:cs="宋体"/>
          <w:bCs/>
          <w:color w:val="auto"/>
          <w:u w:val="single"/>
        </w:rPr>
      </w:pPr>
      <w:r>
        <w:rPr>
          <w:rFonts w:hint="eastAsia" w:hAnsi="宋体" w:cs="宋体"/>
          <w:bCs/>
          <w:color w:val="auto"/>
          <w:u w:val="single"/>
        </w:rPr>
        <w:t xml:space="preserve">                                                                             </w:t>
      </w:r>
    </w:p>
    <w:p>
      <w:pPr>
        <w:pStyle w:val="14"/>
        <w:pageBreakBefore w:val="0"/>
        <w:kinsoku/>
        <w:wordWrap/>
        <w:overflowPunct/>
        <w:topLinePunct w:val="0"/>
        <w:bidi w:val="0"/>
        <w:spacing w:line="460" w:lineRule="exact"/>
        <w:ind w:firstLine="420" w:firstLineChars="200"/>
        <w:rPr>
          <w:rFonts w:hAnsi="宋体" w:cs="宋体"/>
          <w:bCs/>
          <w:color w:val="auto"/>
          <w:u w:val="single"/>
        </w:rPr>
      </w:pPr>
      <w:r>
        <w:rPr>
          <w:rFonts w:hint="eastAsia" w:hAnsi="宋体" w:cs="宋体"/>
          <w:bCs/>
          <w:color w:val="auto"/>
        </w:rPr>
        <w:t>法律依据：</w:t>
      </w:r>
      <w:r>
        <w:rPr>
          <w:rFonts w:hint="eastAsia" w:hAnsi="宋体" w:cs="宋体"/>
          <w:color w:val="auto"/>
        </w:rPr>
        <w:t xml:space="preserve"> </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308" w:firstLineChars="147"/>
        <w:rPr>
          <w:rFonts w:hAnsi="宋体" w:cs="宋体"/>
          <w:bCs/>
          <w:color w:val="auto"/>
          <w:u w:val="single"/>
        </w:rPr>
      </w:pPr>
      <w:r>
        <w:rPr>
          <w:rFonts w:hint="eastAsia" w:hAnsi="宋体" w:cs="宋体"/>
          <w:bCs/>
          <w:color w:val="auto"/>
        </w:rPr>
        <w:t xml:space="preserve"> </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413" w:firstLineChars="197"/>
        <w:rPr>
          <w:rFonts w:hAnsi="宋体" w:cs="宋体"/>
          <w:bCs/>
          <w:color w:val="auto"/>
        </w:rPr>
      </w:pPr>
      <w:r>
        <w:rPr>
          <w:rFonts w:hint="eastAsia" w:hAnsi="宋体" w:cs="宋体"/>
          <w:color w:val="auto"/>
        </w:rPr>
        <w:t xml:space="preserve">投诉事项2  </w:t>
      </w:r>
      <w:r>
        <w:rPr>
          <w:rFonts w:hint="eastAsia" w:hAnsi="宋体" w:cs="宋体"/>
          <w:bCs/>
          <w:color w:val="auto"/>
        </w:rPr>
        <w:t xml:space="preserve">   </w:t>
      </w:r>
    </w:p>
    <w:p>
      <w:pPr>
        <w:pStyle w:val="14"/>
        <w:pageBreakBefore w:val="0"/>
        <w:kinsoku/>
        <w:wordWrap/>
        <w:overflowPunct/>
        <w:topLinePunct w:val="0"/>
        <w:bidi w:val="0"/>
        <w:spacing w:line="460" w:lineRule="exact"/>
        <w:ind w:left="25" w:leftChars="12" w:firstLine="413" w:firstLineChars="197"/>
        <w:rPr>
          <w:rFonts w:hAnsi="宋体" w:cs="宋体"/>
          <w:bCs/>
          <w:color w:val="auto"/>
        </w:rPr>
      </w:pPr>
      <w:r>
        <w:rPr>
          <w:rFonts w:hint="eastAsia" w:hAnsi="宋体" w:cs="宋体"/>
          <w:bCs/>
          <w:color w:val="auto"/>
        </w:rPr>
        <w:t>……</w:t>
      </w:r>
    </w:p>
    <w:p>
      <w:pPr>
        <w:pStyle w:val="14"/>
        <w:pageBreakBefore w:val="0"/>
        <w:kinsoku/>
        <w:wordWrap/>
        <w:overflowPunct/>
        <w:topLinePunct w:val="0"/>
        <w:bidi w:val="0"/>
        <w:spacing w:line="460" w:lineRule="exact"/>
        <w:ind w:left="25" w:leftChars="12" w:firstLine="413" w:firstLineChars="196"/>
        <w:rPr>
          <w:rFonts w:hAnsi="宋体" w:cs="宋体"/>
          <w:b/>
          <w:color w:val="auto"/>
        </w:rPr>
      </w:pPr>
      <w:r>
        <w:rPr>
          <w:rFonts w:hint="eastAsia" w:hAnsi="宋体" w:cs="宋体"/>
          <w:b/>
          <w:color w:val="auto"/>
        </w:rPr>
        <w:t>五、与投诉事项相关的投诉请求：</w:t>
      </w:r>
    </w:p>
    <w:p>
      <w:pPr>
        <w:pStyle w:val="14"/>
        <w:pageBreakBefore w:val="0"/>
        <w:kinsoku/>
        <w:wordWrap/>
        <w:overflowPunct/>
        <w:topLinePunct w:val="0"/>
        <w:bidi w:val="0"/>
        <w:spacing w:line="460" w:lineRule="exact"/>
        <w:ind w:left="25" w:leftChars="12" w:firstLine="413" w:firstLineChars="197"/>
        <w:rPr>
          <w:rFonts w:hAnsi="宋体" w:cs="宋体"/>
          <w:bCs/>
          <w:color w:val="auto"/>
          <w:u w:val="single"/>
        </w:rPr>
      </w:pPr>
      <w:r>
        <w:rPr>
          <w:rFonts w:hint="eastAsia" w:hAnsi="宋体" w:cs="宋体"/>
          <w:color w:val="auto"/>
        </w:rPr>
        <w:t>请求：</w:t>
      </w:r>
      <w:r>
        <w:rPr>
          <w:rFonts w:hint="eastAsia" w:hAnsi="宋体" w:cs="宋体"/>
          <w:bCs/>
          <w:color w:val="auto"/>
          <w:u w:val="single"/>
        </w:rPr>
        <w:t xml:space="preserve">                                                                       </w:t>
      </w:r>
    </w:p>
    <w:p>
      <w:pPr>
        <w:pStyle w:val="14"/>
        <w:pageBreakBefore w:val="0"/>
        <w:kinsoku/>
        <w:wordWrap/>
        <w:overflowPunct/>
        <w:topLinePunct w:val="0"/>
        <w:bidi w:val="0"/>
        <w:spacing w:line="460" w:lineRule="exact"/>
        <w:ind w:left="25" w:leftChars="12" w:firstLine="308" w:firstLineChars="147"/>
        <w:rPr>
          <w:rFonts w:hAnsi="宋体" w:cs="宋体"/>
          <w:color w:val="auto"/>
        </w:rPr>
      </w:pP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签字（签章）：                                       公章：</w:t>
      </w:r>
    </w:p>
    <w:p>
      <w:pPr>
        <w:pStyle w:val="14"/>
        <w:pageBreakBefore w:val="0"/>
        <w:kinsoku/>
        <w:wordWrap/>
        <w:overflowPunct/>
        <w:topLinePunct w:val="0"/>
        <w:bidi w:val="0"/>
        <w:spacing w:line="460" w:lineRule="exact"/>
        <w:ind w:left="25" w:leftChars="12" w:firstLine="308" w:firstLineChars="147"/>
        <w:rPr>
          <w:rFonts w:hAnsi="宋体" w:cs="宋体"/>
          <w:color w:val="auto"/>
        </w:rPr>
      </w:pPr>
    </w:p>
    <w:p>
      <w:pPr>
        <w:pStyle w:val="14"/>
        <w:pageBreakBefore w:val="0"/>
        <w:kinsoku/>
        <w:wordWrap/>
        <w:overflowPunct/>
        <w:topLinePunct w:val="0"/>
        <w:bidi w:val="0"/>
        <w:spacing w:line="460" w:lineRule="exact"/>
        <w:ind w:left="25" w:leftChars="12" w:firstLine="413" w:firstLineChars="197"/>
        <w:rPr>
          <w:rFonts w:hAnsi="宋体" w:cs="宋体"/>
          <w:color w:val="auto"/>
        </w:rPr>
      </w:pPr>
      <w:r>
        <w:rPr>
          <w:rFonts w:hint="eastAsia" w:hAnsi="宋体" w:cs="宋体"/>
          <w:color w:val="auto"/>
        </w:rPr>
        <w:t>日期：</w:t>
      </w:r>
    </w:p>
    <w:p>
      <w:pPr>
        <w:pStyle w:val="14"/>
        <w:pageBreakBefore w:val="0"/>
        <w:kinsoku/>
        <w:wordWrap/>
        <w:overflowPunct/>
        <w:topLinePunct w:val="0"/>
        <w:bidi w:val="0"/>
        <w:snapToGrid w:val="0"/>
        <w:spacing w:line="460" w:lineRule="exact"/>
        <w:rPr>
          <w:rFonts w:hAnsi="宋体" w:cs="宋体"/>
          <w:b/>
          <w:color w:val="auto"/>
          <w:sz w:val="24"/>
          <w:szCs w:val="24"/>
        </w:rPr>
      </w:pPr>
    </w:p>
    <w:p>
      <w:pPr>
        <w:pStyle w:val="14"/>
        <w:pageBreakBefore w:val="0"/>
        <w:kinsoku/>
        <w:wordWrap/>
        <w:overflowPunct/>
        <w:topLinePunct w:val="0"/>
        <w:bidi w:val="0"/>
        <w:snapToGrid w:val="0"/>
        <w:spacing w:line="460" w:lineRule="exact"/>
        <w:rPr>
          <w:rFonts w:ascii="华文中宋" w:hAnsi="华文中宋" w:eastAsia="华文中宋" w:cs="华文中宋"/>
          <w:bCs/>
          <w:color w:val="auto"/>
        </w:rPr>
      </w:pPr>
      <w:r>
        <w:rPr>
          <w:rFonts w:hint="eastAsia" w:ascii="华文中宋" w:hAnsi="华文中宋" w:eastAsia="华文中宋" w:cs="华文中宋"/>
          <w:bCs/>
          <w:color w:val="auto"/>
        </w:rPr>
        <w:t>说明：</w:t>
      </w:r>
    </w:p>
    <w:p>
      <w:pPr>
        <w:pStyle w:val="14"/>
        <w:pageBreakBefore w:val="0"/>
        <w:kinsoku/>
        <w:wordWrap/>
        <w:overflowPunct/>
        <w:topLinePunct w:val="0"/>
        <w:bidi w:val="0"/>
        <w:spacing w:line="460" w:lineRule="exact"/>
        <w:ind w:left="25" w:leftChars="12" w:firstLine="308" w:firstLineChars="147"/>
        <w:rPr>
          <w:rFonts w:ascii="华文中宋" w:hAnsi="华文中宋" w:eastAsia="华文中宋" w:cs="华文中宋"/>
          <w:bCs/>
          <w:color w:val="auto"/>
        </w:rPr>
      </w:pPr>
      <w:r>
        <w:rPr>
          <w:rFonts w:hint="eastAsia" w:ascii="华文中宋" w:hAnsi="华文中宋" w:eastAsia="华文中宋" w:cs="华文中宋"/>
          <w:bCs/>
          <w:color w:val="auto"/>
        </w:rPr>
        <w:t>1.投诉人提起投诉时，应当提交投诉书和必要的证明材料，并按照被投诉人和与投诉事项有关的供应商数量提供投诉书副本。</w:t>
      </w:r>
    </w:p>
    <w:p>
      <w:pPr>
        <w:pStyle w:val="14"/>
        <w:pageBreakBefore w:val="0"/>
        <w:kinsoku/>
        <w:wordWrap/>
        <w:overflowPunct/>
        <w:topLinePunct w:val="0"/>
        <w:bidi w:val="0"/>
        <w:spacing w:line="460" w:lineRule="exact"/>
        <w:ind w:left="25" w:leftChars="12" w:firstLine="308" w:firstLineChars="147"/>
        <w:rPr>
          <w:rFonts w:ascii="华文中宋" w:hAnsi="华文中宋" w:eastAsia="华文中宋" w:cs="华文中宋"/>
          <w:bCs/>
          <w:color w:val="auto"/>
        </w:rPr>
      </w:pPr>
      <w:r>
        <w:rPr>
          <w:rFonts w:hint="eastAsia" w:ascii="华文中宋" w:hAnsi="华文中宋" w:eastAsia="华文中宋" w:cs="华文中宋"/>
          <w:bCs/>
          <w:color w:val="auto"/>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4"/>
        <w:pageBreakBefore w:val="0"/>
        <w:kinsoku/>
        <w:wordWrap/>
        <w:overflowPunct/>
        <w:topLinePunct w:val="0"/>
        <w:bidi w:val="0"/>
        <w:spacing w:line="460" w:lineRule="exact"/>
        <w:ind w:left="25" w:leftChars="12" w:firstLine="308" w:firstLineChars="147"/>
        <w:rPr>
          <w:rFonts w:ascii="华文中宋" w:hAnsi="华文中宋" w:eastAsia="华文中宋" w:cs="华文中宋"/>
          <w:bCs/>
          <w:color w:val="auto"/>
        </w:rPr>
      </w:pPr>
      <w:r>
        <w:rPr>
          <w:rFonts w:hint="eastAsia" w:ascii="华文中宋" w:hAnsi="华文中宋" w:eastAsia="华文中宋" w:cs="华文中宋"/>
          <w:bCs/>
          <w:color w:val="auto"/>
        </w:rPr>
        <w:t>3.投诉书应简要列明质疑事项，质疑函、质疑答复等作为附件材料提供。</w:t>
      </w:r>
    </w:p>
    <w:p>
      <w:pPr>
        <w:pStyle w:val="14"/>
        <w:pageBreakBefore w:val="0"/>
        <w:kinsoku/>
        <w:wordWrap/>
        <w:overflowPunct/>
        <w:topLinePunct w:val="0"/>
        <w:bidi w:val="0"/>
        <w:spacing w:line="460" w:lineRule="exact"/>
        <w:ind w:left="25" w:leftChars="12" w:firstLine="308" w:firstLineChars="147"/>
        <w:rPr>
          <w:rFonts w:ascii="华文中宋" w:hAnsi="华文中宋" w:eastAsia="华文中宋" w:cs="华文中宋"/>
          <w:bCs/>
          <w:color w:val="auto"/>
        </w:rPr>
      </w:pPr>
      <w:r>
        <w:rPr>
          <w:rFonts w:hint="eastAsia" w:ascii="华文中宋" w:hAnsi="华文中宋" w:eastAsia="华文中宋" w:cs="华文中宋"/>
          <w:bCs/>
          <w:color w:val="auto"/>
        </w:rPr>
        <w:t>4.投诉书的投诉事项应具体、明确，并有必要的事实依据和法律依据。</w:t>
      </w:r>
    </w:p>
    <w:p>
      <w:pPr>
        <w:pStyle w:val="14"/>
        <w:pageBreakBefore w:val="0"/>
        <w:kinsoku/>
        <w:wordWrap/>
        <w:overflowPunct/>
        <w:topLinePunct w:val="0"/>
        <w:bidi w:val="0"/>
        <w:spacing w:line="460" w:lineRule="exact"/>
        <w:ind w:left="25" w:leftChars="12" w:firstLine="308" w:firstLineChars="147"/>
        <w:rPr>
          <w:rFonts w:ascii="华文中宋" w:hAnsi="华文中宋" w:eastAsia="华文中宋" w:cs="华文中宋"/>
          <w:bCs/>
          <w:color w:val="auto"/>
        </w:rPr>
      </w:pPr>
      <w:r>
        <w:rPr>
          <w:rFonts w:hint="eastAsia" w:ascii="华文中宋" w:hAnsi="华文中宋" w:eastAsia="华文中宋" w:cs="华文中宋"/>
          <w:bCs/>
          <w:color w:val="auto"/>
        </w:rPr>
        <w:t>5.投诉书的投诉请求应与投诉事项相关。</w:t>
      </w:r>
    </w:p>
    <w:p>
      <w:pPr>
        <w:pageBreakBefore w:val="0"/>
        <w:kinsoku/>
        <w:wordWrap/>
        <w:overflowPunct/>
        <w:topLinePunct w:val="0"/>
        <w:bidi w:val="0"/>
        <w:spacing w:line="460" w:lineRule="exact"/>
        <w:rPr>
          <w:color w:val="auto"/>
        </w:rPr>
      </w:pPr>
      <w:r>
        <w:rPr>
          <w:rFonts w:hint="eastAsia" w:ascii="华文中宋" w:hAnsi="华文中宋" w:eastAsia="华文中宋" w:cs="华文中宋"/>
          <w:bCs/>
          <w:color w:val="auto"/>
        </w:rPr>
        <w:t>6.投诉人为法人或者其他组织的，投诉书应由法定代表人、主要负责人，或者其授权代表签字或者盖章，并加盖公章。</w:t>
      </w:r>
    </w:p>
    <w:p>
      <w:pPr>
        <w:pageBreakBefore w:val="0"/>
        <w:kinsoku/>
        <w:wordWrap/>
        <w:overflowPunct/>
        <w:topLinePunct w:val="0"/>
        <w:bidi w:val="0"/>
        <w:spacing w:line="460" w:lineRule="exact"/>
        <w:rPr>
          <w:color w:val="auto"/>
        </w:rPr>
      </w:pPr>
    </w:p>
    <w:p>
      <w:pPr>
        <w:pageBreakBefore w:val="0"/>
        <w:kinsoku/>
        <w:wordWrap/>
        <w:overflowPunct/>
        <w:topLinePunct w:val="0"/>
        <w:bidi w:val="0"/>
        <w:spacing w:line="460" w:lineRule="exact"/>
        <w:rPr>
          <w:rFonts w:ascii="宋体" w:hAnsi="宋体" w:cs="宋体"/>
          <w:color w:val="auto"/>
          <w:sz w:val="32"/>
          <w:szCs w:val="32"/>
        </w:rPr>
      </w:pPr>
      <w:r>
        <w:rPr>
          <w:rFonts w:hint="eastAsia" w:ascii="宋体" w:hAnsi="宋体" w:cs="宋体"/>
          <w:color w:val="auto"/>
          <w:sz w:val="32"/>
          <w:szCs w:val="32"/>
        </w:rPr>
        <w:br w:type="page"/>
      </w:r>
    </w:p>
    <w:p>
      <w:pPr>
        <w:pageBreakBefore w:val="0"/>
        <w:kinsoku/>
        <w:wordWrap/>
        <w:overflowPunct/>
        <w:topLinePunct w:val="0"/>
        <w:bidi w:val="0"/>
        <w:spacing w:line="460" w:lineRule="exact"/>
        <w:jc w:val="center"/>
        <w:rPr>
          <w:rFonts w:hint="eastAsia" w:asciiTheme="minorEastAsia" w:hAnsiTheme="minorEastAsia" w:eastAsiaTheme="minorEastAsia" w:cstheme="minorEastAsia"/>
          <w:b/>
          <w:bCs/>
          <w:color w:val="auto"/>
          <w:sz w:val="32"/>
          <w:szCs w:val="32"/>
        </w:rPr>
      </w:pPr>
      <w:bookmarkStart w:id="224" w:name="_Toc21742"/>
      <w:bookmarkStart w:id="225" w:name="_Toc2989"/>
      <w:r>
        <w:rPr>
          <w:rFonts w:hint="eastAsia" w:asciiTheme="minorEastAsia" w:hAnsiTheme="minorEastAsia" w:eastAsiaTheme="minorEastAsia" w:cstheme="minorEastAsia"/>
          <w:b/>
          <w:bCs/>
          <w:color w:val="auto"/>
          <w:sz w:val="32"/>
          <w:szCs w:val="32"/>
        </w:rPr>
        <w:t>第</w:t>
      </w:r>
      <w:r>
        <w:rPr>
          <w:rFonts w:hint="eastAsia" w:asciiTheme="minorEastAsia" w:hAnsiTheme="minorEastAsia" w:eastAsiaTheme="minorEastAsia" w:cstheme="minorEastAsia"/>
          <w:b/>
          <w:bCs/>
          <w:color w:val="auto"/>
          <w:sz w:val="32"/>
          <w:szCs w:val="32"/>
          <w:lang w:eastAsia="zh-CN"/>
        </w:rPr>
        <w:t>三</w:t>
      </w:r>
      <w:r>
        <w:rPr>
          <w:rFonts w:hint="eastAsia" w:asciiTheme="minorEastAsia" w:hAnsiTheme="minorEastAsia" w:eastAsiaTheme="minorEastAsia" w:cstheme="minorEastAsia"/>
          <w:b/>
          <w:bCs/>
          <w:color w:val="auto"/>
          <w:sz w:val="32"/>
          <w:szCs w:val="32"/>
        </w:rPr>
        <w:t>章  评审办法</w:t>
      </w:r>
      <w:bookmarkEnd w:id="224"/>
      <w:bookmarkEnd w:id="225"/>
    </w:p>
    <w:p>
      <w:pPr>
        <w:pageBreakBefore w:val="0"/>
        <w:kinsoku/>
        <w:wordWrap/>
        <w:overflowPunct/>
        <w:topLinePunct w:val="0"/>
        <w:bidi w:val="0"/>
        <w:spacing w:line="460" w:lineRule="exact"/>
        <w:ind w:firstLine="422" w:firstLineChars="200"/>
        <w:outlineLvl w:val="1"/>
        <w:rPr>
          <w:rFonts w:ascii="宋体" w:hAnsi="宋体" w:cs="宋体"/>
          <w:b/>
          <w:bCs/>
          <w:color w:val="auto"/>
          <w:szCs w:val="21"/>
        </w:rPr>
      </w:pPr>
      <w:bookmarkStart w:id="226" w:name="_Toc16364"/>
      <w:bookmarkStart w:id="227" w:name="_Toc32709"/>
      <w:r>
        <w:rPr>
          <w:rFonts w:hint="eastAsia" w:ascii="宋体" w:hAnsi="宋体" w:cs="宋体"/>
          <w:b/>
          <w:bCs/>
          <w:color w:val="auto"/>
          <w:szCs w:val="21"/>
        </w:rPr>
        <w:t>一、评审依据</w:t>
      </w:r>
      <w:bookmarkEnd w:id="226"/>
      <w:bookmarkEnd w:id="227"/>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（一）评审依据：磋商小组以</w:t>
      </w:r>
      <w:r>
        <w:rPr>
          <w:rFonts w:hint="eastAsia"/>
          <w:color w:val="auto"/>
          <w:lang w:eastAsia="zh-CN"/>
        </w:rPr>
        <w:t>竞争性</w:t>
      </w:r>
      <w:r>
        <w:rPr>
          <w:rFonts w:hint="eastAsia" w:ascii="宋体" w:hAnsi="宋体" w:cs="宋体"/>
          <w:color w:val="auto"/>
          <w:szCs w:val="21"/>
        </w:rPr>
        <w:t>磋商文件和响应文件为评审依据，对供应商的响应文件进行评审。</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（二）评审方式：以封闭方式进行评审。</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（三）采购人和采购代理机构、竞争性磋商小组成员要严格遵守政府采购相关法律制度，依法履行各自职责，公正、客观、审慎地组织和参与评审工作。</w:t>
      </w:r>
    </w:p>
    <w:p>
      <w:pPr>
        <w:pageBreakBefore w:val="0"/>
        <w:kinsoku/>
        <w:wordWrap/>
        <w:overflowPunct/>
        <w:topLinePunct w:val="0"/>
        <w:bidi w:val="0"/>
        <w:spacing w:line="460" w:lineRule="exact"/>
        <w:ind w:firstLine="422" w:firstLineChars="200"/>
        <w:outlineLvl w:val="1"/>
        <w:rPr>
          <w:rFonts w:ascii="宋体" w:hAnsi="宋体" w:cs="宋体"/>
          <w:b/>
          <w:bCs/>
          <w:color w:val="auto"/>
          <w:szCs w:val="21"/>
        </w:rPr>
      </w:pPr>
      <w:bookmarkStart w:id="228" w:name="_Toc28537"/>
      <w:bookmarkStart w:id="229" w:name="_Toc2014"/>
      <w:r>
        <w:rPr>
          <w:rFonts w:hint="eastAsia" w:ascii="宋体" w:hAnsi="宋体" w:cs="宋体"/>
          <w:b/>
          <w:bCs/>
          <w:color w:val="auto"/>
          <w:szCs w:val="21"/>
        </w:rPr>
        <w:t>二、评审办法</w:t>
      </w:r>
      <w:bookmarkEnd w:id="228"/>
      <w:bookmarkEnd w:id="229"/>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（一）对进入详评的，采用</w:t>
      </w:r>
      <w:r>
        <w:rPr>
          <w:rFonts w:hint="eastAsia" w:ascii="宋体" w:hAnsi="宋体" w:cs="宋体"/>
          <w:b/>
          <w:bCs/>
          <w:color w:val="auto"/>
          <w:szCs w:val="21"/>
        </w:rPr>
        <w:t>综合评分法</w:t>
      </w:r>
      <w:r>
        <w:rPr>
          <w:rFonts w:hint="eastAsia" w:ascii="宋体" w:hAnsi="宋体" w:cs="宋体"/>
          <w:color w:val="auto"/>
          <w:szCs w:val="21"/>
        </w:rPr>
        <w:t>。</w:t>
      </w:r>
    </w:p>
    <w:p>
      <w:pPr>
        <w:pageBreakBefore w:val="0"/>
        <w:kinsoku/>
        <w:wordWrap/>
        <w:overflowPunct/>
        <w:topLinePunct w:val="0"/>
        <w:bidi w:val="0"/>
        <w:spacing w:line="460" w:lineRule="exact"/>
        <w:ind w:firstLine="420" w:firstLineChars="200"/>
        <w:rPr>
          <w:rFonts w:ascii="宋体" w:hAnsi="宋体" w:cs="宋体"/>
          <w:color w:val="auto"/>
          <w:szCs w:val="21"/>
        </w:rPr>
      </w:pPr>
      <w:r>
        <w:rPr>
          <w:rFonts w:hint="eastAsia" w:ascii="宋体" w:hAnsi="宋体" w:cs="宋体"/>
          <w:color w:val="auto"/>
          <w:szCs w:val="21"/>
        </w:rPr>
        <w:t>（二）计分办法（按四舍五入取至小数点后二位）</w:t>
      </w:r>
    </w:p>
    <w:tbl>
      <w:tblPr>
        <w:tblStyle w:val="19"/>
        <w:tblW w:w="9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625"/>
        <w:gridCol w:w="1553"/>
        <w:gridCol w:w="5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569" w:type="dxa"/>
            <w:gridSpan w:val="2"/>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b/>
                <w:bCs/>
                <w:color w:val="auto"/>
              </w:rPr>
            </w:pPr>
            <w:bookmarkStart w:id="230" w:name="_Toc27766"/>
            <w:r>
              <w:rPr>
                <w:rFonts w:hint="eastAsia" w:ascii="宋体" w:hAnsi="宋体" w:cs="宋体"/>
                <w:b/>
                <w:bCs/>
                <w:color w:val="auto"/>
                <w:kern w:val="0"/>
              </w:rPr>
              <w:t>条款号</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b/>
                <w:bCs/>
                <w:color w:val="auto"/>
              </w:rPr>
            </w:pPr>
            <w:r>
              <w:rPr>
                <w:rFonts w:hint="eastAsia" w:ascii="宋体" w:hAnsi="宋体" w:cs="宋体"/>
                <w:b/>
                <w:bCs/>
                <w:color w:val="auto"/>
                <w:kern w:val="0"/>
              </w:rPr>
              <w:t>条款内容</w:t>
            </w:r>
          </w:p>
        </w:tc>
        <w:tc>
          <w:tcPr>
            <w:tcW w:w="582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b/>
                <w:bCs/>
                <w:color w:val="auto"/>
              </w:rPr>
            </w:pPr>
            <w:r>
              <w:rPr>
                <w:rFonts w:hint="eastAsia" w:ascii="宋体" w:hAnsi="宋体" w:cs="宋体"/>
                <w:b/>
                <w:bCs/>
                <w:color w:val="auto"/>
                <w:kern w:val="0"/>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944"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color w:val="auto"/>
                <w:kern w:val="0"/>
              </w:rPr>
            </w:pPr>
            <w:r>
              <w:rPr>
                <w:rFonts w:hint="eastAsia" w:ascii="宋体" w:hAnsi="宋体" w:cs="宋体"/>
                <w:color w:val="auto"/>
                <w:kern w:val="0"/>
              </w:rPr>
              <w:t>2.2.1</w:t>
            </w:r>
          </w:p>
        </w:tc>
        <w:tc>
          <w:tcPr>
            <w:tcW w:w="1625"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color w:val="auto"/>
                <w:kern w:val="0"/>
              </w:rPr>
            </w:pPr>
            <w:r>
              <w:rPr>
                <w:rFonts w:hint="eastAsia" w:ascii="宋体" w:hAnsi="宋体" w:cs="宋体"/>
                <w:color w:val="auto"/>
                <w:kern w:val="0"/>
              </w:rPr>
              <w:t>分值构成</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500" w:lineRule="exact"/>
              <w:ind w:firstLine="210" w:firstLineChars="100"/>
              <w:rPr>
                <w:rFonts w:hint="eastAsia" w:ascii="宋体" w:hAnsi="宋体" w:cs="宋体"/>
                <w:color w:val="auto"/>
                <w:kern w:val="0"/>
              </w:rPr>
            </w:pPr>
            <w:r>
              <w:rPr>
                <w:rFonts w:hint="eastAsia" w:ascii="宋体" w:hAnsi="宋体" w:cs="宋体"/>
                <w:color w:val="auto"/>
                <w:kern w:val="0"/>
              </w:rPr>
              <w:t>分值构成</w:t>
            </w:r>
          </w:p>
          <w:p>
            <w:pPr>
              <w:pageBreakBefore w:val="0"/>
              <w:kinsoku/>
              <w:wordWrap/>
              <w:overflowPunct/>
              <w:topLinePunct w:val="0"/>
              <w:bidi w:val="0"/>
              <w:spacing w:line="500" w:lineRule="exact"/>
              <w:jc w:val="center"/>
              <w:rPr>
                <w:rFonts w:hint="eastAsia" w:ascii="宋体" w:hAnsi="宋体" w:cs="宋体"/>
                <w:color w:val="auto"/>
                <w:kern w:val="0"/>
              </w:rPr>
            </w:pPr>
            <w:r>
              <w:rPr>
                <w:rFonts w:hint="eastAsia" w:ascii="宋体" w:hAnsi="宋体" w:cs="宋体"/>
                <w:color w:val="auto"/>
                <w:kern w:val="0"/>
              </w:rPr>
              <w:t>（总分100分）</w:t>
            </w:r>
          </w:p>
        </w:tc>
        <w:tc>
          <w:tcPr>
            <w:tcW w:w="5826" w:type="dxa"/>
            <w:tcBorders>
              <w:top w:val="single" w:color="auto" w:sz="4" w:space="0"/>
              <w:left w:val="single" w:color="auto" w:sz="4" w:space="0"/>
              <w:right w:val="single" w:color="auto" w:sz="4" w:space="0"/>
            </w:tcBorders>
            <w:noWrap w:val="0"/>
            <w:vAlign w:val="top"/>
          </w:tcPr>
          <w:p>
            <w:pPr>
              <w:pageBreakBefore w:val="0"/>
              <w:kinsoku/>
              <w:wordWrap/>
              <w:overflowPunct/>
              <w:topLinePunct w:val="0"/>
              <w:bidi w:val="0"/>
              <w:spacing w:line="500" w:lineRule="exact"/>
              <w:rPr>
                <w:rFonts w:ascii="宋体" w:hAnsi="宋体" w:cs="宋体"/>
                <w:color w:val="auto"/>
                <w:u w:val="single"/>
              </w:rPr>
            </w:pPr>
            <w:r>
              <w:rPr>
                <w:rFonts w:hint="eastAsia" w:ascii="宋体" w:hAnsi="宋体" w:cs="宋体"/>
                <w:b/>
                <w:bCs/>
                <w:color w:val="auto"/>
              </w:rPr>
              <w:t>技术部分评审：</w:t>
            </w:r>
            <w:r>
              <w:rPr>
                <w:rFonts w:hint="eastAsia" w:ascii="宋体" w:hAnsi="宋体" w:cs="宋体"/>
                <w:b/>
                <w:bCs/>
                <w:color w:val="auto"/>
                <w:u w:val="single"/>
                <w:lang w:val="en-US" w:eastAsia="zh-CN"/>
              </w:rPr>
              <w:t>70</w:t>
            </w:r>
            <w:r>
              <w:rPr>
                <w:rFonts w:hint="eastAsia" w:ascii="宋体" w:hAnsi="宋体" w:cs="宋体"/>
                <w:b/>
                <w:bCs/>
                <w:color w:val="auto"/>
                <w:u w:val="single"/>
              </w:rPr>
              <w:t>分</w:t>
            </w:r>
          </w:p>
          <w:p>
            <w:pPr>
              <w:pageBreakBefore w:val="0"/>
              <w:kinsoku/>
              <w:wordWrap/>
              <w:overflowPunct/>
              <w:topLinePunct w:val="0"/>
              <w:bidi w:val="0"/>
              <w:spacing w:line="500" w:lineRule="exact"/>
              <w:rPr>
                <w:rFonts w:hint="eastAsia" w:ascii="宋体" w:hAnsi="宋体" w:cs="宋体"/>
                <w:color w:val="auto"/>
              </w:rPr>
            </w:pPr>
            <w:r>
              <w:rPr>
                <w:rFonts w:hint="eastAsia" w:ascii="宋体" w:hAnsi="宋体" w:cs="宋体"/>
                <w:color w:val="auto"/>
              </w:rPr>
              <w:t>（1）施工组织设计：</w:t>
            </w:r>
            <w:r>
              <w:rPr>
                <w:rFonts w:hint="eastAsia" w:ascii="宋体" w:hAnsi="宋体" w:cs="宋体"/>
                <w:color w:val="auto"/>
                <w:kern w:val="0"/>
                <w:u w:val="single"/>
              </w:rPr>
              <w:t xml:space="preserve"> </w:t>
            </w:r>
            <w:r>
              <w:rPr>
                <w:rFonts w:hint="eastAsia" w:ascii="宋体" w:hAnsi="宋体" w:cs="宋体"/>
                <w:color w:val="auto"/>
                <w:kern w:val="0"/>
                <w:u w:val="single"/>
                <w:lang w:val="en-US" w:eastAsia="zh-CN"/>
              </w:rPr>
              <w:t>65</w:t>
            </w:r>
            <w:r>
              <w:rPr>
                <w:rFonts w:hint="eastAsia" w:ascii="宋体" w:hAnsi="宋体" w:cs="宋体"/>
                <w:color w:val="auto"/>
                <w:kern w:val="0"/>
                <w:u w:val="single"/>
              </w:rPr>
              <w:t xml:space="preserve"> </w:t>
            </w:r>
            <w:r>
              <w:rPr>
                <w:rFonts w:hint="eastAsia" w:ascii="宋体" w:hAnsi="宋体" w:cs="宋体"/>
                <w:color w:val="auto"/>
                <w:kern w:val="0"/>
              </w:rPr>
              <w:t>分</w:t>
            </w:r>
            <w:r>
              <w:rPr>
                <w:rFonts w:hint="eastAsia" w:ascii="宋体" w:hAnsi="宋体" w:cs="宋体"/>
                <w:color w:val="auto"/>
              </w:rPr>
              <w:t xml:space="preserve">        </w:t>
            </w:r>
          </w:p>
          <w:p>
            <w:pPr>
              <w:pageBreakBefore w:val="0"/>
              <w:kinsoku/>
              <w:wordWrap/>
              <w:overflowPunct/>
              <w:topLinePunct w:val="0"/>
              <w:bidi w:val="0"/>
              <w:spacing w:line="500" w:lineRule="exact"/>
              <w:rPr>
                <w:rFonts w:hint="eastAsia" w:ascii="宋体" w:hAnsi="宋体" w:cs="宋体"/>
                <w:color w:val="auto"/>
                <w:kern w:val="0"/>
              </w:rPr>
            </w:pPr>
            <w:r>
              <w:rPr>
                <w:rFonts w:hint="eastAsia" w:ascii="宋体" w:hAnsi="宋体" w:cs="宋体"/>
                <w:color w:val="auto"/>
                <w:kern w:val="0"/>
              </w:rPr>
              <w:t>（</w:t>
            </w:r>
            <w:r>
              <w:rPr>
                <w:rFonts w:hint="eastAsia" w:ascii="宋体" w:hAnsi="宋体" w:cs="宋体"/>
                <w:color w:val="auto"/>
                <w:kern w:val="0"/>
                <w:lang w:val="en-US" w:eastAsia="zh-CN"/>
              </w:rPr>
              <w:t>2</w:t>
            </w:r>
            <w:r>
              <w:rPr>
                <w:rFonts w:hint="eastAsia" w:ascii="宋体" w:hAnsi="宋体" w:cs="宋体"/>
                <w:color w:val="auto"/>
                <w:kern w:val="0"/>
              </w:rPr>
              <w:t>）项目管理机构：</w:t>
            </w:r>
            <w:r>
              <w:rPr>
                <w:rFonts w:hint="eastAsia" w:ascii="宋体" w:hAnsi="宋体" w:cs="宋体"/>
                <w:color w:val="auto"/>
                <w:kern w:val="0"/>
                <w:u w:val="single"/>
              </w:rPr>
              <w:t xml:space="preserve"> </w:t>
            </w:r>
            <w:r>
              <w:rPr>
                <w:rFonts w:hint="eastAsia" w:ascii="宋体" w:hAnsi="宋体" w:cs="宋体"/>
                <w:color w:val="auto"/>
                <w:kern w:val="0"/>
                <w:u w:val="single"/>
                <w:lang w:val="en-US" w:eastAsia="zh-CN"/>
              </w:rPr>
              <w:t>5</w:t>
            </w:r>
            <w:r>
              <w:rPr>
                <w:rFonts w:hint="eastAsia" w:ascii="宋体" w:hAnsi="宋体" w:cs="宋体"/>
                <w:color w:val="auto"/>
                <w:kern w:val="0"/>
                <w:u w:val="single"/>
              </w:rPr>
              <w:t xml:space="preserve"> </w:t>
            </w:r>
            <w:r>
              <w:rPr>
                <w:rFonts w:hint="eastAsia" w:ascii="宋体" w:hAnsi="宋体" w:cs="宋体"/>
                <w:color w:val="auto"/>
                <w:kern w:val="0"/>
              </w:rPr>
              <w:t>分</w:t>
            </w:r>
          </w:p>
          <w:p>
            <w:pPr>
              <w:pageBreakBefore w:val="0"/>
              <w:kinsoku/>
              <w:wordWrap/>
              <w:overflowPunct/>
              <w:topLinePunct w:val="0"/>
              <w:bidi w:val="0"/>
              <w:spacing w:line="500" w:lineRule="exact"/>
              <w:rPr>
                <w:rFonts w:hint="eastAsia" w:ascii="宋体" w:hAnsi="宋体" w:cs="宋体"/>
                <w:color w:val="auto"/>
                <w:kern w:val="0"/>
              </w:rPr>
            </w:pPr>
            <w:r>
              <w:rPr>
                <w:rFonts w:hint="eastAsia" w:ascii="宋体" w:hAnsi="宋体" w:cs="宋体"/>
                <w:b/>
                <w:bCs/>
                <w:color w:val="auto"/>
                <w:kern w:val="0"/>
              </w:rPr>
              <w:t>商务部分评审：</w:t>
            </w:r>
            <w:r>
              <w:rPr>
                <w:rFonts w:hint="eastAsia" w:ascii="宋体" w:hAnsi="宋体" w:cs="宋体"/>
                <w:b/>
                <w:bCs/>
                <w:color w:val="auto"/>
                <w:kern w:val="0"/>
                <w:u w:val="single"/>
                <w:lang w:val="en-US" w:eastAsia="zh-CN"/>
              </w:rPr>
              <w:t>30</w:t>
            </w:r>
            <w:r>
              <w:rPr>
                <w:rFonts w:hint="eastAsia" w:ascii="宋体" w:hAnsi="宋体" w:cs="宋体"/>
                <w:b/>
                <w:bCs/>
                <w:color w:val="auto"/>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44"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color w:val="auto"/>
                <w:kern w:val="0"/>
              </w:rPr>
            </w:pPr>
            <w:r>
              <w:rPr>
                <w:rFonts w:hint="eastAsia" w:ascii="宋体" w:hAnsi="宋体" w:cs="宋体"/>
                <w:color w:val="auto"/>
                <w:kern w:val="0"/>
              </w:rPr>
              <w:t>2.2.2技术部分评分标准</w:t>
            </w:r>
          </w:p>
          <w:p>
            <w:pPr>
              <w:pageBreakBefore w:val="0"/>
              <w:kinsoku/>
              <w:wordWrap/>
              <w:overflowPunct/>
              <w:topLinePunct w:val="0"/>
              <w:bidi w:val="0"/>
              <w:spacing w:line="500" w:lineRule="exact"/>
              <w:jc w:val="center"/>
              <w:rPr>
                <w:rFonts w:hint="eastAsia" w:ascii="宋体" w:hAnsi="宋体" w:cs="宋体"/>
                <w:color w:val="auto"/>
                <w:kern w:val="0"/>
              </w:rPr>
            </w:pPr>
          </w:p>
        </w:tc>
        <w:tc>
          <w:tcPr>
            <w:tcW w:w="1625" w:type="dxa"/>
            <w:vMerge w:val="restart"/>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bidi w:val="0"/>
              <w:spacing w:line="500" w:lineRule="exact"/>
              <w:jc w:val="center"/>
              <w:rPr>
                <w:rFonts w:hint="eastAsia" w:ascii="宋体" w:hAnsi="宋体" w:cs="宋体"/>
                <w:color w:val="auto"/>
                <w:kern w:val="0"/>
              </w:rPr>
            </w:pPr>
            <w:r>
              <w:rPr>
                <w:rFonts w:hint="eastAsia" w:ascii="宋体" w:hAnsi="宋体" w:cs="宋体"/>
                <w:color w:val="auto"/>
                <w:kern w:val="0"/>
              </w:rPr>
              <w:t>（1）施工组织设计（满分</w:t>
            </w:r>
            <w:r>
              <w:rPr>
                <w:rFonts w:hint="eastAsia" w:ascii="宋体" w:hAnsi="宋体" w:cs="宋体"/>
                <w:color w:val="auto"/>
                <w:kern w:val="0"/>
                <w:lang w:val="en-US" w:eastAsia="zh-CN"/>
              </w:rPr>
              <w:t>65</w:t>
            </w:r>
            <w:r>
              <w:rPr>
                <w:rFonts w:hint="eastAsia" w:ascii="宋体" w:hAnsi="宋体" w:cs="宋体"/>
                <w:color w:val="auto"/>
                <w:kern w:val="0"/>
              </w:rPr>
              <w:t>分）</w:t>
            </w:r>
          </w:p>
          <w:p>
            <w:pPr>
              <w:pageBreakBefore w:val="0"/>
              <w:widowControl/>
              <w:kinsoku/>
              <w:wordWrap/>
              <w:overflowPunct/>
              <w:topLinePunct w:val="0"/>
              <w:bidi w:val="0"/>
              <w:spacing w:line="500" w:lineRule="exact"/>
              <w:ind w:left="27" w:leftChars="13" w:firstLine="27" w:firstLineChars="13"/>
              <w:jc w:val="center"/>
              <w:rPr>
                <w:rFonts w:hint="eastAsia" w:ascii="宋体" w:hAnsi="宋体" w:cs="宋体"/>
                <w:b/>
                <w:bCs/>
                <w:color w:val="auto"/>
                <w:kern w:val="0"/>
              </w:rPr>
            </w:pPr>
          </w:p>
          <w:p>
            <w:pPr>
              <w:pageBreakBefore w:val="0"/>
              <w:widowControl/>
              <w:kinsoku/>
              <w:wordWrap/>
              <w:overflowPunct/>
              <w:topLinePunct w:val="0"/>
              <w:bidi w:val="0"/>
              <w:spacing w:line="500" w:lineRule="exact"/>
              <w:ind w:left="27" w:leftChars="13" w:firstLine="27" w:firstLineChars="13"/>
              <w:jc w:val="center"/>
              <w:rPr>
                <w:rFonts w:hint="eastAsia" w:ascii="宋体" w:hAnsi="宋体" w:cs="宋体"/>
                <w:color w:val="auto"/>
                <w:kern w:val="0"/>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jc w:val="center"/>
              <w:rPr>
                <w:rFonts w:hint="eastAsia" w:ascii="宋体" w:hAnsi="宋体" w:cs="宋体"/>
                <w:b/>
                <w:bCs/>
                <w:color w:val="auto"/>
                <w:kern w:val="0"/>
              </w:rPr>
            </w:pPr>
            <w:r>
              <w:rPr>
                <w:rFonts w:hint="eastAsia" w:ascii="宋体" w:hAnsi="宋体" w:cs="宋体"/>
                <w:b/>
                <w:bCs/>
                <w:color w:val="auto"/>
                <w:kern w:val="0"/>
              </w:rPr>
              <w:t>总体概述（</w:t>
            </w:r>
            <w:r>
              <w:rPr>
                <w:rFonts w:hint="eastAsia" w:ascii="宋体" w:hAnsi="宋体" w:cs="宋体"/>
                <w:b/>
                <w:bCs/>
                <w:color w:val="auto"/>
                <w:kern w:val="0"/>
                <w:lang w:val="en-US" w:eastAsia="zh-CN"/>
              </w:rPr>
              <w:t>10</w:t>
            </w:r>
            <w:r>
              <w:rPr>
                <w:rFonts w:hint="eastAsia" w:ascii="宋体" w:hAnsi="宋体" w:cs="宋体"/>
                <w:b/>
                <w:bCs/>
                <w:color w:val="auto"/>
                <w:kern w:val="0"/>
              </w:rPr>
              <w:t>分）</w:t>
            </w:r>
          </w:p>
          <w:p>
            <w:pPr>
              <w:pageBreakBefore w:val="0"/>
              <w:widowControl/>
              <w:kinsoku/>
              <w:wordWrap/>
              <w:overflowPunct/>
              <w:topLinePunct w:val="0"/>
              <w:bidi w:val="0"/>
              <w:spacing w:line="500" w:lineRule="exact"/>
              <w:ind w:firstLine="420"/>
              <w:rPr>
                <w:rFonts w:hint="eastAsia" w:ascii="宋体" w:hAnsi="宋体" w:cs="宋体"/>
                <w:color w:val="auto"/>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优（</w:t>
            </w:r>
            <w:r>
              <w:rPr>
                <w:rFonts w:hint="eastAsia" w:ascii="宋体" w:hAnsi="宋体" w:cs="宋体"/>
                <w:b/>
                <w:bCs/>
                <w:color w:val="auto"/>
                <w:kern w:val="0"/>
                <w:lang w:val="en-US" w:eastAsia="zh-CN"/>
              </w:rPr>
              <w:t>10</w:t>
            </w:r>
            <w:r>
              <w:rPr>
                <w:rFonts w:hint="eastAsia" w:ascii="宋体" w:hAnsi="宋体" w:cs="宋体"/>
                <w:b/>
                <w:bCs/>
                <w:color w:val="auto"/>
                <w:kern w:val="0"/>
              </w:rPr>
              <w:t>分）</w:t>
            </w:r>
            <w:r>
              <w:rPr>
                <w:rFonts w:hint="eastAsia" w:ascii="宋体" w:hAnsi="宋体" w:cs="宋体"/>
                <w:color w:val="auto"/>
                <w:kern w:val="0"/>
              </w:rPr>
              <w:t>：对项目总体 有深刻认识，表达清晰、完整、严谨、合理，措施先进、具体、有效、成熟；施工段划分清晰、合理，符合规范要求。</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良（</w:t>
            </w:r>
            <w:r>
              <w:rPr>
                <w:rFonts w:hint="eastAsia" w:ascii="宋体" w:hAnsi="宋体" w:cs="宋体"/>
                <w:b/>
                <w:bCs/>
                <w:color w:val="auto"/>
                <w:kern w:val="0"/>
                <w:lang w:val="en-US" w:eastAsia="zh-CN"/>
              </w:rPr>
              <w:t>6</w:t>
            </w:r>
            <w:r>
              <w:rPr>
                <w:rFonts w:hint="eastAsia" w:ascii="宋体" w:hAnsi="宋体" w:cs="宋体"/>
                <w:b/>
                <w:bCs/>
                <w:color w:val="auto"/>
                <w:kern w:val="0"/>
              </w:rPr>
              <w:t>分）</w:t>
            </w:r>
            <w:r>
              <w:rPr>
                <w:rFonts w:hint="eastAsia" w:ascii="宋体" w:hAnsi="宋体" w:cs="宋体"/>
                <w:color w:val="auto"/>
                <w:kern w:val="0"/>
              </w:rPr>
              <w:t>：对项目总体有一定认识，表达清晰、完整，措施具体有效；施工段划分清晰，符合规范要求。</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中（</w:t>
            </w:r>
            <w:r>
              <w:rPr>
                <w:rFonts w:hint="eastAsia" w:ascii="宋体" w:hAnsi="宋体" w:cs="宋体"/>
                <w:b/>
                <w:bCs/>
                <w:color w:val="auto"/>
                <w:kern w:val="0"/>
                <w:lang w:val="en-US" w:eastAsia="zh-CN"/>
              </w:rPr>
              <w:t>3</w:t>
            </w:r>
            <w:r>
              <w:rPr>
                <w:rFonts w:hint="eastAsia" w:ascii="宋体" w:hAnsi="宋体" w:cs="宋体"/>
                <w:b/>
                <w:bCs/>
                <w:color w:val="auto"/>
                <w:kern w:val="0"/>
              </w:rPr>
              <w:t>分）</w:t>
            </w:r>
            <w:r>
              <w:rPr>
                <w:rFonts w:hint="eastAsia" w:ascii="宋体" w:hAnsi="宋体" w:cs="宋体"/>
                <w:color w:val="auto"/>
                <w:kern w:val="0"/>
              </w:rPr>
              <w:t>：对项目总体有认识，有一定的措施但部分不具体；施工段划分较合理，符合规范要求。</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差（</w:t>
            </w:r>
            <w:r>
              <w:rPr>
                <w:rFonts w:hint="eastAsia" w:ascii="宋体" w:hAnsi="宋体" w:cs="宋体"/>
                <w:b/>
                <w:bCs/>
                <w:color w:val="auto"/>
                <w:kern w:val="0"/>
                <w:lang w:val="en-US" w:eastAsia="zh-CN"/>
              </w:rPr>
              <w:t>0</w:t>
            </w:r>
            <w:r>
              <w:rPr>
                <w:rFonts w:hint="eastAsia" w:ascii="宋体" w:hAnsi="宋体" w:cs="宋体"/>
                <w:b/>
                <w:bCs/>
                <w:color w:val="auto"/>
                <w:kern w:val="0"/>
              </w:rPr>
              <w:t>分）</w:t>
            </w:r>
            <w:r>
              <w:rPr>
                <w:rFonts w:hint="eastAsia" w:ascii="宋体" w:hAnsi="宋体" w:cs="宋体"/>
                <w:color w:val="auto"/>
                <w:kern w:val="0"/>
              </w:rPr>
              <w:t>：对项目认识不足，表达不清晰，措施不具体；施工段划分不合理。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944" w:type="dxa"/>
            <w:vMerge w:val="continue"/>
            <w:tcBorders>
              <w:left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color w:val="auto"/>
                <w:kern w:val="0"/>
              </w:rPr>
            </w:pPr>
          </w:p>
        </w:tc>
        <w:tc>
          <w:tcPr>
            <w:tcW w:w="1625" w:type="dxa"/>
            <w:vMerge w:val="continue"/>
            <w:tcBorders>
              <w:left w:val="single" w:color="auto" w:sz="4" w:space="0"/>
              <w:right w:val="single" w:color="auto" w:sz="4" w:space="0"/>
            </w:tcBorders>
            <w:noWrap w:val="0"/>
            <w:vAlign w:val="center"/>
          </w:tcPr>
          <w:p>
            <w:pPr>
              <w:pageBreakBefore w:val="0"/>
              <w:kinsoku/>
              <w:wordWrap/>
              <w:overflowPunct/>
              <w:topLinePunct w:val="0"/>
              <w:bidi w:val="0"/>
              <w:spacing w:line="500" w:lineRule="exact"/>
              <w:rPr>
                <w:rFonts w:hint="eastAsia" w:ascii="宋体" w:hAnsi="宋体" w:cs="宋体"/>
                <w:color w:val="auto"/>
                <w:kern w:val="0"/>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b/>
                <w:bCs/>
                <w:color w:val="auto"/>
                <w:kern w:val="0"/>
              </w:rPr>
            </w:pPr>
            <w:r>
              <w:rPr>
                <w:rFonts w:hint="eastAsia" w:ascii="宋体" w:hAnsi="宋体" w:cs="宋体"/>
                <w:b/>
                <w:bCs/>
                <w:color w:val="auto"/>
                <w:kern w:val="0"/>
              </w:rPr>
              <w:t>主要施工方法</w:t>
            </w:r>
          </w:p>
          <w:p>
            <w:pPr>
              <w:pageBreakBefore w:val="0"/>
              <w:kinsoku/>
              <w:wordWrap/>
              <w:overflowPunct/>
              <w:topLinePunct w:val="0"/>
              <w:bidi w:val="0"/>
              <w:spacing w:line="500" w:lineRule="exact"/>
              <w:jc w:val="center"/>
              <w:rPr>
                <w:rFonts w:hint="eastAsia" w:ascii="宋体" w:hAnsi="宋体" w:cs="宋体"/>
                <w:b/>
                <w:bCs/>
                <w:color w:val="auto"/>
                <w:kern w:val="0"/>
              </w:rPr>
            </w:pPr>
            <w:r>
              <w:rPr>
                <w:rFonts w:hint="eastAsia" w:ascii="宋体" w:hAnsi="宋体" w:cs="宋体"/>
                <w:b/>
                <w:bCs/>
                <w:color w:val="auto"/>
                <w:kern w:val="0"/>
              </w:rPr>
              <w:t>（</w:t>
            </w:r>
            <w:r>
              <w:rPr>
                <w:rFonts w:hint="eastAsia" w:ascii="宋体" w:hAnsi="宋体" w:cs="宋体"/>
                <w:b/>
                <w:bCs/>
                <w:color w:val="auto"/>
                <w:kern w:val="0"/>
                <w:lang w:val="en-US" w:eastAsia="zh-CN"/>
              </w:rPr>
              <w:t>8</w:t>
            </w:r>
            <w:r>
              <w:rPr>
                <w:rFonts w:hint="eastAsia" w:ascii="宋体" w:hAnsi="宋体" w:cs="宋体"/>
                <w:b/>
                <w:bCs/>
                <w:color w:val="auto"/>
                <w:kern w:val="0"/>
              </w:rPr>
              <w:t>分）</w:t>
            </w:r>
          </w:p>
          <w:p>
            <w:pPr>
              <w:pageBreakBefore w:val="0"/>
              <w:widowControl/>
              <w:kinsoku/>
              <w:wordWrap/>
              <w:overflowPunct/>
              <w:topLinePunct w:val="0"/>
              <w:bidi w:val="0"/>
              <w:spacing w:line="500" w:lineRule="exact"/>
              <w:ind w:firstLine="420"/>
              <w:jc w:val="center"/>
              <w:rPr>
                <w:rFonts w:hint="eastAsia" w:ascii="宋体" w:hAnsi="宋体" w:cs="宋体"/>
                <w:color w:val="auto"/>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优（</w:t>
            </w:r>
            <w:r>
              <w:rPr>
                <w:rFonts w:hint="eastAsia" w:ascii="宋体" w:hAnsi="宋体" w:cs="宋体"/>
                <w:b/>
                <w:bCs/>
                <w:color w:val="auto"/>
                <w:kern w:val="0"/>
                <w:lang w:val="en-US" w:eastAsia="zh-CN"/>
              </w:rPr>
              <w:t>8</w:t>
            </w:r>
            <w:r>
              <w:rPr>
                <w:rFonts w:hint="eastAsia" w:ascii="宋体" w:hAnsi="宋体" w:cs="宋体"/>
                <w:b/>
                <w:bCs/>
                <w:color w:val="auto"/>
                <w:kern w:val="0"/>
              </w:rPr>
              <w:t>分）</w:t>
            </w:r>
            <w:r>
              <w:rPr>
                <w:rFonts w:hint="eastAsia" w:ascii="宋体" w:hAnsi="宋体" w:cs="宋体"/>
                <w:color w:val="auto"/>
                <w:kern w:val="0"/>
              </w:rPr>
              <w:t>：各主要分部施工方法符合项目实际，有详尽的施工技术方案，工艺先进、方法科学合理、可行，能指导具体施工并确保安全；</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良（</w:t>
            </w:r>
            <w:r>
              <w:rPr>
                <w:rFonts w:hint="eastAsia" w:ascii="宋体" w:hAnsi="宋体" w:cs="宋体"/>
                <w:b/>
                <w:bCs/>
                <w:color w:val="auto"/>
                <w:kern w:val="0"/>
                <w:lang w:val="en-US" w:eastAsia="zh-CN"/>
              </w:rPr>
              <w:t>5</w:t>
            </w:r>
            <w:r>
              <w:rPr>
                <w:rFonts w:hint="eastAsia" w:ascii="宋体" w:hAnsi="宋体" w:cs="宋体"/>
                <w:b/>
                <w:bCs/>
                <w:color w:val="auto"/>
                <w:kern w:val="0"/>
              </w:rPr>
              <w:t>分）</w:t>
            </w:r>
            <w:r>
              <w:rPr>
                <w:rFonts w:hint="eastAsia" w:ascii="宋体" w:hAnsi="宋体" w:cs="宋体"/>
                <w:color w:val="auto"/>
                <w:kern w:val="0"/>
              </w:rPr>
              <w:t>：各主要分部施工方法符合项目实际，有较详尽的施工技术方案，工艺较好、方法科学合理、可行，能指导具体施工并确保安全；</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中（</w:t>
            </w:r>
            <w:r>
              <w:rPr>
                <w:rFonts w:hint="eastAsia" w:ascii="宋体" w:hAnsi="宋体" w:cs="宋体"/>
                <w:b/>
                <w:bCs/>
                <w:color w:val="auto"/>
                <w:kern w:val="0"/>
                <w:lang w:val="en-US" w:eastAsia="zh-CN"/>
              </w:rPr>
              <w:t>2</w:t>
            </w:r>
            <w:r>
              <w:rPr>
                <w:rFonts w:hint="eastAsia" w:ascii="宋体" w:hAnsi="宋体" w:cs="宋体"/>
                <w:b/>
                <w:bCs/>
                <w:color w:val="auto"/>
                <w:kern w:val="0"/>
              </w:rPr>
              <w:t>分）</w:t>
            </w:r>
            <w:r>
              <w:rPr>
                <w:rFonts w:hint="eastAsia" w:ascii="宋体" w:hAnsi="宋体" w:cs="宋体"/>
                <w:color w:val="auto"/>
                <w:kern w:val="0"/>
              </w:rPr>
              <w:t>：各主要分部施工方法能满足项目需求，有施工技术方案，能指导具体施工并确保安全；</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差（</w:t>
            </w:r>
            <w:r>
              <w:rPr>
                <w:rFonts w:hint="eastAsia" w:ascii="宋体" w:hAnsi="宋体" w:cs="宋体"/>
                <w:b/>
                <w:bCs/>
                <w:color w:val="auto"/>
                <w:kern w:val="0"/>
                <w:lang w:val="en-US" w:eastAsia="zh-CN"/>
              </w:rPr>
              <w:t>0</w:t>
            </w:r>
            <w:r>
              <w:rPr>
                <w:rFonts w:hint="eastAsia" w:ascii="宋体" w:hAnsi="宋体" w:cs="宋体"/>
                <w:b/>
                <w:bCs/>
                <w:color w:val="auto"/>
                <w:kern w:val="0"/>
              </w:rPr>
              <w:t>分）</w:t>
            </w:r>
            <w:r>
              <w:rPr>
                <w:rFonts w:hint="eastAsia" w:ascii="宋体" w:hAnsi="宋体" w:cs="宋体"/>
                <w:color w:val="auto"/>
                <w:kern w:val="0"/>
              </w:rPr>
              <w:t>：各主要分部施工方法不能满足项目需求，没有施工技术方案，不能指导具体施工并确保安全；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44" w:type="dxa"/>
            <w:vMerge w:val="continue"/>
            <w:tcBorders>
              <w:left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color w:val="auto"/>
                <w:kern w:val="0"/>
              </w:rPr>
            </w:pPr>
          </w:p>
        </w:tc>
        <w:tc>
          <w:tcPr>
            <w:tcW w:w="1625"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00" w:lineRule="exact"/>
              <w:ind w:firstLine="210"/>
              <w:rPr>
                <w:rFonts w:hint="eastAsia" w:ascii="宋体" w:hAnsi="宋体" w:cs="宋体"/>
                <w:color w:val="auto"/>
                <w:kern w:val="0"/>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left="29" w:hanging="29"/>
              <w:jc w:val="center"/>
              <w:rPr>
                <w:rFonts w:hint="eastAsia" w:ascii="宋体" w:hAnsi="宋体" w:cs="宋体"/>
                <w:color w:val="auto"/>
                <w:kern w:val="0"/>
                <w:sz w:val="20"/>
                <w:szCs w:val="20"/>
              </w:rPr>
            </w:pPr>
            <w:r>
              <w:rPr>
                <w:rFonts w:hint="eastAsia" w:ascii="宋体" w:hAnsi="宋体" w:cs="宋体"/>
                <w:b/>
                <w:bCs/>
                <w:color w:val="auto"/>
                <w:kern w:val="0"/>
              </w:rPr>
              <w:t>施工进度、施工进度计划和各阶段进度的保证措施</w:t>
            </w:r>
            <w:r>
              <w:rPr>
                <w:rFonts w:hint="eastAsia" w:ascii="宋体" w:hAnsi="宋体" w:cs="宋体"/>
                <w:b/>
                <w:bCs/>
                <w:color w:val="auto"/>
                <w:kern w:val="0"/>
                <w:sz w:val="20"/>
                <w:szCs w:val="20"/>
              </w:rPr>
              <w:t>（</w:t>
            </w:r>
            <w:r>
              <w:rPr>
                <w:rFonts w:hint="eastAsia" w:ascii="宋体" w:hAnsi="宋体" w:cs="宋体"/>
                <w:b/>
                <w:bCs/>
                <w:color w:val="auto"/>
                <w:kern w:val="0"/>
                <w:sz w:val="20"/>
                <w:szCs w:val="20"/>
                <w:lang w:val="en-US" w:eastAsia="zh-CN"/>
              </w:rPr>
              <w:t>10</w:t>
            </w:r>
            <w:r>
              <w:rPr>
                <w:rFonts w:hint="eastAsia" w:ascii="宋体" w:hAnsi="宋体" w:cs="宋体"/>
                <w:b/>
                <w:bCs/>
                <w:color w:val="auto"/>
                <w:kern w:val="0"/>
                <w:sz w:val="20"/>
                <w:szCs w:val="20"/>
              </w:rPr>
              <w:t>分）</w:t>
            </w:r>
          </w:p>
          <w:p>
            <w:pPr>
              <w:pageBreakBefore w:val="0"/>
              <w:widowControl/>
              <w:kinsoku/>
              <w:wordWrap/>
              <w:overflowPunct/>
              <w:topLinePunct w:val="0"/>
              <w:bidi w:val="0"/>
              <w:spacing w:line="500" w:lineRule="exact"/>
              <w:ind w:left="29" w:hanging="29"/>
              <w:jc w:val="center"/>
              <w:rPr>
                <w:rFonts w:hint="eastAsia" w:ascii="宋体" w:hAnsi="宋体" w:cs="宋体"/>
                <w:color w:val="auto"/>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优（</w:t>
            </w:r>
            <w:r>
              <w:rPr>
                <w:rFonts w:hint="eastAsia" w:ascii="宋体" w:hAnsi="宋体" w:cs="宋体"/>
                <w:b/>
                <w:bCs/>
                <w:color w:val="auto"/>
                <w:kern w:val="0"/>
                <w:lang w:val="en-US" w:eastAsia="zh-CN"/>
              </w:rPr>
              <w:t>10</w:t>
            </w:r>
            <w:r>
              <w:rPr>
                <w:rFonts w:hint="eastAsia" w:ascii="宋体" w:hAnsi="宋体" w:cs="宋体"/>
                <w:b/>
                <w:bCs/>
                <w:color w:val="auto"/>
                <w:kern w:val="0"/>
              </w:rPr>
              <w:t>分）</w:t>
            </w:r>
            <w:r>
              <w:rPr>
                <w:rFonts w:hint="eastAsia" w:ascii="宋体" w:hAnsi="宋体" w:cs="宋体"/>
                <w:color w:val="auto"/>
                <w:kern w:val="0"/>
              </w:rPr>
              <w:t>：关键线路清晰、准确、完整，计划编制合理、可行，关键节点的控制措施有力、合理、可行。</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良（</w:t>
            </w:r>
            <w:r>
              <w:rPr>
                <w:rFonts w:hint="eastAsia" w:ascii="宋体" w:hAnsi="宋体" w:cs="宋体"/>
                <w:b/>
                <w:bCs/>
                <w:color w:val="auto"/>
                <w:kern w:val="0"/>
                <w:lang w:val="en-US" w:eastAsia="zh-CN"/>
              </w:rPr>
              <w:t>6</w:t>
            </w:r>
            <w:r>
              <w:rPr>
                <w:rFonts w:hint="eastAsia" w:ascii="宋体" w:hAnsi="宋体" w:cs="宋体"/>
                <w:b/>
                <w:bCs/>
                <w:color w:val="auto"/>
                <w:kern w:val="0"/>
              </w:rPr>
              <w:t>分）</w:t>
            </w:r>
            <w:r>
              <w:rPr>
                <w:rFonts w:hint="eastAsia" w:ascii="宋体" w:hAnsi="宋体" w:cs="宋体"/>
                <w:color w:val="auto"/>
                <w:kern w:val="0"/>
              </w:rPr>
              <w:t>：关键线路清晰、准确、完整，计划编制可行，关键节点的控制措施合理、可行。</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中（</w:t>
            </w:r>
            <w:r>
              <w:rPr>
                <w:rFonts w:hint="eastAsia" w:ascii="宋体" w:hAnsi="宋体" w:cs="宋体"/>
                <w:b/>
                <w:bCs/>
                <w:color w:val="auto"/>
                <w:kern w:val="0"/>
                <w:lang w:val="en-US" w:eastAsia="zh-CN"/>
              </w:rPr>
              <w:t>3</w:t>
            </w:r>
            <w:r>
              <w:rPr>
                <w:rFonts w:hint="eastAsia" w:ascii="宋体" w:hAnsi="宋体" w:cs="宋体"/>
                <w:b/>
                <w:bCs/>
                <w:color w:val="auto"/>
                <w:kern w:val="0"/>
              </w:rPr>
              <w:t>分）</w:t>
            </w:r>
            <w:r>
              <w:rPr>
                <w:rFonts w:hint="eastAsia" w:ascii="宋体" w:hAnsi="宋体" w:cs="宋体"/>
                <w:color w:val="auto"/>
                <w:kern w:val="0"/>
              </w:rPr>
              <w:t>：关键线路基本准确，计划编制合理，关键节点的控制措施基本可行。</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差（</w:t>
            </w:r>
            <w:r>
              <w:rPr>
                <w:rFonts w:hint="eastAsia" w:ascii="宋体" w:hAnsi="宋体" w:cs="宋体"/>
                <w:b/>
                <w:bCs/>
                <w:color w:val="auto"/>
                <w:kern w:val="0"/>
                <w:lang w:val="en-US" w:eastAsia="zh-CN"/>
              </w:rPr>
              <w:t>0</w:t>
            </w:r>
            <w:r>
              <w:rPr>
                <w:rFonts w:hint="eastAsia" w:ascii="宋体" w:hAnsi="宋体" w:cs="宋体"/>
                <w:b/>
                <w:bCs/>
                <w:color w:val="auto"/>
                <w:kern w:val="0"/>
              </w:rPr>
              <w:t>分）</w:t>
            </w:r>
            <w:r>
              <w:rPr>
                <w:rFonts w:hint="eastAsia" w:ascii="宋体" w:hAnsi="宋体" w:cs="宋体"/>
                <w:color w:val="auto"/>
                <w:kern w:val="0"/>
              </w:rPr>
              <w:t>：关键线路不准确，计划编制不合理，关键节点的控制不可行。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44" w:type="dxa"/>
            <w:vMerge w:val="continue"/>
            <w:tcBorders>
              <w:left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color w:val="auto"/>
                <w:kern w:val="0"/>
              </w:rPr>
            </w:pPr>
          </w:p>
        </w:tc>
        <w:tc>
          <w:tcPr>
            <w:tcW w:w="1625"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00" w:lineRule="exact"/>
              <w:ind w:left="27" w:leftChars="13" w:firstLine="27" w:firstLineChars="13"/>
              <w:rPr>
                <w:rFonts w:hint="eastAsia" w:ascii="宋体" w:hAnsi="宋体" w:cs="宋体"/>
                <w:color w:val="auto"/>
                <w:kern w:val="0"/>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left="27" w:leftChars="13" w:firstLine="27" w:firstLineChars="13"/>
              <w:jc w:val="center"/>
              <w:rPr>
                <w:rFonts w:hint="eastAsia" w:ascii="宋体" w:hAnsi="宋体" w:cs="宋体"/>
                <w:color w:val="auto"/>
              </w:rPr>
            </w:pPr>
            <w:r>
              <w:rPr>
                <w:rFonts w:hint="eastAsia" w:ascii="宋体" w:hAnsi="宋体" w:cs="宋体"/>
                <w:b/>
                <w:bCs/>
                <w:color w:val="auto"/>
                <w:kern w:val="0"/>
              </w:rPr>
              <w:t>劳动力和材料投入计划及其保证措施</w:t>
            </w:r>
            <w:r>
              <w:rPr>
                <w:rFonts w:hint="eastAsia" w:ascii="宋体" w:hAnsi="宋体" w:cs="宋体"/>
                <w:b/>
                <w:bCs/>
                <w:color w:val="auto"/>
                <w:kern w:val="0"/>
                <w:lang w:val="en-US" w:eastAsia="zh-CN"/>
              </w:rPr>
              <w:t xml:space="preserve">   </w:t>
            </w:r>
            <w:r>
              <w:rPr>
                <w:rFonts w:hint="eastAsia" w:ascii="宋体" w:hAnsi="宋体" w:cs="宋体"/>
                <w:b/>
                <w:bCs/>
                <w:color w:val="auto"/>
                <w:kern w:val="0"/>
                <w:sz w:val="20"/>
                <w:szCs w:val="20"/>
              </w:rPr>
              <w:t>（</w:t>
            </w:r>
            <w:r>
              <w:rPr>
                <w:rFonts w:hint="eastAsia" w:ascii="宋体" w:hAnsi="宋体" w:cs="宋体"/>
                <w:b/>
                <w:bCs/>
                <w:color w:val="auto"/>
                <w:kern w:val="0"/>
                <w:sz w:val="20"/>
                <w:szCs w:val="20"/>
                <w:lang w:val="en-US" w:eastAsia="zh-CN"/>
              </w:rPr>
              <w:t>6</w:t>
            </w:r>
            <w:r>
              <w:rPr>
                <w:rFonts w:hint="eastAsia" w:ascii="宋体" w:hAnsi="宋体" w:cs="宋体"/>
                <w:b/>
                <w:bCs/>
                <w:color w:val="auto"/>
                <w:kern w:val="0"/>
                <w:sz w:val="20"/>
                <w:szCs w:val="20"/>
              </w:rPr>
              <w:t>分）</w:t>
            </w:r>
          </w:p>
        </w:tc>
        <w:tc>
          <w:tcPr>
            <w:tcW w:w="58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优（</w:t>
            </w:r>
            <w:r>
              <w:rPr>
                <w:rFonts w:hint="eastAsia" w:ascii="宋体" w:hAnsi="宋体" w:cs="宋体"/>
                <w:b/>
                <w:bCs/>
                <w:color w:val="auto"/>
                <w:kern w:val="0"/>
                <w:lang w:val="en-US" w:eastAsia="zh-CN"/>
              </w:rPr>
              <w:t>6</w:t>
            </w:r>
            <w:r>
              <w:rPr>
                <w:rFonts w:hint="eastAsia" w:ascii="宋体" w:hAnsi="宋体" w:cs="宋体"/>
                <w:b/>
                <w:bCs/>
                <w:color w:val="auto"/>
                <w:kern w:val="0"/>
              </w:rPr>
              <w:t>分）</w:t>
            </w:r>
            <w:r>
              <w:rPr>
                <w:rFonts w:hint="eastAsia" w:ascii="宋体" w:hAnsi="宋体" w:cs="宋体"/>
                <w:color w:val="auto"/>
                <w:kern w:val="0"/>
              </w:rPr>
              <w:t>：投入计划与进度计划呼应，较好满足施工需要，调配投入计划合理、准确。</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良（</w:t>
            </w:r>
            <w:r>
              <w:rPr>
                <w:rFonts w:hint="eastAsia" w:ascii="宋体" w:hAnsi="宋体" w:cs="宋体"/>
                <w:b/>
                <w:bCs/>
                <w:color w:val="auto"/>
                <w:kern w:val="0"/>
                <w:lang w:val="en-US" w:eastAsia="zh-CN"/>
              </w:rPr>
              <w:t>4</w:t>
            </w:r>
            <w:r>
              <w:rPr>
                <w:rFonts w:hint="eastAsia" w:ascii="宋体" w:hAnsi="宋体" w:cs="宋体"/>
                <w:b/>
                <w:bCs/>
                <w:color w:val="auto"/>
                <w:kern w:val="0"/>
              </w:rPr>
              <w:t>分）</w:t>
            </w:r>
            <w:r>
              <w:rPr>
                <w:rFonts w:hint="eastAsia" w:ascii="宋体" w:hAnsi="宋体" w:cs="宋体"/>
                <w:color w:val="auto"/>
                <w:kern w:val="0"/>
              </w:rPr>
              <w:t>：投入计划与进度计划呼应，基本满足施工需要，调配投入计划基本合理、准确。</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中（</w:t>
            </w:r>
            <w:r>
              <w:rPr>
                <w:rFonts w:hint="eastAsia" w:ascii="宋体" w:hAnsi="宋体" w:cs="宋体"/>
                <w:b/>
                <w:bCs/>
                <w:color w:val="auto"/>
                <w:kern w:val="0"/>
                <w:lang w:val="en-US" w:eastAsia="zh-CN"/>
              </w:rPr>
              <w:t>2</w:t>
            </w:r>
            <w:r>
              <w:rPr>
                <w:rFonts w:hint="eastAsia" w:ascii="宋体" w:hAnsi="宋体" w:cs="宋体"/>
                <w:b/>
                <w:bCs/>
                <w:color w:val="auto"/>
                <w:kern w:val="0"/>
              </w:rPr>
              <w:t>分）</w:t>
            </w:r>
            <w:r>
              <w:rPr>
                <w:rFonts w:hint="eastAsia" w:ascii="宋体" w:hAnsi="宋体" w:cs="宋体"/>
                <w:color w:val="auto"/>
                <w:kern w:val="0"/>
              </w:rPr>
              <w:t>：投入计划与进度计划呼应，基本满足施工需要，调配投入计划基本合理。</w:t>
            </w:r>
          </w:p>
          <w:p>
            <w:pPr>
              <w:pageBreakBefore w:val="0"/>
              <w:widowControl/>
              <w:kinsoku/>
              <w:wordWrap/>
              <w:overflowPunct/>
              <w:topLinePunct w:val="0"/>
              <w:bidi w:val="0"/>
              <w:spacing w:line="500" w:lineRule="exact"/>
              <w:ind w:firstLine="420"/>
              <w:rPr>
                <w:rFonts w:hint="eastAsia" w:ascii="宋体" w:hAnsi="宋体" w:cs="宋体"/>
                <w:color w:val="auto"/>
              </w:rPr>
            </w:pPr>
            <w:r>
              <w:rPr>
                <w:rFonts w:hint="eastAsia" w:ascii="宋体" w:hAnsi="宋体" w:cs="宋体"/>
                <w:b/>
                <w:bCs/>
                <w:color w:val="auto"/>
                <w:kern w:val="0"/>
              </w:rPr>
              <w:t>差（</w:t>
            </w:r>
            <w:r>
              <w:rPr>
                <w:rFonts w:hint="eastAsia" w:ascii="宋体" w:hAnsi="宋体" w:cs="宋体"/>
                <w:b/>
                <w:bCs/>
                <w:color w:val="auto"/>
                <w:kern w:val="0"/>
                <w:lang w:val="en-US" w:eastAsia="zh-CN"/>
              </w:rPr>
              <w:t>0</w:t>
            </w:r>
            <w:r>
              <w:rPr>
                <w:rFonts w:hint="eastAsia" w:ascii="宋体" w:hAnsi="宋体" w:cs="宋体"/>
                <w:b/>
                <w:bCs/>
                <w:color w:val="auto"/>
                <w:kern w:val="0"/>
              </w:rPr>
              <w:t>分）</w:t>
            </w:r>
            <w:r>
              <w:rPr>
                <w:rFonts w:hint="eastAsia" w:ascii="宋体" w:hAnsi="宋体" w:cs="宋体"/>
                <w:color w:val="auto"/>
                <w:kern w:val="0"/>
              </w:rPr>
              <w:t>：投入计划与进度计划不呼应，不能满足施工需要。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944" w:type="dxa"/>
            <w:vMerge w:val="continue"/>
            <w:tcBorders>
              <w:left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color w:val="auto"/>
                <w:kern w:val="0"/>
              </w:rPr>
            </w:pPr>
          </w:p>
        </w:tc>
        <w:tc>
          <w:tcPr>
            <w:tcW w:w="1625"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00" w:lineRule="exact"/>
              <w:ind w:firstLine="27" w:firstLineChars="13"/>
              <w:rPr>
                <w:rFonts w:hint="eastAsia" w:ascii="宋体" w:hAnsi="宋体" w:cs="宋体"/>
                <w:color w:val="auto"/>
                <w:kern w:val="0"/>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firstLine="27" w:firstLineChars="13"/>
              <w:jc w:val="center"/>
              <w:rPr>
                <w:rFonts w:hint="eastAsia" w:ascii="宋体" w:hAnsi="宋体" w:cs="宋体"/>
                <w:b/>
                <w:bCs/>
                <w:color w:val="auto"/>
                <w:kern w:val="0"/>
              </w:rPr>
            </w:pPr>
            <w:r>
              <w:rPr>
                <w:rFonts w:hint="eastAsia" w:ascii="宋体" w:hAnsi="宋体" w:cs="宋体"/>
                <w:b/>
                <w:bCs/>
                <w:color w:val="auto"/>
                <w:kern w:val="0"/>
              </w:rPr>
              <w:t>施工平面布置和临时设施布置</w:t>
            </w:r>
          </w:p>
          <w:p>
            <w:pPr>
              <w:pageBreakBefore w:val="0"/>
              <w:widowControl/>
              <w:kinsoku/>
              <w:wordWrap/>
              <w:overflowPunct/>
              <w:topLinePunct w:val="0"/>
              <w:bidi w:val="0"/>
              <w:spacing w:line="500" w:lineRule="exact"/>
              <w:ind w:firstLine="26" w:firstLineChars="13"/>
              <w:jc w:val="center"/>
              <w:rPr>
                <w:rFonts w:hint="eastAsia" w:ascii="宋体" w:hAnsi="宋体" w:cs="宋体"/>
                <w:color w:val="auto"/>
                <w:kern w:val="0"/>
                <w:sz w:val="20"/>
                <w:szCs w:val="20"/>
              </w:rPr>
            </w:pPr>
            <w:r>
              <w:rPr>
                <w:rFonts w:hint="eastAsia" w:ascii="宋体" w:hAnsi="宋体" w:cs="宋体"/>
                <w:b/>
                <w:bCs/>
                <w:color w:val="auto"/>
                <w:kern w:val="0"/>
                <w:sz w:val="20"/>
                <w:szCs w:val="20"/>
              </w:rPr>
              <w:t>（</w:t>
            </w:r>
            <w:r>
              <w:rPr>
                <w:rFonts w:hint="eastAsia" w:ascii="宋体" w:hAnsi="宋体" w:cs="宋体"/>
                <w:b/>
                <w:bCs/>
                <w:color w:val="auto"/>
                <w:kern w:val="0"/>
                <w:sz w:val="20"/>
                <w:szCs w:val="20"/>
                <w:lang w:val="en-US" w:eastAsia="zh-CN"/>
              </w:rPr>
              <w:t>6</w:t>
            </w:r>
            <w:r>
              <w:rPr>
                <w:rFonts w:hint="eastAsia" w:ascii="宋体" w:hAnsi="宋体" w:cs="宋体"/>
                <w:b/>
                <w:bCs/>
                <w:color w:val="auto"/>
                <w:kern w:val="0"/>
                <w:sz w:val="20"/>
                <w:szCs w:val="20"/>
              </w:rPr>
              <w:t>分）</w:t>
            </w:r>
          </w:p>
          <w:p>
            <w:pPr>
              <w:pageBreakBefore w:val="0"/>
              <w:widowControl/>
              <w:kinsoku/>
              <w:wordWrap/>
              <w:overflowPunct/>
              <w:topLinePunct w:val="0"/>
              <w:bidi w:val="0"/>
              <w:spacing w:line="500" w:lineRule="exact"/>
              <w:jc w:val="center"/>
              <w:rPr>
                <w:rFonts w:hint="eastAsia" w:ascii="宋体" w:hAnsi="宋体" w:cs="宋体"/>
                <w:color w:val="auto"/>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优（</w:t>
            </w:r>
            <w:r>
              <w:rPr>
                <w:rFonts w:hint="eastAsia" w:ascii="宋体" w:hAnsi="宋体" w:cs="宋体"/>
                <w:b/>
                <w:bCs/>
                <w:color w:val="auto"/>
                <w:kern w:val="0"/>
                <w:lang w:val="en-US" w:eastAsia="zh-CN"/>
              </w:rPr>
              <w:t>6</w:t>
            </w:r>
            <w:r>
              <w:rPr>
                <w:rFonts w:hint="eastAsia" w:ascii="宋体" w:hAnsi="宋体" w:cs="宋体"/>
                <w:b/>
                <w:bCs/>
                <w:color w:val="auto"/>
                <w:kern w:val="0"/>
              </w:rPr>
              <w:t>分）</w:t>
            </w:r>
            <w:r>
              <w:rPr>
                <w:rFonts w:hint="eastAsia" w:ascii="宋体" w:hAnsi="宋体" w:cs="宋体"/>
                <w:color w:val="auto"/>
                <w:kern w:val="0"/>
              </w:rPr>
              <w:t>：总体布置有针对性、合理，较好满足施工需要，符合安全、文明生产要求。</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良（</w:t>
            </w:r>
            <w:r>
              <w:rPr>
                <w:rFonts w:hint="eastAsia" w:ascii="宋体" w:hAnsi="宋体" w:cs="宋体"/>
                <w:b/>
                <w:bCs/>
                <w:color w:val="auto"/>
                <w:kern w:val="0"/>
                <w:lang w:val="en-US" w:eastAsia="zh-CN"/>
              </w:rPr>
              <w:t>4</w:t>
            </w:r>
            <w:r>
              <w:rPr>
                <w:rFonts w:hint="eastAsia" w:ascii="宋体" w:hAnsi="宋体" w:cs="宋体"/>
                <w:b/>
                <w:bCs/>
                <w:color w:val="auto"/>
                <w:kern w:val="0"/>
              </w:rPr>
              <w:t>分）</w:t>
            </w:r>
            <w:r>
              <w:rPr>
                <w:rFonts w:hint="eastAsia" w:ascii="宋体" w:hAnsi="宋体" w:cs="宋体"/>
                <w:color w:val="auto"/>
                <w:kern w:val="0"/>
              </w:rPr>
              <w:t>：总体布置合理，能满足施工需要，基本符合安全、文明生产要求。</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中（</w:t>
            </w:r>
            <w:r>
              <w:rPr>
                <w:rFonts w:hint="eastAsia" w:ascii="宋体" w:hAnsi="宋体" w:cs="宋体"/>
                <w:b/>
                <w:bCs/>
                <w:color w:val="auto"/>
                <w:kern w:val="0"/>
                <w:lang w:val="en-US" w:eastAsia="zh-CN"/>
              </w:rPr>
              <w:t>2</w:t>
            </w:r>
            <w:r>
              <w:rPr>
                <w:rFonts w:hint="eastAsia" w:ascii="宋体" w:hAnsi="宋体" w:cs="宋体"/>
                <w:b/>
                <w:bCs/>
                <w:color w:val="auto"/>
                <w:kern w:val="0"/>
              </w:rPr>
              <w:t>分）</w:t>
            </w:r>
            <w:r>
              <w:rPr>
                <w:rFonts w:hint="eastAsia" w:ascii="宋体" w:hAnsi="宋体" w:cs="宋体"/>
                <w:color w:val="auto"/>
                <w:kern w:val="0"/>
              </w:rPr>
              <w:t>：总体布置基本合理，基本满足施工需要。</w:t>
            </w:r>
          </w:p>
          <w:p>
            <w:pPr>
              <w:pageBreakBefore w:val="0"/>
              <w:widowControl/>
              <w:kinsoku/>
              <w:wordWrap/>
              <w:overflowPunct/>
              <w:topLinePunct w:val="0"/>
              <w:bidi w:val="0"/>
              <w:spacing w:line="500" w:lineRule="exact"/>
              <w:ind w:firstLine="420"/>
              <w:rPr>
                <w:rFonts w:hint="eastAsia" w:ascii="宋体" w:hAnsi="宋体" w:cs="宋体"/>
                <w:color w:val="auto"/>
              </w:rPr>
            </w:pPr>
            <w:r>
              <w:rPr>
                <w:rFonts w:hint="eastAsia" w:ascii="宋体" w:hAnsi="宋体" w:cs="宋体"/>
                <w:b/>
                <w:bCs/>
                <w:color w:val="auto"/>
                <w:kern w:val="0"/>
              </w:rPr>
              <w:t>差（</w:t>
            </w:r>
            <w:r>
              <w:rPr>
                <w:rFonts w:hint="eastAsia" w:ascii="宋体" w:hAnsi="宋体" w:cs="宋体"/>
                <w:b/>
                <w:bCs/>
                <w:color w:val="auto"/>
                <w:kern w:val="0"/>
                <w:lang w:val="en-US" w:eastAsia="zh-CN"/>
              </w:rPr>
              <w:t>0</w:t>
            </w:r>
            <w:r>
              <w:rPr>
                <w:rFonts w:hint="eastAsia" w:ascii="宋体" w:hAnsi="宋体" w:cs="宋体"/>
                <w:b/>
                <w:bCs/>
                <w:color w:val="auto"/>
                <w:kern w:val="0"/>
              </w:rPr>
              <w:t>分）</w:t>
            </w:r>
            <w:r>
              <w:rPr>
                <w:rFonts w:hint="eastAsia" w:ascii="宋体" w:hAnsi="宋体" w:cs="宋体"/>
                <w:color w:val="auto"/>
                <w:kern w:val="0"/>
              </w:rPr>
              <w:t>：总体布置不合理，不符合安全、文明生产要求。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944" w:type="dxa"/>
            <w:vMerge w:val="continue"/>
            <w:tcBorders>
              <w:left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color w:val="auto"/>
                <w:kern w:val="0"/>
              </w:rPr>
            </w:pPr>
          </w:p>
        </w:tc>
        <w:tc>
          <w:tcPr>
            <w:tcW w:w="1625"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00" w:lineRule="exact"/>
              <w:ind w:left="27" w:leftChars="13" w:firstLine="27" w:firstLineChars="13"/>
              <w:rPr>
                <w:rFonts w:hint="eastAsia" w:ascii="宋体" w:hAnsi="宋体" w:cs="宋体"/>
                <w:color w:val="auto"/>
                <w:kern w:val="0"/>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left="27" w:leftChars="13" w:firstLine="27" w:firstLineChars="13"/>
              <w:jc w:val="center"/>
              <w:rPr>
                <w:rFonts w:hint="eastAsia" w:ascii="宋体" w:hAnsi="宋体" w:cs="宋体"/>
                <w:color w:val="auto"/>
                <w:kern w:val="0"/>
                <w:sz w:val="20"/>
                <w:szCs w:val="20"/>
              </w:rPr>
            </w:pPr>
            <w:r>
              <w:rPr>
                <w:rFonts w:hint="eastAsia" w:ascii="宋体" w:hAnsi="宋体" w:cs="宋体"/>
                <w:b/>
                <w:bCs/>
                <w:color w:val="auto"/>
                <w:kern w:val="0"/>
              </w:rPr>
              <w:t>关键施工技术、工艺及工程实施的重点、难点和解决方案</w:t>
            </w:r>
            <w:r>
              <w:rPr>
                <w:rFonts w:hint="eastAsia" w:ascii="宋体" w:hAnsi="宋体" w:cs="宋体"/>
                <w:b/>
                <w:bCs/>
                <w:color w:val="auto"/>
                <w:kern w:val="0"/>
                <w:lang w:val="en-US" w:eastAsia="zh-CN"/>
              </w:rPr>
              <w:t xml:space="preserve">   </w:t>
            </w:r>
            <w:r>
              <w:rPr>
                <w:rFonts w:hint="eastAsia" w:ascii="宋体" w:hAnsi="宋体" w:cs="宋体"/>
                <w:b/>
                <w:bCs/>
                <w:color w:val="auto"/>
                <w:kern w:val="0"/>
                <w:sz w:val="20"/>
                <w:szCs w:val="20"/>
              </w:rPr>
              <w:t>（</w:t>
            </w:r>
            <w:r>
              <w:rPr>
                <w:rFonts w:hint="eastAsia" w:ascii="宋体" w:hAnsi="宋体" w:cs="宋体"/>
                <w:b/>
                <w:bCs/>
                <w:color w:val="auto"/>
                <w:kern w:val="0"/>
                <w:sz w:val="20"/>
                <w:szCs w:val="20"/>
                <w:lang w:val="en-US" w:eastAsia="zh-CN"/>
              </w:rPr>
              <w:t>10</w:t>
            </w:r>
            <w:r>
              <w:rPr>
                <w:rFonts w:hint="eastAsia" w:ascii="宋体" w:hAnsi="宋体" w:cs="宋体"/>
                <w:b/>
                <w:bCs/>
                <w:color w:val="auto"/>
                <w:kern w:val="0"/>
                <w:sz w:val="20"/>
                <w:szCs w:val="20"/>
              </w:rPr>
              <w:t>分）</w:t>
            </w:r>
          </w:p>
          <w:p>
            <w:pPr>
              <w:pageBreakBefore w:val="0"/>
              <w:widowControl/>
              <w:kinsoku/>
              <w:wordWrap/>
              <w:overflowPunct/>
              <w:topLinePunct w:val="0"/>
              <w:bidi w:val="0"/>
              <w:spacing w:line="500" w:lineRule="exact"/>
              <w:ind w:firstLine="315"/>
              <w:jc w:val="center"/>
              <w:rPr>
                <w:rFonts w:hint="eastAsia" w:ascii="宋体" w:hAnsi="宋体" w:cs="宋体"/>
                <w:color w:val="auto"/>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优（</w:t>
            </w:r>
            <w:r>
              <w:rPr>
                <w:rFonts w:hint="eastAsia" w:ascii="宋体" w:hAnsi="宋体" w:cs="宋体"/>
                <w:b/>
                <w:bCs/>
                <w:color w:val="auto"/>
                <w:kern w:val="0"/>
                <w:lang w:val="en-US" w:eastAsia="zh-CN"/>
              </w:rPr>
              <w:t>10</w:t>
            </w:r>
            <w:r>
              <w:rPr>
                <w:rFonts w:hint="eastAsia" w:ascii="宋体" w:hAnsi="宋体" w:cs="宋体"/>
                <w:b/>
                <w:bCs/>
                <w:color w:val="auto"/>
                <w:kern w:val="0"/>
              </w:rPr>
              <w:t>分）</w:t>
            </w:r>
            <w:r>
              <w:rPr>
                <w:rFonts w:hint="eastAsia" w:ascii="宋体" w:hAnsi="宋体" w:cs="宋体"/>
                <w:color w:val="auto"/>
                <w:kern w:val="0"/>
              </w:rPr>
              <w:t>：对项目关键技术、工艺有深入的表达，对重点、难点有先进合理的施工措施并有可行的安全措施，解决方案完整、经济、安全、切实可行，措施得力。</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良（</w:t>
            </w:r>
            <w:r>
              <w:rPr>
                <w:rFonts w:hint="eastAsia" w:ascii="宋体" w:hAnsi="宋体" w:cs="宋体"/>
                <w:b/>
                <w:bCs/>
                <w:color w:val="auto"/>
                <w:kern w:val="0"/>
                <w:lang w:val="en-US" w:eastAsia="zh-CN"/>
              </w:rPr>
              <w:t>6</w:t>
            </w:r>
            <w:r>
              <w:rPr>
                <w:rFonts w:hint="eastAsia" w:ascii="宋体" w:hAnsi="宋体" w:cs="宋体"/>
                <w:b/>
                <w:bCs/>
                <w:color w:val="auto"/>
                <w:kern w:val="0"/>
              </w:rPr>
              <w:t>分）</w:t>
            </w:r>
            <w:r>
              <w:rPr>
                <w:rFonts w:hint="eastAsia" w:ascii="宋体" w:hAnsi="宋体" w:cs="宋体"/>
                <w:color w:val="auto"/>
                <w:kern w:val="0"/>
              </w:rPr>
              <w:t>：对项目关键技术、工艺有深入的表达，对重点、难点有合理的建议，解决方案经济、安全、基本可行。</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中（</w:t>
            </w:r>
            <w:r>
              <w:rPr>
                <w:rFonts w:hint="eastAsia" w:ascii="宋体" w:hAnsi="宋体" w:cs="宋体"/>
                <w:b/>
                <w:bCs/>
                <w:color w:val="auto"/>
                <w:kern w:val="0"/>
                <w:lang w:val="en-US" w:eastAsia="zh-CN"/>
              </w:rPr>
              <w:t>3</w:t>
            </w:r>
            <w:r>
              <w:rPr>
                <w:rFonts w:hint="eastAsia" w:ascii="宋体" w:hAnsi="宋体" w:cs="宋体"/>
                <w:b/>
                <w:bCs/>
                <w:color w:val="auto"/>
                <w:kern w:val="0"/>
              </w:rPr>
              <w:t>分）</w:t>
            </w:r>
            <w:r>
              <w:rPr>
                <w:rFonts w:hint="eastAsia" w:ascii="宋体" w:hAnsi="宋体" w:cs="宋体"/>
                <w:color w:val="auto"/>
                <w:kern w:val="0"/>
              </w:rPr>
              <w:t>：对项目关键技术有一定了解，对重点、难点有建议，解决方案基本可行。</w:t>
            </w:r>
          </w:p>
          <w:p>
            <w:pPr>
              <w:pageBreakBefore w:val="0"/>
              <w:widowControl/>
              <w:kinsoku/>
              <w:wordWrap/>
              <w:overflowPunct/>
              <w:topLinePunct w:val="0"/>
              <w:bidi w:val="0"/>
              <w:spacing w:line="500" w:lineRule="exact"/>
              <w:ind w:firstLine="315"/>
              <w:rPr>
                <w:rFonts w:hint="eastAsia" w:ascii="宋体" w:hAnsi="宋体" w:cs="宋体"/>
                <w:color w:val="auto"/>
                <w:kern w:val="0"/>
              </w:rPr>
            </w:pPr>
            <w:r>
              <w:rPr>
                <w:rFonts w:hint="eastAsia" w:ascii="宋体" w:hAnsi="宋体" w:cs="宋体"/>
                <w:b/>
                <w:bCs/>
                <w:color w:val="auto"/>
                <w:kern w:val="0"/>
              </w:rPr>
              <w:t>差（</w:t>
            </w:r>
            <w:r>
              <w:rPr>
                <w:rFonts w:hint="eastAsia" w:ascii="宋体" w:hAnsi="宋体" w:cs="宋体"/>
                <w:b/>
                <w:bCs/>
                <w:color w:val="auto"/>
                <w:kern w:val="0"/>
                <w:lang w:val="en-US" w:eastAsia="zh-CN"/>
              </w:rPr>
              <w:t>0</w:t>
            </w:r>
            <w:r>
              <w:rPr>
                <w:rFonts w:hint="eastAsia" w:ascii="宋体" w:hAnsi="宋体" w:cs="宋体"/>
                <w:b/>
                <w:bCs/>
                <w:color w:val="auto"/>
                <w:kern w:val="0"/>
              </w:rPr>
              <w:t>分）</w:t>
            </w:r>
            <w:r>
              <w:rPr>
                <w:rFonts w:hint="eastAsia" w:ascii="宋体" w:hAnsi="宋体" w:cs="宋体"/>
                <w:color w:val="auto"/>
                <w:kern w:val="0"/>
              </w:rPr>
              <w:t>：对项目关键技术有表述，对重点、难点有建议，解决方案不可行。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44" w:type="dxa"/>
            <w:vMerge w:val="continue"/>
            <w:tcBorders>
              <w:left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color w:val="auto"/>
                <w:kern w:val="0"/>
              </w:rPr>
            </w:pPr>
          </w:p>
        </w:tc>
        <w:tc>
          <w:tcPr>
            <w:tcW w:w="1625"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00" w:lineRule="exact"/>
              <w:ind w:left="27" w:leftChars="13" w:firstLine="27" w:firstLineChars="13"/>
              <w:rPr>
                <w:rFonts w:hint="eastAsia" w:ascii="宋体" w:hAnsi="宋体" w:cs="宋体"/>
                <w:color w:val="auto"/>
                <w:kern w:val="0"/>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left="27" w:leftChars="13" w:firstLine="27" w:firstLineChars="13"/>
              <w:jc w:val="center"/>
              <w:rPr>
                <w:rFonts w:hint="eastAsia" w:ascii="宋体" w:hAnsi="宋体" w:cs="宋体"/>
                <w:color w:val="auto"/>
                <w:kern w:val="0"/>
                <w:sz w:val="20"/>
                <w:szCs w:val="20"/>
              </w:rPr>
            </w:pPr>
            <w:r>
              <w:rPr>
                <w:rFonts w:hint="eastAsia" w:ascii="宋体" w:hAnsi="宋体" w:cs="宋体"/>
                <w:b/>
                <w:bCs/>
                <w:color w:val="auto"/>
                <w:kern w:val="0"/>
              </w:rPr>
              <w:t>安全文明施工措施</w:t>
            </w:r>
            <w:r>
              <w:rPr>
                <w:rFonts w:hint="eastAsia" w:ascii="宋体" w:hAnsi="宋体" w:cs="宋体"/>
                <w:b/>
                <w:bCs/>
                <w:color w:val="auto"/>
                <w:kern w:val="0"/>
                <w:lang w:val="en-US" w:eastAsia="zh-CN"/>
              </w:rPr>
              <w:t xml:space="preserve">  </w:t>
            </w:r>
            <w:r>
              <w:rPr>
                <w:rFonts w:hint="eastAsia" w:ascii="宋体" w:hAnsi="宋体" w:cs="宋体"/>
                <w:b/>
                <w:bCs/>
                <w:color w:val="auto"/>
                <w:kern w:val="0"/>
                <w:sz w:val="20"/>
                <w:szCs w:val="20"/>
              </w:rPr>
              <w:t>（</w:t>
            </w:r>
            <w:r>
              <w:rPr>
                <w:rFonts w:hint="eastAsia" w:ascii="宋体" w:hAnsi="宋体" w:cs="宋体"/>
                <w:b/>
                <w:bCs/>
                <w:color w:val="auto"/>
                <w:kern w:val="0"/>
                <w:sz w:val="20"/>
                <w:szCs w:val="20"/>
                <w:lang w:val="en-US" w:eastAsia="zh-CN"/>
              </w:rPr>
              <w:t>6</w:t>
            </w:r>
            <w:r>
              <w:rPr>
                <w:rFonts w:hint="eastAsia" w:ascii="宋体" w:hAnsi="宋体" w:cs="宋体"/>
                <w:b/>
                <w:bCs/>
                <w:color w:val="auto"/>
                <w:kern w:val="0"/>
                <w:sz w:val="20"/>
                <w:szCs w:val="20"/>
              </w:rPr>
              <w:t>分）</w:t>
            </w:r>
          </w:p>
          <w:p>
            <w:pPr>
              <w:pageBreakBefore w:val="0"/>
              <w:widowControl/>
              <w:kinsoku/>
              <w:wordWrap/>
              <w:overflowPunct/>
              <w:topLinePunct w:val="0"/>
              <w:bidi w:val="0"/>
              <w:spacing w:line="500" w:lineRule="exact"/>
              <w:ind w:left="27" w:leftChars="13" w:firstLine="27" w:firstLineChars="13"/>
              <w:jc w:val="center"/>
              <w:rPr>
                <w:rFonts w:hint="eastAsia" w:ascii="宋体" w:hAnsi="宋体" w:cs="宋体"/>
                <w:color w:val="auto"/>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优（</w:t>
            </w:r>
            <w:r>
              <w:rPr>
                <w:rFonts w:hint="eastAsia" w:ascii="宋体" w:hAnsi="宋体" w:cs="宋体"/>
                <w:b/>
                <w:bCs/>
                <w:color w:val="auto"/>
                <w:kern w:val="0"/>
                <w:lang w:val="en-US" w:eastAsia="zh-CN"/>
              </w:rPr>
              <w:t>6</w:t>
            </w:r>
            <w:r>
              <w:rPr>
                <w:rFonts w:hint="eastAsia" w:ascii="宋体" w:hAnsi="宋体" w:cs="宋体"/>
                <w:b/>
                <w:bCs/>
                <w:color w:val="auto"/>
                <w:kern w:val="0"/>
              </w:rPr>
              <w:t>分）</w:t>
            </w:r>
            <w:r>
              <w:rPr>
                <w:rFonts w:hint="eastAsia" w:ascii="宋体" w:hAnsi="宋体" w:cs="宋体"/>
                <w:color w:val="auto"/>
                <w:kern w:val="0"/>
              </w:rPr>
              <w:t>：针对项目实际情况，有先进、具体、完整、可行的实施措施，采用规范正确、清晰。</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良（</w:t>
            </w:r>
            <w:r>
              <w:rPr>
                <w:rFonts w:hint="eastAsia" w:ascii="宋体" w:hAnsi="宋体" w:cs="宋体"/>
                <w:b/>
                <w:bCs/>
                <w:color w:val="auto"/>
                <w:kern w:val="0"/>
                <w:lang w:val="en-US" w:eastAsia="zh-CN"/>
              </w:rPr>
              <w:t>4</w:t>
            </w:r>
            <w:r>
              <w:rPr>
                <w:rFonts w:hint="eastAsia" w:ascii="宋体" w:hAnsi="宋体" w:cs="宋体"/>
                <w:b/>
                <w:bCs/>
                <w:color w:val="auto"/>
                <w:kern w:val="0"/>
              </w:rPr>
              <w:t>分）</w:t>
            </w:r>
            <w:r>
              <w:rPr>
                <w:rFonts w:hint="eastAsia" w:ascii="宋体" w:hAnsi="宋体" w:cs="宋体"/>
                <w:color w:val="auto"/>
                <w:kern w:val="0"/>
              </w:rPr>
              <w:t>：针对项目实际情况，有合理的措施且具体、完整，采用规范正确。</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中（</w:t>
            </w:r>
            <w:r>
              <w:rPr>
                <w:rFonts w:hint="eastAsia" w:ascii="宋体" w:hAnsi="宋体" w:cs="宋体"/>
                <w:b/>
                <w:bCs/>
                <w:color w:val="auto"/>
                <w:kern w:val="0"/>
                <w:lang w:val="en-US" w:eastAsia="zh-CN"/>
              </w:rPr>
              <w:t>2</w:t>
            </w:r>
            <w:r>
              <w:rPr>
                <w:rFonts w:hint="eastAsia" w:ascii="宋体" w:hAnsi="宋体" w:cs="宋体"/>
                <w:b/>
                <w:bCs/>
                <w:color w:val="auto"/>
                <w:kern w:val="0"/>
              </w:rPr>
              <w:t>分）</w:t>
            </w:r>
            <w:r>
              <w:rPr>
                <w:rFonts w:hint="eastAsia" w:ascii="宋体" w:hAnsi="宋体" w:cs="宋体"/>
                <w:color w:val="auto"/>
                <w:kern w:val="0"/>
              </w:rPr>
              <w:t>：有基本合理的措施，采用规范正确。</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差（</w:t>
            </w:r>
            <w:r>
              <w:rPr>
                <w:rFonts w:hint="eastAsia" w:ascii="宋体" w:hAnsi="宋体" w:cs="宋体"/>
                <w:b/>
                <w:bCs/>
                <w:color w:val="auto"/>
                <w:kern w:val="0"/>
                <w:lang w:val="en-US" w:eastAsia="zh-CN"/>
              </w:rPr>
              <w:t>0</w:t>
            </w:r>
            <w:r>
              <w:rPr>
                <w:rFonts w:hint="eastAsia" w:ascii="宋体" w:hAnsi="宋体" w:cs="宋体"/>
                <w:b/>
                <w:bCs/>
                <w:color w:val="auto"/>
                <w:kern w:val="0"/>
              </w:rPr>
              <w:t>分）</w:t>
            </w:r>
            <w:r>
              <w:rPr>
                <w:rFonts w:hint="eastAsia" w:ascii="宋体" w:hAnsi="宋体" w:cs="宋体"/>
                <w:color w:val="auto"/>
                <w:kern w:val="0"/>
              </w:rPr>
              <w:t>：安全文明措施不得力，采用规范不正确。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jc w:val="center"/>
        </w:trPr>
        <w:tc>
          <w:tcPr>
            <w:tcW w:w="944" w:type="dxa"/>
            <w:vMerge w:val="continue"/>
            <w:tcBorders>
              <w:left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color w:val="auto"/>
                <w:kern w:val="0"/>
              </w:rPr>
            </w:pPr>
          </w:p>
        </w:tc>
        <w:tc>
          <w:tcPr>
            <w:tcW w:w="1625"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00" w:lineRule="exact"/>
              <w:ind w:left="27" w:leftChars="13" w:firstLine="27" w:firstLineChars="13"/>
              <w:rPr>
                <w:rFonts w:hint="eastAsia" w:ascii="宋体" w:hAnsi="宋体" w:cs="宋体"/>
                <w:color w:val="auto"/>
                <w:kern w:val="0"/>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left="27" w:leftChars="13" w:firstLine="27" w:firstLineChars="13"/>
              <w:jc w:val="center"/>
              <w:rPr>
                <w:rFonts w:hint="eastAsia" w:ascii="宋体" w:hAnsi="宋体" w:cs="宋体"/>
                <w:b/>
                <w:bCs/>
                <w:color w:val="auto"/>
                <w:kern w:val="0"/>
              </w:rPr>
            </w:pPr>
            <w:r>
              <w:rPr>
                <w:rFonts w:hint="eastAsia" w:ascii="宋体" w:hAnsi="宋体" w:cs="宋体"/>
                <w:b/>
                <w:bCs/>
                <w:color w:val="auto"/>
                <w:kern w:val="0"/>
              </w:rPr>
              <w:t>质量保证与承诺</w:t>
            </w:r>
            <w:r>
              <w:rPr>
                <w:rFonts w:hint="eastAsia" w:ascii="宋体" w:hAnsi="宋体" w:cs="宋体"/>
                <w:b/>
                <w:bCs/>
                <w:color w:val="auto"/>
                <w:kern w:val="0"/>
                <w:lang w:val="en-US" w:eastAsia="zh-CN"/>
              </w:rPr>
              <w:t xml:space="preserve">   </w:t>
            </w:r>
            <w:r>
              <w:rPr>
                <w:rFonts w:hint="eastAsia" w:ascii="宋体" w:hAnsi="宋体" w:cs="宋体"/>
                <w:b/>
                <w:bCs/>
                <w:color w:val="auto"/>
                <w:kern w:val="0"/>
                <w:sz w:val="20"/>
                <w:szCs w:val="20"/>
              </w:rPr>
              <w:t>（</w:t>
            </w:r>
            <w:r>
              <w:rPr>
                <w:rFonts w:hint="eastAsia" w:ascii="宋体" w:hAnsi="宋体" w:cs="宋体"/>
                <w:b/>
                <w:bCs/>
                <w:color w:val="auto"/>
                <w:kern w:val="0"/>
                <w:sz w:val="20"/>
                <w:szCs w:val="20"/>
                <w:lang w:val="en-US" w:eastAsia="zh-CN"/>
              </w:rPr>
              <w:t>6</w:t>
            </w:r>
            <w:r>
              <w:rPr>
                <w:rFonts w:hint="eastAsia" w:ascii="宋体" w:hAnsi="宋体" w:cs="宋体"/>
                <w:b/>
                <w:bCs/>
                <w:color w:val="auto"/>
                <w:kern w:val="0"/>
                <w:sz w:val="20"/>
                <w:szCs w:val="20"/>
              </w:rPr>
              <w:t>分）</w:t>
            </w:r>
          </w:p>
          <w:p>
            <w:pPr>
              <w:pageBreakBefore w:val="0"/>
              <w:widowControl/>
              <w:kinsoku/>
              <w:wordWrap/>
              <w:overflowPunct/>
              <w:topLinePunct w:val="0"/>
              <w:bidi w:val="0"/>
              <w:spacing w:line="500" w:lineRule="exact"/>
              <w:ind w:firstLine="420"/>
              <w:jc w:val="center"/>
              <w:rPr>
                <w:rFonts w:hint="eastAsia" w:ascii="宋体" w:hAnsi="宋体" w:cs="宋体"/>
                <w:color w:val="auto"/>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优（</w:t>
            </w:r>
            <w:r>
              <w:rPr>
                <w:rFonts w:hint="eastAsia" w:ascii="宋体" w:hAnsi="宋体" w:cs="宋体"/>
                <w:b/>
                <w:bCs/>
                <w:color w:val="auto"/>
                <w:kern w:val="0"/>
                <w:lang w:val="en-US" w:eastAsia="zh-CN"/>
              </w:rPr>
              <w:t>6</w:t>
            </w:r>
            <w:r>
              <w:rPr>
                <w:rFonts w:hint="eastAsia" w:ascii="宋体" w:hAnsi="宋体" w:cs="宋体"/>
                <w:b/>
                <w:bCs/>
                <w:color w:val="auto"/>
                <w:kern w:val="0"/>
              </w:rPr>
              <w:t>分）</w:t>
            </w:r>
            <w:r>
              <w:rPr>
                <w:rFonts w:hint="eastAsia" w:ascii="宋体" w:hAnsi="宋体" w:cs="宋体"/>
                <w:color w:val="auto"/>
                <w:kern w:val="0"/>
              </w:rPr>
              <w:t>：针对项目实际提出先进、可行、具体的保证措施，超过招标文件的质量要求及施工验收规范要求。</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良（</w:t>
            </w:r>
            <w:r>
              <w:rPr>
                <w:rFonts w:hint="eastAsia" w:ascii="宋体" w:hAnsi="宋体" w:cs="宋体"/>
                <w:b/>
                <w:bCs/>
                <w:color w:val="auto"/>
                <w:kern w:val="0"/>
                <w:lang w:val="en-US" w:eastAsia="zh-CN"/>
              </w:rPr>
              <w:t>4</w:t>
            </w:r>
            <w:r>
              <w:rPr>
                <w:rFonts w:hint="eastAsia" w:ascii="宋体" w:hAnsi="宋体" w:cs="宋体"/>
                <w:b/>
                <w:bCs/>
                <w:color w:val="auto"/>
                <w:kern w:val="0"/>
              </w:rPr>
              <w:t>分）</w:t>
            </w:r>
            <w:r>
              <w:rPr>
                <w:rFonts w:hint="eastAsia" w:ascii="宋体" w:hAnsi="宋体" w:cs="宋体"/>
                <w:color w:val="auto"/>
                <w:kern w:val="0"/>
              </w:rPr>
              <w:t>：针对项目实际提出先进、可行、具体的保证措施，满足招标文件的质量要求。</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中（</w:t>
            </w:r>
            <w:r>
              <w:rPr>
                <w:rFonts w:hint="eastAsia" w:ascii="宋体" w:hAnsi="宋体" w:cs="宋体"/>
                <w:b/>
                <w:bCs/>
                <w:color w:val="auto"/>
                <w:kern w:val="0"/>
                <w:lang w:val="en-US" w:eastAsia="zh-CN"/>
              </w:rPr>
              <w:t>2</w:t>
            </w:r>
            <w:r>
              <w:rPr>
                <w:rFonts w:hint="eastAsia" w:ascii="宋体" w:hAnsi="宋体" w:cs="宋体"/>
                <w:b/>
                <w:bCs/>
                <w:color w:val="auto"/>
                <w:kern w:val="0"/>
              </w:rPr>
              <w:t>分）</w:t>
            </w:r>
            <w:r>
              <w:rPr>
                <w:rFonts w:hint="eastAsia" w:ascii="宋体" w:hAnsi="宋体" w:cs="宋体"/>
                <w:color w:val="auto"/>
                <w:kern w:val="0"/>
              </w:rPr>
              <w:t>：具体措施可行，满足招标文件的质量要求。</w:t>
            </w:r>
          </w:p>
          <w:p>
            <w:pPr>
              <w:pageBreakBefore w:val="0"/>
              <w:widowControl/>
              <w:kinsoku/>
              <w:wordWrap/>
              <w:overflowPunct/>
              <w:topLinePunct w:val="0"/>
              <w:bidi w:val="0"/>
              <w:spacing w:line="500" w:lineRule="exact"/>
              <w:ind w:firstLine="420"/>
              <w:rPr>
                <w:rFonts w:hint="eastAsia" w:ascii="宋体" w:hAnsi="宋体" w:cs="宋体"/>
                <w:color w:val="auto"/>
                <w:kern w:val="0"/>
              </w:rPr>
            </w:pPr>
            <w:r>
              <w:rPr>
                <w:rFonts w:hint="eastAsia" w:ascii="宋体" w:hAnsi="宋体" w:cs="宋体"/>
                <w:b/>
                <w:bCs/>
                <w:color w:val="auto"/>
                <w:kern w:val="0"/>
              </w:rPr>
              <w:t>差（</w:t>
            </w:r>
            <w:r>
              <w:rPr>
                <w:rFonts w:hint="eastAsia" w:ascii="宋体" w:hAnsi="宋体" w:cs="宋体"/>
                <w:b/>
                <w:bCs/>
                <w:color w:val="auto"/>
                <w:kern w:val="0"/>
                <w:lang w:val="en-US" w:eastAsia="zh-CN"/>
              </w:rPr>
              <w:t>0</w:t>
            </w:r>
            <w:r>
              <w:rPr>
                <w:rFonts w:hint="eastAsia" w:ascii="宋体" w:hAnsi="宋体" w:cs="宋体"/>
                <w:b/>
                <w:bCs/>
                <w:color w:val="auto"/>
                <w:kern w:val="0"/>
              </w:rPr>
              <w:t>分）</w:t>
            </w:r>
            <w:r>
              <w:rPr>
                <w:rFonts w:hint="eastAsia" w:ascii="宋体" w:hAnsi="宋体" w:cs="宋体"/>
                <w:color w:val="auto"/>
                <w:kern w:val="0"/>
              </w:rPr>
              <w:t>：措施不可行。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44" w:type="dxa"/>
            <w:vMerge w:val="continue"/>
            <w:tcBorders>
              <w:left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color w:val="auto"/>
                <w:kern w:val="0"/>
              </w:rPr>
            </w:pPr>
          </w:p>
        </w:tc>
        <w:tc>
          <w:tcPr>
            <w:tcW w:w="1625" w:type="dxa"/>
            <w:vMerge w:val="continue"/>
            <w:tcBorders>
              <w:left w:val="single" w:color="auto" w:sz="4" w:space="0"/>
              <w:right w:val="single" w:color="auto" w:sz="4" w:space="0"/>
            </w:tcBorders>
            <w:noWrap w:val="0"/>
            <w:vAlign w:val="center"/>
          </w:tcPr>
          <w:p>
            <w:pPr>
              <w:pageBreakBefore w:val="0"/>
              <w:widowControl/>
              <w:kinsoku/>
              <w:wordWrap/>
              <w:overflowPunct/>
              <w:topLinePunct w:val="0"/>
              <w:bidi w:val="0"/>
              <w:spacing w:line="500" w:lineRule="exact"/>
              <w:ind w:left="27" w:leftChars="13" w:firstLine="27" w:firstLineChars="13"/>
              <w:rPr>
                <w:rFonts w:hint="eastAsia" w:ascii="宋体" w:hAnsi="宋体" w:cs="宋体"/>
                <w:color w:val="auto"/>
                <w:kern w:val="0"/>
              </w:rPr>
            </w:pPr>
          </w:p>
        </w:tc>
        <w:tc>
          <w:tcPr>
            <w:tcW w:w="155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left="27" w:leftChars="13" w:firstLine="27" w:firstLineChars="13"/>
              <w:jc w:val="center"/>
              <w:rPr>
                <w:rFonts w:hint="eastAsia" w:ascii="宋体" w:hAnsi="宋体" w:cs="宋体"/>
                <w:color w:val="auto"/>
                <w:kern w:val="0"/>
                <w:sz w:val="20"/>
                <w:szCs w:val="20"/>
              </w:rPr>
            </w:pPr>
            <w:r>
              <w:rPr>
                <w:rFonts w:hint="eastAsia" w:ascii="宋体" w:hAnsi="宋体" w:cs="宋体"/>
                <w:b/>
                <w:bCs/>
                <w:color w:val="auto"/>
                <w:kern w:val="0"/>
              </w:rPr>
              <w:t>新技术应用与承诺</w:t>
            </w:r>
            <w:r>
              <w:rPr>
                <w:rFonts w:hint="eastAsia" w:ascii="宋体" w:hAnsi="宋体" w:cs="宋体"/>
                <w:b/>
                <w:bCs/>
                <w:color w:val="auto"/>
                <w:kern w:val="0"/>
                <w:lang w:val="en-US" w:eastAsia="zh-CN"/>
              </w:rPr>
              <w:t xml:space="preserve"> </w:t>
            </w:r>
            <w:r>
              <w:rPr>
                <w:rFonts w:hint="eastAsia" w:ascii="宋体" w:hAnsi="宋体" w:cs="宋体"/>
                <w:b/>
                <w:bCs/>
                <w:color w:val="auto"/>
                <w:kern w:val="0"/>
                <w:sz w:val="20"/>
                <w:szCs w:val="20"/>
              </w:rPr>
              <w:t>（</w:t>
            </w:r>
            <w:r>
              <w:rPr>
                <w:rFonts w:hint="eastAsia" w:ascii="宋体" w:hAnsi="宋体" w:cs="宋体"/>
                <w:b/>
                <w:bCs/>
                <w:color w:val="auto"/>
                <w:kern w:val="0"/>
                <w:sz w:val="20"/>
                <w:szCs w:val="20"/>
                <w:lang w:val="en-US" w:eastAsia="zh-CN"/>
              </w:rPr>
              <w:t>3</w:t>
            </w:r>
            <w:r>
              <w:rPr>
                <w:rFonts w:hint="eastAsia" w:ascii="宋体" w:hAnsi="宋体" w:cs="宋体"/>
                <w:b/>
                <w:bCs/>
                <w:color w:val="auto"/>
                <w:kern w:val="0"/>
                <w:sz w:val="20"/>
                <w:szCs w:val="20"/>
              </w:rPr>
              <w:t>分）</w:t>
            </w:r>
          </w:p>
          <w:p>
            <w:pPr>
              <w:pageBreakBefore w:val="0"/>
              <w:widowControl/>
              <w:kinsoku/>
              <w:wordWrap/>
              <w:overflowPunct/>
              <w:topLinePunct w:val="0"/>
              <w:bidi w:val="0"/>
              <w:spacing w:line="500" w:lineRule="exact"/>
              <w:ind w:left="27" w:leftChars="13" w:firstLine="27" w:firstLineChars="13"/>
              <w:jc w:val="center"/>
              <w:rPr>
                <w:rFonts w:hint="eastAsia" w:ascii="宋体" w:hAnsi="宋体" w:cs="宋体"/>
                <w:color w:val="auto"/>
              </w:rPr>
            </w:pPr>
          </w:p>
        </w:tc>
        <w:tc>
          <w:tcPr>
            <w:tcW w:w="58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500" w:lineRule="exact"/>
              <w:ind w:firstLine="420" w:firstLineChars="200"/>
              <w:rPr>
                <w:rFonts w:hint="eastAsia" w:ascii="宋体" w:hAnsi="宋体" w:cs="宋体"/>
                <w:color w:val="auto"/>
              </w:rPr>
            </w:pPr>
            <w:r>
              <w:rPr>
                <w:rFonts w:hint="eastAsia" w:ascii="宋体" w:hAnsi="宋体" w:cs="宋体"/>
                <w:color w:val="auto"/>
              </w:rPr>
              <w:t>优</w:t>
            </w:r>
            <w:r>
              <w:rPr>
                <w:rFonts w:hint="eastAsia" w:ascii="宋体" w:hAnsi="宋体" w:cs="宋体"/>
                <w:b/>
                <w:bCs/>
                <w:color w:val="auto"/>
                <w:kern w:val="0"/>
              </w:rPr>
              <w:t>（</w:t>
            </w:r>
            <w:r>
              <w:rPr>
                <w:rFonts w:hint="eastAsia" w:ascii="宋体" w:hAnsi="宋体" w:cs="宋体"/>
                <w:b/>
                <w:bCs/>
                <w:color w:val="auto"/>
                <w:kern w:val="0"/>
                <w:lang w:val="en-US" w:eastAsia="zh-CN"/>
              </w:rPr>
              <w:t>3</w:t>
            </w:r>
            <w:r>
              <w:rPr>
                <w:rFonts w:hint="eastAsia" w:ascii="宋体" w:hAnsi="宋体" w:cs="宋体"/>
                <w:b/>
                <w:bCs/>
                <w:color w:val="auto"/>
                <w:kern w:val="0"/>
              </w:rPr>
              <w:t>分）</w:t>
            </w:r>
            <w:r>
              <w:rPr>
                <w:rFonts w:hint="eastAsia" w:ascii="宋体" w:hAnsi="宋体" w:cs="宋体"/>
                <w:color w:val="auto"/>
              </w:rPr>
              <w:t>：针对项目实际，提出采用新技术的具体措施。新技术的验证材料可靠，对节约投资和工期的保证措施得力、具体、严谨。对采用新技术可能产生的风险预见充分，对新技术的实施有安全生产的可靠方案。</w:t>
            </w:r>
          </w:p>
          <w:p>
            <w:pPr>
              <w:pageBreakBefore w:val="0"/>
              <w:widowControl/>
              <w:kinsoku/>
              <w:wordWrap/>
              <w:overflowPunct/>
              <w:topLinePunct w:val="0"/>
              <w:bidi w:val="0"/>
              <w:spacing w:line="500" w:lineRule="exact"/>
              <w:ind w:firstLine="420"/>
              <w:rPr>
                <w:rFonts w:hint="eastAsia" w:ascii="宋体" w:hAnsi="宋体" w:cs="宋体"/>
                <w:color w:val="auto"/>
              </w:rPr>
            </w:pPr>
            <w:r>
              <w:rPr>
                <w:rFonts w:hint="eastAsia" w:ascii="宋体" w:hAnsi="宋体" w:cs="宋体"/>
                <w:color w:val="auto"/>
              </w:rPr>
              <w:t>良</w:t>
            </w:r>
            <w:r>
              <w:rPr>
                <w:rFonts w:hint="eastAsia" w:ascii="宋体" w:hAnsi="宋体" w:cs="宋体"/>
                <w:b/>
                <w:bCs/>
                <w:color w:val="auto"/>
                <w:kern w:val="0"/>
              </w:rPr>
              <w:t>（</w:t>
            </w:r>
            <w:r>
              <w:rPr>
                <w:rFonts w:hint="eastAsia" w:ascii="宋体" w:hAnsi="宋体" w:cs="宋体"/>
                <w:b/>
                <w:bCs/>
                <w:color w:val="auto"/>
                <w:kern w:val="0"/>
                <w:lang w:val="en-US" w:eastAsia="zh-CN"/>
              </w:rPr>
              <w:t>2</w:t>
            </w:r>
            <w:r>
              <w:rPr>
                <w:rFonts w:hint="eastAsia" w:ascii="宋体" w:hAnsi="宋体" w:cs="宋体"/>
                <w:b/>
                <w:bCs/>
                <w:color w:val="auto"/>
                <w:kern w:val="0"/>
              </w:rPr>
              <w:t>分）</w:t>
            </w:r>
            <w:r>
              <w:rPr>
                <w:rFonts w:hint="eastAsia" w:ascii="宋体" w:hAnsi="宋体" w:cs="宋体"/>
                <w:color w:val="auto"/>
              </w:rPr>
              <w:t>：针对项目实际，提出采用新技术的具体措施。新技术的验证材料可靠，对节约投资和工期有保证措施。对采用新技术可能产生的风险有一定的预见。</w:t>
            </w:r>
          </w:p>
          <w:p>
            <w:pPr>
              <w:pageBreakBefore w:val="0"/>
              <w:widowControl/>
              <w:kinsoku/>
              <w:wordWrap/>
              <w:overflowPunct/>
              <w:topLinePunct w:val="0"/>
              <w:bidi w:val="0"/>
              <w:spacing w:line="500" w:lineRule="exact"/>
              <w:ind w:firstLine="420"/>
              <w:rPr>
                <w:rFonts w:hint="eastAsia" w:ascii="宋体" w:hAnsi="宋体" w:cs="宋体"/>
                <w:color w:val="auto"/>
              </w:rPr>
            </w:pPr>
            <w:r>
              <w:rPr>
                <w:rFonts w:hint="eastAsia" w:ascii="宋体" w:hAnsi="宋体" w:cs="宋体"/>
                <w:color w:val="auto"/>
              </w:rPr>
              <w:t>中</w:t>
            </w:r>
            <w:r>
              <w:rPr>
                <w:rFonts w:hint="eastAsia" w:ascii="宋体" w:hAnsi="宋体" w:cs="宋体"/>
                <w:b/>
                <w:bCs/>
                <w:color w:val="auto"/>
                <w:kern w:val="0"/>
              </w:rPr>
              <w:t>（</w:t>
            </w:r>
            <w:r>
              <w:rPr>
                <w:rFonts w:hint="eastAsia" w:ascii="宋体" w:hAnsi="宋体" w:cs="宋体"/>
                <w:b/>
                <w:bCs/>
                <w:color w:val="auto"/>
                <w:kern w:val="0"/>
                <w:lang w:val="en-US" w:eastAsia="zh-CN"/>
              </w:rPr>
              <w:t>1</w:t>
            </w:r>
            <w:r>
              <w:rPr>
                <w:rFonts w:hint="eastAsia" w:ascii="宋体" w:hAnsi="宋体" w:cs="宋体"/>
                <w:b/>
                <w:bCs/>
                <w:color w:val="auto"/>
                <w:kern w:val="0"/>
              </w:rPr>
              <w:t>分）</w:t>
            </w:r>
            <w:r>
              <w:rPr>
                <w:rFonts w:hint="eastAsia" w:ascii="宋体" w:hAnsi="宋体" w:cs="宋体"/>
                <w:color w:val="auto"/>
              </w:rPr>
              <w:t>：有新技术措施，但验证材料不充分，对节约投资和工期可能有一定收益，对采用新技术可能产生的风险预见不足。</w:t>
            </w:r>
          </w:p>
          <w:p>
            <w:pPr>
              <w:pageBreakBefore w:val="0"/>
              <w:widowControl/>
              <w:kinsoku/>
              <w:wordWrap/>
              <w:overflowPunct/>
              <w:topLinePunct w:val="0"/>
              <w:bidi w:val="0"/>
              <w:spacing w:line="500" w:lineRule="exact"/>
              <w:ind w:firstLine="420"/>
              <w:rPr>
                <w:rFonts w:hint="eastAsia" w:ascii="宋体" w:hAnsi="宋体" w:cs="宋体"/>
                <w:color w:val="auto"/>
              </w:rPr>
            </w:pPr>
            <w:r>
              <w:rPr>
                <w:rFonts w:hint="eastAsia" w:ascii="宋体" w:hAnsi="宋体" w:cs="宋体"/>
                <w:color w:val="auto"/>
              </w:rPr>
              <w:t>差</w:t>
            </w:r>
            <w:r>
              <w:rPr>
                <w:rFonts w:hint="eastAsia" w:ascii="宋体" w:hAnsi="宋体" w:cs="宋体"/>
                <w:b/>
                <w:bCs/>
                <w:color w:val="auto"/>
                <w:kern w:val="0"/>
              </w:rPr>
              <w:t>（0分）</w:t>
            </w:r>
            <w:r>
              <w:rPr>
                <w:rFonts w:hint="eastAsia" w:ascii="宋体" w:hAnsi="宋体" w:cs="宋体"/>
                <w:color w:val="auto"/>
              </w:rPr>
              <w:t>：采用的新技术针对性不强或验证材料不可靠，对节约投资和工期没有具体收益。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944" w:type="dxa"/>
            <w:vMerge w:val="continue"/>
            <w:tcBorders>
              <w:left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color w:val="auto"/>
                <w:kern w:val="0"/>
              </w:rPr>
            </w:pPr>
          </w:p>
        </w:tc>
        <w:tc>
          <w:tcPr>
            <w:tcW w:w="1625"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500" w:lineRule="exact"/>
              <w:rPr>
                <w:rFonts w:hint="eastAsia" w:ascii="宋体" w:hAnsi="宋体" w:cs="宋体"/>
                <w:b/>
                <w:bCs/>
                <w:color w:val="auto"/>
              </w:rPr>
            </w:pPr>
            <w:r>
              <w:rPr>
                <w:rFonts w:hint="eastAsia" w:ascii="宋体" w:hAnsi="宋体" w:cs="宋体"/>
                <w:color w:val="auto"/>
                <w:kern w:val="0"/>
              </w:rPr>
              <w:t>（</w:t>
            </w:r>
            <w:r>
              <w:rPr>
                <w:rFonts w:hint="eastAsia" w:ascii="宋体" w:hAnsi="宋体" w:cs="宋体"/>
                <w:color w:val="auto"/>
                <w:kern w:val="0"/>
                <w:lang w:val="en-US" w:eastAsia="zh-CN"/>
              </w:rPr>
              <w:t>2</w:t>
            </w:r>
            <w:r>
              <w:rPr>
                <w:rFonts w:hint="eastAsia" w:ascii="宋体" w:hAnsi="宋体" w:cs="宋体"/>
                <w:color w:val="auto"/>
                <w:kern w:val="0"/>
              </w:rPr>
              <w:t>）项目管理机构（满分</w:t>
            </w:r>
            <w:r>
              <w:rPr>
                <w:rFonts w:hint="eastAsia" w:ascii="宋体" w:hAnsi="宋体" w:cs="宋体"/>
                <w:color w:val="auto"/>
                <w:kern w:val="0"/>
                <w:lang w:val="en-US" w:eastAsia="zh-CN"/>
              </w:rPr>
              <w:t>5</w:t>
            </w:r>
            <w:r>
              <w:rPr>
                <w:rFonts w:hint="eastAsia" w:ascii="宋体" w:hAnsi="宋体" w:cs="宋体"/>
                <w:color w:val="auto"/>
                <w:kern w:val="0"/>
              </w:rPr>
              <w:t>分）</w:t>
            </w:r>
          </w:p>
        </w:tc>
        <w:tc>
          <w:tcPr>
            <w:tcW w:w="737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ascii="宋体" w:hAnsi="宋体" w:cs="宋体"/>
                <w:color w:val="auto"/>
                <w:szCs w:val="21"/>
              </w:rPr>
            </w:pPr>
            <w:r>
              <w:rPr>
                <w:rFonts w:hint="eastAsia" w:ascii="宋体" w:hAnsi="宋体" w:cs="宋体"/>
                <w:bCs/>
                <w:color w:val="auto"/>
                <w:szCs w:val="21"/>
                <w:lang w:val="en-US" w:eastAsia="zh-CN"/>
              </w:rPr>
              <w:t>1.</w:t>
            </w:r>
            <w:r>
              <w:rPr>
                <w:rFonts w:hint="eastAsia" w:ascii="宋体" w:hAnsi="宋体" w:cs="宋体"/>
                <w:bCs/>
                <w:color w:val="auto"/>
                <w:szCs w:val="21"/>
              </w:rPr>
              <w:t>项目经理任职资格（满分</w:t>
            </w:r>
            <w:r>
              <w:rPr>
                <w:rFonts w:hint="eastAsia" w:ascii="宋体" w:hAnsi="宋体" w:cs="宋体"/>
                <w:bCs/>
                <w:color w:val="auto"/>
                <w:szCs w:val="21"/>
                <w:lang w:val="en-US" w:eastAsia="zh-CN"/>
              </w:rPr>
              <w:t>5</w:t>
            </w:r>
            <w:r>
              <w:rPr>
                <w:rFonts w:hint="eastAsia" w:ascii="宋体" w:hAnsi="宋体" w:cs="宋体"/>
                <w:bCs/>
                <w:color w:val="auto"/>
                <w:szCs w:val="21"/>
              </w:rPr>
              <w:t>分）</w:t>
            </w:r>
          </w:p>
          <w:p>
            <w:pPr>
              <w:spacing w:line="420" w:lineRule="exact"/>
              <w:rPr>
                <w:rFonts w:hint="eastAsia" w:ascii="宋体" w:hAnsi="宋体" w:eastAsia="宋体" w:cs="宋体"/>
                <w:color w:val="auto"/>
                <w:szCs w:val="21"/>
              </w:rPr>
            </w:pPr>
            <w:r>
              <w:rPr>
                <w:rFonts w:hint="eastAsia" w:ascii="宋体" w:hAnsi="宋体" w:cs="宋体"/>
                <w:color w:val="auto"/>
                <w:szCs w:val="21"/>
              </w:rPr>
              <w:t>（1）</w:t>
            </w:r>
            <w:r>
              <w:rPr>
                <w:rFonts w:hint="eastAsia" w:ascii="宋体" w:hAnsi="宋体" w:eastAsia="宋体" w:cs="宋体"/>
                <w:color w:val="auto"/>
                <w:szCs w:val="21"/>
              </w:rPr>
              <w:t>项目经理资格：具备建筑工程专业贰级以上（含贰级）注册建造师执业资格，得</w:t>
            </w:r>
            <w:r>
              <w:rPr>
                <w:rFonts w:hint="eastAsia" w:ascii="宋体" w:hAnsi="宋体" w:eastAsia="宋体" w:cs="宋体"/>
                <w:color w:val="auto"/>
                <w:szCs w:val="21"/>
                <w:lang w:val="en-US" w:eastAsia="zh-CN"/>
              </w:rPr>
              <w:t>1</w:t>
            </w:r>
            <w:r>
              <w:rPr>
                <w:rFonts w:hint="eastAsia" w:ascii="宋体" w:hAnsi="宋体" w:eastAsia="宋体" w:cs="宋体"/>
                <w:color w:val="auto"/>
                <w:szCs w:val="21"/>
              </w:rPr>
              <w:t>分。</w:t>
            </w:r>
          </w:p>
          <w:p>
            <w:pPr>
              <w:spacing w:line="420" w:lineRule="exact"/>
              <w:rPr>
                <w:rFonts w:ascii="宋体" w:hAnsi="宋体" w:cs="宋体"/>
                <w:color w:val="auto"/>
                <w:szCs w:val="21"/>
              </w:rPr>
            </w:pPr>
            <w:r>
              <w:rPr>
                <w:rFonts w:hint="eastAsia" w:ascii="宋体" w:hAnsi="宋体" w:cs="宋体"/>
                <w:color w:val="auto"/>
                <w:szCs w:val="21"/>
              </w:rPr>
              <w:t>（2）项目经理职称：具有助理工程师职称的得</w:t>
            </w:r>
            <w:r>
              <w:rPr>
                <w:rFonts w:hint="eastAsia" w:ascii="宋体" w:hAnsi="宋体" w:cs="宋体"/>
                <w:color w:val="auto"/>
                <w:szCs w:val="21"/>
                <w:lang w:val="en-US" w:eastAsia="zh-CN"/>
              </w:rPr>
              <w:t>0.5</w:t>
            </w:r>
            <w:r>
              <w:rPr>
                <w:rFonts w:hint="eastAsia" w:ascii="宋体" w:hAnsi="宋体" w:cs="宋体"/>
                <w:color w:val="auto"/>
                <w:szCs w:val="21"/>
              </w:rPr>
              <w:t>分；具有中级工程师及以上职称的得</w:t>
            </w:r>
            <w:r>
              <w:rPr>
                <w:rFonts w:hint="eastAsia" w:ascii="宋体" w:hAnsi="宋体" w:cs="宋体"/>
                <w:color w:val="auto"/>
                <w:szCs w:val="21"/>
                <w:lang w:val="en-US" w:eastAsia="zh-CN"/>
              </w:rPr>
              <w:t>1</w:t>
            </w:r>
            <w:r>
              <w:rPr>
                <w:rFonts w:hint="eastAsia" w:ascii="宋体" w:hAnsi="宋体" w:cs="宋体"/>
                <w:color w:val="auto"/>
                <w:szCs w:val="21"/>
              </w:rPr>
              <w:t>分。</w:t>
            </w:r>
          </w:p>
          <w:p>
            <w:pPr>
              <w:spacing w:line="420" w:lineRule="exact"/>
              <w:rPr>
                <w:rFonts w:ascii="宋体" w:hAnsi="宋体" w:cs="宋体"/>
                <w:color w:val="auto"/>
                <w:szCs w:val="21"/>
              </w:rPr>
            </w:pPr>
            <w:r>
              <w:rPr>
                <w:rFonts w:hint="eastAsia" w:ascii="宋体" w:hAnsi="宋体" w:cs="宋体"/>
                <w:bCs/>
                <w:color w:val="auto"/>
                <w:szCs w:val="21"/>
              </w:rPr>
              <w:t>2.其他主要人员（满分</w:t>
            </w:r>
            <w:r>
              <w:rPr>
                <w:rFonts w:hint="eastAsia" w:ascii="宋体" w:hAnsi="宋体" w:cs="宋体"/>
                <w:bCs/>
                <w:color w:val="auto"/>
                <w:szCs w:val="21"/>
                <w:lang w:val="en-US" w:eastAsia="zh-CN"/>
              </w:rPr>
              <w:t>3</w:t>
            </w:r>
            <w:r>
              <w:rPr>
                <w:rFonts w:hint="eastAsia" w:ascii="宋体" w:hAnsi="宋体" w:cs="宋体"/>
                <w:bCs/>
                <w:color w:val="auto"/>
                <w:szCs w:val="21"/>
              </w:rPr>
              <w:t>分）</w:t>
            </w:r>
          </w:p>
          <w:p>
            <w:pPr>
              <w:spacing w:line="420" w:lineRule="exact"/>
              <w:rPr>
                <w:rFonts w:ascii="宋体" w:hAnsi="宋体" w:cs="宋体"/>
                <w:color w:val="auto"/>
                <w:szCs w:val="21"/>
              </w:rPr>
            </w:pPr>
            <w:r>
              <w:rPr>
                <w:rFonts w:hint="eastAsia" w:ascii="宋体" w:hAnsi="宋体" w:cs="宋体"/>
                <w:color w:val="auto"/>
                <w:szCs w:val="21"/>
              </w:rPr>
              <w:t>人员齐备、专业配套，拟派驻本项目的技术负责人应有中级及以上职称证件，安全员、施工员、质检员、材料员应具有相应岗位资格证书。</w:t>
            </w:r>
          </w:p>
          <w:p>
            <w:pPr>
              <w:spacing w:line="420" w:lineRule="exact"/>
              <w:rPr>
                <w:rFonts w:ascii="宋体" w:hAnsi="宋体" w:cs="宋体"/>
                <w:color w:val="auto"/>
                <w:szCs w:val="21"/>
              </w:rPr>
            </w:pPr>
            <w:r>
              <w:rPr>
                <w:rFonts w:hint="eastAsia" w:ascii="宋体" w:hAnsi="宋体" w:cs="宋体"/>
                <w:color w:val="auto"/>
                <w:szCs w:val="21"/>
                <w:lang w:eastAsia="zh-CN"/>
              </w:rPr>
              <w:t>优</w:t>
            </w:r>
            <w:r>
              <w:rPr>
                <w:rFonts w:hint="eastAsia" w:ascii="宋体" w:hAnsi="宋体" w:cs="宋体"/>
                <w:color w:val="auto"/>
                <w:szCs w:val="21"/>
              </w:rPr>
              <w:t>（</w:t>
            </w:r>
            <w:r>
              <w:rPr>
                <w:rFonts w:hint="eastAsia" w:ascii="宋体" w:hAnsi="宋体" w:cs="宋体"/>
                <w:color w:val="auto"/>
                <w:szCs w:val="21"/>
                <w:lang w:val="en-US" w:eastAsia="zh-CN"/>
              </w:rPr>
              <w:t>3</w:t>
            </w:r>
            <w:r>
              <w:rPr>
                <w:rFonts w:hint="eastAsia" w:ascii="宋体" w:hAnsi="宋体" w:cs="宋体"/>
                <w:color w:val="auto"/>
                <w:szCs w:val="21"/>
              </w:rPr>
              <w:t>分）：完全满足施工需要，管理人员配备齐全且有一定储备。</w:t>
            </w:r>
          </w:p>
          <w:p>
            <w:pPr>
              <w:spacing w:line="420" w:lineRule="exact"/>
              <w:rPr>
                <w:rFonts w:ascii="宋体" w:hAnsi="宋体" w:cs="宋体"/>
                <w:color w:val="auto"/>
                <w:szCs w:val="21"/>
              </w:rPr>
            </w:pPr>
            <w:r>
              <w:rPr>
                <w:rFonts w:hint="eastAsia" w:ascii="宋体" w:hAnsi="宋体" w:cs="宋体"/>
                <w:color w:val="auto"/>
                <w:szCs w:val="21"/>
                <w:lang w:eastAsia="zh-CN"/>
              </w:rPr>
              <w:t>良</w:t>
            </w:r>
            <w:r>
              <w:rPr>
                <w:rFonts w:hint="eastAsia" w:ascii="宋体" w:hAnsi="宋体" w:cs="宋体"/>
                <w:color w:val="auto"/>
                <w:szCs w:val="21"/>
              </w:rPr>
              <w:t>（</w:t>
            </w:r>
            <w:r>
              <w:rPr>
                <w:rFonts w:hint="eastAsia" w:ascii="宋体" w:hAnsi="宋体" w:cs="宋体"/>
                <w:color w:val="auto"/>
                <w:szCs w:val="21"/>
                <w:lang w:val="en-US" w:eastAsia="zh-CN"/>
              </w:rPr>
              <w:t>1</w:t>
            </w:r>
            <w:r>
              <w:rPr>
                <w:rFonts w:hint="eastAsia" w:ascii="宋体" w:hAnsi="宋体" w:cs="宋体"/>
                <w:color w:val="auto"/>
                <w:szCs w:val="21"/>
              </w:rPr>
              <w:t>分）：基本满足施工需要，管理人员配备齐全。</w:t>
            </w:r>
          </w:p>
          <w:p>
            <w:pPr>
              <w:spacing w:line="420" w:lineRule="exact"/>
              <w:rPr>
                <w:rFonts w:ascii="宋体" w:hAnsi="宋体" w:cs="宋体"/>
                <w:color w:val="auto"/>
                <w:szCs w:val="21"/>
              </w:rPr>
            </w:pPr>
            <w:r>
              <w:rPr>
                <w:rFonts w:hint="eastAsia" w:ascii="宋体" w:hAnsi="宋体" w:cs="宋体"/>
                <w:color w:val="auto"/>
                <w:szCs w:val="21"/>
                <w:lang w:eastAsia="zh-CN"/>
              </w:rPr>
              <w:t>差</w:t>
            </w:r>
            <w:r>
              <w:rPr>
                <w:rFonts w:hint="eastAsia" w:ascii="宋体" w:hAnsi="宋体" w:cs="宋体"/>
                <w:color w:val="auto"/>
                <w:szCs w:val="21"/>
              </w:rPr>
              <w:t>（</w:t>
            </w:r>
            <w:r>
              <w:rPr>
                <w:rFonts w:hint="eastAsia" w:ascii="宋体" w:hAnsi="宋体" w:cs="宋体"/>
                <w:color w:val="auto"/>
                <w:szCs w:val="21"/>
                <w:lang w:val="en-US" w:eastAsia="zh-CN"/>
              </w:rPr>
              <w:t>0</w:t>
            </w:r>
            <w:r>
              <w:rPr>
                <w:rFonts w:hint="eastAsia" w:ascii="宋体" w:hAnsi="宋体" w:cs="宋体"/>
                <w:color w:val="auto"/>
                <w:szCs w:val="21"/>
              </w:rPr>
              <w:t>分）:不满足施工需要，管理人员配备不齐全。</w:t>
            </w:r>
          </w:p>
          <w:p>
            <w:pPr>
              <w:pStyle w:val="25"/>
              <w:pageBreakBefore w:val="0"/>
              <w:kinsoku/>
              <w:wordWrap/>
              <w:overflowPunct/>
              <w:topLinePunct w:val="0"/>
              <w:bidi w:val="0"/>
              <w:snapToGrid w:val="0"/>
              <w:spacing w:line="500" w:lineRule="exact"/>
              <w:rPr>
                <w:rFonts w:hint="eastAsia" w:ascii="宋体" w:hAnsi="宋体" w:cs="宋体"/>
                <w:b/>
                <w:bCs/>
                <w:color w:val="auto"/>
              </w:rPr>
            </w:pPr>
            <w:r>
              <w:rPr>
                <w:rFonts w:hint="eastAsia" w:ascii="宋体" w:hAnsi="宋体" w:cs="宋体"/>
                <w:b/>
                <w:bCs/>
                <w:color w:val="auto"/>
              </w:rPr>
              <w:t>注：提供以上人员资格证书、职称证书及</w:t>
            </w:r>
            <w:r>
              <w:rPr>
                <w:rFonts w:hint="eastAsia" w:ascii="宋体" w:hAnsi="宋体" w:cs="宋体"/>
                <w:b/>
                <w:bCs/>
                <w:color w:val="auto"/>
                <w:lang w:eastAsia="zh-CN"/>
              </w:rPr>
              <w:t>竞标</w:t>
            </w:r>
            <w:r>
              <w:rPr>
                <w:rFonts w:hint="eastAsia" w:ascii="宋体" w:hAnsi="宋体" w:cs="宋体"/>
                <w:b/>
                <w:bCs/>
                <w:color w:val="auto"/>
              </w:rPr>
              <w:t>人为其</w:t>
            </w:r>
            <w:r>
              <w:rPr>
                <w:rFonts w:hint="eastAsia" w:ascii="宋体" w:hAnsi="宋体" w:cs="宋体"/>
                <w:b/>
                <w:bCs/>
                <w:color w:val="auto"/>
                <w:lang w:eastAsia="zh-CN"/>
              </w:rPr>
              <w:t>交纳</w:t>
            </w:r>
            <w:r>
              <w:rPr>
                <w:rFonts w:hint="eastAsia" w:ascii="宋体" w:hAnsi="宋体" w:cs="宋体"/>
                <w:b/>
                <w:bCs/>
                <w:color w:val="auto"/>
              </w:rPr>
              <w:t>的</w:t>
            </w:r>
            <w:r>
              <w:rPr>
                <w:rFonts w:hint="eastAsia" w:ascii="宋体" w:hAnsi="宋体" w:cs="宋体"/>
                <w:b/>
                <w:bCs/>
                <w:color w:val="auto"/>
                <w:szCs w:val="21"/>
              </w:rPr>
              <w:t>响应文件递交截止时间前半年内</w:t>
            </w:r>
            <w:r>
              <w:rPr>
                <w:rFonts w:hint="eastAsia" w:ascii="宋体" w:hAnsi="宋体" w:cs="宋体"/>
                <w:b/>
                <w:bCs/>
                <w:color w:val="auto"/>
                <w:szCs w:val="21"/>
                <w:lang w:eastAsia="zh-CN"/>
              </w:rPr>
              <w:t>连续三个月</w:t>
            </w:r>
            <w:r>
              <w:rPr>
                <w:rFonts w:hint="eastAsia" w:ascii="宋体" w:hAnsi="宋体" w:cs="宋体"/>
                <w:b/>
                <w:bCs/>
                <w:color w:val="auto"/>
              </w:rPr>
              <w:t>社会保险证明材料复印件，否则不予计分。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944"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bidi w:val="0"/>
              <w:spacing w:line="500" w:lineRule="exact"/>
              <w:jc w:val="center"/>
              <w:rPr>
                <w:rFonts w:hint="eastAsia" w:ascii="宋体" w:hAnsi="宋体" w:cs="宋体"/>
                <w:color w:val="auto"/>
                <w:kern w:val="0"/>
              </w:rPr>
            </w:pPr>
            <w:r>
              <w:rPr>
                <w:rFonts w:hint="eastAsia" w:ascii="宋体" w:hAnsi="宋体" w:cs="宋体"/>
                <w:color w:val="auto"/>
                <w:kern w:val="0"/>
              </w:rPr>
              <w:t>2.2.3商务部分评分标准</w:t>
            </w:r>
          </w:p>
        </w:tc>
        <w:tc>
          <w:tcPr>
            <w:tcW w:w="1625"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500" w:lineRule="exact"/>
              <w:jc w:val="center"/>
              <w:rPr>
                <w:rFonts w:hint="eastAsia" w:ascii="宋体" w:hAnsi="宋体" w:cs="宋体"/>
                <w:color w:val="auto"/>
              </w:rPr>
            </w:pPr>
            <w:r>
              <w:rPr>
                <w:rFonts w:hint="eastAsia" w:ascii="宋体" w:hAnsi="宋体" w:cs="宋体"/>
                <w:color w:val="auto"/>
                <w:lang w:eastAsia="zh-CN"/>
              </w:rPr>
              <w:t>磋商</w:t>
            </w:r>
            <w:r>
              <w:rPr>
                <w:rFonts w:hint="eastAsia" w:ascii="宋体" w:hAnsi="宋体" w:cs="宋体"/>
                <w:color w:val="auto"/>
              </w:rPr>
              <w:t>报价评分（满分</w:t>
            </w:r>
            <w:r>
              <w:rPr>
                <w:rFonts w:hint="eastAsia" w:ascii="宋体" w:hAnsi="宋体" w:cs="宋体"/>
                <w:color w:val="auto"/>
                <w:lang w:val="en-US" w:eastAsia="zh-CN"/>
              </w:rPr>
              <w:t>30</w:t>
            </w:r>
            <w:r>
              <w:rPr>
                <w:rFonts w:hint="eastAsia" w:ascii="宋体" w:hAnsi="宋体" w:cs="宋体"/>
                <w:color w:val="auto"/>
              </w:rPr>
              <w:t>分）</w:t>
            </w:r>
          </w:p>
        </w:tc>
        <w:tc>
          <w:tcPr>
            <w:tcW w:w="7379" w:type="dxa"/>
            <w:gridSpan w:val="2"/>
            <w:tcBorders>
              <w:top w:val="single" w:color="auto" w:sz="4" w:space="0"/>
              <w:left w:val="single" w:color="auto" w:sz="4" w:space="0"/>
              <w:bottom w:val="single" w:color="auto" w:sz="4" w:space="0"/>
              <w:right w:val="single" w:color="auto" w:sz="4" w:space="0"/>
            </w:tcBorders>
            <w:noWrap w:val="0"/>
            <w:vAlign w:val="center"/>
          </w:tcPr>
          <w:p>
            <w:pPr>
              <w:pStyle w:val="14"/>
              <w:spacing w:line="380" w:lineRule="exact"/>
              <w:ind w:firstLine="420" w:firstLineChars="200"/>
              <w:rPr>
                <w:rFonts w:hAnsi="宋体"/>
                <w:bCs/>
                <w:color w:val="auto"/>
                <w:szCs w:val="21"/>
              </w:rPr>
            </w:pPr>
            <w:r>
              <w:rPr>
                <w:rFonts w:hAnsi="宋体"/>
                <w:bCs/>
                <w:color w:val="auto"/>
                <w:szCs w:val="21"/>
              </w:rPr>
              <w:t>按照</w:t>
            </w:r>
            <w:r>
              <w:rPr>
                <w:rFonts w:hint="eastAsia" w:hAnsi="宋体"/>
                <w:bCs/>
                <w:color w:val="auto"/>
                <w:szCs w:val="21"/>
              </w:rPr>
              <w:t>《政府采购促进中小企业发展暂行办法》（财库[20</w:t>
            </w:r>
            <w:r>
              <w:rPr>
                <w:rFonts w:hint="eastAsia" w:hAnsi="宋体"/>
                <w:bCs/>
                <w:color w:val="auto"/>
                <w:szCs w:val="21"/>
                <w:lang w:val="en-US" w:eastAsia="zh-CN"/>
              </w:rPr>
              <w:t>20</w:t>
            </w:r>
            <w:r>
              <w:rPr>
                <w:rFonts w:hint="eastAsia" w:hAnsi="宋体"/>
                <w:bCs/>
                <w:color w:val="auto"/>
                <w:szCs w:val="21"/>
              </w:rPr>
              <w:t>]</w:t>
            </w:r>
            <w:r>
              <w:rPr>
                <w:rFonts w:hint="eastAsia" w:hAnsi="宋体"/>
                <w:bCs/>
                <w:color w:val="auto"/>
                <w:szCs w:val="21"/>
                <w:lang w:val="en-US" w:eastAsia="zh-CN"/>
              </w:rPr>
              <w:t>46</w:t>
            </w:r>
            <w:r>
              <w:rPr>
                <w:rFonts w:hint="eastAsia" w:hAnsi="宋体"/>
                <w:bCs/>
                <w:color w:val="auto"/>
                <w:szCs w:val="21"/>
              </w:rPr>
              <w:t>号）</w:t>
            </w:r>
            <w:r>
              <w:rPr>
                <w:rFonts w:hAnsi="宋体"/>
                <w:color w:val="auto"/>
                <w:szCs w:val="21"/>
              </w:rPr>
              <w:t>，</w:t>
            </w:r>
            <w:r>
              <w:rPr>
                <w:rFonts w:hint="eastAsia" w:hAnsi="宋体"/>
                <w:color w:val="auto"/>
                <w:szCs w:val="21"/>
                <w:lang w:eastAsia="zh-CN"/>
              </w:rPr>
              <w:t>竞标</w:t>
            </w:r>
            <w:r>
              <w:rPr>
                <w:rFonts w:hAnsi="宋体"/>
                <w:color w:val="auto"/>
                <w:szCs w:val="21"/>
              </w:rPr>
              <w:t>单位认定为小型和微型企业的（以</w:t>
            </w:r>
            <w:r>
              <w:rPr>
                <w:rFonts w:hint="eastAsia" w:hAnsi="宋体"/>
                <w:color w:val="auto"/>
                <w:szCs w:val="21"/>
                <w:lang w:eastAsia="zh-CN"/>
              </w:rPr>
              <w:t>竞标</w:t>
            </w:r>
            <w:r>
              <w:rPr>
                <w:rFonts w:hAnsi="宋体"/>
                <w:color w:val="auto"/>
                <w:szCs w:val="21"/>
              </w:rPr>
              <w:t>文件提供的符合规定的有关证明材料为准），并提供本企业制造的货物，由本企业承担工程、提供服务，或者提供其他小型、微型企业制造的货物的（不包括使用大型企业注册商标的货物），</w:t>
            </w:r>
            <w:r>
              <w:rPr>
                <w:rFonts w:hAnsi="宋体"/>
                <w:bCs/>
                <w:color w:val="auto"/>
                <w:szCs w:val="21"/>
              </w:rPr>
              <w:t>对</w:t>
            </w:r>
            <w:r>
              <w:rPr>
                <w:rFonts w:hint="eastAsia" w:hAnsi="宋体"/>
                <w:bCs/>
                <w:color w:val="auto"/>
                <w:szCs w:val="21"/>
                <w:lang w:eastAsia="zh-CN"/>
              </w:rPr>
              <w:t>竞标</w:t>
            </w:r>
            <w:r>
              <w:rPr>
                <w:rFonts w:hAnsi="宋体"/>
                <w:bCs/>
                <w:color w:val="auto"/>
                <w:szCs w:val="21"/>
              </w:rPr>
              <w:t>价给予</w:t>
            </w:r>
            <w:r>
              <w:rPr>
                <w:rFonts w:hint="eastAsia" w:hAnsi="宋体"/>
                <w:bCs/>
                <w:color w:val="auto"/>
                <w:szCs w:val="21"/>
              </w:rPr>
              <w:t>10%</w:t>
            </w:r>
            <w:r>
              <w:rPr>
                <w:rFonts w:hAnsi="宋体"/>
                <w:bCs/>
                <w:color w:val="auto"/>
                <w:szCs w:val="21"/>
              </w:rPr>
              <w:t>的扣除，扣除后的价格为评标报价，即评标报价=</w:t>
            </w:r>
            <w:r>
              <w:rPr>
                <w:rFonts w:hint="eastAsia" w:hAnsi="宋体"/>
                <w:bCs/>
                <w:color w:val="auto"/>
                <w:szCs w:val="21"/>
                <w:lang w:eastAsia="zh-CN"/>
              </w:rPr>
              <w:t>竞标</w:t>
            </w:r>
            <w:r>
              <w:rPr>
                <w:rFonts w:hAnsi="宋体"/>
                <w:bCs/>
                <w:color w:val="auto"/>
                <w:szCs w:val="21"/>
              </w:rPr>
              <w:t>价×（1-</w:t>
            </w:r>
            <w:r>
              <w:rPr>
                <w:rFonts w:hint="eastAsia" w:hAnsi="宋体"/>
                <w:bCs/>
                <w:color w:val="auto"/>
                <w:szCs w:val="21"/>
              </w:rPr>
              <w:t>10%</w:t>
            </w:r>
            <w:r>
              <w:rPr>
                <w:rFonts w:hAnsi="宋体"/>
                <w:bCs/>
                <w:color w:val="auto"/>
                <w:szCs w:val="21"/>
              </w:rPr>
              <w:t>）；大中型企业与小型、微型企业组成联合体竞标，其中小型、微型企业的协议合同金额占到联合体协议合同总金额30%以上的，联合体竞标价给予2%的扣除，扣除后的价格为评标价，即评标报价=最终竞标报价×（1-2%）；除上述情况外，评标报价=最终竞标报价。</w:t>
            </w:r>
          </w:p>
          <w:p>
            <w:pPr>
              <w:pStyle w:val="14"/>
              <w:spacing w:line="440" w:lineRule="exact"/>
              <w:ind w:firstLine="472" w:firstLineChars="225"/>
              <w:rPr>
                <w:rFonts w:hAnsi="宋体"/>
                <w:bCs/>
                <w:color w:val="auto"/>
              </w:rPr>
            </w:pPr>
            <w:r>
              <w:rPr>
                <w:bCs/>
                <w:color w:val="auto"/>
              </w:rPr>
              <w:t>按照《关于政府采购支持监狱企业发展有关问题的通知》(财库[2014]68号)，</w:t>
            </w:r>
            <w:r>
              <w:rPr>
                <w:rFonts w:hAnsi="宋体"/>
                <w:bCs/>
                <w:color w:val="auto"/>
              </w:rPr>
              <w:t>《关于我区政府采购支持监狱企业发展有关问题的通知》（桂财采[2015]24号）的规定，</w:t>
            </w:r>
            <w:r>
              <w:rPr>
                <w:bCs/>
                <w:color w:val="auto"/>
              </w:rPr>
              <w:t>认定为监狱企业的，在政府采购活动中，监狱企业视同小型、微型企业；监狱企业参加政府采购活动时，应当提供由省级以上监狱管理局、戒毒管理局(含新疆生产建设兵团)出具的属于监狱企业的证明文件</w:t>
            </w:r>
            <w:r>
              <w:rPr>
                <w:rFonts w:hAnsi="宋体"/>
                <w:bCs/>
                <w:color w:val="auto"/>
              </w:rPr>
              <w:t>，监狱企业视同小型、微型企业，享受小型、微型企业评审中价格扣除的政府采购政策。（必须提供相关证明文件、否则不予以认定）</w:t>
            </w:r>
          </w:p>
          <w:p>
            <w:pPr>
              <w:pStyle w:val="14"/>
              <w:spacing w:line="440" w:lineRule="exact"/>
              <w:ind w:firstLine="472" w:firstLineChars="225"/>
              <w:rPr>
                <w:rFonts w:hAnsi="宋体"/>
                <w:color w:val="auto"/>
              </w:rPr>
            </w:pPr>
            <w:r>
              <w:rPr>
                <w:rFonts w:hAnsi="宋体"/>
                <w:color w:val="auto"/>
              </w:rPr>
              <w:t>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供应商须在响应文件中提供《残疾人福利性单位声明函》（格式见响应文件附件），否则不予价格扣除；并随成交结果同时公告其《残疾人福利性单位声明函》，接受社会监督。供应商提供的《残疾人福利性单位声明函》与事实不符的，依照《政府采购法》第七十七条第一款的规定追究法律责任]</w:t>
            </w:r>
            <w:r>
              <w:rPr>
                <w:rFonts w:hAnsi="宋体"/>
                <w:bCs/>
                <w:color w:val="auto"/>
              </w:rPr>
              <w:t>（必须提供相关证明文件、否则不予以认定）。</w:t>
            </w:r>
          </w:p>
          <w:p>
            <w:pPr>
              <w:pageBreakBefore w:val="0"/>
              <w:kinsoku/>
              <w:wordWrap/>
              <w:overflowPunct/>
              <w:topLinePunct w:val="0"/>
              <w:bidi w:val="0"/>
              <w:spacing w:line="500" w:lineRule="exact"/>
              <w:ind w:right="105" w:rightChars="50"/>
              <w:rPr>
                <w:rFonts w:hint="eastAsia" w:hAnsi="宋体" w:cs="宋体"/>
                <w:bCs/>
                <w:color w:val="auto"/>
              </w:rPr>
            </w:pPr>
            <w:r>
              <w:rPr>
                <w:rFonts w:hint="eastAsia"/>
                <w:color w:val="auto"/>
                <w:lang w:eastAsia="zh-CN"/>
              </w:rPr>
              <w:t>以进入评标的最低价的评标报价为</w:t>
            </w:r>
            <w:r>
              <w:rPr>
                <w:rFonts w:hint="eastAsia" w:ascii="宋体" w:hAnsi="宋体" w:cs="宋体"/>
                <w:color w:val="auto"/>
                <w:lang w:val="en-US" w:eastAsia="zh-CN"/>
              </w:rPr>
              <w:t>3</w:t>
            </w:r>
            <w:r>
              <w:rPr>
                <w:rFonts w:hint="eastAsia" w:ascii="宋体" w:hAnsi="宋体" w:eastAsia="宋体" w:cs="宋体"/>
                <w:color w:val="auto"/>
                <w:lang w:val="en-US" w:eastAsia="zh-CN"/>
              </w:rPr>
              <w:t>0</w:t>
            </w:r>
            <w:r>
              <w:rPr>
                <w:rFonts w:hint="eastAsia"/>
                <w:color w:val="auto"/>
                <w:lang w:val="en-US" w:eastAsia="zh-CN"/>
              </w:rPr>
              <w:t>分。</w:t>
            </w:r>
            <w:r>
              <w:rPr>
                <w:rFonts w:hint="eastAsia" w:hAnsi="宋体" w:cs="宋体"/>
                <w:bCs/>
                <w:color w:val="auto"/>
                <w:lang w:val="en-US" w:eastAsia="zh-CN"/>
              </w:rPr>
              <w:t xml:space="preserve">     </w:t>
            </w:r>
          </w:p>
          <w:p>
            <w:pPr>
              <w:pStyle w:val="26"/>
              <w:spacing w:line="460" w:lineRule="exact"/>
              <w:ind w:firstLine="420" w:firstLineChars="200"/>
              <w:rPr>
                <w:rFonts w:hAnsi="宋体" w:cs="宋体"/>
                <w:color w:val="auto"/>
                <w:kern w:val="0"/>
                <w:szCs w:val="21"/>
              </w:rPr>
            </w:pPr>
            <w:r>
              <w:rPr>
                <w:rFonts w:hint="eastAsia" w:hAnsi="宋体" w:cs="宋体"/>
                <w:color w:val="auto"/>
                <w:kern w:val="0"/>
                <w:szCs w:val="21"/>
              </w:rPr>
              <w:t xml:space="preserve">            　　</w:t>
            </w:r>
            <w:r>
              <w:rPr>
                <w:rFonts w:hint="eastAsia" w:hAnsi="宋体" w:cs="宋体"/>
                <w:color w:val="auto"/>
                <w:kern w:val="0"/>
                <w:szCs w:val="21"/>
                <w:lang w:val="en-US" w:eastAsia="zh-CN"/>
              </w:rPr>
              <w:t xml:space="preserve">    </w:t>
            </w:r>
            <w:r>
              <w:rPr>
                <w:rFonts w:hint="eastAsia" w:hAnsi="宋体" w:cs="宋体"/>
                <w:color w:val="auto"/>
                <w:kern w:val="0"/>
                <w:szCs w:val="21"/>
                <w:lang w:eastAsia="zh-CN"/>
              </w:rPr>
              <w:t>竞标</w:t>
            </w:r>
            <w:r>
              <w:rPr>
                <w:rFonts w:hint="eastAsia" w:hAnsi="宋体" w:cs="宋体"/>
                <w:color w:val="auto"/>
                <w:kern w:val="0"/>
                <w:szCs w:val="21"/>
              </w:rPr>
              <w:t>人最低评标报价金额</w:t>
            </w:r>
          </w:p>
          <w:p>
            <w:pPr>
              <w:pStyle w:val="26"/>
              <w:spacing w:line="460" w:lineRule="exact"/>
              <w:ind w:firstLine="420" w:firstLineChars="200"/>
              <w:rPr>
                <w:rFonts w:hAnsi="宋体" w:cs="宋体"/>
                <w:color w:val="auto"/>
                <w:kern w:val="0"/>
                <w:szCs w:val="21"/>
              </w:rPr>
            </w:pPr>
            <w:r>
              <w:rPr>
                <w:rFonts w:hint="eastAsia" w:hAnsi="宋体" w:cs="宋体"/>
                <w:color w:val="auto"/>
                <w:kern w:val="0"/>
                <w:szCs w:val="21"/>
              </w:rPr>
              <mc:AlternateContent>
                <mc:Choice Requires="wps">
                  <w:drawing>
                    <wp:anchor distT="0" distB="0" distL="114300" distR="114300" simplePos="0" relativeHeight="251663360" behindDoc="0" locked="0" layoutInCell="1" allowOverlap="1">
                      <wp:simplePos x="0" y="0"/>
                      <wp:positionH relativeFrom="column">
                        <wp:posOffset>1666875</wp:posOffset>
                      </wp:positionH>
                      <wp:positionV relativeFrom="paragraph">
                        <wp:posOffset>104140</wp:posOffset>
                      </wp:positionV>
                      <wp:extent cx="1636395" cy="190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1636395" cy="190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31.25pt;margin-top:8.2pt;height:0.15pt;width:128.85pt;z-index:251663360;mso-width-relative:page;mso-height-relative:page;" filled="f" stroked="t" coordsize="21600,21600" o:gfxdata="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EEjB9YAAAAJAQAADwAAAAAAAAABACAAAAAiAAAAZHJzL2Rvd25yZXYueG1s&#10;UEsBAhQAFAAAAAgAh07iQBR4sw36AQAA8wMAAA4AAAAAAAAAAQAgAAAAJQEAAGRycy9lMm9Eb2Mu&#10;eG1sUEsFBgAAAAAGAAYAWQEAAJEFAAAAAA==&#10;">
                      <v:fill on="f" focussize="0,0"/>
                      <v:stroke color="#000000" joinstyle="round"/>
                      <v:imagedata o:title=""/>
                      <o:lock v:ext="edit" aspectratio="f"/>
                    </v:line>
                  </w:pict>
                </mc:Fallback>
              </mc:AlternateContent>
            </w:r>
            <w:r>
              <w:rPr>
                <w:rFonts w:hint="eastAsia" w:hAnsi="宋体" w:cs="宋体"/>
                <w:color w:val="auto"/>
                <w:kern w:val="0"/>
                <w:szCs w:val="21"/>
              </w:rPr>
              <w:t>某</w:t>
            </w:r>
            <w:r>
              <w:rPr>
                <w:rFonts w:hint="eastAsia" w:hAnsi="宋体" w:cs="宋体"/>
                <w:color w:val="auto"/>
                <w:kern w:val="0"/>
                <w:szCs w:val="21"/>
                <w:lang w:eastAsia="zh-CN"/>
              </w:rPr>
              <w:t>竞标</w:t>
            </w:r>
            <w:r>
              <w:rPr>
                <w:rFonts w:hint="eastAsia" w:hAnsi="宋体" w:cs="宋体"/>
                <w:color w:val="auto"/>
                <w:kern w:val="0"/>
                <w:szCs w:val="21"/>
              </w:rPr>
              <w:t>人价格分 =                                      ×</w:t>
            </w:r>
            <w:r>
              <w:rPr>
                <w:rFonts w:hint="eastAsia" w:hAnsi="宋体" w:cs="宋体"/>
                <w:color w:val="auto"/>
                <w:kern w:val="0"/>
                <w:szCs w:val="21"/>
                <w:lang w:val="en-US" w:eastAsia="zh-CN"/>
              </w:rPr>
              <w:t>3</w:t>
            </w:r>
            <w:r>
              <w:rPr>
                <w:rFonts w:hint="eastAsia" w:hAnsi="宋体" w:cs="宋体"/>
                <w:color w:val="auto"/>
                <w:kern w:val="0"/>
                <w:szCs w:val="21"/>
              </w:rPr>
              <w:t>0分</w:t>
            </w:r>
          </w:p>
          <w:p>
            <w:pPr>
              <w:pStyle w:val="26"/>
              <w:spacing w:line="460" w:lineRule="exact"/>
              <w:ind w:firstLine="420" w:firstLineChars="200"/>
              <w:rPr>
                <w:rFonts w:hAnsi="宋体" w:cs="宋体"/>
                <w:color w:val="auto"/>
                <w:kern w:val="0"/>
                <w:szCs w:val="21"/>
              </w:rPr>
            </w:pPr>
            <w:r>
              <w:rPr>
                <w:rFonts w:hint="eastAsia" w:hAnsi="宋体" w:cs="宋体"/>
                <w:color w:val="auto"/>
                <w:kern w:val="0"/>
                <w:szCs w:val="21"/>
              </w:rPr>
              <w:t xml:space="preserve">                  </w:t>
            </w:r>
            <w:r>
              <w:rPr>
                <w:rFonts w:hint="eastAsia" w:hAnsi="宋体" w:cs="宋体"/>
                <w:color w:val="auto"/>
                <w:kern w:val="0"/>
                <w:szCs w:val="21"/>
                <w:lang w:val="en-US" w:eastAsia="zh-CN"/>
              </w:rPr>
              <w:t xml:space="preserve">    </w:t>
            </w:r>
            <w:r>
              <w:rPr>
                <w:rFonts w:hint="eastAsia" w:hAnsi="宋体" w:cs="宋体"/>
                <w:color w:val="auto"/>
                <w:kern w:val="0"/>
                <w:szCs w:val="21"/>
              </w:rPr>
              <w:t xml:space="preserve"> 某</w:t>
            </w:r>
            <w:r>
              <w:rPr>
                <w:rFonts w:hint="eastAsia" w:hAnsi="宋体" w:cs="宋体"/>
                <w:color w:val="auto"/>
                <w:kern w:val="0"/>
                <w:szCs w:val="21"/>
                <w:lang w:eastAsia="zh-CN"/>
              </w:rPr>
              <w:t>竞标</w:t>
            </w:r>
            <w:r>
              <w:rPr>
                <w:rFonts w:hint="eastAsia" w:hAnsi="宋体" w:cs="宋体"/>
                <w:color w:val="auto"/>
                <w:kern w:val="0"/>
                <w:szCs w:val="21"/>
              </w:rPr>
              <w:t>人评标报价金额</w:t>
            </w:r>
          </w:p>
          <w:p>
            <w:pPr>
              <w:pStyle w:val="11"/>
              <w:pageBreakBefore w:val="0"/>
              <w:wordWrap/>
              <w:overflowPunct/>
              <w:topLinePunct w:val="0"/>
              <w:bidi w:val="0"/>
              <w:spacing w:line="500" w:lineRule="exact"/>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569" w:type="dxa"/>
            <w:gridSpan w:val="2"/>
            <w:tcBorders>
              <w:left w:val="single" w:color="auto" w:sz="4" w:space="0"/>
              <w:bottom w:val="single" w:color="auto" w:sz="4" w:space="0"/>
              <w:right w:val="single" w:color="auto" w:sz="4" w:space="0"/>
            </w:tcBorders>
            <w:noWrap w:val="0"/>
            <w:vAlign w:val="center"/>
          </w:tcPr>
          <w:p>
            <w:pPr>
              <w:pStyle w:val="25"/>
              <w:pageBreakBefore w:val="0"/>
              <w:kinsoku/>
              <w:wordWrap/>
              <w:overflowPunct/>
              <w:topLinePunct w:val="0"/>
              <w:bidi w:val="0"/>
              <w:snapToGrid w:val="0"/>
              <w:spacing w:line="500" w:lineRule="exact"/>
              <w:jc w:val="center"/>
              <w:rPr>
                <w:rFonts w:hint="eastAsia" w:ascii="宋体" w:hAnsi="宋体" w:cs="宋体"/>
                <w:color w:val="auto"/>
              </w:rPr>
            </w:pPr>
            <w:r>
              <w:rPr>
                <w:rFonts w:hint="eastAsia" w:ascii="宋体" w:hAnsi="宋体" w:cs="宋体"/>
                <w:color w:val="auto"/>
                <w:lang w:eastAsia="zh-CN"/>
              </w:rPr>
              <w:t>竞标</w:t>
            </w:r>
            <w:r>
              <w:rPr>
                <w:rFonts w:hint="eastAsia" w:ascii="宋体" w:hAnsi="宋体" w:cs="宋体"/>
                <w:color w:val="auto"/>
              </w:rPr>
              <w:t>人汇总得分</w:t>
            </w:r>
          </w:p>
          <w:p>
            <w:pPr>
              <w:pStyle w:val="25"/>
              <w:pageBreakBefore w:val="0"/>
              <w:kinsoku/>
              <w:wordWrap/>
              <w:overflowPunct/>
              <w:topLinePunct w:val="0"/>
              <w:bidi w:val="0"/>
              <w:snapToGrid w:val="0"/>
              <w:spacing w:line="500" w:lineRule="exact"/>
              <w:jc w:val="center"/>
              <w:rPr>
                <w:rFonts w:hint="eastAsia" w:ascii="宋体" w:hAnsi="宋体" w:cs="宋体"/>
                <w:color w:val="auto"/>
              </w:rPr>
            </w:pPr>
            <w:r>
              <w:rPr>
                <w:rFonts w:hint="eastAsia" w:ascii="宋体" w:hAnsi="宋体" w:cs="宋体"/>
                <w:color w:val="auto"/>
              </w:rPr>
              <w:t>（满分100分）</w:t>
            </w:r>
          </w:p>
        </w:tc>
        <w:tc>
          <w:tcPr>
            <w:tcW w:w="73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500" w:lineRule="exact"/>
              <w:ind w:right="105" w:rightChars="50"/>
              <w:rPr>
                <w:rFonts w:hint="eastAsia"/>
                <w:color w:val="auto"/>
              </w:rPr>
            </w:pPr>
            <w:r>
              <w:rPr>
                <w:rFonts w:hint="eastAsia"/>
                <w:color w:val="auto"/>
              </w:rPr>
              <w:t>技术部分得分=施工组织设计得分+项目管理机构得分</w:t>
            </w:r>
          </w:p>
          <w:p>
            <w:pPr>
              <w:pStyle w:val="11"/>
              <w:pageBreakBefore w:val="0"/>
              <w:kinsoku/>
              <w:wordWrap/>
              <w:overflowPunct/>
              <w:topLinePunct w:val="0"/>
              <w:bidi w:val="0"/>
              <w:spacing w:line="500" w:lineRule="exact"/>
              <w:ind w:left="63" w:right="63"/>
              <w:jc w:val="left"/>
              <w:rPr>
                <w:color w:val="auto"/>
              </w:rPr>
            </w:pPr>
            <w:r>
              <w:rPr>
                <w:rFonts w:hint="eastAsia" w:ascii="宋体" w:hAnsi="宋体" w:eastAsia="宋体" w:cs="宋体"/>
                <w:color w:val="auto"/>
                <w:kern w:val="2"/>
                <w:sz w:val="21"/>
                <w:szCs w:val="21"/>
                <w:lang w:eastAsia="zh-CN"/>
              </w:rPr>
              <w:t>竞标</w:t>
            </w:r>
            <w:r>
              <w:rPr>
                <w:rFonts w:hint="eastAsia" w:ascii="宋体" w:hAnsi="宋体" w:eastAsia="宋体" w:cs="宋体"/>
                <w:color w:val="auto"/>
                <w:kern w:val="2"/>
                <w:sz w:val="21"/>
                <w:szCs w:val="21"/>
              </w:rPr>
              <w:t>人汇总得分=技术部分得分+商务部分得分</w:t>
            </w:r>
          </w:p>
        </w:tc>
      </w:tr>
    </w:tbl>
    <w:p>
      <w:pPr>
        <w:pStyle w:val="14"/>
        <w:pageBreakBefore w:val="0"/>
        <w:tabs>
          <w:tab w:val="left" w:pos="4214"/>
        </w:tabs>
        <w:kinsoku/>
        <w:wordWrap/>
        <w:overflowPunct/>
        <w:topLinePunct w:val="0"/>
        <w:bidi w:val="0"/>
        <w:spacing w:line="460" w:lineRule="exact"/>
        <w:ind w:firstLine="422" w:firstLineChars="200"/>
        <w:outlineLvl w:val="1"/>
        <w:rPr>
          <w:rFonts w:hAnsi="宋体"/>
          <w:b/>
          <w:color w:val="auto"/>
        </w:rPr>
      </w:pPr>
      <w:bookmarkStart w:id="231" w:name="_Toc13874"/>
      <w:r>
        <w:rPr>
          <w:rFonts w:hint="eastAsia" w:hAnsi="宋体"/>
          <w:b/>
          <w:color w:val="auto"/>
        </w:rPr>
        <w:t>三、推荐成交候选供应商原则</w:t>
      </w:r>
      <w:bookmarkEnd w:id="230"/>
      <w:bookmarkEnd w:id="231"/>
    </w:p>
    <w:p>
      <w:pPr>
        <w:pageBreakBefore w:val="0"/>
        <w:kinsoku/>
        <w:wordWrap/>
        <w:overflowPunct/>
        <w:topLinePunct w:val="0"/>
        <w:bidi w:val="0"/>
        <w:spacing w:line="460" w:lineRule="exact"/>
        <w:ind w:firstLine="420" w:firstLineChars="200"/>
        <w:rPr>
          <w:rFonts w:ascii="宋体" w:hAnsi="宋体"/>
          <w:color w:val="auto"/>
          <w:szCs w:val="21"/>
        </w:rPr>
      </w:pPr>
      <w:r>
        <w:rPr>
          <w:rFonts w:hint="eastAsia" w:ascii="宋体" w:hAnsi="宋体"/>
          <w:color w:val="auto"/>
          <w:szCs w:val="21"/>
        </w:rPr>
        <w:t>（1）</w:t>
      </w:r>
      <w:r>
        <w:rPr>
          <w:rFonts w:hint="eastAsia" w:hAnsi="宋体"/>
          <w:color w:val="auto"/>
        </w:rPr>
        <w:t>磋商小组应当根据综合得分情况，按照综合得分由高到低顺序推荐成交候选供应商，并编写评审报告。磋商小组根据综合得分由高到低排列次序，若得分相同时，以最后报价由低到高顺序排列；若仍相同的，依次按服务方案分、服务承诺书分、</w:t>
      </w:r>
      <w:r>
        <w:rPr>
          <w:rFonts w:hint="eastAsia" w:hAnsi="宋体"/>
          <w:color w:val="auto"/>
          <w:lang w:eastAsia="zh-CN"/>
        </w:rPr>
        <w:t>综合实力</w:t>
      </w:r>
      <w:r>
        <w:rPr>
          <w:rFonts w:hint="eastAsia" w:hAnsi="宋体"/>
          <w:color w:val="auto"/>
        </w:rPr>
        <w:t>分由高到低顺序排列并推荐成交候选供应商。</w:t>
      </w:r>
    </w:p>
    <w:p>
      <w:pPr>
        <w:pageBreakBefore w:val="0"/>
        <w:kinsoku/>
        <w:wordWrap/>
        <w:overflowPunct/>
        <w:topLinePunct w:val="0"/>
        <w:bidi w:val="0"/>
        <w:spacing w:line="460" w:lineRule="exact"/>
        <w:ind w:firstLine="420" w:firstLineChars="200"/>
        <w:rPr>
          <w:rFonts w:ascii="宋体" w:hAnsi="宋体"/>
          <w:color w:val="auto"/>
          <w:szCs w:val="21"/>
        </w:rPr>
      </w:pPr>
      <w:r>
        <w:rPr>
          <w:rFonts w:hint="eastAsia" w:ascii="宋体" w:hAnsi="宋体"/>
          <w:color w:val="auto"/>
          <w:szCs w:val="21"/>
        </w:rPr>
        <w:t>（2）磋商小组可推荐前三名为成交候选供应商。采购单位应当确定磋商小组推荐排名第一的成交候选供应商为成交供应商。</w:t>
      </w:r>
    </w:p>
    <w:p>
      <w:pPr>
        <w:pageBreakBefore w:val="0"/>
        <w:kinsoku/>
        <w:wordWrap/>
        <w:overflowPunct/>
        <w:topLinePunct w:val="0"/>
        <w:bidi w:val="0"/>
        <w:spacing w:line="460" w:lineRule="exact"/>
        <w:ind w:firstLine="420" w:firstLineChars="200"/>
        <w:rPr>
          <w:rFonts w:ascii="宋体" w:hAnsi="宋体"/>
          <w:color w:val="auto"/>
          <w:szCs w:val="21"/>
        </w:rPr>
      </w:pPr>
      <w:r>
        <w:rPr>
          <w:rFonts w:hint="eastAsia" w:ascii="宋体" w:hAnsi="宋体"/>
          <w:color w:val="auto"/>
          <w:szCs w:val="21"/>
        </w:rPr>
        <w:t>（3）排名第一的成交候选供应商放弃成交、因不可抗力提出不能履行合同的，采购单位可以依法确定排名第二的成交候选供应商为成交供应商。</w:t>
      </w:r>
    </w:p>
    <w:p>
      <w:pPr>
        <w:pageBreakBefore w:val="0"/>
        <w:kinsoku/>
        <w:wordWrap/>
        <w:overflowPunct/>
        <w:topLinePunct w:val="0"/>
        <w:bidi w:val="0"/>
        <w:spacing w:line="460" w:lineRule="exact"/>
        <w:ind w:firstLine="420" w:firstLineChars="200"/>
        <w:rPr>
          <w:rFonts w:hint="eastAsia" w:ascii="宋体" w:hAnsi="宋体"/>
          <w:color w:val="auto"/>
          <w:szCs w:val="21"/>
        </w:rPr>
      </w:pPr>
      <w:r>
        <w:rPr>
          <w:rFonts w:hint="eastAsia" w:ascii="宋体" w:hAnsi="宋体"/>
          <w:color w:val="auto"/>
          <w:szCs w:val="21"/>
        </w:rPr>
        <w:t>（4</w:t>
      </w:r>
      <w:r>
        <w:rPr>
          <w:rFonts w:ascii="宋体" w:hAnsi="宋体"/>
          <w:color w:val="auto"/>
          <w:szCs w:val="21"/>
        </w:rPr>
        <w:t>）</w:t>
      </w:r>
      <w:r>
        <w:rPr>
          <w:rFonts w:hint="eastAsia" w:ascii="宋体" w:hAnsi="宋体"/>
          <w:color w:val="auto"/>
          <w:szCs w:val="21"/>
        </w:rPr>
        <w:t>排名第二的成交候选供应商因前款规定的同样原因不能签订合同的，采购单位可以依法确定排名第三的成交候选供应商为成交供应商。</w:t>
      </w:r>
    </w:p>
    <w:p>
      <w:pPr>
        <w:pStyle w:val="18"/>
        <w:pageBreakBefore w:val="0"/>
        <w:kinsoku/>
        <w:wordWrap/>
        <w:overflowPunct/>
        <w:topLinePunct w:val="0"/>
        <w:bidi w:val="0"/>
        <w:spacing w:line="460" w:lineRule="exact"/>
        <w:rPr>
          <w:color w:val="auto"/>
        </w:rPr>
      </w:pPr>
    </w:p>
    <w:p>
      <w:pPr>
        <w:pStyle w:val="11"/>
        <w:pageBreakBefore w:val="0"/>
        <w:kinsoku/>
        <w:wordWrap/>
        <w:overflowPunct/>
        <w:topLinePunct w:val="0"/>
        <w:bidi w:val="0"/>
        <w:spacing w:line="460" w:lineRule="exact"/>
        <w:rPr>
          <w:rFonts w:ascii="宋体" w:hAnsi="宋体" w:cs="宋体"/>
          <w:b/>
          <w:bCs/>
          <w:color w:val="auto"/>
          <w:szCs w:val="21"/>
        </w:rPr>
      </w:pPr>
    </w:p>
    <w:p>
      <w:pPr>
        <w:pageBreakBefore w:val="0"/>
        <w:kinsoku/>
        <w:wordWrap/>
        <w:overflowPunct/>
        <w:topLinePunct w:val="0"/>
        <w:bidi w:val="0"/>
        <w:spacing w:line="460" w:lineRule="exact"/>
        <w:rPr>
          <w:rFonts w:ascii="宋体" w:hAnsi="宋体" w:cs="宋体"/>
          <w:b/>
          <w:bCs/>
          <w:color w:val="auto"/>
          <w:sz w:val="24"/>
        </w:rPr>
      </w:pPr>
      <w:bookmarkStart w:id="232" w:name="_Toc17369"/>
      <w:r>
        <w:rPr>
          <w:rFonts w:hint="eastAsia" w:ascii="宋体" w:hAnsi="宋体" w:cs="宋体"/>
          <w:b/>
          <w:bCs/>
          <w:color w:val="auto"/>
          <w:sz w:val="24"/>
        </w:rPr>
        <w:br w:type="page"/>
      </w:r>
    </w:p>
    <w:p>
      <w:pPr>
        <w:pageBreakBefore w:val="0"/>
        <w:kinsoku/>
        <w:wordWrap/>
        <w:overflowPunct/>
        <w:topLinePunct w:val="0"/>
        <w:bidi w:val="0"/>
        <w:spacing w:line="460" w:lineRule="exact"/>
        <w:outlineLvl w:val="1"/>
        <w:rPr>
          <w:rFonts w:ascii="宋体" w:hAnsi="宋体" w:cs="宋体"/>
          <w:b/>
          <w:bCs/>
          <w:color w:val="auto"/>
          <w:sz w:val="24"/>
        </w:rPr>
      </w:pPr>
      <w:bookmarkStart w:id="233" w:name="_Toc758"/>
      <w:r>
        <w:rPr>
          <w:rFonts w:hint="eastAsia" w:ascii="宋体" w:hAnsi="宋体" w:cs="宋体"/>
          <w:b/>
          <w:bCs/>
          <w:color w:val="auto"/>
          <w:sz w:val="24"/>
        </w:rPr>
        <w:t>附表</w:t>
      </w:r>
      <w:bookmarkEnd w:id="232"/>
      <w:bookmarkEnd w:id="233"/>
    </w:p>
    <w:p>
      <w:pPr>
        <w:pageBreakBefore w:val="0"/>
        <w:widowControl/>
        <w:kinsoku/>
        <w:wordWrap/>
        <w:overflowPunct/>
        <w:topLinePunct w:val="0"/>
        <w:bidi w:val="0"/>
        <w:spacing w:beforeLines="50" w:afterLines="50" w:line="460" w:lineRule="exact"/>
        <w:jc w:val="center"/>
        <w:rPr>
          <w:rFonts w:ascii="宋体" w:hAnsi="宋体" w:cs="宋体"/>
          <w:b/>
          <w:bCs/>
          <w:color w:val="auto"/>
          <w:kern w:val="0"/>
          <w:sz w:val="30"/>
          <w:szCs w:val="30"/>
        </w:rPr>
      </w:pPr>
      <w:bookmarkStart w:id="234" w:name="_Toc28361_WPSOffice_Level2"/>
      <w:r>
        <w:rPr>
          <w:rFonts w:hint="eastAsia" w:ascii="宋体" w:hAnsi="宋体" w:cs="宋体"/>
          <w:b/>
          <w:bCs/>
          <w:color w:val="auto"/>
          <w:kern w:val="0"/>
          <w:sz w:val="30"/>
          <w:szCs w:val="30"/>
        </w:rPr>
        <w:t>统计上大中小微型企业划分标准</w:t>
      </w:r>
      <w:bookmarkEnd w:id="234"/>
    </w:p>
    <w:tbl>
      <w:tblPr>
        <w:tblStyle w:val="19"/>
        <w:tblW w:w="9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1372"/>
        <w:gridCol w:w="710"/>
        <w:gridCol w:w="1127"/>
        <w:gridCol w:w="1705"/>
        <w:gridCol w:w="1429"/>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tblHeader/>
          <w:jc w:val="center"/>
        </w:trPr>
        <w:tc>
          <w:tcPr>
            <w:tcW w:w="2118" w:type="dxa"/>
            <w:shd w:val="clear" w:color="auto" w:fill="ADB9CA" w:themeFill="text2" w:themeFillTint="66"/>
            <w:vAlign w:val="center"/>
          </w:tcPr>
          <w:p>
            <w:pPr>
              <w:pageBreakBefore w:val="0"/>
              <w:widowControl/>
              <w:kinsoku/>
              <w:wordWrap/>
              <w:overflowPunct/>
              <w:topLinePunct w:val="0"/>
              <w:bidi w:val="0"/>
              <w:spacing w:line="460" w:lineRule="exact"/>
              <w:jc w:val="center"/>
              <w:rPr>
                <w:rFonts w:ascii="宋体" w:hAnsi="宋体" w:cs="宋体"/>
                <w:b/>
                <w:bCs/>
                <w:color w:val="auto"/>
                <w:kern w:val="0"/>
                <w:sz w:val="18"/>
                <w:szCs w:val="21"/>
              </w:rPr>
            </w:pPr>
            <w:r>
              <w:rPr>
                <w:rFonts w:hint="eastAsia" w:ascii="宋体" w:hAnsi="宋体" w:cs="宋体"/>
                <w:b/>
                <w:bCs/>
                <w:color w:val="auto"/>
                <w:kern w:val="0"/>
                <w:sz w:val="18"/>
                <w:szCs w:val="21"/>
              </w:rPr>
              <w:t>行业名称</w:t>
            </w:r>
          </w:p>
        </w:tc>
        <w:tc>
          <w:tcPr>
            <w:tcW w:w="1372" w:type="dxa"/>
            <w:shd w:val="clear" w:color="auto" w:fill="ADB9CA" w:themeFill="text2" w:themeFillTint="66"/>
            <w:vAlign w:val="center"/>
          </w:tcPr>
          <w:p>
            <w:pPr>
              <w:pageBreakBefore w:val="0"/>
              <w:widowControl/>
              <w:kinsoku/>
              <w:wordWrap/>
              <w:overflowPunct/>
              <w:topLinePunct w:val="0"/>
              <w:bidi w:val="0"/>
              <w:spacing w:line="46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指标名称</w:t>
            </w:r>
          </w:p>
        </w:tc>
        <w:tc>
          <w:tcPr>
            <w:tcW w:w="710" w:type="dxa"/>
            <w:shd w:val="clear" w:color="auto" w:fill="ADB9CA" w:themeFill="text2" w:themeFillTint="66"/>
            <w:vAlign w:val="center"/>
          </w:tcPr>
          <w:p>
            <w:pPr>
              <w:pageBreakBefore w:val="0"/>
              <w:widowControl/>
              <w:kinsoku/>
              <w:wordWrap/>
              <w:overflowPunct/>
              <w:topLinePunct w:val="0"/>
              <w:bidi w:val="0"/>
              <w:spacing w:line="460" w:lineRule="exact"/>
              <w:jc w:val="center"/>
              <w:rPr>
                <w:rFonts w:hint="eastAsia" w:ascii="宋体" w:hAnsi="宋体" w:eastAsia="宋体" w:cs="宋体"/>
                <w:b/>
                <w:bCs/>
                <w:color w:val="auto"/>
                <w:kern w:val="0"/>
                <w:sz w:val="18"/>
                <w:szCs w:val="18"/>
                <w:lang w:eastAsia="zh-CN"/>
              </w:rPr>
            </w:pPr>
            <w:r>
              <w:rPr>
                <w:rFonts w:hint="eastAsia" w:ascii="宋体" w:hAnsi="宋体" w:cs="宋体"/>
                <w:b/>
                <w:bCs/>
                <w:color w:val="auto"/>
                <w:kern w:val="0"/>
                <w:sz w:val="18"/>
                <w:szCs w:val="18"/>
              </w:rPr>
              <w:t>计量</w:t>
            </w:r>
          </w:p>
          <w:p>
            <w:pPr>
              <w:pageBreakBefore w:val="0"/>
              <w:widowControl/>
              <w:kinsoku/>
              <w:wordWrap/>
              <w:overflowPunct/>
              <w:topLinePunct w:val="0"/>
              <w:bidi w:val="0"/>
              <w:spacing w:line="46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单位</w:t>
            </w:r>
          </w:p>
        </w:tc>
        <w:tc>
          <w:tcPr>
            <w:tcW w:w="1127" w:type="dxa"/>
            <w:shd w:val="clear" w:color="auto" w:fill="ADB9CA" w:themeFill="text2" w:themeFillTint="66"/>
            <w:vAlign w:val="center"/>
          </w:tcPr>
          <w:p>
            <w:pPr>
              <w:pageBreakBefore w:val="0"/>
              <w:widowControl/>
              <w:kinsoku/>
              <w:wordWrap/>
              <w:overflowPunct/>
              <w:topLinePunct w:val="0"/>
              <w:bidi w:val="0"/>
              <w:spacing w:line="46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大型</w:t>
            </w:r>
          </w:p>
        </w:tc>
        <w:tc>
          <w:tcPr>
            <w:tcW w:w="1705" w:type="dxa"/>
            <w:shd w:val="clear" w:color="auto" w:fill="ADB9CA" w:themeFill="text2" w:themeFillTint="66"/>
            <w:vAlign w:val="center"/>
          </w:tcPr>
          <w:p>
            <w:pPr>
              <w:pageBreakBefore w:val="0"/>
              <w:widowControl/>
              <w:kinsoku/>
              <w:wordWrap/>
              <w:overflowPunct/>
              <w:topLinePunct w:val="0"/>
              <w:bidi w:val="0"/>
              <w:spacing w:line="46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中型</w:t>
            </w:r>
          </w:p>
        </w:tc>
        <w:tc>
          <w:tcPr>
            <w:tcW w:w="1429" w:type="dxa"/>
            <w:shd w:val="clear" w:color="auto" w:fill="ADB9CA" w:themeFill="text2" w:themeFillTint="66"/>
            <w:vAlign w:val="center"/>
          </w:tcPr>
          <w:p>
            <w:pPr>
              <w:pageBreakBefore w:val="0"/>
              <w:widowControl/>
              <w:kinsoku/>
              <w:wordWrap/>
              <w:overflowPunct/>
              <w:topLinePunct w:val="0"/>
              <w:bidi w:val="0"/>
              <w:spacing w:line="46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小型</w:t>
            </w:r>
          </w:p>
        </w:tc>
        <w:tc>
          <w:tcPr>
            <w:tcW w:w="994" w:type="dxa"/>
            <w:shd w:val="clear" w:color="auto" w:fill="ADB9CA" w:themeFill="text2" w:themeFillTint="66"/>
            <w:vAlign w:val="center"/>
          </w:tcPr>
          <w:p>
            <w:pPr>
              <w:pageBreakBefore w:val="0"/>
              <w:widowControl/>
              <w:kinsoku/>
              <w:wordWrap/>
              <w:overflowPunct/>
              <w:topLinePunct w:val="0"/>
              <w:bidi w:val="0"/>
              <w:spacing w:line="460" w:lineRule="exact"/>
              <w:jc w:val="center"/>
              <w:rPr>
                <w:rFonts w:ascii="宋体" w:hAnsi="宋体" w:cs="宋体"/>
                <w:b/>
                <w:bCs/>
                <w:color w:val="auto"/>
                <w:kern w:val="0"/>
                <w:sz w:val="18"/>
                <w:szCs w:val="18"/>
              </w:rPr>
            </w:pPr>
            <w:r>
              <w:rPr>
                <w:rFonts w:hint="eastAsia" w:ascii="宋体" w:hAnsi="宋体" w:cs="宋体"/>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r>
              <w:rPr>
                <w:rFonts w:hint="eastAsia" w:ascii="宋体" w:hAnsi="宋体" w:cs="宋体"/>
                <w:color w:val="auto"/>
                <w:kern w:val="0"/>
                <w:sz w:val="18"/>
                <w:szCs w:val="18"/>
              </w:rPr>
              <w:t>农、林、牧、渔业</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50≤Y＜500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restart"/>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r>
              <w:rPr>
                <w:rFonts w:hint="eastAsia" w:ascii="宋体" w:hAnsi="宋体" w:cs="宋体"/>
                <w:color w:val="auto"/>
                <w:kern w:val="0"/>
                <w:sz w:val="18"/>
                <w:szCs w:val="18"/>
              </w:rPr>
              <w:t>工业 *</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continue"/>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2000≤Y＜40000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300≤Y＜2000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restart"/>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r>
              <w:rPr>
                <w:rFonts w:hint="eastAsia" w:ascii="宋体" w:hAnsi="宋体" w:cs="宋体"/>
                <w:color w:val="auto"/>
                <w:kern w:val="0"/>
                <w:sz w:val="18"/>
                <w:szCs w:val="18"/>
              </w:rPr>
              <w:t>建筑业</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Y≥80000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6000≤Y＜80000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300≤Y＜6000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continue"/>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Z≥80000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5000≤Z＜80000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300≤Z＜5000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restart"/>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r>
              <w:rPr>
                <w:rFonts w:hint="eastAsia" w:ascii="宋体" w:hAnsi="宋体" w:cs="宋体"/>
                <w:color w:val="auto"/>
                <w:kern w:val="0"/>
                <w:sz w:val="18"/>
                <w:szCs w:val="18"/>
              </w:rPr>
              <w:t>批发业</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20≤X＜200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5≤X＜20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continue"/>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Y≥40000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5000≤Y＜40000</w:t>
            </w:r>
          </w:p>
        </w:tc>
        <w:tc>
          <w:tcPr>
            <w:tcW w:w="1429" w:type="dxa"/>
            <w:vAlign w:val="center"/>
          </w:tcPr>
          <w:p>
            <w:pPr>
              <w:pageBreakBefore w:val="0"/>
              <w:widowControl/>
              <w:kinsoku/>
              <w:wordWrap/>
              <w:overflowPunct/>
              <w:topLinePunct w:val="0"/>
              <w:bidi w:val="0"/>
              <w:spacing w:line="460" w:lineRule="exact"/>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2118" w:type="dxa"/>
            <w:vMerge w:val="restart"/>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r>
              <w:rPr>
                <w:rFonts w:hint="eastAsia" w:ascii="宋体" w:hAnsi="宋体" w:cs="宋体"/>
                <w:color w:val="auto"/>
                <w:kern w:val="0"/>
                <w:sz w:val="18"/>
                <w:szCs w:val="18"/>
              </w:rPr>
              <w:t>零售业</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50≤X＜300</w:t>
            </w:r>
          </w:p>
        </w:tc>
        <w:tc>
          <w:tcPr>
            <w:tcW w:w="1429" w:type="dxa"/>
            <w:vAlign w:val="center"/>
          </w:tcPr>
          <w:p>
            <w:pPr>
              <w:pageBreakBefore w:val="0"/>
              <w:widowControl/>
              <w:kinsoku/>
              <w:wordWrap/>
              <w:overflowPunct/>
              <w:topLinePunct w:val="0"/>
              <w:bidi w:val="0"/>
              <w:spacing w:line="460" w:lineRule="exact"/>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 xml:space="preserve">10≤X＜50 </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continue"/>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Y≥20000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500≤Y＜20000</w:t>
            </w:r>
          </w:p>
        </w:tc>
        <w:tc>
          <w:tcPr>
            <w:tcW w:w="1429" w:type="dxa"/>
            <w:vAlign w:val="center"/>
          </w:tcPr>
          <w:p>
            <w:pPr>
              <w:pageBreakBefore w:val="0"/>
              <w:widowControl/>
              <w:kinsoku/>
              <w:wordWrap/>
              <w:overflowPunct/>
              <w:topLinePunct w:val="0"/>
              <w:bidi w:val="0"/>
              <w:spacing w:line="460" w:lineRule="exact"/>
              <w:ind w:left="-1" w:leftChars="-1" w:hanging="1"/>
              <w:jc w:val="center"/>
              <w:rPr>
                <w:rFonts w:ascii="宋体" w:hAnsi="宋体" w:cs="宋体"/>
                <w:color w:val="auto"/>
                <w:kern w:val="0"/>
                <w:sz w:val="18"/>
                <w:szCs w:val="18"/>
              </w:rPr>
            </w:pPr>
            <w:r>
              <w:rPr>
                <w:rFonts w:hint="eastAsia" w:ascii="宋体" w:hAnsi="宋体" w:cs="宋体"/>
                <w:color w:val="auto"/>
                <w:kern w:val="0"/>
                <w:sz w:val="18"/>
                <w:szCs w:val="18"/>
              </w:rPr>
              <w:t>100≤Y＜500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restart"/>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r>
              <w:rPr>
                <w:rFonts w:hint="eastAsia" w:ascii="宋体" w:hAnsi="宋体" w:cs="宋体"/>
                <w:color w:val="auto"/>
                <w:kern w:val="0"/>
                <w:sz w:val="18"/>
                <w:szCs w:val="18"/>
              </w:rPr>
              <w:t>交通运输业 *</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continue"/>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3000≤Y＜30000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200≤Y＜3000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restart"/>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r>
              <w:rPr>
                <w:rFonts w:hint="eastAsia" w:ascii="宋体" w:hAnsi="宋体" w:cs="宋体"/>
                <w:color w:val="auto"/>
                <w:kern w:val="0"/>
                <w:sz w:val="18"/>
                <w:szCs w:val="18"/>
              </w:rPr>
              <w:t>仓储业*</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X≥200</w:t>
            </w:r>
          </w:p>
        </w:tc>
        <w:tc>
          <w:tcPr>
            <w:tcW w:w="1705" w:type="dxa"/>
            <w:vAlign w:val="center"/>
          </w:tcPr>
          <w:p>
            <w:pPr>
              <w:pageBreakBefore w:val="0"/>
              <w:widowControl/>
              <w:kinsoku/>
              <w:wordWrap/>
              <w:overflowPunct/>
              <w:topLinePunct w:val="0"/>
              <w:bidi w:val="0"/>
              <w:spacing w:line="46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100≤X＜200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20≤X＜100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continue"/>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1000≤Y＜30000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restart"/>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r>
              <w:rPr>
                <w:rFonts w:hint="eastAsia" w:ascii="宋体" w:hAnsi="宋体" w:cs="宋体"/>
                <w:color w:val="auto"/>
                <w:kern w:val="0"/>
                <w:sz w:val="18"/>
                <w:szCs w:val="18"/>
              </w:rPr>
              <w:t>邮政业</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20≤X＜300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continue"/>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Y≥30000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2000≤Y＜30000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restart"/>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r>
              <w:rPr>
                <w:rFonts w:hint="eastAsia" w:ascii="宋体" w:hAnsi="宋体" w:cs="宋体"/>
                <w:color w:val="auto"/>
                <w:kern w:val="0"/>
                <w:sz w:val="18"/>
                <w:szCs w:val="18"/>
              </w:rPr>
              <w:t>住宿业</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5" w:type="dxa"/>
            <w:vAlign w:val="center"/>
          </w:tcPr>
          <w:p>
            <w:pPr>
              <w:pageBreakBefore w:val="0"/>
              <w:widowControl/>
              <w:kinsoku/>
              <w:wordWrap/>
              <w:overflowPunct/>
              <w:topLinePunct w:val="0"/>
              <w:bidi w:val="0"/>
              <w:spacing w:line="46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continue"/>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restart"/>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r>
              <w:rPr>
                <w:rFonts w:hint="eastAsia" w:ascii="宋体" w:hAnsi="宋体" w:cs="宋体"/>
                <w:color w:val="auto"/>
                <w:kern w:val="0"/>
                <w:sz w:val="18"/>
                <w:szCs w:val="18"/>
              </w:rPr>
              <w:t>餐饮业</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5" w:type="dxa"/>
            <w:vAlign w:val="center"/>
          </w:tcPr>
          <w:p>
            <w:pPr>
              <w:pageBreakBefore w:val="0"/>
              <w:widowControl/>
              <w:kinsoku/>
              <w:wordWrap/>
              <w:overflowPunct/>
              <w:topLinePunct w:val="0"/>
              <w:bidi w:val="0"/>
              <w:spacing w:line="46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continue"/>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2000≤Y＜10000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100≤Y＜2000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restart"/>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r>
              <w:rPr>
                <w:rFonts w:hint="eastAsia" w:ascii="宋体" w:hAnsi="宋体" w:cs="宋体"/>
                <w:color w:val="auto"/>
                <w:kern w:val="0"/>
                <w:sz w:val="18"/>
                <w:szCs w:val="18"/>
              </w:rPr>
              <w:t>信息传输业 *</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X≥2000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100≤X＜2000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jc w:val="center"/>
        </w:trPr>
        <w:tc>
          <w:tcPr>
            <w:tcW w:w="2118" w:type="dxa"/>
            <w:vMerge w:val="continue"/>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Y≥100000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1000≤Y＜100000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2118" w:type="dxa"/>
            <w:vMerge w:val="restart"/>
            <w:vAlign w:val="center"/>
          </w:tcPr>
          <w:p>
            <w:pPr>
              <w:pageBreakBefore w:val="0"/>
              <w:widowControl/>
              <w:kinsoku/>
              <w:wordWrap/>
              <w:overflowPunct/>
              <w:topLinePunct w:val="0"/>
              <w:bidi w:val="0"/>
              <w:spacing w:line="460" w:lineRule="exact"/>
              <w:jc w:val="left"/>
              <w:rPr>
                <w:rFonts w:ascii="宋体" w:hAnsi="宋体" w:cs="宋体"/>
                <w:color w:val="auto"/>
                <w:spacing w:val="-12"/>
                <w:kern w:val="0"/>
                <w:sz w:val="18"/>
                <w:szCs w:val="18"/>
              </w:rPr>
            </w:pPr>
            <w:r>
              <w:rPr>
                <w:rFonts w:hint="eastAsia" w:ascii="宋体" w:hAnsi="宋体" w:cs="宋体"/>
                <w:color w:val="auto"/>
                <w:spacing w:val="-12"/>
                <w:kern w:val="0"/>
                <w:sz w:val="18"/>
                <w:szCs w:val="18"/>
              </w:rPr>
              <w:t>软件和信息技术服</w:t>
            </w:r>
            <w:r>
              <w:rPr>
                <w:rFonts w:hint="eastAsia" w:ascii="宋体" w:hAnsi="宋体" w:cs="宋体"/>
                <w:color w:val="auto"/>
                <w:kern w:val="0"/>
                <w:sz w:val="18"/>
                <w:szCs w:val="18"/>
              </w:rPr>
              <w:t>务业</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5" w:type="dxa"/>
            <w:vAlign w:val="center"/>
          </w:tcPr>
          <w:p>
            <w:pPr>
              <w:pageBreakBefore w:val="0"/>
              <w:widowControl/>
              <w:kinsoku/>
              <w:wordWrap/>
              <w:overflowPunct/>
              <w:topLinePunct w:val="0"/>
              <w:bidi w:val="0"/>
              <w:spacing w:line="46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 xml:space="preserve">100≤X＜300 </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2118" w:type="dxa"/>
            <w:vMerge w:val="continue"/>
            <w:vAlign w:val="center"/>
          </w:tcPr>
          <w:p>
            <w:pPr>
              <w:pageBreakBefore w:val="0"/>
              <w:widowControl/>
              <w:kinsoku/>
              <w:wordWrap/>
              <w:overflowPunct/>
              <w:topLinePunct w:val="0"/>
              <w:bidi w:val="0"/>
              <w:spacing w:line="460" w:lineRule="exact"/>
              <w:jc w:val="left"/>
              <w:rPr>
                <w:rFonts w:ascii="宋体" w:hAnsi="宋体" w:cs="宋体"/>
                <w:color w:val="auto"/>
                <w:spacing w:val="-12"/>
                <w:kern w:val="0"/>
                <w:sz w:val="18"/>
                <w:szCs w:val="18"/>
              </w:rPr>
            </w:pP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Y≥10000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1000≤Y＜10000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50≤Y＜1000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2118" w:type="dxa"/>
            <w:vMerge w:val="restart"/>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r>
              <w:rPr>
                <w:rFonts w:hint="eastAsia" w:ascii="宋体" w:hAnsi="宋体" w:cs="宋体"/>
                <w:color w:val="auto"/>
                <w:kern w:val="0"/>
                <w:sz w:val="18"/>
                <w:szCs w:val="18"/>
              </w:rPr>
              <w:t>房地产开发经营</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Y≥200000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1000≤Y＜200000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100≤Y＜1000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2118" w:type="dxa"/>
            <w:vMerge w:val="continue"/>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Z≥10000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5000≤Z＜10000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2000≤Z＜5000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2118" w:type="dxa"/>
            <w:vMerge w:val="restart"/>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r>
              <w:rPr>
                <w:rFonts w:hint="eastAsia" w:ascii="宋体" w:hAnsi="宋体" w:cs="宋体"/>
                <w:color w:val="auto"/>
                <w:kern w:val="0"/>
                <w:sz w:val="18"/>
                <w:szCs w:val="18"/>
              </w:rPr>
              <w:t>物业管理</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X≥1000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300≤X＜1000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2118" w:type="dxa"/>
            <w:vMerge w:val="continue"/>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营业收入(Y)</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Y≥5000</w:t>
            </w:r>
          </w:p>
        </w:tc>
        <w:tc>
          <w:tcPr>
            <w:tcW w:w="1705" w:type="dxa"/>
            <w:vAlign w:val="center"/>
          </w:tcPr>
          <w:p>
            <w:pPr>
              <w:pageBreakBefore w:val="0"/>
              <w:widowControl/>
              <w:kinsoku/>
              <w:wordWrap/>
              <w:overflowPunct/>
              <w:topLinePunct w:val="0"/>
              <w:bidi w:val="0"/>
              <w:spacing w:line="46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1000≤Y＜5000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500≤Y＜1000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2118" w:type="dxa"/>
            <w:vMerge w:val="restart"/>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r>
              <w:rPr>
                <w:rFonts w:hint="eastAsia" w:ascii="宋体" w:hAnsi="宋体" w:cs="宋体"/>
                <w:color w:val="auto"/>
                <w:kern w:val="0"/>
                <w:sz w:val="18"/>
                <w:szCs w:val="18"/>
              </w:rPr>
              <w:t>租赁和商务服务业</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5" w:type="dxa"/>
            <w:vAlign w:val="center"/>
          </w:tcPr>
          <w:p>
            <w:pPr>
              <w:pageBreakBefore w:val="0"/>
              <w:widowControl/>
              <w:kinsoku/>
              <w:wordWrap/>
              <w:overflowPunct/>
              <w:topLinePunct w:val="0"/>
              <w:bidi w:val="0"/>
              <w:spacing w:line="46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2118" w:type="dxa"/>
            <w:vMerge w:val="continue"/>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资产总额(Z)</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万元</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Z≥120000</w:t>
            </w:r>
          </w:p>
        </w:tc>
        <w:tc>
          <w:tcPr>
            <w:tcW w:w="1705"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8000≤Z＜120000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100≤Z＜8000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2118" w:type="dxa"/>
            <w:vAlign w:val="center"/>
          </w:tcPr>
          <w:p>
            <w:pPr>
              <w:pageBreakBefore w:val="0"/>
              <w:widowControl/>
              <w:kinsoku/>
              <w:wordWrap/>
              <w:overflowPunct/>
              <w:topLinePunct w:val="0"/>
              <w:bidi w:val="0"/>
              <w:spacing w:line="460" w:lineRule="exact"/>
              <w:jc w:val="left"/>
              <w:rPr>
                <w:rFonts w:ascii="宋体" w:hAnsi="宋体" w:cs="宋体"/>
                <w:color w:val="auto"/>
                <w:kern w:val="0"/>
                <w:sz w:val="18"/>
                <w:szCs w:val="18"/>
              </w:rPr>
            </w:pPr>
            <w:r>
              <w:rPr>
                <w:rFonts w:hint="eastAsia" w:ascii="宋体" w:hAnsi="宋体" w:cs="宋体"/>
                <w:color w:val="auto"/>
                <w:kern w:val="0"/>
                <w:sz w:val="18"/>
                <w:szCs w:val="18"/>
              </w:rPr>
              <w:t>其他未列明行业 *</w:t>
            </w:r>
          </w:p>
        </w:tc>
        <w:tc>
          <w:tcPr>
            <w:tcW w:w="1372"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从业人员(X)</w:t>
            </w:r>
          </w:p>
        </w:tc>
        <w:tc>
          <w:tcPr>
            <w:tcW w:w="710"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127"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X≥300</w:t>
            </w:r>
          </w:p>
        </w:tc>
        <w:tc>
          <w:tcPr>
            <w:tcW w:w="1705" w:type="dxa"/>
            <w:vAlign w:val="center"/>
          </w:tcPr>
          <w:p>
            <w:pPr>
              <w:pageBreakBefore w:val="0"/>
              <w:widowControl/>
              <w:kinsoku/>
              <w:wordWrap/>
              <w:overflowPunct/>
              <w:topLinePunct w:val="0"/>
              <w:bidi w:val="0"/>
              <w:spacing w:line="460" w:lineRule="exact"/>
              <w:ind w:left="1" w:leftChars="-51" w:hanging="108" w:hangingChars="60"/>
              <w:jc w:val="center"/>
              <w:rPr>
                <w:rFonts w:ascii="宋体" w:hAnsi="宋体" w:cs="宋体"/>
                <w:color w:val="auto"/>
                <w:kern w:val="0"/>
                <w:sz w:val="18"/>
                <w:szCs w:val="18"/>
              </w:rPr>
            </w:pPr>
            <w:r>
              <w:rPr>
                <w:rFonts w:hint="eastAsia" w:ascii="宋体" w:hAnsi="宋体" w:cs="宋体"/>
                <w:color w:val="auto"/>
                <w:kern w:val="0"/>
                <w:sz w:val="18"/>
                <w:szCs w:val="18"/>
              </w:rPr>
              <w:t>100≤X＜300</w:t>
            </w:r>
          </w:p>
        </w:tc>
        <w:tc>
          <w:tcPr>
            <w:tcW w:w="1429"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10≤X＜100</w:t>
            </w:r>
          </w:p>
        </w:tc>
        <w:tc>
          <w:tcPr>
            <w:tcW w:w="994" w:type="dxa"/>
            <w:vAlign w:val="center"/>
          </w:tcPr>
          <w:p>
            <w:pPr>
              <w:pageBreakBefore w:val="0"/>
              <w:widowControl/>
              <w:kinsoku/>
              <w:wordWrap/>
              <w:overflowPunct/>
              <w:topLinePunct w:val="0"/>
              <w:bidi w:val="0"/>
              <w:spacing w:line="460" w:lineRule="exact"/>
              <w:jc w:val="center"/>
              <w:rPr>
                <w:rFonts w:ascii="宋体" w:hAnsi="宋体" w:cs="宋体"/>
                <w:color w:val="auto"/>
                <w:kern w:val="0"/>
                <w:sz w:val="18"/>
                <w:szCs w:val="18"/>
              </w:rPr>
            </w:pPr>
            <w:r>
              <w:rPr>
                <w:rFonts w:hint="eastAsia" w:ascii="宋体" w:hAnsi="宋体" w:cs="宋体"/>
                <w:color w:val="auto"/>
                <w:kern w:val="0"/>
                <w:sz w:val="18"/>
                <w:szCs w:val="18"/>
              </w:rPr>
              <w:t>X＜10</w:t>
            </w:r>
          </w:p>
        </w:tc>
      </w:tr>
    </w:tbl>
    <w:p>
      <w:pPr>
        <w:pageBreakBefore w:val="0"/>
        <w:widowControl/>
        <w:kinsoku/>
        <w:wordWrap/>
        <w:overflowPunct/>
        <w:topLinePunct w:val="0"/>
        <w:bidi w:val="0"/>
        <w:spacing w:line="460" w:lineRule="exact"/>
        <w:rPr>
          <w:rFonts w:ascii="宋体" w:hAnsi="宋体" w:cs="宋体"/>
          <w:color w:val="auto"/>
          <w:spacing w:val="8"/>
          <w:kern w:val="0"/>
          <w:sz w:val="24"/>
        </w:rPr>
      </w:pPr>
    </w:p>
    <w:p>
      <w:pPr>
        <w:pageBreakBefore w:val="0"/>
        <w:widowControl/>
        <w:kinsoku/>
        <w:wordWrap/>
        <w:overflowPunct/>
        <w:topLinePunct w:val="0"/>
        <w:bidi w:val="0"/>
        <w:spacing w:line="460" w:lineRule="exact"/>
        <w:rPr>
          <w:rFonts w:ascii="宋体" w:hAnsi="宋体" w:cs="宋体"/>
          <w:color w:val="auto"/>
          <w:spacing w:val="8"/>
          <w:kern w:val="0"/>
          <w:szCs w:val="21"/>
        </w:rPr>
      </w:pPr>
      <w:r>
        <w:rPr>
          <w:rFonts w:hint="eastAsia" w:ascii="宋体" w:hAnsi="宋体" w:cs="宋体"/>
          <w:color w:val="auto"/>
          <w:spacing w:val="8"/>
          <w:kern w:val="0"/>
          <w:szCs w:val="21"/>
        </w:rPr>
        <w:t>说明：</w:t>
      </w:r>
    </w:p>
    <w:p>
      <w:pPr>
        <w:pStyle w:val="14"/>
        <w:pageBreakBefore w:val="0"/>
        <w:kinsoku/>
        <w:wordWrap/>
        <w:overflowPunct/>
        <w:topLinePunct w:val="0"/>
        <w:bidi w:val="0"/>
        <w:adjustRightInd w:val="0"/>
        <w:spacing w:line="460" w:lineRule="exact"/>
        <w:ind w:firstLine="452" w:firstLineChars="200"/>
        <w:contextualSpacing/>
        <w:rPr>
          <w:rFonts w:hAnsi="宋体" w:cs="宋体"/>
          <w:color w:val="auto"/>
          <w:spacing w:val="8"/>
          <w:kern w:val="0"/>
          <w:szCs w:val="21"/>
        </w:rPr>
      </w:pPr>
      <w:r>
        <w:rPr>
          <w:rFonts w:hint="eastAsia" w:hAnsi="宋体" w:cs="宋体"/>
          <w:color w:val="auto"/>
          <w:spacing w:val="8"/>
          <w:kern w:val="0"/>
          <w:szCs w:val="21"/>
        </w:rPr>
        <w:t>1.大型、中型和小型企业须同时满足所列指标的下限，否则下划一档；微型企业只须满足所列指标中的一项即可。</w:t>
      </w:r>
    </w:p>
    <w:p>
      <w:pPr>
        <w:pStyle w:val="14"/>
        <w:pageBreakBefore w:val="0"/>
        <w:kinsoku/>
        <w:wordWrap/>
        <w:overflowPunct/>
        <w:topLinePunct w:val="0"/>
        <w:bidi w:val="0"/>
        <w:adjustRightInd w:val="0"/>
        <w:spacing w:line="460" w:lineRule="exact"/>
        <w:ind w:firstLine="452" w:firstLineChars="200"/>
        <w:contextualSpacing/>
        <w:rPr>
          <w:rFonts w:hAnsi="宋体" w:cs="宋体"/>
          <w:color w:val="auto"/>
          <w:spacing w:val="8"/>
          <w:kern w:val="0"/>
          <w:szCs w:val="21"/>
        </w:rPr>
      </w:pPr>
      <w:r>
        <w:rPr>
          <w:rFonts w:hint="eastAsia" w:hAnsi="宋体" w:cs="宋体"/>
          <w:color w:val="auto"/>
          <w:spacing w:val="8"/>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4"/>
        <w:pageBreakBefore w:val="0"/>
        <w:kinsoku/>
        <w:wordWrap/>
        <w:overflowPunct/>
        <w:topLinePunct w:val="0"/>
        <w:bidi w:val="0"/>
        <w:spacing w:line="460" w:lineRule="exact"/>
        <w:ind w:firstLine="452" w:firstLineChars="200"/>
        <w:rPr>
          <w:rFonts w:hAnsi="宋体" w:cs="宋体"/>
          <w:color w:val="auto"/>
          <w:spacing w:val="8"/>
          <w:kern w:val="0"/>
          <w:sz w:val="24"/>
          <w:szCs w:val="24"/>
        </w:rPr>
      </w:pPr>
      <w:r>
        <w:rPr>
          <w:rFonts w:hint="eastAsia" w:hAnsi="宋体" w:cs="宋体"/>
          <w:color w:val="auto"/>
          <w:spacing w:val="8"/>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bookmarkStart w:id="235" w:name="_Toc8466"/>
      <w:bookmarkStart w:id="236" w:name="_Toc4774"/>
    </w:p>
    <w:p>
      <w:pPr>
        <w:pageBreakBefore w:val="0"/>
        <w:kinsoku/>
        <w:wordWrap/>
        <w:overflowPunct/>
        <w:topLinePunct w:val="0"/>
        <w:bidi w:val="0"/>
        <w:spacing w:line="460" w:lineRule="exact"/>
        <w:rPr>
          <w:rFonts w:ascii="宋体" w:hAnsi="宋体" w:cs="宋体"/>
          <w:color w:val="auto"/>
          <w:sz w:val="32"/>
          <w:szCs w:val="32"/>
        </w:rPr>
      </w:pPr>
      <w:r>
        <w:rPr>
          <w:rFonts w:hint="eastAsia" w:ascii="宋体" w:hAnsi="宋体" w:cs="宋体"/>
          <w:color w:val="auto"/>
          <w:sz w:val="32"/>
          <w:szCs w:val="32"/>
        </w:rPr>
        <w:br w:type="page"/>
      </w:r>
    </w:p>
    <w:p>
      <w:pPr>
        <w:pStyle w:val="3"/>
        <w:pageBreakBefore w:val="0"/>
        <w:kinsoku/>
        <w:overflowPunct/>
        <w:topLinePunct w:val="0"/>
        <w:bidi w:val="0"/>
        <w:spacing w:line="500" w:lineRule="exact"/>
        <w:jc w:val="center"/>
        <w:rPr>
          <w:rFonts w:hint="eastAsia"/>
          <w:color w:val="auto"/>
          <w:sz w:val="32"/>
          <w:szCs w:val="32"/>
        </w:rPr>
      </w:pPr>
      <w:bookmarkStart w:id="237" w:name="_Toc21134"/>
      <w:bookmarkStart w:id="238" w:name="_Toc73275790"/>
      <w:bookmarkStart w:id="239" w:name="_Toc16092"/>
      <w:r>
        <w:rPr>
          <w:rFonts w:hint="eastAsia" w:ascii="宋体" w:hAnsi="宋体" w:cs="宋体"/>
          <w:color w:val="auto"/>
          <w:sz w:val="32"/>
          <w:szCs w:val="32"/>
        </w:rPr>
        <w:t xml:space="preserve">第四章 </w:t>
      </w:r>
      <w:r>
        <w:rPr>
          <w:rFonts w:hint="eastAsia" w:ascii="宋体" w:hAnsi="宋体" w:cs="宋体"/>
          <w:color w:val="auto"/>
          <w:sz w:val="32"/>
          <w:szCs w:val="32"/>
          <w:lang w:val="en-US"/>
        </w:rPr>
        <w:t xml:space="preserve"> 合同条款及格式</w:t>
      </w:r>
      <w:bookmarkEnd w:id="237"/>
      <w:bookmarkEnd w:id="238"/>
    </w:p>
    <w:p>
      <w:pPr>
        <w:pageBreakBefore w:val="0"/>
        <w:kinsoku/>
        <w:overflowPunct/>
        <w:topLinePunct w:val="0"/>
        <w:bidi w:val="0"/>
        <w:spacing w:line="500" w:lineRule="exact"/>
        <w:jc w:val="center"/>
        <w:rPr>
          <w:rFonts w:hint="eastAsia" w:ascii="宋体" w:hAnsi="宋体" w:cs="宋体" w:eastAsiaTheme="minorEastAsia"/>
          <w:bCs/>
          <w:color w:val="auto"/>
          <w:sz w:val="52"/>
          <w:szCs w:val="28"/>
          <w:lang w:eastAsia="zh-CN"/>
        </w:rPr>
      </w:pPr>
      <w:r>
        <w:rPr>
          <w:rFonts w:hint="eastAsia" w:ascii="宋体" w:hAnsi="宋体" w:cs="宋体"/>
          <w:bCs/>
          <w:color w:val="auto"/>
          <w:w w:val="95"/>
          <w:sz w:val="40"/>
          <w:szCs w:val="40"/>
          <w:lang w:eastAsia="zh-CN"/>
        </w:rPr>
        <w:t>全茗镇综合农贸市场建设1#商住楼工程</w:t>
      </w:r>
    </w:p>
    <w:p>
      <w:pPr>
        <w:spacing w:line="1000" w:lineRule="exact"/>
        <w:jc w:val="center"/>
        <w:rPr>
          <w:rFonts w:hint="eastAsia" w:ascii="宋体" w:hAnsi="宋体" w:cs="宋体"/>
          <w:bCs/>
          <w:color w:val="auto"/>
          <w:sz w:val="84"/>
        </w:rPr>
      </w:pPr>
    </w:p>
    <w:p>
      <w:pPr>
        <w:spacing w:line="1000" w:lineRule="exact"/>
        <w:jc w:val="center"/>
        <w:rPr>
          <w:rFonts w:ascii="宋体" w:hAnsi="宋体" w:cs="宋体"/>
          <w:bCs/>
          <w:color w:val="auto"/>
          <w:sz w:val="84"/>
        </w:rPr>
      </w:pPr>
      <w:r>
        <w:rPr>
          <w:rFonts w:hint="eastAsia" w:ascii="宋体" w:hAnsi="宋体" w:cs="宋体"/>
          <w:bCs/>
          <w:color w:val="auto"/>
          <w:sz w:val="84"/>
        </w:rPr>
        <w:t>施工承包合同</w:t>
      </w:r>
    </w:p>
    <w:p>
      <w:pPr>
        <w:spacing w:line="500" w:lineRule="exact"/>
        <w:jc w:val="center"/>
        <w:rPr>
          <w:rFonts w:ascii="宋体" w:hAnsi="宋体" w:cs="宋体"/>
          <w:bCs/>
          <w:color w:val="auto"/>
          <w:sz w:val="44"/>
        </w:rPr>
      </w:pPr>
    </w:p>
    <w:p>
      <w:pPr>
        <w:spacing w:line="500" w:lineRule="exact"/>
        <w:jc w:val="center"/>
        <w:rPr>
          <w:rFonts w:ascii="宋体" w:hAnsi="宋体" w:cs="宋体"/>
          <w:bCs/>
          <w:color w:val="auto"/>
          <w:sz w:val="30"/>
          <w:szCs w:val="30"/>
        </w:rPr>
      </w:pPr>
      <w:r>
        <w:rPr>
          <w:rFonts w:hint="eastAsia" w:ascii="宋体" w:hAnsi="宋体" w:cs="宋体"/>
          <w:bCs/>
          <w:color w:val="auto"/>
          <w:sz w:val="30"/>
          <w:szCs w:val="30"/>
        </w:rPr>
        <w:t>合同编号：</w:t>
      </w:r>
    </w:p>
    <w:p>
      <w:pPr>
        <w:spacing w:line="500" w:lineRule="exact"/>
        <w:jc w:val="center"/>
        <w:rPr>
          <w:rFonts w:ascii="宋体" w:hAnsi="宋体" w:cs="宋体"/>
          <w:bCs/>
          <w:color w:val="auto"/>
          <w:sz w:val="44"/>
        </w:rPr>
      </w:pPr>
    </w:p>
    <w:p>
      <w:pPr>
        <w:pStyle w:val="14"/>
        <w:adjustRightInd w:val="0"/>
        <w:snapToGrid w:val="0"/>
        <w:spacing w:before="240" w:after="240" w:line="500" w:lineRule="exact"/>
        <w:ind w:left="5100" w:hanging="5100" w:hangingChars="1700"/>
        <w:rPr>
          <w:rFonts w:hAnsi="宋体" w:cs="宋体"/>
          <w:color w:val="auto"/>
          <w:sz w:val="30"/>
        </w:rPr>
      </w:pPr>
    </w:p>
    <w:p>
      <w:pPr>
        <w:pStyle w:val="14"/>
        <w:adjustRightInd w:val="0"/>
        <w:snapToGrid w:val="0"/>
        <w:spacing w:before="240" w:after="240" w:line="500" w:lineRule="exact"/>
        <w:ind w:left="5100" w:hanging="5100" w:hangingChars="1700"/>
        <w:rPr>
          <w:rFonts w:hAnsi="宋体" w:cs="宋体"/>
          <w:color w:val="auto"/>
          <w:sz w:val="30"/>
        </w:rPr>
      </w:pPr>
    </w:p>
    <w:p>
      <w:pPr>
        <w:pStyle w:val="14"/>
        <w:adjustRightInd w:val="0"/>
        <w:snapToGrid w:val="0"/>
        <w:spacing w:before="240" w:after="240" w:line="500" w:lineRule="exact"/>
        <w:ind w:left="5100" w:hanging="5100" w:hangingChars="1700"/>
        <w:rPr>
          <w:rFonts w:hAnsi="宋体" w:cs="宋体"/>
          <w:color w:val="auto"/>
          <w:sz w:val="30"/>
        </w:rPr>
      </w:pPr>
    </w:p>
    <w:p>
      <w:pPr>
        <w:pStyle w:val="14"/>
        <w:adjustRightInd w:val="0"/>
        <w:snapToGrid w:val="0"/>
        <w:spacing w:before="240" w:after="240" w:line="500" w:lineRule="exact"/>
        <w:ind w:left="5100" w:hanging="5100" w:hangingChars="1700"/>
        <w:rPr>
          <w:rFonts w:hAnsi="宋体" w:cs="宋体"/>
          <w:color w:val="auto"/>
          <w:sz w:val="30"/>
        </w:rPr>
      </w:pPr>
    </w:p>
    <w:p>
      <w:pPr>
        <w:pStyle w:val="14"/>
        <w:adjustRightInd w:val="0"/>
        <w:snapToGrid w:val="0"/>
        <w:spacing w:before="240" w:after="240" w:line="500" w:lineRule="exact"/>
        <w:ind w:left="5100" w:hanging="5100" w:hangingChars="1700"/>
        <w:rPr>
          <w:rFonts w:hAnsi="宋体" w:cs="宋体"/>
          <w:color w:val="auto"/>
          <w:sz w:val="30"/>
        </w:rPr>
      </w:pPr>
    </w:p>
    <w:p>
      <w:pPr>
        <w:pStyle w:val="14"/>
        <w:adjustRightInd w:val="0"/>
        <w:snapToGrid w:val="0"/>
        <w:spacing w:before="240" w:after="240" w:line="500" w:lineRule="exact"/>
        <w:ind w:left="5100" w:hanging="5100" w:hangingChars="1700"/>
        <w:rPr>
          <w:rFonts w:hAnsi="宋体" w:cs="宋体"/>
          <w:color w:val="auto"/>
          <w:sz w:val="30"/>
        </w:rPr>
      </w:pPr>
    </w:p>
    <w:p>
      <w:pPr>
        <w:pStyle w:val="14"/>
        <w:adjustRightInd w:val="0"/>
        <w:snapToGrid w:val="0"/>
        <w:spacing w:before="240" w:after="240" w:line="500" w:lineRule="exact"/>
        <w:rPr>
          <w:rFonts w:hAnsi="宋体" w:cs="宋体"/>
          <w:color w:val="auto"/>
          <w:sz w:val="30"/>
        </w:rPr>
      </w:pPr>
    </w:p>
    <w:p>
      <w:pPr>
        <w:pStyle w:val="7"/>
        <w:rPr>
          <w:color w:val="auto"/>
        </w:rPr>
      </w:pPr>
    </w:p>
    <w:p>
      <w:pPr>
        <w:pStyle w:val="14"/>
        <w:adjustRightInd w:val="0"/>
        <w:snapToGrid w:val="0"/>
        <w:spacing w:before="240" w:after="240" w:line="500" w:lineRule="exact"/>
        <w:ind w:left="5102" w:leftChars="925" w:hanging="3159" w:hangingChars="1053"/>
        <w:rPr>
          <w:rFonts w:hAnsi="宋体" w:cs="宋体"/>
          <w:color w:val="auto"/>
          <w:sz w:val="30"/>
        </w:rPr>
      </w:pPr>
      <w:r>
        <w:rPr>
          <w:rFonts w:hint="eastAsia" w:hAnsi="宋体" w:cs="宋体"/>
          <w:color w:val="auto"/>
          <w:sz w:val="30"/>
        </w:rPr>
        <w:t>发包人：</w:t>
      </w:r>
      <w:r>
        <w:rPr>
          <w:rFonts w:hint="eastAsia" w:hAnsi="宋体" w:cs="宋体"/>
          <w:color w:val="auto"/>
          <w:sz w:val="30"/>
          <w:lang w:eastAsia="zh-CN"/>
        </w:rPr>
        <w:t>大新县全茗镇人民政府</w:t>
      </w:r>
      <w:r>
        <w:rPr>
          <w:rFonts w:hint="eastAsia" w:hAnsi="宋体" w:cs="宋体"/>
          <w:color w:val="auto"/>
          <w:sz w:val="30"/>
        </w:rPr>
        <w:t xml:space="preserve">   </w:t>
      </w:r>
    </w:p>
    <w:p>
      <w:pPr>
        <w:pStyle w:val="14"/>
        <w:adjustRightInd w:val="0"/>
        <w:snapToGrid w:val="0"/>
        <w:spacing w:before="240" w:after="240" w:line="500" w:lineRule="exact"/>
        <w:ind w:firstLine="1938" w:firstLineChars="646"/>
        <w:rPr>
          <w:rFonts w:hAnsi="宋体" w:cs="宋体"/>
          <w:color w:val="auto"/>
          <w:sz w:val="30"/>
        </w:rPr>
      </w:pPr>
      <w:r>
        <w:rPr>
          <w:rFonts w:hint="eastAsia" w:hAnsi="宋体" w:cs="宋体"/>
          <w:color w:val="auto"/>
          <w:sz w:val="30"/>
        </w:rPr>
        <w:t xml:space="preserve">承包人： </w:t>
      </w:r>
    </w:p>
    <w:p>
      <w:pPr>
        <w:pStyle w:val="14"/>
        <w:adjustRightInd w:val="0"/>
        <w:snapToGrid w:val="0"/>
        <w:spacing w:before="240" w:after="240" w:line="500" w:lineRule="exact"/>
        <w:ind w:firstLine="1938" w:firstLineChars="646"/>
        <w:rPr>
          <w:rFonts w:hint="eastAsia" w:hAnsi="宋体" w:cs="宋体"/>
          <w:color w:val="auto"/>
          <w:sz w:val="30"/>
        </w:rPr>
      </w:pPr>
      <w:r>
        <w:rPr>
          <w:rFonts w:hint="eastAsia" w:hAnsi="宋体" w:cs="宋体"/>
          <w:color w:val="auto"/>
          <w:sz w:val="30"/>
        </w:rPr>
        <w:t xml:space="preserve">             二〇二</w:t>
      </w:r>
      <w:r>
        <w:rPr>
          <w:rFonts w:hint="eastAsia" w:hAnsi="宋体" w:cs="宋体"/>
          <w:color w:val="auto"/>
          <w:sz w:val="30"/>
          <w:lang w:val="en-US" w:eastAsia="zh-CN"/>
        </w:rPr>
        <w:t>一</w:t>
      </w:r>
      <w:r>
        <w:rPr>
          <w:rFonts w:hint="eastAsia" w:hAnsi="宋体" w:cs="宋体"/>
          <w:color w:val="auto"/>
          <w:sz w:val="30"/>
        </w:rPr>
        <w:t>年  月</w:t>
      </w:r>
    </w:p>
    <w:p>
      <w:pPr>
        <w:pStyle w:val="7"/>
        <w:rPr>
          <w:rFonts w:hint="eastAsia"/>
          <w:color w:val="auto"/>
        </w:rPr>
      </w:pPr>
    </w:p>
    <w:p>
      <w:pPr>
        <w:pStyle w:val="3"/>
        <w:jc w:val="center"/>
        <w:rPr>
          <w:b w:val="0"/>
          <w:color w:val="auto"/>
        </w:rPr>
      </w:pPr>
      <w:bookmarkStart w:id="240" w:name="_Toc296503025"/>
      <w:bookmarkStart w:id="241" w:name="_Toc296890982"/>
      <w:bookmarkStart w:id="242" w:name="_Toc351203480"/>
      <w:bookmarkStart w:id="243" w:name="_Toc416363088"/>
      <w:bookmarkStart w:id="244" w:name="_Toc14345"/>
      <w:bookmarkStart w:id="245" w:name="_Toc389065255"/>
      <w:bookmarkStart w:id="246" w:name="_Toc373478199"/>
      <w:bookmarkStart w:id="247" w:name="_Toc405540677"/>
      <w:bookmarkStart w:id="248" w:name="_Toc373227552"/>
      <w:r>
        <w:rPr>
          <w:b w:val="0"/>
          <w:color w:val="auto"/>
        </w:rPr>
        <w:t>第一</w:t>
      </w:r>
      <w:r>
        <w:rPr>
          <w:rFonts w:hint="eastAsia"/>
          <w:b w:val="0"/>
          <w:color w:val="auto"/>
        </w:rPr>
        <w:t>部分</w:t>
      </w:r>
      <w:r>
        <w:rPr>
          <w:b w:val="0"/>
          <w:color w:val="auto"/>
        </w:rPr>
        <w:t xml:space="preserve"> 合同协议书</w:t>
      </w:r>
      <w:bookmarkEnd w:id="240"/>
      <w:bookmarkEnd w:id="241"/>
      <w:bookmarkEnd w:id="242"/>
      <w:bookmarkEnd w:id="243"/>
      <w:bookmarkEnd w:id="244"/>
      <w:bookmarkEnd w:id="245"/>
      <w:bookmarkEnd w:id="246"/>
      <w:bookmarkEnd w:id="247"/>
      <w:bookmarkEnd w:id="248"/>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发包人（全称）：</w:t>
      </w:r>
      <w:r>
        <w:rPr>
          <w:rFonts w:hint="eastAsia" w:asciiTheme="minorEastAsia" w:hAnsiTheme="minorEastAsia" w:eastAsiaTheme="minorEastAsia" w:cstheme="minorEastAsia"/>
          <w:color w:val="auto"/>
          <w:szCs w:val="21"/>
          <w:u w:val="single"/>
        </w:rPr>
        <w:t></w:t>
      </w: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承包人（全称）：</w:t>
      </w:r>
      <w:r>
        <w:rPr>
          <w:rFonts w:hint="eastAsia" w:asciiTheme="minorEastAsia" w:hAnsiTheme="minorEastAsia" w:eastAsiaTheme="minorEastAsia" w:cstheme="minorEastAsia"/>
          <w:color w:val="auto"/>
          <w:szCs w:val="21"/>
          <w:u w:val="single"/>
        </w:rPr>
        <w:t></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根据《中华人民共和国</w:t>
      </w:r>
      <w:r>
        <w:rPr>
          <w:rFonts w:hint="eastAsia" w:asciiTheme="minorEastAsia" w:hAnsiTheme="minorEastAsia" w:eastAsiaTheme="minorEastAsia" w:cstheme="minorEastAsia"/>
          <w:color w:val="auto"/>
          <w:szCs w:val="21"/>
          <w:lang w:eastAsia="zh-CN"/>
        </w:rPr>
        <w:t>民法典</w:t>
      </w:r>
      <w:r>
        <w:rPr>
          <w:rFonts w:hint="eastAsia" w:asciiTheme="minorEastAsia" w:hAnsiTheme="minorEastAsia" w:eastAsiaTheme="minorEastAsia" w:cstheme="minorEastAsia"/>
          <w:color w:val="auto"/>
          <w:szCs w:val="21"/>
        </w:rPr>
        <w:t>》、《中华人民共和国建筑法》及有关法律规定，遵循平等、自愿、公平和诚实信用的原则，双方就</w:t>
      </w:r>
      <w:r>
        <w:rPr>
          <w:rFonts w:hint="eastAsia" w:asciiTheme="minorEastAsia" w:hAnsiTheme="minorEastAsia" w:eastAsiaTheme="minorEastAsia" w:cstheme="minorEastAsia"/>
          <w:color w:val="auto"/>
          <w:szCs w:val="21"/>
          <w:u w:val="single"/>
          <w:lang w:eastAsia="zh-CN"/>
        </w:rPr>
        <w:t>全茗镇综合农贸市场建设1#商住楼工程</w:t>
      </w:r>
      <w:r>
        <w:rPr>
          <w:rFonts w:hint="eastAsia" w:asciiTheme="minorEastAsia" w:hAnsiTheme="minorEastAsia" w:eastAsiaTheme="minorEastAsia" w:cstheme="minorEastAsia"/>
          <w:color w:val="auto"/>
          <w:szCs w:val="21"/>
        </w:rPr>
        <w:t>施工及有关事项协商一致，共同达成如下协议：</w:t>
      </w:r>
      <w:bookmarkStart w:id="249" w:name="_Toc351203481"/>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一、工程概况</w:t>
      </w:r>
      <w:bookmarkEnd w:id="249"/>
    </w:p>
    <w:p>
      <w:pPr>
        <w:keepNext w:val="0"/>
        <w:keepLines w:val="0"/>
        <w:pageBreakBefore w:val="0"/>
        <w:kinsoku/>
        <w:wordWrap/>
        <w:overflowPunct/>
        <w:topLinePunct w:val="0"/>
        <w:bidi w:val="0"/>
        <w:snapToGrid/>
        <w:spacing w:line="440" w:lineRule="exact"/>
        <w:ind w:left="0" w:leftChars="0" w:firstLine="411" w:firstLineChars="196"/>
        <w:textAlignment w:val="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bCs/>
          <w:color w:val="auto"/>
          <w:szCs w:val="21"/>
        </w:rPr>
        <w:t>1.工程名称</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eastAsia="zh-CN"/>
        </w:rPr>
        <w:t>全茗镇综合农贸市场建设1#商住楼工程</w:t>
      </w:r>
      <w:r>
        <w:rPr>
          <w:rFonts w:hint="eastAsia" w:asciiTheme="minorEastAsia" w:hAnsiTheme="minorEastAsia" w:eastAsiaTheme="minorEastAsia" w:cstheme="minorEastAsia"/>
          <w:color w:val="auto"/>
          <w:szCs w:val="21"/>
        </w:rPr>
        <w:t>。</w:t>
      </w:r>
    </w:p>
    <w:p>
      <w:pPr>
        <w:keepNext w:val="0"/>
        <w:keepLines w:val="0"/>
        <w:pageBreakBefore w:val="0"/>
        <w:kinsoku/>
        <w:wordWrap/>
        <w:overflowPunct/>
        <w:topLinePunct w:val="0"/>
        <w:bidi w:val="0"/>
        <w:snapToGrid/>
        <w:spacing w:line="440" w:lineRule="exact"/>
        <w:ind w:left="0" w:leftChars="0" w:firstLine="411" w:firstLineChars="196"/>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2.工程地点：</w:t>
      </w:r>
    </w:p>
    <w:p>
      <w:pPr>
        <w:keepNext w:val="0"/>
        <w:keepLines w:val="0"/>
        <w:pageBreakBefore w:val="0"/>
        <w:kinsoku/>
        <w:wordWrap/>
        <w:overflowPunct/>
        <w:topLinePunct w:val="0"/>
        <w:bidi w:val="0"/>
        <w:snapToGrid/>
        <w:spacing w:line="440" w:lineRule="exact"/>
        <w:ind w:left="0" w:leftChars="0" w:firstLine="411" w:firstLineChars="196"/>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3.工程立项批准文号：</w:t>
      </w:r>
    </w:p>
    <w:p>
      <w:pPr>
        <w:keepNext w:val="0"/>
        <w:keepLines w:val="0"/>
        <w:pageBreakBefore w:val="0"/>
        <w:kinsoku/>
        <w:wordWrap/>
        <w:overflowPunct/>
        <w:topLinePunct w:val="0"/>
        <w:bidi w:val="0"/>
        <w:snapToGrid/>
        <w:spacing w:line="440" w:lineRule="exact"/>
        <w:ind w:left="0" w:leftChars="0" w:firstLine="411" w:firstLineChars="196"/>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4.资金来源：</w:t>
      </w:r>
      <w:r>
        <w:rPr>
          <w:rFonts w:hint="eastAsia" w:asciiTheme="minorEastAsia" w:hAnsiTheme="minorEastAsia" w:eastAsiaTheme="minorEastAsia" w:cstheme="minorEastAsia"/>
          <w:color w:val="auto"/>
          <w:szCs w:val="21"/>
          <w:u w:val="single"/>
        </w:rPr>
        <w:t>财政资金</w:t>
      </w:r>
      <w:r>
        <w:rPr>
          <w:rFonts w:hint="eastAsia" w:asciiTheme="minorEastAsia" w:hAnsiTheme="minorEastAsia" w:eastAsiaTheme="minorEastAsia" w:cstheme="minorEastAsia"/>
          <w:bCs/>
          <w:color w:val="auto"/>
          <w:szCs w:val="21"/>
        </w:rPr>
        <w:t>。</w:t>
      </w:r>
    </w:p>
    <w:p>
      <w:pPr>
        <w:keepNext w:val="0"/>
        <w:keepLines w:val="0"/>
        <w:pageBreakBefore w:val="0"/>
        <w:kinsoku/>
        <w:wordWrap/>
        <w:overflowPunct/>
        <w:topLinePunct w:val="0"/>
        <w:bidi w:val="0"/>
        <w:snapToGrid/>
        <w:spacing w:line="440" w:lineRule="exact"/>
        <w:ind w:left="0" w:leftChars="0" w:firstLine="411" w:firstLineChars="196"/>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5.工程内容：</w:t>
      </w:r>
    </w:p>
    <w:p>
      <w:pPr>
        <w:keepNext w:val="0"/>
        <w:keepLines w:val="0"/>
        <w:pageBreakBefore w:val="0"/>
        <w:kinsoku/>
        <w:wordWrap/>
        <w:overflowPunct/>
        <w:topLinePunct w:val="0"/>
        <w:bidi w:val="0"/>
        <w:snapToGrid/>
        <w:spacing w:line="440" w:lineRule="exact"/>
        <w:ind w:left="0" w:leftChars="0" w:firstLine="411" w:firstLineChars="196"/>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群体工程应附《承包人承揽工程项目一览表》（附件1）。</w:t>
      </w:r>
    </w:p>
    <w:p>
      <w:pPr>
        <w:keepNext w:val="0"/>
        <w:keepLines w:val="0"/>
        <w:pageBreakBefore w:val="0"/>
        <w:kinsoku/>
        <w:wordWrap/>
        <w:overflowPunct/>
        <w:topLinePunct w:val="0"/>
        <w:bidi w:val="0"/>
        <w:snapToGrid/>
        <w:spacing w:line="440" w:lineRule="exact"/>
        <w:ind w:left="0" w:leftChars="0" w:firstLine="411" w:firstLineChars="196"/>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6.工程承包范围：</w:t>
      </w:r>
    </w:p>
    <w:p>
      <w:pPr>
        <w:keepNext w:val="0"/>
        <w:keepLines w:val="0"/>
        <w:pageBreakBefore w:val="0"/>
        <w:kinsoku/>
        <w:wordWrap/>
        <w:overflowPunct/>
        <w:topLinePunct w:val="0"/>
        <w:bidi w:val="0"/>
        <w:snapToGrid/>
        <w:spacing w:line="440" w:lineRule="exact"/>
        <w:ind w:left="0" w:leftChars="0" w:firstLine="405" w:firstLineChars="193"/>
        <w:textAlignment w:val="auto"/>
        <w:rPr>
          <w:rFonts w:hint="eastAsia" w:asciiTheme="minorEastAsia" w:hAnsiTheme="minorEastAsia" w:eastAsiaTheme="minorEastAsia" w:cstheme="minorEastAsia"/>
          <w:color w:val="auto"/>
          <w:szCs w:val="21"/>
          <w:lang w:val="zh-CN"/>
        </w:rPr>
      </w:pPr>
      <w:bookmarkStart w:id="250" w:name="_Toc351203482"/>
      <w:r>
        <w:rPr>
          <w:rFonts w:hint="eastAsia" w:asciiTheme="minorEastAsia" w:hAnsiTheme="minorEastAsia" w:eastAsiaTheme="minorEastAsia" w:cstheme="minorEastAsia"/>
          <w:color w:val="auto"/>
          <w:szCs w:val="21"/>
          <w:lang w:val="zh-CN"/>
        </w:rPr>
        <w:t>施工图纸范围内的工程内容（详见施工图纸及工程量清单）</w:t>
      </w:r>
    </w:p>
    <w:p>
      <w:pPr>
        <w:keepNext w:val="0"/>
        <w:keepLines w:val="0"/>
        <w:pageBreakBefore w:val="0"/>
        <w:kinsoku/>
        <w:wordWrap/>
        <w:overflowPunct/>
        <w:topLinePunct w:val="0"/>
        <w:bidi w:val="0"/>
        <w:snapToGrid/>
        <w:spacing w:line="440" w:lineRule="exact"/>
        <w:ind w:left="0" w:leftChars="0" w:firstLine="405" w:firstLineChars="193"/>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二、合同工期</w:t>
      </w:r>
      <w:bookmarkEnd w:id="250"/>
    </w:p>
    <w:p>
      <w:pPr>
        <w:keepNext w:val="0"/>
        <w:keepLines w:val="0"/>
        <w:pageBreakBefore w:val="0"/>
        <w:kinsoku/>
        <w:wordWrap/>
        <w:overflowPunct/>
        <w:topLinePunct w:val="0"/>
        <w:bidi w:val="0"/>
        <w:snapToGrid/>
        <w:spacing w:line="440" w:lineRule="exact"/>
        <w:ind w:left="0" w:leftChars="0" w:firstLine="459"/>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计划开工日期：</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日。</w:t>
      </w:r>
    </w:p>
    <w:p>
      <w:pPr>
        <w:keepNext w:val="0"/>
        <w:keepLines w:val="0"/>
        <w:pageBreakBefore w:val="0"/>
        <w:kinsoku/>
        <w:wordWrap/>
        <w:overflowPunct/>
        <w:topLinePunct w:val="0"/>
        <w:bidi w:val="0"/>
        <w:snapToGrid/>
        <w:spacing w:line="440" w:lineRule="exact"/>
        <w:ind w:left="0" w:leftChars="0" w:firstLine="459"/>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计划竣工日期：</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日。</w:t>
      </w:r>
    </w:p>
    <w:p>
      <w:pPr>
        <w:keepNext w:val="0"/>
        <w:keepLines w:val="0"/>
        <w:pageBreakBefore w:val="0"/>
        <w:kinsoku/>
        <w:wordWrap/>
        <w:overflowPunct/>
        <w:topLinePunct w:val="0"/>
        <w:bidi w:val="0"/>
        <w:snapToGrid/>
        <w:spacing w:line="440" w:lineRule="exact"/>
        <w:ind w:left="0" w:leftChars="0" w:firstLine="459"/>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工期总日历天数：</w:t>
      </w:r>
      <w:r>
        <w:rPr>
          <w:rFonts w:hint="eastAsia" w:asciiTheme="minorEastAsia" w:hAnsiTheme="minorEastAsia" w:eastAsiaTheme="minorEastAsia" w:cstheme="minorEastAsia"/>
          <w:color w:val="auto"/>
          <w:szCs w:val="21"/>
          <w:u w:val="single"/>
        </w:rPr>
        <w:t>  </w:t>
      </w:r>
      <w:r>
        <w:rPr>
          <w:rFonts w:hint="eastAsia" w:asciiTheme="minorEastAsia" w:hAnsiTheme="minorEastAsia" w:eastAsiaTheme="minorEastAsia" w:cstheme="minorEastAsia"/>
          <w:color w:val="auto"/>
          <w:szCs w:val="21"/>
        </w:rPr>
        <w:t>天。工期总日历天数与根据前述计划开竣工日期计算的工期天数不一致的，以工期总日历天数为准。</w:t>
      </w:r>
    </w:p>
    <w:p>
      <w:pPr>
        <w:keepNext w:val="0"/>
        <w:keepLines w:val="0"/>
        <w:pageBreakBefore w:val="0"/>
        <w:kinsoku/>
        <w:wordWrap/>
        <w:overflowPunct/>
        <w:topLinePunct w:val="0"/>
        <w:bidi w:val="0"/>
        <w:snapToGrid/>
        <w:spacing w:line="440" w:lineRule="exact"/>
        <w:ind w:left="0" w:leftChars="0" w:firstLine="459"/>
        <w:textAlignment w:val="auto"/>
        <w:rPr>
          <w:rFonts w:hint="eastAsia" w:asciiTheme="minorEastAsia" w:hAnsiTheme="minorEastAsia" w:eastAsiaTheme="minorEastAsia" w:cstheme="minorEastAsia"/>
          <w:bCs/>
          <w:color w:val="auto"/>
          <w:szCs w:val="21"/>
        </w:rPr>
      </w:pPr>
      <w:bookmarkStart w:id="251" w:name="_Toc351203483"/>
      <w:r>
        <w:rPr>
          <w:rFonts w:hint="eastAsia" w:asciiTheme="minorEastAsia" w:hAnsiTheme="minorEastAsia" w:eastAsiaTheme="minorEastAsia" w:cstheme="minorEastAsia"/>
          <w:bCs/>
          <w:color w:val="auto"/>
          <w:szCs w:val="21"/>
        </w:rPr>
        <w:t>三、质量标准</w:t>
      </w:r>
      <w:bookmarkEnd w:id="251"/>
    </w:p>
    <w:p>
      <w:pPr>
        <w:keepNext w:val="0"/>
        <w:keepLines w:val="0"/>
        <w:pageBreakBefore w:val="0"/>
        <w:kinsoku/>
        <w:wordWrap/>
        <w:overflowPunct/>
        <w:topLinePunct w:val="0"/>
        <w:bidi w:val="0"/>
        <w:snapToGrid/>
        <w:spacing w:line="440" w:lineRule="exact"/>
        <w:ind w:left="0" w:leftChars="0" w:firstLine="459"/>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工程质量符合</w:t>
      </w:r>
      <w:r>
        <w:rPr>
          <w:rFonts w:hint="eastAsia" w:asciiTheme="minorEastAsia" w:hAnsiTheme="minorEastAsia" w:eastAsiaTheme="minorEastAsia" w:cstheme="minorEastAsia"/>
          <w:color w:val="auto"/>
          <w:szCs w:val="21"/>
          <w:u w:val="single"/>
        </w:rPr>
        <w:t>国家质量验收合格</w:t>
      </w:r>
      <w:r>
        <w:rPr>
          <w:rFonts w:hint="eastAsia" w:asciiTheme="minorEastAsia" w:hAnsiTheme="minorEastAsia" w:eastAsiaTheme="minorEastAsia" w:cstheme="minorEastAsia"/>
          <w:color w:val="auto"/>
          <w:szCs w:val="21"/>
        </w:rPr>
        <w:t>标准。</w:t>
      </w:r>
    </w:p>
    <w:p>
      <w:pPr>
        <w:keepNext w:val="0"/>
        <w:keepLines w:val="0"/>
        <w:pageBreakBefore w:val="0"/>
        <w:kinsoku/>
        <w:wordWrap/>
        <w:overflowPunct/>
        <w:topLinePunct w:val="0"/>
        <w:bidi w:val="0"/>
        <w:snapToGrid/>
        <w:spacing w:line="440" w:lineRule="exact"/>
        <w:ind w:left="0" w:leftChars="0" w:firstLine="459"/>
        <w:textAlignment w:val="auto"/>
        <w:rPr>
          <w:rFonts w:hint="eastAsia" w:asciiTheme="minorEastAsia" w:hAnsiTheme="minorEastAsia" w:eastAsiaTheme="minorEastAsia" w:cstheme="minorEastAsia"/>
          <w:bCs/>
          <w:color w:val="auto"/>
          <w:szCs w:val="21"/>
        </w:rPr>
      </w:pPr>
      <w:bookmarkStart w:id="252" w:name="_Toc351203484"/>
      <w:r>
        <w:rPr>
          <w:rFonts w:hint="eastAsia" w:asciiTheme="minorEastAsia" w:hAnsiTheme="minorEastAsia" w:eastAsiaTheme="minorEastAsia" w:cstheme="minorEastAsia"/>
          <w:bCs/>
          <w:color w:val="auto"/>
          <w:szCs w:val="21"/>
        </w:rPr>
        <w:t>四、签约合同价与合同价格形式</w:t>
      </w:r>
      <w:bookmarkEnd w:id="252"/>
    </w:p>
    <w:p>
      <w:pPr>
        <w:keepNext w:val="0"/>
        <w:keepLines w:val="0"/>
        <w:pageBreakBefore w:val="0"/>
        <w:kinsoku/>
        <w:wordWrap/>
        <w:overflowPunct/>
        <w:topLinePunct w:val="0"/>
        <w:bidi w:val="0"/>
        <w:snapToGrid/>
        <w:spacing w:line="440" w:lineRule="exact"/>
        <w:ind w:left="0" w:leftChars="0" w:firstLine="459"/>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1.签约合同价为：</w:t>
      </w:r>
    </w:p>
    <w:p>
      <w:pPr>
        <w:keepNext w:val="0"/>
        <w:keepLines w:val="0"/>
        <w:pageBreakBefore w:val="0"/>
        <w:kinsoku/>
        <w:wordWrap/>
        <w:overflowPunct/>
        <w:topLinePunct w:val="0"/>
        <w:bidi w:val="0"/>
        <w:snapToGrid/>
        <w:spacing w:line="440" w:lineRule="exact"/>
        <w:ind w:left="0" w:leftChars="0" w:firstLine="525" w:firstLineChars="25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人民币（大写）（¥元）；</w:t>
      </w:r>
    </w:p>
    <w:p>
      <w:pPr>
        <w:keepNext w:val="0"/>
        <w:keepLines w:val="0"/>
        <w:pageBreakBefore w:val="0"/>
        <w:kinsoku/>
        <w:wordWrap/>
        <w:overflowPunct/>
        <w:topLinePunct w:val="0"/>
        <w:bidi w:val="0"/>
        <w:snapToGrid/>
        <w:spacing w:line="440" w:lineRule="exact"/>
        <w:ind w:left="0" w:leftChars="0" w:firstLine="525" w:firstLineChars="25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其中：</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（1）建安劳保费：</w:t>
      </w:r>
    </w:p>
    <w:p>
      <w:pPr>
        <w:keepNext w:val="0"/>
        <w:keepLines w:val="0"/>
        <w:pageBreakBefore w:val="0"/>
        <w:kinsoku/>
        <w:wordWrap/>
        <w:overflowPunct/>
        <w:topLinePunct w:val="0"/>
        <w:bidi w:val="0"/>
        <w:snapToGrid/>
        <w:spacing w:line="440" w:lineRule="exact"/>
        <w:ind w:left="0" w:leftChars="0" w:firstLine="525" w:firstLineChars="25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人民币（大写）（¥元）；</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（2）安全文明施工费：</w:t>
      </w:r>
    </w:p>
    <w:p>
      <w:pPr>
        <w:keepNext w:val="0"/>
        <w:keepLines w:val="0"/>
        <w:pageBreakBefore w:val="0"/>
        <w:kinsoku/>
        <w:wordWrap/>
        <w:overflowPunct/>
        <w:topLinePunct w:val="0"/>
        <w:bidi w:val="0"/>
        <w:snapToGrid/>
        <w:spacing w:line="440" w:lineRule="exact"/>
        <w:ind w:left="0" w:leftChars="0" w:firstLine="525" w:firstLineChars="25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人民币（大写）（¥元）；</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（3）材料和工程设备暂估价金额：</w:t>
      </w:r>
    </w:p>
    <w:p>
      <w:pPr>
        <w:keepNext w:val="0"/>
        <w:keepLines w:val="0"/>
        <w:pageBreakBefore w:val="0"/>
        <w:kinsoku/>
        <w:wordWrap/>
        <w:overflowPunct/>
        <w:topLinePunct w:val="0"/>
        <w:bidi w:val="0"/>
        <w:snapToGrid/>
        <w:spacing w:line="440" w:lineRule="exact"/>
        <w:ind w:left="0" w:leftChars="0" w:firstLine="945" w:firstLineChars="45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人民币（大写）（¥元）；</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（4）专业工程暂估价金额：</w:t>
      </w:r>
    </w:p>
    <w:p>
      <w:pPr>
        <w:keepNext w:val="0"/>
        <w:keepLines w:val="0"/>
        <w:pageBreakBefore w:val="0"/>
        <w:kinsoku/>
        <w:wordWrap/>
        <w:overflowPunct/>
        <w:topLinePunct w:val="0"/>
        <w:bidi w:val="0"/>
        <w:snapToGrid/>
        <w:spacing w:line="440" w:lineRule="exact"/>
        <w:ind w:left="0" w:leftChars="0" w:firstLine="945" w:firstLineChars="45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人民币（大写）（¥元）；</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（5）暂列金额：</w:t>
      </w:r>
    </w:p>
    <w:p>
      <w:pPr>
        <w:keepNext w:val="0"/>
        <w:keepLines w:val="0"/>
        <w:pageBreakBefore w:val="0"/>
        <w:kinsoku/>
        <w:wordWrap/>
        <w:overflowPunct/>
        <w:topLinePunct w:val="0"/>
        <w:bidi w:val="0"/>
        <w:snapToGrid/>
        <w:spacing w:line="440" w:lineRule="exact"/>
        <w:ind w:left="0" w:leftChars="0" w:firstLine="945" w:firstLineChars="45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人民币（大写）（¥元）。</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2.合同价格形式：</w:t>
      </w:r>
      <w:r>
        <w:rPr>
          <w:rFonts w:hint="eastAsia" w:asciiTheme="minorEastAsia" w:hAnsiTheme="minorEastAsia" w:eastAsiaTheme="minorEastAsia" w:cstheme="minorEastAsia"/>
          <w:color w:val="auto"/>
          <w:szCs w:val="21"/>
          <w:u w:val="single"/>
        </w:rPr>
        <w:t>采取包工包料、单价承包方式</w:t>
      </w:r>
      <w:r>
        <w:rPr>
          <w:rFonts w:hint="eastAsia" w:asciiTheme="minorEastAsia" w:hAnsiTheme="minorEastAsia" w:eastAsiaTheme="minorEastAsia" w:cstheme="minorEastAsia"/>
          <w:color w:val="auto"/>
          <w:szCs w:val="21"/>
        </w:rPr>
        <w:t>。</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bookmarkStart w:id="253" w:name="_Toc351203485"/>
      <w:r>
        <w:rPr>
          <w:rFonts w:hint="eastAsia" w:asciiTheme="minorEastAsia" w:hAnsiTheme="minorEastAsia" w:eastAsiaTheme="minorEastAsia" w:cstheme="minorEastAsia"/>
          <w:bCs/>
          <w:color w:val="auto"/>
          <w:szCs w:val="21"/>
        </w:rPr>
        <w:t>五、</w:t>
      </w:r>
      <w:bookmarkEnd w:id="253"/>
      <w:r>
        <w:rPr>
          <w:rFonts w:hint="eastAsia" w:asciiTheme="minorEastAsia" w:hAnsiTheme="minorEastAsia" w:eastAsiaTheme="minorEastAsia" w:cstheme="minorEastAsia"/>
          <w:bCs/>
          <w:color w:val="auto"/>
          <w:szCs w:val="21"/>
        </w:rPr>
        <w:t>项目经理（项目负责人）</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承包人项目经理（项目负责人）：</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bookmarkStart w:id="254" w:name="_Toc351203486"/>
      <w:r>
        <w:rPr>
          <w:rFonts w:hint="eastAsia" w:asciiTheme="minorEastAsia" w:hAnsiTheme="minorEastAsia" w:eastAsiaTheme="minorEastAsia" w:cstheme="minorEastAsia"/>
          <w:bCs/>
          <w:color w:val="auto"/>
          <w:szCs w:val="21"/>
        </w:rPr>
        <w:t>六、合同文件构成</w:t>
      </w:r>
      <w:bookmarkEnd w:id="254"/>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本协议书与下列文件一起构成合同文件：</w:t>
      </w:r>
    </w:p>
    <w:p>
      <w:pPr>
        <w:keepNext w:val="0"/>
        <w:keepLines w:val="0"/>
        <w:pageBreakBefore w:val="0"/>
        <w:kinsoku/>
        <w:wordWrap/>
        <w:overflowPunct/>
        <w:topLinePunct w:val="0"/>
        <w:autoSpaceDE w:val="0"/>
        <w:autoSpaceDN w:val="0"/>
        <w:bidi w:val="0"/>
        <w:adjustRightInd w:val="0"/>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（1）中标通知书（如果有）；</w:t>
      </w:r>
    </w:p>
    <w:p>
      <w:pPr>
        <w:keepNext w:val="0"/>
        <w:keepLines w:val="0"/>
        <w:pageBreakBefore w:val="0"/>
        <w:kinsoku/>
        <w:wordWrap/>
        <w:overflowPunct/>
        <w:topLinePunct w:val="0"/>
        <w:autoSpaceDE w:val="0"/>
        <w:autoSpaceDN w:val="0"/>
        <w:bidi w:val="0"/>
        <w:adjustRightInd w:val="0"/>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r>
        <w:rPr>
          <w:rFonts w:hint="eastAsia" w:asciiTheme="minorEastAsia" w:hAnsiTheme="minorEastAsia" w:eastAsiaTheme="minorEastAsia" w:cstheme="minorEastAsia"/>
          <w:color w:val="auto"/>
          <w:szCs w:val="21"/>
          <w:lang w:eastAsia="zh-CN"/>
        </w:rPr>
        <w:t>竞标</w:t>
      </w:r>
      <w:r>
        <w:rPr>
          <w:rFonts w:hint="eastAsia" w:asciiTheme="minorEastAsia" w:hAnsiTheme="minorEastAsia" w:eastAsiaTheme="minorEastAsia" w:cstheme="minorEastAsia"/>
          <w:color w:val="auto"/>
          <w:szCs w:val="21"/>
        </w:rPr>
        <w:t>函及其附录（如果有）；</w:t>
      </w:r>
    </w:p>
    <w:p>
      <w:pPr>
        <w:keepNext w:val="0"/>
        <w:keepLines w:val="0"/>
        <w:pageBreakBefore w:val="0"/>
        <w:kinsoku/>
        <w:wordWrap/>
        <w:overflowPunct/>
        <w:topLinePunct w:val="0"/>
        <w:autoSpaceDE w:val="0"/>
        <w:autoSpaceDN w:val="0"/>
        <w:bidi w:val="0"/>
        <w:adjustRightInd w:val="0"/>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（3）专用合同条款及其附件；</w:t>
      </w:r>
    </w:p>
    <w:p>
      <w:pPr>
        <w:keepNext w:val="0"/>
        <w:keepLines w:val="0"/>
        <w:pageBreakBefore w:val="0"/>
        <w:kinsoku/>
        <w:wordWrap/>
        <w:overflowPunct/>
        <w:topLinePunct w:val="0"/>
        <w:autoSpaceDE w:val="0"/>
        <w:autoSpaceDN w:val="0"/>
        <w:bidi w:val="0"/>
        <w:adjustRightInd w:val="0"/>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（4）通用合同条款；</w:t>
      </w:r>
    </w:p>
    <w:p>
      <w:pPr>
        <w:keepNext w:val="0"/>
        <w:keepLines w:val="0"/>
        <w:pageBreakBefore w:val="0"/>
        <w:kinsoku/>
        <w:wordWrap/>
        <w:overflowPunct/>
        <w:topLinePunct w:val="0"/>
        <w:autoSpaceDE w:val="0"/>
        <w:autoSpaceDN w:val="0"/>
        <w:bidi w:val="0"/>
        <w:adjustRightInd w:val="0"/>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（5）技术标准和要求；</w:t>
      </w:r>
    </w:p>
    <w:p>
      <w:pPr>
        <w:keepNext w:val="0"/>
        <w:keepLines w:val="0"/>
        <w:pageBreakBefore w:val="0"/>
        <w:kinsoku/>
        <w:wordWrap/>
        <w:overflowPunct/>
        <w:topLinePunct w:val="0"/>
        <w:autoSpaceDE w:val="0"/>
        <w:autoSpaceDN w:val="0"/>
        <w:bidi w:val="0"/>
        <w:adjustRightInd w:val="0"/>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（6）已标价工程量清单或预算书；</w:t>
      </w:r>
    </w:p>
    <w:p>
      <w:pPr>
        <w:keepNext w:val="0"/>
        <w:keepLines w:val="0"/>
        <w:pageBreakBefore w:val="0"/>
        <w:kinsoku/>
        <w:wordWrap/>
        <w:overflowPunct/>
        <w:topLinePunct w:val="0"/>
        <w:autoSpaceDE w:val="0"/>
        <w:autoSpaceDN w:val="0"/>
        <w:bidi w:val="0"/>
        <w:adjustRightInd w:val="0"/>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（7）图纸；</w:t>
      </w:r>
    </w:p>
    <w:p>
      <w:pPr>
        <w:keepNext w:val="0"/>
        <w:keepLines w:val="0"/>
        <w:pageBreakBefore w:val="0"/>
        <w:kinsoku/>
        <w:wordWrap/>
        <w:overflowPunct/>
        <w:topLinePunct w:val="0"/>
        <w:autoSpaceDE w:val="0"/>
        <w:autoSpaceDN w:val="0"/>
        <w:bidi w:val="0"/>
        <w:adjustRightInd w:val="0"/>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（8）其他合同文件。</w:t>
      </w:r>
    </w:p>
    <w:p>
      <w:pPr>
        <w:keepNext w:val="0"/>
        <w:keepLines w:val="0"/>
        <w:pageBreakBefore w:val="0"/>
        <w:kinsoku/>
        <w:wordWrap/>
        <w:overflowPunct/>
        <w:topLinePunct w:val="0"/>
        <w:autoSpaceDE w:val="0"/>
        <w:autoSpaceDN w:val="0"/>
        <w:bidi w:val="0"/>
        <w:adjustRightInd w:val="0"/>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在合同订立及履行过程中形成的与合同有关的文件均构成合同文件组成部分。</w:t>
      </w:r>
    </w:p>
    <w:p>
      <w:pPr>
        <w:keepNext w:val="0"/>
        <w:keepLines w:val="0"/>
        <w:pageBreakBefore w:val="0"/>
        <w:kinsoku/>
        <w:wordWrap/>
        <w:overflowPunct/>
        <w:topLinePunct w:val="0"/>
        <w:autoSpaceDE w:val="0"/>
        <w:autoSpaceDN w:val="0"/>
        <w:bidi w:val="0"/>
        <w:adjustRightInd w:val="0"/>
        <w:snapToGrid/>
        <w:spacing w:line="440" w:lineRule="exact"/>
        <w:ind w:left="0" w:leftChars="0" w:firstLine="420" w:firstLineChars="2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上述各项合同文件包括合同当事人就该项合同文件所作出的补充和修改，属于同一类内容的文件，应以最新签署的为准。专用合同条款及其附件须经合同当事人签字或盖章。</w:t>
      </w:r>
    </w:p>
    <w:p>
      <w:pPr>
        <w:keepNext w:val="0"/>
        <w:keepLines w:val="0"/>
        <w:pageBreakBefore w:val="0"/>
        <w:kinsoku/>
        <w:wordWrap/>
        <w:overflowPunct/>
        <w:topLinePunct w:val="0"/>
        <w:autoSpaceDE w:val="0"/>
        <w:autoSpaceDN w:val="0"/>
        <w:bidi w:val="0"/>
        <w:adjustRightInd w:val="0"/>
        <w:snapToGrid/>
        <w:spacing w:line="440" w:lineRule="exact"/>
        <w:ind w:left="0" w:leftChars="0" w:firstLine="420" w:firstLineChars="200"/>
        <w:jc w:val="left"/>
        <w:textAlignment w:val="auto"/>
        <w:rPr>
          <w:rFonts w:hint="eastAsia" w:asciiTheme="minorEastAsia" w:hAnsiTheme="minorEastAsia" w:eastAsiaTheme="minorEastAsia" w:cstheme="minorEastAsia"/>
          <w:bCs/>
          <w:color w:val="auto"/>
          <w:szCs w:val="21"/>
        </w:rPr>
      </w:pPr>
      <w:bookmarkStart w:id="255" w:name="_Toc351203487"/>
      <w:r>
        <w:rPr>
          <w:rFonts w:hint="eastAsia" w:asciiTheme="minorEastAsia" w:hAnsiTheme="minorEastAsia" w:eastAsiaTheme="minorEastAsia" w:cstheme="minorEastAsia"/>
          <w:bCs/>
          <w:color w:val="auto"/>
          <w:szCs w:val="21"/>
        </w:rPr>
        <w:t>七、承诺</w:t>
      </w:r>
      <w:bookmarkEnd w:id="255"/>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1.发包人承诺按照法律规定履行项目审批手续、筹集工程建设资金并按照合同约定的期限和方式支付合同价款。</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2.</w:t>
      </w:r>
      <w:r>
        <w:rPr>
          <w:rFonts w:hint="eastAsia" w:asciiTheme="minorEastAsia" w:hAnsiTheme="minorEastAsia" w:eastAsiaTheme="minorEastAsia" w:cstheme="minorEastAsia"/>
          <w:color w:val="auto"/>
          <w:szCs w:val="21"/>
        </w:rPr>
        <w:t>发包人协助承包方提供水源、电源等必要的施工条件。</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3.承包人承诺按照法律规定及合同约定组织完成工程施工，确保工程质量和安全，不进行转包及违法分包，并在缺陷责任期及保修期内承担相应的工程维修责任。</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4.发包人和承包人通过招</w:t>
      </w:r>
      <w:r>
        <w:rPr>
          <w:rFonts w:hint="eastAsia" w:asciiTheme="minorEastAsia" w:hAnsiTheme="minorEastAsia" w:eastAsiaTheme="minorEastAsia" w:cstheme="minorEastAsia"/>
          <w:bCs/>
          <w:color w:val="auto"/>
          <w:szCs w:val="21"/>
          <w:lang w:eastAsia="zh-CN"/>
        </w:rPr>
        <w:t>竞标</w:t>
      </w:r>
      <w:r>
        <w:rPr>
          <w:rFonts w:hint="eastAsia" w:asciiTheme="minorEastAsia" w:hAnsiTheme="minorEastAsia" w:eastAsiaTheme="minorEastAsia" w:cstheme="minorEastAsia"/>
          <w:bCs/>
          <w:color w:val="auto"/>
          <w:szCs w:val="21"/>
        </w:rPr>
        <w:t>形式签订合同的，双方理解并承诺不再就同一工程另行签订与合同实质性内容相背离的协议。</w:t>
      </w:r>
      <w:bookmarkStart w:id="256" w:name="_Toc351203488"/>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八、词语含义</w:t>
      </w:r>
      <w:bookmarkEnd w:id="256"/>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本协议书中词语含义与第二部分通用合同条款中赋予的含义相同。</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bookmarkStart w:id="257" w:name="_Toc351203489"/>
      <w:r>
        <w:rPr>
          <w:rFonts w:hint="eastAsia" w:asciiTheme="minorEastAsia" w:hAnsiTheme="minorEastAsia" w:eastAsiaTheme="minorEastAsia" w:cstheme="minorEastAsia"/>
          <w:bCs/>
          <w:color w:val="auto"/>
          <w:szCs w:val="21"/>
        </w:rPr>
        <w:t>九、签订时间</w:t>
      </w:r>
      <w:bookmarkEnd w:id="257"/>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本合同于年月日签订。</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bookmarkStart w:id="258" w:name="_Toc351203490"/>
      <w:r>
        <w:rPr>
          <w:rFonts w:hint="eastAsia" w:asciiTheme="minorEastAsia" w:hAnsiTheme="minorEastAsia" w:eastAsiaTheme="minorEastAsia" w:cstheme="minorEastAsia"/>
          <w:bCs/>
          <w:color w:val="auto"/>
          <w:szCs w:val="21"/>
        </w:rPr>
        <w:t>十、签订地点</w:t>
      </w:r>
      <w:bookmarkEnd w:id="258"/>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本合同在签订。</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bookmarkStart w:id="259" w:name="_Toc351203491"/>
      <w:r>
        <w:rPr>
          <w:rFonts w:hint="eastAsia" w:asciiTheme="minorEastAsia" w:hAnsiTheme="minorEastAsia" w:eastAsiaTheme="minorEastAsia" w:cstheme="minorEastAsia"/>
          <w:bCs/>
          <w:color w:val="auto"/>
          <w:szCs w:val="21"/>
        </w:rPr>
        <w:t>十一、补充协议</w:t>
      </w:r>
      <w:bookmarkEnd w:id="259"/>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合同未尽事宜，合同当事人另行签订补充协议，补充协议是合同的组成部分。</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bookmarkStart w:id="260" w:name="_Toc351203492"/>
      <w:r>
        <w:rPr>
          <w:rFonts w:hint="eastAsia" w:asciiTheme="minorEastAsia" w:hAnsiTheme="minorEastAsia" w:eastAsiaTheme="minorEastAsia" w:cstheme="minorEastAsia"/>
          <w:bCs/>
          <w:color w:val="auto"/>
          <w:szCs w:val="21"/>
        </w:rPr>
        <w:t>十二、合同生效</w:t>
      </w:r>
      <w:bookmarkEnd w:id="260"/>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本合同自</w:t>
      </w:r>
      <w:r>
        <w:rPr>
          <w:rFonts w:hint="eastAsia" w:asciiTheme="minorEastAsia" w:hAnsiTheme="minorEastAsia" w:eastAsiaTheme="minorEastAsia" w:cstheme="minorEastAsia"/>
          <w:bCs/>
          <w:color w:val="auto"/>
          <w:szCs w:val="21"/>
          <w:u w:val="single"/>
        </w:rPr>
        <w:t>双方签字盖章后</w:t>
      </w:r>
      <w:r>
        <w:rPr>
          <w:rFonts w:hint="eastAsia" w:asciiTheme="minorEastAsia" w:hAnsiTheme="minorEastAsia" w:eastAsiaTheme="minorEastAsia" w:cstheme="minorEastAsia"/>
          <w:bCs/>
          <w:color w:val="auto"/>
          <w:szCs w:val="21"/>
        </w:rPr>
        <w:t>生效。</w:t>
      </w:r>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bookmarkStart w:id="261" w:name="_Toc351203493"/>
      <w:r>
        <w:rPr>
          <w:rFonts w:hint="eastAsia" w:asciiTheme="minorEastAsia" w:hAnsiTheme="minorEastAsia" w:eastAsiaTheme="minorEastAsia" w:cstheme="minorEastAsia"/>
          <w:bCs/>
          <w:color w:val="auto"/>
          <w:szCs w:val="21"/>
        </w:rPr>
        <w:t>十三、合同份数</w:t>
      </w:r>
      <w:bookmarkEnd w:id="261"/>
    </w:p>
    <w:p>
      <w:pPr>
        <w:keepNext w:val="0"/>
        <w:keepLines w:val="0"/>
        <w:pageBreakBefore w:val="0"/>
        <w:kinsoku/>
        <w:wordWrap/>
        <w:overflowPunct/>
        <w:topLinePunct w:val="0"/>
        <w:bidi w:val="0"/>
        <w:snapToGrid/>
        <w:spacing w:line="440" w:lineRule="exact"/>
        <w:ind w:left="0" w:leftChars="0" w:firstLine="420" w:firstLineChars="200"/>
        <w:textAlignment w:val="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本合同一式份，均具有同等法律效力，发包人执份，承包人执份。</w:t>
      </w: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bCs/>
          <w:color w:val="auto"/>
          <w:szCs w:val="21"/>
        </w:rPr>
      </w:pP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rPr>
      </w:pP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发包人：（公章）承包人：（公章）</w:t>
      </w: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u w:val="single"/>
        </w:rPr>
      </w:pP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法定代表人或其委托代理人：法定代表人或其委托代理人：</w:t>
      </w: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（签字）（签字）</w:t>
      </w: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u w:val="single"/>
        </w:rPr>
      </w:pPr>
    </w:p>
    <w:p>
      <w:pPr>
        <w:keepNext w:val="0"/>
        <w:keepLines w:val="0"/>
        <w:pageBreakBefore w:val="0"/>
        <w:tabs>
          <w:tab w:val="left" w:pos="4410"/>
        </w:tabs>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组织机构代码：</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组织机构代码：</w:t>
      </w:r>
      <w:r>
        <w:rPr>
          <w:rFonts w:hint="eastAsia" w:asciiTheme="minorEastAsia" w:hAnsiTheme="minorEastAsia" w:eastAsiaTheme="minorEastAsia" w:cstheme="minorEastAsia"/>
          <w:color w:val="auto"/>
          <w:szCs w:val="21"/>
          <w:u w:val="single"/>
        </w:rPr>
        <w:t></w:t>
      </w: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地址：</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地址：</w:t>
      </w:r>
      <w:r>
        <w:rPr>
          <w:rFonts w:hint="eastAsia" w:asciiTheme="minorEastAsia" w:hAnsiTheme="minorEastAsia" w:eastAsiaTheme="minorEastAsia" w:cstheme="minorEastAsia"/>
          <w:color w:val="auto"/>
          <w:szCs w:val="21"/>
          <w:u w:val="single"/>
        </w:rPr>
        <w:t></w:t>
      </w: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邮政编码：</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邮政编码：</w:t>
      </w:r>
      <w:r>
        <w:rPr>
          <w:rFonts w:hint="eastAsia" w:asciiTheme="minorEastAsia" w:hAnsiTheme="minorEastAsia" w:eastAsiaTheme="minorEastAsia" w:cstheme="minorEastAsia"/>
          <w:color w:val="auto"/>
          <w:szCs w:val="21"/>
          <w:u w:val="single"/>
        </w:rPr>
        <w:t></w:t>
      </w: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法定代表人：</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法定代表人：</w:t>
      </w:r>
      <w:r>
        <w:rPr>
          <w:rFonts w:hint="eastAsia" w:asciiTheme="minorEastAsia" w:hAnsiTheme="minorEastAsia" w:eastAsiaTheme="minorEastAsia" w:cstheme="minorEastAsia"/>
          <w:color w:val="auto"/>
          <w:szCs w:val="21"/>
          <w:u w:val="single"/>
        </w:rPr>
        <w:t></w:t>
      </w: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委托代理人：</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委托代理人：</w:t>
      </w:r>
      <w:r>
        <w:rPr>
          <w:rFonts w:hint="eastAsia" w:asciiTheme="minorEastAsia" w:hAnsiTheme="minorEastAsia" w:eastAsiaTheme="minorEastAsia" w:cstheme="minorEastAsia"/>
          <w:color w:val="auto"/>
          <w:szCs w:val="21"/>
          <w:u w:val="single"/>
        </w:rPr>
        <w:t></w:t>
      </w: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电话：</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电话：</w:t>
      </w:r>
      <w:r>
        <w:rPr>
          <w:rFonts w:hint="eastAsia" w:asciiTheme="minorEastAsia" w:hAnsiTheme="minorEastAsia" w:eastAsiaTheme="minorEastAsia" w:cstheme="minorEastAsia"/>
          <w:color w:val="auto"/>
          <w:szCs w:val="21"/>
          <w:u w:val="single"/>
        </w:rPr>
        <w:t></w:t>
      </w: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传真：</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传真：</w:t>
      </w:r>
      <w:r>
        <w:rPr>
          <w:rFonts w:hint="eastAsia" w:asciiTheme="minorEastAsia" w:hAnsiTheme="minorEastAsia" w:eastAsiaTheme="minorEastAsia" w:cstheme="minorEastAsia"/>
          <w:color w:val="auto"/>
          <w:szCs w:val="21"/>
          <w:u w:val="single"/>
        </w:rPr>
        <w:t></w:t>
      </w: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电子信箱：电子信箱：</w:t>
      </w:r>
      <w:r>
        <w:rPr>
          <w:rFonts w:hint="eastAsia" w:asciiTheme="minorEastAsia" w:hAnsiTheme="minorEastAsia" w:eastAsiaTheme="minorEastAsia" w:cstheme="minorEastAsia"/>
          <w:color w:val="auto"/>
          <w:szCs w:val="21"/>
          <w:u w:val="single"/>
        </w:rPr>
        <w:t></w:t>
      </w: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开户银行：</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开户银行：</w:t>
      </w:r>
      <w:r>
        <w:rPr>
          <w:rFonts w:hint="eastAsia" w:asciiTheme="minorEastAsia" w:hAnsiTheme="minorEastAsia" w:eastAsiaTheme="minorEastAsia" w:cstheme="minorEastAsia"/>
          <w:color w:val="auto"/>
          <w:szCs w:val="21"/>
          <w:u w:val="single"/>
        </w:rPr>
        <w:t></w:t>
      </w:r>
    </w:p>
    <w:p>
      <w:pPr>
        <w:keepNext w:val="0"/>
        <w:keepLines w:val="0"/>
        <w:pageBreakBefore w:val="0"/>
        <w:kinsoku/>
        <w:wordWrap/>
        <w:overflowPunct/>
        <w:topLinePunct w:val="0"/>
        <w:bidi w:val="0"/>
        <w:snapToGrid/>
        <w:spacing w:line="440" w:lineRule="exact"/>
        <w:ind w:left="0" w:leftChars="0"/>
        <w:textAlignment w:val="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账号：</w:t>
      </w:r>
      <w:r>
        <w:rPr>
          <w:rFonts w:hint="eastAsia" w:asciiTheme="minorEastAsia" w:hAnsiTheme="minorEastAsia" w:eastAsiaTheme="minorEastAsia" w:cstheme="minorEastAsia"/>
          <w:color w:val="auto"/>
          <w:szCs w:val="21"/>
          <w:u w:val="single"/>
        </w:rPr>
        <w:t></w:t>
      </w:r>
      <w:r>
        <w:rPr>
          <w:rFonts w:hint="eastAsia" w:asciiTheme="minorEastAsia" w:hAnsiTheme="minorEastAsia" w:eastAsiaTheme="minorEastAsia" w:cstheme="minorEastAsia"/>
          <w:color w:val="auto"/>
          <w:szCs w:val="21"/>
        </w:rPr>
        <w:t>账号：</w:t>
      </w:r>
      <w:r>
        <w:rPr>
          <w:rFonts w:hint="eastAsia" w:asciiTheme="minorEastAsia" w:hAnsiTheme="minorEastAsia" w:eastAsiaTheme="minorEastAsia" w:cstheme="minorEastAsia"/>
          <w:color w:val="auto"/>
          <w:szCs w:val="21"/>
          <w:u w:val="single"/>
        </w:rPr>
        <w:t></w:t>
      </w:r>
    </w:p>
    <w:p>
      <w:pPr>
        <w:keepNext w:val="0"/>
        <w:keepLines w:val="0"/>
        <w:pageBreakBefore w:val="0"/>
        <w:widowControl/>
        <w:kinsoku/>
        <w:wordWrap/>
        <w:overflowPunct/>
        <w:topLinePunct w:val="0"/>
        <w:bidi w:val="0"/>
        <w:snapToGrid/>
        <w:spacing w:line="440" w:lineRule="exact"/>
        <w:ind w:left="0" w:leftChars="0"/>
        <w:jc w:val="left"/>
        <w:textAlignment w:val="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br w:type="page"/>
      </w:r>
    </w:p>
    <w:p>
      <w:pPr>
        <w:pStyle w:val="3"/>
        <w:jc w:val="center"/>
        <w:rPr>
          <w:b w:val="0"/>
          <w:color w:val="auto"/>
        </w:rPr>
      </w:pPr>
      <w:bookmarkStart w:id="262" w:name="_Toc416363089"/>
      <w:bookmarkStart w:id="263" w:name="_Toc26883"/>
      <w:bookmarkStart w:id="264" w:name="_Toc405540678"/>
      <w:bookmarkStart w:id="265" w:name="_Toc389065256"/>
      <w:bookmarkStart w:id="266" w:name="_Toc373227691"/>
      <w:bookmarkStart w:id="267" w:name="_Toc351203632"/>
      <w:bookmarkStart w:id="268" w:name="_Toc373478338"/>
      <w:r>
        <w:rPr>
          <w:rFonts w:hint="eastAsia"/>
          <w:b w:val="0"/>
          <w:color w:val="auto"/>
        </w:rPr>
        <w:t>第二部分 通用</w:t>
      </w:r>
      <w:r>
        <w:rPr>
          <w:b w:val="0"/>
          <w:color w:val="auto"/>
        </w:rPr>
        <w:t>合同条款</w:t>
      </w:r>
      <w:bookmarkEnd w:id="262"/>
      <w:bookmarkEnd w:id="263"/>
      <w:bookmarkEnd w:id="264"/>
      <w:bookmarkEnd w:id="265"/>
    </w:p>
    <w:p>
      <w:pPr>
        <w:spacing w:line="360" w:lineRule="auto"/>
        <w:ind w:firstLine="420" w:firstLineChars="200"/>
        <w:rPr>
          <w:rFonts w:hAnsi="宋体"/>
          <w:color w:val="auto"/>
          <w:kern w:val="0"/>
          <w:szCs w:val="21"/>
        </w:rPr>
      </w:pPr>
    </w:p>
    <w:p>
      <w:pPr>
        <w:spacing w:line="360" w:lineRule="auto"/>
        <w:ind w:firstLine="420" w:firstLineChars="200"/>
        <w:rPr>
          <w:rFonts w:hAnsi="宋体"/>
          <w:color w:val="auto"/>
          <w:kern w:val="0"/>
          <w:szCs w:val="21"/>
        </w:rPr>
      </w:pPr>
      <w:r>
        <w:rPr>
          <w:rFonts w:hint="eastAsia" w:hAnsi="宋体"/>
          <w:color w:val="auto"/>
          <w:kern w:val="0"/>
          <w:szCs w:val="21"/>
        </w:rPr>
        <w:t>采用《</w:t>
      </w:r>
      <w:r>
        <w:rPr>
          <w:rFonts w:hAnsi="宋体"/>
          <w:color w:val="auto"/>
          <w:kern w:val="0"/>
          <w:szCs w:val="21"/>
        </w:rPr>
        <w:t>建设工程施工合同（示范文本）</w:t>
      </w:r>
      <w:r>
        <w:rPr>
          <w:rFonts w:hint="eastAsia" w:hAnsi="宋体"/>
          <w:color w:val="auto"/>
          <w:kern w:val="0"/>
          <w:szCs w:val="21"/>
        </w:rPr>
        <w:t>》</w:t>
      </w:r>
      <w:r>
        <w:rPr>
          <w:rFonts w:hAnsi="宋体"/>
          <w:color w:val="auto"/>
          <w:kern w:val="0"/>
          <w:szCs w:val="21"/>
        </w:rPr>
        <w:t>（GF—2013—</w:t>
      </w:r>
      <w:r>
        <w:rPr>
          <w:rFonts w:hint="eastAsia" w:hAnsi="宋体"/>
          <w:color w:val="auto"/>
          <w:kern w:val="0"/>
          <w:szCs w:val="21"/>
        </w:rPr>
        <w:t>0201）。</w:t>
      </w:r>
    </w:p>
    <w:p>
      <w:pPr>
        <w:pStyle w:val="3"/>
        <w:keepNext w:val="0"/>
        <w:rPr>
          <w:rFonts w:hAnsi="宋体"/>
          <w:b w:val="0"/>
          <w:color w:val="auto"/>
          <w:sz w:val="30"/>
          <w:szCs w:val="30"/>
        </w:rPr>
      </w:pPr>
    </w:p>
    <w:p>
      <w:pPr>
        <w:pStyle w:val="3"/>
        <w:keepNext w:val="0"/>
        <w:jc w:val="center"/>
        <w:rPr>
          <w:b w:val="0"/>
          <w:color w:val="auto"/>
          <w:sz w:val="30"/>
          <w:szCs w:val="30"/>
        </w:rPr>
      </w:pPr>
      <w:bookmarkStart w:id="269" w:name="_Toc405540679"/>
      <w:bookmarkStart w:id="270" w:name="_Toc416363090"/>
      <w:bookmarkStart w:id="271" w:name="_Toc389065257"/>
      <w:bookmarkStart w:id="272" w:name="_Toc22340"/>
      <w:r>
        <w:rPr>
          <w:rFonts w:hAnsi="宋体"/>
          <w:b w:val="0"/>
          <w:color w:val="auto"/>
          <w:sz w:val="30"/>
          <w:szCs w:val="30"/>
        </w:rPr>
        <w:t>第</w:t>
      </w:r>
      <w:r>
        <w:rPr>
          <w:rFonts w:hint="eastAsia" w:hAnsi="宋体"/>
          <w:b w:val="0"/>
          <w:color w:val="auto"/>
          <w:sz w:val="30"/>
          <w:szCs w:val="30"/>
        </w:rPr>
        <w:t>三</w:t>
      </w:r>
      <w:r>
        <w:rPr>
          <w:rFonts w:hAnsi="宋体"/>
          <w:b w:val="0"/>
          <w:color w:val="auto"/>
          <w:sz w:val="30"/>
          <w:szCs w:val="30"/>
        </w:rPr>
        <w:t>部分专用合同条款</w:t>
      </w:r>
      <w:bookmarkEnd w:id="266"/>
      <w:bookmarkEnd w:id="267"/>
      <w:bookmarkEnd w:id="268"/>
      <w:bookmarkEnd w:id="269"/>
      <w:bookmarkEnd w:id="270"/>
      <w:bookmarkEnd w:id="271"/>
      <w:bookmarkEnd w:id="272"/>
    </w:p>
    <w:p>
      <w:pPr>
        <w:pStyle w:val="4"/>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b w:val="0"/>
          <w:color w:val="auto"/>
          <w:sz w:val="21"/>
          <w:szCs w:val="21"/>
        </w:rPr>
      </w:pPr>
      <w:bookmarkStart w:id="273" w:name="_Toc373227692"/>
      <w:bookmarkStart w:id="274" w:name="_Toc22688"/>
      <w:bookmarkStart w:id="275" w:name="_Toc416363091"/>
      <w:bookmarkStart w:id="276" w:name="_Toc389065258"/>
      <w:bookmarkStart w:id="277" w:name="_Toc405540680"/>
      <w:bookmarkStart w:id="278" w:name="_Toc351203633"/>
      <w:bookmarkStart w:id="279" w:name="_Toc373478339"/>
      <w:r>
        <w:rPr>
          <w:rFonts w:hint="eastAsia" w:asciiTheme="minorEastAsia" w:hAnsiTheme="minorEastAsia" w:eastAsiaTheme="minorEastAsia" w:cstheme="minorEastAsia"/>
          <w:b w:val="0"/>
          <w:color w:val="auto"/>
          <w:sz w:val="21"/>
          <w:szCs w:val="21"/>
        </w:rPr>
        <w:t>1</w:t>
      </w:r>
      <w:bookmarkStart w:id="280" w:name="_Toc296347155"/>
      <w:bookmarkStart w:id="281" w:name="_Toc292559866"/>
      <w:bookmarkStart w:id="282" w:name="_Toc296346657"/>
      <w:bookmarkStart w:id="283" w:name="_Toc296890984"/>
      <w:bookmarkStart w:id="284" w:name="_Toc296944495"/>
      <w:bookmarkStart w:id="285" w:name="_Toc296503156"/>
      <w:bookmarkStart w:id="286" w:name="_Toc297120456"/>
      <w:bookmarkStart w:id="287" w:name="_Toc296891196"/>
      <w:bookmarkStart w:id="288" w:name="_Toc292559361"/>
      <w:bookmarkStart w:id="289" w:name="_Toc297048342"/>
      <w:r>
        <w:rPr>
          <w:rFonts w:hint="eastAsia" w:asciiTheme="minorEastAsia" w:hAnsiTheme="minorEastAsia" w:eastAsiaTheme="minorEastAsia" w:cstheme="minorEastAsia"/>
          <w:b w:val="0"/>
          <w:color w:val="auto"/>
          <w:sz w:val="21"/>
          <w:szCs w:val="21"/>
        </w:rPr>
        <w:t>. 一般约定</w:t>
      </w:r>
      <w:bookmarkEnd w:id="273"/>
      <w:bookmarkEnd w:id="274"/>
      <w:bookmarkEnd w:id="275"/>
      <w:bookmarkEnd w:id="276"/>
      <w:bookmarkEnd w:id="277"/>
      <w:bookmarkEnd w:id="278"/>
      <w:bookmarkEnd w:id="279"/>
    </w:p>
    <w:bookmarkEnd w:id="280"/>
    <w:bookmarkEnd w:id="281"/>
    <w:bookmarkEnd w:id="282"/>
    <w:bookmarkEnd w:id="283"/>
    <w:bookmarkEnd w:id="284"/>
    <w:bookmarkEnd w:id="285"/>
    <w:bookmarkEnd w:id="286"/>
    <w:bookmarkEnd w:id="287"/>
    <w:bookmarkEnd w:id="288"/>
    <w:bookmarkEnd w:id="289"/>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290" w:name="_Toc405540681"/>
      <w:bookmarkStart w:id="291" w:name="_Toc16670"/>
      <w:bookmarkStart w:id="292" w:name="_Toc373478340"/>
      <w:bookmarkStart w:id="293" w:name="_Toc416363092"/>
      <w:bookmarkStart w:id="294" w:name="_Toc389065259"/>
      <w:bookmarkStart w:id="295" w:name="_Toc373227693"/>
      <w:r>
        <w:rPr>
          <w:rFonts w:hint="eastAsia" w:asciiTheme="minorEastAsia" w:hAnsiTheme="minorEastAsia" w:eastAsiaTheme="minorEastAsia" w:cstheme="minorEastAsia"/>
          <w:b w:val="0"/>
          <w:color w:val="auto"/>
          <w:sz w:val="21"/>
          <w:szCs w:val="21"/>
        </w:rPr>
        <w:t>1.1 词语定义</w:t>
      </w:r>
      <w:bookmarkEnd w:id="290"/>
      <w:bookmarkEnd w:id="291"/>
      <w:bookmarkEnd w:id="292"/>
      <w:bookmarkEnd w:id="293"/>
      <w:bookmarkEnd w:id="294"/>
      <w:bookmarkEnd w:id="295"/>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1.1.1合同</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1.1.1.10其他合同文件包括：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1.1.2 合同当事人及其他相关方</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1.1.2.4监理人：</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名称：</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资质类别和等级：</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电子信箱：</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通信地址：</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1.1.2.5 设计人：</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名称：</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资质类别和等级：</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电子信箱：</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通信地址：</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1.1.3 工程和设备</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1.1.3.7 作为施工现场组成部分的其他场所包括：</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single"/>
        </w:rPr>
        <w:t>按本合同《通用条款》</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1.1.3.9 永久占地包括：</w:t>
      </w:r>
      <w:r>
        <w:rPr>
          <w:rFonts w:hint="eastAsia" w:asciiTheme="minorEastAsia" w:hAnsiTheme="minorEastAsia" w:eastAsiaTheme="minorEastAsia" w:cstheme="minorEastAsia"/>
          <w:color w:val="auto"/>
          <w:sz w:val="21"/>
          <w:szCs w:val="21"/>
          <w:u w:val="single"/>
        </w:rPr>
        <w:t>具体内容见双方确认的本工程规划红线图为准</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1.1.3.10 临时占地包括：</w:t>
      </w:r>
      <w:r>
        <w:rPr>
          <w:rFonts w:hint="eastAsia" w:asciiTheme="minorEastAsia" w:hAnsiTheme="minorEastAsia" w:eastAsiaTheme="minorEastAsia" w:cstheme="minorEastAsia"/>
          <w:color w:val="auto"/>
          <w:sz w:val="21"/>
          <w:szCs w:val="21"/>
          <w:u w:val="single"/>
        </w:rPr>
        <w:t>如有，双方另行协商</w:t>
      </w:r>
      <w:r>
        <w:rPr>
          <w:rFonts w:hint="eastAsia" w:asciiTheme="minorEastAsia" w:hAnsiTheme="minorEastAsia" w:eastAsiaTheme="minorEastAsia" w:cstheme="minorEastAsia"/>
          <w:color w:val="auto"/>
          <w:kern w:val="0"/>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296" w:name="_Toc3873"/>
      <w:bookmarkStart w:id="297" w:name="_Toc389065260"/>
      <w:bookmarkStart w:id="298" w:name="_Toc373227694"/>
      <w:bookmarkStart w:id="299" w:name="_Toc373478341"/>
      <w:bookmarkStart w:id="300" w:name="_Toc416363093"/>
      <w:bookmarkStart w:id="301" w:name="_Toc405540682"/>
      <w:r>
        <w:rPr>
          <w:rFonts w:hint="eastAsia" w:asciiTheme="minorEastAsia" w:hAnsiTheme="minorEastAsia" w:eastAsiaTheme="minorEastAsia" w:cstheme="minorEastAsia"/>
          <w:b w:val="0"/>
          <w:color w:val="auto"/>
          <w:sz w:val="21"/>
          <w:szCs w:val="21"/>
        </w:rPr>
        <w:t>1.3 法律</w:t>
      </w:r>
      <w:bookmarkEnd w:id="296"/>
      <w:bookmarkEnd w:id="297"/>
      <w:bookmarkEnd w:id="298"/>
      <w:bookmarkEnd w:id="299"/>
      <w:bookmarkEnd w:id="300"/>
      <w:bookmarkEnd w:id="301"/>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适用于合同的其他规范性文件：</w:t>
      </w:r>
      <w:r>
        <w:rPr>
          <w:rFonts w:hint="eastAsia" w:asciiTheme="minorEastAsia" w:hAnsiTheme="minorEastAsia" w:eastAsiaTheme="minorEastAsia" w:cstheme="minorEastAsia"/>
          <w:color w:val="auto"/>
          <w:sz w:val="21"/>
          <w:szCs w:val="21"/>
          <w:u w:val="single"/>
        </w:rPr>
        <w:t>《中华人民共和国</w:t>
      </w:r>
      <w:r>
        <w:rPr>
          <w:rFonts w:hint="eastAsia" w:asciiTheme="minorEastAsia" w:hAnsiTheme="minorEastAsia" w:eastAsiaTheme="minorEastAsia" w:cstheme="minorEastAsia"/>
          <w:color w:val="auto"/>
          <w:sz w:val="21"/>
          <w:szCs w:val="21"/>
          <w:u w:val="single"/>
          <w:lang w:eastAsia="zh-CN"/>
        </w:rPr>
        <w:t>民法典</w:t>
      </w:r>
      <w:r>
        <w:rPr>
          <w:rFonts w:hint="eastAsia" w:asciiTheme="minorEastAsia" w:hAnsiTheme="minorEastAsia" w:eastAsiaTheme="minorEastAsia" w:cstheme="minorEastAsia"/>
          <w:color w:val="auto"/>
          <w:sz w:val="21"/>
          <w:szCs w:val="21"/>
          <w:u w:val="single"/>
        </w:rPr>
        <w:t>》、《中华人民共和国建筑法》及现行的国家法律和行政法规及部门规章，工程所在地政府、行政主管部门的有关法规和规章及规范性文件</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302" w:name="_Toc405540683"/>
      <w:bookmarkStart w:id="303" w:name="_Toc373478342"/>
      <w:bookmarkStart w:id="304" w:name="_Toc373227695"/>
      <w:bookmarkStart w:id="305" w:name="_Toc416363094"/>
      <w:bookmarkStart w:id="306" w:name="_Toc26390"/>
      <w:bookmarkStart w:id="307" w:name="_Toc389065261"/>
      <w:r>
        <w:rPr>
          <w:rFonts w:hint="eastAsia" w:asciiTheme="minorEastAsia" w:hAnsiTheme="minorEastAsia" w:eastAsiaTheme="minorEastAsia" w:cstheme="minorEastAsia"/>
          <w:b w:val="0"/>
          <w:color w:val="auto"/>
          <w:sz w:val="21"/>
          <w:szCs w:val="21"/>
        </w:rPr>
        <w:t>1.4 标准和规范</w:t>
      </w:r>
      <w:bookmarkEnd w:id="302"/>
      <w:bookmarkEnd w:id="303"/>
      <w:bookmarkEnd w:id="304"/>
      <w:bookmarkEnd w:id="305"/>
      <w:bookmarkEnd w:id="306"/>
      <w:bookmarkEnd w:id="307"/>
    </w:p>
    <w:p>
      <w:pPr>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1.4.1适用于工程的标准规范包括：</w:t>
      </w:r>
      <w:r>
        <w:rPr>
          <w:rFonts w:hint="eastAsia" w:asciiTheme="minorEastAsia" w:hAnsiTheme="minorEastAsia" w:eastAsiaTheme="minorEastAsia" w:cstheme="minorEastAsia"/>
          <w:color w:val="auto"/>
          <w:sz w:val="21"/>
          <w:szCs w:val="21"/>
          <w:u w:val="single"/>
        </w:rPr>
        <w:t>现行的国家标准、规范，行业标准、规范</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1.4.2 发包人提供国外标准、规范的名称：</w:t>
      </w:r>
      <w:r>
        <w:rPr>
          <w:rFonts w:hint="eastAsia" w:asciiTheme="minorEastAsia" w:hAnsiTheme="minorEastAsia" w:eastAsiaTheme="minorEastAsia" w:cstheme="minorEastAsia"/>
          <w:color w:val="auto"/>
          <w:sz w:val="21"/>
          <w:szCs w:val="21"/>
          <w:u w:val="single"/>
        </w:rPr>
        <w:t>无</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发包人提供国外标准、规范的份数：</w:t>
      </w:r>
      <w:r>
        <w:rPr>
          <w:rFonts w:hint="eastAsia" w:asciiTheme="minorEastAsia" w:hAnsiTheme="minorEastAsia" w:eastAsiaTheme="minorEastAsia" w:cstheme="minorEastAsia"/>
          <w:color w:val="auto"/>
          <w:kern w:val="0"/>
          <w:sz w:val="21"/>
          <w:szCs w:val="21"/>
          <w:u w:val="single"/>
        </w:rPr>
        <w:t>无</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发包人提供国外标准、规范的名称：</w:t>
      </w:r>
      <w:r>
        <w:rPr>
          <w:rFonts w:hint="eastAsia" w:asciiTheme="minorEastAsia" w:hAnsiTheme="minorEastAsia" w:eastAsiaTheme="minorEastAsia" w:cstheme="minorEastAsia"/>
          <w:color w:val="auto"/>
          <w:kern w:val="0"/>
          <w:sz w:val="21"/>
          <w:szCs w:val="21"/>
          <w:u w:val="single"/>
        </w:rPr>
        <w:t>无</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1.4.3发包人对工程的技术标准和功能要求的特殊要求：</w:t>
      </w:r>
      <w:r>
        <w:rPr>
          <w:rFonts w:hint="eastAsia" w:asciiTheme="minorEastAsia" w:hAnsiTheme="minorEastAsia" w:eastAsiaTheme="minorEastAsia" w:cstheme="minorEastAsia"/>
          <w:color w:val="auto"/>
          <w:sz w:val="21"/>
          <w:szCs w:val="21"/>
          <w:u w:val="single"/>
        </w:rPr>
        <w:t>如有，双方另行协商</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308" w:name="_Toc373478343"/>
      <w:bookmarkStart w:id="309" w:name="_Toc405540684"/>
      <w:bookmarkStart w:id="310" w:name="_Toc20459"/>
      <w:bookmarkStart w:id="311" w:name="_Toc389065262"/>
      <w:bookmarkStart w:id="312" w:name="_Toc373227696"/>
      <w:bookmarkStart w:id="313" w:name="_Toc416363095"/>
      <w:r>
        <w:rPr>
          <w:rFonts w:hint="eastAsia" w:asciiTheme="minorEastAsia" w:hAnsiTheme="minorEastAsia" w:eastAsiaTheme="minorEastAsia" w:cstheme="minorEastAsia"/>
          <w:b w:val="0"/>
          <w:color w:val="auto"/>
          <w:sz w:val="21"/>
          <w:szCs w:val="21"/>
        </w:rPr>
        <w:t>1.5 合同文件的优先顺序</w:t>
      </w:r>
      <w:bookmarkEnd w:id="308"/>
      <w:bookmarkEnd w:id="309"/>
      <w:bookmarkEnd w:id="310"/>
      <w:bookmarkEnd w:id="311"/>
      <w:bookmarkEnd w:id="312"/>
      <w:bookmarkEnd w:id="313"/>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合同文件组成及优先顺序为：</w:t>
      </w:r>
      <w:r>
        <w:rPr>
          <w:rFonts w:hint="eastAsia" w:asciiTheme="minorEastAsia" w:hAnsiTheme="minorEastAsia" w:eastAsiaTheme="minorEastAsia" w:cstheme="minorEastAsia"/>
          <w:color w:val="auto"/>
          <w:sz w:val="21"/>
          <w:szCs w:val="21"/>
          <w:u w:val="single"/>
        </w:rPr>
        <w:t>按通用条款1.5规定的优先顺序。</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314" w:name="_Toc389065263"/>
      <w:bookmarkStart w:id="315" w:name="_Toc405540685"/>
      <w:bookmarkStart w:id="316" w:name="_Toc416363096"/>
      <w:bookmarkStart w:id="317" w:name="_Toc24379"/>
      <w:bookmarkStart w:id="318" w:name="_Toc373227697"/>
      <w:bookmarkStart w:id="319" w:name="_Toc373478344"/>
      <w:r>
        <w:rPr>
          <w:rFonts w:hint="eastAsia" w:asciiTheme="minorEastAsia" w:hAnsiTheme="minorEastAsia" w:eastAsiaTheme="minorEastAsia" w:cstheme="minorEastAsia"/>
          <w:b w:val="0"/>
          <w:color w:val="auto"/>
          <w:sz w:val="21"/>
          <w:szCs w:val="21"/>
        </w:rPr>
        <w:t>1.6 图纸和承包人文件</w:t>
      </w:r>
      <w:bookmarkEnd w:id="314"/>
      <w:bookmarkEnd w:id="315"/>
      <w:bookmarkEnd w:id="316"/>
      <w:bookmarkEnd w:id="317"/>
      <w:bookmarkEnd w:id="318"/>
      <w:bookmarkEnd w:id="319"/>
      <w:r>
        <w:rPr>
          <w:rFonts w:hint="eastAsia" w:asciiTheme="minorEastAsia" w:hAnsiTheme="minorEastAsia" w:eastAsiaTheme="minorEastAsia" w:cstheme="minorEastAsia"/>
          <w:b w:val="0"/>
          <w:color w:val="auto"/>
          <w:sz w:val="21"/>
          <w:szCs w:val="21"/>
        </w:rPr>
        <w:tab/>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1.6.1 图纸的提供</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发包人向承包人提供图纸的期限：</w:t>
      </w:r>
      <w:r>
        <w:rPr>
          <w:rFonts w:hint="eastAsia" w:asciiTheme="minorEastAsia" w:hAnsiTheme="minorEastAsia" w:eastAsiaTheme="minorEastAsia" w:cstheme="minorEastAsia"/>
          <w:color w:val="auto"/>
          <w:sz w:val="21"/>
          <w:szCs w:val="21"/>
          <w:u w:val="single"/>
        </w:rPr>
        <w:t>发包人在开工前7天，免费向承包人提供完整的施工图纸和有关技术资料</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发包人向承包人提供图纸的数量：</w:t>
      </w:r>
      <w:r>
        <w:rPr>
          <w:rFonts w:hint="eastAsia" w:asciiTheme="minorEastAsia" w:hAnsiTheme="minorEastAsia" w:eastAsiaTheme="minorEastAsia" w:cstheme="minorEastAsia"/>
          <w:color w:val="auto"/>
          <w:sz w:val="21"/>
          <w:szCs w:val="21"/>
          <w:u w:val="single"/>
        </w:rPr>
        <w:t>肆套，承包人需要增加图纸套数的，发包人应代为复制，复制费用由承包人承担</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发包人向承包人提供图纸的内容：</w:t>
      </w:r>
      <w:r>
        <w:rPr>
          <w:rFonts w:hint="eastAsia" w:asciiTheme="minorEastAsia" w:hAnsiTheme="minorEastAsia" w:eastAsiaTheme="minorEastAsia" w:cstheme="minorEastAsia"/>
          <w:color w:val="auto"/>
          <w:sz w:val="21"/>
          <w:szCs w:val="21"/>
          <w:u w:val="single"/>
        </w:rPr>
        <w:t>经双方确认的本合同工程承包范围内的全部图纸</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1.6.4 承包人文件</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需要由承包人提供的文件，包括：</w:t>
      </w:r>
      <w:r>
        <w:rPr>
          <w:rFonts w:hint="eastAsia" w:asciiTheme="minorEastAsia" w:hAnsiTheme="minorEastAsia" w:eastAsiaTheme="minorEastAsia" w:cstheme="minorEastAsia"/>
          <w:color w:val="auto"/>
          <w:sz w:val="21"/>
          <w:szCs w:val="21"/>
          <w:u w:val="single"/>
        </w:rPr>
        <w:t>开工前3天应提供完善的施工组织设计和安全专项方案，其他需要由承包人提供的文件由双方另行确定</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承包人提供的文件的期限为：</w:t>
      </w:r>
      <w:r>
        <w:rPr>
          <w:rFonts w:hint="eastAsia" w:asciiTheme="minorEastAsia" w:hAnsiTheme="minorEastAsia" w:eastAsiaTheme="minorEastAsia" w:cstheme="minorEastAsia"/>
          <w:color w:val="auto"/>
          <w:sz w:val="21"/>
          <w:szCs w:val="21"/>
          <w:u w:val="single"/>
        </w:rPr>
        <w:t>双方自行协商</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承包人提供的文件的数量为：</w:t>
      </w:r>
      <w:r>
        <w:rPr>
          <w:rFonts w:hint="eastAsia" w:asciiTheme="minorEastAsia" w:hAnsiTheme="minorEastAsia" w:eastAsiaTheme="minorEastAsia" w:cstheme="minorEastAsia"/>
          <w:color w:val="auto"/>
          <w:sz w:val="21"/>
          <w:szCs w:val="21"/>
          <w:u w:val="single"/>
        </w:rPr>
        <w:t>双方自行协商</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承包人提供的文件的形式为：</w:t>
      </w:r>
      <w:r>
        <w:rPr>
          <w:rFonts w:hint="eastAsia" w:asciiTheme="minorEastAsia" w:hAnsiTheme="minorEastAsia" w:eastAsiaTheme="minorEastAsia" w:cstheme="minorEastAsia"/>
          <w:color w:val="auto"/>
          <w:sz w:val="21"/>
          <w:szCs w:val="21"/>
          <w:u w:val="single"/>
        </w:rPr>
        <w:t>书面形式</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发包人审批承包人文件的期限：</w:t>
      </w:r>
      <w:r>
        <w:rPr>
          <w:rFonts w:hint="eastAsia" w:asciiTheme="minorEastAsia" w:hAnsiTheme="minorEastAsia" w:eastAsiaTheme="minorEastAsia" w:cstheme="minorEastAsia"/>
          <w:color w:val="auto"/>
          <w:sz w:val="21"/>
          <w:szCs w:val="21"/>
          <w:u w:val="single"/>
        </w:rPr>
        <w:t>提交文件后7个工作日内</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1.6.5 现场图纸准备</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关于现场图纸准备的约定：</w:t>
      </w:r>
      <w:r>
        <w:rPr>
          <w:rFonts w:hint="eastAsia" w:asciiTheme="minorEastAsia" w:hAnsiTheme="minorEastAsia" w:eastAsiaTheme="minorEastAsia" w:cstheme="minorEastAsia"/>
          <w:color w:val="auto"/>
          <w:sz w:val="21"/>
          <w:szCs w:val="21"/>
          <w:u w:val="single"/>
        </w:rPr>
        <w:t>执行通用条款</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320" w:name="_Toc16404"/>
      <w:bookmarkStart w:id="321" w:name="_Toc373227698"/>
      <w:bookmarkStart w:id="322" w:name="_Toc373478345"/>
      <w:bookmarkStart w:id="323" w:name="_Toc405540686"/>
      <w:bookmarkStart w:id="324" w:name="_Toc416363097"/>
      <w:bookmarkStart w:id="325" w:name="_Toc389065264"/>
      <w:r>
        <w:rPr>
          <w:rFonts w:hint="eastAsia" w:asciiTheme="minorEastAsia" w:hAnsiTheme="minorEastAsia" w:eastAsiaTheme="minorEastAsia" w:cstheme="minorEastAsia"/>
          <w:b w:val="0"/>
          <w:color w:val="auto"/>
          <w:sz w:val="21"/>
          <w:szCs w:val="21"/>
        </w:rPr>
        <w:t>1.7 联络</w:t>
      </w:r>
      <w:bookmarkEnd w:id="320"/>
      <w:bookmarkEnd w:id="321"/>
      <w:bookmarkEnd w:id="322"/>
      <w:bookmarkEnd w:id="323"/>
      <w:bookmarkEnd w:id="324"/>
      <w:bookmarkEnd w:id="325"/>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1.7.1发包人和承包人应当在</w:t>
      </w:r>
      <w:r>
        <w:rPr>
          <w:rFonts w:hint="eastAsia" w:asciiTheme="minorEastAsia" w:hAnsiTheme="minorEastAsia" w:eastAsiaTheme="minorEastAsia" w:cstheme="minorEastAsia"/>
          <w:color w:val="auto"/>
          <w:sz w:val="21"/>
          <w:szCs w:val="21"/>
          <w:u w:val="single"/>
        </w:rPr>
        <w:t>7</w:t>
      </w:r>
      <w:r>
        <w:rPr>
          <w:rFonts w:hint="eastAsia" w:asciiTheme="minorEastAsia" w:hAnsiTheme="minorEastAsia" w:eastAsiaTheme="minorEastAsia" w:cstheme="minorEastAsia"/>
          <w:color w:val="auto"/>
          <w:kern w:val="0"/>
          <w:sz w:val="21"/>
          <w:szCs w:val="21"/>
        </w:rPr>
        <w:t>天内将与合同有关的通知、批准、证明、证书、指示、指令、要求、请求、同意、意见、确定和决定等书面函件送达对方当事人。</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1.7.2 发包人接收文件的地点：</w:t>
      </w:r>
      <w:r>
        <w:rPr>
          <w:rFonts w:hint="eastAsia" w:asciiTheme="minorEastAsia" w:hAnsiTheme="minorEastAsia" w:eastAsiaTheme="minorEastAsia" w:cstheme="minorEastAsia"/>
          <w:color w:val="auto"/>
          <w:sz w:val="21"/>
          <w:szCs w:val="21"/>
          <w:u w:val="single"/>
        </w:rPr>
        <w:t>双方自行协商</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发包人指定的接收人为：</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承包人接收文件的地点：</w:t>
      </w:r>
      <w:r>
        <w:rPr>
          <w:rFonts w:hint="eastAsia" w:asciiTheme="minorEastAsia" w:hAnsiTheme="minorEastAsia" w:eastAsiaTheme="minorEastAsia" w:cstheme="minorEastAsia"/>
          <w:color w:val="auto"/>
          <w:sz w:val="21"/>
          <w:szCs w:val="21"/>
          <w:u w:val="single"/>
        </w:rPr>
        <w:t>双方自行协商</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承包人指定的接收人为：</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监理人接收文件的地点：</w:t>
      </w:r>
      <w:r>
        <w:rPr>
          <w:rFonts w:hint="eastAsia" w:asciiTheme="minorEastAsia" w:hAnsiTheme="minorEastAsia" w:eastAsiaTheme="minorEastAsia" w:cstheme="minorEastAsia"/>
          <w:color w:val="auto"/>
          <w:sz w:val="21"/>
          <w:szCs w:val="21"/>
          <w:u w:val="single"/>
        </w:rPr>
        <w:t>双方自行协商</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监理人指定的接收人为：</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kern w:val="0"/>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326" w:name="_Toc389065265"/>
      <w:bookmarkStart w:id="327" w:name="_Toc373227699"/>
      <w:bookmarkStart w:id="328" w:name="_Toc405540687"/>
      <w:bookmarkStart w:id="329" w:name="_Toc416363098"/>
      <w:bookmarkStart w:id="330" w:name="_Toc27807"/>
      <w:bookmarkStart w:id="331" w:name="_Toc373478346"/>
      <w:r>
        <w:rPr>
          <w:rFonts w:hint="eastAsia" w:asciiTheme="minorEastAsia" w:hAnsiTheme="minorEastAsia" w:eastAsiaTheme="minorEastAsia" w:cstheme="minorEastAsia"/>
          <w:b w:val="0"/>
          <w:color w:val="auto"/>
          <w:sz w:val="21"/>
          <w:szCs w:val="21"/>
        </w:rPr>
        <w:t>1.10 交通运输</w:t>
      </w:r>
      <w:bookmarkEnd w:id="326"/>
      <w:bookmarkEnd w:id="327"/>
      <w:bookmarkEnd w:id="328"/>
      <w:bookmarkEnd w:id="329"/>
      <w:bookmarkEnd w:id="330"/>
      <w:bookmarkEnd w:id="331"/>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bookmarkStart w:id="332" w:name="_Toc318581155"/>
      <w:bookmarkStart w:id="333" w:name="_Toc303539100"/>
      <w:bookmarkStart w:id="334" w:name="_Toc300934943"/>
      <w:bookmarkStart w:id="335" w:name="_Toc304295521"/>
      <w:bookmarkStart w:id="336" w:name="_Toc312677986"/>
      <w:r>
        <w:rPr>
          <w:rFonts w:hint="eastAsia" w:asciiTheme="minorEastAsia" w:hAnsiTheme="minorEastAsia" w:eastAsiaTheme="minorEastAsia" w:cstheme="minorEastAsia"/>
          <w:color w:val="auto"/>
          <w:sz w:val="21"/>
          <w:szCs w:val="21"/>
        </w:rPr>
        <w:t>.10.1 出入现场的权利</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关于出入现场的权利的约定：</w:t>
      </w:r>
      <w:r>
        <w:rPr>
          <w:rFonts w:hint="eastAsia" w:asciiTheme="minorEastAsia" w:hAnsiTheme="minorEastAsia" w:eastAsiaTheme="minorEastAsia" w:cstheme="minorEastAsia"/>
          <w:color w:val="auto"/>
          <w:sz w:val="21"/>
          <w:szCs w:val="21"/>
          <w:u w:val="single"/>
        </w:rPr>
        <w:t>开工前七天，</w:t>
      </w:r>
      <w:r>
        <w:rPr>
          <w:rFonts w:hint="eastAsia" w:asciiTheme="minorEastAsia" w:hAnsiTheme="minorEastAsia" w:eastAsiaTheme="minorEastAsia" w:cstheme="minorEastAsia"/>
          <w:color w:val="auto"/>
          <w:kern w:val="0"/>
          <w:sz w:val="21"/>
          <w:szCs w:val="21"/>
          <w:u w:val="single"/>
        </w:rPr>
        <w:t>发包人只需要负责</w:t>
      </w:r>
      <w:r>
        <w:rPr>
          <w:rFonts w:hint="eastAsia" w:asciiTheme="minorEastAsia" w:hAnsiTheme="minorEastAsia" w:eastAsiaTheme="minorEastAsia" w:cstheme="minorEastAsia"/>
          <w:color w:val="auto"/>
          <w:sz w:val="21"/>
          <w:szCs w:val="21"/>
          <w:u w:val="single"/>
        </w:rPr>
        <w:t>办理完临时用地</w:t>
      </w:r>
      <w:r>
        <w:rPr>
          <w:rFonts w:hint="eastAsia" w:asciiTheme="minorEastAsia" w:hAnsiTheme="minorEastAsia" w:eastAsiaTheme="minorEastAsia" w:cstheme="minorEastAsia"/>
          <w:bCs/>
          <w:color w:val="auto"/>
          <w:sz w:val="21"/>
          <w:szCs w:val="21"/>
          <w:u w:val="single"/>
        </w:rPr>
        <w:t>申请批准手续即可</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bookmarkEnd w:id="332"/>
    <w:bookmarkEnd w:id="333"/>
    <w:bookmarkEnd w:id="334"/>
    <w:bookmarkEnd w:id="335"/>
    <w:bookmarkEnd w:id="336"/>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bookmarkStart w:id="337" w:name="_Toc303539101"/>
      <w:bookmarkStart w:id="338" w:name="_Toc318581156"/>
      <w:bookmarkStart w:id="339" w:name="_Toc300934944"/>
      <w:bookmarkStart w:id="340" w:name="_Toc304295522"/>
      <w:bookmarkStart w:id="341" w:name="_Toc312677987"/>
      <w:r>
        <w:rPr>
          <w:rFonts w:hint="eastAsia" w:asciiTheme="minorEastAsia" w:hAnsiTheme="minorEastAsia" w:eastAsiaTheme="minorEastAsia" w:cstheme="minorEastAsia"/>
          <w:color w:val="auto"/>
          <w:sz w:val="21"/>
          <w:szCs w:val="21"/>
        </w:rPr>
        <w:t>.10.3 场内交通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关于场外交通和场内交通的边界的约定：</w:t>
      </w:r>
      <w:r>
        <w:rPr>
          <w:rFonts w:hint="eastAsia" w:asciiTheme="minorEastAsia" w:hAnsiTheme="minorEastAsia" w:eastAsiaTheme="minorEastAsia" w:cstheme="minorEastAsia"/>
          <w:color w:val="auto"/>
          <w:sz w:val="21"/>
          <w:szCs w:val="21"/>
          <w:u w:val="single"/>
        </w:rPr>
        <w:t>以双方确认的建筑红线为边界，公共道路的通道为现有道路施工条件，如果无现有的公用道路的，另外做好施工道路作为本次招标工程的施工道路</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关于发包人向承包人免费提供满足工程施工需要的场内道路和交通设施的约定：</w:t>
      </w:r>
      <w:r>
        <w:rPr>
          <w:rFonts w:hint="eastAsia" w:asciiTheme="minorEastAsia" w:hAnsiTheme="minorEastAsia" w:eastAsiaTheme="minorEastAsia" w:cstheme="minorEastAsia"/>
          <w:color w:val="auto"/>
          <w:sz w:val="21"/>
          <w:szCs w:val="21"/>
          <w:u w:val="single"/>
        </w:rPr>
        <w:t>开工前七天公共道路的通道开通至施工场地外边缘即可，其余由承包人负责修建及保养等</w:t>
      </w:r>
      <w:r>
        <w:rPr>
          <w:rFonts w:hint="eastAsia" w:asciiTheme="minorEastAsia" w:hAnsiTheme="minorEastAsia" w:eastAsiaTheme="minorEastAsia" w:cstheme="minorEastAsia"/>
          <w:color w:val="auto"/>
          <w:sz w:val="21"/>
          <w:szCs w:val="21"/>
        </w:rPr>
        <w:t>。</w:t>
      </w:r>
      <w:bookmarkEnd w:id="337"/>
      <w:bookmarkEnd w:id="338"/>
      <w:bookmarkEnd w:id="339"/>
      <w:bookmarkEnd w:id="340"/>
      <w:bookmarkEnd w:id="341"/>
      <w:bookmarkStart w:id="342" w:name="_Toc318581157"/>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1.10.4超大件和超重件的运输</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运输超大件或超重件所需的道路和桥梁临时加固改造费用和其他有关费用由</w:t>
      </w:r>
      <w:r>
        <w:rPr>
          <w:rFonts w:hint="eastAsia" w:asciiTheme="minorEastAsia" w:hAnsiTheme="minorEastAsia" w:eastAsiaTheme="minorEastAsia" w:cstheme="minorEastAsia"/>
          <w:color w:val="auto"/>
          <w:sz w:val="21"/>
          <w:szCs w:val="21"/>
          <w:u w:val="single"/>
        </w:rPr>
        <w:t>负责运输的一方</w:t>
      </w:r>
      <w:r>
        <w:rPr>
          <w:rFonts w:hint="eastAsia" w:asciiTheme="minorEastAsia" w:hAnsiTheme="minorEastAsia" w:eastAsiaTheme="minorEastAsia" w:cstheme="minorEastAsia"/>
          <w:color w:val="auto"/>
          <w:sz w:val="21"/>
          <w:szCs w:val="21"/>
        </w:rPr>
        <w:t>承担。</w:t>
      </w:r>
    </w:p>
    <w:bookmarkEnd w:id="342"/>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343" w:name="_Toc373227700"/>
      <w:bookmarkStart w:id="344" w:name="_Toc416363099"/>
      <w:bookmarkStart w:id="345" w:name="_Toc18280"/>
      <w:bookmarkStart w:id="346" w:name="_Toc373478347"/>
      <w:bookmarkStart w:id="347" w:name="_Toc405540688"/>
      <w:bookmarkStart w:id="348" w:name="_Toc389065266"/>
      <w:r>
        <w:rPr>
          <w:rFonts w:hint="eastAsia" w:asciiTheme="minorEastAsia" w:hAnsiTheme="minorEastAsia" w:eastAsiaTheme="minorEastAsia" w:cstheme="minorEastAsia"/>
          <w:b w:val="0"/>
          <w:color w:val="auto"/>
          <w:sz w:val="21"/>
          <w:szCs w:val="21"/>
        </w:rPr>
        <w:t>1.11 知识产权</w:t>
      </w:r>
      <w:bookmarkEnd w:id="343"/>
      <w:bookmarkEnd w:id="344"/>
      <w:bookmarkEnd w:id="345"/>
      <w:bookmarkEnd w:id="346"/>
      <w:bookmarkEnd w:id="347"/>
      <w:bookmarkEnd w:id="348"/>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1.11.1关于发包人提供给承包人的图纸、发包人为实施工程自行编制或委托编制的技术规范以及反映发包人关于合同要求或其他类似性质的文件的著作权的归属：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eastAsiaTheme="minorEastAsia" w:cstheme="minorEastAsia"/>
          <w:color w:val="auto"/>
          <w:sz w:val="21"/>
          <w:szCs w:val="21"/>
          <w:u w:val="single"/>
        </w:rPr>
        <w:t>按本合同《通用条款》第1.11.1款规定执行。</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关于发包人提供的上述文件的使用限制的要求：</w:t>
      </w:r>
      <w:r>
        <w:rPr>
          <w:rFonts w:hint="eastAsia" w:asciiTheme="minorEastAsia" w:hAnsiTheme="minorEastAsia" w:eastAsiaTheme="minorEastAsia" w:cstheme="minorEastAsia"/>
          <w:color w:val="auto"/>
          <w:sz w:val="21"/>
          <w:szCs w:val="21"/>
          <w:u w:val="single"/>
        </w:rPr>
        <w:t>未经发包人许可，承包人不得用于其他工程或提供给第三方</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1.11.2 关于承包人为实施工程所编制文件的著作权的归属：</w:t>
      </w:r>
      <w:r>
        <w:rPr>
          <w:rFonts w:hint="eastAsia" w:asciiTheme="minorEastAsia" w:hAnsiTheme="minorEastAsia" w:eastAsiaTheme="minorEastAsia" w:cstheme="minorEastAsia"/>
          <w:color w:val="auto"/>
          <w:sz w:val="21"/>
          <w:szCs w:val="21"/>
          <w:u w:val="single"/>
        </w:rPr>
        <w:t>按本合同《通用条款》第1.11.2款规定执行</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关于承包人提供的上述文件的使用限制的要求：</w:t>
      </w:r>
      <w:r>
        <w:rPr>
          <w:rFonts w:hint="eastAsia" w:asciiTheme="minorEastAsia" w:hAnsiTheme="minorEastAsia" w:eastAsiaTheme="minorEastAsia" w:cstheme="minorEastAsia"/>
          <w:color w:val="auto"/>
          <w:sz w:val="21"/>
          <w:szCs w:val="21"/>
          <w:u w:val="single"/>
        </w:rPr>
        <w:t>未经发包人许可，承包人不得用于其他工程或提供给第三方。</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1.11.4 承包人在施工过程中所采用的专利、专有技术、技术秘密的使用费的承担方式：</w:t>
      </w:r>
      <w:r>
        <w:rPr>
          <w:rFonts w:hint="eastAsia" w:asciiTheme="minorEastAsia" w:hAnsiTheme="minorEastAsia" w:eastAsiaTheme="minorEastAsia" w:cstheme="minorEastAsia"/>
          <w:color w:val="auto"/>
          <w:sz w:val="21"/>
          <w:szCs w:val="21"/>
          <w:u w:val="single"/>
        </w:rPr>
        <w:t></w:t>
      </w:r>
    </w:p>
    <w:p>
      <w:pPr>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u w:val="single"/>
        </w:rPr>
        <w:t>按本合同《通用条款》第1.11.4款规定执行</w:t>
      </w:r>
      <w:r>
        <w:rPr>
          <w:rFonts w:hint="eastAsia" w:asciiTheme="minorEastAsia" w:hAnsiTheme="minorEastAsia" w:eastAsiaTheme="minorEastAsia" w:cstheme="minorEastAsia"/>
          <w:color w:val="auto"/>
          <w:kern w:val="0"/>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349" w:name="_Toc416363100"/>
      <w:bookmarkStart w:id="350" w:name="_Toc405540689"/>
      <w:bookmarkStart w:id="351" w:name="_Toc373227701"/>
      <w:bookmarkStart w:id="352" w:name="_Toc373478348"/>
      <w:bookmarkStart w:id="353" w:name="_Toc27842"/>
      <w:bookmarkStart w:id="354" w:name="_Toc389065267"/>
      <w:r>
        <w:rPr>
          <w:rFonts w:hint="eastAsia" w:asciiTheme="minorEastAsia" w:hAnsiTheme="minorEastAsia" w:eastAsiaTheme="minorEastAsia" w:cstheme="minorEastAsia"/>
          <w:b w:val="0"/>
          <w:color w:val="auto"/>
          <w:sz w:val="21"/>
          <w:szCs w:val="21"/>
        </w:rPr>
        <w:t>1.13工程量清单错误的修正</w:t>
      </w:r>
      <w:bookmarkEnd w:id="349"/>
      <w:bookmarkEnd w:id="350"/>
      <w:bookmarkEnd w:id="351"/>
      <w:bookmarkEnd w:id="352"/>
      <w:bookmarkEnd w:id="353"/>
      <w:bookmarkEnd w:id="354"/>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出现工程量清单工程量偏差时，是否调整合同价格：</w:t>
      </w:r>
      <w:r>
        <w:rPr>
          <w:rFonts w:hint="eastAsia" w:asciiTheme="minorEastAsia" w:hAnsiTheme="minorEastAsia" w:eastAsiaTheme="minorEastAsia" w:cstheme="minorEastAsia"/>
          <w:color w:val="auto"/>
          <w:sz w:val="21"/>
          <w:szCs w:val="21"/>
          <w:u w:val="single"/>
        </w:rPr>
        <w:t>合同履行期间，由于招标工程量清单缺项、漏项，新增分部分项工程清单项目的，按照以下规定确定单价，并调整合同价格：（1）合同中已有适用的综合单价，按合同中已有的综合单价确定；（2）合同中有类似的综合单价，参照类似的综合单价确定；（3）合同中没有适用或类似的综合单价，由承包人提出综合单价，经发包人确认。由于招标工程量清单项目多列或重复列项的，按照</w:t>
      </w:r>
      <w:r>
        <w:rPr>
          <w:rFonts w:hint="eastAsia" w:asciiTheme="minorEastAsia" w:hAnsiTheme="minorEastAsia" w:eastAsiaTheme="minorEastAsia" w:cstheme="minorEastAsia"/>
          <w:color w:val="auto"/>
          <w:sz w:val="21"/>
          <w:szCs w:val="21"/>
          <w:u w:val="single"/>
          <w:lang w:eastAsia="zh-CN"/>
        </w:rPr>
        <w:t>竞标</w:t>
      </w:r>
      <w:r>
        <w:rPr>
          <w:rFonts w:hint="eastAsia" w:asciiTheme="minorEastAsia" w:hAnsiTheme="minorEastAsia" w:eastAsiaTheme="minorEastAsia" w:cstheme="minorEastAsia"/>
          <w:color w:val="auto"/>
          <w:sz w:val="21"/>
          <w:szCs w:val="21"/>
          <w:u w:val="single"/>
        </w:rPr>
        <w:t>人</w:t>
      </w:r>
      <w:r>
        <w:rPr>
          <w:rFonts w:hint="eastAsia" w:asciiTheme="minorEastAsia" w:hAnsiTheme="minorEastAsia" w:eastAsiaTheme="minorEastAsia" w:cstheme="minorEastAsia"/>
          <w:color w:val="auto"/>
          <w:sz w:val="21"/>
          <w:szCs w:val="21"/>
          <w:u w:val="single"/>
          <w:lang w:eastAsia="zh-CN"/>
        </w:rPr>
        <w:t>竞标</w:t>
      </w:r>
      <w:r>
        <w:rPr>
          <w:rFonts w:hint="eastAsia" w:asciiTheme="minorEastAsia" w:hAnsiTheme="minorEastAsia" w:eastAsiaTheme="minorEastAsia" w:cstheme="minorEastAsia"/>
          <w:color w:val="auto"/>
          <w:sz w:val="21"/>
          <w:szCs w:val="21"/>
          <w:u w:val="single"/>
        </w:rPr>
        <w:t xml:space="preserve">综合单价确定单价，并调整合同价格。除以上情况之外出现工程量清单错误的，不调整合同价格 </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允许调整合同价格的工程量偏差范围及其调整办法：</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u w:val="single"/>
        </w:rPr>
        <w:t>不允许调整</w:t>
      </w:r>
      <w:r>
        <w:rPr>
          <w:rFonts w:hint="eastAsia" w:asciiTheme="minorEastAsia" w:hAnsiTheme="minorEastAsia" w:eastAsiaTheme="minorEastAsia" w:cstheme="minorEastAsia"/>
          <w:color w:val="auto"/>
          <w:kern w:val="0"/>
          <w:sz w:val="21"/>
          <w:szCs w:val="21"/>
        </w:rPr>
        <w:t>。</w:t>
      </w:r>
    </w:p>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355" w:name="_Toc373227702"/>
      <w:bookmarkStart w:id="356" w:name="_Toc351203634"/>
      <w:bookmarkStart w:id="357" w:name="_Toc5828"/>
      <w:bookmarkStart w:id="358" w:name="_Toc416363101"/>
      <w:bookmarkStart w:id="359" w:name="_Toc405540690"/>
      <w:bookmarkStart w:id="360" w:name="_Toc389065268"/>
      <w:bookmarkStart w:id="361" w:name="_Toc373478349"/>
      <w:r>
        <w:rPr>
          <w:rFonts w:hint="eastAsia" w:asciiTheme="minorEastAsia" w:hAnsiTheme="minorEastAsia" w:eastAsiaTheme="minorEastAsia" w:cstheme="minorEastAsia"/>
          <w:b w:val="0"/>
          <w:color w:val="auto"/>
          <w:sz w:val="21"/>
          <w:szCs w:val="21"/>
        </w:rPr>
        <w:t>2</w:t>
      </w:r>
      <w:bookmarkStart w:id="362" w:name="_Toc296890985"/>
      <w:bookmarkStart w:id="363" w:name="_Toc296944496"/>
      <w:bookmarkStart w:id="364" w:name="_Toc292559867"/>
      <w:bookmarkStart w:id="365" w:name="_Toc297048343"/>
      <w:bookmarkStart w:id="366" w:name="_Toc296347156"/>
      <w:bookmarkStart w:id="367" w:name="_Toc296346658"/>
      <w:bookmarkStart w:id="368" w:name="_Toc297120457"/>
      <w:bookmarkStart w:id="369" w:name="_Toc296503157"/>
      <w:bookmarkStart w:id="370" w:name="_Toc296891197"/>
      <w:bookmarkStart w:id="371" w:name="_Toc292559362"/>
      <w:r>
        <w:rPr>
          <w:rFonts w:hint="eastAsia" w:asciiTheme="minorEastAsia" w:hAnsiTheme="minorEastAsia" w:eastAsiaTheme="minorEastAsia" w:cstheme="minorEastAsia"/>
          <w:b w:val="0"/>
          <w:color w:val="auto"/>
          <w:sz w:val="21"/>
          <w:szCs w:val="21"/>
        </w:rPr>
        <w:t>. 发包人</w:t>
      </w:r>
      <w:bookmarkEnd w:id="355"/>
      <w:bookmarkEnd w:id="356"/>
      <w:bookmarkEnd w:id="357"/>
      <w:bookmarkEnd w:id="358"/>
      <w:bookmarkEnd w:id="359"/>
      <w:bookmarkEnd w:id="360"/>
      <w:bookmarkEnd w:id="361"/>
    </w:p>
    <w:bookmarkEnd w:id="362"/>
    <w:bookmarkEnd w:id="363"/>
    <w:bookmarkEnd w:id="364"/>
    <w:bookmarkEnd w:id="365"/>
    <w:bookmarkEnd w:id="366"/>
    <w:bookmarkEnd w:id="367"/>
    <w:bookmarkEnd w:id="368"/>
    <w:bookmarkEnd w:id="369"/>
    <w:bookmarkEnd w:id="370"/>
    <w:bookmarkEnd w:id="371"/>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372" w:name="_Toc405540691"/>
      <w:bookmarkStart w:id="373" w:name="_Toc373227703"/>
      <w:bookmarkStart w:id="374" w:name="_Toc389065269"/>
      <w:bookmarkStart w:id="375" w:name="_Toc22779"/>
      <w:bookmarkStart w:id="376" w:name="_Toc416363102"/>
      <w:bookmarkStart w:id="377" w:name="_Toc373478350"/>
      <w:r>
        <w:rPr>
          <w:rFonts w:hint="eastAsia" w:asciiTheme="minorEastAsia" w:hAnsiTheme="minorEastAsia" w:eastAsiaTheme="minorEastAsia" w:cstheme="minorEastAsia"/>
          <w:b w:val="0"/>
          <w:color w:val="auto"/>
          <w:sz w:val="21"/>
          <w:szCs w:val="21"/>
        </w:rPr>
        <w:t>2.2 发包人代表</w:t>
      </w:r>
      <w:bookmarkEnd w:id="372"/>
      <w:bookmarkEnd w:id="373"/>
      <w:bookmarkEnd w:id="374"/>
      <w:bookmarkEnd w:id="375"/>
      <w:bookmarkEnd w:id="376"/>
      <w:bookmarkEnd w:id="377"/>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发包人代表：</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姓名：</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身份证号：</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职务：</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电子信箱：</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通信地址：</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发包人对发包人代表的授权范围如下：</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378" w:name="_Toc389065270"/>
      <w:bookmarkStart w:id="379" w:name="_Toc416363103"/>
      <w:bookmarkStart w:id="380" w:name="_Toc405540692"/>
      <w:bookmarkStart w:id="381" w:name="_Toc373478351"/>
      <w:bookmarkStart w:id="382" w:name="_Toc26190"/>
      <w:bookmarkStart w:id="383" w:name="_Toc373227704"/>
      <w:r>
        <w:rPr>
          <w:rFonts w:hint="eastAsia" w:asciiTheme="minorEastAsia" w:hAnsiTheme="minorEastAsia" w:eastAsiaTheme="minorEastAsia" w:cstheme="minorEastAsia"/>
          <w:b w:val="0"/>
          <w:color w:val="auto"/>
          <w:sz w:val="21"/>
          <w:szCs w:val="21"/>
        </w:rPr>
        <w:t>2.4 施工现场、施工条件和基础资料的提供</w:t>
      </w:r>
      <w:bookmarkEnd w:id="378"/>
      <w:bookmarkEnd w:id="379"/>
      <w:bookmarkEnd w:id="380"/>
      <w:bookmarkEnd w:id="381"/>
      <w:bookmarkEnd w:id="382"/>
      <w:bookmarkEnd w:id="383"/>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2.4.1 提供施工现场</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关于发包人移交施工现场的期限要求：</w:t>
      </w:r>
      <w:r>
        <w:rPr>
          <w:rFonts w:hint="eastAsia" w:asciiTheme="minorEastAsia" w:hAnsiTheme="minorEastAsia" w:eastAsiaTheme="minorEastAsia" w:cstheme="minorEastAsia"/>
          <w:color w:val="auto"/>
          <w:sz w:val="21"/>
          <w:szCs w:val="21"/>
          <w:u w:val="single"/>
        </w:rPr>
        <w:t>开工前七天。</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2.4.2 提供施工条件</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关于发包人应负责提供施工所需要的条件，包括：</w:t>
      </w:r>
      <w:r>
        <w:rPr>
          <w:rFonts w:hint="eastAsia" w:asciiTheme="minorEastAsia" w:hAnsiTheme="minorEastAsia" w:eastAsiaTheme="minorEastAsia" w:cstheme="minorEastAsia"/>
          <w:color w:val="auto"/>
          <w:sz w:val="21"/>
          <w:szCs w:val="21"/>
          <w:u w:val="single"/>
        </w:rPr>
        <w:t>于开工前7日内现场交验，双方做好签认工作。承包人接收后应对交验的坐标控制点与水准点进行复核并报监理审核及发包人最终确认</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384" w:name="_Toc373227705"/>
      <w:bookmarkStart w:id="385" w:name="_Toc389065271"/>
      <w:bookmarkStart w:id="386" w:name="_Toc416363104"/>
      <w:bookmarkStart w:id="387" w:name="_Toc21063"/>
      <w:bookmarkStart w:id="388" w:name="_Toc405540693"/>
      <w:bookmarkStart w:id="389" w:name="_Toc373478352"/>
      <w:r>
        <w:rPr>
          <w:rFonts w:hint="eastAsia" w:asciiTheme="minorEastAsia" w:hAnsiTheme="minorEastAsia" w:eastAsiaTheme="minorEastAsia" w:cstheme="minorEastAsia"/>
          <w:b w:val="0"/>
          <w:color w:val="auto"/>
          <w:sz w:val="21"/>
          <w:szCs w:val="21"/>
        </w:rPr>
        <w:t>2.5 资金来源证明及支付担保</w:t>
      </w:r>
      <w:bookmarkEnd w:id="384"/>
      <w:bookmarkEnd w:id="385"/>
      <w:bookmarkEnd w:id="386"/>
      <w:bookmarkEnd w:id="387"/>
      <w:bookmarkEnd w:id="388"/>
      <w:bookmarkEnd w:id="389"/>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发包人提供资金来源证明的期限要求：</w:t>
      </w:r>
      <w:r>
        <w:rPr>
          <w:rFonts w:hint="eastAsia" w:asciiTheme="minorEastAsia" w:hAnsiTheme="minorEastAsia" w:eastAsiaTheme="minorEastAsia" w:cstheme="minorEastAsia"/>
          <w:color w:val="auto"/>
          <w:sz w:val="21"/>
          <w:szCs w:val="21"/>
          <w:u w:val="single"/>
        </w:rPr>
        <w:t>以立项批复或采购计划为准</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发包人是否提供支付担保：</w:t>
      </w:r>
      <w:r>
        <w:rPr>
          <w:rFonts w:hint="eastAsia" w:asciiTheme="minorEastAsia" w:hAnsiTheme="minorEastAsia" w:eastAsiaTheme="minorEastAsia" w:cstheme="minorEastAsia"/>
          <w:color w:val="auto"/>
          <w:sz w:val="21"/>
          <w:szCs w:val="21"/>
          <w:u w:val="single"/>
        </w:rPr>
        <w:t>无</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发包人提供支付担保的形式：</w:t>
      </w:r>
      <w:r>
        <w:rPr>
          <w:rFonts w:hint="eastAsia" w:asciiTheme="minorEastAsia" w:hAnsiTheme="minorEastAsia" w:eastAsiaTheme="minorEastAsia" w:cstheme="minorEastAsia"/>
          <w:color w:val="auto"/>
          <w:sz w:val="21"/>
          <w:szCs w:val="21"/>
          <w:u w:val="single"/>
        </w:rPr>
        <w:t>无</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发包人提供的支付担保格式见合同附件2。</w:t>
      </w:r>
    </w:p>
    <w:p>
      <w:pPr>
        <w:pStyle w:val="4"/>
        <w:pageBreakBefore w:val="0"/>
        <w:kinsoku/>
        <w:wordWrap/>
        <w:overflowPunct/>
        <w:topLinePunct w:val="0"/>
        <w:bidi w:val="0"/>
        <w:spacing w:line="440" w:lineRule="atLeast"/>
        <w:ind w:left="567" w:leftChars="100" w:hanging="357" w:hangingChars="170"/>
        <w:jc w:val="left"/>
        <w:textAlignment w:val="auto"/>
        <w:rPr>
          <w:rFonts w:hint="eastAsia" w:asciiTheme="minorEastAsia" w:hAnsiTheme="minorEastAsia" w:eastAsiaTheme="minorEastAsia" w:cstheme="minorEastAsia"/>
          <w:b w:val="0"/>
          <w:color w:val="auto"/>
          <w:sz w:val="21"/>
          <w:szCs w:val="21"/>
        </w:rPr>
      </w:pPr>
      <w:bookmarkStart w:id="390" w:name="_Toc16824"/>
      <w:bookmarkStart w:id="391" w:name="_Toc389065272"/>
      <w:bookmarkStart w:id="392" w:name="_Toc373478353"/>
      <w:bookmarkStart w:id="393" w:name="_Toc405540694"/>
      <w:bookmarkStart w:id="394" w:name="_Toc373227706"/>
      <w:bookmarkStart w:id="395" w:name="_Toc416363105"/>
      <w:bookmarkStart w:id="396" w:name="_Toc351203635"/>
      <w:r>
        <w:rPr>
          <w:rFonts w:hint="eastAsia" w:asciiTheme="minorEastAsia" w:hAnsiTheme="minorEastAsia" w:eastAsiaTheme="minorEastAsia" w:cstheme="minorEastAsia"/>
          <w:b w:val="0"/>
          <w:color w:val="auto"/>
          <w:sz w:val="21"/>
          <w:szCs w:val="21"/>
        </w:rPr>
        <w:t>3</w:t>
      </w:r>
      <w:bookmarkStart w:id="397" w:name="_Toc292559363"/>
      <w:bookmarkStart w:id="398" w:name="_Toc297120458"/>
      <w:bookmarkStart w:id="399" w:name="_Toc292559868"/>
      <w:bookmarkStart w:id="400" w:name="_Toc297048344"/>
      <w:bookmarkStart w:id="401" w:name="_Toc296890986"/>
      <w:bookmarkStart w:id="402" w:name="_Toc296891198"/>
      <w:bookmarkStart w:id="403" w:name="_Toc296346659"/>
      <w:bookmarkStart w:id="404" w:name="_Toc296503158"/>
      <w:bookmarkStart w:id="405" w:name="_Toc296347157"/>
      <w:bookmarkStart w:id="406" w:name="_Toc296944497"/>
      <w:r>
        <w:rPr>
          <w:rFonts w:hint="eastAsia" w:asciiTheme="minorEastAsia" w:hAnsiTheme="minorEastAsia" w:eastAsiaTheme="minorEastAsia" w:cstheme="minorEastAsia"/>
          <w:b w:val="0"/>
          <w:color w:val="auto"/>
          <w:sz w:val="21"/>
          <w:szCs w:val="21"/>
        </w:rPr>
        <w:t>. 承包人</w:t>
      </w:r>
      <w:bookmarkEnd w:id="390"/>
      <w:bookmarkEnd w:id="391"/>
      <w:bookmarkEnd w:id="392"/>
      <w:bookmarkEnd w:id="393"/>
      <w:bookmarkEnd w:id="394"/>
      <w:bookmarkEnd w:id="395"/>
      <w:bookmarkEnd w:id="396"/>
    </w:p>
    <w:bookmarkEnd w:id="397"/>
    <w:bookmarkEnd w:id="398"/>
    <w:bookmarkEnd w:id="399"/>
    <w:bookmarkEnd w:id="400"/>
    <w:bookmarkEnd w:id="401"/>
    <w:bookmarkEnd w:id="402"/>
    <w:bookmarkEnd w:id="403"/>
    <w:bookmarkEnd w:id="404"/>
    <w:bookmarkEnd w:id="405"/>
    <w:bookmarkEnd w:id="406"/>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407" w:name="_Toc416363106"/>
      <w:bookmarkStart w:id="408" w:name="_Toc389065273"/>
      <w:bookmarkStart w:id="409" w:name="_Toc405540695"/>
      <w:bookmarkStart w:id="410" w:name="_Toc13193"/>
      <w:bookmarkStart w:id="411" w:name="_Toc373227707"/>
      <w:bookmarkStart w:id="412" w:name="_Toc373478354"/>
      <w:r>
        <w:rPr>
          <w:rFonts w:hint="eastAsia" w:asciiTheme="minorEastAsia" w:hAnsiTheme="minorEastAsia" w:eastAsiaTheme="minorEastAsia" w:cstheme="minorEastAsia"/>
          <w:b w:val="0"/>
          <w:color w:val="auto"/>
          <w:sz w:val="21"/>
          <w:szCs w:val="21"/>
        </w:rPr>
        <w:t>3.1 承包人的一般义务</w:t>
      </w:r>
      <w:bookmarkEnd w:id="407"/>
      <w:bookmarkEnd w:id="408"/>
      <w:bookmarkEnd w:id="409"/>
      <w:bookmarkEnd w:id="410"/>
      <w:bookmarkEnd w:id="411"/>
      <w:bookmarkEnd w:id="412"/>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（9）</w:t>
      </w:r>
      <w:r>
        <w:rPr>
          <w:rFonts w:hint="eastAsia" w:asciiTheme="minorEastAsia" w:hAnsiTheme="minorEastAsia" w:eastAsiaTheme="minorEastAsia" w:cstheme="minorEastAsia"/>
          <w:color w:val="auto"/>
          <w:sz w:val="21"/>
          <w:szCs w:val="21"/>
        </w:rPr>
        <w:t>承包人提交的竣工资料的内容：</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u w:val="single"/>
        </w:rPr>
        <w:t>按照发包人《工程建设项目竣工资料归档管理规定》的有关要求移交项目档案</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承包人需要提交的竣工资料套数：</w:t>
      </w:r>
      <w:r>
        <w:rPr>
          <w:rFonts w:hint="eastAsia" w:asciiTheme="minorEastAsia" w:hAnsiTheme="minorEastAsia" w:eastAsiaTheme="minorEastAsia" w:cstheme="minorEastAsia"/>
          <w:color w:val="auto"/>
          <w:sz w:val="21"/>
          <w:szCs w:val="21"/>
          <w:u w:val="single"/>
        </w:rPr>
        <w:t>肆套</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承包人提交的竣工资料的费用承担：</w:t>
      </w:r>
      <w:r>
        <w:rPr>
          <w:rFonts w:hint="eastAsia" w:asciiTheme="minorEastAsia" w:hAnsiTheme="minorEastAsia" w:eastAsiaTheme="minorEastAsia" w:cstheme="minorEastAsia"/>
          <w:color w:val="auto"/>
          <w:sz w:val="21"/>
          <w:szCs w:val="21"/>
          <w:u w:val="single"/>
        </w:rPr>
        <w:t>由承包人承担</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承包人提交的竣工资料移交时间：</w:t>
      </w:r>
      <w:r>
        <w:rPr>
          <w:rFonts w:hint="eastAsia" w:asciiTheme="minorEastAsia" w:hAnsiTheme="minorEastAsia" w:eastAsiaTheme="minorEastAsia" w:cstheme="minorEastAsia"/>
          <w:color w:val="auto"/>
          <w:sz w:val="21"/>
          <w:szCs w:val="21"/>
          <w:u w:val="single"/>
        </w:rPr>
        <w:t>工程竣工验收合格后28天内</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承包人提交的竣工资料形式要求：</w:t>
      </w:r>
      <w:r>
        <w:rPr>
          <w:rFonts w:hint="eastAsia" w:asciiTheme="minorEastAsia" w:hAnsiTheme="minorEastAsia" w:eastAsiaTheme="minorEastAsia" w:cstheme="minorEastAsia"/>
          <w:color w:val="auto"/>
          <w:sz w:val="21"/>
          <w:szCs w:val="21"/>
          <w:u w:val="single"/>
        </w:rPr>
        <w:t>书面形式</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（10）承包人应履行的其他义务：</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413" w:name="_Toc373227708"/>
      <w:bookmarkStart w:id="414" w:name="_Toc416363107"/>
      <w:bookmarkStart w:id="415" w:name="_Toc373478355"/>
      <w:bookmarkStart w:id="416" w:name="_Toc15005"/>
      <w:bookmarkStart w:id="417" w:name="_Toc389065274"/>
      <w:bookmarkStart w:id="418" w:name="_Toc405540696"/>
      <w:r>
        <w:rPr>
          <w:rFonts w:hint="eastAsia" w:asciiTheme="minorEastAsia" w:hAnsiTheme="minorEastAsia" w:eastAsiaTheme="minorEastAsia" w:cstheme="minorEastAsia"/>
          <w:b w:val="0"/>
          <w:color w:val="auto"/>
          <w:sz w:val="21"/>
          <w:szCs w:val="21"/>
        </w:rPr>
        <w:t>3.2 项目经理（项目负责人）</w:t>
      </w:r>
      <w:bookmarkEnd w:id="413"/>
      <w:bookmarkEnd w:id="414"/>
      <w:bookmarkEnd w:id="415"/>
      <w:bookmarkEnd w:id="416"/>
      <w:bookmarkEnd w:id="417"/>
      <w:bookmarkEnd w:id="418"/>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xml:space="preserve">3.2.1 </w:t>
      </w:r>
      <w:r>
        <w:rPr>
          <w:rFonts w:hint="eastAsia" w:asciiTheme="minorEastAsia" w:hAnsiTheme="minorEastAsia" w:eastAsiaTheme="minorEastAsia" w:cstheme="minorEastAsia"/>
          <w:color w:val="auto"/>
          <w:sz w:val="21"/>
          <w:szCs w:val="21"/>
        </w:rPr>
        <w:t>项目经理（项目负责人）：</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姓名：</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身份证号：</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电子信箱：</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通信地址：</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承包人对项目经理（项目负责人）的授权范围如下：</w:t>
      </w:r>
      <w:r>
        <w:rPr>
          <w:rFonts w:hint="eastAsia" w:asciiTheme="minorEastAsia" w:hAnsiTheme="minorEastAsia" w:eastAsiaTheme="minorEastAsia" w:cstheme="minorEastAsia"/>
          <w:color w:val="auto"/>
          <w:sz w:val="21"/>
          <w:szCs w:val="21"/>
          <w:u w:val="single"/>
        </w:rPr>
        <w:t>项目经理（项目负责人）仅限于工程的现场施工管理，但未经承包人盖章同意，不得以承包人名义向外采购材料设备、租用建筑周转材料、雇用劳动力、签订分包合同等从事一切为承包人设立义务或责任的行为</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关于项目经理（项目负责人）每月在施工现场的时间要求：</w:t>
      </w:r>
      <w:r>
        <w:rPr>
          <w:rFonts w:hint="eastAsia" w:asciiTheme="minorEastAsia" w:hAnsiTheme="minorEastAsia" w:eastAsiaTheme="minorEastAsia" w:cstheme="minorEastAsia"/>
          <w:color w:val="auto"/>
          <w:sz w:val="21"/>
          <w:szCs w:val="21"/>
          <w:u w:val="single"/>
        </w:rPr>
        <w:t>双方另行约定</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承包人未提交劳动合同，以及没有为项目经理（项目负责人）缴纳社会保险证明的违约责任：</w:t>
      </w:r>
      <w:r>
        <w:rPr>
          <w:rFonts w:hint="eastAsia" w:asciiTheme="minorEastAsia" w:hAnsiTheme="minorEastAsia" w:eastAsiaTheme="minorEastAsia" w:cstheme="minorEastAsia"/>
          <w:color w:val="auto"/>
          <w:sz w:val="21"/>
          <w:szCs w:val="21"/>
          <w:u w:val="single"/>
        </w:rPr>
        <w:t>双方另行约定</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kern w:val="0"/>
          <w:sz w:val="21"/>
          <w:szCs w:val="21"/>
        </w:rPr>
        <w:t>项目经理（项目负责人）未经批准，擅自离开施工现场的违约责任：</w:t>
      </w:r>
      <w:r>
        <w:rPr>
          <w:rFonts w:hint="eastAsia" w:asciiTheme="minorEastAsia" w:hAnsiTheme="minorEastAsia" w:eastAsiaTheme="minorEastAsia" w:cstheme="minorEastAsia"/>
          <w:color w:val="auto"/>
          <w:sz w:val="21"/>
          <w:szCs w:val="21"/>
          <w:u w:val="single"/>
        </w:rPr>
        <w:t xml:space="preserve">项目经理（项目负责人）每月在岗带班时间不得少于当月施工时间的80%。未经发包人同意或正当理由，项目经理（项目负责人）每月在岗带班时间少于当月施工时间80%的，少在岗带班一天，发包人有权处违约金500元/日（人民币）  </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3.2.3 承包人擅自更换项目经理（项目负责人）的违约责任：</w:t>
      </w:r>
      <w:r>
        <w:rPr>
          <w:rFonts w:hint="eastAsia" w:asciiTheme="minorEastAsia" w:hAnsiTheme="minorEastAsia" w:eastAsiaTheme="minorEastAsia" w:cstheme="minorEastAsia"/>
          <w:color w:val="auto"/>
          <w:sz w:val="21"/>
          <w:szCs w:val="21"/>
          <w:u w:val="single"/>
        </w:rPr>
        <w:t>承包人项目经理（项目负责人）必须与承包人</w:t>
      </w:r>
      <w:r>
        <w:rPr>
          <w:rFonts w:hint="eastAsia" w:asciiTheme="minorEastAsia" w:hAnsiTheme="minorEastAsia" w:eastAsiaTheme="minorEastAsia" w:cstheme="minorEastAsia"/>
          <w:color w:val="auto"/>
          <w:sz w:val="21"/>
          <w:szCs w:val="21"/>
          <w:u w:val="single"/>
          <w:lang w:eastAsia="zh-CN"/>
        </w:rPr>
        <w:t>竞标</w:t>
      </w:r>
      <w:r>
        <w:rPr>
          <w:rFonts w:hint="eastAsia" w:asciiTheme="minorEastAsia" w:hAnsiTheme="minorEastAsia" w:eastAsiaTheme="minorEastAsia" w:cstheme="minorEastAsia"/>
          <w:color w:val="auto"/>
          <w:sz w:val="21"/>
          <w:szCs w:val="21"/>
          <w:u w:val="single"/>
        </w:rPr>
        <w:t>时所承诺的人员一致，并在（开工日期）前到任。在监理人向承包人颁发（竣工证明材料名称）前，项目经理（项目负责人）不得同时兼任其他任何项目的项目经理（项目负责人）</w:t>
      </w:r>
      <w:r>
        <w:rPr>
          <w:rFonts w:hint="eastAsia" w:asciiTheme="minorEastAsia" w:hAnsiTheme="minorEastAsia" w:eastAsiaTheme="minorEastAsia" w:cstheme="minorEastAsia"/>
          <w:color w:val="auto"/>
          <w:kern w:val="0"/>
          <w:sz w:val="21"/>
          <w:szCs w:val="21"/>
          <w:u w:val="single"/>
        </w:rPr>
        <w:t>（符合桂建管</w:t>
      </w:r>
      <w:r>
        <w:rPr>
          <w:rFonts w:hint="eastAsia" w:asciiTheme="minorEastAsia" w:hAnsiTheme="minorEastAsia" w:eastAsiaTheme="minorEastAsia" w:cstheme="minorEastAsia"/>
          <w:color w:val="auto"/>
          <w:sz w:val="21"/>
          <w:szCs w:val="21"/>
          <w:u w:val="single"/>
        </w:rPr>
        <w:t>﹝2013﹞</w:t>
      </w:r>
      <w:r>
        <w:rPr>
          <w:rFonts w:hint="eastAsia" w:asciiTheme="minorEastAsia" w:hAnsiTheme="minorEastAsia" w:eastAsiaTheme="minorEastAsia" w:cstheme="minorEastAsia"/>
          <w:color w:val="auto"/>
          <w:kern w:val="0"/>
          <w:sz w:val="21"/>
          <w:szCs w:val="21"/>
          <w:u w:val="single"/>
        </w:rPr>
        <w:t>17号和</w:t>
      </w:r>
      <w:r>
        <w:rPr>
          <w:rFonts w:hint="eastAsia" w:asciiTheme="minorEastAsia" w:hAnsiTheme="minorEastAsia" w:eastAsiaTheme="minorEastAsia" w:cstheme="minorEastAsia"/>
          <w:color w:val="auto"/>
          <w:sz w:val="21"/>
          <w:szCs w:val="21"/>
          <w:u w:val="single"/>
        </w:rPr>
        <w:t>桂建管﹝2014﹞25号</w:t>
      </w:r>
      <w:r>
        <w:rPr>
          <w:rFonts w:hint="eastAsia" w:asciiTheme="minorEastAsia" w:hAnsiTheme="minorEastAsia" w:eastAsiaTheme="minorEastAsia" w:cstheme="minorEastAsia"/>
          <w:color w:val="auto"/>
          <w:kern w:val="0"/>
          <w:sz w:val="21"/>
          <w:szCs w:val="21"/>
          <w:u w:val="single"/>
        </w:rPr>
        <w:t>文除外）</w:t>
      </w:r>
      <w:r>
        <w:rPr>
          <w:rFonts w:hint="eastAsia" w:asciiTheme="minorEastAsia" w:hAnsiTheme="minorEastAsia" w:eastAsiaTheme="minorEastAsia" w:cstheme="minorEastAsia"/>
          <w:color w:val="auto"/>
          <w:sz w:val="21"/>
          <w:szCs w:val="21"/>
          <w:u w:val="single"/>
        </w:rPr>
        <w:t>。未经发包人书面同意，承包人擅自更换项目经理（项目负责人）的视为违约，违约金处元/人•次（人民币）</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3.2.4 承包人无正当理由拒绝更换项目经理（项目负责人）的违约责任：</w:t>
      </w:r>
      <w:r>
        <w:rPr>
          <w:rFonts w:hint="eastAsia" w:asciiTheme="minorEastAsia" w:hAnsiTheme="minorEastAsia" w:eastAsiaTheme="minorEastAsia" w:cstheme="minorEastAsia"/>
          <w:color w:val="auto"/>
          <w:sz w:val="21"/>
          <w:szCs w:val="21"/>
          <w:u w:val="single"/>
        </w:rPr>
        <w:t>因承包人项目经理（项目负责人）不称职，发包人要求调换而未及时调换的，视为承包人违约，必须向发包人交纳处罚金元/人•次（人民币）</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419" w:name="_Toc30968"/>
      <w:bookmarkStart w:id="420" w:name="_Toc373227709"/>
      <w:bookmarkStart w:id="421" w:name="_Toc389065275"/>
      <w:bookmarkStart w:id="422" w:name="_Toc416363108"/>
      <w:bookmarkStart w:id="423" w:name="_Toc405540697"/>
      <w:bookmarkStart w:id="424" w:name="_Toc373478356"/>
      <w:r>
        <w:rPr>
          <w:rFonts w:hint="eastAsia" w:asciiTheme="minorEastAsia" w:hAnsiTheme="minorEastAsia" w:eastAsiaTheme="minorEastAsia" w:cstheme="minorEastAsia"/>
          <w:b w:val="0"/>
          <w:color w:val="auto"/>
          <w:sz w:val="21"/>
          <w:szCs w:val="21"/>
        </w:rPr>
        <w:t>3.3 承包人人员</w:t>
      </w:r>
      <w:bookmarkEnd w:id="419"/>
      <w:bookmarkEnd w:id="420"/>
      <w:bookmarkEnd w:id="421"/>
      <w:bookmarkEnd w:id="422"/>
      <w:bookmarkEnd w:id="423"/>
      <w:bookmarkEnd w:id="424"/>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3.3.1 承包人提交项目管理机构及施工现场管理人员安排报告（格式见合同附件3）的期限：</w:t>
      </w:r>
    </w:p>
    <w:p>
      <w:pPr>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single"/>
        </w:rPr>
        <w:t>开工前3天</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3.3.3 承包人无正当理由拒绝撤换主要施工管理人员的违约责任：</w:t>
      </w:r>
      <w:r>
        <w:rPr>
          <w:rFonts w:hint="eastAsia" w:asciiTheme="minorEastAsia" w:hAnsiTheme="minorEastAsia" w:eastAsiaTheme="minorEastAsia" w:cstheme="minorEastAsia"/>
          <w:color w:val="auto"/>
          <w:sz w:val="21"/>
          <w:szCs w:val="21"/>
          <w:u w:val="single"/>
        </w:rPr>
        <w:t>因承包人主要施工管理人员不称职，发包人要求调换而无正当理由拒绝撤换或未及时调换的，视为承包人违约，必须向发包人交纳处罚金，处罚标准：技术负责人元/人•次（人民币）；专业工程师元/人•次（人民币）</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3.3.4 承包人主要施工管理人员离开施工现场的批准要求：。</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3.3.5承包人擅自更换主要施工管理人员的违约责任：</w:t>
      </w:r>
      <w:r>
        <w:rPr>
          <w:rFonts w:hint="eastAsia" w:asciiTheme="minorEastAsia" w:hAnsiTheme="minorEastAsia" w:eastAsiaTheme="minorEastAsia" w:cstheme="minorEastAsia"/>
          <w:color w:val="auto"/>
          <w:sz w:val="21"/>
          <w:szCs w:val="21"/>
          <w:u w:val="single"/>
        </w:rPr>
        <w:t>项目技术负责人、专职安全员及其承诺的其它在场管理人员未经发包人书面同意不准擅自更换，擅自更换项目技术负责人处元/人•次（人民币）违约金；擅自更换专职安全员处元/人•次（人民币）违约金；擅自更换其它在场管理人员处元/人•次（人民币）违约金</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承包人主要施工管理人员擅自离开施工现场的违约责任：</w:t>
      </w:r>
      <w:r>
        <w:rPr>
          <w:rFonts w:hint="eastAsia" w:asciiTheme="minorEastAsia" w:hAnsiTheme="minorEastAsia" w:eastAsiaTheme="minorEastAsia" w:cstheme="minorEastAsia"/>
          <w:color w:val="auto"/>
          <w:sz w:val="21"/>
          <w:szCs w:val="21"/>
          <w:u w:val="single"/>
        </w:rPr>
        <w:t>未经发包人同意，项目技术负责人擅自离岗的，视为承包人违约，发包人有权处违约金元/人•次（人民币）；未经发包人同意，专职安全员擅自离岗的，视为承包人违约，发包人有权处违约金元/人•次（人民币）；其它在场管理人员擅自离岗的，视为承包人违约，发包人有权处违约金元/人•次（人民币）</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425" w:name="_Toc389065276"/>
      <w:bookmarkStart w:id="426" w:name="_Toc416363109"/>
      <w:bookmarkStart w:id="427" w:name="_Toc373478357"/>
      <w:bookmarkStart w:id="428" w:name="_Toc18324"/>
      <w:bookmarkStart w:id="429" w:name="_Toc405540698"/>
      <w:bookmarkStart w:id="430" w:name="_Toc373227710"/>
      <w:r>
        <w:rPr>
          <w:rFonts w:hint="eastAsia" w:asciiTheme="minorEastAsia" w:hAnsiTheme="minorEastAsia" w:eastAsiaTheme="minorEastAsia" w:cstheme="minorEastAsia"/>
          <w:b w:val="0"/>
          <w:color w:val="auto"/>
          <w:sz w:val="21"/>
          <w:szCs w:val="21"/>
        </w:rPr>
        <w:t>3</w:t>
      </w:r>
      <w:bookmarkStart w:id="431" w:name="_Toc296346660"/>
      <w:bookmarkStart w:id="432" w:name="_Toc292559869"/>
      <w:bookmarkStart w:id="433" w:name="_Toc296503159"/>
      <w:bookmarkStart w:id="434" w:name="_Toc304295523"/>
      <w:bookmarkStart w:id="435" w:name="_Toc312677988"/>
      <w:bookmarkStart w:id="436" w:name="_Toc297216151"/>
      <w:bookmarkStart w:id="437" w:name="_Toc292559364"/>
      <w:bookmarkStart w:id="438" w:name="_Toc296891199"/>
      <w:bookmarkStart w:id="439" w:name="_Toc296890987"/>
      <w:bookmarkStart w:id="440" w:name="_Toc300934945"/>
      <w:bookmarkStart w:id="441" w:name="_Toc297120459"/>
      <w:bookmarkStart w:id="442" w:name="_Toc296347158"/>
      <w:bookmarkStart w:id="443" w:name="_Toc297048345"/>
      <w:bookmarkStart w:id="444" w:name="_Toc303539102"/>
      <w:bookmarkStart w:id="445" w:name="_Toc296944498"/>
      <w:bookmarkStart w:id="446" w:name="_Toc297123492"/>
      <w:r>
        <w:rPr>
          <w:rFonts w:hint="eastAsia" w:asciiTheme="minorEastAsia" w:hAnsiTheme="minorEastAsia" w:eastAsiaTheme="minorEastAsia" w:cstheme="minorEastAsia"/>
          <w:b w:val="0"/>
          <w:color w:val="auto"/>
          <w:sz w:val="21"/>
          <w:szCs w:val="21"/>
        </w:rPr>
        <w:t>.5 分包</w:t>
      </w:r>
      <w:bookmarkEnd w:id="425"/>
      <w:bookmarkEnd w:id="426"/>
      <w:bookmarkEnd w:id="427"/>
      <w:bookmarkEnd w:id="428"/>
      <w:bookmarkEnd w:id="429"/>
      <w:bookmarkEnd w:id="430"/>
    </w:p>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bookmarkStart w:id="447" w:name="_Toc292559870"/>
      <w:bookmarkStart w:id="448" w:name="_Toc318581158"/>
      <w:bookmarkStart w:id="449" w:name="_Toc300934946"/>
      <w:bookmarkStart w:id="450" w:name="_Toc296346661"/>
      <w:bookmarkStart w:id="451" w:name="_Toc296347159"/>
      <w:bookmarkStart w:id="452" w:name="_Toc296891200"/>
      <w:bookmarkStart w:id="453" w:name="_Toc296944499"/>
      <w:bookmarkStart w:id="454" w:name="_Toc292559365"/>
      <w:bookmarkStart w:id="455" w:name="_Toc297216152"/>
      <w:bookmarkStart w:id="456" w:name="_Toc296890988"/>
      <w:bookmarkStart w:id="457" w:name="_Toc303539103"/>
      <w:bookmarkStart w:id="458" w:name="_Toc296503160"/>
      <w:bookmarkStart w:id="459" w:name="_Toc304295524"/>
      <w:bookmarkStart w:id="460" w:name="_Toc297120460"/>
      <w:bookmarkStart w:id="461" w:name="_Toc297123493"/>
      <w:bookmarkStart w:id="462" w:name="_Toc297048346"/>
      <w:bookmarkStart w:id="463" w:name="_Toc312677989"/>
      <w:r>
        <w:rPr>
          <w:rFonts w:hint="eastAsia" w:asciiTheme="minorEastAsia" w:hAnsiTheme="minorEastAsia" w:eastAsiaTheme="minorEastAsia" w:cstheme="minorEastAsia"/>
          <w:color w:val="auto"/>
          <w:sz w:val="21"/>
          <w:szCs w:val="21"/>
        </w:rPr>
        <w:t>.5.1 分包的一般约定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禁止分包的工程包括：</w:t>
      </w:r>
      <w:r>
        <w:rPr>
          <w:rFonts w:hint="eastAsia" w:asciiTheme="minorEastAsia" w:hAnsiTheme="minorEastAsia" w:eastAsiaTheme="minorEastAsia" w:cstheme="minorEastAsia"/>
          <w:color w:val="auto"/>
          <w:sz w:val="21"/>
          <w:szCs w:val="21"/>
          <w:u w:val="single"/>
        </w:rPr>
        <w:t>除本专用条款第3.5.2允许分包的专业工程以外的所有工程</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主体结构、关键性工作的范围：</w:t>
      </w:r>
      <w:r>
        <w:rPr>
          <w:rFonts w:hint="eastAsia" w:asciiTheme="minorEastAsia" w:hAnsiTheme="minorEastAsia" w:eastAsiaTheme="minorEastAsia" w:cstheme="minorEastAsia"/>
          <w:color w:val="auto"/>
          <w:sz w:val="21"/>
          <w:szCs w:val="21"/>
          <w:u w:val="single"/>
        </w:rPr>
        <w:t>合同承包范围内所有工程的钢筋混凝土主体结构工程</w:t>
      </w:r>
      <w:r>
        <w:rPr>
          <w:rFonts w:hint="eastAsia" w:asciiTheme="minorEastAsia" w:hAnsiTheme="minorEastAsia" w:eastAsiaTheme="minorEastAsia" w:cstheme="minorEastAsia"/>
          <w:color w:val="auto"/>
          <w:sz w:val="21"/>
          <w:szCs w:val="21"/>
        </w:rPr>
        <w:t>。</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bookmarkStart w:id="464" w:name="_Toc318581159"/>
      <w:bookmarkStart w:id="465" w:name="_Toc312677990"/>
      <w:r>
        <w:rPr>
          <w:rFonts w:hint="eastAsia" w:asciiTheme="minorEastAsia" w:hAnsiTheme="minorEastAsia" w:eastAsiaTheme="minorEastAsia" w:cstheme="minorEastAsia"/>
          <w:color w:val="auto"/>
          <w:sz w:val="21"/>
          <w:szCs w:val="21"/>
        </w:rPr>
        <w:t>.5.2分包的确定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允许分包的专业工程包括：</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kern w:val="28"/>
          <w:sz w:val="21"/>
          <w:szCs w:val="21"/>
          <w:u w:val="single"/>
        </w:rPr>
        <w:t>本工程不允许转包，不允许违法分包</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其他关于分包的约定：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除前款约定的分包内容外，经过发包人和监理人同意，承包人可以将其他非主体、非关键性工作分包给第三人，但分包人应当经过发包人和监理人审批。发包人和监理人有权拒绝承包人的分包请求和承包人选择的分包人。本项目分包人主要施工管理人员名单详见合同附件4。</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（2）在相关分包合同签订并报送有关建设行政主管部门备案后7天内，承包人应当将一份副本提交给监理人，承包人应保障分包工作不得再次分包。</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（3）未经承包人和监理人审批同意的分包工程和分包人，承包人有权拒绝验收分包工程和支付相应款项，由此引起的发包人费用增加和(或)延误的工期由发包人承担。</w:t>
      </w:r>
    </w:p>
    <w:p>
      <w:pPr>
        <w:pStyle w:val="14"/>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（4）承包人有以下情况之一者，发包人有权解除合同，并视情况扣除其履约保证金：</w:t>
      </w:r>
    </w:p>
    <w:p>
      <w:pPr>
        <w:pStyle w:val="14"/>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①个人承包工程，包括本人单位及外单位人员承包，发包人不承认其个人拥有任何资质等级及营业许可资格。没收全部履约保证金。</w:t>
      </w:r>
    </w:p>
    <w:p>
      <w:pPr>
        <w:pStyle w:val="14"/>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②几个人联合承包工程，就地组织暗分包队伍，不具备完成本工程的技术、机械能力，被发包人判定为没有能力履行的承包人。没收全部履约保证金。</w:t>
      </w:r>
    </w:p>
    <w:p>
      <w:pPr>
        <w:pStyle w:val="14"/>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③就地转包全部的工程，以谋取高额转让费、管理费的承包人。没收全部履约保证金。</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④承包人有部分分包现象（其中包括冒充承包人下属单位的挂勾单位，凭口头协议参与施工的分包人及其他暗分包个体户），一经发现核实，发包人将采取驱逐该暗分包人措施。没收全部履约保证金。</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3.5.4 分包合同价款</w:t>
      </w:r>
    </w:p>
    <w:bookmarkEnd w:id="464"/>
    <w:bookmarkEnd w:id="465"/>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bookmarkStart w:id="466" w:name="_Toc389065277"/>
      <w:bookmarkStart w:id="467" w:name="_Toc373478358"/>
      <w:bookmarkStart w:id="468" w:name="_Toc373227711"/>
      <w:r>
        <w:rPr>
          <w:rFonts w:hint="eastAsia" w:asciiTheme="minorEastAsia" w:hAnsiTheme="minorEastAsia" w:eastAsiaTheme="minorEastAsia" w:cstheme="minorEastAsia"/>
          <w:color w:val="auto"/>
          <w:sz w:val="21"/>
          <w:szCs w:val="21"/>
        </w:rPr>
        <w:t>关于分包合同价款支付的约定：</w:t>
      </w:r>
      <w:r>
        <w:rPr>
          <w:rFonts w:hint="eastAsia" w:asciiTheme="minorEastAsia" w:hAnsiTheme="minorEastAsia" w:eastAsiaTheme="minorEastAsia" w:cstheme="minorEastAsia"/>
          <w:color w:val="auto"/>
          <w:sz w:val="21"/>
          <w:szCs w:val="21"/>
          <w:u w:val="single"/>
        </w:rPr>
        <w:t>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469" w:name="_Toc29032"/>
      <w:bookmarkStart w:id="470" w:name="_Toc416363110"/>
      <w:bookmarkStart w:id="471" w:name="_Toc405540699"/>
      <w:r>
        <w:rPr>
          <w:rFonts w:hint="eastAsia" w:asciiTheme="minorEastAsia" w:hAnsiTheme="minorEastAsia" w:eastAsiaTheme="minorEastAsia" w:cstheme="minorEastAsia"/>
          <w:b w:val="0"/>
          <w:color w:val="auto"/>
          <w:sz w:val="21"/>
          <w:szCs w:val="21"/>
        </w:rPr>
        <w:t>3.6 工程照管与成品、半成品保护</w:t>
      </w:r>
      <w:bookmarkEnd w:id="466"/>
      <w:bookmarkEnd w:id="467"/>
      <w:bookmarkEnd w:id="468"/>
      <w:bookmarkEnd w:id="469"/>
      <w:bookmarkEnd w:id="470"/>
      <w:bookmarkEnd w:id="471"/>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u w:val="single"/>
        </w:rPr>
      </w:pPr>
      <w:r>
        <w:rPr>
          <w:rFonts w:hint="eastAsia" w:asciiTheme="minorEastAsia" w:hAnsiTheme="minorEastAsia" w:eastAsiaTheme="minorEastAsia" w:cstheme="minorEastAsia"/>
          <w:color w:val="auto"/>
          <w:kern w:val="0"/>
          <w:sz w:val="21"/>
          <w:szCs w:val="21"/>
        </w:rPr>
        <w:t>承包人负责照管工程及工程相关的材料、工程设备的起始时间：</w:t>
      </w:r>
      <w:r>
        <w:rPr>
          <w:rFonts w:hint="eastAsia" w:asciiTheme="minorEastAsia" w:hAnsiTheme="minorEastAsia" w:eastAsiaTheme="minorEastAsia" w:cstheme="minorEastAsia"/>
          <w:color w:val="auto"/>
          <w:kern w:val="0"/>
          <w:sz w:val="21"/>
          <w:szCs w:val="21"/>
          <w:u w:val="single"/>
        </w:rPr>
        <w:t>自发包人向承包人移交施工现场之日起至</w:t>
      </w:r>
      <w:r>
        <w:rPr>
          <w:rFonts w:hint="eastAsia" w:asciiTheme="minorEastAsia" w:hAnsiTheme="minorEastAsia" w:eastAsiaTheme="minorEastAsia" w:cstheme="minorEastAsia"/>
          <w:color w:val="auto"/>
          <w:sz w:val="21"/>
          <w:szCs w:val="21"/>
          <w:u w:val="single"/>
        </w:rPr>
        <w:t>工程交付发包人之前，承包人负责工程照管与成品、半成品保护工作，保护期间因承包人责任发生损坏，承包人自费予以修复</w:t>
      </w:r>
      <w:r>
        <w:rPr>
          <w:rFonts w:hint="eastAsia" w:asciiTheme="minorEastAsia" w:hAnsiTheme="minorEastAsia" w:eastAsiaTheme="minorEastAsia" w:cstheme="minorEastAsia"/>
          <w:color w:val="auto"/>
          <w:kern w:val="0"/>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472" w:name="_Toc389065278"/>
      <w:bookmarkStart w:id="473" w:name="_Toc373227712"/>
      <w:bookmarkStart w:id="474" w:name="_Toc373478359"/>
      <w:bookmarkStart w:id="475" w:name="_Toc23265"/>
      <w:bookmarkStart w:id="476" w:name="_Toc416363111"/>
      <w:bookmarkStart w:id="477" w:name="_Toc405540700"/>
      <w:r>
        <w:rPr>
          <w:rFonts w:hint="eastAsia" w:asciiTheme="minorEastAsia" w:hAnsiTheme="minorEastAsia" w:eastAsiaTheme="minorEastAsia" w:cstheme="minorEastAsia"/>
          <w:b w:val="0"/>
          <w:color w:val="auto"/>
          <w:sz w:val="21"/>
          <w:szCs w:val="21"/>
        </w:rPr>
        <w:t>3.7 履约</w:t>
      </w:r>
      <w:bookmarkEnd w:id="472"/>
      <w:bookmarkEnd w:id="473"/>
      <w:bookmarkEnd w:id="474"/>
      <w:r>
        <w:rPr>
          <w:rFonts w:hint="eastAsia" w:asciiTheme="minorEastAsia" w:hAnsiTheme="minorEastAsia" w:eastAsiaTheme="minorEastAsia" w:cstheme="minorEastAsia"/>
          <w:b w:val="0"/>
          <w:color w:val="auto"/>
          <w:sz w:val="21"/>
          <w:szCs w:val="21"/>
        </w:rPr>
        <w:t>保证金</w:t>
      </w:r>
      <w:bookmarkEnd w:id="475"/>
      <w:bookmarkEnd w:id="476"/>
      <w:bookmarkEnd w:id="477"/>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lang w:eastAsia="zh-CN"/>
        </w:rPr>
      </w:pPr>
      <w:bookmarkStart w:id="478" w:name="_Toc389065279"/>
      <w:bookmarkStart w:id="479" w:name="_Toc373227713"/>
      <w:bookmarkStart w:id="480" w:name="_Toc373478360"/>
      <w:bookmarkStart w:id="481" w:name="_Toc351203636"/>
      <w:r>
        <w:rPr>
          <w:rFonts w:hint="eastAsia" w:asciiTheme="minorEastAsia" w:hAnsiTheme="minorEastAsia" w:eastAsiaTheme="minorEastAsia" w:cstheme="minorEastAsia"/>
          <w:color w:val="auto"/>
          <w:sz w:val="21"/>
          <w:szCs w:val="21"/>
        </w:rPr>
        <w:t>承包人提供履约担保的形式、金额及期限的</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u w:val="single"/>
          <w:lang w:eastAsia="zh-CN"/>
        </w:rPr>
        <w:t>本项目无需缴纳履约保证金。</w:t>
      </w:r>
    </w:p>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482" w:name="_Toc12745"/>
      <w:bookmarkStart w:id="483" w:name="_Toc405540701"/>
      <w:bookmarkStart w:id="484" w:name="_Toc416363112"/>
      <w:r>
        <w:rPr>
          <w:rFonts w:hint="eastAsia" w:asciiTheme="minorEastAsia" w:hAnsiTheme="minorEastAsia" w:eastAsiaTheme="minorEastAsia" w:cstheme="minorEastAsia"/>
          <w:b w:val="0"/>
          <w:color w:val="auto"/>
          <w:sz w:val="21"/>
          <w:szCs w:val="21"/>
        </w:rPr>
        <w:t>4</w:t>
      </w:r>
      <w:bookmarkStart w:id="485" w:name="_Toc296891202"/>
      <w:bookmarkStart w:id="486" w:name="_Toc292559871"/>
      <w:bookmarkStart w:id="487" w:name="_Toc296347161"/>
      <w:bookmarkStart w:id="488" w:name="_Toc296944501"/>
      <w:bookmarkStart w:id="489" w:name="_Toc292559366"/>
      <w:bookmarkStart w:id="490" w:name="_Toc296346663"/>
      <w:bookmarkStart w:id="491" w:name="_Toc297120462"/>
      <w:bookmarkStart w:id="492" w:name="_Toc267251413"/>
      <w:bookmarkStart w:id="493" w:name="_Toc297048348"/>
      <w:bookmarkStart w:id="494" w:name="_Toc296503162"/>
      <w:bookmarkStart w:id="495" w:name="_Toc296890990"/>
      <w:r>
        <w:rPr>
          <w:rFonts w:hint="eastAsia" w:asciiTheme="minorEastAsia" w:hAnsiTheme="minorEastAsia" w:eastAsiaTheme="minorEastAsia" w:cstheme="minorEastAsia"/>
          <w:b w:val="0"/>
          <w:color w:val="auto"/>
          <w:sz w:val="21"/>
          <w:szCs w:val="21"/>
        </w:rPr>
        <w:t>. 监</w:t>
      </w:r>
      <w:bookmarkEnd w:id="485"/>
      <w:bookmarkEnd w:id="486"/>
      <w:bookmarkEnd w:id="487"/>
      <w:bookmarkEnd w:id="488"/>
      <w:bookmarkEnd w:id="489"/>
      <w:bookmarkEnd w:id="490"/>
      <w:bookmarkEnd w:id="491"/>
      <w:bookmarkEnd w:id="492"/>
      <w:bookmarkEnd w:id="493"/>
      <w:bookmarkEnd w:id="494"/>
      <w:bookmarkEnd w:id="495"/>
      <w:r>
        <w:rPr>
          <w:rFonts w:hint="eastAsia" w:asciiTheme="minorEastAsia" w:hAnsiTheme="minorEastAsia" w:eastAsiaTheme="minorEastAsia" w:cstheme="minorEastAsia"/>
          <w:b w:val="0"/>
          <w:color w:val="auto"/>
          <w:sz w:val="21"/>
          <w:szCs w:val="21"/>
        </w:rPr>
        <w:t>理人</w:t>
      </w:r>
      <w:bookmarkEnd w:id="478"/>
      <w:bookmarkEnd w:id="479"/>
      <w:bookmarkEnd w:id="480"/>
      <w:bookmarkEnd w:id="481"/>
      <w:bookmarkEnd w:id="482"/>
      <w:bookmarkEnd w:id="483"/>
      <w:bookmarkEnd w:id="484"/>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496" w:name="_Toc389065280"/>
      <w:bookmarkStart w:id="497" w:name="_Toc405540702"/>
      <w:bookmarkStart w:id="498" w:name="_Toc373227714"/>
      <w:bookmarkStart w:id="499" w:name="_Toc416363113"/>
      <w:bookmarkStart w:id="500" w:name="_Toc23176"/>
      <w:bookmarkStart w:id="501" w:name="_Toc373478361"/>
      <w:r>
        <w:rPr>
          <w:rFonts w:hint="eastAsia" w:asciiTheme="minorEastAsia" w:hAnsiTheme="minorEastAsia" w:eastAsiaTheme="minorEastAsia" w:cstheme="minorEastAsia"/>
          <w:b w:val="0"/>
          <w:color w:val="auto"/>
          <w:sz w:val="21"/>
          <w:szCs w:val="21"/>
        </w:rPr>
        <w:t>4.1 监理人的一般规定</w:t>
      </w:r>
      <w:bookmarkEnd w:id="496"/>
      <w:bookmarkEnd w:id="497"/>
      <w:bookmarkEnd w:id="498"/>
      <w:bookmarkEnd w:id="499"/>
      <w:bookmarkEnd w:id="500"/>
      <w:bookmarkEnd w:id="501"/>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关于监理人的监理内容：。</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关于监理人的监理权限：。</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关于监理人在施工现场的办公场所、生活场所的提供和费用承担的约定：</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502" w:name="_Toc24982"/>
      <w:bookmarkStart w:id="503" w:name="_Toc389065281"/>
      <w:bookmarkStart w:id="504" w:name="_Toc373478362"/>
      <w:bookmarkStart w:id="505" w:name="_Toc373227715"/>
      <w:bookmarkStart w:id="506" w:name="_Toc416363114"/>
      <w:bookmarkStart w:id="507" w:name="_Toc405540703"/>
      <w:r>
        <w:rPr>
          <w:rFonts w:hint="eastAsia" w:asciiTheme="minorEastAsia" w:hAnsiTheme="minorEastAsia" w:eastAsiaTheme="minorEastAsia" w:cstheme="minorEastAsia"/>
          <w:b w:val="0"/>
          <w:color w:val="auto"/>
          <w:sz w:val="21"/>
          <w:szCs w:val="21"/>
        </w:rPr>
        <w:t>4.2 监理人员</w:t>
      </w:r>
      <w:bookmarkEnd w:id="502"/>
      <w:bookmarkEnd w:id="503"/>
      <w:bookmarkEnd w:id="504"/>
      <w:bookmarkEnd w:id="505"/>
      <w:bookmarkEnd w:id="506"/>
      <w:bookmarkEnd w:id="507"/>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总监理工程师：</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姓名：</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职务：</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监理工程师执业资格证书号：</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电子信箱：</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通信地址：</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关于监理人的其他约定：</w:t>
      </w:r>
      <w:r>
        <w:rPr>
          <w:rFonts w:hint="eastAsia" w:asciiTheme="minorEastAsia" w:hAnsiTheme="minorEastAsia" w:eastAsiaTheme="minorEastAsia" w:cstheme="minorEastAsia"/>
          <w:color w:val="auto"/>
          <w:sz w:val="21"/>
          <w:szCs w:val="21"/>
          <w:u w:val="single"/>
        </w:rPr>
        <w:t></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508" w:name="_Toc405540704"/>
      <w:bookmarkStart w:id="509" w:name="_Toc373478363"/>
      <w:bookmarkStart w:id="510" w:name="_Toc27514"/>
      <w:bookmarkStart w:id="511" w:name="_Toc389065282"/>
      <w:bookmarkStart w:id="512" w:name="_Toc416363115"/>
      <w:bookmarkStart w:id="513" w:name="_Toc373227716"/>
      <w:r>
        <w:rPr>
          <w:rFonts w:hint="eastAsia" w:asciiTheme="minorEastAsia" w:hAnsiTheme="minorEastAsia" w:eastAsiaTheme="minorEastAsia" w:cstheme="minorEastAsia"/>
          <w:b w:val="0"/>
          <w:color w:val="auto"/>
          <w:sz w:val="21"/>
          <w:szCs w:val="21"/>
        </w:rPr>
        <w:t>4.4 商定或确定</w:t>
      </w:r>
      <w:bookmarkEnd w:id="508"/>
      <w:bookmarkEnd w:id="509"/>
      <w:bookmarkEnd w:id="510"/>
      <w:bookmarkEnd w:id="511"/>
      <w:bookmarkEnd w:id="512"/>
      <w:bookmarkEnd w:id="513"/>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bookmarkStart w:id="514" w:name="_Toc267251418"/>
      <w:r>
        <w:rPr>
          <w:rFonts w:hint="eastAsia" w:asciiTheme="minorEastAsia" w:hAnsiTheme="minorEastAsia" w:eastAsiaTheme="minorEastAsia" w:cstheme="minorEastAsia"/>
          <w:color w:val="auto"/>
          <w:sz w:val="21"/>
          <w:szCs w:val="21"/>
        </w:rPr>
        <w:t>在发包人和承包人不能通过协商达成一致意见时，发包人授权监理人对以下事项进行确定：</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w:t>
      </w:r>
      <w:r>
        <w:rPr>
          <w:rFonts w:hint="eastAsia" w:asciiTheme="minorEastAsia" w:hAnsiTheme="minorEastAsia" w:eastAsiaTheme="minorEastAsia" w:cstheme="minorEastAsia"/>
          <w:color w:val="auto"/>
          <w:sz w:val="21"/>
          <w:szCs w:val="21"/>
        </w:rPr>
        <w:t>；</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w:t>
      </w:r>
      <w:r>
        <w:rPr>
          <w:rFonts w:hint="eastAsia" w:asciiTheme="minorEastAsia" w:hAnsiTheme="minorEastAsia" w:eastAsiaTheme="minorEastAsia" w:cstheme="minorEastAsia"/>
          <w:color w:val="auto"/>
          <w:sz w:val="21"/>
          <w:szCs w:val="21"/>
        </w:rPr>
        <w:t>；</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w:t>
      </w:r>
      <w:r>
        <w:rPr>
          <w:rFonts w:hint="eastAsia" w:asciiTheme="minorEastAsia" w:hAnsiTheme="minorEastAsia" w:eastAsiaTheme="minorEastAsia" w:cstheme="minorEastAsia"/>
          <w:color w:val="auto"/>
          <w:sz w:val="21"/>
          <w:szCs w:val="21"/>
        </w:rPr>
        <w:t>。</w:t>
      </w:r>
    </w:p>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515" w:name="_Toc351203637"/>
      <w:bookmarkStart w:id="516" w:name="_Toc373478364"/>
      <w:bookmarkStart w:id="517" w:name="_Toc405540705"/>
      <w:bookmarkStart w:id="518" w:name="_Toc389065283"/>
      <w:bookmarkStart w:id="519" w:name="_Toc18394"/>
      <w:bookmarkStart w:id="520" w:name="_Toc416363116"/>
      <w:bookmarkStart w:id="521" w:name="_Toc373227717"/>
      <w:r>
        <w:rPr>
          <w:rFonts w:hint="eastAsia" w:asciiTheme="minorEastAsia" w:hAnsiTheme="minorEastAsia" w:eastAsiaTheme="minorEastAsia" w:cstheme="minorEastAsia"/>
          <w:b w:val="0"/>
          <w:color w:val="auto"/>
          <w:sz w:val="21"/>
          <w:szCs w:val="21"/>
        </w:rPr>
        <w:t>5</w:t>
      </w:r>
      <w:bookmarkEnd w:id="514"/>
      <w:bookmarkStart w:id="522" w:name="_Toc292559872"/>
      <w:bookmarkStart w:id="523" w:name="_Toc292559367"/>
      <w:bookmarkStart w:id="524" w:name="_Toc296347162"/>
      <w:bookmarkStart w:id="525" w:name="_Toc296346664"/>
      <w:bookmarkStart w:id="526" w:name="_Toc297120463"/>
      <w:bookmarkStart w:id="527" w:name="_Toc296891203"/>
      <w:bookmarkStart w:id="528" w:name="_Toc297048349"/>
      <w:bookmarkStart w:id="529" w:name="_Toc296890991"/>
      <w:bookmarkStart w:id="530" w:name="_Toc296503163"/>
      <w:bookmarkStart w:id="531" w:name="_Toc296944502"/>
      <w:r>
        <w:rPr>
          <w:rFonts w:hint="eastAsia" w:asciiTheme="minorEastAsia" w:hAnsiTheme="minorEastAsia" w:eastAsiaTheme="minorEastAsia" w:cstheme="minorEastAsia"/>
          <w:b w:val="0"/>
          <w:color w:val="auto"/>
          <w:sz w:val="21"/>
          <w:szCs w:val="21"/>
        </w:rPr>
        <w:t>. 工程质量</w:t>
      </w:r>
      <w:bookmarkEnd w:id="515"/>
      <w:bookmarkEnd w:id="516"/>
      <w:bookmarkEnd w:id="517"/>
      <w:bookmarkEnd w:id="518"/>
      <w:bookmarkEnd w:id="519"/>
      <w:bookmarkEnd w:id="520"/>
      <w:bookmarkEnd w:id="521"/>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532" w:name="_Toc389065284"/>
      <w:bookmarkStart w:id="533" w:name="_Toc373227718"/>
      <w:bookmarkStart w:id="534" w:name="_Toc416363117"/>
      <w:bookmarkStart w:id="535" w:name="_Toc373478365"/>
      <w:bookmarkStart w:id="536" w:name="_Toc405540706"/>
      <w:bookmarkStart w:id="537" w:name="_Toc32518"/>
      <w:r>
        <w:rPr>
          <w:rFonts w:hint="eastAsia" w:asciiTheme="minorEastAsia" w:hAnsiTheme="minorEastAsia" w:eastAsiaTheme="minorEastAsia" w:cstheme="minorEastAsia"/>
          <w:b w:val="0"/>
          <w:color w:val="auto"/>
          <w:sz w:val="21"/>
          <w:szCs w:val="21"/>
        </w:rPr>
        <w:t>5.1 质量要求</w:t>
      </w:r>
      <w:bookmarkEnd w:id="532"/>
      <w:bookmarkEnd w:id="533"/>
      <w:bookmarkEnd w:id="534"/>
      <w:bookmarkEnd w:id="535"/>
      <w:bookmarkEnd w:id="536"/>
      <w:bookmarkEnd w:id="537"/>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5</w:t>
      </w:r>
      <w:bookmarkStart w:id="538" w:name="_Toc318581164"/>
      <w:bookmarkStart w:id="539" w:name="_Toc297216155"/>
      <w:bookmarkStart w:id="540" w:name="_Toc297123496"/>
      <w:bookmarkStart w:id="541" w:name="_Toc303539106"/>
      <w:bookmarkStart w:id="542" w:name="_Toc312677997"/>
      <w:bookmarkStart w:id="543" w:name="_Toc304295527"/>
      <w:bookmarkStart w:id="544" w:name="_Toc300934949"/>
      <w:r>
        <w:rPr>
          <w:rFonts w:hint="eastAsia" w:asciiTheme="minorEastAsia" w:hAnsiTheme="minorEastAsia" w:eastAsiaTheme="minorEastAsia" w:cstheme="minorEastAsia"/>
          <w:color w:val="auto"/>
          <w:sz w:val="21"/>
          <w:szCs w:val="21"/>
        </w:rPr>
        <w:t>.1.1 特殊质量标准和要求：</w:t>
      </w:r>
      <w:r>
        <w:rPr>
          <w:rFonts w:hint="eastAsia" w:asciiTheme="minorEastAsia" w:hAnsiTheme="minorEastAsia" w:eastAsiaTheme="minorEastAsia" w:cstheme="minorEastAsia"/>
          <w:color w:val="auto"/>
          <w:sz w:val="21"/>
          <w:szCs w:val="21"/>
          <w:u w:val="single"/>
        </w:rPr>
        <w:t>按本合同《通用条款》相关条款规定执行</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关于工程奖项的约定：</w:t>
      </w:r>
      <w:r>
        <w:rPr>
          <w:rFonts w:hint="eastAsia" w:asciiTheme="minorEastAsia" w:hAnsiTheme="minorEastAsia" w:eastAsiaTheme="minorEastAsia" w:cstheme="minorEastAsia"/>
          <w:color w:val="auto"/>
          <w:sz w:val="21"/>
          <w:szCs w:val="21"/>
          <w:u w:val="single"/>
        </w:rPr>
        <w:t>按本合同《通用条款》相关条款规定执行</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5.3 隐蔽工程检查</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5.3.2承包人提前通知监理人隐蔽工程检查的期限的约定：</w:t>
      </w:r>
      <w:r>
        <w:rPr>
          <w:rFonts w:hint="eastAsia" w:asciiTheme="minorEastAsia" w:hAnsiTheme="minorEastAsia" w:eastAsiaTheme="minorEastAsia" w:cstheme="minorEastAsia"/>
          <w:bCs/>
          <w:color w:val="auto"/>
          <w:sz w:val="21"/>
          <w:szCs w:val="21"/>
        </w:rPr>
        <w:t>工程隐蔽或中间验收前12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监理人不能按时进行检查时，应提前</w:t>
      </w:r>
      <w:r>
        <w:rPr>
          <w:rFonts w:hint="eastAsia" w:asciiTheme="minorEastAsia" w:hAnsiTheme="minorEastAsia" w:eastAsiaTheme="minorEastAsia" w:cstheme="minorEastAsia"/>
          <w:color w:val="auto"/>
          <w:sz w:val="21"/>
          <w:szCs w:val="21"/>
          <w:u w:val="single"/>
        </w:rPr>
        <w:t>12</w:t>
      </w:r>
      <w:r>
        <w:rPr>
          <w:rFonts w:hint="eastAsia" w:asciiTheme="minorEastAsia" w:hAnsiTheme="minorEastAsia" w:eastAsiaTheme="minorEastAsia" w:cstheme="minorEastAsia"/>
          <w:color w:val="auto"/>
          <w:sz w:val="21"/>
          <w:szCs w:val="21"/>
        </w:rPr>
        <w:t>小时提交书面延期要求。</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关于延期最长不得超过：</w:t>
      </w:r>
      <w:r>
        <w:rPr>
          <w:rFonts w:hint="eastAsia" w:asciiTheme="minorEastAsia" w:hAnsiTheme="minorEastAsia" w:eastAsiaTheme="minorEastAsia" w:cstheme="minorEastAsia"/>
          <w:color w:val="auto"/>
          <w:sz w:val="21"/>
          <w:szCs w:val="21"/>
          <w:u w:val="single"/>
        </w:rPr>
        <w:t>48</w:t>
      </w:r>
      <w:r>
        <w:rPr>
          <w:rFonts w:hint="eastAsia" w:asciiTheme="minorEastAsia" w:hAnsiTheme="minorEastAsia" w:eastAsiaTheme="minorEastAsia" w:cstheme="minorEastAsia"/>
          <w:color w:val="auto"/>
          <w:sz w:val="21"/>
          <w:szCs w:val="21"/>
        </w:rPr>
        <w:t>小时。</w:t>
      </w:r>
    </w:p>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545" w:name="_Toc1355"/>
      <w:bookmarkStart w:id="546" w:name="_Toc416363118"/>
      <w:bookmarkStart w:id="547" w:name="_Toc373478366"/>
      <w:bookmarkStart w:id="548" w:name="_Toc405540707"/>
      <w:bookmarkStart w:id="549" w:name="_Toc351203638"/>
      <w:bookmarkStart w:id="550" w:name="_Toc373227719"/>
      <w:bookmarkStart w:id="551" w:name="_Toc389065285"/>
      <w:r>
        <w:rPr>
          <w:rFonts w:hint="eastAsia" w:asciiTheme="minorEastAsia" w:hAnsiTheme="minorEastAsia" w:eastAsiaTheme="minorEastAsia" w:cstheme="minorEastAsia"/>
          <w:b w:val="0"/>
          <w:color w:val="auto"/>
          <w:sz w:val="21"/>
          <w:szCs w:val="21"/>
        </w:rPr>
        <w:t>6. 安全文明施工与环境保护</w:t>
      </w:r>
      <w:bookmarkEnd w:id="545"/>
      <w:bookmarkEnd w:id="546"/>
      <w:bookmarkEnd w:id="547"/>
      <w:bookmarkEnd w:id="548"/>
      <w:bookmarkEnd w:id="549"/>
      <w:bookmarkEnd w:id="550"/>
      <w:bookmarkEnd w:id="551"/>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552" w:name="_Toc405540708"/>
      <w:bookmarkStart w:id="553" w:name="_Toc373227720"/>
      <w:bookmarkStart w:id="554" w:name="_Toc32012"/>
      <w:bookmarkStart w:id="555" w:name="_Toc389065286"/>
      <w:bookmarkStart w:id="556" w:name="_Toc373478367"/>
      <w:bookmarkStart w:id="557" w:name="_Toc416363119"/>
      <w:r>
        <w:rPr>
          <w:rFonts w:hint="eastAsia" w:asciiTheme="minorEastAsia" w:hAnsiTheme="minorEastAsia" w:eastAsiaTheme="minorEastAsia" w:cstheme="minorEastAsia"/>
          <w:b w:val="0"/>
          <w:color w:val="auto"/>
          <w:sz w:val="21"/>
          <w:szCs w:val="21"/>
        </w:rPr>
        <w:t>6.1 安全文明施工</w:t>
      </w:r>
      <w:bookmarkEnd w:id="552"/>
      <w:bookmarkEnd w:id="553"/>
      <w:bookmarkEnd w:id="554"/>
      <w:bookmarkEnd w:id="555"/>
      <w:bookmarkEnd w:id="556"/>
      <w:bookmarkEnd w:id="557"/>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6.1.1 项目安全生产的达标目标及相应事项的约定：</w:t>
      </w:r>
      <w:r>
        <w:rPr>
          <w:rFonts w:hint="eastAsia" w:asciiTheme="minorEastAsia" w:hAnsiTheme="minorEastAsia" w:eastAsiaTheme="minorEastAsia" w:cstheme="minorEastAsia"/>
          <w:color w:val="auto"/>
          <w:sz w:val="21"/>
          <w:szCs w:val="21"/>
          <w:u w:val="single"/>
        </w:rPr>
        <w:t>要求达到《建筑施工安全检查标准》（JGJ59-2011）的标准和符合《广西壮族自治区建筑工程安全防护、文明施工措施费及使用管理细则》（桂建质安【2006】22号文）的要求。</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关于安全文明施工奖项的约定：。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6.1.4 关于治安保卫的特别约定：</w:t>
      </w:r>
      <w:r>
        <w:rPr>
          <w:rFonts w:hint="eastAsia" w:asciiTheme="minorEastAsia" w:hAnsiTheme="minorEastAsia" w:eastAsiaTheme="minorEastAsia" w:cstheme="minorEastAsia"/>
          <w:color w:val="auto"/>
          <w:sz w:val="21"/>
          <w:szCs w:val="21"/>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关于编制施工场地治安管理计划的约定：</w:t>
      </w:r>
      <w:r>
        <w:rPr>
          <w:rFonts w:hint="eastAsia" w:asciiTheme="minorEastAsia" w:hAnsiTheme="minorEastAsia" w:eastAsiaTheme="minorEastAsia" w:cstheme="minorEastAsia"/>
          <w:color w:val="auto"/>
          <w:sz w:val="21"/>
          <w:szCs w:val="21"/>
          <w:u w:val="single"/>
        </w:rPr>
        <w:t>承包人开工前三天提供施工场地治安管理计划</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6.1.5 文明施工</w:t>
      </w:r>
    </w:p>
    <w:p>
      <w:pPr>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合同当事人对文明施工的要求：</w:t>
      </w:r>
      <w:r>
        <w:rPr>
          <w:rFonts w:hint="eastAsia" w:asciiTheme="minorEastAsia" w:hAnsiTheme="minorEastAsia" w:eastAsiaTheme="minorEastAsia" w:cstheme="minorEastAsia"/>
          <w:color w:val="auto"/>
          <w:sz w:val="21"/>
          <w:szCs w:val="21"/>
          <w:u w:val="single"/>
        </w:rPr>
        <w:t>按相关标准及制度执行</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6.1.6 关于安全文明施工费支付比例和支付期限的约定：</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（1）本合同价款已包含安全文明施工费元。</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（2）使用要求：专款专用。具体按《广西壮族自治区建筑工程安全防护、文明施工措施费及管理细则》（桂建质〔2006〕22号）和</w:t>
      </w:r>
      <w:r>
        <w:rPr>
          <w:rFonts w:hint="eastAsia" w:asciiTheme="minorEastAsia" w:hAnsiTheme="minorEastAsia" w:eastAsiaTheme="minorEastAsia" w:cstheme="minorEastAsia"/>
          <w:color w:val="auto"/>
          <w:kern w:val="0"/>
          <w:sz w:val="21"/>
          <w:szCs w:val="21"/>
          <w:u w:val="single"/>
        </w:rPr>
        <w:t>崇左</w:t>
      </w:r>
      <w:r>
        <w:rPr>
          <w:rFonts w:hint="eastAsia" w:asciiTheme="minorEastAsia" w:hAnsiTheme="minorEastAsia" w:eastAsiaTheme="minorEastAsia" w:cstheme="minorEastAsia"/>
          <w:color w:val="auto"/>
          <w:kern w:val="0"/>
          <w:sz w:val="21"/>
          <w:szCs w:val="21"/>
        </w:rPr>
        <w:t>市相关规定执行。</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（3）支付约定：。</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558" w:name="_Toc389065287"/>
      <w:bookmarkStart w:id="559" w:name="_Toc405540709"/>
      <w:bookmarkStart w:id="560" w:name="_Toc3146"/>
      <w:bookmarkStart w:id="561" w:name="_Toc416363120"/>
      <w:bookmarkStart w:id="562" w:name="_Toc373478368"/>
      <w:bookmarkStart w:id="563" w:name="_Toc373227721"/>
      <w:r>
        <w:rPr>
          <w:rFonts w:hint="eastAsia" w:asciiTheme="minorEastAsia" w:hAnsiTheme="minorEastAsia" w:eastAsiaTheme="minorEastAsia" w:cstheme="minorEastAsia"/>
          <w:b w:val="0"/>
          <w:color w:val="auto"/>
          <w:sz w:val="21"/>
          <w:szCs w:val="21"/>
        </w:rPr>
        <w:t>6.3 环境保护</w:t>
      </w:r>
      <w:bookmarkEnd w:id="558"/>
      <w:bookmarkEnd w:id="559"/>
      <w:bookmarkEnd w:id="560"/>
      <w:bookmarkEnd w:id="561"/>
      <w:bookmarkEnd w:id="562"/>
      <w:bookmarkEnd w:id="563"/>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u w:val="single"/>
        </w:rPr>
        <w:t>因施工需要，经发包人批准，由承包人办理有关施工场地交通、环卫和施工噪音管理等手续，费用由承包人负责。</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u w:val="single"/>
        </w:rPr>
        <w:t>经过城市道路的施工车辆，必须按交警、城管、运输等部门相关规定执行。由于施工车辆造成的道路、环境等污染，其责任和费用均由承包人承担。</w:t>
      </w:r>
    </w:p>
    <w:bookmarkEnd w:id="538"/>
    <w:bookmarkEnd w:id="539"/>
    <w:bookmarkEnd w:id="540"/>
    <w:bookmarkEnd w:id="541"/>
    <w:bookmarkEnd w:id="542"/>
    <w:bookmarkEnd w:id="543"/>
    <w:bookmarkEnd w:id="544"/>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564" w:name="_Toc405540710"/>
      <w:bookmarkStart w:id="565" w:name="_Toc351203639"/>
      <w:bookmarkStart w:id="566" w:name="_Toc30848"/>
      <w:bookmarkStart w:id="567" w:name="_Toc416363121"/>
      <w:bookmarkStart w:id="568" w:name="_Toc389065288"/>
      <w:bookmarkStart w:id="569" w:name="_Toc373478369"/>
      <w:bookmarkStart w:id="570" w:name="_Toc373227722"/>
      <w:r>
        <w:rPr>
          <w:rFonts w:hint="eastAsia" w:asciiTheme="minorEastAsia" w:hAnsiTheme="minorEastAsia" w:eastAsiaTheme="minorEastAsia" w:cstheme="minorEastAsia"/>
          <w:b w:val="0"/>
          <w:color w:val="auto"/>
          <w:sz w:val="21"/>
          <w:szCs w:val="21"/>
        </w:rPr>
        <w:t>7. 工期和进度</w:t>
      </w:r>
      <w:bookmarkEnd w:id="564"/>
      <w:bookmarkEnd w:id="565"/>
      <w:bookmarkEnd w:id="566"/>
      <w:bookmarkEnd w:id="567"/>
      <w:bookmarkEnd w:id="568"/>
      <w:bookmarkEnd w:id="569"/>
      <w:bookmarkEnd w:id="570"/>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571" w:name="_Toc373478370"/>
      <w:bookmarkStart w:id="572" w:name="_Toc11715"/>
      <w:bookmarkStart w:id="573" w:name="_Toc373227723"/>
      <w:bookmarkStart w:id="574" w:name="_Toc405540711"/>
      <w:bookmarkStart w:id="575" w:name="_Toc389065289"/>
      <w:bookmarkStart w:id="576" w:name="_Toc416363122"/>
      <w:r>
        <w:rPr>
          <w:rFonts w:hint="eastAsia" w:asciiTheme="minorEastAsia" w:hAnsiTheme="minorEastAsia" w:eastAsiaTheme="minorEastAsia" w:cstheme="minorEastAsia"/>
          <w:b w:val="0"/>
          <w:color w:val="auto"/>
          <w:sz w:val="21"/>
          <w:szCs w:val="21"/>
        </w:rPr>
        <w:t>7.1 施工组织设计</w:t>
      </w:r>
      <w:bookmarkEnd w:id="571"/>
      <w:bookmarkEnd w:id="572"/>
      <w:bookmarkEnd w:id="573"/>
      <w:bookmarkEnd w:id="574"/>
      <w:bookmarkEnd w:id="575"/>
      <w:bookmarkEnd w:id="576"/>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7.1.1 合</w:t>
      </w:r>
      <w:r>
        <w:rPr>
          <w:rFonts w:hint="eastAsia" w:asciiTheme="minorEastAsia" w:hAnsiTheme="minorEastAsia" w:eastAsiaTheme="minorEastAsia" w:cstheme="minorEastAsia"/>
          <w:color w:val="auto"/>
          <w:kern w:val="0"/>
          <w:sz w:val="21"/>
          <w:szCs w:val="21"/>
        </w:rPr>
        <w:t>同当事人约定的施工组织设计应包括的其他内容：</w:t>
      </w:r>
      <w:r>
        <w:rPr>
          <w:rFonts w:hint="eastAsia" w:asciiTheme="minorEastAsia" w:hAnsiTheme="minorEastAsia" w:eastAsiaTheme="minorEastAsia" w:cstheme="minorEastAsia"/>
          <w:color w:val="auto"/>
          <w:sz w:val="21"/>
          <w:szCs w:val="21"/>
          <w:u w:val="single"/>
        </w:rPr>
        <w:t>按本合同《通用条款》相关规定执行。</w:t>
      </w:r>
      <w:r>
        <w:rPr>
          <w:rFonts w:hint="eastAsia" w:asciiTheme="minorEastAsia" w:hAnsiTheme="minorEastAsia" w:eastAsiaTheme="minorEastAsia" w:cstheme="minorEastAsia"/>
          <w:color w:val="auto"/>
          <w:sz w:val="21"/>
          <w:szCs w:val="21"/>
        </w:rPr>
        <w:t>。</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 xml:space="preserve">7.1.2 </w:t>
      </w:r>
      <w:r>
        <w:rPr>
          <w:rFonts w:hint="eastAsia" w:asciiTheme="minorEastAsia" w:hAnsiTheme="minorEastAsia" w:eastAsiaTheme="minorEastAsia" w:cstheme="minorEastAsia"/>
          <w:color w:val="auto"/>
          <w:kern w:val="0"/>
          <w:sz w:val="21"/>
          <w:szCs w:val="21"/>
        </w:rPr>
        <w:t>施工组织设计的提交和修改</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kern w:val="0"/>
          <w:sz w:val="21"/>
          <w:szCs w:val="21"/>
        </w:rPr>
        <w:t>承包人提交详细施工组织设计的期限的约定：</w:t>
      </w:r>
      <w:r>
        <w:rPr>
          <w:rFonts w:hint="eastAsia" w:asciiTheme="minorEastAsia" w:hAnsiTheme="minorEastAsia" w:eastAsiaTheme="minorEastAsia" w:cstheme="minorEastAsia"/>
          <w:color w:val="auto"/>
          <w:sz w:val="21"/>
          <w:szCs w:val="21"/>
          <w:u w:val="single"/>
        </w:rPr>
        <w:t>承包人在图纸会审和设计交底后，七天内提供施工组织设计（施工方案）和工程进度计划。</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发包人和监理人在收到详细的施工组织设计后确认或提出修改意见的期限：</w:t>
      </w:r>
      <w:r>
        <w:rPr>
          <w:rFonts w:hint="eastAsia" w:asciiTheme="minorEastAsia" w:hAnsiTheme="minorEastAsia" w:eastAsiaTheme="minorEastAsia" w:cstheme="minorEastAsia"/>
          <w:color w:val="auto"/>
          <w:sz w:val="21"/>
          <w:szCs w:val="21"/>
          <w:u w:val="single"/>
        </w:rPr>
        <w:t>从收到承包人提供的施工组织设计（施工方案）之日起十天内予以确认，如有重大异议必须在收到上述资料五天内以书面形式送达承包人，逾期不确认也不提出书面意见的，视为同意。</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577" w:name="_Toc373478371"/>
      <w:bookmarkStart w:id="578" w:name="_Toc2359"/>
      <w:bookmarkStart w:id="579" w:name="_Toc389065290"/>
      <w:bookmarkStart w:id="580" w:name="_Toc373227724"/>
      <w:bookmarkStart w:id="581" w:name="_Toc416363123"/>
      <w:bookmarkStart w:id="582" w:name="_Toc405540712"/>
      <w:r>
        <w:rPr>
          <w:rFonts w:hint="eastAsia" w:asciiTheme="minorEastAsia" w:hAnsiTheme="minorEastAsia" w:eastAsiaTheme="minorEastAsia" w:cstheme="minorEastAsia"/>
          <w:b w:val="0"/>
          <w:color w:val="auto"/>
          <w:sz w:val="21"/>
          <w:szCs w:val="21"/>
        </w:rPr>
        <w:t>7</w:t>
      </w:r>
      <w:bookmarkStart w:id="583" w:name="_Toc312678005"/>
      <w:bookmarkStart w:id="584" w:name="_Toc297123514"/>
      <w:bookmarkStart w:id="585" w:name="_Toc304295541"/>
      <w:bookmarkStart w:id="586" w:name="_Toc312677479"/>
      <w:bookmarkStart w:id="587" w:name="_Toc297216173"/>
      <w:bookmarkStart w:id="588" w:name="_Toc300934966"/>
      <w:bookmarkStart w:id="589" w:name="_Toc303539123"/>
      <w:r>
        <w:rPr>
          <w:rFonts w:hint="eastAsia" w:asciiTheme="minorEastAsia" w:hAnsiTheme="minorEastAsia" w:eastAsiaTheme="minorEastAsia" w:cstheme="minorEastAsia"/>
          <w:b w:val="0"/>
          <w:color w:val="auto"/>
          <w:sz w:val="21"/>
          <w:szCs w:val="21"/>
        </w:rPr>
        <w:t>.2 施工进度计划</w:t>
      </w:r>
      <w:bookmarkEnd w:id="577"/>
      <w:bookmarkEnd w:id="578"/>
      <w:bookmarkEnd w:id="579"/>
      <w:bookmarkEnd w:id="580"/>
      <w:bookmarkEnd w:id="581"/>
      <w:bookmarkEnd w:id="582"/>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7.2.2 施工进度计划的修订</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发包人和监理人在收到修订的施工进度计划后确认或提出修改意见的期限：</w:t>
      </w:r>
      <w:r>
        <w:rPr>
          <w:rFonts w:hint="eastAsia" w:asciiTheme="minorEastAsia" w:hAnsiTheme="minorEastAsia" w:eastAsiaTheme="minorEastAsia" w:cstheme="minorEastAsia"/>
          <w:color w:val="auto"/>
          <w:sz w:val="21"/>
          <w:szCs w:val="21"/>
          <w:u w:val="single"/>
        </w:rPr>
        <w:t>从收到承包人提供的工程进度计划之日起十天内予以确认，如有重大异议必须在收到上述资料伍天内以书面形式送达承包人，逾期不确认也不提出书面意见的，视为同意。</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590" w:name="_Toc373478372"/>
      <w:bookmarkStart w:id="591" w:name="_Toc405540713"/>
      <w:bookmarkStart w:id="592" w:name="_Toc373227725"/>
      <w:bookmarkStart w:id="593" w:name="_Toc416363124"/>
      <w:bookmarkStart w:id="594" w:name="_Toc389065291"/>
      <w:bookmarkStart w:id="595" w:name="_Toc2637"/>
      <w:r>
        <w:rPr>
          <w:rFonts w:hint="eastAsia" w:asciiTheme="minorEastAsia" w:hAnsiTheme="minorEastAsia" w:eastAsiaTheme="minorEastAsia" w:cstheme="minorEastAsia"/>
          <w:b w:val="0"/>
          <w:color w:val="auto"/>
          <w:sz w:val="21"/>
          <w:szCs w:val="21"/>
        </w:rPr>
        <w:t>7.3 开工</w:t>
      </w:r>
      <w:bookmarkEnd w:id="590"/>
      <w:bookmarkEnd w:id="591"/>
      <w:bookmarkEnd w:id="592"/>
      <w:bookmarkEnd w:id="593"/>
      <w:bookmarkEnd w:id="594"/>
      <w:bookmarkEnd w:id="595"/>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7.3.1 开工准备</w:t>
      </w:r>
    </w:p>
    <w:p>
      <w:pPr>
        <w:pageBreakBefore w:val="0"/>
        <w:kinsoku/>
        <w:wordWrap/>
        <w:overflowPunct/>
        <w:topLinePunct w:val="0"/>
        <w:bidi w:val="0"/>
        <w:spacing w:line="440" w:lineRule="atLeast"/>
        <w:ind w:left="0" w:leftChars="0" w:firstLine="426"/>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关于承包人提交</w:t>
      </w:r>
      <w:r>
        <w:rPr>
          <w:rFonts w:hint="eastAsia" w:asciiTheme="minorEastAsia" w:hAnsiTheme="minorEastAsia" w:eastAsiaTheme="minorEastAsia" w:cstheme="minorEastAsia"/>
          <w:color w:val="auto"/>
          <w:kern w:val="0"/>
          <w:sz w:val="21"/>
          <w:szCs w:val="21"/>
        </w:rPr>
        <w:t>工程开工报审表的期限：</w:t>
      </w:r>
      <w:r>
        <w:rPr>
          <w:rFonts w:hint="eastAsia" w:asciiTheme="minorEastAsia" w:hAnsiTheme="minorEastAsia" w:eastAsiaTheme="minorEastAsia" w:cstheme="minorEastAsia"/>
          <w:color w:val="auto"/>
          <w:sz w:val="21"/>
          <w:szCs w:val="21"/>
          <w:u w:val="single"/>
        </w:rPr>
        <w:t>合同签订后14天内</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6"/>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关于发包人应完成的其他开工准备工作及期限：</w:t>
      </w:r>
      <w:r>
        <w:rPr>
          <w:rFonts w:hint="eastAsia" w:asciiTheme="minorEastAsia" w:hAnsiTheme="minorEastAsia" w:eastAsiaTheme="minorEastAsia" w:cstheme="minorEastAsia"/>
          <w:color w:val="auto"/>
          <w:sz w:val="21"/>
          <w:szCs w:val="21"/>
          <w:u w:val="single"/>
        </w:rPr>
        <w:t>按本合同《通用条款》相关规定执行。</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关于承包人应完成的其他开工准备工作及期限：</w:t>
      </w:r>
      <w:r>
        <w:rPr>
          <w:rFonts w:hint="eastAsia" w:asciiTheme="minorEastAsia" w:hAnsiTheme="minorEastAsia" w:eastAsiaTheme="minorEastAsia" w:cstheme="minorEastAsia"/>
          <w:color w:val="auto"/>
          <w:sz w:val="21"/>
          <w:szCs w:val="21"/>
          <w:u w:val="single"/>
        </w:rPr>
        <w:t>按本合同《通用条款》相关规定执行。</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7.3.2开工通知</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因发包人原因造成监理人未能在计划开工日期之日起</w:t>
      </w:r>
      <w:r>
        <w:rPr>
          <w:rFonts w:hint="eastAsia" w:asciiTheme="minorEastAsia" w:hAnsiTheme="minorEastAsia" w:eastAsiaTheme="minorEastAsia" w:cstheme="minorEastAsia"/>
          <w:color w:val="auto"/>
          <w:sz w:val="21"/>
          <w:szCs w:val="21"/>
          <w:u w:val="single"/>
        </w:rPr>
        <w:t>90</w:t>
      </w:r>
      <w:r>
        <w:rPr>
          <w:rFonts w:hint="eastAsia" w:asciiTheme="minorEastAsia" w:hAnsiTheme="minorEastAsia" w:eastAsiaTheme="minorEastAsia" w:cstheme="minorEastAsia"/>
          <w:color w:val="auto"/>
          <w:sz w:val="21"/>
          <w:szCs w:val="21"/>
        </w:rPr>
        <w:t>天内发出开工通知的，承包人有权提出价格调整要求，或者解除合同。</w:t>
      </w:r>
    </w:p>
    <w:bookmarkEnd w:id="583"/>
    <w:bookmarkEnd w:id="584"/>
    <w:bookmarkEnd w:id="585"/>
    <w:bookmarkEnd w:id="586"/>
    <w:bookmarkEnd w:id="587"/>
    <w:bookmarkEnd w:id="588"/>
    <w:bookmarkEnd w:id="589"/>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596" w:name="_Toc373227726"/>
      <w:bookmarkStart w:id="597" w:name="_Toc32041"/>
      <w:bookmarkStart w:id="598" w:name="_Toc416363125"/>
      <w:bookmarkStart w:id="599" w:name="_Toc389065292"/>
      <w:bookmarkStart w:id="600" w:name="_Toc405540714"/>
      <w:bookmarkStart w:id="601" w:name="_Toc373478373"/>
      <w:r>
        <w:rPr>
          <w:rFonts w:hint="eastAsia" w:asciiTheme="minorEastAsia" w:hAnsiTheme="minorEastAsia" w:eastAsiaTheme="minorEastAsia" w:cstheme="minorEastAsia"/>
          <w:b w:val="0"/>
          <w:color w:val="auto"/>
          <w:sz w:val="21"/>
          <w:szCs w:val="21"/>
        </w:rPr>
        <w:t>7.4 测量放线</w:t>
      </w:r>
      <w:bookmarkEnd w:id="596"/>
      <w:bookmarkEnd w:id="597"/>
      <w:bookmarkEnd w:id="598"/>
      <w:bookmarkEnd w:id="599"/>
      <w:bookmarkEnd w:id="600"/>
      <w:bookmarkEnd w:id="601"/>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7.4.1发包人通过监理人向承包人提供测量基准点、基准线和水准点及其书面资料的期限：</w:t>
      </w:r>
    </w:p>
    <w:p>
      <w:pPr>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u w:val="single"/>
        </w:rPr>
        <w:t xml:space="preserve"> 发包人发出开工令后10天内</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602" w:name="_Toc373227727"/>
      <w:bookmarkStart w:id="603" w:name="_Toc416363126"/>
      <w:bookmarkStart w:id="604" w:name="_Toc405540715"/>
      <w:bookmarkStart w:id="605" w:name="_Toc373478374"/>
      <w:bookmarkStart w:id="606" w:name="_Toc28912"/>
      <w:bookmarkStart w:id="607" w:name="_Toc389065293"/>
      <w:r>
        <w:rPr>
          <w:rFonts w:hint="eastAsia" w:asciiTheme="minorEastAsia" w:hAnsiTheme="minorEastAsia" w:eastAsiaTheme="minorEastAsia" w:cstheme="minorEastAsia"/>
          <w:b w:val="0"/>
          <w:color w:val="auto"/>
          <w:sz w:val="21"/>
          <w:szCs w:val="21"/>
        </w:rPr>
        <w:t>7</w:t>
      </w:r>
      <w:bookmarkStart w:id="608" w:name="_Toc312677484"/>
      <w:bookmarkStart w:id="609" w:name="_Toc303539125"/>
      <w:bookmarkStart w:id="610" w:name="_Toc297216175"/>
      <w:bookmarkStart w:id="611" w:name="_Toc300934968"/>
      <w:bookmarkStart w:id="612" w:name="_Toc304295546"/>
      <w:bookmarkStart w:id="613" w:name="_Toc297123516"/>
      <w:bookmarkStart w:id="614" w:name="_Toc312678010"/>
      <w:r>
        <w:rPr>
          <w:rFonts w:hint="eastAsia" w:asciiTheme="minorEastAsia" w:hAnsiTheme="minorEastAsia" w:eastAsiaTheme="minorEastAsia" w:cstheme="minorEastAsia"/>
          <w:b w:val="0"/>
          <w:color w:val="auto"/>
          <w:sz w:val="21"/>
          <w:szCs w:val="21"/>
        </w:rPr>
        <w:t>.5 工期延误</w:t>
      </w:r>
      <w:bookmarkEnd w:id="602"/>
      <w:bookmarkEnd w:id="603"/>
      <w:bookmarkEnd w:id="604"/>
      <w:bookmarkEnd w:id="605"/>
      <w:bookmarkEnd w:id="606"/>
      <w:bookmarkEnd w:id="607"/>
    </w:p>
    <w:bookmarkEnd w:id="608"/>
    <w:bookmarkEnd w:id="609"/>
    <w:bookmarkEnd w:id="610"/>
    <w:bookmarkEnd w:id="611"/>
    <w:bookmarkEnd w:id="612"/>
    <w:bookmarkEnd w:id="613"/>
    <w:bookmarkEnd w:id="614"/>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7.5.1 因发包人原因导致工期延误</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（7）因发包人原因导致工期延误的其他情形：</w:t>
      </w:r>
      <w:r>
        <w:rPr>
          <w:rFonts w:hint="eastAsia" w:asciiTheme="minorEastAsia" w:hAnsiTheme="minorEastAsia" w:eastAsiaTheme="minorEastAsia" w:cstheme="minorEastAsia"/>
          <w:color w:val="auto"/>
          <w:sz w:val="21"/>
          <w:szCs w:val="21"/>
          <w:u w:val="single"/>
        </w:rPr>
        <w:t>双方另行约定</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bookmarkStart w:id="615" w:name="_Toc312678012"/>
      <w:bookmarkStart w:id="616" w:name="_Toc312677486"/>
      <w:bookmarkStart w:id="617" w:name="_Toc318581169"/>
      <w:bookmarkStart w:id="618" w:name="_Toc303539127"/>
      <w:bookmarkStart w:id="619" w:name="_Toc300934970"/>
      <w:bookmarkStart w:id="620" w:name="_Toc304295548"/>
      <w:bookmarkStart w:id="621" w:name="_Toc297216177"/>
      <w:bookmarkStart w:id="622" w:name="_Toc297123518"/>
      <w:r>
        <w:rPr>
          <w:rFonts w:hint="eastAsia" w:asciiTheme="minorEastAsia" w:hAnsiTheme="minorEastAsia" w:eastAsiaTheme="minorEastAsia" w:cstheme="minorEastAsia"/>
          <w:color w:val="auto"/>
          <w:sz w:val="21"/>
          <w:szCs w:val="21"/>
        </w:rPr>
        <w:t>.5.2 因承包人原因导致工期延误</w:t>
      </w:r>
    </w:p>
    <w:bookmarkEnd w:id="615"/>
    <w:bookmarkEnd w:id="616"/>
    <w:bookmarkEnd w:id="617"/>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双方约定经监理工程师确认，工期相应顺延的情况：</w:t>
      </w:r>
      <w:r>
        <w:rPr>
          <w:rFonts w:hint="eastAsia" w:asciiTheme="minorEastAsia" w:hAnsiTheme="minorEastAsia" w:eastAsiaTheme="minorEastAsia" w:cstheme="minorEastAsia"/>
          <w:color w:val="auto"/>
          <w:sz w:val="21"/>
          <w:szCs w:val="21"/>
          <w:u w:val="single"/>
        </w:rPr>
        <w:t>由于以下原因之一造成竣工日期推迟的延误，工期顺延：</w:t>
      </w:r>
    </w:p>
    <w:p>
      <w:pPr>
        <w:pageBreakBefore w:val="0"/>
        <w:numPr>
          <w:ilvl w:val="0"/>
          <w:numId w:val="2"/>
        </w:numPr>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u w:val="single"/>
        </w:rPr>
        <w:t>非承包人原因停水、停电造成连续停工时间超过4小时。</w:t>
      </w:r>
    </w:p>
    <w:p>
      <w:pPr>
        <w:pageBreakBefore w:val="0"/>
        <w:numPr>
          <w:ilvl w:val="0"/>
          <w:numId w:val="2"/>
        </w:numPr>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u w:val="single"/>
        </w:rPr>
        <w:t>不可抗力。</w:t>
      </w:r>
    </w:p>
    <w:p>
      <w:pPr>
        <w:pageBreakBefore w:val="0"/>
        <w:kinsoku/>
        <w:wordWrap/>
        <w:overflowPunct/>
        <w:topLinePunct w:val="0"/>
        <w:bidi w:val="0"/>
        <w:spacing w:line="440" w:lineRule="atLeast"/>
        <w:ind w:left="0" w:leftChars="0" w:firstLine="210" w:firstLineChars="1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（3）</w:t>
      </w:r>
      <w:r>
        <w:rPr>
          <w:rFonts w:hint="eastAsia" w:asciiTheme="minorEastAsia" w:hAnsiTheme="minorEastAsia" w:eastAsiaTheme="minorEastAsia" w:cstheme="minorEastAsia"/>
          <w:color w:val="auto"/>
          <w:sz w:val="21"/>
          <w:szCs w:val="21"/>
          <w:u w:val="single"/>
        </w:rPr>
        <w:t>工程师同意或承包人有证据证明的可顺延工期的其他情况。</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r>
        <w:rPr>
          <w:rFonts w:hint="eastAsia" w:asciiTheme="minorEastAsia" w:hAnsiTheme="minorEastAsia" w:eastAsiaTheme="minorEastAsia" w:cstheme="minorEastAsia"/>
          <w:color w:val="auto"/>
          <w:sz w:val="21"/>
          <w:szCs w:val="21"/>
          <w:u w:val="single"/>
        </w:rPr>
        <w:t>其余不可以顺延工期。</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因</w:t>
      </w:r>
      <w:bookmarkStart w:id="623" w:name="_Toc318581170"/>
      <w:bookmarkStart w:id="624" w:name="_Toc312677487"/>
      <w:bookmarkStart w:id="625" w:name="_Toc312678013"/>
      <w:r>
        <w:rPr>
          <w:rFonts w:hint="eastAsia" w:asciiTheme="minorEastAsia" w:hAnsiTheme="minorEastAsia" w:eastAsiaTheme="minorEastAsia" w:cstheme="minorEastAsia"/>
          <w:color w:val="auto"/>
          <w:sz w:val="21"/>
          <w:szCs w:val="21"/>
        </w:rPr>
        <w:t>承包人原因造成工期延误，逾期竣工违约金的计算方法为：</w:t>
      </w:r>
      <w:r>
        <w:rPr>
          <w:rFonts w:hint="eastAsia" w:asciiTheme="minorEastAsia" w:hAnsiTheme="minorEastAsia" w:eastAsiaTheme="minorEastAsia" w:cstheme="minorEastAsia"/>
          <w:color w:val="auto"/>
          <w:sz w:val="21"/>
          <w:szCs w:val="21"/>
          <w:u w:val="single"/>
        </w:rPr>
        <w:t>非上述原因，承包人不能按合同约定的时间竣工，承包人应承担违约责任。应向发包人支付误期赔偿费（每天赔偿金额为合同价款扣除建安劳保费、发包人材料价款、暂估专业工程、暂列金额后的的万分之四），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p>
    <w:bookmarkEnd w:id="618"/>
    <w:bookmarkEnd w:id="619"/>
    <w:bookmarkEnd w:id="620"/>
    <w:bookmarkEnd w:id="621"/>
    <w:bookmarkEnd w:id="622"/>
    <w:bookmarkEnd w:id="623"/>
    <w:bookmarkEnd w:id="624"/>
    <w:bookmarkEnd w:id="625"/>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因承包人原因造成工期延误，逾</w:t>
      </w:r>
      <w:bookmarkStart w:id="626" w:name="_Toc318581171"/>
      <w:bookmarkStart w:id="627" w:name="_Toc312678014"/>
      <w:r>
        <w:rPr>
          <w:rFonts w:hint="eastAsia" w:asciiTheme="minorEastAsia" w:hAnsiTheme="minorEastAsia" w:eastAsiaTheme="minorEastAsia" w:cstheme="minorEastAsia"/>
          <w:color w:val="auto"/>
          <w:sz w:val="21"/>
          <w:szCs w:val="21"/>
        </w:rPr>
        <w:t>期竣工违约金的上限：</w:t>
      </w:r>
      <w:r>
        <w:rPr>
          <w:rFonts w:hint="eastAsia" w:asciiTheme="minorEastAsia" w:hAnsiTheme="minorEastAsia" w:eastAsiaTheme="minorEastAsia" w:cstheme="minorEastAsia"/>
          <w:color w:val="auto"/>
          <w:sz w:val="21"/>
          <w:szCs w:val="21"/>
          <w:u w:val="single"/>
        </w:rPr>
        <w:t>合同价扣除建安劳保费、发包人材料价款、暂估专业工程、暂列金额后的2%</w:t>
      </w:r>
      <w:r>
        <w:rPr>
          <w:rFonts w:hint="eastAsia" w:asciiTheme="minorEastAsia" w:hAnsiTheme="minorEastAsia" w:eastAsiaTheme="minorEastAsia" w:cstheme="minorEastAsia"/>
          <w:color w:val="auto"/>
          <w:sz w:val="21"/>
          <w:szCs w:val="21"/>
        </w:rPr>
        <w:t>。</w:t>
      </w:r>
    </w:p>
    <w:bookmarkEnd w:id="626"/>
    <w:bookmarkEnd w:id="627"/>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628" w:name="_Toc389065294"/>
      <w:bookmarkStart w:id="629" w:name="_Toc405540716"/>
      <w:bookmarkStart w:id="630" w:name="_Toc25719"/>
      <w:bookmarkStart w:id="631" w:name="_Toc373478375"/>
      <w:bookmarkStart w:id="632" w:name="_Toc416363127"/>
      <w:bookmarkStart w:id="633" w:name="_Toc373227728"/>
      <w:r>
        <w:rPr>
          <w:rFonts w:hint="eastAsia" w:asciiTheme="minorEastAsia" w:hAnsiTheme="minorEastAsia" w:eastAsiaTheme="minorEastAsia" w:cstheme="minorEastAsia"/>
          <w:b w:val="0"/>
          <w:color w:val="auto"/>
          <w:sz w:val="21"/>
          <w:szCs w:val="21"/>
        </w:rPr>
        <w:t>7</w:t>
      </w:r>
      <w:bookmarkStart w:id="634" w:name="_Toc300934971"/>
      <w:bookmarkStart w:id="635" w:name="_Toc297216178"/>
      <w:bookmarkStart w:id="636" w:name="_Toc304295549"/>
      <w:bookmarkStart w:id="637" w:name="_Toc297123519"/>
      <w:bookmarkStart w:id="638" w:name="_Toc312678015"/>
      <w:bookmarkStart w:id="639" w:name="_Toc303539128"/>
      <w:r>
        <w:rPr>
          <w:rFonts w:hint="eastAsia" w:asciiTheme="minorEastAsia" w:hAnsiTheme="minorEastAsia" w:eastAsiaTheme="minorEastAsia" w:cstheme="minorEastAsia"/>
          <w:b w:val="0"/>
          <w:color w:val="auto"/>
          <w:sz w:val="21"/>
          <w:szCs w:val="21"/>
        </w:rPr>
        <w:t>.6 不</w:t>
      </w:r>
      <w:bookmarkEnd w:id="634"/>
      <w:bookmarkEnd w:id="635"/>
      <w:bookmarkEnd w:id="636"/>
      <w:bookmarkEnd w:id="637"/>
      <w:bookmarkEnd w:id="638"/>
      <w:bookmarkEnd w:id="639"/>
      <w:r>
        <w:rPr>
          <w:rFonts w:hint="eastAsia" w:asciiTheme="minorEastAsia" w:hAnsiTheme="minorEastAsia" w:eastAsiaTheme="minorEastAsia" w:cstheme="minorEastAsia"/>
          <w:b w:val="0"/>
          <w:color w:val="auto"/>
          <w:sz w:val="21"/>
          <w:szCs w:val="21"/>
        </w:rPr>
        <w:t>利物质条件</w:t>
      </w:r>
      <w:bookmarkEnd w:id="628"/>
      <w:bookmarkEnd w:id="629"/>
      <w:bookmarkEnd w:id="630"/>
      <w:bookmarkEnd w:id="631"/>
      <w:bookmarkEnd w:id="632"/>
      <w:bookmarkEnd w:id="633"/>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bookmarkStart w:id="640" w:name="_Toc303539129"/>
      <w:bookmarkStart w:id="641" w:name="_Toc304295550"/>
      <w:bookmarkStart w:id="642" w:name="_Toc297216179"/>
      <w:bookmarkStart w:id="643" w:name="_Toc300934972"/>
      <w:bookmarkStart w:id="644" w:name="_Toc312678016"/>
      <w:bookmarkStart w:id="645" w:name="_Toc318581172"/>
      <w:bookmarkStart w:id="646" w:name="_Toc297123520"/>
      <w:r>
        <w:rPr>
          <w:rFonts w:hint="eastAsia" w:asciiTheme="minorEastAsia" w:hAnsiTheme="minorEastAsia" w:eastAsiaTheme="minorEastAsia" w:cstheme="minorEastAsia"/>
          <w:color w:val="auto"/>
          <w:sz w:val="21"/>
          <w:szCs w:val="21"/>
        </w:rPr>
        <w:t>不利物质条件的其他情形和有关约定：</w:t>
      </w:r>
      <w:r>
        <w:rPr>
          <w:rFonts w:hint="eastAsia" w:asciiTheme="minorEastAsia" w:hAnsiTheme="minorEastAsia" w:eastAsiaTheme="minorEastAsia" w:cstheme="minorEastAsia"/>
          <w:color w:val="auto"/>
          <w:sz w:val="21"/>
          <w:szCs w:val="21"/>
          <w:u w:val="single"/>
        </w:rPr>
        <w:t>按本合同《通用条款》相关规定执行</w:t>
      </w:r>
      <w:r>
        <w:rPr>
          <w:rFonts w:hint="eastAsia" w:asciiTheme="minorEastAsia" w:hAnsiTheme="minorEastAsia" w:eastAsiaTheme="minorEastAsia" w:cstheme="minorEastAsia"/>
          <w:color w:val="auto"/>
          <w:sz w:val="21"/>
          <w:szCs w:val="21"/>
        </w:rPr>
        <w:t>。</w:t>
      </w:r>
    </w:p>
    <w:bookmarkEnd w:id="640"/>
    <w:bookmarkEnd w:id="641"/>
    <w:bookmarkEnd w:id="642"/>
    <w:bookmarkEnd w:id="643"/>
    <w:bookmarkEnd w:id="644"/>
    <w:bookmarkEnd w:id="645"/>
    <w:bookmarkEnd w:id="646"/>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647" w:name="_Toc405540717"/>
      <w:bookmarkStart w:id="648" w:name="_Toc373227729"/>
      <w:bookmarkStart w:id="649" w:name="_Toc416363128"/>
      <w:bookmarkStart w:id="650" w:name="_Toc389065295"/>
      <w:bookmarkStart w:id="651" w:name="_Toc16766"/>
      <w:bookmarkStart w:id="652" w:name="_Toc373478376"/>
      <w:r>
        <w:rPr>
          <w:rFonts w:hint="eastAsia" w:asciiTheme="minorEastAsia" w:hAnsiTheme="minorEastAsia" w:eastAsiaTheme="minorEastAsia" w:cstheme="minorEastAsia"/>
          <w:b w:val="0"/>
          <w:color w:val="auto"/>
          <w:sz w:val="21"/>
          <w:szCs w:val="21"/>
        </w:rPr>
        <w:t>7</w:t>
      </w:r>
      <w:bookmarkStart w:id="653" w:name="_Toc304295551"/>
      <w:bookmarkStart w:id="654" w:name="_Toc303539130"/>
      <w:bookmarkStart w:id="655" w:name="_Toc312678017"/>
      <w:bookmarkStart w:id="656" w:name="_Toc297123521"/>
      <w:bookmarkStart w:id="657" w:name="_Toc297216180"/>
      <w:bookmarkStart w:id="658" w:name="_Toc300934973"/>
      <w:r>
        <w:rPr>
          <w:rFonts w:hint="eastAsia" w:asciiTheme="minorEastAsia" w:hAnsiTheme="minorEastAsia" w:eastAsiaTheme="minorEastAsia" w:cstheme="minorEastAsia"/>
          <w:b w:val="0"/>
          <w:color w:val="auto"/>
          <w:sz w:val="21"/>
          <w:szCs w:val="21"/>
        </w:rPr>
        <w:t>.7 异常恶劣的气候条件</w:t>
      </w:r>
      <w:bookmarkEnd w:id="647"/>
      <w:bookmarkEnd w:id="648"/>
      <w:bookmarkEnd w:id="649"/>
      <w:bookmarkEnd w:id="650"/>
      <w:bookmarkEnd w:id="651"/>
      <w:bookmarkEnd w:id="652"/>
    </w:p>
    <w:bookmarkEnd w:id="653"/>
    <w:bookmarkEnd w:id="654"/>
    <w:bookmarkEnd w:id="655"/>
    <w:bookmarkEnd w:id="656"/>
    <w:bookmarkEnd w:id="657"/>
    <w:bookmarkEnd w:id="658"/>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发包人和承包人同意以下情形视为异常恶劣的气候条件：</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（1）6级以上地震；</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（2）10级以上的持续1天的大风；</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（3）暴雨级持续1天以上的大雨；</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（4）50年以上未发生过，持续2天的高温天气；</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（5）50年以上未发生过，持续2天的严寒天气；</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（6）50年以上未发生过的洪水；</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对于上述几种形式，自然灾害等级必须得到相关权威部门的书面认定后生效，并应以造成灾害和影响施工为准。</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659" w:name="_Toc389065296"/>
      <w:bookmarkStart w:id="660" w:name="_Toc416363129"/>
      <w:bookmarkStart w:id="661" w:name="_Toc373478377"/>
      <w:bookmarkStart w:id="662" w:name="_Toc22271"/>
      <w:bookmarkStart w:id="663" w:name="_Toc405540718"/>
      <w:bookmarkStart w:id="664" w:name="_Toc373227730"/>
      <w:r>
        <w:rPr>
          <w:rFonts w:hint="eastAsia" w:asciiTheme="minorEastAsia" w:hAnsiTheme="minorEastAsia" w:eastAsiaTheme="minorEastAsia" w:cstheme="minorEastAsia"/>
          <w:b w:val="0"/>
          <w:color w:val="auto"/>
          <w:sz w:val="21"/>
          <w:szCs w:val="21"/>
        </w:rPr>
        <w:t>7.9 提前竣工</w:t>
      </w:r>
      <w:bookmarkEnd w:id="659"/>
      <w:bookmarkEnd w:id="660"/>
      <w:bookmarkEnd w:id="661"/>
      <w:bookmarkEnd w:id="662"/>
      <w:bookmarkEnd w:id="663"/>
      <w:bookmarkEnd w:id="664"/>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7.9.2提前竣工（赶工）增加费的计算方法：</w:t>
      </w:r>
      <w:r>
        <w:rPr>
          <w:rFonts w:hint="eastAsia" w:asciiTheme="minorEastAsia" w:hAnsiTheme="minorEastAsia" w:eastAsiaTheme="minorEastAsia" w:cstheme="minorEastAsia"/>
          <w:color w:val="auto"/>
          <w:sz w:val="21"/>
          <w:szCs w:val="21"/>
          <w:u w:val="single"/>
        </w:rPr>
        <w:t>无</w:t>
      </w:r>
      <w:r>
        <w:rPr>
          <w:rFonts w:hint="eastAsia" w:asciiTheme="minorEastAsia" w:hAnsiTheme="minorEastAsia" w:eastAsiaTheme="minorEastAsia" w:cstheme="minorEastAsia"/>
          <w:color w:val="auto"/>
          <w:sz w:val="21"/>
          <w:szCs w:val="21"/>
        </w:rPr>
        <w:t>。</w:t>
      </w:r>
    </w:p>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665" w:name="_Toc389065297"/>
      <w:bookmarkStart w:id="666" w:name="_Toc22124"/>
      <w:bookmarkStart w:id="667" w:name="_Toc373478378"/>
      <w:bookmarkStart w:id="668" w:name="_Toc405540719"/>
      <w:bookmarkStart w:id="669" w:name="_Toc416363130"/>
      <w:bookmarkStart w:id="670" w:name="_Toc373227731"/>
      <w:bookmarkStart w:id="671" w:name="_Toc351203640"/>
      <w:r>
        <w:rPr>
          <w:rFonts w:hint="eastAsia" w:asciiTheme="minorEastAsia" w:hAnsiTheme="minorEastAsia" w:eastAsiaTheme="minorEastAsia" w:cstheme="minorEastAsia"/>
          <w:b w:val="0"/>
          <w:color w:val="auto"/>
          <w:sz w:val="21"/>
          <w:szCs w:val="21"/>
        </w:rPr>
        <w:t>8. 材料与设备</w:t>
      </w:r>
      <w:bookmarkEnd w:id="665"/>
      <w:bookmarkEnd w:id="666"/>
      <w:bookmarkEnd w:id="667"/>
      <w:bookmarkEnd w:id="668"/>
      <w:bookmarkEnd w:id="669"/>
      <w:bookmarkEnd w:id="670"/>
      <w:bookmarkEnd w:id="671"/>
    </w:p>
    <w:bookmarkEnd w:id="522"/>
    <w:bookmarkEnd w:id="523"/>
    <w:bookmarkEnd w:id="524"/>
    <w:bookmarkEnd w:id="525"/>
    <w:bookmarkEnd w:id="526"/>
    <w:bookmarkEnd w:id="527"/>
    <w:bookmarkEnd w:id="528"/>
    <w:bookmarkEnd w:id="529"/>
    <w:bookmarkEnd w:id="530"/>
    <w:bookmarkEnd w:id="531"/>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672" w:name="_Toc389065298"/>
      <w:bookmarkStart w:id="673" w:name="_Toc416363131"/>
      <w:bookmarkStart w:id="674" w:name="_Toc405540720"/>
      <w:bookmarkStart w:id="675" w:name="_Toc1865"/>
      <w:bookmarkStart w:id="676" w:name="_Toc373478379"/>
      <w:bookmarkStart w:id="677" w:name="_Toc373227732"/>
      <w:r>
        <w:rPr>
          <w:rFonts w:hint="eastAsia" w:asciiTheme="minorEastAsia" w:hAnsiTheme="minorEastAsia" w:eastAsiaTheme="minorEastAsia" w:cstheme="minorEastAsia"/>
          <w:b w:val="0"/>
          <w:color w:val="auto"/>
          <w:sz w:val="21"/>
          <w:szCs w:val="21"/>
        </w:rPr>
        <w:t>8.2 承包人采购材料与工程设备</w:t>
      </w:r>
      <w:bookmarkEnd w:id="672"/>
      <w:bookmarkEnd w:id="673"/>
      <w:bookmarkEnd w:id="674"/>
      <w:bookmarkEnd w:id="675"/>
      <w:bookmarkEnd w:id="676"/>
      <w:bookmarkEnd w:id="677"/>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除已标价工程量清单《发包人提供主要材料和工程设备一览表》（表-21）中明确的材料、工程设备外，由承包人负责材料和工程设备的采购、运输和保管。《</w:t>
      </w:r>
      <w:r>
        <w:rPr>
          <w:rFonts w:hint="eastAsia" w:asciiTheme="minorEastAsia" w:hAnsiTheme="minorEastAsia" w:eastAsiaTheme="minorEastAsia" w:cstheme="minorEastAsia"/>
          <w:color w:val="auto"/>
          <w:sz w:val="21"/>
          <w:szCs w:val="21"/>
        </w:rPr>
        <w:t>承包人提供主要材料和工程设备一览表》</w:t>
      </w:r>
      <w:r>
        <w:rPr>
          <w:rFonts w:hint="eastAsia" w:asciiTheme="minorEastAsia" w:hAnsiTheme="minorEastAsia" w:eastAsiaTheme="minorEastAsia" w:cstheme="minorEastAsia"/>
          <w:color w:val="auto"/>
          <w:kern w:val="0"/>
          <w:sz w:val="21"/>
          <w:szCs w:val="21"/>
        </w:rPr>
        <w:t>（表-22）见已标价工程量清单。</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678" w:name="_Toc23159"/>
      <w:bookmarkStart w:id="679" w:name="_Toc405540721"/>
      <w:bookmarkStart w:id="680" w:name="_Toc373478380"/>
      <w:bookmarkStart w:id="681" w:name="_Toc416363132"/>
      <w:bookmarkStart w:id="682" w:name="_Toc389065299"/>
      <w:bookmarkStart w:id="683" w:name="_Toc373227733"/>
      <w:r>
        <w:rPr>
          <w:rFonts w:hint="eastAsia" w:asciiTheme="minorEastAsia" w:hAnsiTheme="minorEastAsia" w:eastAsiaTheme="minorEastAsia" w:cstheme="minorEastAsia"/>
          <w:b w:val="0"/>
          <w:color w:val="auto"/>
          <w:sz w:val="21"/>
          <w:szCs w:val="21"/>
        </w:rPr>
        <w:t>8</w:t>
      </w:r>
      <w:bookmarkStart w:id="684" w:name="_Toc304295556"/>
      <w:bookmarkStart w:id="685" w:name="_Toc292559372"/>
      <w:bookmarkStart w:id="686" w:name="_Toc297123527"/>
      <w:bookmarkStart w:id="687" w:name="_Toc312678019"/>
      <w:bookmarkStart w:id="688" w:name="_Toc296346668"/>
      <w:bookmarkStart w:id="689" w:name="_Toc303539136"/>
      <w:bookmarkStart w:id="690" w:name="_Toc292559877"/>
      <w:bookmarkStart w:id="691" w:name="_Toc297120467"/>
      <w:bookmarkStart w:id="692" w:name="_Toc296944506"/>
      <w:bookmarkStart w:id="693" w:name="_Toc300934979"/>
      <w:bookmarkStart w:id="694" w:name="_Toc280868654"/>
      <w:bookmarkStart w:id="695" w:name="_Toc297216186"/>
      <w:bookmarkStart w:id="696" w:name="_Toc296503167"/>
      <w:bookmarkStart w:id="697" w:name="_Toc296890995"/>
      <w:bookmarkStart w:id="698" w:name="_Toc312677493"/>
      <w:bookmarkStart w:id="699" w:name="_Toc296891207"/>
      <w:bookmarkStart w:id="700" w:name="_Toc296347166"/>
      <w:bookmarkStart w:id="701" w:name="_Toc297048353"/>
      <w:bookmarkStart w:id="702" w:name="_Toc280868655"/>
      <w:bookmarkStart w:id="703" w:name="_Toc267251424"/>
      <w:bookmarkStart w:id="704" w:name="_Toc280868656"/>
      <w:r>
        <w:rPr>
          <w:rFonts w:hint="eastAsia" w:asciiTheme="minorEastAsia" w:hAnsiTheme="minorEastAsia" w:eastAsiaTheme="minorEastAsia" w:cstheme="minorEastAsia"/>
          <w:b w:val="0"/>
          <w:color w:val="auto"/>
          <w:sz w:val="21"/>
          <w:szCs w:val="21"/>
        </w:rPr>
        <w:t>.4 材料与工程设备的保管与使用</w:t>
      </w:r>
      <w:bookmarkEnd w:id="678"/>
      <w:bookmarkEnd w:id="679"/>
      <w:bookmarkEnd w:id="680"/>
      <w:bookmarkEnd w:id="681"/>
      <w:bookmarkEnd w:id="682"/>
      <w:bookmarkEnd w:id="683"/>
    </w:p>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8</w:t>
      </w:r>
      <w:bookmarkStart w:id="705" w:name="_Toc292559373"/>
      <w:bookmarkStart w:id="706" w:name="_Toc292559878"/>
      <w:bookmarkStart w:id="707" w:name="_Toc296891208"/>
      <w:bookmarkStart w:id="708" w:name="_Toc312678020"/>
      <w:bookmarkStart w:id="709" w:name="_Toc297123528"/>
      <w:bookmarkStart w:id="710" w:name="_Toc297120468"/>
      <w:bookmarkStart w:id="711" w:name="_Toc300934980"/>
      <w:bookmarkStart w:id="712" w:name="_Toc297216187"/>
      <w:bookmarkStart w:id="713" w:name="_Toc296503168"/>
      <w:bookmarkStart w:id="714" w:name="_Toc303539137"/>
      <w:bookmarkStart w:id="715" w:name="_Toc296890996"/>
      <w:bookmarkStart w:id="716" w:name="_Toc296346669"/>
      <w:bookmarkStart w:id="717" w:name="_Toc297048354"/>
      <w:bookmarkStart w:id="718" w:name="_Toc312677494"/>
      <w:bookmarkStart w:id="719" w:name="_Toc318581173"/>
      <w:bookmarkStart w:id="720" w:name="_Toc296347167"/>
      <w:bookmarkStart w:id="721" w:name="_Toc296944507"/>
      <w:bookmarkStart w:id="722" w:name="_Toc304295557"/>
      <w:r>
        <w:rPr>
          <w:rFonts w:hint="eastAsia" w:asciiTheme="minorEastAsia" w:hAnsiTheme="minorEastAsia" w:eastAsiaTheme="minorEastAsia" w:cstheme="minorEastAsia"/>
          <w:color w:val="auto"/>
          <w:sz w:val="21"/>
          <w:szCs w:val="21"/>
        </w:rPr>
        <w:t>.4.1发包人供应的材料设备的保管费用的承担：</w:t>
      </w:r>
      <w:r>
        <w:rPr>
          <w:rFonts w:hint="eastAsia" w:asciiTheme="minorEastAsia" w:hAnsiTheme="minorEastAsia" w:eastAsiaTheme="minorEastAsia" w:cstheme="minorEastAsia"/>
          <w:color w:val="auto"/>
          <w:sz w:val="21"/>
          <w:szCs w:val="21"/>
          <w:u w:val="single"/>
        </w:rPr>
        <w:t>按本合同《通用条款》相关规定执行</w:t>
      </w:r>
      <w:r>
        <w:rPr>
          <w:rFonts w:hint="eastAsia" w:asciiTheme="minorEastAsia" w:hAnsiTheme="minorEastAsia" w:eastAsiaTheme="minorEastAsia" w:cstheme="minorEastAsia"/>
          <w:color w:val="auto"/>
          <w:sz w:val="21"/>
          <w:szCs w:val="21"/>
        </w:rPr>
        <w:t>。</w:t>
      </w:r>
    </w:p>
    <w:bookmarkEnd w:id="705"/>
    <w:bookmarkEnd w:id="706"/>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723" w:name="_Toc373227734"/>
      <w:bookmarkStart w:id="724" w:name="_Toc5641"/>
      <w:bookmarkStart w:id="725" w:name="_Toc416363133"/>
      <w:bookmarkStart w:id="726" w:name="_Toc373478381"/>
      <w:bookmarkStart w:id="727" w:name="_Toc389065300"/>
      <w:bookmarkStart w:id="728" w:name="_Toc405540722"/>
      <w:r>
        <w:rPr>
          <w:rFonts w:hint="eastAsia" w:asciiTheme="minorEastAsia" w:hAnsiTheme="minorEastAsia" w:eastAsiaTheme="minorEastAsia" w:cstheme="minorEastAsia"/>
          <w:b w:val="0"/>
          <w:color w:val="auto"/>
          <w:sz w:val="21"/>
          <w:szCs w:val="21"/>
        </w:rPr>
        <w:t>8.6 样品</w:t>
      </w:r>
      <w:bookmarkEnd w:id="723"/>
      <w:bookmarkEnd w:id="724"/>
      <w:bookmarkEnd w:id="725"/>
      <w:bookmarkEnd w:id="726"/>
      <w:bookmarkEnd w:id="727"/>
      <w:bookmarkEnd w:id="728"/>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8.6.1样品的报送与封存</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kern w:val="0"/>
          <w:sz w:val="21"/>
          <w:szCs w:val="21"/>
        </w:rPr>
        <w:t>需要承包人报送样品的材料或工程设备，样品的种类、名称、规格、数量要求：</w:t>
      </w:r>
      <w:r>
        <w:rPr>
          <w:rFonts w:hint="eastAsia" w:asciiTheme="minorEastAsia" w:hAnsiTheme="minorEastAsia" w:eastAsiaTheme="minorEastAsia" w:cstheme="minorEastAsia"/>
          <w:color w:val="auto"/>
          <w:sz w:val="21"/>
          <w:szCs w:val="21"/>
          <w:u w:val="single"/>
        </w:rPr>
        <w:t>主要材料涉及品种、款式、颜色等方面内容的，承包人应提交准备合格的材料样品送发包人选定。</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729" w:name="_Toc20657"/>
      <w:bookmarkStart w:id="730" w:name="_Toc405540723"/>
      <w:bookmarkStart w:id="731" w:name="_Toc416363134"/>
      <w:bookmarkStart w:id="732" w:name="_Toc389065301"/>
      <w:bookmarkStart w:id="733" w:name="_Toc373478382"/>
      <w:bookmarkStart w:id="734" w:name="_Toc373227735"/>
      <w:r>
        <w:rPr>
          <w:rFonts w:hint="eastAsia" w:asciiTheme="minorEastAsia" w:hAnsiTheme="minorEastAsia" w:eastAsiaTheme="minorEastAsia" w:cstheme="minorEastAsia"/>
          <w:b w:val="0"/>
          <w:color w:val="auto"/>
          <w:sz w:val="21"/>
          <w:szCs w:val="21"/>
        </w:rPr>
        <w:t>8.8 施工设备和临时设施</w:t>
      </w:r>
      <w:bookmarkEnd w:id="729"/>
      <w:bookmarkEnd w:id="730"/>
      <w:bookmarkEnd w:id="731"/>
      <w:bookmarkEnd w:id="732"/>
      <w:bookmarkEnd w:id="733"/>
      <w:bookmarkEnd w:id="734"/>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8.8.1 承包人提供的施工设备和临时设施</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除专用合同条款另有约定的其他独立承包人和监理人指示的他人提供条件外，承包人运入施工场地的所有施工设备以及在施工场地建设的临时设施仅限于用于合同工程。承包人用于本工程的主要机械设备清单见合同附件6。</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关于修建临时设施费用承担的约定：</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u w:val="single"/>
        </w:rPr>
        <w:t>①承包人的临时用地（含项目部驻地等）租用费（含拆迁补偿）、临时用地的环保、恢复、临时用地的青苗补偿及地面附着物拆除等费用均由承包人负责，以上费用在</w:t>
      </w:r>
      <w:r>
        <w:rPr>
          <w:rFonts w:hint="eastAsia" w:asciiTheme="minorEastAsia" w:hAnsiTheme="minorEastAsia" w:eastAsiaTheme="minorEastAsia" w:cstheme="minorEastAsia"/>
          <w:color w:val="auto"/>
          <w:sz w:val="21"/>
          <w:szCs w:val="21"/>
          <w:u w:val="single"/>
          <w:lang w:eastAsia="zh-CN"/>
        </w:rPr>
        <w:t>竞标</w:t>
      </w:r>
      <w:r>
        <w:rPr>
          <w:rFonts w:hint="eastAsia" w:asciiTheme="minorEastAsia" w:hAnsiTheme="minorEastAsia" w:eastAsiaTheme="minorEastAsia" w:cstheme="minorEastAsia"/>
          <w:color w:val="auto"/>
          <w:sz w:val="21"/>
          <w:szCs w:val="21"/>
          <w:u w:val="single"/>
        </w:rPr>
        <w:t>报价中综合考虑。</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u w:val="single"/>
        </w:rPr>
        <w:t>②承包人负责合同实施期间其合同段内临时交通道路（含场内外连接公共交通道路）和交通设施的修建、维修、养护和交通管理工作，并承担一切费用。</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8.8.2 发包人提供的施工设备和临时设施</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发包人提供的施工设备和临时设施：</w:t>
      </w:r>
      <w:r>
        <w:rPr>
          <w:rFonts w:hint="eastAsia" w:asciiTheme="minorEastAsia" w:hAnsiTheme="minorEastAsia" w:eastAsiaTheme="minorEastAsia" w:cstheme="minorEastAsia"/>
          <w:color w:val="auto"/>
          <w:sz w:val="21"/>
          <w:szCs w:val="21"/>
          <w:u w:val="single"/>
        </w:rPr>
        <w:t>无</w:t>
      </w:r>
      <w:r>
        <w:rPr>
          <w:rFonts w:hint="eastAsia" w:asciiTheme="minorEastAsia" w:hAnsiTheme="minorEastAsia" w:eastAsiaTheme="minorEastAsia" w:cstheme="minorEastAsia"/>
          <w:color w:val="auto"/>
          <w:sz w:val="21"/>
          <w:szCs w:val="21"/>
        </w:rPr>
        <w:t>。</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发包人提供的施工设备和临时设施的运行、维护、拆除、清运费用的承担人：</w:t>
      </w:r>
      <w:r>
        <w:rPr>
          <w:rFonts w:hint="eastAsia" w:asciiTheme="minorEastAsia" w:hAnsiTheme="minorEastAsia" w:eastAsiaTheme="minorEastAsia" w:cstheme="minorEastAsia"/>
          <w:color w:val="auto"/>
          <w:sz w:val="21"/>
          <w:szCs w:val="21"/>
          <w:u w:val="single"/>
        </w:rPr>
        <w:t>无</w:t>
      </w:r>
      <w:r>
        <w:rPr>
          <w:rFonts w:hint="eastAsia" w:asciiTheme="minorEastAsia" w:hAnsiTheme="minorEastAsia" w:eastAsiaTheme="minorEastAsia" w:cstheme="minorEastAsia"/>
          <w:color w:val="auto"/>
          <w:sz w:val="21"/>
          <w:szCs w:val="21"/>
        </w:rPr>
        <w:t>。</w:t>
      </w:r>
    </w:p>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735" w:name="_Toc405540724"/>
      <w:bookmarkStart w:id="736" w:name="_Toc373478383"/>
      <w:bookmarkStart w:id="737" w:name="_Toc416363135"/>
      <w:bookmarkStart w:id="738" w:name="_Toc29328"/>
      <w:bookmarkStart w:id="739" w:name="_Toc351203641"/>
      <w:bookmarkStart w:id="740" w:name="_Toc389065302"/>
      <w:bookmarkStart w:id="741" w:name="_Toc373227736"/>
      <w:r>
        <w:rPr>
          <w:rFonts w:hint="eastAsia" w:asciiTheme="minorEastAsia" w:hAnsiTheme="minorEastAsia" w:eastAsiaTheme="minorEastAsia" w:cstheme="minorEastAsia"/>
          <w:b w:val="0"/>
          <w:color w:val="auto"/>
          <w:sz w:val="21"/>
          <w:szCs w:val="21"/>
        </w:rPr>
        <w:t>9</w:t>
      </w:r>
      <w:bookmarkEnd w:id="702"/>
      <w:bookmarkEnd w:id="703"/>
      <w:bookmarkEnd w:id="704"/>
      <w:bookmarkStart w:id="742" w:name="_Toc300934982"/>
      <w:bookmarkStart w:id="743" w:name="_Toc297123533"/>
      <w:bookmarkStart w:id="744" w:name="_Toc297216192"/>
      <w:bookmarkStart w:id="745" w:name="_Toc312677495"/>
      <w:bookmarkStart w:id="746" w:name="_Toc304295559"/>
      <w:bookmarkStart w:id="747" w:name="_Toc312678021"/>
      <w:bookmarkStart w:id="748" w:name="_Toc303539139"/>
      <w:bookmarkStart w:id="749" w:name="_Toc296503173"/>
      <w:bookmarkStart w:id="750" w:name="_Toc296944512"/>
      <w:bookmarkStart w:id="751" w:name="_Toc297120473"/>
      <w:bookmarkStart w:id="752" w:name="_Toc292559378"/>
      <w:bookmarkStart w:id="753" w:name="_Toc296347172"/>
      <w:bookmarkStart w:id="754" w:name="_Toc267251428"/>
      <w:bookmarkStart w:id="755" w:name="_Toc292559883"/>
      <w:bookmarkStart w:id="756" w:name="_Toc296346674"/>
      <w:bookmarkStart w:id="757" w:name="_Toc297048359"/>
      <w:bookmarkStart w:id="758" w:name="_Toc296891001"/>
      <w:bookmarkStart w:id="759" w:name="_Toc267251427"/>
      <w:bookmarkStart w:id="760" w:name="_Toc296891213"/>
      <w:r>
        <w:rPr>
          <w:rFonts w:hint="eastAsia" w:asciiTheme="minorEastAsia" w:hAnsiTheme="minorEastAsia" w:eastAsiaTheme="minorEastAsia" w:cstheme="minorEastAsia"/>
          <w:b w:val="0"/>
          <w:color w:val="auto"/>
          <w:sz w:val="21"/>
          <w:szCs w:val="21"/>
        </w:rPr>
        <w:t>. 试验与检验</w:t>
      </w:r>
      <w:bookmarkEnd w:id="735"/>
      <w:bookmarkEnd w:id="736"/>
      <w:bookmarkEnd w:id="737"/>
      <w:bookmarkEnd w:id="738"/>
      <w:bookmarkEnd w:id="739"/>
      <w:bookmarkEnd w:id="740"/>
      <w:bookmarkEnd w:id="741"/>
    </w:p>
    <w:bookmarkEnd w:id="742"/>
    <w:bookmarkEnd w:id="743"/>
    <w:bookmarkEnd w:id="744"/>
    <w:bookmarkEnd w:id="745"/>
    <w:bookmarkEnd w:id="746"/>
    <w:bookmarkEnd w:id="747"/>
    <w:bookmarkEnd w:id="748"/>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761" w:name="_Toc373227737"/>
      <w:bookmarkStart w:id="762" w:name="_Toc389065303"/>
      <w:bookmarkStart w:id="763" w:name="_Toc416363136"/>
      <w:bookmarkStart w:id="764" w:name="_Toc405540725"/>
      <w:bookmarkStart w:id="765" w:name="_Toc373478384"/>
      <w:bookmarkStart w:id="766" w:name="_Toc2463"/>
      <w:r>
        <w:rPr>
          <w:rFonts w:hint="eastAsia" w:asciiTheme="minorEastAsia" w:hAnsiTheme="minorEastAsia" w:eastAsiaTheme="minorEastAsia" w:cstheme="minorEastAsia"/>
          <w:b w:val="0"/>
          <w:color w:val="auto"/>
          <w:sz w:val="21"/>
          <w:szCs w:val="21"/>
        </w:rPr>
        <w:t>9</w:t>
      </w:r>
      <w:bookmarkStart w:id="767" w:name="_Toc312678022"/>
      <w:bookmarkStart w:id="768" w:name="_Toc297123534"/>
      <w:bookmarkStart w:id="769" w:name="_Toc297216193"/>
      <w:bookmarkStart w:id="770" w:name="_Toc304295560"/>
      <w:bookmarkStart w:id="771" w:name="_Toc312677496"/>
      <w:bookmarkStart w:id="772" w:name="_Toc303539140"/>
      <w:bookmarkStart w:id="773" w:name="_Toc300934983"/>
      <w:r>
        <w:rPr>
          <w:rFonts w:hint="eastAsia" w:asciiTheme="minorEastAsia" w:hAnsiTheme="minorEastAsia" w:eastAsiaTheme="minorEastAsia" w:cstheme="minorEastAsia"/>
          <w:b w:val="0"/>
          <w:color w:val="auto"/>
          <w:sz w:val="21"/>
          <w:szCs w:val="21"/>
        </w:rPr>
        <w:t>.1 试验设备与试验人员</w:t>
      </w:r>
      <w:bookmarkEnd w:id="761"/>
      <w:bookmarkEnd w:id="762"/>
      <w:bookmarkEnd w:id="763"/>
      <w:bookmarkEnd w:id="764"/>
      <w:bookmarkEnd w:id="765"/>
      <w:bookmarkEnd w:id="766"/>
    </w:p>
    <w:bookmarkEnd w:id="767"/>
    <w:bookmarkEnd w:id="768"/>
    <w:bookmarkEnd w:id="769"/>
    <w:bookmarkEnd w:id="770"/>
    <w:bookmarkEnd w:id="771"/>
    <w:bookmarkEnd w:id="772"/>
    <w:bookmarkEnd w:id="773"/>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bookmarkStart w:id="774" w:name="_Toc297216194"/>
      <w:bookmarkStart w:id="775" w:name="_Toc300934984"/>
      <w:bookmarkStart w:id="776" w:name="_Toc312678023"/>
      <w:bookmarkStart w:id="777" w:name="_Toc303539141"/>
      <w:bookmarkStart w:id="778" w:name="_Toc304295561"/>
      <w:bookmarkStart w:id="779" w:name="_Toc297123535"/>
      <w:bookmarkStart w:id="780" w:name="_Toc312677497"/>
      <w:bookmarkStart w:id="781" w:name="_Toc318581174"/>
      <w:r>
        <w:rPr>
          <w:rFonts w:hint="eastAsia" w:asciiTheme="minorEastAsia" w:hAnsiTheme="minorEastAsia" w:eastAsiaTheme="minorEastAsia" w:cstheme="minorEastAsia"/>
          <w:color w:val="auto"/>
          <w:sz w:val="21"/>
          <w:szCs w:val="21"/>
        </w:rPr>
        <w:t>.1.2 试验设备</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施工现场需要配置的试验场所：</w:t>
      </w:r>
      <w:bookmarkEnd w:id="774"/>
      <w:bookmarkEnd w:id="775"/>
      <w:bookmarkEnd w:id="776"/>
      <w:bookmarkEnd w:id="777"/>
      <w:bookmarkEnd w:id="778"/>
      <w:bookmarkEnd w:id="779"/>
      <w:bookmarkEnd w:id="780"/>
      <w:bookmarkStart w:id="782" w:name="_Toc312677498"/>
      <w:bookmarkStart w:id="783" w:name="_Toc300934985"/>
      <w:bookmarkStart w:id="784" w:name="_Toc297216195"/>
      <w:bookmarkStart w:id="785" w:name="_Toc297123536"/>
      <w:bookmarkStart w:id="786" w:name="_Toc304295562"/>
      <w:bookmarkStart w:id="787" w:name="_Toc312678024"/>
      <w:bookmarkStart w:id="788" w:name="_Toc303539142"/>
      <w:r>
        <w:rPr>
          <w:rFonts w:hint="eastAsia" w:asciiTheme="minorEastAsia" w:hAnsiTheme="minorEastAsia" w:eastAsiaTheme="minorEastAsia" w:cstheme="minorEastAsia"/>
          <w:color w:val="auto"/>
          <w:sz w:val="21"/>
          <w:szCs w:val="21"/>
          <w:u w:val="single"/>
        </w:rPr>
        <w:t>按有关规定执行，其余均按本合同《通用条款》相关规定执行。</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施工现场需要配备的试验设备：</w:t>
      </w:r>
      <w:r>
        <w:rPr>
          <w:rFonts w:hint="eastAsia" w:asciiTheme="minorEastAsia" w:hAnsiTheme="minorEastAsia" w:eastAsiaTheme="minorEastAsia" w:cstheme="minorEastAsia"/>
          <w:color w:val="auto"/>
          <w:sz w:val="21"/>
          <w:szCs w:val="21"/>
          <w:u w:val="single"/>
        </w:rPr>
        <w:t>按有关规定执行，其余均按本合同《通用条款》相关规定执行。</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施工现场需要具备的其他试验条件：</w:t>
      </w:r>
      <w:r>
        <w:rPr>
          <w:rFonts w:hint="eastAsia" w:asciiTheme="minorEastAsia" w:hAnsiTheme="minorEastAsia" w:eastAsiaTheme="minorEastAsia" w:cstheme="minorEastAsia"/>
          <w:color w:val="auto"/>
          <w:sz w:val="21"/>
          <w:szCs w:val="21"/>
          <w:u w:val="single"/>
        </w:rPr>
        <w:t>按有关规定执行，其余均按本合同《通用条款》相关规定执行。</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789" w:name="_Toc405540726"/>
      <w:bookmarkStart w:id="790" w:name="_Toc373478385"/>
      <w:bookmarkStart w:id="791" w:name="_Toc14301"/>
      <w:bookmarkStart w:id="792" w:name="_Toc373227738"/>
      <w:bookmarkStart w:id="793" w:name="_Toc389065304"/>
      <w:bookmarkStart w:id="794" w:name="_Toc416363137"/>
      <w:r>
        <w:rPr>
          <w:rFonts w:hint="eastAsia" w:asciiTheme="minorEastAsia" w:hAnsiTheme="minorEastAsia" w:eastAsiaTheme="minorEastAsia" w:cstheme="minorEastAsia"/>
          <w:b w:val="0"/>
          <w:color w:val="auto"/>
          <w:sz w:val="21"/>
          <w:szCs w:val="21"/>
        </w:rPr>
        <w:t>9.4 现场工艺试验</w:t>
      </w:r>
      <w:bookmarkEnd w:id="789"/>
      <w:bookmarkEnd w:id="790"/>
      <w:bookmarkEnd w:id="791"/>
      <w:bookmarkEnd w:id="792"/>
      <w:bookmarkEnd w:id="793"/>
      <w:bookmarkEnd w:id="794"/>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现场工艺试验的有关约定：。</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795" w:name="_Toc405540727"/>
      <w:bookmarkStart w:id="796" w:name="_Toc22156"/>
      <w:bookmarkStart w:id="797" w:name="_Toc416363138"/>
      <w:r>
        <w:rPr>
          <w:rFonts w:hint="eastAsia" w:asciiTheme="minorEastAsia" w:hAnsiTheme="minorEastAsia" w:eastAsiaTheme="minorEastAsia" w:cstheme="minorEastAsia"/>
          <w:b w:val="0"/>
          <w:color w:val="auto"/>
          <w:sz w:val="21"/>
          <w:szCs w:val="21"/>
        </w:rPr>
        <w:t>9.5 检验费用</w:t>
      </w:r>
      <w:bookmarkEnd w:id="795"/>
      <w:bookmarkEnd w:id="796"/>
      <w:bookmarkEnd w:id="797"/>
    </w:p>
    <w:p>
      <w:pPr>
        <w:pageBreakBefore w:val="0"/>
        <w:kinsoku/>
        <w:wordWrap/>
        <w:overflowPunct/>
        <w:topLinePunct w:val="0"/>
        <w:bidi w:val="0"/>
        <w:spacing w:line="440" w:lineRule="atLeast"/>
        <w:ind w:left="0" w:leftChars="0" w:firstLine="411" w:firstLineChars="196"/>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根据《建设工程质量检测管理办法》（建设部令第141号）以及</w:t>
      </w:r>
      <w:r>
        <w:rPr>
          <w:rFonts w:hint="eastAsia" w:asciiTheme="minorEastAsia" w:hAnsiTheme="minorEastAsia" w:eastAsiaTheme="minorEastAsia" w:cstheme="minorEastAsia"/>
          <w:bCs/>
          <w:color w:val="auto"/>
          <w:sz w:val="21"/>
          <w:szCs w:val="21"/>
        </w:rPr>
        <w:t>《广西壮族自治区建设工程质量检测管理规定》（桂建管〔2013〕11号）</w:t>
      </w:r>
      <w:r>
        <w:rPr>
          <w:rFonts w:hint="eastAsia" w:asciiTheme="minorEastAsia" w:hAnsiTheme="minorEastAsia" w:eastAsiaTheme="minorEastAsia" w:cstheme="minorEastAsia"/>
          <w:color w:val="auto"/>
          <w:sz w:val="21"/>
          <w:szCs w:val="21"/>
        </w:rPr>
        <w:t>规定，工程质量检测业务由招标人委托有相应资质的检测机构检测。费用从招标人的项目建设经费中支出并直接支付给检测机构，不计入合同价款内。</w:t>
      </w:r>
    </w:p>
    <w:bookmarkEnd w:id="781"/>
    <w:bookmarkEnd w:id="782"/>
    <w:bookmarkEnd w:id="783"/>
    <w:bookmarkEnd w:id="784"/>
    <w:bookmarkEnd w:id="785"/>
    <w:bookmarkEnd w:id="786"/>
    <w:bookmarkEnd w:id="787"/>
    <w:bookmarkEnd w:id="788"/>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798" w:name="_Toc13110"/>
      <w:bookmarkStart w:id="799" w:name="_Toc389065305"/>
      <w:bookmarkStart w:id="800" w:name="_Toc416363139"/>
      <w:bookmarkStart w:id="801" w:name="_Toc373227739"/>
      <w:bookmarkStart w:id="802" w:name="_Toc405540728"/>
      <w:bookmarkStart w:id="803" w:name="_Toc373478386"/>
      <w:bookmarkStart w:id="804" w:name="_Toc351203642"/>
      <w:r>
        <w:rPr>
          <w:rFonts w:hint="eastAsia" w:asciiTheme="minorEastAsia" w:hAnsiTheme="minorEastAsia" w:eastAsiaTheme="minorEastAsia" w:cstheme="minorEastAsia"/>
          <w:b w:val="0"/>
          <w:color w:val="auto"/>
          <w:sz w:val="21"/>
          <w:szCs w:val="21"/>
        </w:rPr>
        <w:t>1</w:t>
      </w:r>
      <w:bookmarkEnd w:id="749"/>
      <w:bookmarkEnd w:id="750"/>
      <w:bookmarkEnd w:id="751"/>
      <w:bookmarkEnd w:id="752"/>
      <w:bookmarkEnd w:id="753"/>
      <w:bookmarkEnd w:id="754"/>
      <w:bookmarkEnd w:id="755"/>
      <w:bookmarkEnd w:id="756"/>
      <w:bookmarkEnd w:id="757"/>
      <w:bookmarkEnd w:id="758"/>
      <w:bookmarkEnd w:id="759"/>
      <w:bookmarkEnd w:id="760"/>
      <w:bookmarkStart w:id="805" w:name="_Toc296891021"/>
      <w:bookmarkStart w:id="806" w:name="_Toc297048379"/>
      <w:bookmarkStart w:id="807" w:name="_Toc297120493"/>
      <w:bookmarkStart w:id="808" w:name="_Toc292559398"/>
      <w:bookmarkStart w:id="809" w:name="_Toc297216199"/>
      <w:bookmarkStart w:id="810" w:name="_Toc303539146"/>
      <w:bookmarkStart w:id="811" w:name="_Toc296346694"/>
      <w:bookmarkStart w:id="812" w:name="_Toc304295566"/>
      <w:bookmarkStart w:id="813" w:name="_Toc292559903"/>
      <w:bookmarkStart w:id="814" w:name="_Toc297123540"/>
      <w:bookmarkStart w:id="815" w:name="_Toc296347192"/>
      <w:bookmarkStart w:id="816" w:name="_Toc300934989"/>
      <w:bookmarkStart w:id="817" w:name="_Toc296944532"/>
      <w:bookmarkStart w:id="818" w:name="_Toc296503193"/>
      <w:bookmarkStart w:id="819" w:name="_Toc296891233"/>
      <w:bookmarkStart w:id="820" w:name="_Toc312677499"/>
      <w:bookmarkStart w:id="821" w:name="_Toc312678025"/>
      <w:bookmarkStart w:id="822" w:name="_Toc267251437"/>
      <w:bookmarkStart w:id="823" w:name="_Toc267251433"/>
      <w:bookmarkStart w:id="824" w:name="_Toc267251439"/>
      <w:bookmarkStart w:id="825" w:name="_Toc267251435"/>
      <w:bookmarkStart w:id="826" w:name="_Toc267251440"/>
      <w:bookmarkStart w:id="827" w:name="_Toc267251441"/>
      <w:bookmarkStart w:id="828" w:name="_Toc267251442"/>
      <w:r>
        <w:rPr>
          <w:rFonts w:hint="eastAsia" w:asciiTheme="minorEastAsia" w:hAnsiTheme="minorEastAsia" w:eastAsiaTheme="minorEastAsia" w:cstheme="minorEastAsia"/>
          <w:b w:val="0"/>
          <w:color w:val="auto"/>
          <w:sz w:val="21"/>
          <w:szCs w:val="21"/>
        </w:rPr>
        <w:t>0. 变更</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bookmarkEnd w:id="820"/>
    <w:bookmarkEnd w:id="821"/>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829" w:name="_Toc373227740"/>
      <w:bookmarkStart w:id="830" w:name="_Toc405540729"/>
      <w:bookmarkStart w:id="831" w:name="_Toc373478387"/>
      <w:bookmarkStart w:id="832" w:name="_Toc5188"/>
      <w:bookmarkStart w:id="833" w:name="_Toc389065306"/>
      <w:bookmarkStart w:id="834" w:name="_Toc416363140"/>
      <w:r>
        <w:rPr>
          <w:rFonts w:hint="eastAsia" w:asciiTheme="minorEastAsia" w:hAnsiTheme="minorEastAsia" w:eastAsiaTheme="minorEastAsia" w:cstheme="minorEastAsia"/>
          <w:b w:val="0"/>
          <w:color w:val="auto"/>
          <w:sz w:val="21"/>
          <w:szCs w:val="21"/>
        </w:rPr>
        <w:t>1</w:t>
      </w:r>
      <w:bookmarkStart w:id="835" w:name="_Toc296891234"/>
      <w:bookmarkStart w:id="836" w:name="_Toc292559399"/>
      <w:bookmarkStart w:id="837" w:name="_Toc296944533"/>
      <w:bookmarkStart w:id="838" w:name="_Toc312678026"/>
      <w:bookmarkStart w:id="839" w:name="_Toc296891022"/>
      <w:bookmarkStart w:id="840" w:name="_Toc296503194"/>
      <w:bookmarkStart w:id="841" w:name="_Toc304295567"/>
      <w:bookmarkStart w:id="842" w:name="_Toc312677500"/>
      <w:bookmarkStart w:id="843" w:name="_Toc296347193"/>
      <w:bookmarkStart w:id="844" w:name="_Toc300934990"/>
      <w:bookmarkStart w:id="845" w:name="_Toc296346695"/>
      <w:bookmarkStart w:id="846" w:name="_Toc297048380"/>
      <w:bookmarkStart w:id="847" w:name="_Toc297216200"/>
      <w:bookmarkStart w:id="848" w:name="_Toc292559904"/>
      <w:bookmarkStart w:id="849" w:name="_Toc297120494"/>
      <w:bookmarkStart w:id="850" w:name="_Toc303539147"/>
      <w:bookmarkStart w:id="851" w:name="_Toc297123541"/>
      <w:r>
        <w:rPr>
          <w:rFonts w:hint="eastAsia" w:asciiTheme="minorEastAsia" w:hAnsiTheme="minorEastAsia" w:eastAsiaTheme="minorEastAsia" w:cstheme="minorEastAsia"/>
          <w:b w:val="0"/>
          <w:color w:val="auto"/>
          <w:sz w:val="21"/>
          <w:szCs w:val="21"/>
        </w:rPr>
        <w:t>0.1 变更的范围</w:t>
      </w:r>
      <w:bookmarkEnd w:id="829"/>
      <w:bookmarkEnd w:id="830"/>
      <w:bookmarkEnd w:id="831"/>
      <w:bookmarkEnd w:id="832"/>
      <w:bookmarkEnd w:id="833"/>
      <w:bookmarkEnd w:id="834"/>
    </w:p>
    <w:p>
      <w:pPr>
        <w:pageBreakBefore w:val="0"/>
        <w:kinsoku/>
        <w:wordWrap/>
        <w:overflowPunct/>
        <w:topLinePunct w:val="0"/>
        <w:bidi w:val="0"/>
        <w:spacing w:line="440" w:lineRule="atLeast"/>
        <w:ind w:left="0" w:leftChars="0" w:firstLine="426"/>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关于变更的范围的约定：</w:t>
      </w:r>
      <w:r>
        <w:rPr>
          <w:rFonts w:hint="eastAsia" w:asciiTheme="minorEastAsia" w:hAnsiTheme="minorEastAsia" w:eastAsiaTheme="minorEastAsia" w:cstheme="minorEastAsia"/>
          <w:color w:val="auto"/>
          <w:sz w:val="21"/>
          <w:szCs w:val="21"/>
          <w:u w:val="single"/>
        </w:rPr>
        <w:t>按本合同《通用条款》相关规定执行</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852" w:name="_Toc405540730"/>
      <w:bookmarkStart w:id="853" w:name="_Toc373478388"/>
      <w:bookmarkStart w:id="854" w:name="_Toc416363141"/>
      <w:bookmarkStart w:id="855" w:name="_Toc373227741"/>
      <w:bookmarkStart w:id="856" w:name="_Toc26726"/>
      <w:bookmarkStart w:id="857" w:name="_Toc389065307"/>
      <w:r>
        <w:rPr>
          <w:rFonts w:hint="eastAsia" w:asciiTheme="minorEastAsia" w:hAnsiTheme="minorEastAsia" w:eastAsiaTheme="minorEastAsia" w:cstheme="minorEastAsia"/>
          <w:b w:val="0"/>
          <w:color w:val="auto"/>
          <w:sz w:val="21"/>
          <w:szCs w:val="21"/>
        </w:rPr>
        <w:t>10.3 变更程序</w:t>
      </w:r>
      <w:bookmarkEnd w:id="852"/>
      <w:bookmarkEnd w:id="853"/>
      <w:bookmarkEnd w:id="854"/>
      <w:bookmarkEnd w:id="855"/>
      <w:bookmarkEnd w:id="856"/>
      <w:bookmarkEnd w:id="857"/>
    </w:p>
    <w:p>
      <w:pPr>
        <w:pStyle w:val="14"/>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10.3.1国有投资项目：</w:t>
      </w:r>
    </w:p>
    <w:p>
      <w:pPr>
        <w:pStyle w:val="14"/>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⑴设计变更和工程签证，按各市政府或相关部门的规定办理。属不可抗力（自然灾害、突发事件等）造成变更的，按特事特办原则予以办理。</w:t>
      </w:r>
    </w:p>
    <w:p>
      <w:pPr>
        <w:pStyle w:val="14"/>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⑵建设单位在实施项目过程中，若发生单价变动，由建设单位、监理单位、施工单位及其他相关单位共同商定并签字确认。</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⑶ 当合同规定的合同价款调整情况发生后，承包人未在规定时间内通知发包人，或者未在规定时间内提出调整报告，发包人可以根据有关资料，决定是否调整和调整的金额，并书面通知承包人。</w:t>
      </w:r>
    </w:p>
    <w:p>
      <w:pPr>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10.3.2非国有投资项目： 。</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858" w:name="_Toc373478389"/>
      <w:bookmarkStart w:id="859" w:name="_Toc405540731"/>
      <w:bookmarkStart w:id="860" w:name="_Toc12495"/>
      <w:bookmarkStart w:id="861" w:name="_Toc389065308"/>
      <w:bookmarkStart w:id="862" w:name="_Toc416363142"/>
      <w:bookmarkStart w:id="863" w:name="_Toc373227742"/>
      <w:r>
        <w:rPr>
          <w:rFonts w:hint="eastAsia" w:asciiTheme="minorEastAsia" w:hAnsiTheme="minorEastAsia" w:eastAsiaTheme="minorEastAsia" w:cstheme="minorEastAsia"/>
          <w:b w:val="0"/>
          <w:color w:val="auto"/>
          <w:sz w:val="21"/>
          <w:szCs w:val="21"/>
        </w:rPr>
        <w:t>10.4 变更估价</w:t>
      </w:r>
      <w:bookmarkEnd w:id="858"/>
      <w:bookmarkEnd w:id="859"/>
      <w:bookmarkEnd w:id="860"/>
      <w:bookmarkEnd w:id="861"/>
      <w:bookmarkEnd w:id="862"/>
      <w:bookmarkEnd w:id="863"/>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10.4.1 变更估价原则</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 xml:space="preserve">关于变更估价的约定: </w:t>
      </w:r>
      <w:bookmarkStart w:id="864" w:name="_Toc251051742"/>
      <w:r>
        <w:rPr>
          <w:rFonts w:hint="eastAsia" w:asciiTheme="minorEastAsia" w:hAnsiTheme="minorEastAsia" w:eastAsiaTheme="minorEastAsia" w:cstheme="minorEastAsia"/>
          <w:bCs/>
          <w:color w:val="auto"/>
          <w:sz w:val="21"/>
          <w:szCs w:val="21"/>
          <w:u w:val="single"/>
        </w:rPr>
        <w:t>因设计变更、相关签证引起工程项目、工程量任何变化的，变更合同价款按下列方法进行：（1）合同中已有相同清单项目的，按合同该清单项目价格进行计算；（2）合同中只有类似清单项目的，参照该类似清单项目价格进行计算；（3）合同中没有适用或类似清单项目的价格计算方法：有定额的套定额，并乘以下浮系数（=中标价/工程招标控制价）计算，其中材料价格按施工期间的《崇左市建设工程造价信息》相应价格信息进行计算；《崇左市建设工程造价信息》没有相应价格信息的按市场价计算；无定额可套的，根据市场价格协商确定综合价格；对于国有资产投资的项目，新增项目的单价必须经审计部门审定</w:t>
      </w:r>
      <w:bookmarkEnd w:id="864"/>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865" w:name="_Toc389065309"/>
      <w:bookmarkStart w:id="866" w:name="_Toc416363143"/>
      <w:bookmarkStart w:id="867" w:name="_Toc373227743"/>
      <w:bookmarkStart w:id="868" w:name="_Toc373478390"/>
      <w:bookmarkStart w:id="869" w:name="_Toc405540732"/>
      <w:bookmarkStart w:id="870" w:name="_Toc18710"/>
      <w:r>
        <w:rPr>
          <w:rFonts w:hint="eastAsia" w:asciiTheme="minorEastAsia" w:hAnsiTheme="minorEastAsia" w:eastAsiaTheme="minorEastAsia" w:cstheme="minorEastAsia"/>
          <w:b w:val="0"/>
          <w:color w:val="auto"/>
          <w:sz w:val="21"/>
          <w:szCs w:val="21"/>
        </w:rPr>
        <w:t>1</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Start w:id="871" w:name="_Toc296891025"/>
      <w:bookmarkStart w:id="872" w:name="_Toc303539150"/>
      <w:bookmarkStart w:id="873" w:name="_Toc296944536"/>
      <w:bookmarkStart w:id="874" w:name="_Toc297120497"/>
      <w:bookmarkStart w:id="875" w:name="_Toc292559907"/>
      <w:bookmarkStart w:id="876" w:name="_Toc292559402"/>
      <w:bookmarkStart w:id="877" w:name="_Toc297123544"/>
      <w:bookmarkStart w:id="878" w:name="_Toc300934993"/>
      <w:bookmarkStart w:id="879" w:name="_Toc297048383"/>
      <w:bookmarkStart w:id="880" w:name="_Toc296891237"/>
      <w:bookmarkStart w:id="881" w:name="_Toc297216203"/>
      <w:bookmarkStart w:id="882" w:name="_Toc296347196"/>
      <w:bookmarkStart w:id="883" w:name="_Toc296503197"/>
      <w:bookmarkStart w:id="884" w:name="_Toc296346698"/>
      <w:bookmarkStart w:id="885" w:name="_Toc312678029"/>
      <w:bookmarkStart w:id="886" w:name="_Toc312677503"/>
      <w:bookmarkStart w:id="887" w:name="_Toc304295570"/>
      <w:r>
        <w:rPr>
          <w:rFonts w:hint="eastAsia" w:asciiTheme="minorEastAsia" w:hAnsiTheme="minorEastAsia" w:eastAsiaTheme="minorEastAsia" w:cstheme="minorEastAsia"/>
          <w:b w:val="0"/>
          <w:color w:val="auto"/>
          <w:sz w:val="21"/>
          <w:szCs w:val="21"/>
        </w:rPr>
        <w:t>0.5 承</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Start w:id="888" w:name="_Toc297216204"/>
      <w:bookmarkStart w:id="889" w:name="_Toc292559913"/>
      <w:bookmarkStart w:id="890" w:name="_Toc296347202"/>
      <w:bookmarkStart w:id="891" w:name="_Toc303539151"/>
      <w:bookmarkStart w:id="892" w:name="_Toc297123545"/>
      <w:bookmarkStart w:id="893" w:name="_Toc296503203"/>
      <w:bookmarkStart w:id="894" w:name="_Toc296944542"/>
      <w:bookmarkStart w:id="895" w:name="_Toc297048389"/>
      <w:bookmarkStart w:id="896" w:name="_Toc297120503"/>
      <w:bookmarkStart w:id="897" w:name="_Toc300934994"/>
      <w:bookmarkStart w:id="898" w:name="_Toc296891243"/>
      <w:bookmarkStart w:id="899" w:name="_Toc292559408"/>
      <w:bookmarkStart w:id="900" w:name="_Toc296346704"/>
      <w:bookmarkStart w:id="901" w:name="_Toc296891031"/>
      <w:r>
        <w:rPr>
          <w:rFonts w:hint="eastAsia" w:asciiTheme="minorEastAsia" w:hAnsiTheme="minorEastAsia" w:eastAsiaTheme="minorEastAsia" w:cstheme="minorEastAsia"/>
          <w:b w:val="0"/>
          <w:color w:val="auto"/>
          <w:sz w:val="21"/>
          <w:szCs w:val="21"/>
        </w:rPr>
        <w:t>包人的合理化建议</w:t>
      </w:r>
      <w:bookmarkEnd w:id="865"/>
      <w:bookmarkEnd w:id="866"/>
      <w:bookmarkEnd w:id="867"/>
      <w:bookmarkEnd w:id="868"/>
      <w:bookmarkEnd w:id="869"/>
      <w:bookmarkEnd w:id="870"/>
    </w:p>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监理人审查承包人合理化建议的期限：</w:t>
      </w:r>
      <w:r>
        <w:rPr>
          <w:rFonts w:hint="eastAsia" w:asciiTheme="minorEastAsia" w:hAnsiTheme="minorEastAsia" w:eastAsiaTheme="minorEastAsia" w:cstheme="minorEastAsia"/>
          <w:color w:val="auto"/>
          <w:sz w:val="21"/>
          <w:szCs w:val="21"/>
          <w:u w:val="single"/>
        </w:rPr>
        <w:t>按本合同《通用条款》相关规定执行</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发包人审批承包人合理化建议的期限：</w:t>
      </w:r>
      <w:r>
        <w:rPr>
          <w:rFonts w:hint="eastAsia" w:asciiTheme="minorEastAsia" w:hAnsiTheme="minorEastAsia" w:eastAsiaTheme="minorEastAsia" w:cstheme="minorEastAsia"/>
          <w:color w:val="auto"/>
          <w:sz w:val="21"/>
          <w:szCs w:val="21"/>
          <w:u w:val="single"/>
        </w:rPr>
        <w:t>按本合同《通用条款》相关规定执行</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承</w:t>
      </w:r>
      <w:bookmarkStart w:id="902" w:name="_Toc292559914"/>
      <w:bookmarkStart w:id="903" w:name="_Toc296346705"/>
      <w:bookmarkStart w:id="904" w:name="_Toc312678030"/>
      <w:bookmarkStart w:id="905" w:name="_Toc297216205"/>
      <w:bookmarkStart w:id="906" w:name="_Toc296891244"/>
      <w:bookmarkStart w:id="907" w:name="_Toc312677504"/>
      <w:bookmarkStart w:id="908" w:name="_Toc318581175"/>
      <w:bookmarkStart w:id="909" w:name="_Toc296891032"/>
      <w:bookmarkStart w:id="910" w:name="_Toc304295571"/>
      <w:bookmarkStart w:id="911" w:name="_Toc292559409"/>
      <w:bookmarkStart w:id="912" w:name="_Toc297123546"/>
      <w:bookmarkStart w:id="913" w:name="_Toc300934995"/>
      <w:bookmarkStart w:id="914" w:name="_Toc296347203"/>
      <w:bookmarkStart w:id="915" w:name="_Toc296503204"/>
      <w:bookmarkStart w:id="916" w:name="_Toc297120504"/>
      <w:bookmarkStart w:id="917" w:name="_Toc296944543"/>
      <w:bookmarkStart w:id="918" w:name="_Toc297048390"/>
      <w:bookmarkStart w:id="919" w:name="_Toc303539152"/>
      <w:r>
        <w:rPr>
          <w:rFonts w:hint="eastAsia" w:asciiTheme="minorEastAsia" w:hAnsiTheme="minorEastAsia" w:eastAsiaTheme="minorEastAsia" w:cstheme="minorEastAsia"/>
          <w:color w:val="auto"/>
          <w:sz w:val="21"/>
          <w:szCs w:val="21"/>
        </w:rPr>
        <w:t>包人提出的合理化建议降低了合同价格或者提高了工程经济效益的奖励的方法和金额为：</w:t>
      </w:r>
      <w:r>
        <w:rPr>
          <w:rFonts w:hint="eastAsia" w:asciiTheme="minorEastAsia" w:hAnsiTheme="minorEastAsia" w:eastAsiaTheme="minorEastAsia" w:cstheme="minorEastAsia"/>
          <w:color w:val="auto"/>
          <w:sz w:val="21"/>
          <w:szCs w:val="21"/>
          <w:u w:val="single"/>
        </w:rPr>
        <w:t>双方另行协商</w:t>
      </w:r>
      <w:r>
        <w:rPr>
          <w:rFonts w:hint="eastAsia" w:asciiTheme="minorEastAsia" w:hAnsiTheme="minorEastAsia" w:eastAsiaTheme="minorEastAsia" w:cstheme="minorEastAsia"/>
          <w:color w:val="auto"/>
          <w:sz w:val="21"/>
          <w:szCs w:val="21"/>
        </w:rPr>
        <w:t>。</w:t>
      </w:r>
    </w:p>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920" w:name="_Toc405540733"/>
      <w:bookmarkStart w:id="921" w:name="_Toc373478391"/>
      <w:bookmarkStart w:id="922" w:name="_Toc373227744"/>
      <w:bookmarkStart w:id="923" w:name="_Toc11242"/>
      <w:bookmarkStart w:id="924" w:name="_Toc416363144"/>
      <w:bookmarkStart w:id="925" w:name="_Toc389065310"/>
      <w:r>
        <w:rPr>
          <w:rFonts w:hint="eastAsia" w:asciiTheme="minorEastAsia" w:hAnsiTheme="minorEastAsia" w:eastAsiaTheme="minorEastAsia" w:cstheme="minorEastAsia"/>
          <w:b w:val="0"/>
          <w:color w:val="auto"/>
          <w:sz w:val="21"/>
          <w:szCs w:val="21"/>
        </w:rPr>
        <w:t>1</w:t>
      </w:r>
      <w:bookmarkStart w:id="926" w:name="_Toc296891239"/>
      <w:bookmarkStart w:id="927" w:name="_Toc297120499"/>
      <w:bookmarkStart w:id="928" w:name="_Toc297216207"/>
      <w:bookmarkStart w:id="929" w:name="_Toc300934997"/>
      <w:bookmarkStart w:id="930" w:name="_Toc312677507"/>
      <w:bookmarkStart w:id="931" w:name="_Toc296891027"/>
      <w:bookmarkStart w:id="932" w:name="_Toc296503199"/>
      <w:bookmarkStart w:id="933" w:name="_Toc292559404"/>
      <w:bookmarkStart w:id="934" w:name="_Toc296944538"/>
      <w:bookmarkStart w:id="935" w:name="_Toc297123548"/>
      <w:bookmarkStart w:id="936" w:name="_Toc304295574"/>
      <w:bookmarkStart w:id="937" w:name="_Toc296346700"/>
      <w:bookmarkStart w:id="938" w:name="_Toc292559909"/>
      <w:bookmarkStart w:id="939" w:name="_Toc296347198"/>
      <w:bookmarkStart w:id="940" w:name="_Toc297048385"/>
      <w:bookmarkStart w:id="941" w:name="_Toc312678033"/>
      <w:bookmarkStart w:id="942" w:name="_Toc303539154"/>
      <w:r>
        <w:rPr>
          <w:rFonts w:hint="eastAsia" w:asciiTheme="minorEastAsia" w:hAnsiTheme="minorEastAsia" w:eastAsiaTheme="minorEastAsia" w:cstheme="minorEastAsia"/>
          <w:b w:val="0"/>
          <w:color w:val="auto"/>
          <w:sz w:val="21"/>
          <w:szCs w:val="21"/>
        </w:rPr>
        <w:t>0.7 暂估价</w:t>
      </w:r>
      <w:bookmarkEnd w:id="920"/>
      <w:bookmarkEnd w:id="921"/>
      <w:bookmarkEnd w:id="922"/>
      <w:bookmarkEnd w:id="923"/>
      <w:bookmarkEnd w:id="924"/>
      <w:bookmarkEnd w:id="925"/>
    </w:p>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暂</w:t>
      </w:r>
      <w:bookmarkStart w:id="943" w:name="_Toc318581176"/>
      <w:bookmarkStart w:id="944" w:name="_Toc312678034"/>
      <w:bookmarkStart w:id="945" w:name="_Toc312677508"/>
      <w:r>
        <w:rPr>
          <w:rFonts w:hint="eastAsia" w:asciiTheme="minorEastAsia" w:hAnsiTheme="minorEastAsia" w:eastAsiaTheme="minorEastAsia" w:cstheme="minorEastAsia"/>
          <w:color w:val="auto"/>
          <w:kern w:val="0"/>
          <w:sz w:val="21"/>
          <w:szCs w:val="21"/>
        </w:rPr>
        <w:t>估价材料和工程设备的明细详见已标价工程量清单《</w:t>
      </w:r>
      <w:r>
        <w:rPr>
          <w:rFonts w:hint="eastAsia" w:asciiTheme="minorEastAsia" w:hAnsiTheme="minorEastAsia" w:eastAsiaTheme="minorEastAsia" w:cstheme="minorEastAsia"/>
          <w:color w:val="auto"/>
          <w:sz w:val="21"/>
          <w:szCs w:val="21"/>
        </w:rPr>
        <w:t>材料（工程设备）暂估价格及调整表》</w:t>
      </w:r>
      <w:r>
        <w:rPr>
          <w:rFonts w:hint="eastAsia" w:asciiTheme="minorEastAsia" w:hAnsiTheme="minorEastAsia" w:eastAsiaTheme="minorEastAsia" w:cstheme="minorEastAsia"/>
          <w:color w:val="auto"/>
          <w:kern w:val="0"/>
          <w:sz w:val="21"/>
          <w:szCs w:val="21"/>
        </w:rPr>
        <w:t>（表12-2）和《</w:t>
      </w:r>
      <w:r>
        <w:rPr>
          <w:rFonts w:hint="eastAsia" w:asciiTheme="minorEastAsia" w:hAnsiTheme="minorEastAsia" w:eastAsiaTheme="minorEastAsia" w:cstheme="minorEastAsia"/>
          <w:color w:val="auto"/>
          <w:sz w:val="21"/>
          <w:szCs w:val="21"/>
        </w:rPr>
        <w:t>专业工程暂估价表》（</w:t>
      </w:r>
      <w:r>
        <w:rPr>
          <w:rFonts w:hint="eastAsia" w:asciiTheme="minorEastAsia" w:hAnsiTheme="minorEastAsia" w:eastAsiaTheme="minorEastAsia" w:cstheme="minorEastAsia"/>
          <w:color w:val="auto"/>
          <w:kern w:val="0"/>
          <w:sz w:val="21"/>
          <w:szCs w:val="21"/>
        </w:rPr>
        <w:t>表12-3）。</w:t>
      </w:r>
    </w:p>
    <w:bookmarkEnd w:id="943"/>
    <w:bookmarkEnd w:id="944"/>
    <w:bookmarkEnd w:id="945"/>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bookmarkStart w:id="946" w:name="_Toc312677509"/>
      <w:bookmarkStart w:id="947" w:name="_Toc312678035"/>
      <w:bookmarkStart w:id="948" w:name="_Toc318581177"/>
      <w:r>
        <w:rPr>
          <w:rFonts w:hint="eastAsia" w:asciiTheme="minorEastAsia" w:hAnsiTheme="minorEastAsia" w:eastAsiaTheme="minorEastAsia" w:cstheme="minorEastAsia"/>
          <w:color w:val="auto"/>
          <w:sz w:val="21"/>
          <w:szCs w:val="21"/>
        </w:rPr>
        <w:t>0.7.1 依法必须招标的暂估价项目</w:t>
      </w:r>
    </w:p>
    <w:bookmarkEnd w:id="946"/>
    <w:bookmarkEnd w:id="947"/>
    <w:bookmarkEnd w:id="948"/>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对于依法必须招标的暂估价项目的确认和批准采取第种方式确定。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10.7.2 不属于依法必须招标的暂估价项目</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对于不属于依法必须招标的暂估价项目的确认和批准采取第种方式确定。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第3种方式：</w:t>
      </w:r>
      <w:r>
        <w:rPr>
          <w:rFonts w:hint="eastAsia" w:asciiTheme="minorEastAsia" w:hAnsiTheme="minorEastAsia" w:eastAsiaTheme="minorEastAsia" w:cstheme="minorEastAsia"/>
          <w:color w:val="auto"/>
          <w:kern w:val="0"/>
          <w:sz w:val="21"/>
          <w:szCs w:val="21"/>
        </w:rPr>
        <w:t>承包人直接实施的暂估价项目</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承包人直接实施的暂估价项目的约定：</w:t>
      </w:r>
      <w:r>
        <w:rPr>
          <w:rFonts w:hint="eastAsia" w:asciiTheme="minorEastAsia" w:hAnsiTheme="minorEastAsia" w:eastAsiaTheme="minorEastAsia" w:cstheme="minorEastAsia"/>
          <w:color w:val="auto"/>
          <w:sz w:val="21"/>
          <w:szCs w:val="21"/>
          <w:u w:val="single"/>
        </w:rPr>
        <w:t>无</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949" w:name="_Toc373478392"/>
      <w:bookmarkStart w:id="950" w:name="_Toc373227745"/>
      <w:bookmarkStart w:id="951" w:name="_Toc416363145"/>
      <w:bookmarkStart w:id="952" w:name="_Toc405540734"/>
      <w:bookmarkStart w:id="953" w:name="_Toc16356"/>
      <w:bookmarkStart w:id="954" w:name="_Toc389065311"/>
      <w:r>
        <w:rPr>
          <w:rFonts w:hint="eastAsia" w:asciiTheme="minorEastAsia" w:hAnsiTheme="minorEastAsia" w:eastAsiaTheme="minorEastAsia" w:cstheme="minorEastAsia"/>
          <w:b w:val="0"/>
          <w:color w:val="auto"/>
          <w:sz w:val="21"/>
          <w:szCs w:val="21"/>
        </w:rPr>
        <w:t>10.8 暂列金额</w:t>
      </w:r>
      <w:bookmarkEnd w:id="949"/>
      <w:bookmarkEnd w:id="950"/>
      <w:bookmarkEnd w:id="951"/>
      <w:bookmarkEnd w:id="952"/>
      <w:bookmarkEnd w:id="953"/>
      <w:bookmarkEnd w:id="954"/>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kern w:val="0"/>
          <w:sz w:val="21"/>
          <w:szCs w:val="21"/>
        </w:rPr>
        <w:t>合同当事人关于暂列金额使用的约定：。</w:t>
      </w:r>
    </w:p>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955" w:name="_Toc373227746"/>
      <w:bookmarkStart w:id="956" w:name="_Toc373478393"/>
      <w:bookmarkStart w:id="957" w:name="_Toc389065312"/>
      <w:bookmarkStart w:id="958" w:name="_Toc20551"/>
      <w:bookmarkStart w:id="959" w:name="_Toc405540735"/>
      <w:bookmarkStart w:id="960" w:name="_Toc351203643"/>
      <w:bookmarkStart w:id="961" w:name="_Toc416363146"/>
      <w:r>
        <w:rPr>
          <w:rFonts w:hint="eastAsia" w:asciiTheme="minorEastAsia" w:hAnsiTheme="minorEastAsia" w:eastAsiaTheme="minorEastAsia" w:cstheme="minorEastAsia"/>
          <w:b w:val="0"/>
          <w:color w:val="auto"/>
          <w:sz w:val="21"/>
          <w:szCs w:val="21"/>
        </w:rPr>
        <w:t>11. 价格调整</w:t>
      </w:r>
      <w:bookmarkEnd w:id="955"/>
      <w:bookmarkEnd w:id="956"/>
      <w:bookmarkEnd w:id="957"/>
      <w:bookmarkEnd w:id="958"/>
      <w:bookmarkEnd w:id="959"/>
      <w:bookmarkEnd w:id="960"/>
      <w:bookmarkEnd w:id="961"/>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962" w:name="_Toc373478394"/>
      <w:bookmarkStart w:id="963" w:name="_Toc29978"/>
      <w:bookmarkStart w:id="964" w:name="_Toc416363147"/>
      <w:bookmarkStart w:id="965" w:name="_Toc373227747"/>
      <w:bookmarkStart w:id="966" w:name="_Toc405540736"/>
      <w:bookmarkStart w:id="967" w:name="_Toc389065313"/>
      <w:bookmarkStart w:id="968" w:name="_Toc296346702"/>
      <w:bookmarkStart w:id="969" w:name="_Toc292559911"/>
      <w:bookmarkStart w:id="970" w:name="_Toc300935000"/>
      <w:bookmarkStart w:id="971" w:name="_Toc296347200"/>
      <w:bookmarkStart w:id="972" w:name="_Toc303539157"/>
      <w:bookmarkStart w:id="973" w:name="_Toc304295577"/>
      <w:bookmarkStart w:id="974" w:name="_Toc296891029"/>
      <w:bookmarkStart w:id="975" w:name="_Toc297123550"/>
      <w:bookmarkStart w:id="976" w:name="_Toc296944540"/>
      <w:bookmarkStart w:id="977" w:name="_Toc297048387"/>
      <w:bookmarkStart w:id="978" w:name="_Toc292559406"/>
      <w:bookmarkStart w:id="979" w:name="_Toc297120501"/>
      <w:bookmarkStart w:id="980" w:name="_Toc296891241"/>
      <w:bookmarkStart w:id="981" w:name="_Toc297216209"/>
      <w:bookmarkStart w:id="982" w:name="_Toc296503201"/>
      <w:bookmarkStart w:id="983" w:name="_Toc312678039"/>
      <w:r>
        <w:rPr>
          <w:rFonts w:hint="eastAsia" w:asciiTheme="minorEastAsia" w:hAnsiTheme="minorEastAsia" w:eastAsiaTheme="minorEastAsia" w:cstheme="minorEastAsia"/>
          <w:b w:val="0"/>
          <w:color w:val="auto"/>
          <w:sz w:val="21"/>
          <w:szCs w:val="21"/>
        </w:rPr>
        <w:t>11.1 市场价格波动引起的调整</w:t>
      </w:r>
      <w:bookmarkEnd w:id="962"/>
      <w:bookmarkEnd w:id="963"/>
      <w:bookmarkEnd w:id="964"/>
      <w:bookmarkEnd w:id="965"/>
      <w:bookmarkEnd w:id="966"/>
      <w:bookmarkEnd w:id="967"/>
    </w:p>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市场价格波动是否调整合同价格的约定：</w:t>
      </w:r>
      <w:r>
        <w:rPr>
          <w:rFonts w:hint="eastAsia" w:asciiTheme="minorEastAsia" w:hAnsiTheme="minorEastAsia" w:eastAsiaTheme="minorEastAsia" w:cstheme="minorEastAsia"/>
          <w:color w:val="auto"/>
          <w:sz w:val="21"/>
          <w:szCs w:val="21"/>
          <w:u w:val="single"/>
        </w:rPr>
        <w:t xml:space="preserve">  调整    </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因市场价格波动调整合同价格，采用以下第</w:t>
      </w:r>
      <w:r>
        <w:rPr>
          <w:rFonts w:hint="eastAsia" w:asciiTheme="minorEastAsia" w:hAnsiTheme="minorEastAsia" w:eastAsiaTheme="minorEastAsia" w:cstheme="minorEastAsia"/>
          <w:color w:val="auto"/>
          <w:sz w:val="21"/>
          <w:szCs w:val="21"/>
          <w:u w:val="single"/>
        </w:rPr>
        <w:t xml:space="preserve">  3 </w:t>
      </w:r>
      <w:r>
        <w:rPr>
          <w:rFonts w:hint="eastAsia" w:asciiTheme="minorEastAsia" w:hAnsiTheme="minorEastAsia" w:eastAsiaTheme="minorEastAsia" w:cstheme="minorEastAsia"/>
          <w:color w:val="auto"/>
          <w:sz w:val="21"/>
          <w:szCs w:val="21"/>
        </w:rPr>
        <w:t>种方式对合同价格进行调整：</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第1种方式：采用价格指数进行价格调整。</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关于各可调因子、定值和变值权重，以及基本价格指数及其来源的约定：</w:t>
      </w:r>
      <w:r>
        <w:rPr>
          <w:rFonts w:hint="eastAsia" w:asciiTheme="minorEastAsia" w:hAnsiTheme="minorEastAsia" w:eastAsiaTheme="minorEastAsia" w:cstheme="minorEastAsia"/>
          <w:color w:val="auto"/>
          <w:sz w:val="21"/>
          <w:szCs w:val="21"/>
          <w:u w:val="single"/>
        </w:rPr>
        <w:t xml:space="preserve">    无        </w:t>
      </w:r>
      <w:r>
        <w:rPr>
          <w:rFonts w:hint="eastAsia" w:asciiTheme="minorEastAsia" w:hAnsiTheme="minorEastAsia" w:eastAsiaTheme="minorEastAsia" w:cstheme="minorEastAsia"/>
          <w:color w:val="auto"/>
          <w:sz w:val="21"/>
          <w:szCs w:val="21"/>
        </w:rPr>
        <w:t xml:space="preserve">；  </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第2种方式：采用造价信息进行价格调整。</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（2）关于基准价格的约定：</w:t>
      </w:r>
      <w:r>
        <w:rPr>
          <w:rFonts w:hint="eastAsia" w:asciiTheme="minorEastAsia" w:hAnsiTheme="minorEastAsia" w:eastAsiaTheme="minorEastAsia" w:cstheme="minorEastAsia"/>
          <w:color w:val="auto"/>
          <w:sz w:val="21"/>
          <w:szCs w:val="21"/>
          <w:u w:val="single"/>
        </w:rPr>
        <w:t xml:space="preserve">    无     </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专用合同条款①承包人在已标价工程量清单或预算书中载明的材料单价低于基准价格的：专用合同条款合同履行期间材料单价涨幅以基准价格为基础超过</w:t>
      </w:r>
      <w:r>
        <w:rPr>
          <w:rFonts w:hint="eastAsia" w:asciiTheme="minorEastAsia" w:hAnsiTheme="minorEastAsia" w:eastAsiaTheme="minorEastAsia" w:cstheme="minorEastAsia"/>
          <w:color w:val="auto"/>
          <w:sz w:val="21"/>
          <w:szCs w:val="21"/>
          <w:u w:val="single"/>
        </w:rPr>
        <w:t xml:space="preserve"> 5  </w:t>
      </w:r>
      <w:r>
        <w:rPr>
          <w:rFonts w:hint="eastAsia" w:asciiTheme="minorEastAsia" w:hAnsiTheme="minorEastAsia" w:eastAsiaTheme="minorEastAsia" w:cstheme="minorEastAsia"/>
          <w:color w:val="auto"/>
          <w:sz w:val="21"/>
          <w:szCs w:val="21"/>
        </w:rPr>
        <w:t>%时，或材料单价跌幅以已标价工程量清单或预算书中载明材料单价为基础超过</w:t>
      </w:r>
      <w:r>
        <w:rPr>
          <w:rFonts w:hint="eastAsia" w:asciiTheme="minorEastAsia" w:hAnsiTheme="minorEastAsia" w:eastAsiaTheme="minorEastAsia" w:cstheme="minorEastAsia"/>
          <w:color w:val="auto"/>
          <w:sz w:val="21"/>
          <w:szCs w:val="21"/>
          <w:u w:val="single"/>
        </w:rPr>
        <w:t xml:space="preserve"> 5  </w:t>
      </w:r>
      <w:r>
        <w:rPr>
          <w:rFonts w:hint="eastAsia" w:asciiTheme="minorEastAsia" w:hAnsiTheme="minorEastAsia" w:eastAsiaTheme="minorEastAsia" w:cstheme="minorEastAsia"/>
          <w:color w:val="auto"/>
          <w:sz w:val="21"/>
          <w:szCs w:val="21"/>
        </w:rPr>
        <w:t>%时，其超过部分据实调整。</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②承包人在已标价工程量清单或预算书中载明的材料单价高于基准价格的：专用合同条款合同履行期间材料单价跌幅以基准价格为基础超过</w:t>
      </w:r>
      <w:r>
        <w:rPr>
          <w:rFonts w:hint="eastAsia" w:asciiTheme="minorEastAsia" w:hAnsiTheme="minorEastAsia" w:eastAsiaTheme="minorEastAsia" w:cstheme="minorEastAsia"/>
          <w:color w:val="auto"/>
          <w:sz w:val="21"/>
          <w:szCs w:val="21"/>
          <w:u w:val="single"/>
        </w:rPr>
        <w:t xml:space="preserve"> 5 </w:t>
      </w:r>
      <w:r>
        <w:rPr>
          <w:rFonts w:hint="eastAsia" w:asciiTheme="minorEastAsia" w:hAnsiTheme="minorEastAsia" w:eastAsiaTheme="minorEastAsia" w:cstheme="minorEastAsia"/>
          <w:color w:val="auto"/>
          <w:sz w:val="21"/>
          <w:szCs w:val="21"/>
        </w:rPr>
        <w:t>%时，材料单价涨幅以已标价工程量清单或预算书中载明材料单价为基础超过</w:t>
      </w:r>
      <w:r>
        <w:rPr>
          <w:rFonts w:hint="eastAsia" w:asciiTheme="minorEastAsia" w:hAnsiTheme="minorEastAsia" w:eastAsiaTheme="minorEastAsia" w:cstheme="minorEastAsia"/>
          <w:color w:val="auto"/>
          <w:sz w:val="21"/>
          <w:szCs w:val="21"/>
          <w:u w:val="single"/>
        </w:rPr>
        <w:t xml:space="preserve"> 5 </w:t>
      </w:r>
      <w:r>
        <w:rPr>
          <w:rFonts w:hint="eastAsia" w:asciiTheme="minorEastAsia" w:hAnsiTheme="minorEastAsia" w:eastAsiaTheme="minorEastAsia" w:cstheme="minorEastAsia"/>
          <w:color w:val="auto"/>
          <w:sz w:val="21"/>
          <w:szCs w:val="21"/>
        </w:rPr>
        <w:t>%时，其超过部分据实调整。</w:t>
      </w:r>
    </w:p>
    <w:p>
      <w:pPr>
        <w:pageBreakBefore w:val="0"/>
        <w:kinsoku/>
        <w:wordWrap/>
        <w:overflowPunct/>
        <w:topLinePunct w:val="0"/>
        <w:bidi w:val="0"/>
        <w:spacing w:line="440" w:lineRule="atLeast"/>
        <w:ind w:left="0" w:leftChars="0" w:firstLine="645"/>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③承包人在已标价工程量清单或预算书中载明的材料单价等于基准单价的：专用合同条款合同履行期间材料单价涨跌幅以基准单价为基础超过±</w:t>
      </w:r>
      <w:r>
        <w:rPr>
          <w:rFonts w:hint="eastAsia" w:asciiTheme="minorEastAsia" w:hAnsiTheme="minorEastAsia" w:eastAsiaTheme="minorEastAsia" w:cstheme="minorEastAsia"/>
          <w:color w:val="auto"/>
          <w:sz w:val="21"/>
          <w:szCs w:val="21"/>
          <w:u w:val="single"/>
        </w:rPr>
        <w:t>5</w:t>
      </w:r>
      <w:r>
        <w:rPr>
          <w:rFonts w:hint="eastAsia" w:asciiTheme="minorEastAsia" w:hAnsiTheme="minorEastAsia" w:eastAsiaTheme="minorEastAsia" w:cstheme="minorEastAsia"/>
          <w:color w:val="auto"/>
          <w:sz w:val="21"/>
          <w:szCs w:val="21"/>
        </w:rPr>
        <w:t>%时，其超过部分据实调整。</w:t>
      </w:r>
    </w:p>
    <w:p>
      <w:pPr>
        <w:pageBreakBefore w:val="0"/>
        <w:kinsoku/>
        <w:wordWrap/>
        <w:overflowPunct/>
        <w:topLinePunct w:val="0"/>
        <w:bidi w:val="0"/>
        <w:spacing w:line="440" w:lineRule="atLeast"/>
        <w:ind w:left="0" w:leftChars="0" w:firstLine="645"/>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第3种方式：其他价格调整方式：</w:t>
      </w:r>
      <w:r>
        <w:rPr>
          <w:rFonts w:hint="eastAsia" w:asciiTheme="minorEastAsia" w:hAnsiTheme="minorEastAsia" w:eastAsiaTheme="minorEastAsia" w:cstheme="minorEastAsia"/>
          <w:color w:val="auto"/>
          <w:sz w:val="21"/>
          <w:szCs w:val="21"/>
          <w:u w:val="single"/>
        </w:rPr>
        <w:t xml:space="preserve">  在合同工期施工期间中，若工程所在地的工程造价管理机构《</w:t>
      </w:r>
      <w:r>
        <w:rPr>
          <w:rFonts w:hint="eastAsia" w:asciiTheme="minorEastAsia" w:hAnsiTheme="minorEastAsia" w:eastAsiaTheme="minorEastAsia" w:cstheme="minorEastAsia"/>
          <w:color w:val="auto"/>
          <w:sz w:val="21"/>
          <w:szCs w:val="21"/>
          <w:u w:val="single"/>
          <w:lang w:eastAsia="zh-CN"/>
        </w:rPr>
        <w:t>崇左市</w:t>
      </w:r>
      <w:r>
        <w:rPr>
          <w:rFonts w:hint="eastAsia" w:asciiTheme="minorEastAsia" w:hAnsiTheme="minorEastAsia" w:eastAsiaTheme="minorEastAsia" w:cstheme="minorEastAsia"/>
          <w:color w:val="auto"/>
          <w:sz w:val="21"/>
          <w:szCs w:val="21"/>
          <w:u w:val="single"/>
        </w:rPr>
        <w:t>造价信息》上发布的市场材料价格上涨（或下跌）幅度超过基准价格的±5%（含5%）以上时，对于超过±5% 幅度以外的部分，可以调整价格差额。调整部分费用仅计差额*（中标的</w:t>
      </w:r>
      <w:r>
        <w:rPr>
          <w:rFonts w:hint="eastAsia" w:asciiTheme="minorEastAsia" w:hAnsiTheme="minorEastAsia" w:eastAsiaTheme="minorEastAsia" w:cstheme="minorEastAsia"/>
          <w:color w:val="auto"/>
          <w:sz w:val="21"/>
          <w:szCs w:val="21"/>
          <w:u w:val="single"/>
          <w:lang w:eastAsia="zh-CN"/>
        </w:rPr>
        <w:t>竞标</w:t>
      </w:r>
      <w:r>
        <w:rPr>
          <w:rFonts w:hint="eastAsia" w:asciiTheme="minorEastAsia" w:hAnsiTheme="minorEastAsia" w:eastAsiaTheme="minorEastAsia" w:cstheme="minorEastAsia"/>
          <w:color w:val="auto"/>
          <w:sz w:val="21"/>
          <w:szCs w:val="21"/>
          <w:u w:val="single"/>
        </w:rPr>
        <w:t xml:space="preserve">报价/招标预算价）及相应增值税。在工程施工期间，国家如有新的人工费调整政策出台，可按国家相关文件进行人工费调差   </w:t>
      </w:r>
      <w:r>
        <w:rPr>
          <w:rFonts w:hint="eastAsia" w:asciiTheme="minorEastAsia" w:hAnsiTheme="minorEastAsia" w:eastAsiaTheme="minorEastAsia" w:cstheme="minorEastAsia"/>
          <w:color w:val="auto"/>
          <w:sz w:val="21"/>
          <w:szCs w:val="21"/>
        </w:rPr>
        <w:t>。</w:t>
      </w:r>
    </w:p>
    <w:bookmarkEnd w:id="822"/>
    <w:bookmarkEnd w:id="823"/>
    <w:bookmarkEnd w:id="824"/>
    <w:bookmarkEnd w:id="825"/>
    <w:bookmarkEnd w:id="826"/>
    <w:bookmarkEnd w:id="827"/>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984" w:name="_Toc292559915"/>
      <w:bookmarkStart w:id="985" w:name="_Toc296891245"/>
      <w:bookmarkStart w:id="986" w:name="_Toc296944544"/>
      <w:bookmarkStart w:id="987" w:name="_Toc296891033"/>
      <w:bookmarkStart w:id="988" w:name="_Toc296503205"/>
      <w:bookmarkStart w:id="989" w:name="_Toc297120505"/>
      <w:bookmarkStart w:id="990" w:name="_Toc297048391"/>
      <w:bookmarkStart w:id="991" w:name="_Toc296346706"/>
      <w:bookmarkStart w:id="992" w:name="_Toc296347204"/>
      <w:bookmarkStart w:id="993" w:name="_Toc292559410"/>
      <w:bookmarkStart w:id="994" w:name="_Toc373478395"/>
      <w:bookmarkStart w:id="995" w:name="_Toc5090"/>
      <w:bookmarkStart w:id="996" w:name="_Toc373227748"/>
      <w:bookmarkStart w:id="997" w:name="_Toc405540737"/>
      <w:bookmarkStart w:id="998" w:name="_Toc351203644"/>
      <w:bookmarkStart w:id="999" w:name="_Toc416363148"/>
      <w:bookmarkStart w:id="1000" w:name="_Toc297123552"/>
      <w:bookmarkStart w:id="1001" w:name="_Toc303539159"/>
      <w:bookmarkStart w:id="1002" w:name="_Toc297216211"/>
      <w:bookmarkStart w:id="1003" w:name="_Toc300935002"/>
      <w:bookmarkStart w:id="1004" w:name="_Toc304295579"/>
      <w:bookmarkStart w:id="1005" w:name="_Toc312678040"/>
      <w:r>
        <w:rPr>
          <w:rFonts w:hint="eastAsia" w:asciiTheme="minorEastAsia" w:hAnsiTheme="minorEastAsia" w:eastAsiaTheme="minorEastAsia" w:cstheme="minorEastAsia"/>
          <w:b w:val="0"/>
          <w:color w:val="auto"/>
          <w:sz w:val="21"/>
          <w:szCs w:val="21"/>
        </w:rPr>
        <w:t xml:space="preserve">12. </w:t>
      </w:r>
      <w:bookmarkEnd w:id="984"/>
      <w:bookmarkEnd w:id="985"/>
      <w:bookmarkEnd w:id="986"/>
      <w:bookmarkEnd w:id="987"/>
      <w:bookmarkEnd w:id="988"/>
      <w:bookmarkEnd w:id="989"/>
      <w:bookmarkEnd w:id="990"/>
      <w:bookmarkEnd w:id="991"/>
      <w:bookmarkEnd w:id="992"/>
      <w:bookmarkEnd w:id="993"/>
      <w:r>
        <w:rPr>
          <w:rFonts w:hint="eastAsia" w:asciiTheme="minorEastAsia" w:hAnsiTheme="minorEastAsia" w:eastAsiaTheme="minorEastAsia" w:cstheme="minorEastAsia"/>
          <w:b w:val="0"/>
          <w:color w:val="auto"/>
          <w:sz w:val="21"/>
          <w:szCs w:val="21"/>
        </w:rPr>
        <w:t>合同价格、计量与支付</w:t>
      </w:r>
      <w:bookmarkEnd w:id="994"/>
      <w:bookmarkEnd w:id="995"/>
      <w:bookmarkEnd w:id="996"/>
      <w:bookmarkEnd w:id="997"/>
      <w:bookmarkEnd w:id="998"/>
      <w:bookmarkEnd w:id="999"/>
    </w:p>
    <w:bookmarkEnd w:id="1000"/>
    <w:bookmarkEnd w:id="1001"/>
    <w:bookmarkEnd w:id="1002"/>
    <w:bookmarkEnd w:id="1003"/>
    <w:bookmarkEnd w:id="1004"/>
    <w:bookmarkEnd w:id="1005"/>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006" w:name="_Toc292559411"/>
      <w:bookmarkStart w:id="1007" w:name="_Toc292559916"/>
      <w:bookmarkStart w:id="1008" w:name="_Toc267251461"/>
      <w:bookmarkStart w:id="1009" w:name="_Toc296503206"/>
      <w:bookmarkStart w:id="1010" w:name="_Toc296346707"/>
      <w:bookmarkStart w:id="1011" w:name="_Toc297120506"/>
      <w:bookmarkStart w:id="1012" w:name="_Toc297048392"/>
      <w:bookmarkStart w:id="1013" w:name="_Toc296891034"/>
      <w:bookmarkStart w:id="1014" w:name="_Toc296944545"/>
      <w:bookmarkStart w:id="1015" w:name="_Toc296347205"/>
      <w:bookmarkStart w:id="1016" w:name="_Toc296891246"/>
      <w:bookmarkStart w:id="1017" w:name="_Toc373227749"/>
      <w:bookmarkStart w:id="1018" w:name="_Toc405540738"/>
      <w:bookmarkStart w:id="1019" w:name="_Toc416363149"/>
      <w:bookmarkStart w:id="1020" w:name="_Toc373478396"/>
      <w:bookmarkStart w:id="1021" w:name="_Toc8756"/>
      <w:bookmarkStart w:id="1022" w:name="_Toc389065314"/>
      <w:bookmarkStart w:id="1023" w:name="_Toc297216212"/>
      <w:bookmarkStart w:id="1024" w:name="_Toc300935003"/>
      <w:bookmarkStart w:id="1025" w:name="_Toc304295580"/>
      <w:bookmarkStart w:id="1026" w:name="_Toc297123553"/>
      <w:bookmarkStart w:id="1027" w:name="_Toc312678041"/>
      <w:bookmarkStart w:id="1028" w:name="_Toc303539160"/>
      <w:r>
        <w:rPr>
          <w:rFonts w:hint="eastAsia" w:asciiTheme="minorEastAsia" w:hAnsiTheme="minorEastAsia" w:eastAsiaTheme="minorEastAsia" w:cstheme="minorEastAsia"/>
          <w:b w:val="0"/>
          <w:color w:val="auto"/>
          <w:sz w:val="21"/>
          <w:szCs w:val="21"/>
        </w:rPr>
        <w:t>12.1 合</w:t>
      </w:r>
      <w:bookmarkEnd w:id="1006"/>
      <w:bookmarkEnd w:id="1007"/>
      <w:bookmarkEnd w:id="1008"/>
      <w:r>
        <w:rPr>
          <w:rFonts w:hint="eastAsia" w:asciiTheme="minorEastAsia" w:hAnsiTheme="minorEastAsia" w:eastAsiaTheme="minorEastAsia" w:cstheme="minorEastAsia"/>
          <w:b w:val="0"/>
          <w:color w:val="auto"/>
          <w:sz w:val="21"/>
          <w:szCs w:val="21"/>
        </w:rPr>
        <w:t>同价</w:t>
      </w:r>
      <w:bookmarkEnd w:id="1009"/>
      <w:bookmarkEnd w:id="1010"/>
      <w:bookmarkEnd w:id="1011"/>
      <w:bookmarkEnd w:id="1012"/>
      <w:bookmarkEnd w:id="1013"/>
      <w:bookmarkEnd w:id="1014"/>
      <w:bookmarkEnd w:id="1015"/>
      <w:bookmarkEnd w:id="1016"/>
      <w:r>
        <w:rPr>
          <w:rFonts w:hint="eastAsia" w:asciiTheme="minorEastAsia" w:hAnsiTheme="minorEastAsia" w:eastAsiaTheme="minorEastAsia" w:cstheme="minorEastAsia"/>
          <w:b w:val="0"/>
          <w:color w:val="auto"/>
          <w:sz w:val="21"/>
          <w:szCs w:val="21"/>
        </w:rPr>
        <w:t>格形式</w:t>
      </w:r>
      <w:bookmarkEnd w:id="1017"/>
      <w:bookmarkEnd w:id="1018"/>
      <w:bookmarkEnd w:id="1019"/>
      <w:bookmarkEnd w:id="1020"/>
      <w:bookmarkEnd w:id="1021"/>
      <w:bookmarkEnd w:id="1022"/>
    </w:p>
    <w:bookmarkEnd w:id="1023"/>
    <w:bookmarkEnd w:id="1024"/>
    <w:bookmarkEnd w:id="1025"/>
    <w:bookmarkEnd w:id="1026"/>
    <w:bookmarkEnd w:id="1027"/>
    <w:bookmarkEnd w:id="1028"/>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bookmarkStart w:id="1029" w:name="_Toc373478397"/>
      <w:bookmarkStart w:id="1030" w:name="_Toc373227750"/>
      <w:bookmarkStart w:id="1031" w:name="_Toc389065315"/>
      <w:bookmarkStart w:id="1032" w:name="_Toc297216213"/>
      <w:bookmarkStart w:id="1033" w:name="_Toc297123554"/>
      <w:bookmarkStart w:id="1034" w:name="_Toc300935004"/>
      <w:bookmarkStart w:id="1035" w:name="_Toc312678042"/>
      <w:bookmarkStart w:id="1036" w:name="_Toc304295581"/>
      <w:bookmarkStart w:id="1037" w:name="_Toc303539161"/>
      <w:bookmarkStart w:id="1038" w:name="_Toc292559917"/>
      <w:bookmarkStart w:id="1039" w:name="_Toc296347206"/>
      <w:bookmarkStart w:id="1040" w:name="_Toc292559412"/>
      <w:bookmarkStart w:id="1041" w:name="_Toc296891035"/>
      <w:bookmarkStart w:id="1042" w:name="_Toc296891247"/>
      <w:bookmarkStart w:id="1043" w:name="_Toc296346708"/>
      <w:bookmarkStart w:id="1044" w:name="_Toc296944546"/>
      <w:bookmarkStart w:id="1045" w:name="_Toc297120507"/>
      <w:bookmarkStart w:id="1046" w:name="_Toc297048393"/>
      <w:bookmarkStart w:id="1047" w:name="_Toc296503207"/>
      <w:r>
        <w:rPr>
          <w:rFonts w:hint="eastAsia" w:asciiTheme="minorEastAsia" w:hAnsiTheme="minorEastAsia" w:eastAsiaTheme="minorEastAsia" w:cstheme="minorEastAsia"/>
          <w:color w:val="auto"/>
          <w:sz w:val="21"/>
          <w:szCs w:val="21"/>
        </w:rPr>
        <w:t>（1）单价合同。</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本合同价款采用包工包料、单价承包方式确定。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综合单价包含的风险范围：</w:t>
      </w:r>
      <w:r>
        <w:rPr>
          <w:rFonts w:hint="eastAsia" w:asciiTheme="minorEastAsia" w:hAnsiTheme="minorEastAsia" w:eastAsiaTheme="minorEastAsia" w:cstheme="minorEastAsia"/>
          <w:color w:val="auto"/>
          <w:sz w:val="21"/>
          <w:szCs w:val="21"/>
          <w:u w:val="single"/>
        </w:rPr>
        <w:t>除工程变更、政策性调整、《承包人提供主要材料和设备一览表》约定的材料、设备价格变动风险以外因素。</w:t>
      </w:r>
    </w:p>
    <w:p>
      <w:pPr>
        <w:pStyle w:val="14"/>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风险范围以外合同价格的调整方法：</w:t>
      </w:r>
    </w:p>
    <w:p>
      <w:pPr>
        <w:pStyle w:val="14"/>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①工程变更：按10.4.1变更估价原则的约定调整。</w:t>
      </w:r>
    </w:p>
    <w:p>
      <w:pPr>
        <w:pStyle w:val="14"/>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②政策性调整：按自治区建设行政主管部门颁布的文件执行。</w:t>
      </w:r>
    </w:p>
    <w:p>
      <w:pPr>
        <w:pStyle w:val="14"/>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③材料价格风险：按11.1的约定调整。</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④其它：</w:t>
      </w:r>
      <w:r>
        <w:rPr>
          <w:rFonts w:hint="eastAsia" w:asciiTheme="minorEastAsia" w:hAnsiTheme="minorEastAsia" w:eastAsiaTheme="minorEastAsia" w:cstheme="minorEastAsia"/>
          <w:color w:val="auto"/>
          <w:sz w:val="21"/>
          <w:szCs w:val="21"/>
          <w:u w:val="single"/>
        </w:rPr>
        <w:t>双方另行约定</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（2）总价合同。</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总价包含的风险范围：</w:t>
      </w:r>
      <w:r>
        <w:rPr>
          <w:rFonts w:hint="eastAsia" w:asciiTheme="minorEastAsia" w:hAnsiTheme="minorEastAsia" w:eastAsiaTheme="minorEastAsia" w:cstheme="minorEastAsia"/>
          <w:color w:val="auto"/>
          <w:sz w:val="21"/>
          <w:szCs w:val="21"/>
          <w:u w:val="single"/>
        </w:rPr>
        <w:t>无</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风险范围以外合同价格的调整方法：</w:t>
      </w:r>
      <w:r>
        <w:rPr>
          <w:rFonts w:hint="eastAsia" w:asciiTheme="minorEastAsia" w:hAnsiTheme="minorEastAsia" w:eastAsiaTheme="minorEastAsia" w:cstheme="minorEastAsia"/>
          <w:color w:val="auto"/>
          <w:sz w:val="21"/>
          <w:szCs w:val="21"/>
          <w:u w:val="single"/>
        </w:rPr>
        <w:t xml:space="preserve">无 </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（3）其他价格方式：</w:t>
      </w:r>
      <w:r>
        <w:rPr>
          <w:rFonts w:hint="eastAsia" w:asciiTheme="minorEastAsia" w:hAnsiTheme="minorEastAsia" w:eastAsiaTheme="minorEastAsia" w:cstheme="minorEastAsia"/>
          <w:color w:val="auto"/>
          <w:sz w:val="21"/>
          <w:szCs w:val="21"/>
          <w:u w:val="single"/>
        </w:rPr>
        <w:t>无</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FF0000"/>
          <w:sz w:val="21"/>
          <w:szCs w:val="21"/>
        </w:rPr>
      </w:pPr>
      <w:bookmarkStart w:id="1048" w:name="_Toc405540739"/>
      <w:bookmarkStart w:id="1049" w:name="_Toc416363150"/>
      <w:bookmarkStart w:id="1050" w:name="_Toc16365"/>
      <w:r>
        <w:rPr>
          <w:rFonts w:hint="eastAsia" w:asciiTheme="minorEastAsia" w:hAnsiTheme="minorEastAsia" w:eastAsiaTheme="minorEastAsia" w:cstheme="minorEastAsia"/>
          <w:b w:val="0"/>
          <w:color w:val="FF0000"/>
          <w:sz w:val="21"/>
          <w:szCs w:val="21"/>
        </w:rPr>
        <w:t>12.2 预付款</w:t>
      </w:r>
      <w:bookmarkEnd w:id="1029"/>
      <w:bookmarkEnd w:id="1030"/>
      <w:bookmarkEnd w:id="1031"/>
      <w:bookmarkEnd w:id="1048"/>
      <w:bookmarkEnd w:id="1049"/>
      <w:bookmarkEnd w:id="1050"/>
    </w:p>
    <w:bookmarkEnd w:id="1032"/>
    <w:bookmarkEnd w:id="1033"/>
    <w:bookmarkEnd w:id="1034"/>
    <w:bookmarkEnd w:id="1035"/>
    <w:bookmarkEnd w:id="1036"/>
    <w:bookmarkEnd w:id="1037"/>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预付款支付比例或金额：</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u w:val="single"/>
          <w:lang w:val="zh-CN"/>
        </w:rPr>
        <w:t xml:space="preserve"> </w:t>
      </w:r>
      <w:r>
        <w:rPr>
          <w:rFonts w:hint="eastAsia" w:asciiTheme="minorEastAsia" w:hAnsiTheme="minorEastAsia" w:eastAsiaTheme="minorEastAsia" w:cstheme="minorEastAsia"/>
          <w:color w:val="FF0000"/>
          <w:sz w:val="21"/>
          <w:szCs w:val="21"/>
        </w:rPr>
        <w:t xml:space="preserve"> </w:t>
      </w:r>
      <w:r>
        <w:rPr>
          <w:rFonts w:hint="eastAsia" w:asciiTheme="minorEastAsia" w:hAnsiTheme="minorEastAsia" w:eastAsiaTheme="minorEastAsia" w:cstheme="minorEastAsia"/>
          <w:color w:val="FF0000"/>
          <w:sz w:val="21"/>
          <w:szCs w:val="21"/>
          <w:lang w:val="zh-CN"/>
        </w:rPr>
        <w:t>。</w:t>
      </w:r>
      <w:r>
        <w:rPr>
          <w:rFonts w:hint="eastAsia" w:asciiTheme="minorEastAsia" w:hAnsiTheme="minorEastAsia" w:eastAsiaTheme="minorEastAsia" w:cstheme="minorEastAsia"/>
          <w:color w:val="FF0000"/>
          <w:sz w:val="21"/>
          <w:szCs w:val="21"/>
        </w:rPr>
        <w:t xml:space="preserve">        </w:t>
      </w:r>
    </w:p>
    <w:bookmarkEnd w:id="1038"/>
    <w:bookmarkEnd w:id="1039"/>
    <w:bookmarkEnd w:id="1040"/>
    <w:bookmarkEnd w:id="1041"/>
    <w:bookmarkEnd w:id="1042"/>
    <w:bookmarkEnd w:id="1043"/>
    <w:bookmarkEnd w:id="1044"/>
    <w:bookmarkEnd w:id="1045"/>
    <w:bookmarkEnd w:id="1046"/>
    <w:bookmarkEnd w:id="1047"/>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051" w:name="_Toc373478398"/>
      <w:bookmarkStart w:id="1052" w:name="_Toc12960"/>
      <w:bookmarkStart w:id="1053" w:name="_Toc416363151"/>
      <w:bookmarkStart w:id="1054" w:name="_Toc405540740"/>
      <w:bookmarkStart w:id="1055" w:name="_Toc389065316"/>
      <w:bookmarkStart w:id="1056" w:name="_Toc373227751"/>
      <w:r>
        <w:rPr>
          <w:rFonts w:hint="eastAsia" w:asciiTheme="minorEastAsia" w:hAnsiTheme="minorEastAsia" w:eastAsiaTheme="minorEastAsia" w:cstheme="minorEastAsia"/>
          <w:b w:val="0"/>
          <w:color w:val="auto"/>
          <w:sz w:val="21"/>
          <w:szCs w:val="21"/>
        </w:rPr>
        <w:t>12.3 计量</w:t>
      </w:r>
      <w:bookmarkEnd w:id="1051"/>
      <w:bookmarkEnd w:id="1052"/>
      <w:bookmarkEnd w:id="1053"/>
      <w:bookmarkEnd w:id="1054"/>
      <w:bookmarkEnd w:id="1055"/>
      <w:bookmarkEnd w:id="1056"/>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12.3.1 计量原则</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工程量计算规则：</w:t>
      </w:r>
      <w:r>
        <w:rPr>
          <w:rFonts w:hint="eastAsia" w:asciiTheme="minorEastAsia" w:hAnsiTheme="minorEastAsia" w:eastAsiaTheme="minorEastAsia" w:cstheme="minorEastAsia"/>
          <w:color w:val="auto"/>
          <w:sz w:val="21"/>
          <w:szCs w:val="21"/>
          <w:u w:val="single"/>
        </w:rPr>
        <w:t>工程的计量均以《建设工程工程量清单计价规范》（GB50500－2013）和及其广西壮族自治区实施细则、《建设工程工程量清单计算规范》（GB50854~50862－2013）及其广西实施细则、本工程补充项目清单为准。</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12.3.2 计量周期</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关于计量周期的约定：</w:t>
      </w:r>
      <w:r>
        <w:rPr>
          <w:rFonts w:hint="eastAsia" w:asciiTheme="minorEastAsia" w:hAnsiTheme="minorEastAsia" w:eastAsiaTheme="minorEastAsia" w:cstheme="minorEastAsia"/>
          <w:color w:val="auto"/>
          <w:sz w:val="21"/>
          <w:szCs w:val="21"/>
          <w:u w:val="single"/>
        </w:rPr>
        <w:t>每月25日前</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12.3.3 单价合同的计量</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关于单价合同计量的约定：</w:t>
      </w:r>
    </w:p>
    <w:p>
      <w:pPr>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 工程量清单所列的工程量，不能作为承包人按合同履行其责任依据，实际施工中发生的工程量增加或减少并不影响承包人履行合同的责任，工程结算以完成的实际工程量为准。</w:t>
      </w:r>
    </w:p>
    <w:p>
      <w:pPr>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 除另有规定外，工程师应按照合同通过计量来核实确定已完成的工程量和价款，承包人应得到该价款扣除保留金后的金额。当工程师要对已完工的工程量进行计量时，应适时地通知承包人参加。</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12.3.4 总价合同的计量</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关于总价合同计量的约定：除工程变更外，原图纸范围内的工程量不得按实计量。进度款按支付分解表支付，按通用条款第</w:t>
      </w:r>
      <w:r>
        <w:rPr>
          <w:rFonts w:hint="eastAsia" w:asciiTheme="minorEastAsia" w:hAnsiTheme="minorEastAsia" w:eastAsiaTheme="minorEastAsia" w:cstheme="minorEastAsia"/>
          <w:color w:val="auto"/>
          <w:kern w:val="0"/>
          <w:sz w:val="21"/>
          <w:szCs w:val="21"/>
        </w:rPr>
        <w:t>12.3.4</w:t>
      </w:r>
      <w:r>
        <w:rPr>
          <w:rFonts w:hint="eastAsia" w:asciiTheme="minorEastAsia" w:hAnsiTheme="minorEastAsia" w:eastAsiaTheme="minorEastAsia" w:cstheme="minorEastAsia"/>
          <w:color w:val="auto"/>
          <w:sz w:val="21"/>
          <w:szCs w:val="21"/>
        </w:rPr>
        <w:t>项</w:t>
      </w:r>
      <w:r>
        <w:rPr>
          <w:rFonts w:hint="eastAsia" w:asciiTheme="minorEastAsia" w:hAnsiTheme="minorEastAsia" w:eastAsiaTheme="minorEastAsia" w:cstheme="minorEastAsia"/>
          <w:color w:val="auto"/>
          <w:kern w:val="0"/>
          <w:sz w:val="21"/>
          <w:szCs w:val="21"/>
        </w:rPr>
        <w:t>〔总价合同的计量〕</w:t>
      </w:r>
      <w:r>
        <w:rPr>
          <w:rFonts w:hint="eastAsia" w:asciiTheme="minorEastAsia" w:hAnsiTheme="minorEastAsia" w:eastAsiaTheme="minorEastAsia" w:cstheme="minorEastAsia"/>
          <w:color w:val="auto"/>
          <w:sz w:val="21"/>
          <w:szCs w:val="21"/>
        </w:rPr>
        <w:t>约定进行计量，但</w:t>
      </w:r>
      <w:r>
        <w:rPr>
          <w:rFonts w:hint="eastAsia" w:asciiTheme="minorEastAsia" w:hAnsiTheme="minorEastAsia" w:eastAsiaTheme="minorEastAsia" w:cstheme="minorEastAsia"/>
          <w:color w:val="auto"/>
          <w:kern w:val="0"/>
          <w:sz w:val="21"/>
          <w:szCs w:val="21"/>
        </w:rPr>
        <w:t>合同价款按照支付分解表进行支付。</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12.3.6 其他价格形式合同的计量</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其他价格形式的计量方式和程序：</w:t>
      </w:r>
      <w:r>
        <w:rPr>
          <w:rFonts w:hint="eastAsia" w:asciiTheme="minorEastAsia" w:hAnsiTheme="minorEastAsia" w:eastAsiaTheme="minorEastAsia" w:cstheme="minorEastAsia"/>
          <w:color w:val="auto"/>
          <w:sz w:val="21"/>
          <w:szCs w:val="21"/>
          <w:u w:val="single"/>
        </w:rPr>
        <w:t>按月计量</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057" w:name="_Toc373227752"/>
      <w:bookmarkStart w:id="1058" w:name="_Toc373478399"/>
      <w:bookmarkStart w:id="1059" w:name="_Toc416363152"/>
      <w:bookmarkStart w:id="1060" w:name="_Toc17694"/>
      <w:bookmarkStart w:id="1061" w:name="_Toc389065317"/>
      <w:bookmarkStart w:id="1062" w:name="_Toc405540741"/>
      <w:r>
        <w:rPr>
          <w:rFonts w:hint="eastAsia" w:asciiTheme="minorEastAsia" w:hAnsiTheme="minorEastAsia" w:eastAsiaTheme="minorEastAsia" w:cstheme="minorEastAsia"/>
          <w:b w:val="0"/>
          <w:color w:val="auto"/>
          <w:sz w:val="21"/>
          <w:szCs w:val="21"/>
        </w:rPr>
        <w:t>12.4 工程进度款支付</w:t>
      </w:r>
      <w:bookmarkEnd w:id="1057"/>
      <w:bookmarkEnd w:id="1058"/>
      <w:bookmarkEnd w:id="1059"/>
      <w:bookmarkEnd w:id="1060"/>
      <w:bookmarkEnd w:id="1061"/>
      <w:bookmarkEnd w:id="1062"/>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bookmarkStart w:id="1063" w:name="_Toc297048397"/>
      <w:bookmarkStart w:id="1064" w:name="_Toc297216215"/>
      <w:bookmarkStart w:id="1065" w:name="_Toc296503211"/>
      <w:bookmarkStart w:id="1066" w:name="_Toc296891039"/>
      <w:bookmarkStart w:id="1067" w:name="_Toc303539163"/>
      <w:bookmarkStart w:id="1068" w:name="_Toc296346712"/>
      <w:bookmarkStart w:id="1069" w:name="_Toc297123556"/>
      <w:bookmarkStart w:id="1070" w:name="_Toc300935006"/>
      <w:bookmarkStart w:id="1071" w:name="_Toc296944550"/>
      <w:bookmarkStart w:id="1072" w:name="_Toc297120511"/>
      <w:bookmarkStart w:id="1073" w:name="_Toc292559921"/>
      <w:bookmarkStart w:id="1074" w:name="_Toc292559416"/>
      <w:bookmarkStart w:id="1075" w:name="_Toc296891251"/>
      <w:bookmarkStart w:id="1076" w:name="_Toc296347210"/>
      <w:r>
        <w:rPr>
          <w:rFonts w:hint="eastAsia" w:asciiTheme="minorEastAsia" w:hAnsiTheme="minorEastAsia" w:eastAsiaTheme="minorEastAsia" w:cstheme="minorEastAsia"/>
          <w:color w:val="auto"/>
          <w:sz w:val="21"/>
          <w:szCs w:val="21"/>
        </w:rPr>
        <w:t>12.4.1 付款周期</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关于付款周期的约定：</w:t>
      </w:r>
      <w:r>
        <w:rPr>
          <w:rFonts w:hint="eastAsia" w:asciiTheme="minorEastAsia" w:hAnsiTheme="minorEastAsia" w:eastAsiaTheme="minorEastAsia" w:cstheme="minorEastAsia"/>
          <w:color w:val="auto"/>
          <w:sz w:val="21"/>
          <w:szCs w:val="21"/>
          <w:u w:val="single"/>
        </w:rPr>
        <w:t>合同内进度款支付限额为已完成工程量的 8</w:t>
      </w:r>
      <w:r>
        <w:rPr>
          <w:rFonts w:hint="eastAsia" w:asciiTheme="minorEastAsia" w:hAnsiTheme="minorEastAsia" w:eastAsiaTheme="minorEastAsia" w:cstheme="minorEastAsia"/>
          <w:color w:val="auto"/>
          <w:sz w:val="21"/>
          <w:szCs w:val="21"/>
          <w:u w:val="single"/>
          <w:lang w:val="en-US" w:eastAsia="zh-CN"/>
        </w:rPr>
        <w:t>0</w:t>
      </w:r>
      <w:r>
        <w:rPr>
          <w:rFonts w:hint="eastAsia" w:asciiTheme="minorEastAsia" w:hAnsiTheme="minorEastAsia" w:eastAsiaTheme="minorEastAsia" w:cstheme="minorEastAsia"/>
          <w:color w:val="auto"/>
          <w:sz w:val="21"/>
          <w:szCs w:val="21"/>
          <w:u w:val="single"/>
        </w:rPr>
        <w:t>%，工程变更部分进度款支付限额为已完成工程量的 8</w:t>
      </w:r>
      <w:r>
        <w:rPr>
          <w:rFonts w:hint="eastAsia" w:asciiTheme="minorEastAsia" w:hAnsiTheme="minorEastAsia" w:eastAsiaTheme="minorEastAsia" w:cstheme="minorEastAsia"/>
          <w:color w:val="auto"/>
          <w:sz w:val="21"/>
          <w:szCs w:val="21"/>
          <w:u w:val="single"/>
          <w:lang w:val="en-US" w:eastAsia="zh-CN"/>
        </w:rPr>
        <w:t>0</w:t>
      </w:r>
      <w:r>
        <w:rPr>
          <w:rFonts w:hint="eastAsia" w:asciiTheme="minorEastAsia" w:hAnsiTheme="minorEastAsia" w:eastAsiaTheme="minorEastAsia" w:cstheme="minorEastAsia"/>
          <w:color w:val="auto"/>
          <w:sz w:val="21"/>
          <w:szCs w:val="21"/>
          <w:u w:val="single"/>
        </w:rPr>
        <w:t>%；工程完工验收达到质量要求，累计支付额度以不超合同总额90%为上限（不含暂列金额、专业工程暂估价）；结算经崇左市大新县审计局审定，并提交完整合格的竣工备案资料给发包人后，工程款支付至结算总价的 97%，剩余工程价款结算总额的 3%作为工程质量保修金，待缺陷责任期满后无息返还。</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12.4.2 进度付款申请单的编制</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关于进度付款申请单编制的约定：。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Fonts w:hint="eastAsia" w:asciiTheme="minorEastAsia" w:hAnsiTheme="minorEastAsia" w:eastAsiaTheme="minorEastAsia" w:cstheme="minorEastAsia"/>
          <w:color w:val="auto"/>
          <w:sz w:val="21"/>
          <w:szCs w:val="21"/>
        </w:rPr>
        <w:t>2.4.3 进度付款申请单的提交</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（1）单价合同进度付款申请单提交的约定：。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（2）总价合同进度付款申请单提交的约定：。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（3）其他价格形式合同进度付款申请单提交的约定：。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12.4.4 进度款审核和支付</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（1）监理人审查并报送发包人的期限：。</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发包人完成审批并签发进度款支付证书的期限：。</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（2）发包人支付进度款的期限：。</w:t>
      </w:r>
    </w:p>
    <w:p>
      <w:pPr>
        <w:pageBreakBefore w:val="0"/>
        <w:kinsoku/>
        <w:wordWrap/>
        <w:overflowPunct/>
        <w:topLinePunct w:val="0"/>
        <w:bidi w:val="0"/>
        <w:spacing w:line="440" w:lineRule="atLeast"/>
        <w:ind w:left="0" w:leftChars="0" w:firstLine="525" w:firstLineChars="25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发包人逾期支付进度款的违约金的计算方式：。</w:t>
      </w:r>
    </w:p>
    <w:p>
      <w:pPr>
        <w:pageBreakBefore w:val="0"/>
        <w:kinsoku/>
        <w:wordWrap/>
        <w:overflowPunct/>
        <w:topLinePunct w:val="0"/>
        <w:bidi w:val="0"/>
        <w:spacing w:line="440" w:lineRule="atLeast"/>
        <w:ind w:left="0" w:leftChars="0" w:firstLine="525" w:firstLineChars="25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进度款支付方式：</w:t>
      </w:r>
      <w:r>
        <w:rPr>
          <w:rFonts w:hint="eastAsia" w:asciiTheme="minorEastAsia" w:hAnsiTheme="minorEastAsia" w:eastAsiaTheme="minorEastAsia" w:cstheme="minorEastAsia"/>
          <w:color w:val="auto"/>
          <w:sz w:val="21"/>
          <w:szCs w:val="21"/>
          <w:u w:val="single"/>
        </w:rPr>
        <w:t>银行转账</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525" w:firstLineChars="25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12.4.6 支付分解表的编制</w:t>
      </w:r>
    </w:p>
    <w:p>
      <w:pPr>
        <w:pageBreakBefore w:val="0"/>
        <w:kinsoku/>
        <w:wordWrap/>
        <w:overflowPunct/>
        <w:topLinePunct w:val="0"/>
        <w:bidi w:val="0"/>
        <w:spacing w:line="440" w:lineRule="atLeast"/>
        <w:ind w:left="0" w:leftChars="0" w:firstLine="525" w:firstLineChars="25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2. 总价合同支付分解表的编制与审批：。</w:t>
      </w:r>
    </w:p>
    <w:p>
      <w:pPr>
        <w:pageBreakBefore w:val="0"/>
        <w:kinsoku/>
        <w:wordWrap/>
        <w:overflowPunct/>
        <w:topLinePunct w:val="0"/>
        <w:bidi w:val="0"/>
        <w:spacing w:line="440" w:lineRule="atLeast"/>
        <w:ind w:left="0" w:leftChars="0" w:firstLine="525" w:firstLineChars="25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3. 单价合同的总价项目支付分解表的编制与审批：总价项目不采用支付分解表的方式计算，而按《建设工程工程量清单计价规范（GB50500-2013）广西壮族自治区实施细则》的规定执行。</w:t>
      </w:r>
    </w:p>
    <w:bookmarkEnd w:id="828"/>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1077" w:name="_Toc9042"/>
      <w:bookmarkStart w:id="1078" w:name="_Toc389065318"/>
      <w:bookmarkStart w:id="1079" w:name="_Toc373478400"/>
      <w:bookmarkStart w:id="1080" w:name="_Toc373227753"/>
      <w:bookmarkStart w:id="1081" w:name="_Toc416363153"/>
      <w:bookmarkStart w:id="1082" w:name="_Toc405540742"/>
      <w:bookmarkStart w:id="1083" w:name="_Toc351203645"/>
      <w:bookmarkStart w:id="1084" w:name="_Toc296346720"/>
      <w:bookmarkStart w:id="1085" w:name="_Toc296891047"/>
      <w:bookmarkStart w:id="1086" w:name="_Toc297123564"/>
      <w:bookmarkStart w:id="1087" w:name="_Toc296503219"/>
      <w:bookmarkStart w:id="1088" w:name="_Toc296944558"/>
      <w:bookmarkStart w:id="1089" w:name="_Toc312678053"/>
      <w:bookmarkStart w:id="1090" w:name="_Toc297048405"/>
      <w:bookmarkStart w:id="1091" w:name="_Toc296891259"/>
      <w:bookmarkStart w:id="1092" w:name="_Toc304295593"/>
      <w:bookmarkStart w:id="1093" w:name="_Toc300935015"/>
      <w:bookmarkStart w:id="1094" w:name="_Toc303539172"/>
      <w:bookmarkStart w:id="1095" w:name="_Toc297216223"/>
      <w:bookmarkStart w:id="1096" w:name="_Toc296347218"/>
      <w:bookmarkStart w:id="1097" w:name="_Toc297120519"/>
      <w:bookmarkStart w:id="1098" w:name="_Toc292559929"/>
      <w:bookmarkStart w:id="1099" w:name="_Toc292559424"/>
      <w:r>
        <w:rPr>
          <w:rFonts w:hint="eastAsia" w:asciiTheme="minorEastAsia" w:hAnsiTheme="minorEastAsia" w:eastAsiaTheme="minorEastAsia" w:cstheme="minorEastAsia"/>
          <w:b w:val="0"/>
          <w:color w:val="auto"/>
          <w:sz w:val="21"/>
          <w:szCs w:val="21"/>
        </w:rPr>
        <w:t>13. 验收和工程试车</w:t>
      </w:r>
      <w:bookmarkEnd w:id="1077"/>
      <w:bookmarkEnd w:id="1078"/>
      <w:bookmarkEnd w:id="1079"/>
      <w:bookmarkEnd w:id="1080"/>
      <w:bookmarkEnd w:id="1081"/>
      <w:bookmarkEnd w:id="1082"/>
      <w:bookmarkEnd w:id="1083"/>
    </w:p>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100" w:name="_Toc405540743"/>
      <w:bookmarkStart w:id="1101" w:name="_Toc373227754"/>
      <w:bookmarkStart w:id="1102" w:name="_Toc373478401"/>
      <w:bookmarkStart w:id="1103" w:name="_Toc389065319"/>
      <w:bookmarkStart w:id="1104" w:name="_Toc416363154"/>
      <w:bookmarkStart w:id="1105" w:name="_Toc1888"/>
      <w:r>
        <w:rPr>
          <w:rFonts w:hint="eastAsia" w:asciiTheme="minorEastAsia" w:hAnsiTheme="minorEastAsia" w:eastAsiaTheme="minorEastAsia" w:cstheme="minorEastAsia"/>
          <w:b w:val="0"/>
          <w:color w:val="auto"/>
          <w:sz w:val="21"/>
          <w:szCs w:val="21"/>
        </w:rPr>
        <w:t>13.1 分部分项工程验收</w:t>
      </w:r>
      <w:bookmarkEnd w:id="1100"/>
      <w:bookmarkEnd w:id="1101"/>
      <w:bookmarkEnd w:id="1102"/>
      <w:bookmarkEnd w:id="1103"/>
      <w:bookmarkEnd w:id="1104"/>
      <w:bookmarkEnd w:id="1105"/>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13.1.2监理人不能按时进行验收时，应提前</w:t>
      </w:r>
      <w:r>
        <w:rPr>
          <w:rFonts w:hint="eastAsia" w:asciiTheme="minorEastAsia" w:hAnsiTheme="minorEastAsia" w:eastAsiaTheme="minorEastAsia" w:cstheme="minorEastAsia"/>
          <w:color w:val="auto"/>
          <w:sz w:val="21"/>
          <w:szCs w:val="21"/>
          <w:u w:val="single"/>
        </w:rPr>
        <w:t>12</w:t>
      </w:r>
      <w:r>
        <w:rPr>
          <w:rFonts w:hint="eastAsia" w:asciiTheme="minorEastAsia" w:hAnsiTheme="minorEastAsia" w:eastAsiaTheme="minorEastAsia" w:cstheme="minorEastAsia"/>
          <w:color w:val="auto"/>
          <w:sz w:val="21"/>
          <w:szCs w:val="21"/>
        </w:rPr>
        <w:t>小时提交书面延期要求。</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关于延期最长不得超过：</w:t>
      </w:r>
      <w:r>
        <w:rPr>
          <w:rFonts w:hint="eastAsia" w:asciiTheme="minorEastAsia" w:hAnsiTheme="minorEastAsia" w:eastAsiaTheme="minorEastAsia" w:cstheme="minorEastAsia"/>
          <w:color w:val="auto"/>
          <w:sz w:val="21"/>
          <w:szCs w:val="21"/>
          <w:u w:val="single"/>
        </w:rPr>
        <w:t>24</w:t>
      </w:r>
      <w:r>
        <w:rPr>
          <w:rFonts w:hint="eastAsia" w:asciiTheme="minorEastAsia" w:hAnsiTheme="minorEastAsia" w:eastAsiaTheme="minorEastAsia" w:cstheme="minorEastAsia"/>
          <w:color w:val="auto"/>
          <w:sz w:val="21"/>
          <w:szCs w:val="21"/>
        </w:rPr>
        <w:t>小时。</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106" w:name="_Toc373227755"/>
      <w:bookmarkStart w:id="1107" w:name="_Toc389065320"/>
      <w:bookmarkStart w:id="1108" w:name="_Toc24611"/>
      <w:bookmarkStart w:id="1109" w:name="_Toc373478402"/>
      <w:bookmarkStart w:id="1110" w:name="_Toc416363155"/>
      <w:bookmarkStart w:id="1111" w:name="_Toc405540744"/>
      <w:bookmarkStart w:id="1112" w:name="_Toc296503223"/>
      <w:bookmarkStart w:id="1113" w:name="_Toc296346724"/>
      <w:bookmarkStart w:id="1114" w:name="_Toc303539173"/>
      <w:bookmarkStart w:id="1115" w:name="_Toc292559933"/>
      <w:bookmarkStart w:id="1116" w:name="_Toc296347222"/>
      <w:bookmarkStart w:id="1117" w:name="_Toc297123565"/>
      <w:bookmarkStart w:id="1118" w:name="_Toc304295596"/>
      <w:bookmarkStart w:id="1119" w:name="_Toc300935016"/>
      <w:bookmarkStart w:id="1120" w:name="_Toc297048409"/>
      <w:bookmarkStart w:id="1121" w:name="_Toc292559428"/>
      <w:bookmarkStart w:id="1122" w:name="_Toc296891051"/>
      <w:bookmarkStart w:id="1123" w:name="_Toc297216224"/>
      <w:bookmarkStart w:id="1124" w:name="_Toc296891263"/>
      <w:bookmarkStart w:id="1125" w:name="_Toc297120523"/>
      <w:bookmarkStart w:id="1126" w:name="_Toc296944562"/>
      <w:bookmarkStart w:id="1127" w:name="_Toc312678056"/>
      <w:bookmarkStart w:id="1128" w:name="_Toc267251476"/>
      <w:bookmarkStart w:id="1129" w:name="_Toc267251471"/>
      <w:bookmarkStart w:id="1130" w:name="_Toc267251475"/>
      <w:bookmarkStart w:id="1131" w:name="_Toc267251470"/>
      <w:bookmarkStart w:id="1132" w:name="_Toc267251474"/>
      <w:bookmarkStart w:id="1133" w:name="_Toc267251473"/>
      <w:bookmarkStart w:id="1134" w:name="_Toc267251472"/>
      <w:r>
        <w:rPr>
          <w:rFonts w:hint="eastAsia" w:asciiTheme="minorEastAsia" w:hAnsiTheme="minorEastAsia" w:eastAsiaTheme="minorEastAsia" w:cstheme="minorEastAsia"/>
          <w:b w:val="0"/>
          <w:color w:val="auto"/>
          <w:sz w:val="21"/>
          <w:szCs w:val="21"/>
        </w:rPr>
        <w:t>13.2 竣工验收</w:t>
      </w:r>
      <w:bookmarkEnd w:id="1106"/>
      <w:bookmarkEnd w:id="1107"/>
      <w:bookmarkEnd w:id="1108"/>
      <w:bookmarkEnd w:id="1109"/>
      <w:bookmarkEnd w:id="1110"/>
      <w:bookmarkEnd w:id="1111"/>
    </w:p>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bookmarkStart w:id="1135" w:name="_Toc280868704"/>
      <w:bookmarkStart w:id="1136" w:name="_Toc280868705"/>
      <w:bookmarkStart w:id="1137" w:name="_Toc280868706"/>
      <w:bookmarkStart w:id="1138" w:name="_Toc280868707"/>
      <w:bookmarkStart w:id="1139" w:name="_Toc280868708"/>
      <w:bookmarkStart w:id="1140" w:name="_Toc280868709"/>
      <w:r>
        <w:rPr>
          <w:rFonts w:hint="eastAsia" w:asciiTheme="minorEastAsia" w:hAnsiTheme="minorEastAsia" w:eastAsiaTheme="minorEastAsia" w:cstheme="minorEastAsia"/>
          <w:color w:val="auto"/>
          <w:sz w:val="21"/>
          <w:szCs w:val="21"/>
        </w:rPr>
        <w:t>13.2.1竣工验收条件</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（3）承包人负责整理和提交的竣工验收资料应当符合工程所在地建设行政主管部门和(或)城市建设档案管理机构有关施工资料的要求，具体内容包括：。</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竣工验收资料的份数：</w:t>
      </w:r>
      <w:r>
        <w:rPr>
          <w:rFonts w:hint="eastAsia" w:asciiTheme="minorEastAsia" w:hAnsiTheme="minorEastAsia" w:eastAsiaTheme="minorEastAsia" w:cstheme="minorEastAsia"/>
          <w:color w:val="auto"/>
          <w:sz w:val="21"/>
          <w:szCs w:val="21"/>
          <w:u w:val="single"/>
        </w:rPr>
        <w:t>6</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承包人提供竣工图的约定：</w:t>
      </w:r>
      <w:r>
        <w:rPr>
          <w:rFonts w:hint="eastAsia" w:asciiTheme="minorEastAsia" w:hAnsiTheme="minorEastAsia" w:eastAsiaTheme="minorEastAsia" w:cstheme="minorEastAsia"/>
          <w:bCs/>
          <w:color w:val="auto"/>
          <w:sz w:val="21"/>
          <w:szCs w:val="21"/>
          <w:u w:val="single"/>
        </w:rPr>
        <w:t>竣工验收正式通过后5天（工程造价在500万元以下含500万元），提供竣工图的数量为2套。</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13.2.2竣工验收程序</w:t>
      </w:r>
    </w:p>
    <w:bookmarkEnd w:id="1135"/>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kern w:val="0"/>
          <w:sz w:val="21"/>
          <w:szCs w:val="21"/>
        </w:rPr>
        <w:t>关于竣工验收程序的约定：</w:t>
      </w:r>
      <w:r>
        <w:rPr>
          <w:rFonts w:hint="eastAsia" w:asciiTheme="minorEastAsia" w:hAnsiTheme="minorEastAsia" w:eastAsiaTheme="minorEastAsia" w:cstheme="minorEastAsia"/>
          <w:color w:val="auto"/>
          <w:sz w:val="21"/>
          <w:szCs w:val="21"/>
          <w:u w:val="single"/>
        </w:rPr>
        <w:t>执行通用条款</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发包人不按照本项约定组织竣工验收、颁发工程接收证书的违约金的计算方法：</w:t>
      </w:r>
      <w:r>
        <w:rPr>
          <w:rFonts w:hint="eastAsia" w:asciiTheme="minorEastAsia" w:hAnsiTheme="minorEastAsia" w:eastAsiaTheme="minorEastAsia" w:cstheme="minorEastAsia"/>
          <w:color w:val="auto"/>
          <w:sz w:val="21"/>
          <w:szCs w:val="21"/>
          <w:u w:val="single"/>
        </w:rPr>
        <w:t>如发生，从违约之日起，发包人每逾期一天按合同价款的万分之四向承包人支付违约金。</w:t>
      </w:r>
      <w:r>
        <w:rPr>
          <w:rFonts w:hint="eastAsia" w:asciiTheme="minorEastAsia" w:hAnsiTheme="minorEastAsia" w:eastAsiaTheme="minorEastAsia" w:cstheme="minorEastAsia"/>
          <w:color w:val="auto"/>
          <w:sz w:val="21"/>
          <w:szCs w:val="21"/>
        </w:rPr>
        <w:t>。</w:t>
      </w:r>
    </w:p>
    <w:bookmarkEnd w:id="1136"/>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13.2.5移交、接收全部与部分工程</w:t>
      </w:r>
    </w:p>
    <w:bookmarkEnd w:id="1137"/>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承包人向发包人移交工程的期限：</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kern w:val="0"/>
          <w:sz w:val="21"/>
          <w:szCs w:val="21"/>
        </w:rPr>
        <w:t>发包人未按本合同约定接收全部或部分工程的，违约金的计算方法为：</w:t>
      </w:r>
      <w:r>
        <w:rPr>
          <w:rFonts w:hint="eastAsia" w:asciiTheme="minorEastAsia" w:hAnsiTheme="minorEastAsia" w:eastAsiaTheme="minorEastAsia" w:cstheme="minorEastAsia"/>
          <w:color w:val="auto"/>
          <w:sz w:val="21"/>
          <w:szCs w:val="21"/>
        </w:rPr>
        <w:t>。</w:t>
      </w:r>
    </w:p>
    <w:bookmarkEnd w:id="1138"/>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承包人未按时移交工程的，违约金的计算方法为：。</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141" w:name="_Toc373478403"/>
      <w:bookmarkStart w:id="1142" w:name="_Toc416363156"/>
      <w:bookmarkStart w:id="1143" w:name="_Toc389065321"/>
      <w:bookmarkStart w:id="1144" w:name="_Toc373227756"/>
      <w:bookmarkStart w:id="1145" w:name="_Toc405540745"/>
      <w:bookmarkStart w:id="1146" w:name="_Toc1091"/>
      <w:r>
        <w:rPr>
          <w:rFonts w:hint="eastAsia" w:asciiTheme="minorEastAsia" w:hAnsiTheme="minorEastAsia" w:eastAsiaTheme="minorEastAsia" w:cstheme="minorEastAsia"/>
          <w:b w:val="0"/>
          <w:color w:val="auto"/>
          <w:sz w:val="21"/>
          <w:szCs w:val="21"/>
        </w:rPr>
        <w:t>13.3 工程试车</w:t>
      </w:r>
      <w:bookmarkEnd w:id="1141"/>
      <w:bookmarkEnd w:id="1142"/>
      <w:bookmarkEnd w:id="1143"/>
      <w:bookmarkEnd w:id="1144"/>
      <w:bookmarkEnd w:id="1145"/>
      <w:bookmarkEnd w:id="1146"/>
    </w:p>
    <w:bookmarkEnd w:id="1139"/>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13.3.1 试车程序</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kern w:val="0"/>
          <w:sz w:val="21"/>
          <w:szCs w:val="21"/>
        </w:rPr>
        <w:t>工程试车内容：</w:t>
      </w:r>
      <w:r>
        <w:rPr>
          <w:rFonts w:hint="eastAsia" w:asciiTheme="minorEastAsia" w:hAnsiTheme="minorEastAsia" w:eastAsiaTheme="minorEastAsia" w:cstheme="minorEastAsia"/>
          <w:color w:val="auto"/>
          <w:sz w:val="21"/>
          <w:szCs w:val="21"/>
          <w:u w:val="single"/>
        </w:rPr>
        <w:t>无</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（1）单机无负荷试车费用由承担；</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（2）无负荷联动试车费用由承担。</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13.3.3 投料试车</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kern w:val="0"/>
          <w:sz w:val="21"/>
          <w:szCs w:val="21"/>
        </w:rPr>
        <w:t>关于投料试车相关事项的约定：</w:t>
      </w:r>
      <w:r>
        <w:rPr>
          <w:rFonts w:hint="eastAsia" w:asciiTheme="minorEastAsia" w:hAnsiTheme="minorEastAsia" w:eastAsiaTheme="minorEastAsia" w:cstheme="minorEastAsia"/>
          <w:color w:val="auto"/>
          <w:sz w:val="21"/>
          <w:szCs w:val="21"/>
          <w:u w:val="single"/>
        </w:rPr>
        <w:t>无</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147" w:name="_Toc389065322"/>
      <w:bookmarkStart w:id="1148" w:name="_Toc373478404"/>
      <w:bookmarkStart w:id="1149" w:name="_Toc5404"/>
      <w:bookmarkStart w:id="1150" w:name="_Toc373227757"/>
      <w:bookmarkStart w:id="1151" w:name="_Toc405540746"/>
      <w:bookmarkStart w:id="1152" w:name="_Toc416363157"/>
      <w:r>
        <w:rPr>
          <w:rFonts w:hint="eastAsia" w:asciiTheme="minorEastAsia" w:hAnsiTheme="minorEastAsia" w:eastAsiaTheme="minorEastAsia" w:cstheme="minorEastAsia"/>
          <w:b w:val="0"/>
          <w:color w:val="auto"/>
          <w:sz w:val="21"/>
          <w:szCs w:val="21"/>
        </w:rPr>
        <w:t>13.6 竣工退场</w:t>
      </w:r>
      <w:bookmarkEnd w:id="1147"/>
      <w:bookmarkEnd w:id="1148"/>
      <w:bookmarkEnd w:id="1149"/>
      <w:bookmarkEnd w:id="1150"/>
      <w:bookmarkEnd w:id="1151"/>
      <w:bookmarkEnd w:id="1152"/>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13.6.1 竣工退场</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承包人完成竣工退场的期限：</w:t>
      </w:r>
      <w:r>
        <w:rPr>
          <w:rFonts w:hint="eastAsia" w:asciiTheme="minorEastAsia" w:hAnsiTheme="minorEastAsia" w:eastAsiaTheme="minorEastAsia" w:cstheme="minorEastAsia"/>
          <w:color w:val="auto"/>
          <w:sz w:val="21"/>
          <w:szCs w:val="21"/>
          <w:u w:val="single"/>
        </w:rPr>
        <w:t>颁发工程接收证书后5天内</w:t>
      </w:r>
      <w:r>
        <w:rPr>
          <w:rFonts w:hint="eastAsia" w:asciiTheme="minorEastAsia" w:hAnsiTheme="minorEastAsia" w:eastAsiaTheme="minorEastAsia" w:cstheme="minorEastAsia"/>
          <w:color w:val="auto"/>
          <w:kern w:val="0"/>
          <w:sz w:val="21"/>
          <w:szCs w:val="21"/>
        </w:rPr>
        <w:t>。</w:t>
      </w:r>
    </w:p>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1153" w:name="_Toc373478405"/>
      <w:bookmarkStart w:id="1154" w:name="_Toc416363158"/>
      <w:bookmarkStart w:id="1155" w:name="_Toc373227758"/>
      <w:bookmarkStart w:id="1156" w:name="_Toc389065323"/>
      <w:bookmarkStart w:id="1157" w:name="_Toc405540747"/>
      <w:bookmarkStart w:id="1158" w:name="_Toc351203646"/>
      <w:bookmarkStart w:id="1159" w:name="_Toc4499"/>
      <w:r>
        <w:rPr>
          <w:rFonts w:hint="eastAsia" w:asciiTheme="minorEastAsia" w:hAnsiTheme="minorEastAsia" w:eastAsiaTheme="minorEastAsia" w:cstheme="minorEastAsia"/>
          <w:b w:val="0"/>
          <w:color w:val="auto"/>
          <w:sz w:val="21"/>
          <w:szCs w:val="21"/>
        </w:rPr>
        <w:t>14. 竣工结算</w:t>
      </w:r>
      <w:bookmarkEnd w:id="1153"/>
      <w:bookmarkEnd w:id="1154"/>
      <w:bookmarkEnd w:id="1155"/>
      <w:bookmarkEnd w:id="1156"/>
      <w:bookmarkEnd w:id="1157"/>
      <w:bookmarkEnd w:id="1158"/>
      <w:bookmarkEnd w:id="1159"/>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160" w:name="_Toc416363159"/>
      <w:bookmarkStart w:id="1161" w:name="_Toc373227759"/>
      <w:bookmarkStart w:id="1162" w:name="_Toc405540748"/>
      <w:bookmarkStart w:id="1163" w:name="_Toc373478406"/>
      <w:bookmarkStart w:id="1164" w:name="_Toc389065324"/>
      <w:bookmarkStart w:id="1165" w:name="_Toc23319"/>
      <w:r>
        <w:rPr>
          <w:rFonts w:hint="eastAsia" w:asciiTheme="minorEastAsia" w:hAnsiTheme="minorEastAsia" w:eastAsiaTheme="minorEastAsia" w:cstheme="minorEastAsia"/>
          <w:b w:val="0"/>
          <w:color w:val="auto"/>
          <w:sz w:val="21"/>
          <w:szCs w:val="21"/>
        </w:rPr>
        <w:t>14.1 竣工付款申请</w:t>
      </w:r>
      <w:bookmarkEnd w:id="1160"/>
      <w:bookmarkEnd w:id="1161"/>
      <w:bookmarkEnd w:id="1162"/>
      <w:bookmarkEnd w:id="1163"/>
      <w:bookmarkEnd w:id="1164"/>
      <w:bookmarkEnd w:id="1165"/>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承包人提交竣工付款申请单的期限：。</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竣工付款申请单应包括的内容：</w:t>
      </w:r>
      <w:r>
        <w:rPr>
          <w:rFonts w:hint="eastAsia" w:asciiTheme="minorEastAsia" w:hAnsiTheme="minorEastAsia" w:eastAsiaTheme="minorEastAsia" w:cstheme="minorEastAsia"/>
          <w:color w:val="auto"/>
          <w:sz w:val="21"/>
          <w:szCs w:val="21"/>
          <w:u w:val="single"/>
        </w:rPr>
        <w:t>本合同《通用条款》相关规定执行</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166" w:name="_Toc373478407"/>
      <w:bookmarkStart w:id="1167" w:name="_Toc416363160"/>
      <w:bookmarkStart w:id="1168" w:name="_Toc405540749"/>
      <w:bookmarkStart w:id="1169" w:name="_Toc7680"/>
      <w:bookmarkStart w:id="1170" w:name="_Toc373227760"/>
      <w:bookmarkStart w:id="1171" w:name="_Toc389065325"/>
      <w:r>
        <w:rPr>
          <w:rFonts w:hint="eastAsia" w:asciiTheme="minorEastAsia" w:hAnsiTheme="minorEastAsia" w:eastAsiaTheme="minorEastAsia" w:cstheme="minorEastAsia"/>
          <w:b w:val="0"/>
          <w:color w:val="auto"/>
          <w:sz w:val="21"/>
          <w:szCs w:val="21"/>
        </w:rPr>
        <w:t>14.2 竣工结算审核</w:t>
      </w:r>
      <w:bookmarkEnd w:id="1166"/>
      <w:bookmarkEnd w:id="1167"/>
      <w:bookmarkEnd w:id="1168"/>
      <w:bookmarkEnd w:id="1169"/>
      <w:bookmarkEnd w:id="1170"/>
      <w:bookmarkEnd w:id="1171"/>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发包人审批竣工付款申请单的期限：</w:t>
      </w:r>
    </w:p>
    <w:tbl>
      <w:tblPr>
        <w:tblStyle w:val="1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5" w:type="dxa"/>
            <w:vAlign w:val="center"/>
          </w:tcPr>
          <w:p>
            <w:pPr>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bCs/>
                <w:color w:val="auto"/>
                <w:sz w:val="21"/>
                <w:szCs w:val="21"/>
              </w:rPr>
            </w:pPr>
          </w:p>
        </w:tc>
        <w:tc>
          <w:tcPr>
            <w:tcW w:w="2466" w:type="dxa"/>
            <w:vAlign w:val="center"/>
          </w:tcPr>
          <w:p>
            <w:pPr>
              <w:pageBreakBefore w:val="0"/>
              <w:kinsoku/>
              <w:wordWrap/>
              <w:overflowPunct/>
              <w:topLinePunct w:val="0"/>
              <w:bidi w:val="0"/>
              <w:spacing w:line="440" w:lineRule="atLeast"/>
              <w:ind w:left="0" w:leftChars="0" w:firstLine="27" w:firstLineChars="13"/>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工程竣工结算报告金额</w:t>
            </w:r>
          </w:p>
        </w:tc>
        <w:tc>
          <w:tcPr>
            <w:tcW w:w="5967" w:type="dxa"/>
            <w:vAlign w:val="center"/>
          </w:tcPr>
          <w:p>
            <w:pPr>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w:t>
            </w:r>
          </w:p>
        </w:tc>
        <w:tc>
          <w:tcPr>
            <w:tcW w:w="2466" w:type="dxa"/>
            <w:vAlign w:val="center"/>
          </w:tcPr>
          <w:p>
            <w:pPr>
              <w:pageBreakBefore w:val="0"/>
              <w:kinsoku/>
              <w:wordWrap/>
              <w:overflowPunct/>
              <w:topLinePunct w:val="0"/>
              <w:bidi w:val="0"/>
              <w:spacing w:line="440" w:lineRule="atLeast"/>
              <w:ind w:left="0" w:leftChars="0" w:firstLine="27" w:firstLineChars="13"/>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500万元以下</w:t>
            </w:r>
          </w:p>
        </w:tc>
        <w:tc>
          <w:tcPr>
            <w:tcW w:w="5967" w:type="dxa"/>
            <w:vAlign w:val="center"/>
          </w:tcPr>
          <w:p>
            <w:pPr>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w:t>
            </w:r>
          </w:p>
        </w:tc>
        <w:tc>
          <w:tcPr>
            <w:tcW w:w="2466" w:type="dxa"/>
            <w:vAlign w:val="center"/>
          </w:tcPr>
          <w:p>
            <w:pPr>
              <w:pageBreakBefore w:val="0"/>
              <w:kinsoku/>
              <w:wordWrap/>
              <w:overflowPunct/>
              <w:topLinePunct w:val="0"/>
              <w:bidi w:val="0"/>
              <w:spacing w:line="440" w:lineRule="atLeast"/>
              <w:ind w:left="0" w:leftChars="0" w:firstLine="27" w:firstLineChars="13"/>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500万元-2000万元</w:t>
            </w:r>
          </w:p>
        </w:tc>
        <w:tc>
          <w:tcPr>
            <w:tcW w:w="5967" w:type="dxa"/>
            <w:vAlign w:val="center"/>
          </w:tcPr>
          <w:p>
            <w:pPr>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3</w:t>
            </w:r>
          </w:p>
        </w:tc>
        <w:tc>
          <w:tcPr>
            <w:tcW w:w="2466" w:type="dxa"/>
            <w:vAlign w:val="center"/>
          </w:tcPr>
          <w:p>
            <w:pPr>
              <w:pageBreakBefore w:val="0"/>
              <w:kinsoku/>
              <w:wordWrap/>
              <w:overflowPunct/>
              <w:topLinePunct w:val="0"/>
              <w:bidi w:val="0"/>
              <w:spacing w:line="440" w:lineRule="atLeast"/>
              <w:ind w:left="0" w:leftChars="0" w:firstLine="27" w:firstLineChars="13"/>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2000万元-5000万元</w:t>
            </w:r>
          </w:p>
        </w:tc>
        <w:tc>
          <w:tcPr>
            <w:tcW w:w="5967" w:type="dxa"/>
            <w:vAlign w:val="center"/>
          </w:tcPr>
          <w:p>
            <w:pPr>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ageBreakBefore w:val="0"/>
              <w:kinsoku/>
              <w:wordWrap/>
              <w:overflowPunct/>
              <w:topLinePunct w:val="0"/>
              <w:bidi w:val="0"/>
              <w:spacing w:line="440" w:lineRule="atLeast"/>
              <w:ind w:left="0" w:leftChars="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w:t>
            </w:r>
          </w:p>
        </w:tc>
        <w:tc>
          <w:tcPr>
            <w:tcW w:w="2466" w:type="dxa"/>
            <w:vAlign w:val="center"/>
          </w:tcPr>
          <w:p>
            <w:pPr>
              <w:pageBreakBefore w:val="0"/>
              <w:kinsoku/>
              <w:wordWrap/>
              <w:overflowPunct/>
              <w:topLinePunct w:val="0"/>
              <w:bidi w:val="0"/>
              <w:spacing w:line="440" w:lineRule="atLeast"/>
              <w:ind w:left="0" w:leftChars="0" w:firstLine="27" w:firstLineChars="13"/>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5000万元以上</w:t>
            </w:r>
          </w:p>
        </w:tc>
        <w:tc>
          <w:tcPr>
            <w:tcW w:w="5967" w:type="dxa"/>
            <w:vAlign w:val="center"/>
          </w:tcPr>
          <w:p>
            <w:pPr>
              <w:pageBreakBefore w:val="0"/>
              <w:kinsoku/>
              <w:wordWrap/>
              <w:overflowPunct/>
              <w:topLinePunct w:val="0"/>
              <w:bidi w:val="0"/>
              <w:spacing w:line="440" w:lineRule="atLeast"/>
              <w:ind w:left="0" w:leftChars="0" w:firstLine="441" w:firstLineChars="21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从接到竣工结算报告和完整的竣工结算资料之日起60天</w:t>
            </w:r>
          </w:p>
        </w:tc>
      </w:tr>
    </w:tbl>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因承包人提供的结算资料不完整而需要补充或承包人不按时对账耽误时间时，审查时间应相应顺延</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发包人完成竣工付款的期限：。</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关于竣工付款证书异议部分复核的方式和程序：。</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172" w:name="_Toc373478408"/>
      <w:bookmarkStart w:id="1173" w:name="_Toc405540750"/>
      <w:bookmarkStart w:id="1174" w:name="_Toc8793"/>
      <w:bookmarkStart w:id="1175" w:name="_Toc389065326"/>
      <w:bookmarkStart w:id="1176" w:name="_Toc373227761"/>
      <w:bookmarkStart w:id="1177" w:name="_Toc416363161"/>
      <w:r>
        <w:rPr>
          <w:rFonts w:hint="eastAsia" w:asciiTheme="minorEastAsia" w:hAnsiTheme="minorEastAsia" w:eastAsiaTheme="minorEastAsia" w:cstheme="minorEastAsia"/>
          <w:b w:val="0"/>
          <w:color w:val="auto"/>
          <w:sz w:val="21"/>
          <w:szCs w:val="21"/>
        </w:rPr>
        <w:t>14.4 最终结清</w:t>
      </w:r>
      <w:bookmarkEnd w:id="1172"/>
      <w:bookmarkEnd w:id="1173"/>
      <w:bookmarkEnd w:id="1174"/>
      <w:bookmarkEnd w:id="1175"/>
      <w:bookmarkEnd w:id="1176"/>
      <w:bookmarkEnd w:id="1177"/>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14.4.1 最终结清申请单</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承包人提交最终结清申请单的份数：</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承包人提交最终结算申请单的期限：</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14.4.2 最终结清证书和支付</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（1）发包人完成最终结清申请单的审批并颁发最终结清证书的期限：。</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（2）发包人完成支付的期限：。</w:t>
      </w:r>
    </w:p>
    <w:bookmarkEnd w:id="1128"/>
    <w:bookmarkEnd w:id="1129"/>
    <w:bookmarkEnd w:id="1130"/>
    <w:bookmarkEnd w:id="1131"/>
    <w:bookmarkEnd w:id="1132"/>
    <w:bookmarkEnd w:id="1133"/>
    <w:bookmarkEnd w:id="1134"/>
    <w:bookmarkEnd w:id="1140"/>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1178" w:name="_Toc405540751"/>
      <w:bookmarkStart w:id="1179" w:name="_Toc416363162"/>
      <w:bookmarkStart w:id="1180" w:name="_Toc351203647"/>
      <w:bookmarkStart w:id="1181" w:name="_Toc373478409"/>
      <w:bookmarkStart w:id="1182" w:name="_Toc389065327"/>
      <w:bookmarkStart w:id="1183" w:name="_Toc373227762"/>
      <w:bookmarkStart w:id="1184" w:name="_Toc27587"/>
      <w:bookmarkStart w:id="1185" w:name="_Toc267251483"/>
      <w:bookmarkStart w:id="1186" w:name="_Toc267251484"/>
      <w:bookmarkStart w:id="1187" w:name="_Toc267251482"/>
      <w:bookmarkStart w:id="1188" w:name="_Toc267251485"/>
      <w:bookmarkStart w:id="1189" w:name="_Toc267251486"/>
      <w:bookmarkStart w:id="1190" w:name="_Toc267251490"/>
      <w:bookmarkStart w:id="1191" w:name="_Toc267251489"/>
      <w:bookmarkStart w:id="1192" w:name="_Toc267251488"/>
      <w:bookmarkStart w:id="1193" w:name="_Toc267251497"/>
      <w:bookmarkStart w:id="1194" w:name="_Toc267251491"/>
      <w:bookmarkStart w:id="1195" w:name="_Toc267251492"/>
      <w:bookmarkStart w:id="1196" w:name="_Toc267251503"/>
      <w:bookmarkStart w:id="1197" w:name="_Toc267251502"/>
      <w:bookmarkStart w:id="1198" w:name="_Toc267251499"/>
      <w:bookmarkStart w:id="1199" w:name="_Toc267251495"/>
      <w:bookmarkStart w:id="1200" w:name="_Toc267251493"/>
      <w:bookmarkStart w:id="1201" w:name="_Toc267251498"/>
      <w:bookmarkStart w:id="1202" w:name="_Toc267251501"/>
      <w:bookmarkStart w:id="1203" w:name="_Toc267251496"/>
      <w:bookmarkStart w:id="1204" w:name="_Toc267251494"/>
      <w:bookmarkStart w:id="1205" w:name="_Toc267251504"/>
      <w:bookmarkStart w:id="1206" w:name="_Toc267251506"/>
      <w:bookmarkStart w:id="1207" w:name="_Toc267251507"/>
      <w:bookmarkStart w:id="1208" w:name="_Toc267251508"/>
      <w:bookmarkStart w:id="1209" w:name="_Toc267251515"/>
      <w:bookmarkStart w:id="1210" w:name="_Toc267251513"/>
      <w:bookmarkStart w:id="1211" w:name="_Toc267251509"/>
      <w:bookmarkStart w:id="1212" w:name="_Toc267251510"/>
      <w:bookmarkStart w:id="1213" w:name="_Toc267251511"/>
      <w:bookmarkStart w:id="1214" w:name="_Toc267251514"/>
      <w:r>
        <w:rPr>
          <w:rFonts w:hint="eastAsia" w:asciiTheme="minorEastAsia" w:hAnsiTheme="minorEastAsia" w:eastAsiaTheme="minorEastAsia" w:cstheme="minorEastAsia"/>
          <w:b w:val="0"/>
          <w:color w:val="auto"/>
          <w:sz w:val="21"/>
          <w:szCs w:val="21"/>
        </w:rPr>
        <w:t>15. 缺陷责任期与保修</w:t>
      </w:r>
      <w:bookmarkEnd w:id="1178"/>
      <w:bookmarkEnd w:id="1179"/>
      <w:bookmarkEnd w:id="1180"/>
      <w:bookmarkEnd w:id="1181"/>
      <w:bookmarkEnd w:id="1182"/>
      <w:bookmarkEnd w:id="1183"/>
      <w:bookmarkEnd w:id="1184"/>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215" w:name="_Toc416363163"/>
      <w:bookmarkStart w:id="1216" w:name="_Toc373227763"/>
      <w:bookmarkStart w:id="1217" w:name="_Toc373478410"/>
      <w:bookmarkStart w:id="1218" w:name="_Toc4884"/>
      <w:bookmarkStart w:id="1219" w:name="_Toc405540752"/>
      <w:bookmarkStart w:id="1220" w:name="_Toc389065328"/>
      <w:r>
        <w:rPr>
          <w:rFonts w:hint="eastAsia" w:asciiTheme="minorEastAsia" w:hAnsiTheme="minorEastAsia" w:eastAsiaTheme="minorEastAsia" w:cstheme="minorEastAsia"/>
          <w:b w:val="0"/>
          <w:color w:val="auto"/>
          <w:sz w:val="21"/>
          <w:szCs w:val="21"/>
        </w:rPr>
        <w:t>15.2 缺陷责任期</w:t>
      </w:r>
      <w:bookmarkEnd w:id="1185"/>
      <w:bookmarkEnd w:id="1215"/>
      <w:bookmarkEnd w:id="1216"/>
      <w:bookmarkEnd w:id="1217"/>
      <w:bookmarkEnd w:id="1218"/>
      <w:bookmarkEnd w:id="1219"/>
      <w:bookmarkEnd w:id="1220"/>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缺陷责任期的具体期限：</w:t>
      </w:r>
      <w:r>
        <w:rPr>
          <w:rFonts w:hint="eastAsia" w:asciiTheme="minorEastAsia" w:hAnsiTheme="minorEastAsia" w:eastAsiaTheme="minorEastAsia" w:cstheme="minorEastAsia"/>
          <w:color w:val="auto"/>
          <w:sz w:val="21"/>
          <w:szCs w:val="21"/>
          <w:u w:val="single"/>
        </w:rPr>
        <w:t>按本合同《通用条款》相关规定执行</w:t>
      </w:r>
      <w:r>
        <w:rPr>
          <w:rFonts w:hint="eastAsia" w:asciiTheme="minorEastAsia" w:hAnsiTheme="minorEastAsia" w:eastAsiaTheme="minorEastAsia" w:cstheme="minorEastAsia"/>
          <w:color w:val="auto"/>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221" w:name="_Toc373478411"/>
      <w:bookmarkStart w:id="1222" w:name="_Toc15775"/>
      <w:bookmarkStart w:id="1223" w:name="_Toc405540753"/>
      <w:bookmarkStart w:id="1224" w:name="_Toc416363164"/>
      <w:bookmarkStart w:id="1225" w:name="_Toc373227764"/>
      <w:bookmarkStart w:id="1226" w:name="_Toc389065329"/>
      <w:r>
        <w:rPr>
          <w:rFonts w:hint="eastAsia" w:asciiTheme="minorEastAsia" w:hAnsiTheme="minorEastAsia" w:eastAsiaTheme="minorEastAsia" w:cstheme="minorEastAsia"/>
          <w:b w:val="0"/>
          <w:color w:val="auto"/>
          <w:sz w:val="21"/>
          <w:szCs w:val="21"/>
        </w:rPr>
        <w:t>15.3 质量保证金</w:t>
      </w:r>
      <w:bookmarkEnd w:id="1221"/>
      <w:bookmarkEnd w:id="1222"/>
      <w:bookmarkEnd w:id="1223"/>
      <w:bookmarkEnd w:id="1224"/>
      <w:bookmarkEnd w:id="1225"/>
      <w:bookmarkEnd w:id="1226"/>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关于是否扣留质量保证金的约定：</w:t>
      </w:r>
      <w:r>
        <w:rPr>
          <w:rFonts w:hint="eastAsia" w:asciiTheme="minorEastAsia" w:hAnsiTheme="minorEastAsia" w:eastAsiaTheme="minorEastAsia" w:cstheme="minorEastAsia"/>
          <w:color w:val="auto"/>
          <w:sz w:val="21"/>
          <w:szCs w:val="21"/>
          <w:u w:val="single"/>
        </w:rPr>
        <w:t>是</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15.3.1 承包人提供质量保证金的方式</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质量保证金采用以下第</w:t>
      </w:r>
      <w:r>
        <w:rPr>
          <w:rFonts w:hint="eastAsia" w:asciiTheme="minorEastAsia" w:hAnsiTheme="minorEastAsia" w:eastAsiaTheme="minorEastAsia" w:cstheme="minorEastAsia"/>
          <w:color w:val="auto"/>
          <w:sz w:val="21"/>
          <w:szCs w:val="21"/>
          <w:u w:val="single"/>
        </w:rPr>
        <w:t>（2）</w:t>
      </w:r>
      <w:r>
        <w:rPr>
          <w:rFonts w:hint="eastAsia" w:asciiTheme="minorEastAsia" w:hAnsiTheme="minorEastAsia" w:eastAsiaTheme="minorEastAsia" w:cstheme="minorEastAsia"/>
          <w:color w:val="auto"/>
          <w:sz w:val="21"/>
          <w:szCs w:val="21"/>
        </w:rPr>
        <w:t>种方式：</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（1）质量保证金保函，保证金额为：；</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w:t>
      </w:r>
      <w:r>
        <w:rPr>
          <w:rFonts w:hint="eastAsia" w:asciiTheme="minorEastAsia" w:hAnsiTheme="minorEastAsia" w:eastAsiaTheme="minorEastAsia" w:cstheme="minorEastAsia"/>
          <w:bCs/>
          <w:color w:val="auto"/>
          <w:sz w:val="21"/>
          <w:szCs w:val="21"/>
        </w:rPr>
        <w:t>发包人按工程价款结算总额的</w:t>
      </w:r>
      <w:r>
        <w:rPr>
          <w:rFonts w:hint="eastAsia" w:asciiTheme="minorEastAsia" w:hAnsiTheme="minorEastAsia" w:eastAsiaTheme="minorEastAsia" w:cstheme="minorEastAsia"/>
          <w:bCs/>
          <w:color w:val="auto"/>
          <w:sz w:val="21"/>
          <w:szCs w:val="21"/>
          <w:u w:val="single"/>
        </w:rPr>
        <w:t xml:space="preserve"> 3 </w:t>
      </w:r>
      <w:r>
        <w:rPr>
          <w:rFonts w:hint="eastAsia" w:asciiTheme="minorEastAsia" w:hAnsiTheme="minorEastAsia" w:eastAsiaTheme="minorEastAsia" w:cstheme="minorEastAsia"/>
          <w:bCs/>
          <w:color w:val="auto"/>
          <w:sz w:val="21"/>
          <w:szCs w:val="21"/>
        </w:rPr>
        <w:t>%预留工程质量保修金，待缺陷责任期满后返还</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（3）其他方式：</w:t>
      </w:r>
      <w:r>
        <w:rPr>
          <w:rFonts w:hint="eastAsia" w:asciiTheme="minorEastAsia" w:hAnsiTheme="minorEastAsia" w:eastAsiaTheme="minorEastAsia" w:cstheme="minorEastAsia"/>
          <w:bCs/>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15.3.2 质量保证金的扣留</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质量保证金的扣留采取以下第</w:t>
      </w:r>
      <w:r>
        <w:rPr>
          <w:rFonts w:hint="eastAsia" w:asciiTheme="minorEastAsia" w:hAnsiTheme="minorEastAsia" w:eastAsiaTheme="minorEastAsia" w:cstheme="minorEastAsia"/>
          <w:color w:val="auto"/>
          <w:sz w:val="21"/>
          <w:szCs w:val="21"/>
          <w:u w:val="single"/>
        </w:rPr>
        <w:t>（2）</w:t>
      </w:r>
      <w:r>
        <w:rPr>
          <w:rFonts w:hint="eastAsia" w:asciiTheme="minorEastAsia" w:hAnsiTheme="minorEastAsia" w:eastAsiaTheme="minorEastAsia" w:cstheme="minorEastAsia"/>
          <w:color w:val="auto"/>
          <w:sz w:val="21"/>
          <w:szCs w:val="21"/>
        </w:rPr>
        <w:t>种方式：</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（1）在支付工程进度款时逐次扣留，在此情形下，质量保证金的计算基数不包括预付款的支付、扣回以及价格调整的金额；</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（2）工程竣工结算时一次性扣留质量保证金；</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（3）其他扣留方式:</w:t>
      </w:r>
      <w:r>
        <w:rPr>
          <w:rFonts w:hint="eastAsia" w:asciiTheme="minorEastAsia" w:hAnsiTheme="minorEastAsia" w:eastAsiaTheme="minorEastAsia" w:cstheme="minorEastAsia"/>
          <w:color w:val="auto"/>
          <w:kern w:val="0"/>
          <w:sz w:val="21"/>
          <w:szCs w:val="21"/>
          <w:u w:val="single"/>
        </w:rPr>
        <w:t>无</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u w:val="single"/>
        </w:rPr>
      </w:pPr>
      <w:r>
        <w:rPr>
          <w:rFonts w:hint="eastAsia" w:asciiTheme="minorEastAsia" w:hAnsiTheme="minorEastAsia" w:eastAsiaTheme="minorEastAsia" w:cstheme="minorEastAsia"/>
          <w:color w:val="auto"/>
          <w:sz w:val="21"/>
          <w:szCs w:val="21"/>
        </w:rPr>
        <w:t>关于质量保证金的补充约定：</w:t>
      </w:r>
      <w:r>
        <w:rPr>
          <w:rFonts w:hint="eastAsia" w:asciiTheme="minorEastAsia" w:hAnsiTheme="minorEastAsia" w:eastAsiaTheme="minorEastAsia" w:cstheme="minorEastAsia"/>
          <w:color w:val="auto"/>
          <w:kern w:val="0"/>
          <w:sz w:val="21"/>
          <w:szCs w:val="21"/>
          <w:u w:val="single"/>
        </w:rPr>
        <w:t>无</w:t>
      </w:r>
      <w:r>
        <w:rPr>
          <w:rFonts w:hint="eastAsia" w:asciiTheme="minorEastAsia" w:hAnsiTheme="minorEastAsia" w:eastAsiaTheme="minorEastAsia" w:cstheme="minorEastAsia"/>
          <w:color w:val="auto"/>
          <w:kern w:val="0"/>
          <w:sz w:val="21"/>
          <w:szCs w:val="21"/>
        </w:rPr>
        <w:t>。</w:t>
      </w:r>
    </w:p>
    <w:bookmarkEnd w:id="1186"/>
    <w:bookmarkEnd w:id="1187"/>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227" w:name="_Toc373227765"/>
      <w:bookmarkStart w:id="1228" w:name="_Toc416363165"/>
      <w:bookmarkStart w:id="1229" w:name="_Toc6905"/>
      <w:bookmarkStart w:id="1230" w:name="_Toc405540754"/>
      <w:bookmarkStart w:id="1231" w:name="_Toc389065330"/>
      <w:bookmarkStart w:id="1232" w:name="_Toc373478412"/>
      <w:r>
        <w:rPr>
          <w:rFonts w:hint="eastAsia" w:asciiTheme="minorEastAsia" w:hAnsiTheme="minorEastAsia" w:eastAsiaTheme="minorEastAsia" w:cstheme="minorEastAsia"/>
          <w:b w:val="0"/>
          <w:color w:val="auto"/>
          <w:sz w:val="21"/>
          <w:szCs w:val="21"/>
        </w:rPr>
        <w:t>15.4 保修</w:t>
      </w:r>
      <w:bookmarkEnd w:id="1227"/>
      <w:bookmarkEnd w:id="1228"/>
      <w:bookmarkEnd w:id="1229"/>
      <w:bookmarkEnd w:id="1230"/>
      <w:bookmarkEnd w:id="1231"/>
      <w:bookmarkEnd w:id="1232"/>
    </w:p>
    <w:bookmarkEnd w:id="1188"/>
    <w:p>
      <w:pPr>
        <w:pageBreakBefore w:val="0"/>
        <w:kinsoku/>
        <w:wordWrap/>
        <w:overflowPunct/>
        <w:topLinePunct w:val="0"/>
        <w:bidi w:val="0"/>
        <w:spacing w:line="440" w:lineRule="atLeast"/>
        <w:ind w:left="0" w:leftChars="0" w:firstLine="409" w:firstLineChars="195"/>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15.4.1 保修责任</w:t>
      </w:r>
    </w:p>
    <w:p>
      <w:pPr>
        <w:pageBreakBefore w:val="0"/>
        <w:kinsoku/>
        <w:wordWrap/>
        <w:overflowPunct/>
        <w:topLinePunct w:val="0"/>
        <w:bidi w:val="0"/>
        <w:spacing w:line="440" w:lineRule="atLeast"/>
        <w:ind w:left="0" w:leftChars="0" w:firstLine="409" w:firstLineChars="195"/>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工程保修期为：12个月</w:t>
      </w:r>
    </w:p>
    <w:p>
      <w:pPr>
        <w:pageBreakBefore w:val="0"/>
        <w:kinsoku/>
        <w:wordWrap/>
        <w:overflowPunct/>
        <w:topLinePunct w:val="0"/>
        <w:bidi w:val="0"/>
        <w:spacing w:line="440" w:lineRule="atLeast"/>
        <w:ind w:left="0" w:leftChars="0" w:firstLine="409" w:firstLineChars="195"/>
        <w:jc w:val="left"/>
        <w:textAlignment w:val="auto"/>
        <w:rPr>
          <w:rFonts w:hint="eastAsia" w:asciiTheme="minorEastAsia" w:hAnsiTheme="minorEastAsia" w:eastAsiaTheme="minorEastAsia" w:cstheme="minorEastAsia"/>
          <w:color w:val="auto"/>
          <w:kern w:val="0"/>
          <w:sz w:val="21"/>
          <w:szCs w:val="21"/>
          <w:u w:val="single"/>
        </w:rPr>
      </w:pPr>
      <w:r>
        <w:rPr>
          <w:rFonts w:hint="eastAsia" w:asciiTheme="minorEastAsia" w:hAnsiTheme="minorEastAsia" w:eastAsiaTheme="minorEastAsia" w:cstheme="minorEastAsia"/>
          <w:color w:val="auto"/>
          <w:sz w:val="21"/>
          <w:szCs w:val="21"/>
        </w:rPr>
        <w:t>工程保修书具体内容见合同附件8。</w:t>
      </w:r>
    </w:p>
    <w:p>
      <w:pPr>
        <w:pageBreakBefore w:val="0"/>
        <w:kinsoku/>
        <w:wordWrap/>
        <w:overflowPunct/>
        <w:topLinePunct w:val="0"/>
        <w:bidi w:val="0"/>
        <w:spacing w:line="440" w:lineRule="atLeast"/>
        <w:ind w:left="0" w:leftChars="0" w:firstLine="409" w:firstLineChars="195"/>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15.4.3 修复通知</w:t>
      </w:r>
    </w:p>
    <w:p>
      <w:pPr>
        <w:pageBreakBefore w:val="0"/>
        <w:kinsoku/>
        <w:wordWrap/>
        <w:overflowPunct/>
        <w:topLinePunct w:val="0"/>
        <w:bidi w:val="0"/>
        <w:spacing w:line="440" w:lineRule="atLeast"/>
        <w:ind w:left="0" w:leftChars="0" w:firstLine="409" w:firstLineChars="195"/>
        <w:jc w:val="left"/>
        <w:textAlignment w:val="auto"/>
        <w:rPr>
          <w:rFonts w:hint="eastAsia" w:asciiTheme="minorEastAsia" w:hAnsiTheme="minorEastAsia" w:eastAsiaTheme="minorEastAsia" w:cstheme="minorEastAsia"/>
          <w:color w:val="auto"/>
          <w:kern w:val="0"/>
          <w:sz w:val="21"/>
          <w:szCs w:val="21"/>
          <w:u w:val="single"/>
        </w:rPr>
      </w:pPr>
      <w:r>
        <w:rPr>
          <w:rFonts w:hint="eastAsia" w:asciiTheme="minorEastAsia" w:hAnsiTheme="minorEastAsia" w:eastAsiaTheme="minorEastAsia" w:cstheme="minorEastAsia"/>
          <w:color w:val="auto"/>
          <w:kern w:val="0"/>
          <w:sz w:val="21"/>
          <w:szCs w:val="21"/>
        </w:rPr>
        <w:t>承包人收到保修通知并到达工程现场的合理时间：</w:t>
      </w:r>
      <w:r>
        <w:rPr>
          <w:rFonts w:hint="eastAsia" w:asciiTheme="minorEastAsia" w:hAnsiTheme="minorEastAsia" w:eastAsiaTheme="minorEastAsia" w:cstheme="minorEastAsia"/>
          <w:color w:val="auto"/>
          <w:kern w:val="0"/>
          <w:sz w:val="21"/>
          <w:szCs w:val="21"/>
          <w:u w:val="single"/>
        </w:rPr>
        <w:t>接到保修通知之日起7个工作日内</w:t>
      </w:r>
      <w:r>
        <w:rPr>
          <w:rFonts w:hint="eastAsia" w:asciiTheme="minorEastAsia" w:hAnsiTheme="minorEastAsia" w:eastAsiaTheme="minorEastAsia" w:cstheme="minorEastAsia"/>
          <w:color w:val="auto"/>
          <w:kern w:val="0"/>
          <w:sz w:val="21"/>
          <w:szCs w:val="21"/>
        </w:rPr>
        <w:t>。</w:t>
      </w:r>
    </w:p>
    <w:bookmarkEnd w:id="1189"/>
    <w:bookmarkEnd w:id="1190"/>
    <w:bookmarkEnd w:id="1191"/>
    <w:bookmarkEnd w:id="1192"/>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1233" w:name="_Toc373478413"/>
      <w:bookmarkStart w:id="1234" w:name="_Toc389065331"/>
      <w:bookmarkStart w:id="1235" w:name="_Toc28845"/>
      <w:bookmarkStart w:id="1236" w:name="_Toc351203648"/>
      <w:bookmarkStart w:id="1237" w:name="_Toc405540755"/>
      <w:bookmarkStart w:id="1238" w:name="_Toc416363166"/>
      <w:bookmarkStart w:id="1239" w:name="_Toc373227766"/>
      <w:bookmarkStart w:id="1240" w:name="_Toc280868717"/>
      <w:bookmarkStart w:id="1241" w:name="_Toc280868718"/>
      <w:r>
        <w:rPr>
          <w:rFonts w:hint="eastAsia" w:asciiTheme="minorEastAsia" w:hAnsiTheme="minorEastAsia" w:eastAsiaTheme="minorEastAsia" w:cstheme="minorEastAsia"/>
          <w:b w:val="0"/>
          <w:color w:val="auto"/>
          <w:sz w:val="21"/>
          <w:szCs w:val="21"/>
        </w:rPr>
        <w:t>16. 违约</w:t>
      </w:r>
      <w:bookmarkEnd w:id="1233"/>
      <w:bookmarkEnd w:id="1234"/>
      <w:bookmarkEnd w:id="1235"/>
      <w:bookmarkEnd w:id="1236"/>
      <w:bookmarkEnd w:id="1237"/>
      <w:bookmarkEnd w:id="1238"/>
      <w:bookmarkEnd w:id="1239"/>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242" w:name="_Toc405540756"/>
      <w:bookmarkStart w:id="1243" w:name="_Toc389065332"/>
      <w:bookmarkStart w:id="1244" w:name="_Toc416363167"/>
      <w:bookmarkStart w:id="1245" w:name="_Toc22583"/>
      <w:bookmarkStart w:id="1246" w:name="_Toc373478414"/>
      <w:bookmarkStart w:id="1247" w:name="_Toc373227767"/>
      <w:r>
        <w:rPr>
          <w:rFonts w:hint="eastAsia" w:asciiTheme="minorEastAsia" w:hAnsiTheme="minorEastAsia" w:eastAsiaTheme="minorEastAsia" w:cstheme="minorEastAsia"/>
          <w:b w:val="0"/>
          <w:color w:val="auto"/>
          <w:sz w:val="21"/>
          <w:szCs w:val="21"/>
        </w:rPr>
        <w:t>16.1 发包人违约</w:t>
      </w:r>
      <w:bookmarkEnd w:id="1242"/>
      <w:bookmarkEnd w:id="1243"/>
      <w:bookmarkEnd w:id="1244"/>
      <w:bookmarkEnd w:id="1245"/>
      <w:bookmarkEnd w:id="1246"/>
      <w:bookmarkEnd w:id="1247"/>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16.1.1发包人违约的情形</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发包人违约的其他情形：</w:t>
      </w:r>
      <w:r>
        <w:rPr>
          <w:rFonts w:hint="eastAsia" w:asciiTheme="minorEastAsia" w:hAnsiTheme="minorEastAsia" w:eastAsiaTheme="minorEastAsia" w:cstheme="minorEastAsia"/>
          <w:color w:val="auto"/>
          <w:kern w:val="0"/>
          <w:sz w:val="21"/>
          <w:szCs w:val="21"/>
          <w:u w:val="single"/>
        </w:rPr>
        <w:t>无</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16.1.2 发包人违约的责任</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发包人违约责任的承担方式和计算方法：</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u w:val="single"/>
        </w:rPr>
      </w:pPr>
      <w:r>
        <w:rPr>
          <w:rFonts w:hint="eastAsia" w:asciiTheme="minorEastAsia" w:hAnsiTheme="minorEastAsia" w:eastAsiaTheme="minorEastAsia" w:cstheme="minorEastAsia"/>
          <w:color w:val="auto"/>
          <w:kern w:val="0"/>
          <w:sz w:val="21"/>
          <w:szCs w:val="21"/>
        </w:rPr>
        <w:t>（1）因发包人原因未能在计划开工日期前7天内下达开工通知的违约责任：</w:t>
      </w:r>
      <w:r>
        <w:rPr>
          <w:rFonts w:hint="eastAsia" w:asciiTheme="minorEastAsia" w:hAnsiTheme="minorEastAsia" w:eastAsiaTheme="minorEastAsia" w:cstheme="minorEastAsia"/>
          <w:color w:val="auto"/>
          <w:kern w:val="0"/>
          <w:sz w:val="21"/>
          <w:szCs w:val="21"/>
          <w:u w:val="single"/>
        </w:rPr>
        <w:t>双方另行协商</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（2）因发包人原因未能按合同约定支付合同价款的违约责任：。</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（3）发包人违反第10.1款〔变更的范围〕第（2）项约定，自行实施被取消的工作或转由他人实施的违约责任：</w:t>
      </w:r>
      <w:r>
        <w:rPr>
          <w:rFonts w:hint="eastAsia" w:asciiTheme="minorEastAsia" w:hAnsiTheme="minorEastAsia" w:eastAsiaTheme="minorEastAsia" w:cstheme="minorEastAsia"/>
          <w:color w:val="auto"/>
          <w:kern w:val="0"/>
          <w:sz w:val="21"/>
          <w:szCs w:val="21"/>
          <w:u w:val="single"/>
        </w:rPr>
        <w:t>双方另行协商</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（4）发包人提供的材料、工程设备的规格、数量或质量不符合合同约定，或因发包人原因导致交货日期延误或交货地点变更等情况的违约责任：</w:t>
      </w:r>
      <w:r>
        <w:rPr>
          <w:rFonts w:hint="eastAsia" w:asciiTheme="minorEastAsia" w:hAnsiTheme="minorEastAsia" w:eastAsiaTheme="minorEastAsia" w:cstheme="minorEastAsia"/>
          <w:color w:val="auto"/>
          <w:kern w:val="0"/>
          <w:sz w:val="21"/>
          <w:szCs w:val="21"/>
          <w:u w:val="single"/>
        </w:rPr>
        <w:t>双方另行协商</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u w:val="single"/>
        </w:rPr>
      </w:pPr>
      <w:r>
        <w:rPr>
          <w:rFonts w:hint="eastAsia" w:asciiTheme="minorEastAsia" w:hAnsiTheme="minorEastAsia" w:eastAsiaTheme="minorEastAsia" w:cstheme="minorEastAsia"/>
          <w:color w:val="auto"/>
          <w:kern w:val="0"/>
          <w:sz w:val="21"/>
          <w:szCs w:val="21"/>
        </w:rPr>
        <w:t>（5）因发包人违反合同约定造成暂停施工的违约责任：</w:t>
      </w:r>
      <w:r>
        <w:rPr>
          <w:rFonts w:hint="eastAsia" w:asciiTheme="minorEastAsia" w:hAnsiTheme="minorEastAsia" w:eastAsiaTheme="minorEastAsia" w:cstheme="minorEastAsia"/>
          <w:color w:val="auto"/>
          <w:sz w:val="21"/>
          <w:szCs w:val="21"/>
          <w:u w:val="single"/>
        </w:rPr>
        <w:t>非承包人原因所引起的停工、违规罚款、经济损失以及其他责任由发包人承担</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（6）发包人无正当理由没有在约定期限内发出复工指示，导致承包人无法复工的违约责任：</w:t>
      </w:r>
      <w:r>
        <w:rPr>
          <w:rFonts w:hint="eastAsia" w:asciiTheme="minorEastAsia" w:hAnsiTheme="minorEastAsia" w:eastAsiaTheme="minorEastAsia" w:cstheme="minorEastAsia"/>
          <w:color w:val="auto"/>
          <w:kern w:val="0"/>
          <w:sz w:val="21"/>
          <w:szCs w:val="21"/>
          <w:u w:val="single"/>
        </w:rPr>
        <w:t>双方另行协商</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（7）其他：</w:t>
      </w:r>
      <w:r>
        <w:rPr>
          <w:rFonts w:hint="eastAsia" w:asciiTheme="minorEastAsia" w:hAnsiTheme="minorEastAsia" w:eastAsiaTheme="minorEastAsia" w:cstheme="minorEastAsia"/>
          <w:color w:val="auto"/>
          <w:kern w:val="0"/>
          <w:sz w:val="21"/>
          <w:szCs w:val="21"/>
          <w:u w:val="single"/>
        </w:rPr>
        <w:t>无</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16.1.3 因发包人违约解除合同</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承包人按16.1.1项〔发包人违约的情形〕约定暂停施工满天后发包人仍不纠正其违约行为并致使合同目的不能实现的，承包人有权解除合同。</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248" w:name="_Toc373478415"/>
      <w:bookmarkStart w:id="1249" w:name="_Toc389065333"/>
      <w:bookmarkStart w:id="1250" w:name="_Toc416363168"/>
      <w:bookmarkStart w:id="1251" w:name="_Toc405540757"/>
      <w:bookmarkStart w:id="1252" w:name="_Toc373227768"/>
      <w:bookmarkStart w:id="1253" w:name="_Toc4569"/>
      <w:r>
        <w:rPr>
          <w:rFonts w:hint="eastAsia" w:asciiTheme="minorEastAsia" w:hAnsiTheme="minorEastAsia" w:eastAsiaTheme="minorEastAsia" w:cstheme="minorEastAsia"/>
          <w:b w:val="0"/>
          <w:color w:val="auto"/>
          <w:sz w:val="21"/>
          <w:szCs w:val="21"/>
        </w:rPr>
        <w:t>16.2 承包人违约</w:t>
      </w:r>
      <w:bookmarkEnd w:id="1248"/>
      <w:bookmarkEnd w:id="1249"/>
      <w:bookmarkEnd w:id="1250"/>
      <w:bookmarkEnd w:id="1251"/>
      <w:bookmarkEnd w:id="1252"/>
      <w:bookmarkEnd w:id="1253"/>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16.2.1 承包人违约的情形</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u w:val="single"/>
        </w:rPr>
      </w:pPr>
      <w:r>
        <w:rPr>
          <w:rFonts w:hint="eastAsia" w:asciiTheme="minorEastAsia" w:hAnsiTheme="minorEastAsia" w:eastAsiaTheme="minorEastAsia" w:cstheme="minorEastAsia"/>
          <w:color w:val="auto"/>
          <w:kern w:val="0"/>
          <w:sz w:val="21"/>
          <w:szCs w:val="21"/>
        </w:rPr>
        <w:t>承包人违约的其他情形：。</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16.2.2承包人违约的责任</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承包人违约责任的承担方式和计算方法：</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承包人未按本合同通用条款第16.2.1（2）、（3）条内容完成的，承包人无条件返工处理，修复至工程质量要求并承担相关费用，并在发包人规定的时间内完成返工，否则发包人有权扣罚该分项工程10%的工程款作为处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（2）承包人有本合同通用条款第16.2.1（6）条情形的，或经监理人检验认为修复质量不合格而承包人拒绝再进行修补的，发包人将扣除承包人全部质量保修金。</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承包人有本专用合同条款3.2、3.3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16.2.3 因承包人违约解除合同</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关于承包人违约解除合同的特别约定：</w:t>
      </w:r>
      <w:r>
        <w:rPr>
          <w:rFonts w:hint="eastAsia" w:asciiTheme="minorEastAsia" w:hAnsiTheme="minorEastAsia" w:eastAsiaTheme="minorEastAsia" w:cstheme="minorEastAsia"/>
          <w:color w:val="auto"/>
          <w:kern w:val="0"/>
          <w:sz w:val="21"/>
          <w:szCs w:val="21"/>
          <w:u w:val="single"/>
        </w:rPr>
        <w:t>承包人有违反以下情况之一的，发包人有权解除合同，并没收其全部履约保证金</w:t>
      </w:r>
      <w:r>
        <w:rPr>
          <w:rFonts w:hint="eastAsia" w:asciiTheme="minorEastAsia" w:hAnsiTheme="minorEastAsia" w:eastAsiaTheme="minorEastAsia" w:cstheme="minorEastAsia"/>
          <w:color w:val="auto"/>
          <w:kern w:val="0"/>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(1)承包人无正当理由不按开工通知的要求及时进场组织施工和不按签订协议书时商定的进度计划有效地开展施工准备，造成工期延误的；</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(2)承包人违反本合同通用条款第3.5条规定私自将合同或合同的任何部分或任何权利转让给其他人，或私自将工程或工程的一部分分包出去的；</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(3)未经监理人批准，承包人私自将已按</w:t>
      </w:r>
      <w:r>
        <w:rPr>
          <w:rFonts w:hint="eastAsia" w:asciiTheme="minorEastAsia" w:hAnsiTheme="minorEastAsia" w:eastAsiaTheme="minorEastAsia" w:cstheme="minorEastAsia"/>
          <w:color w:val="auto"/>
          <w:kern w:val="0"/>
          <w:sz w:val="21"/>
          <w:szCs w:val="21"/>
          <w:lang w:eastAsia="zh-CN"/>
        </w:rPr>
        <w:t>竞标</w:t>
      </w:r>
      <w:r>
        <w:rPr>
          <w:rFonts w:hint="eastAsia" w:asciiTheme="minorEastAsia" w:hAnsiTheme="minorEastAsia" w:eastAsiaTheme="minorEastAsia" w:cstheme="minorEastAsia"/>
          <w:color w:val="auto"/>
          <w:kern w:val="0"/>
          <w:sz w:val="21"/>
          <w:szCs w:val="21"/>
        </w:rPr>
        <w:t>文件承诺进入工地的工程设备、施工设备、临时工程或材料撤离工地的；</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(4)由于承包人原因拒绝按合同进度计划及时完成合同规定的工程，而又未采取有效措施赶上进度，造成工期延误的；</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(5)承包人否认合同有效或拒绝履行合同规定的承包人义务，或由于法律、财务等原因导致承包人无法继续履行或实质上已停止履行合同的义务的；</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(6)合同签订之日起十五日内，承包人无法按合同规定及</w:t>
      </w:r>
      <w:r>
        <w:rPr>
          <w:rFonts w:hint="eastAsia" w:asciiTheme="minorEastAsia" w:hAnsiTheme="minorEastAsia" w:eastAsiaTheme="minorEastAsia" w:cstheme="minorEastAsia"/>
          <w:color w:val="auto"/>
          <w:kern w:val="0"/>
          <w:sz w:val="21"/>
          <w:szCs w:val="21"/>
          <w:lang w:eastAsia="zh-CN"/>
        </w:rPr>
        <w:t>竞标</w:t>
      </w:r>
      <w:r>
        <w:rPr>
          <w:rFonts w:hint="eastAsia" w:asciiTheme="minorEastAsia" w:hAnsiTheme="minorEastAsia" w:eastAsiaTheme="minorEastAsia" w:cstheme="minorEastAsia"/>
          <w:color w:val="auto"/>
          <w:kern w:val="0"/>
          <w:sz w:val="21"/>
          <w:szCs w:val="21"/>
        </w:rPr>
        <w:t>文件的承诺进场经监理工程师认可的全部人员和机械的。</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发包人继续使用承包人在施工现场的材料、设备、临时工程、承包人文件和由承包人或以其名义编制的其他文件的费用承担方式：。</w:t>
      </w:r>
    </w:p>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1254" w:name="_Toc389065334"/>
      <w:bookmarkStart w:id="1255" w:name="_Toc373478416"/>
      <w:bookmarkStart w:id="1256" w:name="_Toc351203649"/>
      <w:bookmarkStart w:id="1257" w:name="_Toc416363169"/>
      <w:bookmarkStart w:id="1258" w:name="_Toc373227769"/>
      <w:bookmarkStart w:id="1259" w:name="_Toc405540758"/>
      <w:bookmarkStart w:id="1260" w:name="_Toc21918"/>
      <w:r>
        <w:rPr>
          <w:rFonts w:hint="eastAsia" w:asciiTheme="minorEastAsia" w:hAnsiTheme="minorEastAsia" w:eastAsiaTheme="minorEastAsia" w:cstheme="minorEastAsia"/>
          <w:b w:val="0"/>
          <w:color w:val="auto"/>
          <w:sz w:val="21"/>
          <w:szCs w:val="21"/>
        </w:rPr>
        <w:t>17. 不可抗力</w:t>
      </w:r>
      <w:bookmarkEnd w:id="1240"/>
      <w:bookmarkEnd w:id="1254"/>
      <w:bookmarkEnd w:id="1255"/>
      <w:bookmarkEnd w:id="1256"/>
      <w:bookmarkEnd w:id="1257"/>
      <w:bookmarkEnd w:id="1258"/>
      <w:bookmarkEnd w:id="1259"/>
      <w:bookmarkEnd w:id="1260"/>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261" w:name="_Toc373478417"/>
      <w:bookmarkStart w:id="1262" w:name="_Toc13309"/>
      <w:bookmarkStart w:id="1263" w:name="_Toc389065335"/>
      <w:bookmarkStart w:id="1264" w:name="_Toc405540759"/>
      <w:bookmarkStart w:id="1265" w:name="_Toc416363170"/>
      <w:bookmarkStart w:id="1266" w:name="_Toc373227770"/>
      <w:r>
        <w:rPr>
          <w:rFonts w:hint="eastAsia" w:asciiTheme="minorEastAsia" w:hAnsiTheme="minorEastAsia" w:eastAsiaTheme="minorEastAsia" w:cstheme="minorEastAsia"/>
          <w:b w:val="0"/>
          <w:color w:val="auto"/>
          <w:sz w:val="21"/>
          <w:szCs w:val="21"/>
        </w:rPr>
        <w:t>17.1 不可抗力的确认</w:t>
      </w:r>
      <w:bookmarkEnd w:id="1261"/>
      <w:bookmarkEnd w:id="1262"/>
      <w:bookmarkEnd w:id="1263"/>
      <w:bookmarkEnd w:id="1264"/>
      <w:bookmarkEnd w:id="1265"/>
      <w:bookmarkEnd w:id="1266"/>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除通用合同条款约定的不可抗力事件之外，视为不可抗力的其他情形：</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（1）6级以上地震；</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（2）10级以上的持续1天的大风；</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（3）暴雨级持续1天以上的大雨；</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（4）50年以上未发生过，持续2天的高温天气；</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（5）50年以上未发生过，持续2天的严寒天气；</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u w:val="single"/>
        </w:rPr>
      </w:pPr>
      <w:r>
        <w:rPr>
          <w:rFonts w:hint="eastAsia" w:asciiTheme="minorEastAsia" w:hAnsiTheme="minorEastAsia" w:eastAsiaTheme="minorEastAsia" w:cstheme="minorEastAsia"/>
          <w:color w:val="auto"/>
          <w:sz w:val="21"/>
          <w:szCs w:val="21"/>
        </w:rPr>
        <w:t>（6）50年以上未发生过的洪水</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267" w:name="_Toc373478418"/>
      <w:bookmarkStart w:id="1268" w:name="_Toc26822"/>
      <w:bookmarkStart w:id="1269" w:name="_Toc373227771"/>
      <w:bookmarkStart w:id="1270" w:name="_Toc416363171"/>
      <w:bookmarkStart w:id="1271" w:name="_Toc389065336"/>
      <w:bookmarkStart w:id="1272" w:name="_Toc405540760"/>
      <w:r>
        <w:rPr>
          <w:rFonts w:hint="eastAsia" w:asciiTheme="minorEastAsia" w:hAnsiTheme="minorEastAsia" w:eastAsiaTheme="minorEastAsia" w:cstheme="minorEastAsia"/>
          <w:b w:val="0"/>
          <w:color w:val="auto"/>
          <w:sz w:val="21"/>
          <w:szCs w:val="21"/>
        </w:rPr>
        <w:t>17.4 因不可抗力解除合同</w:t>
      </w:r>
      <w:bookmarkEnd w:id="1267"/>
      <w:bookmarkEnd w:id="1268"/>
      <w:bookmarkEnd w:id="1269"/>
      <w:bookmarkEnd w:id="1270"/>
      <w:bookmarkEnd w:id="1271"/>
      <w:bookmarkEnd w:id="1272"/>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合同解除后，发包人应在商定或确定发包人应支付款项后天内完成款项的支付。</w:t>
      </w:r>
    </w:p>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1273" w:name="_Toc416363172"/>
      <w:bookmarkStart w:id="1274" w:name="_Toc373227772"/>
      <w:bookmarkStart w:id="1275" w:name="_Toc351203650"/>
      <w:bookmarkStart w:id="1276" w:name="_Toc389065337"/>
      <w:bookmarkStart w:id="1277" w:name="_Toc405540761"/>
      <w:bookmarkStart w:id="1278" w:name="_Toc373478419"/>
      <w:bookmarkStart w:id="1279" w:name="_Toc13295"/>
      <w:r>
        <w:rPr>
          <w:rFonts w:hint="eastAsia" w:asciiTheme="minorEastAsia" w:hAnsiTheme="minorEastAsia" w:eastAsiaTheme="minorEastAsia" w:cstheme="minorEastAsia"/>
          <w:b w:val="0"/>
          <w:color w:val="auto"/>
          <w:sz w:val="21"/>
          <w:szCs w:val="21"/>
        </w:rPr>
        <w:t>18. 保险</w:t>
      </w:r>
      <w:bookmarkEnd w:id="1273"/>
      <w:bookmarkEnd w:id="1274"/>
      <w:bookmarkEnd w:id="1275"/>
      <w:bookmarkEnd w:id="1276"/>
      <w:bookmarkEnd w:id="1277"/>
      <w:bookmarkEnd w:id="1278"/>
      <w:bookmarkEnd w:id="1279"/>
    </w:p>
    <w:bookmarkEnd w:id="1241"/>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280" w:name="_Toc373227773"/>
      <w:bookmarkStart w:id="1281" w:name="_Toc405540762"/>
      <w:bookmarkStart w:id="1282" w:name="_Toc389065338"/>
      <w:bookmarkStart w:id="1283" w:name="_Toc19036"/>
      <w:bookmarkStart w:id="1284" w:name="_Toc373478420"/>
      <w:bookmarkStart w:id="1285" w:name="_Toc416363173"/>
      <w:r>
        <w:rPr>
          <w:rFonts w:hint="eastAsia" w:asciiTheme="minorEastAsia" w:hAnsiTheme="minorEastAsia" w:eastAsiaTheme="minorEastAsia" w:cstheme="minorEastAsia"/>
          <w:b w:val="0"/>
          <w:color w:val="auto"/>
          <w:sz w:val="21"/>
          <w:szCs w:val="21"/>
        </w:rPr>
        <w:t>18.1 工程保险</w:t>
      </w:r>
      <w:bookmarkEnd w:id="1280"/>
      <w:bookmarkEnd w:id="1281"/>
      <w:bookmarkEnd w:id="1282"/>
      <w:bookmarkEnd w:id="1283"/>
      <w:bookmarkEnd w:id="1284"/>
      <w:bookmarkEnd w:id="1285"/>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关于工程保险的特别约定：</w:t>
      </w:r>
      <w:r>
        <w:rPr>
          <w:rFonts w:hint="eastAsia" w:asciiTheme="minorEastAsia" w:hAnsiTheme="minorEastAsia" w:eastAsiaTheme="minorEastAsia" w:cstheme="minorEastAsia"/>
          <w:color w:val="auto"/>
          <w:kern w:val="0"/>
          <w:sz w:val="21"/>
          <w:szCs w:val="21"/>
          <w:u w:val="single"/>
        </w:rPr>
        <w:t>无</w:t>
      </w:r>
      <w:r>
        <w:rPr>
          <w:rFonts w:hint="eastAsia" w:asciiTheme="minorEastAsia" w:hAnsiTheme="minorEastAsia" w:eastAsiaTheme="minorEastAsia" w:cstheme="minorEastAsia"/>
          <w:color w:val="auto"/>
          <w:kern w:val="0"/>
          <w:sz w:val="21"/>
          <w:szCs w:val="21"/>
        </w:rPr>
        <w:t>。</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286" w:name="_Toc373478421"/>
      <w:bookmarkStart w:id="1287" w:name="_Toc373227774"/>
      <w:bookmarkStart w:id="1288" w:name="_Toc405540763"/>
      <w:bookmarkStart w:id="1289" w:name="_Toc416363174"/>
      <w:bookmarkStart w:id="1290" w:name="_Toc389065339"/>
      <w:bookmarkStart w:id="1291" w:name="_Toc16905"/>
      <w:r>
        <w:rPr>
          <w:rFonts w:hint="eastAsia" w:asciiTheme="minorEastAsia" w:hAnsiTheme="minorEastAsia" w:eastAsiaTheme="minorEastAsia" w:cstheme="minorEastAsia"/>
          <w:b w:val="0"/>
          <w:color w:val="auto"/>
          <w:sz w:val="21"/>
          <w:szCs w:val="21"/>
        </w:rPr>
        <w:t>18.3 其他保险</w:t>
      </w:r>
      <w:bookmarkEnd w:id="1286"/>
      <w:bookmarkEnd w:id="1287"/>
      <w:bookmarkEnd w:id="1288"/>
      <w:bookmarkEnd w:id="1289"/>
      <w:bookmarkEnd w:id="1290"/>
      <w:bookmarkEnd w:id="1291"/>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关于其他保险的约定：</w:t>
      </w:r>
      <w:r>
        <w:rPr>
          <w:rFonts w:hint="eastAsia" w:asciiTheme="minorEastAsia" w:hAnsiTheme="minorEastAsia" w:eastAsiaTheme="minorEastAsia" w:cstheme="minorEastAsia"/>
          <w:bCs/>
          <w:color w:val="auto"/>
          <w:sz w:val="21"/>
          <w:szCs w:val="21"/>
          <w:u w:val="single"/>
        </w:rPr>
        <w:t>承包人必须为施工现场从事施工的所有作业人员和管理人员办理意外伤害保险，并支付保险费。</w:t>
      </w:r>
      <w:r>
        <w:rPr>
          <w:rFonts w:hint="eastAsia" w:asciiTheme="minorEastAsia" w:hAnsiTheme="minorEastAsia" w:eastAsiaTheme="minorEastAsia" w:cstheme="minorEastAsia"/>
          <w:bCs/>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承包人是否应为其施工设备等办理财产保险：。</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292" w:name="_Toc416363175"/>
      <w:bookmarkStart w:id="1293" w:name="_Toc373227775"/>
      <w:bookmarkStart w:id="1294" w:name="_Toc405540764"/>
      <w:bookmarkStart w:id="1295" w:name="_Toc389065340"/>
      <w:bookmarkStart w:id="1296" w:name="_Toc373478422"/>
      <w:bookmarkStart w:id="1297" w:name="_Toc530"/>
      <w:r>
        <w:rPr>
          <w:rFonts w:hint="eastAsia" w:asciiTheme="minorEastAsia" w:hAnsiTheme="minorEastAsia" w:eastAsiaTheme="minorEastAsia" w:cstheme="minorEastAsia"/>
          <w:b w:val="0"/>
          <w:color w:val="auto"/>
          <w:sz w:val="21"/>
          <w:szCs w:val="21"/>
        </w:rPr>
        <w:t>18.7 通知义务</w:t>
      </w:r>
      <w:bookmarkEnd w:id="1292"/>
      <w:bookmarkEnd w:id="1293"/>
      <w:bookmarkEnd w:id="1294"/>
      <w:bookmarkEnd w:id="1295"/>
      <w:bookmarkEnd w:id="1296"/>
      <w:bookmarkEnd w:id="1297"/>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kern w:val="0"/>
          <w:sz w:val="21"/>
          <w:szCs w:val="21"/>
        </w:rPr>
        <w:t>关于变更保险合同时的通知义务的约定：</w:t>
      </w:r>
      <w:r>
        <w:rPr>
          <w:rFonts w:hint="eastAsia" w:asciiTheme="minorEastAsia" w:hAnsiTheme="minorEastAsia" w:eastAsiaTheme="minorEastAsia" w:cstheme="minorEastAsia"/>
          <w:color w:val="auto"/>
          <w:sz w:val="21"/>
          <w:szCs w:val="21"/>
        </w:rPr>
        <w:t>。</w:t>
      </w:r>
    </w:p>
    <w:bookmarkEnd w:id="1193"/>
    <w:bookmarkEnd w:id="1194"/>
    <w:bookmarkEnd w:id="1195"/>
    <w:bookmarkEnd w:id="1196"/>
    <w:bookmarkEnd w:id="1197"/>
    <w:bookmarkEnd w:id="1198"/>
    <w:bookmarkEnd w:id="1199"/>
    <w:bookmarkEnd w:id="1200"/>
    <w:bookmarkEnd w:id="1201"/>
    <w:bookmarkEnd w:id="1202"/>
    <w:bookmarkEnd w:id="1203"/>
    <w:bookmarkEnd w:id="1204"/>
    <w:p>
      <w:pPr>
        <w:pStyle w:val="4"/>
        <w:pageBreakBefore w:val="0"/>
        <w:kinsoku/>
        <w:wordWrap/>
        <w:overflowPunct/>
        <w:topLinePunct w:val="0"/>
        <w:bidi w:val="0"/>
        <w:spacing w:line="440" w:lineRule="atLeast"/>
        <w:jc w:val="left"/>
        <w:textAlignment w:val="auto"/>
        <w:rPr>
          <w:rFonts w:hint="eastAsia" w:asciiTheme="minorEastAsia" w:hAnsiTheme="minorEastAsia" w:eastAsiaTheme="minorEastAsia" w:cstheme="minorEastAsia"/>
          <w:b w:val="0"/>
          <w:color w:val="auto"/>
          <w:sz w:val="21"/>
          <w:szCs w:val="21"/>
        </w:rPr>
      </w:pPr>
      <w:bookmarkStart w:id="1298" w:name="_Toc373478423"/>
      <w:bookmarkStart w:id="1299" w:name="_Toc1270"/>
      <w:bookmarkStart w:id="1300" w:name="_Toc351203651"/>
      <w:bookmarkStart w:id="1301" w:name="_Toc389065341"/>
      <w:bookmarkStart w:id="1302" w:name="_Toc405540765"/>
      <w:bookmarkStart w:id="1303" w:name="_Toc373227776"/>
      <w:bookmarkStart w:id="1304" w:name="_Toc416363176"/>
      <w:r>
        <w:rPr>
          <w:rFonts w:hint="eastAsia" w:asciiTheme="minorEastAsia" w:hAnsiTheme="minorEastAsia" w:eastAsiaTheme="minorEastAsia" w:cstheme="minorEastAsia"/>
          <w:b w:val="0"/>
          <w:color w:val="auto"/>
          <w:sz w:val="21"/>
          <w:szCs w:val="21"/>
        </w:rPr>
        <w:t>20. 争议解决</w:t>
      </w:r>
      <w:bookmarkEnd w:id="1298"/>
      <w:bookmarkEnd w:id="1299"/>
      <w:bookmarkEnd w:id="1300"/>
      <w:bookmarkEnd w:id="1301"/>
      <w:bookmarkEnd w:id="1302"/>
      <w:bookmarkEnd w:id="1303"/>
      <w:bookmarkEnd w:id="1304"/>
    </w:p>
    <w:bookmarkEnd w:id="1205"/>
    <w:bookmarkEnd w:id="1206"/>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305" w:name="_Toc405540766"/>
      <w:bookmarkStart w:id="1306" w:name="_Toc416363177"/>
      <w:bookmarkStart w:id="1307" w:name="_Toc19133"/>
      <w:bookmarkStart w:id="1308" w:name="_Toc373227777"/>
      <w:bookmarkStart w:id="1309" w:name="_Toc373478424"/>
      <w:bookmarkStart w:id="1310" w:name="_Toc389065342"/>
      <w:r>
        <w:rPr>
          <w:rFonts w:hint="eastAsia" w:asciiTheme="minorEastAsia" w:hAnsiTheme="minorEastAsia" w:eastAsiaTheme="minorEastAsia" w:cstheme="minorEastAsia"/>
          <w:b w:val="0"/>
          <w:color w:val="auto"/>
          <w:sz w:val="21"/>
          <w:szCs w:val="21"/>
        </w:rPr>
        <w:t>20.3 争</w:t>
      </w:r>
      <w:bookmarkEnd w:id="1207"/>
      <w:r>
        <w:rPr>
          <w:rFonts w:hint="eastAsia" w:asciiTheme="minorEastAsia" w:hAnsiTheme="minorEastAsia" w:eastAsiaTheme="minorEastAsia" w:cstheme="minorEastAsia"/>
          <w:b w:val="0"/>
          <w:color w:val="auto"/>
          <w:sz w:val="21"/>
          <w:szCs w:val="21"/>
        </w:rPr>
        <w:t>议评审</w:t>
      </w:r>
      <w:bookmarkEnd w:id="1305"/>
      <w:bookmarkEnd w:id="1306"/>
      <w:bookmarkEnd w:id="1307"/>
      <w:bookmarkEnd w:id="1308"/>
      <w:bookmarkEnd w:id="1309"/>
      <w:bookmarkEnd w:id="1310"/>
    </w:p>
    <w:p>
      <w:pPr>
        <w:pageBreakBefore w:val="0"/>
        <w:kinsoku/>
        <w:wordWrap/>
        <w:overflowPunct/>
        <w:topLinePunct w:val="0"/>
        <w:bidi w:val="0"/>
        <w:spacing w:line="440" w:lineRule="atLeast"/>
        <w:ind w:left="0" w:leftChars="0" w:firstLine="315" w:firstLineChars="15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合同当事人是否同意将工程争议提交争议评审小组决定：</w:t>
      </w:r>
      <w:r>
        <w:rPr>
          <w:rFonts w:hint="eastAsia" w:asciiTheme="minorEastAsia" w:hAnsiTheme="minorEastAsia" w:eastAsiaTheme="minorEastAsia" w:cstheme="minorEastAsia"/>
          <w:color w:val="auto"/>
          <w:sz w:val="21"/>
          <w:szCs w:val="21"/>
          <w:u w:val="single"/>
        </w:rPr>
        <w:t>依法向有管辖权的人民法院起诉</w:t>
      </w:r>
      <w:r>
        <w:rPr>
          <w:rFonts w:hint="eastAsia" w:asciiTheme="minorEastAsia" w:hAnsiTheme="minorEastAsia" w:eastAsiaTheme="minorEastAsia" w:cstheme="minorEastAsia"/>
          <w:color w:val="auto"/>
          <w:sz w:val="21"/>
          <w:szCs w:val="21"/>
        </w:rPr>
        <w:t>。</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20.3.1 争议评审小组的确定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争议评审小组成员的确定：。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选定争议评审员的期限：。</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争议评审小组成员的报酬承担方式：。</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其他事项的约定：。</w:t>
      </w:r>
    </w:p>
    <w:p>
      <w:pPr>
        <w:pageBreakBefore w:val="0"/>
        <w:kinsoku/>
        <w:wordWrap/>
        <w:overflowPunct/>
        <w:topLinePunct w:val="0"/>
        <w:autoSpaceDE w:val="0"/>
        <w:autoSpaceDN w:val="0"/>
        <w:bidi w:val="0"/>
        <w:adjustRightInd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20.3.2 争议评审小组的决定</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合同当事人关于本项的约定：。</w:t>
      </w:r>
    </w:p>
    <w:p>
      <w:pPr>
        <w:pStyle w:val="6"/>
        <w:pageBreakBefore w:val="0"/>
        <w:kinsoku/>
        <w:wordWrap/>
        <w:overflowPunct/>
        <w:topLinePunct w:val="0"/>
        <w:bidi w:val="0"/>
        <w:spacing w:line="440" w:lineRule="atLeast"/>
        <w:ind w:left="0" w:leftChars="0"/>
        <w:textAlignment w:val="auto"/>
        <w:rPr>
          <w:rFonts w:hint="eastAsia" w:asciiTheme="minorEastAsia" w:hAnsiTheme="minorEastAsia" w:eastAsiaTheme="minorEastAsia" w:cstheme="minorEastAsia"/>
          <w:b w:val="0"/>
          <w:color w:val="auto"/>
          <w:sz w:val="21"/>
          <w:szCs w:val="21"/>
        </w:rPr>
      </w:pPr>
      <w:bookmarkStart w:id="1311" w:name="_Toc389065343"/>
      <w:bookmarkStart w:id="1312" w:name="_Toc416363178"/>
      <w:bookmarkStart w:id="1313" w:name="_Toc405540767"/>
      <w:bookmarkStart w:id="1314" w:name="_Toc373478425"/>
      <w:bookmarkStart w:id="1315" w:name="_Toc1983"/>
      <w:bookmarkStart w:id="1316" w:name="_Toc373227778"/>
      <w:r>
        <w:rPr>
          <w:rFonts w:hint="eastAsia" w:asciiTheme="minorEastAsia" w:hAnsiTheme="minorEastAsia" w:eastAsiaTheme="minorEastAsia" w:cstheme="minorEastAsia"/>
          <w:b w:val="0"/>
          <w:color w:val="auto"/>
          <w:sz w:val="21"/>
          <w:szCs w:val="21"/>
        </w:rPr>
        <w:t>20.4 仲裁或诉讼</w:t>
      </w:r>
      <w:bookmarkEnd w:id="1208"/>
      <w:bookmarkEnd w:id="1311"/>
      <w:bookmarkEnd w:id="1312"/>
      <w:bookmarkEnd w:id="1313"/>
      <w:bookmarkEnd w:id="1314"/>
      <w:bookmarkEnd w:id="1315"/>
      <w:bookmarkEnd w:id="1316"/>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因合同及合同有关事项发生的争议，按下列第</w:t>
      </w:r>
      <w:r>
        <w:rPr>
          <w:rFonts w:hint="eastAsia" w:asciiTheme="minorEastAsia" w:hAnsiTheme="minorEastAsia" w:eastAsiaTheme="minorEastAsia" w:cstheme="minorEastAsia"/>
          <w:color w:val="auto"/>
          <w:sz w:val="21"/>
          <w:szCs w:val="21"/>
          <w:u w:val="single"/>
        </w:rPr>
        <w:t>2</w:t>
      </w:r>
      <w:r>
        <w:rPr>
          <w:rFonts w:hint="eastAsia" w:asciiTheme="minorEastAsia" w:hAnsiTheme="minorEastAsia" w:eastAsiaTheme="minorEastAsia" w:cstheme="minorEastAsia"/>
          <w:color w:val="auto"/>
          <w:sz w:val="21"/>
          <w:szCs w:val="21"/>
        </w:rPr>
        <w:t>种方式解决：</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（1）提请</w:t>
      </w:r>
      <w:r>
        <w:rPr>
          <w:rFonts w:hint="eastAsia" w:asciiTheme="minorEastAsia" w:hAnsiTheme="minorEastAsia" w:eastAsiaTheme="minorEastAsia" w:cstheme="minorEastAsia"/>
          <w:color w:val="auto"/>
          <w:sz w:val="21"/>
          <w:szCs w:val="21"/>
          <w:u w:val="single"/>
        </w:rPr>
        <w:t>崇左市</w:t>
      </w:r>
      <w:r>
        <w:rPr>
          <w:rFonts w:hint="eastAsia" w:asciiTheme="minorEastAsia" w:hAnsiTheme="minorEastAsia" w:eastAsiaTheme="minorEastAsia" w:cstheme="minorEastAsia"/>
          <w:color w:val="auto"/>
          <w:sz w:val="21"/>
          <w:szCs w:val="21"/>
        </w:rPr>
        <w:t>仲裁委员会按照该会仲裁规则进行仲裁，仲裁裁决是终局的，对合同双方均有约束力。</w:t>
      </w:r>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（2）向有管辖权的人民法院提起诉讼。</w:t>
      </w:r>
      <w:bookmarkEnd w:id="1209"/>
      <w:bookmarkEnd w:id="1210"/>
      <w:bookmarkEnd w:id="1211"/>
      <w:bookmarkEnd w:id="1212"/>
      <w:bookmarkEnd w:id="1213"/>
      <w:bookmarkEnd w:id="1214"/>
    </w:p>
    <w:p>
      <w:pPr>
        <w:pStyle w:val="4"/>
        <w:pageBreakBefore w:val="0"/>
        <w:kinsoku/>
        <w:wordWrap/>
        <w:overflowPunct/>
        <w:topLinePunct w:val="0"/>
        <w:bidi w:val="0"/>
        <w:spacing w:line="440" w:lineRule="atLeast"/>
        <w:ind w:left="567" w:leftChars="100" w:hanging="357" w:hangingChars="170"/>
        <w:jc w:val="left"/>
        <w:textAlignment w:val="auto"/>
        <w:rPr>
          <w:rFonts w:hint="eastAsia" w:asciiTheme="minorEastAsia" w:hAnsiTheme="minorEastAsia" w:eastAsiaTheme="minorEastAsia" w:cstheme="minorEastAsia"/>
          <w:b w:val="0"/>
          <w:color w:val="auto"/>
          <w:sz w:val="21"/>
          <w:szCs w:val="21"/>
        </w:rPr>
      </w:pPr>
      <w:bookmarkStart w:id="1317" w:name="_Toc416363179"/>
      <w:bookmarkStart w:id="1318" w:name="_Toc389065344"/>
      <w:bookmarkStart w:id="1319" w:name="_Toc373227779"/>
      <w:bookmarkStart w:id="1320" w:name="_Toc373478426"/>
      <w:bookmarkStart w:id="1321" w:name="_Toc405540768"/>
      <w:bookmarkStart w:id="1322" w:name="_Toc30882"/>
      <w:r>
        <w:rPr>
          <w:rFonts w:hint="eastAsia" w:asciiTheme="minorEastAsia" w:hAnsiTheme="minorEastAsia" w:eastAsiaTheme="minorEastAsia" w:cstheme="minorEastAsia"/>
          <w:b w:val="0"/>
          <w:color w:val="auto"/>
          <w:sz w:val="21"/>
          <w:szCs w:val="21"/>
        </w:rPr>
        <w:t>21. 补充条款</w:t>
      </w:r>
      <w:bookmarkEnd w:id="1317"/>
      <w:bookmarkEnd w:id="1318"/>
      <w:bookmarkEnd w:id="1319"/>
      <w:bookmarkEnd w:id="1320"/>
      <w:bookmarkEnd w:id="1321"/>
      <w:bookmarkEnd w:id="1322"/>
    </w:p>
    <w:p>
      <w:pPr>
        <w:pageBreakBefore w:val="0"/>
        <w:kinsoku/>
        <w:wordWrap/>
        <w:overflowPunct/>
        <w:topLinePunct w:val="0"/>
        <w:bidi w:val="0"/>
        <w:spacing w:line="440" w:lineRule="atLeast"/>
        <w:ind w:left="0" w:leftChars="0"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21.1 凡进入本工程工作的妇女应持有计生证、否则不准安排工作，禁止使用童工；</w:t>
      </w:r>
    </w:p>
    <w:p>
      <w:pPr>
        <w:pageBreakBefore w:val="0"/>
        <w:kinsoku/>
        <w:overflowPunct/>
        <w:topLinePunct w:val="0"/>
        <w:bidi w:val="0"/>
        <w:spacing w:line="500" w:lineRule="exact"/>
        <w:ind w:firstLine="3200" w:firstLineChars="1000"/>
        <w:jc w:val="left"/>
        <w:rPr>
          <w:rFonts w:hint="eastAsia" w:ascii="宋体" w:hAnsi="宋体" w:cs="宋体"/>
          <w:bCs/>
          <w:color w:val="auto"/>
          <w:sz w:val="32"/>
          <w:szCs w:val="32"/>
        </w:rPr>
      </w:pPr>
    </w:p>
    <w:p>
      <w:pPr>
        <w:pageBreakBefore w:val="0"/>
        <w:kinsoku/>
        <w:overflowPunct/>
        <w:topLinePunct w:val="0"/>
        <w:bidi w:val="0"/>
        <w:spacing w:line="500" w:lineRule="exact"/>
        <w:ind w:firstLine="3200" w:firstLineChars="1000"/>
        <w:jc w:val="left"/>
        <w:rPr>
          <w:rFonts w:hint="eastAsia" w:ascii="宋体" w:hAnsi="宋体" w:cs="宋体"/>
          <w:bCs/>
          <w:color w:val="auto"/>
          <w:sz w:val="32"/>
          <w:szCs w:val="32"/>
        </w:rPr>
      </w:pPr>
    </w:p>
    <w:p>
      <w:pPr>
        <w:pageBreakBefore w:val="0"/>
        <w:kinsoku/>
        <w:overflowPunct/>
        <w:topLinePunct w:val="0"/>
        <w:bidi w:val="0"/>
        <w:spacing w:line="500" w:lineRule="exact"/>
        <w:ind w:firstLine="3200" w:firstLineChars="1000"/>
        <w:jc w:val="left"/>
        <w:rPr>
          <w:rFonts w:hint="eastAsia" w:ascii="宋体" w:hAnsi="宋体" w:cs="宋体"/>
          <w:bCs/>
          <w:color w:val="auto"/>
          <w:sz w:val="32"/>
          <w:szCs w:val="32"/>
        </w:rPr>
      </w:pPr>
    </w:p>
    <w:p>
      <w:pPr>
        <w:pageBreakBefore w:val="0"/>
        <w:kinsoku/>
        <w:overflowPunct/>
        <w:topLinePunct w:val="0"/>
        <w:bidi w:val="0"/>
        <w:spacing w:line="500" w:lineRule="exact"/>
        <w:ind w:firstLine="3200" w:firstLineChars="1000"/>
        <w:jc w:val="left"/>
        <w:rPr>
          <w:rFonts w:hint="eastAsia" w:ascii="宋体" w:hAnsi="宋体" w:cs="宋体"/>
          <w:bCs/>
          <w:color w:val="auto"/>
          <w:sz w:val="32"/>
          <w:szCs w:val="32"/>
        </w:rPr>
      </w:pPr>
    </w:p>
    <w:p>
      <w:pPr>
        <w:pageBreakBefore w:val="0"/>
        <w:kinsoku/>
        <w:overflowPunct/>
        <w:topLinePunct w:val="0"/>
        <w:bidi w:val="0"/>
        <w:spacing w:line="500" w:lineRule="exact"/>
        <w:ind w:firstLine="3200" w:firstLineChars="1000"/>
        <w:jc w:val="left"/>
        <w:rPr>
          <w:rFonts w:hint="eastAsia" w:ascii="宋体" w:hAnsi="宋体" w:cs="宋体"/>
          <w:bCs/>
          <w:color w:val="auto"/>
          <w:sz w:val="32"/>
          <w:szCs w:val="32"/>
        </w:rPr>
      </w:pPr>
    </w:p>
    <w:p>
      <w:pPr>
        <w:pageBreakBefore w:val="0"/>
        <w:kinsoku/>
        <w:overflowPunct/>
        <w:topLinePunct w:val="0"/>
        <w:bidi w:val="0"/>
        <w:spacing w:line="500" w:lineRule="exact"/>
        <w:ind w:firstLine="3200" w:firstLineChars="1000"/>
        <w:jc w:val="left"/>
        <w:rPr>
          <w:rFonts w:hint="eastAsia" w:ascii="宋体" w:hAnsi="宋体" w:cs="宋体"/>
          <w:bCs/>
          <w:color w:val="auto"/>
          <w:sz w:val="32"/>
          <w:szCs w:val="32"/>
        </w:rPr>
      </w:pPr>
    </w:p>
    <w:p>
      <w:pPr>
        <w:pageBreakBefore w:val="0"/>
        <w:kinsoku/>
        <w:overflowPunct/>
        <w:topLinePunct w:val="0"/>
        <w:bidi w:val="0"/>
        <w:spacing w:line="500" w:lineRule="exact"/>
        <w:ind w:firstLine="3200" w:firstLineChars="1000"/>
        <w:jc w:val="left"/>
        <w:rPr>
          <w:rFonts w:hint="eastAsia" w:ascii="宋体" w:hAnsi="宋体" w:cs="宋体"/>
          <w:bCs/>
          <w:color w:val="auto"/>
          <w:sz w:val="32"/>
          <w:szCs w:val="32"/>
        </w:rPr>
      </w:pPr>
    </w:p>
    <w:p>
      <w:pPr>
        <w:pageBreakBefore w:val="0"/>
        <w:kinsoku/>
        <w:overflowPunct/>
        <w:topLinePunct w:val="0"/>
        <w:bidi w:val="0"/>
        <w:spacing w:line="500" w:lineRule="exact"/>
        <w:ind w:firstLine="3200" w:firstLineChars="1000"/>
        <w:jc w:val="left"/>
        <w:rPr>
          <w:rFonts w:hint="eastAsia" w:ascii="宋体" w:hAnsi="宋体" w:cs="宋体"/>
          <w:bCs/>
          <w:color w:val="auto"/>
          <w:sz w:val="32"/>
          <w:szCs w:val="32"/>
        </w:rPr>
      </w:pPr>
    </w:p>
    <w:p>
      <w:pPr>
        <w:pageBreakBefore w:val="0"/>
        <w:kinsoku/>
        <w:overflowPunct/>
        <w:topLinePunct w:val="0"/>
        <w:bidi w:val="0"/>
        <w:spacing w:line="500" w:lineRule="exact"/>
        <w:ind w:firstLine="3200" w:firstLineChars="1000"/>
        <w:jc w:val="left"/>
        <w:rPr>
          <w:rFonts w:hint="eastAsia" w:ascii="宋体" w:hAnsi="宋体" w:cs="宋体"/>
          <w:bCs/>
          <w:color w:val="auto"/>
          <w:sz w:val="32"/>
          <w:szCs w:val="32"/>
        </w:rPr>
      </w:pPr>
    </w:p>
    <w:p>
      <w:pPr>
        <w:pageBreakBefore w:val="0"/>
        <w:kinsoku/>
        <w:overflowPunct/>
        <w:topLinePunct w:val="0"/>
        <w:bidi w:val="0"/>
        <w:spacing w:line="500" w:lineRule="exact"/>
        <w:ind w:firstLine="3200" w:firstLineChars="1000"/>
        <w:jc w:val="left"/>
        <w:rPr>
          <w:rFonts w:hint="eastAsia" w:ascii="宋体" w:hAnsi="宋体" w:cs="宋体"/>
          <w:bCs/>
          <w:color w:val="auto"/>
          <w:sz w:val="32"/>
          <w:szCs w:val="32"/>
        </w:rPr>
      </w:pPr>
    </w:p>
    <w:p>
      <w:pPr>
        <w:pageBreakBefore w:val="0"/>
        <w:kinsoku/>
        <w:overflowPunct/>
        <w:topLinePunct w:val="0"/>
        <w:bidi w:val="0"/>
        <w:spacing w:line="500" w:lineRule="exact"/>
        <w:ind w:firstLine="3200" w:firstLineChars="1000"/>
        <w:jc w:val="left"/>
        <w:rPr>
          <w:rFonts w:hint="eastAsia" w:ascii="宋体" w:hAnsi="宋体" w:cs="宋体"/>
          <w:bCs/>
          <w:color w:val="auto"/>
          <w:sz w:val="32"/>
          <w:szCs w:val="32"/>
        </w:rPr>
      </w:pPr>
    </w:p>
    <w:bookmarkEnd w:id="235"/>
    <w:bookmarkEnd w:id="236"/>
    <w:bookmarkEnd w:id="239"/>
    <w:p>
      <w:pPr>
        <w:pStyle w:val="3"/>
        <w:pageBreakBefore w:val="0"/>
        <w:kinsoku/>
        <w:overflowPunct/>
        <w:topLinePunct w:val="0"/>
        <w:bidi w:val="0"/>
        <w:spacing w:line="500" w:lineRule="exact"/>
        <w:jc w:val="center"/>
        <w:rPr>
          <w:rFonts w:hint="eastAsia" w:ascii="宋体" w:hAnsi="宋体" w:cs="宋体"/>
          <w:color w:val="auto"/>
          <w:sz w:val="32"/>
          <w:szCs w:val="32"/>
        </w:rPr>
      </w:pPr>
      <w:bookmarkStart w:id="1323" w:name="_Toc73275791"/>
      <w:bookmarkStart w:id="1324" w:name="_Toc407135283"/>
      <w:bookmarkStart w:id="1325" w:name="_Toc3054_WPSOffice_Level1"/>
      <w:bookmarkStart w:id="1326" w:name="_Toc498945559"/>
      <w:bookmarkStart w:id="1327" w:name="_Toc358569763"/>
      <w:bookmarkStart w:id="1328" w:name="_Toc10014"/>
      <w:bookmarkStart w:id="1329" w:name="_Toc24269"/>
      <w:bookmarkStart w:id="1330" w:name="_Toc23350"/>
    </w:p>
    <w:p>
      <w:pPr>
        <w:pStyle w:val="3"/>
        <w:pageBreakBefore w:val="0"/>
        <w:kinsoku/>
        <w:overflowPunct/>
        <w:topLinePunct w:val="0"/>
        <w:bidi w:val="0"/>
        <w:spacing w:line="500" w:lineRule="exact"/>
        <w:jc w:val="center"/>
        <w:rPr>
          <w:rFonts w:hint="eastAsia"/>
          <w:color w:val="auto"/>
          <w:sz w:val="32"/>
          <w:szCs w:val="32"/>
        </w:rPr>
      </w:pPr>
      <w:bookmarkStart w:id="1331" w:name="_Toc30066"/>
      <w:r>
        <w:rPr>
          <w:rFonts w:hint="eastAsia" w:ascii="宋体" w:hAnsi="宋体" w:cs="宋体"/>
          <w:color w:val="auto"/>
          <w:sz w:val="32"/>
          <w:szCs w:val="32"/>
        </w:rPr>
        <w:t xml:space="preserve">第五章 </w:t>
      </w:r>
      <w:r>
        <w:rPr>
          <w:rFonts w:hint="eastAsia" w:ascii="宋体" w:hAnsi="宋体" w:cs="宋体"/>
          <w:color w:val="auto"/>
          <w:sz w:val="32"/>
          <w:szCs w:val="32"/>
          <w:lang w:val="en-US"/>
        </w:rPr>
        <w:t xml:space="preserve"> </w:t>
      </w:r>
      <w:r>
        <w:rPr>
          <w:rFonts w:hint="eastAsia" w:ascii="宋体" w:hAnsi="宋体" w:cs="宋体"/>
          <w:color w:val="auto"/>
          <w:sz w:val="32"/>
          <w:szCs w:val="32"/>
        </w:rPr>
        <w:t>工程量清单</w:t>
      </w:r>
      <w:bookmarkEnd w:id="1323"/>
      <w:bookmarkEnd w:id="1324"/>
      <w:bookmarkEnd w:id="1325"/>
      <w:bookmarkEnd w:id="1326"/>
      <w:bookmarkEnd w:id="1331"/>
    </w:p>
    <w:bookmarkEnd w:id="1327"/>
    <w:p>
      <w:pPr>
        <w:pageBreakBefore w:val="0"/>
        <w:kinsoku/>
        <w:overflowPunct/>
        <w:topLinePunct w:val="0"/>
        <w:bidi w:val="0"/>
        <w:spacing w:line="500" w:lineRule="exact"/>
        <w:rPr>
          <w:rFonts w:hint="eastAsia" w:ascii="宋体" w:hAnsi="宋体" w:cs="宋体"/>
          <w:color w:val="auto"/>
        </w:rPr>
      </w:pPr>
    </w:p>
    <w:p>
      <w:pPr>
        <w:pageBreakBefore w:val="0"/>
        <w:kinsoku/>
        <w:overflowPunct/>
        <w:topLinePunct w:val="0"/>
        <w:bidi w:val="0"/>
        <w:spacing w:line="500" w:lineRule="exact"/>
        <w:jc w:val="center"/>
        <w:rPr>
          <w:rFonts w:hint="eastAsia" w:ascii="宋体" w:hAnsi="宋体" w:eastAsia="宋体" w:cs="宋体"/>
          <w:color w:val="auto"/>
          <w:lang w:eastAsia="zh-CN"/>
        </w:rPr>
        <w:sectPr>
          <w:footerReference r:id="rId4" w:type="default"/>
          <w:pgSz w:w="11905" w:h="16838"/>
          <w:pgMar w:top="1134" w:right="1417" w:bottom="1134" w:left="1417" w:header="851" w:footer="850" w:gutter="0"/>
          <w:pgNumType w:fmt="decimal"/>
          <w:cols w:space="0" w:num="1"/>
          <w:rtlGutter w:val="0"/>
          <w:docGrid w:linePitch="312" w:charSpace="0"/>
        </w:sectPr>
      </w:pPr>
      <w:r>
        <w:rPr>
          <w:rFonts w:hint="eastAsia" w:ascii="宋体" w:hAnsi="宋体" w:cs="宋体"/>
          <w:b/>
          <w:bCs/>
          <w:color w:val="auto"/>
          <w:sz w:val="32"/>
          <w:szCs w:val="32"/>
        </w:rPr>
        <w:t>（</w:t>
      </w:r>
      <w:r>
        <w:rPr>
          <w:rFonts w:hint="eastAsia" w:ascii="宋体" w:hAnsi="宋体" w:cs="宋体"/>
          <w:b/>
          <w:bCs/>
          <w:color w:val="auto"/>
          <w:sz w:val="32"/>
          <w:szCs w:val="32"/>
          <w:lang w:eastAsia="zh-CN"/>
        </w:rPr>
        <w:t>政采云平台下载</w:t>
      </w:r>
      <w:r>
        <w:rPr>
          <w:rFonts w:hint="eastAsia" w:ascii="宋体" w:hAnsi="宋体" w:cs="宋体"/>
          <w:b/>
          <w:color w:val="auto"/>
          <w:sz w:val="32"/>
          <w:szCs w:val="32"/>
          <w:lang w:eastAsia="zh-CN"/>
        </w:rPr>
        <w:t>）</w:t>
      </w:r>
    </w:p>
    <w:p>
      <w:pPr>
        <w:pStyle w:val="4"/>
        <w:pageBreakBefore w:val="0"/>
        <w:wordWrap/>
        <w:overflowPunct/>
        <w:topLinePunct w:val="0"/>
        <w:bidi w:val="0"/>
        <w:spacing w:line="500" w:lineRule="exact"/>
        <w:jc w:val="center"/>
        <w:rPr>
          <w:rFonts w:hint="eastAsia" w:ascii="宋体" w:hAnsi="宋体" w:eastAsia="宋体" w:cs="宋体"/>
          <w:b/>
          <w:bCs w:val="0"/>
          <w:color w:val="auto"/>
          <w:kern w:val="0"/>
          <w:sz w:val="32"/>
          <w:szCs w:val="32"/>
        </w:rPr>
      </w:pPr>
      <w:bookmarkStart w:id="1332" w:name="_Toc267582061"/>
      <w:bookmarkStart w:id="1333" w:name="_Toc207443031"/>
      <w:bookmarkStart w:id="1334" w:name="_Toc389145997"/>
      <w:bookmarkStart w:id="1335" w:name="_Toc31497"/>
      <w:bookmarkStart w:id="1336" w:name="_Toc455670848"/>
      <w:r>
        <w:rPr>
          <w:rFonts w:hint="eastAsia" w:ascii="宋体" w:hAnsi="宋体" w:eastAsia="宋体" w:cs="宋体"/>
          <w:b/>
          <w:bCs w:val="0"/>
          <w:color w:val="auto"/>
          <w:kern w:val="0"/>
          <w:sz w:val="32"/>
          <w:szCs w:val="32"/>
        </w:rPr>
        <w:t>第</w:t>
      </w:r>
      <w:r>
        <w:rPr>
          <w:rFonts w:hint="eastAsia" w:ascii="宋体" w:hAnsi="宋体" w:eastAsia="宋体" w:cs="宋体"/>
          <w:b/>
          <w:bCs w:val="0"/>
          <w:color w:val="auto"/>
          <w:kern w:val="0"/>
          <w:sz w:val="32"/>
          <w:szCs w:val="32"/>
          <w:lang w:eastAsia="zh-CN"/>
        </w:rPr>
        <w:t>六</w:t>
      </w:r>
      <w:r>
        <w:rPr>
          <w:rFonts w:hint="eastAsia" w:ascii="宋体" w:hAnsi="宋体" w:eastAsia="宋体" w:cs="宋体"/>
          <w:b/>
          <w:bCs w:val="0"/>
          <w:color w:val="auto"/>
          <w:kern w:val="0"/>
          <w:sz w:val="32"/>
          <w:szCs w:val="32"/>
        </w:rPr>
        <w:t>章</w:t>
      </w:r>
      <w:r>
        <w:rPr>
          <w:rFonts w:hint="eastAsia" w:ascii="宋体" w:hAnsi="宋体" w:eastAsia="宋体" w:cs="宋体"/>
          <w:b/>
          <w:bCs w:val="0"/>
          <w:color w:val="auto"/>
          <w:kern w:val="0"/>
          <w:sz w:val="32"/>
          <w:szCs w:val="32"/>
        </w:rPr>
        <w:tab/>
      </w:r>
      <w:r>
        <w:rPr>
          <w:rFonts w:hint="eastAsia" w:ascii="宋体" w:hAnsi="宋体" w:eastAsia="宋体" w:cs="宋体"/>
          <w:b/>
          <w:bCs w:val="0"/>
          <w:color w:val="auto"/>
          <w:kern w:val="0"/>
          <w:sz w:val="32"/>
          <w:szCs w:val="32"/>
        </w:rPr>
        <w:t>技术标准</w:t>
      </w:r>
      <w:bookmarkEnd w:id="1332"/>
      <w:bookmarkEnd w:id="1333"/>
      <w:bookmarkEnd w:id="1334"/>
      <w:bookmarkEnd w:id="1335"/>
      <w:bookmarkEnd w:id="1336"/>
    </w:p>
    <w:p>
      <w:pPr>
        <w:pageBreakBefore w:val="0"/>
        <w:wordWrap/>
        <w:overflowPunct/>
        <w:topLinePunct w:val="0"/>
        <w:bidi w:val="0"/>
        <w:spacing w:line="500" w:lineRule="exact"/>
        <w:rPr>
          <w:rFonts w:hint="eastAsia" w:ascii="宋体" w:hAnsi="宋体" w:eastAsia="宋体" w:cs="宋体"/>
          <w:color w:val="auto"/>
          <w:kern w:val="0"/>
          <w:sz w:val="10"/>
          <w:szCs w:val="10"/>
        </w:rPr>
      </w:pPr>
    </w:p>
    <w:p>
      <w:pPr>
        <w:pageBreakBefore w:val="0"/>
        <w:kinsoku/>
        <w:overflowPunct/>
        <w:topLinePunct w:val="0"/>
        <w:bidi w:val="0"/>
        <w:spacing w:line="500" w:lineRule="exact"/>
        <w:jc w:val="center"/>
        <w:rPr>
          <w:rFonts w:hint="eastAsia" w:ascii="宋体" w:hAnsi="宋体" w:cs="宋体"/>
          <w:color w:val="auto"/>
          <w:sz w:val="28"/>
          <w:szCs w:val="28"/>
        </w:rPr>
      </w:pPr>
      <w:r>
        <w:rPr>
          <w:rFonts w:hint="eastAsia" w:ascii="宋体" w:hAnsi="宋体" w:cs="宋体"/>
          <w:color w:val="auto"/>
          <w:sz w:val="28"/>
          <w:szCs w:val="28"/>
          <w:lang w:eastAsia="zh-CN"/>
        </w:rPr>
        <w:t>符合</w:t>
      </w:r>
      <w:r>
        <w:rPr>
          <w:rFonts w:hint="eastAsia" w:ascii="宋体" w:hAnsi="宋体" w:cs="宋体"/>
          <w:color w:val="auto"/>
          <w:sz w:val="28"/>
          <w:szCs w:val="28"/>
        </w:rPr>
        <w:t>国家行业和地方现行标准、规范和规程。</w:t>
      </w: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Style w:val="4"/>
        <w:pageBreakBefore w:val="0"/>
        <w:wordWrap/>
        <w:overflowPunct/>
        <w:topLinePunct w:val="0"/>
        <w:bidi w:val="0"/>
        <w:spacing w:line="500" w:lineRule="exact"/>
        <w:rPr>
          <w:rFonts w:hint="eastAsia" w:ascii="宋体" w:hAnsi="宋体" w:eastAsia="宋体" w:cs="宋体"/>
          <w:color w:val="auto"/>
          <w:kern w:val="0"/>
          <w:sz w:val="32"/>
          <w:szCs w:val="32"/>
        </w:rPr>
      </w:pPr>
    </w:p>
    <w:p>
      <w:pPr>
        <w:pStyle w:val="5"/>
        <w:rPr>
          <w:rFonts w:hint="eastAsia"/>
          <w:color w:val="auto"/>
        </w:rPr>
      </w:pPr>
    </w:p>
    <w:p>
      <w:pPr>
        <w:pStyle w:val="4"/>
        <w:pageBreakBefore w:val="0"/>
        <w:wordWrap/>
        <w:overflowPunct/>
        <w:topLinePunct w:val="0"/>
        <w:bidi w:val="0"/>
        <w:spacing w:line="500" w:lineRule="exact"/>
        <w:jc w:val="center"/>
        <w:rPr>
          <w:rFonts w:hint="eastAsia" w:ascii="宋体" w:hAnsi="宋体" w:eastAsia="宋体" w:cs="宋体"/>
          <w:b/>
          <w:bCs w:val="0"/>
          <w:color w:val="auto"/>
          <w:kern w:val="0"/>
          <w:sz w:val="32"/>
          <w:szCs w:val="32"/>
        </w:rPr>
      </w:pPr>
      <w:bookmarkStart w:id="1337" w:name="_Toc7053"/>
      <w:r>
        <w:rPr>
          <w:rFonts w:hint="eastAsia" w:ascii="宋体" w:hAnsi="宋体" w:eastAsia="宋体" w:cs="宋体"/>
          <w:b/>
          <w:bCs w:val="0"/>
          <w:color w:val="auto"/>
          <w:kern w:val="0"/>
          <w:sz w:val="32"/>
          <w:szCs w:val="32"/>
        </w:rPr>
        <w:t>第</w:t>
      </w:r>
      <w:r>
        <w:rPr>
          <w:rFonts w:hint="eastAsia" w:ascii="宋体" w:hAnsi="宋体" w:cs="宋体"/>
          <w:b/>
          <w:bCs w:val="0"/>
          <w:color w:val="auto"/>
          <w:kern w:val="0"/>
          <w:sz w:val="32"/>
          <w:szCs w:val="32"/>
          <w:lang w:val="en-US" w:eastAsia="zh-CN"/>
        </w:rPr>
        <w:t>七</w:t>
      </w:r>
      <w:r>
        <w:rPr>
          <w:rFonts w:hint="eastAsia" w:ascii="宋体" w:hAnsi="宋体" w:eastAsia="宋体" w:cs="宋体"/>
          <w:b/>
          <w:bCs w:val="0"/>
          <w:color w:val="auto"/>
          <w:kern w:val="0"/>
          <w:sz w:val="32"/>
          <w:szCs w:val="32"/>
        </w:rPr>
        <w:t>章</w:t>
      </w:r>
      <w:r>
        <w:rPr>
          <w:rFonts w:hint="eastAsia" w:ascii="宋体" w:hAnsi="宋体" w:eastAsia="宋体" w:cs="宋体"/>
          <w:b/>
          <w:bCs w:val="0"/>
          <w:color w:val="auto"/>
          <w:kern w:val="0"/>
          <w:sz w:val="32"/>
          <w:szCs w:val="32"/>
        </w:rPr>
        <w:tab/>
      </w:r>
      <w:r>
        <w:rPr>
          <w:rFonts w:hint="eastAsia" w:ascii="宋体" w:hAnsi="宋体" w:eastAsia="宋体" w:cs="宋体"/>
          <w:b/>
          <w:bCs w:val="0"/>
          <w:color w:val="auto"/>
          <w:kern w:val="0"/>
          <w:sz w:val="32"/>
          <w:szCs w:val="32"/>
          <w:lang w:eastAsia="zh-CN"/>
        </w:rPr>
        <w:t>响应</w:t>
      </w:r>
      <w:r>
        <w:rPr>
          <w:rFonts w:hint="eastAsia" w:ascii="宋体" w:hAnsi="宋体" w:eastAsia="宋体" w:cs="宋体"/>
          <w:b/>
          <w:bCs w:val="0"/>
          <w:color w:val="auto"/>
          <w:kern w:val="0"/>
          <w:sz w:val="32"/>
          <w:szCs w:val="32"/>
        </w:rPr>
        <w:t>文件格式</w:t>
      </w:r>
      <w:bookmarkEnd w:id="1337"/>
    </w:p>
    <w:p>
      <w:pPr>
        <w:pageBreakBefore w:val="0"/>
        <w:wordWrap/>
        <w:overflowPunct/>
        <w:topLinePunct w:val="0"/>
        <w:bidi w:val="0"/>
        <w:spacing w:line="500" w:lineRule="exact"/>
        <w:rPr>
          <w:rFonts w:hint="eastAsia" w:ascii="宋体" w:hAnsi="宋体" w:eastAsia="宋体" w:cs="宋体"/>
          <w:color w:val="auto"/>
          <w:kern w:val="0"/>
          <w:sz w:val="10"/>
          <w:szCs w:val="10"/>
        </w:rPr>
      </w:pPr>
    </w:p>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kinsoku/>
        <w:overflowPunct/>
        <w:topLinePunct w:val="0"/>
        <w:bidi w:val="0"/>
        <w:spacing w:line="500" w:lineRule="exact"/>
        <w:jc w:val="center"/>
        <w:rPr>
          <w:rFonts w:hint="eastAsia" w:ascii="宋体" w:hAnsi="宋体" w:cs="宋体"/>
          <w:color w:val="auto"/>
          <w:sz w:val="28"/>
          <w:szCs w:val="28"/>
        </w:rPr>
      </w:pPr>
      <w:r>
        <w:rPr>
          <w:rFonts w:hint="eastAsia" w:ascii="宋体" w:hAnsi="宋体" w:cs="宋体"/>
          <w:color w:val="auto"/>
          <w:sz w:val="28"/>
          <w:szCs w:val="28"/>
          <w:u w:val="single"/>
        </w:rPr>
        <w:t xml:space="preserve">                     </w:t>
      </w:r>
      <w:r>
        <w:rPr>
          <w:rFonts w:hint="eastAsia" w:ascii="宋体" w:hAnsi="宋体" w:cs="宋体"/>
          <w:color w:val="auto"/>
          <w:sz w:val="28"/>
          <w:szCs w:val="28"/>
        </w:rPr>
        <w:t>（项目名称）施工招标</w:t>
      </w:r>
    </w:p>
    <w:p>
      <w:pPr>
        <w:pageBreakBefore w:val="0"/>
        <w:kinsoku/>
        <w:overflowPunct/>
        <w:topLinePunct w:val="0"/>
        <w:bidi w:val="0"/>
        <w:spacing w:before="240" w:beforeLines="100" w:line="500" w:lineRule="exact"/>
        <w:jc w:val="both"/>
        <w:rPr>
          <w:rFonts w:hint="eastAsia" w:ascii="宋体" w:hAnsi="宋体" w:cs="宋体"/>
          <w:color w:val="auto"/>
          <w:sz w:val="52"/>
          <w:szCs w:val="52"/>
        </w:rPr>
      </w:pPr>
    </w:p>
    <w:p>
      <w:pPr>
        <w:pageBreakBefore w:val="0"/>
        <w:kinsoku/>
        <w:overflowPunct/>
        <w:topLinePunct w:val="0"/>
        <w:bidi w:val="0"/>
        <w:spacing w:before="240" w:beforeLines="100" w:line="500" w:lineRule="exact"/>
        <w:jc w:val="center"/>
        <w:rPr>
          <w:rFonts w:hint="eastAsia" w:ascii="宋体" w:hAnsi="宋体" w:cs="宋体"/>
          <w:color w:val="auto"/>
          <w:sz w:val="52"/>
          <w:szCs w:val="52"/>
          <w:lang w:eastAsia="zh-CN"/>
        </w:rPr>
      </w:pPr>
    </w:p>
    <w:p>
      <w:pPr>
        <w:pageBreakBefore w:val="0"/>
        <w:kinsoku/>
        <w:overflowPunct/>
        <w:topLinePunct w:val="0"/>
        <w:bidi w:val="0"/>
        <w:spacing w:before="240" w:beforeLines="100" w:line="500" w:lineRule="exact"/>
        <w:jc w:val="center"/>
        <w:rPr>
          <w:rFonts w:hint="eastAsia" w:ascii="宋体" w:hAnsi="宋体" w:cs="宋体"/>
          <w:color w:val="auto"/>
          <w:sz w:val="52"/>
          <w:szCs w:val="52"/>
        </w:rPr>
      </w:pPr>
      <w:r>
        <w:rPr>
          <w:rFonts w:hint="eastAsia" w:ascii="宋体" w:hAnsi="宋体" w:cs="宋体"/>
          <w:color w:val="auto"/>
          <w:sz w:val="52"/>
          <w:szCs w:val="52"/>
          <w:lang w:eastAsia="zh-CN"/>
        </w:rPr>
        <w:t>响</w:t>
      </w:r>
      <w:r>
        <w:rPr>
          <w:rFonts w:hint="eastAsia" w:ascii="宋体" w:hAnsi="宋体" w:cs="宋体"/>
          <w:color w:val="auto"/>
          <w:sz w:val="52"/>
          <w:szCs w:val="52"/>
          <w:lang w:val="en-US" w:eastAsia="zh-CN"/>
        </w:rPr>
        <w:t xml:space="preserve">  </w:t>
      </w:r>
      <w:r>
        <w:rPr>
          <w:rFonts w:hint="eastAsia" w:ascii="宋体" w:hAnsi="宋体" w:cs="宋体"/>
          <w:color w:val="auto"/>
          <w:sz w:val="52"/>
          <w:szCs w:val="52"/>
          <w:lang w:eastAsia="zh-CN"/>
        </w:rPr>
        <w:t>应</w:t>
      </w:r>
      <w:r>
        <w:rPr>
          <w:rFonts w:hint="eastAsia" w:ascii="宋体" w:hAnsi="宋体" w:cs="宋体"/>
          <w:color w:val="auto"/>
          <w:sz w:val="52"/>
          <w:szCs w:val="52"/>
        </w:rPr>
        <w:t xml:space="preserve">  文  件</w:t>
      </w:r>
    </w:p>
    <w:p>
      <w:pPr>
        <w:pageBreakBefore w:val="0"/>
        <w:kinsoku/>
        <w:overflowPunct/>
        <w:topLinePunct w:val="0"/>
        <w:bidi w:val="0"/>
        <w:spacing w:line="500" w:lineRule="exact"/>
        <w:jc w:val="both"/>
        <w:rPr>
          <w:rFonts w:hint="eastAsia" w:ascii="宋体" w:hAnsi="宋体" w:cs="宋体"/>
          <w:color w:val="auto"/>
          <w:sz w:val="32"/>
          <w:szCs w:val="32"/>
        </w:rPr>
      </w:pPr>
    </w:p>
    <w:p>
      <w:pPr>
        <w:pageBreakBefore w:val="0"/>
        <w:kinsoku/>
        <w:overflowPunct/>
        <w:topLinePunct w:val="0"/>
        <w:bidi w:val="0"/>
        <w:spacing w:line="500" w:lineRule="exact"/>
        <w:jc w:val="center"/>
        <w:rPr>
          <w:rFonts w:hint="eastAsia" w:ascii="宋体" w:hAnsi="宋体" w:cs="宋体"/>
          <w:color w:val="auto"/>
          <w:sz w:val="32"/>
          <w:szCs w:val="32"/>
        </w:rPr>
      </w:pPr>
    </w:p>
    <w:p>
      <w:pPr>
        <w:pageBreakBefore w:val="0"/>
        <w:kinsoku/>
        <w:overflowPunct/>
        <w:topLinePunct w:val="0"/>
        <w:bidi w:val="0"/>
        <w:spacing w:line="500" w:lineRule="exact"/>
        <w:ind w:firstLine="2380" w:firstLineChars="850"/>
        <w:rPr>
          <w:rFonts w:hint="eastAsia" w:ascii="宋体" w:hAnsi="宋体" w:cs="宋体"/>
          <w:color w:val="auto"/>
          <w:sz w:val="28"/>
          <w:szCs w:val="28"/>
          <w:u w:val="single"/>
        </w:rPr>
      </w:pPr>
      <w:r>
        <w:rPr>
          <w:rFonts w:hint="eastAsia" w:ascii="宋体" w:hAnsi="宋体" w:cs="宋体"/>
          <w:color w:val="auto"/>
          <w:sz w:val="28"/>
          <w:szCs w:val="28"/>
        </w:rPr>
        <w:t>项目编号：</w:t>
      </w:r>
      <w:r>
        <w:rPr>
          <w:rFonts w:hint="eastAsia" w:ascii="宋体" w:hAnsi="宋体" w:cs="宋体"/>
          <w:color w:val="auto"/>
          <w:sz w:val="28"/>
          <w:szCs w:val="28"/>
          <w:u w:val="single"/>
        </w:rPr>
        <w:t xml:space="preserve">                   </w:t>
      </w:r>
    </w:p>
    <w:p>
      <w:pPr>
        <w:pageBreakBefore w:val="0"/>
        <w:kinsoku/>
        <w:overflowPunct/>
        <w:topLinePunct w:val="0"/>
        <w:bidi w:val="0"/>
        <w:spacing w:line="500" w:lineRule="exact"/>
        <w:jc w:val="center"/>
        <w:rPr>
          <w:rFonts w:hint="eastAsia" w:ascii="宋体" w:hAnsi="宋体" w:cs="宋体"/>
          <w:color w:val="auto"/>
          <w:sz w:val="32"/>
          <w:szCs w:val="32"/>
        </w:rPr>
      </w:pPr>
    </w:p>
    <w:p>
      <w:pPr>
        <w:pageBreakBefore w:val="0"/>
        <w:kinsoku/>
        <w:overflowPunct/>
        <w:topLinePunct w:val="0"/>
        <w:bidi w:val="0"/>
        <w:spacing w:line="500" w:lineRule="exact"/>
        <w:jc w:val="center"/>
        <w:rPr>
          <w:rFonts w:hint="eastAsia" w:ascii="宋体" w:hAnsi="宋体" w:cs="宋体"/>
          <w:color w:val="auto"/>
          <w:sz w:val="32"/>
          <w:szCs w:val="32"/>
        </w:rPr>
      </w:pPr>
    </w:p>
    <w:p>
      <w:pPr>
        <w:pageBreakBefore w:val="0"/>
        <w:kinsoku/>
        <w:overflowPunct/>
        <w:topLinePunct w:val="0"/>
        <w:bidi w:val="0"/>
        <w:spacing w:line="500" w:lineRule="exact"/>
        <w:jc w:val="center"/>
        <w:rPr>
          <w:rFonts w:hint="eastAsia" w:ascii="宋体" w:hAnsi="宋体" w:cs="宋体"/>
          <w:color w:val="auto"/>
          <w:sz w:val="32"/>
          <w:szCs w:val="32"/>
        </w:rPr>
      </w:pPr>
    </w:p>
    <w:p>
      <w:pPr>
        <w:pageBreakBefore w:val="0"/>
        <w:kinsoku/>
        <w:overflowPunct/>
        <w:topLinePunct w:val="0"/>
        <w:bidi w:val="0"/>
        <w:spacing w:line="500" w:lineRule="exact"/>
        <w:jc w:val="center"/>
        <w:rPr>
          <w:rFonts w:hint="eastAsia" w:ascii="宋体" w:hAnsi="宋体" w:eastAsia="宋体" w:cs="宋体"/>
          <w:color w:val="auto"/>
          <w:kern w:val="0"/>
          <w:sz w:val="16"/>
          <w:szCs w:val="16"/>
        </w:rPr>
      </w:pPr>
      <w:r>
        <w:rPr>
          <w:rFonts w:hint="eastAsia" w:ascii="宋体" w:hAnsi="宋体" w:cs="宋体"/>
          <w:color w:val="auto"/>
          <w:sz w:val="32"/>
          <w:szCs w:val="32"/>
        </w:rPr>
        <w:t>（正本/副本）</w:t>
      </w:r>
    </w:p>
    <w:p>
      <w:pPr>
        <w:pageBreakBefore w:val="0"/>
        <w:wordWrap/>
        <w:overflowPunct/>
        <w:topLinePunct w:val="0"/>
        <w:bidi w:val="0"/>
        <w:spacing w:line="500" w:lineRule="exact"/>
        <w:rPr>
          <w:rFonts w:hint="eastAsia" w:ascii="宋体" w:hAnsi="宋体" w:eastAsia="宋体" w:cs="宋体"/>
          <w:color w:val="auto"/>
          <w:kern w:val="0"/>
          <w:sz w:val="16"/>
          <w:szCs w:val="16"/>
        </w:rPr>
      </w:pPr>
    </w:p>
    <w:p>
      <w:pPr>
        <w:pageBreakBefore w:val="0"/>
        <w:wordWrap/>
        <w:overflowPunct/>
        <w:topLinePunct w:val="0"/>
        <w:bidi w:val="0"/>
        <w:spacing w:line="500" w:lineRule="exact"/>
        <w:rPr>
          <w:rFonts w:hint="eastAsia" w:ascii="宋体" w:hAnsi="宋体" w:eastAsia="宋体" w:cs="宋体"/>
          <w:color w:val="auto"/>
          <w:kern w:val="0"/>
          <w:sz w:val="16"/>
          <w:szCs w:val="16"/>
        </w:rPr>
      </w:pPr>
    </w:p>
    <w:p>
      <w:pPr>
        <w:pageBreakBefore w:val="0"/>
        <w:wordWrap/>
        <w:overflowPunct/>
        <w:topLinePunct w:val="0"/>
        <w:bidi w:val="0"/>
        <w:spacing w:line="500" w:lineRule="exact"/>
        <w:rPr>
          <w:rFonts w:hint="eastAsia" w:ascii="宋体" w:hAnsi="宋体" w:eastAsia="宋体" w:cs="宋体"/>
          <w:color w:val="auto"/>
          <w:kern w:val="0"/>
          <w:sz w:val="16"/>
          <w:szCs w:val="16"/>
        </w:rPr>
      </w:pPr>
    </w:p>
    <w:p>
      <w:pPr>
        <w:pageBreakBefore w:val="0"/>
        <w:wordWrap/>
        <w:overflowPunct/>
        <w:topLinePunct w:val="0"/>
        <w:bidi w:val="0"/>
        <w:spacing w:line="500" w:lineRule="exact"/>
        <w:rPr>
          <w:rFonts w:hint="eastAsia" w:ascii="宋体" w:hAnsi="宋体" w:eastAsia="宋体" w:cs="宋体"/>
          <w:color w:val="auto"/>
          <w:kern w:val="0"/>
          <w:sz w:val="16"/>
          <w:szCs w:val="16"/>
        </w:rPr>
      </w:pPr>
    </w:p>
    <w:p>
      <w:pPr>
        <w:pageBreakBefore w:val="0"/>
        <w:wordWrap/>
        <w:overflowPunct/>
        <w:topLinePunct w:val="0"/>
        <w:bidi w:val="0"/>
        <w:spacing w:line="500" w:lineRule="exact"/>
        <w:rPr>
          <w:rFonts w:hint="eastAsia" w:ascii="宋体" w:hAnsi="宋体" w:eastAsia="宋体" w:cs="宋体"/>
          <w:color w:val="auto"/>
          <w:kern w:val="0"/>
          <w:sz w:val="16"/>
          <w:szCs w:val="16"/>
        </w:rPr>
      </w:pPr>
    </w:p>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wordWrap/>
        <w:overflowPunct/>
        <w:topLinePunct w:val="0"/>
        <w:bidi w:val="0"/>
        <w:spacing w:line="500" w:lineRule="exact"/>
        <w:ind w:firstLine="1983" w:firstLineChars="716"/>
        <w:rPr>
          <w:rFonts w:hint="eastAsia" w:ascii="宋体" w:hAnsi="宋体" w:eastAsia="宋体" w:cs="宋体"/>
          <w:color w:val="auto"/>
          <w:w w:val="99"/>
          <w:kern w:val="0"/>
          <w:sz w:val="28"/>
          <w:szCs w:val="28"/>
        </w:rPr>
      </w:pPr>
      <w:r>
        <w:rPr>
          <w:rFonts w:hint="eastAsia" w:ascii="宋体" w:hAnsi="宋体" w:eastAsia="宋体" w:cs="宋体"/>
          <w:color w:val="auto"/>
          <w:w w:val="99"/>
          <w:kern w:val="0"/>
          <w:sz w:val="28"/>
          <w:szCs w:val="28"/>
          <w:lang w:eastAsia="zh-CN"/>
        </w:rPr>
        <w:t>竞标人</w:t>
      </w:r>
      <w:r>
        <w:rPr>
          <w:rFonts w:hint="eastAsia" w:ascii="宋体" w:hAnsi="宋体" w:eastAsia="宋体" w:cs="宋体"/>
          <w:color w:val="auto"/>
          <w:spacing w:val="1"/>
          <w:w w:val="99"/>
          <w:kern w:val="0"/>
          <w:sz w:val="28"/>
          <w:szCs w:val="28"/>
        </w:rPr>
        <w:t>：</w:t>
      </w:r>
      <w:r>
        <w:rPr>
          <w:rFonts w:hint="eastAsia" w:ascii="宋体" w:hAnsi="宋体" w:eastAsia="宋体" w:cs="宋体"/>
          <w:color w:val="auto"/>
          <w:w w:val="198"/>
          <w:kern w:val="0"/>
          <w:sz w:val="28"/>
          <w:szCs w:val="28"/>
          <w:u w:val="single"/>
        </w:rPr>
        <w:t xml:space="preserve">           </w:t>
      </w:r>
      <w:r>
        <w:rPr>
          <w:rFonts w:hint="eastAsia" w:ascii="宋体" w:hAnsi="宋体" w:eastAsia="宋体" w:cs="宋体"/>
          <w:color w:val="auto"/>
          <w:kern w:val="0"/>
          <w:sz w:val="28"/>
          <w:szCs w:val="28"/>
          <w:u w:val="single"/>
        </w:rPr>
        <w:tab/>
      </w:r>
      <w:r>
        <w:rPr>
          <w:rFonts w:hint="eastAsia" w:ascii="宋体" w:hAnsi="宋体" w:eastAsia="宋体" w:cs="宋体"/>
          <w:color w:val="auto"/>
          <w:w w:val="99"/>
          <w:kern w:val="0"/>
          <w:sz w:val="28"/>
          <w:szCs w:val="28"/>
        </w:rPr>
        <w:t>（盖单位章）</w:t>
      </w:r>
    </w:p>
    <w:p>
      <w:pPr>
        <w:pageBreakBefore w:val="0"/>
        <w:wordWrap/>
        <w:overflowPunct/>
        <w:topLinePunct w:val="0"/>
        <w:bidi w:val="0"/>
        <w:spacing w:line="500" w:lineRule="exact"/>
        <w:ind w:firstLine="1983" w:firstLineChars="716"/>
        <w:rPr>
          <w:rFonts w:hint="eastAsia" w:ascii="宋体" w:hAnsi="宋体" w:eastAsia="宋体" w:cs="宋体"/>
          <w:color w:val="auto"/>
          <w:kern w:val="0"/>
          <w:sz w:val="28"/>
          <w:szCs w:val="28"/>
        </w:rPr>
      </w:pPr>
      <w:r>
        <w:rPr>
          <w:rFonts w:hint="eastAsia" w:ascii="宋体" w:hAnsi="宋体" w:eastAsia="宋体" w:cs="宋体"/>
          <w:color w:val="auto"/>
          <w:w w:val="99"/>
          <w:kern w:val="0"/>
          <w:sz w:val="28"/>
          <w:szCs w:val="28"/>
        </w:rPr>
        <w:t>法定代表人或授权代理人：</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w w:val="99"/>
          <w:kern w:val="0"/>
          <w:sz w:val="28"/>
          <w:szCs w:val="28"/>
        </w:rPr>
        <w:t>（签字）</w:t>
      </w:r>
    </w:p>
    <w:p>
      <w:pPr>
        <w:pageBreakBefore w:val="0"/>
        <w:wordWrap/>
        <w:overflowPunct/>
        <w:topLinePunct w:val="0"/>
        <w:bidi w:val="0"/>
        <w:spacing w:line="500" w:lineRule="exact"/>
        <w:ind w:firstLine="3966" w:firstLineChars="716"/>
        <w:rPr>
          <w:rFonts w:hint="eastAsia" w:ascii="宋体" w:hAnsi="宋体" w:eastAsia="宋体" w:cs="宋体"/>
          <w:color w:val="auto"/>
          <w:w w:val="198"/>
          <w:kern w:val="0"/>
          <w:sz w:val="28"/>
          <w:szCs w:val="28"/>
          <w:u w:val="single"/>
        </w:rPr>
      </w:pPr>
    </w:p>
    <w:p>
      <w:pPr>
        <w:pageBreakBefore w:val="0"/>
        <w:wordWrap/>
        <w:overflowPunct/>
        <w:topLinePunct w:val="0"/>
        <w:bidi w:val="0"/>
        <w:spacing w:line="500" w:lineRule="exact"/>
        <w:ind w:firstLine="2548" w:firstLineChars="460"/>
        <w:jc w:val="both"/>
        <w:rPr>
          <w:rFonts w:hint="eastAsia" w:ascii="宋体" w:hAnsi="宋体" w:eastAsia="宋体" w:cs="宋体"/>
          <w:color w:val="auto"/>
          <w:kern w:val="0"/>
          <w:sz w:val="28"/>
          <w:szCs w:val="28"/>
        </w:rPr>
      </w:pPr>
      <w:r>
        <w:rPr>
          <w:rFonts w:hint="eastAsia" w:ascii="宋体" w:hAnsi="宋体" w:eastAsia="宋体" w:cs="宋体"/>
          <w:color w:val="auto"/>
          <w:w w:val="198"/>
          <w:kern w:val="0"/>
          <w:sz w:val="28"/>
          <w:szCs w:val="28"/>
          <w:u w:val="single"/>
        </w:rPr>
        <w:t xml:space="preserve">    </w:t>
      </w:r>
      <w:r>
        <w:rPr>
          <w:rFonts w:hint="eastAsia" w:ascii="宋体" w:hAnsi="宋体" w:eastAsia="宋体" w:cs="宋体"/>
          <w:color w:val="auto"/>
          <w:kern w:val="0"/>
          <w:sz w:val="28"/>
          <w:szCs w:val="28"/>
          <w:u w:val="single"/>
        </w:rPr>
        <w:tab/>
      </w:r>
      <w:r>
        <w:rPr>
          <w:rFonts w:hint="eastAsia" w:ascii="宋体" w:hAnsi="宋体" w:eastAsia="宋体" w:cs="宋体"/>
          <w:color w:val="auto"/>
          <w:w w:val="99"/>
          <w:kern w:val="0"/>
          <w:sz w:val="28"/>
          <w:szCs w:val="28"/>
        </w:rPr>
        <w:t>年</w:t>
      </w:r>
      <w:r>
        <w:rPr>
          <w:rFonts w:hint="eastAsia" w:ascii="宋体" w:hAnsi="宋体" w:eastAsia="宋体" w:cs="宋体"/>
          <w:color w:val="auto"/>
          <w:w w:val="198"/>
          <w:kern w:val="0"/>
          <w:sz w:val="28"/>
          <w:szCs w:val="28"/>
          <w:u w:val="single"/>
        </w:rPr>
        <w:t xml:space="preserve"> </w:t>
      </w:r>
      <w:r>
        <w:rPr>
          <w:rFonts w:hint="eastAsia" w:ascii="宋体" w:hAnsi="宋体" w:eastAsia="宋体" w:cs="宋体"/>
          <w:color w:val="auto"/>
          <w:kern w:val="0"/>
          <w:sz w:val="28"/>
          <w:szCs w:val="28"/>
          <w:u w:val="single"/>
        </w:rPr>
        <w:tab/>
      </w:r>
      <w:r>
        <w:rPr>
          <w:rFonts w:hint="eastAsia" w:ascii="宋体" w:hAnsi="宋体" w:eastAsia="宋体" w:cs="宋体"/>
          <w:color w:val="auto"/>
          <w:w w:val="99"/>
          <w:kern w:val="0"/>
          <w:sz w:val="28"/>
          <w:szCs w:val="28"/>
        </w:rPr>
        <w:t>月</w:t>
      </w:r>
      <w:r>
        <w:rPr>
          <w:rFonts w:hint="eastAsia" w:ascii="宋体" w:hAnsi="宋体" w:eastAsia="宋体" w:cs="宋体"/>
          <w:color w:val="auto"/>
          <w:w w:val="198"/>
          <w:kern w:val="0"/>
          <w:sz w:val="28"/>
          <w:szCs w:val="28"/>
          <w:u w:val="single"/>
        </w:rPr>
        <w:t xml:space="preserve"> </w:t>
      </w:r>
      <w:r>
        <w:rPr>
          <w:rFonts w:hint="eastAsia" w:ascii="宋体" w:hAnsi="宋体" w:eastAsia="宋体" w:cs="宋体"/>
          <w:color w:val="auto"/>
          <w:kern w:val="0"/>
          <w:sz w:val="28"/>
          <w:szCs w:val="28"/>
          <w:u w:val="single"/>
        </w:rPr>
        <w:tab/>
      </w:r>
      <w:r>
        <w:rPr>
          <w:rFonts w:hint="eastAsia" w:ascii="宋体" w:hAnsi="宋体" w:eastAsia="宋体" w:cs="宋体"/>
          <w:color w:val="auto"/>
          <w:w w:val="99"/>
          <w:kern w:val="0"/>
          <w:sz w:val="28"/>
          <w:szCs w:val="28"/>
        </w:rPr>
        <w:t>日</w:t>
      </w:r>
    </w:p>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wordWrap/>
        <w:overflowPunct/>
        <w:topLinePunct w:val="0"/>
        <w:bidi w:val="0"/>
        <w:spacing w:line="500" w:lineRule="exact"/>
        <w:rPr>
          <w:rFonts w:hint="eastAsia" w:ascii="宋体" w:hAnsi="宋体" w:eastAsia="宋体" w:cs="宋体"/>
          <w:color w:val="auto"/>
          <w:kern w:val="0"/>
        </w:rPr>
      </w:pPr>
    </w:p>
    <w:p>
      <w:pPr>
        <w:pStyle w:val="4"/>
        <w:pageBreakBefore w:val="0"/>
        <w:wordWrap/>
        <w:overflowPunct/>
        <w:topLinePunct w:val="0"/>
        <w:bidi w:val="0"/>
        <w:spacing w:line="500" w:lineRule="exact"/>
        <w:ind w:left="0" w:leftChars="0" w:firstLine="0" w:firstLineChars="0"/>
        <w:jc w:val="both"/>
        <w:rPr>
          <w:rFonts w:hint="eastAsia" w:ascii="宋体" w:hAnsi="宋体" w:eastAsia="宋体" w:cs="宋体"/>
          <w:b/>
          <w:bCs w:val="0"/>
          <w:color w:val="auto"/>
          <w:w w:val="99"/>
          <w:kern w:val="0"/>
          <w:sz w:val="30"/>
          <w:szCs w:val="30"/>
          <w:lang w:val="en-US" w:eastAsia="zh-CN"/>
        </w:rPr>
      </w:pPr>
      <w:bookmarkStart w:id="1338" w:name="_Toc27431"/>
      <w:bookmarkStart w:id="1339" w:name="_Toc455670852"/>
      <w:bookmarkStart w:id="1340" w:name="_Toc207443055"/>
      <w:bookmarkStart w:id="1341" w:name="_Toc389146001"/>
      <w:bookmarkStart w:id="1342" w:name="_Toc369505632"/>
      <w:bookmarkStart w:id="1343" w:name="_Toc317079956"/>
      <w:bookmarkStart w:id="1344" w:name="_Toc267582067"/>
      <w:r>
        <w:rPr>
          <w:rFonts w:hint="eastAsia" w:ascii="宋体" w:hAnsi="宋体" w:eastAsia="宋体" w:cs="宋体"/>
          <w:b/>
          <w:bCs w:val="0"/>
          <w:color w:val="auto"/>
          <w:w w:val="99"/>
          <w:kern w:val="0"/>
          <w:sz w:val="30"/>
          <w:szCs w:val="30"/>
          <w:lang w:val="en-US" w:eastAsia="zh-CN"/>
        </w:rPr>
        <w:t>一、资格性响应证明材料：</w:t>
      </w:r>
      <w:bookmarkEnd w:id="1338"/>
    </w:p>
    <w:p>
      <w:pPr>
        <w:pStyle w:val="4"/>
        <w:pageBreakBefore w:val="0"/>
        <w:wordWrap/>
        <w:overflowPunct/>
        <w:topLinePunct w:val="0"/>
        <w:bidi w:val="0"/>
        <w:spacing w:line="500" w:lineRule="exact"/>
        <w:ind w:left="0" w:leftChars="0" w:firstLine="0" w:firstLineChars="0"/>
        <w:jc w:val="both"/>
        <w:rPr>
          <w:rFonts w:hint="eastAsia" w:ascii="宋体" w:hAnsi="宋体" w:eastAsia="宋体" w:cs="宋体"/>
          <w:b/>
          <w:bCs w:val="0"/>
          <w:color w:val="auto"/>
          <w:w w:val="99"/>
          <w:kern w:val="0"/>
          <w:sz w:val="30"/>
          <w:szCs w:val="30"/>
          <w:lang w:val="en-US" w:eastAsia="zh-CN"/>
        </w:rPr>
      </w:pPr>
    </w:p>
    <w:p>
      <w:pPr>
        <w:pStyle w:val="4"/>
        <w:pageBreakBefore w:val="0"/>
        <w:wordWrap/>
        <w:overflowPunct/>
        <w:topLinePunct w:val="0"/>
        <w:bidi w:val="0"/>
        <w:spacing w:line="500" w:lineRule="exact"/>
        <w:ind w:left="0" w:leftChars="0" w:firstLine="0" w:firstLineChars="0"/>
        <w:jc w:val="both"/>
        <w:rPr>
          <w:rFonts w:hint="eastAsia" w:ascii="宋体" w:hAnsi="宋体" w:eastAsia="宋体" w:cs="宋体"/>
          <w:b/>
          <w:bCs w:val="0"/>
          <w:color w:val="auto"/>
          <w:w w:val="99"/>
          <w:kern w:val="0"/>
          <w:sz w:val="30"/>
          <w:szCs w:val="30"/>
          <w:lang w:eastAsia="zh-CN"/>
        </w:rPr>
      </w:pPr>
      <w:bookmarkStart w:id="1345" w:name="_Toc28868"/>
      <w:r>
        <w:rPr>
          <w:rFonts w:hint="eastAsia" w:ascii="宋体" w:hAnsi="宋体" w:eastAsia="宋体" w:cs="宋体"/>
          <w:b/>
          <w:bCs w:val="0"/>
          <w:color w:val="auto"/>
          <w:w w:val="99"/>
          <w:kern w:val="0"/>
          <w:sz w:val="30"/>
          <w:szCs w:val="30"/>
          <w:lang w:val="en-US" w:eastAsia="zh-CN"/>
        </w:rPr>
        <w:t>1、</w:t>
      </w:r>
      <w:r>
        <w:rPr>
          <w:rFonts w:hint="eastAsia" w:ascii="宋体" w:hAnsi="宋体" w:eastAsia="宋体" w:cs="宋体"/>
          <w:b/>
          <w:bCs w:val="0"/>
          <w:color w:val="auto"/>
          <w:w w:val="99"/>
          <w:kern w:val="0"/>
          <w:sz w:val="30"/>
          <w:szCs w:val="30"/>
          <w:lang w:eastAsia="zh-CN"/>
        </w:rPr>
        <w:t>竞标人</w:t>
      </w:r>
      <w:r>
        <w:rPr>
          <w:rFonts w:hint="eastAsia" w:ascii="宋体" w:hAnsi="宋体" w:eastAsia="宋体" w:cs="宋体"/>
          <w:b/>
          <w:bCs w:val="0"/>
          <w:color w:val="auto"/>
          <w:w w:val="99"/>
          <w:kern w:val="0"/>
          <w:sz w:val="30"/>
          <w:szCs w:val="30"/>
        </w:rPr>
        <w:t>基本情况表</w:t>
      </w:r>
      <w:bookmarkEnd w:id="1339"/>
      <w:bookmarkEnd w:id="1340"/>
      <w:bookmarkEnd w:id="1341"/>
      <w:bookmarkEnd w:id="1342"/>
      <w:bookmarkEnd w:id="1343"/>
      <w:bookmarkEnd w:id="1344"/>
      <w:r>
        <w:rPr>
          <w:rFonts w:hint="eastAsia" w:ascii="宋体" w:hAnsi="宋体" w:eastAsia="宋体" w:cs="宋体"/>
          <w:b/>
          <w:bCs w:val="0"/>
          <w:color w:val="auto"/>
          <w:w w:val="99"/>
          <w:kern w:val="0"/>
          <w:sz w:val="30"/>
          <w:szCs w:val="30"/>
          <w:lang w:eastAsia="zh-CN"/>
        </w:rPr>
        <w:t>（格式）（必须提供）</w:t>
      </w:r>
      <w:bookmarkEnd w:id="1345"/>
    </w:p>
    <w:p>
      <w:pPr>
        <w:pageBreakBefore w:val="0"/>
        <w:wordWrap/>
        <w:overflowPunct/>
        <w:topLinePunct w:val="0"/>
        <w:bidi w:val="0"/>
        <w:spacing w:line="500" w:lineRule="exact"/>
        <w:rPr>
          <w:rFonts w:hint="eastAsia" w:ascii="宋体" w:hAnsi="宋体" w:eastAsia="宋体" w:cs="宋体"/>
          <w:color w:val="auto"/>
        </w:rPr>
      </w:pPr>
      <w:r>
        <w:rPr>
          <w:rFonts w:hint="eastAsia" w:ascii="宋体" w:hAnsi="宋体" w:eastAsia="宋体" w:cs="宋体"/>
          <w:color w:val="auto"/>
          <w:kern w:val="0"/>
        </w:rPr>
        <w:t>（</w:t>
      </w:r>
      <w:r>
        <w:rPr>
          <w:rFonts w:hint="eastAsia" w:ascii="宋体" w:hAnsi="宋体" w:eastAsia="宋体" w:cs="宋体"/>
          <w:color w:val="auto"/>
          <w:kern w:val="0"/>
          <w:szCs w:val="21"/>
        </w:rPr>
        <w:t>应附</w:t>
      </w:r>
      <w:r>
        <w:rPr>
          <w:rFonts w:hint="eastAsia" w:ascii="宋体" w:hAnsi="宋体" w:eastAsia="宋体" w:cs="宋体"/>
          <w:color w:val="auto"/>
          <w:kern w:val="0"/>
          <w:szCs w:val="21"/>
          <w:lang w:eastAsia="zh-CN"/>
        </w:rPr>
        <w:t>竞标人</w:t>
      </w:r>
      <w:r>
        <w:rPr>
          <w:rFonts w:hint="eastAsia" w:ascii="宋体" w:hAnsi="宋体" w:eastAsia="宋体" w:cs="宋体"/>
          <w:color w:val="auto"/>
          <w:kern w:val="0"/>
          <w:szCs w:val="21"/>
        </w:rPr>
        <w:t>营业执照副本的复印件）</w:t>
      </w:r>
    </w:p>
    <w:tbl>
      <w:tblPr>
        <w:tblStyle w:val="19"/>
        <w:tblpPr w:leftFromText="180" w:rightFromText="180" w:vertAnchor="text" w:horzAnchor="page" w:tblpX="1296" w:tblpY="545"/>
        <w:tblOverlap w:val="never"/>
        <w:tblW w:w="0" w:type="auto"/>
        <w:tblInd w:w="0" w:type="dxa"/>
        <w:tblLayout w:type="fixed"/>
        <w:tblCellMar>
          <w:top w:w="0" w:type="dxa"/>
          <w:left w:w="0" w:type="dxa"/>
          <w:bottom w:w="0" w:type="dxa"/>
          <w:right w:w="0" w:type="dxa"/>
        </w:tblCellMar>
      </w:tblPr>
      <w:tblGrid>
        <w:gridCol w:w="1812"/>
        <w:gridCol w:w="942"/>
        <w:gridCol w:w="997"/>
        <w:gridCol w:w="881"/>
        <w:gridCol w:w="440"/>
        <w:gridCol w:w="327"/>
        <w:gridCol w:w="1130"/>
        <w:gridCol w:w="516"/>
        <w:gridCol w:w="900"/>
        <w:gridCol w:w="1467"/>
      </w:tblGrid>
      <w:tr>
        <w:tblPrEx>
          <w:tblCellMar>
            <w:top w:w="0" w:type="dxa"/>
            <w:left w:w="0" w:type="dxa"/>
            <w:bottom w:w="0" w:type="dxa"/>
            <w:right w:w="0" w:type="dxa"/>
          </w:tblCellMar>
        </w:tblPrEx>
        <w:trPr>
          <w:trHeight w:val="512" w:hRule="exact"/>
        </w:trPr>
        <w:tc>
          <w:tcPr>
            <w:tcW w:w="181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lang w:eastAsia="zh-CN"/>
              </w:rPr>
            </w:pPr>
            <w:r>
              <w:rPr>
                <w:rFonts w:hint="eastAsia" w:ascii="宋体" w:hAnsi="宋体" w:eastAsia="宋体" w:cs="宋体"/>
                <w:color w:val="auto"/>
                <w:kern w:val="0"/>
                <w:szCs w:val="21"/>
                <w:lang w:eastAsia="zh-CN"/>
              </w:rPr>
              <w:t>竞标人名称</w:t>
            </w:r>
          </w:p>
        </w:tc>
        <w:tc>
          <w:tcPr>
            <w:tcW w:w="7600" w:type="dxa"/>
            <w:gridSpan w:val="9"/>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495" w:hRule="exact"/>
        </w:trPr>
        <w:tc>
          <w:tcPr>
            <w:tcW w:w="181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注册地址</w:t>
            </w:r>
          </w:p>
        </w:tc>
        <w:tc>
          <w:tcPr>
            <w:tcW w:w="3587" w:type="dxa"/>
            <w:gridSpan w:val="5"/>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邮政编码</w:t>
            </w:r>
          </w:p>
        </w:tc>
        <w:tc>
          <w:tcPr>
            <w:tcW w:w="2883" w:type="dxa"/>
            <w:gridSpan w:val="3"/>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cantSplit/>
          <w:trHeight w:val="517" w:hRule="exact"/>
        </w:trPr>
        <w:tc>
          <w:tcPr>
            <w:tcW w:w="1812" w:type="dxa"/>
            <w:vMerge w:val="restart"/>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联系方式</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联系人</w:t>
            </w:r>
          </w:p>
        </w:tc>
        <w:tc>
          <w:tcPr>
            <w:tcW w:w="2645"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 xml:space="preserve">电 </w:t>
            </w:r>
            <w:r>
              <w:rPr>
                <w:rFonts w:hint="eastAsia" w:ascii="宋体" w:hAnsi="宋体" w:eastAsia="宋体" w:cs="宋体"/>
                <w:color w:val="auto"/>
                <w:spacing w:val="1"/>
                <w:kern w:val="0"/>
                <w:szCs w:val="21"/>
              </w:rPr>
              <w:t xml:space="preserve"> </w:t>
            </w:r>
            <w:r>
              <w:rPr>
                <w:rFonts w:hint="eastAsia" w:ascii="宋体" w:hAnsi="宋体" w:eastAsia="宋体" w:cs="宋体"/>
                <w:color w:val="auto"/>
                <w:kern w:val="0"/>
                <w:szCs w:val="21"/>
              </w:rPr>
              <w:t>话</w:t>
            </w:r>
          </w:p>
        </w:tc>
        <w:tc>
          <w:tcPr>
            <w:tcW w:w="2883" w:type="dxa"/>
            <w:gridSpan w:val="3"/>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cantSplit/>
          <w:trHeight w:val="444" w:hRule="exact"/>
        </w:trPr>
        <w:tc>
          <w:tcPr>
            <w:tcW w:w="1812" w:type="dxa"/>
            <w:vMerge w:val="continue"/>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传  真</w:t>
            </w:r>
          </w:p>
        </w:tc>
        <w:tc>
          <w:tcPr>
            <w:tcW w:w="2645"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 xml:space="preserve">网 </w:t>
            </w:r>
            <w:r>
              <w:rPr>
                <w:rFonts w:hint="eastAsia" w:ascii="宋体" w:hAnsi="宋体" w:eastAsia="宋体" w:cs="宋体"/>
                <w:color w:val="auto"/>
                <w:spacing w:val="1"/>
                <w:kern w:val="0"/>
                <w:szCs w:val="21"/>
              </w:rPr>
              <w:t xml:space="preserve"> </w:t>
            </w:r>
            <w:r>
              <w:rPr>
                <w:rFonts w:hint="eastAsia" w:ascii="宋体" w:hAnsi="宋体" w:eastAsia="宋体" w:cs="宋体"/>
                <w:color w:val="auto"/>
                <w:kern w:val="0"/>
                <w:szCs w:val="21"/>
              </w:rPr>
              <w:t>址</w:t>
            </w:r>
          </w:p>
        </w:tc>
        <w:tc>
          <w:tcPr>
            <w:tcW w:w="2883" w:type="dxa"/>
            <w:gridSpan w:val="3"/>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469" w:hRule="exact"/>
        </w:trPr>
        <w:tc>
          <w:tcPr>
            <w:tcW w:w="181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法定代表人</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姓名</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1321"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技术职称</w:t>
            </w:r>
          </w:p>
        </w:tc>
        <w:tc>
          <w:tcPr>
            <w:tcW w:w="1973" w:type="dxa"/>
            <w:gridSpan w:val="3"/>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电话</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460" w:hRule="exact"/>
        </w:trPr>
        <w:tc>
          <w:tcPr>
            <w:tcW w:w="181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技术负责人</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姓名</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1321"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技术职称</w:t>
            </w:r>
          </w:p>
        </w:tc>
        <w:tc>
          <w:tcPr>
            <w:tcW w:w="1973" w:type="dxa"/>
            <w:gridSpan w:val="3"/>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电话</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503" w:hRule="exact"/>
        </w:trPr>
        <w:tc>
          <w:tcPr>
            <w:tcW w:w="181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成立时间</w:t>
            </w:r>
          </w:p>
        </w:tc>
        <w:tc>
          <w:tcPr>
            <w:tcW w:w="1939"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5661" w:type="dxa"/>
            <w:gridSpan w:val="7"/>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员工总人数：</w:t>
            </w:r>
          </w:p>
        </w:tc>
      </w:tr>
      <w:tr>
        <w:tblPrEx>
          <w:tblCellMar>
            <w:top w:w="0" w:type="dxa"/>
            <w:left w:w="0" w:type="dxa"/>
            <w:bottom w:w="0" w:type="dxa"/>
            <w:right w:w="0" w:type="dxa"/>
          </w:tblCellMar>
        </w:tblPrEx>
        <w:trPr>
          <w:cantSplit/>
          <w:trHeight w:val="461" w:hRule="exact"/>
        </w:trPr>
        <w:tc>
          <w:tcPr>
            <w:tcW w:w="181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企业资质等级</w:t>
            </w:r>
          </w:p>
        </w:tc>
        <w:tc>
          <w:tcPr>
            <w:tcW w:w="1939"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881" w:type="dxa"/>
            <w:vMerge w:val="restart"/>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0"/>
                <w:szCs w:val="20"/>
              </w:rPr>
            </w:pPr>
          </w:p>
          <w:p>
            <w:pPr>
              <w:pageBreakBefore w:val="0"/>
              <w:wordWrap/>
              <w:overflowPunct/>
              <w:topLinePunct w:val="0"/>
              <w:bidi w:val="0"/>
              <w:spacing w:line="500" w:lineRule="exact"/>
              <w:jc w:val="center"/>
              <w:rPr>
                <w:rFonts w:hint="eastAsia" w:ascii="宋体" w:hAnsi="宋体" w:eastAsia="宋体" w:cs="宋体"/>
                <w:color w:val="auto"/>
                <w:kern w:val="0"/>
                <w:sz w:val="20"/>
                <w:szCs w:val="20"/>
              </w:rPr>
            </w:pPr>
          </w:p>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其中</w:t>
            </w:r>
          </w:p>
        </w:tc>
        <w:tc>
          <w:tcPr>
            <w:tcW w:w="2413"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项目经理</w:t>
            </w:r>
          </w:p>
        </w:tc>
        <w:tc>
          <w:tcPr>
            <w:tcW w:w="2367"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cantSplit/>
          <w:trHeight w:val="503" w:hRule="exact"/>
        </w:trPr>
        <w:tc>
          <w:tcPr>
            <w:tcW w:w="181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营业执照号</w:t>
            </w:r>
          </w:p>
        </w:tc>
        <w:tc>
          <w:tcPr>
            <w:tcW w:w="1939"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881" w:type="dxa"/>
            <w:vMerge w:val="continue"/>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2413"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高级职称人员</w:t>
            </w:r>
          </w:p>
        </w:tc>
        <w:tc>
          <w:tcPr>
            <w:tcW w:w="2367"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cantSplit/>
          <w:trHeight w:val="500" w:hRule="exact"/>
        </w:trPr>
        <w:tc>
          <w:tcPr>
            <w:tcW w:w="181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注册资金</w:t>
            </w:r>
          </w:p>
        </w:tc>
        <w:tc>
          <w:tcPr>
            <w:tcW w:w="1939"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881" w:type="dxa"/>
            <w:vMerge w:val="continue"/>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2413"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中级职称人员</w:t>
            </w:r>
          </w:p>
        </w:tc>
        <w:tc>
          <w:tcPr>
            <w:tcW w:w="2367"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cantSplit/>
          <w:trHeight w:val="482" w:hRule="exact"/>
        </w:trPr>
        <w:tc>
          <w:tcPr>
            <w:tcW w:w="181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开户银行</w:t>
            </w:r>
          </w:p>
        </w:tc>
        <w:tc>
          <w:tcPr>
            <w:tcW w:w="1939"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881" w:type="dxa"/>
            <w:vMerge w:val="continue"/>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2413"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初级职称人员</w:t>
            </w:r>
          </w:p>
        </w:tc>
        <w:tc>
          <w:tcPr>
            <w:tcW w:w="2367"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cantSplit/>
          <w:trHeight w:val="528" w:hRule="exact"/>
        </w:trPr>
        <w:tc>
          <w:tcPr>
            <w:tcW w:w="181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账号</w:t>
            </w:r>
          </w:p>
        </w:tc>
        <w:tc>
          <w:tcPr>
            <w:tcW w:w="1939"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881" w:type="dxa"/>
            <w:vMerge w:val="continue"/>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c>
          <w:tcPr>
            <w:tcW w:w="2413"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技</w:t>
            </w:r>
            <w:r>
              <w:rPr>
                <w:rFonts w:hint="eastAsia" w:ascii="宋体" w:hAnsi="宋体" w:eastAsia="宋体" w:cs="宋体"/>
                <w:color w:val="auto"/>
                <w:kern w:val="0"/>
                <w:szCs w:val="21"/>
              </w:rPr>
              <w:tab/>
            </w:r>
            <w:r>
              <w:rPr>
                <w:rFonts w:hint="eastAsia" w:ascii="宋体" w:hAnsi="宋体" w:eastAsia="宋体" w:cs="宋体"/>
                <w:color w:val="auto"/>
                <w:kern w:val="0"/>
                <w:szCs w:val="21"/>
              </w:rPr>
              <w:t>工</w:t>
            </w:r>
          </w:p>
        </w:tc>
        <w:tc>
          <w:tcPr>
            <w:tcW w:w="2367"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664" w:hRule="exact"/>
        </w:trPr>
        <w:tc>
          <w:tcPr>
            <w:tcW w:w="181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14"/>
                <w:szCs w:val="14"/>
              </w:rPr>
            </w:pPr>
          </w:p>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经营范围</w:t>
            </w:r>
          </w:p>
        </w:tc>
        <w:tc>
          <w:tcPr>
            <w:tcW w:w="7600" w:type="dxa"/>
            <w:gridSpan w:val="9"/>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452" w:hRule="exact"/>
        </w:trPr>
        <w:tc>
          <w:tcPr>
            <w:tcW w:w="181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备注</w:t>
            </w:r>
          </w:p>
        </w:tc>
        <w:tc>
          <w:tcPr>
            <w:tcW w:w="7600" w:type="dxa"/>
            <w:gridSpan w:val="9"/>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p>
        </w:tc>
      </w:tr>
    </w:tbl>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wordWrap/>
        <w:overflowPunct/>
        <w:topLinePunct w:val="0"/>
        <w:bidi w:val="0"/>
        <w:spacing w:line="500" w:lineRule="exact"/>
        <w:rPr>
          <w:rFonts w:hint="eastAsia" w:ascii="宋体" w:hAnsi="宋体" w:eastAsia="宋体" w:cs="宋体"/>
          <w:color w:val="auto"/>
          <w:kern w:val="0"/>
          <w:sz w:val="20"/>
          <w:szCs w:val="20"/>
        </w:rPr>
      </w:pPr>
    </w:p>
    <w:p>
      <w:pPr>
        <w:pStyle w:val="11"/>
        <w:rPr>
          <w:rFonts w:hint="eastAsia" w:ascii="宋体" w:hAnsi="宋体" w:eastAsia="宋体" w:cs="宋体"/>
          <w:color w:val="auto"/>
          <w:kern w:val="0"/>
          <w:sz w:val="20"/>
          <w:szCs w:val="20"/>
        </w:rPr>
      </w:pPr>
    </w:p>
    <w:p>
      <w:pPr>
        <w:rPr>
          <w:rFonts w:hint="eastAsia" w:ascii="宋体" w:hAnsi="宋体" w:eastAsia="宋体" w:cs="宋体"/>
          <w:color w:val="auto"/>
          <w:kern w:val="0"/>
          <w:sz w:val="20"/>
          <w:szCs w:val="20"/>
        </w:rPr>
      </w:pPr>
    </w:p>
    <w:p>
      <w:pPr>
        <w:pStyle w:val="11"/>
        <w:rPr>
          <w:rFonts w:hint="eastAsia" w:ascii="宋体" w:hAnsi="宋体" w:eastAsia="宋体" w:cs="宋体"/>
          <w:color w:val="auto"/>
          <w:kern w:val="0"/>
          <w:sz w:val="20"/>
          <w:szCs w:val="20"/>
        </w:rPr>
      </w:pPr>
    </w:p>
    <w:p>
      <w:pPr>
        <w:rPr>
          <w:rFonts w:hint="eastAsia" w:ascii="宋体" w:hAnsi="宋体" w:eastAsia="宋体" w:cs="宋体"/>
          <w:color w:val="auto"/>
          <w:kern w:val="0"/>
          <w:sz w:val="20"/>
          <w:szCs w:val="20"/>
        </w:rPr>
      </w:pPr>
    </w:p>
    <w:p>
      <w:pPr>
        <w:pStyle w:val="11"/>
        <w:rPr>
          <w:rFonts w:hint="eastAsia" w:ascii="宋体" w:hAnsi="宋体" w:eastAsia="宋体" w:cs="宋体"/>
          <w:color w:val="auto"/>
          <w:kern w:val="0"/>
          <w:sz w:val="20"/>
          <w:szCs w:val="20"/>
        </w:rPr>
      </w:pPr>
    </w:p>
    <w:p>
      <w:pPr>
        <w:rPr>
          <w:rFonts w:hint="eastAsia" w:ascii="宋体" w:hAnsi="宋体" w:eastAsia="宋体" w:cs="宋体"/>
          <w:color w:val="auto"/>
          <w:kern w:val="0"/>
          <w:sz w:val="20"/>
          <w:szCs w:val="20"/>
        </w:rPr>
      </w:pPr>
    </w:p>
    <w:p>
      <w:pPr>
        <w:pStyle w:val="15"/>
        <w:rPr>
          <w:rFonts w:hint="eastAsia" w:ascii="宋体" w:hAnsi="宋体" w:eastAsia="宋体" w:cs="宋体"/>
          <w:color w:val="auto"/>
          <w:kern w:val="0"/>
          <w:sz w:val="20"/>
          <w:szCs w:val="20"/>
        </w:rPr>
      </w:pPr>
    </w:p>
    <w:p>
      <w:pPr>
        <w:pStyle w:val="15"/>
        <w:rPr>
          <w:rFonts w:hint="eastAsia" w:ascii="宋体" w:hAnsi="宋体" w:eastAsia="宋体" w:cs="宋体"/>
          <w:color w:val="auto"/>
          <w:kern w:val="0"/>
          <w:sz w:val="20"/>
          <w:szCs w:val="20"/>
        </w:rPr>
      </w:pPr>
    </w:p>
    <w:p>
      <w:pPr>
        <w:pStyle w:val="4"/>
        <w:pageBreakBefore w:val="0"/>
        <w:wordWrap/>
        <w:overflowPunct/>
        <w:topLinePunct w:val="0"/>
        <w:bidi w:val="0"/>
        <w:spacing w:line="500" w:lineRule="exact"/>
        <w:ind w:left="0" w:leftChars="0" w:firstLine="0" w:firstLineChars="0"/>
        <w:jc w:val="both"/>
        <w:rPr>
          <w:rFonts w:hint="eastAsia" w:ascii="宋体" w:hAnsi="宋体" w:eastAsia="宋体" w:cs="宋体"/>
          <w:color w:val="auto"/>
          <w:w w:val="99"/>
          <w:kern w:val="0"/>
          <w:lang w:val="en-US" w:eastAsia="zh-CN"/>
        </w:rPr>
      </w:pPr>
      <w:bookmarkStart w:id="1346" w:name="_Toc455670853"/>
      <w:bookmarkStart w:id="1347" w:name="_Toc369505633"/>
      <w:bookmarkStart w:id="1348" w:name="_Toc317079957"/>
      <w:bookmarkStart w:id="1349" w:name="_Toc267582068"/>
      <w:bookmarkStart w:id="1350" w:name="_Toc389146002"/>
    </w:p>
    <w:p>
      <w:pPr>
        <w:rPr>
          <w:rFonts w:hint="eastAsia"/>
          <w:color w:val="auto"/>
          <w:lang w:val="en-US" w:eastAsia="zh-CN"/>
        </w:rPr>
      </w:pPr>
    </w:p>
    <w:p>
      <w:pPr>
        <w:pStyle w:val="4"/>
        <w:pageBreakBefore w:val="0"/>
        <w:wordWrap/>
        <w:overflowPunct/>
        <w:topLinePunct w:val="0"/>
        <w:bidi w:val="0"/>
        <w:spacing w:line="500" w:lineRule="exact"/>
        <w:ind w:left="0" w:leftChars="0" w:firstLine="0" w:firstLineChars="0"/>
        <w:jc w:val="both"/>
        <w:rPr>
          <w:rFonts w:hint="eastAsia" w:ascii="宋体" w:hAnsi="宋体" w:eastAsia="宋体" w:cs="宋体"/>
          <w:b/>
          <w:bCs w:val="0"/>
          <w:color w:val="auto"/>
          <w:kern w:val="0"/>
          <w:sz w:val="30"/>
          <w:szCs w:val="30"/>
          <w:lang w:eastAsia="zh-CN"/>
        </w:rPr>
      </w:pPr>
      <w:bookmarkStart w:id="1351" w:name="_Toc14944"/>
      <w:r>
        <w:rPr>
          <w:rFonts w:hint="eastAsia" w:ascii="宋体" w:hAnsi="宋体" w:eastAsia="宋体" w:cs="宋体"/>
          <w:b/>
          <w:bCs w:val="0"/>
          <w:color w:val="auto"/>
          <w:w w:val="99"/>
          <w:kern w:val="0"/>
          <w:sz w:val="30"/>
          <w:szCs w:val="30"/>
          <w:lang w:val="en-US" w:eastAsia="zh-CN"/>
        </w:rPr>
        <w:t>2、</w:t>
      </w:r>
      <w:r>
        <w:rPr>
          <w:rFonts w:hint="eastAsia" w:ascii="宋体" w:hAnsi="宋体" w:eastAsia="宋体" w:cs="宋体"/>
          <w:b/>
          <w:bCs w:val="0"/>
          <w:color w:val="auto"/>
          <w:w w:val="99"/>
          <w:kern w:val="0"/>
          <w:sz w:val="30"/>
          <w:szCs w:val="30"/>
        </w:rPr>
        <w:t>法定代表人身份证明</w:t>
      </w:r>
      <w:bookmarkEnd w:id="1346"/>
      <w:bookmarkEnd w:id="1347"/>
      <w:bookmarkEnd w:id="1348"/>
      <w:bookmarkEnd w:id="1349"/>
      <w:bookmarkEnd w:id="1350"/>
      <w:r>
        <w:rPr>
          <w:rFonts w:hint="eastAsia" w:ascii="宋体" w:hAnsi="宋体" w:eastAsia="宋体" w:cs="宋体"/>
          <w:b/>
          <w:bCs w:val="0"/>
          <w:color w:val="auto"/>
          <w:w w:val="99"/>
          <w:kern w:val="0"/>
          <w:sz w:val="30"/>
          <w:szCs w:val="30"/>
          <w:lang w:eastAsia="zh-CN"/>
        </w:rPr>
        <w:t>（格式）（必须提供）</w:t>
      </w:r>
      <w:bookmarkEnd w:id="1351"/>
    </w:p>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wordWrap/>
        <w:overflowPunct/>
        <w:topLinePunct w:val="0"/>
        <w:bidi w:val="0"/>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竞标人</w:t>
      </w:r>
      <w:r>
        <w:rPr>
          <w:rFonts w:hint="eastAsia" w:ascii="宋体" w:hAnsi="宋体" w:eastAsia="宋体" w:cs="宋体"/>
          <w:color w:val="auto"/>
          <w:kern w:val="0"/>
          <w:szCs w:val="21"/>
        </w:rPr>
        <w:t>名称：</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wordWrap/>
        <w:overflowPunct/>
        <w:topLinePunct w:val="0"/>
        <w:bidi w:val="0"/>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rPr>
        <w:t>单位性质：</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wordWrap/>
        <w:overflowPunct/>
        <w:topLinePunct w:val="0"/>
        <w:bidi w:val="0"/>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rPr>
        <w:t>地址：</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wordWrap/>
        <w:overflowPunct/>
        <w:topLinePunct w:val="0"/>
        <w:bidi w:val="0"/>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rPr>
        <w:t>成立时间：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w:t>
      </w:r>
      <w:r>
        <w:rPr>
          <w:rFonts w:hint="eastAsia" w:ascii="宋体" w:hAnsi="宋体" w:eastAsia="宋体" w:cs="宋体"/>
          <w:color w:val="auto"/>
          <w:spacing w:val="-1"/>
          <w:kern w:val="0"/>
          <w:szCs w:val="21"/>
        </w:rPr>
        <w:t>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w:t>
      </w:r>
      <w:r>
        <w:rPr>
          <w:rFonts w:hint="eastAsia" w:ascii="宋体" w:hAnsi="宋体" w:eastAsia="宋体" w:cs="宋体"/>
          <w:color w:val="auto"/>
          <w:spacing w:val="-1"/>
          <w:kern w:val="0"/>
          <w:szCs w:val="21"/>
        </w:rPr>
        <w:t>月</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日</w:t>
      </w:r>
    </w:p>
    <w:p>
      <w:pPr>
        <w:pageBreakBefore w:val="0"/>
        <w:wordWrap/>
        <w:overflowPunct/>
        <w:topLinePunct w:val="0"/>
        <w:bidi w:val="0"/>
        <w:spacing w:line="500" w:lineRule="exact"/>
        <w:rPr>
          <w:rFonts w:hint="eastAsia" w:ascii="宋体" w:hAnsi="宋体" w:eastAsia="宋体" w:cs="宋体"/>
          <w:color w:val="auto"/>
          <w:kern w:val="0"/>
          <w:sz w:val="10"/>
          <w:szCs w:val="10"/>
        </w:rPr>
      </w:pPr>
    </w:p>
    <w:p>
      <w:pPr>
        <w:pageBreakBefore w:val="0"/>
        <w:wordWrap/>
        <w:overflowPunct/>
        <w:topLinePunct w:val="0"/>
        <w:bidi w:val="0"/>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rPr>
        <w:t>经营期限：</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w w:val="200"/>
          <w:kern w:val="0"/>
          <w:szCs w:val="21"/>
          <w:u w:val="single"/>
          <w:lang w:val="en-US" w:eastAsia="zh-CN"/>
        </w:rPr>
        <w:t xml:space="preserve">  </w:t>
      </w:r>
      <w:r>
        <w:rPr>
          <w:rFonts w:hint="eastAsia" w:ascii="宋体" w:hAnsi="宋体" w:eastAsia="宋体" w:cs="宋体"/>
          <w:color w:val="auto"/>
          <w:kern w:val="0"/>
          <w:szCs w:val="21"/>
          <w:u w:val="single"/>
        </w:rPr>
        <w:tab/>
      </w:r>
    </w:p>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wordWrap/>
        <w:overflowPunct/>
        <w:topLinePunct w:val="0"/>
        <w:bidi w:val="0"/>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rPr>
        <w:t>姓名：</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性别</w:t>
      </w:r>
      <w:r>
        <w:rPr>
          <w:rFonts w:hint="eastAsia" w:ascii="宋体" w:hAnsi="宋体" w:eastAsia="宋体" w:cs="宋体"/>
          <w:color w:val="auto"/>
          <w:spacing w:val="-1"/>
          <w:kern w:val="0"/>
          <w:szCs w:val="21"/>
        </w:rPr>
        <w:t>：</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w:t>
      </w:r>
      <w:r>
        <w:rPr>
          <w:rFonts w:hint="eastAsia" w:ascii="宋体" w:hAnsi="宋体" w:eastAsia="宋体" w:cs="宋体"/>
          <w:color w:val="auto"/>
          <w:spacing w:val="-1"/>
          <w:kern w:val="0"/>
          <w:szCs w:val="21"/>
        </w:rPr>
        <w:t>年</w:t>
      </w:r>
      <w:r>
        <w:rPr>
          <w:rFonts w:hint="eastAsia" w:ascii="宋体" w:hAnsi="宋体" w:eastAsia="宋体" w:cs="宋体"/>
          <w:color w:val="auto"/>
          <w:kern w:val="0"/>
          <w:szCs w:val="21"/>
        </w:rPr>
        <w:t>龄：</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职务：</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wordWrap/>
        <w:overflowPunct/>
        <w:topLinePunct w:val="0"/>
        <w:bidi w:val="0"/>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rPr>
        <w:t>系</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w w:val="200"/>
          <w:kern w:val="0"/>
          <w:szCs w:val="21"/>
          <w:u w:val="single"/>
          <w:lang w:val="en-US" w:eastAsia="zh-CN"/>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w:t>
      </w:r>
      <w:r>
        <w:rPr>
          <w:rFonts w:hint="eastAsia" w:ascii="宋体" w:hAnsi="宋体" w:eastAsia="宋体" w:cs="宋体"/>
          <w:color w:val="auto"/>
          <w:kern w:val="0"/>
          <w:szCs w:val="21"/>
          <w:lang w:eastAsia="zh-CN"/>
        </w:rPr>
        <w:t>竞标人</w:t>
      </w:r>
      <w:r>
        <w:rPr>
          <w:rFonts w:hint="eastAsia" w:ascii="宋体" w:hAnsi="宋体" w:eastAsia="宋体" w:cs="宋体"/>
          <w:color w:val="auto"/>
          <w:kern w:val="0"/>
          <w:szCs w:val="21"/>
        </w:rPr>
        <w:t>名称）的法定代表人。</w:t>
      </w:r>
    </w:p>
    <w:p>
      <w:pPr>
        <w:pageBreakBefore w:val="0"/>
        <w:wordWrap/>
        <w:overflowPunct/>
        <w:topLinePunct w:val="0"/>
        <w:bidi w:val="0"/>
        <w:spacing w:line="500" w:lineRule="exact"/>
        <w:rPr>
          <w:rFonts w:hint="eastAsia" w:ascii="宋体" w:hAnsi="宋体" w:eastAsia="宋体" w:cs="宋体"/>
          <w:color w:val="auto"/>
          <w:kern w:val="0"/>
          <w:sz w:val="10"/>
          <w:szCs w:val="10"/>
        </w:rPr>
      </w:pPr>
    </w:p>
    <w:p>
      <w:pPr>
        <w:pageBreakBefore w:val="0"/>
        <w:wordWrap/>
        <w:overflowPunct/>
        <w:topLinePunct w:val="0"/>
        <w:bidi w:val="0"/>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rPr>
        <w:t>特此证明。</w:t>
      </w:r>
    </w:p>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wordWrap/>
        <w:overflowPunct/>
        <w:topLinePunct w:val="0"/>
        <w:bidi w:val="0"/>
        <w:spacing w:line="500" w:lineRule="exact"/>
        <w:ind w:firstLine="5863" w:firstLineChars="2792"/>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竞标人</w:t>
      </w:r>
      <w:r>
        <w:rPr>
          <w:rFonts w:hint="eastAsia" w:ascii="宋体" w:hAnsi="宋体" w:eastAsia="宋体" w:cs="宋体"/>
          <w:color w:val="auto"/>
          <w:kern w:val="0"/>
          <w:szCs w:val="21"/>
        </w:rPr>
        <w:t>：</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w w:val="200"/>
          <w:kern w:val="0"/>
          <w:szCs w:val="21"/>
          <w:u w:val="single"/>
          <w:lang w:val="en-US" w:eastAsia="zh-CN"/>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spacing w:val="-1"/>
          <w:kern w:val="0"/>
          <w:szCs w:val="21"/>
        </w:rPr>
        <w:t>（</w:t>
      </w:r>
      <w:r>
        <w:rPr>
          <w:rFonts w:hint="eastAsia" w:ascii="宋体" w:hAnsi="宋体" w:eastAsia="宋体" w:cs="宋体"/>
          <w:color w:val="auto"/>
          <w:kern w:val="0"/>
          <w:szCs w:val="21"/>
        </w:rPr>
        <w:t>盖单位章）</w:t>
      </w:r>
    </w:p>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wordWrap/>
        <w:overflowPunct/>
        <w:topLinePunct w:val="0"/>
        <w:bidi w:val="0"/>
        <w:spacing w:line="500" w:lineRule="exact"/>
        <w:ind w:firstLine="6077" w:firstLineChars="1447"/>
        <w:rPr>
          <w:rFonts w:hint="eastAsia" w:ascii="宋体" w:hAnsi="宋体" w:eastAsia="宋体" w:cs="宋体"/>
          <w:color w:val="auto"/>
          <w:kern w:val="0"/>
          <w:szCs w:val="21"/>
        </w:rPr>
      </w:pP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w w:val="200"/>
          <w:kern w:val="0"/>
          <w:szCs w:val="21"/>
          <w:u w:val="single"/>
          <w:lang w:val="en-US" w:eastAsia="zh-CN"/>
        </w:rPr>
        <w:t xml:space="preserve"> </w:t>
      </w:r>
      <w:r>
        <w:rPr>
          <w:rFonts w:hint="eastAsia" w:ascii="宋体" w:hAnsi="宋体" w:eastAsia="宋体" w:cs="宋体"/>
          <w:color w:val="auto"/>
          <w:spacing w:val="-1"/>
          <w:kern w:val="0"/>
          <w:szCs w:val="21"/>
        </w:rPr>
        <w:t>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rPr>
        <w:t>月</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日</w:t>
      </w:r>
    </w:p>
    <w:p>
      <w:pPr>
        <w:pageBreakBefore w:val="0"/>
        <w:wordWrap/>
        <w:overflowPunct/>
        <w:topLinePunct w:val="0"/>
        <w:bidi w:val="0"/>
        <w:spacing w:line="500" w:lineRule="exact"/>
        <w:ind w:firstLine="2408" w:firstLineChars="1147"/>
        <w:rPr>
          <w:rFonts w:hint="eastAsia" w:ascii="宋体" w:hAnsi="宋体" w:eastAsia="宋体" w:cs="宋体"/>
          <w:color w:val="auto"/>
          <w:kern w:val="0"/>
          <w:szCs w:val="21"/>
        </w:rPr>
      </w:pPr>
    </w:p>
    <w:p>
      <w:pPr>
        <w:pageBreakBefore w:val="0"/>
        <w:wordWrap/>
        <w:overflowPunct/>
        <w:topLinePunct w:val="0"/>
        <w:bidi w:val="0"/>
        <w:spacing w:line="500" w:lineRule="exact"/>
        <w:ind w:firstLine="2408" w:firstLineChars="1147"/>
        <w:rPr>
          <w:rFonts w:hint="eastAsia" w:ascii="宋体" w:hAnsi="宋体" w:eastAsia="宋体" w:cs="宋体"/>
          <w:color w:val="auto"/>
          <w:kern w:val="0"/>
          <w:szCs w:val="21"/>
        </w:rPr>
      </w:pPr>
    </w:p>
    <w:p>
      <w:pPr>
        <w:pageBreakBefore w:val="0"/>
        <w:wordWrap/>
        <w:overflowPunct/>
        <w:topLinePunct w:val="0"/>
        <w:bidi w:val="0"/>
        <w:spacing w:line="500" w:lineRule="exact"/>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附：法定代表人身份</w:t>
      </w:r>
      <w:r>
        <w:rPr>
          <w:rFonts w:hint="eastAsia" w:ascii="宋体" w:hAnsi="宋体" w:eastAsia="宋体" w:cs="宋体"/>
          <w:color w:val="auto"/>
          <w:kern w:val="0"/>
          <w:szCs w:val="21"/>
          <w:lang w:eastAsia="zh-CN"/>
        </w:rPr>
        <w:t>证复印件</w:t>
      </w:r>
    </w:p>
    <w:p>
      <w:pPr>
        <w:pageBreakBefore w:val="0"/>
        <w:wordWrap/>
        <w:overflowPunct/>
        <w:topLinePunct w:val="0"/>
        <w:bidi w:val="0"/>
        <w:spacing w:line="500" w:lineRule="exact"/>
        <w:ind w:firstLine="2408" w:firstLineChars="1147"/>
        <w:rPr>
          <w:rFonts w:hint="eastAsia" w:ascii="宋体" w:hAnsi="宋体" w:eastAsia="宋体" w:cs="宋体"/>
          <w:color w:val="auto"/>
          <w:kern w:val="0"/>
          <w:szCs w:val="21"/>
        </w:rPr>
      </w:pPr>
    </w:p>
    <w:p>
      <w:pPr>
        <w:pageBreakBefore w:val="0"/>
        <w:wordWrap/>
        <w:overflowPunct/>
        <w:topLinePunct w:val="0"/>
        <w:bidi w:val="0"/>
        <w:spacing w:line="500" w:lineRule="exact"/>
        <w:rPr>
          <w:rFonts w:hint="eastAsia" w:ascii="宋体" w:hAnsi="宋体" w:eastAsia="宋体" w:cs="宋体"/>
          <w:color w:val="auto"/>
          <w:kern w:val="0"/>
          <w:sz w:val="16"/>
          <w:szCs w:val="16"/>
        </w:rPr>
      </w:pPr>
    </w:p>
    <w:p>
      <w:pPr>
        <w:pStyle w:val="4"/>
        <w:pageBreakBefore w:val="0"/>
        <w:wordWrap/>
        <w:overflowPunct/>
        <w:topLinePunct w:val="0"/>
        <w:bidi w:val="0"/>
        <w:spacing w:line="500" w:lineRule="exact"/>
        <w:ind w:left="0" w:leftChars="0" w:firstLine="0" w:firstLineChars="0"/>
        <w:jc w:val="both"/>
        <w:rPr>
          <w:rFonts w:hint="eastAsia" w:ascii="宋体" w:hAnsi="宋体" w:eastAsia="宋体" w:cs="宋体"/>
          <w:b/>
          <w:bCs w:val="0"/>
          <w:color w:val="auto"/>
          <w:w w:val="99"/>
          <w:kern w:val="0"/>
          <w:sz w:val="30"/>
          <w:szCs w:val="30"/>
          <w:lang w:val="en-US" w:eastAsia="zh-CN"/>
        </w:rPr>
      </w:pPr>
      <w:bookmarkStart w:id="1352" w:name="_Toc317079958"/>
      <w:bookmarkStart w:id="1353" w:name="_Toc389146003"/>
      <w:bookmarkStart w:id="1354" w:name="_Toc369505634"/>
      <w:bookmarkStart w:id="1355" w:name="_Toc267582069"/>
      <w:bookmarkStart w:id="1356" w:name="_Toc207443039"/>
      <w:bookmarkStart w:id="1357" w:name="_Toc455670854"/>
      <w:bookmarkStart w:id="1358" w:name="_Toc26408"/>
    </w:p>
    <w:p>
      <w:pPr>
        <w:pStyle w:val="4"/>
        <w:pageBreakBefore w:val="0"/>
        <w:wordWrap/>
        <w:overflowPunct/>
        <w:topLinePunct w:val="0"/>
        <w:bidi w:val="0"/>
        <w:spacing w:line="500" w:lineRule="exact"/>
        <w:ind w:left="0" w:leftChars="0" w:firstLine="0" w:firstLineChars="0"/>
        <w:jc w:val="both"/>
        <w:rPr>
          <w:rFonts w:hint="eastAsia" w:ascii="宋体" w:hAnsi="宋体" w:eastAsia="宋体" w:cs="宋体"/>
          <w:b/>
          <w:bCs w:val="0"/>
          <w:color w:val="auto"/>
          <w:kern w:val="0"/>
          <w:sz w:val="30"/>
          <w:szCs w:val="30"/>
          <w:lang w:eastAsia="zh-CN"/>
        </w:rPr>
      </w:pPr>
      <w:r>
        <w:rPr>
          <w:rFonts w:hint="eastAsia" w:ascii="宋体" w:hAnsi="宋体" w:eastAsia="宋体" w:cs="宋体"/>
          <w:b/>
          <w:bCs w:val="0"/>
          <w:color w:val="auto"/>
          <w:w w:val="99"/>
          <w:kern w:val="0"/>
          <w:sz w:val="30"/>
          <w:szCs w:val="30"/>
          <w:lang w:val="en-US" w:eastAsia="zh-CN"/>
        </w:rPr>
        <w:t>3、</w:t>
      </w:r>
      <w:r>
        <w:rPr>
          <w:rFonts w:hint="eastAsia" w:ascii="宋体" w:hAnsi="宋体" w:eastAsia="宋体" w:cs="宋体"/>
          <w:b/>
          <w:bCs w:val="0"/>
          <w:color w:val="auto"/>
          <w:w w:val="99"/>
          <w:kern w:val="0"/>
          <w:sz w:val="30"/>
          <w:szCs w:val="30"/>
        </w:rPr>
        <w:t>授权委托书</w:t>
      </w:r>
      <w:bookmarkEnd w:id="1352"/>
      <w:bookmarkEnd w:id="1353"/>
      <w:bookmarkEnd w:id="1354"/>
      <w:bookmarkEnd w:id="1355"/>
      <w:bookmarkEnd w:id="1356"/>
      <w:bookmarkEnd w:id="1357"/>
      <w:r>
        <w:rPr>
          <w:rFonts w:hint="eastAsia" w:ascii="宋体" w:hAnsi="宋体" w:eastAsia="宋体" w:cs="宋体"/>
          <w:b/>
          <w:bCs w:val="0"/>
          <w:color w:val="auto"/>
          <w:w w:val="99"/>
          <w:kern w:val="0"/>
          <w:sz w:val="30"/>
          <w:szCs w:val="30"/>
          <w:lang w:eastAsia="zh-CN"/>
        </w:rPr>
        <w:t>（格式）（必须提供）</w:t>
      </w:r>
      <w:bookmarkEnd w:id="1358"/>
    </w:p>
    <w:p>
      <w:pPr>
        <w:pageBreakBefore w:val="0"/>
        <w:wordWrap/>
        <w:overflowPunct/>
        <w:topLinePunct w:val="0"/>
        <w:bidi w:val="0"/>
        <w:spacing w:line="500" w:lineRule="exact"/>
        <w:rPr>
          <w:rFonts w:hint="eastAsia" w:ascii="宋体" w:hAnsi="宋体" w:eastAsia="宋体" w:cs="宋体"/>
          <w:color w:val="auto"/>
          <w:kern w:val="0"/>
          <w:sz w:val="20"/>
          <w:szCs w:val="20"/>
        </w:rPr>
      </w:pPr>
    </w:p>
    <w:p>
      <w:pPr>
        <w:pageBreakBefore w:val="0"/>
        <w:wordWrap/>
        <w:overflowPunct/>
        <w:topLinePunct w:val="0"/>
        <w:bidi w:val="0"/>
        <w:spacing w:line="5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本人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（姓名）系</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w:t>
      </w:r>
      <w:r>
        <w:rPr>
          <w:rFonts w:hint="eastAsia" w:ascii="宋体" w:hAnsi="宋体" w:eastAsia="宋体" w:cs="宋体"/>
          <w:color w:val="auto"/>
          <w:spacing w:val="-1"/>
          <w:kern w:val="0"/>
          <w:szCs w:val="21"/>
          <w:lang w:eastAsia="zh-CN"/>
        </w:rPr>
        <w:t>竞标人</w:t>
      </w:r>
      <w:r>
        <w:rPr>
          <w:rFonts w:hint="eastAsia" w:ascii="宋体" w:hAnsi="宋体" w:eastAsia="宋体" w:cs="宋体"/>
          <w:color w:val="auto"/>
          <w:kern w:val="0"/>
          <w:szCs w:val="21"/>
        </w:rPr>
        <w:t>名称</w:t>
      </w:r>
      <w:r>
        <w:rPr>
          <w:rFonts w:hint="eastAsia" w:ascii="宋体" w:hAnsi="宋体" w:eastAsia="宋体" w:cs="宋体"/>
          <w:color w:val="auto"/>
          <w:spacing w:val="1"/>
          <w:kern w:val="0"/>
          <w:szCs w:val="21"/>
        </w:rPr>
        <w:t>）</w:t>
      </w:r>
      <w:r>
        <w:rPr>
          <w:rFonts w:hint="eastAsia" w:ascii="宋体" w:hAnsi="宋体" w:eastAsia="宋体" w:cs="宋体"/>
          <w:color w:val="auto"/>
          <w:kern w:val="0"/>
          <w:szCs w:val="21"/>
        </w:rPr>
        <w:t>的法定代</w:t>
      </w:r>
      <w:r>
        <w:rPr>
          <w:rFonts w:hint="eastAsia" w:ascii="宋体" w:hAnsi="宋体" w:eastAsia="宋体" w:cs="宋体"/>
          <w:color w:val="auto"/>
          <w:spacing w:val="1"/>
          <w:kern w:val="0"/>
          <w:szCs w:val="21"/>
        </w:rPr>
        <w:t>表</w:t>
      </w:r>
      <w:r>
        <w:rPr>
          <w:rFonts w:hint="eastAsia" w:ascii="宋体" w:hAnsi="宋体" w:eastAsia="宋体" w:cs="宋体"/>
          <w:color w:val="auto"/>
          <w:kern w:val="0"/>
          <w:szCs w:val="21"/>
        </w:rPr>
        <w:t>人，现委托</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（姓 名）</w:t>
      </w:r>
      <w:r>
        <w:rPr>
          <w:rFonts w:hint="eastAsia" w:ascii="宋体" w:hAnsi="宋体" w:eastAsia="宋体" w:cs="宋体"/>
          <w:color w:val="auto"/>
          <w:kern w:val="0"/>
          <w:szCs w:val="21"/>
        </w:rPr>
        <w:t>为我方代理人。代理人根据授权，以我方名义签署、澄清、说明、补正、递交、撤回、 修改</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（项</w:t>
      </w:r>
      <w:r>
        <w:rPr>
          <w:rFonts w:hint="eastAsia" w:ascii="宋体" w:hAnsi="宋体" w:eastAsia="宋体" w:cs="宋体"/>
          <w:color w:val="auto"/>
          <w:spacing w:val="-1"/>
          <w:kern w:val="0"/>
          <w:szCs w:val="21"/>
          <w:u w:val="single"/>
        </w:rPr>
        <w:t>目</w:t>
      </w:r>
      <w:r>
        <w:rPr>
          <w:rFonts w:hint="eastAsia" w:ascii="宋体" w:hAnsi="宋体" w:eastAsia="宋体" w:cs="宋体"/>
          <w:color w:val="auto"/>
          <w:kern w:val="0"/>
          <w:szCs w:val="21"/>
          <w:u w:val="single"/>
        </w:rPr>
        <w:t>名称）</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ab/>
      </w:r>
      <w:r>
        <w:rPr>
          <w:rFonts w:hint="eastAsia" w:ascii="宋体" w:hAnsi="宋体" w:eastAsia="宋体" w:cs="宋体"/>
          <w:color w:val="auto"/>
          <w:kern w:val="0"/>
          <w:szCs w:val="21"/>
          <w:lang w:eastAsia="zh-CN"/>
        </w:rPr>
        <w:t>响应</w:t>
      </w:r>
      <w:r>
        <w:rPr>
          <w:rFonts w:hint="eastAsia" w:ascii="宋体" w:hAnsi="宋体" w:eastAsia="宋体" w:cs="宋体"/>
          <w:color w:val="auto"/>
          <w:kern w:val="0"/>
          <w:szCs w:val="21"/>
        </w:rPr>
        <w:t>文件、签订合同和处理有关事宜， 其法律后果由我方承担。</w:t>
      </w:r>
    </w:p>
    <w:p>
      <w:pPr>
        <w:pageBreakBefore w:val="0"/>
        <w:wordWrap/>
        <w:overflowPunct/>
        <w:topLinePunct w:val="0"/>
        <w:bidi w:val="0"/>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rPr>
        <w:t>委托</w:t>
      </w:r>
      <w:r>
        <w:rPr>
          <w:rFonts w:hint="eastAsia" w:ascii="宋体" w:hAnsi="宋体" w:eastAsia="宋体" w:cs="宋体"/>
          <w:color w:val="auto"/>
          <w:spacing w:val="-1"/>
          <w:kern w:val="0"/>
          <w:szCs w:val="21"/>
        </w:rPr>
        <w:t>期</w:t>
      </w:r>
      <w:r>
        <w:rPr>
          <w:rFonts w:hint="eastAsia" w:ascii="宋体" w:hAnsi="宋体" w:eastAsia="宋体" w:cs="宋体"/>
          <w:color w:val="auto"/>
          <w:kern w:val="0"/>
          <w:szCs w:val="21"/>
        </w:rPr>
        <w:t>限：</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w w:val="200"/>
          <w:kern w:val="0"/>
          <w:szCs w:val="21"/>
          <w:u w:val="single"/>
          <w:lang w:val="en-US" w:eastAsia="zh-CN"/>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代理人无转委托权。 </w:t>
      </w:r>
    </w:p>
    <w:p>
      <w:pPr>
        <w:pageBreakBefore w:val="0"/>
        <w:wordWrap/>
        <w:overflowPunct/>
        <w:topLinePunct w:val="0"/>
        <w:bidi w:val="0"/>
        <w:spacing w:line="500" w:lineRule="exact"/>
        <w:ind w:firstLine="3968" w:firstLineChars="1890"/>
        <w:rPr>
          <w:rFonts w:hint="eastAsia" w:ascii="宋体" w:hAnsi="宋体" w:eastAsia="宋体" w:cs="宋体"/>
          <w:color w:val="auto"/>
          <w:kern w:val="0"/>
          <w:szCs w:val="21"/>
          <w:lang w:eastAsia="zh-CN"/>
        </w:rPr>
      </w:pPr>
    </w:p>
    <w:p>
      <w:pPr>
        <w:pageBreakBefore w:val="0"/>
        <w:wordWrap/>
        <w:overflowPunct/>
        <w:topLinePunct w:val="0"/>
        <w:bidi w:val="0"/>
        <w:spacing w:line="500" w:lineRule="exact"/>
        <w:ind w:firstLine="3968" w:firstLineChars="1890"/>
        <w:rPr>
          <w:rFonts w:hint="eastAsia" w:ascii="宋体" w:hAnsi="宋体" w:eastAsia="宋体" w:cs="宋体"/>
          <w:color w:val="auto"/>
          <w:kern w:val="0"/>
          <w:szCs w:val="21"/>
          <w:lang w:eastAsia="zh-CN"/>
        </w:rPr>
      </w:pPr>
    </w:p>
    <w:p>
      <w:pPr>
        <w:pageBreakBefore w:val="0"/>
        <w:wordWrap/>
        <w:overflowPunct/>
        <w:topLinePunct w:val="0"/>
        <w:bidi w:val="0"/>
        <w:spacing w:line="500" w:lineRule="exact"/>
        <w:ind w:firstLine="3968" w:firstLineChars="1890"/>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竞标人</w:t>
      </w:r>
      <w:r>
        <w:rPr>
          <w:rFonts w:hint="eastAsia" w:ascii="宋体" w:hAnsi="宋体" w:eastAsia="宋体" w:cs="宋体"/>
          <w:color w:val="auto"/>
          <w:kern w:val="0"/>
          <w:szCs w:val="21"/>
        </w:rPr>
        <w:t>：</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w:t>
      </w:r>
      <w:r>
        <w:rPr>
          <w:rFonts w:hint="eastAsia" w:ascii="宋体" w:hAnsi="宋体" w:eastAsia="宋体" w:cs="宋体"/>
          <w:color w:val="auto"/>
          <w:spacing w:val="-1"/>
          <w:kern w:val="0"/>
          <w:szCs w:val="21"/>
        </w:rPr>
        <w:t>盖</w:t>
      </w:r>
      <w:r>
        <w:rPr>
          <w:rFonts w:hint="eastAsia" w:ascii="宋体" w:hAnsi="宋体" w:eastAsia="宋体" w:cs="宋体"/>
          <w:color w:val="auto"/>
          <w:kern w:val="0"/>
          <w:szCs w:val="21"/>
        </w:rPr>
        <w:t xml:space="preserve">单位章） </w:t>
      </w:r>
    </w:p>
    <w:p>
      <w:pPr>
        <w:pageBreakBefore w:val="0"/>
        <w:wordWrap/>
        <w:overflowPunct/>
        <w:topLinePunct w:val="0"/>
        <w:bidi w:val="0"/>
        <w:spacing w:line="500" w:lineRule="exact"/>
        <w:ind w:firstLine="3968" w:firstLineChars="1890"/>
        <w:rPr>
          <w:rFonts w:hint="eastAsia" w:ascii="宋体" w:hAnsi="宋体" w:eastAsia="宋体" w:cs="宋体"/>
          <w:color w:val="auto"/>
          <w:kern w:val="0"/>
          <w:szCs w:val="21"/>
        </w:rPr>
      </w:pPr>
      <w:r>
        <w:rPr>
          <w:rFonts w:hint="eastAsia" w:ascii="宋体" w:hAnsi="宋体" w:eastAsia="宋体" w:cs="宋体"/>
          <w:color w:val="auto"/>
          <w:kern w:val="0"/>
          <w:szCs w:val="21"/>
        </w:rPr>
        <w:t>法定代表人：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（签字）</w:t>
      </w:r>
    </w:p>
    <w:p>
      <w:pPr>
        <w:pageBreakBefore w:val="0"/>
        <w:wordWrap/>
        <w:overflowPunct/>
        <w:topLinePunct w:val="0"/>
        <w:bidi w:val="0"/>
        <w:spacing w:line="500" w:lineRule="exact"/>
        <w:ind w:firstLine="3968" w:firstLineChars="1890"/>
        <w:rPr>
          <w:rFonts w:hint="eastAsia" w:ascii="宋体" w:hAnsi="宋体" w:eastAsia="宋体" w:cs="宋体"/>
          <w:color w:val="auto"/>
          <w:kern w:val="0"/>
          <w:szCs w:val="21"/>
        </w:rPr>
      </w:pPr>
      <w:r>
        <w:rPr>
          <w:rFonts w:hint="eastAsia" w:ascii="宋体" w:hAnsi="宋体" w:eastAsia="宋体" w:cs="宋体"/>
          <w:color w:val="auto"/>
          <w:kern w:val="0"/>
          <w:szCs w:val="21"/>
        </w:rPr>
        <w:t>身份证号码：</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w w:val="200"/>
          <w:kern w:val="0"/>
          <w:szCs w:val="21"/>
          <w:u w:val="single"/>
          <w:lang w:val="en-US" w:eastAsia="zh-CN"/>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u w:val="single"/>
        </w:rPr>
        <w:t xml:space="preserve">                       </w:t>
      </w:r>
    </w:p>
    <w:p>
      <w:pPr>
        <w:pageBreakBefore w:val="0"/>
        <w:wordWrap/>
        <w:overflowPunct/>
        <w:topLinePunct w:val="0"/>
        <w:bidi w:val="0"/>
        <w:spacing w:line="500" w:lineRule="exact"/>
        <w:ind w:firstLine="3968" w:firstLineChars="1890"/>
        <w:rPr>
          <w:rFonts w:hint="eastAsia" w:ascii="宋体" w:hAnsi="宋体" w:eastAsia="宋体" w:cs="宋体"/>
          <w:color w:val="auto"/>
          <w:kern w:val="0"/>
          <w:szCs w:val="21"/>
        </w:rPr>
      </w:pPr>
      <w:r>
        <w:rPr>
          <w:rFonts w:hint="eastAsia" w:ascii="宋体" w:hAnsi="宋体" w:eastAsia="宋体" w:cs="宋体"/>
          <w:color w:val="auto"/>
          <w:kern w:val="0"/>
          <w:szCs w:val="21"/>
        </w:rPr>
        <w:t>委托代理人：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（签</w:t>
      </w:r>
      <w:r>
        <w:rPr>
          <w:rFonts w:hint="eastAsia" w:ascii="宋体" w:hAnsi="宋体" w:eastAsia="宋体" w:cs="宋体"/>
          <w:color w:val="auto"/>
          <w:spacing w:val="-1"/>
          <w:kern w:val="0"/>
          <w:szCs w:val="21"/>
        </w:rPr>
        <w:t>字</w:t>
      </w:r>
      <w:r>
        <w:rPr>
          <w:rFonts w:hint="eastAsia" w:ascii="宋体" w:hAnsi="宋体" w:eastAsia="宋体" w:cs="宋体"/>
          <w:color w:val="auto"/>
          <w:kern w:val="0"/>
          <w:szCs w:val="21"/>
        </w:rPr>
        <w:t>）</w:t>
      </w:r>
    </w:p>
    <w:p>
      <w:pPr>
        <w:pageBreakBefore w:val="0"/>
        <w:wordWrap/>
        <w:overflowPunct/>
        <w:topLinePunct w:val="0"/>
        <w:bidi w:val="0"/>
        <w:spacing w:line="500" w:lineRule="exact"/>
        <w:ind w:firstLine="3968" w:firstLineChars="1890"/>
        <w:rPr>
          <w:rFonts w:hint="eastAsia" w:ascii="宋体" w:hAnsi="宋体" w:eastAsia="宋体" w:cs="宋体"/>
          <w:color w:val="auto"/>
          <w:kern w:val="0"/>
          <w:szCs w:val="21"/>
        </w:rPr>
      </w:pPr>
      <w:r>
        <w:rPr>
          <w:rFonts w:hint="eastAsia" w:ascii="宋体" w:hAnsi="宋体" w:eastAsia="宋体" w:cs="宋体"/>
          <w:color w:val="auto"/>
          <w:kern w:val="0"/>
          <w:szCs w:val="21"/>
        </w:rPr>
        <w:t>身份证号码：</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 xml:space="preserve">                       </w:t>
      </w:r>
    </w:p>
    <w:p>
      <w:pPr>
        <w:pageBreakBefore w:val="0"/>
        <w:wordWrap/>
        <w:overflowPunct/>
        <w:topLinePunct w:val="0"/>
        <w:bidi w:val="0"/>
        <w:spacing w:line="500" w:lineRule="exact"/>
        <w:ind w:firstLine="3779" w:firstLineChars="1890"/>
        <w:rPr>
          <w:rFonts w:hint="eastAsia" w:ascii="宋体" w:hAnsi="宋体" w:eastAsia="宋体" w:cs="宋体"/>
          <w:color w:val="auto"/>
          <w:kern w:val="0"/>
          <w:sz w:val="20"/>
          <w:szCs w:val="20"/>
        </w:rPr>
      </w:pPr>
    </w:p>
    <w:p>
      <w:pPr>
        <w:pageBreakBefore w:val="0"/>
        <w:wordWrap/>
        <w:overflowPunct/>
        <w:topLinePunct w:val="0"/>
        <w:bidi w:val="0"/>
        <w:spacing w:line="500" w:lineRule="exact"/>
        <w:ind w:firstLine="4389" w:firstLineChars="1045"/>
        <w:rPr>
          <w:rFonts w:hint="eastAsia" w:ascii="宋体" w:hAnsi="宋体" w:eastAsia="宋体" w:cs="宋体"/>
          <w:color w:val="auto"/>
          <w:kern w:val="0"/>
          <w:szCs w:val="21"/>
        </w:rPr>
      </w:pP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月</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日</w:t>
      </w:r>
    </w:p>
    <w:p>
      <w:pPr>
        <w:pageBreakBefore w:val="0"/>
        <w:wordWrap/>
        <w:overflowPunct/>
        <w:topLinePunct w:val="0"/>
        <w:bidi w:val="0"/>
        <w:spacing w:line="500" w:lineRule="exact"/>
        <w:ind w:firstLine="2194" w:firstLineChars="1045"/>
        <w:rPr>
          <w:rFonts w:hint="eastAsia" w:ascii="宋体" w:hAnsi="宋体" w:eastAsia="宋体" w:cs="宋体"/>
          <w:color w:val="auto"/>
          <w:kern w:val="0"/>
          <w:szCs w:val="21"/>
        </w:rPr>
      </w:pPr>
    </w:p>
    <w:p>
      <w:pPr>
        <w:pStyle w:val="11"/>
        <w:rPr>
          <w:rFonts w:hint="eastAsia" w:ascii="宋体" w:hAnsi="宋体" w:eastAsia="宋体" w:cs="宋体"/>
          <w:color w:val="auto"/>
          <w:kern w:val="0"/>
          <w:szCs w:val="21"/>
        </w:rPr>
      </w:pPr>
    </w:p>
    <w:p>
      <w:pPr>
        <w:rPr>
          <w:rFonts w:hint="eastAsia"/>
          <w:color w:val="auto"/>
        </w:rPr>
      </w:pPr>
    </w:p>
    <w:p>
      <w:pPr>
        <w:pageBreakBefore w:val="0"/>
        <w:wordWrap/>
        <w:overflowPunct/>
        <w:topLinePunct w:val="0"/>
        <w:bidi w:val="0"/>
        <w:spacing w:line="500" w:lineRule="exact"/>
        <w:rPr>
          <w:rFonts w:hint="eastAsia" w:ascii="宋体" w:hAnsi="宋体" w:eastAsia="宋体" w:cs="宋体"/>
          <w:color w:val="auto"/>
          <w:kern w:val="0"/>
          <w:sz w:val="20"/>
          <w:szCs w:val="20"/>
          <w:lang w:eastAsia="zh-CN"/>
        </w:rPr>
      </w:pPr>
      <w:r>
        <w:rPr>
          <w:rFonts w:hint="eastAsia" w:ascii="宋体" w:hAnsi="宋体" w:eastAsia="宋体" w:cs="宋体"/>
          <w:color w:val="auto"/>
          <w:kern w:val="0"/>
          <w:szCs w:val="21"/>
        </w:rPr>
        <w:t>附：</w:t>
      </w:r>
      <w:r>
        <w:rPr>
          <w:rFonts w:hint="eastAsia" w:ascii="宋体" w:hAnsi="宋体" w:eastAsia="宋体" w:cs="宋体"/>
          <w:color w:val="auto"/>
          <w:kern w:val="0"/>
          <w:szCs w:val="21"/>
          <w:lang w:eastAsia="zh-CN"/>
        </w:rPr>
        <w:t>授权委托人身份证复印件及社会保险交纳证明材料</w:t>
      </w:r>
    </w:p>
    <w:p>
      <w:pPr>
        <w:pageBreakBefore w:val="0"/>
        <w:wordWrap/>
        <w:overflowPunct/>
        <w:topLinePunct w:val="0"/>
        <w:bidi w:val="0"/>
        <w:spacing w:line="500" w:lineRule="exact"/>
        <w:ind w:firstLine="2194" w:firstLineChars="1045"/>
        <w:rPr>
          <w:rFonts w:hint="eastAsia" w:ascii="宋体" w:hAnsi="宋体" w:eastAsia="宋体" w:cs="宋体"/>
          <w:color w:val="auto"/>
          <w:kern w:val="0"/>
          <w:szCs w:val="21"/>
        </w:rPr>
      </w:pPr>
    </w:p>
    <w:p>
      <w:pPr>
        <w:pageBreakBefore w:val="0"/>
        <w:wordWrap/>
        <w:overflowPunct/>
        <w:topLinePunct w:val="0"/>
        <w:bidi w:val="0"/>
        <w:spacing w:line="500" w:lineRule="exact"/>
        <w:ind w:firstLine="2194" w:firstLineChars="1045"/>
        <w:rPr>
          <w:rFonts w:hint="eastAsia" w:ascii="宋体" w:hAnsi="宋体" w:eastAsia="宋体" w:cs="宋体"/>
          <w:color w:val="auto"/>
          <w:kern w:val="0"/>
          <w:szCs w:val="21"/>
        </w:rPr>
      </w:pPr>
    </w:p>
    <w:p>
      <w:pPr>
        <w:pageBreakBefore w:val="0"/>
        <w:numPr>
          <w:ilvl w:val="0"/>
          <w:numId w:val="0"/>
        </w:numPr>
        <w:wordWrap/>
        <w:overflowPunct/>
        <w:topLinePunct w:val="0"/>
        <w:bidi w:val="0"/>
        <w:spacing w:line="500" w:lineRule="exact"/>
        <w:ind w:leftChars="0"/>
        <w:jc w:val="both"/>
        <w:rPr>
          <w:rFonts w:hint="eastAsia" w:ascii="宋体" w:hAnsi="宋体" w:eastAsia="宋体" w:cs="宋体"/>
          <w:b/>
          <w:bCs/>
          <w:color w:val="auto"/>
          <w:w w:val="99"/>
          <w:kern w:val="0"/>
          <w:sz w:val="30"/>
          <w:szCs w:val="32"/>
          <w:lang w:val="en-US" w:eastAsia="zh-CN" w:bidi="ar-SA"/>
        </w:rPr>
      </w:pPr>
    </w:p>
    <w:p>
      <w:pPr>
        <w:pStyle w:val="15"/>
        <w:rPr>
          <w:rFonts w:hint="eastAsia" w:ascii="宋体" w:hAnsi="宋体" w:eastAsia="宋体" w:cs="宋体"/>
          <w:b/>
          <w:bCs/>
          <w:color w:val="auto"/>
          <w:w w:val="99"/>
          <w:kern w:val="0"/>
          <w:sz w:val="30"/>
          <w:szCs w:val="32"/>
          <w:lang w:val="en-US" w:eastAsia="zh-CN" w:bidi="ar-SA"/>
        </w:rPr>
      </w:pPr>
    </w:p>
    <w:p>
      <w:pPr>
        <w:pStyle w:val="15"/>
        <w:rPr>
          <w:rFonts w:hint="eastAsia" w:ascii="宋体" w:hAnsi="宋体" w:eastAsia="宋体" w:cs="宋体"/>
          <w:b/>
          <w:bCs/>
          <w:color w:val="auto"/>
          <w:w w:val="99"/>
          <w:kern w:val="0"/>
          <w:sz w:val="30"/>
          <w:szCs w:val="32"/>
          <w:lang w:val="en-US" w:eastAsia="zh-CN" w:bidi="ar-SA"/>
        </w:rPr>
      </w:pPr>
    </w:p>
    <w:p>
      <w:pPr>
        <w:pStyle w:val="15"/>
        <w:rPr>
          <w:rFonts w:hint="eastAsia" w:ascii="宋体" w:hAnsi="宋体" w:eastAsia="宋体" w:cs="宋体"/>
          <w:b/>
          <w:bCs/>
          <w:color w:val="auto"/>
          <w:w w:val="99"/>
          <w:kern w:val="0"/>
          <w:sz w:val="30"/>
          <w:szCs w:val="32"/>
          <w:lang w:val="en-US" w:eastAsia="zh-CN" w:bidi="ar-SA"/>
        </w:rPr>
      </w:pPr>
    </w:p>
    <w:p>
      <w:pPr>
        <w:pStyle w:val="15"/>
        <w:rPr>
          <w:rFonts w:hint="eastAsia" w:ascii="宋体" w:hAnsi="宋体" w:eastAsia="宋体" w:cs="宋体"/>
          <w:b/>
          <w:bCs/>
          <w:color w:val="auto"/>
          <w:w w:val="99"/>
          <w:kern w:val="0"/>
          <w:sz w:val="30"/>
          <w:szCs w:val="32"/>
          <w:lang w:val="en-US" w:eastAsia="zh-CN" w:bidi="ar-SA"/>
        </w:rPr>
      </w:pPr>
    </w:p>
    <w:p>
      <w:pPr>
        <w:pStyle w:val="15"/>
        <w:rPr>
          <w:rFonts w:hint="eastAsia" w:ascii="宋体" w:hAnsi="宋体" w:eastAsia="宋体" w:cs="宋体"/>
          <w:b/>
          <w:bCs/>
          <w:color w:val="auto"/>
          <w:w w:val="99"/>
          <w:kern w:val="0"/>
          <w:sz w:val="30"/>
          <w:szCs w:val="32"/>
          <w:lang w:val="en-US" w:eastAsia="zh-CN" w:bidi="ar-SA"/>
        </w:rPr>
      </w:pPr>
    </w:p>
    <w:p>
      <w:pPr>
        <w:pStyle w:val="15"/>
        <w:rPr>
          <w:rFonts w:hint="eastAsia" w:ascii="宋体" w:hAnsi="宋体" w:eastAsia="宋体" w:cs="宋体"/>
          <w:b/>
          <w:bCs/>
          <w:color w:val="auto"/>
          <w:w w:val="99"/>
          <w:kern w:val="0"/>
          <w:sz w:val="30"/>
          <w:szCs w:val="32"/>
          <w:lang w:val="en-US" w:eastAsia="zh-CN" w:bidi="ar-SA"/>
        </w:rPr>
      </w:pPr>
    </w:p>
    <w:p>
      <w:pPr>
        <w:pageBreakBefore w:val="0"/>
        <w:numPr>
          <w:ilvl w:val="0"/>
          <w:numId w:val="0"/>
        </w:numPr>
        <w:wordWrap/>
        <w:overflowPunct/>
        <w:topLinePunct w:val="0"/>
        <w:bidi w:val="0"/>
        <w:spacing w:line="500" w:lineRule="exact"/>
        <w:ind w:leftChars="0"/>
        <w:jc w:val="both"/>
        <w:rPr>
          <w:rFonts w:hint="eastAsia" w:ascii="宋体" w:hAnsi="宋体" w:eastAsia="宋体" w:cs="宋体"/>
          <w:b/>
          <w:bCs/>
          <w:color w:val="auto"/>
          <w:w w:val="99"/>
          <w:kern w:val="0"/>
          <w:sz w:val="30"/>
          <w:szCs w:val="32"/>
          <w:lang w:val="en-US" w:eastAsia="zh-CN" w:bidi="ar-SA"/>
        </w:rPr>
      </w:pPr>
    </w:p>
    <w:p>
      <w:pPr>
        <w:pageBreakBefore w:val="0"/>
        <w:numPr>
          <w:ilvl w:val="0"/>
          <w:numId w:val="0"/>
        </w:numPr>
        <w:wordWrap/>
        <w:overflowPunct/>
        <w:topLinePunct w:val="0"/>
        <w:bidi w:val="0"/>
        <w:spacing w:line="500" w:lineRule="exact"/>
        <w:ind w:leftChars="0"/>
        <w:jc w:val="both"/>
        <w:rPr>
          <w:rFonts w:hint="eastAsia" w:ascii="宋体" w:hAnsi="宋体" w:eastAsia="宋体" w:cs="宋体"/>
          <w:b/>
          <w:bCs/>
          <w:color w:val="auto"/>
          <w:w w:val="99"/>
          <w:kern w:val="0"/>
          <w:sz w:val="30"/>
          <w:szCs w:val="32"/>
          <w:lang w:val="en-US" w:eastAsia="zh-CN" w:bidi="ar-SA"/>
        </w:rPr>
      </w:pPr>
    </w:p>
    <w:p>
      <w:pPr>
        <w:pageBreakBefore w:val="0"/>
        <w:numPr>
          <w:ilvl w:val="0"/>
          <w:numId w:val="0"/>
        </w:numPr>
        <w:wordWrap/>
        <w:overflowPunct/>
        <w:topLinePunct w:val="0"/>
        <w:bidi w:val="0"/>
        <w:spacing w:line="500" w:lineRule="exact"/>
        <w:ind w:leftChars="0"/>
        <w:jc w:val="both"/>
        <w:rPr>
          <w:rFonts w:hint="eastAsia" w:ascii="宋体" w:hAnsi="宋体" w:eastAsia="宋体" w:cs="宋体"/>
          <w:b/>
          <w:bCs/>
          <w:color w:val="auto"/>
          <w:w w:val="99"/>
          <w:kern w:val="0"/>
          <w:sz w:val="30"/>
          <w:szCs w:val="32"/>
          <w:lang w:val="en-US" w:eastAsia="zh-CN" w:bidi="ar-SA"/>
        </w:rPr>
      </w:pPr>
      <w:r>
        <w:rPr>
          <w:rFonts w:hint="eastAsia" w:ascii="宋体" w:hAnsi="宋体" w:eastAsia="宋体" w:cs="宋体"/>
          <w:b/>
          <w:bCs/>
          <w:color w:val="auto"/>
          <w:w w:val="99"/>
          <w:kern w:val="0"/>
          <w:sz w:val="30"/>
          <w:szCs w:val="32"/>
          <w:lang w:val="en-US" w:eastAsia="zh-CN" w:bidi="ar-SA"/>
        </w:rPr>
        <w:t>4、竞标人参加政府采购活动前3年内在经营活动中没有重大违法记录的书面声明（格式）（必须提供）</w:t>
      </w:r>
    </w:p>
    <w:p>
      <w:pPr>
        <w:pageBreakBefore w:val="0"/>
        <w:numPr>
          <w:ilvl w:val="0"/>
          <w:numId w:val="0"/>
        </w:numPr>
        <w:wordWrap/>
        <w:overflowPunct/>
        <w:topLinePunct w:val="0"/>
        <w:bidi w:val="0"/>
        <w:spacing w:line="500" w:lineRule="exact"/>
        <w:ind w:leftChars="0"/>
        <w:jc w:val="both"/>
        <w:rPr>
          <w:rFonts w:hint="eastAsia" w:ascii="宋体" w:hAnsi="宋体" w:eastAsia="宋体" w:cs="宋体"/>
          <w:b/>
          <w:bCs/>
          <w:color w:val="auto"/>
          <w:w w:val="99"/>
          <w:kern w:val="0"/>
          <w:sz w:val="30"/>
          <w:szCs w:val="32"/>
          <w:lang w:val="en-US" w:eastAsia="zh-CN" w:bidi="ar-SA"/>
        </w:rPr>
      </w:pPr>
    </w:p>
    <w:p>
      <w:pPr>
        <w:pStyle w:val="14"/>
        <w:pageBreakBefore w:val="0"/>
        <w:kinsoku w:val="0"/>
        <w:wordWrap/>
        <w:overflowPunct/>
        <w:topLinePunct w:val="0"/>
        <w:bidi w:val="0"/>
        <w:spacing w:line="50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声   明</w:t>
      </w:r>
    </w:p>
    <w:p>
      <w:pPr>
        <w:pageBreakBefore w:val="0"/>
        <w:kinsoku w:val="0"/>
        <w:wordWrap/>
        <w:overflowPunct/>
        <w:topLinePunct w:val="0"/>
        <w:bidi w:val="0"/>
        <w:snapToGrid w:val="0"/>
        <w:spacing w:line="500" w:lineRule="exact"/>
        <w:outlineLvl w:val="4"/>
        <w:rPr>
          <w:rFonts w:hint="eastAsia" w:ascii="宋体" w:hAnsi="宋体" w:eastAsia="宋体" w:cs="宋体"/>
          <w:color w:val="auto"/>
          <w:sz w:val="21"/>
          <w:szCs w:val="21"/>
          <w:lang w:eastAsia="zh-CN"/>
        </w:rPr>
      </w:pPr>
      <w:r>
        <w:rPr>
          <w:rFonts w:hint="eastAsia" w:ascii="宋体" w:hAnsi="宋体" w:eastAsia="宋体" w:cs="宋体"/>
          <w:b/>
          <w:color w:val="auto"/>
          <w:sz w:val="21"/>
          <w:szCs w:val="21"/>
        </w:rPr>
        <w:t>致</w:t>
      </w:r>
      <w:r>
        <w:rPr>
          <w:rFonts w:hint="eastAsia" w:ascii="宋体" w:hAnsi="宋体" w:eastAsia="宋体" w:cs="宋体"/>
          <w:color w:val="auto"/>
          <w:sz w:val="21"/>
          <w:szCs w:val="21"/>
        </w:rPr>
        <w:t>：</w:t>
      </w:r>
      <w:r>
        <w:rPr>
          <w:rFonts w:hint="eastAsia" w:ascii="宋体" w:hAnsi="宋体" w:cs="宋体"/>
          <w:color w:val="auto"/>
          <w:sz w:val="21"/>
          <w:szCs w:val="21"/>
          <w:u w:val="single"/>
          <w:lang w:eastAsia="zh-CN"/>
        </w:rPr>
        <w:t>广西科文招标有限公司</w:t>
      </w:r>
    </w:p>
    <w:p>
      <w:pPr>
        <w:pageBreakBefore w:val="0"/>
        <w:kinsoku w:val="0"/>
        <w:wordWrap/>
        <w:overflowPunct/>
        <w:topLinePunct w:val="0"/>
        <w:bidi w:val="0"/>
        <w:snapToGrid w:val="0"/>
        <w:spacing w:line="500" w:lineRule="exact"/>
        <w:outlineLvl w:val="4"/>
        <w:rPr>
          <w:rFonts w:hint="eastAsia" w:ascii="宋体" w:hAnsi="宋体" w:eastAsia="宋体" w:cs="宋体"/>
          <w:color w:val="auto"/>
          <w:sz w:val="21"/>
          <w:szCs w:val="21"/>
          <w:u w:val="single"/>
        </w:rPr>
      </w:pPr>
    </w:p>
    <w:p>
      <w:pPr>
        <w:pStyle w:val="14"/>
        <w:pageBreakBefore w:val="0"/>
        <w:kinsoku w:val="0"/>
        <w:wordWrap/>
        <w:overflowPunct/>
        <w:topLinePunct w:val="0"/>
        <w:bidi w:val="0"/>
        <w:spacing w:line="5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我（公司）郑重声明，在参加政府采购活动前3年内在经营活动中没有重大违法记录（重大违法记录是指供应商因违法经营受到刑事处罚或者责令停产停业、吊销许可证或者执照、较大数额罚款等行政处罚）。</w:t>
      </w:r>
    </w:p>
    <w:p>
      <w:pPr>
        <w:pageBreakBefore w:val="0"/>
        <w:kinsoku w:val="0"/>
        <w:wordWrap/>
        <w:overflowPunct/>
        <w:topLinePunct w:val="0"/>
        <w:bidi w:val="0"/>
        <w:snapToGrid w:val="0"/>
        <w:spacing w:line="500" w:lineRule="exact"/>
        <w:ind w:firstLine="420"/>
        <w:outlineLvl w:val="4"/>
        <w:rPr>
          <w:rFonts w:hint="eastAsia" w:ascii="宋体" w:hAnsi="宋体" w:eastAsia="宋体" w:cs="宋体"/>
          <w:color w:val="auto"/>
          <w:sz w:val="21"/>
          <w:szCs w:val="21"/>
        </w:rPr>
      </w:pPr>
    </w:p>
    <w:p>
      <w:pPr>
        <w:pageBreakBefore w:val="0"/>
        <w:kinsoku w:val="0"/>
        <w:wordWrap/>
        <w:overflowPunct/>
        <w:topLinePunct w:val="0"/>
        <w:bidi w:val="0"/>
        <w:snapToGrid w:val="0"/>
        <w:spacing w:line="500" w:lineRule="exact"/>
        <w:ind w:firstLine="420"/>
        <w:outlineLvl w:val="4"/>
        <w:rPr>
          <w:rFonts w:hint="eastAsia" w:ascii="宋体" w:hAnsi="宋体" w:eastAsia="宋体" w:cs="宋体"/>
          <w:color w:val="auto"/>
          <w:sz w:val="21"/>
          <w:szCs w:val="21"/>
        </w:rPr>
      </w:pPr>
    </w:p>
    <w:p>
      <w:pPr>
        <w:pageBreakBefore w:val="0"/>
        <w:kinsoku w:val="0"/>
        <w:wordWrap/>
        <w:overflowPunct/>
        <w:topLinePunct w:val="0"/>
        <w:bidi w:val="0"/>
        <w:snapToGrid w:val="0"/>
        <w:spacing w:line="500" w:lineRule="exact"/>
        <w:ind w:firstLine="420"/>
        <w:outlineLvl w:val="4"/>
        <w:rPr>
          <w:rFonts w:hint="eastAsia" w:ascii="宋体" w:hAnsi="宋体" w:eastAsia="宋体" w:cs="宋体"/>
          <w:color w:val="auto"/>
          <w:sz w:val="21"/>
          <w:szCs w:val="21"/>
        </w:rPr>
      </w:pPr>
    </w:p>
    <w:p>
      <w:pPr>
        <w:pStyle w:val="11"/>
        <w:rPr>
          <w:rFonts w:hint="eastAsia"/>
          <w:color w:val="auto"/>
        </w:rPr>
      </w:pPr>
    </w:p>
    <w:p>
      <w:pPr>
        <w:pageBreakBefore w:val="0"/>
        <w:kinsoku w:val="0"/>
        <w:wordWrap/>
        <w:overflowPunct/>
        <w:topLinePunct w:val="0"/>
        <w:bidi w:val="0"/>
        <w:snapToGrid w:val="0"/>
        <w:spacing w:line="500" w:lineRule="exact"/>
        <w:ind w:firstLine="4830" w:firstLineChars="2300"/>
        <w:outlineLvl w:val="4"/>
        <w:rPr>
          <w:rFonts w:hint="eastAsia" w:ascii="宋体" w:hAnsi="宋体" w:eastAsia="宋体" w:cs="宋体"/>
          <w:color w:val="auto"/>
          <w:sz w:val="21"/>
          <w:szCs w:val="21"/>
          <w:u w:val="single"/>
          <w:lang w:val="en-US" w:eastAsia="zh-CN"/>
        </w:rPr>
      </w:pPr>
      <w:r>
        <w:rPr>
          <w:rFonts w:hint="eastAsia" w:ascii="宋体" w:hAnsi="宋体" w:eastAsia="宋体" w:cs="宋体"/>
          <w:color w:val="auto"/>
          <w:sz w:val="21"/>
          <w:szCs w:val="21"/>
          <w:lang w:eastAsia="zh-CN"/>
        </w:rPr>
        <w:t>竞标人</w:t>
      </w:r>
      <w:r>
        <w:rPr>
          <w:rFonts w:hint="eastAsia" w:ascii="宋体" w:hAnsi="宋体" w:eastAsia="宋体" w:cs="宋体"/>
          <w:color w:val="auto"/>
          <w:sz w:val="21"/>
          <w:szCs w:val="21"/>
        </w:rPr>
        <w:t>（公章）：</w:t>
      </w:r>
      <w:r>
        <w:rPr>
          <w:rFonts w:hint="eastAsia" w:ascii="宋体" w:hAnsi="宋体" w:eastAsia="宋体" w:cs="宋体"/>
          <w:color w:val="auto"/>
          <w:sz w:val="21"/>
          <w:szCs w:val="21"/>
          <w:u w:val="single"/>
          <w:lang w:val="en-US" w:eastAsia="zh-CN"/>
        </w:rPr>
        <w:t xml:space="preserve">            </w:t>
      </w:r>
    </w:p>
    <w:p>
      <w:pPr>
        <w:pageBreakBefore w:val="0"/>
        <w:kinsoku w:val="0"/>
        <w:wordWrap/>
        <w:overflowPunct/>
        <w:topLinePunct w:val="0"/>
        <w:bidi w:val="0"/>
        <w:snapToGrid w:val="0"/>
        <w:spacing w:line="500" w:lineRule="exact"/>
        <w:ind w:firstLine="4830" w:firstLineChars="2300"/>
        <w:outlineLvl w:val="4"/>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 xml:space="preserve">                                         </w:t>
      </w:r>
    </w:p>
    <w:p>
      <w:pPr>
        <w:pageBreakBefore w:val="0"/>
        <w:kinsoku w:val="0"/>
        <w:wordWrap/>
        <w:overflowPunct/>
        <w:topLinePunct w:val="0"/>
        <w:bidi w:val="0"/>
        <w:spacing w:line="500" w:lineRule="exact"/>
        <w:ind w:firstLine="1050" w:firstLineChars="500"/>
        <w:rPr>
          <w:rFonts w:hint="eastAsia" w:ascii="宋体" w:hAnsi="宋体" w:eastAsia="宋体" w:cs="宋体"/>
          <w:color w:val="auto"/>
          <w:sz w:val="21"/>
          <w:szCs w:val="21"/>
          <w:u w:val="single"/>
        </w:rPr>
      </w:pPr>
      <w:r>
        <w:rPr>
          <w:rFonts w:hint="eastAsia" w:ascii="宋体" w:hAnsi="宋体" w:eastAsia="宋体" w:cs="宋体"/>
          <w:color w:val="auto"/>
          <w:sz w:val="21"/>
          <w:szCs w:val="21"/>
        </w:rPr>
        <w:t>法定代表人、负责人或相应的委托代理人签字（或盖章）：</w:t>
      </w:r>
      <w:r>
        <w:rPr>
          <w:rFonts w:hint="eastAsia" w:ascii="宋体" w:hAnsi="宋体" w:eastAsia="宋体" w:cs="宋体"/>
          <w:color w:val="auto"/>
          <w:sz w:val="21"/>
          <w:szCs w:val="21"/>
          <w:u w:val="single"/>
        </w:rPr>
        <w:t xml:space="preserve">                        </w:t>
      </w:r>
    </w:p>
    <w:p>
      <w:pPr>
        <w:pageBreakBefore w:val="0"/>
        <w:kinsoku w:val="0"/>
        <w:wordWrap/>
        <w:overflowPunct/>
        <w:topLinePunct w:val="0"/>
        <w:bidi w:val="0"/>
        <w:spacing w:line="500" w:lineRule="exact"/>
        <w:ind w:firstLine="105" w:firstLineChars="50"/>
        <w:rPr>
          <w:rFonts w:hint="eastAsia" w:ascii="宋体" w:hAnsi="宋体" w:eastAsia="宋体" w:cs="宋体"/>
          <w:color w:val="auto"/>
          <w:sz w:val="21"/>
          <w:szCs w:val="21"/>
        </w:rPr>
      </w:pPr>
    </w:p>
    <w:p>
      <w:pPr>
        <w:pageBreakBefore w:val="0"/>
        <w:numPr>
          <w:ilvl w:val="0"/>
          <w:numId w:val="0"/>
        </w:numPr>
        <w:wordWrap/>
        <w:overflowPunct/>
        <w:topLinePunct w:val="0"/>
        <w:bidi w:val="0"/>
        <w:spacing w:line="500" w:lineRule="exact"/>
        <w:ind w:firstLine="4830" w:firstLineChars="2300"/>
        <w:jc w:val="both"/>
        <w:rPr>
          <w:rFonts w:hint="eastAsia" w:ascii="宋体" w:hAnsi="宋体" w:eastAsia="宋体" w:cs="宋体"/>
          <w:color w:val="auto"/>
          <w:szCs w:val="21"/>
          <w:lang w:val="en-US" w:eastAsia="zh-CN"/>
        </w:rPr>
      </w:pPr>
      <w:r>
        <w:rPr>
          <w:rFonts w:hint="eastAsia" w:ascii="宋体" w:hAnsi="宋体" w:eastAsia="宋体" w:cs="宋体"/>
          <w:color w:val="auto"/>
          <w:sz w:val="21"/>
          <w:szCs w:val="21"/>
        </w:rPr>
        <w:t>日          期：</w:t>
      </w:r>
      <w:r>
        <w:rPr>
          <w:rFonts w:hint="eastAsia" w:ascii="宋体" w:hAnsi="宋体" w:eastAsia="宋体" w:cs="宋体"/>
          <w:color w:val="auto"/>
          <w:szCs w:val="21"/>
          <w:u w:val="single"/>
        </w:rPr>
        <w:t xml:space="preserve">                                          </w:t>
      </w:r>
    </w:p>
    <w:p>
      <w:pPr>
        <w:pStyle w:val="4"/>
        <w:pageBreakBefore w:val="0"/>
        <w:wordWrap/>
        <w:overflowPunct/>
        <w:topLinePunct w:val="0"/>
        <w:bidi w:val="0"/>
        <w:spacing w:line="500" w:lineRule="exact"/>
        <w:rPr>
          <w:rFonts w:hint="eastAsia" w:ascii="宋体" w:hAnsi="宋体" w:eastAsia="宋体" w:cs="宋体"/>
          <w:color w:val="auto"/>
          <w:w w:val="99"/>
          <w:kern w:val="0"/>
        </w:rPr>
      </w:pPr>
    </w:p>
    <w:p>
      <w:pPr>
        <w:pageBreakBefore w:val="0"/>
        <w:wordWrap/>
        <w:overflowPunct/>
        <w:topLinePunct w:val="0"/>
        <w:bidi w:val="0"/>
        <w:spacing w:line="500" w:lineRule="exact"/>
        <w:rPr>
          <w:rFonts w:hint="eastAsia" w:ascii="宋体" w:hAnsi="宋体" w:eastAsia="宋体" w:cs="宋体"/>
          <w:color w:val="auto"/>
          <w:w w:val="99"/>
          <w:kern w:val="0"/>
        </w:rPr>
      </w:pPr>
    </w:p>
    <w:p>
      <w:pPr>
        <w:pageBreakBefore w:val="0"/>
        <w:numPr>
          <w:ilvl w:val="0"/>
          <w:numId w:val="3"/>
        </w:numPr>
        <w:wordWrap/>
        <w:overflowPunct/>
        <w:topLinePunct w:val="0"/>
        <w:bidi w:val="0"/>
        <w:spacing w:line="500" w:lineRule="exact"/>
        <w:jc w:val="both"/>
        <w:rPr>
          <w:rFonts w:hint="eastAsia" w:ascii="宋体" w:hAnsi="宋体" w:eastAsia="宋体" w:cs="宋体"/>
          <w:b/>
          <w:bCs/>
          <w:color w:val="auto"/>
          <w:w w:val="99"/>
          <w:kern w:val="0"/>
          <w:sz w:val="30"/>
          <w:szCs w:val="32"/>
          <w:lang w:val="en-US" w:eastAsia="zh-CN" w:bidi="ar-SA"/>
        </w:rPr>
      </w:pPr>
      <w:r>
        <w:rPr>
          <w:rFonts w:hint="eastAsia" w:ascii="宋体" w:hAnsi="宋体" w:eastAsia="宋体" w:cs="宋体"/>
          <w:b/>
          <w:bCs/>
          <w:color w:val="auto"/>
          <w:w w:val="99"/>
          <w:kern w:val="0"/>
          <w:sz w:val="30"/>
          <w:szCs w:val="32"/>
          <w:lang w:val="en-US" w:eastAsia="zh-CN" w:bidi="ar-SA"/>
        </w:rPr>
        <w:t>竞标人的有效营业执照副本复印件或事业单位法人证书复印件（必须提供）</w:t>
      </w:r>
    </w:p>
    <w:p>
      <w:pPr>
        <w:pageBreakBefore w:val="0"/>
        <w:numPr>
          <w:ilvl w:val="0"/>
          <w:numId w:val="0"/>
        </w:numPr>
        <w:wordWrap/>
        <w:overflowPunct/>
        <w:topLinePunct w:val="0"/>
        <w:bidi w:val="0"/>
        <w:spacing w:line="500" w:lineRule="exact"/>
        <w:jc w:val="both"/>
        <w:rPr>
          <w:rFonts w:hint="eastAsia" w:ascii="宋体" w:hAnsi="宋体" w:eastAsia="宋体" w:cs="宋体"/>
          <w:b/>
          <w:bCs/>
          <w:color w:val="auto"/>
          <w:w w:val="99"/>
          <w:kern w:val="0"/>
          <w:sz w:val="30"/>
          <w:szCs w:val="32"/>
          <w:lang w:val="en-US" w:eastAsia="zh-CN" w:bidi="ar-SA"/>
        </w:rPr>
      </w:pPr>
    </w:p>
    <w:p>
      <w:pPr>
        <w:pageBreakBefore w:val="0"/>
        <w:numPr>
          <w:ilvl w:val="0"/>
          <w:numId w:val="0"/>
        </w:numPr>
        <w:wordWrap/>
        <w:overflowPunct/>
        <w:topLinePunct w:val="0"/>
        <w:bidi w:val="0"/>
        <w:spacing w:line="500" w:lineRule="exact"/>
        <w:jc w:val="both"/>
        <w:rPr>
          <w:rFonts w:hint="eastAsia" w:ascii="宋体" w:hAnsi="宋体" w:eastAsia="宋体" w:cs="宋体"/>
          <w:b/>
          <w:bCs/>
          <w:color w:val="auto"/>
          <w:w w:val="99"/>
          <w:kern w:val="0"/>
          <w:sz w:val="30"/>
          <w:szCs w:val="32"/>
          <w:lang w:val="en-US" w:eastAsia="zh-CN" w:bidi="ar-SA"/>
        </w:rPr>
      </w:pPr>
    </w:p>
    <w:p>
      <w:pPr>
        <w:pageBreakBefore w:val="0"/>
        <w:numPr>
          <w:ilvl w:val="0"/>
          <w:numId w:val="3"/>
        </w:numPr>
        <w:wordWrap/>
        <w:overflowPunct/>
        <w:topLinePunct w:val="0"/>
        <w:bidi w:val="0"/>
        <w:spacing w:line="500" w:lineRule="exact"/>
        <w:ind w:left="0" w:leftChars="0" w:firstLine="0" w:firstLineChars="0"/>
        <w:jc w:val="both"/>
        <w:rPr>
          <w:rFonts w:hint="eastAsia" w:ascii="宋体" w:hAnsi="宋体" w:eastAsia="宋体" w:cs="宋体"/>
          <w:b/>
          <w:bCs/>
          <w:color w:val="auto"/>
          <w:w w:val="99"/>
          <w:kern w:val="0"/>
          <w:sz w:val="30"/>
          <w:szCs w:val="32"/>
          <w:lang w:val="en-US" w:eastAsia="zh-CN" w:bidi="ar-SA"/>
        </w:rPr>
      </w:pPr>
      <w:r>
        <w:rPr>
          <w:rFonts w:hint="eastAsia" w:ascii="宋体" w:hAnsi="宋体" w:cs="宋体"/>
          <w:b/>
          <w:bCs/>
          <w:color w:val="auto"/>
          <w:w w:val="99"/>
          <w:kern w:val="0"/>
          <w:sz w:val="30"/>
          <w:szCs w:val="32"/>
          <w:lang w:val="en-US" w:eastAsia="zh-CN" w:bidi="ar-SA"/>
        </w:rPr>
        <w:t>竞标</w:t>
      </w:r>
      <w:r>
        <w:rPr>
          <w:rFonts w:hint="eastAsia" w:ascii="宋体" w:hAnsi="宋体" w:eastAsia="宋体" w:cs="宋体"/>
          <w:b/>
          <w:bCs/>
          <w:color w:val="auto"/>
          <w:w w:val="99"/>
          <w:kern w:val="0"/>
          <w:sz w:val="30"/>
          <w:szCs w:val="32"/>
          <w:lang w:val="en-US" w:eastAsia="zh-CN" w:bidi="ar-SA"/>
        </w:rPr>
        <w:t>竞标人的税务登记证复印件和有效的组织机构代码证复印件（或提供有统一社会信用代码的营业执照复印件）（必须提供，取得“三证合一”的除外）</w:t>
      </w:r>
    </w:p>
    <w:p>
      <w:pPr>
        <w:pStyle w:val="11"/>
        <w:numPr>
          <w:ilvl w:val="0"/>
          <w:numId w:val="0"/>
        </w:numPr>
        <w:ind w:leftChars="0" w:right="1787" w:rightChars="0"/>
        <w:jc w:val="both"/>
        <w:rPr>
          <w:rFonts w:hint="eastAsia"/>
          <w:color w:val="auto"/>
          <w:lang w:val="en-US" w:eastAsia="zh-CN"/>
        </w:rPr>
      </w:pPr>
    </w:p>
    <w:p>
      <w:pPr>
        <w:pageBreakBefore w:val="0"/>
        <w:widowControl w:val="0"/>
        <w:numPr>
          <w:ilvl w:val="0"/>
          <w:numId w:val="4"/>
        </w:numPr>
        <w:wordWrap/>
        <w:overflowPunct/>
        <w:topLinePunct w:val="0"/>
        <w:bidi w:val="0"/>
        <w:spacing w:line="500" w:lineRule="exact"/>
        <w:ind w:leftChars="0"/>
        <w:jc w:val="both"/>
        <w:rPr>
          <w:rFonts w:hint="eastAsia" w:ascii="宋体" w:hAnsi="宋体" w:eastAsia="宋体" w:cs="宋体"/>
          <w:b/>
          <w:bCs/>
          <w:color w:val="auto"/>
          <w:w w:val="99"/>
          <w:kern w:val="0"/>
          <w:sz w:val="30"/>
          <w:szCs w:val="32"/>
          <w:lang w:val="en-US" w:eastAsia="zh-CN" w:bidi="ar-SA"/>
        </w:rPr>
      </w:pPr>
      <w:r>
        <w:rPr>
          <w:rFonts w:hint="eastAsia" w:ascii="宋体" w:hAnsi="宋体" w:eastAsia="宋体" w:cs="宋体"/>
          <w:b/>
          <w:bCs/>
          <w:color w:val="auto"/>
          <w:w w:val="99"/>
          <w:kern w:val="0"/>
          <w:sz w:val="30"/>
          <w:szCs w:val="32"/>
          <w:lang w:val="en-US" w:eastAsia="zh-CN" w:bidi="ar-SA"/>
        </w:rPr>
        <w:t>竞标人有效的资质证书复印件和安全生产许可证副本复印件（必须提供）</w:t>
      </w:r>
    </w:p>
    <w:p>
      <w:pPr>
        <w:pageBreakBefore w:val="0"/>
        <w:widowControl w:val="0"/>
        <w:numPr>
          <w:ilvl w:val="0"/>
          <w:numId w:val="0"/>
        </w:numPr>
        <w:wordWrap/>
        <w:overflowPunct/>
        <w:topLinePunct w:val="0"/>
        <w:bidi w:val="0"/>
        <w:spacing w:line="500" w:lineRule="exact"/>
        <w:ind w:leftChars="0"/>
        <w:jc w:val="both"/>
        <w:rPr>
          <w:rFonts w:hint="eastAsia" w:ascii="宋体" w:hAnsi="宋体" w:eastAsia="宋体" w:cs="宋体"/>
          <w:b/>
          <w:bCs/>
          <w:color w:val="auto"/>
          <w:w w:val="99"/>
          <w:kern w:val="0"/>
          <w:sz w:val="30"/>
          <w:szCs w:val="32"/>
          <w:lang w:val="en-US" w:eastAsia="zh-CN" w:bidi="ar-SA"/>
        </w:rPr>
      </w:pPr>
      <w:r>
        <w:rPr>
          <w:rFonts w:hint="eastAsia" w:ascii="宋体" w:hAnsi="宋体" w:eastAsia="宋体" w:cs="宋体"/>
          <w:b/>
          <w:bCs/>
          <w:color w:val="auto"/>
          <w:w w:val="99"/>
          <w:kern w:val="0"/>
          <w:sz w:val="30"/>
          <w:szCs w:val="32"/>
          <w:lang w:val="en-US" w:eastAsia="zh-CN" w:bidi="ar-SA"/>
        </w:rPr>
        <w:t>8、项目管理机构配备情况表（必须提供）</w:t>
      </w:r>
    </w:p>
    <w:p>
      <w:pPr>
        <w:pStyle w:val="11"/>
        <w:rPr>
          <w:rFonts w:hint="eastAsia" w:ascii="宋体" w:hAnsi="宋体" w:eastAsia="宋体" w:cs="宋体"/>
          <w:b/>
          <w:bCs/>
          <w:color w:val="auto"/>
          <w:w w:val="99"/>
          <w:kern w:val="0"/>
          <w:sz w:val="30"/>
          <w:szCs w:val="32"/>
          <w:lang w:val="en-US" w:eastAsia="zh-CN" w:bidi="ar-SA"/>
        </w:rPr>
      </w:pPr>
    </w:p>
    <w:p>
      <w:pPr>
        <w:pStyle w:val="11"/>
        <w:jc w:val="center"/>
        <w:rPr>
          <w:rFonts w:hint="eastAsia"/>
          <w:color w:val="auto"/>
          <w:sz w:val="21"/>
          <w:szCs w:val="21"/>
          <w:lang w:val="en-US" w:eastAsia="zh-CN"/>
        </w:rPr>
      </w:pPr>
      <w:r>
        <w:rPr>
          <w:rFonts w:hint="eastAsia" w:ascii="宋体" w:hAnsi="宋体" w:eastAsia="宋体" w:cs="宋体"/>
          <w:b w:val="0"/>
          <w:bCs w:val="0"/>
          <w:color w:val="auto"/>
          <w:w w:val="99"/>
          <w:kern w:val="0"/>
          <w:sz w:val="28"/>
          <w:szCs w:val="28"/>
          <w:lang w:val="en-US" w:eastAsia="zh-CN" w:bidi="ar-SA"/>
        </w:rPr>
        <w:t>项目管理机构配备情况表</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3"/>
        <w:gridCol w:w="891"/>
        <w:gridCol w:w="892"/>
        <w:gridCol w:w="1634"/>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2823" w:type="dxa"/>
            <w:noWrap w:val="0"/>
            <w:vAlign w:val="center"/>
          </w:tcPr>
          <w:p>
            <w:pPr>
              <w:pageBreakBefore w:val="0"/>
              <w:wordWrap/>
              <w:overflowPunct/>
              <w:topLinePunct w:val="0"/>
              <w:bidi w:val="0"/>
              <w:spacing w:line="500" w:lineRule="exact"/>
              <w:jc w:val="center"/>
              <w:rPr>
                <w:rFonts w:hint="eastAsia" w:ascii="宋体" w:hAnsi="宋体" w:eastAsia="宋体" w:cs="宋体"/>
                <w:color w:val="auto"/>
                <w:szCs w:val="21"/>
              </w:rPr>
            </w:pPr>
            <w:r>
              <w:rPr>
                <w:rFonts w:hint="eastAsia" w:ascii="宋体" w:hAnsi="宋体" w:eastAsia="宋体" w:cs="宋体"/>
                <w:color w:val="auto"/>
                <w:szCs w:val="21"/>
              </w:rPr>
              <w:t>名   称</w:t>
            </w:r>
          </w:p>
        </w:tc>
        <w:tc>
          <w:tcPr>
            <w:tcW w:w="891" w:type="dxa"/>
            <w:noWrap w:val="0"/>
            <w:vAlign w:val="center"/>
          </w:tcPr>
          <w:p>
            <w:pPr>
              <w:pageBreakBefore w:val="0"/>
              <w:wordWrap/>
              <w:overflowPunct/>
              <w:topLinePunct w:val="0"/>
              <w:bidi w:val="0"/>
              <w:spacing w:line="500" w:lineRule="exact"/>
              <w:jc w:val="center"/>
              <w:rPr>
                <w:rFonts w:hint="eastAsia" w:ascii="宋体" w:hAnsi="宋体" w:eastAsia="宋体" w:cs="宋体"/>
                <w:color w:val="auto"/>
                <w:szCs w:val="21"/>
              </w:rPr>
            </w:pPr>
            <w:r>
              <w:rPr>
                <w:rFonts w:hint="eastAsia" w:ascii="宋体" w:hAnsi="宋体" w:eastAsia="宋体" w:cs="宋体"/>
                <w:color w:val="auto"/>
                <w:szCs w:val="21"/>
              </w:rPr>
              <w:t>姓名</w:t>
            </w:r>
          </w:p>
        </w:tc>
        <w:tc>
          <w:tcPr>
            <w:tcW w:w="892" w:type="dxa"/>
            <w:noWrap w:val="0"/>
            <w:vAlign w:val="center"/>
          </w:tcPr>
          <w:p>
            <w:pPr>
              <w:pageBreakBefore w:val="0"/>
              <w:wordWrap/>
              <w:overflowPunct/>
              <w:topLinePunct w:val="0"/>
              <w:bidi w:val="0"/>
              <w:spacing w:line="500" w:lineRule="exact"/>
              <w:jc w:val="center"/>
              <w:rPr>
                <w:rFonts w:hint="eastAsia" w:ascii="宋体" w:hAnsi="宋体" w:eastAsia="宋体" w:cs="宋体"/>
                <w:color w:val="auto"/>
                <w:szCs w:val="21"/>
              </w:rPr>
            </w:pPr>
            <w:r>
              <w:rPr>
                <w:rFonts w:hint="eastAsia" w:ascii="宋体" w:hAnsi="宋体" w:eastAsia="宋体" w:cs="宋体"/>
                <w:color w:val="auto"/>
                <w:szCs w:val="21"/>
              </w:rPr>
              <w:t>职务</w:t>
            </w:r>
          </w:p>
        </w:tc>
        <w:tc>
          <w:tcPr>
            <w:tcW w:w="1634" w:type="dxa"/>
            <w:noWrap w:val="0"/>
            <w:vAlign w:val="center"/>
          </w:tcPr>
          <w:p>
            <w:pPr>
              <w:pageBreakBefore w:val="0"/>
              <w:wordWrap/>
              <w:overflowPunct/>
              <w:topLinePunct w:val="0"/>
              <w:bidi w:val="0"/>
              <w:spacing w:line="500" w:lineRule="exact"/>
              <w:jc w:val="center"/>
              <w:rPr>
                <w:rFonts w:hint="eastAsia" w:ascii="宋体" w:hAnsi="宋体" w:eastAsia="宋体" w:cs="宋体"/>
                <w:color w:val="auto"/>
                <w:szCs w:val="21"/>
              </w:rPr>
            </w:pPr>
            <w:r>
              <w:rPr>
                <w:rFonts w:hint="eastAsia" w:ascii="宋体" w:hAnsi="宋体" w:eastAsia="宋体" w:cs="宋体"/>
                <w:color w:val="auto"/>
                <w:szCs w:val="21"/>
              </w:rPr>
              <w:t>资质/职称</w:t>
            </w:r>
          </w:p>
        </w:tc>
        <w:tc>
          <w:tcPr>
            <w:tcW w:w="3120" w:type="dxa"/>
            <w:noWrap w:val="0"/>
            <w:vAlign w:val="center"/>
          </w:tcPr>
          <w:p>
            <w:pPr>
              <w:pageBreakBefore w:val="0"/>
              <w:wordWrap/>
              <w:overflowPunct/>
              <w:topLinePunct w:val="0"/>
              <w:bidi w:val="0"/>
              <w:spacing w:line="500" w:lineRule="exact"/>
              <w:jc w:val="center"/>
              <w:rPr>
                <w:rFonts w:hint="eastAsia" w:ascii="宋体" w:hAnsi="宋体" w:eastAsia="宋体" w:cs="宋体"/>
                <w:color w:val="auto"/>
                <w:szCs w:val="21"/>
              </w:rPr>
            </w:pPr>
            <w:r>
              <w:rPr>
                <w:rFonts w:hint="eastAsia" w:ascii="宋体" w:hAnsi="宋体" w:eastAsia="宋体" w:cs="宋体"/>
                <w:color w:val="auto"/>
                <w:szCs w:val="21"/>
              </w:rPr>
              <w:t>主要资历、经验及承担的项目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trPr>
        <w:tc>
          <w:tcPr>
            <w:tcW w:w="2823"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r>
              <w:rPr>
                <w:rFonts w:hint="eastAsia" w:ascii="宋体" w:hAnsi="宋体" w:eastAsia="宋体" w:cs="宋体"/>
                <w:color w:val="auto"/>
                <w:szCs w:val="21"/>
              </w:rPr>
              <w:t>一、总部</w:t>
            </w:r>
          </w:p>
        </w:tc>
        <w:tc>
          <w:tcPr>
            <w:tcW w:w="891"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892"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1634"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3120"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trPr>
        <w:tc>
          <w:tcPr>
            <w:tcW w:w="2823"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r>
              <w:rPr>
                <w:rFonts w:hint="eastAsia" w:ascii="宋体" w:hAnsi="宋体" w:eastAsia="宋体" w:cs="宋体"/>
                <w:color w:val="auto"/>
                <w:szCs w:val="21"/>
              </w:rPr>
              <w:t>1.项目主管</w:t>
            </w:r>
          </w:p>
        </w:tc>
        <w:tc>
          <w:tcPr>
            <w:tcW w:w="891"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892"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1634"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3120"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trPr>
        <w:tc>
          <w:tcPr>
            <w:tcW w:w="2823"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r>
              <w:rPr>
                <w:rFonts w:hint="eastAsia" w:ascii="宋体" w:hAnsi="宋体" w:eastAsia="宋体" w:cs="宋体"/>
                <w:color w:val="auto"/>
                <w:szCs w:val="21"/>
              </w:rPr>
              <w:t>2.其他人员</w:t>
            </w:r>
          </w:p>
        </w:tc>
        <w:tc>
          <w:tcPr>
            <w:tcW w:w="891"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892"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1634"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3120"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trPr>
        <w:tc>
          <w:tcPr>
            <w:tcW w:w="2823"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891"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892"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1634"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3120"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trPr>
        <w:tc>
          <w:tcPr>
            <w:tcW w:w="2823"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r>
              <w:rPr>
                <w:rFonts w:hint="eastAsia" w:ascii="宋体" w:hAnsi="宋体" w:eastAsia="宋体" w:cs="宋体"/>
                <w:color w:val="auto"/>
                <w:szCs w:val="21"/>
              </w:rPr>
              <w:t>二、现场</w:t>
            </w:r>
          </w:p>
        </w:tc>
        <w:tc>
          <w:tcPr>
            <w:tcW w:w="891"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892"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1634"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3120"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2823"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r>
              <w:rPr>
                <w:rFonts w:hint="eastAsia" w:ascii="宋体" w:hAnsi="宋体" w:eastAsia="宋体" w:cs="宋体"/>
                <w:color w:val="auto"/>
                <w:szCs w:val="21"/>
              </w:rPr>
              <w:t>1.项目经理</w:t>
            </w:r>
          </w:p>
        </w:tc>
        <w:tc>
          <w:tcPr>
            <w:tcW w:w="891"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892"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1634"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3120"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trPr>
        <w:tc>
          <w:tcPr>
            <w:tcW w:w="2823"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r>
              <w:rPr>
                <w:rFonts w:hint="eastAsia" w:ascii="宋体" w:hAnsi="宋体" w:eastAsia="宋体" w:cs="宋体"/>
                <w:color w:val="auto"/>
                <w:szCs w:val="21"/>
              </w:rPr>
              <w:t>2.技术负责人</w:t>
            </w:r>
          </w:p>
        </w:tc>
        <w:tc>
          <w:tcPr>
            <w:tcW w:w="891"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892"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1634"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3120"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823"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r>
              <w:rPr>
                <w:rFonts w:hint="eastAsia" w:ascii="宋体" w:hAnsi="宋体" w:eastAsia="宋体" w:cs="宋体"/>
                <w:color w:val="auto"/>
                <w:szCs w:val="21"/>
              </w:rPr>
              <w:t>3.施工员</w:t>
            </w:r>
          </w:p>
        </w:tc>
        <w:tc>
          <w:tcPr>
            <w:tcW w:w="891"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892"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1634"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3120"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trPr>
        <w:tc>
          <w:tcPr>
            <w:tcW w:w="2823"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r>
              <w:rPr>
                <w:rFonts w:hint="eastAsia" w:ascii="宋体" w:hAnsi="宋体" w:eastAsia="宋体" w:cs="宋体"/>
                <w:color w:val="auto"/>
                <w:szCs w:val="21"/>
              </w:rPr>
              <w:t>4.质检员</w:t>
            </w:r>
          </w:p>
        </w:tc>
        <w:tc>
          <w:tcPr>
            <w:tcW w:w="891"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892"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1634"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3120"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823"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r>
              <w:rPr>
                <w:rFonts w:hint="eastAsia" w:ascii="宋体" w:hAnsi="宋体" w:eastAsia="宋体" w:cs="宋体"/>
                <w:color w:val="auto"/>
                <w:szCs w:val="21"/>
              </w:rPr>
              <w:t>5.安全员</w:t>
            </w:r>
          </w:p>
        </w:tc>
        <w:tc>
          <w:tcPr>
            <w:tcW w:w="891"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892"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1634"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3120"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2823"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r>
              <w:rPr>
                <w:rFonts w:hint="eastAsia" w:ascii="宋体" w:hAnsi="宋体" w:eastAsia="宋体" w:cs="宋体"/>
                <w:color w:val="auto"/>
                <w:szCs w:val="21"/>
              </w:rPr>
              <w:t>6.造价员</w:t>
            </w:r>
          </w:p>
        </w:tc>
        <w:tc>
          <w:tcPr>
            <w:tcW w:w="891"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892"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1634"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3120"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2823"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r>
              <w:rPr>
                <w:rFonts w:hint="eastAsia" w:ascii="宋体" w:hAnsi="宋体" w:eastAsia="宋体" w:cs="宋体"/>
                <w:color w:val="auto"/>
                <w:szCs w:val="21"/>
              </w:rPr>
              <w:t>……</w:t>
            </w:r>
          </w:p>
        </w:tc>
        <w:tc>
          <w:tcPr>
            <w:tcW w:w="891"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892"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1634"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c>
          <w:tcPr>
            <w:tcW w:w="3120" w:type="dxa"/>
            <w:noWrap w:val="0"/>
            <w:vAlign w:val="center"/>
          </w:tcPr>
          <w:p>
            <w:pPr>
              <w:pageBreakBefore w:val="0"/>
              <w:wordWrap/>
              <w:overflowPunct/>
              <w:topLinePunct w:val="0"/>
              <w:bidi w:val="0"/>
              <w:spacing w:line="500" w:lineRule="exact"/>
              <w:rPr>
                <w:rFonts w:hint="eastAsia" w:ascii="宋体" w:hAnsi="宋体" w:eastAsia="宋体" w:cs="宋体"/>
                <w:color w:val="auto"/>
                <w:szCs w:val="21"/>
              </w:rPr>
            </w:pPr>
          </w:p>
        </w:tc>
      </w:tr>
    </w:tbl>
    <w:p>
      <w:pPr>
        <w:pageBreakBefore w:val="0"/>
        <w:widowControl w:val="0"/>
        <w:numPr>
          <w:ilvl w:val="0"/>
          <w:numId w:val="0"/>
        </w:numPr>
        <w:wordWrap/>
        <w:overflowPunct/>
        <w:topLinePunct w:val="0"/>
        <w:bidi w:val="0"/>
        <w:spacing w:line="500" w:lineRule="exact"/>
        <w:jc w:val="both"/>
        <w:rPr>
          <w:rFonts w:hint="eastAsia" w:ascii="宋体" w:hAnsi="宋体" w:eastAsia="宋体" w:cs="宋体"/>
          <w:b/>
          <w:bCs w:val="0"/>
          <w:color w:val="auto"/>
          <w:sz w:val="30"/>
          <w:szCs w:val="30"/>
          <w:lang w:val="en-US" w:eastAsia="zh-CN"/>
        </w:rPr>
      </w:pPr>
    </w:p>
    <w:p>
      <w:pPr>
        <w:pageBreakBefore w:val="0"/>
        <w:widowControl w:val="0"/>
        <w:numPr>
          <w:ilvl w:val="0"/>
          <w:numId w:val="0"/>
        </w:numPr>
        <w:wordWrap/>
        <w:overflowPunct/>
        <w:topLinePunct w:val="0"/>
        <w:bidi w:val="0"/>
        <w:spacing w:line="500" w:lineRule="exact"/>
        <w:jc w:val="both"/>
        <w:rPr>
          <w:rFonts w:hint="eastAsia" w:ascii="宋体" w:hAnsi="宋体" w:eastAsia="宋体" w:cs="宋体"/>
          <w:b/>
          <w:bCs/>
          <w:color w:val="auto"/>
          <w:w w:val="99"/>
          <w:kern w:val="0"/>
          <w:sz w:val="30"/>
          <w:szCs w:val="30"/>
          <w:lang w:val="en-US" w:eastAsia="zh-CN" w:bidi="ar-SA"/>
        </w:rPr>
      </w:pPr>
      <w:r>
        <w:rPr>
          <w:rFonts w:hint="eastAsia" w:ascii="宋体" w:hAnsi="宋体" w:eastAsia="宋体" w:cs="宋体"/>
          <w:b/>
          <w:bCs w:val="0"/>
          <w:color w:val="auto"/>
          <w:sz w:val="30"/>
          <w:szCs w:val="30"/>
          <w:lang w:val="en-US" w:eastAsia="zh-CN"/>
        </w:rPr>
        <w:t>9、</w:t>
      </w:r>
      <w:r>
        <w:rPr>
          <w:rFonts w:hint="eastAsia" w:ascii="宋体" w:hAnsi="宋体" w:eastAsia="宋体" w:cs="宋体"/>
          <w:b/>
          <w:bCs w:val="0"/>
          <w:color w:val="auto"/>
          <w:sz w:val="30"/>
          <w:szCs w:val="30"/>
        </w:rPr>
        <w:t>主要人员</w:t>
      </w:r>
      <w:r>
        <w:rPr>
          <w:rFonts w:hint="eastAsia" w:ascii="宋体" w:hAnsi="宋体" w:eastAsia="宋体" w:cs="宋体"/>
          <w:b/>
          <w:bCs w:val="0"/>
          <w:color w:val="auto"/>
          <w:sz w:val="30"/>
          <w:szCs w:val="30"/>
          <w:lang w:eastAsia="zh-CN"/>
        </w:rPr>
        <w:t>简历表（</w:t>
      </w:r>
      <w:r>
        <w:rPr>
          <w:rFonts w:hint="eastAsia" w:ascii="宋体" w:hAnsi="宋体" w:eastAsia="宋体" w:cs="宋体"/>
          <w:b/>
          <w:bCs w:val="0"/>
          <w:color w:val="auto"/>
          <w:sz w:val="30"/>
          <w:szCs w:val="30"/>
        </w:rPr>
        <w:t>必须提供）</w:t>
      </w:r>
    </w:p>
    <w:p>
      <w:pPr>
        <w:pageBreakBefore w:val="0"/>
        <w:widowControl w:val="0"/>
        <w:numPr>
          <w:ilvl w:val="0"/>
          <w:numId w:val="0"/>
        </w:numPr>
        <w:wordWrap/>
        <w:overflowPunct/>
        <w:topLinePunct w:val="0"/>
        <w:bidi w:val="0"/>
        <w:spacing w:line="500" w:lineRule="exact"/>
        <w:jc w:val="center"/>
        <w:rPr>
          <w:rFonts w:hint="eastAsia" w:ascii="宋体" w:hAnsi="宋体" w:eastAsia="宋体" w:cs="宋体"/>
          <w:b w:val="0"/>
          <w:bCs/>
          <w:color w:val="auto"/>
          <w:sz w:val="28"/>
          <w:szCs w:val="28"/>
        </w:rPr>
      </w:pPr>
    </w:p>
    <w:p>
      <w:pPr>
        <w:pageBreakBefore w:val="0"/>
        <w:widowControl w:val="0"/>
        <w:numPr>
          <w:ilvl w:val="0"/>
          <w:numId w:val="0"/>
        </w:numPr>
        <w:wordWrap/>
        <w:overflowPunct/>
        <w:topLinePunct w:val="0"/>
        <w:bidi w:val="0"/>
        <w:spacing w:line="500" w:lineRule="exact"/>
        <w:jc w:val="center"/>
        <w:rPr>
          <w:rFonts w:hint="eastAsia" w:ascii="宋体" w:hAnsi="宋体" w:eastAsia="宋体" w:cs="宋体"/>
          <w:b w:val="0"/>
          <w:bCs/>
          <w:color w:val="auto"/>
          <w:w w:val="99"/>
          <w:kern w:val="0"/>
          <w:sz w:val="28"/>
          <w:szCs w:val="28"/>
          <w:lang w:val="en-US" w:eastAsia="zh-CN" w:bidi="ar-SA"/>
        </w:rPr>
      </w:pPr>
      <w:r>
        <w:rPr>
          <w:rFonts w:hint="eastAsia" w:ascii="宋体" w:hAnsi="宋体" w:eastAsia="宋体" w:cs="宋体"/>
          <w:b w:val="0"/>
          <w:bCs/>
          <w:color w:val="auto"/>
          <w:sz w:val="28"/>
          <w:szCs w:val="28"/>
        </w:rPr>
        <w:t>主要人员</w:t>
      </w:r>
      <w:r>
        <w:rPr>
          <w:rFonts w:hint="eastAsia" w:ascii="宋体" w:hAnsi="宋体" w:eastAsia="宋体" w:cs="宋体"/>
          <w:b w:val="0"/>
          <w:bCs/>
          <w:color w:val="auto"/>
          <w:sz w:val="28"/>
          <w:szCs w:val="28"/>
          <w:lang w:eastAsia="zh-CN"/>
        </w:rPr>
        <w:t>简历表</w:t>
      </w:r>
    </w:p>
    <w:tbl>
      <w:tblPr>
        <w:tblStyle w:val="19"/>
        <w:tblW w:w="0" w:type="auto"/>
        <w:tblInd w:w="107" w:type="dxa"/>
        <w:tblLayout w:type="fixed"/>
        <w:tblCellMar>
          <w:top w:w="0" w:type="dxa"/>
          <w:left w:w="0" w:type="dxa"/>
          <w:bottom w:w="0" w:type="dxa"/>
          <w:right w:w="0" w:type="dxa"/>
        </w:tblCellMar>
      </w:tblPr>
      <w:tblGrid>
        <w:gridCol w:w="1328"/>
        <w:gridCol w:w="402"/>
        <w:gridCol w:w="807"/>
        <w:gridCol w:w="1036"/>
        <w:gridCol w:w="1193"/>
        <w:gridCol w:w="792"/>
        <w:gridCol w:w="1410"/>
        <w:gridCol w:w="182"/>
        <w:gridCol w:w="2390"/>
      </w:tblGrid>
      <w:tr>
        <w:tblPrEx>
          <w:tblCellMar>
            <w:top w:w="0" w:type="dxa"/>
            <w:left w:w="0" w:type="dxa"/>
            <w:bottom w:w="0" w:type="dxa"/>
            <w:right w:w="0" w:type="dxa"/>
          </w:tblCellMar>
        </w:tblPrEx>
        <w:trPr>
          <w:trHeight w:val="530" w:hRule="exact"/>
        </w:trPr>
        <w:tc>
          <w:tcPr>
            <w:tcW w:w="1328"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姓</w:t>
            </w:r>
            <w:r>
              <w:rPr>
                <w:rFonts w:hint="eastAsia" w:ascii="宋体" w:hAnsi="宋体" w:eastAsia="宋体" w:cs="宋体"/>
                <w:color w:val="auto"/>
                <w:kern w:val="0"/>
                <w:szCs w:val="21"/>
              </w:rPr>
              <w:tab/>
            </w:r>
            <w:r>
              <w:rPr>
                <w:rFonts w:hint="eastAsia" w:ascii="宋体" w:hAnsi="宋体" w:eastAsia="宋体" w:cs="宋体"/>
                <w:color w:val="auto"/>
                <w:kern w:val="0"/>
                <w:szCs w:val="21"/>
              </w:rPr>
              <w:t>名</w:t>
            </w:r>
          </w:p>
        </w:tc>
        <w:tc>
          <w:tcPr>
            <w:tcW w:w="1209"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年  龄</w:t>
            </w:r>
          </w:p>
        </w:tc>
        <w:tc>
          <w:tcPr>
            <w:tcW w:w="1193"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2384" w:type="dxa"/>
            <w:gridSpan w:val="3"/>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学历</w:t>
            </w:r>
          </w:p>
        </w:tc>
        <w:tc>
          <w:tcPr>
            <w:tcW w:w="239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530" w:hRule="exact"/>
        </w:trPr>
        <w:tc>
          <w:tcPr>
            <w:tcW w:w="1328"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职</w:t>
            </w:r>
            <w:r>
              <w:rPr>
                <w:rFonts w:hint="eastAsia" w:ascii="宋体" w:hAnsi="宋体" w:eastAsia="宋体" w:cs="宋体"/>
                <w:color w:val="auto"/>
                <w:kern w:val="0"/>
                <w:szCs w:val="21"/>
              </w:rPr>
              <w:tab/>
            </w:r>
            <w:r>
              <w:rPr>
                <w:rFonts w:hint="eastAsia" w:ascii="宋体" w:hAnsi="宋体" w:eastAsia="宋体" w:cs="宋体"/>
                <w:color w:val="auto"/>
                <w:kern w:val="0"/>
                <w:szCs w:val="21"/>
              </w:rPr>
              <w:t>称</w:t>
            </w:r>
          </w:p>
        </w:tc>
        <w:tc>
          <w:tcPr>
            <w:tcW w:w="1209"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03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职  务</w:t>
            </w:r>
          </w:p>
        </w:tc>
        <w:tc>
          <w:tcPr>
            <w:tcW w:w="1193"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2384" w:type="dxa"/>
            <w:gridSpan w:val="3"/>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拟在本合同任职</w:t>
            </w:r>
          </w:p>
        </w:tc>
        <w:tc>
          <w:tcPr>
            <w:tcW w:w="239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530" w:hRule="exact"/>
        </w:trPr>
        <w:tc>
          <w:tcPr>
            <w:tcW w:w="1328"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毕业学校</w:t>
            </w:r>
          </w:p>
        </w:tc>
        <w:tc>
          <w:tcPr>
            <w:tcW w:w="8212" w:type="dxa"/>
            <w:gridSpan w:val="8"/>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ind w:firstLine="315" w:firstLineChars="150"/>
              <w:rPr>
                <w:rFonts w:hint="eastAsia" w:ascii="宋体" w:hAnsi="宋体" w:eastAsia="宋体" w:cs="宋体"/>
                <w:color w:val="auto"/>
                <w:kern w:val="0"/>
                <w:sz w:val="24"/>
              </w:rPr>
            </w:pPr>
            <w:r>
              <w:rPr>
                <w:rFonts w:hint="eastAsia" w:ascii="宋体" w:hAnsi="宋体" w:eastAsia="宋体" w:cs="宋体"/>
                <w:color w:val="auto"/>
                <w:kern w:val="0"/>
                <w:szCs w:val="21"/>
              </w:rPr>
              <w:t>年</w:t>
            </w:r>
            <w:r>
              <w:rPr>
                <w:rFonts w:hint="eastAsia" w:ascii="宋体" w:hAnsi="宋体" w:eastAsia="宋体" w:cs="宋体"/>
                <w:color w:val="auto"/>
                <w:spacing w:val="-1"/>
                <w:kern w:val="0"/>
                <w:szCs w:val="21"/>
              </w:rPr>
              <w:t>毕</w:t>
            </w:r>
            <w:r>
              <w:rPr>
                <w:rFonts w:hint="eastAsia" w:ascii="宋体" w:hAnsi="宋体" w:eastAsia="宋体" w:cs="宋体"/>
                <w:color w:val="auto"/>
                <w:kern w:val="0"/>
                <w:szCs w:val="21"/>
              </w:rPr>
              <w:t>业于</w:t>
            </w:r>
            <w:r>
              <w:rPr>
                <w:rFonts w:hint="eastAsia" w:ascii="宋体" w:hAnsi="宋体" w:eastAsia="宋体" w:cs="宋体"/>
                <w:color w:val="auto"/>
                <w:kern w:val="0"/>
                <w:szCs w:val="21"/>
              </w:rPr>
              <w:tab/>
            </w:r>
            <w:r>
              <w:rPr>
                <w:rFonts w:hint="eastAsia" w:ascii="宋体" w:hAnsi="宋体" w:eastAsia="宋体" w:cs="宋体"/>
                <w:color w:val="auto"/>
                <w:kern w:val="0"/>
                <w:szCs w:val="21"/>
              </w:rPr>
              <w:t>学校</w:t>
            </w:r>
            <w:r>
              <w:rPr>
                <w:rFonts w:hint="eastAsia" w:ascii="宋体" w:hAnsi="宋体" w:eastAsia="宋体" w:cs="宋体"/>
                <w:color w:val="auto"/>
                <w:kern w:val="0"/>
                <w:szCs w:val="21"/>
              </w:rPr>
              <w:tab/>
            </w:r>
            <w:r>
              <w:rPr>
                <w:rFonts w:hint="eastAsia" w:ascii="宋体" w:hAnsi="宋体" w:eastAsia="宋体" w:cs="宋体"/>
                <w:color w:val="auto"/>
                <w:kern w:val="0"/>
                <w:szCs w:val="21"/>
              </w:rPr>
              <w:t>专业</w:t>
            </w:r>
          </w:p>
        </w:tc>
      </w:tr>
      <w:tr>
        <w:tblPrEx>
          <w:tblCellMar>
            <w:top w:w="0" w:type="dxa"/>
            <w:left w:w="0" w:type="dxa"/>
            <w:bottom w:w="0" w:type="dxa"/>
            <w:right w:w="0" w:type="dxa"/>
          </w:tblCellMar>
        </w:tblPrEx>
        <w:trPr>
          <w:trHeight w:val="530" w:hRule="exact"/>
        </w:trPr>
        <w:tc>
          <w:tcPr>
            <w:tcW w:w="9540" w:type="dxa"/>
            <w:gridSpan w:val="9"/>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主要工作经历</w:t>
            </w:r>
          </w:p>
        </w:tc>
      </w:tr>
      <w:tr>
        <w:tblPrEx>
          <w:tblCellMar>
            <w:top w:w="0" w:type="dxa"/>
            <w:left w:w="0" w:type="dxa"/>
            <w:bottom w:w="0" w:type="dxa"/>
            <w:right w:w="0" w:type="dxa"/>
          </w:tblCellMar>
        </w:tblPrEx>
        <w:trPr>
          <w:trHeight w:val="530" w:hRule="exact"/>
        </w:trPr>
        <w:tc>
          <w:tcPr>
            <w:tcW w:w="1730"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ind w:firstLine="105" w:firstLineChars="50"/>
              <w:rPr>
                <w:rFonts w:hint="eastAsia" w:ascii="宋体" w:hAnsi="宋体" w:eastAsia="宋体" w:cs="宋体"/>
                <w:color w:val="auto"/>
                <w:kern w:val="0"/>
                <w:sz w:val="24"/>
              </w:rPr>
            </w:pPr>
            <w:r>
              <w:rPr>
                <w:rFonts w:hint="eastAsia" w:ascii="宋体" w:hAnsi="宋体" w:eastAsia="宋体" w:cs="宋体"/>
                <w:color w:val="auto"/>
                <w:kern w:val="0"/>
                <w:szCs w:val="21"/>
              </w:rPr>
              <w:t>时</w:t>
            </w:r>
            <w:r>
              <w:rPr>
                <w:rFonts w:hint="eastAsia" w:ascii="宋体" w:hAnsi="宋体" w:eastAsia="宋体" w:cs="宋体"/>
                <w:color w:val="auto"/>
                <w:kern w:val="0"/>
                <w:szCs w:val="21"/>
              </w:rPr>
              <w:tab/>
            </w:r>
            <w:r>
              <w:rPr>
                <w:rFonts w:hint="eastAsia" w:ascii="宋体" w:hAnsi="宋体" w:eastAsia="宋体" w:cs="宋体"/>
                <w:color w:val="auto"/>
                <w:kern w:val="0"/>
                <w:szCs w:val="21"/>
              </w:rPr>
              <w:t>间</w:t>
            </w:r>
          </w:p>
        </w:tc>
        <w:tc>
          <w:tcPr>
            <w:tcW w:w="3828" w:type="dxa"/>
            <w:gridSpan w:val="4"/>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参加过的类似项目</w:t>
            </w: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担任职务</w:t>
            </w:r>
          </w:p>
        </w:tc>
        <w:tc>
          <w:tcPr>
            <w:tcW w:w="2572"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发包人及联系电话</w:t>
            </w:r>
          </w:p>
        </w:tc>
      </w:tr>
      <w:tr>
        <w:tblPrEx>
          <w:tblCellMar>
            <w:top w:w="0" w:type="dxa"/>
            <w:left w:w="0" w:type="dxa"/>
            <w:bottom w:w="0" w:type="dxa"/>
            <w:right w:w="0" w:type="dxa"/>
          </w:tblCellMar>
        </w:tblPrEx>
        <w:trPr>
          <w:trHeight w:val="530" w:hRule="exact"/>
        </w:trPr>
        <w:tc>
          <w:tcPr>
            <w:tcW w:w="1730"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3828" w:type="dxa"/>
            <w:gridSpan w:val="4"/>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2572"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582" w:hRule="exact"/>
        </w:trPr>
        <w:tc>
          <w:tcPr>
            <w:tcW w:w="1730"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3828" w:type="dxa"/>
            <w:gridSpan w:val="4"/>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41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2572" w:type="dxa"/>
            <w:gridSpan w:val="2"/>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r>
    </w:tbl>
    <w:p>
      <w:pPr>
        <w:pStyle w:val="11"/>
        <w:rPr>
          <w:rFonts w:hint="eastAsia" w:ascii="宋体" w:hAnsi="宋体" w:eastAsia="宋体" w:cs="宋体"/>
          <w:b/>
          <w:bCs/>
          <w:color w:val="auto"/>
          <w:w w:val="99"/>
          <w:kern w:val="0"/>
          <w:sz w:val="30"/>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color w:val="auto"/>
          <w:w w:val="99"/>
          <w:kern w:val="0"/>
          <w:sz w:val="21"/>
          <w:szCs w:val="21"/>
          <w:lang w:val="en-US" w:eastAsia="zh-CN" w:bidi="ar-SA"/>
        </w:rPr>
      </w:pPr>
      <w:r>
        <w:rPr>
          <w:rFonts w:hint="eastAsia" w:ascii="宋体" w:hAnsi="宋体" w:eastAsia="宋体" w:cs="宋体"/>
          <w:bCs/>
          <w:color w:val="auto"/>
          <w:sz w:val="21"/>
          <w:szCs w:val="21"/>
          <w:lang w:val="en-US" w:eastAsia="zh-CN"/>
        </w:rPr>
        <w:t>注：</w:t>
      </w:r>
      <w:r>
        <w:rPr>
          <w:rFonts w:hint="eastAsia" w:ascii="宋体" w:hAnsi="宋体" w:eastAsia="宋体" w:cs="宋体"/>
          <w:bCs/>
          <w:color w:val="auto"/>
          <w:sz w:val="21"/>
          <w:szCs w:val="21"/>
        </w:rPr>
        <w:t>附</w:t>
      </w:r>
      <w:r>
        <w:rPr>
          <w:rFonts w:hint="eastAsia" w:ascii="宋体" w:hAnsi="宋体" w:eastAsia="宋体" w:cs="宋体"/>
          <w:color w:val="auto"/>
          <w:sz w:val="21"/>
          <w:szCs w:val="21"/>
        </w:rPr>
        <w:t>项目经理的注册建造师注册证书复印件、安全生产考核合格证书复印件（B类）</w:t>
      </w:r>
      <w:r>
        <w:rPr>
          <w:rFonts w:hint="eastAsia" w:ascii="宋体" w:hAnsi="宋体" w:eastAsia="宋体" w:cs="宋体"/>
          <w:b/>
          <w:color w:val="auto"/>
          <w:spacing w:val="1"/>
          <w:sz w:val="21"/>
          <w:szCs w:val="21"/>
        </w:rPr>
        <w:t>（注：首次取得B证的，发证当年不需提供）</w:t>
      </w:r>
      <w:r>
        <w:rPr>
          <w:rFonts w:hint="eastAsia" w:ascii="宋体" w:hAnsi="宋体" w:eastAsia="宋体" w:cs="宋体"/>
          <w:color w:val="auto"/>
          <w:sz w:val="21"/>
          <w:szCs w:val="21"/>
        </w:rPr>
        <w:t>、身份证复印件；技术负责人的身份证复印件、职称证复印件；安全员的安全生产考核合格证书复印件（C类）、岗位证书复印件及身份证复印件；施工员、质检员的身份证复印件、岗位证书复印件；并附由县级以上（含县级）社会养老保险经办机构出具的</w:t>
      </w:r>
      <w:r>
        <w:rPr>
          <w:rFonts w:hint="eastAsia" w:ascii="宋体" w:hAnsi="宋体" w:eastAsia="宋体" w:cs="宋体"/>
          <w:color w:val="auto"/>
          <w:sz w:val="21"/>
          <w:szCs w:val="21"/>
          <w:lang w:eastAsia="zh-CN"/>
        </w:rPr>
        <w:t>竞标人</w:t>
      </w:r>
      <w:r>
        <w:rPr>
          <w:rFonts w:hint="eastAsia" w:ascii="宋体" w:hAnsi="宋体" w:eastAsia="宋体" w:cs="宋体"/>
          <w:color w:val="auto"/>
          <w:sz w:val="21"/>
          <w:szCs w:val="21"/>
        </w:rPr>
        <w:t>为项目经理、技术负责人、安全员、施工员、质检员交纳的响应文件递交截止时间前半年内连续三个月社保证明复印件</w:t>
      </w:r>
      <w:r>
        <w:rPr>
          <w:rFonts w:hint="eastAsia" w:ascii="宋体" w:hAnsi="宋体" w:eastAsia="宋体" w:cs="宋体"/>
          <w:b w:val="0"/>
          <w:bCs w:val="0"/>
          <w:color w:val="auto"/>
          <w:sz w:val="21"/>
          <w:szCs w:val="21"/>
        </w:rPr>
        <w:t>（若为近期新聘</w:t>
      </w:r>
      <w:r>
        <w:rPr>
          <w:rFonts w:hint="eastAsia" w:ascii="宋体" w:hAnsi="宋体" w:eastAsia="宋体" w:cs="宋体"/>
          <w:bCs/>
          <w:color w:val="auto"/>
          <w:sz w:val="21"/>
          <w:szCs w:val="21"/>
        </w:rPr>
        <w:t>员工的，以提供劳动合同证明材料为准）</w:t>
      </w:r>
      <w:r>
        <w:rPr>
          <w:rFonts w:hint="eastAsia" w:ascii="宋体" w:hAnsi="宋体" w:eastAsia="宋体" w:cs="宋体"/>
          <w:bCs/>
          <w:color w:val="auto"/>
          <w:sz w:val="21"/>
          <w:szCs w:val="21"/>
          <w:lang w:eastAsia="zh-CN"/>
        </w:rPr>
        <w:t>】</w:t>
      </w:r>
    </w:p>
    <w:p>
      <w:pPr>
        <w:pageBreakBefore w:val="0"/>
        <w:widowControl w:val="0"/>
        <w:numPr>
          <w:ilvl w:val="0"/>
          <w:numId w:val="0"/>
        </w:numPr>
        <w:wordWrap/>
        <w:overflowPunct/>
        <w:topLinePunct w:val="0"/>
        <w:bidi w:val="0"/>
        <w:spacing w:line="500" w:lineRule="exact"/>
        <w:ind w:leftChars="0"/>
        <w:jc w:val="both"/>
        <w:rPr>
          <w:rFonts w:hint="eastAsia" w:ascii="宋体" w:hAnsi="宋体" w:eastAsia="宋体" w:cs="宋体"/>
          <w:b w:val="0"/>
          <w:bCs/>
          <w:color w:val="auto"/>
          <w:w w:val="99"/>
          <w:kern w:val="0"/>
          <w:sz w:val="30"/>
          <w:szCs w:val="32"/>
          <w:lang w:val="en-US" w:eastAsia="zh-CN" w:bidi="ar-SA"/>
        </w:rPr>
      </w:pPr>
    </w:p>
    <w:p>
      <w:pPr>
        <w:pStyle w:val="11"/>
        <w:rPr>
          <w:rFonts w:hint="eastAsia" w:ascii="宋体" w:hAnsi="宋体" w:eastAsia="宋体" w:cs="宋体"/>
          <w:b/>
          <w:bCs/>
          <w:color w:val="auto"/>
          <w:w w:val="99"/>
          <w:kern w:val="0"/>
          <w:sz w:val="30"/>
          <w:szCs w:val="32"/>
          <w:lang w:val="en-US" w:eastAsia="zh-CN" w:bidi="ar-SA"/>
        </w:rPr>
      </w:pPr>
    </w:p>
    <w:p>
      <w:pPr>
        <w:pageBreakBefore w:val="0"/>
        <w:widowControl w:val="0"/>
        <w:numPr>
          <w:ilvl w:val="0"/>
          <w:numId w:val="0"/>
        </w:numPr>
        <w:wordWrap/>
        <w:overflowPunct/>
        <w:topLinePunct w:val="0"/>
        <w:bidi w:val="0"/>
        <w:spacing w:line="500" w:lineRule="exact"/>
        <w:ind w:leftChars="0"/>
        <w:jc w:val="both"/>
        <w:rPr>
          <w:rFonts w:hint="eastAsia" w:ascii="宋体" w:hAnsi="宋体" w:eastAsia="宋体" w:cs="宋体"/>
          <w:b/>
          <w:bCs/>
          <w:color w:val="auto"/>
          <w:w w:val="99"/>
          <w:kern w:val="0"/>
          <w:sz w:val="30"/>
          <w:szCs w:val="32"/>
          <w:lang w:val="en-US" w:eastAsia="zh-CN" w:bidi="ar-SA"/>
        </w:rPr>
      </w:pPr>
      <w:r>
        <w:rPr>
          <w:rFonts w:hint="eastAsia" w:ascii="宋体" w:hAnsi="宋体" w:eastAsia="宋体" w:cs="宋体"/>
          <w:b/>
          <w:bCs/>
          <w:color w:val="auto"/>
          <w:w w:val="99"/>
          <w:kern w:val="0"/>
          <w:sz w:val="30"/>
          <w:szCs w:val="32"/>
          <w:lang w:val="en-US" w:eastAsia="zh-CN" w:bidi="ar-SA"/>
        </w:rPr>
        <w:t>二、符合性响应证明材料：</w:t>
      </w:r>
    </w:p>
    <w:p>
      <w:pPr>
        <w:pageBreakBefore w:val="0"/>
        <w:widowControl w:val="0"/>
        <w:numPr>
          <w:ilvl w:val="0"/>
          <w:numId w:val="0"/>
        </w:numPr>
        <w:wordWrap/>
        <w:overflowPunct/>
        <w:topLinePunct w:val="0"/>
        <w:bidi w:val="0"/>
        <w:spacing w:line="500" w:lineRule="exact"/>
        <w:ind w:leftChars="0"/>
        <w:jc w:val="both"/>
        <w:rPr>
          <w:rFonts w:hint="eastAsia" w:ascii="宋体" w:hAnsi="宋体" w:eastAsia="宋体" w:cs="宋体"/>
          <w:b/>
          <w:bCs/>
          <w:color w:val="auto"/>
          <w:w w:val="99"/>
          <w:kern w:val="0"/>
          <w:sz w:val="30"/>
          <w:szCs w:val="32"/>
          <w:lang w:val="en-US" w:eastAsia="zh-CN" w:bidi="ar-SA"/>
        </w:rPr>
      </w:pPr>
    </w:p>
    <w:p>
      <w:pPr>
        <w:pageBreakBefore w:val="0"/>
        <w:widowControl w:val="0"/>
        <w:numPr>
          <w:ilvl w:val="0"/>
          <w:numId w:val="0"/>
        </w:numPr>
        <w:wordWrap/>
        <w:overflowPunct/>
        <w:topLinePunct w:val="0"/>
        <w:bidi w:val="0"/>
        <w:spacing w:line="500" w:lineRule="exact"/>
        <w:ind w:leftChars="0"/>
        <w:jc w:val="both"/>
        <w:rPr>
          <w:rFonts w:hint="eastAsia" w:ascii="宋体" w:hAnsi="宋体" w:eastAsia="宋体" w:cs="宋体"/>
          <w:b/>
          <w:bCs/>
          <w:color w:val="auto"/>
          <w:w w:val="99"/>
          <w:kern w:val="0"/>
          <w:sz w:val="30"/>
          <w:szCs w:val="32"/>
          <w:lang w:val="en-US" w:eastAsia="zh-CN" w:bidi="ar-SA"/>
        </w:rPr>
      </w:pPr>
      <w:r>
        <w:rPr>
          <w:rFonts w:hint="eastAsia" w:ascii="宋体" w:hAnsi="宋体" w:eastAsia="宋体" w:cs="宋体"/>
          <w:b/>
          <w:bCs/>
          <w:color w:val="auto"/>
          <w:w w:val="99"/>
          <w:kern w:val="0"/>
          <w:sz w:val="30"/>
          <w:szCs w:val="32"/>
          <w:lang w:val="en-US" w:eastAsia="zh-CN" w:bidi="ar-SA"/>
        </w:rPr>
        <w:t>10、响应函及响应函附录（必须提供）（格式）</w:t>
      </w:r>
    </w:p>
    <w:p>
      <w:pPr>
        <w:pStyle w:val="4"/>
        <w:pageBreakBefore w:val="0"/>
        <w:wordWrap/>
        <w:overflowPunct/>
        <w:topLinePunct w:val="0"/>
        <w:bidi w:val="0"/>
        <w:spacing w:line="500" w:lineRule="exact"/>
        <w:jc w:val="center"/>
        <w:rPr>
          <w:rFonts w:hint="eastAsia" w:ascii="宋体" w:hAnsi="宋体" w:eastAsia="宋体" w:cs="宋体"/>
          <w:b/>
          <w:bCs w:val="0"/>
          <w:color w:val="auto"/>
          <w:kern w:val="0"/>
          <w:sz w:val="28"/>
          <w:szCs w:val="28"/>
        </w:rPr>
      </w:pPr>
      <w:bookmarkStart w:id="1359" w:name="_Toc14636"/>
      <w:bookmarkStart w:id="1360" w:name="_Toc267582089"/>
      <w:bookmarkStart w:id="1361" w:name="_Toc455670872"/>
      <w:bookmarkStart w:id="1362" w:name="_Toc207443036"/>
      <w:bookmarkStart w:id="1363" w:name="_Toc389146023"/>
      <w:bookmarkStart w:id="1364" w:name="_Toc369505656"/>
      <w:r>
        <w:rPr>
          <w:rFonts w:hint="eastAsia" w:ascii="宋体" w:hAnsi="宋体" w:eastAsia="宋体" w:cs="宋体"/>
          <w:b/>
          <w:bCs w:val="0"/>
          <w:color w:val="auto"/>
          <w:kern w:val="0"/>
          <w:sz w:val="28"/>
          <w:szCs w:val="28"/>
          <w:lang w:eastAsia="zh-CN"/>
        </w:rPr>
        <w:t>（一）响应</w:t>
      </w:r>
      <w:r>
        <w:rPr>
          <w:rFonts w:hint="eastAsia" w:ascii="宋体" w:hAnsi="宋体" w:eastAsia="宋体" w:cs="宋体"/>
          <w:b/>
          <w:bCs w:val="0"/>
          <w:color w:val="auto"/>
          <w:kern w:val="0"/>
          <w:sz w:val="28"/>
          <w:szCs w:val="28"/>
        </w:rPr>
        <w:t>函</w:t>
      </w:r>
      <w:bookmarkEnd w:id="1359"/>
      <w:bookmarkEnd w:id="1360"/>
      <w:bookmarkEnd w:id="1361"/>
      <w:bookmarkEnd w:id="1362"/>
      <w:bookmarkEnd w:id="1363"/>
      <w:bookmarkEnd w:id="1364"/>
    </w:p>
    <w:p>
      <w:pPr>
        <w:pageBreakBefore w:val="0"/>
        <w:wordWrap/>
        <w:overflowPunct/>
        <w:topLinePunct w:val="0"/>
        <w:bidi w:val="0"/>
        <w:spacing w:line="500" w:lineRule="exact"/>
        <w:rPr>
          <w:rFonts w:hint="eastAsia" w:ascii="宋体" w:hAnsi="宋体" w:eastAsia="宋体" w:cs="宋体"/>
          <w:color w:val="auto"/>
          <w:kern w:val="0"/>
          <w:sz w:val="20"/>
          <w:szCs w:val="20"/>
        </w:rPr>
      </w:pPr>
      <w:r>
        <w:rPr>
          <w:rFonts w:hint="eastAsia" w:ascii="宋体" w:hAnsi="宋体" w:eastAsia="宋体" w:cs="宋体"/>
          <w:b/>
          <w:bCs/>
          <w:color w:val="auto"/>
          <w:spacing w:val="-1"/>
          <w:kern w:val="0"/>
          <w:szCs w:val="21"/>
        </w:rPr>
        <w:t>致 ：</w:t>
      </w:r>
      <w:r>
        <w:rPr>
          <w:rFonts w:hint="eastAsia" w:ascii="宋体" w:hAnsi="宋体" w:cs="宋体"/>
          <w:b/>
          <w:bCs/>
          <w:color w:val="auto"/>
          <w:spacing w:val="-1"/>
          <w:kern w:val="0"/>
          <w:szCs w:val="21"/>
          <w:u w:val="single"/>
          <w:lang w:eastAsia="zh-CN"/>
        </w:rPr>
        <w:t>广西科文招标有限公司</w:t>
      </w:r>
    </w:p>
    <w:p>
      <w:pPr>
        <w:keepNext w:val="0"/>
        <w:keepLines w:val="0"/>
        <w:pageBreakBefore w:val="0"/>
        <w:widowControl w:val="0"/>
        <w:tabs>
          <w:tab w:val="left" w:pos="7560"/>
        </w:tabs>
        <w:kinsoku/>
        <w:wordWrap/>
        <w:overflowPunct/>
        <w:topLinePunct w:val="0"/>
        <w:autoSpaceDE/>
        <w:autoSpaceDN/>
        <w:bidi w:val="0"/>
        <w:adjustRightInd/>
        <w:snapToGrid/>
        <w:spacing w:line="460" w:lineRule="exact"/>
        <w:ind w:firstLine="442"/>
        <w:textAlignment w:val="auto"/>
        <w:rPr>
          <w:rFonts w:hint="eastAsia" w:ascii="宋体" w:hAnsi="宋体" w:cs="宋体"/>
          <w:color w:val="auto"/>
        </w:rPr>
      </w:pPr>
      <w:r>
        <w:rPr>
          <w:rFonts w:hint="eastAsia" w:ascii="宋体" w:hAnsi="宋体" w:cs="宋体"/>
          <w:color w:val="auto"/>
        </w:rPr>
        <w:t>1、根据你方项目编号为</w:t>
      </w:r>
      <w:r>
        <w:rPr>
          <w:rFonts w:hint="eastAsia" w:ascii="宋体" w:hAnsi="宋体" w:cs="宋体"/>
          <w:color w:val="auto"/>
          <w:u w:val="single"/>
        </w:rPr>
        <w:t xml:space="preserve">  （项目编号）  </w:t>
      </w:r>
      <w:r>
        <w:rPr>
          <w:rFonts w:hint="eastAsia" w:ascii="宋体" w:hAnsi="宋体" w:cs="宋体"/>
          <w:color w:val="auto"/>
        </w:rPr>
        <w:t>的</w:t>
      </w:r>
      <w:r>
        <w:rPr>
          <w:rFonts w:hint="eastAsia" w:ascii="宋体" w:hAnsi="宋体" w:cs="宋体"/>
          <w:color w:val="auto"/>
          <w:u w:val="single"/>
        </w:rPr>
        <w:t xml:space="preserve">  （工程项目名称）  </w:t>
      </w:r>
      <w:r>
        <w:rPr>
          <w:rFonts w:hint="eastAsia" w:ascii="宋体" w:hAnsi="宋体" w:cs="宋体"/>
          <w:color w:val="auto"/>
        </w:rPr>
        <w:t>工程</w:t>
      </w:r>
      <w:r>
        <w:rPr>
          <w:rFonts w:hint="eastAsia" w:ascii="宋体" w:hAnsi="宋体" w:cs="宋体"/>
          <w:color w:val="auto"/>
          <w:lang w:eastAsia="zh-CN"/>
        </w:rPr>
        <w:t>竞标</w:t>
      </w:r>
      <w:r>
        <w:rPr>
          <w:rFonts w:hint="eastAsia" w:ascii="宋体" w:hAnsi="宋体" w:cs="宋体"/>
          <w:color w:val="auto"/>
        </w:rPr>
        <w:t>文件，遵照</w:t>
      </w:r>
      <w:r>
        <w:rPr>
          <w:rFonts w:hint="eastAsia" w:ascii="宋体" w:hAnsi="宋体" w:cs="宋体"/>
          <w:color w:val="auto"/>
          <w:lang w:eastAsia="zh-CN"/>
        </w:rPr>
        <w:t>相关法律</w:t>
      </w:r>
      <w:r>
        <w:rPr>
          <w:rFonts w:hint="eastAsia" w:ascii="宋体" w:hAnsi="宋体" w:cs="宋体"/>
          <w:color w:val="auto"/>
        </w:rPr>
        <w:t>关规定，经踏勘项目现场和研究上述</w:t>
      </w:r>
      <w:r>
        <w:rPr>
          <w:rFonts w:hint="eastAsia" w:ascii="宋体" w:hAnsi="宋体" w:cs="宋体"/>
          <w:color w:val="auto"/>
          <w:lang w:eastAsia="zh-CN"/>
        </w:rPr>
        <w:t>竞标</w:t>
      </w:r>
      <w:r>
        <w:rPr>
          <w:rFonts w:hint="eastAsia" w:ascii="宋体" w:hAnsi="宋体" w:cs="宋体"/>
          <w:color w:val="auto"/>
        </w:rPr>
        <w:t>文件的</w:t>
      </w:r>
      <w:r>
        <w:rPr>
          <w:rFonts w:hint="eastAsia" w:ascii="宋体" w:hAnsi="宋体" w:cs="宋体"/>
          <w:color w:val="auto"/>
          <w:lang w:eastAsia="zh-CN"/>
        </w:rPr>
        <w:t>竞标</w:t>
      </w:r>
      <w:r>
        <w:rPr>
          <w:rFonts w:hint="eastAsia" w:ascii="宋体" w:hAnsi="宋体" w:cs="宋体"/>
          <w:color w:val="auto"/>
        </w:rPr>
        <w:t>须知、合同条款、工程建设标准和工程量清单及其他有关文件后，我方愿意以工程总造价人民币（大写</w:t>
      </w:r>
      <w:r>
        <w:rPr>
          <w:rFonts w:hint="eastAsia" w:ascii="宋体" w:hAnsi="宋体" w:cs="宋体"/>
          <w:color w:val="auto"/>
          <w:spacing w:val="-39"/>
        </w:rPr>
        <w:t>）</w:t>
      </w:r>
      <w:r>
        <w:rPr>
          <w:rFonts w:hint="eastAsia" w:ascii="宋体" w:hAnsi="宋体" w:cs="宋体"/>
          <w:color w:val="auto"/>
          <w:u w:val="single"/>
        </w:rPr>
        <w:t xml:space="preserve">            </w:t>
      </w:r>
      <w:r>
        <w:rPr>
          <w:rFonts w:hint="eastAsia" w:ascii="宋体" w:hAnsi="宋体" w:cs="宋体"/>
          <w:color w:val="auto"/>
        </w:rPr>
        <w:t>元(￥</w:t>
      </w:r>
      <w:r>
        <w:rPr>
          <w:rFonts w:hint="eastAsia" w:ascii="宋体" w:hAnsi="宋体" w:cs="宋体"/>
          <w:color w:val="auto"/>
          <w:u w:val="single"/>
        </w:rPr>
        <w:t xml:space="preserve">      </w:t>
      </w:r>
      <w:r>
        <w:rPr>
          <w:rFonts w:hint="eastAsia" w:ascii="宋体" w:hAnsi="宋体" w:cs="宋体"/>
          <w:color w:val="auto"/>
        </w:rPr>
        <w:t>元)（报价包含项目实施过程中的人工费、材料费、税金等所有费用总和)，并按上述合同条款、工程建设标准和工程量清单（如有时）的条件要求承包上述工程的施工、竣工，并承担任何质量缺陷保修责任。我方保证工程质量达到</w:t>
      </w:r>
      <w:r>
        <w:rPr>
          <w:rFonts w:hint="eastAsia" w:ascii="宋体" w:hAnsi="宋体" w:cs="宋体"/>
          <w:color w:val="auto"/>
          <w:u w:val="single"/>
        </w:rPr>
        <w:t xml:space="preserve">       </w:t>
      </w:r>
      <w:r>
        <w:rPr>
          <w:rFonts w:hint="eastAsia" w:ascii="宋体" w:hAnsi="宋体" w:cs="宋体"/>
          <w:color w:val="auto"/>
        </w:rPr>
        <w:t>等级。</w:t>
      </w:r>
    </w:p>
    <w:p>
      <w:pPr>
        <w:keepNext w:val="0"/>
        <w:keepLines w:val="0"/>
        <w:pageBreakBefore w:val="0"/>
        <w:widowControl w:val="0"/>
        <w:kinsoku/>
        <w:wordWrap/>
        <w:overflowPunct/>
        <w:topLinePunct w:val="0"/>
        <w:autoSpaceDE/>
        <w:autoSpaceDN/>
        <w:bidi w:val="0"/>
        <w:adjustRightInd/>
        <w:snapToGrid/>
        <w:spacing w:line="460" w:lineRule="exact"/>
        <w:ind w:firstLine="442"/>
        <w:textAlignment w:val="auto"/>
        <w:rPr>
          <w:rFonts w:hint="eastAsia" w:ascii="宋体" w:hAnsi="宋体" w:cs="宋体"/>
          <w:color w:val="auto"/>
        </w:rPr>
      </w:pPr>
      <w:r>
        <w:rPr>
          <w:rFonts w:hint="eastAsia" w:ascii="宋体" w:hAnsi="宋体" w:cs="宋体"/>
          <w:color w:val="auto"/>
        </w:rPr>
        <w:t>2、我方已详细审核全部</w:t>
      </w:r>
      <w:r>
        <w:rPr>
          <w:rFonts w:hint="eastAsia" w:ascii="宋体" w:hAnsi="宋体" w:cs="宋体"/>
          <w:color w:val="auto"/>
          <w:lang w:eastAsia="zh-CN"/>
        </w:rPr>
        <w:t>竞标</w:t>
      </w:r>
      <w:r>
        <w:rPr>
          <w:rFonts w:hint="eastAsia" w:ascii="宋体" w:hAnsi="宋体" w:cs="宋体"/>
          <w:color w:val="auto"/>
        </w:rPr>
        <w:t>文件，包括修改文件（如有时）及有关附件。</w:t>
      </w:r>
    </w:p>
    <w:p>
      <w:pPr>
        <w:keepNext w:val="0"/>
        <w:keepLines w:val="0"/>
        <w:pageBreakBefore w:val="0"/>
        <w:widowControl w:val="0"/>
        <w:kinsoku/>
        <w:wordWrap/>
        <w:overflowPunct/>
        <w:topLinePunct w:val="0"/>
        <w:autoSpaceDE/>
        <w:autoSpaceDN/>
        <w:bidi w:val="0"/>
        <w:adjustRightInd/>
        <w:snapToGrid/>
        <w:spacing w:line="460" w:lineRule="exact"/>
        <w:ind w:firstLine="442"/>
        <w:textAlignment w:val="auto"/>
        <w:rPr>
          <w:rFonts w:hint="eastAsia" w:ascii="宋体" w:hAnsi="宋体" w:cs="宋体"/>
          <w:color w:val="auto"/>
        </w:rPr>
      </w:pPr>
      <w:r>
        <w:rPr>
          <w:rFonts w:hint="eastAsia" w:ascii="宋体" w:hAnsi="宋体" w:cs="宋体"/>
          <w:color w:val="auto"/>
        </w:rPr>
        <w:t>3、我方承认</w:t>
      </w:r>
      <w:r>
        <w:rPr>
          <w:rFonts w:hint="eastAsia" w:ascii="宋体" w:hAnsi="宋体" w:cs="宋体"/>
          <w:color w:val="auto"/>
          <w:lang w:eastAsia="zh-CN"/>
        </w:rPr>
        <w:t>竞标</w:t>
      </w:r>
      <w:r>
        <w:rPr>
          <w:rFonts w:hint="eastAsia" w:ascii="宋体" w:hAnsi="宋体" w:cs="宋体"/>
          <w:color w:val="auto"/>
        </w:rPr>
        <w:t>函附录是我方</w:t>
      </w:r>
      <w:r>
        <w:rPr>
          <w:rFonts w:hint="eastAsia" w:ascii="宋体" w:hAnsi="宋体" w:cs="宋体"/>
          <w:color w:val="auto"/>
          <w:lang w:eastAsia="zh-CN"/>
        </w:rPr>
        <w:t>响应</w:t>
      </w:r>
      <w:r>
        <w:rPr>
          <w:rFonts w:hint="eastAsia" w:ascii="宋体" w:hAnsi="宋体" w:cs="宋体"/>
          <w:color w:val="auto"/>
        </w:rPr>
        <w:t>函的组成部分。</w:t>
      </w:r>
    </w:p>
    <w:p>
      <w:pPr>
        <w:keepNext w:val="0"/>
        <w:keepLines w:val="0"/>
        <w:pageBreakBefore w:val="0"/>
        <w:widowControl w:val="0"/>
        <w:kinsoku/>
        <w:wordWrap/>
        <w:overflowPunct/>
        <w:topLinePunct w:val="0"/>
        <w:autoSpaceDE/>
        <w:autoSpaceDN/>
        <w:bidi w:val="0"/>
        <w:adjustRightInd/>
        <w:snapToGrid/>
        <w:spacing w:line="460" w:lineRule="exact"/>
        <w:ind w:firstLine="442"/>
        <w:textAlignment w:val="auto"/>
        <w:rPr>
          <w:rFonts w:hint="eastAsia" w:ascii="宋体" w:hAnsi="宋体" w:cs="宋体"/>
          <w:color w:val="auto"/>
        </w:rPr>
      </w:pPr>
      <w:r>
        <w:rPr>
          <w:rFonts w:hint="eastAsia" w:ascii="宋体" w:hAnsi="宋体" w:cs="宋体"/>
          <w:color w:val="auto"/>
        </w:rPr>
        <w:t>4、一旦我方中标，我方保证按合同书中规定的工期</w:t>
      </w:r>
      <w:r>
        <w:rPr>
          <w:rFonts w:hint="eastAsia" w:ascii="宋体" w:hAnsi="宋体" w:cs="宋体"/>
          <w:color w:val="auto"/>
          <w:u w:val="single"/>
        </w:rPr>
        <w:t xml:space="preserve"> （工期）  </w:t>
      </w:r>
      <w:r>
        <w:rPr>
          <w:rFonts w:hint="eastAsia" w:ascii="宋体" w:hAnsi="宋体" w:cs="宋体"/>
          <w:color w:val="auto"/>
        </w:rPr>
        <w:t>日历天内完成并移交全部工程。</w:t>
      </w:r>
    </w:p>
    <w:p>
      <w:pPr>
        <w:keepNext w:val="0"/>
        <w:keepLines w:val="0"/>
        <w:pageBreakBefore w:val="0"/>
        <w:widowControl w:val="0"/>
        <w:kinsoku/>
        <w:wordWrap/>
        <w:overflowPunct/>
        <w:topLinePunct w:val="0"/>
        <w:autoSpaceDE/>
        <w:autoSpaceDN/>
        <w:bidi w:val="0"/>
        <w:adjustRightInd/>
        <w:snapToGrid/>
        <w:spacing w:line="460" w:lineRule="exact"/>
        <w:ind w:firstLine="442"/>
        <w:textAlignment w:val="auto"/>
        <w:rPr>
          <w:rFonts w:hint="eastAsia" w:ascii="宋体" w:hAnsi="宋体" w:cs="宋体"/>
          <w:color w:val="auto"/>
        </w:rPr>
      </w:pPr>
      <w:r>
        <w:rPr>
          <w:rFonts w:hint="eastAsia" w:ascii="宋体" w:hAnsi="宋体" w:cs="宋体"/>
          <w:color w:val="auto"/>
        </w:rPr>
        <w:t>5、如果我方中标，我方将按照文件规定提交履约保证金作为履约担保。</w:t>
      </w:r>
    </w:p>
    <w:p>
      <w:pPr>
        <w:keepNext w:val="0"/>
        <w:keepLines w:val="0"/>
        <w:pageBreakBefore w:val="0"/>
        <w:widowControl w:val="0"/>
        <w:kinsoku/>
        <w:wordWrap/>
        <w:overflowPunct/>
        <w:topLinePunct w:val="0"/>
        <w:autoSpaceDE/>
        <w:autoSpaceDN/>
        <w:bidi w:val="0"/>
        <w:adjustRightInd/>
        <w:snapToGrid/>
        <w:spacing w:line="460" w:lineRule="exact"/>
        <w:ind w:firstLine="442"/>
        <w:textAlignment w:val="auto"/>
        <w:rPr>
          <w:rFonts w:hint="eastAsia" w:ascii="宋体" w:hAnsi="宋体" w:cs="宋体"/>
          <w:color w:val="auto"/>
        </w:rPr>
      </w:pPr>
      <w:r>
        <w:rPr>
          <w:rFonts w:hint="eastAsia" w:ascii="宋体" w:hAnsi="宋体" w:cs="宋体"/>
          <w:color w:val="auto"/>
        </w:rPr>
        <w:t>6、我方同意所提交的</w:t>
      </w:r>
      <w:r>
        <w:rPr>
          <w:rFonts w:hint="eastAsia" w:ascii="宋体" w:hAnsi="宋体" w:cs="宋体"/>
          <w:color w:val="auto"/>
          <w:lang w:eastAsia="zh-CN"/>
        </w:rPr>
        <w:t>响应</w:t>
      </w:r>
      <w:r>
        <w:rPr>
          <w:rFonts w:hint="eastAsia" w:ascii="宋体" w:hAnsi="宋体" w:cs="宋体"/>
          <w:color w:val="auto"/>
        </w:rPr>
        <w:t>文件在</w:t>
      </w:r>
      <w:r>
        <w:rPr>
          <w:rFonts w:hint="eastAsia" w:ascii="宋体" w:hAnsi="宋体" w:cs="宋体"/>
          <w:color w:val="auto"/>
          <w:lang w:eastAsia="zh-CN"/>
        </w:rPr>
        <w:t>竞标</w:t>
      </w:r>
      <w:r>
        <w:rPr>
          <w:rFonts w:hint="eastAsia" w:ascii="宋体" w:hAnsi="宋体" w:cs="宋体"/>
          <w:color w:val="auto"/>
        </w:rPr>
        <w:t>文件的</w:t>
      </w:r>
      <w:r>
        <w:rPr>
          <w:rFonts w:hint="eastAsia" w:ascii="宋体" w:hAnsi="宋体" w:cs="宋体"/>
          <w:color w:val="auto"/>
          <w:lang w:eastAsia="zh-CN"/>
        </w:rPr>
        <w:t>竞标</w:t>
      </w:r>
      <w:r>
        <w:rPr>
          <w:rFonts w:hint="eastAsia" w:ascii="宋体" w:hAnsi="宋体" w:cs="宋体"/>
          <w:color w:val="auto"/>
        </w:rPr>
        <w:t>须知中第</w:t>
      </w:r>
      <w:r>
        <w:rPr>
          <w:rFonts w:hint="eastAsia" w:ascii="宋体" w:hAnsi="宋体" w:cs="宋体"/>
          <w:color w:val="auto"/>
          <w:lang w:val="en-US" w:eastAsia="zh-CN"/>
        </w:rPr>
        <w:t>10</w:t>
      </w:r>
      <w:r>
        <w:rPr>
          <w:rFonts w:hint="eastAsia" w:ascii="宋体" w:hAnsi="宋体" w:cs="宋体"/>
          <w:color w:val="auto"/>
        </w:rPr>
        <w:t>条规定的</w:t>
      </w:r>
      <w:r>
        <w:rPr>
          <w:rFonts w:hint="eastAsia" w:ascii="宋体" w:hAnsi="宋体" w:eastAsia="宋体" w:cs="宋体"/>
          <w:color w:val="auto"/>
          <w:kern w:val="0"/>
          <w:szCs w:val="21"/>
        </w:rPr>
        <w:t>响应文件有效期</w:t>
      </w:r>
      <w:r>
        <w:rPr>
          <w:rFonts w:hint="eastAsia" w:ascii="宋体" w:hAnsi="宋体" w:cs="宋体"/>
          <w:color w:val="auto"/>
        </w:rPr>
        <w:t>内有效，在此期间内如果中标，我方将受此约束。</w:t>
      </w:r>
    </w:p>
    <w:p>
      <w:pPr>
        <w:keepNext w:val="0"/>
        <w:keepLines w:val="0"/>
        <w:pageBreakBefore w:val="0"/>
        <w:widowControl w:val="0"/>
        <w:kinsoku/>
        <w:wordWrap/>
        <w:overflowPunct/>
        <w:topLinePunct w:val="0"/>
        <w:autoSpaceDE/>
        <w:autoSpaceDN/>
        <w:bidi w:val="0"/>
        <w:adjustRightInd/>
        <w:snapToGrid/>
        <w:spacing w:line="460" w:lineRule="exact"/>
        <w:ind w:firstLine="442"/>
        <w:textAlignment w:val="auto"/>
        <w:rPr>
          <w:rFonts w:hint="eastAsia" w:ascii="宋体" w:hAnsi="宋体" w:cs="宋体"/>
          <w:color w:val="auto"/>
        </w:rPr>
      </w:pPr>
      <w:r>
        <w:rPr>
          <w:rFonts w:hint="eastAsia" w:ascii="宋体" w:hAnsi="宋体" w:cs="宋体"/>
          <w:color w:val="auto"/>
        </w:rPr>
        <w:t>7、除非另外达成协议并生效，你方的中标通知书和本</w:t>
      </w:r>
      <w:r>
        <w:rPr>
          <w:rFonts w:hint="eastAsia" w:ascii="宋体" w:hAnsi="宋体" w:cs="宋体"/>
          <w:color w:val="auto"/>
          <w:lang w:eastAsia="zh-CN"/>
        </w:rPr>
        <w:t>响应</w:t>
      </w:r>
      <w:r>
        <w:rPr>
          <w:rFonts w:hint="eastAsia" w:ascii="宋体" w:hAnsi="宋体" w:cs="宋体"/>
          <w:color w:val="auto"/>
        </w:rPr>
        <w:t>文件将成为约束双方的合同文件的组成部分。</w:t>
      </w:r>
    </w:p>
    <w:p>
      <w:pPr>
        <w:keepNext w:val="0"/>
        <w:keepLines w:val="0"/>
        <w:pageBreakBefore w:val="0"/>
        <w:widowControl w:val="0"/>
        <w:kinsoku/>
        <w:wordWrap/>
        <w:overflowPunct/>
        <w:topLinePunct w:val="0"/>
        <w:autoSpaceDE/>
        <w:autoSpaceDN/>
        <w:bidi w:val="0"/>
        <w:adjustRightInd/>
        <w:snapToGrid/>
        <w:spacing w:line="460" w:lineRule="exact"/>
        <w:ind w:firstLine="442"/>
        <w:textAlignment w:val="auto"/>
        <w:rPr>
          <w:rFonts w:hint="eastAsia" w:ascii="宋体" w:hAnsi="宋体" w:cs="宋体"/>
          <w:color w:val="auto"/>
        </w:rPr>
      </w:pPr>
      <w:r>
        <w:rPr>
          <w:rFonts w:hint="eastAsia" w:ascii="宋体" w:hAnsi="宋体" w:cs="宋体"/>
          <w:color w:val="auto"/>
        </w:rPr>
        <w:t>8、我方将与本</w:t>
      </w:r>
      <w:r>
        <w:rPr>
          <w:rFonts w:hint="eastAsia" w:ascii="宋体" w:hAnsi="宋体" w:cs="宋体"/>
          <w:color w:val="auto"/>
          <w:lang w:eastAsia="zh-CN"/>
        </w:rPr>
        <w:t>竞标</w:t>
      </w:r>
      <w:r>
        <w:rPr>
          <w:rFonts w:hint="eastAsia" w:ascii="宋体" w:hAnsi="宋体" w:cs="宋体"/>
          <w:color w:val="auto"/>
        </w:rPr>
        <w:t>函一起，提交人民币</w:t>
      </w:r>
      <w:r>
        <w:rPr>
          <w:rFonts w:hint="eastAsia" w:ascii="宋体" w:hAnsi="宋体" w:cs="宋体"/>
          <w:color w:val="auto"/>
          <w:u w:val="single"/>
        </w:rPr>
        <w:t> </w:t>
      </w:r>
      <w:r>
        <w:rPr>
          <w:rFonts w:hint="eastAsia" w:ascii="宋体" w:hAnsi="宋体" w:cs="宋体"/>
          <w:color w:val="auto"/>
        </w:rPr>
        <w:t>元作为</w:t>
      </w:r>
      <w:r>
        <w:rPr>
          <w:rFonts w:hint="eastAsia" w:ascii="宋体" w:hAnsi="宋体" w:cs="宋体"/>
          <w:color w:val="auto"/>
          <w:lang w:eastAsia="zh-CN"/>
        </w:rPr>
        <w:t>竞标</w:t>
      </w:r>
      <w:r>
        <w:rPr>
          <w:rFonts w:hint="eastAsia" w:ascii="宋体" w:hAnsi="宋体" w:cs="宋体"/>
          <w:color w:val="auto"/>
        </w:rPr>
        <w:t>担保。</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color w:val="auto"/>
          <w:u w:val="single"/>
        </w:rPr>
      </w:pPr>
      <w:r>
        <w:rPr>
          <w:rFonts w:hint="eastAsia" w:ascii="宋体" w:hAnsi="宋体" w:cs="宋体"/>
          <w:color w:val="auto"/>
        </w:rPr>
        <w:t xml:space="preserve"> 注册建造师:</w:t>
      </w:r>
      <w:r>
        <w:rPr>
          <w:rFonts w:hint="eastAsia" w:ascii="宋体" w:hAnsi="宋体" w:cs="宋体"/>
          <w:color w:val="auto"/>
          <w:u w:val="single"/>
        </w:rPr>
        <w:t xml:space="preserve">          </w:t>
      </w:r>
      <w:r>
        <w:rPr>
          <w:rFonts w:hint="eastAsia" w:ascii="宋体" w:hAnsi="宋体" w:cs="宋体"/>
          <w:color w:val="auto"/>
        </w:rPr>
        <w:t xml:space="preserve"> 施工员：</w:t>
      </w:r>
      <w:r>
        <w:rPr>
          <w:rFonts w:hint="eastAsia" w:ascii="宋体" w:hAnsi="宋体" w:cs="宋体"/>
          <w:color w:val="auto"/>
          <w:u w:val="single"/>
        </w:rPr>
        <w:t xml:space="preserve">        </w:t>
      </w:r>
      <w:r>
        <w:rPr>
          <w:rFonts w:hint="eastAsia" w:ascii="宋体" w:hAnsi="宋体" w:cs="宋体"/>
          <w:color w:val="auto"/>
        </w:rPr>
        <w:t>安全员：</w:t>
      </w:r>
      <w:r>
        <w:rPr>
          <w:rFonts w:hint="eastAsia" w:ascii="宋体" w:hAnsi="宋体" w:cs="宋体"/>
          <w:color w:val="auto"/>
          <w:u w:val="single"/>
        </w:rPr>
        <w:t xml:space="preserve">       </w:t>
      </w:r>
      <w:r>
        <w:rPr>
          <w:rFonts w:hint="eastAsia" w:ascii="宋体" w:hAnsi="宋体" w:cs="宋体"/>
          <w:color w:val="auto"/>
        </w:rPr>
        <w:t>质检员：</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rPr>
          <w:rFonts w:hint="eastAsia"/>
          <w:color w:val="auto"/>
        </w:rPr>
      </w:pPr>
      <w:r>
        <w:rPr>
          <w:rFonts w:hint="eastAsia" w:ascii="宋体" w:hAnsi="宋体" w:cs="宋体"/>
          <w:color w:val="auto"/>
        </w:rPr>
        <w:t>上岗证编号：</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u w:val="single"/>
          <w:lang w:val="en-US" w:eastAsia="zh-CN"/>
        </w:rPr>
      </w:pPr>
      <w:r>
        <w:rPr>
          <w:rFonts w:hint="eastAsia" w:ascii="宋体" w:hAnsi="宋体" w:cs="宋体"/>
          <w:color w:val="auto"/>
        </w:rPr>
        <w:t xml:space="preserve">         投 标 人：</w:t>
      </w:r>
      <w:r>
        <w:rPr>
          <w:rFonts w:hint="eastAsia" w:ascii="宋体" w:hAnsi="宋体" w:cs="宋体"/>
          <w:color w:val="auto"/>
          <w:u w:val="single"/>
        </w:rPr>
        <w:t xml:space="preserve">                        （盖章</w:t>
      </w:r>
      <w:r>
        <w:rPr>
          <w:rFonts w:hint="eastAsia" w:ascii="宋体" w:hAnsi="宋体" w:cs="宋体"/>
          <w:color w:val="auto"/>
          <w:u w:val="single"/>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u w:val="single"/>
        </w:rPr>
      </w:pPr>
      <w:r>
        <w:rPr>
          <w:rFonts w:hint="eastAsia" w:ascii="宋体" w:hAnsi="宋体" w:cs="宋体"/>
          <w:color w:val="auto"/>
        </w:rPr>
        <w:t xml:space="preserve">         单位地址：</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u w:val="single"/>
        </w:rPr>
      </w:pPr>
      <w:r>
        <w:rPr>
          <w:rFonts w:hint="eastAsia" w:ascii="宋体" w:hAnsi="宋体" w:cs="宋体"/>
          <w:color w:val="auto"/>
        </w:rPr>
        <w:t xml:space="preserve">         法定代表人或其委托代理人：</w:t>
      </w:r>
      <w:r>
        <w:rPr>
          <w:rFonts w:hint="eastAsia" w:ascii="宋体" w:hAnsi="宋体" w:cs="宋体"/>
          <w:color w:val="auto"/>
          <w:u w:val="single"/>
        </w:rPr>
        <w:t xml:space="preserve">      （签字或盖章）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rPr>
      </w:pPr>
      <w:r>
        <w:rPr>
          <w:rFonts w:hint="eastAsia" w:ascii="宋体" w:hAnsi="宋体" w:cs="宋体"/>
          <w:color w:val="auto"/>
        </w:rPr>
        <w:t xml:space="preserve">         邮政编码：</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rPr>
        <w:t>电话：</w:t>
      </w:r>
      <w:r>
        <w:rPr>
          <w:rFonts w:hint="eastAsia" w:ascii="宋体" w:hAnsi="宋体" w:cs="宋体"/>
          <w:color w:val="auto"/>
          <w:u w:val="single"/>
        </w:rPr>
        <w:tab/>
      </w:r>
      <w:r>
        <w:rPr>
          <w:rFonts w:hint="eastAsia" w:ascii="宋体" w:hAnsi="宋体" w:cs="宋体"/>
          <w:color w:val="auto"/>
          <w:u w:val="single"/>
          <w:lang w:val="en-US" w:eastAsia="zh-CN"/>
        </w:rPr>
        <w:t xml:space="preserve">        </w:t>
      </w:r>
      <w:r>
        <w:rPr>
          <w:rFonts w:hint="eastAsia" w:ascii="宋体" w:hAnsi="宋体" w:cs="宋体"/>
          <w:color w:val="auto"/>
          <w:u w:val="single"/>
        </w:rPr>
        <w:tab/>
      </w:r>
      <w:r>
        <w:rPr>
          <w:rFonts w:hint="eastAsia" w:ascii="宋体" w:hAnsi="宋体" w:cs="宋体"/>
          <w:color w:val="auto"/>
        </w:rPr>
        <w:t xml:space="preserve"> 传真：</w:t>
      </w:r>
      <w:r>
        <w:rPr>
          <w:rFonts w:hint="eastAsia" w:ascii="宋体" w:hAnsi="宋体" w:cs="宋体"/>
          <w:color w:val="auto"/>
          <w:u w:val="single"/>
        </w:rPr>
        <w:tab/>
      </w:r>
      <w:r>
        <w:rPr>
          <w:rFonts w:hint="eastAsia" w:ascii="宋体" w:hAnsi="宋体" w:cs="宋体"/>
          <w:color w:val="auto"/>
          <w:u w:val="single"/>
        </w:rPr>
        <w:tab/>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rPr>
      </w:pPr>
      <w:r>
        <w:rPr>
          <w:rFonts w:hint="eastAsia" w:ascii="宋体" w:hAnsi="宋体" w:cs="宋体"/>
          <w:color w:val="auto"/>
        </w:rPr>
        <w:t xml:space="preserve">         开户银行名称：</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rPr>
      </w:pPr>
      <w:r>
        <w:rPr>
          <w:rFonts w:hint="eastAsia" w:ascii="宋体" w:hAnsi="宋体" w:cs="宋体"/>
          <w:color w:val="auto"/>
        </w:rPr>
        <w:t xml:space="preserve">         开户银行账号：</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 xml:space="preserve">  </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rPr>
      </w:pPr>
      <w:r>
        <w:rPr>
          <w:rFonts w:hint="eastAsia" w:ascii="宋体" w:hAnsi="宋体" w:cs="宋体"/>
          <w:color w:val="auto"/>
        </w:rPr>
        <w:t xml:space="preserve">         开户银行地址：</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color w:val="auto"/>
          <w:u w:val="single"/>
        </w:rPr>
      </w:pPr>
      <w:r>
        <w:rPr>
          <w:rFonts w:hint="eastAsia" w:ascii="宋体" w:hAnsi="宋体" w:cs="宋体"/>
          <w:color w:val="auto"/>
        </w:rPr>
        <w:t xml:space="preserve">         开户银行电话：</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ab/>
      </w:r>
    </w:p>
    <w:p>
      <w:pPr>
        <w:keepNext w:val="0"/>
        <w:keepLines w:val="0"/>
        <w:pageBreakBefore w:val="0"/>
        <w:widowControl w:val="0"/>
        <w:kinsoku/>
        <w:wordWrap/>
        <w:overflowPunct/>
        <w:topLinePunct w:val="0"/>
        <w:autoSpaceDE/>
        <w:autoSpaceDN/>
        <w:bidi w:val="0"/>
        <w:adjustRightInd/>
        <w:snapToGrid/>
        <w:spacing w:line="460" w:lineRule="exact"/>
        <w:ind w:firstLine="1050" w:firstLineChars="500"/>
        <w:textAlignment w:val="auto"/>
        <w:rPr>
          <w:rFonts w:hint="eastAsia" w:ascii="宋体" w:hAnsi="宋体" w:cs="宋体"/>
          <w:color w:val="auto"/>
        </w:rPr>
      </w:pPr>
      <w:r>
        <w:rPr>
          <w:rFonts w:hint="eastAsia" w:ascii="宋体" w:hAnsi="宋体" w:cs="宋体"/>
          <w:color w:val="auto"/>
        </w:rPr>
        <w:t>日期：</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rPr>
          <w:rFonts w:hint="eastAsia"/>
          <w:color w:val="auto"/>
        </w:rPr>
      </w:pPr>
      <w:bookmarkStart w:id="1365" w:name="_Toc455670873"/>
      <w:bookmarkStart w:id="1366" w:name="_Toc207443037"/>
      <w:bookmarkStart w:id="1367" w:name="_Toc389146024"/>
      <w:bookmarkStart w:id="1368" w:name="_Toc369505657"/>
      <w:bookmarkStart w:id="1369" w:name="_Toc267582090"/>
    </w:p>
    <w:p>
      <w:pPr>
        <w:pStyle w:val="4"/>
        <w:pageBreakBefore w:val="0"/>
        <w:wordWrap/>
        <w:overflowPunct/>
        <w:topLinePunct w:val="0"/>
        <w:bidi w:val="0"/>
        <w:spacing w:line="500" w:lineRule="exact"/>
        <w:jc w:val="center"/>
        <w:rPr>
          <w:rFonts w:hint="eastAsia" w:ascii="宋体" w:hAnsi="宋体" w:eastAsia="宋体" w:cs="宋体"/>
          <w:b/>
          <w:bCs w:val="0"/>
          <w:color w:val="auto"/>
          <w:kern w:val="0"/>
          <w:sz w:val="28"/>
          <w:szCs w:val="28"/>
        </w:rPr>
      </w:pPr>
      <w:bookmarkStart w:id="1370" w:name="_Toc6775"/>
      <w:r>
        <w:rPr>
          <w:rFonts w:hint="eastAsia" w:ascii="宋体" w:hAnsi="宋体" w:eastAsia="宋体" w:cs="宋体"/>
          <w:b/>
          <w:bCs w:val="0"/>
          <w:color w:val="auto"/>
          <w:kern w:val="0"/>
          <w:sz w:val="28"/>
          <w:szCs w:val="28"/>
          <w:lang w:eastAsia="zh-CN"/>
        </w:rPr>
        <w:t>（二）</w:t>
      </w:r>
      <w:r>
        <w:rPr>
          <w:rFonts w:hint="eastAsia" w:ascii="宋体" w:hAnsi="宋体" w:cs="宋体"/>
          <w:b/>
          <w:bCs w:val="0"/>
          <w:color w:val="auto"/>
          <w:kern w:val="0"/>
          <w:sz w:val="28"/>
          <w:szCs w:val="28"/>
          <w:lang w:eastAsia="zh-CN"/>
        </w:rPr>
        <w:t>竞标</w:t>
      </w:r>
      <w:r>
        <w:rPr>
          <w:rFonts w:hint="eastAsia" w:ascii="宋体" w:hAnsi="宋体" w:eastAsia="宋体" w:cs="宋体"/>
          <w:b/>
          <w:bCs w:val="0"/>
          <w:color w:val="auto"/>
          <w:kern w:val="0"/>
          <w:sz w:val="28"/>
          <w:szCs w:val="28"/>
        </w:rPr>
        <w:t>函附录</w:t>
      </w:r>
      <w:bookmarkEnd w:id="1365"/>
      <w:bookmarkEnd w:id="1366"/>
      <w:bookmarkEnd w:id="1367"/>
      <w:bookmarkEnd w:id="1368"/>
      <w:bookmarkEnd w:id="1369"/>
      <w:bookmarkEnd w:id="1370"/>
    </w:p>
    <w:tbl>
      <w:tblPr>
        <w:tblStyle w:val="19"/>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992"/>
        <w:gridCol w:w="1442"/>
        <w:gridCol w:w="3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jc w:val="center"/>
        </w:trPr>
        <w:tc>
          <w:tcPr>
            <w:tcW w:w="1696" w:type="dxa"/>
            <w:vMerge w:val="restart"/>
            <w:vAlign w:val="center"/>
          </w:tcPr>
          <w:p>
            <w:pPr>
              <w:spacing w:line="360" w:lineRule="auto"/>
              <w:jc w:val="center"/>
              <w:rPr>
                <w:rFonts w:ascii="宋体" w:hAnsi="宋体" w:cs="宋体"/>
                <w:bCs/>
                <w:color w:val="auto"/>
                <w:szCs w:val="21"/>
              </w:rPr>
            </w:pPr>
            <w:r>
              <w:rPr>
                <w:rFonts w:hint="eastAsia" w:ascii="宋体" w:hAnsi="宋体" w:cs="宋体"/>
                <w:bCs/>
                <w:color w:val="auto"/>
                <w:szCs w:val="21"/>
              </w:rPr>
              <w:t>磋商前</w:t>
            </w:r>
          </w:p>
          <w:p>
            <w:pPr>
              <w:spacing w:line="360" w:lineRule="auto"/>
              <w:jc w:val="center"/>
              <w:rPr>
                <w:rFonts w:ascii="宋体" w:hAnsi="宋体" w:cs="宋体"/>
                <w:bCs/>
                <w:color w:val="auto"/>
                <w:szCs w:val="21"/>
              </w:rPr>
            </w:pPr>
            <w:r>
              <w:rPr>
                <w:rFonts w:hint="eastAsia" w:ascii="宋体" w:hAnsi="宋体" w:cs="宋体"/>
                <w:bCs/>
                <w:color w:val="auto"/>
                <w:szCs w:val="21"/>
              </w:rPr>
              <w:t>基础报价</w:t>
            </w:r>
          </w:p>
        </w:tc>
        <w:tc>
          <w:tcPr>
            <w:tcW w:w="7839" w:type="dxa"/>
            <w:gridSpan w:val="3"/>
            <w:vAlign w:val="center"/>
          </w:tcPr>
          <w:p>
            <w:pPr>
              <w:spacing w:line="360" w:lineRule="auto"/>
              <w:rPr>
                <w:rFonts w:ascii="宋体" w:hAnsi="宋体" w:cs="宋体"/>
                <w:bCs/>
                <w:color w:val="auto"/>
                <w:szCs w:val="21"/>
              </w:rPr>
            </w:pPr>
            <w:r>
              <w:rPr>
                <w:rFonts w:hint="eastAsia" w:ascii="宋体" w:hAnsi="宋体" w:cs="宋体"/>
                <w:bCs/>
                <w:color w:val="auto"/>
                <w:szCs w:val="21"/>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1696" w:type="dxa"/>
            <w:vMerge w:val="continue"/>
            <w:vAlign w:val="center"/>
          </w:tcPr>
          <w:p>
            <w:pPr>
              <w:spacing w:line="360" w:lineRule="auto"/>
              <w:jc w:val="center"/>
              <w:rPr>
                <w:rFonts w:ascii="宋体" w:hAnsi="宋体" w:cs="宋体"/>
                <w:bCs/>
                <w:color w:val="auto"/>
                <w:szCs w:val="21"/>
              </w:rPr>
            </w:pPr>
          </w:p>
        </w:tc>
        <w:tc>
          <w:tcPr>
            <w:tcW w:w="7839" w:type="dxa"/>
            <w:gridSpan w:val="3"/>
            <w:vAlign w:val="center"/>
          </w:tcPr>
          <w:p>
            <w:pPr>
              <w:spacing w:line="360" w:lineRule="auto"/>
              <w:rPr>
                <w:rFonts w:ascii="宋体" w:hAnsi="宋体" w:cs="宋体"/>
                <w:bCs/>
                <w:color w:val="auto"/>
                <w:szCs w:val="21"/>
              </w:rPr>
            </w:pPr>
            <w:r>
              <w:rPr>
                <w:rFonts w:hint="eastAsia" w:ascii="宋体" w:hAnsi="宋体" w:cs="宋体"/>
                <w:bCs/>
                <w:color w:val="auto"/>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1696"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磋商有效期</w:t>
            </w:r>
          </w:p>
        </w:tc>
        <w:tc>
          <w:tcPr>
            <w:tcW w:w="7839" w:type="dxa"/>
            <w:gridSpan w:val="3"/>
            <w:vAlign w:val="center"/>
          </w:tcPr>
          <w:p>
            <w:pPr>
              <w:spacing w:line="360" w:lineRule="auto"/>
              <w:jc w:val="center"/>
              <w:rPr>
                <w:rFonts w:ascii="宋体" w:hAnsi="宋体" w:cs="宋体"/>
                <w:color w:val="auto"/>
                <w:szCs w:val="21"/>
              </w:rPr>
            </w:pPr>
            <w:r>
              <w:rPr>
                <w:rFonts w:hint="eastAsia" w:ascii="宋体" w:hAnsi="宋体" w:cs="宋体"/>
                <w:color w:val="auto"/>
                <w:szCs w:val="21"/>
              </w:rPr>
              <w:t>从报价截止之日，磋商有效期为</w:t>
            </w:r>
            <w:r>
              <w:rPr>
                <w:rFonts w:hint="eastAsia" w:ascii="宋体" w:hAnsi="宋体" w:cs="宋体"/>
                <w:color w:val="auto"/>
                <w:szCs w:val="21"/>
                <w:lang w:val="en-US" w:eastAsia="zh-CN"/>
              </w:rPr>
              <w:t>9</w:t>
            </w:r>
            <w:r>
              <w:rPr>
                <w:rFonts w:hint="eastAsia" w:ascii="宋体" w:hAnsi="宋体" w:cs="宋体"/>
                <w:color w:val="auto"/>
                <w:szCs w:val="21"/>
              </w:rPr>
              <w:t>0天（日历日）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1696"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质量标准</w:t>
            </w:r>
          </w:p>
        </w:tc>
        <w:tc>
          <w:tcPr>
            <w:tcW w:w="7839" w:type="dxa"/>
            <w:gridSpan w:val="3"/>
            <w:vAlign w:val="center"/>
          </w:tcPr>
          <w:p>
            <w:pPr>
              <w:spacing w:line="360" w:lineRule="auto"/>
              <w:jc w:val="center"/>
              <w:rPr>
                <w:rFonts w:ascii="宋体" w:hAnsi="宋体" w:cs="宋体"/>
                <w:color w:val="auto"/>
                <w:szCs w:val="21"/>
              </w:rPr>
            </w:pPr>
            <w:r>
              <w:rPr>
                <w:rFonts w:hint="eastAsia" w:ascii="宋体" w:hAnsi="宋体" w:cs="宋体"/>
                <w:color w:val="auto"/>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1696"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承诺工期</w:t>
            </w:r>
          </w:p>
        </w:tc>
        <w:tc>
          <w:tcPr>
            <w:tcW w:w="7839" w:type="dxa"/>
            <w:gridSpan w:val="3"/>
            <w:vAlign w:val="center"/>
          </w:tcPr>
          <w:p>
            <w:pPr>
              <w:spacing w:line="360" w:lineRule="auto"/>
              <w:jc w:val="center"/>
              <w:rPr>
                <w:rFonts w:ascii="宋体" w:hAnsi="宋体" w:cs="宋体"/>
                <w:color w:val="auto"/>
                <w:szCs w:val="21"/>
              </w:rPr>
            </w:pPr>
            <w:r>
              <w:rPr>
                <w:rFonts w:hint="eastAsia" w:ascii="宋体" w:hAnsi="宋体" w:cs="宋体"/>
                <w:color w:val="auto"/>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96"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项目经理</w:t>
            </w:r>
          </w:p>
          <w:p>
            <w:pPr>
              <w:spacing w:line="360" w:lineRule="auto"/>
              <w:jc w:val="center"/>
              <w:rPr>
                <w:rFonts w:ascii="宋体" w:hAnsi="宋体" w:cs="宋体"/>
                <w:color w:val="auto"/>
                <w:szCs w:val="21"/>
              </w:rPr>
            </w:pPr>
            <w:r>
              <w:rPr>
                <w:rFonts w:hint="eastAsia" w:ascii="宋体" w:hAnsi="宋体" w:cs="宋体"/>
                <w:color w:val="auto"/>
                <w:szCs w:val="21"/>
              </w:rPr>
              <w:t>（建造师）</w:t>
            </w:r>
          </w:p>
        </w:tc>
        <w:tc>
          <w:tcPr>
            <w:tcW w:w="2992" w:type="dxa"/>
            <w:vAlign w:val="center"/>
          </w:tcPr>
          <w:p>
            <w:pPr>
              <w:spacing w:line="360" w:lineRule="auto"/>
              <w:rPr>
                <w:rFonts w:ascii="宋体" w:hAnsi="宋体" w:cs="宋体"/>
                <w:color w:val="auto"/>
                <w:szCs w:val="21"/>
              </w:rPr>
            </w:pPr>
          </w:p>
        </w:tc>
        <w:tc>
          <w:tcPr>
            <w:tcW w:w="1442" w:type="dxa"/>
            <w:vAlign w:val="center"/>
          </w:tcPr>
          <w:p>
            <w:pPr>
              <w:pageBreakBefore w:val="0"/>
              <w:wordWrap/>
              <w:overflowPunct/>
              <w:topLinePunct w:val="0"/>
              <w:bidi w:val="0"/>
              <w:spacing w:line="500" w:lineRule="exact"/>
              <w:jc w:val="both"/>
              <w:rPr>
                <w:rFonts w:hint="eastAsia"/>
                <w:color w:val="auto"/>
              </w:rPr>
            </w:pPr>
            <w:r>
              <w:rPr>
                <w:rFonts w:hint="eastAsia"/>
                <w:color w:val="auto"/>
                <w:lang w:eastAsia="zh-CN"/>
              </w:rPr>
              <w:t>注册专业：</w:t>
            </w:r>
          </w:p>
          <w:p>
            <w:pPr>
              <w:widowControl w:val="0"/>
              <w:numPr>
                <w:ilvl w:val="0"/>
                <w:numId w:val="0"/>
              </w:numPr>
              <w:spacing w:line="360" w:lineRule="auto"/>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注册编号：   </w:t>
            </w:r>
          </w:p>
          <w:p>
            <w:pPr>
              <w:widowControl w:val="0"/>
              <w:numPr>
                <w:ilvl w:val="0"/>
                <w:numId w:val="0"/>
              </w:numPr>
              <w:spacing w:line="360" w:lineRule="auto"/>
              <w:jc w:val="both"/>
              <w:rPr>
                <w:rFonts w:hint="default" w:ascii="宋体" w:hAnsi="宋体" w:eastAsia="宋体" w:cs="宋体"/>
                <w:b/>
                <w:bCs/>
                <w:color w:val="auto"/>
                <w:sz w:val="21"/>
                <w:szCs w:val="21"/>
                <w:lang w:val="en-US"/>
              </w:rPr>
            </w:pPr>
            <w:r>
              <w:rPr>
                <w:rFonts w:hint="eastAsia" w:ascii="宋体" w:hAnsi="宋体" w:eastAsia="宋体" w:cs="宋体"/>
                <w:color w:val="auto"/>
                <w:sz w:val="21"/>
                <w:szCs w:val="21"/>
                <w:lang w:val="en-US" w:eastAsia="zh-CN"/>
              </w:rPr>
              <w:t>安全生产考核合格证书编号：</w:t>
            </w:r>
          </w:p>
          <w:p>
            <w:pPr>
              <w:spacing w:line="360" w:lineRule="auto"/>
              <w:jc w:val="center"/>
              <w:rPr>
                <w:rFonts w:ascii="宋体" w:hAnsi="宋体" w:cs="宋体"/>
                <w:color w:val="auto"/>
                <w:szCs w:val="21"/>
              </w:rPr>
            </w:pPr>
          </w:p>
        </w:tc>
        <w:tc>
          <w:tcPr>
            <w:tcW w:w="3405" w:type="dxa"/>
            <w:vAlign w:val="center"/>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9535" w:type="dxa"/>
            <w:gridSpan w:val="4"/>
            <w:tcBorders>
              <w:bottom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备注：磋商人在响应文件中规定的实质性要求和条件的基础上，可做出其他有利于采购人的承诺。此类承诺可在本表中予以补充填写。</w:t>
            </w:r>
          </w:p>
        </w:tc>
      </w:tr>
    </w:tbl>
    <w:p>
      <w:pPr>
        <w:spacing w:line="360" w:lineRule="auto"/>
        <w:ind w:firstLine="420" w:firstLineChars="200"/>
        <w:rPr>
          <w:rFonts w:ascii="宋体" w:hAnsi="宋体" w:cs="宋体"/>
          <w:color w:val="auto"/>
          <w:szCs w:val="21"/>
        </w:rPr>
      </w:pPr>
      <w:r>
        <w:rPr>
          <w:rFonts w:hint="eastAsia" w:ascii="宋体" w:hAnsi="宋体" w:cs="宋体"/>
          <w:color w:val="auto"/>
          <w:szCs w:val="21"/>
        </w:rPr>
        <w:t>磋商人（盖单位章）：</w:t>
      </w:r>
    </w:p>
    <w:p>
      <w:pPr>
        <w:spacing w:line="360" w:lineRule="auto"/>
        <w:ind w:firstLine="420" w:firstLineChars="200"/>
        <w:rPr>
          <w:rFonts w:ascii="宋体" w:hAnsi="宋体" w:cs="宋体"/>
          <w:color w:val="auto"/>
          <w:szCs w:val="21"/>
        </w:rPr>
      </w:pPr>
      <w:r>
        <w:rPr>
          <w:rFonts w:hint="eastAsia" w:ascii="宋体" w:hAnsi="宋体" w:cs="宋体"/>
          <w:color w:val="auto"/>
          <w:szCs w:val="21"/>
        </w:rPr>
        <w:t>法人代表或委托代理人（签字或盖章）：</w:t>
      </w:r>
    </w:p>
    <w:p>
      <w:pPr>
        <w:pageBreakBefore w:val="0"/>
        <w:wordWrap/>
        <w:overflowPunct/>
        <w:topLinePunct w:val="0"/>
        <w:bidi w:val="0"/>
        <w:spacing w:line="500" w:lineRule="exact"/>
        <w:rPr>
          <w:rFonts w:hint="eastAsia" w:ascii="宋体" w:hAnsi="宋体" w:eastAsia="宋体" w:cs="宋体"/>
          <w:color w:val="auto"/>
          <w:kern w:val="0"/>
          <w:sz w:val="26"/>
          <w:szCs w:val="26"/>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ageBreakBefore w:val="0"/>
        <w:widowControl w:val="0"/>
        <w:numPr>
          <w:ilvl w:val="0"/>
          <w:numId w:val="0"/>
        </w:numPr>
        <w:wordWrap/>
        <w:overflowPunct/>
        <w:topLinePunct w:val="0"/>
        <w:bidi w:val="0"/>
        <w:spacing w:line="500" w:lineRule="exact"/>
        <w:ind w:leftChars="0"/>
        <w:jc w:val="both"/>
        <w:rPr>
          <w:rFonts w:hint="eastAsia" w:ascii="宋体" w:hAnsi="宋体" w:eastAsia="宋体" w:cs="宋体"/>
          <w:b/>
          <w:bCs/>
          <w:color w:val="auto"/>
          <w:w w:val="99"/>
          <w:kern w:val="0"/>
          <w:sz w:val="30"/>
          <w:szCs w:val="32"/>
          <w:lang w:val="en-US" w:eastAsia="zh-CN" w:bidi="ar-SA"/>
        </w:rPr>
      </w:pPr>
      <w:r>
        <w:rPr>
          <w:rFonts w:hint="eastAsia" w:ascii="宋体" w:hAnsi="宋体" w:eastAsia="宋体" w:cs="宋体"/>
          <w:b/>
          <w:bCs/>
          <w:color w:val="auto"/>
          <w:w w:val="99"/>
          <w:kern w:val="0"/>
          <w:sz w:val="30"/>
          <w:szCs w:val="32"/>
          <w:lang w:val="en-US" w:eastAsia="zh-CN" w:bidi="ar-SA"/>
        </w:rPr>
        <w:t>1</w:t>
      </w:r>
      <w:r>
        <w:rPr>
          <w:rFonts w:hint="eastAsia" w:ascii="宋体" w:hAnsi="宋体" w:cs="宋体"/>
          <w:b/>
          <w:bCs/>
          <w:color w:val="auto"/>
          <w:w w:val="99"/>
          <w:kern w:val="0"/>
          <w:sz w:val="30"/>
          <w:szCs w:val="32"/>
          <w:lang w:val="en-US" w:eastAsia="zh-CN" w:bidi="ar-SA"/>
        </w:rPr>
        <w:t>1</w:t>
      </w:r>
      <w:r>
        <w:rPr>
          <w:rFonts w:hint="eastAsia" w:ascii="宋体" w:hAnsi="宋体" w:eastAsia="宋体" w:cs="宋体"/>
          <w:b/>
          <w:bCs/>
          <w:color w:val="auto"/>
          <w:w w:val="99"/>
          <w:kern w:val="0"/>
          <w:sz w:val="30"/>
          <w:szCs w:val="32"/>
          <w:lang w:val="en-US" w:eastAsia="zh-CN" w:bidi="ar-SA"/>
        </w:rPr>
        <w:t>、已标价的工程量清单（含报价编制说明、分项报价表等）（必须提供）</w:t>
      </w:r>
    </w:p>
    <w:p>
      <w:pPr>
        <w:pageBreakBefore w:val="0"/>
        <w:widowControl w:val="0"/>
        <w:numPr>
          <w:ilvl w:val="0"/>
          <w:numId w:val="0"/>
        </w:numPr>
        <w:wordWrap/>
        <w:overflowPunct/>
        <w:topLinePunct w:val="0"/>
        <w:bidi w:val="0"/>
        <w:spacing w:line="500" w:lineRule="exact"/>
        <w:ind w:leftChars="0"/>
        <w:jc w:val="both"/>
        <w:rPr>
          <w:rFonts w:hint="eastAsia" w:ascii="宋体" w:hAnsi="宋体" w:eastAsia="宋体" w:cs="宋体"/>
          <w:b/>
          <w:bCs/>
          <w:color w:val="auto"/>
          <w:w w:val="99"/>
          <w:kern w:val="0"/>
          <w:sz w:val="30"/>
          <w:szCs w:val="32"/>
          <w:lang w:val="en-US" w:eastAsia="zh-CN" w:bidi="ar-SA"/>
        </w:rPr>
      </w:pPr>
    </w:p>
    <w:p>
      <w:pPr>
        <w:pageBreakBefore w:val="0"/>
        <w:numPr>
          <w:ilvl w:val="0"/>
          <w:numId w:val="0"/>
        </w:numPr>
        <w:wordWrap/>
        <w:overflowPunct/>
        <w:topLinePunct w:val="0"/>
        <w:bidi w:val="0"/>
        <w:spacing w:line="500" w:lineRule="exact"/>
        <w:ind w:leftChars="0"/>
        <w:rPr>
          <w:rFonts w:hint="eastAsia" w:ascii="宋体" w:hAnsi="宋体" w:eastAsia="宋体" w:cs="宋体"/>
          <w:b w:val="0"/>
          <w:bCs w:val="0"/>
          <w:color w:val="auto"/>
          <w:w w:val="99"/>
          <w:kern w:val="0"/>
        </w:rPr>
      </w:pPr>
      <w:r>
        <w:rPr>
          <w:rFonts w:hint="eastAsia" w:ascii="宋体" w:hAnsi="宋体" w:eastAsia="宋体" w:cs="宋体"/>
          <w:b/>
          <w:bCs/>
          <w:color w:val="auto"/>
          <w:w w:val="99"/>
          <w:kern w:val="0"/>
          <w:sz w:val="30"/>
          <w:szCs w:val="32"/>
          <w:lang w:val="en-US" w:eastAsia="zh-CN" w:bidi="ar-SA"/>
        </w:rPr>
        <w:t>1</w:t>
      </w:r>
      <w:r>
        <w:rPr>
          <w:rFonts w:hint="eastAsia" w:ascii="宋体" w:hAnsi="宋体" w:cs="宋体"/>
          <w:b/>
          <w:bCs/>
          <w:color w:val="auto"/>
          <w:w w:val="99"/>
          <w:kern w:val="0"/>
          <w:sz w:val="30"/>
          <w:szCs w:val="32"/>
          <w:lang w:val="en-US" w:eastAsia="zh-CN" w:bidi="ar-SA"/>
        </w:rPr>
        <w:t>2</w:t>
      </w:r>
      <w:r>
        <w:rPr>
          <w:rFonts w:hint="eastAsia" w:ascii="宋体" w:hAnsi="宋体" w:eastAsia="宋体" w:cs="宋体"/>
          <w:b/>
          <w:bCs/>
          <w:color w:val="auto"/>
          <w:w w:val="99"/>
          <w:kern w:val="0"/>
          <w:sz w:val="30"/>
          <w:szCs w:val="32"/>
          <w:lang w:val="en-US" w:eastAsia="zh-CN" w:bidi="ar-SA"/>
        </w:rPr>
        <w:t>、施工组织设计（必须提供）（格式）</w:t>
      </w:r>
      <w:bookmarkStart w:id="1371" w:name="_Toc267582080"/>
      <w:bookmarkStart w:id="1372" w:name="_Toc207443043"/>
      <w:bookmarkStart w:id="1373" w:name="_Toc369505647"/>
      <w:bookmarkStart w:id="1374" w:name="_Toc389146014"/>
      <w:bookmarkStart w:id="1375" w:name="_Toc455670863"/>
    </w:p>
    <w:bookmarkEnd w:id="1371"/>
    <w:bookmarkEnd w:id="1372"/>
    <w:bookmarkEnd w:id="1373"/>
    <w:bookmarkEnd w:id="1374"/>
    <w:bookmarkEnd w:id="1375"/>
    <w:p>
      <w:pPr>
        <w:pStyle w:val="25"/>
        <w:pageBreakBefore w:val="0"/>
        <w:kinsoku/>
        <w:overflowPunct/>
        <w:topLinePunct w:val="0"/>
        <w:bidi w:val="0"/>
        <w:snapToGrid w:val="0"/>
        <w:spacing w:line="500" w:lineRule="exact"/>
        <w:ind w:firstLine="424"/>
        <w:rPr>
          <w:rFonts w:hint="eastAsia" w:ascii="宋体" w:hAnsi="宋体" w:cs="宋体"/>
          <w:color w:val="auto"/>
        </w:rPr>
      </w:pPr>
      <w:r>
        <w:rPr>
          <w:rFonts w:hint="eastAsia" w:ascii="宋体" w:hAnsi="宋体" w:cs="宋体"/>
          <w:color w:val="auto"/>
        </w:rPr>
        <w:t>1.</w:t>
      </w:r>
      <w:r>
        <w:rPr>
          <w:rFonts w:hint="eastAsia" w:ascii="宋体" w:hAnsi="宋体" w:cs="宋体"/>
          <w:color w:val="auto"/>
          <w:lang w:eastAsia="zh-CN"/>
        </w:rPr>
        <w:t>竞标</w:t>
      </w:r>
      <w:r>
        <w:rPr>
          <w:rFonts w:hint="eastAsia" w:ascii="宋体" w:hAnsi="宋体" w:cs="宋体"/>
          <w:color w:val="auto"/>
        </w:rPr>
        <w:t>人编制施工组织设计的要求：</w:t>
      </w:r>
    </w:p>
    <w:p>
      <w:pPr>
        <w:pStyle w:val="25"/>
        <w:pageBreakBefore w:val="0"/>
        <w:kinsoku/>
        <w:overflowPunct/>
        <w:topLinePunct w:val="0"/>
        <w:bidi w:val="0"/>
        <w:snapToGrid w:val="0"/>
        <w:spacing w:line="500" w:lineRule="exact"/>
        <w:ind w:firstLine="424"/>
        <w:rPr>
          <w:rFonts w:hint="eastAsia" w:ascii="宋体" w:hAnsi="宋体" w:cs="宋体"/>
          <w:color w:val="auto"/>
        </w:rPr>
      </w:pPr>
      <w:r>
        <w:rPr>
          <w:rFonts w:hint="eastAsia" w:ascii="宋体" w:hAnsi="宋体" w:cs="宋体"/>
          <w:color w:val="auto"/>
        </w:rPr>
        <w:t>编制时应按以下章顺序采用文字并结合图表形式进行说明：</w:t>
      </w:r>
    </w:p>
    <w:p>
      <w:pPr>
        <w:pStyle w:val="25"/>
        <w:pageBreakBefore w:val="0"/>
        <w:numPr>
          <w:ilvl w:val="0"/>
          <w:numId w:val="5"/>
        </w:numPr>
        <w:kinsoku/>
        <w:overflowPunct/>
        <w:topLinePunct w:val="0"/>
        <w:bidi w:val="0"/>
        <w:snapToGrid w:val="0"/>
        <w:spacing w:line="500" w:lineRule="exact"/>
        <w:ind w:firstLine="424"/>
        <w:rPr>
          <w:rFonts w:hint="eastAsia" w:ascii="宋体" w:hAnsi="宋体" w:cs="宋体"/>
          <w:color w:val="auto"/>
        </w:rPr>
      </w:pPr>
      <w:bookmarkStart w:id="1376" w:name="_Toc3638_WPSOffice_Level1"/>
      <w:bookmarkStart w:id="1377" w:name="_Toc20288_WPSOffice_Level1"/>
      <w:r>
        <w:rPr>
          <w:rFonts w:hint="eastAsia" w:ascii="宋体" w:hAnsi="宋体" w:cs="宋体"/>
          <w:color w:val="auto"/>
        </w:rPr>
        <w:t>总体概述；</w:t>
      </w:r>
      <w:bookmarkEnd w:id="1376"/>
      <w:bookmarkEnd w:id="1377"/>
    </w:p>
    <w:p>
      <w:pPr>
        <w:pStyle w:val="25"/>
        <w:pageBreakBefore w:val="0"/>
        <w:numPr>
          <w:ilvl w:val="0"/>
          <w:numId w:val="5"/>
        </w:numPr>
        <w:kinsoku/>
        <w:overflowPunct/>
        <w:topLinePunct w:val="0"/>
        <w:bidi w:val="0"/>
        <w:snapToGrid w:val="0"/>
        <w:spacing w:line="500" w:lineRule="exact"/>
        <w:ind w:firstLine="424"/>
        <w:rPr>
          <w:rFonts w:hint="eastAsia" w:ascii="宋体" w:hAnsi="宋体" w:cs="宋体"/>
          <w:color w:val="auto"/>
        </w:rPr>
      </w:pPr>
      <w:bookmarkStart w:id="1378" w:name="_Toc21835_WPSOffice_Level1"/>
      <w:bookmarkStart w:id="1379" w:name="_Toc22988_WPSOffice_Level1"/>
      <w:r>
        <w:rPr>
          <w:rFonts w:hint="eastAsia" w:ascii="宋体" w:hAnsi="宋体" w:cs="宋体"/>
          <w:color w:val="auto"/>
        </w:rPr>
        <w:t>主要施工方法；</w:t>
      </w:r>
      <w:bookmarkEnd w:id="1378"/>
      <w:bookmarkEnd w:id="1379"/>
    </w:p>
    <w:p>
      <w:pPr>
        <w:pStyle w:val="25"/>
        <w:pageBreakBefore w:val="0"/>
        <w:numPr>
          <w:ilvl w:val="0"/>
          <w:numId w:val="5"/>
        </w:numPr>
        <w:kinsoku/>
        <w:overflowPunct/>
        <w:topLinePunct w:val="0"/>
        <w:bidi w:val="0"/>
        <w:snapToGrid w:val="0"/>
        <w:spacing w:line="500" w:lineRule="exact"/>
        <w:ind w:firstLine="424"/>
        <w:rPr>
          <w:rFonts w:hint="eastAsia" w:ascii="宋体" w:hAnsi="宋体" w:cs="宋体"/>
          <w:color w:val="auto"/>
        </w:rPr>
      </w:pPr>
      <w:bookmarkStart w:id="1380" w:name="_Toc29323_WPSOffice_Level1"/>
      <w:bookmarkStart w:id="1381" w:name="_Toc1533_WPSOffice_Level1"/>
      <w:r>
        <w:rPr>
          <w:rFonts w:hint="eastAsia" w:ascii="宋体" w:hAnsi="宋体" w:cs="宋体"/>
          <w:color w:val="auto"/>
        </w:rPr>
        <w:t>施工进度计划和各阶段进度的保证措施及违约责任承诺；</w:t>
      </w:r>
      <w:bookmarkEnd w:id="1380"/>
      <w:bookmarkEnd w:id="1381"/>
    </w:p>
    <w:p>
      <w:pPr>
        <w:pStyle w:val="25"/>
        <w:pageBreakBefore w:val="0"/>
        <w:numPr>
          <w:ilvl w:val="0"/>
          <w:numId w:val="5"/>
        </w:numPr>
        <w:kinsoku/>
        <w:overflowPunct/>
        <w:topLinePunct w:val="0"/>
        <w:bidi w:val="0"/>
        <w:snapToGrid w:val="0"/>
        <w:spacing w:line="500" w:lineRule="exact"/>
        <w:ind w:firstLine="424"/>
        <w:rPr>
          <w:rFonts w:hint="eastAsia" w:ascii="宋体" w:hAnsi="宋体" w:cs="宋体"/>
          <w:color w:val="auto"/>
        </w:rPr>
      </w:pPr>
      <w:bookmarkStart w:id="1382" w:name="_Toc19224_WPSOffice_Level1"/>
      <w:bookmarkStart w:id="1383" w:name="_Toc12741_WPSOffice_Level1"/>
      <w:r>
        <w:rPr>
          <w:rFonts w:hint="eastAsia" w:ascii="宋体" w:hAnsi="宋体" w:cs="宋体"/>
          <w:color w:val="auto"/>
        </w:rPr>
        <w:t>劳动力和材料投入计划及其保证措施；</w:t>
      </w:r>
      <w:bookmarkEnd w:id="1382"/>
      <w:bookmarkEnd w:id="1383"/>
    </w:p>
    <w:p>
      <w:pPr>
        <w:pStyle w:val="25"/>
        <w:pageBreakBefore w:val="0"/>
        <w:numPr>
          <w:ilvl w:val="0"/>
          <w:numId w:val="5"/>
        </w:numPr>
        <w:kinsoku/>
        <w:overflowPunct/>
        <w:topLinePunct w:val="0"/>
        <w:bidi w:val="0"/>
        <w:snapToGrid w:val="0"/>
        <w:spacing w:line="500" w:lineRule="exact"/>
        <w:ind w:firstLine="424"/>
        <w:rPr>
          <w:rFonts w:hint="eastAsia" w:ascii="宋体" w:hAnsi="宋体" w:cs="宋体"/>
          <w:color w:val="auto"/>
        </w:rPr>
      </w:pPr>
      <w:bookmarkStart w:id="1384" w:name="_Toc17856_WPSOffice_Level1"/>
      <w:bookmarkStart w:id="1385" w:name="_Toc13636_WPSOffice_Level1"/>
      <w:r>
        <w:rPr>
          <w:rFonts w:hint="eastAsia" w:ascii="宋体" w:hAnsi="宋体" w:cs="宋体"/>
          <w:color w:val="auto"/>
        </w:rPr>
        <w:t>施工平面布置和临时设施布置总体布置；</w:t>
      </w:r>
      <w:bookmarkEnd w:id="1384"/>
      <w:bookmarkEnd w:id="1385"/>
    </w:p>
    <w:p>
      <w:pPr>
        <w:pStyle w:val="25"/>
        <w:pageBreakBefore w:val="0"/>
        <w:numPr>
          <w:ilvl w:val="0"/>
          <w:numId w:val="5"/>
        </w:numPr>
        <w:kinsoku/>
        <w:overflowPunct/>
        <w:topLinePunct w:val="0"/>
        <w:bidi w:val="0"/>
        <w:snapToGrid w:val="0"/>
        <w:spacing w:line="500" w:lineRule="exact"/>
        <w:ind w:firstLine="424"/>
        <w:rPr>
          <w:rFonts w:hint="eastAsia" w:ascii="宋体" w:hAnsi="宋体" w:cs="宋体"/>
          <w:color w:val="auto"/>
        </w:rPr>
      </w:pPr>
      <w:bookmarkStart w:id="1386" w:name="_Toc18099_WPSOffice_Level1"/>
      <w:bookmarkStart w:id="1387" w:name="_Toc4363_WPSOffice_Level1"/>
      <w:r>
        <w:rPr>
          <w:rFonts w:hint="eastAsia" w:ascii="宋体" w:hAnsi="宋体" w:cs="宋体"/>
          <w:color w:val="auto"/>
        </w:rPr>
        <w:t>关键施工技术、工艺及工程实施的重点、难点和解决方案；</w:t>
      </w:r>
      <w:bookmarkEnd w:id="1386"/>
      <w:bookmarkEnd w:id="1387"/>
    </w:p>
    <w:p>
      <w:pPr>
        <w:pStyle w:val="25"/>
        <w:pageBreakBefore w:val="0"/>
        <w:numPr>
          <w:ilvl w:val="0"/>
          <w:numId w:val="5"/>
        </w:numPr>
        <w:kinsoku/>
        <w:overflowPunct/>
        <w:topLinePunct w:val="0"/>
        <w:bidi w:val="0"/>
        <w:snapToGrid w:val="0"/>
        <w:spacing w:line="500" w:lineRule="exact"/>
        <w:ind w:firstLine="424"/>
        <w:rPr>
          <w:rFonts w:hint="eastAsia" w:ascii="宋体" w:hAnsi="宋体" w:cs="宋体"/>
          <w:color w:val="auto"/>
        </w:rPr>
      </w:pPr>
      <w:bookmarkStart w:id="1388" w:name="_Toc24635_WPSOffice_Level1"/>
      <w:bookmarkStart w:id="1389" w:name="_Toc29158_WPSOffice_Level1"/>
      <w:r>
        <w:rPr>
          <w:rFonts w:hint="eastAsia" w:ascii="宋体" w:hAnsi="宋体" w:cs="宋体"/>
          <w:color w:val="auto"/>
        </w:rPr>
        <w:t>安全文明施工措施；</w:t>
      </w:r>
      <w:bookmarkEnd w:id="1388"/>
      <w:bookmarkEnd w:id="1389"/>
    </w:p>
    <w:p>
      <w:pPr>
        <w:pStyle w:val="25"/>
        <w:pageBreakBefore w:val="0"/>
        <w:numPr>
          <w:ilvl w:val="0"/>
          <w:numId w:val="5"/>
        </w:numPr>
        <w:kinsoku/>
        <w:overflowPunct/>
        <w:topLinePunct w:val="0"/>
        <w:bidi w:val="0"/>
        <w:snapToGrid w:val="0"/>
        <w:spacing w:line="500" w:lineRule="exact"/>
        <w:ind w:firstLine="424"/>
        <w:rPr>
          <w:rFonts w:hint="eastAsia" w:ascii="宋体" w:hAnsi="宋体" w:cs="宋体"/>
          <w:color w:val="auto"/>
        </w:rPr>
      </w:pPr>
      <w:bookmarkStart w:id="1390" w:name="_Toc15821_WPSOffice_Level1"/>
      <w:bookmarkStart w:id="1391" w:name="_Toc12565_WPSOffice_Level1"/>
      <w:r>
        <w:rPr>
          <w:rFonts w:hint="eastAsia" w:ascii="宋体" w:hAnsi="宋体" w:cs="宋体"/>
          <w:color w:val="auto"/>
        </w:rPr>
        <w:t>质量保证与承诺；</w:t>
      </w:r>
      <w:bookmarkEnd w:id="1390"/>
      <w:bookmarkEnd w:id="1391"/>
    </w:p>
    <w:p>
      <w:pPr>
        <w:pStyle w:val="25"/>
        <w:pageBreakBefore w:val="0"/>
        <w:numPr>
          <w:ilvl w:val="0"/>
          <w:numId w:val="5"/>
        </w:numPr>
        <w:kinsoku/>
        <w:overflowPunct/>
        <w:topLinePunct w:val="0"/>
        <w:bidi w:val="0"/>
        <w:snapToGrid w:val="0"/>
        <w:spacing w:line="500" w:lineRule="exact"/>
        <w:ind w:firstLine="424"/>
        <w:rPr>
          <w:rFonts w:hint="eastAsia" w:ascii="宋体" w:hAnsi="宋体" w:cs="宋体"/>
          <w:color w:val="auto"/>
        </w:rPr>
      </w:pPr>
      <w:bookmarkStart w:id="1392" w:name="_Toc4452_WPSOffice_Level1"/>
      <w:bookmarkStart w:id="1393" w:name="_Toc10917_WPSOffice_Level1"/>
      <w:r>
        <w:rPr>
          <w:rFonts w:hint="eastAsia" w:ascii="宋体" w:hAnsi="宋体" w:cs="宋体"/>
          <w:color w:val="auto"/>
        </w:rPr>
        <w:t>新技术应用与承诺等方面进行说明。</w:t>
      </w:r>
      <w:bookmarkEnd w:id="1392"/>
      <w:bookmarkEnd w:id="1393"/>
    </w:p>
    <w:p>
      <w:pPr>
        <w:pStyle w:val="25"/>
        <w:pageBreakBefore w:val="0"/>
        <w:kinsoku/>
        <w:overflowPunct/>
        <w:topLinePunct w:val="0"/>
        <w:bidi w:val="0"/>
        <w:snapToGrid w:val="0"/>
        <w:spacing w:line="500" w:lineRule="exact"/>
        <w:ind w:firstLine="424"/>
        <w:rPr>
          <w:rFonts w:hint="eastAsia" w:ascii="宋体" w:hAnsi="宋体" w:cs="宋体"/>
          <w:color w:val="auto"/>
        </w:rPr>
      </w:pPr>
      <w:r>
        <w:rPr>
          <w:rFonts w:hint="eastAsia" w:ascii="宋体" w:hAnsi="宋体" w:cs="宋体"/>
          <w:color w:val="auto"/>
        </w:rPr>
        <w:t>2.施工组织设计除采用文字表述外可附下列图表，图表及格式要求附后。</w:t>
      </w:r>
    </w:p>
    <w:p>
      <w:pPr>
        <w:pStyle w:val="25"/>
        <w:pageBreakBefore w:val="0"/>
        <w:kinsoku/>
        <w:overflowPunct/>
        <w:topLinePunct w:val="0"/>
        <w:bidi w:val="0"/>
        <w:snapToGrid w:val="0"/>
        <w:spacing w:line="500" w:lineRule="exact"/>
        <w:ind w:firstLine="424"/>
        <w:rPr>
          <w:rFonts w:hint="eastAsia" w:ascii="宋体" w:hAnsi="宋体" w:cs="宋体"/>
          <w:color w:val="auto"/>
        </w:rPr>
      </w:pPr>
      <w:bookmarkStart w:id="1394" w:name="_Toc24230_WPSOffice_Level1"/>
      <w:bookmarkStart w:id="1395" w:name="_Toc13905_WPSOffice_Level1"/>
      <w:r>
        <w:rPr>
          <w:rFonts w:hint="eastAsia" w:ascii="宋体" w:hAnsi="宋体" w:cs="宋体"/>
          <w:color w:val="auto"/>
        </w:rPr>
        <w:t>附表一</w:t>
      </w:r>
      <w:r>
        <w:rPr>
          <w:rFonts w:hint="eastAsia" w:ascii="宋体" w:hAnsi="宋体" w:cs="宋体"/>
          <w:color w:val="auto"/>
        </w:rPr>
        <w:tab/>
      </w:r>
      <w:r>
        <w:rPr>
          <w:rFonts w:hint="eastAsia" w:ascii="宋体" w:hAnsi="宋体" w:cs="宋体"/>
          <w:color w:val="auto"/>
          <w:spacing w:val="-1"/>
        </w:rPr>
        <w:t>拟</w:t>
      </w:r>
      <w:r>
        <w:rPr>
          <w:rFonts w:hint="eastAsia" w:ascii="宋体" w:hAnsi="宋体" w:cs="宋体"/>
          <w:color w:val="auto"/>
        </w:rPr>
        <w:t>投入本标段的主要施工设备表</w:t>
      </w:r>
      <w:bookmarkEnd w:id="1394"/>
      <w:bookmarkEnd w:id="1395"/>
    </w:p>
    <w:p>
      <w:pPr>
        <w:pStyle w:val="25"/>
        <w:pageBreakBefore w:val="0"/>
        <w:kinsoku/>
        <w:overflowPunct/>
        <w:topLinePunct w:val="0"/>
        <w:bidi w:val="0"/>
        <w:snapToGrid w:val="0"/>
        <w:spacing w:line="500" w:lineRule="exact"/>
        <w:ind w:firstLine="424"/>
        <w:rPr>
          <w:rFonts w:hint="eastAsia" w:ascii="宋体" w:hAnsi="宋体" w:cs="宋体"/>
          <w:color w:val="auto"/>
        </w:rPr>
      </w:pPr>
      <w:bookmarkStart w:id="1396" w:name="_Toc20088_WPSOffice_Level1"/>
      <w:bookmarkStart w:id="1397" w:name="_Toc31407_WPSOffice_Level1"/>
      <w:r>
        <w:rPr>
          <w:rFonts w:hint="eastAsia" w:ascii="宋体" w:hAnsi="宋体" w:cs="宋体"/>
          <w:color w:val="auto"/>
        </w:rPr>
        <w:t>附表二</w:t>
      </w:r>
      <w:r>
        <w:rPr>
          <w:rFonts w:hint="eastAsia" w:ascii="宋体" w:hAnsi="宋体" w:cs="宋体"/>
          <w:color w:val="auto"/>
        </w:rPr>
        <w:tab/>
      </w:r>
      <w:r>
        <w:rPr>
          <w:rFonts w:hint="eastAsia" w:ascii="宋体" w:hAnsi="宋体" w:cs="宋体"/>
          <w:color w:val="auto"/>
          <w:spacing w:val="-1"/>
        </w:rPr>
        <w:t>拟</w:t>
      </w:r>
      <w:r>
        <w:rPr>
          <w:rFonts w:hint="eastAsia" w:ascii="宋体" w:hAnsi="宋体" w:cs="宋体"/>
          <w:color w:val="auto"/>
        </w:rPr>
        <w:t>配备本标段的试验和检测仪器设备表</w:t>
      </w:r>
      <w:bookmarkEnd w:id="1396"/>
      <w:bookmarkEnd w:id="1397"/>
    </w:p>
    <w:p>
      <w:pPr>
        <w:pStyle w:val="25"/>
        <w:pageBreakBefore w:val="0"/>
        <w:kinsoku/>
        <w:overflowPunct/>
        <w:topLinePunct w:val="0"/>
        <w:bidi w:val="0"/>
        <w:snapToGrid w:val="0"/>
        <w:spacing w:line="500" w:lineRule="exact"/>
        <w:ind w:firstLine="424"/>
        <w:rPr>
          <w:rFonts w:hint="eastAsia" w:ascii="宋体" w:hAnsi="宋体" w:cs="宋体"/>
          <w:color w:val="auto"/>
        </w:rPr>
      </w:pPr>
      <w:bookmarkStart w:id="1398" w:name="_Toc10539_WPSOffice_Level1"/>
      <w:bookmarkStart w:id="1399" w:name="_Toc17946_WPSOffice_Level1"/>
      <w:r>
        <w:rPr>
          <w:rFonts w:hint="eastAsia" w:ascii="宋体" w:hAnsi="宋体" w:cs="宋体"/>
          <w:color w:val="auto"/>
        </w:rPr>
        <w:t>附表三</w:t>
      </w:r>
      <w:r>
        <w:rPr>
          <w:rFonts w:hint="eastAsia" w:ascii="宋体" w:hAnsi="宋体" w:cs="宋体"/>
          <w:color w:val="auto"/>
        </w:rPr>
        <w:tab/>
      </w:r>
      <w:r>
        <w:rPr>
          <w:rFonts w:hint="eastAsia" w:ascii="宋体" w:hAnsi="宋体" w:cs="宋体"/>
          <w:color w:val="auto"/>
          <w:spacing w:val="-1"/>
        </w:rPr>
        <w:t>劳</w:t>
      </w:r>
      <w:r>
        <w:rPr>
          <w:rFonts w:hint="eastAsia" w:ascii="宋体" w:hAnsi="宋体" w:cs="宋体"/>
          <w:color w:val="auto"/>
        </w:rPr>
        <w:t>动力计划表</w:t>
      </w:r>
      <w:bookmarkEnd w:id="1398"/>
      <w:bookmarkEnd w:id="1399"/>
    </w:p>
    <w:p>
      <w:pPr>
        <w:pStyle w:val="25"/>
        <w:pageBreakBefore w:val="0"/>
        <w:kinsoku/>
        <w:overflowPunct/>
        <w:topLinePunct w:val="0"/>
        <w:bidi w:val="0"/>
        <w:snapToGrid w:val="0"/>
        <w:spacing w:line="500" w:lineRule="exact"/>
        <w:ind w:firstLine="424"/>
        <w:rPr>
          <w:rFonts w:hint="eastAsia" w:ascii="宋体" w:hAnsi="宋体" w:cs="宋体"/>
          <w:color w:val="auto"/>
        </w:rPr>
      </w:pPr>
      <w:bookmarkStart w:id="1400" w:name="_Toc29064_WPSOffice_Level1"/>
      <w:bookmarkStart w:id="1401" w:name="_Toc17530_WPSOffice_Level1"/>
      <w:r>
        <w:rPr>
          <w:rFonts w:hint="eastAsia" w:ascii="宋体" w:hAnsi="宋体" w:cs="宋体"/>
          <w:color w:val="auto"/>
        </w:rPr>
        <w:t>附表四</w:t>
      </w:r>
      <w:r>
        <w:rPr>
          <w:rFonts w:hint="eastAsia" w:ascii="宋体" w:hAnsi="宋体" w:cs="宋体"/>
          <w:color w:val="auto"/>
        </w:rPr>
        <w:tab/>
      </w:r>
      <w:r>
        <w:rPr>
          <w:rFonts w:hint="eastAsia" w:ascii="宋体" w:hAnsi="宋体" w:cs="宋体"/>
          <w:color w:val="auto"/>
          <w:spacing w:val="-1"/>
        </w:rPr>
        <w:t>计</w:t>
      </w:r>
      <w:r>
        <w:rPr>
          <w:rFonts w:hint="eastAsia" w:ascii="宋体" w:hAnsi="宋体" w:cs="宋体"/>
          <w:color w:val="auto"/>
        </w:rPr>
        <w:t>划开、竣工日期和施工进度网络图</w:t>
      </w:r>
      <w:bookmarkEnd w:id="1400"/>
      <w:bookmarkEnd w:id="1401"/>
    </w:p>
    <w:p>
      <w:pPr>
        <w:pStyle w:val="25"/>
        <w:pageBreakBefore w:val="0"/>
        <w:kinsoku/>
        <w:overflowPunct/>
        <w:topLinePunct w:val="0"/>
        <w:bidi w:val="0"/>
        <w:snapToGrid w:val="0"/>
        <w:spacing w:line="500" w:lineRule="exact"/>
        <w:ind w:firstLine="424"/>
        <w:rPr>
          <w:rFonts w:hint="eastAsia" w:ascii="宋体" w:hAnsi="宋体" w:cs="宋体"/>
          <w:color w:val="auto"/>
        </w:rPr>
      </w:pPr>
      <w:bookmarkStart w:id="1402" w:name="_Toc26852_WPSOffice_Level1"/>
      <w:bookmarkStart w:id="1403" w:name="_Toc19010_WPSOffice_Level1"/>
      <w:r>
        <w:rPr>
          <w:rFonts w:hint="eastAsia" w:ascii="宋体" w:hAnsi="宋体" w:cs="宋体"/>
          <w:color w:val="auto"/>
        </w:rPr>
        <w:t>附表五</w:t>
      </w:r>
      <w:r>
        <w:rPr>
          <w:rFonts w:hint="eastAsia" w:ascii="宋体" w:hAnsi="宋体" w:cs="宋体"/>
          <w:color w:val="auto"/>
        </w:rPr>
        <w:tab/>
      </w:r>
      <w:r>
        <w:rPr>
          <w:rFonts w:hint="eastAsia" w:ascii="宋体" w:hAnsi="宋体" w:cs="宋体"/>
          <w:color w:val="auto"/>
          <w:spacing w:val="-1"/>
        </w:rPr>
        <w:t>施</w:t>
      </w:r>
      <w:r>
        <w:rPr>
          <w:rFonts w:hint="eastAsia" w:ascii="宋体" w:hAnsi="宋体" w:cs="宋体"/>
          <w:color w:val="auto"/>
        </w:rPr>
        <w:t>工总平面图</w:t>
      </w:r>
      <w:bookmarkEnd w:id="1402"/>
      <w:bookmarkEnd w:id="1403"/>
    </w:p>
    <w:p>
      <w:pPr>
        <w:pStyle w:val="25"/>
        <w:pageBreakBefore w:val="0"/>
        <w:kinsoku/>
        <w:overflowPunct/>
        <w:topLinePunct w:val="0"/>
        <w:bidi w:val="0"/>
        <w:snapToGrid w:val="0"/>
        <w:spacing w:line="500" w:lineRule="exact"/>
        <w:ind w:firstLine="424"/>
        <w:rPr>
          <w:rFonts w:hint="eastAsia" w:ascii="宋体" w:hAnsi="宋体" w:eastAsia="宋体" w:cs="宋体"/>
          <w:color w:val="auto"/>
          <w:kern w:val="0"/>
          <w:szCs w:val="21"/>
        </w:rPr>
      </w:pPr>
      <w:bookmarkStart w:id="1404" w:name="_Toc6323_WPSOffice_Level1"/>
      <w:bookmarkStart w:id="1405" w:name="_Toc14611_WPSOffice_Level1"/>
      <w:r>
        <w:rPr>
          <w:rFonts w:hint="eastAsia" w:ascii="宋体" w:hAnsi="宋体" w:cs="宋体"/>
          <w:color w:val="auto"/>
          <w:position w:val="-2"/>
        </w:rPr>
        <w:t>附表六</w:t>
      </w:r>
      <w:r>
        <w:rPr>
          <w:rFonts w:hint="eastAsia" w:ascii="宋体" w:hAnsi="宋体" w:cs="宋体"/>
          <w:color w:val="auto"/>
          <w:position w:val="-2"/>
        </w:rPr>
        <w:tab/>
      </w:r>
      <w:r>
        <w:rPr>
          <w:rFonts w:hint="eastAsia" w:ascii="宋体" w:hAnsi="宋体" w:cs="宋体"/>
          <w:color w:val="auto"/>
          <w:spacing w:val="-1"/>
          <w:position w:val="-2"/>
        </w:rPr>
        <w:t>临</w:t>
      </w:r>
      <w:r>
        <w:rPr>
          <w:rFonts w:hint="eastAsia" w:ascii="宋体" w:hAnsi="宋体" w:cs="宋体"/>
          <w:color w:val="auto"/>
          <w:position w:val="-2"/>
        </w:rPr>
        <w:t>时用地表</w:t>
      </w:r>
      <w:bookmarkEnd w:id="1404"/>
      <w:bookmarkEnd w:id="1405"/>
    </w:p>
    <w:p>
      <w:pPr>
        <w:pStyle w:val="6"/>
        <w:pageBreakBefore w:val="0"/>
        <w:wordWrap/>
        <w:overflowPunct/>
        <w:topLinePunct w:val="0"/>
        <w:bidi w:val="0"/>
        <w:spacing w:line="500" w:lineRule="exact"/>
        <w:rPr>
          <w:rFonts w:hint="eastAsia" w:ascii="宋体" w:hAnsi="宋体" w:eastAsia="宋体" w:cs="宋体"/>
          <w:color w:val="auto"/>
          <w:sz w:val="28"/>
          <w:szCs w:val="28"/>
        </w:rPr>
      </w:pPr>
      <w:bookmarkStart w:id="1406" w:name="_Toc3902"/>
      <w:bookmarkStart w:id="1407" w:name="_Toc455670864"/>
      <w:bookmarkStart w:id="1408" w:name="_Toc267582081"/>
      <w:bookmarkStart w:id="1409" w:name="_Toc389146015"/>
      <w:bookmarkStart w:id="1410" w:name="_Toc207443044"/>
      <w:bookmarkStart w:id="1411" w:name="_Toc369505648"/>
      <w:r>
        <w:rPr>
          <w:rFonts w:hint="eastAsia" w:ascii="宋体" w:hAnsi="宋体" w:eastAsia="宋体" w:cs="宋体"/>
          <w:color w:val="auto"/>
          <w:sz w:val="28"/>
          <w:szCs w:val="28"/>
        </w:rPr>
        <w:t>附表一：拟投入本标段的主要施工设备表</w:t>
      </w:r>
      <w:bookmarkEnd w:id="1406"/>
      <w:bookmarkEnd w:id="1407"/>
      <w:bookmarkEnd w:id="1408"/>
      <w:bookmarkEnd w:id="1409"/>
      <w:bookmarkEnd w:id="1410"/>
      <w:bookmarkEnd w:id="1411"/>
    </w:p>
    <w:tbl>
      <w:tblPr>
        <w:tblStyle w:val="19"/>
        <w:tblW w:w="0" w:type="auto"/>
        <w:tblInd w:w="119" w:type="dxa"/>
        <w:tblLayout w:type="fixed"/>
        <w:tblCellMar>
          <w:top w:w="0" w:type="dxa"/>
          <w:left w:w="0" w:type="dxa"/>
          <w:bottom w:w="0" w:type="dxa"/>
          <w:right w:w="0" w:type="dxa"/>
        </w:tblCellMar>
      </w:tblPr>
      <w:tblGrid>
        <w:gridCol w:w="678"/>
        <w:gridCol w:w="1108"/>
        <w:gridCol w:w="776"/>
        <w:gridCol w:w="1010"/>
        <w:gridCol w:w="686"/>
        <w:gridCol w:w="752"/>
        <w:gridCol w:w="1237"/>
        <w:gridCol w:w="892"/>
        <w:gridCol w:w="1075"/>
        <w:gridCol w:w="706"/>
      </w:tblGrid>
      <w:tr>
        <w:tblPrEx>
          <w:tblCellMar>
            <w:top w:w="0" w:type="dxa"/>
            <w:left w:w="0" w:type="dxa"/>
            <w:bottom w:w="0" w:type="dxa"/>
            <w:right w:w="0" w:type="dxa"/>
          </w:tblCellMar>
        </w:tblPrEx>
        <w:trPr>
          <w:trHeight w:val="971" w:hRule="exact"/>
        </w:trPr>
        <w:tc>
          <w:tcPr>
            <w:tcW w:w="678"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序号</w:t>
            </w:r>
          </w:p>
        </w:tc>
        <w:tc>
          <w:tcPr>
            <w:tcW w:w="1108"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设备名称</w:t>
            </w:r>
          </w:p>
        </w:tc>
        <w:tc>
          <w:tcPr>
            <w:tcW w:w="77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型号</w:t>
            </w:r>
          </w:p>
          <w:p>
            <w:pPr>
              <w:pageBreakBefore w:val="0"/>
              <w:wordWrap/>
              <w:overflowPunct/>
              <w:topLinePunct w:val="0"/>
              <w:bidi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规格</w:t>
            </w:r>
          </w:p>
        </w:tc>
        <w:tc>
          <w:tcPr>
            <w:tcW w:w="101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数量</w:t>
            </w:r>
          </w:p>
        </w:tc>
        <w:tc>
          <w:tcPr>
            <w:tcW w:w="68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国别 产地</w:t>
            </w:r>
          </w:p>
        </w:tc>
        <w:tc>
          <w:tcPr>
            <w:tcW w:w="752"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制造 年份</w:t>
            </w:r>
          </w:p>
        </w:tc>
        <w:tc>
          <w:tcPr>
            <w:tcW w:w="123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额定功率</w:t>
            </w:r>
          </w:p>
          <w:p>
            <w:pPr>
              <w:pageBreakBefore w:val="0"/>
              <w:wordWrap/>
              <w:overflowPunct/>
              <w:topLinePunct w:val="0"/>
              <w:bidi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（KW）</w:t>
            </w:r>
          </w:p>
        </w:tc>
        <w:tc>
          <w:tcPr>
            <w:tcW w:w="892"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生产</w:t>
            </w:r>
          </w:p>
          <w:p>
            <w:pPr>
              <w:pageBreakBefore w:val="0"/>
              <w:wordWrap/>
              <w:overflowPunct/>
              <w:topLinePunct w:val="0"/>
              <w:bidi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能力</w:t>
            </w:r>
          </w:p>
        </w:tc>
        <w:tc>
          <w:tcPr>
            <w:tcW w:w="1075"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用于施</w:t>
            </w:r>
          </w:p>
          <w:p>
            <w:pPr>
              <w:pageBreakBefore w:val="0"/>
              <w:wordWrap/>
              <w:overflowPunct/>
              <w:topLinePunct w:val="0"/>
              <w:bidi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工部位</w:t>
            </w:r>
          </w:p>
        </w:tc>
        <w:tc>
          <w:tcPr>
            <w:tcW w:w="70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备注</w:t>
            </w:r>
          </w:p>
        </w:tc>
      </w:tr>
      <w:tr>
        <w:tblPrEx>
          <w:tblCellMar>
            <w:top w:w="0" w:type="dxa"/>
            <w:left w:w="0" w:type="dxa"/>
            <w:bottom w:w="0" w:type="dxa"/>
            <w:right w:w="0" w:type="dxa"/>
          </w:tblCellMar>
        </w:tblPrEx>
        <w:trPr>
          <w:trHeight w:val="472" w:hRule="exact"/>
        </w:trPr>
        <w:tc>
          <w:tcPr>
            <w:tcW w:w="678"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1108"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77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101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68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123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892"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1075"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70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r>
      <w:tr>
        <w:tblPrEx>
          <w:tblCellMar>
            <w:top w:w="0" w:type="dxa"/>
            <w:left w:w="0" w:type="dxa"/>
            <w:bottom w:w="0" w:type="dxa"/>
            <w:right w:w="0" w:type="dxa"/>
          </w:tblCellMar>
        </w:tblPrEx>
        <w:trPr>
          <w:trHeight w:val="472" w:hRule="exact"/>
        </w:trPr>
        <w:tc>
          <w:tcPr>
            <w:tcW w:w="678"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1108"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77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101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68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123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892"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1075"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70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r>
      <w:tr>
        <w:tblPrEx>
          <w:tblCellMar>
            <w:top w:w="0" w:type="dxa"/>
            <w:left w:w="0" w:type="dxa"/>
            <w:bottom w:w="0" w:type="dxa"/>
            <w:right w:w="0" w:type="dxa"/>
          </w:tblCellMar>
        </w:tblPrEx>
        <w:trPr>
          <w:trHeight w:val="482" w:hRule="exact"/>
        </w:trPr>
        <w:tc>
          <w:tcPr>
            <w:tcW w:w="678"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1108"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77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101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68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123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892"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1075"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c>
          <w:tcPr>
            <w:tcW w:w="70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p>
        </w:tc>
      </w:tr>
    </w:tbl>
    <w:p>
      <w:pPr>
        <w:pageBreakBefore w:val="0"/>
        <w:wordWrap/>
        <w:overflowPunct/>
        <w:topLinePunct w:val="0"/>
        <w:bidi w:val="0"/>
        <w:spacing w:line="500" w:lineRule="exact"/>
        <w:rPr>
          <w:rFonts w:hint="eastAsia" w:ascii="宋体" w:hAnsi="宋体" w:eastAsia="宋体" w:cs="宋体"/>
          <w:color w:val="auto"/>
          <w:kern w:val="0"/>
          <w:szCs w:val="21"/>
        </w:rPr>
      </w:pPr>
    </w:p>
    <w:p>
      <w:pPr>
        <w:pageBreakBefore w:val="0"/>
        <w:wordWrap/>
        <w:overflowPunct/>
        <w:topLinePunct w:val="0"/>
        <w:bidi w:val="0"/>
        <w:spacing w:line="500" w:lineRule="exact"/>
        <w:rPr>
          <w:rFonts w:hint="eastAsia" w:ascii="宋体" w:hAnsi="宋体" w:eastAsia="宋体" w:cs="宋体"/>
          <w:color w:val="auto"/>
          <w:kern w:val="0"/>
          <w:szCs w:val="21"/>
        </w:rPr>
      </w:pPr>
    </w:p>
    <w:p>
      <w:pPr>
        <w:pStyle w:val="6"/>
        <w:pageBreakBefore w:val="0"/>
        <w:wordWrap/>
        <w:overflowPunct/>
        <w:topLinePunct w:val="0"/>
        <w:bidi w:val="0"/>
        <w:spacing w:line="500" w:lineRule="exact"/>
        <w:rPr>
          <w:rFonts w:hint="eastAsia" w:ascii="宋体" w:hAnsi="宋体" w:eastAsia="宋体" w:cs="宋体"/>
          <w:color w:val="auto"/>
          <w:sz w:val="28"/>
          <w:szCs w:val="28"/>
        </w:rPr>
      </w:pPr>
      <w:bookmarkStart w:id="1412" w:name="_Toc19169"/>
      <w:bookmarkStart w:id="1413" w:name="_Toc369505649"/>
      <w:bookmarkStart w:id="1414" w:name="_Toc455670865"/>
      <w:bookmarkStart w:id="1415" w:name="_Toc207443045"/>
      <w:bookmarkStart w:id="1416" w:name="_Toc389146016"/>
      <w:bookmarkStart w:id="1417" w:name="_Toc267582082"/>
      <w:r>
        <w:rPr>
          <w:rFonts w:hint="eastAsia" w:ascii="宋体" w:hAnsi="宋体" w:eastAsia="宋体" w:cs="宋体"/>
          <w:color w:val="auto"/>
          <w:sz w:val="28"/>
          <w:szCs w:val="28"/>
        </w:rPr>
        <w:t>附表二：拟配备本标段的试验和检测仪器设备表</w:t>
      </w:r>
      <w:bookmarkEnd w:id="1412"/>
      <w:bookmarkEnd w:id="1413"/>
      <w:bookmarkEnd w:id="1414"/>
      <w:bookmarkEnd w:id="1415"/>
      <w:bookmarkEnd w:id="1416"/>
      <w:bookmarkEnd w:id="1417"/>
    </w:p>
    <w:tbl>
      <w:tblPr>
        <w:tblStyle w:val="19"/>
        <w:tblW w:w="0" w:type="auto"/>
        <w:tblInd w:w="119" w:type="dxa"/>
        <w:tblLayout w:type="fixed"/>
        <w:tblCellMar>
          <w:top w:w="0" w:type="dxa"/>
          <w:left w:w="0" w:type="dxa"/>
          <w:bottom w:w="0" w:type="dxa"/>
          <w:right w:w="0" w:type="dxa"/>
        </w:tblCellMar>
      </w:tblPr>
      <w:tblGrid>
        <w:gridCol w:w="703"/>
        <w:gridCol w:w="802"/>
        <w:gridCol w:w="1047"/>
        <w:gridCol w:w="709"/>
        <w:gridCol w:w="780"/>
        <w:gridCol w:w="1279"/>
        <w:gridCol w:w="1747"/>
        <w:gridCol w:w="725"/>
      </w:tblGrid>
      <w:tr>
        <w:tblPrEx>
          <w:tblCellMar>
            <w:top w:w="0" w:type="dxa"/>
            <w:left w:w="0" w:type="dxa"/>
            <w:bottom w:w="0" w:type="dxa"/>
            <w:right w:w="0" w:type="dxa"/>
          </w:tblCellMar>
        </w:tblPrEx>
        <w:trPr>
          <w:trHeight w:val="936" w:hRule="exact"/>
        </w:trPr>
        <w:tc>
          <w:tcPr>
            <w:tcW w:w="703"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序号</w:t>
            </w:r>
          </w:p>
        </w:tc>
        <w:tc>
          <w:tcPr>
            <w:tcW w:w="802"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rPr>
              <w:t>型号</w:t>
            </w:r>
          </w:p>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规格</w:t>
            </w: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8"/>
                <w:szCs w:val="28"/>
              </w:rPr>
            </w:pPr>
          </w:p>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数量</w:t>
            </w:r>
          </w:p>
        </w:tc>
        <w:tc>
          <w:tcPr>
            <w:tcW w:w="709"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国别 产地</w:t>
            </w:r>
          </w:p>
        </w:tc>
        <w:tc>
          <w:tcPr>
            <w:tcW w:w="78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制造 年份</w:t>
            </w:r>
          </w:p>
        </w:tc>
        <w:tc>
          <w:tcPr>
            <w:tcW w:w="1279"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已使用台 时数</w:t>
            </w:r>
          </w:p>
        </w:tc>
        <w:tc>
          <w:tcPr>
            <w:tcW w:w="174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8"/>
                <w:szCs w:val="28"/>
              </w:rPr>
            </w:pPr>
          </w:p>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用途</w:t>
            </w:r>
          </w:p>
        </w:tc>
        <w:tc>
          <w:tcPr>
            <w:tcW w:w="725"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8"/>
                <w:szCs w:val="28"/>
              </w:rPr>
            </w:pPr>
          </w:p>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备注</w:t>
            </w:r>
          </w:p>
        </w:tc>
      </w:tr>
      <w:tr>
        <w:tblPrEx>
          <w:tblCellMar>
            <w:top w:w="0" w:type="dxa"/>
            <w:left w:w="0" w:type="dxa"/>
            <w:bottom w:w="0" w:type="dxa"/>
            <w:right w:w="0" w:type="dxa"/>
          </w:tblCellMar>
        </w:tblPrEx>
        <w:trPr>
          <w:trHeight w:val="438" w:hRule="exact"/>
        </w:trPr>
        <w:tc>
          <w:tcPr>
            <w:tcW w:w="703"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802"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78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279"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74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725"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438" w:hRule="exact"/>
        </w:trPr>
        <w:tc>
          <w:tcPr>
            <w:tcW w:w="703"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802"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78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279"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74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725"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448" w:hRule="exact"/>
        </w:trPr>
        <w:tc>
          <w:tcPr>
            <w:tcW w:w="703"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802"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04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78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279"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74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725"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r>
    </w:tbl>
    <w:p>
      <w:pPr>
        <w:pStyle w:val="6"/>
        <w:pageBreakBefore w:val="0"/>
        <w:wordWrap/>
        <w:overflowPunct/>
        <w:topLinePunct w:val="0"/>
        <w:bidi w:val="0"/>
        <w:spacing w:line="500" w:lineRule="exact"/>
        <w:rPr>
          <w:rFonts w:hint="eastAsia" w:ascii="宋体" w:hAnsi="宋体" w:eastAsia="宋体" w:cs="宋体"/>
          <w:color w:val="auto"/>
          <w:sz w:val="28"/>
          <w:szCs w:val="28"/>
        </w:rPr>
      </w:pPr>
      <w:bookmarkStart w:id="1418" w:name="_Toc455670866"/>
      <w:bookmarkStart w:id="1419" w:name="_Toc389146017"/>
      <w:bookmarkStart w:id="1420" w:name="_Toc207443046"/>
      <w:bookmarkStart w:id="1421" w:name="_Toc267582083"/>
      <w:bookmarkStart w:id="1422" w:name="_Toc369505650"/>
    </w:p>
    <w:p>
      <w:pPr>
        <w:pStyle w:val="6"/>
        <w:pageBreakBefore w:val="0"/>
        <w:wordWrap/>
        <w:overflowPunct/>
        <w:topLinePunct w:val="0"/>
        <w:bidi w:val="0"/>
        <w:spacing w:line="500" w:lineRule="exact"/>
        <w:rPr>
          <w:rFonts w:hint="eastAsia" w:ascii="宋体" w:hAnsi="宋体" w:eastAsia="宋体" w:cs="宋体"/>
          <w:color w:val="auto"/>
          <w:sz w:val="28"/>
          <w:szCs w:val="28"/>
        </w:rPr>
      </w:pPr>
      <w:bookmarkStart w:id="1423" w:name="_Toc24129"/>
      <w:r>
        <w:rPr>
          <w:rFonts w:hint="eastAsia" w:ascii="宋体" w:hAnsi="宋体" w:eastAsia="宋体" w:cs="宋体"/>
          <w:color w:val="auto"/>
          <w:sz w:val="28"/>
          <w:szCs w:val="28"/>
        </w:rPr>
        <w:t>附表三：劳动力计划表</w:t>
      </w:r>
      <w:bookmarkEnd w:id="1418"/>
      <w:bookmarkEnd w:id="1419"/>
      <w:bookmarkEnd w:id="1420"/>
      <w:bookmarkEnd w:id="1421"/>
      <w:bookmarkEnd w:id="1422"/>
      <w:bookmarkEnd w:id="1423"/>
    </w:p>
    <w:p>
      <w:pPr>
        <w:pageBreakBefore w:val="0"/>
        <w:wordWrap/>
        <w:overflowPunct/>
        <w:topLinePunct w:val="0"/>
        <w:bidi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单位：人</w:t>
      </w:r>
    </w:p>
    <w:tbl>
      <w:tblPr>
        <w:tblStyle w:val="19"/>
        <w:tblW w:w="0" w:type="auto"/>
        <w:tblInd w:w="107" w:type="dxa"/>
        <w:tblLayout w:type="fixed"/>
        <w:tblCellMar>
          <w:top w:w="0" w:type="dxa"/>
          <w:left w:w="0" w:type="dxa"/>
          <w:bottom w:w="0" w:type="dxa"/>
          <w:right w:w="0" w:type="dxa"/>
        </w:tblCellMar>
      </w:tblPr>
      <w:tblGrid>
        <w:gridCol w:w="877"/>
        <w:gridCol w:w="1381"/>
        <w:gridCol w:w="1126"/>
        <w:gridCol w:w="1128"/>
        <w:gridCol w:w="1126"/>
        <w:gridCol w:w="1129"/>
        <w:gridCol w:w="1126"/>
        <w:gridCol w:w="1127"/>
      </w:tblGrid>
      <w:tr>
        <w:trPr>
          <w:trHeight w:val="448" w:hRule="exact"/>
        </w:trPr>
        <w:tc>
          <w:tcPr>
            <w:tcW w:w="87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工种</w:t>
            </w:r>
          </w:p>
        </w:tc>
        <w:tc>
          <w:tcPr>
            <w:tcW w:w="8143" w:type="dxa"/>
            <w:gridSpan w:val="7"/>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r>
              <w:rPr>
                <w:rFonts w:hint="eastAsia" w:ascii="宋体" w:hAnsi="宋体" w:eastAsia="宋体" w:cs="宋体"/>
                <w:color w:val="auto"/>
                <w:kern w:val="0"/>
                <w:szCs w:val="21"/>
              </w:rPr>
              <w:t>按工程施工阶段投入劳动力情况</w:t>
            </w:r>
          </w:p>
        </w:tc>
      </w:tr>
      <w:tr>
        <w:tblPrEx>
          <w:tblCellMar>
            <w:top w:w="0" w:type="dxa"/>
            <w:left w:w="0" w:type="dxa"/>
            <w:bottom w:w="0" w:type="dxa"/>
            <w:right w:w="0" w:type="dxa"/>
          </w:tblCellMar>
        </w:tblPrEx>
        <w:trPr>
          <w:trHeight w:val="448" w:hRule="exact"/>
        </w:trPr>
        <w:tc>
          <w:tcPr>
            <w:tcW w:w="87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8"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9"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448" w:hRule="exact"/>
        </w:trPr>
        <w:tc>
          <w:tcPr>
            <w:tcW w:w="87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8"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9"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448" w:hRule="exact"/>
        </w:trPr>
        <w:tc>
          <w:tcPr>
            <w:tcW w:w="87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8"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9"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458" w:hRule="exact"/>
        </w:trPr>
        <w:tc>
          <w:tcPr>
            <w:tcW w:w="87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381"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8"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9"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6"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1127"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r>
    </w:tbl>
    <w:p>
      <w:pPr>
        <w:pageBreakBefore w:val="0"/>
        <w:wordWrap/>
        <w:overflowPunct/>
        <w:topLinePunct w:val="0"/>
        <w:bidi w:val="0"/>
        <w:spacing w:line="500" w:lineRule="exact"/>
        <w:rPr>
          <w:rFonts w:hint="eastAsia" w:ascii="宋体" w:hAnsi="宋体" w:eastAsia="宋体" w:cs="宋体"/>
          <w:color w:val="auto"/>
          <w:kern w:val="0"/>
          <w:sz w:val="28"/>
          <w:szCs w:val="28"/>
        </w:rPr>
      </w:pPr>
    </w:p>
    <w:p>
      <w:pPr>
        <w:pStyle w:val="6"/>
        <w:pageBreakBefore w:val="0"/>
        <w:wordWrap/>
        <w:overflowPunct/>
        <w:topLinePunct w:val="0"/>
        <w:bidi w:val="0"/>
        <w:spacing w:line="500" w:lineRule="exact"/>
        <w:rPr>
          <w:rFonts w:hint="eastAsia" w:ascii="宋体" w:hAnsi="宋体" w:eastAsia="宋体" w:cs="宋体"/>
          <w:color w:val="auto"/>
          <w:kern w:val="0"/>
          <w:sz w:val="20"/>
          <w:szCs w:val="20"/>
        </w:rPr>
      </w:pPr>
      <w:bookmarkStart w:id="1424" w:name="_Toc267582084"/>
      <w:bookmarkStart w:id="1425" w:name="_Toc369505651"/>
      <w:bookmarkStart w:id="1426" w:name="_Toc207443047"/>
      <w:bookmarkStart w:id="1427" w:name="_Toc21684"/>
      <w:bookmarkStart w:id="1428" w:name="_Toc455670867"/>
      <w:bookmarkStart w:id="1429" w:name="_Toc389146018"/>
      <w:r>
        <w:rPr>
          <w:rFonts w:hint="eastAsia" w:ascii="宋体" w:hAnsi="宋体" w:eastAsia="宋体" w:cs="宋体"/>
          <w:color w:val="auto"/>
          <w:sz w:val="28"/>
          <w:szCs w:val="28"/>
        </w:rPr>
        <w:t>附表四：计划开、竣工日期和施工进度网络图</w:t>
      </w:r>
      <w:bookmarkEnd w:id="1424"/>
      <w:bookmarkEnd w:id="1425"/>
      <w:bookmarkEnd w:id="1426"/>
      <w:bookmarkEnd w:id="1427"/>
      <w:bookmarkEnd w:id="1428"/>
      <w:bookmarkEnd w:id="1429"/>
    </w:p>
    <w:p>
      <w:pPr>
        <w:pageBreakBefore w:val="0"/>
        <w:wordWrap/>
        <w:overflowPunct/>
        <w:topLinePunct w:val="0"/>
        <w:bidi w:val="0"/>
        <w:spacing w:line="500" w:lineRule="exact"/>
        <w:ind w:firstLine="424" w:firstLineChars="202"/>
        <w:rPr>
          <w:rFonts w:hint="eastAsia" w:ascii="宋体" w:hAnsi="宋体" w:eastAsia="宋体" w:cs="宋体"/>
          <w:color w:val="auto"/>
          <w:kern w:val="0"/>
          <w:szCs w:val="21"/>
        </w:rPr>
      </w:pPr>
      <w:r>
        <w:rPr>
          <w:rFonts w:hint="eastAsia" w:ascii="宋体" w:hAnsi="宋体" w:eastAsia="宋体" w:cs="宋体"/>
          <w:color w:val="auto"/>
          <w:kern w:val="0"/>
          <w:szCs w:val="21"/>
        </w:rPr>
        <w:t xml:space="preserve">1. </w:t>
      </w:r>
      <w:r>
        <w:rPr>
          <w:rFonts w:hint="eastAsia" w:ascii="宋体" w:hAnsi="宋体" w:eastAsia="宋体" w:cs="宋体"/>
          <w:color w:val="auto"/>
          <w:spacing w:val="1"/>
          <w:kern w:val="0"/>
          <w:szCs w:val="21"/>
          <w:lang w:eastAsia="zh-CN"/>
        </w:rPr>
        <w:t>竞标人</w:t>
      </w:r>
      <w:r>
        <w:rPr>
          <w:rFonts w:hint="eastAsia" w:ascii="宋体" w:hAnsi="宋体" w:eastAsia="宋体" w:cs="宋体"/>
          <w:color w:val="auto"/>
          <w:spacing w:val="2"/>
          <w:kern w:val="0"/>
          <w:szCs w:val="21"/>
        </w:rPr>
        <w:t>应</w:t>
      </w:r>
      <w:r>
        <w:rPr>
          <w:rFonts w:hint="eastAsia" w:ascii="宋体" w:hAnsi="宋体" w:eastAsia="宋体" w:cs="宋体"/>
          <w:color w:val="auto"/>
          <w:spacing w:val="1"/>
          <w:kern w:val="0"/>
          <w:szCs w:val="21"/>
        </w:rPr>
        <w:t>递交</w:t>
      </w:r>
      <w:r>
        <w:rPr>
          <w:rFonts w:hint="eastAsia" w:ascii="宋体" w:hAnsi="宋体" w:eastAsia="宋体" w:cs="宋体"/>
          <w:color w:val="auto"/>
          <w:spacing w:val="2"/>
          <w:kern w:val="0"/>
          <w:szCs w:val="21"/>
        </w:rPr>
        <w:t>施</w:t>
      </w:r>
      <w:r>
        <w:rPr>
          <w:rFonts w:hint="eastAsia" w:ascii="宋体" w:hAnsi="宋体" w:eastAsia="宋体" w:cs="宋体"/>
          <w:color w:val="auto"/>
          <w:spacing w:val="1"/>
          <w:kern w:val="0"/>
          <w:szCs w:val="21"/>
        </w:rPr>
        <w:t>工</w:t>
      </w:r>
      <w:r>
        <w:rPr>
          <w:rFonts w:hint="eastAsia" w:ascii="宋体" w:hAnsi="宋体" w:eastAsia="宋体" w:cs="宋体"/>
          <w:color w:val="auto"/>
          <w:spacing w:val="2"/>
          <w:kern w:val="0"/>
          <w:szCs w:val="21"/>
        </w:rPr>
        <w:t>进</w:t>
      </w:r>
      <w:r>
        <w:rPr>
          <w:rFonts w:hint="eastAsia" w:ascii="宋体" w:hAnsi="宋体" w:eastAsia="宋体" w:cs="宋体"/>
          <w:color w:val="auto"/>
          <w:spacing w:val="1"/>
          <w:kern w:val="0"/>
          <w:szCs w:val="21"/>
        </w:rPr>
        <w:t>度网</w:t>
      </w:r>
      <w:r>
        <w:rPr>
          <w:rFonts w:hint="eastAsia" w:ascii="宋体" w:hAnsi="宋体" w:eastAsia="宋体" w:cs="宋体"/>
          <w:color w:val="auto"/>
          <w:spacing w:val="2"/>
          <w:kern w:val="0"/>
          <w:szCs w:val="21"/>
        </w:rPr>
        <w:t>络</w:t>
      </w:r>
      <w:r>
        <w:rPr>
          <w:rFonts w:hint="eastAsia" w:ascii="宋体" w:hAnsi="宋体" w:eastAsia="宋体" w:cs="宋体"/>
          <w:color w:val="auto"/>
          <w:spacing w:val="1"/>
          <w:kern w:val="0"/>
          <w:szCs w:val="21"/>
        </w:rPr>
        <w:t>图</w:t>
      </w:r>
      <w:r>
        <w:rPr>
          <w:rFonts w:hint="eastAsia" w:ascii="宋体" w:hAnsi="宋体" w:eastAsia="宋体" w:cs="宋体"/>
          <w:color w:val="auto"/>
          <w:spacing w:val="2"/>
          <w:kern w:val="0"/>
          <w:szCs w:val="21"/>
        </w:rPr>
        <w:t>及横</w:t>
      </w:r>
      <w:r>
        <w:rPr>
          <w:rFonts w:hint="eastAsia" w:ascii="宋体" w:hAnsi="宋体" w:eastAsia="宋体" w:cs="宋体"/>
          <w:color w:val="auto"/>
          <w:kern w:val="0"/>
          <w:szCs w:val="21"/>
        </w:rPr>
        <w:t>道图</w:t>
      </w:r>
      <w:r>
        <w:rPr>
          <w:rFonts w:hint="eastAsia" w:ascii="宋体" w:hAnsi="宋体" w:eastAsia="宋体" w:cs="宋体"/>
          <w:color w:val="auto"/>
          <w:spacing w:val="1"/>
          <w:kern w:val="0"/>
          <w:szCs w:val="21"/>
        </w:rPr>
        <w:t>，说</w:t>
      </w:r>
      <w:r>
        <w:rPr>
          <w:rFonts w:hint="eastAsia" w:ascii="宋体" w:hAnsi="宋体" w:eastAsia="宋体" w:cs="宋体"/>
          <w:color w:val="auto"/>
          <w:spacing w:val="2"/>
          <w:kern w:val="0"/>
          <w:szCs w:val="21"/>
        </w:rPr>
        <w:t>明</w:t>
      </w:r>
      <w:r>
        <w:rPr>
          <w:rFonts w:hint="eastAsia" w:ascii="宋体" w:hAnsi="宋体" w:eastAsia="宋体" w:cs="宋体"/>
          <w:color w:val="auto"/>
          <w:spacing w:val="1"/>
          <w:kern w:val="0"/>
          <w:szCs w:val="21"/>
        </w:rPr>
        <w:t>按</w:t>
      </w:r>
      <w:r>
        <w:rPr>
          <w:rFonts w:hint="eastAsia" w:ascii="宋体" w:hAnsi="宋体" w:eastAsia="宋体" w:cs="宋体"/>
          <w:color w:val="auto"/>
          <w:spacing w:val="2"/>
          <w:kern w:val="0"/>
          <w:szCs w:val="21"/>
          <w:lang w:eastAsia="zh-CN"/>
        </w:rPr>
        <w:t>竞争性磋商文件</w:t>
      </w:r>
      <w:r>
        <w:rPr>
          <w:rFonts w:hint="eastAsia" w:ascii="宋体" w:hAnsi="宋体" w:eastAsia="宋体" w:cs="宋体"/>
          <w:color w:val="auto"/>
          <w:spacing w:val="1"/>
          <w:kern w:val="0"/>
          <w:szCs w:val="21"/>
        </w:rPr>
        <w:t>要</w:t>
      </w:r>
      <w:r>
        <w:rPr>
          <w:rFonts w:hint="eastAsia" w:ascii="宋体" w:hAnsi="宋体" w:eastAsia="宋体" w:cs="宋体"/>
          <w:color w:val="auto"/>
          <w:spacing w:val="2"/>
          <w:kern w:val="0"/>
          <w:szCs w:val="21"/>
        </w:rPr>
        <w:t>求</w:t>
      </w:r>
      <w:r>
        <w:rPr>
          <w:rFonts w:hint="eastAsia" w:ascii="宋体" w:hAnsi="宋体" w:eastAsia="宋体" w:cs="宋体"/>
          <w:color w:val="auto"/>
          <w:spacing w:val="1"/>
          <w:kern w:val="0"/>
          <w:szCs w:val="21"/>
        </w:rPr>
        <w:t>的计</w:t>
      </w:r>
      <w:r>
        <w:rPr>
          <w:rFonts w:hint="eastAsia" w:ascii="宋体" w:hAnsi="宋体" w:eastAsia="宋体" w:cs="宋体"/>
          <w:color w:val="auto"/>
          <w:spacing w:val="2"/>
          <w:kern w:val="0"/>
          <w:szCs w:val="21"/>
        </w:rPr>
        <w:t>划</w:t>
      </w:r>
      <w:r>
        <w:rPr>
          <w:rFonts w:hint="eastAsia" w:ascii="宋体" w:hAnsi="宋体" w:eastAsia="宋体" w:cs="宋体"/>
          <w:color w:val="auto"/>
          <w:spacing w:val="1"/>
          <w:kern w:val="0"/>
          <w:szCs w:val="21"/>
        </w:rPr>
        <w:t>工</w:t>
      </w:r>
      <w:r>
        <w:rPr>
          <w:rFonts w:hint="eastAsia" w:ascii="宋体" w:hAnsi="宋体" w:eastAsia="宋体" w:cs="宋体"/>
          <w:color w:val="auto"/>
          <w:spacing w:val="4"/>
          <w:kern w:val="0"/>
          <w:szCs w:val="21"/>
        </w:rPr>
        <w:t>期</w:t>
      </w:r>
      <w:r>
        <w:rPr>
          <w:rFonts w:hint="eastAsia" w:ascii="宋体" w:hAnsi="宋体" w:eastAsia="宋体" w:cs="宋体"/>
          <w:color w:val="auto"/>
          <w:spacing w:val="2"/>
          <w:kern w:val="0"/>
          <w:szCs w:val="21"/>
        </w:rPr>
        <w:t>进</w:t>
      </w:r>
      <w:r>
        <w:rPr>
          <w:rFonts w:hint="eastAsia" w:ascii="宋体" w:hAnsi="宋体" w:eastAsia="宋体" w:cs="宋体"/>
          <w:color w:val="auto"/>
          <w:spacing w:val="1"/>
          <w:kern w:val="0"/>
          <w:szCs w:val="21"/>
        </w:rPr>
        <w:t>行</w:t>
      </w:r>
      <w:r>
        <w:rPr>
          <w:rFonts w:hint="eastAsia" w:ascii="宋体" w:hAnsi="宋体" w:eastAsia="宋体" w:cs="宋体"/>
          <w:color w:val="auto"/>
          <w:kern w:val="0"/>
          <w:szCs w:val="21"/>
        </w:rPr>
        <w:t>施工的各个关键日期。</w:t>
      </w:r>
    </w:p>
    <w:p>
      <w:pPr>
        <w:pStyle w:val="6"/>
        <w:pageBreakBefore w:val="0"/>
        <w:wordWrap/>
        <w:overflowPunct/>
        <w:topLinePunct w:val="0"/>
        <w:bidi w:val="0"/>
        <w:spacing w:line="500" w:lineRule="exact"/>
        <w:rPr>
          <w:rFonts w:hint="eastAsia" w:ascii="宋体" w:hAnsi="宋体" w:eastAsia="宋体" w:cs="宋体"/>
          <w:color w:val="auto"/>
          <w:sz w:val="28"/>
          <w:szCs w:val="28"/>
        </w:rPr>
      </w:pPr>
      <w:bookmarkStart w:id="1430" w:name="_Toc455670868"/>
      <w:bookmarkStart w:id="1431" w:name="_Toc389146019"/>
      <w:bookmarkStart w:id="1432" w:name="_Toc369505652"/>
      <w:bookmarkStart w:id="1433" w:name="_Toc267582085"/>
      <w:bookmarkStart w:id="1434" w:name="_Toc207443048"/>
    </w:p>
    <w:p>
      <w:pPr>
        <w:rPr>
          <w:rFonts w:hint="eastAsia"/>
          <w:color w:val="auto"/>
        </w:rPr>
      </w:pPr>
    </w:p>
    <w:p>
      <w:pPr>
        <w:pStyle w:val="6"/>
        <w:pageBreakBefore w:val="0"/>
        <w:wordWrap/>
        <w:overflowPunct/>
        <w:topLinePunct w:val="0"/>
        <w:bidi w:val="0"/>
        <w:spacing w:line="500" w:lineRule="exact"/>
        <w:rPr>
          <w:rFonts w:hint="eastAsia" w:ascii="宋体" w:hAnsi="宋体" w:eastAsia="宋体" w:cs="宋体"/>
          <w:color w:val="auto"/>
          <w:kern w:val="0"/>
          <w:sz w:val="20"/>
          <w:szCs w:val="20"/>
        </w:rPr>
      </w:pPr>
      <w:bookmarkStart w:id="1435" w:name="_Toc5463"/>
      <w:r>
        <w:rPr>
          <w:rFonts w:hint="eastAsia" w:ascii="宋体" w:hAnsi="宋体" w:eastAsia="宋体" w:cs="宋体"/>
          <w:color w:val="auto"/>
          <w:sz w:val="28"/>
          <w:szCs w:val="28"/>
        </w:rPr>
        <w:t>附表五：施工总平面图</w:t>
      </w:r>
      <w:bookmarkEnd w:id="1430"/>
      <w:bookmarkEnd w:id="1431"/>
      <w:bookmarkEnd w:id="1432"/>
      <w:bookmarkEnd w:id="1433"/>
      <w:bookmarkEnd w:id="1434"/>
      <w:bookmarkEnd w:id="1435"/>
    </w:p>
    <w:p>
      <w:pPr>
        <w:pageBreakBefore w:val="0"/>
        <w:wordWrap/>
        <w:overflowPunct/>
        <w:topLinePunct w:val="0"/>
        <w:bidi w:val="0"/>
        <w:spacing w:line="500" w:lineRule="exact"/>
        <w:ind w:firstLine="424" w:firstLineChars="202"/>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竞标人</w:t>
      </w:r>
      <w:r>
        <w:rPr>
          <w:rFonts w:hint="eastAsia" w:ascii="宋体" w:hAnsi="宋体" w:eastAsia="宋体" w:cs="宋体"/>
          <w:color w:val="auto"/>
          <w:kern w:val="0"/>
          <w:szCs w:val="21"/>
        </w:rPr>
        <w:t>应递交一份施工总平面图</w:t>
      </w:r>
      <w:r>
        <w:rPr>
          <w:rFonts w:hint="eastAsia" w:ascii="宋体" w:hAnsi="宋体" w:eastAsia="宋体" w:cs="宋体"/>
          <w:color w:val="auto"/>
          <w:spacing w:val="-47"/>
          <w:kern w:val="0"/>
          <w:szCs w:val="21"/>
        </w:rPr>
        <w:t>，</w:t>
      </w:r>
      <w:r>
        <w:rPr>
          <w:rFonts w:hint="eastAsia" w:ascii="宋体" w:hAnsi="宋体" w:eastAsia="宋体" w:cs="宋体"/>
          <w:color w:val="auto"/>
          <w:kern w:val="0"/>
          <w:szCs w:val="21"/>
        </w:rPr>
        <w:t>绘出现场临时设施布置图表并附文字说明</w:t>
      </w:r>
      <w:r>
        <w:rPr>
          <w:rFonts w:hint="eastAsia" w:ascii="宋体" w:hAnsi="宋体" w:eastAsia="宋体" w:cs="宋体"/>
          <w:color w:val="auto"/>
          <w:spacing w:val="-47"/>
          <w:kern w:val="0"/>
          <w:szCs w:val="21"/>
        </w:rPr>
        <w:t>，</w:t>
      </w:r>
      <w:r>
        <w:rPr>
          <w:rFonts w:hint="eastAsia" w:ascii="宋体" w:hAnsi="宋体" w:eastAsia="宋体" w:cs="宋体"/>
          <w:color w:val="auto"/>
          <w:kern w:val="0"/>
          <w:szCs w:val="21"/>
        </w:rPr>
        <w:t>说明临时 设施</w:t>
      </w:r>
      <w:r>
        <w:rPr>
          <w:rFonts w:hint="eastAsia" w:ascii="宋体" w:hAnsi="宋体" w:eastAsia="宋体" w:cs="宋体"/>
          <w:color w:val="auto"/>
          <w:spacing w:val="-11"/>
          <w:kern w:val="0"/>
          <w:szCs w:val="21"/>
        </w:rPr>
        <w:t>、</w:t>
      </w:r>
      <w:r>
        <w:rPr>
          <w:rFonts w:hint="eastAsia" w:ascii="宋体" w:hAnsi="宋体" w:eastAsia="宋体" w:cs="宋体"/>
          <w:color w:val="auto"/>
          <w:kern w:val="0"/>
          <w:szCs w:val="21"/>
        </w:rPr>
        <w:t>加工车间</w:t>
      </w:r>
      <w:r>
        <w:rPr>
          <w:rFonts w:hint="eastAsia" w:ascii="宋体" w:hAnsi="宋体" w:eastAsia="宋体" w:cs="宋体"/>
          <w:color w:val="auto"/>
          <w:spacing w:val="-11"/>
          <w:kern w:val="0"/>
          <w:szCs w:val="21"/>
        </w:rPr>
        <w:t>、</w:t>
      </w:r>
      <w:r>
        <w:rPr>
          <w:rFonts w:hint="eastAsia" w:ascii="宋体" w:hAnsi="宋体" w:eastAsia="宋体" w:cs="宋体"/>
          <w:color w:val="auto"/>
          <w:kern w:val="0"/>
          <w:szCs w:val="21"/>
        </w:rPr>
        <w:t>现场办公</w:t>
      </w:r>
      <w:r>
        <w:rPr>
          <w:rFonts w:hint="eastAsia" w:ascii="宋体" w:hAnsi="宋体" w:eastAsia="宋体" w:cs="宋体"/>
          <w:color w:val="auto"/>
          <w:spacing w:val="-11"/>
          <w:kern w:val="0"/>
          <w:szCs w:val="21"/>
        </w:rPr>
        <w:t>、</w:t>
      </w:r>
      <w:r>
        <w:rPr>
          <w:rFonts w:hint="eastAsia" w:ascii="宋体" w:hAnsi="宋体" w:eastAsia="宋体" w:cs="宋体"/>
          <w:color w:val="auto"/>
          <w:kern w:val="0"/>
          <w:szCs w:val="21"/>
        </w:rPr>
        <w:t>设备及仓储</w:t>
      </w:r>
      <w:r>
        <w:rPr>
          <w:rFonts w:hint="eastAsia" w:ascii="宋体" w:hAnsi="宋体" w:eastAsia="宋体" w:cs="宋体"/>
          <w:color w:val="auto"/>
          <w:spacing w:val="-11"/>
          <w:kern w:val="0"/>
          <w:szCs w:val="21"/>
        </w:rPr>
        <w:t>、</w:t>
      </w:r>
      <w:r>
        <w:rPr>
          <w:rFonts w:hint="eastAsia" w:ascii="宋体" w:hAnsi="宋体" w:eastAsia="宋体" w:cs="宋体"/>
          <w:color w:val="auto"/>
          <w:kern w:val="0"/>
          <w:szCs w:val="21"/>
        </w:rPr>
        <w:t>供电</w:t>
      </w:r>
      <w:r>
        <w:rPr>
          <w:rFonts w:hint="eastAsia" w:ascii="宋体" w:hAnsi="宋体" w:eastAsia="宋体" w:cs="宋体"/>
          <w:color w:val="auto"/>
          <w:spacing w:val="-11"/>
          <w:kern w:val="0"/>
          <w:szCs w:val="21"/>
        </w:rPr>
        <w:t>、</w:t>
      </w:r>
      <w:r>
        <w:rPr>
          <w:rFonts w:hint="eastAsia" w:ascii="宋体" w:hAnsi="宋体" w:eastAsia="宋体" w:cs="宋体"/>
          <w:color w:val="auto"/>
          <w:kern w:val="0"/>
          <w:szCs w:val="21"/>
        </w:rPr>
        <w:t>供水</w:t>
      </w:r>
      <w:r>
        <w:rPr>
          <w:rFonts w:hint="eastAsia" w:ascii="宋体" w:hAnsi="宋体" w:eastAsia="宋体" w:cs="宋体"/>
          <w:color w:val="auto"/>
          <w:spacing w:val="-10"/>
          <w:kern w:val="0"/>
          <w:szCs w:val="21"/>
        </w:rPr>
        <w:t>、</w:t>
      </w:r>
      <w:r>
        <w:rPr>
          <w:rFonts w:hint="eastAsia" w:ascii="宋体" w:hAnsi="宋体" w:eastAsia="宋体" w:cs="宋体"/>
          <w:color w:val="auto"/>
          <w:kern w:val="0"/>
          <w:szCs w:val="21"/>
        </w:rPr>
        <w:t>卫生</w:t>
      </w:r>
      <w:r>
        <w:rPr>
          <w:rFonts w:hint="eastAsia" w:ascii="宋体" w:hAnsi="宋体" w:eastAsia="宋体" w:cs="宋体"/>
          <w:color w:val="auto"/>
          <w:spacing w:val="-11"/>
          <w:kern w:val="0"/>
          <w:szCs w:val="21"/>
        </w:rPr>
        <w:t>、</w:t>
      </w:r>
      <w:r>
        <w:rPr>
          <w:rFonts w:hint="eastAsia" w:ascii="宋体" w:hAnsi="宋体" w:eastAsia="宋体" w:cs="宋体"/>
          <w:color w:val="auto"/>
          <w:kern w:val="0"/>
          <w:szCs w:val="21"/>
        </w:rPr>
        <w:t>生活</w:t>
      </w:r>
      <w:r>
        <w:rPr>
          <w:rFonts w:hint="eastAsia" w:ascii="宋体" w:hAnsi="宋体" w:eastAsia="宋体" w:cs="宋体"/>
          <w:color w:val="auto"/>
          <w:spacing w:val="-11"/>
          <w:kern w:val="0"/>
          <w:szCs w:val="21"/>
        </w:rPr>
        <w:t>、</w:t>
      </w:r>
      <w:r>
        <w:rPr>
          <w:rFonts w:hint="eastAsia" w:ascii="宋体" w:hAnsi="宋体" w:eastAsia="宋体" w:cs="宋体"/>
          <w:color w:val="auto"/>
          <w:kern w:val="0"/>
          <w:szCs w:val="21"/>
        </w:rPr>
        <w:t>道路</w:t>
      </w:r>
      <w:r>
        <w:rPr>
          <w:rFonts w:hint="eastAsia" w:ascii="宋体" w:hAnsi="宋体" w:eastAsia="宋体" w:cs="宋体"/>
          <w:color w:val="auto"/>
          <w:spacing w:val="-11"/>
          <w:kern w:val="0"/>
          <w:szCs w:val="21"/>
        </w:rPr>
        <w:t>、</w:t>
      </w:r>
      <w:r>
        <w:rPr>
          <w:rFonts w:hint="eastAsia" w:ascii="宋体" w:hAnsi="宋体" w:eastAsia="宋体" w:cs="宋体"/>
          <w:color w:val="auto"/>
          <w:spacing w:val="1"/>
          <w:kern w:val="0"/>
          <w:szCs w:val="21"/>
        </w:rPr>
        <w:t>消</w:t>
      </w:r>
      <w:r>
        <w:rPr>
          <w:rFonts w:hint="eastAsia" w:ascii="宋体" w:hAnsi="宋体" w:eastAsia="宋体" w:cs="宋体"/>
          <w:color w:val="auto"/>
          <w:kern w:val="0"/>
          <w:szCs w:val="21"/>
        </w:rPr>
        <w:t>防等设施的 情况和布置。</w:t>
      </w:r>
    </w:p>
    <w:p>
      <w:pPr>
        <w:pageBreakBefore w:val="0"/>
        <w:wordWrap/>
        <w:overflowPunct/>
        <w:topLinePunct w:val="0"/>
        <w:bidi w:val="0"/>
        <w:spacing w:line="500" w:lineRule="exact"/>
        <w:rPr>
          <w:rFonts w:hint="eastAsia" w:ascii="宋体" w:hAnsi="宋体" w:eastAsia="宋体" w:cs="宋体"/>
          <w:color w:val="auto"/>
          <w:kern w:val="0"/>
          <w:sz w:val="20"/>
          <w:szCs w:val="20"/>
        </w:rPr>
      </w:pPr>
    </w:p>
    <w:p>
      <w:pPr>
        <w:pStyle w:val="6"/>
        <w:pageBreakBefore w:val="0"/>
        <w:wordWrap/>
        <w:overflowPunct/>
        <w:topLinePunct w:val="0"/>
        <w:bidi w:val="0"/>
        <w:spacing w:line="500" w:lineRule="exact"/>
        <w:rPr>
          <w:rFonts w:hint="eastAsia" w:ascii="宋体" w:hAnsi="宋体" w:eastAsia="宋体" w:cs="宋体"/>
          <w:color w:val="auto"/>
          <w:sz w:val="28"/>
          <w:szCs w:val="28"/>
        </w:rPr>
      </w:pPr>
      <w:bookmarkStart w:id="1436" w:name="_Toc369505653"/>
      <w:bookmarkStart w:id="1437" w:name="_Toc389146020"/>
      <w:bookmarkStart w:id="1438" w:name="_Toc267582086"/>
      <w:bookmarkStart w:id="1439" w:name="_Toc207443049"/>
      <w:bookmarkStart w:id="1440" w:name="_Toc455670869"/>
      <w:bookmarkStart w:id="1441" w:name="_Toc1643"/>
      <w:r>
        <w:rPr>
          <w:rFonts w:hint="eastAsia" w:ascii="宋体" w:hAnsi="宋体" w:eastAsia="宋体" w:cs="宋体"/>
          <w:color w:val="auto"/>
          <w:sz w:val="28"/>
          <w:szCs w:val="28"/>
        </w:rPr>
        <w:t>附表六：临时用地表</w:t>
      </w:r>
      <w:bookmarkEnd w:id="1436"/>
      <w:bookmarkEnd w:id="1437"/>
      <w:bookmarkEnd w:id="1438"/>
      <w:bookmarkEnd w:id="1439"/>
      <w:bookmarkEnd w:id="1440"/>
      <w:bookmarkEnd w:id="1441"/>
    </w:p>
    <w:tbl>
      <w:tblPr>
        <w:tblStyle w:val="19"/>
        <w:tblW w:w="0" w:type="auto"/>
        <w:tblInd w:w="107" w:type="dxa"/>
        <w:tblLayout w:type="fixed"/>
        <w:tblCellMar>
          <w:top w:w="0" w:type="dxa"/>
          <w:left w:w="0" w:type="dxa"/>
          <w:bottom w:w="0" w:type="dxa"/>
          <w:right w:w="0" w:type="dxa"/>
        </w:tblCellMar>
      </w:tblPr>
      <w:tblGrid>
        <w:gridCol w:w="2130"/>
        <w:gridCol w:w="2130"/>
        <w:gridCol w:w="2131"/>
        <w:gridCol w:w="2132"/>
      </w:tblGrid>
      <w:tr>
        <w:tblPrEx>
          <w:tblCellMar>
            <w:top w:w="0" w:type="dxa"/>
            <w:left w:w="0" w:type="dxa"/>
            <w:bottom w:w="0" w:type="dxa"/>
            <w:right w:w="0" w:type="dxa"/>
          </w:tblCellMar>
        </w:tblPrEx>
        <w:trPr>
          <w:trHeight w:val="450" w:hRule="exact"/>
        </w:trPr>
        <w:tc>
          <w:tcPr>
            <w:tcW w:w="2130"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 xml:space="preserve">用 </w:t>
            </w:r>
            <w:r>
              <w:rPr>
                <w:rFonts w:hint="eastAsia" w:ascii="宋体" w:hAnsi="宋体" w:eastAsia="宋体" w:cs="宋体"/>
                <w:color w:val="auto"/>
                <w:spacing w:val="1"/>
                <w:kern w:val="0"/>
                <w:szCs w:val="21"/>
              </w:rPr>
              <w:t xml:space="preserve"> </w:t>
            </w:r>
            <w:r>
              <w:rPr>
                <w:rFonts w:hint="eastAsia" w:ascii="宋体" w:hAnsi="宋体" w:eastAsia="宋体" w:cs="宋体"/>
                <w:color w:val="auto"/>
                <w:kern w:val="0"/>
                <w:szCs w:val="21"/>
              </w:rPr>
              <w:t>途</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 xml:space="preserve">面 </w:t>
            </w:r>
            <w:r>
              <w:rPr>
                <w:rFonts w:hint="eastAsia" w:ascii="宋体" w:hAnsi="宋体" w:eastAsia="宋体" w:cs="宋体"/>
                <w:color w:val="auto"/>
                <w:spacing w:val="1"/>
                <w:kern w:val="0"/>
                <w:szCs w:val="21"/>
              </w:rPr>
              <w:t xml:space="preserve"> </w:t>
            </w:r>
            <w:r>
              <w:rPr>
                <w:rFonts w:hint="eastAsia" w:ascii="宋体" w:hAnsi="宋体" w:eastAsia="宋体" w:cs="宋体"/>
                <w:color w:val="auto"/>
                <w:kern w:val="0"/>
                <w:szCs w:val="21"/>
              </w:rPr>
              <w:t>积（平</w:t>
            </w:r>
            <w:r>
              <w:rPr>
                <w:rFonts w:hint="eastAsia" w:ascii="宋体" w:hAnsi="宋体" w:eastAsia="宋体" w:cs="宋体"/>
                <w:color w:val="auto"/>
                <w:spacing w:val="-1"/>
                <w:kern w:val="0"/>
                <w:szCs w:val="21"/>
              </w:rPr>
              <w:t>方</w:t>
            </w:r>
            <w:r>
              <w:rPr>
                <w:rFonts w:hint="eastAsia" w:ascii="宋体" w:hAnsi="宋体" w:eastAsia="宋体" w:cs="宋体"/>
                <w:color w:val="auto"/>
                <w:kern w:val="0"/>
                <w:szCs w:val="21"/>
              </w:rPr>
              <w:t>米）</w:t>
            </w:r>
          </w:p>
        </w:tc>
        <w:tc>
          <w:tcPr>
            <w:tcW w:w="2131"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 xml:space="preserve">位 </w:t>
            </w:r>
            <w:r>
              <w:rPr>
                <w:rFonts w:hint="eastAsia" w:ascii="宋体" w:hAnsi="宋体" w:eastAsia="宋体" w:cs="宋体"/>
                <w:color w:val="auto"/>
                <w:spacing w:val="1"/>
                <w:kern w:val="0"/>
                <w:szCs w:val="21"/>
              </w:rPr>
              <w:t xml:space="preserve"> </w:t>
            </w:r>
            <w:r>
              <w:rPr>
                <w:rFonts w:hint="eastAsia" w:ascii="宋体" w:hAnsi="宋体" w:eastAsia="宋体" w:cs="宋体"/>
                <w:color w:val="auto"/>
                <w:kern w:val="0"/>
                <w:szCs w:val="21"/>
              </w:rPr>
              <w:t>置</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pageBreakBefore w:val="0"/>
              <w:wordWrap/>
              <w:overflowPunct/>
              <w:topLinePunct w:val="0"/>
              <w:bidi w:val="0"/>
              <w:spacing w:line="500" w:lineRule="exact"/>
              <w:jc w:val="center"/>
              <w:rPr>
                <w:rFonts w:hint="eastAsia" w:ascii="宋体" w:hAnsi="宋体" w:eastAsia="宋体" w:cs="宋体"/>
                <w:color w:val="auto"/>
                <w:kern w:val="0"/>
                <w:sz w:val="24"/>
              </w:rPr>
            </w:pPr>
            <w:r>
              <w:rPr>
                <w:rFonts w:hint="eastAsia" w:ascii="宋体" w:hAnsi="宋体" w:eastAsia="宋体" w:cs="宋体"/>
                <w:color w:val="auto"/>
                <w:kern w:val="0"/>
                <w:szCs w:val="21"/>
              </w:rPr>
              <w:t>需用时间</w:t>
            </w:r>
          </w:p>
        </w:tc>
      </w:tr>
      <w:tr>
        <w:tblPrEx>
          <w:tblCellMar>
            <w:top w:w="0" w:type="dxa"/>
            <w:left w:w="0" w:type="dxa"/>
            <w:bottom w:w="0" w:type="dxa"/>
            <w:right w:w="0" w:type="dxa"/>
          </w:tblCellMar>
        </w:tblPrEx>
        <w:trPr>
          <w:trHeight w:val="450" w:hRule="exact"/>
        </w:trPr>
        <w:tc>
          <w:tcPr>
            <w:tcW w:w="213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2132"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450" w:hRule="exact"/>
        </w:trPr>
        <w:tc>
          <w:tcPr>
            <w:tcW w:w="213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2132"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r>
      <w:tr>
        <w:tblPrEx>
          <w:tblCellMar>
            <w:top w:w="0" w:type="dxa"/>
            <w:left w:w="0" w:type="dxa"/>
            <w:bottom w:w="0" w:type="dxa"/>
            <w:right w:w="0" w:type="dxa"/>
          </w:tblCellMar>
        </w:tblPrEx>
        <w:trPr>
          <w:trHeight w:val="450" w:hRule="exact"/>
        </w:trPr>
        <w:tc>
          <w:tcPr>
            <w:tcW w:w="213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c>
          <w:tcPr>
            <w:tcW w:w="2132" w:type="dxa"/>
            <w:tcBorders>
              <w:top w:val="single" w:color="000000" w:sz="4" w:space="0"/>
              <w:left w:val="single" w:color="000000" w:sz="4" w:space="0"/>
              <w:bottom w:val="single" w:color="000000" w:sz="4" w:space="0"/>
              <w:right w:val="single" w:color="000000" w:sz="4" w:space="0"/>
            </w:tcBorders>
            <w:noWrap w:val="0"/>
            <w:vAlign w:val="top"/>
          </w:tcPr>
          <w:p>
            <w:pPr>
              <w:pageBreakBefore w:val="0"/>
              <w:wordWrap/>
              <w:overflowPunct/>
              <w:topLinePunct w:val="0"/>
              <w:bidi w:val="0"/>
              <w:spacing w:line="500" w:lineRule="exact"/>
              <w:rPr>
                <w:rFonts w:hint="eastAsia" w:ascii="宋体" w:hAnsi="宋体" w:eastAsia="宋体" w:cs="宋体"/>
                <w:color w:val="auto"/>
                <w:kern w:val="0"/>
                <w:sz w:val="24"/>
              </w:rPr>
            </w:pPr>
          </w:p>
        </w:tc>
      </w:tr>
    </w:tbl>
    <w:p>
      <w:pPr>
        <w:pStyle w:val="4"/>
        <w:pageBreakBefore w:val="0"/>
        <w:numPr>
          <w:ilvl w:val="0"/>
          <w:numId w:val="0"/>
        </w:numPr>
        <w:wordWrap/>
        <w:overflowPunct/>
        <w:topLinePunct w:val="0"/>
        <w:bidi w:val="0"/>
        <w:spacing w:line="500" w:lineRule="exact"/>
        <w:jc w:val="both"/>
        <w:rPr>
          <w:rFonts w:hint="eastAsia" w:ascii="宋体" w:hAnsi="宋体" w:eastAsia="宋体" w:cs="宋体"/>
          <w:b/>
          <w:bCs w:val="0"/>
          <w:color w:val="auto"/>
          <w:w w:val="99"/>
          <w:kern w:val="0"/>
          <w:lang w:val="en-US" w:eastAsia="zh-CN"/>
        </w:rPr>
      </w:pPr>
      <w:bookmarkStart w:id="1442" w:name="_Toc32098"/>
      <w:r>
        <w:rPr>
          <w:rFonts w:hint="eastAsia" w:ascii="宋体" w:hAnsi="宋体" w:eastAsia="宋体" w:cs="宋体"/>
          <w:b/>
          <w:bCs w:val="0"/>
          <w:color w:val="auto"/>
          <w:w w:val="99"/>
          <w:kern w:val="0"/>
          <w:lang w:val="en-US" w:eastAsia="zh-CN"/>
        </w:rPr>
        <w:t>13、农民工工资保证金的交纳与使用承诺书（必须提供）（格式自拟）</w:t>
      </w:r>
      <w:bookmarkEnd w:id="1442"/>
    </w:p>
    <w:p>
      <w:pPr>
        <w:pageBreakBefore w:val="0"/>
        <w:wordWrap/>
        <w:overflowPunct/>
        <w:topLinePunct w:val="0"/>
        <w:bidi w:val="0"/>
        <w:spacing w:line="500" w:lineRule="exact"/>
        <w:rPr>
          <w:rFonts w:hint="eastAsia" w:ascii="宋体" w:hAnsi="宋体" w:eastAsia="宋体" w:cs="宋体"/>
          <w:color w:val="auto"/>
          <w:w w:val="99"/>
          <w:kern w:val="0"/>
          <w:lang w:val="en-US" w:eastAsia="zh-CN"/>
        </w:rPr>
      </w:pPr>
    </w:p>
    <w:p>
      <w:pPr>
        <w:pStyle w:val="11"/>
        <w:jc w:val="both"/>
        <w:rPr>
          <w:rFonts w:hint="eastAsia"/>
          <w:color w:val="auto"/>
          <w:lang w:val="en-US" w:eastAsia="zh-CN"/>
        </w:rPr>
      </w:pPr>
    </w:p>
    <w:p>
      <w:pPr>
        <w:pageBreakBefore w:val="0"/>
        <w:numPr>
          <w:ilvl w:val="0"/>
          <w:numId w:val="0"/>
        </w:numPr>
        <w:wordWrap/>
        <w:overflowPunct/>
        <w:topLinePunct w:val="0"/>
        <w:bidi w:val="0"/>
        <w:spacing w:line="500" w:lineRule="exact"/>
        <w:ind w:leftChars="0"/>
        <w:rPr>
          <w:rFonts w:hint="eastAsia" w:ascii="宋体" w:hAnsi="宋体" w:eastAsia="宋体" w:cs="宋体"/>
          <w:b/>
          <w:bCs/>
          <w:color w:val="auto"/>
          <w:w w:val="99"/>
          <w:kern w:val="0"/>
          <w:sz w:val="30"/>
          <w:szCs w:val="32"/>
          <w:lang w:val="en-US" w:eastAsia="zh-CN" w:bidi="ar-SA"/>
        </w:rPr>
      </w:pPr>
    </w:p>
    <w:p>
      <w:pPr>
        <w:pageBreakBefore w:val="0"/>
        <w:numPr>
          <w:ilvl w:val="0"/>
          <w:numId w:val="0"/>
        </w:numPr>
        <w:wordWrap/>
        <w:overflowPunct/>
        <w:topLinePunct w:val="0"/>
        <w:bidi w:val="0"/>
        <w:spacing w:line="500" w:lineRule="exact"/>
        <w:ind w:leftChars="0"/>
        <w:rPr>
          <w:rFonts w:hint="eastAsia" w:ascii="宋体" w:hAnsi="宋体" w:eastAsia="宋体" w:cs="宋体"/>
          <w:b/>
          <w:bCs/>
          <w:color w:val="auto"/>
          <w:w w:val="99"/>
          <w:kern w:val="0"/>
          <w:sz w:val="30"/>
          <w:szCs w:val="32"/>
          <w:lang w:val="en-US" w:eastAsia="zh-CN" w:bidi="ar-SA"/>
        </w:rPr>
      </w:pPr>
    </w:p>
    <w:p>
      <w:pPr>
        <w:pageBreakBefore w:val="0"/>
        <w:numPr>
          <w:ilvl w:val="0"/>
          <w:numId w:val="0"/>
        </w:numPr>
        <w:wordWrap/>
        <w:overflowPunct/>
        <w:topLinePunct w:val="0"/>
        <w:bidi w:val="0"/>
        <w:spacing w:line="500" w:lineRule="exact"/>
        <w:ind w:leftChars="0"/>
        <w:rPr>
          <w:rFonts w:hint="eastAsia" w:ascii="宋体" w:hAnsi="宋体" w:eastAsia="宋体" w:cs="宋体"/>
          <w:b/>
          <w:bCs/>
          <w:color w:val="auto"/>
          <w:w w:val="99"/>
          <w:kern w:val="0"/>
          <w:sz w:val="30"/>
          <w:szCs w:val="32"/>
          <w:lang w:val="en-US" w:eastAsia="zh-CN" w:bidi="ar-SA"/>
        </w:rPr>
      </w:pPr>
      <w:r>
        <w:rPr>
          <w:rFonts w:hint="eastAsia" w:ascii="宋体" w:hAnsi="宋体" w:eastAsia="宋体" w:cs="宋体"/>
          <w:b/>
          <w:bCs/>
          <w:color w:val="auto"/>
          <w:w w:val="99"/>
          <w:kern w:val="0"/>
          <w:sz w:val="30"/>
          <w:szCs w:val="32"/>
          <w:lang w:val="en-US" w:eastAsia="zh-CN" w:bidi="ar-SA"/>
        </w:rPr>
        <w:t>三、其他有效证明材料</w:t>
      </w:r>
    </w:p>
    <w:p>
      <w:pPr>
        <w:pageBreakBefore w:val="0"/>
        <w:numPr>
          <w:ilvl w:val="0"/>
          <w:numId w:val="0"/>
        </w:numPr>
        <w:wordWrap/>
        <w:overflowPunct/>
        <w:topLinePunct w:val="0"/>
        <w:bidi w:val="0"/>
        <w:spacing w:line="500" w:lineRule="exact"/>
        <w:ind w:leftChars="0"/>
        <w:rPr>
          <w:rFonts w:hint="eastAsia" w:ascii="宋体" w:hAnsi="宋体" w:eastAsia="宋体" w:cs="宋体"/>
          <w:b/>
          <w:bCs/>
          <w:color w:val="auto"/>
          <w:w w:val="99"/>
          <w:kern w:val="0"/>
          <w:sz w:val="30"/>
          <w:szCs w:val="32"/>
          <w:lang w:val="en-US" w:eastAsia="zh-CN" w:bidi="ar-SA"/>
        </w:rPr>
      </w:pPr>
    </w:p>
    <w:p>
      <w:pPr>
        <w:pageBreakBefore w:val="0"/>
        <w:numPr>
          <w:ilvl w:val="0"/>
          <w:numId w:val="0"/>
        </w:numPr>
        <w:wordWrap/>
        <w:overflowPunct/>
        <w:topLinePunct w:val="0"/>
        <w:bidi w:val="0"/>
        <w:spacing w:line="500" w:lineRule="exact"/>
        <w:ind w:leftChars="0"/>
        <w:rPr>
          <w:rFonts w:hint="default" w:ascii="宋体" w:hAnsi="宋体" w:eastAsia="宋体" w:cs="宋体"/>
          <w:b/>
          <w:bCs/>
          <w:color w:val="auto"/>
          <w:w w:val="99"/>
          <w:kern w:val="0"/>
          <w:sz w:val="30"/>
          <w:szCs w:val="32"/>
          <w:lang w:val="en-US" w:eastAsia="zh-CN" w:bidi="ar-SA"/>
        </w:rPr>
      </w:pPr>
      <w:r>
        <w:rPr>
          <w:rFonts w:hint="eastAsia" w:ascii="宋体" w:hAnsi="宋体" w:eastAsia="宋体" w:cs="宋体"/>
          <w:b/>
          <w:bCs/>
          <w:color w:val="auto"/>
          <w:w w:val="99"/>
          <w:kern w:val="0"/>
          <w:sz w:val="30"/>
          <w:szCs w:val="32"/>
          <w:lang w:val="en-US" w:eastAsia="zh-CN" w:bidi="ar-SA"/>
        </w:rPr>
        <w:t>1</w:t>
      </w:r>
      <w:r>
        <w:rPr>
          <w:rFonts w:hint="eastAsia" w:ascii="宋体" w:hAnsi="宋体" w:cs="宋体"/>
          <w:b/>
          <w:bCs/>
          <w:color w:val="auto"/>
          <w:w w:val="99"/>
          <w:kern w:val="0"/>
          <w:sz w:val="30"/>
          <w:szCs w:val="32"/>
          <w:lang w:val="en-US" w:eastAsia="zh-CN" w:bidi="ar-SA"/>
        </w:rPr>
        <w:t>4</w:t>
      </w:r>
      <w:r>
        <w:rPr>
          <w:rFonts w:hint="eastAsia" w:ascii="宋体" w:hAnsi="宋体" w:eastAsia="宋体" w:cs="宋体"/>
          <w:b/>
          <w:bCs/>
          <w:color w:val="auto"/>
          <w:w w:val="99"/>
          <w:kern w:val="0"/>
          <w:sz w:val="30"/>
          <w:szCs w:val="32"/>
          <w:lang w:val="en-US" w:eastAsia="zh-CN" w:bidi="ar-SA"/>
        </w:rPr>
        <w:t>、2018年以来具有类似工程业绩（如有，请提供合同协议书或中标通知书复印件）</w:t>
      </w:r>
    </w:p>
    <w:p>
      <w:pPr>
        <w:pageBreakBefore w:val="0"/>
        <w:numPr>
          <w:ilvl w:val="0"/>
          <w:numId w:val="0"/>
        </w:numPr>
        <w:wordWrap/>
        <w:overflowPunct/>
        <w:topLinePunct w:val="0"/>
        <w:bidi w:val="0"/>
        <w:spacing w:line="500" w:lineRule="exact"/>
        <w:ind w:leftChars="0"/>
        <w:rPr>
          <w:rFonts w:hint="eastAsia" w:ascii="宋体" w:hAnsi="宋体" w:eastAsia="宋体" w:cs="宋体"/>
          <w:b/>
          <w:bCs/>
          <w:color w:val="auto"/>
          <w:w w:val="99"/>
          <w:kern w:val="0"/>
          <w:sz w:val="30"/>
          <w:szCs w:val="32"/>
          <w:lang w:val="en-US" w:eastAsia="zh-CN" w:bidi="ar-SA"/>
        </w:rPr>
      </w:pPr>
    </w:p>
    <w:p>
      <w:pPr>
        <w:pageBreakBefore w:val="0"/>
        <w:numPr>
          <w:ilvl w:val="0"/>
          <w:numId w:val="0"/>
        </w:numPr>
        <w:wordWrap/>
        <w:overflowPunct/>
        <w:topLinePunct w:val="0"/>
        <w:bidi w:val="0"/>
        <w:spacing w:line="500" w:lineRule="exact"/>
        <w:ind w:leftChars="0"/>
        <w:rPr>
          <w:rFonts w:hint="eastAsia" w:ascii="宋体" w:hAnsi="宋体" w:eastAsia="宋体" w:cs="宋体"/>
          <w:b/>
          <w:bCs/>
          <w:color w:val="auto"/>
          <w:w w:val="99"/>
          <w:kern w:val="0"/>
          <w:sz w:val="30"/>
          <w:szCs w:val="32"/>
          <w:lang w:val="en-US" w:eastAsia="zh-CN" w:bidi="ar-SA"/>
        </w:rPr>
      </w:pPr>
    </w:p>
    <w:p>
      <w:pPr>
        <w:pageBreakBefore w:val="0"/>
        <w:numPr>
          <w:ilvl w:val="0"/>
          <w:numId w:val="0"/>
        </w:numPr>
        <w:wordWrap/>
        <w:overflowPunct/>
        <w:topLinePunct w:val="0"/>
        <w:bidi w:val="0"/>
        <w:spacing w:line="500" w:lineRule="exact"/>
        <w:ind w:leftChars="0"/>
        <w:rPr>
          <w:rFonts w:hint="eastAsia" w:ascii="宋体" w:hAnsi="宋体" w:eastAsia="宋体" w:cs="宋体"/>
          <w:b/>
          <w:bCs/>
          <w:color w:val="auto"/>
          <w:w w:val="99"/>
          <w:kern w:val="0"/>
          <w:sz w:val="30"/>
          <w:szCs w:val="32"/>
          <w:lang w:val="en-US" w:eastAsia="zh-CN" w:bidi="ar-SA"/>
        </w:rPr>
      </w:pPr>
    </w:p>
    <w:p>
      <w:pPr>
        <w:pStyle w:val="11"/>
        <w:rPr>
          <w:rFonts w:hint="eastAsia" w:ascii="宋体" w:hAnsi="宋体" w:eastAsia="宋体" w:cs="宋体"/>
          <w:b/>
          <w:bCs/>
          <w:color w:val="auto"/>
          <w:w w:val="99"/>
          <w:kern w:val="0"/>
          <w:sz w:val="30"/>
          <w:szCs w:val="32"/>
          <w:lang w:val="en-US" w:eastAsia="zh-CN" w:bidi="ar-SA"/>
        </w:rPr>
      </w:pPr>
    </w:p>
    <w:p>
      <w:pPr>
        <w:rPr>
          <w:rFonts w:hint="eastAsia"/>
          <w:color w:val="auto"/>
          <w:lang w:val="en-US" w:eastAsia="zh-CN"/>
        </w:rPr>
      </w:pPr>
    </w:p>
    <w:p>
      <w:pPr>
        <w:pageBreakBefore w:val="0"/>
        <w:numPr>
          <w:ilvl w:val="0"/>
          <w:numId w:val="0"/>
        </w:numPr>
        <w:wordWrap/>
        <w:overflowPunct/>
        <w:topLinePunct w:val="0"/>
        <w:bidi w:val="0"/>
        <w:spacing w:line="500" w:lineRule="exact"/>
        <w:ind w:leftChars="0"/>
        <w:rPr>
          <w:rFonts w:hint="eastAsia" w:ascii="宋体" w:hAnsi="宋体" w:eastAsia="宋体" w:cs="宋体"/>
          <w:b/>
          <w:bCs/>
          <w:color w:val="auto"/>
          <w:w w:val="99"/>
          <w:kern w:val="0"/>
          <w:sz w:val="30"/>
          <w:szCs w:val="30"/>
          <w:lang w:val="en-US" w:eastAsia="zh-CN" w:bidi="ar-SA"/>
        </w:rPr>
      </w:pPr>
      <w:r>
        <w:rPr>
          <w:rFonts w:hint="eastAsia" w:ascii="宋体" w:hAnsi="宋体" w:eastAsia="宋体" w:cs="宋体"/>
          <w:b/>
          <w:bCs/>
          <w:color w:val="auto"/>
          <w:w w:val="99"/>
          <w:kern w:val="0"/>
          <w:sz w:val="30"/>
          <w:szCs w:val="32"/>
          <w:lang w:val="en-US" w:eastAsia="zh-CN" w:bidi="ar-SA"/>
        </w:rPr>
        <w:t>1</w:t>
      </w:r>
      <w:r>
        <w:rPr>
          <w:rFonts w:hint="eastAsia" w:ascii="宋体" w:hAnsi="宋体" w:cs="宋体"/>
          <w:b/>
          <w:bCs/>
          <w:color w:val="auto"/>
          <w:w w:val="99"/>
          <w:kern w:val="0"/>
          <w:sz w:val="30"/>
          <w:szCs w:val="32"/>
          <w:lang w:val="en-US" w:eastAsia="zh-CN" w:bidi="ar-SA"/>
        </w:rPr>
        <w:t>5</w:t>
      </w:r>
      <w:r>
        <w:rPr>
          <w:rFonts w:hint="eastAsia" w:ascii="宋体" w:hAnsi="宋体" w:eastAsia="宋体" w:cs="宋体"/>
          <w:b/>
          <w:bCs/>
          <w:color w:val="auto"/>
          <w:w w:val="99"/>
          <w:kern w:val="0"/>
          <w:sz w:val="30"/>
          <w:szCs w:val="32"/>
          <w:lang w:val="en-US" w:eastAsia="zh-CN" w:bidi="ar-SA"/>
        </w:rPr>
        <w:t>、</w:t>
      </w:r>
      <w:r>
        <w:rPr>
          <w:rFonts w:hint="eastAsia" w:ascii="宋体" w:hAnsi="宋体" w:eastAsia="宋体" w:cs="宋体"/>
          <w:b/>
          <w:bCs/>
          <w:color w:val="auto"/>
          <w:sz w:val="30"/>
          <w:szCs w:val="30"/>
        </w:rPr>
        <w:t>201</w:t>
      </w:r>
      <w:r>
        <w:rPr>
          <w:rFonts w:hint="eastAsia" w:ascii="宋体" w:hAnsi="宋体" w:eastAsia="宋体" w:cs="宋体"/>
          <w:b/>
          <w:bCs/>
          <w:color w:val="auto"/>
          <w:sz w:val="30"/>
          <w:szCs w:val="30"/>
          <w:lang w:val="en-US" w:eastAsia="zh-CN"/>
        </w:rPr>
        <w:t>8</w:t>
      </w:r>
      <w:r>
        <w:rPr>
          <w:rFonts w:hint="eastAsia" w:ascii="宋体" w:hAnsi="宋体" w:eastAsia="宋体" w:cs="宋体"/>
          <w:b/>
          <w:bCs/>
          <w:color w:val="auto"/>
          <w:sz w:val="30"/>
          <w:szCs w:val="30"/>
        </w:rPr>
        <w:t>年～20</w:t>
      </w:r>
      <w:r>
        <w:rPr>
          <w:rFonts w:hint="eastAsia" w:ascii="宋体" w:hAnsi="宋体" w:eastAsia="宋体" w:cs="宋体"/>
          <w:b/>
          <w:bCs/>
          <w:color w:val="auto"/>
          <w:sz w:val="30"/>
          <w:szCs w:val="30"/>
          <w:lang w:val="en-US" w:eastAsia="zh-CN"/>
        </w:rPr>
        <w:t>20</w:t>
      </w:r>
      <w:r>
        <w:rPr>
          <w:rFonts w:hint="eastAsia" w:ascii="宋体" w:hAnsi="宋体" w:eastAsia="宋体" w:cs="宋体"/>
          <w:b/>
          <w:bCs/>
          <w:color w:val="auto"/>
          <w:sz w:val="30"/>
          <w:szCs w:val="30"/>
        </w:rPr>
        <w:t>年财务状况表（附经会计师事务所或审计机构审计的财务会计报表，包括资产负债表、损益表、现金流量表、利润表的复印件）（如有，请提供）</w:t>
      </w:r>
    </w:p>
    <w:p>
      <w:pPr>
        <w:pStyle w:val="11"/>
        <w:jc w:val="both"/>
        <w:rPr>
          <w:rFonts w:hint="eastAsia"/>
          <w:color w:val="auto"/>
          <w:lang w:val="en-US" w:eastAsia="zh-CN"/>
        </w:rPr>
      </w:pPr>
    </w:p>
    <w:p>
      <w:pPr>
        <w:pageBreakBefore w:val="0"/>
        <w:kinsoku/>
        <w:wordWrap/>
        <w:overflowPunct/>
        <w:topLinePunct w:val="0"/>
        <w:bidi w:val="0"/>
        <w:spacing w:line="460" w:lineRule="exact"/>
        <w:jc w:val="center"/>
        <w:outlineLvl w:val="0"/>
        <w:rPr>
          <w:rFonts w:hint="eastAsia" w:ascii="宋体" w:hAnsi="宋体" w:eastAsia="宋体" w:cs="宋体"/>
          <w:b/>
          <w:bCs/>
          <w:color w:val="auto"/>
          <w:w w:val="99"/>
          <w:kern w:val="0"/>
          <w:sz w:val="30"/>
          <w:szCs w:val="30"/>
          <w:lang w:val="en-US" w:eastAsia="zh-CN" w:bidi="ar-SA"/>
        </w:rPr>
      </w:pPr>
    </w:p>
    <w:p>
      <w:pPr>
        <w:pStyle w:val="11"/>
        <w:rPr>
          <w:rFonts w:hint="eastAsia" w:ascii="宋体" w:hAnsi="宋体" w:eastAsia="宋体" w:cs="宋体"/>
          <w:b/>
          <w:bCs/>
          <w:color w:val="auto"/>
          <w:w w:val="99"/>
          <w:kern w:val="0"/>
          <w:sz w:val="30"/>
          <w:szCs w:val="30"/>
          <w:lang w:val="en-US" w:eastAsia="zh-CN" w:bidi="ar-SA"/>
        </w:rPr>
      </w:pPr>
    </w:p>
    <w:p>
      <w:pPr>
        <w:rPr>
          <w:rFonts w:hint="eastAsia"/>
          <w:color w:val="auto"/>
          <w:lang w:val="en-US" w:eastAsia="zh-CN"/>
        </w:rPr>
      </w:pPr>
    </w:p>
    <w:p>
      <w:pPr>
        <w:pageBreakBefore w:val="0"/>
        <w:kinsoku/>
        <w:wordWrap/>
        <w:overflowPunct/>
        <w:topLinePunct w:val="0"/>
        <w:bidi w:val="0"/>
        <w:spacing w:line="460" w:lineRule="exact"/>
        <w:jc w:val="both"/>
        <w:outlineLvl w:val="0"/>
        <w:rPr>
          <w:rFonts w:hint="eastAsia" w:ascii="宋体" w:hAnsi="宋体" w:eastAsia="宋体" w:cs="宋体"/>
          <w:b/>
          <w:bCs/>
          <w:color w:val="auto"/>
          <w:w w:val="99"/>
          <w:kern w:val="0"/>
          <w:sz w:val="30"/>
          <w:szCs w:val="30"/>
          <w:lang w:val="en-US" w:eastAsia="zh-CN" w:bidi="ar-SA"/>
        </w:rPr>
      </w:pPr>
    </w:p>
    <w:p>
      <w:pPr>
        <w:pageBreakBefore w:val="0"/>
        <w:kinsoku/>
        <w:wordWrap/>
        <w:overflowPunct/>
        <w:topLinePunct w:val="0"/>
        <w:bidi w:val="0"/>
        <w:spacing w:line="460" w:lineRule="exact"/>
        <w:jc w:val="both"/>
        <w:outlineLvl w:val="0"/>
        <w:rPr>
          <w:rFonts w:hint="eastAsia" w:ascii="华文中宋" w:hAnsi="华文中宋" w:eastAsia="华文中宋" w:cs="华文中宋"/>
          <w:b/>
          <w:bCs/>
          <w:color w:val="auto"/>
          <w:sz w:val="32"/>
          <w:szCs w:val="32"/>
        </w:rPr>
      </w:pPr>
      <w:bookmarkStart w:id="1443" w:name="_Toc20564"/>
      <w:r>
        <w:rPr>
          <w:rFonts w:hint="eastAsia" w:ascii="宋体" w:hAnsi="宋体" w:eastAsia="宋体" w:cs="宋体"/>
          <w:b/>
          <w:bCs/>
          <w:color w:val="auto"/>
          <w:w w:val="99"/>
          <w:kern w:val="0"/>
          <w:sz w:val="30"/>
          <w:szCs w:val="30"/>
          <w:lang w:val="en-US" w:eastAsia="zh-CN" w:bidi="ar-SA"/>
        </w:rPr>
        <w:t>1</w:t>
      </w:r>
      <w:r>
        <w:rPr>
          <w:rFonts w:hint="eastAsia" w:ascii="宋体" w:hAnsi="宋体" w:cs="宋体"/>
          <w:b/>
          <w:bCs/>
          <w:color w:val="auto"/>
          <w:w w:val="99"/>
          <w:kern w:val="0"/>
          <w:sz w:val="30"/>
          <w:szCs w:val="30"/>
          <w:lang w:val="en-US" w:eastAsia="zh-CN" w:bidi="ar-SA"/>
        </w:rPr>
        <w:t>6</w:t>
      </w:r>
      <w:r>
        <w:rPr>
          <w:rFonts w:hint="eastAsia" w:ascii="宋体" w:hAnsi="宋体" w:eastAsia="宋体" w:cs="宋体"/>
          <w:b/>
          <w:bCs/>
          <w:color w:val="auto"/>
          <w:w w:val="99"/>
          <w:kern w:val="0"/>
          <w:sz w:val="30"/>
          <w:szCs w:val="30"/>
          <w:lang w:val="en-US" w:eastAsia="zh-CN" w:bidi="ar-SA"/>
        </w:rPr>
        <w:t>、</w:t>
      </w:r>
      <w:r>
        <w:rPr>
          <w:rFonts w:hint="eastAsia" w:ascii="宋体" w:hAnsi="宋体" w:eastAsia="宋体" w:cs="宋体"/>
          <w:b/>
          <w:bCs/>
          <w:color w:val="auto"/>
          <w:sz w:val="30"/>
          <w:szCs w:val="30"/>
        </w:rPr>
        <w:t>竞标人认为需要提供的其他证明文件。</w:t>
      </w:r>
      <w:bookmarkEnd w:id="1443"/>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p>
      <w:pPr>
        <w:pageBreakBefore w:val="0"/>
        <w:kinsoku/>
        <w:wordWrap/>
        <w:overflowPunct/>
        <w:topLinePunct w:val="0"/>
        <w:bidi w:val="0"/>
        <w:spacing w:line="460" w:lineRule="exact"/>
        <w:jc w:val="center"/>
        <w:outlineLvl w:val="0"/>
        <w:rPr>
          <w:rFonts w:hint="eastAsia" w:ascii="华文中宋" w:hAnsi="华文中宋" w:eastAsia="华文中宋" w:cs="华文中宋"/>
          <w:b/>
          <w:bCs/>
          <w:color w:val="auto"/>
          <w:sz w:val="32"/>
          <w:szCs w:val="32"/>
        </w:rPr>
      </w:pPr>
    </w:p>
    <w:bookmarkEnd w:id="1328"/>
    <w:bookmarkEnd w:id="1329"/>
    <w:bookmarkEnd w:id="1330"/>
    <w:p>
      <w:pPr>
        <w:pageBreakBefore w:val="0"/>
        <w:kinsoku/>
        <w:wordWrap/>
        <w:overflowPunct/>
        <w:topLinePunct w:val="0"/>
        <w:bidi w:val="0"/>
        <w:spacing w:line="460" w:lineRule="exact"/>
        <w:rPr>
          <w:rFonts w:hint="eastAsia" w:asciiTheme="minorEastAsia" w:hAnsiTheme="minorEastAsia" w:eastAsiaTheme="minorEastAsia" w:cstheme="minorEastAsia"/>
          <w:b/>
          <w:color w:val="auto"/>
          <w:sz w:val="30"/>
          <w:szCs w:val="30"/>
          <w:lang w:val="en-US" w:eastAsia="zh-CN"/>
        </w:rPr>
      </w:pPr>
      <w:bookmarkStart w:id="1444" w:name="_Toc4623"/>
    </w:p>
    <w:p>
      <w:pPr>
        <w:pageBreakBefore w:val="0"/>
        <w:kinsoku/>
        <w:wordWrap/>
        <w:overflowPunct/>
        <w:topLinePunct w:val="0"/>
        <w:bidi w:val="0"/>
        <w:spacing w:line="460" w:lineRule="exact"/>
        <w:rPr>
          <w:rFonts w:hint="eastAsia" w:asciiTheme="minorEastAsia" w:hAnsiTheme="minorEastAsia" w:eastAsiaTheme="minorEastAsia" w:cstheme="minorEastAsia"/>
          <w:b/>
          <w:color w:val="auto"/>
          <w:sz w:val="30"/>
          <w:szCs w:val="30"/>
          <w:lang w:val="en-US" w:eastAsia="zh-CN"/>
        </w:rPr>
      </w:pPr>
    </w:p>
    <w:p>
      <w:pPr>
        <w:pageBreakBefore w:val="0"/>
        <w:kinsoku/>
        <w:wordWrap/>
        <w:overflowPunct/>
        <w:topLinePunct w:val="0"/>
        <w:bidi w:val="0"/>
        <w:spacing w:line="460" w:lineRule="exact"/>
        <w:rPr>
          <w:rFonts w:hint="eastAsia" w:asciiTheme="minorEastAsia" w:hAnsiTheme="minorEastAsia" w:eastAsiaTheme="minorEastAsia" w:cstheme="minorEastAsia"/>
          <w:b/>
          <w:color w:val="auto"/>
          <w:sz w:val="30"/>
          <w:szCs w:val="30"/>
          <w:lang w:val="en-US" w:eastAsia="zh-CN"/>
        </w:rPr>
      </w:pPr>
    </w:p>
    <w:p>
      <w:pPr>
        <w:pageBreakBefore w:val="0"/>
        <w:kinsoku/>
        <w:wordWrap/>
        <w:overflowPunct/>
        <w:topLinePunct w:val="0"/>
        <w:bidi w:val="0"/>
        <w:spacing w:line="460" w:lineRule="exact"/>
        <w:rPr>
          <w:rFonts w:hint="eastAsia" w:asciiTheme="minorEastAsia" w:hAnsiTheme="minorEastAsia" w:eastAsiaTheme="minorEastAsia" w:cstheme="minorEastAsia"/>
          <w:b/>
          <w:color w:val="auto"/>
          <w:sz w:val="30"/>
          <w:szCs w:val="30"/>
          <w:lang w:val="en-US" w:eastAsia="zh-CN"/>
        </w:rPr>
      </w:pPr>
    </w:p>
    <w:p>
      <w:pPr>
        <w:pageBreakBefore w:val="0"/>
        <w:kinsoku/>
        <w:wordWrap/>
        <w:overflowPunct/>
        <w:topLinePunct w:val="0"/>
        <w:bidi w:val="0"/>
        <w:spacing w:line="460" w:lineRule="exact"/>
        <w:rPr>
          <w:rFonts w:hint="eastAsia" w:asciiTheme="minorEastAsia" w:hAnsiTheme="minorEastAsia" w:eastAsiaTheme="minorEastAsia" w:cstheme="minorEastAsia"/>
          <w:b/>
          <w:color w:val="auto"/>
          <w:sz w:val="30"/>
          <w:szCs w:val="30"/>
          <w:lang w:val="en-US" w:eastAsia="zh-CN"/>
        </w:rPr>
      </w:pPr>
    </w:p>
    <w:p>
      <w:pPr>
        <w:pageBreakBefore w:val="0"/>
        <w:kinsoku/>
        <w:wordWrap/>
        <w:overflowPunct/>
        <w:topLinePunct w:val="0"/>
        <w:bidi w:val="0"/>
        <w:spacing w:line="460" w:lineRule="exact"/>
        <w:rPr>
          <w:rFonts w:hint="eastAsia" w:asciiTheme="minorEastAsia" w:hAnsiTheme="minorEastAsia" w:eastAsiaTheme="minorEastAsia" w:cstheme="minorEastAsia"/>
          <w:b/>
          <w:color w:val="auto"/>
          <w:sz w:val="30"/>
          <w:szCs w:val="30"/>
          <w:lang w:val="en-US" w:eastAsia="zh-CN"/>
        </w:rPr>
      </w:pPr>
    </w:p>
    <w:p>
      <w:pPr>
        <w:pageBreakBefore w:val="0"/>
        <w:kinsoku/>
        <w:wordWrap/>
        <w:overflowPunct/>
        <w:topLinePunct w:val="0"/>
        <w:bidi w:val="0"/>
        <w:spacing w:line="460" w:lineRule="exact"/>
        <w:rPr>
          <w:rFonts w:hint="eastAsia" w:asciiTheme="minorEastAsia" w:hAnsiTheme="minorEastAsia" w:eastAsiaTheme="minorEastAsia" w:cstheme="minorEastAsia"/>
          <w:b/>
          <w:color w:val="auto"/>
          <w:sz w:val="30"/>
          <w:szCs w:val="30"/>
          <w:lang w:val="en-US" w:eastAsia="zh-CN"/>
        </w:rPr>
      </w:pPr>
    </w:p>
    <w:p>
      <w:pPr>
        <w:pageBreakBefore w:val="0"/>
        <w:kinsoku/>
        <w:wordWrap/>
        <w:overflowPunct/>
        <w:topLinePunct w:val="0"/>
        <w:bidi w:val="0"/>
        <w:spacing w:line="460" w:lineRule="exact"/>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lang w:val="en-US" w:eastAsia="zh-CN"/>
        </w:rPr>
        <w:t>17、</w:t>
      </w:r>
      <w:r>
        <w:rPr>
          <w:rFonts w:hint="eastAsia" w:asciiTheme="minorEastAsia" w:hAnsiTheme="minorEastAsia" w:eastAsiaTheme="minorEastAsia" w:cstheme="minorEastAsia"/>
          <w:b/>
          <w:color w:val="auto"/>
          <w:sz w:val="30"/>
          <w:szCs w:val="30"/>
        </w:rPr>
        <w:t>《中小企业声明函》（见附件）（如有，请提供）；</w:t>
      </w:r>
      <w:bookmarkEnd w:id="1444"/>
    </w:p>
    <w:p>
      <w:pPr>
        <w:pageBreakBefore w:val="0"/>
        <w:kinsoku/>
        <w:wordWrap/>
        <w:overflowPunct/>
        <w:topLinePunct w:val="0"/>
        <w:bidi w:val="0"/>
        <w:spacing w:line="460" w:lineRule="exact"/>
        <w:rPr>
          <w:rFonts w:ascii="宋体" w:hAnsi="宋体" w:cs="宋体"/>
          <w:color w:val="auto"/>
        </w:rPr>
      </w:pPr>
    </w:p>
    <w:p>
      <w:pPr>
        <w:pStyle w:val="14"/>
        <w:pageBreakBefore w:val="0"/>
        <w:kinsoku/>
        <w:wordWrap/>
        <w:overflowPunct/>
        <w:topLinePunct w:val="0"/>
        <w:bidi w:val="0"/>
        <w:spacing w:line="460" w:lineRule="exact"/>
        <w:rPr>
          <w:rFonts w:hAnsi="宋体" w:cs="宋体"/>
          <w:b/>
          <w:bCs/>
          <w:color w:val="auto"/>
          <w:sz w:val="30"/>
          <w:szCs w:val="30"/>
        </w:rPr>
      </w:pPr>
      <w:r>
        <w:rPr>
          <w:rFonts w:hint="eastAsia" w:hAnsi="宋体" w:cs="宋体"/>
          <w:b/>
          <w:bCs/>
          <w:color w:val="auto"/>
          <w:sz w:val="30"/>
          <w:szCs w:val="30"/>
        </w:rPr>
        <w:t>附件：</w:t>
      </w:r>
    </w:p>
    <w:p>
      <w:pPr>
        <w:pStyle w:val="14"/>
        <w:pageBreakBefore w:val="0"/>
        <w:kinsoku/>
        <w:wordWrap/>
        <w:overflowPunct/>
        <w:topLinePunct w:val="0"/>
        <w:bidi w:val="0"/>
        <w:spacing w:line="460" w:lineRule="exact"/>
        <w:jc w:val="center"/>
        <w:rPr>
          <w:rFonts w:hAnsi="宋体" w:cs="宋体"/>
          <w:b/>
          <w:bCs/>
          <w:color w:val="auto"/>
          <w:sz w:val="28"/>
          <w:szCs w:val="28"/>
        </w:rPr>
      </w:pPr>
      <w:r>
        <w:rPr>
          <w:rFonts w:hint="eastAsia" w:hAnsi="宋体" w:cs="宋体"/>
          <w:b/>
          <w:bCs/>
          <w:color w:val="auto"/>
          <w:sz w:val="28"/>
          <w:szCs w:val="28"/>
        </w:rPr>
        <w:t>中小企业声明函</w:t>
      </w:r>
    </w:p>
    <w:p>
      <w:pPr>
        <w:pStyle w:val="8"/>
        <w:pageBreakBefore w:val="0"/>
        <w:kinsoku/>
        <w:wordWrap/>
        <w:overflowPunct/>
        <w:topLinePunct w:val="0"/>
        <w:bidi w:val="0"/>
        <w:spacing w:line="460" w:lineRule="exact"/>
        <w:rPr>
          <w:color w:val="auto"/>
        </w:rPr>
      </w:pPr>
    </w:p>
    <w:p>
      <w:pPr>
        <w:pStyle w:val="14"/>
        <w:pageBreakBefore w:val="0"/>
        <w:kinsoku/>
        <w:wordWrap/>
        <w:overflowPunct/>
        <w:topLinePunct w:val="0"/>
        <w:bidi w:val="0"/>
        <w:spacing w:line="460" w:lineRule="exact"/>
        <w:ind w:firstLine="444" w:firstLineChars="200"/>
        <w:rPr>
          <w:rFonts w:hAnsi="宋体" w:cs="宋体"/>
          <w:color w:val="auto"/>
          <w:spacing w:val="6"/>
          <w:szCs w:val="21"/>
        </w:rPr>
      </w:pPr>
      <w:r>
        <w:rPr>
          <w:rFonts w:hint="eastAsia" w:hAnsi="宋体" w:cs="宋体"/>
          <w:color w:val="auto"/>
          <w:spacing w:val="6"/>
          <w:szCs w:val="21"/>
        </w:rPr>
        <w:t>本公司（联合体）郑重声明，根据《政府采购促进中小企业发展管理办法》（财库﹝2020﹞46 号）的规定，本公司（联合体）参加（</w:t>
      </w:r>
      <w:r>
        <w:rPr>
          <w:rFonts w:hint="eastAsia" w:hAnsi="宋体" w:cs="宋体"/>
          <w:color w:val="auto"/>
          <w:spacing w:val="6"/>
          <w:szCs w:val="21"/>
          <w:u w:val="single"/>
        </w:rPr>
        <w:t>单位名称</w:t>
      </w:r>
      <w:r>
        <w:rPr>
          <w:rFonts w:hint="eastAsia" w:hAnsi="宋体" w:cs="宋体"/>
          <w:color w:val="auto"/>
          <w:spacing w:val="6"/>
          <w:szCs w:val="21"/>
        </w:rPr>
        <w:t>）的（</w:t>
      </w:r>
      <w:r>
        <w:rPr>
          <w:rFonts w:hint="eastAsia" w:hAnsi="宋体" w:cs="宋体"/>
          <w:color w:val="auto"/>
          <w:spacing w:val="6"/>
          <w:szCs w:val="21"/>
          <w:u w:val="single"/>
        </w:rPr>
        <w:t>项目名称</w:t>
      </w:r>
      <w:r>
        <w:rPr>
          <w:rFonts w:hint="eastAsia" w:hAnsi="宋体" w:cs="宋体"/>
          <w:color w:val="auto"/>
          <w:spacing w:val="6"/>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4"/>
        <w:pageBreakBefore w:val="0"/>
        <w:kinsoku/>
        <w:wordWrap/>
        <w:overflowPunct/>
        <w:topLinePunct w:val="0"/>
        <w:bidi w:val="0"/>
        <w:spacing w:line="460" w:lineRule="exact"/>
        <w:ind w:firstLine="444" w:firstLineChars="200"/>
        <w:rPr>
          <w:rFonts w:hAnsi="宋体" w:cs="宋体"/>
          <w:color w:val="auto"/>
          <w:szCs w:val="21"/>
        </w:rPr>
      </w:pPr>
      <w:r>
        <w:rPr>
          <w:rFonts w:hint="eastAsia" w:hAnsi="宋体" w:cs="宋体"/>
          <w:color w:val="auto"/>
          <w:spacing w:val="6"/>
          <w:szCs w:val="21"/>
        </w:rPr>
        <w:t>1.</w:t>
      </w:r>
      <w:r>
        <w:rPr>
          <w:rFonts w:hint="eastAsia" w:hAnsi="宋体" w:cs="宋体"/>
          <w:color w:val="auto"/>
          <w:spacing w:val="6"/>
          <w:szCs w:val="21"/>
          <w:u w:val="single"/>
        </w:rPr>
        <w:t xml:space="preserve">（标的名称） </w:t>
      </w:r>
      <w:r>
        <w:rPr>
          <w:rFonts w:hint="eastAsia" w:hAnsi="宋体" w:cs="宋体"/>
          <w:color w:val="auto"/>
          <w:spacing w:val="6"/>
          <w:szCs w:val="21"/>
        </w:rPr>
        <w:t>，属于</w:t>
      </w:r>
      <w:r>
        <w:rPr>
          <w:rFonts w:hint="eastAsia" w:hAnsi="宋体" w:cs="宋体"/>
          <w:color w:val="auto"/>
          <w:spacing w:val="6"/>
          <w:szCs w:val="21"/>
          <w:u w:val="single"/>
        </w:rPr>
        <w:t>（采购文件中明确的所属行业）</w:t>
      </w:r>
      <w:r>
        <w:rPr>
          <w:rFonts w:hint="eastAsia" w:hAnsi="宋体" w:cs="宋体"/>
          <w:color w:val="auto"/>
          <w:spacing w:val="6"/>
          <w:szCs w:val="21"/>
        </w:rPr>
        <w:t>； 承建（承接）企业为（</w:t>
      </w:r>
      <w:r>
        <w:rPr>
          <w:rFonts w:hint="eastAsia" w:hAnsi="宋体" w:cs="宋体"/>
          <w:color w:val="auto"/>
          <w:spacing w:val="6"/>
          <w:szCs w:val="21"/>
          <w:u w:val="single"/>
        </w:rPr>
        <w:t>企业名称</w:t>
      </w:r>
      <w:r>
        <w:rPr>
          <w:rFonts w:hint="eastAsia" w:hAnsi="宋体" w:cs="宋体"/>
          <w:color w:val="auto"/>
          <w:spacing w:val="6"/>
          <w:szCs w:val="21"/>
        </w:rPr>
        <w:t>），从业人员</w:t>
      </w:r>
      <w:r>
        <w:rPr>
          <w:rFonts w:hint="eastAsia" w:hAnsi="宋体" w:cs="宋体"/>
          <w:color w:val="auto"/>
          <w:spacing w:val="6"/>
          <w:szCs w:val="21"/>
          <w:u w:val="single"/>
        </w:rPr>
        <w:t xml:space="preserve">   </w:t>
      </w:r>
      <w:r>
        <w:rPr>
          <w:rFonts w:hint="eastAsia" w:hAnsi="宋体" w:cs="宋体"/>
          <w:color w:val="auto"/>
          <w:spacing w:val="6"/>
          <w:szCs w:val="21"/>
        </w:rPr>
        <w:t>人，营业 收入为</w:t>
      </w:r>
      <w:r>
        <w:rPr>
          <w:rFonts w:hint="eastAsia" w:hAnsi="宋体" w:cs="宋体"/>
          <w:color w:val="auto"/>
          <w:spacing w:val="6"/>
          <w:szCs w:val="21"/>
          <w:u w:val="single"/>
        </w:rPr>
        <w:t xml:space="preserve">  </w:t>
      </w:r>
      <w:r>
        <w:rPr>
          <w:rFonts w:hint="eastAsia" w:hAnsi="宋体" w:cs="宋体"/>
          <w:color w:val="auto"/>
          <w:spacing w:val="6"/>
          <w:szCs w:val="21"/>
        </w:rPr>
        <w:t>万元，资产总额为 万元，属于（</w:t>
      </w:r>
      <w:r>
        <w:rPr>
          <w:rFonts w:hint="eastAsia" w:hAnsi="宋体" w:cs="宋体"/>
          <w:color w:val="auto"/>
          <w:spacing w:val="6"/>
          <w:szCs w:val="21"/>
          <w:u w:val="single"/>
        </w:rPr>
        <w:t>中型企业、 小型企业、微型企业</w:t>
      </w:r>
      <w:r>
        <w:rPr>
          <w:rFonts w:hint="eastAsia" w:hAnsi="宋体" w:cs="宋体"/>
          <w:color w:val="auto"/>
          <w:spacing w:val="6"/>
          <w:szCs w:val="21"/>
        </w:rPr>
        <w:t>）</w:t>
      </w:r>
    </w:p>
    <w:p>
      <w:pPr>
        <w:pageBreakBefore w:val="0"/>
        <w:widowControl/>
        <w:kinsoku/>
        <w:wordWrap/>
        <w:overflowPunct/>
        <w:topLinePunct w:val="0"/>
        <w:bidi w:val="0"/>
        <w:spacing w:line="460" w:lineRule="exact"/>
        <w:ind w:firstLine="444" w:firstLineChars="200"/>
        <w:jc w:val="left"/>
        <w:rPr>
          <w:rFonts w:ascii="宋体" w:hAnsi="宋体" w:cs="宋体"/>
          <w:color w:val="auto"/>
          <w:spacing w:val="6"/>
          <w:szCs w:val="21"/>
        </w:rPr>
      </w:pPr>
      <w:r>
        <w:rPr>
          <w:rFonts w:hint="eastAsia" w:ascii="宋体" w:hAnsi="宋体" w:cs="宋体"/>
          <w:color w:val="auto"/>
          <w:spacing w:val="6"/>
          <w:szCs w:val="21"/>
        </w:rPr>
        <w:t>2.</w:t>
      </w:r>
      <w:r>
        <w:rPr>
          <w:rFonts w:hint="eastAsia" w:ascii="宋体" w:hAnsi="宋体" w:cs="宋体"/>
          <w:color w:val="auto"/>
          <w:spacing w:val="6"/>
          <w:szCs w:val="21"/>
          <w:u w:val="single"/>
        </w:rPr>
        <w:t xml:space="preserve">（标的名称） </w:t>
      </w:r>
      <w:r>
        <w:rPr>
          <w:rFonts w:hint="eastAsia" w:ascii="宋体" w:hAnsi="宋体" w:cs="宋体"/>
          <w:color w:val="auto"/>
          <w:spacing w:val="6"/>
          <w:szCs w:val="21"/>
        </w:rPr>
        <w:t>，属于</w:t>
      </w:r>
      <w:r>
        <w:rPr>
          <w:rFonts w:hint="eastAsia" w:ascii="宋体" w:hAnsi="宋体" w:cs="宋体"/>
          <w:color w:val="auto"/>
          <w:spacing w:val="6"/>
          <w:szCs w:val="21"/>
          <w:u w:val="single"/>
        </w:rPr>
        <w:t>（采购文件中明确的所属行业）</w:t>
      </w:r>
      <w:r>
        <w:rPr>
          <w:rFonts w:hint="eastAsia" w:ascii="宋体" w:hAnsi="宋体" w:cs="宋体"/>
          <w:color w:val="auto"/>
          <w:spacing w:val="6"/>
          <w:szCs w:val="21"/>
        </w:rPr>
        <w:t>；承建（承接）企业为（</w:t>
      </w:r>
      <w:r>
        <w:rPr>
          <w:rFonts w:hint="eastAsia" w:ascii="宋体" w:hAnsi="宋体" w:cs="宋体"/>
          <w:color w:val="auto"/>
          <w:spacing w:val="6"/>
          <w:szCs w:val="21"/>
          <w:u w:val="single"/>
        </w:rPr>
        <w:t>企业名称</w:t>
      </w:r>
      <w:r>
        <w:rPr>
          <w:rFonts w:hint="eastAsia" w:ascii="宋体" w:hAnsi="宋体" w:cs="宋体"/>
          <w:color w:val="auto"/>
          <w:spacing w:val="6"/>
          <w:szCs w:val="21"/>
        </w:rPr>
        <w:t>），从业人员</w:t>
      </w:r>
      <w:r>
        <w:rPr>
          <w:rFonts w:hint="eastAsia" w:ascii="宋体" w:hAnsi="宋体" w:cs="宋体"/>
          <w:color w:val="auto"/>
          <w:spacing w:val="6"/>
          <w:szCs w:val="21"/>
          <w:u w:val="single"/>
        </w:rPr>
        <w:t xml:space="preserve">  </w:t>
      </w:r>
      <w:r>
        <w:rPr>
          <w:rFonts w:hint="eastAsia" w:ascii="宋体" w:hAnsi="宋体" w:cs="宋体"/>
          <w:color w:val="auto"/>
          <w:spacing w:val="6"/>
          <w:szCs w:val="21"/>
        </w:rPr>
        <w:t>人，营业收入为</w:t>
      </w:r>
      <w:r>
        <w:rPr>
          <w:rFonts w:hint="eastAsia" w:ascii="宋体" w:hAnsi="宋体" w:cs="宋体"/>
          <w:color w:val="auto"/>
          <w:spacing w:val="6"/>
          <w:szCs w:val="21"/>
          <w:u w:val="single"/>
        </w:rPr>
        <w:t xml:space="preserve">  </w:t>
      </w:r>
      <w:r>
        <w:rPr>
          <w:rFonts w:hint="eastAsia" w:ascii="宋体" w:hAnsi="宋体" w:cs="宋体"/>
          <w:color w:val="auto"/>
          <w:spacing w:val="6"/>
          <w:szCs w:val="21"/>
        </w:rPr>
        <w:t>万元，资产总额为</w:t>
      </w:r>
      <w:r>
        <w:rPr>
          <w:rFonts w:hint="eastAsia" w:ascii="宋体" w:hAnsi="宋体" w:cs="宋体"/>
          <w:color w:val="auto"/>
          <w:spacing w:val="6"/>
          <w:szCs w:val="21"/>
          <w:u w:val="single"/>
        </w:rPr>
        <w:t xml:space="preserve">  </w:t>
      </w:r>
      <w:r>
        <w:rPr>
          <w:rFonts w:hint="eastAsia" w:ascii="宋体" w:hAnsi="宋体" w:cs="宋体"/>
          <w:color w:val="auto"/>
          <w:spacing w:val="6"/>
          <w:szCs w:val="21"/>
        </w:rPr>
        <w:t>万元，属于（</w:t>
      </w:r>
      <w:r>
        <w:rPr>
          <w:rFonts w:hint="eastAsia" w:ascii="宋体" w:hAnsi="宋体" w:cs="宋体"/>
          <w:color w:val="auto"/>
          <w:spacing w:val="6"/>
          <w:szCs w:val="21"/>
          <w:u w:val="single"/>
        </w:rPr>
        <w:t>中型企业、 小型企业、微型企业</w:t>
      </w:r>
      <w:r>
        <w:rPr>
          <w:rFonts w:hint="eastAsia" w:ascii="宋体" w:hAnsi="宋体" w:cs="宋体"/>
          <w:color w:val="auto"/>
          <w:spacing w:val="6"/>
          <w:szCs w:val="21"/>
        </w:rPr>
        <w:t>）；</w:t>
      </w:r>
    </w:p>
    <w:p>
      <w:pPr>
        <w:pStyle w:val="8"/>
        <w:pageBreakBefore w:val="0"/>
        <w:kinsoku/>
        <w:wordWrap/>
        <w:overflowPunct/>
        <w:topLinePunct w:val="0"/>
        <w:bidi w:val="0"/>
        <w:spacing w:line="460" w:lineRule="exact"/>
        <w:ind w:left="0"/>
        <w:rPr>
          <w:rFonts w:ascii="宋体" w:hAnsi="宋体" w:cs="宋体"/>
          <w:color w:val="auto"/>
          <w:szCs w:val="21"/>
        </w:rPr>
      </w:pPr>
      <w:r>
        <w:rPr>
          <w:rFonts w:hint="eastAsia" w:ascii="宋体" w:hAnsi="宋体" w:cs="宋体"/>
          <w:color w:val="auto"/>
          <w:szCs w:val="21"/>
        </w:rPr>
        <w:t>……</w:t>
      </w:r>
    </w:p>
    <w:p>
      <w:pPr>
        <w:pageBreakBefore w:val="0"/>
        <w:widowControl/>
        <w:kinsoku/>
        <w:wordWrap/>
        <w:overflowPunct/>
        <w:topLinePunct w:val="0"/>
        <w:bidi w:val="0"/>
        <w:spacing w:line="460" w:lineRule="exact"/>
        <w:ind w:firstLine="444" w:firstLineChars="200"/>
        <w:jc w:val="left"/>
        <w:rPr>
          <w:rFonts w:ascii="宋体" w:hAnsi="宋体" w:cs="宋体"/>
          <w:color w:val="auto"/>
          <w:spacing w:val="6"/>
          <w:szCs w:val="21"/>
        </w:rPr>
      </w:pPr>
      <w:r>
        <w:rPr>
          <w:rFonts w:hint="eastAsia" w:ascii="宋体" w:hAnsi="宋体" w:cs="宋体"/>
          <w:color w:val="auto"/>
          <w:spacing w:val="6"/>
          <w:szCs w:val="21"/>
        </w:rPr>
        <w:t>以上企业，不属于大企业的分支机构，不存在控股股东为大企业的情形，也不存在与大企业的负责人为同一人的情形。</w:t>
      </w:r>
    </w:p>
    <w:p>
      <w:pPr>
        <w:pageBreakBefore w:val="0"/>
        <w:widowControl/>
        <w:kinsoku/>
        <w:wordWrap/>
        <w:overflowPunct/>
        <w:topLinePunct w:val="0"/>
        <w:bidi w:val="0"/>
        <w:spacing w:line="460" w:lineRule="exact"/>
        <w:ind w:firstLine="444" w:firstLineChars="200"/>
        <w:jc w:val="left"/>
        <w:rPr>
          <w:rFonts w:ascii="宋体" w:hAnsi="宋体" w:cs="宋体"/>
          <w:color w:val="auto"/>
          <w:spacing w:val="6"/>
          <w:szCs w:val="21"/>
        </w:rPr>
      </w:pPr>
      <w:r>
        <w:rPr>
          <w:rFonts w:hint="eastAsia" w:ascii="宋体" w:hAnsi="宋体" w:cs="宋体"/>
          <w:color w:val="auto"/>
          <w:spacing w:val="6"/>
          <w:szCs w:val="21"/>
        </w:rPr>
        <w:t xml:space="preserve">本企业对上述声明内容的真实性负责。如有虚假，将依法承担相应责任。 </w:t>
      </w:r>
    </w:p>
    <w:p>
      <w:pPr>
        <w:pStyle w:val="9"/>
        <w:pageBreakBefore w:val="0"/>
        <w:kinsoku/>
        <w:wordWrap/>
        <w:overflowPunct/>
        <w:topLinePunct w:val="0"/>
        <w:bidi w:val="0"/>
        <w:spacing w:line="460" w:lineRule="exact"/>
        <w:ind w:firstLine="5106" w:firstLineChars="2300"/>
        <w:rPr>
          <w:rFonts w:ascii="宋体" w:hAnsi="宋体" w:cs="宋体"/>
          <w:color w:val="auto"/>
          <w:spacing w:val="6"/>
          <w:szCs w:val="21"/>
        </w:rPr>
      </w:pPr>
    </w:p>
    <w:p>
      <w:pPr>
        <w:pStyle w:val="9"/>
        <w:pageBreakBefore w:val="0"/>
        <w:kinsoku/>
        <w:wordWrap/>
        <w:overflowPunct/>
        <w:topLinePunct w:val="0"/>
        <w:bidi w:val="0"/>
        <w:spacing w:line="460" w:lineRule="exact"/>
        <w:ind w:firstLine="5106" w:firstLineChars="2300"/>
        <w:rPr>
          <w:rFonts w:ascii="宋体" w:hAnsi="宋体" w:cs="宋体"/>
          <w:color w:val="auto"/>
          <w:spacing w:val="6"/>
          <w:szCs w:val="21"/>
        </w:rPr>
      </w:pPr>
      <w:r>
        <w:rPr>
          <w:rFonts w:hint="eastAsia" w:ascii="宋体" w:hAnsi="宋体" w:cs="宋体"/>
          <w:color w:val="auto"/>
          <w:spacing w:val="6"/>
          <w:szCs w:val="21"/>
        </w:rPr>
        <w:t>企业名称（</w:t>
      </w:r>
      <w:r>
        <w:rPr>
          <w:rFonts w:hint="eastAsia" w:ascii="宋体" w:hAnsi="宋体" w:cs="宋体"/>
          <w:color w:val="auto"/>
          <w:szCs w:val="21"/>
        </w:rPr>
        <w:t>CA签章</w:t>
      </w:r>
      <w:r>
        <w:rPr>
          <w:rFonts w:hint="eastAsia" w:ascii="宋体" w:hAnsi="宋体" w:cs="宋体"/>
          <w:color w:val="auto"/>
          <w:spacing w:val="6"/>
          <w:szCs w:val="21"/>
        </w:rPr>
        <w:t xml:space="preserve">）： </w:t>
      </w:r>
    </w:p>
    <w:p>
      <w:pPr>
        <w:pageBreakBefore w:val="0"/>
        <w:widowControl/>
        <w:kinsoku/>
        <w:wordWrap/>
        <w:overflowPunct/>
        <w:topLinePunct w:val="0"/>
        <w:bidi w:val="0"/>
        <w:spacing w:line="460" w:lineRule="exact"/>
        <w:ind w:firstLine="5106" w:firstLineChars="2300"/>
        <w:jc w:val="left"/>
        <w:rPr>
          <w:rFonts w:ascii="宋体" w:hAnsi="宋体" w:cs="宋体"/>
          <w:color w:val="auto"/>
          <w:spacing w:val="6"/>
          <w:szCs w:val="21"/>
        </w:rPr>
      </w:pPr>
      <w:r>
        <w:rPr>
          <w:rFonts w:hint="eastAsia" w:ascii="宋体" w:hAnsi="宋体" w:cs="宋体"/>
          <w:color w:val="auto"/>
          <w:spacing w:val="6"/>
          <w:szCs w:val="21"/>
        </w:rPr>
        <w:t>日 期：</w:t>
      </w:r>
    </w:p>
    <w:p>
      <w:pPr>
        <w:pageBreakBefore w:val="0"/>
        <w:widowControl/>
        <w:kinsoku/>
        <w:wordWrap/>
        <w:overflowPunct/>
        <w:topLinePunct w:val="0"/>
        <w:bidi w:val="0"/>
        <w:spacing w:line="460" w:lineRule="exact"/>
        <w:jc w:val="left"/>
        <w:rPr>
          <w:rFonts w:ascii="宋体" w:hAnsi="宋体" w:cs="宋体"/>
          <w:color w:val="auto"/>
        </w:rPr>
      </w:pPr>
    </w:p>
    <w:p>
      <w:pPr>
        <w:pageBreakBefore w:val="0"/>
        <w:widowControl/>
        <w:kinsoku/>
        <w:wordWrap/>
        <w:overflowPunct/>
        <w:topLinePunct w:val="0"/>
        <w:bidi w:val="0"/>
        <w:spacing w:line="460" w:lineRule="exact"/>
        <w:jc w:val="left"/>
        <w:rPr>
          <w:rFonts w:ascii="宋体" w:hAnsi="宋体" w:cs="宋体"/>
          <w:color w:val="auto"/>
          <w:sz w:val="21"/>
          <w:szCs w:val="21"/>
        </w:rPr>
      </w:pPr>
      <w:r>
        <w:rPr>
          <w:rFonts w:hint="eastAsia" w:ascii="宋体" w:hAnsi="宋体" w:cs="宋体"/>
          <w:color w:val="auto"/>
          <w:kern w:val="0"/>
          <w:sz w:val="21"/>
          <w:szCs w:val="21"/>
        </w:rPr>
        <w:t>从业人员、营业收入、资产总额填报上一年度数据，无上一年度数据的新成立企业可不填报。</w:t>
      </w:r>
    </w:p>
    <w:p>
      <w:pPr>
        <w:pageBreakBefore w:val="0"/>
        <w:kinsoku/>
        <w:wordWrap/>
        <w:overflowPunct/>
        <w:topLinePunct w:val="0"/>
        <w:bidi w:val="0"/>
        <w:spacing w:line="460" w:lineRule="exact"/>
        <w:rPr>
          <w:rFonts w:ascii="宋体" w:hAnsi="宋体" w:cs="宋体"/>
          <w:color w:val="auto"/>
        </w:rPr>
      </w:pPr>
    </w:p>
    <w:p>
      <w:pPr>
        <w:pageBreakBefore w:val="0"/>
        <w:widowControl/>
        <w:kinsoku/>
        <w:wordWrap/>
        <w:overflowPunct/>
        <w:topLinePunct w:val="0"/>
        <w:bidi w:val="0"/>
        <w:spacing w:line="460" w:lineRule="exact"/>
        <w:ind w:firstLine="420" w:firstLineChars="200"/>
        <w:jc w:val="left"/>
        <w:rPr>
          <w:rFonts w:ascii="华文中宋" w:hAnsi="华文中宋" w:eastAsia="华文中宋" w:cs="华文中宋"/>
          <w:color w:val="auto"/>
          <w:szCs w:val="21"/>
        </w:rPr>
      </w:pPr>
    </w:p>
    <w:p>
      <w:pPr>
        <w:pageBreakBefore w:val="0"/>
        <w:widowControl/>
        <w:kinsoku/>
        <w:wordWrap/>
        <w:overflowPunct/>
        <w:topLinePunct w:val="0"/>
        <w:bidi w:val="0"/>
        <w:spacing w:line="460" w:lineRule="exact"/>
        <w:ind w:firstLine="420" w:firstLineChars="200"/>
        <w:jc w:val="left"/>
        <w:rPr>
          <w:rFonts w:ascii="宋体" w:hAnsi="宋体" w:cs="宋体"/>
          <w:color w:val="auto"/>
          <w:spacing w:val="6"/>
          <w:szCs w:val="21"/>
        </w:rPr>
      </w:pPr>
      <w:r>
        <w:rPr>
          <w:rFonts w:hint="eastAsia" w:ascii="华文中宋" w:hAnsi="华文中宋" w:eastAsia="华文中宋" w:cs="华文中宋"/>
          <w:color w:val="auto"/>
          <w:szCs w:val="21"/>
        </w:rPr>
        <w:t>注：请根据国家统计局《统计上大中小微型企业划分办法（2017）》及自己的真实情况出具《中小企业声明函》。依法享受中小企业优惠政策的，采购人或者采购代理机构在公告成交结果时，同时公告其《中小企业声明函》，接受社会监督。</w:t>
      </w:r>
    </w:p>
    <w:p>
      <w:pPr>
        <w:pageBreakBefore w:val="0"/>
        <w:widowControl/>
        <w:kinsoku/>
        <w:wordWrap/>
        <w:overflowPunct/>
        <w:topLinePunct w:val="0"/>
        <w:bidi w:val="0"/>
        <w:spacing w:line="460" w:lineRule="exact"/>
        <w:ind w:firstLine="444" w:firstLineChars="200"/>
        <w:jc w:val="left"/>
        <w:rPr>
          <w:rFonts w:ascii="宋体" w:hAnsi="宋体" w:cs="宋体"/>
          <w:color w:val="auto"/>
          <w:spacing w:val="6"/>
          <w:szCs w:val="21"/>
        </w:rPr>
      </w:pPr>
    </w:p>
    <w:p>
      <w:pPr>
        <w:pageBreakBefore w:val="0"/>
        <w:kinsoku/>
        <w:wordWrap/>
        <w:overflowPunct/>
        <w:topLinePunct w:val="0"/>
        <w:bidi w:val="0"/>
        <w:spacing w:line="460" w:lineRule="exact"/>
        <w:rPr>
          <w:rFonts w:hAnsi="宋体" w:cs="宋体"/>
          <w:b/>
          <w:color w:val="auto"/>
          <w:sz w:val="28"/>
          <w:szCs w:val="28"/>
        </w:rPr>
      </w:pPr>
      <w:r>
        <w:rPr>
          <w:rFonts w:hint="eastAsia" w:hAnsi="宋体" w:cs="宋体"/>
          <w:b/>
          <w:color w:val="auto"/>
          <w:sz w:val="28"/>
          <w:szCs w:val="28"/>
        </w:rPr>
        <w:br w:type="page"/>
      </w:r>
    </w:p>
    <w:p>
      <w:pPr>
        <w:pStyle w:val="14"/>
        <w:pageBreakBefore w:val="0"/>
        <w:kinsoku/>
        <w:wordWrap/>
        <w:overflowPunct/>
        <w:topLinePunct w:val="0"/>
        <w:bidi w:val="0"/>
        <w:spacing w:line="460" w:lineRule="exact"/>
        <w:outlineLvl w:val="2"/>
        <w:rPr>
          <w:rFonts w:hAnsi="宋体" w:cs="宋体"/>
          <w:b/>
          <w:color w:val="auto"/>
          <w:sz w:val="28"/>
          <w:szCs w:val="28"/>
        </w:rPr>
      </w:pPr>
      <w:bookmarkStart w:id="1445" w:name="_Toc7819"/>
      <w:bookmarkStart w:id="1446" w:name="_Toc11433"/>
      <w:r>
        <w:rPr>
          <w:rFonts w:hint="eastAsia" w:hAnsi="宋体" w:cs="宋体"/>
          <w:b/>
          <w:color w:val="auto"/>
          <w:sz w:val="28"/>
          <w:szCs w:val="28"/>
          <w:lang w:val="en-US" w:eastAsia="zh-CN"/>
        </w:rPr>
        <w:t>18、</w:t>
      </w:r>
      <w:r>
        <w:rPr>
          <w:rFonts w:hint="eastAsia" w:hAnsi="宋体" w:cs="宋体"/>
          <w:b/>
          <w:color w:val="auto"/>
          <w:sz w:val="28"/>
          <w:szCs w:val="28"/>
        </w:rPr>
        <w:t>如提供服务的供应商属于监狱企业的，应当提供由省级以上监狱管理局、戒毒管理局等（含新疆生产建设兵团）出具的属于监狱企业的证明文件（如有，请提供）；</w:t>
      </w:r>
      <w:bookmarkEnd w:id="1445"/>
      <w:bookmarkEnd w:id="1446"/>
    </w:p>
    <w:p>
      <w:pPr>
        <w:pStyle w:val="8"/>
        <w:pageBreakBefore w:val="0"/>
        <w:kinsoku/>
        <w:wordWrap/>
        <w:overflowPunct/>
        <w:topLinePunct w:val="0"/>
        <w:bidi w:val="0"/>
        <w:spacing w:line="460" w:lineRule="exact"/>
        <w:rPr>
          <w:rFonts w:ascii="宋体" w:hAnsi="宋体" w:cs="宋体"/>
          <w:color w:val="auto"/>
        </w:rPr>
      </w:pPr>
    </w:p>
    <w:p>
      <w:pPr>
        <w:pStyle w:val="14"/>
        <w:pageBreakBefore w:val="0"/>
        <w:kinsoku/>
        <w:wordWrap/>
        <w:overflowPunct/>
        <w:topLinePunct w:val="0"/>
        <w:bidi w:val="0"/>
        <w:spacing w:line="460" w:lineRule="exact"/>
        <w:rPr>
          <w:rFonts w:hAnsi="宋体" w:cs="宋体"/>
          <w:b/>
          <w:color w:val="auto"/>
          <w:sz w:val="28"/>
          <w:szCs w:val="28"/>
        </w:rPr>
      </w:pPr>
    </w:p>
    <w:p>
      <w:pPr>
        <w:pStyle w:val="14"/>
        <w:pageBreakBefore w:val="0"/>
        <w:kinsoku/>
        <w:wordWrap/>
        <w:overflowPunct/>
        <w:topLinePunct w:val="0"/>
        <w:bidi w:val="0"/>
        <w:spacing w:line="460" w:lineRule="exact"/>
        <w:outlineLvl w:val="2"/>
        <w:rPr>
          <w:rFonts w:hint="eastAsia" w:hAnsi="宋体" w:cs="宋体"/>
          <w:b/>
          <w:color w:val="auto"/>
          <w:sz w:val="28"/>
          <w:szCs w:val="28"/>
          <w:lang w:val="en-US" w:eastAsia="zh-CN"/>
        </w:rPr>
      </w:pPr>
      <w:bookmarkStart w:id="1447" w:name="_Toc9453"/>
    </w:p>
    <w:p>
      <w:pPr>
        <w:pStyle w:val="14"/>
        <w:pageBreakBefore w:val="0"/>
        <w:kinsoku/>
        <w:wordWrap/>
        <w:overflowPunct/>
        <w:topLinePunct w:val="0"/>
        <w:bidi w:val="0"/>
        <w:spacing w:line="460" w:lineRule="exact"/>
        <w:outlineLvl w:val="2"/>
        <w:rPr>
          <w:rFonts w:hAnsi="宋体" w:cs="宋体"/>
          <w:b/>
          <w:color w:val="auto"/>
          <w:sz w:val="28"/>
          <w:szCs w:val="28"/>
        </w:rPr>
      </w:pPr>
      <w:bookmarkStart w:id="1448" w:name="_Toc25116"/>
      <w:r>
        <w:rPr>
          <w:rFonts w:hint="eastAsia" w:hAnsi="宋体" w:cs="宋体"/>
          <w:b/>
          <w:color w:val="auto"/>
          <w:sz w:val="28"/>
          <w:szCs w:val="28"/>
          <w:lang w:val="en-US" w:eastAsia="zh-CN"/>
        </w:rPr>
        <w:t>19、</w:t>
      </w:r>
      <w:r>
        <w:rPr>
          <w:rFonts w:hint="eastAsia" w:hAnsi="宋体" w:cs="宋体"/>
          <w:b/>
          <w:color w:val="auto"/>
          <w:sz w:val="28"/>
          <w:szCs w:val="28"/>
        </w:rPr>
        <w:t>《残疾人福利性单位声明函》（见附件）（如有，请提供）</w:t>
      </w:r>
      <w:bookmarkEnd w:id="1447"/>
      <w:bookmarkEnd w:id="1448"/>
    </w:p>
    <w:p>
      <w:pPr>
        <w:pageBreakBefore w:val="0"/>
        <w:tabs>
          <w:tab w:val="left" w:pos="1305"/>
        </w:tabs>
        <w:kinsoku/>
        <w:wordWrap/>
        <w:overflowPunct/>
        <w:topLinePunct w:val="0"/>
        <w:bidi w:val="0"/>
        <w:spacing w:line="460" w:lineRule="exact"/>
        <w:rPr>
          <w:rFonts w:ascii="宋体" w:hAnsi="宋体" w:cs="宋体"/>
          <w:b/>
          <w:color w:val="auto"/>
          <w:sz w:val="32"/>
          <w:szCs w:val="32"/>
        </w:rPr>
      </w:pPr>
    </w:p>
    <w:p>
      <w:pPr>
        <w:pStyle w:val="2"/>
        <w:pageBreakBefore w:val="0"/>
        <w:kinsoku/>
        <w:wordWrap/>
        <w:overflowPunct/>
        <w:topLinePunct w:val="0"/>
        <w:bidi w:val="0"/>
        <w:spacing w:line="460" w:lineRule="exact"/>
        <w:rPr>
          <w:rFonts w:ascii="宋体" w:hAnsi="宋体" w:cs="宋体"/>
          <w:b/>
          <w:color w:val="auto"/>
          <w:spacing w:val="6"/>
          <w:sz w:val="28"/>
          <w:szCs w:val="28"/>
        </w:rPr>
      </w:pPr>
    </w:p>
    <w:p>
      <w:pPr>
        <w:pageBreakBefore w:val="0"/>
        <w:kinsoku/>
        <w:wordWrap/>
        <w:overflowPunct/>
        <w:topLinePunct w:val="0"/>
        <w:bidi w:val="0"/>
        <w:spacing w:line="460" w:lineRule="exact"/>
        <w:jc w:val="center"/>
        <w:rPr>
          <w:rFonts w:ascii="宋体" w:hAnsi="宋体" w:cs="宋体"/>
          <w:b/>
          <w:color w:val="auto"/>
          <w:spacing w:val="6"/>
          <w:sz w:val="28"/>
          <w:szCs w:val="28"/>
        </w:rPr>
      </w:pPr>
      <w:r>
        <w:rPr>
          <w:rFonts w:hint="eastAsia" w:ascii="宋体" w:hAnsi="宋体" w:cs="宋体"/>
          <w:b/>
          <w:color w:val="auto"/>
          <w:spacing w:val="6"/>
          <w:sz w:val="28"/>
          <w:szCs w:val="28"/>
        </w:rPr>
        <w:t>残疾人福利性单位声明函</w:t>
      </w:r>
    </w:p>
    <w:p>
      <w:pPr>
        <w:pageBreakBefore w:val="0"/>
        <w:kinsoku/>
        <w:wordWrap/>
        <w:overflowPunct/>
        <w:topLinePunct w:val="0"/>
        <w:bidi w:val="0"/>
        <w:spacing w:line="460" w:lineRule="exact"/>
        <w:ind w:firstLine="504" w:firstLineChars="200"/>
        <w:rPr>
          <w:rFonts w:ascii="宋体" w:hAnsi="宋体" w:cs="宋体"/>
          <w:color w:val="auto"/>
          <w:spacing w:val="6"/>
          <w:sz w:val="24"/>
        </w:rPr>
      </w:pPr>
      <w:r>
        <w:rPr>
          <w:rFonts w:hint="eastAsia" w:ascii="宋体" w:hAnsi="宋体" w:cs="宋体"/>
          <w:color w:val="auto"/>
          <w:spacing w:val="6"/>
          <w:sz w:val="24"/>
        </w:rPr>
        <w:t>本单位郑重声明，根据《财政部 民政部 中国残疾人联合会关于促进残疾人就业政府采购政策的通知》（财库</w:t>
      </w:r>
      <w:r>
        <w:rPr>
          <w:rFonts w:hint="eastAsia" w:ascii="宋体" w:hAnsi="宋体" w:cs="宋体"/>
          <w:color w:val="auto"/>
          <w:sz w:val="24"/>
        </w:rPr>
        <w:t>〔2017〕141</w:t>
      </w:r>
      <w:r>
        <w:rPr>
          <w:rFonts w:hint="eastAsia" w:ascii="宋体" w:hAnsi="宋体" w:cs="宋体"/>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bidi w:val="0"/>
        <w:spacing w:line="460" w:lineRule="exact"/>
        <w:ind w:firstLine="504" w:firstLineChars="200"/>
        <w:rPr>
          <w:rFonts w:ascii="宋体" w:hAnsi="宋体" w:cs="宋体"/>
          <w:color w:val="auto"/>
          <w:spacing w:val="6"/>
          <w:sz w:val="24"/>
        </w:rPr>
      </w:pPr>
      <w:r>
        <w:rPr>
          <w:rFonts w:hint="eastAsia" w:ascii="宋体" w:hAnsi="宋体" w:cs="宋体"/>
          <w:color w:val="auto"/>
          <w:spacing w:val="6"/>
          <w:sz w:val="24"/>
        </w:rPr>
        <w:t>本单位对上述声明的真实性负责。如有虚假，将依法承担相应责任。</w:t>
      </w:r>
    </w:p>
    <w:p>
      <w:pPr>
        <w:pageBreakBefore w:val="0"/>
        <w:kinsoku/>
        <w:wordWrap/>
        <w:overflowPunct/>
        <w:topLinePunct w:val="0"/>
        <w:bidi w:val="0"/>
        <w:spacing w:line="460" w:lineRule="exact"/>
        <w:rPr>
          <w:rFonts w:ascii="宋体" w:hAnsi="宋体" w:cs="宋体"/>
          <w:color w:val="auto"/>
        </w:rPr>
      </w:pPr>
    </w:p>
    <w:p>
      <w:pPr>
        <w:pageBreakBefore w:val="0"/>
        <w:tabs>
          <w:tab w:val="left" w:pos="4860"/>
        </w:tabs>
        <w:kinsoku/>
        <w:wordWrap/>
        <w:overflowPunct/>
        <w:topLinePunct w:val="0"/>
        <w:bidi w:val="0"/>
        <w:spacing w:line="460" w:lineRule="exact"/>
        <w:ind w:right="1560" w:firstLine="584" w:firstLineChars="200"/>
        <w:jc w:val="center"/>
        <w:rPr>
          <w:rFonts w:ascii="宋体" w:hAnsi="宋体" w:cs="宋体"/>
          <w:color w:val="auto"/>
          <w:spacing w:val="6"/>
          <w:sz w:val="24"/>
        </w:rPr>
      </w:pPr>
      <w:r>
        <w:rPr>
          <w:rFonts w:hint="eastAsia" w:ascii="宋体" w:hAnsi="宋体" w:cs="宋体"/>
          <w:color w:val="auto"/>
          <w:spacing w:val="6"/>
          <w:sz w:val="28"/>
          <w:szCs w:val="28"/>
        </w:rPr>
        <w:t xml:space="preserve">          </w:t>
      </w:r>
      <w:r>
        <w:rPr>
          <w:rFonts w:hint="eastAsia" w:ascii="宋体" w:hAnsi="宋体" w:cs="宋体"/>
          <w:color w:val="auto"/>
          <w:spacing w:val="6"/>
          <w:sz w:val="24"/>
        </w:rPr>
        <w:t xml:space="preserve">  单位名称（</w:t>
      </w:r>
      <w:r>
        <w:rPr>
          <w:rFonts w:hint="eastAsia" w:ascii="宋体" w:hAnsi="宋体" w:cs="宋体"/>
          <w:color w:val="auto"/>
          <w:sz w:val="24"/>
        </w:rPr>
        <w:t>CA签章</w:t>
      </w:r>
      <w:r>
        <w:rPr>
          <w:rFonts w:hint="eastAsia" w:ascii="宋体" w:hAnsi="宋体" w:cs="宋体"/>
          <w:color w:val="auto"/>
          <w:spacing w:val="6"/>
          <w:sz w:val="24"/>
        </w:rPr>
        <w:t>）：</w:t>
      </w:r>
    </w:p>
    <w:p>
      <w:pPr>
        <w:pStyle w:val="14"/>
        <w:pageBreakBefore w:val="0"/>
        <w:kinsoku/>
        <w:wordWrap/>
        <w:overflowPunct/>
        <w:topLinePunct w:val="0"/>
        <w:bidi w:val="0"/>
        <w:spacing w:line="460" w:lineRule="exact"/>
        <w:ind w:firstLine="4032" w:firstLineChars="1600"/>
        <w:rPr>
          <w:rFonts w:hAnsi="宋体" w:cs="宋体"/>
          <w:color w:val="auto"/>
          <w:spacing w:val="6"/>
          <w:sz w:val="24"/>
          <w:szCs w:val="24"/>
        </w:rPr>
      </w:pPr>
      <w:r>
        <w:rPr>
          <w:rFonts w:hint="eastAsia" w:hAnsi="宋体" w:cs="宋体"/>
          <w:color w:val="auto"/>
          <w:spacing w:val="6"/>
          <w:sz w:val="24"/>
          <w:szCs w:val="24"/>
        </w:rPr>
        <w:t>日    期：  年  月  日</w:t>
      </w:r>
    </w:p>
    <w:p>
      <w:pPr>
        <w:pageBreakBefore w:val="0"/>
        <w:kinsoku/>
        <w:wordWrap/>
        <w:overflowPunct/>
        <w:topLinePunct w:val="0"/>
        <w:bidi w:val="0"/>
        <w:spacing w:line="460" w:lineRule="exact"/>
        <w:rPr>
          <w:rFonts w:ascii="宋体" w:hAnsi="宋体" w:cs="宋体"/>
          <w:color w:val="auto"/>
          <w:spacing w:val="6"/>
          <w:sz w:val="24"/>
        </w:rPr>
      </w:pPr>
    </w:p>
    <w:p>
      <w:pPr>
        <w:pStyle w:val="11"/>
        <w:pageBreakBefore w:val="0"/>
        <w:kinsoku/>
        <w:wordWrap/>
        <w:overflowPunct/>
        <w:topLinePunct w:val="0"/>
        <w:bidi w:val="0"/>
        <w:spacing w:line="460" w:lineRule="exact"/>
        <w:rPr>
          <w:rFonts w:ascii="宋体" w:hAnsi="宋体" w:cs="宋体"/>
          <w:color w:val="auto"/>
        </w:rPr>
      </w:pPr>
    </w:p>
    <w:p>
      <w:pPr>
        <w:pStyle w:val="11"/>
        <w:pageBreakBefore w:val="0"/>
        <w:kinsoku/>
        <w:wordWrap/>
        <w:overflowPunct/>
        <w:topLinePunct w:val="0"/>
        <w:bidi w:val="0"/>
        <w:spacing w:line="460" w:lineRule="exact"/>
        <w:rPr>
          <w:rFonts w:ascii="宋体" w:hAnsi="宋体" w:cs="宋体"/>
          <w:color w:val="auto"/>
        </w:rPr>
      </w:pPr>
    </w:p>
    <w:p>
      <w:pPr>
        <w:pStyle w:val="11"/>
        <w:pageBreakBefore w:val="0"/>
        <w:kinsoku/>
        <w:wordWrap/>
        <w:overflowPunct/>
        <w:topLinePunct w:val="0"/>
        <w:bidi w:val="0"/>
        <w:spacing w:line="460" w:lineRule="exact"/>
        <w:rPr>
          <w:rFonts w:ascii="宋体" w:hAnsi="宋体" w:cs="宋体"/>
          <w:color w:val="auto"/>
        </w:rPr>
      </w:pPr>
    </w:p>
    <w:p>
      <w:pPr>
        <w:pageBreakBefore w:val="0"/>
        <w:tabs>
          <w:tab w:val="left" w:pos="1305"/>
        </w:tabs>
        <w:kinsoku/>
        <w:wordWrap/>
        <w:overflowPunct/>
        <w:topLinePunct w:val="0"/>
        <w:bidi w:val="0"/>
        <w:spacing w:line="46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注：成交供应商为残疾人福利性单位的，采购人或者其委托的采购代理机构应当随成交结果同时公告其《残疾人福利性单位声明函》，接受社会监督。</w:t>
      </w:r>
    </w:p>
    <w:p>
      <w:pPr>
        <w:pStyle w:val="2"/>
        <w:pageBreakBefore w:val="0"/>
        <w:kinsoku/>
        <w:wordWrap/>
        <w:overflowPunct/>
        <w:topLinePunct w:val="0"/>
        <w:bidi w:val="0"/>
        <w:spacing w:line="460" w:lineRule="exact"/>
        <w:rPr>
          <w:rFonts w:ascii="宋体" w:hAnsi="宋体" w:cs="宋体"/>
          <w:b/>
          <w:color w:val="auto"/>
          <w:sz w:val="28"/>
          <w:szCs w:val="28"/>
        </w:rPr>
      </w:pPr>
    </w:p>
    <w:p>
      <w:pPr>
        <w:pStyle w:val="14"/>
        <w:pageBreakBefore w:val="0"/>
        <w:kinsoku/>
        <w:wordWrap/>
        <w:overflowPunct/>
        <w:topLinePunct w:val="0"/>
        <w:bidi w:val="0"/>
        <w:spacing w:line="460" w:lineRule="exact"/>
        <w:rPr>
          <w:rFonts w:hAnsi="宋体" w:cs="宋体"/>
          <w:b/>
          <w:color w:val="auto"/>
          <w:sz w:val="28"/>
          <w:szCs w:val="28"/>
        </w:rPr>
      </w:pPr>
    </w:p>
    <w:p>
      <w:pPr>
        <w:pStyle w:val="14"/>
        <w:pageBreakBefore w:val="0"/>
        <w:kinsoku/>
        <w:wordWrap/>
        <w:overflowPunct/>
        <w:topLinePunct w:val="0"/>
        <w:bidi w:val="0"/>
        <w:spacing w:line="460" w:lineRule="exact"/>
        <w:outlineLvl w:val="2"/>
        <w:rPr>
          <w:rFonts w:hAnsi="宋体" w:cs="宋体"/>
          <w:color w:val="auto"/>
        </w:rPr>
      </w:pPr>
      <w:bookmarkStart w:id="1449" w:name="_Toc14778"/>
      <w:bookmarkStart w:id="1450" w:name="_Toc17565"/>
      <w:r>
        <w:rPr>
          <w:rFonts w:hint="eastAsia" w:hAnsi="宋体" w:cs="宋体"/>
          <w:b/>
          <w:color w:val="auto"/>
          <w:sz w:val="28"/>
          <w:szCs w:val="28"/>
          <w:lang w:val="en-US" w:eastAsia="zh-CN"/>
        </w:rPr>
        <w:t>20、</w:t>
      </w:r>
      <w:r>
        <w:rPr>
          <w:rFonts w:hint="eastAsia" w:hAnsi="宋体" w:cs="宋体"/>
          <w:b/>
          <w:color w:val="auto"/>
          <w:sz w:val="28"/>
          <w:szCs w:val="28"/>
        </w:rPr>
        <w:t>供应商可结合本项目的评审办法视自身情况自行提交其它相关证明材料。</w:t>
      </w:r>
      <w:bookmarkEnd w:id="1449"/>
      <w:bookmarkEnd w:id="1450"/>
    </w:p>
    <w:p>
      <w:pPr>
        <w:pageBreakBefore w:val="0"/>
        <w:kinsoku/>
        <w:wordWrap/>
        <w:overflowPunct/>
        <w:topLinePunct w:val="0"/>
        <w:bidi w:val="0"/>
        <w:spacing w:line="460" w:lineRule="exact"/>
        <w:rPr>
          <w:rFonts w:ascii="宋体" w:hAnsi="宋体" w:cs="宋体"/>
          <w:color w:val="auto"/>
        </w:rPr>
      </w:pPr>
    </w:p>
    <w:p>
      <w:pPr>
        <w:rPr>
          <w:color w:val="auto"/>
        </w:rPr>
      </w:pPr>
    </w:p>
    <w:p>
      <w:pPr>
        <w:rPr>
          <w:color w:val="auto"/>
        </w:rPr>
      </w:pPr>
    </w:p>
    <w:sectPr>
      <w:headerReference r:id="rId5" w:type="default"/>
      <w:footerReference r:id="rId6" w:type="default"/>
      <w:pgSz w:w="11905" w:h="16838"/>
      <w:pgMar w:top="1134" w:right="1417" w:bottom="1134" w:left="1417" w:header="851" w:footer="85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eastAsia="仿宋_GB2312"/>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sz w:val="18"/>
                              <w:szCs w:val="18"/>
                            </w:rPr>
                          </w:pP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105</w:t>
                          </w:r>
                          <w:r>
                            <w:rPr>
                              <w:rFonts w:hint="eastAsia"/>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5"/>
                      <w:rPr>
                        <w:rFonts w:hint="eastAsia"/>
                        <w:sz w:val="18"/>
                        <w:szCs w:val="18"/>
                      </w:rPr>
                    </w:pP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105</w:t>
                    </w:r>
                    <w:r>
                      <w:rPr>
                        <w:rFonts w:hint="eastAsia"/>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58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4CF58C"/>
    <w:multiLevelType w:val="singleLevel"/>
    <w:tmpl w:val="BB4CF58C"/>
    <w:lvl w:ilvl="0" w:tentative="0">
      <w:start w:val="2"/>
      <w:numFmt w:val="decimal"/>
      <w:suff w:val="nothing"/>
      <w:lvlText w:val="（%1）"/>
      <w:lvlJc w:val="left"/>
    </w:lvl>
  </w:abstractNum>
  <w:abstractNum w:abstractNumId="1">
    <w:nsid w:val="0B718A63"/>
    <w:multiLevelType w:val="singleLevel"/>
    <w:tmpl w:val="0B718A63"/>
    <w:lvl w:ilvl="0" w:tentative="0">
      <w:start w:val="7"/>
      <w:numFmt w:val="decimal"/>
      <w:suff w:val="nothing"/>
      <w:lvlText w:val="%1、"/>
      <w:lvlJc w:val="left"/>
    </w:lvl>
  </w:abstractNum>
  <w:abstractNum w:abstractNumId="2">
    <w:nsid w:val="4E640DC1"/>
    <w:multiLevelType w:val="multilevel"/>
    <w:tmpl w:val="4E640DC1"/>
    <w:lvl w:ilvl="0" w:tentative="0">
      <w:start w:val="1"/>
      <w:numFmt w:val="decimal"/>
      <w:lvlText w:val="（%1）"/>
      <w:lvlJc w:val="left"/>
      <w:pPr>
        <w:ind w:left="1004"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A98117E"/>
    <w:multiLevelType w:val="multilevel"/>
    <w:tmpl w:val="6A98117E"/>
    <w:lvl w:ilvl="0" w:tentative="0">
      <w:start w:val="1"/>
      <w:numFmt w:val="chineseCounting"/>
      <w:suff w:val="space"/>
      <w:lvlText w:val="第%1章"/>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796769D0"/>
    <w:multiLevelType w:val="singleLevel"/>
    <w:tmpl w:val="796769D0"/>
    <w:lvl w:ilvl="0" w:tentative="0">
      <w:start w:val="5"/>
      <w:numFmt w:val="decimal"/>
      <w:suff w:val="nothing"/>
      <w:lvlText w:val="%1、"/>
      <w:lvlJc w:val="left"/>
    </w:lvl>
  </w:abstractNum>
  <w:num w:numId="1">
    <w:abstractNumId w:val="0"/>
  </w:num>
  <w:num w:numId="2">
    <w:abstractNumId w:val="2"/>
  </w:num>
  <w:num w:numId="3">
    <w:abstractNumId w:val="4"/>
  </w:num>
  <w:num w:numId="4">
    <w:abstractNumId w:val="1"/>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72B64"/>
    <w:rsid w:val="118B1236"/>
    <w:rsid w:val="1A661AEC"/>
    <w:rsid w:val="1CDF3057"/>
    <w:rsid w:val="229F7F07"/>
    <w:rsid w:val="28D374AE"/>
    <w:rsid w:val="2FC27396"/>
    <w:rsid w:val="37B24D94"/>
    <w:rsid w:val="3BAE5737"/>
    <w:rsid w:val="3FBD7A9D"/>
    <w:rsid w:val="451D7F53"/>
    <w:rsid w:val="45727FA5"/>
    <w:rsid w:val="4CE20586"/>
    <w:rsid w:val="501871CB"/>
    <w:rsid w:val="548819DE"/>
    <w:rsid w:val="55EC1C25"/>
    <w:rsid w:val="56884442"/>
    <w:rsid w:val="56DE33DE"/>
    <w:rsid w:val="58F35911"/>
    <w:rsid w:val="595E2C23"/>
    <w:rsid w:val="7F436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5"/>
    <w:next w:val="5"/>
    <w:qFormat/>
    <w:uiPriority w:val="0"/>
    <w:pPr>
      <w:keepNext/>
      <w:keepLines/>
      <w:tabs>
        <w:tab w:val="left" w:pos="567"/>
      </w:tabs>
      <w:spacing w:line="360" w:lineRule="auto"/>
      <w:ind w:left="567" w:hanging="567"/>
      <w:outlineLvl w:val="1"/>
    </w:pPr>
    <w:rPr>
      <w:rFonts w:ascii="Arial" w:hAnsi="Arial"/>
      <w:bCs/>
      <w:color w:val="000000"/>
      <w:sz w:val="28"/>
      <w:szCs w:val="32"/>
      <w:lang w:val="pt-BR"/>
    </w:rPr>
  </w:style>
  <w:style w:type="paragraph" w:styleId="6">
    <w:name w:val="heading 3"/>
    <w:basedOn w:val="1"/>
    <w:next w:val="1"/>
    <w:link w:val="24"/>
    <w:qFormat/>
    <w:uiPriority w:val="0"/>
    <w:pPr>
      <w:keepNext/>
      <w:keepLines/>
      <w:outlineLvl w:val="2"/>
    </w:pPr>
    <w:rPr>
      <w:rFonts w:ascii="Calibri" w:hAnsi="Calibri"/>
      <w:b/>
      <w:sz w:val="32"/>
    </w:rPr>
  </w:style>
  <w:style w:type="paragraph" w:styleId="7">
    <w:name w:val="heading 4"/>
    <w:basedOn w:val="1"/>
    <w:next w:val="1"/>
    <w:qFormat/>
    <w:uiPriority w:val="0"/>
    <w:pPr>
      <w:keepNext/>
      <w:spacing w:before="240" w:after="60"/>
      <w:outlineLvl w:val="3"/>
    </w:pPr>
    <w:rPr>
      <w:b/>
      <w:bCs/>
      <w:sz w:val="28"/>
      <w:szCs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
    <w:name w:val="Normal_0"/>
    <w:qFormat/>
    <w:uiPriority w:val="0"/>
    <w:pPr>
      <w:jc w:val="both"/>
    </w:pPr>
    <w:rPr>
      <w:rFonts w:ascii="Calibri" w:hAnsi="Calibri" w:eastAsia="宋体" w:cs="Times New Roman"/>
      <w:kern w:val="2"/>
      <w:sz w:val="21"/>
      <w:szCs w:val="21"/>
      <w:lang w:val="en-US" w:eastAsia="zh-CN" w:bidi="ar-SA"/>
    </w:rPr>
  </w:style>
  <w:style w:type="paragraph" w:styleId="8">
    <w:name w:val="index 8"/>
    <w:basedOn w:val="1"/>
    <w:next w:val="1"/>
    <w:qFormat/>
    <w:uiPriority w:val="0"/>
    <w:pPr>
      <w:ind w:left="2940"/>
    </w:pPr>
  </w:style>
  <w:style w:type="paragraph" w:styleId="9">
    <w:name w:val="annotation text"/>
    <w:basedOn w:val="1"/>
    <w:qFormat/>
    <w:uiPriority w:val="0"/>
    <w:pPr>
      <w:jc w:val="left"/>
    </w:pPr>
  </w:style>
  <w:style w:type="paragraph" w:styleId="10">
    <w:name w:val="Body Text 3"/>
    <w:basedOn w:val="1"/>
    <w:qFormat/>
    <w:uiPriority w:val="0"/>
    <w:pPr>
      <w:spacing w:line="500" w:lineRule="exact"/>
    </w:pPr>
    <w:rPr>
      <w:b/>
      <w:bCs/>
      <w:kern w:val="0"/>
      <w:sz w:val="24"/>
    </w:rPr>
  </w:style>
  <w:style w:type="paragraph" w:styleId="11">
    <w:name w:val="Body Text"/>
    <w:basedOn w:val="1"/>
    <w:next w:val="1"/>
    <w:qFormat/>
    <w:uiPriority w:val="0"/>
  </w:style>
  <w:style w:type="paragraph" w:styleId="12">
    <w:name w:val="Body Text Indent"/>
    <w:basedOn w:val="1"/>
    <w:qFormat/>
    <w:uiPriority w:val="0"/>
    <w:pPr>
      <w:spacing w:after="120"/>
      <w:ind w:left="420" w:leftChars="200"/>
    </w:pPr>
  </w:style>
  <w:style w:type="paragraph" w:styleId="13">
    <w:name w:val="toc 3"/>
    <w:basedOn w:val="1"/>
    <w:next w:val="1"/>
    <w:unhideWhenUsed/>
    <w:qFormat/>
    <w:uiPriority w:val="39"/>
    <w:pPr>
      <w:ind w:left="840" w:leftChars="400"/>
    </w:pPr>
  </w:style>
  <w:style w:type="paragraph" w:styleId="14">
    <w:name w:val="Plain Text"/>
    <w:basedOn w:val="1"/>
    <w:next w:val="7"/>
    <w:qFormat/>
    <w:uiPriority w:val="99"/>
    <w:rPr>
      <w:rFonts w:ascii="宋体" w:hAnsi="Courier New"/>
      <w:szCs w:val="20"/>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toc 1"/>
    <w:basedOn w:val="1"/>
    <w:next w:val="1"/>
    <w:unhideWhenUsed/>
    <w:qFormat/>
    <w:uiPriority w:val="39"/>
  </w:style>
  <w:style w:type="paragraph" w:styleId="17">
    <w:name w:val="toc 2"/>
    <w:basedOn w:val="1"/>
    <w:next w:val="1"/>
    <w:unhideWhenUsed/>
    <w:qFormat/>
    <w:uiPriority w:val="39"/>
    <w:pPr>
      <w:ind w:left="420" w:leftChars="200"/>
    </w:pPr>
  </w:style>
  <w:style w:type="paragraph" w:styleId="18">
    <w:name w:val="Body Text First Indent 2"/>
    <w:basedOn w:val="12"/>
    <w:unhideWhenUsed/>
    <w:qFormat/>
    <w:uiPriority w:val="99"/>
    <w:pPr>
      <w:ind w:firstLine="420" w:firstLineChars="200"/>
    </w:p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正文格式"/>
    <w:basedOn w:val="1"/>
    <w:qFormat/>
    <w:uiPriority w:val="0"/>
    <w:pPr>
      <w:widowControl/>
      <w:adjustRightInd w:val="0"/>
      <w:snapToGrid w:val="0"/>
      <w:spacing w:line="400" w:lineRule="atLeast"/>
      <w:ind w:firstLine="482"/>
      <w:textAlignment w:val="baseline"/>
    </w:pPr>
    <w:rPr>
      <w:kern w:val="0"/>
      <w:sz w:val="24"/>
    </w:rPr>
  </w:style>
  <w:style w:type="paragraph" w:styleId="23">
    <w:name w:val="List Paragraph"/>
    <w:basedOn w:val="1"/>
    <w:qFormat/>
    <w:uiPriority w:val="99"/>
    <w:pPr>
      <w:ind w:firstLine="420" w:firstLineChars="200"/>
    </w:pPr>
  </w:style>
  <w:style w:type="character" w:customStyle="1" w:styleId="24">
    <w:name w:val="标题 3 Char"/>
    <w:link w:val="6"/>
    <w:qFormat/>
    <w:uiPriority w:val="0"/>
    <w:rPr>
      <w:rFonts w:ascii="Calibri" w:hAnsi="Calibri"/>
      <w:b/>
      <w:sz w:val="32"/>
    </w:rPr>
  </w:style>
  <w:style w:type="paragraph" w:customStyle="1" w:styleId="25">
    <w:name w:val="p0"/>
    <w:basedOn w:val="1"/>
    <w:qFormat/>
    <w:uiPriority w:val="0"/>
    <w:pPr>
      <w:widowControl/>
    </w:pPr>
    <w:rPr>
      <w:rFonts w:ascii="Calibri" w:hAnsi="Calibri" w:cs="宋体"/>
      <w:kern w:val="0"/>
      <w:szCs w:val="21"/>
    </w:rPr>
  </w:style>
  <w:style w:type="paragraph" w:customStyle="1" w:styleId="26">
    <w:name w:val="纯文本1"/>
    <w:basedOn w:val="1"/>
    <w:qFormat/>
    <w:uiPriority w:val="0"/>
    <w:rPr>
      <w:rFonts w:ascii="宋体" w:hAnsi="Courier New"/>
      <w:szCs w:val="22"/>
    </w:rPr>
  </w:style>
  <w:style w:type="paragraph" w:customStyle="1" w:styleId="27">
    <w:name w:val="Normal"/>
    <w:qFormat/>
    <w:uiPriority w:val="0"/>
    <w:rPr>
      <w:rFonts w:ascii="Calibri" w:hAnsi="Calibri"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2021-11-18T08:56:00Z</dcterms:created>
  <dc:creator>PC710</dc:creator>
  <cp:lastModifiedBy>PC710</cp:lastModifiedBy>
  <dcterms:modified xsi:type="dcterms:W3CDTF">2021-12-20T09:22:49Z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62D1A17065B945FFB84C3D22449559EA</vt:lpwstr>
  </property>
</Properties>
</file>