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3" w:line="400" w:lineRule="exact"/>
        <w:rPr>
          <w:rFonts w:ascii="宋体"/>
          <w:b/>
          <w:color w:val="auto"/>
          <w:spacing w:val="80"/>
          <w:sz w:val="30"/>
        </w:rPr>
      </w:pPr>
    </w:p>
    <w:p>
      <w:pPr>
        <w:jc w:val="center"/>
        <w:rPr>
          <w:rFonts w:ascii="宋体"/>
          <w:color w:val="auto"/>
          <w:sz w:val="48"/>
          <w:szCs w:val="48"/>
        </w:rPr>
      </w:pPr>
      <w:r>
        <w:rPr>
          <w:rFonts w:hint="eastAsia" w:ascii="宋体"/>
          <w:color w:val="auto"/>
          <w:sz w:val="48"/>
          <w:szCs w:val="48"/>
        </w:rPr>
        <w:t xml:space="preserve">   </w:t>
      </w:r>
      <w:r>
        <w:rPr>
          <w:rFonts w:ascii="宋体"/>
          <w:color w:val="auto"/>
          <w:sz w:val="48"/>
          <w:szCs w:val="48"/>
        </w:rPr>
        <w:drawing>
          <wp:inline distT="0" distB="0" distL="0" distR="0">
            <wp:extent cx="891540" cy="929640"/>
            <wp:effectExtent l="19050" t="0" r="3810" b="0"/>
            <wp:docPr id="1"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科文名片"/>
                    <pic:cNvPicPr>
                      <a:picLocks noChangeAspect="1" noChangeArrowheads="1"/>
                    </pic:cNvPicPr>
                  </pic:nvPicPr>
                  <pic:blipFill>
                    <a:blip r:embed="rId12" cstate="print"/>
                    <a:srcRect/>
                    <a:stretch>
                      <a:fillRect/>
                    </a:stretch>
                  </pic:blipFill>
                  <pic:spPr>
                    <a:xfrm>
                      <a:off x="0" y="0"/>
                      <a:ext cx="891540" cy="929640"/>
                    </a:xfrm>
                    <a:prstGeom prst="rect">
                      <a:avLst/>
                    </a:prstGeom>
                    <a:noFill/>
                    <a:ln w="9525">
                      <a:noFill/>
                      <a:miter lim="800000"/>
                      <a:headEnd/>
                      <a:tailEnd/>
                    </a:ln>
                  </pic:spPr>
                </pic:pic>
              </a:graphicData>
            </a:graphic>
          </wp:inline>
        </w:drawing>
      </w:r>
    </w:p>
    <w:p>
      <w:pPr>
        <w:tabs>
          <w:tab w:val="left" w:pos="9345"/>
        </w:tabs>
        <w:spacing w:line="480" w:lineRule="auto"/>
        <w:ind w:left="640" w:leftChars="305" w:right="9" w:firstLine="704" w:firstLineChars="146"/>
        <w:rPr>
          <w:rFonts w:ascii="宋体"/>
          <w:b/>
          <w:bCs/>
          <w:color w:val="auto"/>
          <w:sz w:val="48"/>
          <w:szCs w:val="48"/>
        </w:rPr>
      </w:pPr>
      <w:r>
        <w:rPr>
          <w:rFonts w:ascii="宋体"/>
          <w:b/>
          <w:bCs/>
          <w:color w:val="auto"/>
          <w:sz w:val="48"/>
          <w:szCs w:val="48"/>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792480</wp:posOffset>
                </wp:positionV>
                <wp:extent cx="5143500" cy="0"/>
                <wp:effectExtent l="15240" t="9525" r="13335" b="9525"/>
                <wp:wrapNone/>
                <wp:docPr id="2" name="直线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2700">
                          <a:solidFill>
                            <a:srgbClr val="000000"/>
                          </a:solidFill>
                          <a:round/>
                        </a:ln>
                      </wps:spPr>
                      <wps:bodyPr/>
                    </wps:wsp>
                  </a:graphicData>
                </a:graphic>
              </wp:anchor>
            </w:drawing>
          </mc:Choice>
          <mc:Fallback>
            <w:pict>
              <v:line id="直线 2" o:spid="_x0000_s1026" o:spt="20" style="position:absolute;left:0pt;margin-left:36pt;margin-top:62.4pt;height:0pt;width:405pt;z-index:251658240;mso-width-relative:page;mso-height-relative:page;" filled="f" stroked="t" coordsize="21600,21600" o:gfxdata="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7uv9bWAAAACgEAAA8AAAAAAAAAAQAgAAAAIgAAAGRycy9kb3ducmV2LnhtbFBLAQIUABQA&#10;AAAIAIdO4kBsDBH1uQEAAFQDAAAOAAAAAAAAAAEAIAAAACUBAABkcnMvZTJvRG9jLnhtbFBLBQYA&#10;AAAABgAGAFkBAABQBQAAAAA=&#10;">
                <v:fill on="f" focussize="0,0"/>
                <v:stroke weight="1pt" color="#000000" joinstyle="round"/>
                <v:imagedata o:title=""/>
                <o:lock v:ext="edit" aspectratio="f"/>
              </v:line>
            </w:pict>
          </mc:Fallback>
        </mc:AlternateContent>
      </w:r>
      <w:r>
        <w:rPr>
          <w:rFonts w:hint="eastAsia" w:ascii="宋体"/>
          <w:b/>
          <w:bCs/>
          <w:color w:val="auto"/>
          <w:sz w:val="48"/>
          <w:szCs w:val="48"/>
        </w:rPr>
        <w:t xml:space="preserve"> 广 西 科 文 招 标 有 限 公 司</w:t>
      </w:r>
      <w:r>
        <w:rPr>
          <w:rFonts w:hint="eastAsia" w:ascii="宋体"/>
          <w:b/>
          <w:bCs/>
          <w:color w:val="auto"/>
          <w:sz w:val="48"/>
          <w:szCs w:val="48"/>
        </w:rPr>
        <w:cr/>
      </w:r>
      <w:r>
        <w:rPr>
          <w:rFonts w:hint="eastAsia" w:ascii="宋体"/>
          <w:b/>
          <w:bCs/>
          <w:color w:val="auto"/>
          <w:sz w:val="48"/>
          <w:szCs w:val="48"/>
        </w:rPr>
        <w:t xml:space="preserve">   </w:t>
      </w:r>
      <w:r>
        <w:rPr>
          <w:rFonts w:hint="eastAsia" w:ascii="宋体"/>
          <w:b/>
          <w:bCs/>
          <w:color w:val="auto"/>
          <w:sz w:val="48"/>
          <w:szCs w:val="48"/>
        </w:rPr>
        <w:tab/>
      </w:r>
    </w:p>
    <w:p>
      <w:pPr>
        <w:pStyle w:val="23"/>
        <w:ind w:firstLine="5"/>
        <w:jc w:val="center"/>
        <w:rPr>
          <w:b/>
          <w:color w:val="auto"/>
        </w:rPr>
      </w:pPr>
    </w:p>
    <w:p>
      <w:pPr>
        <w:pStyle w:val="23"/>
        <w:ind w:firstLine="5"/>
        <w:jc w:val="center"/>
        <w:rPr>
          <w:b/>
          <w:color w:val="auto"/>
        </w:rPr>
      </w:pPr>
    </w:p>
    <w:p>
      <w:pPr>
        <w:pStyle w:val="23"/>
        <w:ind w:firstLine="5"/>
        <w:jc w:val="center"/>
        <w:rPr>
          <w:b/>
          <w:color w:val="auto"/>
        </w:rPr>
      </w:pPr>
    </w:p>
    <w:p>
      <w:pPr>
        <w:pStyle w:val="23"/>
        <w:ind w:firstLine="5"/>
        <w:jc w:val="center"/>
        <w:rPr>
          <w:b/>
          <w:color w:val="auto"/>
        </w:rPr>
      </w:pPr>
    </w:p>
    <w:p>
      <w:pPr>
        <w:pStyle w:val="23"/>
        <w:rPr>
          <w:b/>
          <w:color w:val="auto"/>
          <w:spacing w:val="-18"/>
          <w:sz w:val="96"/>
        </w:rPr>
      </w:pPr>
    </w:p>
    <w:p>
      <w:pPr>
        <w:pStyle w:val="23"/>
        <w:jc w:val="center"/>
        <w:rPr>
          <w:color w:val="auto"/>
          <w:sz w:val="72"/>
          <w:szCs w:val="72"/>
        </w:rPr>
      </w:pPr>
      <w:r>
        <w:rPr>
          <w:rFonts w:hint="eastAsia"/>
          <w:color w:val="auto"/>
          <w:sz w:val="72"/>
          <w:szCs w:val="72"/>
        </w:rPr>
        <w:t>竞争性磋商采购文件</w:t>
      </w:r>
    </w:p>
    <w:p>
      <w:pPr>
        <w:pStyle w:val="23"/>
        <w:rPr>
          <w:b/>
          <w:color w:val="auto"/>
        </w:rPr>
      </w:pPr>
    </w:p>
    <w:p>
      <w:pPr>
        <w:pStyle w:val="23"/>
        <w:rPr>
          <w:b/>
          <w:color w:val="auto"/>
        </w:rPr>
      </w:pPr>
    </w:p>
    <w:p>
      <w:pPr>
        <w:pStyle w:val="23"/>
        <w:rPr>
          <w:b/>
          <w:color w:val="auto"/>
        </w:rPr>
      </w:pPr>
    </w:p>
    <w:p>
      <w:pPr>
        <w:rPr>
          <w:b/>
          <w:color w:val="auto"/>
        </w:rPr>
      </w:pPr>
    </w:p>
    <w:p>
      <w:pPr>
        <w:pStyle w:val="2"/>
        <w:rPr>
          <w:color w:val="auto"/>
        </w:rPr>
      </w:pPr>
    </w:p>
    <w:p>
      <w:pPr>
        <w:pStyle w:val="23"/>
        <w:rPr>
          <w:b/>
          <w:color w:val="auto"/>
        </w:rPr>
      </w:pPr>
    </w:p>
    <w:p>
      <w:pPr>
        <w:pStyle w:val="23"/>
        <w:rPr>
          <w:b/>
          <w:color w:val="auto"/>
        </w:rPr>
      </w:pPr>
    </w:p>
    <w:p>
      <w:pPr>
        <w:pStyle w:val="23"/>
        <w:rPr>
          <w:b/>
          <w:color w:val="auto"/>
        </w:rPr>
      </w:pPr>
    </w:p>
    <w:p>
      <w:pPr>
        <w:jc w:val="center"/>
        <w:rPr>
          <w:rFonts w:ascii="宋体"/>
          <w:b/>
          <w:color w:val="auto"/>
          <w:sz w:val="28"/>
          <w:szCs w:val="28"/>
        </w:rPr>
      </w:pPr>
      <w:r>
        <w:rPr>
          <w:rFonts w:hint="eastAsia" w:ascii="宋体"/>
          <w:b/>
          <w:color w:val="auto"/>
          <w:sz w:val="32"/>
          <w:szCs w:val="32"/>
        </w:rPr>
        <w:t xml:space="preserve">        </w:t>
      </w:r>
      <w:r>
        <w:rPr>
          <w:rFonts w:hint="eastAsia" w:ascii="宋体"/>
          <w:b/>
          <w:color w:val="auto"/>
          <w:sz w:val="28"/>
          <w:szCs w:val="28"/>
        </w:rPr>
        <w:t xml:space="preserve">   项目名称：</w:t>
      </w:r>
      <w:r>
        <w:rPr>
          <w:rFonts w:hint="eastAsia"/>
          <w:b/>
          <w:color w:val="auto"/>
          <w:sz w:val="28"/>
          <w:szCs w:val="28"/>
          <w:lang w:eastAsia="zh-CN"/>
        </w:rPr>
        <w:t>镇乡视频会议系统终端租用及专用线路服务采购</w:t>
      </w:r>
    </w:p>
    <w:p>
      <w:pPr>
        <w:jc w:val="left"/>
        <w:rPr>
          <w:rFonts w:hint="eastAsia" w:ascii="宋体"/>
          <w:b/>
          <w:color w:val="auto"/>
          <w:sz w:val="28"/>
          <w:szCs w:val="28"/>
        </w:rPr>
      </w:pPr>
      <w:r>
        <w:rPr>
          <w:rFonts w:hint="eastAsia" w:ascii="宋体"/>
          <w:b/>
          <w:color w:val="auto"/>
          <w:sz w:val="32"/>
          <w:szCs w:val="32"/>
        </w:rPr>
        <w:t xml:space="preserve">          </w:t>
      </w:r>
      <w:r>
        <w:rPr>
          <w:rFonts w:hint="eastAsia" w:ascii="宋体"/>
          <w:b/>
          <w:color w:val="auto"/>
          <w:sz w:val="28"/>
          <w:szCs w:val="28"/>
        </w:rPr>
        <w:t xml:space="preserve"> </w:t>
      </w:r>
      <w:r>
        <w:rPr>
          <w:rFonts w:hint="eastAsia" w:ascii="宋体"/>
          <w:b/>
          <w:color w:val="auto"/>
          <w:sz w:val="28"/>
          <w:szCs w:val="28"/>
          <w:lang w:val="en-US" w:eastAsia="zh-CN"/>
        </w:rPr>
        <w:t xml:space="preserve"> </w:t>
      </w:r>
      <w:r>
        <w:rPr>
          <w:rFonts w:hint="eastAsia" w:ascii="宋体"/>
          <w:b/>
          <w:color w:val="auto"/>
          <w:sz w:val="28"/>
          <w:szCs w:val="28"/>
        </w:rPr>
        <w:t xml:space="preserve"> 项目编号：</w:t>
      </w:r>
      <w:r>
        <w:rPr>
          <w:rFonts w:hint="eastAsia" w:ascii="宋体"/>
          <w:b/>
          <w:color w:val="auto"/>
          <w:sz w:val="28"/>
          <w:szCs w:val="28"/>
          <w:lang w:eastAsia="zh-CN"/>
        </w:rPr>
        <w:t>CZZC2020-C3-40100-KWZB</w:t>
      </w:r>
    </w:p>
    <w:p>
      <w:pPr>
        <w:rPr>
          <w:rFonts w:ascii="宋体"/>
          <w:b/>
          <w:color w:val="auto"/>
          <w:sz w:val="28"/>
          <w:szCs w:val="56"/>
        </w:rPr>
      </w:pPr>
      <w:r>
        <w:rPr>
          <w:rFonts w:hint="eastAsia" w:ascii="宋体"/>
          <w:b/>
          <w:color w:val="auto"/>
          <w:sz w:val="28"/>
          <w:szCs w:val="56"/>
        </w:rPr>
        <w:t xml:space="preserve">             </w:t>
      </w:r>
      <w:r>
        <w:rPr>
          <w:rFonts w:hint="eastAsia" w:ascii="宋体"/>
          <w:b/>
          <w:color w:val="auto"/>
          <w:sz w:val="28"/>
          <w:szCs w:val="56"/>
          <w:lang w:val="en-US" w:eastAsia="zh-CN"/>
        </w:rPr>
        <w:t xml:space="preserve"> </w:t>
      </w:r>
      <w:r>
        <w:rPr>
          <w:rFonts w:hint="eastAsia" w:ascii="宋体"/>
          <w:b/>
          <w:color w:val="auto"/>
          <w:sz w:val="28"/>
          <w:szCs w:val="56"/>
        </w:rPr>
        <w:t>采购单位：大新</w:t>
      </w:r>
      <w:r>
        <w:rPr>
          <w:rFonts w:ascii="宋体"/>
          <w:b/>
          <w:color w:val="auto"/>
          <w:sz w:val="28"/>
          <w:szCs w:val="56"/>
        </w:rPr>
        <w:t>县委</w:t>
      </w:r>
      <w:r>
        <w:rPr>
          <w:rFonts w:hint="eastAsia" w:ascii="宋体"/>
          <w:b/>
          <w:color w:val="auto"/>
          <w:sz w:val="28"/>
          <w:szCs w:val="56"/>
        </w:rPr>
        <w:t>员</w:t>
      </w:r>
      <w:r>
        <w:rPr>
          <w:rFonts w:ascii="宋体"/>
          <w:b/>
          <w:color w:val="auto"/>
          <w:sz w:val="28"/>
          <w:szCs w:val="56"/>
        </w:rPr>
        <w:t>会组织部</w:t>
      </w:r>
      <w:r>
        <w:rPr>
          <w:rFonts w:hint="eastAsia" w:ascii="宋体"/>
          <w:b/>
          <w:color w:val="auto"/>
          <w:sz w:val="28"/>
          <w:szCs w:val="56"/>
        </w:rPr>
        <w:t xml:space="preserve">             </w:t>
      </w:r>
    </w:p>
    <w:p>
      <w:pPr>
        <w:ind w:firstLine="2108" w:firstLineChars="750"/>
        <w:rPr>
          <w:rFonts w:ascii="宋体"/>
          <w:b/>
          <w:color w:val="auto"/>
          <w:sz w:val="28"/>
          <w:szCs w:val="56"/>
        </w:rPr>
      </w:pPr>
      <w:r>
        <w:rPr>
          <w:rFonts w:hint="eastAsia" w:ascii="宋体"/>
          <w:b/>
          <w:color w:val="auto"/>
          <w:sz w:val="28"/>
          <w:szCs w:val="56"/>
        </w:rPr>
        <w:t>采购代理机构：广西科文招标有限公司</w:t>
      </w:r>
    </w:p>
    <w:p>
      <w:pPr>
        <w:jc w:val="center"/>
        <w:rPr>
          <w:rFonts w:ascii="宋体"/>
          <w:b/>
          <w:color w:val="auto"/>
          <w:sz w:val="28"/>
          <w:szCs w:val="56"/>
        </w:rPr>
      </w:pPr>
      <w:r>
        <w:rPr>
          <w:rFonts w:hint="eastAsia" w:ascii="宋体"/>
          <w:b/>
          <w:color w:val="auto"/>
          <w:sz w:val="28"/>
          <w:szCs w:val="56"/>
        </w:rPr>
        <w:t>2020年</w:t>
      </w:r>
      <w:r>
        <w:rPr>
          <w:rFonts w:hint="eastAsia" w:ascii="宋体"/>
          <w:b/>
          <w:color w:val="auto"/>
          <w:sz w:val="28"/>
          <w:szCs w:val="56"/>
          <w:lang w:val="en-US" w:eastAsia="zh-CN"/>
        </w:rPr>
        <w:t>12</w:t>
      </w:r>
      <w:r>
        <w:rPr>
          <w:rFonts w:hint="eastAsia" w:ascii="宋体"/>
          <w:b/>
          <w:color w:val="auto"/>
          <w:sz w:val="28"/>
          <w:szCs w:val="56"/>
        </w:rPr>
        <w:t>月</w:t>
      </w:r>
    </w:p>
    <w:p>
      <w:pPr>
        <w:jc w:val="center"/>
        <w:rPr>
          <w:rFonts w:ascii="宋体"/>
          <w:color w:val="auto"/>
          <w:sz w:val="20"/>
          <w:szCs w:val="18"/>
        </w:rPr>
        <w:sectPr>
          <w:headerReference r:id="rId3" w:type="default"/>
          <w:footerReference r:id="rId4" w:type="default"/>
          <w:pgSz w:w="11906" w:h="16838"/>
          <w:pgMar w:top="1134" w:right="1134" w:bottom="1134" w:left="1134" w:header="720" w:footer="720" w:gutter="0"/>
          <w:pgNumType w:start="0"/>
          <w:cols w:space="720" w:num="1"/>
          <w:titlePg/>
          <w:docGrid w:type="lines" w:linePitch="331" w:charSpace="0"/>
        </w:sectPr>
      </w:pPr>
    </w:p>
    <w:p>
      <w:pPr>
        <w:rPr>
          <w:rFonts w:ascii="宋体"/>
          <w:color w:val="auto"/>
        </w:rPr>
      </w:pPr>
    </w:p>
    <w:p>
      <w:pPr>
        <w:jc w:val="center"/>
        <w:rPr>
          <w:rFonts w:ascii="宋体"/>
          <w:b/>
          <w:color w:val="auto"/>
          <w:sz w:val="48"/>
        </w:rPr>
      </w:pPr>
      <w:r>
        <w:rPr>
          <w:rFonts w:hint="eastAsia" w:ascii="宋体"/>
          <w:b/>
          <w:color w:val="auto"/>
          <w:sz w:val="48"/>
        </w:rPr>
        <w:t>目     录</w:t>
      </w:r>
    </w:p>
    <w:p>
      <w:pPr>
        <w:spacing w:before="120" w:after="120"/>
        <w:jc w:val="left"/>
        <w:rPr>
          <w:rFonts w:ascii="宋体"/>
          <w:b/>
          <w:color w:val="auto"/>
          <w:sz w:val="48"/>
        </w:rPr>
      </w:pPr>
    </w:p>
    <w:p>
      <w:pPr>
        <w:jc w:val="center"/>
        <w:rPr>
          <w:rFonts w:ascii="宋体"/>
          <w:b/>
          <w:caps/>
          <w:color w:val="auto"/>
          <w:sz w:val="30"/>
        </w:rPr>
      </w:pPr>
    </w:p>
    <w:p>
      <w:pPr>
        <w:pStyle w:val="27"/>
        <w:tabs>
          <w:tab w:val="right" w:leader="dot" w:pos="9494"/>
        </w:tabs>
        <w:rPr>
          <w:color w:val="auto"/>
        </w:rPr>
      </w:pPr>
      <w:r>
        <w:rPr>
          <w:rFonts w:ascii="宋体"/>
          <w:b w:val="0"/>
          <w:bCs/>
          <w:caps w:val="0"/>
          <w:color w:val="auto"/>
          <w:sz w:val="30"/>
          <w:szCs w:val="30"/>
        </w:rPr>
        <w:fldChar w:fldCharType="begin"/>
      </w:r>
      <w:r>
        <w:rPr>
          <w:rFonts w:ascii="宋体"/>
          <w:b w:val="0"/>
          <w:bCs/>
          <w:caps w:val="0"/>
          <w:color w:val="auto"/>
          <w:sz w:val="30"/>
          <w:szCs w:val="30"/>
        </w:rPr>
        <w:instrText xml:space="preserve"> TOC \o "1-3" \h \z \u </w:instrText>
      </w:r>
      <w:r>
        <w:rPr>
          <w:rFonts w:ascii="宋体"/>
          <w:b w:val="0"/>
          <w:bCs/>
          <w:caps w:val="0"/>
          <w:color w:val="auto"/>
          <w:sz w:val="30"/>
          <w:szCs w:val="30"/>
        </w:rPr>
        <w:fldChar w:fldCharType="separate"/>
      </w:r>
      <w:r>
        <w:rPr>
          <w:rFonts w:ascii="宋体"/>
          <w:bCs/>
          <w:caps w:val="0"/>
          <w:color w:val="auto"/>
          <w:szCs w:val="30"/>
        </w:rPr>
        <w:fldChar w:fldCharType="begin"/>
      </w:r>
      <w:r>
        <w:rPr>
          <w:rFonts w:ascii="宋体"/>
          <w:bCs/>
          <w:caps w:val="0"/>
          <w:color w:val="auto"/>
          <w:szCs w:val="30"/>
        </w:rPr>
        <w:instrText xml:space="preserve"> HYPERLINK \l _Toc18915 </w:instrText>
      </w:r>
      <w:r>
        <w:rPr>
          <w:rFonts w:ascii="宋体"/>
          <w:bCs/>
          <w:caps w:val="0"/>
          <w:color w:val="auto"/>
          <w:szCs w:val="30"/>
        </w:rPr>
        <w:fldChar w:fldCharType="separate"/>
      </w:r>
      <w:r>
        <w:rPr>
          <w:rFonts w:hint="eastAsia"/>
          <w:color w:val="auto"/>
        </w:rPr>
        <w:t>第一章  公告</w:t>
      </w:r>
      <w:r>
        <w:rPr>
          <w:color w:val="auto"/>
        </w:rPr>
        <w:tab/>
      </w:r>
      <w:r>
        <w:rPr>
          <w:color w:val="auto"/>
        </w:rPr>
        <w:fldChar w:fldCharType="begin"/>
      </w:r>
      <w:r>
        <w:rPr>
          <w:color w:val="auto"/>
        </w:rPr>
        <w:instrText xml:space="preserve"> PAGEREF _Toc18915 </w:instrText>
      </w:r>
      <w:r>
        <w:rPr>
          <w:color w:val="auto"/>
        </w:rPr>
        <w:fldChar w:fldCharType="separate"/>
      </w:r>
      <w:r>
        <w:rPr>
          <w:color w:val="auto"/>
        </w:rPr>
        <w:t>1</w:t>
      </w:r>
      <w:r>
        <w:rPr>
          <w:color w:val="auto"/>
        </w:rPr>
        <w:fldChar w:fldCharType="end"/>
      </w:r>
      <w:r>
        <w:rPr>
          <w:rFonts w:ascii="宋体"/>
          <w:bCs/>
          <w:caps w:val="0"/>
          <w:color w:val="auto"/>
          <w:szCs w:val="30"/>
        </w:rPr>
        <w:fldChar w:fldCharType="end"/>
      </w:r>
    </w:p>
    <w:p>
      <w:pPr>
        <w:pStyle w:val="27"/>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_Toc28819 </w:instrText>
      </w:r>
      <w:r>
        <w:rPr>
          <w:rFonts w:ascii="宋体"/>
          <w:bCs/>
          <w:caps/>
          <w:color w:val="auto"/>
          <w:szCs w:val="30"/>
        </w:rPr>
        <w:fldChar w:fldCharType="separate"/>
      </w:r>
      <w:r>
        <w:rPr>
          <w:rFonts w:hint="eastAsia"/>
          <w:color w:val="auto"/>
          <w:kern w:val="2"/>
        </w:rPr>
        <w:t>第</w:t>
      </w:r>
      <w:r>
        <w:rPr>
          <w:rFonts w:hint="eastAsia"/>
          <w:color w:val="auto"/>
          <w:kern w:val="2"/>
          <w:lang w:val="en-US" w:eastAsia="zh-CN"/>
        </w:rPr>
        <w:t>二</w:t>
      </w:r>
      <w:r>
        <w:rPr>
          <w:rFonts w:hint="eastAsia"/>
          <w:color w:val="auto"/>
          <w:kern w:val="2"/>
        </w:rPr>
        <w:t>章  竞标人须知</w:t>
      </w:r>
      <w:r>
        <w:rPr>
          <w:color w:val="auto"/>
        </w:rPr>
        <w:tab/>
      </w:r>
      <w:r>
        <w:rPr>
          <w:color w:val="auto"/>
        </w:rPr>
        <w:fldChar w:fldCharType="begin"/>
      </w:r>
      <w:r>
        <w:rPr>
          <w:color w:val="auto"/>
        </w:rPr>
        <w:instrText xml:space="preserve"> PAGEREF _Toc28819 </w:instrText>
      </w:r>
      <w:r>
        <w:rPr>
          <w:color w:val="auto"/>
        </w:rPr>
        <w:fldChar w:fldCharType="separate"/>
      </w:r>
      <w:r>
        <w:rPr>
          <w:color w:val="auto"/>
        </w:rPr>
        <w:t>4</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_Toc31738 </w:instrText>
      </w:r>
      <w:r>
        <w:rPr>
          <w:rFonts w:ascii="宋体"/>
          <w:bCs/>
          <w:caps/>
          <w:color w:val="auto"/>
          <w:szCs w:val="30"/>
        </w:rPr>
        <w:fldChar w:fldCharType="separate"/>
      </w:r>
      <w:r>
        <w:rPr>
          <w:rFonts w:hint="eastAsia"/>
          <w:color w:val="auto"/>
        </w:rPr>
        <w:t>一    总  则</w:t>
      </w:r>
      <w:r>
        <w:rPr>
          <w:color w:val="auto"/>
        </w:rPr>
        <w:tab/>
      </w:r>
      <w:r>
        <w:rPr>
          <w:color w:val="auto"/>
        </w:rPr>
        <w:fldChar w:fldCharType="begin"/>
      </w:r>
      <w:r>
        <w:rPr>
          <w:color w:val="auto"/>
        </w:rPr>
        <w:instrText xml:space="preserve"> PAGEREF _Toc31738 </w:instrText>
      </w:r>
      <w:r>
        <w:rPr>
          <w:color w:val="auto"/>
        </w:rPr>
        <w:fldChar w:fldCharType="separate"/>
      </w:r>
      <w:r>
        <w:rPr>
          <w:color w:val="auto"/>
        </w:rPr>
        <w:t>7</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_Toc24585 </w:instrText>
      </w:r>
      <w:r>
        <w:rPr>
          <w:rFonts w:ascii="宋体"/>
          <w:bCs/>
          <w:caps/>
          <w:color w:val="auto"/>
          <w:szCs w:val="30"/>
        </w:rPr>
        <w:fldChar w:fldCharType="separate"/>
      </w:r>
      <w:r>
        <w:rPr>
          <w:rFonts w:hint="eastAsia"/>
          <w:color w:val="auto"/>
        </w:rPr>
        <w:t>二    竞争性磋商采购文件</w:t>
      </w:r>
      <w:r>
        <w:rPr>
          <w:color w:val="auto"/>
        </w:rPr>
        <w:tab/>
      </w:r>
      <w:r>
        <w:rPr>
          <w:color w:val="auto"/>
        </w:rPr>
        <w:fldChar w:fldCharType="begin"/>
      </w:r>
      <w:r>
        <w:rPr>
          <w:color w:val="auto"/>
        </w:rPr>
        <w:instrText xml:space="preserve"> PAGEREF _Toc24585 </w:instrText>
      </w:r>
      <w:r>
        <w:rPr>
          <w:color w:val="auto"/>
        </w:rPr>
        <w:fldChar w:fldCharType="separate"/>
      </w:r>
      <w:r>
        <w:rPr>
          <w:color w:val="auto"/>
        </w:rPr>
        <w:t>9</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_Toc21249 </w:instrText>
      </w:r>
      <w:r>
        <w:rPr>
          <w:rFonts w:ascii="宋体"/>
          <w:bCs/>
          <w:caps/>
          <w:color w:val="auto"/>
          <w:szCs w:val="30"/>
        </w:rPr>
        <w:fldChar w:fldCharType="separate"/>
      </w:r>
      <w:r>
        <w:rPr>
          <w:rFonts w:hint="eastAsia"/>
          <w:color w:val="auto"/>
        </w:rPr>
        <w:t>三    磋商响应文件</w:t>
      </w:r>
      <w:r>
        <w:rPr>
          <w:color w:val="auto"/>
        </w:rPr>
        <w:tab/>
      </w:r>
      <w:r>
        <w:rPr>
          <w:color w:val="auto"/>
        </w:rPr>
        <w:fldChar w:fldCharType="begin"/>
      </w:r>
      <w:r>
        <w:rPr>
          <w:color w:val="auto"/>
        </w:rPr>
        <w:instrText xml:space="preserve"> PAGEREF _Toc21249 </w:instrText>
      </w:r>
      <w:r>
        <w:rPr>
          <w:color w:val="auto"/>
        </w:rPr>
        <w:fldChar w:fldCharType="separate"/>
      </w:r>
      <w:r>
        <w:rPr>
          <w:color w:val="auto"/>
        </w:rPr>
        <w:t>10</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_Toc18140 </w:instrText>
      </w:r>
      <w:r>
        <w:rPr>
          <w:rFonts w:ascii="宋体"/>
          <w:bCs/>
          <w:caps/>
          <w:color w:val="auto"/>
          <w:szCs w:val="30"/>
        </w:rPr>
        <w:fldChar w:fldCharType="separate"/>
      </w:r>
      <w:r>
        <w:rPr>
          <w:rFonts w:hint="eastAsia"/>
          <w:color w:val="auto"/>
        </w:rPr>
        <w:t>四    竞标</w:t>
      </w:r>
      <w:r>
        <w:rPr>
          <w:color w:val="auto"/>
        </w:rPr>
        <w:tab/>
      </w:r>
      <w:r>
        <w:rPr>
          <w:color w:val="auto"/>
        </w:rPr>
        <w:fldChar w:fldCharType="begin"/>
      </w:r>
      <w:r>
        <w:rPr>
          <w:color w:val="auto"/>
        </w:rPr>
        <w:instrText xml:space="preserve"> PAGEREF _Toc18140 </w:instrText>
      </w:r>
      <w:r>
        <w:rPr>
          <w:color w:val="auto"/>
        </w:rPr>
        <w:fldChar w:fldCharType="separate"/>
      </w:r>
      <w:r>
        <w:rPr>
          <w:color w:val="auto"/>
        </w:rPr>
        <w:t>13</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_Toc18039 </w:instrText>
      </w:r>
      <w:r>
        <w:rPr>
          <w:rFonts w:ascii="宋体"/>
          <w:bCs/>
          <w:caps/>
          <w:color w:val="auto"/>
          <w:szCs w:val="30"/>
        </w:rPr>
        <w:fldChar w:fldCharType="separate"/>
      </w:r>
      <w:r>
        <w:rPr>
          <w:rFonts w:hint="eastAsia"/>
          <w:color w:val="auto"/>
        </w:rPr>
        <w:t>五    评审与磋商</w:t>
      </w:r>
      <w:r>
        <w:rPr>
          <w:color w:val="auto"/>
        </w:rPr>
        <w:tab/>
      </w:r>
      <w:r>
        <w:rPr>
          <w:color w:val="auto"/>
        </w:rPr>
        <w:fldChar w:fldCharType="begin"/>
      </w:r>
      <w:r>
        <w:rPr>
          <w:color w:val="auto"/>
        </w:rPr>
        <w:instrText xml:space="preserve"> PAGEREF _Toc18039 </w:instrText>
      </w:r>
      <w:r>
        <w:rPr>
          <w:color w:val="auto"/>
        </w:rPr>
        <w:fldChar w:fldCharType="separate"/>
      </w:r>
      <w:r>
        <w:rPr>
          <w:color w:val="auto"/>
        </w:rPr>
        <w:t>14</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_Toc12755 </w:instrText>
      </w:r>
      <w:r>
        <w:rPr>
          <w:rFonts w:ascii="宋体"/>
          <w:bCs/>
          <w:caps/>
          <w:color w:val="auto"/>
          <w:szCs w:val="30"/>
        </w:rPr>
        <w:fldChar w:fldCharType="separate"/>
      </w:r>
      <w:r>
        <w:rPr>
          <w:rFonts w:hint="eastAsia"/>
          <w:color w:val="auto"/>
        </w:rPr>
        <w:t>六    合同授予</w:t>
      </w:r>
      <w:r>
        <w:rPr>
          <w:color w:val="auto"/>
        </w:rPr>
        <w:tab/>
      </w:r>
      <w:r>
        <w:rPr>
          <w:color w:val="auto"/>
        </w:rPr>
        <w:fldChar w:fldCharType="begin"/>
      </w:r>
      <w:r>
        <w:rPr>
          <w:color w:val="auto"/>
        </w:rPr>
        <w:instrText xml:space="preserve"> PAGEREF _Toc12755 </w:instrText>
      </w:r>
      <w:r>
        <w:rPr>
          <w:color w:val="auto"/>
        </w:rPr>
        <w:fldChar w:fldCharType="separate"/>
      </w:r>
      <w:r>
        <w:rPr>
          <w:color w:val="auto"/>
        </w:rPr>
        <w:t>17</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_Toc32291 </w:instrText>
      </w:r>
      <w:r>
        <w:rPr>
          <w:rFonts w:ascii="宋体"/>
          <w:bCs/>
          <w:caps/>
          <w:color w:val="auto"/>
          <w:szCs w:val="30"/>
        </w:rPr>
        <w:fldChar w:fldCharType="separate"/>
      </w:r>
      <w:r>
        <w:rPr>
          <w:rFonts w:hint="eastAsia"/>
          <w:color w:val="auto"/>
        </w:rPr>
        <w:t>七    其他事项</w:t>
      </w:r>
      <w:r>
        <w:rPr>
          <w:color w:val="auto"/>
        </w:rPr>
        <w:tab/>
      </w:r>
      <w:r>
        <w:rPr>
          <w:color w:val="auto"/>
        </w:rPr>
        <w:fldChar w:fldCharType="begin"/>
      </w:r>
      <w:r>
        <w:rPr>
          <w:color w:val="auto"/>
        </w:rPr>
        <w:instrText xml:space="preserve"> PAGEREF _Toc32291 </w:instrText>
      </w:r>
      <w:r>
        <w:rPr>
          <w:color w:val="auto"/>
        </w:rPr>
        <w:fldChar w:fldCharType="separate"/>
      </w:r>
      <w:r>
        <w:rPr>
          <w:color w:val="auto"/>
        </w:rPr>
        <w:t>18</w:t>
      </w:r>
      <w:r>
        <w:rPr>
          <w:color w:val="auto"/>
        </w:rPr>
        <w:fldChar w:fldCharType="end"/>
      </w:r>
      <w:r>
        <w:rPr>
          <w:rFonts w:ascii="宋体"/>
          <w:bCs/>
          <w:caps/>
          <w:color w:val="auto"/>
          <w:szCs w:val="30"/>
        </w:rPr>
        <w:fldChar w:fldCharType="end"/>
      </w:r>
    </w:p>
    <w:p>
      <w:pPr>
        <w:pStyle w:val="27"/>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_Toc18231 </w:instrText>
      </w:r>
      <w:r>
        <w:rPr>
          <w:rFonts w:ascii="宋体"/>
          <w:bCs/>
          <w:caps/>
          <w:color w:val="auto"/>
          <w:szCs w:val="30"/>
        </w:rPr>
        <w:fldChar w:fldCharType="separate"/>
      </w:r>
      <w:r>
        <w:rPr>
          <w:rFonts w:hint="eastAsia"/>
          <w:color w:val="auto"/>
        </w:rPr>
        <w:t>第</w:t>
      </w:r>
      <w:r>
        <w:rPr>
          <w:rFonts w:hint="eastAsia"/>
          <w:color w:val="auto"/>
          <w:lang w:val="en-US" w:eastAsia="zh-CN"/>
        </w:rPr>
        <w:t>三</w:t>
      </w:r>
      <w:r>
        <w:rPr>
          <w:rFonts w:hint="eastAsia"/>
          <w:color w:val="auto"/>
        </w:rPr>
        <w:t>章  服务需求</w:t>
      </w:r>
      <w:r>
        <w:rPr>
          <w:color w:val="auto"/>
        </w:rPr>
        <w:tab/>
      </w:r>
      <w:r>
        <w:rPr>
          <w:color w:val="auto"/>
        </w:rPr>
        <w:fldChar w:fldCharType="begin"/>
      </w:r>
      <w:r>
        <w:rPr>
          <w:color w:val="auto"/>
        </w:rPr>
        <w:instrText xml:space="preserve"> PAGEREF _Toc18231 </w:instrText>
      </w:r>
      <w:r>
        <w:rPr>
          <w:color w:val="auto"/>
        </w:rPr>
        <w:fldChar w:fldCharType="separate"/>
      </w:r>
      <w:r>
        <w:rPr>
          <w:color w:val="auto"/>
        </w:rPr>
        <w:t>19</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_Toc5732 </w:instrText>
      </w:r>
      <w:r>
        <w:rPr>
          <w:rFonts w:ascii="宋体"/>
          <w:bCs/>
          <w:caps/>
          <w:color w:val="auto"/>
          <w:szCs w:val="30"/>
        </w:rPr>
        <w:fldChar w:fldCharType="separate"/>
      </w:r>
      <w:r>
        <w:rPr>
          <w:rFonts w:hint="eastAsia"/>
          <w:color w:val="auto"/>
        </w:rPr>
        <w:t>一</w:t>
      </w:r>
      <w:r>
        <w:rPr>
          <w:color w:val="auto"/>
          <w:szCs w:val="18"/>
        </w:rPr>
        <w:t xml:space="preserve"> </w:t>
      </w:r>
      <w:r>
        <w:rPr>
          <w:rFonts w:hint="eastAsia"/>
          <w:color w:val="auto"/>
          <w:szCs w:val="18"/>
        </w:rPr>
        <w:t>项</w:t>
      </w:r>
      <w:r>
        <w:rPr>
          <w:color w:val="auto"/>
          <w:szCs w:val="18"/>
        </w:rPr>
        <w:t>目</w:t>
      </w:r>
      <w:r>
        <w:rPr>
          <w:rFonts w:hint="eastAsia"/>
          <w:color w:val="auto"/>
          <w:szCs w:val="18"/>
        </w:rPr>
        <w:t>概况</w:t>
      </w:r>
      <w:r>
        <w:rPr>
          <w:color w:val="auto"/>
        </w:rPr>
        <w:tab/>
      </w:r>
      <w:r>
        <w:rPr>
          <w:color w:val="auto"/>
        </w:rPr>
        <w:fldChar w:fldCharType="begin"/>
      </w:r>
      <w:r>
        <w:rPr>
          <w:color w:val="auto"/>
        </w:rPr>
        <w:instrText xml:space="preserve"> PAGEREF _Toc5732 </w:instrText>
      </w:r>
      <w:r>
        <w:rPr>
          <w:color w:val="auto"/>
        </w:rPr>
        <w:fldChar w:fldCharType="separate"/>
      </w:r>
      <w:r>
        <w:rPr>
          <w:color w:val="auto"/>
        </w:rPr>
        <w:t>19</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_Toc19537 </w:instrText>
      </w:r>
      <w:r>
        <w:rPr>
          <w:rFonts w:ascii="宋体"/>
          <w:bCs/>
          <w:caps/>
          <w:color w:val="auto"/>
          <w:szCs w:val="30"/>
        </w:rPr>
        <w:fldChar w:fldCharType="separate"/>
      </w:r>
      <w:r>
        <w:rPr>
          <w:rFonts w:hint="eastAsia"/>
          <w:color w:val="auto"/>
          <w:szCs w:val="18"/>
        </w:rPr>
        <w:t>二 服</w:t>
      </w:r>
      <w:r>
        <w:rPr>
          <w:color w:val="auto"/>
          <w:szCs w:val="18"/>
        </w:rPr>
        <w:t>务需求一览表</w:t>
      </w:r>
      <w:r>
        <w:rPr>
          <w:color w:val="auto"/>
        </w:rPr>
        <w:tab/>
      </w:r>
      <w:r>
        <w:rPr>
          <w:color w:val="auto"/>
        </w:rPr>
        <w:fldChar w:fldCharType="begin"/>
      </w:r>
      <w:r>
        <w:rPr>
          <w:color w:val="auto"/>
        </w:rPr>
        <w:instrText xml:space="preserve"> PAGEREF _Toc19537 </w:instrText>
      </w:r>
      <w:r>
        <w:rPr>
          <w:color w:val="auto"/>
        </w:rPr>
        <w:fldChar w:fldCharType="separate"/>
      </w:r>
      <w:r>
        <w:rPr>
          <w:color w:val="auto"/>
        </w:rPr>
        <w:t>19</w:t>
      </w:r>
      <w:r>
        <w:rPr>
          <w:color w:val="auto"/>
        </w:rPr>
        <w:fldChar w:fldCharType="end"/>
      </w:r>
      <w:r>
        <w:rPr>
          <w:rFonts w:ascii="宋体"/>
          <w:bCs/>
          <w:caps/>
          <w:color w:val="auto"/>
          <w:szCs w:val="30"/>
        </w:rPr>
        <w:fldChar w:fldCharType="end"/>
      </w:r>
    </w:p>
    <w:p>
      <w:pPr>
        <w:pStyle w:val="27"/>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_Toc6171 </w:instrText>
      </w:r>
      <w:r>
        <w:rPr>
          <w:rFonts w:ascii="宋体"/>
          <w:bCs/>
          <w:caps/>
          <w:color w:val="auto"/>
          <w:szCs w:val="30"/>
        </w:rPr>
        <w:fldChar w:fldCharType="separate"/>
      </w:r>
      <w:r>
        <w:rPr>
          <w:rFonts w:hint="eastAsia"/>
          <w:color w:val="auto"/>
        </w:rPr>
        <w:t>第</w:t>
      </w:r>
      <w:r>
        <w:rPr>
          <w:rFonts w:hint="eastAsia"/>
          <w:color w:val="auto"/>
          <w:lang w:val="en-US" w:eastAsia="zh-CN"/>
        </w:rPr>
        <w:t>四</w:t>
      </w:r>
      <w:r>
        <w:rPr>
          <w:rFonts w:hint="eastAsia"/>
          <w:color w:val="auto"/>
        </w:rPr>
        <w:t>章  评审方法</w:t>
      </w:r>
      <w:r>
        <w:rPr>
          <w:color w:val="auto"/>
        </w:rPr>
        <w:tab/>
      </w:r>
      <w:r>
        <w:rPr>
          <w:color w:val="auto"/>
        </w:rPr>
        <w:fldChar w:fldCharType="begin"/>
      </w:r>
      <w:r>
        <w:rPr>
          <w:color w:val="auto"/>
        </w:rPr>
        <w:instrText xml:space="preserve"> PAGEREF _Toc6171 </w:instrText>
      </w:r>
      <w:r>
        <w:rPr>
          <w:color w:val="auto"/>
        </w:rPr>
        <w:fldChar w:fldCharType="separate"/>
      </w:r>
      <w:r>
        <w:rPr>
          <w:color w:val="auto"/>
        </w:rPr>
        <w:t>24</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_Toc9276 </w:instrText>
      </w:r>
      <w:r>
        <w:rPr>
          <w:rFonts w:ascii="宋体"/>
          <w:bCs/>
          <w:caps/>
          <w:color w:val="auto"/>
          <w:szCs w:val="30"/>
        </w:rPr>
        <w:fldChar w:fldCharType="separate"/>
      </w:r>
      <w:r>
        <w:rPr>
          <w:rFonts w:hint="eastAsia"/>
          <w:color w:val="auto"/>
        </w:rPr>
        <w:t>一 评标原则</w:t>
      </w:r>
      <w:r>
        <w:rPr>
          <w:color w:val="auto"/>
        </w:rPr>
        <w:tab/>
      </w:r>
      <w:r>
        <w:rPr>
          <w:color w:val="auto"/>
        </w:rPr>
        <w:fldChar w:fldCharType="begin"/>
      </w:r>
      <w:r>
        <w:rPr>
          <w:color w:val="auto"/>
        </w:rPr>
        <w:instrText xml:space="preserve"> PAGEREF _Toc9276 </w:instrText>
      </w:r>
      <w:r>
        <w:rPr>
          <w:color w:val="auto"/>
        </w:rPr>
        <w:fldChar w:fldCharType="separate"/>
      </w:r>
      <w:r>
        <w:rPr>
          <w:color w:val="auto"/>
        </w:rPr>
        <w:t>24</w:t>
      </w:r>
      <w:r>
        <w:rPr>
          <w:color w:val="auto"/>
        </w:rPr>
        <w:fldChar w:fldCharType="end"/>
      </w:r>
      <w:r>
        <w:rPr>
          <w:rFonts w:ascii="宋体"/>
          <w:bCs/>
          <w:caps/>
          <w:color w:val="auto"/>
          <w:szCs w:val="30"/>
        </w:rPr>
        <w:fldChar w:fldCharType="end"/>
      </w:r>
    </w:p>
    <w:p>
      <w:pPr>
        <w:pStyle w:val="34"/>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_Toc18637 </w:instrText>
      </w:r>
      <w:r>
        <w:rPr>
          <w:rFonts w:ascii="宋体"/>
          <w:bCs/>
          <w:caps/>
          <w:color w:val="auto"/>
          <w:szCs w:val="30"/>
        </w:rPr>
        <w:fldChar w:fldCharType="separate"/>
      </w:r>
      <w:r>
        <w:rPr>
          <w:rFonts w:hint="eastAsia"/>
          <w:color w:val="auto"/>
        </w:rPr>
        <w:t>二 评定方法</w:t>
      </w:r>
      <w:r>
        <w:rPr>
          <w:color w:val="auto"/>
        </w:rPr>
        <w:tab/>
      </w:r>
      <w:r>
        <w:rPr>
          <w:color w:val="auto"/>
        </w:rPr>
        <w:fldChar w:fldCharType="begin"/>
      </w:r>
      <w:r>
        <w:rPr>
          <w:color w:val="auto"/>
        </w:rPr>
        <w:instrText xml:space="preserve"> PAGEREF _Toc18637 </w:instrText>
      </w:r>
      <w:r>
        <w:rPr>
          <w:color w:val="auto"/>
        </w:rPr>
        <w:fldChar w:fldCharType="separate"/>
      </w:r>
      <w:r>
        <w:rPr>
          <w:color w:val="auto"/>
        </w:rPr>
        <w:t>25</w:t>
      </w:r>
      <w:r>
        <w:rPr>
          <w:color w:val="auto"/>
        </w:rPr>
        <w:fldChar w:fldCharType="end"/>
      </w:r>
      <w:r>
        <w:rPr>
          <w:rFonts w:ascii="宋体"/>
          <w:bCs/>
          <w:caps/>
          <w:color w:val="auto"/>
          <w:szCs w:val="30"/>
        </w:rPr>
        <w:fldChar w:fldCharType="end"/>
      </w:r>
    </w:p>
    <w:p>
      <w:pPr>
        <w:pStyle w:val="27"/>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_Toc31217 </w:instrText>
      </w:r>
      <w:r>
        <w:rPr>
          <w:rFonts w:ascii="宋体"/>
          <w:bCs/>
          <w:caps/>
          <w:color w:val="auto"/>
          <w:szCs w:val="30"/>
        </w:rPr>
        <w:fldChar w:fldCharType="separate"/>
      </w:r>
      <w:r>
        <w:rPr>
          <w:rFonts w:hint="eastAsia"/>
          <w:color w:val="auto"/>
          <w:kern w:val="2"/>
        </w:rPr>
        <w:t>第五章  磋商响应文件格式</w:t>
      </w:r>
      <w:r>
        <w:rPr>
          <w:color w:val="auto"/>
        </w:rPr>
        <w:tab/>
      </w:r>
      <w:r>
        <w:rPr>
          <w:color w:val="auto"/>
        </w:rPr>
        <w:fldChar w:fldCharType="begin"/>
      </w:r>
      <w:r>
        <w:rPr>
          <w:color w:val="auto"/>
        </w:rPr>
        <w:instrText xml:space="preserve"> PAGEREF _Toc31217 </w:instrText>
      </w:r>
      <w:r>
        <w:rPr>
          <w:color w:val="auto"/>
        </w:rPr>
        <w:fldChar w:fldCharType="separate"/>
      </w:r>
      <w:r>
        <w:rPr>
          <w:color w:val="auto"/>
        </w:rPr>
        <w:t>28</w:t>
      </w:r>
      <w:r>
        <w:rPr>
          <w:color w:val="auto"/>
        </w:rPr>
        <w:fldChar w:fldCharType="end"/>
      </w:r>
      <w:r>
        <w:rPr>
          <w:rFonts w:ascii="宋体"/>
          <w:bCs/>
          <w:caps/>
          <w:color w:val="auto"/>
          <w:szCs w:val="30"/>
        </w:rPr>
        <w:fldChar w:fldCharType="end"/>
      </w:r>
    </w:p>
    <w:p>
      <w:pPr>
        <w:pStyle w:val="27"/>
        <w:tabs>
          <w:tab w:val="right" w:leader="dot" w:pos="9494"/>
        </w:tabs>
        <w:rPr>
          <w:color w:val="auto"/>
        </w:rPr>
      </w:pPr>
      <w:r>
        <w:rPr>
          <w:rFonts w:ascii="宋体"/>
          <w:bCs/>
          <w:caps/>
          <w:color w:val="auto"/>
          <w:szCs w:val="30"/>
        </w:rPr>
        <w:fldChar w:fldCharType="begin"/>
      </w:r>
      <w:r>
        <w:rPr>
          <w:rFonts w:ascii="宋体"/>
          <w:bCs/>
          <w:caps/>
          <w:color w:val="auto"/>
          <w:szCs w:val="30"/>
        </w:rPr>
        <w:instrText xml:space="preserve"> HYPERLINK \l _Toc23790 </w:instrText>
      </w:r>
      <w:r>
        <w:rPr>
          <w:rFonts w:ascii="宋体"/>
          <w:bCs/>
          <w:caps/>
          <w:color w:val="auto"/>
          <w:szCs w:val="30"/>
        </w:rPr>
        <w:fldChar w:fldCharType="separate"/>
      </w:r>
      <w:r>
        <w:rPr>
          <w:rFonts w:hint="eastAsia"/>
          <w:color w:val="auto"/>
          <w:kern w:val="2"/>
        </w:rPr>
        <w:t>第六章  合同条款及格式</w:t>
      </w:r>
      <w:r>
        <w:rPr>
          <w:color w:val="auto"/>
        </w:rPr>
        <w:tab/>
      </w:r>
      <w:r>
        <w:rPr>
          <w:color w:val="auto"/>
        </w:rPr>
        <w:fldChar w:fldCharType="begin"/>
      </w:r>
      <w:r>
        <w:rPr>
          <w:color w:val="auto"/>
        </w:rPr>
        <w:instrText xml:space="preserve"> PAGEREF _Toc23790 </w:instrText>
      </w:r>
      <w:r>
        <w:rPr>
          <w:color w:val="auto"/>
        </w:rPr>
        <w:fldChar w:fldCharType="separate"/>
      </w:r>
      <w:r>
        <w:rPr>
          <w:color w:val="auto"/>
        </w:rPr>
        <w:t>38</w:t>
      </w:r>
      <w:r>
        <w:rPr>
          <w:color w:val="auto"/>
        </w:rPr>
        <w:fldChar w:fldCharType="end"/>
      </w:r>
      <w:r>
        <w:rPr>
          <w:rFonts w:ascii="宋体"/>
          <w:bCs/>
          <w:caps/>
          <w:color w:val="auto"/>
          <w:szCs w:val="30"/>
        </w:rPr>
        <w:fldChar w:fldCharType="end"/>
      </w:r>
    </w:p>
    <w:p>
      <w:pPr>
        <w:jc w:val="center"/>
        <w:rPr>
          <w:rFonts w:ascii="宋体"/>
          <w:b/>
          <w:caps/>
          <w:color w:val="auto"/>
          <w:sz w:val="28"/>
        </w:rPr>
      </w:pPr>
      <w:r>
        <w:rPr>
          <w:rFonts w:ascii="宋体"/>
          <w:bCs/>
          <w:caps/>
          <w:color w:val="auto"/>
          <w:szCs w:val="30"/>
        </w:rPr>
        <w:fldChar w:fldCharType="end"/>
      </w:r>
    </w:p>
    <w:p>
      <w:pPr>
        <w:pStyle w:val="23"/>
        <w:jc w:val="center"/>
        <w:outlineLvl w:val="0"/>
        <w:rPr>
          <w:b/>
          <w:color w:val="auto"/>
          <w:kern w:val="2"/>
          <w:sz w:val="36"/>
        </w:rPr>
      </w:pPr>
    </w:p>
    <w:p>
      <w:pPr>
        <w:jc w:val="center"/>
        <w:rPr>
          <w:rFonts w:ascii="宋体"/>
          <w:b/>
          <w:caps/>
          <w:color w:val="auto"/>
          <w:sz w:val="28"/>
        </w:rPr>
      </w:pPr>
    </w:p>
    <w:p>
      <w:pPr>
        <w:pStyle w:val="4"/>
        <w:rPr>
          <w:color w:val="auto"/>
        </w:rPr>
      </w:pPr>
      <w:r>
        <w:rPr>
          <w:color w:val="auto"/>
        </w:rPr>
        <w:br w:type="page"/>
      </w:r>
      <w:bookmarkStart w:id="0" w:name="_Toc18915"/>
      <w:r>
        <w:rPr>
          <w:rFonts w:hint="eastAsia"/>
          <w:color w:val="auto"/>
        </w:rPr>
        <w:t>第一章  公告</w:t>
      </w:r>
      <w:bookmarkEnd w:id="0"/>
    </w:p>
    <w:p>
      <w:pPr>
        <w:spacing w:line="460" w:lineRule="exact"/>
        <w:jc w:val="center"/>
        <w:rPr>
          <w:rFonts w:ascii="宋体"/>
          <w:b/>
          <w:color w:val="auto"/>
          <w:sz w:val="28"/>
          <w:szCs w:val="28"/>
        </w:rPr>
      </w:pPr>
      <w:r>
        <w:rPr>
          <w:rFonts w:hint="eastAsia" w:ascii="宋体"/>
          <w:b/>
          <w:color w:val="auto"/>
          <w:sz w:val="32"/>
          <w:szCs w:val="28"/>
        </w:rPr>
        <w:t>广西科文招标有限公司</w:t>
      </w:r>
    </w:p>
    <w:p>
      <w:pPr>
        <w:spacing w:line="440" w:lineRule="exact"/>
        <w:jc w:val="center"/>
        <w:rPr>
          <w:b/>
          <w:color w:val="auto"/>
          <w:sz w:val="28"/>
          <w:szCs w:val="32"/>
        </w:rPr>
      </w:pPr>
      <w:bookmarkStart w:id="1" w:name="OLE_LINK13"/>
      <w:bookmarkStart w:id="2" w:name="OLE_LINK11"/>
      <w:bookmarkStart w:id="3" w:name="OLE_LINK12"/>
      <w:r>
        <w:rPr>
          <w:rFonts w:hint="eastAsia"/>
          <w:b/>
          <w:color w:val="auto"/>
          <w:sz w:val="28"/>
          <w:szCs w:val="32"/>
          <w:lang w:eastAsia="zh-CN"/>
        </w:rPr>
        <w:t>镇乡视频会议系统终端租用及专用线路服务采购</w:t>
      </w:r>
      <w:r>
        <w:rPr>
          <w:rFonts w:hint="eastAsia"/>
          <w:b/>
          <w:color w:val="auto"/>
          <w:sz w:val="28"/>
          <w:szCs w:val="32"/>
        </w:rPr>
        <w:t>（</w:t>
      </w:r>
      <w:r>
        <w:rPr>
          <w:rFonts w:hint="eastAsia"/>
          <w:b/>
          <w:color w:val="auto"/>
          <w:sz w:val="28"/>
          <w:szCs w:val="32"/>
          <w:lang w:eastAsia="zh-CN"/>
        </w:rPr>
        <w:t>CZZC2020-C3-40100-KWZB</w:t>
      </w:r>
      <w:r>
        <w:rPr>
          <w:rFonts w:hint="eastAsia"/>
          <w:b/>
          <w:color w:val="auto"/>
          <w:sz w:val="28"/>
          <w:szCs w:val="32"/>
        </w:rPr>
        <w:t>）</w:t>
      </w:r>
      <w:bookmarkEnd w:id="1"/>
      <w:bookmarkEnd w:id="2"/>
      <w:bookmarkEnd w:id="3"/>
    </w:p>
    <w:p>
      <w:pPr>
        <w:spacing w:line="440" w:lineRule="exact"/>
        <w:jc w:val="center"/>
        <w:rPr>
          <w:b/>
          <w:color w:val="auto"/>
          <w:sz w:val="32"/>
          <w:szCs w:val="32"/>
        </w:rPr>
      </w:pPr>
      <w:r>
        <w:rPr>
          <w:rFonts w:hint="eastAsia"/>
          <w:b/>
          <w:color w:val="auto"/>
          <w:sz w:val="32"/>
          <w:szCs w:val="32"/>
        </w:rPr>
        <w:t>竞争性磋商公告</w:t>
      </w:r>
    </w:p>
    <w:p>
      <w:pPr>
        <w:spacing w:line="460" w:lineRule="exact"/>
        <w:rPr>
          <w:rFonts w:ascii="宋体" w:hAnsi="宋体" w:cs="宋体"/>
          <w:color w:val="auto"/>
          <w:szCs w:val="21"/>
        </w:rPr>
      </w:pPr>
      <w:bookmarkStart w:id="4" w:name="_Toc28359089"/>
      <w:bookmarkStart w:id="5" w:name="_Toc35393798"/>
      <w:bookmarkStart w:id="6" w:name="_Toc28359012"/>
      <w:bookmarkStart w:id="7" w:name="_Toc35393629"/>
      <w:r>
        <w:rPr>
          <w:rFonts w:hint="eastAsia" w:ascii="宋体" w:hAnsi="宋体" w:cs="宋体"/>
          <w:color w:val="auto"/>
          <w:szCs w:val="21"/>
        </w:rPr>
        <w:t>项目概况</w:t>
      </w:r>
    </w:p>
    <w:p>
      <w:pPr>
        <w:spacing w:line="460" w:lineRule="exact"/>
        <w:ind w:firstLine="420" w:firstLineChars="200"/>
        <w:rPr>
          <w:rFonts w:ascii="宋体" w:hAnsi="宋体" w:cs="宋体"/>
          <w:color w:val="auto"/>
          <w:szCs w:val="21"/>
        </w:rPr>
      </w:pPr>
      <w:r>
        <w:rPr>
          <w:rFonts w:hint="eastAsia" w:ascii="宋体" w:hAnsi="宋体" w:cs="宋体"/>
          <w:color w:val="auto"/>
          <w:szCs w:val="21"/>
          <w:lang w:eastAsia="zh-CN"/>
        </w:rPr>
        <w:t>镇乡视频会议系统终端租用及专用线路服务采购</w:t>
      </w:r>
      <w:r>
        <w:rPr>
          <w:rFonts w:hint="eastAsia" w:ascii="宋体" w:hAnsi="宋体" w:cs="宋体"/>
          <w:color w:val="auto"/>
          <w:szCs w:val="21"/>
        </w:rPr>
        <w:t>的潜在供应商按本公告第三条要求，通过实名制在线免费获取竞争性磋商文件，并于202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04</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0分整（北京时间）前提交响应文件。</w:t>
      </w:r>
    </w:p>
    <w:p>
      <w:pPr>
        <w:rPr>
          <w:color w:val="auto"/>
        </w:rPr>
      </w:pPr>
      <w:r>
        <w:rPr>
          <w:rFonts w:hint="eastAsia"/>
          <w:color w:val="auto"/>
        </w:rPr>
        <w:t>一、项目基本情况</w:t>
      </w:r>
    </w:p>
    <w:p>
      <w:pPr>
        <w:spacing w:line="460" w:lineRule="exact"/>
        <w:ind w:firstLine="420" w:firstLineChars="200"/>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CZZC2020-C3-40100-KWZB</w:t>
      </w:r>
    </w:p>
    <w:p>
      <w:pPr>
        <w:spacing w:line="460" w:lineRule="exact"/>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政府采购计划编号：DXZC2020-C3-01209-001</w:t>
      </w:r>
    </w:p>
    <w:p>
      <w:pPr>
        <w:spacing w:line="460" w:lineRule="exact"/>
        <w:ind w:firstLine="420" w:firstLineChars="200"/>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镇乡视频会议系统终端租用及专用线路服务采购</w:t>
      </w:r>
    </w:p>
    <w:p>
      <w:pPr>
        <w:spacing w:line="460" w:lineRule="exact"/>
        <w:ind w:firstLine="420" w:firstLineChars="200"/>
        <w:rPr>
          <w:rFonts w:ascii="宋体" w:hAnsi="宋体" w:cs="宋体"/>
          <w:color w:val="auto"/>
          <w:szCs w:val="21"/>
        </w:rPr>
      </w:pPr>
      <w:r>
        <w:rPr>
          <w:rFonts w:hint="eastAsia" w:ascii="宋体" w:hAnsi="宋体" w:cs="宋体"/>
          <w:color w:val="auto"/>
          <w:szCs w:val="21"/>
        </w:rPr>
        <w:t xml:space="preserve">采购方式：□竞争性谈判 </w:t>
      </w:r>
      <w:r>
        <w:rPr>
          <w:rFonts w:hint="eastAsia" w:ascii="宋体" w:hAnsi="宋体" w:cs="宋体"/>
          <w:color w:val="auto"/>
          <w:szCs w:val="21"/>
        </w:rPr>
        <w:sym w:font="Wingdings 2" w:char="0052"/>
      </w:r>
      <w:r>
        <w:rPr>
          <w:rFonts w:hint="eastAsia" w:ascii="宋体" w:hAnsi="宋体" w:cs="宋体"/>
          <w:color w:val="auto"/>
          <w:szCs w:val="21"/>
        </w:rPr>
        <w:t>竞争性磋商 □询价</w:t>
      </w:r>
    </w:p>
    <w:p>
      <w:pPr>
        <w:spacing w:line="460" w:lineRule="exact"/>
        <w:ind w:firstLine="420" w:firstLineChars="200"/>
        <w:rPr>
          <w:rFonts w:ascii="宋体" w:hAnsi="宋体" w:cs="宋体"/>
          <w:color w:val="auto"/>
          <w:szCs w:val="21"/>
        </w:rPr>
      </w:pPr>
      <w:r>
        <w:rPr>
          <w:rFonts w:hint="eastAsia" w:ascii="宋体" w:hAnsi="宋体" w:cs="宋体"/>
          <w:color w:val="auto"/>
          <w:szCs w:val="21"/>
        </w:rPr>
        <w:t>预算</w:t>
      </w:r>
      <w:r>
        <w:rPr>
          <w:rFonts w:hint="eastAsia" w:ascii="宋体" w:hAnsi="宋体" w:cs="宋体"/>
          <w:color w:val="auto"/>
          <w:szCs w:val="21"/>
        </w:rPr>
        <w:t>金额：</w:t>
      </w:r>
      <w:r>
        <w:rPr>
          <w:rFonts w:hint="eastAsia" w:ascii="宋体" w:hAnsi="宋体" w:cs="宋体"/>
          <w:color w:val="auto"/>
          <w:szCs w:val="21"/>
          <w:lang w:val="en-US" w:eastAsia="zh-CN"/>
        </w:rPr>
        <w:t>玖拾捌万元整</w:t>
      </w:r>
      <w:r>
        <w:rPr>
          <w:rFonts w:hint="eastAsia" w:ascii="宋体" w:hAnsi="宋体" w:cs="宋体"/>
          <w:color w:val="auto"/>
          <w:szCs w:val="21"/>
        </w:rPr>
        <w:t>（￥</w:t>
      </w:r>
      <w:r>
        <w:rPr>
          <w:rFonts w:ascii="宋体" w:hAnsi="宋体" w:cs="宋体"/>
          <w:color w:val="auto"/>
          <w:szCs w:val="21"/>
        </w:rPr>
        <w:t>980</w:t>
      </w:r>
      <w:r>
        <w:rPr>
          <w:rFonts w:hint="eastAsia" w:ascii="宋体" w:hAnsi="宋体" w:cs="宋体"/>
          <w:color w:val="auto"/>
          <w:szCs w:val="21"/>
        </w:rPr>
        <w:t>,</w:t>
      </w:r>
      <w:r>
        <w:rPr>
          <w:rFonts w:ascii="宋体" w:hAnsi="宋体" w:cs="宋体"/>
          <w:color w:val="auto"/>
          <w:szCs w:val="21"/>
        </w:rPr>
        <w:t>0</w:t>
      </w:r>
      <w:r>
        <w:rPr>
          <w:rFonts w:hint="eastAsia" w:ascii="宋体" w:hAnsi="宋体" w:cs="宋体"/>
          <w:color w:val="auto"/>
          <w:szCs w:val="21"/>
        </w:rPr>
        <w:t>00.00）</w:t>
      </w:r>
    </w:p>
    <w:p>
      <w:pPr>
        <w:spacing w:line="460" w:lineRule="exact"/>
        <w:ind w:firstLine="420" w:firstLineChars="200"/>
        <w:rPr>
          <w:rFonts w:ascii="宋体" w:hAnsi="宋体" w:cs="宋体"/>
          <w:color w:val="auto"/>
          <w:szCs w:val="21"/>
        </w:rPr>
      </w:pPr>
      <w:r>
        <w:rPr>
          <w:rFonts w:hint="eastAsia" w:ascii="宋体" w:hAnsi="宋体" w:cs="宋体"/>
          <w:color w:val="auto"/>
          <w:szCs w:val="21"/>
        </w:rPr>
        <w:t>最高限价：与预算金额一致</w:t>
      </w:r>
    </w:p>
    <w:p>
      <w:pPr>
        <w:spacing w:line="400" w:lineRule="exact"/>
        <w:ind w:firstLine="480"/>
        <w:rPr>
          <w:rFonts w:ascii="宋体" w:hAnsi="宋体"/>
          <w:color w:val="auto"/>
          <w:sz w:val="20"/>
          <w:shd w:val="clear" w:color="auto" w:fill="FFFFFF"/>
        </w:rPr>
      </w:pPr>
      <w:r>
        <w:rPr>
          <w:rFonts w:hint="eastAsia" w:ascii="宋体" w:hAnsi="宋体" w:cs="宋体"/>
          <w:color w:val="auto"/>
          <w:szCs w:val="21"/>
        </w:rPr>
        <w:t>采购需求：</w:t>
      </w:r>
      <w:r>
        <w:rPr>
          <w:rFonts w:hint="eastAsia" w:ascii="宋体" w:hAnsi="宋体" w:cs="宋体"/>
          <w:color w:val="auto"/>
          <w:szCs w:val="21"/>
          <w:lang w:eastAsia="zh-CN"/>
        </w:rPr>
        <w:t>镇乡视频会议系统终端租用及专用线路服务采购</w:t>
      </w:r>
      <w:r>
        <w:rPr>
          <w:rFonts w:hint="eastAsia" w:ascii="宋体" w:hAnsi="宋体" w:cs="宋体"/>
          <w:color w:val="auto"/>
          <w:szCs w:val="21"/>
        </w:rPr>
        <w:t>1项；</w:t>
      </w:r>
      <w:r>
        <w:rPr>
          <w:rFonts w:hint="eastAsia" w:ascii="宋体" w:hAnsi="宋体"/>
          <w:color w:val="auto"/>
          <w:sz w:val="24"/>
        </w:rPr>
        <w:t>本项目采购</w:t>
      </w:r>
      <w:r>
        <w:rPr>
          <w:rFonts w:ascii="宋体" w:hAnsi="宋体" w:cs="宋体"/>
          <w:color w:val="auto"/>
          <w:szCs w:val="21"/>
        </w:rPr>
        <w:t>镇乡视频</w:t>
      </w:r>
      <w:r>
        <w:rPr>
          <w:rFonts w:hint="eastAsia" w:ascii="宋体" w:hAnsi="宋体" w:cs="宋体"/>
          <w:color w:val="auto"/>
          <w:szCs w:val="21"/>
        </w:rPr>
        <w:t>会议</w:t>
      </w:r>
      <w:r>
        <w:rPr>
          <w:rFonts w:ascii="宋体" w:hAnsi="宋体" w:cs="宋体"/>
          <w:color w:val="auto"/>
          <w:szCs w:val="21"/>
        </w:rPr>
        <w:t>系统终端</w:t>
      </w:r>
      <w:r>
        <w:rPr>
          <w:rFonts w:hint="eastAsia" w:ascii="宋体" w:hAnsi="宋体" w:cs="宋体"/>
          <w:color w:val="auto"/>
          <w:szCs w:val="21"/>
        </w:rPr>
        <w:t>租</w:t>
      </w:r>
      <w:r>
        <w:rPr>
          <w:rFonts w:ascii="宋体" w:hAnsi="宋体" w:cs="宋体"/>
          <w:color w:val="auto"/>
          <w:szCs w:val="21"/>
        </w:rPr>
        <w:t>用及专用</w:t>
      </w:r>
      <w:r>
        <w:rPr>
          <w:rFonts w:hint="eastAsia" w:ascii="宋体" w:hAnsi="宋体" w:cs="宋体"/>
          <w:color w:val="auto"/>
          <w:szCs w:val="21"/>
        </w:rPr>
        <w:t>线</w:t>
      </w:r>
      <w:r>
        <w:rPr>
          <w:rFonts w:ascii="宋体" w:hAnsi="宋体" w:cs="宋体"/>
          <w:color w:val="auto"/>
          <w:szCs w:val="21"/>
        </w:rPr>
        <w:t>路服务</w:t>
      </w:r>
      <w:r>
        <w:rPr>
          <w:rFonts w:hint="eastAsia" w:ascii="宋体" w:hAnsi="宋体" w:cs="宋体"/>
          <w:color w:val="auto"/>
          <w:szCs w:val="21"/>
        </w:rPr>
        <w:t>等</w:t>
      </w:r>
      <w:r>
        <w:rPr>
          <w:rFonts w:ascii="宋体" w:hAnsi="宋体" w:cs="宋体"/>
          <w:color w:val="auto"/>
          <w:szCs w:val="21"/>
        </w:rPr>
        <w:t>设备。</w:t>
      </w:r>
      <w:r>
        <w:rPr>
          <w:rFonts w:hint="eastAsia" w:ascii="宋体" w:hAnsi="宋体" w:cs="宋体"/>
          <w:color w:val="auto"/>
          <w:szCs w:val="21"/>
        </w:rPr>
        <w:t>如需进一步了解详细内容，详见竞争性磋商采购文件</w:t>
      </w:r>
      <w:r>
        <w:rPr>
          <w:rFonts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lang w:val="en-US" w:eastAsia="zh-CN"/>
        </w:rPr>
        <w:t>服务期限为3年</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本项目不接受联合体参与磋商,不允许转包和分包。</w:t>
      </w:r>
    </w:p>
    <w:p>
      <w:pPr>
        <w:rPr>
          <w:color w:val="auto"/>
        </w:rPr>
      </w:pPr>
      <w:r>
        <w:rPr>
          <w:rFonts w:hint="eastAsia"/>
          <w:color w:val="auto"/>
        </w:rPr>
        <w:t>二、申请人的资格要求：</w:t>
      </w:r>
    </w:p>
    <w:p>
      <w:pPr>
        <w:spacing w:line="46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pStyle w:val="23"/>
        <w:spacing w:line="360" w:lineRule="exact"/>
        <w:ind w:firstLine="420" w:firstLineChars="200"/>
        <w:jc w:val="left"/>
        <w:rPr>
          <w:rFonts w:ascii="新宋体" w:hAnsi="新宋体" w:eastAsia="新宋体"/>
          <w:color w:val="auto"/>
        </w:rPr>
      </w:pPr>
      <w:r>
        <w:rPr>
          <w:rFonts w:hint="eastAsia" w:ascii="新宋体" w:hAnsi="新宋体" w:eastAsia="新宋体"/>
          <w:color w:val="auto"/>
        </w:rPr>
        <w:t xml:space="preserve">2. </w:t>
      </w:r>
      <w:r>
        <w:rPr>
          <w:rFonts w:hint="eastAsia" w:ascii="新宋体" w:hAnsi="新宋体" w:eastAsia="新宋体"/>
          <w:color w:val="auto"/>
          <w:lang w:val="en-US" w:eastAsia="zh-CN"/>
        </w:rPr>
        <w:t>竞标</w:t>
      </w:r>
      <w:r>
        <w:rPr>
          <w:rFonts w:hint="eastAsia" w:ascii="新宋体" w:hAnsi="新宋体" w:eastAsia="新宋体"/>
          <w:color w:val="auto"/>
        </w:rPr>
        <w:t>人具备以下条件之一：</w:t>
      </w:r>
    </w:p>
    <w:p>
      <w:pPr>
        <w:pStyle w:val="23"/>
        <w:spacing w:line="360" w:lineRule="exact"/>
        <w:ind w:firstLine="420" w:firstLineChars="200"/>
        <w:jc w:val="left"/>
        <w:rPr>
          <w:rFonts w:ascii="新宋体" w:hAnsi="新宋体" w:eastAsia="新宋体"/>
          <w:color w:val="auto"/>
        </w:rPr>
      </w:pPr>
      <w:r>
        <w:rPr>
          <w:rFonts w:hint="eastAsia" w:ascii="新宋体" w:hAnsi="新宋体" w:eastAsia="新宋体"/>
          <w:color w:val="auto"/>
        </w:rPr>
        <w:t>（1）具有基础电信业务经营许可证；</w:t>
      </w:r>
    </w:p>
    <w:p>
      <w:pPr>
        <w:pStyle w:val="23"/>
        <w:spacing w:line="360" w:lineRule="exact"/>
        <w:ind w:firstLine="420" w:firstLineChars="200"/>
        <w:jc w:val="left"/>
        <w:rPr>
          <w:rFonts w:ascii="新宋体" w:hAnsi="新宋体" w:eastAsia="新宋体"/>
          <w:color w:val="auto"/>
        </w:rPr>
      </w:pPr>
      <w:r>
        <w:rPr>
          <w:rFonts w:hint="eastAsia" w:ascii="新宋体" w:hAnsi="新宋体" w:eastAsia="新宋体"/>
          <w:color w:val="auto"/>
        </w:rPr>
        <w:t>（2）具有满足上述资格条件（1）的法人出具针对本项目授权书原件。</w:t>
      </w:r>
    </w:p>
    <w:p>
      <w:pPr>
        <w:adjustRightInd w:val="0"/>
        <w:snapToGrid w:val="0"/>
        <w:spacing w:line="480" w:lineRule="exact"/>
        <w:ind w:firstLine="420" w:firstLineChars="200"/>
        <w:rPr>
          <w:rFonts w:cs="Arial"/>
          <w:color w:val="auto"/>
          <w:szCs w:val="21"/>
        </w:rPr>
      </w:pPr>
      <w:r>
        <w:rPr>
          <w:rFonts w:hint="eastAsia" w:cs="Arial"/>
          <w:color w:val="auto"/>
          <w:szCs w:val="21"/>
          <w:lang w:val="en-US" w:eastAsia="zh-CN"/>
        </w:rPr>
        <w:t>3</w:t>
      </w:r>
      <w:r>
        <w:rPr>
          <w:rFonts w:hint="eastAsia" w:cs="Arial"/>
          <w:color w:val="auto"/>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pStyle w:val="107"/>
        <w:numPr>
          <w:ilvl w:val="0"/>
          <w:numId w:val="0"/>
        </w:numPr>
        <w:adjustRightInd w:val="0"/>
        <w:snapToGrid w:val="0"/>
        <w:spacing w:line="480" w:lineRule="exact"/>
        <w:ind w:left="420" w:leftChars="0"/>
        <w:rPr>
          <w:rFonts w:cs="Arial"/>
          <w:color w:val="auto"/>
          <w:szCs w:val="21"/>
        </w:rPr>
      </w:pPr>
      <w:r>
        <w:rPr>
          <w:rFonts w:hint="eastAsia" w:cs="Arial"/>
          <w:color w:val="auto"/>
          <w:szCs w:val="21"/>
          <w:lang w:val="en-US" w:eastAsia="zh-CN"/>
        </w:rPr>
        <w:t>4、</w:t>
      </w:r>
      <w:r>
        <w:rPr>
          <w:rFonts w:hint="eastAsia" w:cs="Arial"/>
          <w:color w:val="auto"/>
          <w:szCs w:val="21"/>
        </w:rPr>
        <w:t>本项目不接受联合体竞标。</w:t>
      </w:r>
    </w:p>
    <w:p>
      <w:pPr>
        <w:pStyle w:val="107"/>
        <w:numPr>
          <w:ilvl w:val="0"/>
          <w:numId w:val="1"/>
        </w:numPr>
        <w:adjustRightInd w:val="0"/>
        <w:snapToGrid w:val="0"/>
        <w:spacing w:line="480" w:lineRule="exact"/>
        <w:rPr>
          <w:rFonts w:cs="Arial"/>
          <w:color w:val="auto"/>
          <w:szCs w:val="21"/>
        </w:rPr>
      </w:pPr>
      <w:r>
        <w:rPr>
          <w:rFonts w:hint="eastAsia" w:cs="Arial"/>
          <w:color w:val="auto"/>
          <w:szCs w:val="21"/>
        </w:rPr>
        <w:t>对在“信用中国”网站</w:t>
      </w:r>
      <w:r>
        <w:rPr>
          <w:rFonts w:cs="Arial"/>
          <w:color w:val="auto"/>
          <w:szCs w:val="21"/>
        </w:rPr>
        <w:t>(www.creditchina.gov.cn)</w:t>
      </w:r>
      <w:r>
        <w:rPr>
          <w:rFonts w:hint="eastAsia" w:cs="Arial"/>
          <w:color w:val="auto"/>
          <w:szCs w:val="21"/>
        </w:rPr>
        <w:t>、中国政府采购网</w:t>
      </w:r>
      <w:r>
        <w:rPr>
          <w:rFonts w:cs="Arial"/>
          <w:color w:val="auto"/>
          <w:szCs w:val="21"/>
        </w:rPr>
        <w:t>(www.ccgp.gov.cn)</w:t>
      </w:r>
      <w:r>
        <w:rPr>
          <w:rFonts w:hint="eastAsia" w:cs="Arial"/>
          <w:color w:val="auto"/>
          <w:szCs w:val="21"/>
        </w:rPr>
        <w:t>等渠道列入失信被执行人、重大税收违法案件当事人名单、政府采购严重违法失信行为记录名单的竞标人，不得参与政府采购活动。</w:t>
      </w:r>
    </w:p>
    <w:p>
      <w:pPr>
        <w:pStyle w:val="107"/>
        <w:numPr>
          <w:ilvl w:val="0"/>
          <w:numId w:val="1"/>
        </w:numPr>
        <w:adjustRightInd w:val="0"/>
        <w:snapToGrid w:val="0"/>
        <w:spacing w:line="480" w:lineRule="exact"/>
        <w:rPr>
          <w:rFonts w:cs="Arial"/>
          <w:color w:val="auto"/>
          <w:szCs w:val="21"/>
        </w:rPr>
      </w:pPr>
      <w:r>
        <w:rPr>
          <w:rFonts w:hint="eastAsia" w:ascii="Times New Roman" w:cs="Arial"/>
          <w:color w:val="auto"/>
          <w:szCs w:val="21"/>
        </w:rPr>
        <w:t>本项目不接受未购买本竞争性磋商文件的供应商竞标。</w:t>
      </w:r>
    </w:p>
    <w:p>
      <w:pPr>
        <w:rPr>
          <w:color w:val="auto"/>
        </w:rPr>
      </w:pPr>
      <w:r>
        <w:rPr>
          <w:rFonts w:hint="eastAsia"/>
          <w:color w:val="auto"/>
        </w:rPr>
        <w:t>三、获取采购文件</w:t>
      </w:r>
    </w:p>
    <w:p>
      <w:pPr>
        <w:spacing w:line="460" w:lineRule="exact"/>
        <w:ind w:firstLine="420" w:firstLineChars="200"/>
        <w:rPr>
          <w:color w:val="auto"/>
          <w:szCs w:val="21"/>
        </w:rPr>
      </w:pPr>
      <w:r>
        <w:rPr>
          <w:rFonts w:hint="eastAsia" w:ascii="宋体" w:hAnsi="宋体" w:cs="宋体"/>
          <w:color w:val="auto"/>
          <w:szCs w:val="21"/>
        </w:rPr>
        <w:t>1.时间：</w:t>
      </w:r>
      <w:r>
        <w:rPr>
          <w:rFonts w:hint="eastAsia"/>
          <w:color w:val="auto"/>
          <w:szCs w:val="21"/>
        </w:rPr>
        <w:t>自竞争性磋商公告发出之时起</w:t>
      </w:r>
      <w:r>
        <w:rPr>
          <w:rFonts w:hint="eastAsia"/>
          <w:color w:val="auto"/>
          <w:szCs w:val="21"/>
        </w:rPr>
        <w:t>至2020年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 xml:space="preserve">29 </w:t>
      </w:r>
      <w:r>
        <w:rPr>
          <w:rFonts w:hint="eastAsia"/>
          <w:color w:val="auto"/>
          <w:szCs w:val="21"/>
        </w:rPr>
        <w:t>日止，8</w:t>
      </w:r>
      <w:r>
        <w:rPr>
          <w:rFonts w:hint="eastAsia"/>
          <w:color w:val="auto"/>
          <w:szCs w:val="21"/>
        </w:rPr>
        <w:t>时00分～12时00分；15时00分～18时00分，双休日和法定节假日不办理业务。</w:t>
      </w:r>
    </w:p>
    <w:p>
      <w:pPr>
        <w:spacing w:line="460" w:lineRule="exact"/>
        <w:ind w:firstLine="420" w:firstLineChars="200"/>
        <w:rPr>
          <w:rFonts w:ascii="宋体" w:hAnsi="宋体" w:cs="宋体"/>
          <w:color w:val="auto"/>
          <w:szCs w:val="21"/>
        </w:rPr>
      </w:pPr>
      <w:r>
        <w:rPr>
          <w:rFonts w:hint="eastAsia" w:ascii="宋体" w:hAnsi="宋体" w:cs="宋体"/>
          <w:color w:val="auto"/>
          <w:szCs w:val="21"/>
        </w:rPr>
        <w:t>2.获取方式：实行供应商实名制在线免费获取竞争性磋商文件。</w:t>
      </w:r>
    </w:p>
    <w:p>
      <w:pPr>
        <w:spacing w:line="460" w:lineRule="exact"/>
        <w:ind w:firstLine="420" w:firstLineChars="200"/>
        <w:rPr>
          <w:rFonts w:ascii="宋体" w:hAnsi="宋体" w:cs="宋体"/>
          <w:color w:val="auto"/>
          <w:szCs w:val="21"/>
        </w:rPr>
      </w:pPr>
      <w:r>
        <w:rPr>
          <w:rFonts w:hint="eastAsia" w:ascii="宋体" w:hAnsi="宋体" w:cs="宋体"/>
          <w:color w:val="auto"/>
          <w:szCs w:val="21"/>
        </w:rPr>
        <w:t>注：</w:t>
      </w:r>
    </w:p>
    <w:p>
      <w:pPr>
        <w:spacing w:line="460" w:lineRule="exact"/>
        <w:ind w:firstLine="420" w:firstLineChars="200"/>
        <w:rPr>
          <w:rFonts w:ascii="宋体" w:hAnsi="宋体" w:cs="宋体"/>
          <w:color w:val="auto"/>
          <w:szCs w:val="21"/>
        </w:rPr>
      </w:pPr>
      <w:r>
        <w:rPr>
          <w:rFonts w:hint="eastAsia" w:ascii="宋体" w:hAnsi="宋体" w:cs="宋体"/>
          <w:color w:val="auto"/>
          <w:szCs w:val="21"/>
        </w:rPr>
        <w:t>（1)供应商须登录政采云平台（www.zcygov.cn）在“供应商入驻”完成帐号注册后，登录政采云平台“项目采购——获取采购文件”模块自行下载竞争性磋商文件。</w:t>
      </w:r>
    </w:p>
    <w:p>
      <w:pPr>
        <w:spacing w:line="460" w:lineRule="exact"/>
        <w:ind w:firstLine="420" w:firstLineChars="200"/>
        <w:rPr>
          <w:rFonts w:ascii="宋体" w:hAnsi="宋体" w:cs="宋体"/>
          <w:color w:val="auto"/>
          <w:szCs w:val="21"/>
        </w:rPr>
      </w:pPr>
      <w:r>
        <w:rPr>
          <w:rFonts w:hint="eastAsia" w:ascii="宋体" w:hAnsi="宋体" w:cs="宋体"/>
          <w:color w:val="auto"/>
          <w:szCs w:val="21"/>
        </w:rPr>
        <w:t>(2)已获取竞争性磋商文件的供应商不等于符合本项目的供应商资格条件。</w:t>
      </w:r>
    </w:p>
    <w:p>
      <w:pPr>
        <w:spacing w:line="460" w:lineRule="exact"/>
        <w:ind w:firstLine="420" w:firstLineChars="200"/>
        <w:rPr>
          <w:rFonts w:ascii="宋体" w:hAnsi="宋体" w:cs="宋体"/>
          <w:color w:val="auto"/>
          <w:szCs w:val="21"/>
        </w:rPr>
      </w:pPr>
      <w:r>
        <w:rPr>
          <w:rFonts w:hint="eastAsia" w:ascii="宋体" w:hAnsi="宋体" w:cs="宋体"/>
          <w:color w:val="auto"/>
          <w:szCs w:val="21"/>
        </w:rPr>
        <w:t>(3)如在政采云平台操作过程中遇到问题或者需要技术支持，请致电政采云客服热线：400-881-7190。</w:t>
      </w:r>
    </w:p>
    <w:p>
      <w:pPr>
        <w:spacing w:line="460" w:lineRule="exact"/>
        <w:ind w:firstLine="422" w:firstLineChars="200"/>
        <w:rPr>
          <w:rFonts w:ascii="宋体" w:hAnsi="宋体" w:cs="宋体"/>
          <w:b/>
          <w:bCs/>
          <w:color w:val="auto"/>
          <w:szCs w:val="21"/>
        </w:rPr>
      </w:pPr>
      <w:r>
        <w:rPr>
          <w:rFonts w:hint="eastAsia" w:ascii="宋体" w:hAnsi="宋体" w:cs="宋体"/>
          <w:b/>
          <w:bCs/>
          <w:color w:val="auto"/>
          <w:szCs w:val="21"/>
        </w:rPr>
        <w:t>四、响应文件提交</w:t>
      </w:r>
    </w:p>
    <w:p>
      <w:pPr>
        <w:spacing w:line="460" w:lineRule="exact"/>
        <w:ind w:firstLine="420" w:firstLineChars="200"/>
        <w:rPr>
          <w:rFonts w:ascii="宋体" w:hAnsi="宋体" w:cs="宋体"/>
          <w:color w:val="auto"/>
          <w:szCs w:val="21"/>
        </w:rPr>
      </w:pPr>
      <w:r>
        <w:rPr>
          <w:rFonts w:hint="eastAsia" w:ascii="宋体" w:hAnsi="宋体" w:cs="宋体"/>
          <w:color w:val="auto"/>
          <w:szCs w:val="21"/>
        </w:rPr>
        <w:t>截止时间：202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04</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0分整截标后（北京时间）</w:t>
      </w:r>
    </w:p>
    <w:p>
      <w:pPr>
        <w:spacing w:line="460" w:lineRule="exact"/>
        <w:ind w:firstLine="420" w:firstLineChars="200"/>
        <w:rPr>
          <w:rFonts w:ascii="宋体" w:hAnsi="宋体" w:cs="宋体"/>
          <w:color w:val="auto"/>
          <w:szCs w:val="21"/>
        </w:rPr>
      </w:pPr>
      <w:r>
        <w:rPr>
          <w:rFonts w:hint="eastAsia" w:ascii="宋体" w:hAnsi="宋体" w:cs="宋体"/>
          <w:color w:val="auto"/>
          <w:szCs w:val="21"/>
        </w:rPr>
        <w:t>地点：广西科文招标有限公司崇左分公司开标厅（广西崇左市花山路万隆商务领寓1-1-301室）</w:t>
      </w:r>
    </w:p>
    <w:p>
      <w:pPr>
        <w:spacing w:line="460" w:lineRule="exact"/>
        <w:ind w:firstLine="422" w:firstLineChars="200"/>
        <w:rPr>
          <w:rFonts w:ascii="宋体" w:hAnsi="宋体" w:cs="宋体"/>
          <w:b/>
          <w:bCs/>
          <w:color w:val="auto"/>
          <w:szCs w:val="21"/>
        </w:rPr>
      </w:pPr>
      <w:r>
        <w:rPr>
          <w:rFonts w:hint="eastAsia" w:ascii="宋体" w:hAnsi="宋体" w:cs="宋体"/>
          <w:b/>
          <w:bCs/>
          <w:color w:val="auto"/>
          <w:szCs w:val="21"/>
        </w:rPr>
        <w:t>五、开启</w:t>
      </w:r>
    </w:p>
    <w:p>
      <w:pPr>
        <w:spacing w:line="460" w:lineRule="exact"/>
        <w:ind w:firstLine="420" w:firstLineChars="200"/>
        <w:rPr>
          <w:rFonts w:ascii="宋体" w:hAnsi="宋体" w:cs="宋体"/>
          <w:bCs/>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04</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0分整截标后（北京时间）</w:t>
      </w:r>
    </w:p>
    <w:p>
      <w:pPr>
        <w:spacing w:line="460" w:lineRule="exact"/>
        <w:ind w:firstLine="420" w:firstLineChars="200"/>
        <w:rPr>
          <w:rFonts w:ascii="宋体" w:hAnsi="宋体" w:cs="宋体"/>
          <w:bCs/>
          <w:color w:val="auto"/>
          <w:szCs w:val="21"/>
          <w:u w:val="single"/>
        </w:rPr>
      </w:pPr>
      <w:r>
        <w:rPr>
          <w:rFonts w:hint="eastAsia" w:ascii="宋体" w:hAnsi="宋体" w:cs="宋体"/>
          <w:color w:val="auto"/>
          <w:szCs w:val="21"/>
        </w:rPr>
        <w:t>地点：广西科文招标有限公司崇左分公司会议室（广西崇左市花山路万隆商务领寓1-1-302室）</w:t>
      </w:r>
    </w:p>
    <w:p>
      <w:pPr>
        <w:spacing w:line="460" w:lineRule="exact"/>
        <w:ind w:firstLine="422" w:firstLineChars="200"/>
        <w:rPr>
          <w:rFonts w:ascii="宋体" w:hAnsi="宋体" w:cs="宋体"/>
          <w:b/>
          <w:bCs/>
          <w:color w:val="auto"/>
          <w:szCs w:val="21"/>
        </w:rPr>
      </w:pPr>
      <w:r>
        <w:rPr>
          <w:rFonts w:hint="eastAsia" w:ascii="宋体" w:hAnsi="宋体" w:cs="宋体"/>
          <w:b/>
          <w:bCs/>
          <w:color w:val="auto"/>
          <w:szCs w:val="21"/>
        </w:rPr>
        <w:t>六、公告期限</w:t>
      </w:r>
    </w:p>
    <w:p>
      <w:pPr>
        <w:spacing w:line="460" w:lineRule="exact"/>
        <w:ind w:firstLine="420" w:firstLineChars="200"/>
        <w:rPr>
          <w:rFonts w:ascii="宋体" w:hAnsi="宋体" w:cs="宋体"/>
          <w:color w:val="auto"/>
          <w:szCs w:val="21"/>
        </w:rPr>
      </w:pPr>
      <w:r>
        <w:rPr>
          <w:rFonts w:hint="eastAsia" w:ascii="宋体" w:hAnsi="宋体" w:cs="宋体"/>
          <w:color w:val="auto"/>
          <w:szCs w:val="21"/>
        </w:rPr>
        <w:t>自本公告发布之日起3个工作日。</w:t>
      </w:r>
    </w:p>
    <w:p>
      <w:pPr>
        <w:spacing w:line="460" w:lineRule="exact"/>
        <w:ind w:firstLine="422" w:firstLineChars="200"/>
        <w:rPr>
          <w:rFonts w:ascii="宋体" w:hAnsi="宋体" w:cs="宋体"/>
          <w:b/>
          <w:bCs/>
          <w:color w:val="auto"/>
          <w:szCs w:val="21"/>
        </w:rPr>
      </w:pPr>
      <w:r>
        <w:rPr>
          <w:rFonts w:hint="eastAsia" w:ascii="宋体" w:hAnsi="宋体" w:cs="宋体"/>
          <w:b/>
          <w:bCs/>
          <w:color w:val="auto"/>
          <w:szCs w:val="21"/>
        </w:rPr>
        <w:t>七、其他补充事宜</w:t>
      </w:r>
    </w:p>
    <w:p>
      <w:pPr>
        <w:spacing w:line="460" w:lineRule="exact"/>
        <w:ind w:firstLine="420" w:firstLineChars="200"/>
        <w:rPr>
          <w:rFonts w:ascii="宋体" w:hAnsi="宋体" w:cs="宋体"/>
          <w:color w:val="auto"/>
          <w:szCs w:val="21"/>
        </w:rPr>
      </w:pPr>
      <w:r>
        <w:rPr>
          <w:rFonts w:hint="eastAsia" w:ascii="宋体" w:hAnsi="宋体" w:cs="宋体"/>
          <w:color w:val="auto"/>
          <w:szCs w:val="21"/>
        </w:rPr>
        <w:t>1、本项目需要落实的政府采购政策：</w:t>
      </w:r>
    </w:p>
    <w:p>
      <w:pPr>
        <w:spacing w:line="460" w:lineRule="exact"/>
        <w:ind w:firstLine="420" w:firstLineChars="200"/>
        <w:rPr>
          <w:rFonts w:ascii="宋体" w:hAnsi="宋体" w:cs="宋体"/>
          <w:color w:val="auto"/>
          <w:szCs w:val="21"/>
        </w:rPr>
      </w:pPr>
      <w:r>
        <w:rPr>
          <w:rFonts w:hint="eastAsia" w:ascii="宋体" w:hAnsi="宋体" w:cs="宋体"/>
          <w:color w:val="auto"/>
          <w:szCs w:val="21"/>
        </w:rPr>
        <w:t>（1）《政府采购促进中小企业发展暂行办法》（财库[2011]181号），（2）《关于政府采购支持监狱企业发展有关问题的通知》(财库[2014]68号)，（3）《财政部 民政部 中国残疾人联合会关于促进残疾人就业政府采购政策的通知》（财库〔2017〕141号），（4）节能产品、环境标志产品实施政府优先采购和强制采购政策。</w:t>
      </w:r>
    </w:p>
    <w:p>
      <w:pPr>
        <w:spacing w:line="460" w:lineRule="exact"/>
        <w:ind w:firstLine="420" w:firstLineChars="200"/>
        <w:rPr>
          <w:rFonts w:ascii="宋体" w:hAnsi="宋体" w:cs="宋体"/>
          <w:color w:val="auto"/>
          <w:szCs w:val="21"/>
        </w:rPr>
      </w:pPr>
      <w:r>
        <w:rPr>
          <w:rFonts w:hint="eastAsia" w:ascii="宋体" w:hAnsi="宋体" w:cs="宋体"/>
          <w:color w:val="auto"/>
          <w:szCs w:val="21"/>
        </w:rPr>
        <w:t>2、网上查询地址</w:t>
      </w:r>
    </w:p>
    <w:p>
      <w:pPr>
        <w:spacing w:line="460" w:lineRule="exact"/>
        <w:ind w:firstLine="420" w:firstLineChars="200"/>
        <w:rPr>
          <w:rFonts w:ascii="宋体" w:hAnsi="宋体" w:cs="宋体"/>
          <w:color w:val="auto"/>
          <w:szCs w:val="21"/>
        </w:rPr>
      </w:pPr>
      <w:r>
        <w:rPr>
          <w:rFonts w:hint="eastAsia" w:ascii="宋体" w:hAnsi="宋体" w:cs="宋体"/>
          <w:color w:val="auto"/>
          <w:szCs w:val="21"/>
        </w:rPr>
        <w:t>www.ccgp.gov.cn（中国政府采购网）、zfcg.gxzf.gov.cn（广西壮族自治区政府采购网）</w:t>
      </w:r>
    </w:p>
    <w:p>
      <w:pPr>
        <w:spacing w:line="460" w:lineRule="exact"/>
        <w:ind w:firstLine="422" w:firstLineChars="200"/>
        <w:rPr>
          <w:rFonts w:ascii="宋体" w:hAnsi="宋体" w:cs="宋体"/>
          <w:b/>
          <w:bCs/>
          <w:color w:val="auto"/>
          <w:szCs w:val="21"/>
        </w:rPr>
      </w:pPr>
      <w:r>
        <w:rPr>
          <w:rFonts w:hint="eastAsia" w:ascii="宋体" w:hAnsi="宋体" w:cs="宋体"/>
          <w:b/>
          <w:bCs/>
          <w:color w:val="auto"/>
          <w:szCs w:val="21"/>
        </w:rPr>
        <w:t>八、凡对本次采购提出询问，请按以下方式联系。</w:t>
      </w:r>
    </w:p>
    <w:p>
      <w:pPr>
        <w:spacing w:line="460" w:lineRule="exact"/>
        <w:ind w:left="1041" w:leftChars="371" w:hanging="262" w:hangingChars="125"/>
        <w:jc w:val="left"/>
        <w:rPr>
          <w:rFonts w:ascii="宋体" w:hAnsi="宋体" w:cs="宋体"/>
          <w:color w:val="auto"/>
          <w:szCs w:val="21"/>
        </w:rPr>
      </w:pPr>
      <w:r>
        <w:rPr>
          <w:rFonts w:hint="eastAsia" w:ascii="宋体" w:hAnsi="宋体" w:cs="宋体"/>
          <w:color w:val="auto"/>
          <w:szCs w:val="21"/>
        </w:rPr>
        <w:t>采购人信息:</w:t>
      </w:r>
    </w:p>
    <w:p>
      <w:pPr>
        <w:spacing w:line="460" w:lineRule="exact"/>
        <w:ind w:left="1041" w:leftChars="371" w:hanging="262" w:hangingChars="125"/>
        <w:jc w:val="left"/>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lang w:eastAsia="zh-CN"/>
        </w:rPr>
        <w:t>中国共产党大新县委员会组织部</w:t>
      </w:r>
    </w:p>
    <w:p>
      <w:pPr>
        <w:spacing w:line="460" w:lineRule="exact"/>
        <w:ind w:left="1041" w:leftChars="371" w:hanging="262" w:hangingChars="125"/>
        <w:jc w:val="left"/>
        <w:rPr>
          <w:rFonts w:ascii="宋体" w:hAnsi="宋体" w:cs="宋体"/>
          <w:color w:val="auto"/>
          <w:szCs w:val="21"/>
        </w:rPr>
      </w:pPr>
      <w:r>
        <w:rPr>
          <w:rFonts w:hint="eastAsia" w:ascii="宋体" w:hAnsi="宋体" w:cs="宋体"/>
          <w:color w:val="auto"/>
          <w:szCs w:val="21"/>
        </w:rPr>
        <w:t>地址：大新县民生街9号</w:t>
      </w:r>
    </w:p>
    <w:p>
      <w:pPr>
        <w:spacing w:line="460" w:lineRule="exact"/>
        <w:ind w:left="1041" w:leftChars="371" w:hanging="262" w:hangingChars="125"/>
        <w:jc w:val="left"/>
        <w:rPr>
          <w:rFonts w:ascii="宋体" w:hAnsi="宋体" w:cs="宋体"/>
          <w:color w:val="auto"/>
          <w:szCs w:val="21"/>
        </w:rPr>
      </w:pPr>
      <w:r>
        <w:rPr>
          <w:rFonts w:hint="eastAsia" w:ascii="宋体" w:hAnsi="宋体" w:cs="宋体"/>
          <w:color w:val="auto"/>
          <w:szCs w:val="21"/>
        </w:rPr>
        <w:t>联系姓名：周</w:t>
      </w:r>
      <w:r>
        <w:rPr>
          <w:rFonts w:hint="eastAsia" w:ascii="宋体" w:hAnsi="宋体" w:cs="宋体"/>
          <w:color w:val="auto"/>
          <w:szCs w:val="21"/>
          <w:lang w:val="en-US" w:eastAsia="zh-CN"/>
        </w:rPr>
        <w:t>工</w:t>
      </w:r>
      <w:r>
        <w:rPr>
          <w:rFonts w:hint="eastAsia" w:ascii="宋体" w:hAnsi="宋体" w:cs="宋体"/>
          <w:color w:val="auto"/>
          <w:szCs w:val="21"/>
        </w:rPr>
        <w:t xml:space="preserve">     </w:t>
      </w:r>
    </w:p>
    <w:p>
      <w:pPr>
        <w:spacing w:line="460" w:lineRule="exact"/>
        <w:ind w:left="1041" w:leftChars="371" w:hanging="262" w:hangingChars="125"/>
        <w:jc w:val="left"/>
        <w:rPr>
          <w:rFonts w:ascii="宋体" w:hAnsi="宋体" w:cs="宋体"/>
          <w:color w:val="auto"/>
          <w:szCs w:val="21"/>
          <w:u w:val="single"/>
        </w:rPr>
      </w:pPr>
      <w:r>
        <w:rPr>
          <w:rFonts w:hint="eastAsia" w:ascii="宋体" w:hAnsi="宋体" w:cs="宋体"/>
          <w:color w:val="auto"/>
          <w:szCs w:val="21"/>
        </w:rPr>
        <w:t>联系电话：0771</w:t>
      </w:r>
      <w:r>
        <w:rPr>
          <w:rFonts w:hint="eastAsia" w:ascii="宋体" w:hAnsi="宋体" w:cs="宋体"/>
          <w:color w:val="auto"/>
          <w:szCs w:val="21"/>
          <w:lang w:val="en-US" w:eastAsia="zh-CN"/>
        </w:rPr>
        <w:t>-</w:t>
      </w:r>
      <w:r>
        <w:rPr>
          <w:rFonts w:hint="eastAsia" w:ascii="宋体" w:hAnsi="宋体" w:cs="宋体"/>
          <w:color w:val="auto"/>
          <w:szCs w:val="21"/>
        </w:rPr>
        <w:t xml:space="preserve">3622026   </w:t>
      </w:r>
    </w:p>
    <w:p>
      <w:pPr>
        <w:spacing w:line="460" w:lineRule="exact"/>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pPr>
        <w:spacing w:line="460" w:lineRule="exact"/>
        <w:ind w:firstLine="630" w:firstLineChars="300"/>
        <w:rPr>
          <w:rFonts w:ascii="宋体" w:hAnsi="宋体" w:cs="宋体"/>
          <w:color w:val="auto"/>
          <w:szCs w:val="21"/>
        </w:rPr>
      </w:pPr>
      <w:r>
        <w:rPr>
          <w:rFonts w:hint="eastAsia" w:ascii="宋体" w:hAnsi="宋体" w:cs="宋体"/>
          <w:color w:val="auto"/>
          <w:szCs w:val="21"/>
        </w:rPr>
        <w:t>名 称：广西科文招标有限公司</w:t>
      </w:r>
    </w:p>
    <w:p>
      <w:pPr>
        <w:spacing w:line="460" w:lineRule="exact"/>
        <w:ind w:firstLine="630" w:firstLineChars="300"/>
        <w:rPr>
          <w:rFonts w:ascii="宋体" w:hAnsi="宋体" w:cs="宋体"/>
          <w:color w:val="auto"/>
          <w:szCs w:val="21"/>
        </w:rPr>
      </w:pPr>
      <w:r>
        <w:rPr>
          <w:rFonts w:hint="eastAsia" w:ascii="宋体" w:hAnsi="宋体" w:cs="宋体"/>
          <w:color w:val="auto"/>
          <w:szCs w:val="21"/>
        </w:rPr>
        <w:t>地址：广西崇左市花山路万隆商务领寓1-1-301室</w:t>
      </w:r>
    </w:p>
    <w:p>
      <w:pPr>
        <w:spacing w:line="460" w:lineRule="exact"/>
        <w:ind w:firstLine="630" w:firstLineChars="30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lang w:val="en-US" w:eastAsia="zh-CN"/>
        </w:rPr>
        <w:t>陈</w:t>
      </w:r>
      <w:r>
        <w:rPr>
          <w:rFonts w:hint="eastAsia" w:ascii="宋体" w:hAnsi="宋体" w:cs="宋体"/>
          <w:color w:val="auto"/>
          <w:szCs w:val="21"/>
        </w:rPr>
        <w:t xml:space="preserve"> 工；联系电话：0771-7963773</w:t>
      </w:r>
    </w:p>
    <w:p>
      <w:pPr>
        <w:spacing w:line="460" w:lineRule="exact"/>
        <w:ind w:firstLine="630" w:firstLineChars="300"/>
        <w:rPr>
          <w:rFonts w:ascii="宋体" w:hAnsi="宋体" w:cs="宋体"/>
          <w:color w:val="auto"/>
          <w:szCs w:val="21"/>
          <w:u w:val="single"/>
        </w:rPr>
      </w:pPr>
      <w:r>
        <w:rPr>
          <w:rFonts w:hint="eastAsia" w:ascii="宋体" w:hAnsi="宋体" w:cs="宋体"/>
          <w:color w:val="auto"/>
          <w:szCs w:val="21"/>
        </w:rPr>
        <w:t>3.项目联系方式</w:t>
      </w:r>
    </w:p>
    <w:p>
      <w:pPr>
        <w:pStyle w:val="23"/>
        <w:spacing w:line="460" w:lineRule="exact"/>
        <w:ind w:firstLine="630" w:firstLineChars="300"/>
        <w:rPr>
          <w:rFonts w:hAnsi="宋体" w:cs="宋体"/>
          <w:color w:val="auto"/>
          <w:szCs w:val="21"/>
        </w:rPr>
      </w:pPr>
      <w:r>
        <w:rPr>
          <w:rFonts w:hint="eastAsia" w:hAnsi="宋体" w:cs="宋体"/>
          <w:color w:val="auto"/>
          <w:szCs w:val="21"/>
        </w:rPr>
        <w:t>项目联系人：</w:t>
      </w:r>
      <w:r>
        <w:rPr>
          <w:rFonts w:hint="eastAsia" w:hAnsi="宋体" w:cs="宋体"/>
          <w:color w:val="auto"/>
          <w:szCs w:val="21"/>
          <w:lang w:val="en-US" w:eastAsia="zh-CN"/>
        </w:rPr>
        <w:t>陈</w:t>
      </w:r>
      <w:r>
        <w:rPr>
          <w:rFonts w:hint="eastAsia" w:hAnsi="宋体" w:cs="宋体"/>
          <w:color w:val="auto"/>
          <w:szCs w:val="21"/>
        </w:rPr>
        <w:t xml:space="preserve"> 工   电　话：0771-7963773</w:t>
      </w:r>
    </w:p>
    <w:p>
      <w:pPr>
        <w:spacing w:line="460" w:lineRule="exact"/>
        <w:rPr>
          <w:rFonts w:ascii="宋体" w:hAnsi="宋体" w:cs="宋体"/>
          <w:color w:val="auto"/>
          <w:szCs w:val="21"/>
        </w:rPr>
      </w:pPr>
    </w:p>
    <w:p>
      <w:pPr>
        <w:spacing w:line="460" w:lineRule="exact"/>
        <w:rPr>
          <w:rFonts w:ascii="宋体" w:hAnsi="宋体" w:cs="宋体"/>
          <w:color w:val="auto"/>
          <w:szCs w:val="21"/>
        </w:rPr>
      </w:pPr>
    </w:p>
    <w:p>
      <w:pPr>
        <w:widowControl/>
        <w:spacing w:after="55" w:line="460" w:lineRule="exact"/>
        <w:ind w:firstLine="4538"/>
        <w:jc w:val="left"/>
        <w:rPr>
          <w:rFonts w:ascii="宋体" w:hAnsi="宋体" w:cs="宋体"/>
          <w:color w:val="auto"/>
          <w:szCs w:val="21"/>
        </w:rPr>
      </w:pPr>
      <w:r>
        <w:rPr>
          <w:rFonts w:hint="eastAsia" w:ascii="宋体" w:hAnsi="宋体" w:cs="宋体"/>
          <w:color w:val="auto"/>
          <w:szCs w:val="21"/>
        </w:rPr>
        <w:t>广西科文招标有限公司</w:t>
      </w:r>
    </w:p>
    <w:p>
      <w:pPr>
        <w:widowControl/>
        <w:spacing w:after="55" w:line="460" w:lineRule="exact"/>
        <w:ind w:firstLine="4538"/>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 xml:space="preserve"> 22 </w:t>
      </w:r>
      <w:r>
        <w:rPr>
          <w:rFonts w:hint="eastAsia" w:ascii="宋体" w:hAnsi="宋体" w:cs="宋体"/>
          <w:color w:val="auto"/>
          <w:szCs w:val="21"/>
        </w:rPr>
        <w:t>日</w:t>
      </w:r>
    </w:p>
    <w:bookmarkEnd w:id="4"/>
    <w:bookmarkEnd w:id="5"/>
    <w:bookmarkEnd w:id="6"/>
    <w:bookmarkEnd w:id="7"/>
    <w:p>
      <w:pPr>
        <w:spacing w:line="420" w:lineRule="exact"/>
        <w:rPr>
          <w:rFonts w:ascii="宋体"/>
          <w:b/>
          <w:color w:val="auto"/>
          <w:kern w:val="2"/>
          <w:sz w:val="36"/>
        </w:rPr>
      </w:pPr>
    </w:p>
    <w:p>
      <w:pPr>
        <w:widowControl/>
        <w:jc w:val="left"/>
        <w:rPr>
          <w:rFonts w:ascii="宋体"/>
          <w:b/>
          <w:color w:val="auto"/>
          <w:kern w:val="2"/>
          <w:sz w:val="36"/>
        </w:rPr>
      </w:pPr>
      <w:r>
        <w:rPr>
          <w:rFonts w:ascii="宋体"/>
          <w:b/>
          <w:color w:val="auto"/>
          <w:kern w:val="2"/>
          <w:sz w:val="36"/>
        </w:rPr>
        <w:br w:type="page"/>
      </w:r>
    </w:p>
    <w:p>
      <w:pPr>
        <w:pStyle w:val="23"/>
        <w:spacing w:line="460" w:lineRule="exact"/>
        <w:jc w:val="left"/>
        <w:outlineLvl w:val="0"/>
        <w:rPr>
          <w:b/>
          <w:color w:val="auto"/>
          <w:sz w:val="36"/>
        </w:rPr>
      </w:pPr>
      <w:bookmarkStart w:id="8" w:name="_Toc28819"/>
      <w:r>
        <w:rPr>
          <w:rFonts w:hint="eastAsia"/>
          <w:b/>
          <w:color w:val="auto"/>
          <w:kern w:val="2"/>
          <w:sz w:val="36"/>
        </w:rPr>
        <w:t>第</w:t>
      </w:r>
      <w:r>
        <w:rPr>
          <w:rFonts w:hint="eastAsia"/>
          <w:b/>
          <w:color w:val="auto"/>
          <w:kern w:val="2"/>
          <w:sz w:val="36"/>
          <w:lang w:val="en-US" w:eastAsia="zh-CN"/>
        </w:rPr>
        <w:t>二</w:t>
      </w:r>
      <w:r>
        <w:rPr>
          <w:rFonts w:hint="eastAsia"/>
          <w:b/>
          <w:color w:val="auto"/>
          <w:kern w:val="2"/>
          <w:sz w:val="36"/>
        </w:rPr>
        <w:t>章  竞标人须知</w:t>
      </w:r>
      <w:bookmarkEnd w:id="8"/>
    </w:p>
    <w:p>
      <w:pPr>
        <w:spacing w:line="720" w:lineRule="auto"/>
        <w:jc w:val="center"/>
        <w:rPr>
          <w:rFonts w:ascii="宋体"/>
          <w:b/>
          <w:color w:val="auto"/>
          <w:sz w:val="30"/>
        </w:rPr>
      </w:pPr>
      <w:r>
        <w:rPr>
          <w:rFonts w:hint="eastAsia" w:ascii="宋体"/>
          <w:b/>
          <w:color w:val="auto"/>
          <w:sz w:val="30"/>
        </w:rPr>
        <w:t>竞标人须知前附表</w:t>
      </w:r>
    </w:p>
    <w:tbl>
      <w:tblPr>
        <w:tblStyle w:val="44"/>
        <w:tblW w:w="8927" w:type="dxa"/>
        <w:tblInd w:w="0" w:type="dxa"/>
        <w:tblLayout w:type="fixed"/>
        <w:tblCellMar>
          <w:top w:w="0" w:type="dxa"/>
          <w:left w:w="0" w:type="dxa"/>
          <w:bottom w:w="0" w:type="dxa"/>
          <w:right w:w="0" w:type="dxa"/>
        </w:tblCellMar>
      </w:tblPr>
      <w:tblGrid>
        <w:gridCol w:w="838"/>
        <w:gridCol w:w="1575"/>
        <w:gridCol w:w="6514"/>
      </w:tblGrid>
      <w:tr>
        <w:tblPrEx>
          <w:tblLayout w:type="fixed"/>
          <w:tblCellMar>
            <w:top w:w="0" w:type="dxa"/>
            <w:left w:w="0" w:type="dxa"/>
            <w:bottom w:w="0" w:type="dxa"/>
            <w:right w:w="0" w:type="dxa"/>
          </w:tblCellMar>
        </w:tblPrEx>
        <w:trPr>
          <w:trHeight w:val="576"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b/>
                <w:color w:val="auto"/>
              </w:rPr>
            </w:pPr>
            <w:r>
              <w:rPr>
                <w:rFonts w:hint="eastAsia" w:ascii="宋体"/>
                <w:b/>
                <w:color w:val="auto"/>
              </w:rPr>
              <w:t>条款号</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b/>
                <w:color w:val="auto"/>
              </w:rPr>
            </w:pPr>
            <w:r>
              <w:rPr>
                <w:rFonts w:hint="eastAsia" w:ascii="宋体"/>
                <w:b/>
                <w:color w:val="auto"/>
              </w:rPr>
              <w:t>条款名称</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b/>
                <w:color w:val="auto"/>
              </w:rPr>
            </w:pPr>
            <w:r>
              <w:rPr>
                <w:rFonts w:hint="eastAsia" w:ascii="宋体"/>
                <w:b/>
                <w:color w:val="auto"/>
              </w:rPr>
              <w:t>详细内容</w:t>
            </w:r>
          </w:p>
        </w:tc>
      </w:tr>
      <w:tr>
        <w:tblPrEx>
          <w:tblLayout w:type="fixed"/>
          <w:tblCellMar>
            <w:top w:w="0" w:type="dxa"/>
            <w:left w:w="0" w:type="dxa"/>
            <w:bottom w:w="0" w:type="dxa"/>
            <w:right w:w="0" w:type="dxa"/>
          </w:tblCellMar>
        </w:tblPrEx>
        <w:trPr>
          <w:trHeight w:val="940"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采购人</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204"/>
              </w:tabs>
              <w:spacing w:line="320" w:lineRule="exact"/>
              <w:rPr>
                <w:rFonts w:ascii="宋体"/>
                <w:color w:val="auto"/>
                <w:spacing w:val="6"/>
              </w:rPr>
            </w:pPr>
            <w:r>
              <w:rPr>
                <w:rFonts w:hint="eastAsia" w:ascii="宋体"/>
                <w:color w:val="auto"/>
                <w:spacing w:val="6"/>
              </w:rPr>
              <w:t>名 称：</w:t>
            </w:r>
            <w:r>
              <w:rPr>
                <w:rFonts w:hint="eastAsia" w:ascii="宋体"/>
                <w:color w:val="auto"/>
                <w:spacing w:val="6"/>
                <w:lang w:eastAsia="zh-CN"/>
              </w:rPr>
              <w:t>中国共产党大新县委员会组织部</w:t>
            </w:r>
          </w:p>
          <w:p>
            <w:pPr>
              <w:tabs>
                <w:tab w:val="left" w:pos="3204"/>
              </w:tabs>
              <w:spacing w:line="320" w:lineRule="exact"/>
              <w:rPr>
                <w:rFonts w:ascii="宋体"/>
                <w:color w:val="auto"/>
                <w:spacing w:val="6"/>
              </w:rPr>
            </w:pPr>
            <w:r>
              <w:rPr>
                <w:rFonts w:hint="eastAsia" w:ascii="宋体"/>
                <w:color w:val="auto"/>
                <w:spacing w:val="6"/>
              </w:rPr>
              <w:t>地址：大新县民生街9号</w:t>
            </w:r>
          </w:p>
          <w:p>
            <w:pPr>
              <w:tabs>
                <w:tab w:val="left" w:pos="3204"/>
              </w:tabs>
              <w:spacing w:line="320" w:lineRule="exact"/>
              <w:rPr>
                <w:rFonts w:ascii="宋体"/>
                <w:color w:val="auto"/>
                <w:spacing w:val="6"/>
              </w:rPr>
            </w:pPr>
            <w:r>
              <w:rPr>
                <w:rFonts w:hint="eastAsia" w:ascii="宋体"/>
                <w:color w:val="auto"/>
                <w:spacing w:val="6"/>
              </w:rPr>
              <w:t>联系姓名：周</w:t>
            </w:r>
            <w:r>
              <w:rPr>
                <w:rFonts w:hint="eastAsia" w:ascii="宋体"/>
                <w:color w:val="auto"/>
                <w:spacing w:val="6"/>
                <w:lang w:val="en-US" w:eastAsia="zh-CN"/>
              </w:rPr>
              <w:t>工</w:t>
            </w:r>
            <w:r>
              <w:rPr>
                <w:rFonts w:hint="eastAsia" w:ascii="宋体"/>
                <w:color w:val="auto"/>
                <w:spacing w:val="6"/>
              </w:rPr>
              <w:t xml:space="preserve">     </w:t>
            </w:r>
          </w:p>
          <w:p>
            <w:pPr>
              <w:spacing w:line="360" w:lineRule="exact"/>
              <w:rPr>
                <w:rFonts w:ascii="宋体"/>
                <w:color w:val="auto"/>
              </w:rPr>
            </w:pPr>
            <w:r>
              <w:rPr>
                <w:rFonts w:hint="eastAsia" w:ascii="宋体"/>
                <w:color w:val="auto"/>
                <w:spacing w:val="6"/>
              </w:rPr>
              <w:t>联系电话：0771</w:t>
            </w:r>
            <w:r>
              <w:rPr>
                <w:rFonts w:hint="eastAsia" w:ascii="宋体"/>
                <w:color w:val="auto"/>
                <w:spacing w:val="6"/>
                <w:lang w:val="en-US" w:eastAsia="zh-CN"/>
              </w:rPr>
              <w:t>-</w:t>
            </w:r>
            <w:r>
              <w:rPr>
                <w:rFonts w:hint="eastAsia" w:ascii="宋体"/>
                <w:color w:val="auto"/>
                <w:spacing w:val="6"/>
              </w:rPr>
              <w:t xml:space="preserve">3622026            </w:t>
            </w:r>
          </w:p>
        </w:tc>
      </w:tr>
      <w:tr>
        <w:tblPrEx>
          <w:tblLayout w:type="fixed"/>
          <w:tblCellMar>
            <w:top w:w="0" w:type="dxa"/>
            <w:left w:w="0" w:type="dxa"/>
            <w:bottom w:w="0" w:type="dxa"/>
            <w:right w:w="0" w:type="dxa"/>
          </w:tblCellMar>
        </w:tblPrEx>
        <w:trPr>
          <w:trHeight w:val="758"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1.2</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采购代理机构</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hint="eastAsia" w:ascii="宋体"/>
                <w:color w:val="auto"/>
              </w:rPr>
              <w:t>名称：广西科文招标有限公司</w:t>
            </w:r>
          </w:p>
          <w:p>
            <w:pPr>
              <w:spacing w:line="360" w:lineRule="exact"/>
              <w:rPr>
                <w:rFonts w:ascii="宋体"/>
                <w:color w:val="auto"/>
              </w:rPr>
            </w:pPr>
            <w:r>
              <w:rPr>
                <w:rFonts w:hint="eastAsia" w:ascii="宋体"/>
                <w:color w:val="auto"/>
              </w:rPr>
              <w:t>地址：广西崇左花山路万隆商务领寓1-1-301室</w:t>
            </w:r>
          </w:p>
          <w:p>
            <w:pPr>
              <w:spacing w:line="360" w:lineRule="exact"/>
              <w:rPr>
                <w:rFonts w:ascii="宋体"/>
                <w:color w:val="auto"/>
              </w:rPr>
            </w:pPr>
            <w:r>
              <w:rPr>
                <w:rFonts w:hint="eastAsia" w:ascii="宋体"/>
                <w:color w:val="auto"/>
              </w:rPr>
              <w:t>联系人：</w:t>
            </w:r>
            <w:r>
              <w:rPr>
                <w:rFonts w:hint="eastAsia" w:ascii="宋体"/>
                <w:color w:val="auto"/>
                <w:lang w:val="en-US" w:eastAsia="zh-CN"/>
              </w:rPr>
              <w:t>陈</w:t>
            </w:r>
            <w:r>
              <w:rPr>
                <w:rFonts w:hint="eastAsia" w:ascii="宋体"/>
                <w:color w:val="auto"/>
              </w:rPr>
              <w:t xml:space="preserve"> 工               电   话：0771-7963773</w:t>
            </w:r>
          </w:p>
        </w:tc>
      </w:tr>
      <w:tr>
        <w:tblPrEx>
          <w:tblLayout w:type="fixed"/>
          <w:tblCellMar>
            <w:top w:w="0" w:type="dxa"/>
            <w:left w:w="0" w:type="dxa"/>
            <w:bottom w:w="0" w:type="dxa"/>
            <w:right w:w="0" w:type="dxa"/>
          </w:tblCellMar>
        </w:tblPrEx>
        <w:trPr>
          <w:trHeight w:val="389"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1.3</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hAnsi="宋体" w:cs="宋体"/>
                <w:color w:val="auto"/>
                <w:szCs w:val="21"/>
              </w:rPr>
            </w:pPr>
            <w:r>
              <w:rPr>
                <w:rFonts w:hint="eastAsia" w:ascii="宋体" w:hAnsi="宋体" w:cs="宋体"/>
                <w:color w:val="auto"/>
                <w:szCs w:val="21"/>
              </w:rPr>
              <w:t>项目名称</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hint="eastAsia" w:ascii="宋体" w:hAnsi="宋体" w:eastAsia="宋体" w:cs="宋体"/>
                <w:color w:val="auto"/>
                <w:szCs w:val="21"/>
                <w:lang w:eastAsia="zh-CN"/>
              </w:rPr>
            </w:pPr>
            <w:r>
              <w:rPr>
                <w:rFonts w:hint="eastAsia" w:ascii="宋体"/>
                <w:color w:val="auto"/>
                <w:szCs w:val="22"/>
                <w:lang w:eastAsia="zh-CN"/>
              </w:rPr>
              <w:t>镇乡视频会议系统终端租用及专用线路服务采购</w:t>
            </w:r>
          </w:p>
        </w:tc>
      </w:tr>
      <w:tr>
        <w:tblPrEx>
          <w:tblLayout w:type="fixed"/>
          <w:tblCellMar>
            <w:top w:w="0" w:type="dxa"/>
            <w:left w:w="0" w:type="dxa"/>
            <w:bottom w:w="0" w:type="dxa"/>
            <w:right w:w="0" w:type="dxa"/>
          </w:tblCellMar>
        </w:tblPrEx>
        <w:trPr>
          <w:trHeight w:val="336"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1.4</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hAnsi="宋体" w:cs="宋体"/>
                <w:color w:val="auto"/>
                <w:szCs w:val="21"/>
              </w:rPr>
            </w:pPr>
            <w:r>
              <w:rPr>
                <w:rFonts w:hint="eastAsia" w:ascii="宋体" w:hAnsi="宋体" w:cs="宋体"/>
                <w:color w:val="auto"/>
                <w:szCs w:val="21"/>
              </w:rPr>
              <w:t>项目编号</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CZZC2020-C3-40100-KWZB</w:t>
            </w:r>
          </w:p>
        </w:tc>
      </w:tr>
      <w:tr>
        <w:tblPrEx>
          <w:tblLayout w:type="fixed"/>
          <w:tblCellMar>
            <w:top w:w="0" w:type="dxa"/>
            <w:left w:w="0" w:type="dxa"/>
            <w:bottom w:w="0" w:type="dxa"/>
            <w:right w:w="0" w:type="dxa"/>
          </w:tblCellMar>
        </w:tblPrEx>
        <w:trPr>
          <w:trHeight w:val="176"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1.5</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hAnsi="宋体" w:cs="宋体"/>
                <w:color w:val="auto"/>
                <w:szCs w:val="21"/>
              </w:rPr>
            </w:pPr>
            <w:r>
              <w:rPr>
                <w:rFonts w:hint="eastAsia" w:ascii="宋体" w:hAnsi="宋体" w:cs="宋体"/>
                <w:color w:val="auto"/>
                <w:szCs w:val="21"/>
              </w:rPr>
              <w:t>采购预算</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hAnsi="宋体" w:cs="宋体"/>
                <w:color w:val="auto"/>
                <w:szCs w:val="21"/>
              </w:rPr>
            </w:pPr>
            <w:r>
              <w:rPr>
                <w:rFonts w:hint="eastAsia" w:ascii="宋体" w:hAnsi="宋体" w:cs="宋体"/>
                <w:color w:val="auto"/>
                <w:szCs w:val="21"/>
                <w:lang w:val="en-US" w:eastAsia="zh-CN"/>
              </w:rPr>
              <w:t>玖拾捌万元整</w:t>
            </w:r>
            <w:r>
              <w:rPr>
                <w:rFonts w:hint="eastAsia" w:ascii="宋体" w:hAnsi="宋体" w:cs="宋体"/>
                <w:color w:val="auto"/>
                <w:szCs w:val="21"/>
              </w:rPr>
              <w:t>（￥</w:t>
            </w:r>
            <w:r>
              <w:rPr>
                <w:rFonts w:ascii="宋体" w:hAnsi="宋体" w:cs="宋体"/>
                <w:color w:val="auto"/>
                <w:szCs w:val="21"/>
              </w:rPr>
              <w:t>980</w:t>
            </w:r>
            <w:r>
              <w:rPr>
                <w:rFonts w:hint="eastAsia" w:ascii="宋体" w:hAnsi="宋体" w:cs="宋体"/>
                <w:color w:val="auto"/>
                <w:szCs w:val="21"/>
              </w:rPr>
              <w:t>,</w:t>
            </w:r>
            <w:r>
              <w:rPr>
                <w:rFonts w:ascii="宋体" w:hAnsi="宋体" w:cs="宋体"/>
                <w:color w:val="auto"/>
                <w:szCs w:val="21"/>
              </w:rPr>
              <w:t>0</w:t>
            </w:r>
            <w:r>
              <w:rPr>
                <w:rFonts w:hint="eastAsia" w:ascii="宋体" w:hAnsi="宋体" w:cs="宋体"/>
                <w:color w:val="auto"/>
                <w:szCs w:val="21"/>
              </w:rPr>
              <w:t>00.00）</w:t>
            </w:r>
          </w:p>
        </w:tc>
      </w:tr>
      <w:tr>
        <w:tblPrEx>
          <w:tblLayout w:type="fixed"/>
          <w:tblCellMar>
            <w:top w:w="0" w:type="dxa"/>
            <w:left w:w="0" w:type="dxa"/>
            <w:bottom w:w="0" w:type="dxa"/>
            <w:right w:w="0" w:type="dxa"/>
          </w:tblCellMar>
        </w:tblPrEx>
        <w:trPr>
          <w:trHeight w:val="175"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olor w:val="auto"/>
              </w:rPr>
            </w:pPr>
            <w:r>
              <w:rPr>
                <w:rFonts w:hint="eastAsia" w:ascii="宋体"/>
                <w:color w:val="auto"/>
              </w:rPr>
              <w:t>1.7</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hint="eastAsia" w:ascii="宋体"/>
                <w:color w:val="auto"/>
              </w:rPr>
              <w:t>获取竞争性磋商采购文件</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szCs w:val="22"/>
              </w:rPr>
            </w:pPr>
            <w:r>
              <w:rPr>
                <w:rFonts w:hint="eastAsia" w:ascii="宋体"/>
                <w:color w:val="auto"/>
                <w:szCs w:val="22"/>
              </w:rPr>
              <w:t>1.时间：</w:t>
            </w:r>
            <w:r>
              <w:rPr>
                <w:rFonts w:hint="eastAsia" w:ascii="宋体" w:hAnsi="宋体" w:cs="宋体"/>
                <w:color w:val="auto"/>
                <w:szCs w:val="21"/>
              </w:rPr>
              <w:t>自竞争性磋商公告发出之时起至2020年</w:t>
            </w:r>
            <w:r>
              <w:rPr>
                <w:rFonts w:hint="eastAsia" w:ascii="宋体" w:hAnsi="宋体" w:cs="宋体"/>
                <w:color w:val="auto"/>
                <w:szCs w:val="21"/>
                <w:lang w:val="en-US" w:eastAsia="zh-CN"/>
              </w:rPr>
              <w:t xml:space="preserve">12 </w:t>
            </w:r>
            <w:r>
              <w:rPr>
                <w:rFonts w:hint="eastAsia" w:ascii="宋体" w:hAnsi="宋体" w:cs="宋体"/>
                <w:color w:val="auto"/>
                <w:szCs w:val="21"/>
              </w:rPr>
              <w:t>月</w:t>
            </w:r>
            <w:r>
              <w:rPr>
                <w:rFonts w:hint="eastAsia" w:ascii="宋体" w:hAnsi="宋体" w:cs="宋体"/>
                <w:color w:val="auto"/>
                <w:szCs w:val="21"/>
                <w:lang w:val="en-US" w:eastAsia="zh-CN"/>
              </w:rPr>
              <w:t xml:space="preserve">29 </w:t>
            </w:r>
            <w:r>
              <w:rPr>
                <w:rFonts w:hint="eastAsia" w:ascii="宋体" w:hAnsi="宋体" w:cs="宋体"/>
                <w:color w:val="auto"/>
                <w:szCs w:val="21"/>
              </w:rPr>
              <w:t>日止，8</w:t>
            </w:r>
            <w:r>
              <w:rPr>
                <w:rFonts w:hint="eastAsia" w:ascii="宋体"/>
                <w:color w:val="auto"/>
                <w:szCs w:val="22"/>
              </w:rPr>
              <w:t>时00分～12时00分；15时00分～18时00分，双休日和法定节假日不办理业务。</w:t>
            </w:r>
          </w:p>
          <w:p>
            <w:pPr>
              <w:spacing w:line="360" w:lineRule="exact"/>
              <w:rPr>
                <w:rFonts w:ascii="宋体"/>
                <w:color w:val="auto"/>
                <w:szCs w:val="22"/>
              </w:rPr>
            </w:pPr>
            <w:r>
              <w:rPr>
                <w:rFonts w:hint="eastAsia" w:ascii="宋体"/>
                <w:color w:val="auto"/>
                <w:szCs w:val="22"/>
              </w:rPr>
              <w:t>2.获取方式：实行供应商实名制在线免费获取竞争性磋商文件。</w:t>
            </w:r>
          </w:p>
          <w:p>
            <w:pPr>
              <w:spacing w:line="360" w:lineRule="exact"/>
              <w:rPr>
                <w:rFonts w:ascii="宋体"/>
                <w:color w:val="auto"/>
                <w:szCs w:val="22"/>
              </w:rPr>
            </w:pPr>
            <w:r>
              <w:rPr>
                <w:rFonts w:hint="eastAsia" w:ascii="宋体"/>
                <w:color w:val="auto"/>
                <w:szCs w:val="22"/>
              </w:rPr>
              <w:t>注：</w:t>
            </w:r>
          </w:p>
          <w:p>
            <w:pPr>
              <w:spacing w:line="360" w:lineRule="exact"/>
              <w:rPr>
                <w:rFonts w:ascii="宋体"/>
                <w:color w:val="auto"/>
                <w:szCs w:val="22"/>
              </w:rPr>
            </w:pPr>
            <w:r>
              <w:rPr>
                <w:rFonts w:hint="eastAsia" w:ascii="宋体"/>
                <w:color w:val="auto"/>
                <w:szCs w:val="22"/>
              </w:rPr>
              <w:t>（1)供应商须登录政采云平台（www.zcygov.cn）在“供应商入驻”完成帐号注册后，登录政采云平台“项目采购——获取采购文件”模块自行下载竞争性磋商文件。</w:t>
            </w:r>
          </w:p>
          <w:p>
            <w:pPr>
              <w:spacing w:line="360" w:lineRule="exact"/>
              <w:rPr>
                <w:rFonts w:ascii="宋体"/>
                <w:color w:val="auto"/>
                <w:szCs w:val="22"/>
              </w:rPr>
            </w:pPr>
            <w:r>
              <w:rPr>
                <w:rFonts w:hint="eastAsia" w:ascii="宋体"/>
                <w:color w:val="auto"/>
                <w:szCs w:val="22"/>
              </w:rPr>
              <w:t>(2)已获取竞争性磋商文件的供应商不等于符合本项目的供应商资格条件。</w:t>
            </w:r>
          </w:p>
          <w:p>
            <w:pPr>
              <w:spacing w:line="360" w:lineRule="exact"/>
              <w:rPr>
                <w:rFonts w:ascii="宋体"/>
                <w:color w:val="auto"/>
                <w:szCs w:val="22"/>
              </w:rPr>
            </w:pPr>
            <w:r>
              <w:rPr>
                <w:rFonts w:hint="eastAsia" w:ascii="宋体"/>
                <w:color w:val="auto"/>
                <w:szCs w:val="22"/>
              </w:rPr>
              <w:t>(3)如在政采云平台操作过程中遇到问题或者需要技术支持，请致电政采云客服热线：400-881-7190。</w:t>
            </w:r>
          </w:p>
        </w:tc>
      </w:tr>
      <w:tr>
        <w:tblPrEx>
          <w:tblLayout w:type="fixed"/>
          <w:tblCellMar>
            <w:top w:w="0" w:type="dxa"/>
            <w:left w:w="0" w:type="dxa"/>
            <w:bottom w:w="0" w:type="dxa"/>
            <w:right w:w="0" w:type="dxa"/>
          </w:tblCellMar>
        </w:tblPrEx>
        <w:trPr>
          <w:trHeight w:val="175"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olor w:val="auto"/>
              </w:rPr>
            </w:pPr>
            <w:r>
              <w:rPr>
                <w:rFonts w:ascii="宋体"/>
                <w:color w:val="auto"/>
              </w:rPr>
              <w:t>1.8</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hint="eastAsia" w:ascii="宋体"/>
                <w:color w:val="auto"/>
              </w:rPr>
              <w:t>预留采购份额</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szCs w:val="22"/>
              </w:rPr>
            </w:pPr>
            <w:r>
              <w:rPr>
                <w:rFonts w:hint="eastAsia" w:ascii="宋体"/>
                <w:color w:val="auto"/>
                <w:szCs w:val="22"/>
              </w:rPr>
              <w:t>本项目非专门面向中小企业采购</w:t>
            </w:r>
          </w:p>
        </w:tc>
      </w:tr>
      <w:tr>
        <w:tblPrEx>
          <w:tblLayout w:type="fixed"/>
          <w:tblCellMar>
            <w:top w:w="0" w:type="dxa"/>
            <w:left w:w="0" w:type="dxa"/>
            <w:bottom w:w="0" w:type="dxa"/>
            <w:right w:w="0" w:type="dxa"/>
          </w:tblCellMar>
        </w:tblPrEx>
        <w:trPr>
          <w:trHeight w:val="769"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3.2</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竞标人应具备的特定条件</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szCs w:val="22"/>
              </w:rPr>
            </w:pPr>
            <w:r>
              <w:rPr>
                <w:rFonts w:hint="eastAsia" w:ascii="宋体"/>
                <w:color w:val="auto"/>
                <w:szCs w:val="22"/>
              </w:rPr>
              <w:t>1.满足《中华人民共和国政府采购法》第二十二条规定；</w:t>
            </w:r>
          </w:p>
          <w:p>
            <w:pPr>
              <w:spacing w:line="360" w:lineRule="exact"/>
              <w:rPr>
                <w:rFonts w:ascii="宋体"/>
                <w:color w:val="auto"/>
                <w:szCs w:val="22"/>
              </w:rPr>
            </w:pPr>
            <w:r>
              <w:rPr>
                <w:rFonts w:hint="eastAsia" w:ascii="宋体"/>
                <w:color w:val="auto"/>
                <w:szCs w:val="22"/>
              </w:rPr>
              <w:t>2.落实政府采购政策需满足的资格要求：无</w:t>
            </w:r>
          </w:p>
          <w:p>
            <w:pPr>
              <w:spacing w:line="360" w:lineRule="exact"/>
              <w:rPr>
                <w:rFonts w:ascii="宋体"/>
                <w:color w:val="auto"/>
                <w:szCs w:val="22"/>
              </w:rPr>
            </w:pPr>
            <w:r>
              <w:rPr>
                <w:rFonts w:hint="eastAsia" w:ascii="宋体"/>
                <w:color w:val="auto"/>
                <w:szCs w:val="22"/>
              </w:rPr>
              <w:t>3.本项目的特定资格要求：无</w:t>
            </w:r>
          </w:p>
        </w:tc>
      </w:tr>
      <w:tr>
        <w:tblPrEx>
          <w:tblLayout w:type="fixed"/>
          <w:tblCellMar>
            <w:top w:w="0" w:type="dxa"/>
            <w:left w:w="0" w:type="dxa"/>
            <w:bottom w:w="0" w:type="dxa"/>
            <w:right w:w="0" w:type="dxa"/>
          </w:tblCellMar>
        </w:tblPrEx>
        <w:trPr>
          <w:trHeight w:val="176"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3.3</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是否接受联合体竞标</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bookmarkStart w:id="9" w:name="CgwjmbEntity：sflhttb_0"/>
            <w:r>
              <w:rPr>
                <w:rFonts w:hint="eastAsia" w:ascii="宋体"/>
                <w:color w:val="auto"/>
              </w:rPr>
              <w:t>不接受联合体</w:t>
            </w:r>
            <w:bookmarkEnd w:id="9"/>
            <w:r>
              <w:rPr>
                <w:rFonts w:hint="eastAsia" w:ascii="宋体"/>
                <w:color w:val="auto"/>
              </w:rPr>
              <w:t>参加磋商</w:t>
            </w:r>
          </w:p>
        </w:tc>
      </w:tr>
      <w:tr>
        <w:tblPrEx>
          <w:tblLayout w:type="fixed"/>
          <w:tblCellMar>
            <w:top w:w="0" w:type="dxa"/>
            <w:left w:w="0" w:type="dxa"/>
            <w:bottom w:w="0" w:type="dxa"/>
            <w:right w:w="0" w:type="dxa"/>
          </w:tblCellMar>
        </w:tblPrEx>
        <w:trPr>
          <w:trHeight w:val="175" w:hRule="atLeast"/>
        </w:trPr>
        <w:tc>
          <w:tcPr>
            <w:tcW w:w="83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4.1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hint="eastAsia" w:ascii="宋体"/>
                <w:color w:val="auto"/>
              </w:rPr>
              <w:t>采购文件质疑提交的截止时间</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r>
              <w:rPr>
                <w:rFonts w:hint="eastAsia" w:ascii="宋体"/>
                <w:color w:val="auto"/>
              </w:rPr>
              <w:t>在知道或者应知其权益受到损害之日起7个工作日内</w:t>
            </w:r>
          </w:p>
        </w:tc>
      </w:tr>
      <w:tr>
        <w:tblPrEx>
          <w:tblLayout w:type="fixed"/>
          <w:tblCellMar>
            <w:top w:w="0" w:type="dxa"/>
            <w:left w:w="0" w:type="dxa"/>
            <w:bottom w:w="0" w:type="dxa"/>
            <w:right w:w="0" w:type="dxa"/>
          </w:tblCellMar>
        </w:tblPrEx>
        <w:trPr>
          <w:trHeight w:val="175" w:hRule="atLeast"/>
        </w:trPr>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接收质疑函的方式、联系部门、联系电话和通讯地址</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3"/>
              <w:spacing w:line="460" w:lineRule="exact"/>
              <w:rPr>
                <w:bCs/>
                <w:color w:val="auto"/>
              </w:rPr>
            </w:pPr>
            <w:bookmarkStart w:id="10" w:name="_Toc254970533"/>
            <w:bookmarkStart w:id="11" w:name="_Toc254970674"/>
            <w:r>
              <w:rPr>
                <w:rFonts w:hint="eastAsia"/>
                <w:bCs/>
                <w:color w:val="auto"/>
              </w:rPr>
              <w:t>质疑</w:t>
            </w:r>
            <w:bookmarkEnd w:id="10"/>
            <w:bookmarkEnd w:id="11"/>
            <w:r>
              <w:rPr>
                <w:rFonts w:hint="eastAsia"/>
                <w:bCs/>
                <w:color w:val="auto"/>
              </w:rPr>
              <w:t>：</w:t>
            </w:r>
            <w:r>
              <w:rPr>
                <w:bCs/>
                <w:color w:val="auto"/>
              </w:rPr>
              <w:t>供应商认为采购过程、中标或者成交结果使自己的权益受到损害的，可以在知道或者应知其权益受到损害之日起7个工作日内，以书面形式向采购人、采购代理机构提出质疑。供应商针对同一采购程序环节的质疑应在法定质疑期内一次性提出。</w:t>
            </w:r>
          </w:p>
          <w:p>
            <w:pPr>
              <w:spacing w:line="360" w:lineRule="exact"/>
              <w:rPr>
                <w:rFonts w:ascii="宋体"/>
                <w:color w:val="auto"/>
              </w:rPr>
            </w:pPr>
            <w:r>
              <w:rPr>
                <w:rFonts w:hint="eastAsia" w:ascii="宋体"/>
                <w:bCs/>
                <w:color w:val="auto"/>
              </w:rPr>
              <w:t>接收质疑函方式：以书面形式（原件）提交</w:t>
            </w:r>
            <w:r>
              <w:rPr>
                <w:rFonts w:ascii="宋体"/>
                <w:bCs/>
                <w:color w:val="auto"/>
              </w:rPr>
              <w:br w:type="textWrapping"/>
            </w:r>
            <w:r>
              <w:rPr>
                <w:rFonts w:ascii="宋体"/>
                <w:bCs/>
                <w:color w:val="auto"/>
              </w:rPr>
              <w:t>联系部门：广西科文招标有限公司崇左分公司</w:t>
            </w:r>
            <w:r>
              <w:rPr>
                <w:rFonts w:ascii="宋体"/>
                <w:bCs/>
                <w:color w:val="auto"/>
              </w:rPr>
              <w:br w:type="textWrapping"/>
            </w:r>
            <w:r>
              <w:rPr>
                <w:rFonts w:hint="eastAsia" w:ascii="宋体"/>
                <w:bCs/>
                <w:color w:val="auto"/>
                <w:lang w:val="en-US" w:eastAsia="zh-CN"/>
              </w:rPr>
              <w:t>陈</w:t>
            </w:r>
            <w:r>
              <w:rPr>
                <w:rFonts w:ascii="宋体"/>
                <w:bCs/>
                <w:color w:val="auto"/>
              </w:rPr>
              <w:t> 工：联系电话：0771-</w:t>
            </w:r>
            <w:r>
              <w:rPr>
                <w:rFonts w:hint="eastAsia" w:ascii="宋体"/>
                <w:bCs/>
                <w:color w:val="auto"/>
              </w:rPr>
              <w:t>7963773</w:t>
            </w:r>
            <w:r>
              <w:rPr>
                <w:rFonts w:ascii="宋体"/>
                <w:bCs/>
                <w:color w:val="auto"/>
              </w:rPr>
              <w:br w:type="textWrapping"/>
            </w:r>
            <w:r>
              <w:rPr>
                <w:rFonts w:ascii="宋体"/>
                <w:bCs/>
                <w:color w:val="auto"/>
              </w:rPr>
              <w:t>通讯地址：广西崇左花山路万隆商务领寓1-1-301室</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7.1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hint="eastAsia" w:ascii="宋体"/>
                <w:color w:val="auto"/>
              </w:rPr>
              <w:t>竞标人要求澄清的截止时间</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hint="eastAsia" w:ascii="宋体"/>
                <w:color w:val="auto"/>
              </w:rPr>
              <w:t>采购文件发售之日起7个工作日内</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8.8</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hint="eastAsia" w:ascii="宋体"/>
                <w:color w:val="auto"/>
              </w:rPr>
              <w:t>磋商响应文件份数</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hint="eastAsia" w:ascii="宋体"/>
                <w:color w:val="auto"/>
              </w:rPr>
              <w:t>一套正本，四套副本。</w:t>
            </w:r>
          </w:p>
        </w:tc>
      </w:tr>
      <w:tr>
        <w:tblPrEx>
          <w:tblLayout w:type="fixed"/>
          <w:tblCellMar>
            <w:top w:w="0" w:type="dxa"/>
            <w:left w:w="0" w:type="dxa"/>
            <w:bottom w:w="0" w:type="dxa"/>
            <w:right w:w="0" w:type="dxa"/>
          </w:tblCellMar>
        </w:tblPrEx>
        <w:trPr>
          <w:trHeight w:val="1304"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11.4</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jc w:val="left"/>
              <w:rPr>
                <w:rFonts w:ascii="宋体"/>
                <w:color w:val="auto"/>
                <w:sz w:val="20"/>
              </w:rPr>
            </w:pPr>
            <w:r>
              <w:rPr>
                <w:rFonts w:hint="eastAsia" w:ascii="宋体"/>
                <w:color w:val="auto"/>
              </w:rPr>
              <w:t>采购代理服务费</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3"/>
              <w:spacing w:line="460" w:lineRule="exact"/>
              <w:rPr>
                <w:bCs/>
                <w:color w:val="auto"/>
              </w:rPr>
            </w:pPr>
            <w:r>
              <w:rPr>
                <w:rFonts w:hint="eastAsia"/>
                <w:bCs/>
                <w:color w:val="auto"/>
              </w:rPr>
              <w:t>采购代理服务费：本项目代理服务费按国家发展计划委员会计价格[2002]1980号《招标代理服务费管理暂行办法》收费标准及发改价格[2011]534号文的规定计取，成交人在领取成交通知书之前一次性支付给采购代理机构。</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12.1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ascii="宋体"/>
                <w:color w:val="auto"/>
              </w:rPr>
              <w:t>竞标有效期</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ascii="宋体"/>
                <w:color w:val="auto"/>
              </w:rPr>
              <w:t>自竞标截止时间起</w:t>
            </w:r>
            <w:r>
              <w:rPr>
                <w:rFonts w:hint="eastAsia" w:ascii="宋体"/>
                <w:color w:val="auto"/>
              </w:rPr>
              <w:t>6</w:t>
            </w:r>
            <w:r>
              <w:rPr>
                <w:rFonts w:ascii="宋体"/>
                <w:color w:val="auto"/>
              </w:rPr>
              <w:t>0天</w:t>
            </w:r>
          </w:p>
        </w:tc>
      </w:tr>
      <w:tr>
        <w:tblPrEx>
          <w:tblLayout w:type="fixed"/>
          <w:tblCellMar>
            <w:top w:w="0" w:type="dxa"/>
            <w:left w:w="0" w:type="dxa"/>
            <w:bottom w:w="0" w:type="dxa"/>
            <w:right w:w="0" w:type="dxa"/>
          </w:tblCellMar>
        </w:tblPrEx>
        <w:trPr>
          <w:trHeight w:val="153"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13.1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left"/>
              <w:rPr>
                <w:rFonts w:ascii="宋体"/>
                <w:color w:val="auto"/>
              </w:rPr>
            </w:pPr>
            <w:r>
              <w:rPr>
                <w:rFonts w:hint="eastAsia" w:ascii="宋体"/>
                <w:color w:val="auto"/>
              </w:rPr>
              <w:t>竞标保证金金额</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left"/>
              <w:rPr>
                <w:rFonts w:ascii="宋体"/>
                <w:color w:val="auto"/>
              </w:rPr>
            </w:pPr>
            <w:r>
              <w:rPr>
                <w:rFonts w:hint="eastAsia" w:ascii="宋体"/>
                <w:color w:val="auto"/>
              </w:rPr>
              <w:t>人民币：</w:t>
            </w:r>
            <w:r>
              <w:rPr>
                <w:rFonts w:hint="eastAsia" w:ascii="宋体"/>
                <w:color w:val="auto"/>
                <w:spacing w:val="6"/>
              </w:rPr>
              <w:t>无</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15.1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竞标截止时间</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bookmarkStart w:id="39" w:name="_GoBack"/>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04</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w:t>
            </w:r>
            <w:bookmarkEnd w:id="39"/>
          </w:p>
        </w:tc>
      </w:tr>
      <w:tr>
        <w:tblPrEx>
          <w:tblLayout w:type="fixed"/>
          <w:tblCellMar>
            <w:top w:w="0" w:type="dxa"/>
            <w:left w:w="0" w:type="dxa"/>
            <w:bottom w:w="0" w:type="dxa"/>
            <w:right w:w="0" w:type="dxa"/>
          </w:tblCellMar>
        </w:tblPrEx>
        <w:trPr>
          <w:trHeight w:val="512"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15.2</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递交磋商响应文件地点</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spacing w:val="6"/>
              </w:rPr>
            </w:pPr>
            <w:r>
              <w:rPr>
                <w:rFonts w:hint="eastAsia" w:ascii="宋体"/>
                <w:color w:val="auto"/>
                <w:spacing w:val="6"/>
              </w:rPr>
              <w:t>广西科文招标有限公司崇左分公司（广西崇左花山路万隆商务领寓1-1-301室）</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15.3</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递交竞标样品截止时间</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r>
              <w:rPr>
                <w:rFonts w:hint="eastAsia" w:ascii="宋体"/>
                <w:color w:val="auto"/>
              </w:rPr>
              <w:t>无</w:t>
            </w:r>
          </w:p>
        </w:tc>
      </w:tr>
      <w:tr>
        <w:tblPrEx>
          <w:tblLayout w:type="fixed"/>
          <w:tblCellMar>
            <w:top w:w="0" w:type="dxa"/>
            <w:left w:w="0" w:type="dxa"/>
            <w:bottom w:w="0" w:type="dxa"/>
            <w:right w:w="0" w:type="dxa"/>
          </w:tblCellMar>
        </w:tblPrEx>
        <w:trPr>
          <w:trHeight w:val="27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15.4</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递交竞标样品地点</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r>
              <w:rPr>
                <w:rFonts w:hint="eastAsia" w:ascii="宋体"/>
                <w:color w:val="auto"/>
              </w:rPr>
              <w:t>无</w:t>
            </w:r>
          </w:p>
        </w:tc>
      </w:tr>
      <w:tr>
        <w:tblPrEx>
          <w:tblLayout w:type="fixed"/>
          <w:tblCellMar>
            <w:top w:w="0" w:type="dxa"/>
            <w:left w:w="0" w:type="dxa"/>
            <w:bottom w:w="0" w:type="dxa"/>
            <w:right w:w="0" w:type="dxa"/>
          </w:tblCellMar>
        </w:tblPrEx>
        <w:trPr>
          <w:trHeight w:val="298"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16.1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截标地点</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r>
              <w:rPr>
                <w:rFonts w:hint="eastAsia" w:ascii="宋体"/>
                <w:color w:val="auto"/>
              </w:rPr>
              <w:t>与递交磋商响应文件地点相同</w:t>
            </w:r>
          </w:p>
        </w:tc>
      </w:tr>
      <w:tr>
        <w:tblPrEx>
          <w:tblLayout w:type="fixed"/>
          <w:tblCellMar>
            <w:top w:w="0" w:type="dxa"/>
            <w:left w:w="0" w:type="dxa"/>
            <w:bottom w:w="0" w:type="dxa"/>
            <w:right w:w="0" w:type="dxa"/>
          </w:tblCellMar>
        </w:tblPrEx>
        <w:trPr>
          <w:trHeight w:val="769"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16.</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磋商时间和地点</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hint="eastAsia" w:ascii="宋体"/>
                <w:color w:val="auto"/>
              </w:rPr>
              <w:t>磋商时间：</w:t>
            </w:r>
            <w:r>
              <w:rPr>
                <w:rFonts w:ascii="宋体"/>
                <w:color w:val="auto"/>
              </w:rPr>
              <w:t>竞标截止时间后（具体时间另行通知）</w:t>
            </w:r>
          </w:p>
          <w:p>
            <w:pPr>
              <w:spacing w:line="360" w:lineRule="exact"/>
              <w:rPr>
                <w:rFonts w:ascii="宋体"/>
                <w:color w:val="auto"/>
                <w:spacing w:val="6"/>
              </w:rPr>
            </w:pPr>
            <w:r>
              <w:rPr>
                <w:rFonts w:hint="eastAsia" w:ascii="宋体"/>
                <w:color w:val="auto"/>
              </w:rPr>
              <w:t>磋商地点：</w:t>
            </w:r>
            <w:r>
              <w:rPr>
                <w:rFonts w:hint="eastAsia" w:ascii="宋体"/>
                <w:color w:val="auto"/>
                <w:spacing w:val="6"/>
              </w:rPr>
              <w:t>广西科文招标有限公司崇左分公司（广西崇左花山路万隆商务领寓1-1-301室）</w:t>
            </w:r>
          </w:p>
        </w:tc>
      </w:tr>
      <w:tr>
        <w:tblPrEx>
          <w:tblLayout w:type="fixed"/>
          <w:tblCellMar>
            <w:top w:w="0" w:type="dxa"/>
            <w:left w:w="0" w:type="dxa"/>
            <w:bottom w:w="0" w:type="dxa"/>
            <w:right w:w="0" w:type="dxa"/>
          </w:tblCellMar>
        </w:tblPrEx>
        <w:trPr>
          <w:trHeight w:val="176"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17.3</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评审方法</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r>
              <w:rPr>
                <w:rFonts w:hint="eastAsia" w:ascii="宋体"/>
                <w:color w:val="auto"/>
              </w:rPr>
              <w:t>综合评分法</w:t>
            </w:r>
          </w:p>
        </w:tc>
      </w:tr>
      <w:tr>
        <w:tblPrEx>
          <w:tblLayout w:type="fixed"/>
          <w:tblCellMar>
            <w:top w:w="0" w:type="dxa"/>
            <w:left w:w="0" w:type="dxa"/>
            <w:bottom w:w="0" w:type="dxa"/>
            <w:right w:w="0" w:type="dxa"/>
          </w:tblCellMar>
        </w:tblPrEx>
        <w:trPr>
          <w:trHeight w:val="175"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23.1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color w:val="auto"/>
              </w:rPr>
            </w:pPr>
            <w:r>
              <w:rPr>
                <w:rFonts w:hint="eastAsia" w:ascii="宋体"/>
                <w:color w:val="auto"/>
              </w:rPr>
              <w:t>成交通知书的发放</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hint="eastAsia" w:ascii="宋体"/>
                <w:color w:val="auto"/>
              </w:rPr>
              <w:t>广西科文招标有限公司在采购人确定成交结果后两个工作日内在规定的政府采购信息发布媒体上发布成交结果公告，成交结果公告的同时广西科文招标有限公司向成交供应商发出成交通知书。</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26.1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jc w:val="left"/>
              <w:rPr>
                <w:rFonts w:ascii="宋体"/>
                <w:color w:val="auto"/>
                <w:sz w:val="20"/>
              </w:rPr>
            </w:pPr>
            <w:r>
              <w:rPr>
                <w:rFonts w:hint="eastAsia" w:ascii="宋体"/>
                <w:color w:val="auto"/>
              </w:rPr>
              <w:t>履约保证金金额</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rPr>
            </w:pPr>
            <w:r>
              <w:rPr>
                <w:rFonts w:hint="eastAsia" w:ascii="宋体"/>
                <w:color w:val="auto"/>
              </w:rPr>
              <w:t>无</w:t>
            </w:r>
          </w:p>
        </w:tc>
      </w:tr>
      <w:tr>
        <w:tblPrEx>
          <w:tblLayout w:type="fixed"/>
          <w:tblCellMar>
            <w:top w:w="0" w:type="dxa"/>
            <w:left w:w="0" w:type="dxa"/>
            <w:bottom w:w="0" w:type="dxa"/>
            <w:right w:w="0" w:type="dxa"/>
          </w:tblCellMar>
        </w:tblPrEx>
        <w:trPr>
          <w:trHeight w:val="287"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26.3</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jc w:val="left"/>
              <w:rPr>
                <w:rFonts w:ascii="宋体"/>
                <w:color w:val="auto"/>
              </w:rPr>
            </w:pPr>
            <w:r>
              <w:rPr>
                <w:rFonts w:hint="eastAsia" w:ascii="宋体"/>
                <w:color w:val="auto"/>
              </w:rPr>
              <w:t>履约保证金的退付</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540"/>
              </w:tabs>
              <w:spacing w:line="400" w:lineRule="exact"/>
              <w:jc w:val="left"/>
              <w:rPr>
                <w:rFonts w:ascii="宋体"/>
                <w:color w:val="auto"/>
              </w:rPr>
            </w:pPr>
            <w:r>
              <w:rPr>
                <w:rFonts w:hint="eastAsia" w:ascii="宋体"/>
                <w:color w:val="auto"/>
              </w:rPr>
              <w:t>无</w:t>
            </w:r>
          </w:p>
        </w:tc>
      </w:tr>
      <w:tr>
        <w:tblPrEx>
          <w:tblLayout w:type="fixed"/>
          <w:tblCellMar>
            <w:top w:w="0" w:type="dxa"/>
            <w:left w:w="0" w:type="dxa"/>
            <w:bottom w:w="0" w:type="dxa"/>
            <w:right w:w="0" w:type="dxa"/>
          </w:tblCellMar>
        </w:tblPrEx>
        <w:trPr>
          <w:trHeight w:val="481" w:hRule="atLeast"/>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olor w:val="auto"/>
              </w:rPr>
            </w:pPr>
            <w:r>
              <w:rPr>
                <w:rFonts w:hint="eastAsia" w:ascii="宋体"/>
                <w:color w:val="auto"/>
              </w:rPr>
              <w:t>28.1</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jc w:val="left"/>
              <w:rPr>
                <w:rFonts w:ascii="宋体"/>
                <w:color w:val="auto"/>
              </w:rPr>
            </w:pPr>
            <w:r>
              <w:rPr>
                <w:rFonts w:hint="eastAsia" w:ascii="宋体"/>
                <w:color w:val="auto"/>
              </w:rPr>
              <w:t>需要补充的其他内容</w:t>
            </w:r>
          </w:p>
        </w:tc>
        <w:tc>
          <w:tcPr>
            <w:tcW w:w="6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rPr>
            </w:pPr>
            <w:r>
              <w:rPr>
                <w:rFonts w:hint="eastAsia" w:ascii="宋体"/>
                <w:color w:val="auto"/>
              </w:rPr>
              <w:t>无</w:t>
            </w:r>
          </w:p>
        </w:tc>
      </w:tr>
    </w:tbl>
    <w:p>
      <w:pPr>
        <w:pStyle w:val="5"/>
        <w:rPr>
          <w:color w:val="auto"/>
        </w:rPr>
      </w:pPr>
      <w:r>
        <w:rPr>
          <w:color w:val="auto"/>
        </w:rPr>
        <w:br w:type="page"/>
      </w:r>
      <w:bookmarkStart w:id="12" w:name="_Toc31738"/>
      <w:r>
        <w:rPr>
          <w:rFonts w:hint="eastAsia"/>
          <w:color w:val="auto"/>
        </w:rPr>
        <w:t>一    总  则</w:t>
      </w:r>
      <w:bookmarkEnd w:id="12"/>
    </w:p>
    <w:p>
      <w:pPr>
        <w:spacing w:line="440" w:lineRule="exact"/>
        <w:ind w:left="242" w:hanging="242"/>
        <w:jc w:val="left"/>
        <w:rPr>
          <w:rFonts w:ascii="宋体"/>
          <w:color w:val="auto"/>
          <w:sz w:val="24"/>
        </w:rPr>
      </w:pPr>
      <w:r>
        <w:rPr>
          <w:rFonts w:hint="eastAsia" w:ascii="宋体"/>
          <w:color w:val="auto"/>
          <w:sz w:val="24"/>
        </w:rPr>
        <w:t>1. 项目概况</w:t>
      </w:r>
    </w:p>
    <w:p>
      <w:pPr>
        <w:spacing w:line="440" w:lineRule="exact"/>
        <w:ind w:left="2" w:firstLine="358"/>
        <w:jc w:val="left"/>
        <w:rPr>
          <w:rFonts w:ascii="宋体"/>
          <w:color w:val="auto"/>
        </w:rPr>
      </w:pPr>
      <w:r>
        <w:rPr>
          <w:rFonts w:hint="eastAsia" w:ascii="宋体"/>
          <w:color w:val="auto"/>
        </w:rPr>
        <w:t>1.1  采购人：见竞标人须知前附表。</w:t>
      </w:r>
    </w:p>
    <w:p>
      <w:pPr>
        <w:spacing w:line="440" w:lineRule="exact"/>
        <w:ind w:left="2" w:firstLine="358"/>
        <w:jc w:val="left"/>
        <w:rPr>
          <w:rFonts w:ascii="宋体"/>
          <w:color w:val="auto"/>
        </w:rPr>
      </w:pPr>
      <w:r>
        <w:rPr>
          <w:rFonts w:hint="eastAsia" w:ascii="宋体"/>
          <w:color w:val="auto"/>
        </w:rPr>
        <w:t>1.2  采购代理机构：见竞标人须知前附表。</w:t>
      </w:r>
    </w:p>
    <w:p>
      <w:pPr>
        <w:spacing w:line="440" w:lineRule="exact"/>
        <w:ind w:left="2" w:firstLine="358"/>
        <w:jc w:val="left"/>
        <w:rPr>
          <w:rFonts w:ascii="宋体"/>
          <w:color w:val="auto"/>
        </w:rPr>
      </w:pPr>
      <w:r>
        <w:rPr>
          <w:rFonts w:hint="eastAsia" w:ascii="宋体"/>
          <w:color w:val="auto"/>
        </w:rPr>
        <w:t>1.3  项目名称：见竞标人须知前附表。</w:t>
      </w:r>
    </w:p>
    <w:p>
      <w:pPr>
        <w:spacing w:line="440" w:lineRule="exact"/>
        <w:ind w:left="2" w:firstLine="358"/>
        <w:jc w:val="left"/>
        <w:rPr>
          <w:rFonts w:ascii="宋体"/>
          <w:color w:val="auto"/>
        </w:rPr>
      </w:pPr>
      <w:r>
        <w:rPr>
          <w:rFonts w:hint="eastAsia" w:ascii="宋体"/>
          <w:color w:val="auto"/>
        </w:rPr>
        <w:t>1.4  项目编号：见竞标人须知前附表。</w:t>
      </w:r>
    </w:p>
    <w:p>
      <w:pPr>
        <w:spacing w:line="440" w:lineRule="exact"/>
        <w:ind w:left="2" w:firstLine="358"/>
        <w:jc w:val="left"/>
        <w:rPr>
          <w:rFonts w:ascii="宋体"/>
          <w:color w:val="auto"/>
        </w:rPr>
      </w:pPr>
      <w:r>
        <w:rPr>
          <w:rFonts w:hint="eastAsia" w:ascii="宋体"/>
          <w:color w:val="auto"/>
        </w:rPr>
        <w:t>1.5  采购预算：见竞标人须知前附表。</w:t>
      </w:r>
    </w:p>
    <w:p>
      <w:pPr>
        <w:spacing w:line="440" w:lineRule="exact"/>
        <w:ind w:left="2" w:firstLine="358"/>
        <w:jc w:val="left"/>
        <w:rPr>
          <w:rFonts w:ascii="宋体"/>
          <w:color w:val="auto"/>
        </w:rPr>
      </w:pPr>
      <w:r>
        <w:rPr>
          <w:rFonts w:hint="eastAsia" w:ascii="宋体"/>
          <w:color w:val="auto"/>
        </w:rPr>
        <w:t>1.6  资金来源：政府财政性资金</w:t>
      </w:r>
    </w:p>
    <w:p>
      <w:pPr>
        <w:spacing w:line="440" w:lineRule="exact"/>
        <w:ind w:left="2" w:firstLine="358"/>
        <w:jc w:val="left"/>
        <w:rPr>
          <w:rFonts w:ascii="宋体"/>
          <w:color w:val="auto"/>
        </w:rPr>
      </w:pPr>
      <w:r>
        <w:rPr>
          <w:rFonts w:hint="eastAsia" w:ascii="宋体"/>
          <w:color w:val="auto"/>
        </w:rPr>
        <w:t>1.7  获取采购文件的时间、地点、方式及采购文件售价：见竞标人须知前附表。</w:t>
      </w:r>
    </w:p>
    <w:p>
      <w:pPr>
        <w:spacing w:line="440" w:lineRule="exact"/>
        <w:ind w:left="2" w:firstLine="358"/>
        <w:jc w:val="left"/>
        <w:rPr>
          <w:rFonts w:ascii="宋体"/>
          <w:color w:val="auto"/>
        </w:rPr>
      </w:pPr>
      <w:r>
        <w:rPr>
          <w:rFonts w:ascii="宋体"/>
          <w:color w:val="auto"/>
        </w:rPr>
        <w:t xml:space="preserve">1.8  </w:t>
      </w:r>
      <w:r>
        <w:rPr>
          <w:rFonts w:hint="eastAsia" w:ascii="宋体"/>
          <w:color w:val="auto"/>
        </w:rPr>
        <w:t>预留采购份额：见竞标人须知前附表。</w:t>
      </w:r>
    </w:p>
    <w:p>
      <w:pPr>
        <w:spacing w:line="440" w:lineRule="exact"/>
        <w:jc w:val="left"/>
        <w:rPr>
          <w:rFonts w:ascii="宋体"/>
          <w:color w:val="auto"/>
          <w:sz w:val="24"/>
        </w:rPr>
      </w:pPr>
      <w:r>
        <w:rPr>
          <w:rFonts w:hint="eastAsia" w:ascii="宋体"/>
          <w:color w:val="auto"/>
          <w:sz w:val="24"/>
        </w:rPr>
        <w:t>2. 政府采购信息发布媒体：</w:t>
      </w:r>
    </w:p>
    <w:p>
      <w:pPr>
        <w:spacing w:line="440" w:lineRule="exact"/>
        <w:ind w:firstLine="359"/>
        <w:jc w:val="left"/>
        <w:rPr>
          <w:rFonts w:ascii="宋体"/>
          <w:color w:val="auto"/>
          <w:spacing w:val="6"/>
        </w:rPr>
      </w:pPr>
      <w:r>
        <w:rPr>
          <w:rFonts w:hint="eastAsia" w:ascii="宋体"/>
          <w:color w:val="auto"/>
        </w:rPr>
        <w:t>2.1  与本项目相关的政府采购业务信息（包括竞争性磋商采购公告、成交公告及其更正事项等）将在以下媒体上发布：</w:t>
      </w:r>
      <w:r>
        <w:rPr>
          <w:rFonts w:hint="eastAsia" w:ascii="宋体"/>
          <w:color w:val="auto"/>
          <w:spacing w:val="6"/>
        </w:rPr>
        <w:t>www.ccgp.gov.cn（中国政府采购网）、zfcg.gxzf.gov.cn（广西壮族自治区政府采购网）</w:t>
      </w:r>
      <w:r>
        <w:rPr>
          <w:rFonts w:hint="eastAsia" w:ascii="宋体"/>
          <w:color w:val="auto"/>
        </w:rPr>
        <w:t>。</w:t>
      </w:r>
    </w:p>
    <w:p>
      <w:pPr>
        <w:spacing w:line="440" w:lineRule="exact"/>
        <w:ind w:left="242" w:hanging="242"/>
        <w:jc w:val="left"/>
        <w:rPr>
          <w:rFonts w:ascii="宋体"/>
          <w:color w:val="auto"/>
          <w:sz w:val="24"/>
        </w:rPr>
      </w:pPr>
      <w:r>
        <w:rPr>
          <w:rFonts w:hint="eastAsia" w:ascii="宋体"/>
          <w:color w:val="auto"/>
          <w:sz w:val="24"/>
        </w:rPr>
        <w:t>3. 竞标人资格要求：</w:t>
      </w:r>
    </w:p>
    <w:p>
      <w:pPr>
        <w:spacing w:line="46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1满足《中华人民共和国政府采购法》第二十二条规定；</w:t>
      </w:r>
    </w:p>
    <w:p>
      <w:pPr>
        <w:pStyle w:val="23"/>
        <w:spacing w:line="360" w:lineRule="exact"/>
        <w:ind w:firstLine="420" w:firstLineChars="200"/>
        <w:jc w:val="left"/>
        <w:rPr>
          <w:rFonts w:ascii="新宋体" w:hAnsi="新宋体" w:eastAsia="新宋体"/>
          <w:color w:val="auto"/>
        </w:rPr>
      </w:pPr>
      <w:r>
        <w:rPr>
          <w:rFonts w:hint="eastAsia" w:ascii="新宋体" w:hAnsi="新宋体" w:eastAsia="新宋体"/>
          <w:color w:val="auto"/>
          <w:lang w:val="en-US" w:eastAsia="zh-CN"/>
        </w:rPr>
        <w:t>3.2</w:t>
      </w:r>
      <w:r>
        <w:rPr>
          <w:rFonts w:hint="eastAsia" w:ascii="新宋体" w:hAnsi="新宋体" w:eastAsia="新宋体"/>
          <w:color w:val="auto"/>
        </w:rPr>
        <w:t xml:space="preserve"> </w:t>
      </w:r>
      <w:r>
        <w:rPr>
          <w:rFonts w:hint="eastAsia" w:ascii="新宋体" w:hAnsi="新宋体" w:eastAsia="新宋体"/>
          <w:color w:val="auto"/>
          <w:lang w:val="en-US" w:eastAsia="zh-CN"/>
        </w:rPr>
        <w:t>竞标</w:t>
      </w:r>
      <w:r>
        <w:rPr>
          <w:rFonts w:hint="eastAsia" w:ascii="新宋体" w:hAnsi="新宋体" w:eastAsia="新宋体"/>
          <w:color w:val="auto"/>
        </w:rPr>
        <w:t>人具备以下条件之一：</w:t>
      </w:r>
    </w:p>
    <w:p>
      <w:pPr>
        <w:pStyle w:val="23"/>
        <w:spacing w:line="360" w:lineRule="exact"/>
        <w:ind w:firstLine="420" w:firstLineChars="200"/>
        <w:jc w:val="left"/>
        <w:rPr>
          <w:rFonts w:ascii="新宋体" w:hAnsi="新宋体" w:eastAsia="新宋体"/>
          <w:color w:val="auto"/>
        </w:rPr>
      </w:pPr>
      <w:r>
        <w:rPr>
          <w:rFonts w:hint="eastAsia" w:ascii="新宋体" w:hAnsi="新宋体" w:eastAsia="新宋体"/>
          <w:color w:val="auto"/>
        </w:rPr>
        <w:t>（1）具有基础电信业务经营许可证；</w:t>
      </w:r>
    </w:p>
    <w:p>
      <w:pPr>
        <w:pStyle w:val="23"/>
        <w:spacing w:line="360" w:lineRule="exact"/>
        <w:ind w:firstLine="420" w:firstLineChars="200"/>
        <w:jc w:val="left"/>
        <w:rPr>
          <w:rFonts w:ascii="新宋体" w:hAnsi="新宋体" w:eastAsia="新宋体"/>
          <w:color w:val="auto"/>
        </w:rPr>
      </w:pPr>
      <w:r>
        <w:rPr>
          <w:rFonts w:hint="eastAsia" w:ascii="新宋体" w:hAnsi="新宋体" w:eastAsia="新宋体"/>
          <w:color w:val="auto"/>
        </w:rPr>
        <w:t>（2）具有满足上述资格条件（1）的法人出具针对本项目授权书原件。</w:t>
      </w:r>
    </w:p>
    <w:p>
      <w:pPr>
        <w:adjustRightInd w:val="0"/>
        <w:snapToGrid w:val="0"/>
        <w:spacing w:line="480" w:lineRule="exact"/>
        <w:ind w:firstLine="420" w:firstLineChars="200"/>
        <w:rPr>
          <w:rFonts w:cs="Arial"/>
          <w:color w:val="auto"/>
          <w:szCs w:val="21"/>
        </w:rPr>
      </w:pPr>
      <w:r>
        <w:rPr>
          <w:rFonts w:hint="eastAsia" w:cs="Arial"/>
          <w:color w:val="auto"/>
          <w:szCs w:val="21"/>
          <w:lang w:val="en-US" w:eastAsia="zh-CN"/>
        </w:rPr>
        <w:t>3.3</w:t>
      </w:r>
      <w:r>
        <w:rPr>
          <w:rFonts w:hint="eastAsia" w:cs="Arial"/>
          <w:color w:val="auto"/>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pStyle w:val="107"/>
        <w:numPr>
          <w:ilvl w:val="0"/>
          <w:numId w:val="0"/>
        </w:numPr>
        <w:adjustRightInd w:val="0"/>
        <w:snapToGrid w:val="0"/>
        <w:spacing w:line="480" w:lineRule="exact"/>
        <w:ind w:left="420" w:leftChars="0"/>
        <w:rPr>
          <w:rFonts w:cs="Arial"/>
          <w:color w:val="auto"/>
          <w:szCs w:val="21"/>
        </w:rPr>
      </w:pPr>
      <w:r>
        <w:rPr>
          <w:rFonts w:hint="eastAsia" w:cs="Arial"/>
          <w:color w:val="auto"/>
          <w:szCs w:val="21"/>
          <w:lang w:val="en-US" w:eastAsia="zh-CN"/>
        </w:rPr>
        <w:t>3.4</w:t>
      </w:r>
      <w:r>
        <w:rPr>
          <w:rFonts w:hint="eastAsia" w:cs="Arial"/>
          <w:color w:val="auto"/>
          <w:szCs w:val="21"/>
        </w:rPr>
        <w:t>本项目不接受联合体竞标。</w:t>
      </w:r>
    </w:p>
    <w:p>
      <w:pPr>
        <w:pStyle w:val="107"/>
        <w:numPr>
          <w:ilvl w:val="0"/>
          <w:numId w:val="0"/>
        </w:numPr>
        <w:adjustRightInd w:val="0"/>
        <w:snapToGrid w:val="0"/>
        <w:spacing w:line="480" w:lineRule="exact"/>
        <w:ind w:left="420" w:leftChars="0"/>
        <w:rPr>
          <w:rFonts w:cs="Arial"/>
          <w:color w:val="auto"/>
          <w:szCs w:val="21"/>
        </w:rPr>
      </w:pPr>
      <w:r>
        <w:rPr>
          <w:rFonts w:hint="eastAsia" w:cs="Arial"/>
          <w:color w:val="auto"/>
          <w:szCs w:val="21"/>
          <w:lang w:val="en-US" w:eastAsia="zh-CN"/>
        </w:rPr>
        <w:t>3.5</w:t>
      </w:r>
      <w:r>
        <w:rPr>
          <w:rFonts w:hint="eastAsia" w:cs="Arial"/>
          <w:color w:val="auto"/>
          <w:szCs w:val="21"/>
        </w:rPr>
        <w:t>对在“信用中国”网站</w:t>
      </w:r>
      <w:r>
        <w:rPr>
          <w:rFonts w:cs="Arial"/>
          <w:color w:val="auto"/>
          <w:szCs w:val="21"/>
        </w:rPr>
        <w:t>(www.creditchina.gov.cn)</w:t>
      </w:r>
      <w:r>
        <w:rPr>
          <w:rFonts w:hint="eastAsia" w:cs="Arial"/>
          <w:color w:val="auto"/>
          <w:szCs w:val="21"/>
        </w:rPr>
        <w:t>、中国政府采购网</w:t>
      </w:r>
      <w:r>
        <w:rPr>
          <w:rFonts w:cs="Arial"/>
          <w:color w:val="auto"/>
          <w:szCs w:val="21"/>
        </w:rPr>
        <w:t>(www.ccgp.gov.cn)</w:t>
      </w:r>
      <w:r>
        <w:rPr>
          <w:rFonts w:hint="eastAsia" w:cs="Arial"/>
          <w:color w:val="auto"/>
          <w:szCs w:val="21"/>
        </w:rPr>
        <w:t>等渠道列入失信被执行人、重大税收违法案件当事人名单、政府采购严重违法失信行为记录名单的竞标人，不得参与政府采购活动。</w:t>
      </w:r>
    </w:p>
    <w:p>
      <w:pPr>
        <w:pStyle w:val="107"/>
        <w:numPr>
          <w:ilvl w:val="0"/>
          <w:numId w:val="0"/>
        </w:numPr>
        <w:adjustRightInd w:val="0"/>
        <w:snapToGrid w:val="0"/>
        <w:spacing w:line="480" w:lineRule="exact"/>
        <w:ind w:left="420" w:leftChars="0"/>
        <w:rPr>
          <w:rFonts w:cs="Arial"/>
          <w:color w:val="auto"/>
          <w:szCs w:val="21"/>
        </w:rPr>
      </w:pPr>
      <w:r>
        <w:rPr>
          <w:rFonts w:hint="eastAsia" w:ascii="Times New Roman" w:cs="Arial"/>
          <w:color w:val="auto"/>
          <w:szCs w:val="21"/>
          <w:lang w:val="en-US" w:eastAsia="zh-CN"/>
        </w:rPr>
        <w:t>3.6</w:t>
      </w:r>
      <w:r>
        <w:rPr>
          <w:rFonts w:hint="eastAsia" w:ascii="Times New Roman" w:cs="Arial"/>
          <w:color w:val="auto"/>
          <w:szCs w:val="21"/>
        </w:rPr>
        <w:t>本项目不接受未购买本竞争性磋商文件的供应商竞标。</w:t>
      </w:r>
    </w:p>
    <w:p>
      <w:pPr>
        <w:spacing w:line="440" w:lineRule="exact"/>
        <w:ind w:left="242" w:hanging="242"/>
        <w:jc w:val="left"/>
        <w:rPr>
          <w:rFonts w:ascii="宋体"/>
          <w:color w:val="auto"/>
          <w:sz w:val="24"/>
        </w:rPr>
      </w:pPr>
      <w:r>
        <w:rPr>
          <w:rFonts w:hint="eastAsia" w:ascii="宋体"/>
          <w:color w:val="auto"/>
          <w:sz w:val="24"/>
        </w:rPr>
        <w:t>4. 质疑</w:t>
      </w:r>
    </w:p>
    <w:p>
      <w:pPr>
        <w:spacing w:line="440" w:lineRule="exact"/>
        <w:ind w:left="2" w:firstLine="360"/>
        <w:jc w:val="left"/>
        <w:rPr>
          <w:rFonts w:ascii="宋体"/>
          <w:color w:val="auto"/>
        </w:rPr>
      </w:pPr>
      <w:r>
        <w:rPr>
          <w:rFonts w:hint="eastAsia" w:ascii="宋体"/>
          <w:color w:val="auto"/>
        </w:rPr>
        <w:t>4.1  竞标人认为采购文件使自己的权益受到损害的，可以</w:t>
      </w:r>
      <w:r>
        <w:rPr>
          <w:rFonts w:ascii="宋体"/>
          <w:color w:val="auto"/>
        </w:rPr>
        <w:t>在知道或者应知其权益受到损害之日起7个工作日内</w:t>
      </w:r>
      <w:r>
        <w:rPr>
          <w:rFonts w:hint="eastAsia" w:ascii="宋体"/>
          <w:color w:val="auto"/>
        </w:rPr>
        <w:t>以书面形式向采购人委托的采购代理机构质疑；质疑提交截止时间后，采购代理机构不再受理对采购文件的质疑。竞标人认为采购过程和成交结果使自己的权益受到损害的，可以在知道或者应知其权益受到损害之日起七个工作日内，以书面形式向采购人委托的采购代理机构质疑。质疑书的提交地点和质疑受理电话见竞标人须知前附表。供应商针对同一采购程序环节的质疑应在法定质疑期内一次性提出。</w:t>
      </w:r>
    </w:p>
    <w:p>
      <w:pPr>
        <w:spacing w:line="440" w:lineRule="exact"/>
        <w:ind w:left="2" w:firstLine="360"/>
        <w:jc w:val="left"/>
        <w:rPr>
          <w:rFonts w:ascii="宋体"/>
          <w:color w:val="auto"/>
        </w:rPr>
      </w:pPr>
      <w:r>
        <w:rPr>
          <w:rFonts w:hint="eastAsia" w:ascii="宋体"/>
          <w:color w:val="auto"/>
        </w:rPr>
        <w:t>4.2  供应商质疑实行实名制，其质疑应当有具体的质疑事项及事实根据，不得进行虚假、恶意质疑。</w:t>
      </w:r>
    </w:p>
    <w:p>
      <w:pPr>
        <w:spacing w:line="440" w:lineRule="exact"/>
        <w:ind w:left="2" w:firstLine="360"/>
        <w:jc w:val="left"/>
        <w:rPr>
          <w:rFonts w:ascii="宋体"/>
          <w:color w:val="auto"/>
        </w:rPr>
      </w:pPr>
      <w:r>
        <w:rPr>
          <w:rFonts w:hint="eastAsia" w:ascii="宋体"/>
          <w:color w:val="auto"/>
        </w:rPr>
        <w:t>4.3  供应商质疑时，应当提交质疑书原件，质疑书应当包括下列主要内容：</w:t>
      </w:r>
    </w:p>
    <w:p>
      <w:pPr>
        <w:spacing w:line="440" w:lineRule="exact"/>
        <w:ind w:left="2" w:firstLine="718"/>
        <w:jc w:val="left"/>
        <w:rPr>
          <w:rFonts w:ascii="宋体"/>
          <w:color w:val="auto"/>
        </w:rPr>
      </w:pPr>
      <w:r>
        <w:rPr>
          <w:rFonts w:hint="eastAsia" w:ascii="宋体"/>
          <w:color w:val="auto"/>
        </w:rPr>
        <w:t>（1）供应商的姓名或者名称、地址、邮编、联系人及联系电话；</w:t>
      </w:r>
    </w:p>
    <w:p>
      <w:pPr>
        <w:spacing w:line="440" w:lineRule="exact"/>
        <w:ind w:left="2" w:firstLine="718"/>
        <w:jc w:val="left"/>
        <w:rPr>
          <w:rFonts w:ascii="宋体"/>
          <w:color w:val="auto"/>
        </w:rPr>
      </w:pPr>
      <w:r>
        <w:rPr>
          <w:rFonts w:hint="eastAsia" w:ascii="宋体"/>
          <w:color w:val="auto"/>
        </w:rPr>
        <w:t>（2）质疑项目的名称、编号；</w:t>
      </w:r>
    </w:p>
    <w:p>
      <w:pPr>
        <w:spacing w:line="440" w:lineRule="exact"/>
        <w:ind w:left="2" w:firstLine="718"/>
        <w:jc w:val="left"/>
        <w:rPr>
          <w:rFonts w:ascii="宋体"/>
          <w:color w:val="auto"/>
        </w:rPr>
      </w:pPr>
      <w:r>
        <w:rPr>
          <w:rFonts w:hint="eastAsia" w:ascii="宋体"/>
          <w:color w:val="auto"/>
        </w:rPr>
        <w:t>（3）</w:t>
      </w:r>
      <w:r>
        <w:rPr>
          <w:rFonts w:ascii="宋体"/>
          <w:color w:val="auto"/>
        </w:rPr>
        <w:t>具体、明确的质疑事项和与质疑事项相关的请求</w:t>
      </w:r>
      <w:r>
        <w:rPr>
          <w:rFonts w:hint="eastAsia" w:ascii="宋体"/>
          <w:color w:val="auto"/>
        </w:rPr>
        <w:t>；</w:t>
      </w:r>
    </w:p>
    <w:p>
      <w:pPr>
        <w:spacing w:line="440" w:lineRule="exact"/>
        <w:ind w:left="2" w:firstLine="718"/>
        <w:jc w:val="left"/>
        <w:rPr>
          <w:rFonts w:ascii="宋体"/>
          <w:color w:val="auto"/>
        </w:rPr>
      </w:pPr>
      <w:r>
        <w:rPr>
          <w:rFonts w:ascii="宋体"/>
          <w:color w:val="auto"/>
        </w:rPr>
        <w:t>（</w:t>
      </w:r>
      <w:r>
        <w:rPr>
          <w:rFonts w:hint="eastAsia" w:ascii="宋体"/>
          <w:color w:val="auto"/>
        </w:rPr>
        <w:t>4</w:t>
      </w:r>
      <w:r>
        <w:rPr>
          <w:rFonts w:ascii="宋体"/>
          <w:color w:val="auto"/>
        </w:rPr>
        <w:t>）事实依据；</w:t>
      </w:r>
    </w:p>
    <w:p>
      <w:pPr>
        <w:spacing w:line="440" w:lineRule="exact"/>
        <w:ind w:left="2" w:firstLine="718"/>
        <w:jc w:val="left"/>
        <w:rPr>
          <w:rFonts w:ascii="宋体"/>
          <w:color w:val="auto"/>
        </w:rPr>
      </w:pPr>
      <w:r>
        <w:rPr>
          <w:rFonts w:ascii="宋体"/>
          <w:color w:val="auto"/>
        </w:rPr>
        <w:t>（</w:t>
      </w:r>
      <w:r>
        <w:rPr>
          <w:rFonts w:hint="eastAsia" w:ascii="宋体"/>
          <w:color w:val="auto"/>
        </w:rPr>
        <w:t>5</w:t>
      </w:r>
      <w:r>
        <w:rPr>
          <w:rFonts w:ascii="宋体"/>
          <w:color w:val="auto"/>
        </w:rPr>
        <w:t>）必要的法律依据；</w:t>
      </w:r>
    </w:p>
    <w:p>
      <w:pPr>
        <w:spacing w:line="440" w:lineRule="exact"/>
        <w:ind w:left="2" w:firstLine="718"/>
        <w:jc w:val="left"/>
        <w:rPr>
          <w:rFonts w:ascii="宋体"/>
          <w:color w:val="auto"/>
        </w:rPr>
      </w:pPr>
      <w:r>
        <w:rPr>
          <w:rFonts w:hint="eastAsia" w:ascii="宋体"/>
          <w:color w:val="auto"/>
        </w:rPr>
        <w:t>（6）提起质疑的日期；</w:t>
      </w:r>
    </w:p>
    <w:p>
      <w:pPr>
        <w:spacing w:line="440" w:lineRule="exact"/>
        <w:ind w:firstLine="420"/>
        <w:jc w:val="left"/>
        <w:rPr>
          <w:rFonts w:ascii="宋体"/>
          <w:color w:val="auto"/>
        </w:rPr>
      </w:pPr>
      <w:r>
        <w:rPr>
          <w:rFonts w:hint="eastAsia" w:ascii="宋体"/>
          <w:color w:val="auto"/>
        </w:rPr>
        <w:t>质疑书应当署名。供应商为自然人的，应当由本人签字；供应商为法人或者其他组织的，应当由法定代表人、主要负责人，或者其授权代表签字或者盖章，并加盖公章。</w:t>
      </w:r>
    </w:p>
    <w:p>
      <w:pPr>
        <w:spacing w:line="440" w:lineRule="exact"/>
        <w:ind w:left="2" w:firstLine="360"/>
        <w:rPr>
          <w:rFonts w:ascii="宋体"/>
          <w:color w:val="auto"/>
        </w:rPr>
      </w:pPr>
      <w:r>
        <w:rPr>
          <w:rFonts w:hint="eastAsia" w:ascii="宋体"/>
          <w:color w:val="auto"/>
        </w:rPr>
        <w:t>4.</w:t>
      </w:r>
      <w:r>
        <w:rPr>
          <w:rFonts w:hint="eastAsia" w:ascii="宋体"/>
          <w:color w:val="auto"/>
          <w:lang w:val="en-US" w:eastAsia="zh-CN"/>
        </w:rPr>
        <w:t>4</w:t>
      </w:r>
      <w:r>
        <w:rPr>
          <w:rFonts w:hint="eastAsia" w:ascii="宋体"/>
          <w:color w:val="auto"/>
        </w:rPr>
        <w:t xml:space="preserve">  质疑供应商提起质疑应当符合下列条件：</w:t>
      </w:r>
    </w:p>
    <w:p>
      <w:pPr>
        <w:spacing w:line="440" w:lineRule="exact"/>
        <w:ind w:firstLine="720"/>
        <w:rPr>
          <w:rFonts w:ascii="宋体"/>
          <w:color w:val="auto"/>
        </w:rPr>
      </w:pPr>
      <w:r>
        <w:rPr>
          <w:rFonts w:hint="eastAsia" w:ascii="宋体"/>
          <w:color w:val="auto"/>
        </w:rPr>
        <w:t>（1）质疑供应商是参与所质疑政府采购活动的供应商；</w:t>
      </w:r>
    </w:p>
    <w:p>
      <w:pPr>
        <w:spacing w:line="440" w:lineRule="exact"/>
        <w:ind w:firstLine="720"/>
        <w:rPr>
          <w:rFonts w:ascii="宋体"/>
          <w:color w:val="auto"/>
        </w:rPr>
      </w:pPr>
      <w:r>
        <w:rPr>
          <w:rFonts w:hint="eastAsia" w:ascii="宋体"/>
          <w:color w:val="auto"/>
        </w:rPr>
        <w:t>（2）质疑书内容符合本章第4.3项的规定；</w:t>
      </w:r>
    </w:p>
    <w:p>
      <w:pPr>
        <w:spacing w:line="440" w:lineRule="exact"/>
        <w:ind w:firstLine="720"/>
        <w:rPr>
          <w:rFonts w:ascii="宋体"/>
          <w:color w:val="auto"/>
        </w:rPr>
      </w:pPr>
      <w:r>
        <w:rPr>
          <w:rFonts w:hint="eastAsia" w:ascii="宋体"/>
          <w:color w:val="auto"/>
        </w:rPr>
        <w:t>（3）在质疑有效期限内提起质疑；</w:t>
      </w:r>
    </w:p>
    <w:p>
      <w:pPr>
        <w:spacing w:line="440" w:lineRule="exact"/>
        <w:ind w:firstLine="720"/>
        <w:rPr>
          <w:rFonts w:ascii="宋体"/>
          <w:color w:val="auto"/>
        </w:rPr>
      </w:pPr>
      <w:r>
        <w:rPr>
          <w:rFonts w:hint="eastAsia" w:ascii="宋体"/>
          <w:color w:val="auto"/>
        </w:rPr>
        <w:t>（4）属于所质疑的采购人或采购人委托的采购代理机构组织的采购活动；</w:t>
      </w:r>
    </w:p>
    <w:p>
      <w:pPr>
        <w:spacing w:line="440" w:lineRule="exact"/>
        <w:ind w:firstLine="720"/>
        <w:rPr>
          <w:rFonts w:ascii="宋体"/>
          <w:color w:val="auto"/>
        </w:rPr>
      </w:pPr>
      <w:r>
        <w:rPr>
          <w:rFonts w:hint="eastAsia" w:ascii="宋体"/>
          <w:color w:val="auto"/>
        </w:rPr>
        <w:t>（5）同一质疑事项未经采购人或采购人委托的采购代理机构质疑处理；</w:t>
      </w:r>
    </w:p>
    <w:p>
      <w:pPr>
        <w:spacing w:line="440" w:lineRule="exact"/>
        <w:ind w:firstLine="720"/>
        <w:rPr>
          <w:rFonts w:ascii="宋体"/>
          <w:color w:val="auto"/>
        </w:rPr>
      </w:pPr>
      <w:r>
        <w:rPr>
          <w:rFonts w:hint="eastAsia" w:ascii="宋体"/>
          <w:color w:val="auto"/>
        </w:rPr>
        <w:t>（6）财政部门规定的其他条件。</w:t>
      </w:r>
    </w:p>
    <w:p>
      <w:pPr>
        <w:spacing w:line="440" w:lineRule="exact"/>
        <w:ind w:firstLine="360"/>
        <w:rPr>
          <w:rFonts w:ascii="宋体"/>
          <w:color w:val="auto"/>
        </w:rPr>
      </w:pPr>
      <w:r>
        <w:rPr>
          <w:rFonts w:hint="eastAsia" w:ascii="宋体"/>
          <w:color w:val="auto"/>
        </w:rPr>
        <w:t>4.</w:t>
      </w:r>
      <w:r>
        <w:rPr>
          <w:rFonts w:hint="eastAsia" w:ascii="宋体"/>
          <w:color w:val="auto"/>
          <w:lang w:val="en-US" w:eastAsia="zh-CN"/>
        </w:rPr>
        <w:t>5</w:t>
      </w:r>
      <w:r>
        <w:rPr>
          <w:rFonts w:hint="eastAsia" w:ascii="宋体"/>
          <w:color w:val="auto"/>
        </w:rPr>
        <w:t xml:space="preserve"> 采购人或采购人委托的采购代理机构自受理质疑之日起七个工作日内，对质疑事项作出答复，并以书面形式通知质疑供应商及其他有关供应商。</w:t>
      </w:r>
    </w:p>
    <w:p>
      <w:pPr>
        <w:spacing w:line="440" w:lineRule="exact"/>
        <w:ind w:left="242" w:hanging="242"/>
        <w:jc w:val="left"/>
        <w:rPr>
          <w:rFonts w:ascii="宋体"/>
          <w:color w:val="auto"/>
          <w:sz w:val="24"/>
        </w:rPr>
      </w:pPr>
      <w:r>
        <w:rPr>
          <w:rFonts w:hint="eastAsia" w:ascii="宋体"/>
          <w:color w:val="auto"/>
          <w:sz w:val="24"/>
        </w:rPr>
        <w:t>5.  投诉</w:t>
      </w:r>
    </w:p>
    <w:p>
      <w:pPr>
        <w:spacing w:line="440" w:lineRule="exact"/>
        <w:ind w:left="2" w:firstLine="357"/>
        <w:jc w:val="left"/>
        <w:rPr>
          <w:rFonts w:ascii="宋体"/>
          <w:color w:val="auto"/>
        </w:rPr>
      </w:pPr>
      <w:r>
        <w:rPr>
          <w:rFonts w:hint="eastAsia" w:ascii="宋体"/>
          <w:color w:val="auto"/>
        </w:rPr>
        <w:t>5.1  供应商认为采购文件、采购过程、成交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政府采购监督管理部门提起投诉。</w:t>
      </w:r>
    </w:p>
    <w:p>
      <w:pPr>
        <w:spacing w:line="440" w:lineRule="exact"/>
        <w:ind w:left="2" w:firstLine="357"/>
        <w:jc w:val="left"/>
        <w:rPr>
          <w:rFonts w:ascii="宋体"/>
          <w:color w:val="auto"/>
        </w:rPr>
      </w:pPr>
      <w:r>
        <w:rPr>
          <w:rFonts w:hint="eastAsia" w:ascii="宋体"/>
          <w:color w:val="auto"/>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spacing w:line="440" w:lineRule="exact"/>
        <w:ind w:left="2" w:firstLine="716"/>
        <w:jc w:val="left"/>
        <w:rPr>
          <w:rFonts w:ascii="宋体"/>
          <w:color w:val="auto"/>
        </w:rPr>
      </w:pPr>
      <w:r>
        <w:rPr>
          <w:rFonts w:hint="eastAsia" w:ascii="宋体"/>
          <w:color w:val="auto"/>
        </w:rPr>
        <w:t>（1）投诉人和被投诉人的姓名或者名称、通讯地址、邮编、联系人及联系电话；</w:t>
      </w:r>
    </w:p>
    <w:p>
      <w:pPr>
        <w:spacing w:line="440" w:lineRule="exact"/>
        <w:ind w:left="2" w:firstLine="716"/>
        <w:jc w:val="left"/>
        <w:rPr>
          <w:rFonts w:ascii="宋体"/>
          <w:color w:val="auto"/>
        </w:rPr>
      </w:pPr>
      <w:r>
        <w:rPr>
          <w:rFonts w:hint="eastAsia" w:ascii="宋体"/>
          <w:color w:val="auto"/>
        </w:rPr>
        <w:t>（2）质疑和质疑答复情况说明及相关证明材料；</w:t>
      </w:r>
    </w:p>
    <w:p>
      <w:pPr>
        <w:spacing w:line="440" w:lineRule="exact"/>
        <w:ind w:left="2" w:firstLine="716"/>
        <w:jc w:val="left"/>
        <w:rPr>
          <w:rFonts w:ascii="宋体"/>
          <w:color w:val="auto"/>
        </w:rPr>
      </w:pPr>
      <w:r>
        <w:rPr>
          <w:rFonts w:hint="eastAsia" w:ascii="宋体"/>
          <w:color w:val="auto"/>
        </w:rPr>
        <w:t>（3）具体、明确的投诉事项和与投诉事项相关的投诉请求；</w:t>
      </w:r>
    </w:p>
    <w:p>
      <w:pPr>
        <w:spacing w:line="440" w:lineRule="exact"/>
        <w:ind w:left="2" w:firstLine="716"/>
        <w:jc w:val="left"/>
        <w:rPr>
          <w:rFonts w:ascii="宋体"/>
          <w:color w:val="auto"/>
        </w:rPr>
      </w:pPr>
      <w:r>
        <w:rPr>
          <w:rFonts w:hint="eastAsia" w:ascii="宋体"/>
          <w:color w:val="auto"/>
        </w:rPr>
        <w:t>（4）事实依据；</w:t>
      </w:r>
    </w:p>
    <w:p>
      <w:pPr>
        <w:spacing w:line="440" w:lineRule="exact"/>
        <w:ind w:left="2" w:firstLine="716"/>
        <w:jc w:val="left"/>
        <w:rPr>
          <w:rFonts w:ascii="宋体"/>
          <w:color w:val="auto"/>
        </w:rPr>
      </w:pPr>
      <w:r>
        <w:rPr>
          <w:rFonts w:hint="eastAsia" w:ascii="宋体"/>
          <w:color w:val="auto"/>
        </w:rPr>
        <w:t>（5）法律依据；</w:t>
      </w:r>
    </w:p>
    <w:p>
      <w:pPr>
        <w:spacing w:line="440" w:lineRule="exact"/>
        <w:ind w:left="2" w:firstLine="716"/>
        <w:jc w:val="left"/>
        <w:rPr>
          <w:rFonts w:ascii="宋体"/>
          <w:color w:val="auto"/>
        </w:rPr>
      </w:pPr>
      <w:r>
        <w:rPr>
          <w:rFonts w:hint="eastAsia" w:ascii="宋体"/>
          <w:color w:val="auto"/>
        </w:rPr>
        <w:t>（6）提起投诉的日期。</w:t>
      </w:r>
    </w:p>
    <w:p>
      <w:pPr>
        <w:spacing w:line="440" w:lineRule="exact"/>
        <w:rPr>
          <w:rFonts w:ascii="宋体"/>
          <w:color w:val="auto"/>
        </w:rPr>
      </w:pPr>
      <w:r>
        <w:rPr>
          <w:rFonts w:hint="eastAsia" w:ascii="宋体"/>
          <w:color w:val="auto"/>
        </w:rPr>
        <w:t xml:space="preserve">    投诉人为自然人的，应当由本人签字；投诉人为法人或者其他组织的，应当由法定代表人、主要负责人，或者其授权代表签字或者盖章，并加盖公章。</w:t>
      </w:r>
    </w:p>
    <w:p>
      <w:pPr>
        <w:spacing w:line="440" w:lineRule="exact"/>
        <w:ind w:firstLine="359"/>
        <w:rPr>
          <w:rFonts w:ascii="宋体"/>
          <w:color w:val="auto"/>
        </w:rPr>
      </w:pPr>
      <w:r>
        <w:rPr>
          <w:rFonts w:hint="eastAsia" w:ascii="宋体"/>
          <w:color w:val="auto"/>
        </w:rPr>
        <w:t>5.3  投诉人可以委托代理人办理投诉事务。代理人办理投诉事务时，除提交投诉书外，还应当提交投诉人的授权委托书，授权委托书应当载明委托代理的具体权限和事项。</w:t>
      </w:r>
    </w:p>
    <w:p>
      <w:pPr>
        <w:spacing w:line="440" w:lineRule="exact"/>
        <w:ind w:firstLine="359"/>
        <w:rPr>
          <w:rFonts w:ascii="宋体"/>
          <w:color w:val="auto"/>
        </w:rPr>
      </w:pPr>
      <w:r>
        <w:rPr>
          <w:rFonts w:hint="eastAsia" w:ascii="宋体"/>
          <w:color w:val="auto"/>
        </w:rPr>
        <w:t>5.4  投诉人提起投诉应当符合下列条件：</w:t>
      </w:r>
    </w:p>
    <w:p>
      <w:pPr>
        <w:spacing w:line="440" w:lineRule="exact"/>
        <w:ind w:firstLine="720"/>
        <w:rPr>
          <w:rFonts w:ascii="宋体"/>
          <w:color w:val="auto"/>
        </w:rPr>
      </w:pPr>
      <w:r>
        <w:rPr>
          <w:rFonts w:hint="eastAsia" w:ascii="宋体"/>
          <w:color w:val="auto"/>
        </w:rPr>
        <w:t>（1）投诉人是参与所投诉政府采购活动的供应商；</w:t>
      </w:r>
    </w:p>
    <w:p>
      <w:pPr>
        <w:spacing w:line="440" w:lineRule="exact"/>
        <w:ind w:firstLine="720"/>
        <w:rPr>
          <w:rFonts w:ascii="宋体"/>
          <w:color w:val="auto"/>
        </w:rPr>
      </w:pPr>
      <w:r>
        <w:rPr>
          <w:rFonts w:hint="eastAsia" w:ascii="宋体"/>
          <w:color w:val="auto"/>
        </w:rPr>
        <w:t>（2）提起投诉前已依法进行质疑；</w:t>
      </w:r>
    </w:p>
    <w:p>
      <w:pPr>
        <w:spacing w:line="440" w:lineRule="exact"/>
        <w:ind w:firstLine="720"/>
        <w:rPr>
          <w:rFonts w:ascii="宋体"/>
          <w:color w:val="auto"/>
        </w:rPr>
      </w:pPr>
      <w:r>
        <w:rPr>
          <w:rFonts w:hint="eastAsia" w:ascii="宋体"/>
          <w:color w:val="auto"/>
        </w:rPr>
        <w:t>（3）投诉书内容符合本章第5.2项的规定；</w:t>
      </w:r>
    </w:p>
    <w:p>
      <w:pPr>
        <w:spacing w:line="440" w:lineRule="exact"/>
        <w:ind w:firstLine="720"/>
        <w:rPr>
          <w:rFonts w:ascii="宋体"/>
          <w:color w:val="auto"/>
        </w:rPr>
      </w:pPr>
      <w:r>
        <w:rPr>
          <w:rFonts w:hint="eastAsia" w:ascii="宋体"/>
          <w:color w:val="auto"/>
        </w:rPr>
        <w:t>（4）在投诉有效期限内提起投诉；</w:t>
      </w:r>
    </w:p>
    <w:p>
      <w:pPr>
        <w:spacing w:line="440" w:lineRule="exact"/>
        <w:ind w:firstLine="720"/>
        <w:rPr>
          <w:rFonts w:ascii="宋体"/>
          <w:color w:val="auto"/>
        </w:rPr>
      </w:pPr>
      <w:r>
        <w:rPr>
          <w:rFonts w:hint="eastAsia" w:ascii="宋体"/>
          <w:color w:val="auto"/>
        </w:rPr>
        <w:t>（5）属于政府采购监督管理部门管辖；</w:t>
      </w:r>
    </w:p>
    <w:p>
      <w:pPr>
        <w:spacing w:line="440" w:lineRule="exact"/>
        <w:ind w:firstLine="720"/>
        <w:rPr>
          <w:rFonts w:ascii="宋体"/>
          <w:color w:val="auto"/>
        </w:rPr>
      </w:pPr>
      <w:r>
        <w:rPr>
          <w:rFonts w:hint="eastAsia" w:ascii="宋体"/>
          <w:color w:val="auto"/>
        </w:rPr>
        <w:t>（6）同一投诉事项未经政府采购监督管理部门投诉处理；</w:t>
      </w:r>
    </w:p>
    <w:p>
      <w:pPr>
        <w:spacing w:line="440" w:lineRule="exact"/>
        <w:ind w:firstLine="720"/>
        <w:rPr>
          <w:rFonts w:ascii="宋体"/>
          <w:color w:val="auto"/>
        </w:rPr>
      </w:pPr>
      <w:r>
        <w:rPr>
          <w:rFonts w:hint="eastAsia" w:ascii="宋体"/>
          <w:color w:val="auto"/>
        </w:rPr>
        <w:t>（7）国务院财政部门规定的其他条件。</w:t>
      </w:r>
    </w:p>
    <w:p>
      <w:pPr>
        <w:spacing w:line="440" w:lineRule="exact"/>
        <w:ind w:firstLine="360"/>
        <w:rPr>
          <w:rFonts w:ascii="宋体"/>
          <w:color w:val="auto"/>
        </w:rPr>
      </w:pPr>
      <w:r>
        <w:rPr>
          <w:rFonts w:hint="eastAsia" w:ascii="宋体"/>
          <w:color w:val="auto"/>
        </w:rPr>
        <w:t>5.5  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360"/>
        <w:rPr>
          <w:rFonts w:ascii="宋体"/>
          <w:color w:val="auto"/>
        </w:rPr>
      </w:pPr>
      <w:r>
        <w:rPr>
          <w:rFonts w:hint="eastAsia" w:ascii="宋体"/>
          <w:color w:val="auto"/>
        </w:rPr>
        <w:t>5.6  政府采购监督管理部门在处理投诉事项期间，可以视具体情况暂停采购活动。</w:t>
      </w:r>
    </w:p>
    <w:p>
      <w:pPr>
        <w:spacing w:line="440" w:lineRule="exact"/>
        <w:rPr>
          <w:rFonts w:ascii="宋体"/>
          <w:color w:val="auto"/>
        </w:rPr>
      </w:pPr>
    </w:p>
    <w:p>
      <w:pPr>
        <w:pStyle w:val="5"/>
        <w:rPr>
          <w:color w:val="auto"/>
        </w:rPr>
      </w:pPr>
      <w:bookmarkStart w:id="13" w:name="_Toc24585"/>
      <w:r>
        <w:rPr>
          <w:rFonts w:hint="eastAsia"/>
          <w:color w:val="auto"/>
        </w:rPr>
        <w:t>二    竞争性磋商采购文件</w:t>
      </w:r>
      <w:bookmarkEnd w:id="13"/>
    </w:p>
    <w:p>
      <w:pPr>
        <w:spacing w:line="440" w:lineRule="exact"/>
        <w:rPr>
          <w:rFonts w:ascii="宋体"/>
          <w:color w:val="auto"/>
        </w:rPr>
      </w:pPr>
      <w:r>
        <w:rPr>
          <w:rFonts w:hint="eastAsia" w:ascii="宋体"/>
          <w:color w:val="auto"/>
          <w:sz w:val="24"/>
        </w:rPr>
        <w:t>6.  竞争性磋商采购文件的组成</w:t>
      </w:r>
    </w:p>
    <w:p>
      <w:pPr>
        <w:spacing w:line="440" w:lineRule="exact"/>
        <w:ind w:firstLine="359"/>
        <w:rPr>
          <w:rFonts w:ascii="宋体"/>
          <w:color w:val="auto"/>
        </w:rPr>
      </w:pPr>
      <w:r>
        <w:rPr>
          <w:rFonts w:hint="eastAsia" w:ascii="宋体"/>
          <w:color w:val="auto"/>
        </w:rPr>
        <w:t>6.1  本竞争性磋商采购文件包括六个章节，各章的内容如下：</w:t>
      </w:r>
    </w:p>
    <w:p>
      <w:pPr>
        <w:spacing w:line="440" w:lineRule="exact"/>
        <w:ind w:firstLine="718"/>
        <w:rPr>
          <w:rFonts w:ascii="宋体"/>
          <w:color w:val="auto"/>
        </w:rPr>
      </w:pPr>
      <w:r>
        <w:rPr>
          <w:rFonts w:hint="eastAsia" w:ascii="宋体"/>
          <w:color w:val="auto"/>
        </w:rPr>
        <w:t>第一章  公告</w:t>
      </w:r>
    </w:p>
    <w:p>
      <w:pPr>
        <w:spacing w:line="440" w:lineRule="exact"/>
        <w:ind w:firstLine="718"/>
        <w:rPr>
          <w:rFonts w:ascii="宋体"/>
          <w:color w:val="auto"/>
        </w:rPr>
      </w:pPr>
      <w:r>
        <w:rPr>
          <w:rFonts w:hint="eastAsia" w:ascii="宋体"/>
          <w:color w:val="auto"/>
        </w:rPr>
        <w:t>第二章  服务需求一览表</w:t>
      </w:r>
    </w:p>
    <w:p>
      <w:pPr>
        <w:spacing w:line="440" w:lineRule="exact"/>
        <w:ind w:firstLine="718"/>
        <w:rPr>
          <w:rFonts w:ascii="宋体"/>
          <w:color w:val="auto"/>
        </w:rPr>
      </w:pPr>
      <w:r>
        <w:rPr>
          <w:rFonts w:hint="eastAsia" w:ascii="宋体"/>
          <w:color w:val="auto"/>
        </w:rPr>
        <w:t>第三章  评审方法</w:t>
      </w:r>
    </w:p>
    <w:p>
      <w:pPr>
        <w:spacing w:line="440" w:lineRule="exact"/>
        <w:ind w:firstLine="718"/>
        <w:rPr>
          <w:rFonts w:ascii="宋体"/>
          <w:color w:val="auto"/>
        </w:rPr>
      </w:pPr>
      <w:r>
        <w:rPr>
          <w:rFonts w:hint="eastAsia" w:ascii="宋体"/>
          <w:color w:val="auto"/>
        </w:rPr>
        <w:t>第四章  竞标人须知</w:t>
      </w:r>
    </w:p>
    <w:p>
      <w:pPr>
        <w:spacing w:line="440" w:lineRule="exact"/>
        <w:ind w:firstLine="718"/>
        <w:rPr>
          <w:rFonts w:ascii="宋体"/>
          <w:color w:val="auto"/>
        </w:rPr>
      </w:pPr>
      <w:r>
        <w:rPr>
          <w:rFonts w:hint="eastAsia" w:ascii="宋体"/>
          <w:color w:val="auto"/>
        </w:rPr>
        <w:t>第五章  磋商响应文件格式</w:t>
      </w:r>
    </w:p>
    <w:p>
      <w:pPr>
        <w:spacing w:line="440" w:lineRule="exact"/>
        <w:ind w:firstLine="718"/>
        <w:rPr>
          <w:rFonts w:ascii="宋体"/>
          <w:color w:val="auto"/>
        </w:rPr>
      </w:pPr>
      <w:r>
        <w:rPr>
          <w:rFonts w:hint="eastAsia" w:ascii="宋体"/>
          <w:color w:val="auto"/>
        </w:rPr>
        <w:t>第六章  合同条款及格式</w:t>
      </w:r>
    </w:p>
    <w:p>
      <w:pPr>
        <w:spacing w:line="440" w:lineRule="exact"/>
        <w:ind w:firstLine="359"/>
        <w:rPr>
          <w:rFonts w:ascii="宋体"/>
          <w:color w:val="auto"/>
        </w:rPr>
      </w:pPr>
      <w:r>
        <w:rPr>
          <w:rFonts w:hint="eastAsia" w:ascii="宋体"/>
          <w:color w:val="auto"/>
        </w:rPr>
        <w:t>6.2根据本章第7.1项的规定对竞争性磋商采购文件所做的澄清、修改，构成竞争性磋商采购文件的组成部分。当竞争性磋商采购文件与竞争性磋商采购文件的澄清和修改就同一内容的表述不一致时，以最后发出的书面文件为准。</w:t>
      </w:r>
    </w:p>
    <w:p>
      <w:pPr>
        <w:spacing w:line="440" w:lineRule="exact"/>
        <w:rPr>
          <w:rFonts w:ascii="宋体"/>
          <w:color w:val="auto"/>
          <w:sz w:val="24"/>
        </w:rPr>
      </w:pPr>
      <w:r>
        <w:rPr>
          <w:rFonts w:hint="eastAsia" w:ascii="宋体"/>
          <w:color w:val="auto"/>
          <w:sz w:val="24"/>
        </w:rPr>
        <w:t>7.  采购文件的澄清和修改</w:t>
      </w:r>
    </w:p>
    <w:p>
      <w:pPr>
        <w:spacing w:after="165" w:line="440" w:lineRule="exact"/>
        <w:ind w:left="2" w:firstLine="480"/>
        <w:rPr>
          <w:rFonts w:ascii="宋体"/>
          <w:color w:val="auto"/>
        </w:rPr>
      </w:pPr>
      <w:r>
        <w:rPr>
          <w:rFonts w:hint="eastAsia" w:ascii="宋体"/>
          <w:color w:val="auto"/>
        </w:rPr>
        <w:t>7.1  竞标人应认真审阅本竞争性磋商采购文件，如有疑问，或发现其中有误或有要求不合理的，应在竞标人须知前附表规定的竞标人要求澄清的截止时间前以书面形式要求采购人或采购代理机构对采购文件予以澄清；否则，由此产生的后果由竞标人自行负责。</w:t>
      </w:r>
    </w:p>
    <w:p>
      <w:pPr>
        <w:spacing w:line="440" w:lineRule="exact"/>
        <w:ind w:left="2" w:firstLine="360"/>
        <w:rPr>
          <w:rFonts w:ascii="宋体"/>
          <w:color w:val="auto"/>
        </w:rPr>
      </w:pPr>
      <w:r>
        <w:rPr>
          <w:rFonts w:hint="eastAsia" w:ascii="宋体"/>
          <w:color w:val="auto"/>
        </w:rPr>
        <w:t>7.2  采购人或采购代理机构必须在竞标截止时间五日前，以书面形式答复竞标人要求澄清的问题，并将不包含问题来源的澄清通知所有采购文件收受人，除书面澄清以外的其他澄清方式及澄清内容均无效；同时，采购代理机构在本章第2.1项规定的政府采购信息发布媒体上发布更正公告。如果澄清发出的时间距竞标截止时间不足五日，则相应延长竞标截止时间。</w:t>
      </w:r>
    </w:p>
    <w:p>
      <w:pPr>
        <w:spacing w:after="165" w:line="440" w:lineRule="exact"/>
        <w:ind w:left="2" w:firstLine="480"/>
        <w:rPr>
          <w:rFonts w:ascii="宋体"/>
          <w:color w:val="auto"/>
        </w:rPr>
      </w:pPr>
      <w:r>
        <w:rPr>
          <w:rFonts w:hint="eastAsia" w:ascii="宋体"/>
          <w:color w:val="auto"/>
        </w:rPr>
        <w:t>7.3  采购人或采购代理机构对已发出的采购文件进行必要修改的，应在竞标截止时间五日前，以书面形式通知所有采购文件收受人；同时，采购代理机构在本章第2.1项规定的政府采购信息发布媒体上发布更正公告。如果修改采购文件的时间距竞标截止时间不足五日，则相应延长竞标截止时间。</w:t>
      </w:r>
    </w:p>
    <w:p>
      <w:pPr>
        <w:spacing w:line="440" w:lineRule="exact"/>
        <w:ind w:left="2" w:firstLine="360"/>
        <w:rPr>
          <w:rFonts w:ascii="宋体"/>
          <w:color w:val="auto"/>
        </w:rPr>
      </w:pPr>
      <w:r>
        <w:rPr>
          <w:rFonts w:hint="eastAsia" w:ascii="宋体"/>
          <w:color w:val="auto"/>
        </w:rPr>
        <w:t>7.4  采购人和采购代理机构可以视采购具体情况，延长竞标截止时间，但至少应当在竞标截止时间一日前，将变更时间书面通知所有采购文件收受人。同时，采购代理机构在本章第2.1项规定的政府采购信息发布媒体上发布变更公告。</w:t>
      </w:r>
    </w:p>
    <w:p>
      <w:pPr>
        <w:spacing w:line="440" w:lineRule="exact"/>
        <w:ind w:left="2" w:firstLine="360"/>
        <w:rPr>
          <w:rFonts w:ascii="宋体"/>
          <w:b/>
          <w:color w:val="auto"/>
        </w:rPr>
      </w:pPr>
    </w:p>
    <w:p>
      <w:pPr>
        <w:pStyle w:val="5"/>
        <w:rPr>
          <w:color w:val="auto"/>
        </w:rPr>
      </w:pPr>
      <w:bookmarkStart w:id="14" w:name="_Toc21249"/>
      <w:r>
        <w:rPr>
          <w:rFonts w:hint="eastAsia"/>
          <w:color w:val="auto"/>
        </w:rPr>
        <w:t>三    磋商响应文件</w:t>
      </w:r>
      <w:bookmarkEnd w:id="14"/>
    </w:p>
    <w:p>
      <w:pPr>
        <w:spacing w:line="440" w:lineRule="exact"/>
        <w:rPr>
          <w:rFonts w:ascii="宋体"/>
          <w:color w:val="auto"/>
          <w:sz w:val="24"/>
        </w:rPr>
      </w:pPr>
      <w:r>
        <w:rPr>
          <w:rFonts w:hint="eastAsia" w:ascii="宋体"/>
          <w:color w:val="auto"/>
          <w:sz w:val="24"/>
        </w:rPr>
        <w:t>8.  磋商响应文件的编制</w:t>
      </w:r>
    </w:p>
    <w:p>
      <w:pPr>
        <w:spacing w:line="440" w:lineRule="exact"/>
        <w:ind w:left="2" w:firstLine="360"/>
        <w:rPr>
          <w:rFonts w:ascii="宋体"/>
          <w:color w:val="auto"/>
        </w:rPr>
      </w:pPr>
      <w:r>
        <w:rPr>
          <w:rFonts w:hint="eastAsia" w:ascii="宋体"/>
          <w:color w:val="auto"/>
        </w:rPr>
        <w:t>8.1  竞标人应仔细阅读采购文件，在充分了解采购的内容、货物要求和商务条款以及实质性要求和条件后，编写磋商响应文件。</w:t>
      </w:r>
    </w:p>
    <w:p>
      <w:pPr>
        <w:spacing w:line="440" w:lineRule="exact"/>
        <w:ind w:left="2" w:firstLine="360"/>
        <w:rPr>
          <w:rFonts w:ascii="宋体"/>
          <w:color w:val="auto"/>
        </w:rPr>
      </w:pPr>
      <w:r>
        <w:rPr>
          <w:rFonts w:hint="eastAsia" w:ascii="宋体"/>
          <w:color w:val="auto"/>
        </w:rPr>
        <w:t>8.2  对采购文件的实质性要求和条件作出响应是指竞标人必须对采购文件实质性要求和条件的货物要求、商务条款及其它内容</w:t>
      </w:r>
      <w:r>
        <w:rPr>
          <w:rFonts w:hint="eastAsia" w:ascii="宋体"/>
          <w:b/>
          <w:color w:val="auto"/>
        </w:rPr>
        <w:t>作出满足或者优于原要求和条件的承诺</w:t>
      </w:r>
      <w:r>
        <w:rPr>
          <w:rFonts w:hint="eastAsia" w:ascii="宋体"/>
          <w:color w:val="auto"/>
        </w:rPr>
        <w:t>。</w:t>
      </w:r>
    </w:p>
    <w:p>
      <w:pPr>
        <w:spacing w:line="440" w:lineRule="exact"/>
        <w:ind w:left="2" w:firstLine="360"/>
        <w:rPr>
          <w:rFonts w:ascii="宋体"/>
          <w:color w:val="auto"/>
        </w:rPr>
      </w:pPr>
      <w:r>
        <w:rPr>
          <w:rFonts w:hint="eastAsia" w:ascii="宋体"/>
          <w:color w:val="auto"/>
        </w:rPr>
        <w:t>8.3  采购文件中标注★号的内容为实质性要求和条件。</w:t>
      </w:r>
    </w:p>
    <w:p>
      <w:pPr>
        <w:spacing w:line="440" w:lineRule="exact"/>
        <w:ind w:left="2" w:firstLine="360"/>
        <w:rPr>
          <w:rFonts w:ascii="宋体"/>
          <w:color w:val="auto"/>
        </w:rPr>
      </w:pPr>
      <w:r>
        <w:rPr>
          <w:rFonts w:hint="eastAsia" w:ascii="宋体"/>
          <w:color w:val="auto"/>
        </w:rPr>
        <w:t>8.4  磋商响应文件应用不褪色的材料书写或打印，保证其清楚、工整，相关材料的复印件应清晰可辨认。磋商响应文件字迹潦草、表达不清、模糊无法辨认而导致非唯一理解是竞标人的风险，很可能导致该竞标无效。</w:t>
      </w:r>
    </w:p>
    <w:p>
      <w:pPr>
        <w:spacing w:line="440" w:lineRule="exact"/>
        <w:ind w:left="2" w:firstLine="360"/>
        <w:rPr>
          <w:rFonts w:ascii="宋体"/>
          <w:color w:val="auto"/>
        </w:rPr>
      </w:pPr>
      <w:r>
        <w:rPr>
          <w:rFonts w:hint="eastAsia" w:ascii="宋体"/>
          <w:color w:val="auto"/>
        </w:rPr>
        <w:t>8.5  第五章“磋商响应文件格式”中规定了磋商响应文件格式的，应按相应格式要求编写。</w:t>
      </w:r>
    </w:p>
    <w:p>
      <w:pPr>
        <w:spacing w:line="440" w:lineRule="exact"/>
        <w:ind w:left="2" w:firstLine="360"/>
        <w:rPr>
          <w:rFonts w:ascii="宋体"/>
          <w:color w:val="auto"/>
        </w:rPr>
      </w:pPr>
      <w:r>
        <w:rPr>
          <w:rFonts w:hint="eastAsia" w:ascii="宋体"/>
          <w:color w:val="auto"/>
        </w:rPr>
        <w:t>8.6  磋商响应文件应由竞标人的法定代表人或其委托代理人在凡规定签章处逐一签字或盖章并加盖单位公章。磋商响应文件应尽量避免涂改、行间插字或删除。如果出现上述情况，改动之处应加盖单位公章或由竞标人的法定代表人或其委托代理人签字或盖章确认。</w:t>
      </w:r>
    </w:p>
    <w:p>
      <w:pPr>
        <w:spacing w:line="440" w:lineRule="exact"/>
        <w:ind w:left="2" w:firstLine="360"/>
        <w:rPr>
          <w:rFonts w:ascii="宋体"/>
          <w:color w:val="auto"/>
        </w:rPr>
      </w:pPr>
      <w:r>
        <w:rPr>
          <w:rFonts w:hint="eastAsia" w:ascii="宋体"/>
          <w:color w:val="auto"/>
        </w:rPr>
        <w:t>8.7  磋商响应文件应编制目录，且页码清晰准确。</w:t>
      </w:r>
    </w:p>
    <w:p>
      <w:pPr>
        <w:spacing w:line="440" w:lineRule="exact"/>
        <w:ind w:left="2" w:firstLine="360"/>
        <w:rPr>
          <w:rFonts w:ascii="宋体"/>
          <w:color w:val="auto"/>
        </w:rPr>
      </w:pPr>
      <w:r>
        <w:rPr>
          <w:rFonts w:hint="eastAsia" w:ascii="宋体"/>
          <w:color w:val="auto"/>
        </w:rPr>
        <w:t>8.8  磋商响应文件的正本和副本应分别装订成册，封面上应清楚地标记“正本”或“副本”字样，并标明项目名称、项目编号、竞标人名称等内容。副本可以采用正本的复印件，当副本和正本不一致时，以正本为准。竞标人应准备（报价文件、技术文件、商务文件）正本一份，副本份数见竞标人须知前附表。</w:t>
      </w:r>
    </w:p>
    <w:p>
      <w:pPr>
        <w:spacing w:line="440" w:lineRule="exact"/>
        <w:rPr>
          <w:rFonts w:ascii="宋体"/>
          <w:color w:val="auto"/>
          <w:sz w:val="24"/>
        </w:rPr>
      </w:pPr>
      <w:r>
        <w:rPr>
          <w:rFonts w:hint="eastAsia" w:ascii="宋体"/>
          <w:color w:val="auto"/>
          <w:sz w:val="24"/>
        </w:rPr>
        <w:t>9.  竞标语言文字及计量单位</w:t>
      </w:r>
    </w:p>
    <w:p>
      <w:pPr>
        <w:spacing w:line="440" w:lineRule="exact"/>
        <w:ind w:firstLine="360"/>
        <w:rPr>
          <w:rFonts w:ascii="宋体"/>
          <w:color w:val="auto"/>
        </w:rPr>
      </w:pPr>
      <w:r>
        <w:rPr>
          <w:rFonts w:hint="eastAsia" w:ascii="宋体"/>
          <w:color w:val="auto"/>
        </w:rPr>
        <w:t>9.1  竞标人的磋商响应文件以及竞标人与采购人、采购代理机构就有关竞标的所有往来函电统一使用中文（特别规定除外）。</w:t>
      </w:r>
    </w:p>
    <w:p>
      <w:pPr>
        <w:spacing w:line="440" w:lineRule="exact"/>
        <w:ind w:firstLine="360"/>
        <w:rPr>
          <w:rFonts w:ascii="宋体"/>
          <w:color w:val="auto"/>
        </w:rPr>
      </w:pPr>
      <w:r>
        <w:rPr>
          <w:rFonts w:hint="eastAsia" w:ascii="宋体"/>
          <w:color w:val="auto"/>
        </w:rPr>
        <w:t>9.2  对不同文字文本磋商响应文件的解释发生异议的，以中文文本为准。</w:t>
      </w:r>
    </w:p>
    <w:p>
      <w:pPr>
        <w:spacing w:line="440" w:lineRule="exact"/>
        <w:ind w:firstLine="360"/>
        <w:rPr>
          <w:rFonts w:ascii="宋体"/>
          <w:color w:val="auto"/>
        </w:rPr>
      </w:pPr>
      <w:r>
        <w:rPr>
          <w:rFonts w:hint="eastAsia" w:ascii="宋体"/>
          <w:color w:val="auto"/>
        </w:rPr>
        <w:t>9.3  磋商响应文件使用的计量单位除采购文件中有特殊规定外，一律使用中华人民共和国法定计量单位。</w:t>
      </w:r>
    </w:p>
    <w:p>
      <w:pPr>
        <w:spacing w:line="440" w:lineRule="exact"/>
        <w:rPr>
          <w:rFonts w:ascii="宋体"/>
          <w:color w:val="auto"/>
          <w:sz w:val="24"/>
        </w:rPr>
      </w:pPr>
      <w:r>
        <w:rPr>
          <w:rFonts w:hint="eastAsia" w:ascii="宋体"/>
          <w:color w:val="auto"/>
          <w:sz w:val="24"/>
        </w:rPr>
        <w:t>10.  磋商响应文件的组成</w:t>
      </w:r>
    </w:p>
    <w:p>
      <w:pPr>
        <w:spacing w:line="440" w:lineRule="exact"/>
        <w:ind w:firstLine="360"/>
        <w:rPr>
          <w:rFonts w:ascii="宋体"/>
          <w:color w:val="auto"/>
        </w:rPr>
      </w:pPr>
      <w:r>
        <w:rPr>
          <w:rFonts w:hint="eastAsia" w:ascii="宋体"/>
          <w:color w:val="auto"/>
        </w:rPr>
        <w:t>10.1  竞标人需编制的磋商响应文件包括首次报价文件、技术文件和商务文件三部分，竞标人应按下列说明编写和提交。应递交的有关文件如未特别注明为原件的，可提交复印件。</w:t>
      </w:r>
    </w:p>
    <w:p>
      <w:pPr>
        <w:spacing w:line="440" w:lineRule="exact"/>
        <w:ind w:firstLine="360"/>
        <w:rPr>
          <w:rFonts w:ascii="宋体"/>
          <w:color w:val="auto"/>
        </w:rPr>
      </w:pPr>
      <w:r>
        <w:rPr>
          <w:rFonts w:hint="eastAsia" w:ascii="宋体"/>
          <w:color w:val="auto"/>
        </w:rPr>
        <w:t>10.1.1  首次报价文件组成要求，包括：</w:t>
      </w:r>
    </w:p>
    <w:p>
      <w:pPr>
        <w:spacing w:line="440" w:lineRule="exact"/>
        <w:ind w:firstLine="720"/>
        <w:rPr>
          <w:rFonts w:ascii="宋体"/>
          <w:color w:val="auto"/>
        </w:rPr>
      </w:pPr>
      <w:r>
        <w:rPr>
          <w:rFonts w:hint="eastAsia" w:ascii="宋体"/>
          <w:color w:val="auto"/>
        </w:rPr>
        <w:t>（1）竞标函：按第五章“磋商响应文件格式”提供的“竞标函（格式）”的要求填写；</w:t>
      </w:r>
    </w:p>
    <w:p>
      <w:pPr>
        <w:spacing w:line="440" w:lineRule="exact"/>
        <w:ind w:firstLine="720"/>
        <w:rPr>
          <w:rFonts w:ascii="宋体"/>
          <w:color w:val="auto"/>
        </w:rPr>
      </w:pPr>
      <w:r>
        <w:rPr>
          <w:rFonts w:hint="eastAsia" w:ascii="宋体"/>
          <w:color w:val="auto"/>
        </w:rPr>
        <w:t>（2）竞标报价表：按第五章“磋商响应文件格式”提供的“竞标报价表（格式）”的要求填写。</w:t>
      </w:r>
    </w:p>
    <w:p>
      <w:pPr>
        <w:spacing w:line="440" w:lineRule="exact"/>
        <w:ind w:firstLine="720"/>
        <w:rPr>
          <w:rFonts w:ascii="宋体"/>
          <w:color w:val="auto"/>
        </w:rPr>
      </w:pPr>
      <w:r>
        <w:rPr>
          <w:rFonts w:hint="eastAsia" w:ascii="宋体"/>
          <w:color w:val="auto"/>
        </w:rPr>
        <w:t>（3）中小企业声明函、监狱企业的证明文件、残疾人福利性单位声明函：按第五章“磋商响应文件格式”提供的“中小企业声明函（格式）、残疾人福利性单位声明函”的要求填写。</w:t>
      </w:r>
    </w:p>
    <w:p>
      <w:pPr>
        <w:spacing w:line="440" w:lineRule="exact"/>
        <w:ind w:firstLine="720"/>
        <w:rPr>
          <w:rFonts w:ascii="宋体"/>
          <w:color w:val="auto"/>
        </w:rPr>
      </w:pPr>
      <w:r>
        <w:rPr>
          <w:rFonts w:hint="eastAsia" w:ascii="宋体"/>
          <w:b/>
          <w:color w:val="auto"/>
        </w:rPr>
        <w:t>其中，报价文件组成要求的第（</w:t>
      </w:r>
      <w:r>
        <w:rPr>
          <w:rFonts w:ascii="宋体"/>
          <w:b/>
          <w:color w:val="auto"/>
        </w:rPr>
        <w:t>1</w:t>
      </w:r>
      <w:r>
        <w:rPr>
          <w:rFonts w:hint="eastAsia" w:ascii="宋体"/>
          <w:b/>
          <w:color w:val="auto"/>
        </w:rPr>
        <w:t>）～（</w:t>
      </w:r>
      <w:r>
        <w:rPr>
          <w:rFonts w:ascii="宋体"/>
          <w:b/>
          <w:color w:val="auto"/>
        </w:rPr>
        <w:t>2</w:t>
      </w:r>
      <w:r>
        <w:rPr>
          <w:rFonts w:hint="eastAsia" w:ascii="宋体"/>
          <w:b/>
          <w:color w:val="auto"/>
        </w:rPr>
        <w:t>）项必须提交；第（</w:t>
      </w:r>
      <w:r>
        <w:rPr>
          <w:rFonts w:ascii="宋体"/>
          <w:b/>
          <w:color w:val="auto"/>
        </w:rPr>
        <w:t>3</w:t>
      </w:r>
      <w:r>
        <w:rPr>
          <w:rFonts w:hint="eastAsia" w:ascii="宋体"/>
          <w:b/>
          <w:color w:val="auto"/>
        </w:rPr>
        <w:t>）项如有请提交。</w:t>
      </w:r>
    </w:p>
    <w:p>
      <w:pPr>
        <w:spacing w:line="440" w:lineRule="exact"/>
        <w:ind w:firstLine="360"/>
        <w:rPr>
          <w:rFonts w:ascii="宋体"/>
          <w:b/>
          <w:color w:val="auto"/>
        </w:rPr>
      </w:pPr>
      <w:r>
        <w:rPr>
          <w:rFonts w:hint="eastAsia" w:ascii="宋体"/>
          <w:color w:val="auto"/>
        </w:rPr>
        <w:t>10.1.2  技术文件组成要求，包括：</w:t>
      </w:r>
    </w:p>
    <w:p>
      <w:pPr>
        <w:spacing w:line="440" w:lineRule="exact"/>
        <w:ind w:firstLine="720"/>
        <w:rPr>
          <w:rFonts w:ascii="宋体"/>
          <w:b/>
          <w:color w:val="auto"/>
        </w:rPr>
      </w:pPr>
      <w:r>
        <w:rPr>
          <w:rFonts w:hint="eastAsia" w:ascii="宋体"/>
          <w:color w:val="auto"/>
        </w:rPr>
        <w:t>（1）竞标服务资料表：按第五章“磋商响应文件格式”提供的“竞标服务资料表（格式）”的要求填写；</w:t>
      </w:r>
    </w:p>
    <w:p>
      <w:pPr>
        <w:spacing w:line="440" w:lineRule="exact"/>
        <w:ind w:firstLine="720"/>
        <w:rPr>
          <w:rFonts w:ascii="宋体"/>
          <w:b/>
          <w:color w:val="auto"/>
        </w:rPr>
      </w:pPr>
      <w:r>
        <w:rPr>
          <w:rFonts w:hint="eastAsia" w:ascii="宋体"/>
          <w:color w:val="auto"/>
        </w:rPr>
        <w:t>（2）其它：针对所竞标服务（产品）的主要技术指标、参数及性能的详细说明，相关的图纸、图片，服务（产品）有效检测和鉴定证明，节能环保认证证书复印件，等等。</w:t>
      </w:r>
    </w:p>
    <w:p>
      <w:pPr>
        <w:spacing w:line="440" w:lineRule="exact"/>
        <w:ind w:firstLine="420"/>
        <w:rPr>
          <w:rFonts w:ascii="宋体"/>
          <w:b/>
          <w:color w:val="auto"/>
        </w:rPr>
      </w:pPr>
      <w:r>
        <w:rPr>
          <w:rFonts w:hint="eastAsia" w:ascii="宋体"/>
          <w:b/>
          <w:color w:val="auto"/>
        </w:rPr>
        <w:t>其中，技术文件组成要求的第（1）项必须提交；技术文件要求的第（2）项如有请提交。</w:t>
      </w:r>
    </w:p>
    <w:p>
      <w:pPr>
        <w:spacing w:line="440" w:lineRule="exact"/>
        <w:ind w:firstLine="360"/>
        <w:rPr>
          <w:rFonts w:ascii="宋体"/>
          <w:color w:val="auto"/>
        </w:rPr>
      </w:pPr>
      <w:r>
        <w:rPr>
          <w:rFonts w:hint="eastAsia" w:ascii="宋体"/>
          <w:color w:val="auto"/>
        </w:rPr>
        <w:t>10.1.3  商务文件组成要求，包括：</w:t>
      </w:r>
      <w:r>
        <w:rPr>
          <w:rFonts w:hint="eastAsia" w:ascii="宋体"/>
          <w:b/>
          <w:color w:val="auto"/>
        </w:rPr>
        <w:t xml:space="preserve"> </w:t>
      </w:r>
    </w:p>
    <w:p>
      <w:pPr>
        <w:spacing w:line="440" w:lineRule="exact"/>
        <w:ind w:firstLine="720"/>
        <w:rPr>
          <w:rFonts w:ascii="宋体"/>
          <w:color w:val="auto"/>
        </w:rPr>
      </w:pPr>
      <w:r>
        <w:rPr>
          <w:rFonts w:hint="eastAsia" w:ascii="宋体"/>
          <w:color w:val="auto"/>
        </w:rPr>
        <w:t>（1）①</w:t>
      </w:r>
      <w:r>
        <w:rPr>
          <w:rFonts w:hint="eastAsia" w:ascii="宋体"/>
          <w:b/>
          <w:color w:val="auto"/>
        </w:rPr>
        <w:t>信用声明函。</w:t>
      </w:r>
      <w:r>
        <w:rPr>
          <w:rFonts w:hint="eastAsia" w:ascii="宋体"/>
          <w:color w:val="auto"/>
        </w:rPr>
        <w:t>按第五章“竞标文件格式”提供的“</w:t>
      </w:r>
      <w:r>
        <w:rPr>
          <w:rFonts w:hint="eastAsia" w:ascii="宋体"/>
          <w:b/>
          <w:color w:val="auto"/>
        </w:rPr>
        <w:t>信用声明函（格式）</w:t>
      </w:r>
      <w:r>
        <w:rPr>
          <w:rFonts w:hint="eastAsia" w:ascii="宋体"/>
          <w:color w:val="auto"/>
        </w:rPr>
        <w:t>”的要求填写。②竞标人资格文件：根据本章第3.2项规定的竞标人应具备的特定条件提供，包括含统一社会信用代码的营业执照（或事业单位法人证书）复印件（竞标人如为企业的，要求证件有效并清晰反映企业法人和经营范围）和竞标人资格的其他证明文件复印件；</w:t>
      </w:r>
    </w:p>
    <w:p>
      <w:pPr>
        <w:spacing w:line="440" w:lineRule="exact"/>
        <w:ind w:firstLine="720"/>
        <w:rPr>
          <w:rFonts w:ascii="宋体"/>
          <w:color w:val="auto"/>
        </w:rPr>
      </w:pPr>
      <w:r>
        <w:rPr>
          <w:rFonts w:hint="eastAsia" w:ascii="宋体"/>
          <w:color w:val="auto"/>
        </w:rPr>
        <w:t xml:space="preserve">（2）法定代表人身份证复印件：如使用第二代身份证应提交正、反面复印件，如法定代表人非中国国籍应提交护照复印件，要求证件有效并与营业执照或事业单位法人证中的法定代表人相符； </w:t>
      </w:r>
    </w:p>
    <w:p>
      <w:pPr>
        <w:spacing w:line="440" w:lineRule="exact"/>
        <w:ind w:firstLine="720"/>
        <w:rPr>
          <w:rFonts w:ascii="宋体"/>
          <w:color w:val="auto"/>
        </w:rPr>
      </w:pPr>
      <w:r>
        <w:rPr>
          <w:rFonts w:hint="eastAsia" w:ascii="宋体"/>
          <w:color w:val="auto"/>
        </w:rPr>
        <w:t>（3）服务方案承诺书：按第五章“磋商响应文件格式”提供的“服务方案承诺书（格式）” 的要求填写；</w:t>
      </w:r>
    </w:p>
    <w:p>
      <w:pPr>
        <w:spacing w:line="440" w:lineRule="exact"/>
        <w:ind w:firstLine="720"/>
        <w:rPr>
          <w:rFonts w:ascii="宋体"/>
          <w:color w:val="auto"/>
        </w:rPr>
      </w:pPr>
      <w:r>
        <w:rPr>
          <w:rFonts w:hint="eastAsia" w:ascii="宋体"/>
          <w:color w:val="auto"/>
        </w:rPr>
        <w:t>（4）商务条款偏离表：按第五章“磋商响应文件格式”提供的“商务条款偏离表（格式）” 的要求填写；</w:t>
      </w:r>
    </w:p>
    <w:p>
      <w:pPr>
        <w:spacing w:line="440" w:lineRule="exact"/>
        <w:ind w:firstLine="720"/>
        <w:rPr>
          <w:rFonts w:ascii="宋体"/>
          <w:color w:val="auto"/>
        </w:rPr>
      </w:pPr>
      <w:r>
        <w:rPr>
          <w:rFonts w:hint="eastAsia" w:ascii="宋体"/>
          <w:color w:val="auto"/>
        </w:rPr>
        <w:t>（5）法定代表人授权委托书：按第五章“磋商响应文件格式”提供的“法定代表人授权委托书（格式）”的要求填写；</w:t>
      </w:r>
    </w:p>
    <w:p>
      <w:pPr>
        <w:spacing w:line="440" w:lineRule="exact"/>
        <w:ind w:firstLine="720"/>
        <w:rPr>
          <w:rFonts w:ascii="宋体"/>
          <w:color w:val="auto"/>
        </w:rPr>
      </w:pPr>
      <w:r>
        <w:rPr>
          <w:rFonts w:hint="eastAsia" w:ascii="宋体"/>
          <w:color w:val="auto"/>
        </w:rPr>
        <w:t>（6）委托代理人身份证复印件：如使用第二代身份证应提交正、反面复印件，如委托代理人非中国国籍应提交护照复印件，要求证件有效并与法定代表人授权委托书中的委托代理人相符；</w:t>
      </w:r>
    </w:p>
    <w:p>
      <w:pPr>
        <w:spacing w:line="440" w:lineRule="exact"/>
        <w:ind w:firstLine="720"/>
        <w:rPr>
          <w:rFonts w:ascii="宋体"/>
          <w:color w:val="auto"/>
        </w:rPr>
      </w:pPr>
      <w:r>
        <w:rPr>
          <w:rFonts w:hint="eastAsia" w:ascii="宋体"/>
          <w:color w:val="auto"/>
        </w:rPr>
        <w:t>（7）联合体协议书：按第五章“磋商响应文件格式”提供的“联合体协议书（格式）”的要求填写，协议中应清晰载明联合体各方承担的工作和义务；</w:t>
      </w:r>
    </w:p>
    <w:p>
      <w:pPr>
        <w:spacing w:line="440" w:lineRule="exact"/>
        <w:ind w:firstLine="720"/>
        <w:rPr>
          <w:rFonts w:ascii="宋体"/>
          <w:color w:val="auto"/>
        </w:rPr>
      </w:pPr>
      <w:r>
        <w:rPr>
          <w:rFonts w:hint="eastAsia" w:ascii="宋体"/>
          <w:color w:val="auto"/>
        </w:rPr>
        <w:t>（8）其它：竞标人通过国家或国际认证资格证书复印件、银行出具的竞标人资信证明或信用等级证明复印件、竞标人近三年同类货物的实际业绩证明（附成交通知书复印件或合同复印件）、竞标货物近三年的质量获奖荣誉证书复印件、竞标人近三年发生的诉讼及仲裁情况说明（附法院或仲裁机构作出的判决、裁决等有关法律文书复印件）等等。</w:t>
      </w:r>
    </w:p>
    <w:p>
      <w:pPr>
        <w:spacing w:line="440" w:lineRule="exact"/>
        <w:ind w:firstLine="720"/>
        <w:rPr>
          <w:rFonts w:hint="eastAsia" w:ascii="宋体"/>
          <w:color w:val="auto"/>
          <w:szCs w:val="22"/>
        </w:rPr>
      </w:pPr>
      <w:r>
        <w:rPr>
          <w:rFonts w:hint="eastAsia" w:ascii="宋体"/>
          <w:color w:val="auto"/>
          <w:szCs w:val="22"/>
        </w:rPr>
        <w:t>（</w:t>
      </w:r>
      <w:r>
        <w:rPr>
          <w:rFonts w:hint="eastAsia" w:ascii="宋体"/>
          <w:color w:val="auto"/>
          <w:szCs w:val="22"/>
          <w:lang w:val="en-US" w:eastAsia="zh-CN"/>
        </w:rPr>
        <w:t>9</w:t>
      </w:r>
      <w:r>
        <w:rPr>
          <w:rFonts w:hint="eastAsia" w:ascii="宋体"/>
          <w:color w:val="auto"/>
          <w:szCs w:val="22"/>
        </w:rPr>
        <w:t>）磋商供应商项目实施人员一览表；</w:t>
      </w:r>
    </w:p>
    <w:p>
      <w:pPr>
        <w:spacing w:line="440" w:lineRule="exact"/>
        <w:ind w:firstLine="720"/>
        <w:rPr>
          <w:rFonts w:hint="eastAsia" w:ascii="宋体"/>
          <w:color w:val="auto"/>
          <w:szCs w:val="22"/>
        </w:rPr>
      </w:pPr>
      <w:r>
        <w:rPr>
          <w:rFonts w:hint="eastAsia" w:ascii="宋体"/>
          <w:color w:val="auto"/>
          <w:szCs w:val="22"/>
        </w:rPr>
        <w:t>（1</w:t>
      </w:r>
      <w:r>
        <w:rPr>
          <w:rFonts w:hint="eastAsia" w:ascii="宋体"/>
          <w:color w:val="auto"/>
          <w:szCs w:val="22"/>
          <w:lang w:val="en-US" w:eastAsia="zh-CN"/>
        </w:rPr>
        <w:t>0</w:t>
      </w:r>
      <w:r>
        <w:rPr>
          <w:rFonts w:hint="eastAsia" w:ascii="宋体"/>
          <w:color w:val="auto"/>
          <w:szCs w:val="22"/>
        </w:rPr>
        <w:t>）拟投入满足本项目的所必须的设施、人员和专业技术能力的证明材料；</w:t>
      </w:r>
    </w:p>
    <w:p>
      <w:pPr>
        <w:spacing w:line="440" w:lineRule="exact"/>
        <w:ind w:firstLine="720"/>
        <w:rPr>
          <w:rFonts w:hint="eastAsia" w:ascii="宋体"/>
          <w:color w:val="auto"/>
          <w:szCs w:val="22"/>
        </w:rPr>
      </w:pPr>
      <w:r>
        <w:rPr>
          <w:rFonts w:hint="eastAsia" w:ascii="宋体"/>
          <w:color w:val="auto"/>
          <w:szCs w:val="22"/>
        </w:rPr>
        <w:t>（1</w:t>
      </w:r>
      <w:r>
        <w:rPr>
          <w:rFonts w:hint="eastAsia" w:ascii="宋体"/>
          <w:color w:val="auto"/>
          <w:szCs w:val="22"/>
          <w:lang w:val="en-US" w:eastAsia="zh-CN"/>
        </w:rPr>
        <w:t>1</w:t>
      </w:r>
      <w:r>
        <w:rPr>
          <w:rFonts w:hint="eastAsia" w:ascii="宋体"/>
          <w:color w:val="auto"/>
          <w:szCs w:val="22"/>
        </w:rPr>
        <w:t>）磋商供应商认为需要提供的有关资料。</w:t>
      </w:r>
    </w:p>
    <w:p>
      <w:pPr>
        <w:spacing w:line="440" w:lineRule="exact"/>
        <w:rPr>
          <w:rFonts w:hint="eastAsia" w:ascii="宋体"/>
          <w:b/>
          <w:color w:val="auto"/>
        </w:rPr>
      </w:pPr>
      <w:r>
        <w:rPr>
          <w:rFonts w:hint="eastAsia" w:ascii="宋体"/>
          <w:b/>
          <w:color w:val="auto"/>
        </w:rPr>
        <w:t xml:space="preserve">   </w:t>
      </w:r>
    </w:p>
    <w:p>
      <w:pPr>
        <w:spacing w:line="440" w:lineRule="exact"/>
        <w:rPr>
          <w:rFonts w:ascii="宋体"/>
          <w:color w:val="auto"/>
        </w:rPr>
      </w:pPr>
      <w:r>
        <w:rPr>
          <w:rFonts w:hint="eastAsia" w:ascii="宋体"/>
          <w:b/>
          <w:color w:val="auto"/>
        </w:rPr>
        <w:t xml:space="preserve"> </w:t>
      </w:r>
      <w:r>
        <w:rPr>
          <w:rFonts w:hint="eastAsia" w:ascii="宋体"/>
          <w:b/>
          <w:color w:val="auto"/>
        </w:rPr>
        <w:t>商务文件中的第（1）～（4）</w:t>
      </w:r>
      <w:r>
        <w:rPr>
          <w:rFonts w:hint="eastAsia" w:ascii="宋体"/>
          <w:b/>
          <w:color w:val="auto"/>
          <w:lang w:eastAsia="zh-CN"/>
        </w:rPr>
        <w:t>、</w:t>
      </w:r>
      <w:r>
        <w:rPr>
          <w:rFonts w:hint="eastAsia" w:ascii="宋体"/>
          <w:b/>
          <w:color w:val="auto"/>
        </w:rPr>
        <w:t>(9)项必须提交；第（5）、（6）项在委托代理时必须提交；第（7）项在联合体竞标时必须提交；第（8）项如有请提交。</w:t>
      </w:r>
    </w:p>
    <w:p>
      <w:pPr>
        <w:spacing w:line="440" w:lineRule="exact"/>
        <w:ind w:firstLine="360"/>
        <w:rPr>
          <w:rFonts w:ascii="宋体"/>
          <w:color w:val="auto"/>
        </w:rPr>
      </w:pPr>
      <w:r>
        <w:rPr>
          <w:rFonts w:hint="eastAsia" w:ascii="宋体"/>
          <w:color w:val="auto"/>
        </w:rPr>
        <w:t>10.2  竞标人应编制目录，按上述顺序将首次报价文件、技术文件和商务文件</w:t>
      </w:r>
      <w:r>
        <w:rPr>
          <w:rFonts w:hint="eastAsia" w:ascii="宋体"/>
          <w:b/>
          <w:color w:val="auto"/>
        </w:rPr>
        <w:t>分别装订成册</w:t>
      </w:r>
      <w:r>
        <w:rPr>
          <w:rFonts w:hint="eastAsia" w:ascii="宋体"/>
          <w:color w:val="auto"/>
        </w:rPr>
        <w:t>。</w:t>
      </w:r>
      <w:r>
        <w:rPr>
          <w:rFonts w:hint="eastAsia" w:ascii="宋体"/>
          <w:b/>
          <w:color w:val="auto"/>
        </w:rPr>
        <w:t>特别注意竞标报价不得出现在技术文件和商务文件中。</w:t>
      </w:r>
    </w:p>
    <w:p>
      <w:pPr>
        <w:spacing w:line="440" w:lineRule="exact"/>
        <w:rPr>
          <w:rFonts w:ascii="宋体"/>
          <w:color w:val="auto"/>
          <w:sz w:val="24"/>
        </w:rPr>
      </w:pPr>
      <w:r>
        <w:rPr>
          <w:rFonts w:hint="eastAsia" w:ascii="宋体"/>
          <w:color w:val="auto"/>
          <w:sz w:val="24"/>
        </w:rPr>
        <w:t>11.  竞标报价</w:t>
      </w:r>
    </w:p>
    <w:p>
      <w:pPr>
        <w:spacing w:line="440" w:lineRule="exact"/>
        <w:ind w:firstLine="360"/>
        <w:rPr>
          <w:rFonts w:ascii="宋体"/>
          <w:color w:val="auto"/>
        </w:rPr>
      </w:pPr>
      <w:r>
        <w:rPr>
          <w:rFonts w:hint="eastAsia" w:ascii="宋体"/>
          <w:color w:val="auto"/>
        </w:rPr>
        <w:t>11.1  竞标人应以人民币报价。</w:t>
      </w:r>
    </w:p>
    <w:p>
      <w:pPr>
        <w:spacing w:line="440" w:lineRule="exact"/>
        <w:ind w:firstLine="360"/>
        <w:rPr>
          <w:rFonts w:ascii="宋体"/>
          <w:color w:val="auto"/>
        </w:rPr>
      </w:pPr>
      <w:r>
        <w:rPr>
          <w:rFonts w:hint="eastAsia" w:ascii="宋体"/>
          <w:color w:val="auto"/>
        </w:rPr>
        <w:t>11.2  竞标人须就第二章“服务需求一览表”中的</w:t>
      </w:r>
      <w:r>
        <w:rPr>
          <w:rFonts w:hint="eastAsia" w:ascii="宋体"/>
          <w:b/>
          <w:color w:val="auto"/>
        </w:rPr>
        <w:t>所有服务内容报出完整且唯一报价，附带有条件的报价将不予接受。</w:t>
      </w:r>
    </w:p>
    <w:p>
      <w:pPr>
        <w:spacing w:line="440" w:lineRule="exact"/>
        <w:ind w:firstLine="360"/>
        <w:rPr>
          <w:rFonts w:ascii="宋体"/>
          <w:color w:val="auto"/>
        </w:rPr>
      </w:pPr>
      <w:r>
        <w:rPr>
          <w:rFonts w:hint="eastAsia" w:ascii="宋体"/>
          <w:color w:val="auto"/>
        </w:rPr>
        <w:t>11.3  竞标报价为采购人指定服务的价格，其组成部分详见第二章“服务需求一览表”。采购人</w:t>
      </w:r>
      <w:r>
        <w:rPr>
          <w:rFonts w:ascii="宋体"/>
          <w:color w:val="auto"/>
        </w:rPr>
        <w:t>不再</w:t>
      </w:r>
      <w:r>
        <w:rPr>
          <w:rFonts w:hint="eastAsia" w:ascii="宋体"/>
          <w:color w:val="auto"/>
        </w:rPr>
        <w:t>向成交供应商</w:t>
      </w:r>
      <w:r>
        <w:rPr>
          <w:rFonts w:ascii="宋体"/>
          <w:color w:val="auto"/>
        </w:rPr>
        <w:t>支付</w:t>
      </w:r>
      <w:r>
        <w:rPr>
          <w:rFonts w:hint="eastAsia" w:ascii="宋体"/>
          <w:color w:val="auto"/>
        </w:rPr>
        <w:t>其竞标</w:t>
      </w:r>
      <w:r>
        <w:rPr>
          <w:rFonts w:ascii="宋体"/>
          <w:color w:val="auto"/>
        </w:rPr>
        <w:t>报价之外的任何费用。</w:t>
      </w:r>
    </w:p>
    <w:p>
      <w:pPr>
        <w:spacing w:line="440" w:lineRule="exact"/>
        <w:ind w:firstLine="360"/>
        <w:rPr>
          <w:rFonts w:ascii="宋体"/>
          <w:color w:val="auto"/>
        </w:rPr>
      </w:pPr>
      <w:r>
        <w:rPr>
          <w:rFonts w:hint="eastAsia" w:ascii="宋体"/>
          <w:color w:val="auto"/>
        </w:rPr>
        <w:t>11.4  本项目的采购代理服务费按物价部门核准的收费标准执行，见竞标人须知前附表。</w:t>
      </w:r>
    </w:p>
    <w:p>
      <w:pPr>
        <w:spacing w:line="440" w:lineRule="exact"/>
        <w:ind w:firstLine="360"/>
        <w:rPr>
          <w:rFonts w:ascii="宋体"/>
          <w:color w:val="auto"/>
        </w:rPr>
      </w:pPr>
      <w:r>
        <w:rPr>
          <w:rFonts w:hint="eastAsia" w:ascii="宋体"/>
          <w:color w:val="auto"/>
        </w:rPr>
        <w:t>11.5  不论竞标结果如何，竞标人均应自行承担与编制和递交磋商响应文件有关的全部费用。</w:t>
      </w:r>
    </w:p>
    <w:p>
      <w:pPr>
        <w:spacing w:line="440" w:lineRule="exact"/>
        <w:rPr>
          <w:rFonts w:ascii="宋体"/>
          <w:color w:val="auto"/>
          <w:sz w:val="24"/>
        </w:rPr>
      </w:pPr>
      <w:r>
        <w:rPr>
          <w:rFonts w:hint="eastAsia" w:ascii="宋体"/>
          <w:color w:val="auto"/>
          <w:sz w:val="24"/>
        </w:rPr>
        <w:t>12.  竞标有效期</w:t>
      </w:r>
    </w:p>
    <w:p>
      <w:pPr>
        <w:spacing w:line="440" w:lineRule="exact"/>
        <w:ind w:firstLine="360"/>
        <w:rPr>
          <w:rFonts w:ascii="宋体"/>
          <w:color w:val="auto"/>
          <w:sz w:val="24"/>
        </w:rPr>
      </w:pPr>
      <w:r>
        <w:rPr>
          <w:rFonts w:hint="eastAsia" w:ascii="宋体"/>
          <w:color w:val="auto"/>
        </w:rPr>
        <w:t>12.1  在竞标人须知前附表规定的竞标有效期内，竞标人不得要求撤销或修改其磋商响应文件。</w:t>
      </w:r>
    </w:p>
    <w:p>
      <w:pPr>
        <w:spacing w:line="440" w:lineRule="exact"/>
        <w:ind w:firstLine="360"/>
        <w:rPr>
          <w:rFonts w:ascii="宋体"/>
          <w:color w:val="auto"/>
        </w:rPr>
      </w:pPr>
      <w:r>
        <w:rPr>
          <w:rFonts w:hint="eastAsia" w:ascii="宋体"/>
          <w:color w:val="auto"/>
        </w:rPr>
        <w:t>12.2  在特殊情况下，采购人或采购代理机构可与竞标人协商延长竞标有效期，这种要求与答复均应使用书面形式。竞标人同意延长的，应相应延长其竞标保证金的有效期，但不得要求或被允许修改或撤销其磋商响应文件；竞标人拒绝延长的，其竞标在超过原有效期后失效，其竞标保证金不会被没收。</w:t>
      </w:r>
    </w:p>
    <w:p>
      <w:pPr>
        <w:spacing w:line="440" w:lineRule="exact"/>
        <w:rPr>
          <w:rFonts w:ascii="宋体"/>
          <w:color w:val="auto"/>
          <w:sz w:val="24"/>
        </w:rPr>
      </w:pPr>
      <w:r>
        <w:rPr>
          <w:rFonts w:hint="eastAsia" w:ascii="宋体"/>
          <w:color w:val="auto"/>
          <w:sz w:val="24"/>
        </w:rPr>
        <w:t>13.  竞标保证金</w:t>
      </w:r>
    </w:p>
    <w:p>
      <w:pPr>
        <w:tabs>
          <w:tab w:val="left" w:pos="0"/>
        </w:tabs>
        <w:spacing w:line="440" w:lineRule="exact"/>
        <w:ind w:firstLine="359"/>
        <w:rPr>
          <w:rFonts w:ascii="宋体"/>
          <w:color w:val="auto"/>
        </w:rPr>
      </w:pPr>
      <w:r>
        <w:rPr>
          <w:rFonts w:hint="eastAsia" w:ascii="宋体"/>
          <w:color w:val="auto"/>
        </w:rPr>
        <w:t>13.1  竞标人应在竞标截止时间前一工作日下班前按不少于竞标人须知前附表规定的金额递交竞标保证金，并确保到账。属联合体竞标的，其竞标保证金由其中任何一方递交即可。采购代理机构实行项目固定竞标保证金管理或其他管理方式的，按相关规定执行。</w:t>
      </w:r>
    </w:p>
    <w:p>
      <w:pPr>
        <w:tabs>
          <w:tab w:val="left" w:pos="0"/>
        </w:tabs>
        <w:spacing w:line="440" w:lineRule="exact"/>
        <w:ind w:firstLine="359"/>
        <w:rPr>
          <w:rFonts w:ascii="宋体"/>
          <w:color w:val="auto"/>
        </w:rPr>
      </w:pPr>
      <w:r>
        <w:rPr>
          <w:rFonts w:hint="eastAsia" w:ascii="宋体"/>
          <w:color w:val="auto"/>
        </w:rPr>
        <w:t>13.2  未成交供应商的竞标保证金，除本章第</w:t>
      </w:r>
      <w:r>
        <w:rPr>
          <w:rFonts w:ascii="宋体"/>
          <w:color w:val="auto"/>
        </w:rPr>
        <w:t>13.</w:t>
      </w:r>
      <w:r>
        <w:rPr>
          <w:rFonts w:hint="eastAsia" w:ascii="宋体"/>
          <w:color w:val="auto"/>
        </w:rPr>
        <w:t>4项规定的不予退还的情形外，将无息退还至未成交供应商的账号。成交供应商在合同签订后，凭经备案的政府采购合同向市交易中心请办理竞标保证金退还手续，其竞标保证金由市交易中心无息退回成交供应商帐户。</w:t>
      </w:r>
    </w:p>
    <w:p>
      <w:pPr>
        <w:tabs>
          <w:tab w:val="left" w:pos="0"/>
        </w:tabs>
        <w:spacing w:line="440" w:lineRule="exact"/>
        <w:ind w:firstLine="359"/>
        <w:rPr>
          <w:rFonts w:ascii="宋体"/>
          <w:color w:val="auto"/>
        </w:rPr>
      </w:pPr>
      <w:r>
        <w:rPr>
          <w:rFonts w:hint="eastAsia" w:ascii="宋体"/>
          <w:color w:val="auto"/>
        </w:rPr>
        <w:t>13.3  涉及质疑和投诉的供应商，在质疑和投诉调查处理结束前其竞标保证金暂不退还。</w:t>
      </w:r>
    </w:p>
    <w:p>
      <w:pPr>
        <w:tabs>
          <w:tab w:val="left" w:pos="0"/>
        </w:tabs>
        <w:spacing w:line="440" w:lineRule="exact"/>
        <w:ind w:firstLine="359"/>
        <w:rPr>
          <w:rFonts w:ascii="宋体"/>
          <w:color w:val="auto"/>
        </w:rPr>
      </w:pPr>
      <w:r>
        <w:rPr>
          <w:rFonts w:hint="eastAsia" w:ascii="宋体"/>
          <w:color w:val="auto"/>
        </w:rPr>
        <w:t>13.4  竞标人有下列情形之一的，采购代理机构不予退还其交纳的竞标保证金：</w:t>
      </w:r>
    </w:p>
    <w:p>
      <w:pPr>
        <w:spacing w:line="440" w:lineRule="exact"/>
        <w:ind w:left="2" w:firstLine="718"/>
        <w:rPr>
          <w:rFonts w:ascii="宋体"/>
          <w:color w:val="auto"/>
        </w:rPr>
      </w:pPr>
      <w:r>
        <w:rPr>
          <w:rFonts w:hint="eastAsia" w:ascii="宋体"/>
          <w:color w:val="auto"/>
        </w:rPr>
        <w:t>（1）在截标后要求撤回竞标的；</w:t>
      </w:r>
    </w:p>
    <w:p>
      <w:pPr>
        <w:spacing w:line="440" w:lineRule="exact"/>
        <w:ind w:left="2" w:firstLine="718"/>
        <w:rPr>
          <w:rFonts w:ascii="宋体"/>
          <w:color w:val="auto"/>
        </w:rPr>
      </w:pPr>
      <w:r>
        <w:rPr>
          <w:rFonts w:hint="eastAsia" w:ascii="宋体"/>
          <w:color w:val="auto"/>
        </w:rPr>
        <w:t>（2）属本章第18.2项所述情形的；</w:t>
      </w:r>
    </w:p>
    <w:p>
      <w:pPr>
        <w:spacing w:line="440" w:lineRule="exact"/>
        <w:ind w:left="2" w:firstLine="718"/>
        <w:rPr>
          <w:rFonts w:ascii="宋体"/>
          <w:color w:val="auto"/>
        </w:rPr>
      </w:pPr>
      <w:r>
        <w:rPr>
          <w:rFonts w:hint="eastAsia" w:ascii="宋体"/>
          <w:color w:val="auto"/>
        </w:rPr>
        <w:t>（3）成交后未按规定缴纳履约保证金的；</w:t>
      </w:r>
    </w:p>
    <w:p>
      <w:pPr>
        <w:spacing w:line="440" w:lineRule="exact"/>
        <w:ind w:left="2" w:firstLine="718"/>
        <w:rPr>
          <w:rFonts w:ascii="宋体"/>
          <w:color w:val="auto"/>
        </w:rPr>
      </w:pPr>
      <w:r>
        <w:rPr>
          <w:rFonts w:hint="eastAsia" w:ascii="宋体"/>
          <w:color w:val="auto"/>
        </w:rPr>
        <w:t>（4）成交后无正当理由不与采购人或者采购代理机构按规定的时间、地点签订合同的；</w:t>
      </w:r>
    </w:p>
    <w:p>
      <w:pPr>
        <w:spacing w:line="440" w:lineRule="exact"/>
        <w:ind w:left="2" w:firstLine="718"/>
        <w:rPr>
          <w:rFonts w:ascii="宋体"/>
          <w:color w:val="auto"/>
        </w:rPr>
      </w:pPr>
      <w:r>
        <w:rPr>
          <w:rFonts w:hint="eastAsia" w:ascii="宋体"/>
          <w:color w:val="auto"/>
        </w:rPr>
        <w:t>（5）成交后与采购人签订对采购文件和磋商响应文件作了实质性修改的合同，或与采购人私下订立背离合同实质性内容的协议的；</w:t>
      </w:r>
    </w:p>
    <w:p>
      <w:pPr>
        <w:spacing w:line="440" w:lineRule="exact"/>
        <w:ind w:left="2" w:firstLine="718"/>
        <w:rPr>
          <w:rFonts w:ascii="宋体"/>
          <w:color w:val="auto"/>
        </w:rPr>
      </w:pPr>
      <w:r>
        <w:rPr>
          <w:rFonts w:hint="eastAsia" w:ascii="宋体"/>
          <w:color w:val="auto"/>
        </w:rPr>
        <w:t>（6）将成交项目转让给他人，或者在磋商响应文件中未说明，且未经采购人或采购代理机构同意，将成交项目分包给他人的。</w:t>
      </w:r>
    </w:p>
    <w:p>
      <w:pPr>
        <w:spacing w:line="440" w:lineRule="exact"/>
        <w:jc w:val="center"/>
        <w:rPr>
          <w:rFonts w:ascii="宋体"/>
          <w:b/>
          <w:color w:val="auto"/>
        </w:rPr>
      </w:pPr>
    </w:p>
    <w:p>
      <w:pPr>
        <w:pStyle w:val="5"/>
        <w:rPr>
          <w:color w:val="auto"/>
        </w:rPr>
      </w:pPr>
      <w:bookmarkStart w:id="15" w:name="_Toc18140"/>
      <w:r>
        <w:rPr>
          <w:rFonts w:hint="eastAsia"/>
          <w:color w:val="auto"/>
        </w:rPr>
        <w:t>四    竞标</w:t>
      </w:r>
      <w:bookmarkEnd w:id="15"/>
    </w:p>
    <w:p>
      <w:pPr>
        <w:spacing w:line="440" w:lineRule="exact"/>
        <w:rPr>
          <w:rFonts w:ascii="宋体"/>
          <w:color w:val="auto"/>
          <w:sz w:val="24"/>
        </w:rPr>
      </w:pPr>
      <w:r>
        <w:rPr>
          <w:rFonts w:hint="eastAsia" w:ascii="宋体"/>
          <w:color w:val="auto"/>
          <w:sz w:val="24"/>
        </w:rPr>
        <w:t>14.  磋商响应文件的密封</w:t>
      </w:r>
    </w:p>
    <w:p>
      <w:pPr>
        <w:spacing w:line="440" w:lineRule="exact"/>
        <w:ind w:firstLine="359"/>
        <w:rPr>
          <w:rFonts w:ascii="宋体"/>
          <w:color w:val="auto"/>
        </w:rPr>
      </w:pPr>
      <w:r>
        <w:rPr>
          <w:rFonts w:hint="eastAsia" w:ascii="宋体"/>
          <w:color w:val="auto"/>
        </w:rPr>
        <w:t>14.1  竞标人应将竞标正、副本文件进行密封包装。</w:t>
      </w:r>
    </w:p>
    <w:p>
      <w:pPr>
        <w:spacing w:line="440" w:lineRule="exact"/>
        <w:rPr>
          <w:rFonts w:ascii="宋体"/>
          <w:color w:val="auto"/>
          <w:sz w:val="24"/>
        </w:rPr>
      </w:pPr>
      <w:r>
        <w:rPr>
          <w:rFonts w:hint="eastAsia" w:ascii="宋体"/>
          <w:color w:val="auto"/>
          <w:sz w:val="24"/>
        </w:rPr>
        <w:t>15.  磋商响应文件及竞标样品的递交</w:t>
      </w:r>
    </w:p>
    <w:p>
      <w:pPr>
        <w:spacing w:line="440" w:lineRule="exact"/>
        <w:ind w:firstLine="360"/>
        <w:rPr>
          <w:rFonts w:ascii="宋体"/>
          <w:color w:val="auto"/>
        </w:rPr>
      </w:pPr>
      <w:r>
        <w:rPr>
          <w:rFonts w:hint="eastAsia" w:ascii="宋体"/>
          <w:color w:val="auto"/>
        </w:rPr>
        <w:t>15.1  竞标人竞标截止时间：见竞标人须知前附表。</w:t>
      </w:r>
    </w:p>
    <w:p>
      <w:pPr>
        <w:spacing w:line="440" w:lineRule="exact"/>
        <w:ind w:firstLine="360"/>
        <w:rPr>
          <w:rFonts w:ascii="宋体"/>
          <w:color w:val="auto"/>
        </w:rPr>
      </w:pPr>
      <w:r>
        <w:rPr>
          <w:rFonts w:hint="eastAsia" w:ascii="宋体"/>
          <w:color w:val="auto"/>
        </w:rPr>
        <w:t>15.2  竞标人递交磋商响应文件地点：见竞标人须知前附表。</w:t>
      </w:r>
    </w:p>
    <w:p>
      <w:pPr>
        <w:spacing w:line="440" w:lineRule="exact"/>
        <w:ind w:firstLine="360"/>
        <w:rPr>
          <w:rFonts w:ascii="宋体"/>
          <w:color w:val="auto"/>
        </w:rPr>
      </w:pPr>
      <w:r>
        <w:rPr>
          <w:rFonts w:hint="eastAsia" w:ascii="宋体"/>
          <w:color w:val="auto"/>
        </w:rPr>
        <w:t>15.3  竞标人递交竞标样品截止时间：见竞标人须知前附表。</w:t>
      </w:r>
    </w:p>
    <w:p>
      <w:pPr>
        <w:spacing w:line="440" w:lineRule="exact"/>
        <w:ind w:firstLine="360"/>
        <w:rPr>
          <w:rFonts w:ascii="宋体"/>
          <w:color w:val="auto"/>
        </w:rPr>
      </w:pPr>
      <w:r>
        <w:rPr>
          <w:rFonts w:hint="eastAsia" w:ascii="宋体"/>
          <w:color w:val="auto"/>
        </w:rPr>
        <w:t>15.4  竞标人递交竞标样品地点：见竞标人须知前附表。</w:t>
      </w:r>
    </w:p>
    <w:p>
      <w:pPr>
        <w:spacing w:line="440" w:lineRule="exact"/>
        <w:jc w:val="center"/>
        <w:rPr>
          <w:rFonts w:ascii="宋体"/>
          <w:color w:val="auto"/>
        </w:rPr>
      </w:pPr>
    </w:p>
    <w:p>
      <w:pPr>
        <w:pStyle w:val="5"/>
        <w:rPr>
          <w:color w:val="auto"/>
        </w:rPr>
      </w:pPr>
      <w:bookmarkStart w:id="16" w:name="_Toc18039"/>
      <w:r>
        <w:rPr>
          <w:rFonts w:hint="eastAsia"/>
          <w:color w:val="auto"/>
        </w:rPr>
        <w:t>五    评审与磋商</w:t>
      </w:r>
      <w:bookmarkEnd w:id="16"/>
    </w:p>
    <w:p>
      <w:pPr>
        <w:spacing w:line="440" w:lineRule="exact"/>
        <w:rPr>
          <w:rFonts w:ascii="宋体"/>
          <w:color w:val="auto"/>
          <w:sz w:val="24"/>
        </w:rPr>
      </w:pPr>
      <w:r>
        <w:rPr>
          <w:rFonts w:hint="eastAsia" w:ascii="宋体"/>
          <w:color w:val="auto"/>
          <w:sz w:val="24"/>
        </w:rPr>
        <w:t>16.  截标</w:t>
      </w:r>
    </w:p>
    <w:p>
      <w:pPr>
        <w:spacing w:line="440" w:lineRule="exact"/>
        <w:ind w:firstLine="359"/>
        <w:rPr>
          <w:rFonts w:ascii="宋体"/>
          <w:color w:val="auto"/>
        </w:rPr>
      </w:pPr>
      <w:r>
        <w:rPr>
          <w:rFonts w:hint="eastAsia" w:ascii="宋体"/>
          <w:color w:val="auto"/>
        </w:rPr>
        <w:t>16.1  采购代理机构将在本章第15.1项规定的竞标截止时间和竞标人须知前附表规定的地点截标，竞标人的法定代表人或其委托代理人应准时参加并签到。如未按时签到，由此产生的后果由竞标人自行负责。</w:t>
      </w:r>
    </w:p>
    <w:p>
      <w:pPr>
        <w:spacing w:line="440" w:lineRule="exact"/>
        <w:rPr>
          <w:rFonts w:ascii="宋体"/>
          <w:color w:val="auto"/>
          <w:sz w:val="24"/>
        </w:rPr>
      </w:pPr>
      <w:r>
        <w:rPr>
          <w:rFonts w:hint="eastAsia" w:ascii="宋体"/>
          <w:color w:val="auto"/>
          <w:sz w:val="24"/>
        </w:rPr>
        <w:t>17.  评审与磋商</w:t>
      </w:r>
    </w:p>
    <w:p>
      <w:pPr>
        <w:spacing w:line="440" w:lineRule="exact"/>
        <w:ind w:firstLine="360"/>
        <w:rPr>
          <w:rFonts w:ascii="宋体"/>
          <w:color w:val="auto"/>
        </w:rPr>
      </w:pPr>
      <w:r>
        <w:rPr>
          <w:rFonts w:hint="eastAsia" w:ascii="宋体"/>
          <w:color w:val="auto"/>
        </w:rPr>
        <w:t>17.1  磋商小组：评审与磋商活动由依法组建的</w:t>
      </w:r>
    </w:p>
    <w:p>
      <w:pPr>
        <w:spacing w:line="440" w:lineRule="exact"/>
        <w:ind w:firstLine="360"/>
        <w:rPr>
          <w:rFonts w:ascii="宋体"/>
          <w:color w:val="auto"/>
        </w:rPr>
      </w:pPr>
    </w:p>
    <w:p>
      <w:pPr>
        <w:spacing w:line="440" w:lineRule="exact"/>
        <w:ind w:firstLine="360"/>
        <w:rPr>
          <w:rFonts w:ascii="宋体"/>
          <w:color w:val="auto"/>
        </w:rPr>
      </w:pPr>
      <w:r>
        <w:rPr>
          <w:rFonts w:hint="eastAsia" w:ascii="宋体"/>
          <w:color w:val="auto"/>
        </w:rPr>
        <w:t>小组负责。磋商小组由采购人代表和有关技术、经济等方面的专家组成。采购人或采购代理机构根据本项目的特点，从财政部门设立的政府采购评审专家库及采购人依法推荐专家中，通过随机方式抽取专家。</w:t>
      </w:r>
    </w:p>
    <w:p>
      <w:pPr>
        <w:spacing w:line="440" w:lineRule="exact"/>
        <w:ind w:firstLine="360"/>
        <w:rPr>
          <w:rFonts w:ascii="宋体"/>
          <w:color w:val="auto"/>
        </w:rPr>
      </w:pPr>
      <w:r>
        <w:rPr>
          <w:rFonts w:hint="eastAsia" w:ascii="宋体"/>
          <w:color w:val="auto"/>
        </w:rPr>
        <w:t>17.2  评审原则：评审活动遵循公平、公正、科学和择优的原则。</w:t>
      </w:r>
    </w:p>
    <w:p>
      <w:pPr>
        <w:spacing w:line="440" w:lineRule="exact"/>
        <w:ind w:firstLine="360"/>
        <w:rPr>
          <w:rFonts w:ascii="宋体"/>
          <w:color w:val="auto"/>
        </w:rPr>
      </w:pPr>
      <w:r>
        <w:rPr>
          <w:rFonts w:hint="eastAsia" w:ascii="宋体"/>
          <w:color w:val="auto"/>
        </w:rPr>
        <w:t>17.3  评审方法：磋商小组按照竞标人须知前附表和第三章“评审方法”规定的方法、评审因素和标准对磋商响应文件进行评审。在评审中，不得改变第三章“评审办法”规定的方法、评审因素和标准；第三章“评审办法”没有规定的方法、评审因素和标准，不作为评审依据。</w:t>
      </w:r>
    </w:p>
    <w:p>
      <w:pPr>
        <w:spacing w:line="440" w:lineRule="exact"/>
        <w:ind w:firstLine="360"/>
        <w:rPr>
          <w:rFonts w:ascii="宋体"/>
          <w:color w:val="auto"/>
        </w:rPr>
      </w:pPr>
      <w:r>
        <w:rPr>
          <w:rFonts w:hint="eastAsia" w:ascii="宋体"/>
          <w:color w:val="auto"/>
        </w:rPr>
        <w:t>17.4  评审程序：</w:t>
      </w:r>
    </w:p>
    <w:p>
      <w:pPr>
        <w:spacing w:line="440" w:lineRule="exact"/>
        <w:ind w:firstLine="360"/>
        <w:rPr>
          <w:rFonts w:ascii="宋体"/>
          <w:color w:val="auto"/>
        </w:rPr>
      </w:pPr>
      <w:r>
        <w:rPr>
          <w:rFonts w:hint="eastAsia" w:ascii="宋体"/>
          <w:color w:val="auto"/>
        </w:rPr>
        <w:t>17.4.1  采购代理机构项目负责人宣读评审现场纪律要求，集中管理通讯工具，询问在场人员是否申请回避；</w:t>
      </w:r>
    </w:p>
    <w:p>
      <w:pPr>
        <w:spacing w:line="440" w:lineRule="exact"/>
        <w:ind w:firstLine="360"/>
        <w:rPr>
          <w:rFonts w:ascii="宋体"/>
          <w:color w:val="auto"/>
        </w:rPr>
      </w:pPr>
      <w:r>
        <w:rPr>
          <w:rFonts w:hint="eastAsia" w:ascii="宋体"/>
          <w:color w:val="auto"/>
        </w:rPr>
        <w:t>17.4.2  采购代理机构项目负责人介绍项目概况及磋商小组组成情况（但不得发表影响评审的倾向性、歧视性言论），推选磋商小组组长（原则上采购人不得担任磋商小组组长）；磋商小组在磋商响应文件拆封前对磋商响应文件做密封性检查，并签字确认；</w:t>
      </w:r>
    </w:p>
    <w:p>
      <w:pPr>
        <w:spacing w:line="440" w:lineRule="exact"/>
        <w:ind w:firstLine="360"/>
        <w:rPr>
          <w:rFonts w:ascii="宋体"/>
          <w:color w:val="auto"/>
        </w:rPr>
      </w:pPr>
      <w:r>
        <w:rPr>
          <w:rFonts w:hint="eastAsia" w:ascii="宋体"/>
          <w:color w:val="auto"/>
        </w:rPr>
        <w:t>17.4.3  磋商小组按分工开展评审工作：</w:t>
      </w:r>
    </w:p>
    <w:p>
      <w:pPr>
        <w:spacing w:line="440" w:lineRule="exact"/>
        <w:ind w:firstLine="720"/>
        <w:rPr>
          <w:rFonts w:ascii="宋体"/>
          <w:color w:val="auto"/>
        </w:rPr>
      </w:pPr>
      <w:r>
        <w:rPr>
          <w:rFonts w:hint="eastAsia" w:ascii="宋体"/>
          <w:color w:val="auto"/>
        </w:rPr>
        <w:t>（1）磋商响应文件初审。初审分为资格性检查和符合性检查。</w:t>
      </w:r>
    </w:p>
    <w:p>
      <w:pPr>
        <w:spacing w:line="440" w:lineRule="exact"/>
        <w:ind w:firstLine="720"/>
        <w:rPr>
          <w:rFonts w:ascii="宋体"/>
          <w:color w:val="auto"/>
        </w:rPr>
      </w:pPr>
      <w:r>
        <w:rPr>
          <w:rFonts w:hint="eastAsia" w:ascii="宋体"/>
          <w:color w:val="auto"/>
        </w:rPr>
        <w:t>资格性检查：依据法律法规和采购文件的规定，对磋商响应文件中的资格证明进行审查，以确定竞标供应商是否具备竞标资格。</w:t>
      </w:r>
    </w:p>
    <w:p>
      <w:pPr>
        <w:spacing w:line="440" w:lineRule="exact"/>
        <w:ind w:firstLine="720"/>
        <w:rPr>
          <w:rFonts w:ascii="宋体"/>
          <w:color w:val="auto"/>
        </w:rPr>
      </w:pPr>
      <w:r>
        <w:rPr>
          <w:rFonts w:hint="eastAsia" w:ascii="宋体"/>
          <w:color w:val="auto"/>
        </w:rPr>
        <w:t>符合性检查：依据采购文件的规定，从磋商响应文件的有效性、完整性和对采购文件的响应程度进行审查，以确定是否对采购文件的实质性要求和条件作出响应。</w:t>
      </w:r>
    </w:p>
    <w:p>
      <w:pPr>
        <w:spacing w:line="440" w:lineRule="exact"/>
        <w:ind w:firstLine="718"/>
        <w:rPr>
          <w:rFonts w:ascii="宋体"/>
          <w:color w:val="auto"/>
        </w:rPr>
      </w:pPr>
      <w:r>
        <w:rPr>
          <w:rFonts w:hint="eastAsia" w:ascii="宋体"/>
          <w:color w:val="auto"/>
        </w:rPr>
        <w:t>★（1）有下列情形之一的视为竞标人相互串通竞标，竞标文件将被视为无效。</w:t>
      </w:r>
    </w:p>
    <w:p>
      <w:pPr>
        <w:widowControl/>
        <w:spacing w:line="440" w:lineRule="exact"/>
        <w:ind w:firstLine="640"/>
        <w:jc w:val="left"/>
        <w:rPr>
          <w:rFonts w:ascii="宋体"/>
          <w:color w:val="auto"/>
        </w:rPr>
      </w:pPr>
      <w:r>
        <w:rPr>
          <w:rFonts w:hint="eastAsia" w:ascii="宋体"/>
          <w:color w:val="auto"/>
        </w:rPr>
        <w:t>①不同竞标人的竞标文件由同一单位或者个人编制；或不同竞标人报名的IP地址一致的；</w:t>
      </w:r>
    </w:p>
    <w:p>
      <w:pPr>
        <w:widowControl/>
        <w:spacing w:line="440" w:lineRule="exact"/>
        <w:ind w:firstLine="640"/>
        <w:jc w:val="left"/>
        <w:rPr>
          <w:rFonts w:ascii="宋体"/>
          <w:color w:val="auto"/>
        </w:rPr>
      </w:pPr>
      <w:r>
        <w:rPr>
          <w:rFonts w:hint="eastAsia" w:ascii="宋体"/>
          <w:color w:val="auto"/>
        </w:rPr>
        <w:t>②不同竞标人委托同一单位或者个人办理竞标事宜；</w:t>
      </w:r>
    </w:p>
    <w:p>
      <w:pPr>
        <w:widowControl/>
        <w:spacing w:line="440" w:lineRule="exact"/>
        <w:ind w:firstLine="640"/>
        <w:jc w:val="left"/>
        <w:rPr>
          <w:rFonts w:ascii="宋体"/>
          <w:color w:val="auto"/>
        </w:rPr>
      </w:pPr>
      <w:r>
        <w:rPr>
          <w:rFonts w:hint="eastAsia" w:ascii="宋体"/>
          <w:color w:val="auto"/>
        </w:rPr>
        <w:t>③不同的竞标人的竞标文件载明的项目管理员为同一个人；</w:t>
      </w:r>
    </w:p>
    <w:p>
      <w:pPr>
        <w:widowControl/>
        <w:spacing w:line="440" w:lineRule="exact"/>
        <w:ind w:firstLine="640"/>
        <w:jc w:val="left"/>
        <w:rPr>
          <w:rFonts w:ascii="宋体"/>
          <w:color w:val="auto"/>
        </w:rPr>
      </w:pPr>
      <w:r>
        <w:rPr>
          <w:rFonts w:hint="eastAsia" w:ascii="宋体"/>
          <w:color w:val="auto"/>
        </w:rPr>
        <w:t>④不同竞标人的竞标文件异常一致或竞标报价呈规律性差异；</w:t>
      </w:r>
    </w:p>
    <w:p>
      <w:pPr>
        <w:widowControl/>
        <w:spacing w:line="440" w:lineRule="exact"/>
        <w:ind w:firstLine="640"/>
        <w:jc w:val="left"/>
        <w:rPr>
          <w:rFonts w:ascii="宋体"/>
          <w:color w:val="auto"/>
        </w:rPr>
      </w:pPr>
      <w:r>
        <w:rPr>
          <w:rFonts w:hint="eastAsia" w:ascii="宋体"/>
          <w:color w:val="auto"/>
        </w:rPr>
        <w:t>⑤不同竞标人的竞标文件相互混装；</w:t>
      </w:r>
    </w:p>
    <w:p>
      <w:pPr>
        <w:widowControl/>
        <w:spacing w:line="440" w:lineRule="exact"/>
        <w:ind w:firstLine="640"/>
        <w:jc w:val="left"/>
        <w:rPr>
          <w:rFonts w:ascii="宋体"/>
          <w:color w:val="auto"/>
        </w:rPr>
      </w:pPr>
      <w:r>
        <w:rPr>
          <w:rFonts w:hint="eastAsia" w:ascii="宋体"/>
          <w:color w:val="auto"/>
        </w:rPr>
        <w:t>⑥不同竞标人的竞标保证金从同一单位或者个人账户转出。</w:t>
      </w:r>
    </w:p>
    <w:p>
      <w:pPr>
        <w:widowControl/>
        <w:spacing w:line="440" w:lineRule="exact"/>
        <w:ind w:firstLine="640"/>
        <w:jc w:val="left"/>
        <w:rPr>
          <w:rFonts w:ascii="宋体"/>
          <w:color w:val="auto"/>
        </w:rPr>
      </w:pPr>
      <w:r>
        <w:rPr>
          <w:rFonts w:hint="eastAsia" w:ascii="宋体"/>
          <w:color w:val="auto"/>
        </w:rPr>
        <w:t>★（2）关联供应商不得参加同一合同项下政府采购活动，否则竞标文件将被视为无效</w:t>
      </w:r>
    </w:p>
    <w:p>
      <w:pPr>
        <w:widowControl/>
        <w:spacing w:line="440" w:lineRule="exact"/>
        <w:ind w:firstLine="640"/>
        <w:jc w:val="left"/>
        <w:rPr>
          <w:rFonts w:ascii="宋体"/>
          <w:color w:val="auto"/>
        </w:rPr>
      </w:pPr>
      <w:r>
        <w:rPr>
          <w:rFonts w:hint="eastAsia" w:ascii="宋体"/>
          <w:color w:val="auto"/>
        </w:rPr>
        <w:t>①单位负责人为同一人或者存在直接控股、管理关系的不同的供应商，不得参加同一合同项下的政府采购活动；</w:t>
      </w:r>
    </w:p>
    <w:p>
      <w:pPr>
        <w:widowControl/>
        <w:spacing w:line="440" w:lineRule="exact"/>
        <w:ind w:firstLine="640"/>
        <w:jc w:val="left"/>
        <w:rPr>
          <w:rFonts w:ascii="宋体"/>
          <w:color w:val="auto"/>
        </w:rPr>
      </w:pPr>
      <w:r>
        <w:rPr>
          <w:rFonts w:hint="eastAsia" w:ascii="宋体"/>
          <w:color w:val="auto"/>
        </w:rPr>
        <w:t>②生产厂商授权给供应商后自己不得参加同一合同项下的政府采购活动；生产厂商对同一品牌同一型号的货物，仅能委托一个代理商参加竞标。</w:t>
      </w:r>
    </w:p>
    <w:p>
      <w:pPr>
        <w:spacing w:line="440" w:lineRule="exact"/>
        <w:ind w:firstLine="720"/>
        <w:rPr>
          <w:rFonts w:ascii="宋体"/>
          <w:color w:val="auto"/>
        </w:rPr>
      </w:pPr>
      <w:r>
        <w:rPr>
          <w:rFonts w:hint="eastAsia" w:ascii="宋体"/>
          <w:color w:val="auto"/>
        </w:rPr>
        <w:t>（2）澄清有关问题。对磋商响应文件中含义不明确、同类问题表述不一致或者有明显文字和计算错误的内容，磋商小组可以书面形式（应当由磋商小组专家签字）要求竞标人作出必要的澄清、说明或者纠正。竞标人的澄清、说明或者纠正应当采用书面形式，由法定代表人或其委托代理人签字或盖章确认，且不得超出磋商响应文件的范围或者改变磋商响应文件的实质性内容。该澄清、说明或者纠正是磋商响应文件的组成部分。</w:t>
      </w:r>
    </w:p>
    <w:p>
      <w:pPr>
        <w:spacing w:line="440" w:lineRule="exact"/>
        <w:ind w:firstLine="720"/>
        <w:rPr>
          <w:rFonts w:ascii="宋体"/>
          <w:color w:val="auto"/>
        </w:rPr>
      </w:pPr>
      <w:r>
        <w:rPr>
          <w:rFonts w:hint="eastAsia" w:ascii="宋体"/>
          <w:color w:val="auto"/>
        </w:rPr>
        <w:t>（3）磋商文件修正。磋商小组根据与供应商磋商情况可能实质性变动的内容包括采购需求中的技术、服务要求。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pPr>
        <w:spacing w:line="440" w:lineRule="exact"/>
        <w:ind w:firstLine="720"/>
        <w:rPr>
          <w:rFonts w:ascii="宋体"/>
          <w:color w:val="auto"/>
        </w:rPr>
      </w:pPr>
      <w:r>
        <w:rPr>
          <w:rFonts w:hint="eastAsia" w:ascii="宋体"/>
          <w:color w:val="auto"/>
        </w:rPr>
        <w:t>（4）最后报价。磋商小组只要求商务评审和技术（服务）评审合格的磋商供应商在规定的时间内进行最后报价，密封递交磋商小组。</w:t>
      </w:r>
    </w:p>
    <w:p>
      <w:pPr>
        <w:spacing w:line="440" w:lineRule="exact"/>
        <w:ind w:firstLine="720"/>
        <w:rPr>
          <w:rFonts w:ascii="宋体"/>
          <w:color w:val="auto"/>
        </w:rPr>
      </w:pPr>
      <w:r>
        <w:rPr>
          <w:rFonts w:hint="eastAsia" w:ascii="宋体"/>
          <w:color w:val="auto"/>
        </w:rPr>
        <w:t>（5）比较与评价。按采购文件中规定的评审方法和标准，对资格性检查和符合性检查合格的竞标文件进行商务和技术评估，综合比较与评价。</w:t>
      </w:r>
    </w:p>
    <w:p>
      <w:pPr>
        <w:spacing w:line="440" w:lineRule="exact"/>
        <w:ind w:firstLine="720"/>
        <w:rPr>
          <w:rFonts w:ascii="宋体"/>
          <w:color w:val="auto"/>
        </w:rPr>
      </w:pPr>
      <w:r>
        <w:rPr>
          <w:rFonts w:hint="eastAsia" w:ascii="宋体"/>
          <w:color w:val="auto"/>
        </w:rPr>
        <w:t>（6）</w:t>
      </w:r>
      <w:r>
        <w:rPr>
          <w:rFonts w:ascii="宋体"/>
          <w:color w:val="auto"/>
        </w:rPr>
        <w:t>编写</w:t>
      </w:r>
      <w:r>
        <w:rPr>
          <w:rFonts w:hint="eastAsia" w:ascii="宋体"/>
          <w:color w:val="auto"/>
        </w:rPr>
        <w:t>评审</w:t>
      </w:r>
      <w:r>
        <w:rPr>
          <w:rFonts w:ascii="宋体"/>
          <w:color w:val="auto"/>
        </w:rPr>
        <w:t>报告</w:t>
      </w:r>
      <w:r>
        <w:rPr>
          <w:rFonts w:hint="eastAsia" w:ascii="宋体"/>
          <w:color w:val="auto"/>
        </w:rPr>
        <w:t>，并确定成交供应商名单</w:t>
      </w:r>
    </w:p>
    <w:p>
      <w:pPr>
        <w:spacing w:line="440" w:lineRule="exact"/>
        <w:ind w:firstLine="360"/>
        <w:rPr>
          <w:rFonts w:ascii="宋体"/>
          <w:color w:val="auto"/>
        </w:rPr>
      </w:pPr>
      <w:r>
        <w:rPr>
          <w:rFonts w:hint="eastAsia" w:ascii="宋体"/>
          <w:color w:val="auto"/>
        </w:rPr>
        <w:t>17.4.4  整个现场评审过程中，采购代理机构应严格按照采购文件既定的程序组织评委评审，针对评委作出的评分、评审结论现场认真进行核对和复核，如有错漏，应及时请当事评委进行校正</w:t>
      </w:r>
      <w:r>
        <w:rPr>
          <w:rFonts w:ascii="宋体"/>
          <w:color w:val="auto"/>
        </w:rPr>
        <w:t>。</w:t>
      </w:r>
    </w:p>
    <w:p>
      <w:pPr>
        <w:spacing w:line="440" w:lineRule="exact"/>
        <w:ind w:firstLine="359"/>
        <w:rPr>
          <w:rFonts w:ascii="宋体"/>
          <w:color w:val="auto"/>
        </w:rPr>
      </w:pPr>
      <w:r>
        <w:rPr>
          <w:rFonts w:hint="eastAsia" w:ascii="宋体"/>
          <w:color w:val="auto"/>
        </w:rPr>
        <w:t>17.5  响应供应商的最后报价均超过了政府采购预算，采购人不能支付的，磋商活动终止；终止后，采购人需要采取调整采购预算或项目配置标准等，或采取其他采购方式的，应当在采购活动开始前获得财政部门批准。</w:t>
      </w:r>
    </w:p>
    <w:p>
      <w:pPr>
        <w:spacing w:line="440" w:lineRule="exact"/>
        <w:ind w:firstLine="359"/>
        <w:rPr>
          <w:rFonts w:ascii="宋体"/>
          <w:color w:val="auto"/>
        </w:rPr>
      </w:pPr>
      <w:r>
        <w:rPr>
          <w:rFonts w:hint="eastAsia" w:ascii="宋体"/>
          <w:color w:val="auto"/>
        </w:rPr>
        <w:t>17.6  评审过程的保密。磋商小组所有成员集中与单一供应商分别进行磋商。磋商小组成员和参与评审的有关工作人员不得透露对磋商响应文件的评审和比较、成交候选人的推荐情况以及与评审有关的其他情况。</w:t>
      </w:r>
    </w:p>
    <w:p>
      <w:pPr>
        <w:spacing w:line="440" w:lineRule="exact"/>
        <w:rPr>
          <w:rFonts w:ascii="宋体"/>
          <w:color w:val="auto"/>
          <w:sz w:val="24"/>
        </w:rPr>
      </w:pPr>
      <w:r>
        <w:rPr>
          <w:rFonts w:hint="eastAsia" w:ascii="宋体"/>
          <w:color w:val="auto"/>
          <w:sz w:val="24"/>
        </w:rPr>
        <w:t>18.  磋商响应文件的修正</w:t>
      </w:r>
    </w:p>
    <w:p>
      <w:pPr>
        <w:spacing w:line="440" w:lineRule="exact"/>
        <w:ind w:firstLine="359"/>
        <w:rPr>
          <w:rFonts w:ascii="宋体"/>
          <w:color w:val="auto"/>
        </w:rPr>
      </w:pPr>
      <w:r>
        <w:rPr>
          <w:rFonts w:hint="eastAsia" w:ascii="宋体"/>
          <w:color w:val="auto"/>
        </w:rPr>
        <w:t>18.1  如果出现计算或表达上的错误，修正的原则如下：</w:t>
      </w:r>
    </w:p>
    <w:p>
      <w:pPr>
        <w:spacing w:line="440" w:lineRule="exact"/>
        <w:ind w:firstLine="720"/>
        <w:rPr>
          <w:rFonts w:ascii="宋体"/>
          <w:color w:val="auto"/>
          <w:sz w:val="24"/>
        </w:rPr>
      </w:pPr>
      <w:r>
        <w:rPr>
          <w:rFonts w:hint="eastAsia" w:ascii="宋体"/>
          <w:color w:val="auto"/>
        </w:rPr>
        <w:t>（1）磋商响应文件中</w:t>
      </w:r>
      <w:r>
        <w:rPr>
          <w:rFonts w:ascii="宋体"/>
          <w:color w:val="auto"/>
        </w:rPr>
        <w:t>竞标</w:t>
      </w:r>
      <w:r>
        <w:rPr>
          <w:rFonts w:hint="eastAsia" w:ascii="宋体"/>
          <w:color w:val="auto"/>
        </w:rPr>
        <w:t>函</w:t>
      </w:r>
      <w:r>
        <w:rPr>
          <w:rFonts w:ascii="宋体"/>
          <w:color w:val="auto"/>
        </w:rPr>
        <w:t>内容与竞标报价表中明细表内容不一致的，以竞标</w:t>
      </w:r>
      <w:r>
        <w:rPr>
          <w:rFonts w:hint="eastAsia" w:ascii="宋体"/>
          <w:color w:val="auto"/>
        </w:rPr>
        <w:t>函</w:t>
      </w:r>
      <w:r>
        <w:rPr>
          <w:rFonts w:ascii="宋体"/>
          <w:color w:val="auto"/>
        </w:rPr>
        <w:t>为准</w:t>
      </w:r>
      <w:r>
        <w:rPr>
          <w:rFonts w:hint="eastAsia" w:ascii="宋体"/>
          <w:color w:val="auto"/>
        </w:rPr>
        <w:t>；</w:t>
      </w:r>
    </w:p>
    <w:p>
      <w:pPr>
        <w:spacing w:line="440" w:lineRule="exact"/>
        <w:ind w:firstLine="720"/>
        <w:rPr>
          <w:rFonts w:ascii="宋体"/>
          <w:color w:val="auto"/>
          <w:sz w:val="24"/>
        </w:rPr>
      </w:pPr>
      <w:r>
        <w:rPr>
          <w:rFonts w:hint="eastAsia" w:ascii="宋体"/>
          <w:color w:val="auto"/>
        </w:rPr>
        <w:t>（2）磋商响应文件的大写金额和小写金额不一致的，以大写金额为准；</w:t>
      </w:r>
    </w:p>
    <w:p>
      <w:pPr>
        <w:spacing w:line="440" w:lineRule="exact"/>
        <w:ind w:firstLine="720"/>
        <w:rPr>
          <w:rFonts w:ascii="宋体"/>
          <w:color w:val="auto"/>
          <w:sz w:val="24"/>
        </w:rPr>
      </w:pPr>
      <w:r>
        <w:rPr>
          <w:rFonts w:hint="eastAsia" w:ascii="宋体"/>
          <w:color w:val="auto"/>
        </w:rPr>
        <w:t>（3）总价金额与按单价汇总金额不一致的，以单价金额计算结果为准；</w:t>
      </w:r>
    </w:p>
    <w:p>
      <w:pPr>
        <w:spacing w:line="440" w:lineRule="exact"/>
        <w:ind w:firstLine="720"/>
        <w:rPr>
          <w:rFonts w:ascii="宋体"/>
          <w:color w:val="auto"/>
          <w:sz w:val="24"/>
        </w:rPr>
      </w:pPr>
      <w:r>
        <w:rPr>
          <w:rFonts w:hint="eastAsia" w:ascii="宋体"/>
          <w:color w:val="auto"/>
        </w:rPr>
        <w:t>（4）单价金额小数点有明显错位的，应以总价为准，并修改单价。</w:t>
      </w:r>
    </w:p>
    <w:p>
      <w:pPr>
        <w:spacing w:line="440" w:lineRule="exact"/>
        <w:ind w:firstLine="360"/>
        <w:rPr>
          <w:rFonts w:ascii="宋体"/>
          <w:color w:val="auto"/>
        </w:rPr>
      </w:pPr>
      <w:r>
        <w:rPr>
          <w:rFonts w:hint="eastAsia" w:ascii="宋体"/>
          <w:color w:val="auto"/>
        </w:rPr>
        <w:t>18.2  按上述修正原则修正后的竞标报价经竞标人书面确认后对竞标人具有约束力。如果竞标人不接受修正后的竞标报价，则其竞标无效且其竞标保证金不予退回。</w:t>
      </w:r>
    </w:p>
    <w:p>
      <w:pPr>
        <w:spacing w:line="440" w:lineRule="exact"/>
        <w:rPr>
          <w:rFonts w:ascii="宋体"/>
          <w:b/>
          <w:color w:val="auto"/>
          <w:sz w:val="24"/>
        </w:rPr>
      </w:pPr>
      <w:r>
        <w:rPr>
          <w:rFonts w:hint="eastAsia" w:ascii="宋体"/>
          <w:b/>
          <w:color w:val="auto"/>
          <w:sz w:val="24"/>
        </w:rPr>
        <w:t>19.  拒绝接收</w:t>
      </w:r>
    </w:p>
    <w:p>
      <w:pPr>
        <w:spacing w:line="440" w:lineRule="exact"/>
        <w:ind w:firstLine="720"/>
        <w:rPr>
          <w:rFonts w:ascii="宋体"/>
          <w:color w:val="auto"/>
        </w:rPr>
      </w:pPr>
      <w:r>
        <w:rPr>
          <w:rFonts w:hint="eastAsia" w:ascii="宋体"/>
          <w:color w:val="auto"/>
        </w:rPr>
        <w:t>19.1  竞标人未在本章第15.1项规定的时间之前将磋商响应文件送达至本章第15.2项指定地点的，采购代理机构应当拒绝接收该竞标人的磋商响应文件。</w:t>
      </w:r>
    </w:p>
    <w:p>
      <w:pPr>
        <w:spacing w:line="440" w:lineRule="exact"/>
        <w:ind w:firstLine="720"/>
        <w:rPr>
          <w:rFonts w:ascii="宋体"/>
          <w:color w:val="auto"/>
        </w:rPr>
      </w:pPr>
      <w:r>
        <w:rPr>
          <w:rFonts w:hint="eastAsia" w:ascii="宋体"/>
          <w:color w:val="auto"/>
        </w:rPr>
        <w:t>19.2  竞标人未在本章第15.3项规定的时间之前将竞标样品送达至本章第15.4项指定地点的，采购代理机构应当拒绝接收该竞标人的竞标样品。</w:t>
      </w:r>
    </w:p>
    <w:p>
      <w:pPr>
        <w:spacing w:line="440" w:lineRule="exact"/>
        <w:rPr>
          <w:rFonts w:ascii="宋体"/>
          <w:b/>
          <w:color w:val="auto"/>
          <w:sz w:val="24"/>
        </w:rPr>
      </w:pPr>
      <w:r>
        <w:rPr>
          <w:rFonts w:hint="eastAsia" w:ascii="宋体"/>
          <w:b/>
          <w:color w:val="auto"/>
          <w:sz w:val="24"/>
        </w:rPr>
        <w:t>20.  无效竞标</w:t>
      </w:r>
    </w:p>
    <w:p>
      <w:pPr>
        <w:spacing w:line="440" w:lineRule="exact"/>
        <w:ind w:firstLine="359"/>
        <w:rPr>
          <w:rFonts w:ascii="宋体"/>
          <w:color w:val="auto"/>
        </w:rPr>
      </w:pPr>
      <w:r>
        <w:rPr>
          <w:rFonts w:hint="eastAsia" w:ascii="宋体"/>
          <w:color w:val="auto"/>
        </w:rPr>
        <w:t>20.1  属下列情形之一的，竞标人的竞标无效：</w:t>
      </w:r>
    </w:p>
    <w:p>
      <w:pPr>
        <w:spacing w:line="440" w:lineRule="exact"/>
        <w:ind w:firstLine="718"/>
        <w:rPr>
          <w:rFonts w:ascii="宋体"/>
          <w:color w:val="auto"/>
        </w:rPr>
      </w:pPr>
      <w:r>
        <w:rPr>
          <w:rFonts w:hint="eastAsia" w:ascii="宋体"/>
          <w:color w:val="auto"/>
        </w:rPr>
        <w:t>（1）竞标人不具备本章第3项规定的竞标人资格要求的；</w:t>
      </w:r>
    </w:p>
    <w:p>
      <w:pPr>
        <w:spacing w:line="440" w:lineRule="exact"/>
        <w:ind w:firstLine="718"/>
        <w:rPr>
          <w:rFonts w:ascii="宋体"/>
          <w:color w:val="auto"/>
        </w:rPr>
      </w:pPr>
      <w:r>
        <w:rPr>
          <w:rFonts w:hint="eastAsia" w:ascii="宋体"/>
          <w:color w:val="auto"/>
        </w:rPr>
        <w:t xml:space="preserve">（2）磋商响应文件未按本章第8.8项的规定标识或未按规定的正、副本数量递交的； </w:t>
      </w:r>
    </w:p>
    <w:p>
      <w:pPr>
        <w:spacing w:line="440" w:lineRule="exact"/>
        <w:ind w:firstLine="718"/>
        <w:rPr>
          <w:rFonts w:ascii="宋体"/>
          <w:color w:val="auto"/>
        </w:rPr>
      </w:pPr>
      <w:r>
        <w:rPr>
          <w:rFonts w:hint="eastAsia" w:ascii="宋体"/>
          <w:color w:val="auto"/>
        </w:rPr>
        <w:t>（3）磋商响应文件未按本章第10.1项的规定编写和提交的（包括缺少应提交的文件或格式不符合第五章“磋商响应文件格式”的要求）；</w:t>
      </w:r>
    </w:p>
    <w:p>
      <w:pPr>
        <w:spacing w:line="440" w:lineRule="exact"/>
        <w:ind w:firstLine="718"/>
        <w:rPr>
          <w:rFonts w:ascii="宋体"/>
          <w:color w:val="auto"/>
        </w:rPr>
      </w:pPr>
      <w:r>
        <w:rPr>
          <w:rFonts w:hint="eastAsia" w:ascii="宋体"/>
          <w:color w:val="auto"/>
        </w:rPr>
        <w:t>（4）磋商响应文件不符合本章第10.2项规定的；</w:t>
      </w:r>
    </w:p>
    <w:p>
      <w:pPr>
        <w:spacing w:line="440" w:lineRule="exact"/>
        <w:ind w:firstLine="718"/>
        <w:rPr>
          <w:rFonts w:ascii="宋体"/>
          <w:color w:val="auto"/>
        </w:rPr>
      </w:pPr>
      <w:r>
        <w:rPr>
          <w:rFonts w:hint="eastAsia" w:ascii="宋体"/>
          <w:color w:val="auto"/>
        </w:rPr>
        <w:t>（5）竞标报价不符合本章第11项规定的或超过采购预算的；</w:t>
      </w:r>
    </w:p>
    <w:p>
      <w:pPr>
        <w:spacing w:line="440" w:lineRule="exact"/>
        <w:ind w:firstLine="718"/>
        <w:rPr>
          <w:rFonts w:ascii="宋体"/>
          <w:color w:val="auto"/>
        </w:rPr>
      </w:pPr>
      <w:r>
        <w:rPr>
          <w:rFonts w:hint="eastAsia" w:ascii="宋体"/>
          <w:color w:val="auto"/>
        </w:rPr>
        <w:t>（</w:t>
      </w:r>
      <w:r>
        <w:rPr>
          <w:rFonts w:hint="eastAsia" w:ascii="宋体"/>
          <w:color w:val="auto"/>
          <w:lang w:val="en-US" w:eastAsia="zh-CN"/>
        </w:rPr>
        <w:t>6</w:t>
      </w:r>
      <w:r>
        <w:rPr>
          <w:rFonts w:hint="eastAsia" w:ascii="宋体"/>
          <w:color w:val="auto"/>
        </w:rPr>
        <w:t>）磋商响应文件不符合本章第14.1项规定的；</w:t>
      </w:r>
    </w:p>
    <w:p>
      <w:pPr>
        <w:spacing w:line="440" w:lineRule="exact"/>
        <w:ind w:firstLine="718"/>
        <w:rPr>
          <w:rFonts w:ascii="宋体"/>
          <w:color w:val="auto"/>
        </w:rPr>
      </w:pPr>
      <w:r>
        <w:rPr>
          <w:rFonts w:hint="eastAsia" w:ascii="宋体"/>
          <w:color w:val="auto"/>
        </w:rPr>
        <w:t>（</w:t>
      </w:r>
      <w:r>
        <w:rPr>
          <w:rFonts w:hint="eastAsia" w:ascii="宋体"/>
          <w:color w:val="auto"/>
          <w:lang w:val="en-US" w:eastAsia="zh-CN"/>
        </w:rPr>
        <w:t>7</w:t>
      </w:r>
      <w:r>
        <w:rPr>
          <w:rFonts w:hint="eastAsia" w:ascii="宋体"/>
          <w:color w:val="auto"/>
        </w:rPr>
        <w:t>）竞标人出现本章第18.2项所述情形的；</w:t>
      </w:r>
    </w:p>
    <w:p>
      <w:pPr>
        <w:spacing w:line="440" w:lineRule="exact"/>
        <w:ind w:firstLine="718"/>
        <w:rPr>
          <w:rFonts w:ascii="宋体"/>
          <w:color w:val="auto"/>
        </w:rPr>
      </w:pPr>
      <w:r>
        <w:rPr>
          <w:rFonts w:hint="eastAsia" w:ascii="宋体"/>
          <w:color w:val="auto"/>
        </w:rPr>
        <w:t>（</w:t>
      </w:r>
      <w:r>
        <w:rPr>
          <w:rFonts w:hint="eastAsia" w:ascii="宋体"/>
          <w:color w:val="auto"/>
          <w:lang w:val="en-US" w:eastAsia="zh-CN"/>
        </w:rPr>
        <w:t>8</w:t>
      </w:r>
      <w:r>
        <w:rPr>
          <w:rFonts w:hint="eastAsia" w:ascii="宋体"/>
          <w:color w:val="auto"/>
        </w:rPr>
        <w:t>）磋商响应文件未对采购文件提出的要求和条件作出实质性响应的；</w:t>
      </w:r>
    </w:p>
    <w:p>
      <w:pPr>
        <w:spacing w:line="440" w:lineRule="exact"/>
        <w:ind w:firstLine="718"/>
        <w:rPr>
          <w:rFonts w:ascii="宋体"/>
          <w:color w:val="auto"/>
        </w:rPr>
      </w:pPr>
      <w:r>
        <w:rPr>
          <w:rFonts w:hint="eastAsia" w:ascii="宋体"/>
          <w:color w:val="auto"/>
        </w:rPr>
        <w:t>（</w:t>
      </w:r>
      <w:r>
        <w:rPr>
          <w:rFonts w:hint="eastAsia" w:ascii="宋体"/>
          <w:color w:val="auto"/>
          <w:lang w:val="en-US" w:eastAsia="zh-CN"/>
        </w:rPr>
        <w:t>9</w:t>
      </w:r>
      <w:r>
        <w:rPr>
          <w:rFonts w:hint="eastAsia" w:ascii="宋体"/>
          <w:color w:val="auto"/>
        </w:rPr>
        <w:t>）磋商响应文件附有采购需求以外的条件使磋商小组认为不能接受的；</w:t>
      </w:r>
    </w:p>
    <w:p>
      <w:pPr>
        <w:spacing w:line="440" w:lineRule="exact"/>
        <w:ind w:firstLine="718"/>
        <w:rPr>
          <w:rFonts w:ascii="宋体"/>
          <w:color w:val="auto"/>
        </w:rPr>
      </w:pPr>
      <w:r>
        <w:rPr>
          <w:rFonts w:hint="eastAsia" w:ascii="宋体"/>
          <w:color w:val="auto"/>
        </w:rPr>
        <w:t>（1</w:t>
      </w:r>
      <w:r>
        <w:rPr>
          <w:rFonts w:hint="eastAsia" w:ascii="宋体"/>
          <w:color w:val="auto"/>
          <w:lang w:val="en-US" w:eastAsia="zh-CN"/>
        </w:rPr>
        <w:t>0</w:t>
      </w:r>
      <w:r>
        <w:rPr>
          <w:rFonts w:hint="eastAsia" w:ascii="宋体"/>
          <w:color w:val="auto"/>
        </w:rPr>
        <w:t>）竞标人在竞标过程中提供虚假材料的；</w:t>
      </w:r>
    </w:p>
    <w:p>
      <w:pPr>
        <w:spacing w:line="440" w:lineRule="exact"/>
        <w:ind w:firstLine="718"/>
        <w:rPr>
          <w:rFonts w:ascii="宋体"/>
          <w:color w:val="auto"/>
        </w:rPr>
      </w:pPr>
      <w:r>
        <w:rPr>
          <w:rFonts w:hint="eastAsia" w:ascii="宋体"/>
          <w:color w:val="auto"/>
        </w:rPr>
        <w:t>（1</w:t>
      </w:r>
      <w:r>
        <w:rPr>
          <w:rFonts w:hint="eastAsia" w:ascii="宋体"/>
          <w:color w:val="auto"/>
          <w:lang w:val="en-US" w:eastAsia="zh-CN"/>
        </w:rPr>
        <w:t>1</w:t>
      </w:r>
      <w:r>
        <w:rPr>
          <w:rFonts w:hint="eastAsia" w:ascii="宋体"/>
          <w:color w:val="auto"/>
        </w:rPr>
        <w:t xml:space="preserve">）磋商响应文件含有违反国家法律、法规的内容。 </w:t>
      </w:r>
    </w:p>
    <w:p>
      <w:pPr>
        <w:spacing w:line="440" w:lineRule="exact"/>
        <w:rPr>
          <w:rFonts w:ascii="宋体"/>
          <w:b/>
          <w:color w:val="auto"/>
          <w:sz w:val="24"/>
        </w:rPr>
      </w:pPr>
      <w:r>
        <w:rPr>
          <w:rFonts w:hint="eastAsia" w:ascii="宋体"/>
          <w:b/>
          <w:color w:val="auto"/>
          <w:sz w:val="24"/>
        </w:rPr>
        <w:t>21.  废标</w:t>
      </w:r>
    </w:p>
    <w:p>
      <w:pPr>
        <w:spacing w:line="440" w:lineRule="exact"/>
        <w:ind w:firstLine="359"/>
        <w:rPr>
          <w:rFonts w:ascii="宋体"/>
          <w:color w:val="auto"/>
        </w:rPr>
      </w:pPr>
      <w:r>
        <w:rPr>
          <w:rFonts w:hint="eastAsia" w:ascii="宋体"/>
          <w:color w:val="auto"/>
        </w:rPr>
        <w:t>★21.1  在采购过程中，出现下列情形之一的，予以废标：</w:t>
      </w:r>
    </w:p>
    <w:p>
      <w:pPr>
        <w:spacing w:line="440" w:lineRule="exact"/>
        <w:ind w:firstLine="720"/>
        <w:rPr>
          <w:rFonts w:ascii="宋体"/>
          <w:color w:val="auto"/>
        </w:rPr>
      </w:pPr>
      <w:r>
        <w:rPr>
          <w:rFonts w:hint="eastAsia" w:ascii="宋体"/>
          <w:color w:val="auto"/>
        </w:rPr>
        <w:t>（1）符合资格条件的供应商不足三家或者对采购文件作实质响应的供应商不足</w:t>
      </w:r>
      <w:r>
        <w:rPr>
          <w:rFonts w:hint="eastAsia" w:ascii="宋体"/>
          <w:color w:val="auto"/>
          <w:lang w:val="en-US" w:eastAsia="zh-CN"/>
        </w:rPr>
        <w:t>三</w:t>
      </w:r>
      <w:r>
        <w:rPr>
          <w:rFonts w:hint="eastAsia" w:ascii="宋体"/>
          <w:color w:val="auto"/>
        </w:rPr>
        <w:t>家的；</w:t>
      </w:r>
    </w:p>
    <w:p>
      <w:pPr>
        <w:spacing w:line="440" w:lineRule="exact"/>
        <w:ind w:firstLine="826"/>
        <w:rPr>
          <w:rFonts w:ascii="宋体"/>
          <w:b/>
          <w:color w:val="auto"/>
        </w:rPr>
      </w:pPr>
      <w:r>
        <w:rPr>
          <w:rFonts w:hint="eastAsia" w:ascii="宋体"/>
          <w:b/>
          <w:color w:val="auto"/>
        </w:rPr>
        <w:t>有效竞标供应商数量计算：</w:t>
      </w:r>
    </w:p>
    <w:p>
      <w:pPr>
        <w:spacing w:line="440" w:lineRule="exact"/>
        <w:ind w:firstLine="823"/>
        <w:rPr>
          <w:rFonts w:ascii="宋体"/>
          <w:color w:val="auto"/>
        </w:rPr>
      </w:pPr>
      <w:r>
        <w:rPr>
          <w:rFonts w:hint="eastAsia" w:ascii="宋体"/>
          <w:color w:val="auto"/>
        </w:rPr>
        <w:t>①采用最低评标价法的采购项目，提供相同品牌产品的不同竞标人参加同一合同项下竞标的，以其中通过资格审查、符合性审查且报价最低的参加评标；报价相同的，由评标委员会采取随机抽取的方式确定一个参加评标的竞标人，其他竞标无效。</w:t>
      </w:r>
    </w:p>
    <w:p>
      <w:pPr>
        <w:spacing w:line="440" w:lineRule="exact"/>
        <w:ind w:firstLine="823"/>
        <w:rPr>
          <w:rFonts w:ascii="宋体"/>
          <w:color w:val="auto"/>
        </w:rPr>
      </w:pPr>
      <w:r>
        <w:rPr>
          <w:rFonts w:hint="eastAsia" w:ascii="宋体"/>
          <w:color w:val="auto"/>
        </w:rPr>
        <w:t>②使用综合评分法的采购项目，提供相同品牌产品且通过资格审查、符合性审查的不同竞标人参加同一合同项下竞标的，按一家竞标人计算，评审后得分最高的同品牌竞标人获得中标人推荐资格；评审得分相同的，由评标委员会采取随机抽取的方式确定一个竞标人获得中标人推荐资格，其他同品牌竞标人不作为中标候选人。</w:t>
      </w:r>
    </w:p>
    <w:p>
      <w:pPr>
        <w:spacing w:line="440" w:lineRule="exact"/>
        <w:ind w:firstLine="823"/>
        <w:rPr>
          <w:rFonts w:ascii="宋体"/>
          <w:color w:val="auto"/>
        </w:rPr>
      </w:pPr>
      <w:r>
        <w:rPr>
          <w:rFonts w:hint="eastAsia" w:ascii="宋体"/>
          <w:color w:val="auto"/>
        </w:rPr>
        <w:t>③非单一产品采购项目，采购人应当根据采购项目技术构成、产品价格比重等合理确定核心产品，并在采购文件中载明。多家竞标人提供的核心产品品牌相同的，按上述规定处理。</w:t>
      </w:r>
    </w:p>
    <w:p>
      <w:pPr>
        <w:spacing w:line="440" w:lineRule="exact"/>
        <w:ind w:firstLine="720"/>
        <w:rPr>
          <w:rFonts w:ascii="宋体"/>
          <w:color w:val="auto"/>
          <w:sz w:val="24"/>
        </w:rPr>
      </w:pPr>
      <w:r>
        <w:rPr>
          <w:rFonts w:hint="eastAsia" w:ascii="宋体"/>
          <w:color w:val="auto"/>
        </w:rPr>
        <w:t>（2）出现影响采购公正的违法、违规行为的；</w:t>
      </w:r>
    </w:p>
    <w:p>
      <w:pPr>
        <w:spacing w:line="440" w:lineRule="exact"/>
        <w:ind w:firstLine="720"/>
        <w:rPr>
          <w:rFonts w:ascii="宋体"/>
          <w:color w:val="auto"/>
        </w:rPr>
      </w:pPr>
      <w:r>
        <w:rPr>
          <w:rFonts w:hint="eastAsia" w:ascii="宋体"/>
          <w:color w:val="auto"/>
        </w:rPr>
        <w:t>（3）竞标人的报价均超过了采购预算，采购人不能支付的；</w:t>
      </w:r>
    </w:p>
    <w:p>
      <w:pPr>
        <w:spacing w:line="440" w:lineRule="exact"/>
        <w:ind w:firstLine="720"/>
        <w:rPr>
          <w:rFonts w:ascii="宋体"/>
          <w:color w:val="auto"/>
        </w:rPr>
      </w:pPr>
      <w:r>
        <w:rPr>
          <w:rFonts w:hint="eastAsia" w:ascii="宋体"/>
          <w:color w:val="auto"/>
        </w:rPr>
        <w:t>（4）因重大变故，采购任务取消的。</w:t>
      </w:r>
    </w:p>
    <w:p>
      <w:pPr>
        <w:spacing w:line="440" w:lineRule="exact"/>
        <w:ind w:firstLine="412"/>
        <w:rPr>
          <w:rFonts w:ascii="宋体"/>
          <w:color w:val="auto"/>
        </w:rPr>
      </w:pPr>
      <w:r>
        <w:rPr>
          <w:rFonts w:hint="eastAsia" w:ascii="宋体"/>
          <w:color w:val="auto"/>
        </w:rPr>
        <w:t>21.2  废标后，采购代理机构将在本章第2.1项规定的政府采购信息发布媒体上公告废标理由，不再另行通知。</w:t>
      </w:r>
    </w:p>
    <w:p>
      <w:pPr>
        <w:spacing w:line="440" w:lineRule="exact"/>
        <w:jc w:val="center"/>
        <w:rPr>
          <w:rFonts w:ascii="宋体"/>
          <w:b/>
          <w:color w:val="auto"/>
        </w:rPr>
      </w:pPr>
    </w:p>
    <w:p>
      <w:pPr>
        <w:pStyle w:val="5"/>
        <w:rPr>
          <w:color w:val="auto"/>
        </w:rPr>
      </w:pPr>
      <w:bookmarkStart w:id="17" w:name="_Toc12755"/>
      <w:r>
        <w:rPr>
          <w:rFonts w:hint="eastAsia"/>
          <w:color w:val="auto"/>
        </w:rPr>
        <w:t>六    合同授予</w:t>
      </w:r>
      <w:bookmarkEnd w:id="17"/>
    </w:p>
    <w:p>
      <w:pPr>
        <w:spacing w:line="440" w:lineRule="exact"/>
        <w:rPr>
          <w:rFonts w:ascii="宋体"/>
          <w:color w:val="auto"/>
          <w:sz w:val="24"/>
        </w:rPr>
      </w:pPr>
      <w:r>
        <w:rPr>
          <w:rFonts w:hint="eastAsia" w:ascii="宋体"/>
          <w:color w:val="auto"/>
          <w:sz w:val="24"/>
        </w:rPr>
        <w:t>22.  成交供应商的确定</w:t>
      </w:r>
    </w:p>
    <w:p>
      <w:pPr>
        <w:spacing w:line="440" w:lineRule="exact"/>
        <w:ind w:firstLine="420"/>
        <w:rPr>
          <w:rFonts w:ascii="宋体"/>
          <w:color w:val="auto"/>
        </w:rPr>
      </w:pPr>
      <w:r>
        <w:rPr>
          <w:rFonts w:hint="eastAsia" w:ascii="宋体"/>
          <w:color w:val="auto"/>
        </w:rPr>
        <w:t>22.1  磋商小组按第三章“评审方法”的规定排列成交候选供应商顺序，并依照次序确定成交供应商。</w:t>
      </w:r>
    </w:p>
    <w:p>
      <w:pPr>
        <w:spacing w:line="440" w:lineRule="exact"/>
        <w:rPr>
          <w:rFonts w:ascii="宋体"/>
          <w:color w:val="auto"/>
          <w:sz w:val="24"/>
        </w:rPr>
      </w:pPr>
      <w:r>
        <w:rPr>
          <w:rFonts w:hint="eastAsia" w:ascii="宋体"/>
          <w:color w:val="auto"/>
          <w:sz w:val="24"/>
        </w:rPr>
        <w:t>23.  成交通知书</w:t>
      </w:r>
    </w:p>
    <w:p>
      <w:pPr>
        <w:spacing w:line="440" w:lineRule="exact"/>
        <w:ind w:firstLine="360"/>
        <w:rPr>
          <w:rFonts w:ascii="宋体"/>
          <w:color w:val="auto"/>
        </w:rPr>
      </w:pPr>
      <w:r>
        <w:rPr>
          <w:rFonts w:hint="eastAsia" w:ascii="宋体"/>
          <w:color w:val="auto"/>
        </w:rPr>
        <w:t>23.1  成交供应商确定后，成交结果由采购代理机构于五个工作日内在本章第2项规定的政府采购信息发布媒体上公告，同时向成交供应商发出成交通知书。</w:t>
      </w:r>
    </w:p>
    <w:p>
      <w:pPr>
        <w:spacing w:line="440" w:lineRule="exact"/>
        <w:ind w:firstLine="360"/>
        <w:rPr>
          <w:rFonts w:ascii="宋体"/>
          <w:color w:val="auto"/>
        </w:rPr>
      </w:pPr>
      <w:r>
        <w:rPr>
          <w:rFonts w:hint="eastAsia" w:ascii="宋体"/>
          <w:color w:val="auto"/>
        </w:rPr>
        <w:t>23.2  成交通知书对采购人和成交供应商具有同等法律效力。成交通知书发出后，采购人改变成交结果，或者成交供应商放弃成交，应当承担相应的法律责任。</w:t>
      </w:r>
    </w:p>
    <w:p>
      <w:pPr>
        <w:spacing w:line="440" w:lineRule="exact"/>
        <w:rPr>
          <w:rFonts w:ascii="宋体"/>
          <w:color w:val="auto"/>
          <w:sz w:val="24"/>
        </w:rPr>
      </w:pPr>
      <w:r>
        <w:rPr>
          <w:rFonts w:hint="eastAsia" w:ascii="宋体"/>
          <w:color w:val="auto"/>
          <w:sz w:val="24"/>
        </w:rPr>
        <w:t>24.  磋商响应文件及竞标样品的退回</w:t>
      </w:r>
    </w:p>
    <w:p>
      <w:pPr>
        <w:spacing w:line="440" w:lineRule="exact"/>
        <w:ind w:firstLine="360"/>
        <w:rPr>
          <w:rFonts w:ascii="宋体"/>
          <w:color w:val="auto"/>
        </w:rPr>
      </w:pPr>
      <w:r>
        <w:rPr>
          <w:rFonts w:hint="eastAsia" w:ascii="宋体"/>
          <w:color w:val="auto"/>
        </w:rPr>
        <w:t>24.1  采购人及采购代理机构无义务向未成交供应商解释其未成交原因和退回磋商响应文件。</w:t>
      </w:r>
    </w:p>
    <w:p>
      <w:pPr>
        <w:spacing w:line="440" w:lineRule="exact"/>
        <w:ind w:firstLine="360"/>
        <w:rPr>
          <w:rFonts w:ascii="宋体"/>
          <w:color w:val="auto"/>
        </w:rPr>
      </w:pPr>
      <w:r>
        <w:rPr>
          <w:rFonts w:hint="eastAsia" w:ascii="宋体"/>
          <w:color w:val="auto"/>
        </w:rPr>
        <w:t>24.2  成交供应商的竞标样品由采购人保管，做为验收的依据，验收后由采购人退回。未成交供应商的竞标样品由供应商在成交结果公布后两个工作日内领回，否则按无主物品处理。</w:t>
      </w:r>
    </w:p>
    <w:p>
      <w:pPr>
        <w:spacing w:line="440" w:lineRule="exact"/>
        <w:rPr>
          <w:rFonts w:ascii="宋体"/>
          <w:color w:val="auto"/>
          <w:sz w:val="24"/>
        </w:rPr>
      </w:pPr>
      <w:r>
        <w:rPr>
          <w:rFonts w:hint="eastAsia" w:ascii="宋体"/>
          <w:color w:val="auto"/>
          <w:sz w:val="24"/>
        </w:rPr>
        <w:t>25.   签订合同</w:t>
      </w:r>
    </w:p>
    <w:p>
      <w:pPr>
        <w:spacing w:line="440" w:lineRule="exact"/>
        <w:ind w:firstLine="360"/>
        <w:rPr>
          <w:rFonts w:ascii="宋体"/>
          <w:color w:val="auto"/>
        </w:rPr>
      </w:pPr>
      <w:r>
        <w:rPr>
          <w:rFonts w:hint="eastAsia" w:ascii="宋体"/>
          <w:color w:val="auto"/>
        </w:rPr>
        <w:t>25.1 政府采购合同签订应遵照《政府采购项目合同签订管理暂行办法》（南政采发[2009]9号）的有关要求。</w:t>
      </w:r>
    </w:p>
    <w:p>
      <w:pPr>
        <w:spacing w:line="440" w:lineRule="exact"/>
        <w:ind w:firstLine="360"/>
        <w:rPr>
          <w:rFonts w:ascii="宋体"/>
          <w:color w:val="auto"/>
        </w:rPr>
      </w:pPr>
      <w:r>
        <w:rPr>
          <w:rFonts w:hint="eastAsia" w:ascii="宋体"/>
          <w:color w:val="auto"/>
        </w:rPr>
        <w:t>25.2采购人和成交供应商应当在第二章“服务需求一览表”中商务条款要求载明的合同签订期内，根据《政府采购项目合同签订管理暂行办法》要求按第六章“合同条款及格式”订立书面合同。联合体竞标的，联合体各方应当共同与采购人签订采购合同，就采购合同约定的事项对采购人承担连带责任。</w:t>
      </w:r>
    </w:p>
    <w:p>
      <w:pPr>
        <w:spacing w:line="440" w:lineRule="exact"/>
        <w:ind w:firstLine="420"/>
        <w:rPr>
          <w:rFonts w:ascii="宋体"/>
          <w:color w:val="auto"/>
        </w:rPr>
      </w:pPr>
      <w:r>
        <w:rPr>
          <w:rFonts w:hint="eastAsia" w:ascii="宋体"/>
          <w:color w:val="auto"/>
        </w:rPr>
        <w:t>25.3政府采购合同签订应当采用政府采购合同格式文本，合同应内容完整、盖章齐全；项目合同的各要素和内容应与采购文件、成交供应商的承诺、成交通知书等的内容一致；合同附件齐全；多页合同每页应顺序标出页码并盖骑缝章。</w:t>
      </w:r>
    </w:p>
    <w:p>
      <w:pPr>
        <w:spacing w:line="440" w:lineRule="exact"/>
        <w:ind w:firstLine="360"/>
        <w:rPr>
          <w:rFonts w:ascii="宋体"/>
          <w:color w:val="auto"/>
        </w:rPr>
      </w:pPr>
      <w:r>
        <w:rPr>
          <w:rFonts w:hint="eastAsia" w:ascii="宋体"/>
          <w:color w:val="auto"/>
        </w:rPr>
        <w:t>25.4政府采购合同自签订之日起两个工作日内，由成交供应商将合同（副本一份）送采购代理机构存档，并将合同（副本二份）送财政局备案。</w:t>
      </w:r>
    </w:p>
    <w:p>
      <w:pPr>
        <w:spacing w:line="440" w:lineRule="exact"/>
        <w:ind w:firstLine="360"/>
        <w:rPr>
          <w:rFonts w:ascii="宋体"/>
          <w:color w:val="auto"/>
        </w:rPr>
      </w:pPr>
      <w:r>
        <w:rPr>
          <w:rFonts w:hint="eastAsia" w:ascii="宋体"/>
          <w:color w:val="auto"/>
        </w:rPr>
        <w:t>25.5  成交通知书发出后，成交供应商有本章第13.5项第（3）至（6）项情形之一的，成交无效，采购代理机构不予退还其交纳的竞标保证金，采购人可追究成交供应商承担相应的法律责任。如采购人无正当理由拒签合同的，采购代理机构向成交供应商退还竞标保证金；采购人给成交供应商造成损失的，成交供应商可追究采购人承担相应的法律责任。</w:t>
      </w:r>
    </w:p>
    <w:p>
      <w:pPr>
        <w:spacing w:line="440" w:lineRule="exact"/>
        <w:ind w:firstLine="360"/>
        <w:rPr>
          <w:rFonts w:ascii="宋体"/>
          <w:color w:val="auto"/>
        </w:rPr>
      </w:pPr>
      <w:r>
        <w:rPr>
          <w:rFonts w:hint="eastAsia" w:ascii="宋体"/>
          <w:color w:val="auto"/>
        </w:rPr>
        <w:t>25.6  采购人在签订合同之前有权要求成交供应商提供本项目采购文件要求的资料原件进行核查，成交供应商不得拒绝。如成交供应商拒绝提供，则自行承担由此产生的后果。</w:t>
      </w:r>
    </w:p>
    <w:p>
      <w:pPr>
        <w:spacing w:line="440" w:lineRule="exact"/>
        <w:ind w:firstLine="360"/>
        <w:rPr>
          <w:rFonts w:ascii="宋体"/>
          <w:color w:val="auto"/>
          <w:sz w:val="28"/>
        </w:rPr>
      </w:pPr>
      <w:r>
        <w:rPr>
          <w:rFonts w:hint="eastAsia" w:ascii="宋体"/>
          <w:color w:val="auto"/>
        </w:rPr>
        <w:t>25.7  成交供应商因不可抗力或者自身原因不能履行政府采购合同的，如仍在竞标有效期内，采购人可以与排位在成交供应商之后第一位的成交候选供应商签订政府采购合同，以此类推。</w:t>
      </w:r>
    </w:p>
    <w:p>
      <w:pPr>
        <w:spacing w:line="440" w:lineRule="exact"/>
        <w:rPr>
          <w:rFonts w:ascii="宋体"/>
          <w:color w:val="auto"/>
          <w:sz w:val="24"/>
        </w:rPr>
      </w:pPr>
      <w:r>
        <w:rPr>
          <w:rFonts w:hint="eastAsia" w:ascii="宋体"/>
          <w:color w:val="auto"/>
          <w:sz w:val="24"/>
        </w:rPr>
        <w:t>26.  履约保证金及质量保证金</w:t>
      </w:r>
    </w:p>
    <w:p>
      <w:pPr>
        <w:spacing w:line="440" w:lineRule="exact"/>
        <w:ind w:firstLine="359"/>
        <w:rPr>
          <w:rFonts w:ascii="宋体"/>
          <w:color w:val="auto"/>
        </w:rPr>
      </w:pPr>
      <w:r>
        <w:rPr>
          <w:rFonts w:hint="eastAsia" w:ascii="宋体"/>
          <w:color w:val="auto"/>
        </w:rPr>
        <w:t>26.1  成交供应商应按竞标人须知前附表规定的履约保证金的金额，以电汇、转帐等非现金形式签订合同前交纳至采购单位账户上（见竞标人须知前附表）。</w:t>
      </w:r>
    </w:p>
    <w:p>
      <w:pPr>
        <w:spacing w:line="440" w:lineRule="exact"/>
        <w:ind w:firstLine="359"/>
        <w:rPr>
          <w:rFonts w:ascii="宋体"/>
          <w:color w:val="auto"/>
        </w:rPr>
      </w:pPr>
      <w:r>
        <w:rPr>
          <w:rFonts w:hint="eastAsia" w:ascii="宋体"/>
          <w:color w:val="auto"/>
        </w:rPr>
        <w:t>26.2  签订合同后，如成交供应商不按双方签订合同约定履约，则没收其全部履约保证金，履约保证金不足以赔偿损失的，按实际损失赔偿。</w:t>
      </w:r>
    </w:p>
    <w:p>
      <w:pPr>
        <w:spacing w:line="440" w:lineRule="exact"/>
        <w:ind w:firstLine="359"/>
        <w:rPr>
          <w:rFonts w:ascii="宋体"/>
          <w:color w:val="auto"/>
        </w:rPr>
      </w:pPr>
      <w:r>
        <w:rPr>
          <w:rFonts w:hint="eastAsia" w:ascii="宋体"/>
          <w:color w:val="auto"/>
        </w:rPr>
        <w:t>26.3履约保证金在成交供应商提供的服务经验收合格后，由成交供应商持履约保证金退付意见书、政府采购合同及履约验收证明到采购单位办理退付手续，采购单位将在收到完整且合格的退付申请资料后五个工作日内以转账或电汇方式无息退还。</w:t>
      </w:r>
    </w:p>
    <w:p>
      <w:pPr>
        <w:spacing w:line="440" w:lineRule="exact"/>
        <w:jc w:val="center"/>
        <w:rPr>
          <w:rFonts w:ascii="宋体"/>
          <w:color w:val="auto"/>
        </w:rPr>
      </w:pPr>
    </w:p>
    <w:p>
      <w:pPr>
        <w:pStyle w:val="5"/>
        <w:rPr>
          <w:color w:val="auto"/>
        </w:rPr>
      </w:pPr>
      <w:bookmarkStart w:id="18" w:name="_Toc32291"/>
      <w:r>
        <w:rPr>
          <w:rFonts w:hint="eastAsia"/>
          <w:color w:val="auto"/>
        </w:rPr>
        <w:t>七    其他事项</w:t>
      </w:r>
      <w:bookmarkEnd w:id="18"/>
    </w:p>
    <w:p>
      <w:pPr>
        <w:spacing w:line="440" w:lineRule="exact"/>
        <w:rPr>
          <w:rFonts w:ascii="宋体"/>
          <w:color w:val="auto"/>
          <w:sz w:val="24"/>
        </w:rPr>
      </w:pPr>
      <w:r>
        <w:rPr>
          <w:rFonts w:hint="eastAsia" w:ascii="宋体"/>
          <w:color w:val="auto"/>
          <w:sz w:val="24"/>
        </w:rPr>
        <w:t>27.  解释权</w:t>
      </w:r>
    </w:p>
    <w:p>
      <w:pPr>
        <w:spacing w:line="440" w:lineRule="exact"/>
        <w:ind w:firstLine="360"/>
        <w:jc w:val="left"/>
        <w:rPr>
          <w:rFonts w:ascii="宋体"/>
          <w:color w:val="auto"/>
        </w:rPr>
      </w:pPr>
      <w:r>
        <w:rPr>
          <w:rFonts w:hint="eastAsia" w:ascii="宋体"/>
          <w:color w:val="auto"/>
        </w:rPr>
        <w:t>27.1  本采购文件根据《中华人民共和国政府采购法》及相关法律法规编制，解释权属采购代理机构。</w:t>
      </w:r>
    </w:p>
    <w:p>
      <w:pPr>
        <w:spacing w:line="440" w:lineRule="exact"/>
        <w:jc w:val="left"/>
        <w:rPr>
          <w:rFonts w:ascii="宋体"/>
          <w:color w:val="auto"/>
          <w:sz w:val="24"/>
        </w:rPr>
      </w:pPr>
      <w:r>
        <w:rPr>
          <w:rFonts w:hint="eastAsia" w:ascii="宋体"/>
          <w:color w:val="auto"/>
          <w:sz w:val="24"/>
        </w:rPr>
        <w:t>28.  需要补充的其他内容</w:t>
      </w:r>
    </w:p>
    <w:p>
      <w:pPr>
        <w:spacing w:line="440" w:lineRule="exact"/>
        <w:ind w:firstLine="360"/>
        <w:jc w:val="left"/>
        <w:rPr>
          <w:rFonts w:ascii="宋体"/>
          <w:color w:val="auto"/>
        </w:rPr>
      </w:pPr>
      <w:r>
        <w:rPr>
          <w:rFonts w:hint="eastAsia" w:ascii="宋体"/>
          <w:color w:val="auto"/>
        </w:rPr>
        <w:t>28.1  需要补充的其他内容：见竞标人须知前附表。</w:t>
      </w:r>
    </w:p>
    <w:p>
      <w:pPr>
        <w:pStyle w:val="4"/>
        <w:rPr>
          <w:color w:val="auto"/>
        </w:rPr>
      </w:pPr>
      <w:r>
        <w:rPr>
          <w:color w:val="auto"/>
        </w:rPr>
        <w:br w:type="page"/>
      </w:r>
      <w:bookmarkStart w:id="19" w:name="_Toc18231"/>
      <w:r>
        <w:rPr>
          <w:rFonts w:hint="eastAsia"/>
          <w:color w:val="auto"/>
        </w:rPr>
        <w:t>第</w:t>
      </w:r>
      <w:r>
        <w:rPr>
          <w:rFonts w:hint="eastAsia"/>
          <w:color w:val="auto"/>
          <w:lang w:val="en-US" w:eastAsia="zh-CN"/>
        </w:rPr>
        <w:t>三</w:t>
      </w:r>
      <w:r>
        <w:rPr>
          <w:rFonts w:hint="eastAsia"/>
          <w:color w:val="auto"/>
        </w:rPr>
        <w:t>章  服务需求</w:t>
      </w:r>
      <w:bookmarkEnd w:id="19"/>
    </w:p>
    <w:p>
      <w:pPr>
        <w:pStyle w:val="5"/>
        <w:rPr>
          <w:color w:val="auto"/>
          <w:sz w:val="28"/>
          <w:szCs w:val="18"/>
        </w:rPr>
      </w:pPr>
      <w:bookmarkStart w:id="20" w:name="_Toc5732"/>
      <w:r>
        <w:rPr>
          <w:rFonts w:hint="eastAsia"/>
          <w:color w:val="auto"/>
        </w:rPr>
        <w:t>一</w:t>
      </w:r>
      <w:r>
        <w:rPr>
          <w:color w:val="auto"/>
          <w:sz w:val="28"/>
          <w:szCs w:val="18"/>
        </w:rPr>
        <w:t xml:space="preserve"> </w:t>
      </w:r>
      <w:r>
        <w:rPr>
          <w:rFonts w:hint="eastAsia"/>
          <w:color w:val="auto"/>
          <w:sz w:val="28"/>
          <w:szCs w:val="18"/>
        </w:rPr>
        <w:t>项</w:t>
      </w:r>
      <w:r>
        <w:rPr>
          <w:color w:val="auto"/>
          <w:sz w:val="28"/>
          <w:szCs w:val="18"/>
        </w:rPr>
        <w:t>目</w:t>
      </w:r>
      <w:r>
        <w:rPr>
          <w:rFonts w:hint="eastAsia"/>
          <w:color w:val="auto"/>
          <w:sz w:val="28"/>
          <w:szCs w:val="18"/>
        </w:rPr>
        <w:t>概况</w:t>
      </w:r>
      <w:bookmarkEnd w:id="20"/>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建设县-乡两级电视电话会议系统，范围包括县级会场</w:t>
      </w:r>
      <w:r>
        <w:rPr>
          <w:rFonts w:ascii="宋体" w:hAnsi="宋体"/>
          <w:bCs/>
          <w:color w:val="auto"/>
          <w:sz w:val="21"/>
          <w:szCs w:val="16"/>
        </w:rPr>
        <w:t>66</w:t>
      </w:r>
      <w:r>
        <w:rPr>
          <w:rFonts w:hint="eastAsia" w:ascii="宋体" w:hAnsi="宋体"/>
          <w:bCs/>
          <w:color w:val="auto"/>
          <w:sz w:val="21"/>
          <w:szCs w:val="16"/>
        </w:rPr>
        <w:t>个。通过视讯会议系统将视频会议延伸至乡镇分会场等终端。</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本项目为政府采购服务，采购服务期限暂定3年。报价中包含硬件投入（施工）、平台提供、软件服务、网络接入、系统集成、维护管理、技术支持、网络租赁服务等。</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高清图像：系统支持1080p高清图像，并向下兼容720p、4CIF图像，系统无缝覆盖全县12个乡镇。</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接入容量：系统支持大容量并发接入，满足支持500方及以上高清终端并发接入。</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并发开会：系统支持多个部门同时召开视频沟通会议，且互不影响；每个乡镇可以独立召开乡镇与乡镇之间的视频会议。</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远程演示：支持进行远程指导和培训管理，播放共享PPT、Word等。</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移动会议：支持移动设备接入，出差在外时可以通过平板电脑、手机等移动终端设备利用4G和WIFI网络接入,随时随地召开、参加和查询视频会议。移动终端网络接入不受信号制式限制，电信、移动、联通等均可使用，全网通。</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操作便捷：人性化界面操作，一键式开机，一键式呼入，能够实现无人值守，会议预约，会议管理，统计分析等，操作简单便捷</w:t>
      </w:r>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rPr>
        <w:t>升级扩容：支持按需进行系统设备扩容，增减接入数量，减免系统资源空闲浪费，服务提供商应根据情况无偿及时提供升级服务。</w:t>
      </w:r>
    </w:p>
    <w:p>
      <w:pPr>
        <w:pStyle w:val="5"/>
        <w:rPr>
          <w:color w:val="auto"/>
          <w:sz w:val="28"/>
          <w:szCs w:val="18"/>
        </w:rPr>
      </w:pPr>
      <w:bookmarkStart w:id="21" w:name="_Toc19537"/>
      <w:r>
        <w:rPr>
          <w:rFonts w:hint="eastAsia"/>
          <w:color w:val="auto"/>
          <w:sz w:val="28"/>
          <w:szCs w:val="18"/>
        </w:rPr>
        <w:t>二 服</w:t>
      </w:r>
      <w:r>
        <w:rPr>
          <w:color w:val="auto"/>
          <w:sz w:val="28"/>
          <w:szCs w:val="18"/>
        </w:rPr>
        <w:t>务需求一览表</w:t>
      </w:r>
      <w:bookmarkEnd w:id="21"/>
    </w:p>
    <w:p>
      <w:pPr>
        <w:tabs>
          <w:tab w:val="left" w:pos="210"/>
        </w:tabs>
        <w:spacing w:line="440" w:lineRule="exact"/>
        <w:ind w:firstLine="420" w:firstLineChars="200"/>
        <w:rPr>
          <w:rFonts w:ascii="宋体" w:hAnsi="宋体"/>
          <w:bCs/>
          <w:color w:val="auto"/>
          <w:sz w:val="21"/>
          <w:szCs w:val="16"/>
        </w:rPr>
      </w:pPr>
      <w:r>
        <w:rPr>
          <w:rFonts w:hint="eastAsia" w:ascii="宋体" w:hAnsi="宋体"/>
          <w:bCs/>
          <w:color w:val="auto"/>
          <w:sz w:val="21"/>
          <w:szCs w:val="16"/>
          <w:lang w:eastAsia="zh-CN"/>
        </w:rPr>
        <w:t>镇乡视频会议系统终端租用及专用线路服务采购</w:t>
      </w:r>
      <w:r>
        <w:rPr>
          <w:rFonts w:hint="eastAsia" w:ascii="宋体" w:hAnsi="宋体"/>
          <w:bCs/>
          <w:color w:val="auto"/>
          <w:sz w:val="21"/>
          <w:szCs w:val="16"/>
        </w:rPr>
        <w:t>1项；：本项目采购</w:t>
      </w:r>
      <w:r>
        <w:rPr>
          <w:rFonts w:ascii="宋体" w:hAnsi="宋体"/>
          <w:bCs/>
          <w:color w:val="auto"/>
          <w:sz w:val="21"/>
          <w:szCs w:val="16"/>
        </w:rPr>
        <w:t>镇乡视频</w:t>
      </w:r>
      <w:r>
        <w:rPr>
          <w:rFonts w:hint="eastAsia" w:ascii="宋体" w:hAnsi="宋体"/>
          <w:bCs/>
          <w:color w:val="auto"/>
          <w:sz w:val="21"/>
          <w:szCs w:val="16"/>
        </w:rPr>
        <w:t>会议</w:t>
      </w:r>
      <w:r>
        <w:rPr>
          <w:rFonts w:ascii="宋体" w:hAnsi="宋体"/>
          <w:bCs/>
          <w:color w:val="auto"/>
          <w:sz w:val="21"/>
          <w:szCs w:val="16"/>
        </w:rPr>
        <w:t>系统终端</w:t>
      </w:r>
      <w:r>
        <w:rPr>
          <w:rFonts w:hint="eastAsia" w:ascii="宋体" w:hAnsi="宋体"/>
          <w:bCs/>
          <w:color w:val="auto"/>
          <w:sz w:val="21"/>
          <w:szCs w:val="16"/>
        </w:rPr>
        <w:t>租</w:t>
      </w:r>
      <w:r>
        <w:rPr>
          <w:rFonts w:ascii="宋体" w:hAnsi="宋体"/>
          <w:bCs/>
          <w:color w:val="auto"/>
          <w:sz w:val="21"/>
          <w:szCs w:val="16"/>
        </w:rPr>
        <w:t>用及专用</w:t>
      </w:r>
      <w:r>
        <w:rPr>
          <w:rFonts w:hint="eastAsia" w:ascii="宋体" w:hAnsi="宋体"/>
          <w:bCs/>
          <w:color w:val="auto"/>
          <w:sz w:val="21"/>
          <w:szCs w:val="16"/>
        </w:rPr>
        <w:t>线</w:t>
      </w:r>
      <w:r>
        <w:rPr>
          <w:rFonts w:ascii="宋体" w:hAnsi="宋体"/>
          <w:bCs/>
          <w:color w:val="auto"/>
          <w:sz w:val="21"/>
          <w:szCs w:val="16"/>
        </w:rPr>
        <w:t>路服务</w:t>
      </w:r>
      <w:r>
        <w:rPr>
          <w:rFonts w:hint="eastAsia" w:ascii="宋体" w:hAnsi="宋体"/>
          <w:bCs/>
          <w:color w:val="auto"/>
          <w:sz w:val="21"/>
          <w:szCs w:val="16"/>
        </w:rPr>
        <w:t>等</w:t>
      </w:r>
      <w:r>
        <w:rPr>
          <w:rFonts w:ascii="宋体" w:hAnsi="宋体"/>
          <w:bCs/>
          <w:color w:val="auto"/>
          <w:sz w:val="21"/>
          <w:szCs w:val="16"/>
        </w:rPr>
        <w:t>设备。</w:t>
      </w:r>
      <w:r>
        <w:rPr>
          <w:rFonts w:hint="eastAsia" w:ascii="宋体" w:hAnsi="宋体"/>
          <w:bCs/>
          <w:color w:val="auto"/>
          <w:sz w:val="21"/>
          <w:szCs w:val="16"/>
        </w:rPr>
        <w:t>县级以及乡镇会场：硕龙镇人民政府、堪圩乡人民政府、那岭乡人民政府、雷平镇人民政府、宝圩乡人民政府、下雷镇人民政府</w:t>
      </w:r>
      <w:r>
        <w:rPr>
          <w:rFonts w:ascii="宋体" w:hAnsi="宋体"/>
          <w:bCs/>
          <w:color w:val="auto"/>
          <w:sz w:val="21"/>
          <w:szCs w:val="16"/>
        </w:rPr>
        <w:t>。</w:t>
      </w:r>
    </w:p>
    <w:p>
      <w:pPr>
        <w:spacing w:line="340" w:lineRule="exact"/>
        <w:rPr>
          <w:rFonts w:ascii="宋体"/>
          <w:b/>
          <w:color w:val="auto"/>
          <w:sz w:val="20"/>
          <w:szCs w:val="18"/>
        </w:rPr>
      </w:pPr>
      <w:r>
        <w:rPr>
          <w:rFonts w:hint="eastAsia" w:ascii="宋体"/>
          <w:b/>
          <w:color w:val="auto"/>
          <w:sz w:val="20"/>
          <w:szCs w:val="18"/>
        </w:rPr>
        <w:t>说明：本服务需求一览表中的内容如与第六章“合同条款及格式”相关条款不一致的，以本表为准。</w:t>
      </w:r>
    </w:p>
    <w:p>
      <w:pPr>
        <w:spacing w:line="460" w:lineRule="exact"/>
        <w:ind w:firstLine="420"/>
        <w:rPr>
          <w:rFonts w:ascii="宋体"/>
          <w:color w:val="auto"/>
        </w:rPr>
      </w:pPr>
    </w:p>
    <w:p>
      <w:pPr>
        <w:pStyle w:val="2"/>
        <w:rPr>
          <w:color w:val="auto"/>
        </w:rPr>
      </w:pPr>
    </w:p>
    <w:p>
      <w:pPr>
        <w:pStyle w:val="3"/>
        <w:rPr>
          <w:color w:val="auto"/>
        </w:rPr>
      </w:pPr>
    </w:p>
    <w:p>
      <w:pPr>
        <w:rPr>
          <w:color w:val="auto"/>
        </w:rPr>
      </w:pPr>
    </w:p>
    <w:p>
      <w:pPr>
        <w:pStyle w:val="3"/>
        <w:rPr>
          <w:color w:val="auto"/>
        </w:rPr>
      </w:pPr>
    </w:p>
    <w:tbl>
      <w:tblPr>
        <w:tblStyle w:val="44"/>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07"/>
        <w:gridCol w:w="850"/>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一、项目要求及技术需求表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序号</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采购内容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数量</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1</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cs="宋体"/>
                <w:b w:val="0"/>
                <w:bCs/>
                <w:color w:val="auto"/>
                <w:szCs w:val="21"/>
              </w:rPr>
              <w:t>县级以及乡镇会场终端</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8台</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摄像机：1080P 10X光学变焦。</w:t>
            </w:r>
          </w:p>
          <w:p>
            <w:pPr>
              <w:spacing w:line="360" w:lineRule="exact"/>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编解码器：1080P编解码终端。</w:t>
            </w:r>
          </w:p>
          <w:p>
            <w:pPr>
              <w:spacing w:line="360" w:lineRule="exact"/>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麦克风：全向麦克风或者一拖二无线麦克风套件（配套线缆，安装支架，遥控器）。</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★视频输入接口（1主1辅）：1×HDMI，1×USB视频输入接口。</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★视频输出接口（1主1辅）：1×VGA、1×HDMI。</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音频输入接口：外设采集：1、10倍1080P高清视频会议。</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1080P高清辅流，辅流支持音频输入。</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★分体式设计，更易扩展，支持20~80㎡会场，基本满足各种场景使用。</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★支持基于SIP over TLS实现信令加密功能，支持基于SRTP实现媒体加密功能。</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★支持普通参会者和会议管理员两种与会角色，普通参会者可执行的会议操作包括：根据会议管理员设置的权限（听说或只听不说）进行发言(须提供会议控制平台截图)。</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★支持会议直播功能，支持将视频会议音视频信息通过会场终端、手机、电脑向指定用户直播。（须提供清晰的界面功能图片证明）</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★具备良好的互通性，支持传统固话和2/3/4G手机以语音/视频方式参与到视频会议中；支持无需安装客户端，Volte手机直接以视频方式入会（须提供视频证明材料）</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★独有的媒体质量优化技术，可支持跨省、跨国会议，不需要跨国专线或MPLS VPN。</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★视频会议网络丢包率达到30％时，音视频流畅，互动正常，无马赛克、花屏等情况出现。（需提供相关测试报告证明）</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★具有信息系统安全三级等保认证。（须提供相关证书复印件作为佐证材料）</w:t>
            </w:r>
          </w:p>
          <w:p>
            <w:pPr>
              <w:pStyle w:val="46"/>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★视频会议平台放置在运营商级别或同等级的高保障IDC机房，机房须具备ISO20000和ISO27001认证（须提供证明材料）。</w:t>
            </w:r>
          </w:p>
          <w:p>
            <w:pPr>
              <w:pStyle w:val="46"/>
              <w:rPr>
                <w:b w:val="0"/>
                <w:bCs/>
                <w:color w:val="auto"/>
                <w:sz w:val="21"/>
                <w:szCs w:val="21"/>
              </w:rPr>
            </w:pPr>
            <w:r>
              <w:rPr>
                <w:rFonts w:hint="eastAsia" w:asciiTheme="minorEastAsia" w:hAnsiTheme="minorEastAsia" w:eastAsiaTheme="minorEastAsia"/>
                <w:b w:val="0"/>
                <w:bCs/>
                <w:color w:val="auto"/>
                <w:sz w:val="21"/>
                <w:szCs w:val="21"/>
              </w:rPr>
              <w:t>★供应商所提供的会议系统平台，拥有自主知识产权，具备国家版权局颁发的软件著作权。（须提供相关证书复印件作为佐证材料）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2</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cs="宋体"/>
                <w:b w:val="0"/>
                <w:bCs/>
                <w:color w:val="auto"/>
                <w:szCs w:val="21"/>
              </w:rPr>
              <w:t>县级以及乡镇会场终端</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58台</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 w:val="0"/>
                <w:bCs/>
                <w:color w:val="auto"/>
                <w:szCs w:val="21"/>
              </w:rPr>
            </w:pPr>
            <w:r>
              <w:rPr>
                <w:rFonts w:hint="eastAsia"/>
                <w:b w:val="0"/>
                <w:bCs/>
                <w:color w:val="auto"/>
                <w:szCs w:val="21"/>
              </w:rPr>
              <w:t>摄像头：1080P30，3倍数字变焦，支持EPTZ+，支持摄像机垂直角度机械云台调整。</w:t>
            </w:r>
          </w:p>
          <w:p>
            <w:pPr>
              <w:spacing w:line="360" w:lineRule="exact"/>
              <w:jc w:val="left"/>
              <w:rPr>
                <w:b w:val="0"/>
                <w:bCs/>
                <w:color w:val="auto"/>
                <w:szCs w:val="21"/>
              </w:rPr>
            </w:pPr>
            <w:r>
              <w:rPr>
                <w:rFonts w:hint="eastAsia"/>
                <w:b w:val="0"/>
                <w:bCs/>
                <w:color w:val="auto"/>
                <w:szCs w:val="21"/>
              </w:rPr>
              <w:t>编解码器：1080P编解码终端。</w:t>
            </w:r>
          </w:p>
          <w:p>
            <w:pPr>
              <w:spacing w:line="360" w:lineRule="exact"/>
              <w:jc w:val="left"/>
              <w:rPr>
                <w:b w:val="0"/>
                <w:bCs/>
                <w:color w:val="auto"/>
                <w:szCs w:val="21"/>
              </w:rPr>
            </w:pPr>
            <w:r>
              <w:rPr>
                <w:rFonts w:hint="eastAsia"/>
                <w:b w:val="0"/>
                <w:bCs/>
                <w:color w:val="auto"/>
                <w:szCs w:val="21"/>
              </w:rPr>
              <w:t>麦克风：集成全向麦克风。</w:t>
            </w:r>
          </w:p>
          <w:p>
            <w:pPr>
              <w:pStyle w:val="46"/>
              <w:rPr>
                <w:b w:val="0"/>
                <w:bCs/>
                <w:color w:val="auto"/>
                <w:sz w:val="21"/>
                <w:szCs w:val="21"/>
              </w:rPr>
            </w:pPr>
            <w:r>
              <w:rPr>
                <w:rFonts w:hint="eastAsia" w:asciiTheme="minorEastAsia" w:hAnsiTheme="minorEastAsia" w:eastAsiaTheme="minorEastAsia"/>
                <w:b w:val="0"/>
                <w:bCs/>
                <w:color w:val="auto"/>
                <w:sz w:val="21"/>
                <w:szCs w:val="21"/>
              </w:rPr>
              <w:t>★</w:t>
            </w:r>
            <w:r>
              <w:rPr>
                <w:rFonts w:hint="eastAsia"/>
                <w:b w:val="0"/>
                <w:bCs/>
                <w:color w:val="auto"/>
                <w:sz w:val="21"/>
                <w:szCs w:val="21"/>
              </w:rPr>
              <w:t>视频输入接口（1主1辅）：1×HDMI，集成摄像头。</w:t>
            </w:r>
          </w:p>
          <w:p>
            <w:pPr>
              <w:pStyle w:val="46"/>
              <w:rPr>
                <w:b w:val="0"/>
                <w:bCs/>
                <w:color w:val="auto"/>
                <w:sz w:val="21"/>
                <w:szCs w:val="21"/>
              </w:rPr>
            </w:pPr>
            <w:r>
              <w:rPr>
                <w:rFonts w:hint="eastAsia" w:asciiTheme="minorEastAsia" w:hAnsiTheme="minorEastAsia" w:eastAsiaTheme="minorEastAsia"/>
                <w:b w:val="0"/>
                <w:bCs/>
                <w:color w:val="auto"/>
                <w:sz w:val="21"/>
                <w:szCs w:val="21"/>
              </w:rPr>
              <w:t>★</w:t>
            </w:r>
            <w:r>
              <w:rPr>
                <w:rFonts w:hint="eastAsia"/>
                <w:b w:val="0"/>
                <w:bCs/>
                <w:color w:val="auto"/>
                <w:sz w:val="21"/>
                <w:szCs w:val="21"/>
              </w:rPr>
              <w:t>视频输出接口（1主1辅）：HDMI*2，双屏异显，1080P</w:t>
            </w:r>
          </w:p>
          <w:p>
            <w:pPr>
              <w:pStyle w:val="46"/>
              <w:rPr>
                <w:b w:val="0"/>
                <w:bCs/>
                <w:color w:val="auto"/>
                <w:sz w:val="21"/>
                <w:szCs w:val="21"/>
              </w:rPr>
            </w:pPr>
            <w:r>
              <w:rPr>
                <w:rFonts w:hint="eastAsia"/>
                <w:b w:val="0"/>
                <w:bCs/>
                <w:color w:val="auto"/>
                <w:sz w:val="21"/>
                <w:szCs w:val="21"/>
              </w:rPr>
              <w:t>音频输入接口：集成两个全指向麦，拾音距离5米。</w:t>
            </w:r>
          </w:p>
          <w:p>
            <w:pPr>
              <w:pStyle w:val="46"/>
              <w:rPr>
                <w:b w:val="0"/>
                <w:bCs/>
                <w:color w:val="auto"/>
                <w:sz w:val="21"/>
                <w:szCs w:val="21"/>
              </w:rPr>
            </w:pPr>
            <w:r>
              <w:rPr>
                <w:rFonts w:hint="eastAsia"/>
                <w:b w:val="0"/>
                <w:bCs/>
                <w:color w:val="auto"/>
                <w:sz w:val="21"/>
                <w:szCs w:val="21"/>
              </w:rPr>
              <w:t xml:space="preserve">支持模拟音频输入，3.5mm*1，可外接专业音频外设。                       音频输出接口：HDMI数字音频输出；支持模拟音频输出，3.5mm*1，可外接专业音频外设。              </w:t>
            </w:r>
          </w:p>
          <w:p>
            <w:pPr>
              <w:pStyle w:val="46"/>
              <w:rPr>
                <w:b w:val="0"/>
                <w:bCs/>
                <w:color w:val="auto"/>
                <w:sz w:val="21"/>
                <w:szCs w:val="21"/>
              </w:rPr>
            </w:pPr>
            <w:r>
              <w:rPr>
                <w:rFonts w:hint="eastAsia"/>
                <w:b w:val="0"/>
                <w:bCs/>
                <w:color w:val="auto"/>
                <w:sz w:val="21"/>
                <w:szCs w:val="21"/>
              </w:rPr>
              <w:t>支持3.5mm外设接口，可以接入调音台等音响设备。</w:t>
            </w:r>
          </w:p>
          <w:p>
            <w:pPr>
              <w:pStyle w:val="46"/>
              <w:rPr>
                <w:b w:val="0"/>
                <w:bCs/>
                <w:color w:val="auto"/>
                <w:sz w:val="21"/>
                <w:szCs w:val="21"/>
              </w:rPr>
            </w:pPr>
            <w:r>
              <w:rPr>
                <w:rFonts w:hint="eastAsia" w:asciiTheme="minorEastAsia" w:hAnsiTheme="minorEastAsia" w:eastAsiaTheme="minorEastAsia"/>
                <w:b w:val="0"/>
                <w:bCs/>
                <w:color w:val="auto"/>
                <w:sz w:val="21"/>
                <w:szCs w:val="21"/>
              </w:rPr>
              <w:t>★</w:t>
            </w:r>
            <w:r>
              <w:rPr>
                <w:rFonts w:hint="eastAsia"/>
                <w:b w:val="0"/>
                <w:bCs/>
                <w:color w:val="auto"/>
                <w:sz w:val="21"/>
                <w:szCs w:val="21"/>
              </w:rPr>
              <w:t>采用机械云台+电子云台，适应更多场景；采用4K画面采集，90°广角无畸变。支持双屏异显，双流伴音。</w:t>
            </w:r>
          </w:p>
          <w:p>
            <w:pPr>
              <w:pStyle w:val="46"/>
              <w:rPr>
                <w:rFonts w:hAnsi="宋体"/>
                <w:b w:val="0"/>
                <w:bCs/>
                <w:color w:val="auto"/>
                <w:sz w:val="21"/>
                <w:szCs w:val="21"/>
              </w:rPr>
            </w:pPr>
            <w:r>
              <w:rPr>
                <w:rFonts w:hint="eastAsia" w:hAnsi="宋体"/>
                <w:b w:val="0"/>
                <w:bCs/>
                <w:color w:val="auto"/>
                <w:sz w:val="21"/>
                <w:szCs w:val="21"/>
              </w:rPr>
              <w:t>★支持普通参会者和会议管理员两种与会角色，普通参会者可执行的会议操作包括：根据会议管理员设置的权限（听说或只听不说）进行发言(须提供会议控制平台截图)。</w:t>
            </w:r>
          </w:p>
          <w:p>
            <w:pPr>
              <w:pStyle w:val="46"/>
              <w:rPr>
                <w:rFonts w:hAnsi="宋体"/>
                <w:b w:val="0"/>
                <w:bCs/>
                <w:color w:val="auto"/>
                <w:sz w:val="21"/>
                <w:szCs w:val="21"/>
              </w:rPr>
            </w:pPr>
            <w:r>
              <w:rPr>
                <w:rFonts w:hint="eastAsia" w:hAnsi="宋体"/>
                <w:b w:val="0"/>
                <w:bCs/>
                <w:color w:val="auto"/>
                <w:sz w:val="21"/>
                <w:szCs w:val="21"/>
              </w:rPr>
              <w:t>★支持会议直播功能，支持将视频会议音视频信息通过会场终端、手机、电脑向指定用户直播。（须提供清晰的界面功能图片证明）</w:t>
            </w:r>
          </w:p>
          <w:p>
            <w:pPr>
              <w:pStyle w:val="46"/>
              <w:rPr>
                <w:rFonts w:hAnsi="宋体"/>
                <w:b w:val="0"/>
                <w:bCs/>
                <w:color w:val="auto"/>
                <w:sz w:val="21"/>
                <w:szCs w:val="21"/>
              </w:rPr>
            </w:pPr>
            <w:r>
              <w:rPr>
                <w:rFonts w:hint="eastAsia" w:hAnsi="宋体"/>
                <w:b w:val="0"/>
                <w:bCs/>
                <w:color w:val="auto"/>
                <w:sz w:val="21"/>
                <w:szCs w:val="21"/>
              </w:rPr>
              <w:t>★具备良好的互通性，支持传统固话和2/3/4G手机以语音/视频方式参与到视频会议中；支持无需安装客户端，Volte手机直接以视频方式入会（须提供视频证明材料）</w:t>
            </w:r>
          </w:p>
          <w:p>
            <w:pPr>
              <w:pStyle w:val="46"/>
              <w:rPr>
                <w:rFonts w:hAnsi="宋体"/>
                <w:b w:val="0"/>
                <w:bCs/>
                <w:color w:val="auto"/>
                <w:sz w:val="21"/>
                <w:szCs w:val="21"/>
              </w:rPr>
            </w:pPr>
            <w:r>
              <w:rPr>
                <w:rFonts w:hint="eastAsia" w:hAnsi="宋体"/>
                <w:b w:val="0"/>
                <w:bCs/>
                <w:color w:val="auto"/>
                <w:sz w:val="21"/>
                <w:szCs w:val="21"/>
              </w:rPr>
              <w:t>★独有的媒体质量优化技术，可支持跨省、跨国会议，不需要跨国专线或MPLS VPN。</w:t>
            </w:r>
          </w:p>
          <w:p>
            <w:pPr>
              <w:pStyle w:val="46"/>
              <w:rPr>
                <w:rFonts w:hAnsi="宋体"/>
                <w:b w:val="0"/>
                <w:bCs/>
                <w:color w:val="auto"/>
                <w:sz w:val="21"/>
                <w:szCs w:val="21"/>
              </w:rPr>
            </w:pPr>
            <w:r>
              <w:rPr>
                <w:rFonts w:hint="eastAsia" w:hAnsi="宋体"/>
                <w:b w:val="0"/>
                <w:bCs/>
                <w:color w:val="auto"/>
                <w:sz w:val="21"/>
                <w:szCs w:val="21"/>
              </w:rPr>
              <w:t>★视频会议网络丢包率达到30％时，音视频流畅，互动正常，无马赛克、花屏等情况出现。（需提供相关测试报告证明）</w:t>
            </w:r>
          </w:p>
          <w:p>
            <w:pPr>
              <w:pStyle w:val="46"/>
              <w:rPr>
                <w:b w:val="0"/>
                <w:bCs/>
                <w:color w:val="auto"/>
                <w:sz w:val="21"/>
                <w:szCs w:val="21"/>
              </w:rPr>
            </w:pPr>
            <w:r>
              <w:rPr>
                <w:rFonts w:hint="eastAsia" w:hAnsi="宋体"/>
                <w:b w:val="0"/>
                <w:bCs/>
                <w:color w:val="auto"/>
                <w:sz w:val="21"/>
                <w:szCs w:val="21"/>
              </w:rPr>
              <w:t>★具有信息系统安全三级等保认证。</w:t>
            </w:r>
            <w:r>
              <w:rPr>
                <w:rFonts w:hint="eastAsia"/>
                <w:b w:val="0"/>
                <w:bCs/>
                <w:color w:val="auto"/>
                <w:sz w:val="21"/>
                <w:szCs w:val="21"/>
              </w:rPr>
              <w:t>（须提供相关证书复印件作为佐证材料）</w:t>
            </w:r>
          </w:p>
          <w:p>
            <w:pPr>
              <w:pStyle w:val="46"/>
              <w:rPr>
                <w:rFonts w:hAnsi="宋体"/>
                <w:b w:val="0"/>
                <w:bCs/>
                <w:color w:val="auto"/>
                <w:sz w:val="21"/>
                <w:szCs w:val="21"/>
              </w:rPr>
            </w:pPr>
            <w:r>
              <w:rPr>
                <w:rFonts w:hint="eastAsia" w:hAnsi="宋体"/>
                <w:b w:val="0"/>
                <w:bCs/>
                <w:color w:val="auto"/>
                <w:sz w:val="21"/>
                <w:szCs w:val="21"/>
              </w:rPr>
              <w:t>★视频会议平台放置在运营商级别或同等级的高保障IDC机房，机房须具备ISO20000和ISO27001认证（须提供证明材料）。</w:t>
            </w:r>
          </w:p>
          <w:p>
            <w:pPr>
              <w:pStyle w:val="46"/>
              <w:rPr>
                <w:b w:val="0"/>
                <w:bCs/>
                <w:color w:val="auto"/>
                <w:sz w:val="21"/>
                <w:szCs w:val="21"/>
              </w:rPr>
            </w:pPr>
            <w:r>
              <w:rPr>
                <w:rFonts w:hint="eastAsia" w:hAnsi="宋体"/>
                <w:b w:val="0"/>
                <w:bCs/>
                <w:color w:val="auto"/>
                <w:sz w:val="21"/>
                <w:szCs w:val="21"/>
              </w:rPr>
              <w:t>★供应商所提供的会议系统平台，拥有自主知识产权，具备国家版权局颁发的软件著作权。</w:t>
            </w:r>
            <w:r>
              <w:rPr>
                <w:rFonts w:hint="eastAsia"/>
                <w:b w:val="0"/>
                <w:bCs/>
                <w:color w:val="auto"/>
                <w:sz w:val="21"/>
                <w:szCs w:val="21"/>
              </w:rPr>
              <w:t>（须提供相关证书复印件作为佐证材料）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3</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传输</w:t>
            </w:r>
            <w:r>
              <w:rPr>
                <w:rFonts w:ascii="宋体" w:hAnsi="宋体"/>
                <w:b w:val="0"/>
                <w:bCs/>
                <w:color w:val="auto"/>
                <w:szCs w:val="21"/>
              </w:rPr>
              <w:t>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136条</w:t>
            </w:r>
          </w:p>
        </w:tc>
        <w:tc>
          <w:tcPr>
            <w:tcW w:w="6653"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宋体,NSimSun,SimSun" w:hAnsi="宋体" w:eastAsia="宋体,NSimSun,SimSun" w:cs="宋体"/>
                <w:b w:val="0"/>
                <w:bCs/>
                <w:color w:val="auto"/>
                <w:szCs w:val="21"/>
              </w:rPr>
            </w:pPr>
            <w:r>
              <w:rPr>
                <w:rFonts w:hint="eastAsia" w:ascii="宋体,NSimSun,SimSun" w:hAnsi="宋体" w:eastAsia="宋体,NSimSun,SimSun" w:cs="宋体"/>
                <w:b w:val="0"/>
                <w:bCs/>
                <w:color w:val="auto"/>
                <w:szCs w:val="21"/>
              </w:rPr>
              <w:t>网络带宽100M。</w:t>
            </w:r>
          </w:p>
          <w:p>
            <w:pPr>
              <w:widowControl/>
              <w:wordWrap w:val="0"/>
              <w:jc w:val="left"/>
              <w:rPr>
                <w:rFonts w:ascii="宋体,NSimSun,SimSun" w:hAnsi="宋体" w:eastAsia="宋体,NSimSun,SimSun" w:cs="宋体"/>
                <w:b w:val="0"/>
                <w:bCs/>
                <w:color w:val="auto"/>
                <w:szCs w:val="21"/>
              </w:rPr>
            </w:pPr>
            <w:r>
              <w:rPr>
                <w:rFonts w:hint="eastAsia" w:ascii="宋体,NSimSun,SimSun" w:hAnsi="宋体" w:eastAsia="宋体,NSimSun,SimSun" w:cs="宋体"/>
                <w:b w:val="0"/>
                <w:bCs/>
                <w:color w:val="auto"/>
                <w:szCs w:val="21"/>
              </w:rPr>
              <w:t>上下行带宽满足1:1 。</w:t>
            </w:r>
          </w:p>
          <w:p>
            <w:pPr>
              <w:spacing w:line="360" w:lineRule="exact"/>
              <w:rPr>
                <w:rFonts w:ascii="宋体" w:hAnsi="宋体" w:eastAsia="宋体,NSimSun,SimSun"/>
                <w:b w:val="0"/>
                <w:bCs/>
                <w:color w:val="auto"/>
                <w:szCs w:val="21"/>
              </w:rPr>
            </w:pPr>
            <w:r>
              <w:rPr>
                <w:rFonts w:hint="eastAsia" w:ascii="宋体,NSimSun,SimSun" w:hAnsi="宋体" w:eastAsia="宋体,NSimSun,SimSun" w:cs="宋体"/>
                <w:b w:val="0"/>
                <w:bCs/>
                <w:color w:val="auto"/>
                <w:szCs w:val="21"/>
              </w:rPr>
              <w:t>网络满足WiFi上网功能。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4</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传输</w:t>
            </w:r>
            <w:r>
              <w:rPr>
                <w:rFonts w:ascii="宋体" w:hAnsi="宋体"/>
                <w:b w:val="0"/>
                <w:bCs/>
                <w:color w:val="auto"/>
                <w:szCs w:val="21"/>
              </w:rPr>
              <w:t>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259条</w:t>
            </w:r>
          </w:p>
        </w:tc>
        <w:tc>
          <w:tcPr>
            <w:tcW w:w="6653"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宋体,NSimSun,SimSun" w:hAnsi="宋体" w:eastAsia="宋体,NSimSun,SimSun" w:cs="宋体"/>
                <w:b w:val="0"/>
                <w:bCs/>
                <w:color w:val="auto"/>
                <w:szCs w:val="21"/>
              </w:rPr>
            </w:pPr>
            <w:r>
              <w:rPr>
                <w:rFonts w:hint="eastAsia" w:ascii="宋体,NSimSun,SimSun" w:hAnsi="宋体" w:eastAsia="宋体,NSimSun,SimSun" w:cs="宋体"/>
                <w:b w:val="0"/>
                <w:bCs/>
                <w:color w:val="auto"/>
                <w:szCs w:val="21"/>
              </w:rPr>
              <w:t>网络带宽200M。</w:t>
            </w:r>
          </w:p>
          <w:p>
            <w:pPr>
              <w:widowControl/>
              <w:wordWrap w:val="0"/>
              <w:jc w:val="left"/>
              <w:rPr>
                <w:rFonts w:ascii="宋体,NSimSun,SimSun" w:hAnsi="宋体" w:eastAsia="宋体,NSimSun,SimSun" w:cs="宋体"/>
                <w:b w:val="0"/>
                <w:bCs/>
                <w:color w:val="auto"/>
                <w:szCs w:val="21"/>
              </w:rPr>
            </w:pPr>
            <w:r>
              <w:rPr>
                <w:rFonts w:hint="eastAsia" w:ascii="宋体,NSimSun,SimSun" w:hAnsi="宋体" w:eastAsia="宋体,NSimSun,SimSun" w:cs="宋体"/>
                <w:b w:val="0"/>
                <w:bCs/>
                <w:color w:val="auto"/>
                <w:szCs w:val="21"/>
              </w:rPr>
              <w:t>上下行带宽满足1:1 。</w:t>
            </w:r>
          </w:p>
          <w:p>
            <w:pPr>
              <w:spacing w:line="360" w:lineRule="exact"/>
              <w:rPr>
                <w:rFonts w:ascii="宋体" w:hAnsi="宋体" w:eastAsia="宋体,NSimSun,SimSun"/>
                <w:b w:val="0"/>
                <w:bCs/>
                <w:color w:val="auto"/>
                <w:szCs w:val="21"/>
              </w:rPr>
            </w:pPr>
            <w:r>
              <w:rPr>
                <w:rFonts w:hint="eastAsia" w:ascii="宋体,NSimSun,SimSun" w:hAnsi="宋体" w:eastAsia="宋体,NSimSun,SimSun" w:cs="宋体"/>
                <w:b w:val="0"/>
                <w:bCs/>
                <w:color w:val="auto"/>
                <w:szCs w:val="21"/>
              </w:rPr>
              <w:t>网络满足WiFi上网功能。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5</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云存储</w:t>
            </w:r>
            <w:r>
              <w:rPr>
                <w:rFonts w:ascii="宋体" w:hAnsi="宋体"/>
                <w:b w:val="0"/>
                <w:bCs/>
                <w:color w:val="auto"/>
                <w:szCs w:val="21"/>
              </w:rPr>
              <w:t>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5个</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val="0"/>
                <w:bCs/>
                <w:color w:val="auto"/>
                <w:szCs w:val="21"/>
              </w:rPr>
            </w:pPr>
            <w:r>
              <w:rPr>
                <w:rFonts w:hint="eastAsia" w:ascii="宋体,NSimSun,SimSun" w:hAnsi="宋体" w:eastAsia="宋体,NSimSun,SimSun" w:cs="宋体"/>
                <w:b w:val="0"/>
                <w:bCs/>
                <w:color w:val="auto"/>
                <w:szCs w:val="21"/>
              </w:rPr>
              <w:t>★存储空间2T。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6</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云存储</w:t>
            </w:r>
            <w:r>
              <w:rPr>
                <w:rFonts w:ascii="宋体" w:hAnsi="宋体"/>
                <w:b w:val="0"/>
                <w:bCs/>
                <w:color w:val="auto"/>
                <w:szCs w:val="21"/>
              </w:rPr>
              <w:t>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ascii="宋体" w:hAnsi="宋体"/>
                <w:b w:val="0"/>
                <w:bCs/>
                <w:color w:val="auto"/>
                <w:szCs w:val="21"/>
              </w:rPr>
              <w:t>8</w:t>
            </w:r>
            <w:r>
              <w:rPr>
                <w:rFonts w:hint="eastAsia" w:ascii="宋体" w:hAnsi="宋体"/>
                <w:b w:val="0"/>
                <w:bCs/>
                <w:color w:val="auto"/>
                <w:szCs w:val="21"/>
              </w:rPr>
              <w:t>个</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NSimSun,SimSun" w:hAnsi="宋体" w:eastAsia="宋体,NSimSun,SimSun" w:cs="宋体"/>
                <w:b w:val="0"/>
                <w:bCs/>
                <w:color w:val="auto"/>
                <w:szCs w:val="21"/>
              </w:rPr>
              <w:t>存储空间1T。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7</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信息</w:t>
            </w:r>
            <w:r>
              <w:rPr>
                <w:rFonts w:ascii="宋体" w:hAnsi="宋体"/>
                <w:b w:val="0"/>
                <w:bCs/>
                <w:color w:val="auto"/>
                <w:szCs w:val="21"/>
              </w:rPr>
              <w:t>平台</w:t>
            </w:r>
            <w:r>
              <w:rPr>
                <w:rFonts w:hint="eastAsia" w:ascii="宋体" w:hAnsi="宋体"/>
                <w:b w:val="0"/>
                <w:bCs/>
                <w:color w:val="auto"/>
                <w:szCs w:val="21"/>
              </w:rPr>
              <w:t>服</w:t>
            </w:r>
            <w:r>
              <w:rPr>
                <w:rFonts w:ascii="宋体" w:hAnsi="宋体"/>
                <w:b w:val="0"/>
                <w:bCs/>
                <w:color w:val="auto"/>
                <w:szCs w:val="21"/>
              </w:rPr>
              <w:t>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2个</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NSimSun,SimSun" w:hAnsi="宋体" w:eastAsia="宋体,NSimSun,SimSun" w:cs="宋体"/>
                <w:b w:val="0"/>
                <w:bCs/>
                <w:color w:val="auto"/>
                <w:szCs w:val="21"/>
              </w:rPr>
            </w:pPr>
            <w:r>
              <w:rPr>
                <w:rFonts w:hint="eastAsia" w:cs="宋体" w:asciiTheme="minorEastAsia" w:hAnsiTheme="minorEastAsia" w:eastAsiaTheme="minorEastAsia"/>
                <w:b w:val="0"/>
                <w:bCs/>
                <w:color w:val="auto"/>
                <w:szCs w:val="21"/>
              </w:rPr>
              <w:t>★</w:t>
            </w:r>
            <w:r>
              <w:rPr>
                <w:rFonts w:hint="eastAsia" w:ascii="宋体,NSimSun,SimSun" w:hAnsi="宋体" w:eastAsia="宋体,NSimSun,SimSun" w:cs="宋体"/>
                <w:b w:val="0"/>
                <w:bCs/>
                <w:color w:val="auto"/>
                <w:szCs w:val="21"/>
              </w:rPr>
              <w:t>平台MO成功率高于97%，MT成功率高于95%，全程接通率高于95%；状态报告返回率高于97%；短信下发延时低于12秒；并提供500条/秒带宽。</w:t>
            </w:r>
          </w:p>
          <w:p>
            <w:pPr>
              <w:spacing w:line="360" w:lineRule="exact"/>
              <w:jc w:val="left"/>
              <w:rPr>
                <w:rFonts w:ascii="宋体,NSimSun,SimSun" w:hAnsi="宋体" w:eastAsia="宋体,NSimSun,SimSun" w:cs="宋体"/>
                <w:b w:val="0"/>
                <w:bCs/>
                <w:color w:val="auto"/>
                <w:szCs w:val="21"/>
              </w:rPr>
            </w:pPr>
            <w:r>
              <w:rPr>
                <w:rFonts w:hint="eastAsia" w:ascii="宋体,NSimSun,SimSun" w:hAnsi="宋体" w:eastAsia="宋体,NSimSun,SimSun" w:cs="宋体"/>
                <w:b w:val="0"/>
                <w:bCs/>
                <w:color w:val="auto"/>
                <w:szCs w:val="21"/>
              </w:rPr>
              <w:t>提供含三网统一的码号资源。</w:t>
            </w:r>
          </w:p>
          <w:p>
            <w:pPr>
              <w:spacing w:line="360" w:lineRule="exact"/>
              <w:jc w:val="left"/>
              <w:rPr>
                <w:rFonts w:ascii="宋体,NSimSun,SimSun" w:hAnsi="宋体" w:eastAsia="宋体,NSimSun,SimSun" w:cs="宋体"/>
                <w:b w:val="0"/>
                <w:bCs/>
                <w:color w:val="auto"/>
                <w:szCs w:val="21"/>
              </w:rPr>
            </w:pPr>
            <w:r>
              <w:rPr>
                <w:rFonts w:hint="eastAsia" w:ascii="宋体,NSimSun,SimSun" w:hAnsi="宋体" w:eastAsia="宋体,NSimSun,SimSun" w:cs="宋体"/>
                <w:b w:val="0"/>
                <w:bCs/>
                <w:color w:val="auto"/>
                <w:szCs w:val="21"/>
              </w:rPr>
              <w:t>★平台系统平均无故障率不低于 99.99%；排除其他网元故障，行业短信网关平均无故障时间不少于 20000 小时。</w:t>
            </w:r>
          </w:p>
          <w:p>
            <w:pPr>
              <w:spacing w:line="360" w:lineRule="exact"/>
              <w:jc w:val="left"/>
              <w:rPr>
                <w:rFonts w:ascii="宋体" w:hAnsi="宋体"/>
                <w:b w:val="0"/>
                <w:bCs/>
                <w:color w:val="auto"/>
                <w:szCs w:val="21"/>
              </w:rPr>
            </w:pPr>
            <w:r>
              <w:rPr>
                <w:rFonts w:hint="eastAsia" w:ascii="宋体,NSimSun,SimSun" w:hAnsi="宋体" w:eastAsia="宋体,NSimSun,SimSun" w:cs="宋体"/>
                <w:b w:val="0"/>
                <w:bCs/>
                <w:color w:val="auto"/>
                <w:szCs w:val="21"/>
              </w:rPr>
              <w:t>★网络转换、隔离网闸、MPLS-VPN及物理专线等多种方式实现内平台连接。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b w:val="0"/>
                <w:bCs/>
                <w:color w:val="auto"/>
                <w:szCs w:val="21"/>
              </w:rPr>
            </w:pPr>
            <w:r>
              <w:rPr>
                <w:rFonts w:ascii="宋体" w:hAnsi="宋体"/>
                <w:b w:val="0"/>
                <w:bCs/>
                <w:color w:val="auto"/>
                <w:szCs w:val="21"/>
              </w:rPr>
              <w:t>数字线路</w:t>
            </w:r>
            <w:r>
              <w:rPr>
                <w:rFonts w:hint="eastAsia" w:ascii="宋体" w:hAnsi="宋体"/>
                <w:b w:val="0"/>
                <w:bCs/>
                <w:color w:val="auto"/>
                <w:szCs w:val="21"/>
              </w:rPr>
              <w:t>服</w:t>
            </w:r>
            <w:r>
              <w:rPr>
                <w:rFonts w:ascii="宋体" w:hAnsi="宋体"/>
                <w:b w:val="0"/>
                <w:bCs/>
                <w:color w:val="auto"/>
                <w:szCs w:val="21"/>
              </w:rPr>
              <w:t>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 w:val="0"/>
                <w:bCs/>
                <w:color w:val="auto"/>
                <w:szCs w:val="21"/>
              </w:rPr>
            </w:pPr>
            <w:r>
              <w:rPr>
                <w:rFonts w:hint="eastAsia" w:ascii="宋体" w:hAnsi="宋体"/>
                <w:b w:val="0"/>
                <w:bCs/>
                <w:color w:val="auto"/>
                <w:szCs w:val="21"/>
              </w:rPr>
              <w:t>7条</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对点光纤线路7条，线路带宽10M。</w:t>
            </w:r>
            <w:r>
              <w:rPr>
                <w:rFonts w:hint="eastAsia" w:ascii="宋体" w:hAnsi="宋体"/>
                <w:b w:val="0"/>
                <w:bCs/>
                <w:color w:val="auto"/>
                <w:szCs w:val="21"/>
              </w:rPr>
              <w:cr/>
            </w:r>
            <w:r>
              <w:rPr>
                <w:rFonts w:hint="eastAsia" w:ascii="宋体" w:hAnsi="宋体"/>
                <w:b w:val="0"/>
                <w:bCs/>
                <w:color w:val="auto"/>
                <w:szCs w:val="21"/>
              </w:rPr>
              <w:t>接入点要求电路为光纤接入。</w:t>
            </w:r>
          </w:p>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接入光纤电路与互联网（公网）物理隔离。</w:t>
            </w:r>
          </w:p>
          <w:p>
            <w:pPr>
              <w:spacing w:line="360" w:lineRule="exact"/>
              <w:rPr>
                <w:rFonts w:ascii="宋体" w:hAnsi="宋体"/>
                <w:b w:val="0"/>
                <w:bCs/>
                <w:color w:val="auto"/>
                <w:szCs w:val="21"/>
              </w:rPr>
            </w:pPr>
            <w:r>
              <w:rPr>
                <w:rFonts w:hint="eastAsia" w:ascii="宋体" w:hAnsi="宋体"/>
                <w:b w:val="0"/>
                <w:bCs/>
                <w:color w:val="auto"/>
                <w:szCs w:val="21"/>
              </w:rPr>
              <w:t>接口类型：可提供RJ45、E1、G.703、V.35等接口类型。</w:t>
            </w:r>
          </w:p>
          <w:p>
            <w:pPr>
              <w:spacing w:line="360" w:lineRule="exact"/>
              <w:rPr>
                <w:rFonts w:ascii="宋体" w:hAnsi="宋体"/>
                <w:b w:val="0"/>
                <w:bCs/>
                <w:color w:val="auto"/>
                <w:szCs w:val="21"/>
              </w:rPr>
            </w:pPr>
            <w:r>
              <w:rPr>
                <w:rFonts w:hint="eastAsia" w:ascii="宋体" w:hAnsi="宋体"/>
                <w:b w:val="0"/>
                <w:bCs/>
                <w:color w:val="auto"/>
                <w:szCs w:val="21"/>
              </w:rPr>
              <w:t>光缆敷设方式：管道、电缆沟，不能转租第三家。</w:t>
            </w:r>
          </w:p>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传输设备具有全网网管监控功能，并实行7*24小时实时监控。</w:t>
            </w:r>
          </w:p>
          <w:p>
            <w:pPr>
              <w:spacing w:line="360" w:lineRule="exact"/>
              <w:rPr>
                <w:rFonts w:ascii="宋体" w:hAnsi="宋体"/>
                <w:b w:val="0"/>
                <w:bCs/>
                <w:color w:val="auto"/>
                <w:szCs w:val="21"/>
              </w:rPr>
            </w:pPr>
            <w:r>
              <w:rPr>
                <w:rFonts w:hint="eastAsia" w:ascii="宋体" w:hAnsi="宋体"/>
                <w:b w:val="0"/>
                <w:bCs/>
                <w:color w:val="auto"/>
                <w:szCs w:val="21"/>
              </w:rPr>
              <w:t>传输接入层至骨干层均为自愈环保护。</w:t>
            </w:r>
          </w:p>
          <w:p>
            <w:pPr>
              <w:spacing w:line="360" w:lineRule="exact"/>
              <w:rPr>
                <w:rFonts w:ascii="宋体" w:hAnsi="宋体"/>
                <w:b w:val="0"/>
                <w:bCs/>
                <w:color w:val="auto"/>
                <w:szCs w:val="21"/>
              </w:rPr>
            </w:pPr>
            <w:r>
              <w:rPr>
                <w:rFonts w:hint="eastAsia" w:ascii="宋体" w:hAnsi="宋体"/>
                <w:b w:val="0"/>
                <w:bCs/>
                <w:color w:val="auto"/>
                <w:szCs w:val="21"/>
              </w:rPr>
              <w:t>线路时延：终端网络接入 ping测1M报文时间小于10毫秒。</w:t>
            </w:r>
          </w:p>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线路丢帧率：小于0.5%，且不允许出现连续丢包。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9</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 w:val="0"/>
                <w:bCs/>
                <w:color w:val="auto"/>
                <w:szCs w:val="21"/>
              </w:rPr>
            </w:pPr>
            <w:r>
              <w:rPr>
                <w:rFonts w:hint="eastAsia" w:ascii="宋体" w:hAnsi="宋体"/>
                <w:b w:val="0"/>
                <w:bCs/>
                <w:color w:val="auto"/>
                <w:szCs w:val="21"/>
              </w:rPr>
              <w:t>机顶盒</w:t>
            </w:r>
            <w:r>
              <w:rPr>
                <w:rFonts w:ascii="宋体" w:hAnsi="宋体"/>
                <w:b w:val="0"/>
                <w:bCs/>
                <w:color w:val="auto"/>
                <w:szCs w:val="21"/>
              </w:rPr>
              <w:t>终端</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 w:val="0"/>
                <w:bCs/>
                <w:color w:val="auto"/>
                <w:szCs w:val="21"/>
              </w:rPr>
            </w:pPr>
            <w:r>
              <w:rPr>
                <w:rFonts w:hint="eastAsia" w:ascii="宋体" w:hAnsi="宋体"/>
                <w:b w:val="0"/>
                <w:bCs/>
                <w:color w:val="auto"/>
                <w:szCs w:val="21"/>
              </w:rPr>
              <w:t>4台</w:t>
            </w:r>
          </w:p>
        </w:tc>
        <w:tc>
          <w:tcPr>
            <w:tcW w:w="66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 xml:space="preserve">支持HTTP Progress Download和HLS（HTTP Live Streaming）点播播放。 </w:t>
            </w:r>
          </w:p>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支持通过集成WiMo 、Airplay等协议实现多屏互动功能，具体包括屏幕分享、内容分享以及遥控控制功能。</w:t>
            </w:r>
          </w:p>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网络协议：以太网、无线局域网、IPV4/IPV6双栈协议、IP 、TCP、UDP、PPPoE、DHCP、ICMP、MLDv2、IPV6 PIM、IGMPv2或以上等。</w:t>
            </w:r>
          </w:p>
          <w:p>
            <w:pPr>
              <w:spacing w:line="360" w:lineRule="exac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应用协议：HLS 2.4 或以上、HTML 4.01或以上、RTP、RTCP、RTSP、HTTP1.1、SSL2.0/3.0、SOAP、UPNP等。</w:t>
            </w:r>
          </w:p>
          <w:p>
            <w:pPr>
              <w:spacing w:line="360" w:lineRule="exact"/>
              <w:rPr>
                <w:rFonts w:ascii="宋体" w:hAnsi="宋体"/>
                <w:b w:val="0"/>
                <w:bCs/>
                <w:color w:val="auto"/>
                <w:szCs w:val="21"/>
              </w:rPr>
            </w:pPr>
            <w:r>
              <w:rPr>
                <w:rFonts w:hint="eastAsia" w:ascii="宋体" w:hAnsi="宋体"/>
                <w:b w:val="0"/>
                <w:bCs/>
                <w:color w:val="auto"/>
                <w:szCs w:val="21"/>
              </w:rPr>
              <w:t>支持预置软探针能力。</w:t>
            </w:r>
          </w:p>
          <w:p>
            <w:pPr>
              <w:spacing w:line="360" w:lineRule="exact"/>
              <w:rPr>
                <w:rFonts w:ascii="宋体" w:hAnsi="宋体"/>
                <w:b w:val="0"/>
                <w:bCs/>
                <w:color w:val="auto"/>
                <w:szCs w:val="21"/>
              </w:rPr>
            </w:pPr>
            <w:r>
              <w:rPr>
                <w:rFonts w:hint="eastAsia" w:ascii="宋体" w:hAnsi="宋体"/>
                <w:b w:val="0"/>
                <w:bCs/>
                <w:color w:val="auto"/>
                <w:szCs w:val="21"/>
              </w:rPr>
              <w:t>支持软探针运行必须的环境，支持rm、mv、cp、echo等常用命令。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val="0"/>
                <w:bCs/>
                <w:color w:val="auto"/>
                <w:szCs w:val="21"/>
              </w:rPr>
            </w:pPr>
            <w:r>
              <w:rPr>
                <w:rFonts w:hint="eastAsia" w:cs="宋体" w:asciiTheme="minorEastAsia" w:hAnsiTheme="minorEastAsia" w:eastAsiaTheme="minorEastAsia"/>
                <w:b w:val="0"/>
                <w:bCs/>
                <w:color w:val="auto"/>
                <w:szCs w:val="21"/>
              </w:rPr>
              <w:t>★</w:t>
            </w:r>
            <w:r>
              <w:rPr>
                <w:rFonts w:hint="eastAsia" w:ascii="宋体" w:hAnsi="宋体"/>
                <w:b w:val="0"/>
                <w:bCs/>
                <w:color w:val="auto"/>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合同签订日期</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自成交通知书发出之日起</w:t>
            </w:r>
            <w:r>
              <w:rPr>
                <w:rFonts w:ascii="宋体" w:hAnsi="宋体"/>
                <w:b w:val="0"/>
                <w:bCs/>
                <w:color w:val="auto"/>
                <w:szCs w:val="21"/>
              </w:rPr>
              <w:t>1</w:t>
            </w:r>
            <w:r>
              <w:rPr>
                <w:rFonts w:hint="eastAsia" w:ascii="宋体" w:hAnsi="宋体"/>
                <w:b w:val="0"/>
                <w:bCs/>
                <w:color w:val="auto"/>
                <w:szCs w:val="21"/>
                <w:lang w:val="en-US" w:eastAsia="zh-CN"/>
              </w:rPr>
              <w:t>0</w:t>
            </w:r>
            <w:r>
              <w:rPr>
                <w:rFonts w:hint="eastAsia" w:ascii="宋体" w:hAnsi="宋体"/>
                <w:b w:val="0"/>
                <w:bCs/>
                <w:color w:val="auto"/>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服务期限</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自签订合同之日起三年内。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服务地点</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服务地点：大新县（采购人指定地点）。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线路安装时间</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自签订合同之日起30日内全部线路安装完毕并验收合格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安装标准及验收标准</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符合国家有关技术规范和技术标准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付款条件</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终端租用及线路服务费用按年支付，每年支付一次，所有终端设备及线路服务验收合格（每月的28日汇总验收当月的使用情况）后二十个工作日内，乙方开具发票给甲方，甲方自收到发票后10个工作日内一次性付清乙方一年的费用（无安装费、无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val="0"/>
                <w:bCs/>
                <w:color w:val="auto"/>
                <w:szCs w:val="21"/>
              </w:rPr>
            </w:pPr>
            <w:r>
              <w:rPr>
                <w:rFonts w:hint="eastAsia" w:ascii="宋体" w:hAnsi="宋体"/>
                <w:b w:val="0"/>
                <w:bCs/>
                <w:color w:val="auto"/>
                <w:szCs w:val="21"/>
              </w:rPr>
              <w:t>其他要求</w:t>
            </w:r>
          </w:p>
        </w:tc>
        <w:tc>
          <w:tcPr>
            <w:tcW w:w="75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val="0"/>
                <w:bCs/>
                <w:color w:val="auto"/>
                <w:szCs w:val="21"/>
              </w:rPr>
            </w:pPr>
            <w:r>
              <w:rPr>
                <w:rFonts w:hint="eastAsia" w:ascii="宋体" w:hAnsi="宋体"/>
                <w:b w:val="0"/>
                <w:bCs/>
                <w:color w:val="auto"/>
                <w:szCs w:val="21"/>
              </w:rPr>
              <w:t>一、</w:t>
            </w:r>
            <w:r>
              <w:rPr>
                <w:rFonts w:hint="eastAsia" w:ascii="宋体" w:hAnsi="宋体"/>
                <w:b w:val="0"/>
                <w:bCs/>
                <w:color w:val="auto"/>
                <w:szCs w:val="21"/>
                <w:lang w:eastAsia="zh-CN"/>
              </w:rPr>
              <w:t>竞标</w:t>
            </w:r>
            <w:r>
              <w:rPr>
                <w:rFonts w:hint="eastAsia" w:ascii="宋体" w:hAnsi="宋体"/>
                <w:b w:val="0"/>
                <w:bCs/>
                <w:color w:val="auto"/>
                <w:szCs w:val="21"/>
              </w:rPr>
              <w:t>人至少需提供以下资质证明文件中的一种：</w:t>
            </w:r>
          </w:p>
          <w:p>
            <w:pPr>
              <w:spacing w:line="360" w:lineRule="exact"/>
              <w:rPr>
                <w:rFonts w:ascii="宋体" w:hAnsi="宋体"/>
                <w:b w:val="0"/>
                <w:bCs/>
                <w:color w:val="auto"/>
                <w:szCs w:val="21"/>
              </w:rPr>
            </w:pPr>
            <w:r>
              <w:rPr>
                <w:rFonts w:hint="eastAsia" w:ascii="宋体" w:hAnsi="宋体"/>
                <w:b w:val="0"/>
                <w:bCs/>
                <w:color w:val="auto"/>
                <w:szCs w:val="21"/>
              </w:rPr>
              <w:t>1、《中华人民共和国基础电信业务经营许可证》复印件。</w:t>
            </w:r>
          </w:p>
          <w:p>
            <w:pPr>
              <w:spacing w:line="360" w:lineRule="exact"/>
              <w:rPr>
                <w:rFonts w:ascii="宋体" w:hAnsi="宋体"/>
                <w:b w:val="0"/>
                <w:bCs/>
                <w:color w:val="auto"/>
                <w:szCs w:val="21"/>
              </w:rPr>
            </w:pPr>
            <w:r>
              <w:rPr>
                <w:rFonts w:hint="eastAsia" w:ascii="宋体" w:hAnsi="宋体"/>
                <w:b w:val="0"/>
                <w:bCs/>
                <w:color w:val="auto"/>
                <w:szCs w:val="21"/>
              </w:rPr>
              <w:t>2、与基础电信运营商签订的框架协议复印件以证明竞标人能合法提供本项目采购的服务。</w:t>
            </w:r>
          </w:p>
          <w:p>
            <w:pPr>
              <w:spacing w:line="360" w:lineRule="exact"/>
              <w:rPr>
                <w:rFonts w:ascii="宋体" w:hAnsi="宋体"/>
                <w:b w:val="0"/>
                <w:bCs/>
                <w:color w:val="auto"/>
                <w:szCs w:val="21"/>
              </w:rPr>
            </w:pPr>
            <w:r>
              <w:rPr>
                <w:rFonts w:hint="eastAsia" w:ascii="宋体" w:hAnsi="宋体"/>
                <w:b w:val="0"/>
                <w:bCs/>
                <w:color w:val="auto"/>
                <w:szCs w:val="21"/>
              </w:rPr>
              <w:t xml:space="preserve">2. </w:t>
            </w:r>
            <w:r>
              <w:rPr>
                <w:rFonts w:hint="eastAsia" w:ascii="宋体" w:hAnsi="宋体"/>
                <w:b w:val="0"/>
                <w:bCs/>
                <w:color w:val="auto"/>
                <w:szCs w:val="21"/>
                <w:lang w:eastAsia="zh-CN"/>
              </w:rPr>
              <w:t>竞标</w:t>
            </w:r>
            <w:r>
              <w:rPr>
                <w:rFonts w:hint="eastAsia" w:ascii="宋体" w:hAnsi="宋体"/>
                <w:b w:val="0"/>
                <w:bCs/>
                <w:color w:val="auto"/>
                <w:szCs w:val="21"/>
              </w:rPr>
              <w:t>人具备以下条件之一：</w:t>
            </w:r>
          </w:p>
          <w:p>
            <w:pPr>
              <w:spacing w:line="360" w:lineRule="exact"/>
              <w:rPr>
                <w:rFonts w:ascii="宋体" w:hAnsi="宋体"/>
                <w:b w:val="0"/>
                <w:bCs/>
                <w:color w:val="auto"/>
                <w:szCs w:val="21"/>
              </w:rPr>
            </w:pPr>
            <w:r>
              <w:rPr>
                <w:rFonts w:hint="eastAsia" w:ascii="宋体" w:hAnsi="宋体"/>
                <w:b w:val="0"/>
                <w:bCs/>
                <w:color w:val="auto"/>
                <w:szCs w:val="21"/>
              </w:rPr>
              <w:t>（1）具有基础电信业务经营许可证；</w:t>
            </w:r>
          </w:p>
          <w:p>
            <w:pPr>
              <w:spacing w:line="360" w:lineRule="exact"/>
              <w:rPr>
                <w:rFonts w:ascii="宋体" w:hAnsi="宋体"/>
                <w:b w:val="0"/>
                <w:bCs/>
                <w:color w:val="auto"/>
                <w:szCs w:val="21"/>
              </w:rPr>
            </w:pPr>
            <w:r>
              <w:rPr>
                <w:rFonts w:hint="eastAsia" w:ascii="宋体" w:hAnsi="宋体"/>
                <w:b w:val="0"/>
                <w:bCs/>
                <w:color w:val="auto"/>
                <w:szCs w:val="21"/>
              </w:rPr>
              <w:t>（2）具有满足上述资格条件（1）的法人出具针对本项目授权书原件。</w:t>
            </w:r>
          </w:p>
          <w:p>
            <w:pPr>
              <w:spacing w:line="360" w:lineRule="exact"/>
              <w:rPr>
                <w:rFonts w:ascii="宋体" w:hAnsi="宋体"/>
                <w:b w:val="0"/>
                <w:bCs/>
                <w:color w:val="auto"/>
                <w:szCs w:val="21"/>
              </w:rPr>
            </w:pPr>
            <w:r>
              <w:rPr>
                <w:rFonts w:hint="eastAsia" w:ascii="宋体" w:hAnsi="宋体"/>
                <w:b w:val="0"/>
                <w:bCs/>
                <w:color w:val="auto"/>
                <w:szCs w:val="21"/>
              </w:rPr>
              <w:t>二、售后服务要求：</w:t>
            </w:r>
          </w:p>
          <w:p>
            <w:pPr>
              <w:spacing w:line="360" w:lineRule="exact"/>
              <w:rPr>
                <w:rFonts w:ascii="宋体" w:hAnsi="宋体"/>
                <w:b w:val="0"/>
                <w:bCs/>
                <w:color w:val="auto"/>
                <w:szCs w:val="21"/>
              </w:rPr>
            </w:pPr>
            <w:r>
              <w:rPr>
                <w:rFonts w:hint="eastAsia" w:ascii="宋体" w:hAnsi="宋体"/>
                <w:b w:val="0"/>
                <w:bCs/>
                <w:color w:val="auto"/>
                <w:szCs w:val="21"/>
              </w:rPr>
              <w:t>1、本项目采购租用期3年；质量保证期 3年（采购人指定地点的所有线路开通并验收合格之日起计）。</w:t>
            </w:r>
          </w:p>
          <w:p>
            <w:pPr>
              <w:spacing w:line="360" w:lineRule="exact"/>
              <w:rPr>
                <w:rFonts w:ascii="宋体" w:hAnsi="宋体"/>
                <w:b w:val="0"/>
                <w:bCs/>
                <w:color w:val="auto"/>
                <w:szCs w:val="21"/>
              </w:rPr>
            </w:pPr>
            <w:r>
              <w:rPr>
                <w:rFonts w:hint="eastAsia" w:ascii="宋体" w:hAnsi="宋体"/>
                <w:b w:val="0"/>
                <w:bCs/>
                <w:color w:val="auto"/>
                <w:szCs w:val="21"/>
              </w:rPr>
              <w:t>2、处理问题响应时间：保证网络的畅通，负责运营商到用户单位主干光缆所有设备的免费运行维护，如光端机、转换器等设备；如果主干网络出现问题，必须在接到报告后4个小时内到达现场，负责排除故障，如设备故障在4小时内无法解决的应免费提供备件，问题解决时间要求不超过 1个 工作日；若超时不能解决，成交人须减免当月该故障专线的月租费；若一个月内采购人有累计30%以上的线路出现故障，且成交人未在1个工作日内给予解决的，采购人有权终止合同，并选择其他服务提供商（如遇不可抗力除外）。</w:t>
            </w:r>
          </w:p>
          <w:p>
            <w:pPr>
              <w:spacing w:line="360" w:lineRule="exact"/>
              <w:rPr>
                <w:rFonts w:ascii="宋体" w:hAnsi="宋体"/>
                <w:b w:val="0"/>
                <w:bCs/>
                <w:color w:val="auto"/>
                <w:szCs w:val="21"/>
              </w:rPr>
            </w:pPr>
            <w:r>
              <w:rPr>
                <w:rFonts w:hint="eastAsia" w:ascii="宋体" w:hAnsi="宋体"/>
                <w:b w:val="0"/>
                <w:bCs/>
                <w:color w:val="auto"/>
                <w:szCs w:val="21"/>
              </w:rPr>
              <w:t>3、本地化服务：竞标人必须向各用户单位承诺提供本地化线路及其延伸售后服务技术支持，提供 7×24 小时的售后服务响应。</w:t>
            </w:r>
          </w:p>
          <w:p>
            <w:pPr>
              <w:spacing w:line="360" w:lineRule="exact"/>
              <w:rPr>
                <w:rFonts w:ascii="宋体" w:hAnsi="宋体"/>
                <w:b w:val="0"/>
                <w:bCs/>
                <w:color w:val="auto"/>
                <w:szCs w:val="21"/>
              </w:rPr>
            </w:pPr>
            <w:r>
              <w:rPr>
                <w:rFonts w:ascii="宋体" w:hAnsi="宋体"/>
                <w:b w:val="0"/>
                <w:bCs/>
                <w:color w:val="auto"/>
                <w:szCs w:val="21"/>
              </w:rPr>
              <w:t>4</w:t>
            </w:r>
            <w:r>
              <w:rPr>
                <w:rFonts w:hint="eastAsia" w:ascii="宋体" w:hAnsi="宋体"/>
                <w:b w:val="0"/>
                <w:bCs/>
                <w:color w:val="auto"/>
                <w:szCs w:val="21"/>
              </w:rPr>
              <w:t>、成交人在电路租用期间应提供免费传输知识培训，指导采购单位及属于财政拔款的单位技术人员做好日常维护。</w:t>
            </w:r>
          </w:p>
          <w:p>
            <w:pPr>
              <w:spacing w:line="360" w:lineRule="exact"/>
              <w:rPr>
                <w:rFonts w:ascii="宋体" w:hAnsi="宋体"/>
                <w:b w:val="0"/>
                <w:bCs/>
                <w:color w:val="auto"/>
                <w:szCs w:val="21"/>
              </w:rPr>
            </w:pPr>
            <w:r>
              <w:rPr>
                <w:rFonts w:ascii="宋体" w:hAnsi="宋体"/>
                <w:b w:val="0"/>
                <w:bCs/>
                <w:color w:val="auto"/>
                <w:szCs w:val="21"/>
              </w:rPr>
              <w:t>5</w:t>
            </w:r>
            <w:r>
              <w:rPr>
                <w:rFonts w:hint="eastAsia" w:ascii="宋体" w:hAnsi="宋体"/>
                <w:b w:val="0"/>
                <w:bCs/>
                <w:color w:val="auto"/>
                <w:szCs w:val="21"/>
              </w:rPr>
              <w:t>、在服务期内，如果新增有专用线路需求的单位，无论地理位置是否偏远，均能提供光纤点对点专用线路接入能力；若各接入单位发生地址变更，成交人须免费提供线路搬迁服务。</w:t>
            </w:r>
          </w:p>
          <w:p>
            <w:pPr>
              <w:spacing w:line="360" w:lineRule="exact"/>
              <w:rPr>
                <w:rFonts w:ascii="宋体" w:hAnsi="宋体"/>
                <w:b w:val="0"/>
                <w:bCs/>
                <w:color w:val="auto"/>
                <w:szCs w:val="21"/>
              </w:rPr>
            </w:pPr>
            <w:r>
              <w:rPr>
                <w:rFonts w:ascii="宋体" w:hAnsi="宋体"/>
                <w:b w:val="0"/>
                <w:bCs/>
                <w:color w:val="auto"/>
                <w:szCs w:val="21"/>
              </w:rPr>
              <w:t>6</w:t>
            </w:r>
            <w:r>
              <w:rPr>
                <w:rFonts w:hint="eastAsia" w:ascii="宋体" w:hAnsi="宋体"/>
                <w:b w:val="0"/>
                <w:bCs/>
                <w:color w:val="auto"/>
                <w:szCs w:val="21"/>
              </w:rPr>
              <w:t>、因成交人施工、网络割接等原因影响网络运行的，应尽快消除故障、恢复通信线路，并提供相应的技术解决方案。</w:t>
            </w:r>
          </w:p>
          <w:p>
            <w:pPr>
              <w:spacing w:line="360" w:lineRule="exact"/>
              <w:rPr>
                <w:rFonts w:ascii="宋体" w:hAnsi="宋体"/>
                <w:b w:val="0"/>
                <w:bCs/>
                <w:color w:val="auto"/>
                <w:szCs w:val="21"/>
              </w:rPr>
            </w:pPr>
            <w:r>
              <w:rPr>
                <w:rFonts w:hint="eastAsia" w:ascii="宋体" w:hAnsi="宋体"/>
                <w:b w:val="0"/>
                <w:bCs/>
                <w:color w:val="auto"/>
                <w:szCs w:val="21"/>
              </w:rPr>
              <w:t>三、其他要求：</w:t>
            </w:r>
          </w:p>
          <w:p>
            <w:pPr>
              <w:spacing w:line="360" w:lineRule="exact"/>
              <w:rPr>
                <w:rFonts w:ascii="宋体" w:hAnsi="宋体"/>
                <w:b w:val="0"/>
                <w:bCs/>
                <w:color w:val="auto"/>
                <w:szCs w:val="21"/>
              </w:rPr>
            </w:pPr>
            <w:r>
              <w:rPr>
                <w:rFonts w:hint="eastAsia" w:ascii="宋体" w:hAnsi="宋体"/>
                <w:b w:val="0"/>
                <w:bCs/>
                <w:color w:val="auto"/>
                <w:szCs w:val="21"/>
              </w:rPr>
              <w:t>1、本项目实施地点：</w:t>
            </w:r>
            <w:r>
              <w:rPr>
                <w:rFonts w:hint="eastAsia" w:ascii="宋体" w:hAnsi="宋体"/>
                <w:b w:val="0"/>
                <w:bCs/>
                <w:color w:val="auto"/>
                <w:szCs w:val="21"/>
                <w:lang w:val="en-US" w:eastAsia="zh-CN"/>
              </w:rPr>
              <w:t>采购人</w:t>
            </w:r>
            <w:r>
              <w:rPr>
                <w:rFonts w:hint="eastAsia" w:ascii="宋体" w:hAnsi="宋体"/>
                <w:b w:val="0"/>
                <w:bCs/>
                <w:color w:val="auto"/>
                <w:szCs w:val="21"/>
              </w:rPr>
              <w:t>指定地点。</w:t>
            </w:r>
          </w:p>
          <w:p>
            <w:pPr>
              <w:spacing w:line="360" w:lineRule="exact"/>
              <w:rPr>
                <w:b w:val="0"/>
                <w:bCs/>
                <w:color w:val="auto"/>
                <w:szCs w:val="21"/>
              </w:rPr>
            </w:pPr>
            <w:r>
              <w:rPr>
                <w:rFonts w:hint="eastAsia" w:ascii="宋体" w:hAnsi="宋体"/>
                <w:b w:val="0"/>
                <w:bCs/>
                <w:color w:val="auto"/>
                <w:szCs w:val="21"/>
              </w:rPr>
              <w:t>2、报价必须含以下部分，包括：</w:t>
            </w:r>
          </w:p>
          <w:p>
            <w:pPr>
              <w:spacing w:line="360" w:lineRule="exact"/>
              <w:rPr>
                <w:rFonts w:hint="eastAsia"/>
                <w:b w:val="0"/>
                <w:bCs/>
                <w:color w:val="auto"/>
                <w:szCs w:val="21"/>
              </w:rPr>
            </w:pPr>
            <w:r>
              <w:rPr>
                <w:rFonts w:hint="eastAsia"/>
                <w:b w:val="0"/>
                <w:bCs/>
                <w:color w:val="auto"/>
                <w:szCs w:val="21"/>
                <w:lang w:eastAsia="zh-CN"/>
              </w:rPr>
              <w:t>竞标</w:t>
            </w:r>
            <w:r>
              <w:rPr>
                <w:rFonts w:hint="eastAsia"/>
                <w:b w:val="0"/>
                <w:bCs/>
                <w:color w:val="auto"/>
                <w:szCs w:val="21"/>
              </w:rPr>
              <w:t>报价为完成采购人指定服务所有内容的整体包干价，包括但不限于：</w:t>
            </w:r>
          </w:p>
          <w:p>
            <w:pPr>
              <w:spacing w:line="360" w:lineRule="exact"/>
              <w:rPr>
                <w:rFonts w:hint="eastAsia"/>
                <w:b w:val="0"/>
                <w:bCs/>
                <w:color w:val="auto"/>
                <w:szCs w:val="21"/>
              </w:rPr>
            </w:pPr>
            <w:r>
              <w:rPr>
                <w:rFonts w:hint="eastAsia"/>
                <w:b w:val="0"/>
                <w:bCs/>
                <w:color w:val="auto"/>
                <w:szCs w:val="21"/>
              </w:rPr>
              <w:t>（1）服务价格：包括拟投入本项目的人工、设备、拟投入本项目的软件的知识产权费等；</w:t>
            </w:r>
          </w:p>
          <w:p>
            <w:pPr>
              <w:spacing w:line="360" w:lineRule="exact"/>
              <w:rPr>
                <w:rFonts w:hint="eastAsia"/>
                <w:b w:val="0"/>
                <w:bCs/>
                <w:color w:val="auto"/>
                <w:szCs w:val="21"/>
              </w:rPr>
            </w:pPr>
            <w:r>
              <w:rPr>
                <w:rFonts w:hint="eastAsia"/>
                <w:b w:val="0"/>
                <w:bCs/>
                <w:color w:val="auto"/>
                <w:szCs w:val="21"/>
              </w:rPr>
              <w:t>（2）完成服务内容所需的标准附件、备品备件、专用工具的价格。</w:t>
            </w:r>
          </w:p>
          <w:p>
            <w:pPr>
              <w:spacing w:line="360" w:lineRule="exact"/>
              <w:rPr>
                <w:rFonts w:hint="eastAsia"/>
                <w:b w:val="0"/>
                <w:bCs/>
                <w:color w:val="auto"/>
                <w:szCs w:val="21"/>
              </w:rPr>
            </w:pPr>
            <w:r>
              <w:rPr>
                <w:rFonts w:hint="eastAsia"/>
                <w:b w:val="0"/>
                <w:bCs/>
                <w:color w:val="auto"/>
                <w:szCs w:val="21"/>
              </w:rPr>
              <w:t>（3）调试、培训、技术支持、售后服务费。</w:t>
            </w:r>
          </w:p>
          <w:p>
            <w:pPr>
              <w:spacing w:line="360" w:lineRule="exact"/>
              <w:rPr>
                <w:rFonts w:hint="eastAsia"/>
                <w:b w:val="0"/>
                <w:bCs/>
                <w:color w:val="auto"/>
                <w:szCs w:val="21"/>
              </w:rPr>
            </w:pPr>
            <w:r>
              <w:rPr>
                <w:rFonts w:hint="eastAsia"/>
                <w:b w:val="0"/>
                <w:bCs/>
                <w:color w:val="auto"/>
                <w:szCs w:val="21"/>
              </w:rPr>
              <w:t>（4）保险费和各项税金。</w:t>
            </w:r>
          </w:p>
          <w:p>
            <w:pPr>
              <w:spacing w:line="360" w:lineRule="exact"/>
              <w:rPr>
                <w:rFonts w:hint="eastAsia"/>
                <w:b w:val="0"/>
                <w:bCs/>
                <w:color w:val="auto"/>
                <w:szCs w:val="21"/>
              </w:rPr>
            </w:pPr>
            <w:r>
              <w:rPr>
                <w:rFonts w:hint="eastAsia"/>
                <w:b w:val="0"/>
                <w:bCs/>
                <w:color w:val="auto"/>
                <w:szCs w:val="21"/>
              </w:rPr>
              <w:t>注：</w:t>
            </w:r>
          </w:p>
          <w:p>
            <w:pPr>
              <w:spacing w:line="360" w:lineRule="exact"/>
              <w:rPr>
                <w:rFonts w:hint="eastAsia"/>
                <w:b w:val="0"/>
                <w:bCs/>
                <w:color w:val="auto"/>
                <w:szCs w:val="21"/>
              </w:rPr>
            </w:pPr>
            <w:r>
              <w:rPr>
                <w:rFonts w:hint="eastAsia"/>
                <w:b w:val="0"/>
                <w:bCs/>
                <w:color w:val="auto"/>
                <w:szCs w:val="21"/>
              </w:rPr>
              <w:t>1、本项目为整体服务包干项目，</w:t>
            </w:r>
            <w:r>
              <w:rPr>
                <w:rFonts w:hint="eastAsia"/>
                <w:b w:val="0"/>
                <w:bCs/>
                <w:color w:val="auto"/>
                <w:szCs w:val="21"/>
                <w:lang w:eastAsia="zh-CN"/>
              </w:rPr>
              <w:t>竞标</w:t>
            </w:r>
            <w:r>
              <w:rPr>
                <w:rFonts w:hint="eastAsia"/>
                <w:b w:val="0"/>
                <w:bCs/>
                <w:color w:val="auto"/>
                <w:szCs w:val="21"/>
              </w:rPr>
              <w:t>报价中应包含所有服务内容，</w:t>
            </w:r>
            <w:r>
              <w:rPr>
                <w:rFonts w:hint="eastAsia"/>
                <w:b w:val="0"/>
                <w:bCs/>
                <w:color w:val="auto"/>
                <w:szCs w:val="21"/>
                <w:lang w:val="en-US" w:eastAsia="zh-CN"/>
              </w:rPr>
              <w:t>成交</w:t>
            </w:r>
            <w:r>
              <w:rPr>
                <w:rFonts w:hint="eastAsia"/>
                <w:b w:val="0"/>
                <w:bCs/>
                <w:color w:val="auto"/>
                <w:szCs w:val="21"/>
              </w:rPr>
              <w:t>后采购人每年不再另行支付额外费用。</w:t>
            </w:r>
          </w:p>
          <w:p>
            <w:pPr>
              <w:spacing w:line="360" w:lineRule="exact"/>
              <w:rPr>
                <w:rFonts w:ascii="宋体" w:hAnsi="宋体"/>
                <w:b w:val="0"/>
                <w:bCs/>
                <w:color w:val="auto"/>
                <w:szCs w:val="21"/>
              </w:rPr>
            </w:pPr>
            <w:r>
              <w:rPr>
                <w:rFonts w:hint="eastAsia"/>
                <w:b w:val="0"/>
                <w:bCs/>
                <w:color w:val="auto"/>
                <w:szCs w:val="21"/>
              </w:rPr>
              <w:t>2、</w:t>
            </w:r>
            <w:r>
              <w:rPr>
                <w:rFonts w:hint="eastAsia" w:ascii="宋体" w:hAnsi="宋体"/>
                <w:b w:val="0"/>
                <w:bCs/>
                <w:color w:val="auto"/>
                <w:szCs w:val="21"/>
                <w:lang w:eastAsia="zh-CN"/>
              </w:rPr>
              <w:t>竞标</w:t>
            </w:r>
            <w:r>
              <w:rPr>
                <w:rFonts w:hint="eastAsia" w:ascii="宋体" w:hAnsi="宋体"/>
                <w:b w:val="0"/>
                <w:bCs/>
                <w:color w:val="auto"/>
                <w:szCs w:val="21"/>
              </w:rPr>
              <w:t>人的</w:t>
            </w:r>
            <w:r>
              <w:rPr>
                <w:rFonts w:hint="eastAsia" w:ascii="宋体" w:hAnsi="宋体"/>
                <w:b w:val="0"/>
                <w:bCs/>
                <w:color w:val="auto"/>
                <w:szCs w:val="21"/>
                <w:lang w:eastAsia="zh-CN"/>
              </w:rPr>
              <w:t>竞标</w:t>
            </w:r>
            <w:r>
              <w:rPr>
                <w:rFonts w:hint="eastAsia" w:ascii="宋体" w:hAnsi="宋体"/>
                <w:b w:val="0"/>
                <w:bCs/>
                <w:color w:val="auto"/>
                <w:szCs w:val="21"/>
              </w:rPr>
              <w:t>总报价≤采购预算（人民币98万元整/三年）。</w:t>
            </w:r>
          </w:p>
        </w:tc>
      </w:tr>
    </w:tbl>
    <w:p>
      <w:pPr>
        <w:spacing w:line="460" w:lineRule="exact"/>
        <w:rPr>
          <w:rFonts w:ascii="宋体"/>
          <w:color w:val="auto"/>
        </w:rPr>
      </w:pPr>
    </w:p>
    <w:p>
      <w:pPr>
        <w:widowControl/>
        <w:jc w:val="left"/>
        <w:rPr>
          <w:b/>
          <w:color w:val="auto"/>
          <w:sz w:val="44"/>
        </w:rPr>
      </w:pPr>
      <w:r>
        <w:rPr>
          <w:color w:val="auto"/>
        </w:rPr>
        <w:br w:type="page"/>
      </w:r>
    </w:p>
    <w:p>
      <w:pPr>
        <w:pStyle w:val="4"/>
        <w:rPr>
          <w:color w:val="auto"/>
          <w:spacing w:val="6"/>
        </w:rPr>
      </w:pPr>
      <w:bookmarkStart w:id="22" w:name="_Toc6171"/>
      <w:r>
        <w:rPr>
          <w:rFonts w:hint="eastAsia"/>
          <w:color w:val="auto"/>
        </w:rPr>
        <w:t>第</w:t>
      </w:r>
      <w:r>
        <w:rPr>
          <w:rFonts w:hint="eastAsia"/>
          <w:color w:val="auto"/>
          <w:lang w:val="en-US" w:eastAsia="zh-CN"/>
        </w:rPr>
        <w:t>四</w:t>
      </w:r>
      <w:r>
        <w:rPr>
          <w:rFonts w:hint="eastAsia"/>
          <w:color w:val="auto"/>
        </w:rPr>
        <w:t>章  评审方法</w:t>
      </w:r>
      <w:bookmarkEnd w:id="22"/>
    </w:p>
    <w:p>
      <w:pPr>
        <w:pStyle w:val="5"/>
        <w:rPr>
          <w:color w:val="auto"/>
        </w:rPr>
      </w:pPr>
      <w:bookmarkStart w:id="23" w:name="_Toc9276"/>
      <w:r>
        <w:rPr>
          <w:rFonts w:hint="eastAsia"/>
          <w:color w:val="auto"/>
        </w:rPr>
        <w:t>一 评标原则</w:t>
      </w:r>
      <w:bookmarkEnd w:id="23"/>
    </w:p>
    <w:p>
      <w:pPr>
        <w:spacing w:line="380" w:lineRule="exact"/>
        <w:ind w:firstLine="420" w:firstLineChars="200"/>
        <w:rPr>
          <w:rFonts w:ascii="宋体" w:hAnsi="Courier New"/>
          <w:color w:val="auto"/>
          <w:szCs w:val="21"/>
        </w:rPr>
      </w:pPr>
      <w:r>
        <w:rPr>
          <w:rFonts w:hint="eastAsia" w:ascii="宋体" w:hAnsi="Courier New"/>
          <w:color w:val="auto"/>
          <w:szCs w:val="21"/>
        </w:rPr>
        <w:t>（一）磋商小组成员：磋商小组由采购人代表和评审专家共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人以上单数组成，其中评审专家人数不得少于磋商小组成员总数的三分之二。</w:t>
      </w:r>
    </w:p>
    <w:p>
      <w:pPr>
        <w:spacing w:line="380" w:lineRule="exact"/>
        <w:ind w:firstLine="420" w:firstLineChars="200"/>
        <w:rPr>
          <w:rFonts w:ascii="宋体" w:hAnsi="Courier New"/>
          <w:color w:val="auto"/>
          <w:szCs w:val="21"/>
        </w:rPr>
      </w:pPr>
      <w:r>
        <w:rPr>
          <w:rFonts w:hint="eastAsia" w:ascii="宋体" w:hAnsi="Courier New"/>
          <w:color w:val="auto"/>
          <w:szCs w:val="21"/>
        </w:rPr>
        <w:t>（二）评审依据：磋商小组将以磋商文件、响应文件为评标依据，对供应商的磋商报价、技术、售后服务、信誉业绩等方面内容按百分制打分。</w:t>
      </w:r>
    </w:p>
    <w:p>
      <w:pPr>
        <w:spacing w:line="380" w:lineRule="exact"/>
        <w:ind w:firstLine="420" w:firstLineChars="200"/>
        <w:rPr>
          <w:rFonts w:ascii="宋体" w:hAnsi="Courier New"/>
          <w:color w:val="auto"/>
          <w:szCs w:val="21"/>
        </w:rPr>
      </w:pPr>
      <w:r>
        <w:rPr>
          <w:rFonts w:hint="eastAsia" w:ascii="宋体" w:hAnsi="Courier New"/>
          <w:color w:val="auto"/>
          <w:szCs w:val="21"/>
        </w:rPr>
        <w:t>（三）评标方式：以封闭方式进行。</w:t>
      </w:r>
    </w:p>
    <w:p>
      <w:pPr>
        <w:pStyle w:val="23"/>
        <w:spacing w:line="380" w:lineRule="exact"/>
        <w:ind w:firstLine="420" w:firstLineChars="200"/>
        <w:rPr>
          <w:rFonts w:hAnsi="宋体"/>
          <w:bCs/>
          <w:color w:val="auto"/>
        </w:rPr>
      </w:pPr>
      <w:r>
        <w:rPr>
          <w:rFonts w:hint="eastAsia" w:hAnsi="宋体"/>
          <w:bCs/>
          <w:color w:val="auto"/>
        </w:rPr>
        <w:t>（四）按照《政府采购促进中小企业发展暂行办法》（财库[2011]181号）的规定，供应商认定为小型或微型企业且提供本企业制造的货物、承担的工程或者服务，或者所提供的产品均为小型、微型企业产品的（必须提供中小企业声明函，否则不予以认定），对最终报价给予10%的扣除，扣除后的价格为评标价，即评标价=最终报价×（1-10%）；大中型企业与小型、微型企业组成联合体参与磋商，其中小型、微型企业的协议合同金额占到联合体协议合同总金额30%以上的，联合体最终报价给予2%的扣除，扣除后的价格为评标价，即评标价=最终报价×（1-2%）；除上述情况外，评标价=最终报价。</w:t>
      </w:r>
    </w:p>
    <w:p>
      <w:pPr>
        <w:pStyle w:val="23"/>
        <w:spacing w:line="380" w:lineRule="exact"/>
        <w:ind w:firstLine="420" w:firstLineChars="200"/>
        <w:rPr>
          <w:rFonts w:hAnsi="宋体"/>
          <w:bCs/>
          <w:color w:val="auto"/>
        </w:rPr>
      </w:pPr>
      <w:r>
        <w:rPr>
          <w:rFonts w:hint="eastAsia" w:hAnsi="宋体"/>
          <w:bCs/>
          <w:color w:val="auto"/>
        </w:rPr>
        <w:t>根据《关于政府采购支持监狱企业发展有关问题的通知》（财库[2014]68号）、</w:t>
      </w:r>
      <w:r>
        <w:rPr>
          <w:rFonts w:hint="eastAsia"/>
          <w:bCs/>
          <w:color w:val="auto"/>
        </w:rPr>
        <w:t>《关于我区政府采购支持监狱企业发展有关问题的通知》（桂财采[2018]24号）</w:t>
      </w:r>
      <w:r>
        <w:rPr>
          <w:rFonts w:hint="eastAsia" w:hAnsi="宋体"/>
          <w:bCs/>
          <w:color w:val="auto"/>
        </w:rPr>
        <w:t>的规定，监狱企业视同小型、微型企业，享受小型、微型企业评审中价格扣除的政府采购政策。（必须提供相关证明文件，否则不予以认定）</w:t>
      </w:r>
    </w:p>
    <w:p>
      <w:pPr>
        <w:spacing w:line="380" w:lineRule="exact"/>
        <w:ind w:firstLine="420" w:firstLineChars="200"/>
        <w:rPr>
          <w:rFonts w:hAnsi="宋体"/>
          <w:bCs/>
          <w:color w:val="auto"/>
        </w:rPr>
      </w:pPr>
      <w:r>
        <w:rPr>
          <w:rFonts w:hint="eastAsia" w:hAnsi="宋体"/>
          <w:bCs/>
          <w:color w:val="auto"/>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spacing w:line="380" w:lineRule="exact"/>
        <w:rPr>
          <w:rFonts w:ascii="宋体" w:hAnsi="Courier New"/>
          <w:color w:val="auto"/>
          <w:szCs w:val="21"/>
        </w:rPr>
      </w:pPr>
      <w:r>
        <w:rPr>
          <w:rFonts w:hAnsi="宋体"/>
          <w:bCs/>
          <w:color w:val="auto"/>
        </w:rPr>
        <w:br w:type="page"/>
      </w:r>
    </w:p>
    <w:p>
      <w:pPr>
        <w:pStyle w:val="5"/>
        <w:rPr>
          <w:color w:val="auto"/>
        </w:rPr>
      </w:pPr>
      <w:bookmarkStart w:id="24" w:name="_Toc18637"/>
      <w:bookmarkStart w:id="25" w:name="_Toc322094434"/>
      <w:r>
        <w:rPr>
          <w:rFonts w:hint="eastAsia"/>
          <w:color w:val="auto"/>
        </w:rPr>
        <w:t>二 评定方法</w:t>
      </w:r>
      <w:bookmarkEnd w:id="24"/>
      <w:bookmarkEnd w:id="25"/>
    </w:p>
    <w:p>
      <w:pPr>
        <w:rPr>
          <w:color w:val="auto"/>
        </w:rPr>
      </w:pPr>
      <w:bookmarkStart w:id="26" w:name="_Toc322094435"/>
      <w:r>
        <w:rPr>
          <w:rFonts w:hint="eastAsia"/>
          <w:color w:val="auto"/>
        </w:rPr>
        <w:t>（一）对进入详评的，采用百分制综合评分法。</w:t>
      </w:r>
      <w:bookmarkEnd w:id="26"/>
    </w:p>
    <w:p>
      <w:pPr>
        <w:rPr>
          <w:color w:val="auto"/>
        </w:rPr>
      </w:pPr>
      <w:bookmarkStart w:id="27" w:name="_Toc322094436"/>
      <w:r>
        <w:rPr>
          <w:rFonts w:hint="eastAsia"/>
          <w:color w:val="auto"/>
        </w:rPr>
        <w:t>（二）计分办法（按四舍五入取至百分位）。</w:t>
      </w:r>
      <w:bookmarkEnd w:id="27"/>
    </w:p>
    <w:p>
      <w:pPr>
        <w:rPr>
          <w:b/>
          <w:bCs/>
          <w:color w:val="auto"/>
        </w:rPr>
      </w:pPr>
      <w:bookmarkStart w:id="28" w:name="_Toc322094437"/>
      <w:r>
        <w:rPr>
          <w:rFonts w:hint="eastAsia"/>
          <w:b/>
          <w:bCs/>
          <w:color w:val="auto"/>
        </w:rPr>
        <w:t>1、价格分…………………………………………………………………………………………10分</w:t>
      </w:r>
      <w:bookmarkEnd w:id="28"/>
    </w:p>
    <w:p>
      <w:pPr>
        <w:spacing w:line="312" w:lineRule="auto"/>
        <w:ind w:firstLine="420" w:firstLineChars="200"/>
        <w:rPr>
          <w:rFonts w:ascii="宋体" w:hAnsi="Courier New"/>
          <w:color w:val="auto"/>
          <w:szCs w:val="21"/>
        </w:rPr>
      </w:pPr>
      <w:bookmarkStart w:id="29" w:name="_Toc322094438"/>
      <w:r>
        <w:rPr>
          <w:rFonts w:hint="eastAsia" w:ascii="宋体" w:hAnsi="Courier New"/>
          <w:color w:val="auto"/>
          <w:szCs w:val="21"/>
        </w:rPr>
        <w:t>（1）价格分统一采用低价优先法计算，即满足磋商文件要求且</w:t>
      </w:r>
      <w:r>
        <w:rPr>
          <w:rFonts w:hint="eastAsia" w:hAnsi="宋体"/>
          <w:bCs/>
          <w:color w:val="auto"/>
        </w:rPr>
        <w:t>评标价</w:t>
      </w:r>
      <w:r>
        <w:rPr>
          <w:rFonts w:hint="eastAsia" w:ascii="宋体" w:hAnsi="Courier New"/>
          <w:color w:val="auto"/>
          <w:szCs w:val="21"/>
        </w:rPr>
        <w:t>最低的供应商的</w:t>
      </w:r>
      <w:r>
        <w:rPr>
          <w:rFonts w:hint="eastAsia" w:hAnsi="宋体"/>
          <w:bCs/>
          <w:color w:val="auto"/>
        </w:rPr>
        <w:t>评标价</w:t>
      </w:r>
      <w:r>
        <w:rPr>
          <w:rFonts w:hint="eastAsia" w:ascii="宋体" w:hAnsi="Courier New"/>
          <w:color w:val="auto"/>
          <w:szCs w:val="21"/>
        </w:rPr>
        <w:t>为磋商基准价，其价格分为满分。</w:t>
      </w:r>
    </w:p>
    <w:p>
      <w:pPr>
        <w:spacing w:line="312" w:lineRule="auto"/>
        <w:ind w:firstLine="420" w:firstLineChars="200"/>
        <w:rPr>
          <w:rFonts w:ascii="宋体" w:hAnsi="Courier New"/>
          <w:color w:val="auto"/>
          <w:szCs w:val="21"/>
        </w:rPr>
      </w:pPr>
      <w:r>
        <w:rPr>
          <w:rFonts w:hint="eastAsia" w:ascii="宋体" w:hAnsi="Courier New"/>
          <w:color w:val="auto"/>
          <w:szCs w:val="21"/>
        </w:rPr>
        <w:t>（2）其他供应商的价格分统一按照下列公式计算：</w:t>
      </w:r>
    </w:p>
    <w:bookmarkEnd w:id="29"/>
    <w:p>
      <w:pPr>
        <w:pStyle w:val="23"/>
        <w:ind w:firstLine="480"/>
        <w:rPr>
          <w:rFonts w:hAnsi="宋体"/>
          <w:color w:val="auto"/>
        </w:rPr>
      </w:pPr>
      <w:r>
        <w:rPr>
          <w:rFonts w:hint="eastAsia" w:hAnsi="宋体"/>
          <w:color w:val="auto"/>
          <w:sz w:val="24"/>
        </w:rPr>
        <w:t xml:space="preserve">                   </w:t>
      </w:r>
      <w:r>
        <w:rPr>
          <w:rFonts w:hint="eastAsia" w:hAnsi="宋体"/>
          <w:color w:val="auto"/>
        </w:rPr>
        <w:t xml:space="preserve">    </w:t>
      </w:r>
      <w:r>
        <w:rPr>
          <w:rFonts w:hint="eastAsia" w:hAnsi="宋体"/>
          <w:color w:val="auto"/>
          <w:sz w:val="24"/>
        </w:rPr>
        <w:t xml:space="preserve">      </w:t>
      </w:r>
      <w:r>
        <w:rPr>
          <w:rFonts w:hint="eastAsia"/>
          <w:color w:val="auto"/>
          <w:szCs w:val="21"/>
        </w:rPr>
        <w:t xml:space="preserve">      磋商基准价</w:t>
      </w:r>
    </w:p>
    <w:p>
      <w:pPr>
        <w:pStyle w:val="23"/>
        <w:ind w:right="386" w:rightChars="184" w:firstLine="1169" w:firstLineChars="557"/>
        <w:rPr>
          <w:rFonts w:hAnsi="宋体"/>
          <w:color w:val="auto"/>
        </w:rPr>
      </w:pPr>
      <w:r>
        <w:rPr>
          <w:rFonts w:hint="eastAsia" w:hAnsi="宋体"/>
          <w:color w:val="auto"/>
        </w:rPr>
        <w:t xml:space="preserve">某有效供应商价格分 =  </w:t>
      </w:r>
      <w:r>
        <w:rPr>
          <w:rFonts w:hint="eastAsia" w:hAnsi="宋体"/>
          <w:b/>
          <w:bCs/>
          <w:color w:val="auto"/>
        </w:rPr>
        <w:t>-------------------------</w:t>
      </w:r>
      <w:r>
        <w:rPr>
          <w:rFonts w:hint="eastAsia" w:hAnsi="宋体"/>
          <w:color w:val="auto"/>
        </w:rPr>
        <w:t xml:space="preserve"> ×10分</w:t>
      </w:r>
    </w:p>
    <w:p>
      <w:pPr>
        <w:pStyle w:val="23"/>
        <w:ind w:right="386" w:rightChars="184" w:firstLine="480"/>
        <w:rPr>
          <w:rFonts w:hAnsi="宋体"/>
          <w:bCs/>
          <w:color w:val="auto"/>
        </w:rPr>
      </w:pPr>
      <w:r>
        <w:rPr>
          <w:rFonts w:hint="eastAsia" w:hAnsi="宋体"/>
          <w:color w:val="auto"/>
        </w:rPr>
        <w:t xml:space="preserve">                                   某有效供应商</w:t>
      </w:r>
      <w:r>
        <w:rPr>
          <w:rFonts w:hint="eastAsia" w:hAnsi="宋体"/>
          <w:bCs/>
          <w:color w:val="auto"/>
        </w:rPr>
        <w:t>评标价</w:t>
      </w:r>
    </w:p>
    <w:p>
      <w:pPr>
        <w:numPr>
          <w:ilvl w:val="0"/>
          <w:numId w:val="2"/>
        </w:numPr>
        <w:rPr>
          <w:b/>
          <w:bCs/>
          <w:color w:val="auto"/>
        </w:rPr>
      </w:pPr>
      <w:r>
        <w:rPr>
          <w:rFonts w:hint="eastAsia"/>
          <w:b/>
          <w:bCs/>
          <w:color w:val="auto"/>
        </w:rPr>
        <w:t>技术分………………………………………………………………………………40分</w:t>
      </w:r>
    </w:p>
    <w:p>
      <w:pPr>
        <w:pStyle w:val="46"/>
        <w:rPr>
          <w:color w:val="auto"/>
        </w:rPr>
      </w:pP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一档（</w:t>
      </w:r>
      <w:r>
        <w:rPr>
          <w:rFonts w:ascii="新宋体" w:hAnsi="新宋体" w:eastAsia="新宋体"/>
          <w:color w:val="auto"/>
        </w:rPr>
        <w:t>5</w:t>
      </w:r>
      <w:r>
        <w:rPr>
          <w:rFonts w:hint="eastAsia" w:ascii="新宋体" w:hAnsi="新宋体" w:eastAsia="新宋体"/>
          <w:color w:val="auto"/>
        </w:rPr>
        <w:t>分）：未提供</w:t>
      </w:r>
      <w:r>
        <w:rPr>
          <w:rFonts w:ascii="新宋体" w:hAnsi="新宋体" w:eastAsia="新宋体"/>
          <w:color w:val="auto"/>
        </w:rPr>
        <w:t>项目总体技术方案</w:t>
      </w:r>
      <w:r>
        <w:rPr>
          <w:rFonts w:hint="eastAsia" w:ascii="新宋体" w:hAnsi="新宋体" w:eastAsia="新宋体"/>
          <w:color w:val="auto"/>
        </w:rPr>
        <w:t>，或</w:t>
      </w:r>
      <w:r>
        <w:rPr>
          <w:rFonts w:ascii="新宋体" w:hAnsi="新宋体" w:eastAsia="新宋体"/>
          <w:color w:val="auto"/>
        </w:rPr>
        <w:t>项目总体技术方案</w:t>
      </w:r>
      <w:r>
        <w:rPr>
          <w:rFonts w:hint="eastAsia" w:ascii="新宋体" w:hAnsi="新宋体" w:eastAsia="新宋体"/>
          <w:color w:val="auto"/>
        </w:rPr>
        <w:t>无可行性，不能满足完成本项目需求。</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二</w:t>
      </w:r>
      <w:r>
        <w:rPr>
          <w:rFonts w:ascii="新宋体" w:hAnsi="新宋体" w:eastAsia="新宋体"/>
          <w:color w:val="auto"/>
        </w:rPr>
        <w:t>档（10分）：</w:t>
      </w:r>
      <w:r>
        <w:rPr>
          <w:rFonts w:hint="eastAsia" w:ascii="新宋体" w:hAnsi="新宋体" w:eastAsia="新宋体"/>
          <w:color w:val="auto"/>
          <w:lang w:eastAsia="zh-CN"/>
        </w:rPr>
        <w:t>竞标</w:t>
      </w:r>
      <w:r>
        <w:rPr>
          <w:rFonts w:ascii="新宋体" w:hAnsi="新宋体" w:eastAsia="新宋体"/>
          <w:color w:val="auto"/>
        </w:rPr>
        <w:t>人提供的技术方案基本满足项目要求整体性技术结构一般。</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三</w:t>
      </w:r>
      <w:r>
        <w:rPr>
          <w:rFonts w:ascii="新宋体" w:hAnsi="新宋体" w:eastAsia="新宋体"/>
          <w:color w:val="auto"/>
        </w:rPr>
        <w:t>档（</w:t>
      </w:r>
      <w:r>
        <w:rPr>
          <w:rFonts w:hint="eastAsia" w:ascii="新宋体" w:hAnsi="新宋体" w:eastAsia="新宋体"/>
          <w:color w:val="auto"/>
        </w:rPr>
        <w:t>20</w:t>
      </w:r>
      <w:r>
        <w:rPr>
          <w:rFonts w:ascii="新宋体" w:hAnsi="新宋体" w:eastAsia="新宋体"/>
          <w:color w:val="auto"/>
        </w:rPr>
        <w:t>分）：</w:t>
      </w:r>
      <w:r>
        <w:rPr>
          <w:rFonts w:hint="eastAsia" w:ascii="新宋体" w:hAnsi="新宋体" w:eastAsia="新宋体"/>
          <w:color w:val="auto"/>
          <w:lang w:eastAsia="zh-CN"/>
        </w:rPr>
        <w:t>竞标</w:t>
      </w:r>
      <w:r>
        <w:rPr>
          <w:rFonts w:ascii="新宋体" w:hAnsi="新宋体" w:eastAsia="新宋体"/>
          <w:color w:val="auto"/>
        </w:rPr>
        <w:t>人提供的技术方案满足项目要求，方案设计思路正确、基本结构完整、能提供概略的系统设计、技术方案设计满足需求中的各项原则要求；方案描述了各模块的功能以及实现的技术方案，模块功能描述相对具体，基本能从框架和体系上来保证建设的本系统具有科学的系统框架、层次划分清晰的体系、合理的模块粒度和规范的软件接口。</w:t>
      </w:r>
    </w:p>
    <w:p>
      <w:pPr>
        <w:pStyle w:val="23"/>
        <w:spacing w:line="360" w:lineRule="auto"/>
        <w:ind w:firstLine="420" w:firstLineChars="200"/>
        <w:rPr>
          <w:color w:val="auto"/>
        </w:rPr>
      </w:pPr>
      <w:r>
        <w:rPr>
          <w:rFonts w:hint="eastAsia" w:ascii="新宋体" w:hAnsi="新宋体" w:eastAsia="新宋体"/>
          <w:color w:val="auto"/>
        </w:rPr>
        <w:t>四</w:t>
      </w:r>
      <w:r>
        <w:rPr>
          <w:rFonts w:ascii="新宋体" w:hAnsi="新宋体" w:eastAsia="新宋体"/>
          <w:color w:val="auto"/>
        </w:rPr>
        <w:t>档（</w:t>
      </w:r>
      <w:r>
        <w:rPr>
          <w:rFonts w:hint="eastAsia" w:ascii="新宋体" w:hAnsi="新宋体" w:eastAsia="新宋体"/>
          <w:color w:val="auto"/>
        </w:rPr>
        <w:t>40</w:t>
      </w:r>
      <w:r>
        <w:rPr>
          <w:rFonts w:ascii="新宋体" w:hAnsi="新宋体" w:eastAsia="新宋体"/>
          <w:color w:val="auto"/>
        </w:rPr>
        <w:t>分）：</w:t>
      </w:r>
      <w:r>
        <w:rPr>
          <w:rFonts w:hint="eastAsia" w:ascii="新宋体" w:hAnsi="新宋体" w:eastAsia="新宋体"/>
          <w:color w:val="auto"/>
          <w:lang w:eastAsia="zh-CN"/>
        </w:rPr>
        <w:t>竞标</w:t>
      </w:r>
      <w:r>
        <w:rPr>
          <w:rFonts w:ascii="新宋体" w:hAnsi="新宋体" w:eastAsia="新宋体"/>
          <w:color w:val="auto"/>
        </w:rPr>
        <w:t>人提供的方案完全符合项目要求，且方案满足建设原则:规范化和标准化、实用性和实时性、智能性和实战性、高可靠性和统一性、扩展性和开放性、安全性和保密性原则，方案描述了各模块的功能以及实现的技术方案，模块功能描述具体详细，系统功能配置齐全，完全满足项目的需要；能很好的从框架和体系上来保证建设的本系统具有科学的系统框架、层次划分清晰的体系、合理的模块粒度和规范的软件接口。同时能为各个插件模块的调整和扩展奠定关键基础。用户可以在此系统框架下构建、添加和扩充不同业务方向的业务模块。对功能要求做出明确的回应，并提供详细的切实可行的解决方案。方案阐述非常详细，能够完全满足项目的需求，准确体现招标方对该项目的实际需求</w:t>
      </w:r>
      <w:r>
        <w:rPr>
          <w:rFonts w:hint="eastAsia" w:ascii="新宋体" w:hAnsi="新宋体" w:eastAsia="新宋体"/>
          <w:color w:val="auto"/>
        </w:rPr>
        <w:t>。</w:t>
      </w:r>
    </w:p>
    <w:p>
      <w:pPr>
        <w:rPr>
          <w:color w:val="auto"/>
        </w:rPr>
      </w:pPr>
      <w:r>
        <w:rPr>
          <w:rFonts w:hint="eastAsia"/>
          <w:b/>
          <w:bCs/>
          <w:color w:val="auto"/>
        </w:rPr>
        <w:t>3、项目实施方案分</w:t>
      </w:r>
      <w:r>
        <w:rPr>
          <w:rFonts w:hint="eastAsia"/>
          <w:color w:val="auto"/>
        </w:rPr>
        <w:t>………………………………………………………………………………30分</w:t>
      </w:r>
    </w:p>
    <w:p>
      <w:pPr>
        <w:pStyle w:val="46"/>
        <w:rPr>
          <w:color w:val="auto"/>
        </w:rPr>
      </w:pPr>
    </w:p>
    <w:p>
      <w:pPr>
        <w:rPr>
          <w:bCs/>
          <w:color w:val="auto"/>
        </w:rPr>
      </w:pPr>
      <w:r>
        <w:rPr>
          <w:rFonts w:hint="eastAsia" w:hAnsi="Courier New"/>
          <w:color w:val="auto"/>
        </w:rPr>
        <w:t>由评标委员会在打分前根据供应商提供的项目</w:t>
      </w:r>
      <w:r>
        <w:rPr>
          <w:rFonts w:hint="eastAsia"/>
          <w:color w:val="auto"/>
        </w:rPr>
        <w:t>接入技术方案、施工方案、项目应急维护方案、网络割接升级方案、保密承诺、廉洁承诺</w:t>
      </w:r>
      <w:r>
        <w:rPr>
          <w:rFonts w:hint="eastAsia" w:hAnsi="Courier New"/>
          <w:color w:val="auto"/>
        </w:rPr>
        <w:t>等关键性内容确定各供应商方案所属档次</w:t>
      </w:r>
      <w:r>
        <w:rPr>
          <w:rFonts w:hint="eastAsia"/>
          <w:color w:val="auto"/>
        </w:rPr>
        <w:t>。</w:t>
      </w:r>
      <w:r>
        <w:rPr>
          <w:bCs/>
          <w:color w:val="auto"/>
        </w:rPr>
        <w:t>未提供方案或未达到技术进档要求不得分。</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一档（</w:t>
      </w:r>
      <w:r>
        <w:rPr>
          <w:rFonts w:ascii="新宋体" w:hAnsi="新宋体" w:eastAsia="新宋体"/>
          <w:color w:val="auto"/>
        </w:rPr>
        <w:t>5</w:t>
      </w:r>
      <w:r>
        <w:rPr>
          <w:rFonts w:hint="eastAsia" w:ascii="新宋体" w:hAnsi="新宋体" w:eastAsia="新宋体"/>
          <w:color w:val="auto"/>
        </w:rPr>
        <w:t>分）：未提供项目实施方案，或项目实施方案无可行性，不能满足完成本项目需求。</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二档（</w:t>
      </w:r>
      <w:r>
        <w:rPr>
          <w:rFonts w:ascii="新宋体" w:hAnsi="新宋体" w:eastAsia="新宋体"/>
          <w:color w:val="auto"/>
        </w:rPr>
        <w:t>10</w:t>
      </w:r>
      <w:r>
        <w:rPr>
          <w:rFonts w:hint="eastAsia" w:ascii="新宋体" w:hAnsi="新宋体" w:eastAsia="新宋体"/>
          <w:color w:val="auto"/>
        </w:rPr>
        <w:t>分）：项目实施方案基本可行，有项目管理及施工组织方案，有项目解决方案、项目进度计划、设备安装调试验收方案。</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三档（15分）：</w:t>
      </w:r>
      <w:r>
        <w:rPr>
          <w:rFonts w:hint="eastAsia" w:ascii="新宋体" w:hAnsi="新宋体" w:eastAsia="新宋体"/>
          <w:color w:val="auto"/>
          <w:lang w:eastAsia="zh-CN"/>
        </w:rPr>
        <w:t>竞标</w:t>
      </w:r>
      <w:r>
        <w:rPr>
          <w:rFonts w:hint="eastAsia" w:ascii="新宋体" w:hAnsi="新宋体" w:eastAsia="新宋体"/>
          <w:color w:val="auto"/>
        </w:rPr>
        <w:t>人通过ISO9001质量</w:t>
      </w:r>
      <w:r>
        <w:rPr>
          <w:rFonts w:ascii="新宋体" w:hAnsi="新宋体" w:eastAsia="新宋体"/>
          <w:color w:val="auto"/>
        </w:rPr>
        <w:t>管理体系认证</w:t>
      </w:r>
      <w:r>
        <w:rPr>
          <w:rFonts w:hint="eastAsia" w:ascii="新宋体" w:hAnsi="新宋体" w:eastAsia="新宋体"/>
          <w:color w:val="auto"/>
        </w:rPr>
        <w:t>（需提供相关证明材料）</w:t>
      </w:r>
      <w:r>
        <w:rPr>
          <w:rFonts w:ascii="新宋体" w:hAnsi="新宋体" w:eastAsia="新宋体"/>
          <w:color w:val="auto"/>
        </w:rPr>
        <w:t>，</w:t>
      </w:r>
      <w:r>
        <w:rPr>
          <w:rFonts w:hint="eastAsia" w:ascii="新宋体" w:hAnsi="新宋体" w:eastAsia="新宋体"/>
          <w:color w:val="auto"/>
        </w:rPr>
        <w:t>对项目总体有较深认识，详细说明各个阶段工作安排，有施工进度计划、工期保证措施、安全施工措施、表述较清晰、完整，措施具体有效，并且在项目所在地具有</w:t>
      </w:r>
      <w:r>
        <w:rPr>
          <w:rFonts w:ascii="新宋体" w:hAnsi="新宋体" w:eastAsia="新宋体"/>
          <w:color w:val="auto"/>
        </w:rPr>
        <w:t>10</w:t>
      </w:r>
      <w:r>
        <w:rPr>
          <w:rFonts w:hint="eastAsia" w:ascii="新宋体" w:hAnsi="新宋体" w:eastAsia="新宋体"/>
          <w:color w:val="auto"/>
        </w:rPr>
        <w:t>名或以上实施人员，其中须有3名或以上高级职称技术资格的工程师（需提供资格证书及</w:t>
      </w:r>
      <w:r>
        <w:rPr>
          <w:rFonts w:hint="eastAsia" w:ascii="新宋体" w:hAnsi="新宋体" w:eastAsia="新宋体"/>
          <w:color w:val="auto"/>
          <w:lang w:eastAsia="zh-CN"/>
        </w:rPr>
        <w:t>竞标</w:t>
      </w:r>
      <w:r>
        <w:rPr>
          <w:rFonts w:hint="eastAsia" w:ascii="新宋体" w:hAnsi="新宋体" w:eastAsia="新宋体"/>
          <w:color w:val="auto"/>
        </w:rPr>
        <w:t>人为其缴纳</w:t>
      </w:r>
      <w:r>
        <w:rPr>
          <w:rFonts w:hAnsi="宋体"/>
          <w:color w:val="auto"/>
          <w:szCs w:val="21"/>
        </w:rPr>
        <w:t>2020</w:t>
      </w:r>
      <w:r>
        <w:rPr>
          <w:rFonts w:hint="eastAsia" w:hAnsi="宋体"/>
          <w:color w:val="auto"/>
          <w:szCs w:val="21"/>
        </w:rPr>
        <w:t>年1月</w:t>
      </w:r>
      <w:r>
        <w:rPr>
          <w:rFonts w:hint="eastAsia" w:hAnsi="宋体"/>
          <w:color w:val="auto"/>
          <w:szCs w:val="21"/>
          <w:lang w:val="en-US" w:eastAsia="zh-CN"/>
        </w:rPr>
        <w:t>至今</w:t>
      </w:r>
      <w:r>
        <w:rPr>
          <w:rFonts w:hint="eastAsia" w:hAnsi="宋体"/>
          <w:color w:val="auto"/>
          <w:szCs w:val="21"/>
        </w:rPr>
        <w:t>连续三个月</w:t>
      </w:r>
      <w:r>
        <w:rPr>
          <w:rFonts w:hint="eastAsia" w:ascii="新宋体" w:hAnsi="新宋体" w:eastAsia="新宋体"/>
          <w:color w:val="auto"/>
        </w:rPr>
        <w:t>社保证明的复印件）。</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四档（</w:t>
      </w:r>
      <w:r>
        <w:rPr>
          <w:rFonts w:ascii="新宋体" w:hAnsi="新宋体" w:eastAsia="新宋体"/>
          <w:color w:val="auto"/>
        </w:rPr>
        <w:t>30</w:t>
      </w:r>
      <w:r>
        <w:rPr>
          <w:rFonts w:hint="eastAsia" w:ascii="新宋体" w:hAnsi="新宋体" w:eastAsia="新宋体"/>
          <w:color w:val="auto"/>
        </w:rPr>
        <w:t>分）：</w:t>
      </w:r>
      <w:r>
        <w:rPr>
          <w:rFonts w:hint="eastAsia" w:ascii="新宋体" w:hAnsi="新宋体" w:eastAsia="新宋体"/>
          <w:color w:val="auto"/>
          <w:lang w:eastAsia="zh-CN"/>
        </w:rPr>
        <w:t>竞标</w:t>
      </w:r>
      <w:r>
        <w:rPr>
          <w:rFonts w:hint="eastAsia" w:ascii="新宋体" w:hAnsi="新宋体" w:eastAsia="新宋体"/>
          <w:color w:val="auto"/>
        </w:rPr>
        <w:t>人通过ISO9001质量</w:t>
      </w:r>
      <w:r>
        <w:rPr>
          <w:rFonts w:ascii="新宋体" w:hAnsi="新宋体" w:eastAsia="新宋体"/>
          <w:color w:val="auto"/>
        </w:rPr>
        <w:t>管理体系认证</w:t>
      </w:r>
      <w:r>
        <w:rPr>
          <w:rFonts w:hint="eastAsia" w:ascii="新宋体" w:hAnsi="新宋体" w:eastAsia="新宋体"/>
          <w:color w:val="auto"/>
        </w:rPr>
        <w:t>（需提供相关证明材料）</w:t>
      </w:r>
      <w:r>
        <w:rPr>
          <w:rFonts w:ascii="新宋体" w:hAnsi="新宋体" w:eastAsia="新宋体"/>
          <w:color w:val="auto"/>
        </w:rPr>
        <w:t>，</w:t>
      </w:r>
      <w:r>
        <w:rPr>
          <w:rFonts w:hint="eastAsia" w:ascii="新宋体" w:hAnsi="新宋体" w:eastAsia="新宋体"/>
          <w:color w:val="auto"/>
        </w:rPr>
        <w:t>对项目总体有深刻认识，详细说明各个阶段工作安排，有施工进度计划、工期保证措施、安全施工措施和质量保证措施，表述较清晰、完整、严谨、合理、措施先进、具体、有效、成熟，具有20名或以上技术资质的专业人员（需提供</w:t>
      </w:r>
      <w:r>
        <w:rPr>
          <w:rFonts w:hint="eastAsia" w:ascii="新宋体" w:hAnsi="新宋体" w:eastAsia="新宋体"/>
          <w:color w:val="auto"/>
          <w:lang w:eastAsia="zh-CN"/>
        </w:rPr>
        <w:t>竞标</w:t>
      </w:r>
      <w:r>
        <w:rPr>
          <w:rFonts w:hint="eastAsia" w:ascii="新宋体" w:hAnsi="新宋体" w:eastAsia="新宋体"/>
          <w:color w:val="auto"/>
        </w:rPr>
        <w:t>人为其缴纳</w:t>
      </w:r>
      <w:r>
        <w:rPr>
          <w:rFonts w:hAnsi="宋体"/>
          <w:color w:val="auto"/>
          <w:szCs w:val="21"/>
        </w:rPr>
        <w:t>2020</w:t>
      </w:r>
      <w:r>
        <w:rPr>
          <w:rFonts w:hint="eastAsia" w:hAnsi="宋体"/>
          <w:color w:val="auto"/>
          <w:szCs w:val="21"/>
        </w:rPr>
        <w:t>年1月以来连续三个月</w:t>
      </w:r>
      <w:r>
        <w:rPr>
          <w:rFonts w:hint="eastAsia" w:ascii="新宋体" w:hAnsi="新宋体" w:eastAsia="新宋体"/>
          <w:color w:val="auto"/>
        </w:rPr>
        <w:t>社保证明和技术人员专业资质证书的复印件），且在项目所在地专项安排10名或以上实施人员，其中须有</w:t>
      </w:r>
      <w:r>
        <w:rPr>
          <w:rFonts w:ascii="新宋体" w:hAnsi="新宋体" w:eastAsia="新宋体"/>
          <w:color w:val="auto"/>
        </w:rPr>
        <w:t>3</w:t>
      </w:r>
      <w:r>
        <w:rPr>
          <w:rFonts w:hint="eastAsia" w:ascii="新宋体" w:hAnsi="新宋体" w:eastAsia="新宋体"/>
          <w:color w:val="auto"/>
        </w:rPr>
        <w:t>名或以上高级职称技术资格的工程师和2名</w:t>
      </w:r>
      <w:r>
        <w:rPr>
          <w:rFonts w:ascii="新宋体" w:hAnsi="新宋体" w:eastAsia="新宋体"/>
          <w:color w:val="auto"/>
        </w:rPr>
        <w:t>或以上</w:t>
      </w:r>
      <w:r>
        <w:rPr>
          <w:rFonts w:hint="eastAsia" w:ascii="新宋体" w:hAnsi="新宋体" w:eastAsia="新宋体"/>
          <w:color w:val="auto"/>
        </w:rPr>
        <w:t>Cisco资格</w:t>
      </w:r>
      <w:r>
        <w:rPr>
          <w:rFonts w:ascii="新宋体" w:hAnsi="新宋体" w:eastAsia="新宋体"/>
          <w:color w:val="auto"/>
        </w:rPr>
        <w:t>认证</w:t>
      </w:r>
      <w:r>
        <w:rPr>
          <w:rFonts w:hint="eastAsia" w:ascii="新宋体" w:hAnsi="新宋体" w:eastAsia="新宋体"/>
          <w:color w:val="auto"/>
        </w:rPr>
        <w:t>工程</w:t>
      </w:r>
      <w:r>
        <w:rPr>
          <w:rFonts w:ascii="新宋体" w:hAnsi="新宋体" w:eastAsia="新宋体"/>
          <w:color w:val="auto"/>
        </w:rPr>
        <w:t>师</w:t>
      </w:r>
      <w:r>
        <w:rPr>
          <w:rFonts w:hint="eastAsia" w:ascii="新宋体" w:hAnsi="新宋体" w:eastAsia="新宋体"/>
          <w:color w:val="auto"/>
        </w:rPr>
        <w:t>（需提供资格证书及</w:t>
      </w:r>
      <w:r>
        <w:rPr>
          <w:rFonts w:hint="eastAsia" w:ascii="新宋体" w:hAnsi="新宋体" w:eastAsia="新宋体"/>
          <w:color w:val="auto"/>
          <w:lang w:eastAsia="zh-CN"/>
        </w:rPr>
        <w:t>竞标</w:t>
      </w:r>
      <w:r>
        <w:rPr>
          <w:rFonts w:hint="eastAsia" w:ascii="新宋体" w:hAnsi="新宋体" w:eastAsia="新宋体"/>
          <w:color w:val="auto"/>
        </w:rPr>
        <w:t>人为其缴纳</w:t>
      </w:r>
      <w:r>
        <w:rPr>
          <w:rFonts w:hAnsi="宋体"/>
          <w:color w:val="auto"/>
          <w:szCs w:val="21"/>
        </w:rPr>
        <w:t>2020</w:t>
      </w:r>
      <w:r>
        <w:rPr>
          <w:rFonts w:hint="eastAsia" w:hAnsi="宋体"/>
          <w:color w:val="auto"/>
          <w:szCs w:val="21"/>
        </w:rPr>
        <w:t>年1月以来连续三个月</w:t>
      </w:r>
      <w:r>
        <w:rPr>
          <w:rFonts w:hint="eastAsia" w:ascii="新宋体" w:hAnsi="新宋体" w:eastAsia="新宋体"/>
          <w:color w:val="auto"/>
        </w:rPr>
        <w:t>社保证明的复印件）。</w:t>
      </w:r>
      <w:r>
        <w:rPr>
          <w:rFonts w:hint="eastAsia" w:ascii="新宋体" w:hAnsi="新宋体" w:eastAsia="新宋体"/>
          <w:color w:val="auto"/>
          <w:lang w:eastAsia="zh-CN"/>
        </w:rPr>
        <w:t>竞标</w:t>
      </w:r>
      <w:r>
        <w:rPr>
          <w:rFonts w:hint="eastAsia" w:ascii="新宋体" w:hAnsi="新宋体" w:eastAsia="新宋体"/>
          <w:color w:val="auto"/>
        </w:rPr>
        <w:t>人或所</w:t>
      </w:r>
      <w:r>
        <w:rPr>
          <w:rFonts w:ascii="新宋体" w:hAnsi="新宋体" w:eastAsia="新宋体"/>
          <w:color w:val="auto"/>
        </w:rPr>
        <w:t>投</w:t>
      </w:r>
      <w:r>
        <w:rPr>
          <w:rFonts w:hint="eastAsia" w:hAnsi="宋体" w:cs="宋体"/>
          <w:color w:val="auto"/>
          <w:szCs w:val="21"/>
        </w:rPr>
        <w:t>产品具备3C认证及工信部入网许可证，认证厂商标识与</w:t>
      </w:r>
      <w:r>
        <w:rPr>
          <w:rFonts w:hint="eastAsia" w:hAnsi="宋体" w:cs="宋体"/>
          <w:color w:val="auto"/>
          <w:szCs w:val="21"/>
          <w:lang w:eastAsia="zh-CN"/>
        </w:rPr>
        <w:t>竞标</w:t>
      </w:r>
      <w:r>
        <w:rPr>
          <w:rFonts w:hint="eastAsia" w:hAnsi="宋体" w:cs="宋体"/>
          <w:color w:val="auto"/>
          <w:szCs w:val="21"/>
        </w:rPr>
        <w:t>方或其上级单位及所设分支机构信息一致。</w:t>
      </w:r>
      <w:r>
        <w:rPr>
          <w:rFonts w:hint="eastAsia"/>
          <w:color w:val="auto"/>
          <w:szCs w:val="21"/>
          <w:lang w:eastAsia="zh-CN"/>
        </w:rPr>
        <w:t>竞标</w:t>
      </w:r>
      <w:r>
        <w:rPr>
          <w:rFonts w:hint="eastAsia"/>
          <w:color w:val="auto"/>
          <w:szCs w:val="21"/>
        </w:rPr>
        <w:t>人所提供的视频会议平台具备国家版权局颁发的计算机软件著作权等级证书。</w:t>
      </w:r>
      <w:r>
        <w:rPr>
          <w:rFonts w:hint="eastAsia"/>
          <w:color w:val="auto"/>
          <w:szCs w:val="21"/>
          <w:lang w:eastAsia="zh-CN"/>
        </w:rPr>
        <w:t>竞标</w:t>
      </w:r>
      <w:r>
        <w:rPr>
          <w:rFonts w:hint="eastAsia"/>
          <w:color w:val="auto"/>
          <w:szCs w:val="21"/>
        </w:rPr>
        <w:t>人提供的视频会议平台具备系统安全等级测评证书三级或以上。</w:t>
      </w:r>
      <w:r>
        <w:rPr>
          <w:rFonts w:hint="eastAsia"/>
          <w:color w:val="auto"/>
          <w:szCs w:val="21"/>
          <w:lang w:eastAsia="zh-CN"/>
        </w:rPr>
        <w:t>竞标</w:t>
      </w:r>
      <w:r>
        <w:rPr>
          <w:rFonts w:hint="eastAsia"/>
          <w:color w:val="auto"/>
          <w:szCs w:val="21"/>
        </w:rPr>
        <w:t>人或其上级单位及所设分支机构具备丰富的视频会议行业经验，参与国家工业和信息化部《远程呈现视频会议系统系统架构》行业标准编制</w:t>
      </w:r>
      <w:r>
        <w:rPr>
          <w:color w:val="auto"/>
          <w:szCs w:val="21"/>
        </w:rPr>
        <w:t>。</w:t>
      </w:r>
      <w:r>
        <w:rPr>
          <w:rFonts w:hint="eastAsia"/>
          <w:color w:val="auto"/>
          <w:szCs w:val="21"/>
          <w:lang w:eastAsia="zh-CN"/>
        </w:rPr>
        <w:t>竞标</w:t>
      </w:r>
      <w:r>
        <w:rPr>
          <w:rFonts w:hint="eastAsia"/>
          <w:color w:val="auto"/>
          <w:szCs w:val="21"/>
        </w:rPr>
        <w:t>人提供的视频会议云平台具有全网商用证明材料</w:t>
      </w:r>
      <w:r>
        <w:rPr>
          <w:color w:val="auto"/>
          <w:szCs w:val="21"/>
        </w:rPr>
        <w:t>。</w:t>
      </w:r>
    </w:p>
    <w:p>
      <w:pPr>
        <w:rPr>
          <w:color w:val="auto"/>
        </w:rPr>
      </w:pPr>
      <w:bookmarkStart w:id="30" w:name="_Toc508006236"/>
      <w:bookmarkStart w:id="31" w:name="_Toc511592005"/>
      <w:bookmarkStart w:id="32" w:name="_Toc508006299"/>
      <w:bookmarkStart w:id="33" w:name="_Toc508006634"/>
      <w:r>
        <w:rPr>
          <w:rFonts w:hint="eastAsia" w:hAnsi="Courier New"/>
          <w:b/>
          <w:bCs/>
          <w:color w:val="auto"/>
        </w:rPr>
        <w:t>4、</w:t>
      </w:r>
      <w:r>
        <w:rPr>
          <w:rFonts w:hint="eastAsia" w:ascii="新宋体" w:hAnsi="新宋体" w:eastAsia="新宋体"/>
          <w:b/>
          <w:bCs/>
          <w:color w:val="auto"/>
        </w:rPr>
        <w:t>售后服务分</w:t>
      </w:r>
      <w:r>
        <w:rPr>
          <w:rFonts w:hint="eastAsia"/>
          <w:color w:val="auto"/>
        </w:rPr>
        <w:t>…………………………………………………………………………………1</w:t>
      </w:r>
      <w:r>
        <w:rPr>
          <w:color w:val="auto"/>
        </w:rPr>
        <w:t>0</w:t>
      </w:r>
      <w:r>
        <w:rPr>
          <w:rFonts w:hint="eastAsia"/>
          <w:color w:val="auto"/>
        </w:rPr>
        <w:t>分</w:t>
      </w:r>
    </w:p>
    <w:p>
      <w:pPr>
        <w:adjustRightInd w:val="0"/>
        <w:spacing w:line="400" w:lineRule="exact"/>
        <w:ind w:right="-334" w:rightChars="-159" w:firstLine="424" w:firstLineChars="202"/>
        <w:rPr>
          <w:rFonts w:ascii="宋体" w:hAnsi="宋体"/>
          <w:color w:val="auto"/>
          <w:szCs w:val="21"/>
        </w:rPr>
      </w:pPr>
      <w:r>
        <w:rPr>
          <w:rFonts w:hint="eastAsia" w:ascii="宋体" w:hAnsi="宋体"/>
          <w:color w:val="auto"/>
          <w:szCs w:val="21"/>
        </w:rPr>
        <w:t>一档（0分）：未提供服务承诺，或服务承诺无可行性，不能满足完成本项目需求。</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二档（</w:t>
      </w:r>
      <w:r>
        <w:rPr>
          <w:rFonts w:ascii="新宋体" w:hAnsi="新宋体" w:eastAsia="新宋体"/>
          <w:color w:val="auto"/>
        </w:rPr>
        <w:t>3</w:t>
      </w:r>
      <w:r>
        <w:rPr>
          <w:rFonts w:hint="eastAsia" w:ascii="新宋体" w:hAnsi="新宋体" w:eastAsia="新宋体"/>
          <w:color w:val="auto"/>
        </w:rPr>
        <w:t>分）：售后服务方案基本合理、可行，保障响应措施、服务经验一般。基本满足招标文件要求的。</w:t>
      </w:r>
    </w:p>
    <w:p>
      <w:pPr>
        <w:pStyle w:val="23"/>
        <w:spacing w:line="360" w:lineRule="auto"/>
        <w:ind w:firstLine="420" w:firstLineChars="200"/>
        <w:rPr>
          <w:rFonts w:ascii="新宋体" w:hAnsi="新宋体" w:eastAsia="新宋体"/>
          <w:color w:val="auto"/>
        </w:rPr>
      </w:pPr>
      <w:r>
        <w:rPr>
          <w:rFonts w:hint="eastAsia" w:ascii="新宋体" w:hAnsi="新宋体" w:eastAsia="新宋体"/>
          <w:color w:val="auto"/>
        </w:rPr>
        <w:t>三档（</w:t>
      </w:r>
      <w:r>
        <w:rPr>
          <w:rFonts w:ascii="新宋体" w:hAnsi="新宋体" w:eastAsia="新宋体"/>
          <w:color w:val="auto"/>
        </w:rPr>
        <w:t>6</w:t>
      </w:r>
      <w:r>
        <w:rPr>
          <w:rFonts w:hint="eastAsia" w:ascii="新宋体" w:hAnsi="新宋体" w:eastAsia="新宋体"/>
          <w:color w:val="auto"/>
        </w:rPr>
        <w:t>分）：售后服务方案比较细致、合理、可行，保障响应措施较有力，服务经验较良好。售后服务内容较好满足招标文件要求，项目售后服务支撑人员不少于15人（提供</w:t>
      </w:r>
      <w:r>
        <w:rPr>
          <w:rFonts w:hAnsi="宋体"/>
          <w:color w:val="auto"/>
          <w:szCs w:val="21"/>
        </w:rPr>
        <w:t>2020</w:t>
      </w:r>
      <w:r>
        <w:rPr>
          <w:rFonts w:hint="eastAsia" w:hAnsi="宋体"/>
          <w:color w:val="auto"/>
          <w:szCs w:val="21"/>
        </w:rPr>
        <w:t>年1月以来连续三个月</w:t>
      </w:r>
      <w:r>
        <w:rPr>
          <w:rFonts w:hint="eastAsia" w:ascii="新宋体" w:hAnsi="新宋体" w:eastAsia="新宋体"/>
          <w:color w:val="auto"/>
        </w:rPr>
        <w:t>的售后</w:t>
      </w:r>
      <w:r>
        <w:rPr>
          <w:rFonts w:ascii="新宋体" w:hAnsi="新宋体" w:eastAsia="新宋体"/>
          <w:color w:val="auto"/>
        </w:rPr>
        <w:t>服务支撑人员</w:t>
      </w:r>
      <w:r>
        <w:rPr>
          <w:rFonts w:hint="eastAsia" w:ascii="新宋体" w:hAnsi="新宋体" w:eastAsia="新宋体"/>
          <w:color w:val="auto"/>
        </w:rPr>
        <w:t>社保缴纳证明），项目实施地市车管所</w:t>
      </w:r>
      <w:r>
        <w:rPr>
          <w:rFonts w:ascii="新宋体" w:hAnsi="新宋体" w:eastAsia="新宋体"/>
          <w:color w:val="auto"/>
        </w:rPr>
        <w:t>登记</w:t>
      </w:r>
      <w:r>
        <w:rPr>
          <w:rFonts w:hint="eastAsia" w:ascii="新宋体" w:hAnsi="新宋体" w:eastAsia="新宋体"/>
          <w:color w:val="auto"/>
        </w:rPr>
        <w:t>售后维护专用车辆不少于5辆（提供车辆所属</w:t>
      </w:r>
      <w:r>
        <w:rPr>
          <w:rFonts w:hint="eastAsia" w:ascii="新宋体" w:hAnsi="新宋体" w:eastAsia="新宋体"/>
          <w:color w:val="auto"/>
          <w:lang w:eastAsia="zh-CN"/>
        </w:rPr>
        <w:t>竞标</w:t>
      </w:r>
      <w:r>
        <w:rPr>
          <w:rFonts w:hint="eastAsia" w:ascii="新宋体" w:hAnsi="新宋体" w:eastAsia="新宋体"/>
          <w:color w:val="auto"/>
        </w:rPr>
        <w:t>人的行驶证扫描件）。</w:t>
      </w:r>
    </w:p>
    <w:p>
      <w:pPr>
        <w:pStyle w:val="23"/>
        <w:spacing w:line="360" w:lineRule="auto"/>
        <w:ind w:firstLine="420" w:firstLineChars="200"/>
        <w:rPr>
          <w:rFonts w:hint="eastAsia" w:ascii="新宋体" w:hAnsi="新宋体" w:eastAsia="新宋体"/>
          <w:color w:val="auto"/>
        </w:rPr>
      </w:pPr>
      <w:r>
        <w:rPr>
          <w:rFonts w:hint="eastAsia" w:ascii="新宋体" w:hAnsi="新宋体" w:eastAsia="新宋体"/>
          <w:color w:val="auto"/>
        </w:rPr>
        <w:t>四档（</w:t>
      </w:r>
      <w:r>
        <w:rPr>
          <w:rFonts w:ascii="新宋体" w:hAnsi="新宋体" w:eastAsia="新宋体"/>
          <w:color w:val="auto"/>
        </w:rPr>
        <w:t>10</w:t>
      </w:r>
      <w:r>
        <w:rPr>
          <w:rFonts w:hint="eastAsia" w:ascii="新宋体" w:hAnsi="新宋体" w:eastAsia="新宋体"/>
          <w:color w:val="auto"/>
        </w:rPr>
        <w:t>分）：售后服务方案细致、合理、可行，保障响应措施较有力，服务经验较优秀。售后服务内容超出招标文件要求并对采购人有利的，项目售后服务支撑人员不少于25人（提供</w:t>
      </w:r>
      <w:r>
        <w:rPr>
          <w:rFonts w:hAnsi="宋体"/>
          <w:color w:val="auto"/>
          <w:szCs w:val="21"/>
        </w:rPr>
        <w:t>2020</w:t>
      </w:r>
      <w:r>
        <w:rPr>
          <w:rFonts w:hint="eastAsia" w:hAnsi="宋体"/>
          <w:color w:val="auto"/>
          <w:szCs w:val="21"/>
        </w:rPr>
        <w:t>年1月以来连续三个月</w:t>
      </w:r>
      <w:r>
        <w:rPr>
          <w:rFonts w:hint="eastAsia" w:ascii="新宋体" w:hAnsi="新宋体" w:eastAsia="新宋体"/>
          <w:color w:val="auto"/>
        </w:rPr>
        <w:t>的售后</w:t>
      </w:r>
      <w:r>
        <w:rPr>
          <w:rFonts w:ascii="新宋体" w:hAnsi="新宋体" w:eastAsia="新宋体"/>
          <w:color w:val="auto"/>
        </w:rPr>
        <w:t>服务支撑人员</w:t>
      </w:r>
      <w:r>
        <w:rPr>
          <w:rFonts w:hint="eastAsia" w:ascii="新宋体" w:hAnsi="新宋体" w:eastAsia="新宋体"/>
          <w:color w:val="auto"/>
        </w:rPr>
        <w:t>社保缴纳证明），项目实施地市车管所</w:t>
      </w:r>
      <w:r>
        <w:rPr>
          <w:rFonts w:ascii="新宋体" w:hAnsi="新宋体" w:eastAsia="新宋体"/>
          <w:color w:val="auto"/>
        </w:rPr>
        <w:t>登记</w:t>
      </w:r>
      <w:r>
        <w:rPr>
          <w:rFonts w:hint="eastAsia" w:ascii="新宋体" w:hAnsi="新宋体" w:eastAsia="新宋体"/>
          <w:color w:val="auto"/>
        </w:rPr>
        <w:t>售后维护专用车辆不少于10辆（提供车辆所属</w:t>
      </w:r>
      <w:r>
        <w:rPr>
          <w:rFonts w:hint="eastAsia" w:ascii="新宋体" w:hAnsi="新宋体" w:eastAsia="新宋体"/>
          <w:color w:val="auto"/>
          <w:lang w:eastAsia="zh-CN"/>
        </w:rPr>
        <w:t>竞标</w:t>
      </w:r>
      <w:r>
        <w:rPr>
          <w:rFonts w:hint="eastAsia" w:ascii="新宋体" w:hAnsi="新宋体" w:eastAsia="新宋体"/>
          <w:color w:val="auto"/>
        </w:rPr>
        <w:t>人的行驶证扫描件）。</w:t>
      </w:r>
    </w:p>
    <w:p>
      <w:pPr>
        <w:rPr>
          <w:b/>
          <w:bCs/>
          <w:color w:val="auto"/>
        </w:rPr>
      </w:pPr>
      <w:bookmarkStart w:id="34" w:name="_Toc1656391"/>
      <w:bookmarkStart w:id="35" w:name="_Toc1656309"/>
      <w:r>
        <w:rPr>
          <w:b/>
          <w:bCs/>
          <w:color w:val="auto"/>
        </w:rPr>
        <w:t>5</w:t>
      </w:r>
      <w:r>
        <w:rPr>
          <w:rFonts w:hint="eastAsia"/>
          <w:b/>
          <w:bCs/>
          <w:color w:val="auto"/>
        </w:rPr>
        <w:t>、业绩分…………………………………………………………………………………………10分</w:t>
      </w:r>
      <w:bookmarkEnd w:id="30"/>
      <w:bookmarkEnd w:id="31"/>
      <w:bookmarkEnd w:id="32"/>
      <w:bookmarkEnd w:id="33"/>
      <w:bookmarkEnd w:id="34"/>
      <w:bookmarkEnd w:id="35"/>
    </w:p>
    <w:p>
      <w:pPr>
        <w:pStyle w:val="86"/>
        <w:spacing w:before="0" w:after="0" w:line="380" w:lineRule="exact"/>
        <w:ind w:firstLine="345" w:firstLineChars="150"/>
        <w:jc w:val="both"/>
        <w:rPr>
          <w:rFonts w:ascii="宋体"/>
          <w:color w:val="auto"/>
          <w:sz w:val="21"/>
          <w:szCs w:val="21"/>
        </w:rPr>
      </w:pPr>
      <w:r>
        <w:rPr>
          <w:rFonts w:hint="eastAsia" w:ascii="宋体" w:hAnsi="宋体" w:cs="宋体"/>
          <w:bCs w:val="0"/>
          <w:color w:val="auto"/>
          <w:sz w:val="21"/>
          <w:szCs w:val="21"/>
        </w:rPr>
        <w:t>（1）</w:t>
      </w:r>
      <w:r>
        <w:rPr>
          <w:rFonts w:hint="eastAsia" w:ascii="宋体"/>
          <w:color w:val="auto"/>
          <w:sz w:val="21"/>
          <w:szCs w:val="21"/>
        </w:rPr>
        <w:t>提供三年内视频会议系统项目应用业绩案例；案例要求在20个点位及以上且视频会议管理平台为云化部署管理平台项目案例，提供一个得</w:t>
      </w:r>
      <w:r>
        <w:rPr>
          <w:rFonts w:ascii="宋体"/>
          <w:color w:val="auto"/>
          <w:sz w:val="21"/>
          <w:szCs w:val="21"/>
        </w:rPr>
        <w:t>2</w:t>
      </w:r>
      <w:r>
        <w:rPr>
          <w:rFonts w:hint="eastAsia" w:ascii="宋体"/>
          <w:color w:val="auto"/>
          <w:sz w:val="21"/>
          <w:szCs w:val="21"/>
        </w:rPr>
        <w:t>分</w:t>
      </w:r>
      <w:r>
        <w:rPr>
          <w:rFonts w:ascii="宋体"/>
          <w:color w:val="auto"/>
          <w:sz w:val="21"/>
          <w:szCs w:val="21"/>
        </w:rPr>
        <w:t>。</w:t>
      </w:r>
      <w:r>
        <w:rPr>
          <w:rFonts w:hint="eastAsia" w:ascii="宋体"/>
          <w:color w:val="auto"/>
          <w:sz w:val="21"/>
          <w:szCs w:val="21"/>
        </w:rPr>
        <w:t>（要求提供合同扫描件非云化管理的视频会议系统案例）。</w:t>
      </w:r>
    </w:p>
    <w:p>
      <w:pPr>
        <w:pStyle w:val="23"/>
        <w:spacing w:line="360" w:lineRule="auto"/>
        <w:ind w:firstLine="420" w:firstLineChars="200"/>
        <w:rPr>
          <w:rFonts w:hint="eastAsia"/>
          <w:color w:val="auto"/>
          <w:szCs w:val="21"/>
        </w:rPr>
      </w:pPr>
      <w:r>
        <w:rPr>
          <w:rFonts w:hint="eastAsia" w:ascii="新宋体" w:hAnsi="新宋体" w:eastAsia="新宋体"/>
          <w:color w:val="auto"/>
        </w:rPr>
        <w:t>（</w:t>
      </w:r>
      <w:r>
        <w:rPr>
          <w:rFonts w:ascii="新宋体" w:hAnsi="新宋体" w:eastAsia="新宋体"/>
          <w:color w:val="auto"/>
        </w:rPr>
        <w:t>2</w:t>
      </w:r>
      <w:r>
        <w:rPr>
          <w:rFonts w:hint="eastAsia" w:ascii="新宋体" w:hAnsi="新宋体" w:eastAsia="新宋体"/>
          <w:color w:val="auto"/>
        </w:rPr>
        <w:t>）</w:t>
      </w:r>
      <w:r>
        <w:rPr>
          <w:rFonts w:hint="eastAsia" w:eastAsia="新宋体"/>
          <w:color w:val="auto"/>
          <w:szCs w:val="21"/>
          <w:lang w:eastAsia="zh-CN"/>
        </w:rPr>
        <w:t>竞标</w:t>
      </w:r>
      <w:r>
        <w:rPr>
          <w:rFonts w:hint="eastAsia"/>
          <w:color w:val="auto"/>
          <w:szCs w:val="21"/>
        </w:rPr>
        <w:t>人所投业务及平台具有丰富的运营经验，至少运营三年以上，提供合同扫描件得</w:t>
      </w:r>
      <w:r>
        <w:rPr>
          <w:color w:val="auto"/>
          <w:szCs w:val="21"/>
        </w:rPr>
        <w:t>2</w:t>
      </w:r>
      <w:r>
        <w:rPr>
          <w:rFonts w:hint="eastAsia"/>
          <w:color w:val="auto"/>
          <w:szCs w:val="21"/>
        </w:rPr>
        <w:t>分，未提供不得分。（提供客户合同扫描件）；</w:t>
      </w:r>
    </w:p>
    <w:p>
      <w:pPr>
        <w:pStyle w:val="86"/>
        <w:spacing w:before="0" w:after="0" w:line="380" w:lineRule="exact"/>
        <w:jc w:val="both"/>
        <w:rPr>
          <w:rFonts w:ascii="宋体" w:hAnsi="宋体" w:cs="Courier New"/>
          <w:b/>
          <w:color w:val="auto"/>
          <w:szCs w:val="21"/>
        </w:rPr>
      </w:pPr>
      <w:r>
        <w:rPr>
          <w:rFonts w:ascii="宋体" w:hAnsi="宋体" w:cs="Courier New"/>
          <w:b/>
          <w:color w:val="auto"/>
          <w:szCs w:val="21"/>
        </w:rPr>
        <w:t>6</w:t>
      </w:r>
      <w:r>
        <w:rPr>
          <w:rFonts w:hint="eastAsia" w:ascii="宋体" w:hAnsi="宋体" w:cs="Courier New"/>
          <w:b/>
          <w:color w:val="auto"/>
          <w:szCs w:val="21"/>
        </w:rPr>
        <w:t xml:space="preserve">、总得分 = 1 + 2 + 3 + 4 + 5 </w:t>
      </w:r>
    </w:p>
    <w:p>
      <w:pPr>
        <w:pStyle w:val="23"/>
        <w:spacing w:line="380" w:lineRule="exact"/>
        <w:ind w:firstLine="413" w:firstLineChars="196"/>
        <w:rPr>
          <w:rFonts w:hAnsi="宋体"/>
          <w:b/>
          <w:color w:val="auto"/>
        </w:rPr>
      </w:pPr>
      <w:r>
        <w:rPr>
          <w:rFonts w:hint="eastAsia" w:hAnsi="宋体"/>
          <w:b/>
          <w:color w:val="auto"/>
        </w:rPr>
        <w:t>三、成交候选供应商推荐原则</w:t>
      </w:r>
    </w:p>
    <w:p>
      <w:pPr>
        <w:spacing w:line="380" w:lineRule="exact"/>
        <w:ind w:firstLine="420" w:firstLineChars="200"/>
        <w:rPr>
          <w:color w:val="auto"/>
        </w:rPr>
      </w:pPr>
      <w:r>
        <w:rPr>
          <w:rFonts w:hint="eastAsia"/>
          <w:color w:val="auto"/>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spacing w:line="380" w:lineRule="exact"/>
        <w:ind w:firstLine="420" w:firstLineChars="200"/>
        <w:rPr>
          <w:rFonts w:hAnsi="宋体"/>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pPr>
        <w:rPr>
          <w:color w:val="auto"/>
        </w:rPr>
      </w:pPr>
    </w:p>
    <w:p>
      <w:pPr>
        <w:pStyle w:val="23"/>
        <w:jc w:val="left"/>
        <w:outlineLvl w:val="0"/>
        <w:rPr>
          <w:color w:val="auto"/>
        </w:rPr>
      </w:pPr>
      <w:r>
        <w:rPr>
          <w:color w:val="auto"/>
        </w:rPr>
        <w:br w:type="page"/>
      </w:r>
      <w:bookmarkStart w:id="36" w:name="_Toc31217"/>
      <w:r>
        <w:rPr>
          <w:rFonts w:hint="eastAsia"/>
          <w:b/>
          <w:color w:val="auto"/>
          <w:kern w:val="2"/>
          <w:sz w:val="36"/>
        </w:rPr>
        <w:t>第五章  磋商响应文件格式</w:t>
      </w:r>
      <w:bookmarkEnd w:id="36"/>
    </w:p>
    <w:p>
      <w:pPr>
        <w:spacing w:line="500" w:lineRule="exact"/>
        <w:rPr>
          <w:rFonts w:ascii="宋体"/>
          <w:b/>
          <w:color w:val="auto"/>
        </w:rPr>
      </w:pPr>
      <w:r>
        <w:rPr>
          <w:rFonts w:hint="eastAsia" w:ascii="宋体"/>
          <w:b/>
          <w:color w:val="auto"/>
        </w:rPr>
        <w:t>格式1：</w:t>
      </w:r>
    </w:p>
    <w:p>
      <w:pPr>
        <w:spacing w:line="500" w:lineRule="exact"/>
        <w:jc w:val="center"/>
        <w:rPr>
          <w:rFonts w:ascii="宋体"/>
          <w:b/>
          <w:color w:val="auto"/>
          <w:sz w:val="30"/>
        </w:rPr>
      </w:pPr>
      <w:r>
        <w:rPr>
          <w:rFonts w:hint="eastAsia" w:ascii="宋体"/>
          <w:b/>
          <w:color w:val="auto"/>
          <w:sz w:val="30"/>
        </w:rPr>
        <w:t>竞标函（格式）</w:t>
      </w:r>
    </w:p>
    <w:p>
      <w:pPr>
        <w:spacing w:line="500" w:lineRule="exact"/>
        <w:rPr>
          <w:rFonts w:ascii="宋体"/>
          <w:color w:val="auto"/>
          <w:sz w:val="32"/>
        </w:rPr>
      </w:pPr>
    </w:p>
    <w:p>
      <w:pPr>
        <w:spacing w:line="440" w:lineRule="exact"/>
        <w:ind w:firstLine="435"/>
        <w:rPr>
          <w:rFonts w:ascii="宋体"/>
          <w:color w:val="auto"/>
        </w:rPr>
      </w:pPr>
      <w:r>
        <w:rPr>
          <w:rFonts w:hint="eastAsia" w:ascii="宋体"/>
          <w:color w:val="auto"/>
        </w:rPr>
        <w:t>致：（采购代理机构名称）</w:t>
      </w:r>
    </w:p>
    <w:p>
      <w:pPr>
        <w:spacing w:line="440" w:lineRule="exact"/>
        <w:ind w:firstLine="435"/>
        <w:rPr>
          <w:rFonts w:ascii="宋体"/>
          <w:color w:val="auto"/>
        </w:rPr>
      </w:pPr>
    </w:p>
    <w:p>
      <w:pPr>
        <w:spacing w:line="440" w:lineRule="exact"/>
        <w:ind w:firstLine="482"/>
        <w:rPr>
          <w:rFonts w:ascii="宋体"/>
          <w:color w:val="auto"/>
        </w:rPr>
      </w:pPr>
      <w:r>
        <w:rPr>
          <w:rFonts w:hint="eastAsia" w:ascii="宋体"/>
          <w:color w:val="auto"/>
        </w:rPr>
        <w:t>我方已仔细阅读了贵方组织的</w:t>
      </w:r>
      <w:r>
        <w:rPr>
          <w:rFonts w:hint="eastAsia" w:ascii="宋体"/>
          <w:color w:val="auto"/>
          <w:u w:val="single"/>
        </w:rPr>
        <w:t xml:space="preserve">        （项目名称）       </w:t>
      </w:r>
      <w:r>
        <w:rPr>
          <w:rFonts w:hint="eastAsia" w:ascii="宋体"/>
          <w:color w:val="auto"/>
        </w:rPr>
        <w:t xml:space="preserve">项目（项目编号：        ）的采购文件的全部内容，现正式递交下述文件参加贵方组织的本次政府采购活动： </w:t>
      </w:r>
    </w:p>
    <w:p>
      <w:pPr>
        <w:spacing w:line="440" w:lineRule="exact"/>
        <w:ind w:firstLine="482"/>
        <w:rPr>
          <w:rFonts w:ascii="宋体"/>
          <w:color w:val="auto"/>
        </w:rPr>
      </w:pPr>
      <w:r>
        <w:rPr>
          <w:rFonts w:hint="eastAsia" w:ascii="宋体"/>
          <w:color w:val="auto"/>
        </w:rPr>
        <w:t>一、报价文件、技术文件、商务文件、正本一份，副本</w:t>
      </w:r>
      <w:r>
        <w:rPr>
          <w:rFonts w:hint="eastAsia" w:ascii="宋体"/>
          <w:color w:val="auto"/>
          <w:u w:val="single"/>
        </w:rPr>
        <w:t xml:space="preserve">   </w:t>
      </w:r>
      <w:r>
        <w:rPr>
          <w:rFonts w:hint="eastAsia" w:ascii="宋体"/>
          <w:color w:val="auto"/>
        </w:rPr>
        <w:t>份（包含按竞标人须知第10.1.1至10.1.3项要求提交的全部文件）；据此函，签字人兹宣布：</w:t>
      </w:r>
    </w:p>
    <w:p>
      <w:pPr>
        <w:spacing w:line="440" w:lineRule="exact"/>
        <w:ind w:firstLine="482"/>
        <w:rPr>
          <w:rFonts w:ascii="宋体"/>
          <w:color w:val="auto"/>
        </w:rPr>
      </w:pPr>
      <w:r>
        <w:rPr>
          <w:rFonts w:hint="eastAsia" w:ascii="宋体"/>
          <w:color w:val="auto"/>
        </w:rPr>
        <w:t>1、我方愿意以（大写）人民币</w:t>
      </w:r>
      <w:r>
        <w:rPr>
          <w:rFonts w:hint="eastAsia" w:ascii="宋体"/>
          <w:color w:val="auto"/>
          <w:u w:val="single"/>
        </w:rPr>
        <w:t xml:space="preserve">                    </w:t>
      </w:r>
      <w:r>
        <w:rPr>
          <w:rFonts w:hint="eastAsia" w:ascii="宋体"/>
          <w:color w:val="auto"/>
        </w:rPr>
        <w:t>（￥</w:t>
      </w:r>
      <w:r>
        <w:rPr>
          <w:rFonts w:hint="eastAsia" w:ascii="宋体"/>
          <w:color w:val="auto"/>
          <w:u w:val="single"/>
        </w:rPr>
        <w:t xml:space="preserve">           </w:t>
      </w:r>
      <w:r>
        <w:rPr>
          <w:rFonts w:hint="eastAsia" w:ascii="宋体"/>
          <w:color w:val="auto"/>
        </w:rPr>
        <w:t>元)的竞标总报价，服务期限：</w:t>
      </w:r>
      <w:r>
        <w:rPr>
          <w:rFonts w:hint="eastAsia" w:ascii="宋体"/>
          <w:color w:val="auto"/>
          <w:u w:val="single"/>
        </w:rPr>
        <w:t xml:space="preserve">            </w:t>
      </w:r>
      <w:r>
        <w:rPr>
          <w:rFonts w:hint="eastAsia" w:ascii="宋体"/>
          <w:color w:val="auto"/>
        </w:rPr>
        <w:t>，提供本项目采购文件第二章“服务需求一览表”中的采购内容。</w:t>
      </w:r>
    </w:p>
    <w:p>
      <w:pPr>
        <w:spacing w:line="440" w:lineRule="exact"/>
        <w:ind w:firstLine="482"/>
        <w:rPr>
          <w:rFonts w:ascii="宋体"/>
          <w:color w:val="auto"/>
        </w:rPr>
      </w:pPr>
      <w:r>
        <w:rPr>
          <w:rFonts w:hint="eastAsia" w:ascii="宋体"/>
          <w:color w:val="auto"/>
        </w:rPr>
        <w:t>2、我方同意自本项目采购文件“竞标人须知”第15.1项规定的竞标截止时间起遵循本竞标函，并承诺在“竞标人须知”第12.1项规定的竞标有效期内不修改、撤销磋商响应文件。</w:t>
      </w:r>
    </w:p>
    <w:p>
      <w:pPr>
        <w:spacing w:line="440" w:lineRule="exact"/>
        <w:ind w:firstLine="482"/>
        <w:rPr>
          <w:rFonts w:ascii="宋体"/>
          <w:color w:val="auto"/>
        </w:rPr>
      </w:pPr>
      <w:r>
        <w:rPr>
          <w:rFonts w:hint="eastAsia" w:ascii="宋体"/>
          <w:color w:val="auto"/>
        </w:rPr>
        <w:t>3、我方在此声明，所递交的磋商响应文件及有关资料内容完整、真实和准确。</w:t>
      </w:r>
    </w:p>
    <w:p>
      <w:pPr>
        <w:spacing w:line="360" w:lineRule="exact"/>
        <w:ind w:firstLine="420"/>
        <w:rPr>
          <w:rFonts w:ascii="宋体"/>
          <w:color w:val="auto"/>
        </w:rPr>
      </w:pPr>
      <w:r>
        <w:rPr>
          <w:rFonts w:hint="eastAsia" w:ascii="宋体"/>
          <w:color w:val="auto"/>
        </w:rPr>
        <w:t>4、我方承诺未被列入失信被执行人、重大税收违法案件当事人名单、政府采购严重违法失信行为记录名单，并已经具备《中华人民共和国政府采购法》中规定的参加政府采购活动的供应商应当具备的条件：</w:t>
      </w:r>
    </w:p>
    <w:p>
      <w:pPr>
        <w:numPr>
          <w:ilvl w:val="0"/>
          <w:numId w:val="3"/>
        </w:numPr>
        <w:tabs>
          <w:tab w:val="left" w:pos="1140"/>
        </w:tabs>
        <w:spacing w:line="440" w:lineRule="exact"/>
        <w:ind w:left="1140"/>
        <w:rPr>
          <w:rFonts w:ascii="宋体"/>
          <w:color w:val="auto"/>
        </w:rPr>
      </w:pPr>
      <w:r>
        <w:rPr>
          <w:rFonts w:hint="eastAsia" w:ascii="宋体"/>
          <w:color w:val="auto"/>
        </w:rPr>
        <w:t>具有独立承担民事责任的能力；</w:t>
      </w:r>
    </w:p>
    <w:p>
      <w:pPr>
        <w:numPr>
          <w:ilvl w:val="0"/>
          <w:numId w:val="3"/>
        </w:numPr>
        <w:tabs>
          <w:tab w:val="left" w:pos="1140"/>
        </w:tabs>
        <w:spacing w:line="440" w:lineRule="exact"/>
        <w:ind w:left="1140"/>
        <w:rPr>
          <w:rFonts w:ascii="宋体"/>
          <w:color w:val="auto"/>
        </w:rPr>
      </w:pPr>
      <w:r>
        <w:rPr>
          <w:rFonts w:hint="eastAsia" w:ascii="宋体"/>
          <w:color w:val="auto"/>
        </w:rPr>
        <w:t>具有良好的商业信誉和健全的财务会计制度；</w:t>
      </w:r>
    </w:p>
    <w:p>
      <w:pPr>
        <w:numPr>
          <w:ilvl w:val="0"/>
          <w:numId w:val="3"/>
        </w:numPr>
        <w:tabs>
          <w:tab w:val="left" w:pos="1140"/>
        </w:tabs>
        <w:spacing w:line="440" w:lineRule="exact"/>
        <w:ind w:left="1140"/>
        <w:rPr>
          <w:rFonts w:ascii="宋体"/>
          <w:color w:val="auto"/>
        </w:rPr>
      </w:pPr>
      <w:r>
        <w:rPr>
          <w:rFonts w:hint="eastAsia" w:ascii="宋体"/>
          <w:color w:val="auto"/>
        </w:rPr>
        <w:t>具有履行合同所必需的设备和专业技术能力；</w:t>
      </w:r>
    </w:p>
    <w:p>
      <w:pPr>
        <w:numPr>
          <w:ilvl w:val="0"/>
          <w:numId w:val="3"/>
        </w:numPr>
        <w:tabs>
          <w:tab w:val="left" w:pos="1140"/>
        </w:tabs>
        <w:spacing w:line="440" w:lineRule="exact"/>
        <w:ind w:left="1140"/>
        <w:rPr>
          <w:rFonts w:ascii="宋体"/>
          <w:color w:val="auto"/>
        </w:rPr>
      </w:pPr>
      <w:r>
        <w:rPr>
          <w:rFonts w:hint="eastAsia" w:ascii="宋体"/>
          <w:color w:val="auto"/>
        </w:rPr>
        <w:t>有依法缴纳税收和社会保障资金的良好记录；</w:t>
      </w:r>
    </w:p>
    <w:p>
      <w:pPr>
        <w:numPr>
          <w:ilvl w:val="0"/>
          <w:numId w:val="3"/>
        </w:numPr>
        <w:tabs>
          <w:tab w:val="left" w:pos="1140"/>
        </w:tabs>
        <w:spacing w:line="440" w:lineRule="exact"/>
        <w:ind w:left="1140"/>
        <w:rPr>
          <w:rFonts w:ascii="宋体"/>
          <w:color w:val="auto"/>
        </w:rPr>
      </w:pPr>
      <w:r>
        <w:rPr>
          <w:rFonts w:hint="eastAsia" w:ascii="宋体"/>
          <w:color w:val="auto"/>
        </w:rPr>
        <w:t>参加政府采购活动前三年内，在经营活动中没有重大违法记录；</w:t>
      </w:r>
    </w:p>
    <w:p>
      <w:pPr>
        <w:numPr>
          <w:ilvl w:val="0"/>
          <w:numId w:val="3"/>
        </w:numPr>
        <w:tabs>
          <w:tab w:val="left" w:pos="1140"/>
        </w:tabs>
        <w:spacing w:line="440" w:lineRule="exact"/>
        <w:ind w:left="1140"/>
        <w:rPr>
          <w:rFonts w:ascii="宋体"/>
          <w:color w:val="auto"/>
        </w:rPr>
      </w:pPr>
      <w:r>
        <w:rPr>
          <w:rFonts w:hint="eastAsia" w:ascii="宋体"/>
          <w:color w:val="auto"/>
        </w:rPr>
        <w:t>法律、行政法规规定的其他条件。</w:t>
      </w:r>
    </w:p>
    <w:p>
      <w:pPr>
        <w:spacing w:line="440" w:lineRule="exact"/>
        <w:ind w:firstLine="482"/>
        <w:rPr>
          <w:rFonts w:ascii="宋体"/>
          <w:color w:val="auto"/>
        </w:rPr>
      </w:pPr>
      <w:r>
        <w:rPr>
          <w:rFonts w:hint="eastAsia" w:ascii="宋体"/>
          <w:color w:val="auto"/>
        </w:rPr>
        <w:t>5、如本项目采购内容涉及须符合国家强制规定的，我方承诺我方本次竞标（包括资格条件和所投产品）均符合国家有关强制规定。</w:t>
      </w:r>
    </w:p>
    <w:p>
      <w:pPr>
        <w:spacing w:line="440" w:lineRule="exact"/>
        <w:ind w:firstLine="482"/>
        <w:rPr>
          <w:rFonts w:ascii="宋体"/>
          <w:color w:val="auto"/>
        </w:rPr>
      </w:pPr>
      <w:r>
        <w:rPr>
          <w:rFonts w:hint="eastAsia" w:ascii="宋体"/>
          <w:color w:val="auto"/>
        </w:rPr>
        <w:t>6、如我方成交，我方承诺在收到成交通知书后，在成交通知书规定的期限内，根据采购文件、我方的磋商响应文件及有关澄清承诺书的要求按第六章“合同条款及格式”与采购人订立书面合同，并按照合同约定承担完成合同的责任和义务。</w:t>
      </w:r>
    </w:p>
    <w:p>
      <w:pPr>
        <w:spacing w:line="440" w:lineRule="exact"/>
        <w:ind w:firstLine="482"/>
        <w:rPr>
          <w:rFonts w:ascii="宋体"/>
          <w:color w:val="auto"/>
        </w:rPr>
      </w:pPr>
      <w:r>
        <w:rPr>
          <w:rFonts w:hint="eastAsia" w:ascii="宋体"/>
          <w:color w:val="auto"/>
        </w:rPr>
        <w:t>7、我方已详细审核采购文件，我方知道必须放弃提出含糊不清或误解问题的权利。</w:t>
      </w:r>
    </w:p>
    <w:p>
      <w:pPr>
        <w:spacing w:line="440" w:lineRule="exact"/>
        <w:ind w:firstLine="482"/>
        <w:rPr>
          <w:rFonts w:ascii="宋体"/>
          <w:color w:val="auto"/>
        </w:rPr>
      </w:pPr>
      <w:r>
        <w:rPr>
          <w:rFonts w:hint="eastAsia" w:ascii="宋体"/>
          <w:color w:val="auto"/>
        </w:rPr>
        <w:t>8、如我方有本项目采购文件第四章“竞标人须知”第13.5项所述的情形之一的，贵方有权不予退回我方交纳的竞标保证金。</w:t>
      </w:r>
    </w:p>
    <w:p>
      <w:pPr>
        <w:spacing w:line="440" w:lineRule="exact"/>
        <w:ind w:firstLine="482"/>
        <w:rPr>
          <w:rFonts w:ascii="宋体"/>
          <w:color w:val="auto"/>
        </w:rPr>
      </w:pPr>
      <w:r>
        <w:rPr>
          <w:rFonts w:hint="eastAsia" w:ascii="宋体"/>
          <w:color w:val="auto"/>
        </w:rPr>
        <w:t>9、我方同意应贵方要求提供与本竞标有关的任何数据或资料。若贵方需要，我方愿意提供我方作出的一切承诺的证明材料。</w:t>
      </w:r>
    </w:p>
    <w:p>
      <w:pPr>
        <w:spacing w:line="440" w:lineRule="exact"/>
        <w:ind w:firstLine="482"/>
        <w:rPr>
          <w:rFonts w:ascii="宋体"/>
          <w:color w:val="auto"/>
        </w:rPr>
      </w:pPr>
      <w:r>
        <w:rPr>
          <w:rFonts w:hint="eastAsia" w:ascii="宋体"/>
          <w:color w:val="auto"/>
        </w:rPr>
        <w:t>10、我方完全理解贵方不一定接受竞标报价最低的竞标人为成交供应商的行为。</w:t>
      </w:r>
    </w:p>
    <w:p>
      <w:pPr>
        <w:spacing w:line="440" w:lineRule="exact"/>
        <w:ind w:firstLine="482"/>
        <w:rPr>
          <w:rFonts w:ascii="宋体"/>
          <w:color w:val="auto"/>
        </w:rPr>
      </w:pPr>
      <w:r>
        <w:rPr>
          <w:rFonts w:hint="eastAsia" w:ascii="宋体"/>
          <w:color w:val="auto"/>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4"/>
        </w:numPr>
        <w:tabs>
          <w:tab w:val="left" w:pos="1140"/>
        </w:tabs>
        <w:spacing w:line="440" w:lineRule="exact"/>
        <w:ind w:left="1140"/>
        <w:rPr>
          <w:rFonts w:ascii="宋体"/>
          <w:color w:val="auto"/>
        </w:rPr>
      </w:pPr>
      <w:r>
        <w:rPr>
          <w:rFonts w:hint="eastAsia" w:ascii="宋体"/>
          <w:color w:val="auto"/>
        </w:rPr>
        <w:t>提供虚假材料谋取成交的；</w:t>
      </w:r>
    </w:p>
    <w:p>
      <w:pPr>
        <w:numPr>
          <w:ilvl w:val="0"/>
          <w:numId w:val="4"/>
        </w:numPr>
        <w:tabs>
          <w:tab w:val="left" w:pos="1140"/>
        </w:tabs>
        <w:spacing w:line="440" w:lineRule="exact"/>
        <w:ind w:left="1140"/>
        <w:rPr>
          <w:rFonts w:ascii="宋体"/>
          <w:color w:val="auto"/>
        </w:rPr>
      </w:pPr>
      <w:r>
        <w:rPr>
          <w:rFonts w:hint="eastAsia" w:ascii="宋体"/>
          <w:color w:val="auto"/>
        </w:rPr>
        <w:t>采取不正当手段诋毁、排挤其他供应商的；</w:t>
      </w:r>
    </w:p>
    <w:p>
      <w:pPr>
        <w:numPr>
          <w:ilvl w:val="0"/>
          <w:numId w:val="4"/>
        </w:numPr>
        <w:tabs>
          <w:tab w:val="left" w:pos="1140"/>
        </w:tabs>
        <w:spacing w:line="440" w:lineRule="exact"/>
        <w:ind w:left="1140"/>
        <w:rPr>
          <w:rFonts w:ascii="宋体"/>
          <w:color w:val="auto"/>
        </w:rPr>
      </w:pPr>
      <w:r>
        <w:rPr>
          <w:rFonts w:hint="eastAsia" w:ascii="宋体"/>
          <w:color w:val="auto"/>
        </w:rPr>
        <w:t>与采购人、其他供应商或者采购代理机构恶意串通的；</w:t>
      </w:r>
    </w:p>
    <w:p>
      <w:pPr>
        <w:numPr>
          <w:ilvl w:val="0"/>
          <w:numId w:val="4"/>
        </w:numPr>
        <w:tabs>
          <w:tab w:val="left" w:pos="1140"/>
        </w:tabs>
        <w:spacing w:line="440" w:lineRule="exact"/>
        <w:ind w:left="1140"/>
        <w:rPr>
          <w:rFonts w:ascii="宋体"/>
          <w:color w:val="auto"/>
        </w:rPr>
      </w:pPr>
      <w:r>
        <w:rPr>
          <w:rFonts w:hint="eastAsia" w:ascii="宋体"/>
          <w:color w:val="auto"/>
        </w:rPr>
        <w:t>向采购人、采购代理机构行贿或者提供其他不正当利益的；</w:t>
      </w:r>
    </w:p>
    <w:p>
      <w:pPr>
        <w:spacing w:line="440" w:lineRule="exact"/>
        <w:ind w:firstLine="420"/>
        <w:rPr>
          <w:rFonts w:ascii="宋体"/>
          <w:color w:val="auto"/>
        </w:rPr>
      </w:pPr>
      <w:r>
        <w:rPr>
          <w:rFonts w:hint="eastAsia" w:ascii="宋体"/>
          <w:color w:val="auto"/>
        </w:rPr>
        <w:t>（5）  拒绝有关部门监督检查或提供虚假情况的。</w:t>
      </w:r>
    </w:p>
    <w:p>
      <w:pPr>
        <w:spacing w:line="440" w:lineRule="exact"/>
        <w:ind w:left="420"/>
        <w:rPr>
          <w:rFonts w:ascii="宋体"/>
          <w:color w:val="auto"/>
        </w:rPr>
      </w:pPr>
      <w:r>
        <w:rPr>
          <w:rFonts w:hint="eastAsia" w:ascii="宋体"/>
          <w:color w:val="auto"/>
        </w:rPr>
        <w:t>12、我方及由本人担任法定代表人的其他机构最近三年内被处罚的违法行为有：</w:t>
      </w:r>
      <w:r>
        <w:rPr>
          <w:rFonts w:hint="eastAsia" w:ascii="宋体"/>
          <w:color w:val="auto"/>
          <w:u w:val="single"/>
        </w:rPr>
        <w:t xml:space="preserve">                                        </w:t>
      </w:r>
    </w:p>
    <w:p>
      <w:pPr>
        <w:spacing w:line="440" w:lineRule="exact"/>
        <w:ind w:left="420"/>
        <w:rPr>
          <w:rFonts w:ascii="宋体"/>
          <w:color w:val="auto"/>
        </w:rPr>
      </w:pPr>
      <w:r>
        <w:rPr>
          <w:rFonts w:hint="eastAsia" w:ascii="宋体"/>
          <w:color w:val="auto"/>
          <w:u w:val="single"/>
        </w:rPr>
        <w:t xml:space="preserve">                                                                                                                        </w:t>
      </w:r>
    </w:p>
    <w:p>
      <w:pPr>
        <w:spacing w:line="360" w:lineRule="auto"/>
        <w:ind w:firstLine="420"/>
        <w:rPr>
          <w:rFonts w:ascii="宋体"/>
          <w:color w:val="auto"/>
        </w:rPr>
      </w:pPr>
      <w:r>
        <w:rPr>
          <w:rFonts w:hint="eastAsia" w:ascii="宋体"/>
          <w:color w:val="auto"/>
        </w:rPr>
        <w:t>13、以上事项如有虚假或隐瞒，我方愿意承担一切后果，并不再寻求任何旨在减轻或免除法律责任的辩解。</w:t>
      </w:r>
    </w:p>
    <w:p>
      <w:pPr>
        <w:spacing w:line="360" w:lineRule="auto"/>
        <w:ind w:firstLine="420"/>
        <w:rPr>
          <w:rFonts w:ascii="宋体"/>
          <w:color w:val="auto"/>
          <w:u w:val="single"/>
        </w:rPr>
      </w:pPr>
      <w:r>
        <w:rPr>
          <w:rFonts w:hint="eastAsia" w:ascii="宋体"/>
          <w:color w:val="auto"/>
        </w:rPr>
        <w:t>竞标人：</w:t>
      </w:r>
      <w:r>
        <w:rPr>
          <w:rFonts w:hint="eastAsia" w:ascii="宋体"/>
          <w:color w:val="auto"/>
          <w:u w:val="single"/>
        </w:rPr>
        <w:t xml:space="preserve">                                         </w:t>
      </w:r>
      <w:r>
        <w:rPr>
          <w:rFonts w:hint="eastAsia" w:ascii="宋体"/>
          <w:color w:val="auto"/>
        </w:rPr>
        <w:t>（盖单位公章）</w:t>
      </w:r>
    </w:p>
    <w:p>
      <w:pPr>
        <w:spacing w:line="360" w:lineRule="auto"/>
        <w:ind w:firstLine="420"/>
        <w:rPr>
          <w:rFonts w:ascii="宋体"/>
          <w:color w:val="auto"/>
        </w:rPr>
      </w:pPr>
      <w:r>
        <w:rPr>
          <w:rFonts w:hint="eastAsia" w:ascii="宋体"/>
          <w:color w:val="auto"/>
        </w:rPr>
        <w:t>法定代表人或其委托代理人：</w:t>
      </w:r>
      <w:r>
        <w:rPr>
          <w:rFonts w:hint="eastAsia" w:ascii="宋体"/>
          <w:color w:val="auto"/>
          <w:u w:val="single"/>
        </w:rPr>
        <w:t xml:space="preserve">                       </w:t>
      </w:r>
      <w:r>
        <w:rPr>
          <w:rFonts w:hint="eastAsia" w:ascii="宋体"/>
          <w:color w:val="auto"/>
        </w:rPr>
        <w:t>（签字或盖章）</w:t>
      </w:r>
    </w:p>
    <w:p>
      <w:pPr>
        <w:spacing w:line="360" w:lineRule="auto"/>
        <w:ind w:firstLine="420"/>
        <w:rPr>
          <w:rFonts w:ascii="宋体"/>
          <w:color w:val="auto"/>
        </w:rPr>
      </w:pPr>
      <w:r>
        <w:rPr>
          <w:rFonts w:hint="eastAsia" w:ascii="宋体"/>
          <w:color w:val="auto"/>
        </w:rPr>
        <w:t>地址：</w:t>
      </w:r>
      <w:r>
        <w:rPr>
          <w:rFonts w:hint="eastAsia" w:ascii="宋体"/>
          <w:color w:val="auto"/>
          <w:u w:val="single"/>
        </w:rPr>
        <w:t xml:space="preserve">                                                        </w:t>
      </w:r>
      <w:r>
        <w:rPr>
          <w:rFonts w:hint="eastAsia" w:ascii="宋体"/>
          <w:color w:val="auto"/>
        </w:rPr>
        <w:t xml:space="preserve"> </w:t>
      </w:r>
    </w:p>
    <w:p>
      <w:pPr>
        <w:spacing w:line="360" w:lineRule="auto"/>
        <w:ind w:firstLine="420"/>
        <w:rPr>
          <w:rFonts w:ascii="宋体"/>
          <w:color w:val="auto"/>
          <w:u w:val="single"/>
        </w:rPr>
      </w:pPr>
      <w:r>
        <w:rPr>
          <w:rFonts w:hint="eastAsia" w:ascii="宋体"/>
          <w:color w:val="auto"/>
        </w:rPr>
        <w:t>电话：</w:t>
      </w:r>
      <w:r>
        <w:rPr>
          <w:rFonts w:hint="eastAsia" w:ascii="宋体"/>
          <w:color w:val="auto"/>
          <w:u w:val="single"/>
        </w:rPr>
        <w:t xml:space="preserve">                                      　　　　　　　　　</w:t>
      </w:r>
    </w:p>
    <w:p>
      <w:pPr>
        <w:spacing w:line="360" w:lineRule="auto"/>
        <w:ind w:firstLine="420"/>
        <w:rPr>
          <w:rFonts w:ascii="宋体"/>
          <w:color w:val="auto"/>
        </w:rPr>
      </w:pPr>
      <w:r>
        <w:rPr>
          <w:rFonts w:hint="eastAsia" w:ascii="宋体"/>
          <w:color w:val="auto"/>
        </w:rPr>
        <w:t>传真：</w:t>
      </w:r>
      <w:r>
        <w:rPr>
          <w:rFonts w:hint="eastAsia" w:ascii="宋体"/>
          <w:color w:val="auto"/>
          <w:u w:val="single"/>
        </w:rPr>
        <w:t>　　　　　　　　　　　　　　　　　　　　　　　　　　　　</w:t>
      </w:r>
    </w:p>
    <w:p>
      <w:pPr>
        <w:spacing w:line="360" w:lineRule="auto"/>
        <w:ind w:firstLine="420"/>
        <w:rPr>
          <w:rFonts w:ascii="宋体"/>
          <w:color w:val="auto"/>
          <w:u w:val="single"/>
        </w:rPr>
      </w:pPr>
      <w:r>
        <w:rPr>
          <w:rFonts w:hint="eastAsia" w:ascii="宋体"/>
          <w:color w:val="auto"/>
        </w:rPr>
        <w:t>邮政编码：</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rPr>
        <w:t>开户名称：</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rPr>
        <w:t>开户银行：</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rPr>
        <w:t>银行账号：</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r>
        <w:rPr>
          <w:rFonts w:ascii="宋体"/>
          <w:color w:val="auto"/>
        </w:rPr>
        <w:br w:type="page"/>
      </w:r>
      <w:r>
        <w:rPr>
          <w:rFonts w:hint="eastAsia" w:ascii="宋体"/>
          <w:b/>
          <w:color w:val="auto"/>
        </w:rPr>
        <w:t>格式2：</w:t>
      </w:r>
    </w:p>
    <w:p>
      <w:pPr>
        <w:spacing w:line="500" w:lineRule="exact"/>
        <w:jc w:val="center"/>
        <w:rPr>
          <w:rFonts w:ascii="宋体"/>
          <w:b/>
          <w:color w:val="auto"/>
          <w:sz w:val="30"/>
        </w:rPr>
      </w:pPr>
      <w:r>
        <w:rPr>
          <w:rFonts w:hint="eastAsia" w:ascii="宋体"/>
          <w:b/>
          <w:color w:val="auto"/>
          <w:sz w:val="30"/>
        </w:rPr>
        <w:t>竞标报价表（格式）</w:t>
      </w:r>
    </w:p>
    <w:p>
      <w:pPr>
        <w:rPr>
          <w:rFonts w:ascii="宋体"/>
          <w:color w:val="auto"/>
        </w:rPr>
      </w:pPr>
      <w:bookmarkStart w:id="37" w:name="OLE_LINK26"/>
      <w:r>
        <w:rPr>
          <w:rFonts w:hint="eastAsia" w:ascii="宋体"/>
          <w:color w:val="auto"/>
          <w:u w:val="single"/>
        </w:rPr>
        <w:t>　　</w:t>
      </w:r>
      <w:r>
        <w:rPr>
          <w:rFonts w:hint="eastAsia" w:ascii="宋体"/>
          <w:color w:val="auto"/>
        </w:rPr>
        <w:t>分标（有分标时填写）</w:t>
      </w:r>
    </w:p>
    <w:tbl>
      <w:tblPr>
        <w:tblStyle w:val="44"/>
        <w:tblW w:w="9720" w:type="dxa"/>
        <w:tblInd w:w="108" w:type="dxa"/>
        <w:tblLayout w:type="fixed"/>
        <w:tblCellMar>
          <w:top w:w="0" w:type="dxa"/>
          <w:left w:w="0" w:type="dxa"/>
          <w:bottom w:w="0" w:type="dxa"/>
          <w:right w:w="0" w:type="dxa"/>
        </w:tblCellMar>
      </w:tblPr>
      <w:tblGrid>
        <w:gridCol w:w="630"/>
        <w:gridCol w:w="2100"/>
        <w:gridCol w:w="2520"/>
        <w:gridCol w:w="735"/>
        <w:gridCol w:w="1155"/>
        <w:gridCol w:w="1575"/>
        <w:gridCol w:w="1005"/>
      </w:tblGrid>
      <w:tr>
        <w:tblPrEx>
          <w:tblLayout w:type="fixed"/>
          <w:tblCellMar>
            <w:top w:w="0" w:type="dxa"/>
            <w:left w:w="0" w:type="dxa"/>
            <w:bottom w:w="0" w:type="dxa"/>
            <w:right w:w="0" w:type="dxa"/>
          </w:tblCellMar>
        </w:tblPrEx>
        <w:trPr>
          <w:trHeight w:val="972" w:hRule="atLeast"/>
        </w:trPr>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项号</w:t>
            </w:r>
          </w:p>
        </w:tc>
        <w:tc>
          <w:tcPr>
            <w:tcW w:w="2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服务名称</w:t>
            </w:r>
          </w:p>
        </w:tc>
        <w:tc>
          <w:tcPr>
            <w:tcW w:w="25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服务内容及要求</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数量</w:t>
            </w:r>
          </w:p>
          <w:p>
            <w:pPr>
              <w:jc w:val="center"/>
              <w:rPr>
                <w:rFonts w:ascii="宋体"/>
                <w:color w:val="auto"/>
                <w:spacing w:val="-20"/>
              </w:rPr>
            </w:pPr>
            <w:r>
              <w:rPr>
                <w:rFonts w:hint="eastAsia" w:ascii="宋体"/>
                <w:color w:val="auto"/>
                <w:spacing w:val="-20"/>
              </w:rPr>
              <w:t>①</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color w:val="auto"/>
              </w:rPr>
              <w:t>单价(元)</w:t>
            </w:r>
          </w:p>
          <w:p>
            <w:pPr>
              <w:jc w:val="center"/>
              <w:rPr>
                <w:rFonts w:ascii="宋体"/>
                <w:color w:val="auto"/>
              </w:rPr>
            </w:pPr>
            <w:r>
              <w:rPr>
                <w:rFonts w:hint="eastAsia" w:ascii="宋体"/>
                <w:color w:val="auto"/>
              </w:rPr>
              <w:t>②</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color w:val="auto"/>
              </w:rPr>
              <w:t>单项合价（元）</w:t>
            </w:r>
          </w:p>
          <w:p>
            <w:pPr>
              <w:jc w:val="center"/>
              <w:rPr>
                <w:rFonts w:ascii="宋体"/>
                <w:color w:val="auto"/>
              </w:rPr>
            </w:pPr>
            <w:r>
              <w:rPr>
                <w:rFonts w:hint="eastAsia" w:ascii="宋体"/>
                <w:color w:val="auto"/>
              </w:rPr>
              <w:t>③＝①×②</w:t>
            </w: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color w:val="auto"/>
              </w:rPr>
              <w:t>备注</w:t>
            </w:r>
          </w:p>
        </w:tc>
      </w:tr>
      <w:tr>
        <w:tblPrEx>
          <w:tblLayout w:type="fixed"/>
          <w:tblCellMar>
            <w:top w:w="0" w:type="dxa"/>
            <w:left w:w="0" w:type="dxa"/>
            <w:bottom w:w="0" w:type="dxa"/>
            <w:right w:w="0" w:type="dxa"/>
          </w:tblCellMar>
        </w:tblPrEx>
        <w:trPr>
          <w:trHeight w:val="487" w:hRule="atLeast"/>
        </w:trPr>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color w:val="auto"/>
              </w:rPr>
              <w:t>1</w:t>
            </w:r>
          </w:p>
        </w:tc>
        <w:tc>
          <w:tcPr>
            <w:tcW w:w="2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5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spacing w:val="-6"/>
              </w:rPr>
            </w:pPr>
          </w:p>
        </w:tc>
      </w:tr>
      <w:tr>
        <w:tblPrEx>
          <w:tblLayout w:type="fixed"/>
          <w:tblCellMar>
            <w:top w:w="0" w:type="dxa"/>
            <w:left w:w="0" w:type="dxa"/>
            <w:bottom w:w="0" w:type="dxa"/>
            <w:right w:w="0" w:type="dxa"/>
          </w:tblCellMar>
        </w:tblPrEx>
        <w:trPr>
          <w:trHeight w:val="478" w:hRule="atLeast"/>
        </w:trPr>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color w:val="auto"/>
              </w:rPr>
              <w:t>2</w:t>
            </w:r>
          </w:p>
        </w:tc>
        <w:tc>
          <w:tcPr>
            <w:tcW w:w="2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5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spacing w:val="-6"/>
              </w:rPr>
            </w:pPr>
          </w:p>
        </w:tc>
      </w:tr>
      <w:tr>
        <w:tblPrEx>
          <w:tblLayout w:type="fixed"/>
          <w:tblCellMar>
            <w:top w:w="0" w:type="dxa"/>
            <w:left w:w="0" w:type="dxa"/>
            <w:bottom w:w="0" w:type="dxa"/>
            <w:right w:w="0" w:type="dxa"/>
          </w:tblCellMar>
        </w:tblPrEx>
        <w:trPr>
          <w:trHeight w:val="483" w:hRule="atLeast"/>
        </w:trPr>
        <w:tc>
          <w:tcPr>
            <w:tcW w:w="6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color w:val="auto"/>
              </w:rPr>
              <w:t>…</w:t>
            </w:r>
          </w:p>
        </w:tc>
        <w:tc>
          <w:tcPr>
            <w:tcW w:w="2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5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spacing w:val="-6"/>
              </w:rPr>
            </w:pPr>
          </w:p>
        </w:tc>
      </w:tr>
      <w:tr>
        <w:tblPrEx>
          <w:tblLayout w:type="fixed"/>
          <w:tblCellMar>
            <w:top w:w="0" w:type="dxa"/>
            <w:left w:w="0" w:type="dxa"/>
            <w:bottom w:w="0" w:type="dxa"/>
            <w:right w:w="0" w:type="dxa"/>
          </w:tblCellMar>
        </w:tblPrEx>
        <w:trPr>
          <w:trHeight w:val="624" w:hRule="atLeast"/>
        </w:trPr>
        <w:tc>
          <w:tcPr>
            <w:tcW w:w="972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spacing w:val="-6"/>
              </w:rPr>
            </w:pPr>
            <w:r>
              <w:rPr>
                <w:rFonts w:hint="eastAsia" w:ascii="宋体"/>
                <w:color w:val="auto"/>
                <w:spacing w:val="-6"/>
              </w:rPr>
              <w:t>总报价：（大写）人民币</w:t>
            </w:r>
            <w:r>
              <w:rPr>
                <w:rFonts w:hint="eastAsia" w:ascii="宋体"/>
                <w:color w:val="auto"/>
                <w:u w:val="single"/>
              </w:rPr>
              <w:t xml:space="preserve">              </w:t>
            </w:r>
            <w:r>
              <w:rPr>
                <w:rFonts w:hint="eastAsia" w:ascii="宋体"/>
                <w:color w:val="auto"/>
              </w:rPr>
              <w:t>元 (￥</w:t>
            </w:r>
            <w:r>
              <w:rPr>
                <w:rFonts w:hint="eastAsia" w:ascii="宋体"/>
                <w:color w:val="auto"/>
                <w:u w:val="single"/>
              </w:rPr>
              <w:t xml:space="preserve">          </w:t>
            </w:r>
            <w:r>
              <w:rPr>
                <w:rFonts w:hint="eastAsia" w:ascii="宋体"/>
                <w:color w:val="auto"/>
              </w:rPr>
              <w:t>元)</w:t>
            </w:r>
          </w:p>
        </w:tc>
      </w:tr>
      <w:tr>
        <w:tblPrEx>
          <w:tblLayout w:type="fixed"/>
          <w:tblCellMar>
            <w:top w:w="0" w:type="dxa"/>
            <w:left w:w="0" w:type="dxa"/>
            <w:bottom w:w="0" w:type="dxa"/>
            <w:right w:w="0" w:type="dxa"/>
          </w:tblCellMar>
        </w:tblPrEx>
        <w:trPr>
          <w:trHeight w:val="624" w:hRule="atLeast"/>
        </w:trPr>
        <w:tc>
          <w:tcPr>
            <w:tcW w:w="972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olor w:val="auto"/>
                <w:u w:val="single"/>
              </w:rPr>
            </w:pPr>
            <w:r>
              <w:rPr>
                <w:rFonts w:hint="eastAsia" w:ascii="宋体"/>
                <w:color w:val="auto"/>
              </w:rPr>
              <w:t>服务期限：</w:t>
            </w:r>
            <w:r>
              <w:rPr>
                <w:rFonts w:hint="eastAsia" w:ascii="宋体"/>
                <w:color w:val="auto"/>
                <w:u w:val="single"/>
              </w:rPr>
              <w:t xml:space="preserve">          </w:t>
            </w:r>
          </w:p>
        </w:tc>
      </w:tr>
    </w:tbl>
    <w:p>
      <w:pPr>
        <w:rPr>
          <w:rFonts w:ascii="宋体"/>
          <w:color w:val="auto"/>
        </w:rPr>
      </w:pPr>
    </w:p>
    <w:p>
      <w:pPr>
        <w:rPr>
          <w:rFonts w:ascii="宋体"/>
          <w:color w:val="auto"/>
        </w:rPr>
      </w:pPr>
      <w:r>
        <w:rPr>
          <w:rFonts w:hint="eastAsia" w:ascii="宋体"/>
          <w:color w:val="auto"/>
          <w:u w:val="single"/>
        </w:rPr>
        <w:t>　　</w:t>
      </w:r>
      <w:r>
        <w:rPr>
          <w:rFonts w:hint="eastAsia" w:ascii="宋体"/>
          <w:color w:val="auto"/>
        </w:rPr>
        <w:t>分标（有分标时注明）</w:t>
      </w:r>
    </w:p>
    <w:p>
      <w:pPr>
        <w:rPr>
          <w:rFonts w:ascii="宋体"/>
          <w:color w:val="auto"/>
        </w:rPr>
      </w:pPr>
      <w:r>
        <w:rPr>
          <w:rFonts w:hint="eastAsia" w:ascii="宋体"/>
          <w:color w:val="auto"/>
        </w:rPr>
        <w:t>......</w:t>
      </w: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spacing w:line="600" w:lineRule="exact"/>
        <w:rPr>
          <w:rFonts w:ascii="宋体"/>
          <w:color w:val="auto"/>
          <w:u w:val="single"/>
        </w:rPr>
      </w:pPr>
      <w:r>
        <w:rPr>
          <w:rFonts w:hint="eastAsia" w:ascii="宋体"/>
          <w:color w:val="auto"/>
        </w:rPr>
        <w:t>竞标人（盖单位公章）：</w:t>
      </w:r>
      <w:r>
        <w:rPr>
          <w:rFonts w:ascii="宋体"/>
          <w:color w:val="auto"/>
          <w:u w:val="single"/>
        </w:rPr>
        <w:t xml:space="preserve">                             </w:t>
      </w:r>
    </w:p>
    <w:p>
      <w:pPr>
        <w:spacing w:line="500" w:lineRule="exact"/>
        <w:rPr>
          <w:rFonts w:ascii="宋体"/>
          <w:color w:val="auto"/>
          <w:u w:val="single"/>
        </w:rPr>
      </w:pPr>
      <w:r>
        <w:rPr>
          <w:rFonts w:hint="eastAsia" w:ascii="宋体"/>
          <w:color w:val="auto"/>
        </w:rPr>
        <w:t>法定代表人或其委托代理人（签字）：</w:t>
      </w:r>
      <w:r>
        <w:rPr>
          <w:rFonts w:ascii="宋体"/>
          <w:color w:val="auto"/>
          <w:u w:val="single"/>
        </w:rPr>
        <w:t xml:space="preserve">                  </w:t>
      </w:r>
    </w:p>
    <w:p>
      <w:pPr>
        <w:spacing w:line="500" w:lineRule="exact"/>
        <w:rPr>
          <w:rFonts w:ascii="宋体"/>
          <w:color w:val="auto"/>
          <w:u w:val="single"/>
        </w:rPr>
      </w:pPr>
      <w:r>
        <w:rPr>
          <w:rFonts w:hint="eastAsia" w:ascii="宋体"/>
          <w:color w:val="auto"/>
        </w:rPr>
        <w:t>日 期：</w:t>
      </w:r>
      <w:r>
        <w:rPr>
          <w:rFonts w:hint="eastAsia" w:ascii="宋体"/>
          <w:color w:val="auto"/>
          <w:u w:val="single"/>
        </w:rPr>
        <w:t xml:space="preserve">                                             </w:t>
      </w:r>
    </w:p>
    <w:p>
      <w:pPr>
        <w:spacing w:line="500" w:lineRule="exact"/>
        <w:jc w:val="center"/>
        <w:rPr>
          <w:rFonts w:ascii="宋体"/>
          <w:b/>
          <w:color w:val="auto"/>
          <w:sz w:val="30"/>
        </w:rPr>
      </w:pPr>
      <w:r>
        <w:rPr>
          <w:rFonts w:ascii="宋体"/>
          <w:color w:val="auto"/>
        </w:rPr>
        <w:br w:type="page"/>
      </w:r>
    </w:p>
    <w:p>
      <w:pPr>
        <w:rPr>
          <w:rFonts w:ascii="宋体"/>
          <w:color w:val="auto"/>
        </w:rPr>
      </w:pPr>
      <w:r>
        <w:rPr>
          <w:rFonts w:hint="eastAsia" w:ascii="宋体"/>
          <w:b/>
          <w:color w:val="auto"/>
        </w:rPr>
        <w:t>格式3：</w:t>
      </w:r>
      <w:r>
        <w:rPr>
          <w:rFonts w:hint="eastAsia" w:ascii="宋体"/>
          <w:color w:val="auto"/>
        </w:rPr>
        <w:t xml:space="preserve"> </w:t>
      </w:r>
    </w:p>
    <w:p>
      <w:pPr>
        <w:jc w:val="center"/>
        <w:rPr>
          <w:rFonts w:ascii="宋体"/>
          <w:color w:val="auto"/>
        </w:rPr>
      </w:pPr>
    </w:p>
    <w:p>
      <w:pPr>
        <w:jc w:val="center"/>
        <w:rPr>
          <w:rFonts w:ascii="宋体"/>
          <w:b/>
          <w:color w:val="auto"/>
          <w:sz w:val="30"/>
        </w:rPr>
      </w:pPr>
      <w:r>
        <w:rPr>
          <w:rFonts w:hint="eastAsia" w:ascii="宋体"/>
          <w:b/>
          <w:color w:val="auto"/>
          <w:sz w:val="30"/>
        </w:rPr>
        <w:t>中小企业声明函（格式）</w:t>
      </w:r>
    </w:p>
    <w:p>
      <w:pPr>
        <w:spacing w:line="460" w:lineRule="exact"/>
        <w:rPr>
          <w:rFonts w:ascii="宋体"/>
          <w:color w:val="auto"/>
          <w:spacing w:val="-4"/>
        </w:rPr>
      </w:pPr>
      <w:r>
        <w:rPr>
          <w:rFonts w:hint="eastAsia" w:ascii="宋体"/>
          <w:color w:val="auto"/>
          <w:spacing w:val="-4"/>
        </w:rPr>
        <w:t>说明：</w:t>
      </w:r>
    </w:p>
    <w:p>
      <w:pPr>
        <w:spacing w:line="460" w:lineRule="exact"/>
        <w:ind w:firstLine="404"/>
        <w:rPr>
          <w:rFonts w:ascii="宋体"/>
          <w:color w:val="auto"/>
          <w:spacing w:val="-4"/>
        </w:rPr>
      </w:pPr>
      <w:r>
        <w:rPr>
          <w:rFonts w:ascii="宋体"/>
          <w:color w:val="auto"/>
          <w:spacing w:val="-4"/>
        </w:rPr>
        <w:t>1</w:t>
      </w:r>
      <w:r>
        <w:rPr>
          <w:rFonts w:hint="eastAsia" w:ascii="宋体"/>
          <w:color w:val="auto"/>
          <w:spacing w:val="-4"/>
        </w:rPr>
        <w:t>、本声明函主要供参加政府采购活动的中小企业填写，非中小企业无需填写。</w:t>
      </w:r>
    </w:p>
    <w:p>
      <w:pPr>
        <w:spacing w:line="460" w:lineRule="exact"/>
        <w:ind w:firstLine="404"/>
        <w:rPr>
          <w:rFonts w:ascii="宋体"/>
          <w:color w:val="auto"/>
          <w:spacing w:val="-4"/>
        </w:rPr>
      </w:pPr>
      <w:r>
        <w:rPr>
          <w:rFonts w:ascii="宋体"/>
          <w:color w:val="auto"/>
          <w:spacing w:val="-4"/>
        </w:rPr>
        <w:t>2</w:t>
      </w:r>
      <w:r>
        <w:rPr>
          <w:rFonts w:hint="eastAsia" w:ascii="宋体"/>
          <w:color w:val="auto"/>
          <w:spacing w:val="-4"/>
        </w:rPr>
        <w:t>、小型、微型企业提供中型企业制造的货物的，视同为中型企业。</w:t>
      </w:r>
    </w:p>
    <w:p>
      <w:pPr>
        <w:spacing w:line="460" w:lineRule="exact"/>
        <w:ind w:firstLine="404"/>
        <w:rPr>
          <w:rFonts w:ascii="宋体"/>
          <w:color w:val="auto"/>
          <w:spacing w:val="-4"/>
        </w:rPr>
      </w:pPr>
      <w:r>
        <w:rPr>
          <w:rFonts w:ascii="宋体"/>
          <w:color w:val="auto"/>
          <w:spacing w:val="-4"/>
        </w:rPr>
        <w:t>3</w:t>
      </w:r>
      <w:r>
        <w:rPr>
          <w:rFonts w:hint="eastAsia" w:ascii="宋体"/>
          <w:color w:val="auto"/>
          <w:spacing w:val="-4"/>
        </w:rPr>
        <w:t>、竞标人按《财政部、司法部关于政府采购支持监狱企业发展有关问题的通知》（财库〔</w:t>
      </w:r>
      <w:r>
        <w:rPr>
          <w:rFonts w:ascii="宋体"/>
          <w:color w:val="auto"/>
          <w:spacing w:val="-4"/>
        </w:rPr>
        <w:t>2014</w:t>
      </w:r>
      <w:r>
        <w:rPr>
          <w:rFonts w:hint="eastAsia" w:ascii="宋体"/>
          <w:color w:val="auto"/>
          <w:spacing w:val="-4"/>
        </w:rPr>
        <w:t>〕</w:t>
      </w:r>
      <w:r>
        <w:rPr>
          <w:rFonts w:ascii="宋体"/>
          <w:color w:val="auto"/>
          <w:spacing w:val="-4"/>
        </w:rPr>
        <w:t>68</w:t>
      </w:r>
      <w:r>
        <w:rPr>
          <w:rFonts w:hint="eastAsia" w:ascii="宋体"/>
          <w:color w:val="auto"/>
          <w:spacing w:val="-4"/>
        </w:rPr>
        <w:t>号）认定为监狱企业，且提供由省级以上监狱管理局、戒毒管理局（含新疆生产建设兵团）出具的属于监狱企业的证明文件的，视同小型、微型企业。</w:t>
      </w:r>
    </w:p>
    <w:p>
      <w:pPr>
        <w:spacing w:line="460" w:lineRule="exact"/>
        <w:ind w:firstLine="404"/>
        <w:rPr>
          <w:rFonts w:ascii="宋体"/>
          <w:color w:val="auto"/>
          <w:spacing w:val="-4"/>
        </w:rPr>
      </w:pPr>
      <w:r>
        <w:rPr>
          <w:rFonts w:hint="eastAsia" w:ascii="宋体"/>
          <w:color w:val="auto"/>
          <w:spacing w:val="-4"/>
        </w:rPr>
        <w:t>4、所称中小企业必须符合《政府采购促进中小企业发展暂行办法》第二条规定，并提供行政主管门出具的证明材料，否则在评标时不予价格扣除。</w:t>
      </w:r>
    </w:p>
    <w:p>
      <w:pPr>
        <w:spacing w:line="460" w:lineRule="exact"/>
        <w:ind w:firstLine="404"/>
        <w:rPr>
          <w:rFonts w:ascii="宋体"/>
          <w:color w:val="auto"/>
          <w:spacing w:val="-4"/>
        </w:rPr>
      </w:pPr>
    </w:p>
    <w:p>
      <w:pPr>
        <w:spacing w:line="460" w:lineRule="exact"/>
        <w:ind w:firstLine="420"/>
        <w:rPr>
          <w:rFonts w:ascii="宋体"/>
          <w:color w:val="auto"/>
        </w:rPr>
      </w:pPr>
      <w:r>
        <w:rPr>
          <w:rFonts w:hint="eastAsia" w:ascii="宋体"/>
          <w:color w:val="auto"/>
        </w:rPr>
        <w:t>本公司郑重声明，根据《政府采购促进中小企业发展暂行办法》（财库〔</w:t>
      </w:r>
      <w:r>
        <w:rPr>
          <w:rFonts w:ascii="宋体"/>
          <w:color w:val="auto"/>
        </w:rPr>
        <w:t>2011</w:t>
      </w:r>
      <w:r>
        <w:rPr>
          <w:rFonts w:hint="eastAsia" w:ascii="宋体"/>
          <w:color w:val="auto"/>
        </w:rPr>
        <w:t>〕</w:t>
      </w:r>
      <w:r>
        <w:rPr>
          <w:rFonts w:ascii="宋体"/>
          <w:color w:val="auto"/>
        </w:rPr>
        <w:t>181</w:t>
      </w:r>
      <w:r>
        <w:rPr>
          <w:rFonts w:hint="eastAsia" w:ascii="宋体"/>
          <w:color w:val="auto"/>
        </w:rPr>
        <w:t>号）的规定，本公司为</w:t>
      </w:r>
      <w:r>
        <w:rPr>
          <w:rFonts w:ascii="宋体"/>
          <w:color w:val="auto"/>
        </w:rPr>
        <w:t>______</w:t>
      </w:r>
      <w:r>
        <w:rPr>
          <w:rFonts w:hint="eastAsia" w:ascii="宋体"/>
          <w:color w:val="auto"/>
        </w:rPr>
        <w:t>（请填写：中型、小型、微型）企业。即，本公司同时满足以下条件：</w:t>
      </w:r>
    </w:p>
    <w:p>
      <w:pPr>
        <w:spacing w:line="460" w:lineRule="exact"/>
        <w:ind w:firstLine="420"/>
        <w:rPr>
          <w:rFonts w:ascii="宋体"/>
          <w:color w:val="auto"/>
        </w:rPr>
      </w:pPr>
      <w:r>
        <w:rPr>
          <w:rFonts w:ascii="宋体"/>
          <w:color w:val="auto"/>
        </w:rPr>
        <w:t>1</w:t>
      </w:r>
      <w:r>
        <w:rPr>
          <w:rFonts w:hint="eastAsia" w:ascii="宋体"/>
          <w:color w:val="auto"/>
        </w:rPr>
        <w:t>．根据《工业和信息化部、国家统计局、国家发展和改革委员会、财政部关于印发中小企业划型标准规定的通知》（工信部联企业〔</w:t>
      </w:r>
      <w:r>
        <w:rPr>
          <w:rFonts w:ascii="宋体"/>
          <w:color w:val="auto"/>
        </w:rPr>
        <w:t>2011</w:t>
      </w:r>
      <w:r>
        <w:rPr>
          <w:rFonts w:hint="eastAsia" w:ascii="宋体"/>
          <w:color w:val="auto"/>
        </w:rPr>
        <w:t>〕</w:t>
      </w:r>
      <w:r>
        <w:rPr>
          <w:rFonts w:ascii="宋体"/>
          <w:color w:val="auto"/>
        </w:rPr>
        <w:t>300</w:t>
      </w:r>
      <w:r>
        <w:rPr>
          <w:rFonts w:hint="eastAsia" w:ascii="宋体"/>
          <w:color w:val="auto"/>
        </w:rPr>
        <w:t>号）规定的划分标准，本公司为</w:t>
      </w:r>
      <w:r>
        <w:rPr>
          <w:rFonts w:ascii="宋体"/>
          <w:color w:val="auto"/>
        </w:rPr>
        <w:t>______</w:t>
      </w:r>
      <w:r>
        <w:rPr>
          <w:rFonts w:hint="eastAsia" w:ascii="宋体"/>
          <w:color w:val="auto"/>
        </w:rPr>
        <w:t>（请填写：中型、小型、微型）企业。</w:t>
      </w:r>
    </w:p>
    <w:p>
      <w:pPr>
        <w:spacing w:line="460" w:lineRule="exact"/>
        <w:ind w:firstLine="420"/>
        <w:rPr>
          <w:rFonts w:ascii="宋体"/>
          <w:color w:val="auto"/>
        </w:rPr>
      </w:pPr>
      <w:r>
        <w:rPr>
          <w:rFonts w:ascii="宋体"/>
          <w:color w:val="auto"/>
        </w:rPr>
        <w:t>2</w:t>
      </w:r>
      <w:r>
        <w:rPr>
          <w:rFonts w:hint="eastAsia" w:ascii="宋体"/>
          <w:color w:val="auto"/>
        </w:rPr>
        <w:t>．本公司参加</w:t>
      </w:r>
      <w:r>
        <w:rPr>
          <w:rFonts w:ascii="宋体"/>
          <w:color w:val="auto"/>
        </w:rPr>
        <w:t>______</w:t>
      </w:r>
      <w:r>
        <w:rPr>
          <w:rFonts w:hint="eastAsia" w:ascii="宋体"/>
          <w:color w:val="auto"/>
        </w:rPr>
        <w:t>单位的</w:t>
      </w:r>
      <w:r>
        <w:rPr>
          <w:rFonts w:ascii="宋体"/>
          <w:color w:val="auto"/>
        </w:rPr>
        <w:t>______</w:t>
      </w:r>
      <w:r>
        <w:rPr>
          <w:rFonts w:hint="eastAsia" w:ascii="宋体"/>
          <w:color w:val="auto"/>
        </w:rPr>
        <w:t>项目采购活动提供本企业制造的货物，由本企业承担工程、提供货物，或者提供其他</w:t>
      </w:r>
      <w:r>
        <w:rPr>
          <w:rFonts w:ascii="宋体"/>
          <w:color w:val="auto"/>
        </w:rPr>
        <w:t>______</w:t>
      </w:r>
      <w:r>
        <w:rPr>
          <w:rFonts w:hint="eastAsia" w:ascii="宋体"/>
          <w:color w:val="auto"/>
        </w:rPr>
        <w:t>（请填写：中型、小型、微型）企业制造的货物。本条所称货物不包括使用大型企业注册商标的货物。</w:t>
      </w:r>
    </w:p>
    <w:p>
      <w:pPr>
        <w:spacing w:line="460" w:lineRule="exact"/>
        <w:ind w:firstLine="420"/>
        <w:rPr>
          <w:rFonts w:ascii="宋体"/>
          <w:color w:val="auto"/>
        </w:rPr>
      </w:pPr>
      <w:r>
        <w:rPr>
          <w:rFonts w:hint="eastAsia" w:ascii="宋体"/>
          <w:color w:val="auto"/>
        </w:rPr>
        <w:t>本公司对上述声明的真实性负责。如有虚假，将依法承担相应责任。</w:t>
      </w:r>
    </w:p>
    <w:p>
      <w:pPr>
        <w:spacing w:line="460" w:lineRule="exact"/>
        <w:ind w:firstLine="420"/>
        <w:rPr>
          <w:rFonts w:ascii="宋体"/>
          <w:color w:val="auto"/>
        </w:rPr>
      </w:pPr>
    </w:p>
    <w:p>
      <w:pPr>
        <w:spacing w:line="460" w:lineRule="exact"/>
        <w:ind w:firstLine="420"/>
        <w:rPr>
          <w:rFonts w:ascii="宋体"/>
          <w:color w:val="auto"/>
        </w:rPr>
      </w:pPr>
    </w:p>
    <w:p>
      <w:pPr>
        <w:spacing w:line="360" w:lineRule="auto"/>
        <w:ind w:firstLine="420"/>
        <w:rPr>
          <w:rFonts w:ascii="宋体"/>
          <w:color w:val="auto"/>
        </w:rPr>
      </w:pPr>
    </w:p>
    <w:p>
      <w:pPr>
        <w:spacing w:line="600" w:lineRule="exact"/>
        <w:rPr>
          <w:rFonts w:ascii="宋体"/>
          <w:color w:val="auto"/>
          <w:u w:val="single"/>
        </w:rPr>
      </w:pPr>
      <w:r>
        <w:rPr>
          <w:rFonts w:hint="eastAsia" w:ascii="宋体"/>
          <w:color w:val="auto"/>
        </w:rPr>
        <w:t>竞标人（盖单位公章）：</w:t>
      </w:r>
      <w:r>
        <w:rPr>
          <w:rFonts w:ascii="宋体"/>
          <w:color w:val="auto"/>
          <w:u w:val="single"/>
        </w:rPr>
        <w:t xml:space="preserve">                                    </w:t>
      </w:r>
    </w:p>
    <w:p>
      <w:pPr>
        <w:spacing w:line="600" w:lineRule="exact"/>
        <w:rPr>
          <w:rFonts w:ascii="宋体"/>
          <w:color w:val="auto"/>
          <w:u w:val="single"/>
        </w:rPr>
      </w:pPr>
    </w:p>
    <w:p>
      <w:pPr>
        <w:spacing w:line="500" w:lineRule="exact"/>
        <w:rPr>
          <w:rFonts w:ascii="宋体"/>
          <w:color w:val="auto"/>
          <w:u w:val="single"/>
        </w:rPr>
      </w:pPr>
      <w:r>
        <w:rPr>
          <w:rFonts w:hint="eastAsia" w:ascii="宋体"/>
          <w:color w:val="auto"/>
        </w:rPr>
        <w:t>法定代表人或其委托代理人（签字）：</w:t>
      </w:r>
      <w:r>
        <w:rPr>
          <w:rFonts w:ascii="宋体"/>
          <w:color w:val="auto"/>
          <w:u w:val="single"/>
        </w:rPr>
        <w:t xml:space="preserve">                  </w:t>
      </w:r>
    </w:p>
    <w:p>
      <w:pPr>
        <w:spacing w:line="500" w:lineRule="exact"/>
        <w:rPr>
          <w:rFonts w:ascii="宋体"/>
          <w:b/>
          <w:color w:val="auto"/>
          <w:sz w:val="24"/>
        </w:rPr>
      </w:pPr>
      <w:r>
        <w:rPr>
          <w:rFonts w:ascii="宋体"/>
          <w:color w:val="auto"/>
        </w:rPr>
        <w:br w:type="page"/>
      </w:r>
      <w:r>
        <w:rPr>
          <w:rFonts w:hint="eastAsia" w:ascii="宋体"/>
          <w:b/>
          <w:color w:val="auto"/>
          <w:sz w:val="24"/>
        </w:rPr>
        <w:t>监狱企业的证明文件</w:t>
      </w:r>
    </w:p>
    <w:p>
      <w:pPr>
        <w:snapToGrid w:val="0"/>
        <w:spacing w:before="50" w:after="165" w:line="400" w:lineRule="exact"/>
        <w:jc w:val="left"/>
        <w:rPr>
          <w:rFonts w:ascii="宋体"/>
          <w:b/>
          <w:color w:val="auto"/>
          <w:sz w:val="24"/>
        </w:rPr>
      </w:pPr>
      <w:r>
        <w:rPr>
          <w:rFonts w:hint="eastAsia" w:ascii="宋体"/>
          <w:b/>
          <w:color w:val="auto"/>
          <w:sz w:val="24"/>
        </w:rPr>
        <w:t>残疾人福利性单位声明函（格式）：</w:t>
      </w:r>
    </w:p>
    <w:p>
      <w:pPr>
        <w:spacing w:line="588" w:lineRule="exact"/>
        <w:jc w:val="center"/>
        <w:rPr>
          <w:rFonts w:ascii="宋体"/>
          <w:color w:val="auto"/>
          <w:sz w:val="24"/>
        </w:rPr>
      </w:pPr>
      <w:r>
        <w:rPr>
          <w:rFonts w:hint="eastAsia" w:ascii="宋体"/>
          <w:color w:val="auto"/>
          <w:sz w:val="24"/>
        </w:rPr>
        <w:t>残疾人福利性单位声明函</w:t>
      </w:r>
      <w:bookmarkEnd w:id="37"/>
    </w:p>
    <w:p>
      <w:pPr>
        <w:spacing w:line="588" w:lineRule="exact"/>
        <w:rPr>
          <w:rFonts w:ascii="宋体"/>
          <w:color w:val="auto"/>
          <w:spacing w:val="6"/>
          <w:sz w:val="24"/>
        </w:rPr>
      </w:pPr>
    </w:p>
    <w:p>
      <w:pPr>
        <w:spacing w:line="588" w:lineRule="exact"/>
        <w:ind w:firstLine="504"/>
        <w:rPr>
          <w:rFonts w:ascii="宋体"/>
          <w:color w:val="auto"/>
          <w:spacing w:val="6"/>
          <w:sz w:val="24"/>
        </w:rPr>
      </w:pPr>
      <w:r>
        <w:rPr>
          <w:rFonts w:hint="eastAsia" w:ascii="宋体"/>
          <w:color w:val="auto"/>
          <w:spacing w:val="6"/>
          <w:sz w:val="24"/>
        </w:rPr>
        <w:t>本单位郑重声明，根据《财政部</w:t>
      </w:r>
      <w:r>
        <w:rPr>
          <w:rFonts w:ascii="宋体"/>
          <w:color w:val="auto"/>
          <w:spacing w:val="6"/>
          <w:sz w:val="24"/>
        </w:rPr>
        <w:t xml:space="preserve"> </w:t>
      </w:r>
      <w:r>
        <w:rPr>
          <w:rFonts w:hint="eastAsia" w:ascii="宋体"/>
          <w:color w:val="auto"/>
          <w:spacing w:val="6"/>
          <w:sz w:val="24"/>
        </w:rPr>
        <w:t>民政部</w:t>
      </w:r>
      <w:r>
        <w:rPr>
          <w:rFonts w:ascii="宋体"/>
          <w:color w:val="auto"/>
          <w:spacing w:val="6"/>
          <w:sz w:val="24"/>
        </w:rPr>
        <w:t xml:space="preserve"> </w:t>
      </w:r>
      <w:r>
        <w:rPr>
          <w:rFonts w:hint="eastAsia" w:ascii="宋体"/>
          <w:color w:val="auto"/>
          <w:spacing w:val="6"/>
          <w:sz w:val="24"/>
        </w:rPr>
        <w:t>中国残疾人联合会关于促进残疾人就业政府采购政策的通知》（财库</w:t>
      </w:r>
      <w:r>
        <w:rPr>
          <w:rFonts w:hint="eastAsia" w:ascii="宋体"/>
          <w:color w:val="auto"/>
          <w:sz w:val="24"/>
        </w:rPr>
        <w:t>〔</w:t>
      </w:r>
      <w:r>
        <w:rPr>
          <w:rFonts w:ascii="宋体"/>
          <w:color w:val="auto"/>
          <w:sz w:val="24"/>
        </w:rPr>
        <w:t>2017</w:t>
      </w:r>
      <w:r>
        <w:rPr>
          <w:rFonts w:hint="eastAsia" w:ascii="宋体"/>
          <w:color w:val="auto"/>
          <w:sz w:val="24"/>
        </w:rPr>
        <w:t>〕</w:t>
      </w:r>
      <w:r>
        <w:rPr>
          <w:rFonts w:ascii="宋体"/>
          <w:color w:val="auto"/>
          <w:sz w:val="24"/>
        </w:rPr>
        <w:t xml:space="preserve"> 141</w:t>
      </w:r>
      <w:r>
        <w:rPr>
          <w:rFonts w:hint="eastAsia" w:ascii="宋体"/>
          <w:color w:val="auto"/>
          <w:spacing w:val="6"/>
          <w:sz w:val="24"/>
        </w:rPr>
        <w:t>号）的规定，本单位为符合条件的残疾人福利性单位，且本单位参加</w:t>
      </w:r>
      <w:r>
        <w:rPr>
          <w:rFonts w:ascii="宋体"/>
          <w:color w:val="auto"/>
          <w:spacing w:val="6"/>
          <w:sz w:val="24"/>
        </w:rPr>
        <w:t>______</w:t>
      </w:r>
      <w:r>
        <w:rPr>
          <w:rFonts w:hint="eastAsia" w:ascii="宋体"/>
          <w:color w:val="auto"/>
          <w:spacing w:val="6"/>
          <w:sz w:val="24"/>
        </w:rPr>
        <w:t>单位的</w:t>
      </w:r>
      <w:r>
        <w:rPr>
          <w:rFonts w:ascii="宋体"/>
          <w:color w:val="auto"/>
          <w:spacing w:val="6"/>
          <w:sz w:val="24"/>
        </w:rPr>
        <w:t>______</w:t>
      </w:r>
      <w:r>
        <w:rPr>
          <w:rFonts w:hint="eastAsia" w:ascii="宋体"/>
          <w:color w:val="auto"/>
          <w:spacing w:val="6"/>
          <w:sz w:val="24"/>
        </w:rPr>
        <w:t>项目采购活动提供本单位制造的货物（由本单位承担工程</w:t>
      </w:r>
      <w:r>
        <w:rPr>
          <w:rFonts w:ascii="宋体"/>
          <w:color w:val="auto"/>
          <w:spacing w:val="6"/>
          <w:sz w:val="24"/>
        </w:rPr>
        <w:t>/</w:t>
      </w:r>
      <w:r>
        <w:rPr>
          <w:rFonts w:hint="eastAsia" w:ascii="宋体"/>
          <w:color w:val="auto"/>
          <w:spacing w:val="6"/>
          <w:sz w:val="24"/>
        </w:rPr>
        <w:t>提供服务），或者提供其他残疾人福利性单位制造的货物（不包括使用非残疾人福利性单位注册商标的货物）。</w:t>
      </w:r>
    </w:p>
    <w:p>
      <w:pPr>
        <w:spacing w:line="588" w:lineRule="exact"/>
        <w:ind w:firstLine="504"/>
        <w:rPr>
          <w:rFonts w:ascii="宋体"/>
          <w:color w:val="auto"/>
          <w:spacing w:val="6"/>
          <w:sz w:val="24"/>
        </w:rPr>
      </w:pPr>
      <w:r>
        <w:rPr>
          <w:rFonts w:hint="eastAsia" w:ascii="宋体"/>
          <w:color w:val="auto"/>
          <w:spacing w:val="6"/>
          <w:sz w:val="24"/>
        </w:rPr>
        <w:t>本单位对上述声明的真实性负责。如有虚假，将依法承担相应责任。</w:t>
      </w:r>
    </w:p>
    <w:p>
      <w:pPr>
        <w:spacing w:line="588" w:lineRule="exact"/>
        <w:ind w:firstLine="504"/>
        <w:rPr>
          <w:rFonts w:ascii="宋体"/>
          <w:color w:val="auto"/>
          <w:spacing w:val="6"/>
          <w:sz w:val="24"/>
        </w:rPr>
      </w:pPr>
    </w:p>
    <w:p>
      <w:pPr>
        <w:spacing w:line="588" w:lineRule="exact"/>
        <w:ind w:firstLine="504"/>
        <w:rPr>
          <w:rFonts w:ascii="宋体"/>
          <w:color w:val="auto"/>
          <w:spacing w:val="6"/>
          <w:sz w:val="24"/>
        </w:rPr>
      </w:pPr>
    </w:p>
    <w:p>
      <w:pPr>
        <w:tabs>
          <w:tab w:val="left" w:pos="4860"/>
        </w:tabs>
        <w:spacing w:line="588" w:lineRule="exact"/>
        <w:ind w:right="1560" w:firstLine="504"/>
        <w:jc w:val="center"/>
        <w:rPr>
          <w:rFonts w:ascii="宋体"/>
          <w:color w:val="auto"/>
          <w:spacing w:val="6"/>
          <w:sz w:val="24"/>
        </w:rPr>
      </w:pPr>
      <w:r>
        <w:rPr>
          <w:rFonts w:ascii="宋体"/>
          <w:color w:val="auto"/>
          <w:spacing w:val="6"/>
          <w:sz w:val="24"/>
        </w:rPr>
        <w:t xml:space="preserve">               </w:t>
      </w:r>
      <w:r>
        <w:rPr>
          <w:rFonts w:hint="eastAsia" w:ascii="宋体"/>
          <w:color w:val="auto"/>
          <w:spacing w:val="6"/>
          <w:sz w:val="24"/>
        </w:rPr>
        <w:t>单位名称（盖章）：</w:t>
      </w:r>
    </w:p>
    <w:p>
      <w:pPr>
        <w:tabs>
          <w:tab w:val="left" w:pos="4860"/>
        </w:tabs>
        <w:spacing w:line="588" w:lineRule="exact"/>
        <w:ind w:right="1560" w:firstLine="504"/>
        <w:jc w:val="center"/>
        <w:rPr>
          <w:rFonts w:ascii="宋体"/>
          <w:b/>
          <w:color w:val="auto"/>
        </w:rPr>
      </w:pPr>
      <w:r>
        <w:rPr>
          <w:rFonts w:ascii="宋体"/>
          <w:color w:val="auto"/>
          <w:spacing w:val="6"/>
          <w:sz w:val="24"/>
        </w:rPr>
        <w:t xml:space="preserve">       </w:t>
      </w:r>
      <w:r>
        <w:rPr>
          <w:rFonts w:hint="eastAsia" w:ascii="宋体"/>
          <w:color w:val="auto"/>
          <w:spacing w:val="6"/>
          <w:sz w:val="24"/>
        </w:rPr>
        <w:t>日</w:t>
      </w:r>
      <w:r>
        <w:rPr>
          <w:rFonts w:ascii="宋体"/>
          <w:color w:val="auto"/>
          <w:spacing w:val="6"/>
          <w:sz w:val="24"/>
        </w:rPr>
        <w:t xml:space="preserve">  </w:t>
      </w:r>
      <w:r>
        <w:rPr>
          <w:rFonts w:hint="eastAsia" w:ascii="宋体"/>
          <w:color w:val="auto"/>
          <w:spacing w:val="6"/>
          <w:sz w:val="24"/>
        </w:rPr>
        <w:t>期：</w:t>
      </w:r>
    </w:p>
    <w:p>
      <w:pPr>
        <w:spacing w:line="360" w:lineRule="auto"/>
        <w:rPr>
          <w:rFonts w:ascii="宋体"/>
          <w:color w:val="auto"/>
        </w:rPr>
      </w:pPr>
      <w:r>
        <w:rPr>
          <w:rFonts w:ascii="宋体"/>
          <w:color w:val="auto"/>
        </w:rPr>
        <w:br w:type="page"/>
      </w:r>
      <w:r>
        <w:rPr>
          <w:rFonts w:hint="eastAsia" w:ascii="宋体"/>
          <w:b/>
          <w:color w:val="auto"/>
        </w:rPr>
        <w:t>格式4：</w:t>
      </w:r>
    </w:p>
    <w:p>
      <w:pPr>
        <w:spacing w:line="500" w:lineRule="exact"/>
        <w:jc w:val="center"/>
        <w:rPr>
          <w:rFonts w:ascii="宋体"/>
          <w:b/>
          <w:color w:val="auto"/>
          <w:sz w:val="30"/>
        </w:rPr>
      </w:pPr>
      <w:r>
        <w:rPr>
          <w:rFonts w:hint="eastAsia" w:ascii="宋体"/>
          <w:b/>
          <w:color w:val="auto"/>
          <w:sz w:val="30"/>
        </w:rPr>
        <w:t>竞标服务资料表（格式）</w:t>
      </w:r>
    </w:p>
    <w:p>
      <w:pPr>
        <w:ind w:firstLine="210"/>
        <w:rPr>
          <w:rFonts w:ascii="宋体"/>
          <w:color w:val="auto"/>
        </w:rPr>
      </w:pPr>
      <w:r>
        <w:rPr>
          <w:rFonts w:ascii="宋体"/>
          <w:color w:val="auto"/>
        </w:rPr>
        <w:t xml:space="preserve"> </w:t>
      </w:r>
    </w:p>
    <w:p>
      <w:pPr>
        <w:spacing w:line="360" w:lineRule="auto"/>
        <w:ind w:firstLine="420"/>
        <w:rPr>
          <w:rFonts w:ascii="宋体"/>
          <w:b/>
          <w:color w:val="auto"/>
          <w:u w:val="thick"/>
        </w:rPr>
      </w:pPr>
      <w:r>
        <w:rPr>
          <w:rFonts w:hint="eastAsia" w:ascii="宋体"/>
          <w:color w:val="auto"/>
        </w:rPr>
        <w:t>请根据所投服务的实际技术参数，</w:t>
      </w:r>
      <w:r>
        <w:rPr>
          <w:rFonts w:hint="eastAsia" w:ascii="宋体"/>
          <w:b/>
          <w:color w:val="auto"/>
          <w:sz w:val="28"/>
        </w:rPr>
        <w:t>逐条对应</w:t>
      </w:r>
      <w:r>
        <w:rPr>
          <w:rFonts w:hint="eastAsia" w:ascii="宋体"/>
          <w:color w:val="auto"/>
        </w:rPr>
        <w:t>本项目采购文件第二章“服务需求一览表”中的“服务内容及要求”要求认真填写该表。“偏离说明”一栏选择“正偏离”、“负偏离”或“无偏离”进行填写。</w:t>
      </w:r>
      <w:r>
        <w:rPr>
          <w:rFonts w:hint="eastAsia" w:ascii="宋体"/>
          <w:b/>
          <w:color w:val="auto"/>
        </w:rPr>
        <w:t>否则竞标无效。</w:t>
      </w:r>
    </w:p>
    <w:p>
      <w:pPr>
        <w:rPr>
          <w:rFonts w:ascii="宋体"/>
          <w:color w:val="auto"/>
          <w:u w:val="thick"/>
        </w:rPr>
      </w:pPr>
    </w:p>
    <w:tbl>
      <w:tblPr>
        <w:tblStyle w:val="44"/>
        <w:tblW w:w="9479" w:type="dxa"/>
        <w:tblInd w:w="-72" w:type="dxa"/>
        <w:tblLayout w:type="fixed"/>
        <w:tblCellMar>
          <w:top w:w="0" w:type="dxa"/>
          <w:left w:w="0" w:type="dxa"/>
          <w:bottom w:w="0" w:type="dxa"/>
          <w:right w:w="0" w:type="dxa"/>
        </w:tblCellMar>
      </w:tblPr>
      <w:tblGrid>
        <w:gridCol w:w="747"/>
        <w:gridCol w:w="1134"/>
        <w:gridCol w:w="2398"/>
        <w:gridCol w:w="1155"/>
        <w:gridCol w:w="2310"/>
        <w:gridCol w:w="1735"/>
      </w:tblGrid>
      <w:tr>
        <w:tblPrEx>
          <w:tblLayout w:type="fixed"/>
          <w:tblCellMar>
            <w:top w:w="0" w:type="dxa"/>
            <w:left w:w="0" w:type="dxa"/>
            <w:bottom w:w="0" w:type="dxa"/>
            <w:right w:w="0" w:type="dxa"/>
          </w:tblCellMar>
        </w:tblPrEx>
        <w:trPr>
          <w:trHeight w:val="417" w:hRule="atLeast"/>
        </w:trPr>
        <w:tc>
          <w:tcPr>
            <w:tcW w:w="42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z w:val="18"/>
              </w:rPr>
            </w:pPr>
            <w:r>
              <w:rPr>
                <w:rFonts w:hint="eastAsia" w:ascii="宋体"/>
                <w:color w:val="auto"/>
              </w:rPr>
              <w:t>竞争性磋商采购文件需求</w:t>
            </w:r>
          </w:p>
        </w:tc>
        <w:tc>
          <w:tcPr>
            <w:tcW w:w="346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z w:val="18"/>
              </w:rPr>
            </w:pPr>
            <w:r>
              <w:rPr>
                <w:rFonts w:hint="eastAsia" w:ascii="宋体"/>
                <w:color w:val="auto"/>
              </w:rPr>
              <w:t>磋商响应文件承诺</w:t>
            </w:r>
          </w:p>
        </w:tc>
        <w:tc>
          <w:tcPr>
            <w:tcW w:w="1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z w:val="18"/>
              </w:rPr>
            </w:pPr>
            <w:r>
              <w:rPr>
                <w:rFonts w:hint="eastAsia" w:ascii="宋体"/>
                <w:color w:val="auto"/>
              </w:rPr>
              <w:t>偏离说明</w:t>
            </w:r>
          </w:p>
        </w:tc>
      </w:tr>
      <w:tr>
        <w:tblPrEx>
          <w:tblLayout w:type="fixed"/>
          <w:tblCellMar>
            <w:top w:w="0" w:type="dxa"/>
            <w:left w:w="0" w:type="dxa"/>
            <w:bottom w:w="0" w:type="dxa"/>
            <w:right w:w="0" w:type="dxa"/>
          </w:tblCellMar>
        </w:tblPrEx>
        <w:trPr>
          <w:trHeight w:val="709"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项号</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服务名称</w:t>
            </w:r>
          </w:p>
        </w:tc>
        <w:tc>
          <w:tcPr>
            <w:tcW w:w="2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服务内容及要求</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服务名称</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r>
              <w:rPr>
                <w:rFonts w:hint="eastAsia" w:ascii="宋体"/>
                <w:color w:val="auto"/>
              </w:rPr>
              <w:t>服务响应承诺</w:t>
            </w:r>
          </w:p>
        </w:tc>
        <w:tc>
          <w:tcPr>
            <w:tcW w:w="1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p>
        </w:tc>
      </w:tr>
      <w:tr>
        <w:tblPrEx>
          <w:tblLayout w:type="fixed"/>
          <w:tblCellMar>
            <w:top w:w="0" w:type="dxa"/>
            <w:left w:w="0" w:type="dxa"/>
            <w:bottom w:w="0" w:type="dxa"/>
            <w:right w:w="0" w:type="dxa"/>
          </w:tblCellMar>
        </w:tblPrEx>
        <w:trPr>
          <w:trHeight w:val="709"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1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p>
        </w:tc>
      </w:tr>
      <w:tr>
        <w:tblPrEx>
          <w:tblLayout w:type="fixed"/>
          <w:tblCellMar>
            <w:top w:w="0" w:type="dxa"/>
            <w:left w:w="0" w:type="dxa"/>
            <w:bottom w:w="0" w:type="dxa"/>
            <w:right w:w="0" w:type="dxa"/>
          </w:tblCellMar>
        </w:tblPrEx>
        <w:trPr>
          <w:trHeight w:val="709" w:hRule="atLeast"/>
        </w:trPr>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p>
        </w:tc>
        <w:tc>
          <w:tcPr>
            <w:tcW w:w="1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spacing w:val="-20"/>
              </w:rPr>
            </w:pPr>
          </w:p>
        </w:tc>
      </w:tr>
    </w:tbl>
    <w:p>
      <w:pPr>
        <w:rPr>
          <w:rFonts w:ascii="宋体"/>
          <w:color w:val="auto"/>
        </w:rPr>
      </w:pPr>
    </w:p>
    <w:p>
      <w:pPr>
        <w:spacing w:line="600" w:lineRule="exact"/>
        <w:rPr>
          <w:rFonts w:ascii="宋体"/>
          <w:color w:val="auto"/>
        </w:rPr>
      </w:pPr>
    </w:p>
    <w:p>
      <w:pPr>
        <w:spacing w:line="600" w:lineRule="exact"/>
        <w:rPr>
          <w:rFonts w:ascii="宋体"/>
          <w:color w:val="auto"/>
          <w:u w:val="single"/>
        </w:rPr>
      </w:pPr>
      <w:r>
        <w:rPr>
          <w:rFonts w:hint="eastAsia" w:ascii="宋体"/>
          <w:color w:val="auto"/>
        </w:rPr>
        <w:t>竞标人（盖单位公章）：</w:t>
      </w:r>
      <w:r>
        <w:rPr>
          <w:rFonts w:hint="eastAsia" w:ascii="宋体"/>
          <w:color w:val="auto"/>
          <w:u w:val="single"/>
        </w:rPr>
        <w:t xml:space="preserve">                                    </w:t>
      </w:r>
    </w:p>
    <w:p>
      <w:pPr>
        <w:spacing w:line="600" w:lineRule="exact"/>
        <w:jc w:val="left"/>
        <w:rPr>
          <w:rFonts w:ascii="宋体"/>
          <w:color w:val="auto"/>
          <w:u w:val="single"/>
        </w:rPr>
      </w:pPr>
      <w:r>
        <w:rPr>
          <w:rFonts w:hint="eastAsia" w:ascii="宋体"/>
          <w:color w:val="auto"/>
        </w:rPr>
        <w:t>法定代表人或其委托代理人（签字）：</w:t>
      </w:r>
      <w:r>
        <w:rPr>
          <w:rFonts w:hint="eastAsia" w:ascii="宋体"/>
          <w:color w:val="auto"/>
          <w:u w:val="single"/>
        </w:rPr>
        <w:t xml:space="preserve">                  </w:t>
      </w:r>
    </w:p>
    <w:p>
      <w:pPr>
        <w:spacing w:line="500" w:lineRule="exact"/>
        <w:rPr>
          <w:rFonts w:ascii="宋体"/>
          <w:color w:val="auto"/>
          <w:u w:val="single"/>
        </w:rPr>
      </w:pPr>
      <w:r>
        <w:rPr>
          <w:rFonts w:hint="eastAsia" w:ascii="宋体"/>
          <w:color w:val="auto"/>
        </w:rPr>
        <w:t>日 期：</w:t>
      </w:r>
      <w:r>
        <w:rPr>
          <w:rFonts w:hint="eastAsia" w:ascii="宋体"/>
          <w:color w:val="auto"/>
          <w:u w:val="single"/>
        </w:rPr>
        <w:t xml:space="preserve">                                             </w:t>
      </w:r>
    </w:p>
    <w:p>
      <w:pPr>
        <w:spacing w:line="600" w:lineRule="exact"/>
        <w:rPr>
          <w:rFonts w:ascii="宋体"/>
          <w:color w:val="auto"/>
        </w:rPr>
      </w:pPr>
      <w:r>
        <w:rPr>
          <w:rFonts w:ascii="宋体"/>
          <w:color w:val="auto"/>
        </w:rPr>
        <w:br w:type="page"/>
      </w:r>
      <w:r>
        <w:rPr>
          <w:rFonts w:hint="eastAsia" w:ascii="宋体"/>
          <w:b/>
          <w:color w:val="auto"/>
        </w:rPr>
        <w:t>格式5：</w:t>
      </w:r>
    </w:p>
    <w:p>
      <w:pPr>
        <w:spacing w:line="500" w:lineRule="exact"/>
        <w:jc w:val="center"/>
        <w:rPr>
          <w:rFonts w:ascii="宋体"/>
          <w:b/>
          <w:color w:val="auto"/>
          <w:sz w:val="30"/>
        </w:rPr>
      </w:pPr>
      <w:r>
        <w:rPr>
          <w:rFonts w:hint="eastAsia" w:ascii="宋体"/>
          <w:b/>
          <w:color w:val="auto"/>
          <w:sz w:val="30"/>
        </w:rPr>
        <w:t>服务方案承诺书（格式）</w:t>
      </w:r>
    </w:p>
    <w:p>
      <w:pPr>
        <w:jc w:val="cente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spacing w:line="600" w:lineRule="exact"/>
        <w:rPr>
          <w:rFonts w:ascii="宋体"/>
          <w:color w:val="auto"/>
          <w:u w:val="single"/>
        </w:rPr>
      </w:pPr>
      <w:r>
        <w:rPr>
          <w:rFonts w:hint="eastAsia" w:ascii="宋体"/>
          <w:color w:val="auto"/>
        </w:rPr>
        <w:t>竞标人（盖单位公章）：</w:t>
      </w:r>
      <w:r>
        <w:rPr>
          <w:rFonts w:hint="eastAsia" w:ascii="宋体"/>
          <w:color w:val="auto"/>
          <w:u w:val="single"/>
        </w:rPr>
        <w:t xml:space="preserve">                              </w:t>
      </w:r>
    </w:p>
    <w:p>
      <w:pPr>
        <w:spacing w:line="600" w:lineRule="exact"/>
        <w:rPr>
          <w:rFonts w:ascii="宋体"/>
          <w:color w:val="auto"/>
          <w:u w:val="single"/>
        </w:rPr>
      </w:pPr>
      <w:r>
        <w:rPr>
          <w:rFonts w:hint="eastAsia" w:ascii="宋体"/>
          <w:color w:val="auto"/>
        </w:rPr>
        <w:t>法定代表人或其委托代理人（签字）：</w:t>
      </w:r>
      <w:r>
        <w:rPr>
          <w:rFonts w:hint="eastAsia" w:ascii="宋体"/>
          <w:color w:val="auto"/>
          <w:u w:val="single"/>
        </w:rPr>
        <w:t xml:space="preserve">                  </w:t>
      </w:r>
    </w:p>
    <w:p>
      <w:pPr>
        <w:spacing w:line="500" w:lineRule="exact"/>
        <w:rPr>
          <w:rFonts w:ascii="宋体"/>
          <w:color w:val="auto"/>
          <w:u w:val="single"/>
        </w:rPr>
      </w:pPr>
      <w:r>
        <w:rPr>
          <w:rFonts w:hint="eastAsia" w:ascii="宋体"/>
          <w:color w:val="auto"/>
        </w:rPr>
        <w:t>日 期：</w:t>
      </w:r>
      <w:r>
        <w:rPr>
          <w:rFonts w:hint="eastAsia" w:ascii="宋体"/>
          <w:color w:val="auto"/>
          <w:u w:val="single"/>
        </w:rPr>
        <w:t xml:space="preserve">                                             </w:t>
      </w:r>
    </w:p>
    <w:p>
      <w:pPr>
        <w:spacing w:line="600" w:lineRule="exact"/>
        <w:rPr>
          <w:rFonts w:ascii="宋体"/>
          <w:color w:val="auto"/>
        </w:rPr>
      </w:pPr>
      <w:r>
        <w:rPr>
          <w:rFonts w:ascii="宋体"/>
          <w:color w:val="auto"/>
        </w:rPr>
        <w:br w:type="page"/>
      </w:r>
      <w:r>
        <w:rPr>
          <w:rFonts w:hint="eastAsia" w:ascii="宋体"/>
          <w:b/>
          <w:color w:val="auto"/>
        </w:rPr>
        <w:t>格式6：</w:t>
      </w:r>
    </w:p>
    <w:p>
      <w:pPr>
        <w:spacing w:line="500" w:lineRule="exact"/>
        <w:jc w:val="center"/>
        <w:rPr>
          <w:rFonts w:ascii="宋体"/>
          <w:b/>
          <w:color w:val="auto"/>
          <w:sz w:val="30"/>
        </w:rPr>
      </w:pPr>
      <w:r>
        <w:rPr>
          <w:rFonts w:hint="eastAsia" w:ascii="宋体"/>
          <w:b/>
          <w:color w:val="auto"/>
          <w:sz w:val="30"/>
        </w:rPr>
        <w:t>商务条款偏离表（格式）</w:t>
      </w:r>
    </w:p>
    <w:p>
      <w:pPr>
        <w:spacing w:line="360" w:lineRule="auto"/>
        <w:ind w:firstLine="420"/>
        <w:rPr>
          <w:rFonts w:ascii="宋体"/>
          <w:b/>
          <w:color w:val="auto"/>
          <w:u w:val="thick"/>
        </w:rPr>
      </w:pPr>
      <w:r>
        <w:rPr>
          <w:rFonts w:hint="eastAsia" w:ascii="宋体"/>
          <w:color w:val="auto"/>
        </w:rPr>
        <w:t>请</w:t>
      </w:r>
      <w:r>
        <w:rPr>
          <w:rFonts w:hint="eastAsia" w:ascii="宋体"/>
          <w:b/>
          <w:color w:val="auto"/>
          <w:sz w:val="28"/>
        </w:rPr>
        <w:t>逐条对应</w:t>
      </w:r>
      <w:r>
        <w:rPr>
          <w:rFonts w:hint="eastAsia" w:ascii="宋体"/>
          <w:color w:val="auto"/>
        </w:rPr>
        <w:t>本项目采购文件第二章“服务需求一览表”中“商务要求”的要求，认真填写该表。“偏离说明”一栏选择“正偏离”、“负偏离”或“无偏离”进行填写。</w:t>
      </w:r>
      <w:r>
        <w:rPr>
          <w:rFonts w:hint="eastAsia" w:ascii="宋体"/>
          <w:b/>
          <w:color w:val="auto"/>
        </w:rPr>
        <w:t>否则竞标无效。</w:t>
      </w:r>
    </w:p>
    <w:p>
      <w:pPr>
        <w:ind w:firstLine="420"/>
        <w:rPr>
          <w:rFonts w:ascii="宋体"/>
          <w:color w:val="auto"/>
        </w:rPr>
      </w:pPr>
    </w:p>
    <w:tbl>
      <w:tblPr>
        <w:tblStyle w:val="44"/>
        <w:tblW w:w="9747" w:type="dxa"/>
        <w:tblInd w:w="0" w:type="dxa"/>
        <w:tblLayout w:type="fixed"/>
        <w:tblCellMar>
          <w:top w:w="0" w:type="dxa"/>
          <w:left w:w="0" w:type="dxa"/>
          <w:bottom w:w="0" w:type="dxa"/>
          <w:right w:w="0" w:type="dxa"/>
        </w:tblCellMar>
      </w:tblPr>
      <w:tblGrid>
        <w:gridCol w:w="4071"/>
        <w:gridCol w:w="3960"/>
        <w:gridCol w:w="1716"/>
      </w:tblGrid>
      <w:tr>
        <w:tblPrEx>
          <w:tblLayout w:type="fixed"/>
          <w:tblCellMar>
            <w:top w:w="0" w:type="dxa"/>
            <w:left w:w="0" w:type="dxa"/>
            <w:bottom w:w="0" w:type="dxa"/>
            <w:right w:w="0" w:type="dxa"/>
          </w:tblCellMar>
        </w:tblPrEx>
        <w:tc>
          <w:tcPr>
            <w:tcW w:w="4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600" w:lineRule="exact"/>
              <w:jc w:val="center"/>
              <w:rPr>
                <w:rFonts w:ascii="宋体"/>
                <w:color w:val="auto"/>
              </w:rPr>
            </w:pPr>
            <w:r>
              <w:rPr>
                <w:rFonts w:hint="eastAsia" w:ascii="宋体"/>
                <w:color w:val="auto"/>
              </w:rPr>
              <w:t>采购文件的商务需求</w:t>
            </w: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600" w:lineRule="exact"/>
              <w:jc w:val="center"/>
              <w:rPr>
                <w:rFonts w:ascii="宋体"/>
                <w:color w:val="auto"/>
              </w:rPr>
            </w:pPr>
            <w:r>
              <w:rPr>
                <w:rFonts w:hint="eastAsia" w:ascii="宋体"/>
                <w:color w:val="auto"/>
              </w:rPr>
              <w:t>磋商响应文件承诺的商务条款</w:t>
            </w:r>
          </w:p>
        </w:tc>
        <w:tc>
          <w:tcPr>
            <w:tcW w:w="1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600" w:lineRule="exact"/>
              <w:jc w:val="center"/>
              <w:rPr>
                <w:rFonts w:ascii="宋体"/>
                <w:color w:val="auto"/>
              </w:rPr>
            </w:pPr>
            <w:r>
              <w:rPr>
                <w:rFonts w:hint="eastAsia" w:ascii="宋体"/>
                <w:color w:val="auto"/>
              </w:rPr>
              <w:t>偏离说明</w:t>
            </w:r>
          </w:p>
        </w:tc>
      </w:tr>
      <w:tr>
        <w:tblPrEx>
          <w:tblLayout w:type="fixed"/>
          <w:tblCellMar>
            <w:top w:w="0" w:type="dxa"/>
            <w:left w:w="0" w:type="dxa"/>
            <w:bottom w:w="0" w:type="dxa"/>
            <w:right w:w="0" w:type="dxa"/>
          </w:tblCellMar>
        </w:tblPrEx>
        <w:trPr>
          <w:trHeight w:val="7071" w:hRule="atLeast"/>
        </w:trPr>
        <w:tc>
          <w:tcPr>
            <w:tcW w:w="4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jc w:val="left"/>
              <w:rPr>
                <w:rFonts w:ascii="宋体"/>
                <w:color w:val="auto"/>
                <w:spacing w:val="6"/>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600" w:lineRule="exact"/>
              <w:rPr>
                <w:rFonts w:ascii="宋体"/>
                <w:color w:val="auto"/>
                <w:sz w:val="24"/>
              </w:rPr>
            </w:pPr>
          </w:p>
        </w:tc>
        <w:tc>
          <w:tcPr>
            <w:tcW w:w="1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600" w:lineRule="exact"/>
              <w:rPr>
                <w:rFonts w:ascii="宋体"/>
                <w:color w:val="auto"/>
                <w:sz w:val="24"/>
              </w:rPr>
            </w:pPr>
          </w:p>
        </w:tc>
      </w:tr>
    </w:tbl>
    <w:p>
      <w:pPr>
        <w:spacing w:line="600" w:lineRule="exact"/>
        <w:rPr>
          <w:rFonts w:ascii="宋体"/>
          <w:color w:val="auto"/>
        </w:rPr>
      </w:pPr>
    </w:p>
    <w:p>
      <w:pPr>
        <w:spacing w:line="600" w:lineRule="exact"/>
        <w:rPr>
          <w:rFonts w:ascii="宋体"/>
          <w:color w:val="auto"/>
        </w:rPr>
      </w:pPr>
    </w:p>
    <w:p>
      <w:pPr>
        <w:spacing w:line="600" w:lineRule="exact"/>
        <w:rPr>
          <w:rFonts w:ascii="宋体"/>
          <w:color w:val="auto"/>
          <w:u w:val="single"/>
        </w:rPr>
      </w:pPr>
      <w:r>
        <w:rPr>
          <w:rFonts w:hint="eastAsia" w:ascii="宋体"/>
          <w:color w:val="auto"/>
        </w:rPr>
        <w:t>竞标人（盖单位公章）：</w:t>
      </w:r>
      <w:r>
        <w:rPr>
          <w:rFonts w:hint="eastAsia" w:ascii="宋体"/>
          <w:color w:val="auto"/>
          <w:u w:val="single"/>
        </w:rPr>
        <w:t xml:space="preserve">                             </w:t>
      </w:r>
    </w:p>
    <w:p>
      <w:pPr>
        <w:spacing w:line="600" w:lineRule="exact"/>
        <w:rPr>
          <w:rFonts w:ascii="宋体"/>
          <w:color w:val="auto"/>
          <w:u w:val="single"/>
        </w:rPr>
      </w:pPr>
      <w:r>
        <w:rPr>
          <w:rFonts w:hint="eastAsia" w:ascii="宋体"/>
          <w:color w:val="auto"/>
        </w:rPr>
        <w:t>法定代表人或其委托代理人（签字）：</w:t>
      </w:r>
      <w:r>
        <w:rPr>
          <w:rFonts w:hint="eastAsia" w:ascii="宋体"/>
          <w:color w:val="auto"/>
          <w:u w:val="single"/>
        </w:rPr>
        <w:t xml:space="preserve">                  </w:t>
      </w:r>
    </w:p>
    <w:p>
      <w:pPr>
        <w:spacing w:line="500" w:lineRule="exact"/>
        <w:rPr>
          <w:rFonts w:ascii="宋体"/>
          <w:color w:val="auto"/>
          <w:u w:val="single"/>
        </w:rPr>
      </w:pPr>
      <w:r>
        <w:rPr>
          <w:rFonts w:hint="eastAsia" w:ascii="宋体"/>
          <w:color w:val="auto"/>
        </w:rPr>
        <w:t>日 期：</w:t>
      </w:r>
      <w:r>
        <w:rPr>
          <w:rFonts w:hint="eastAsia" w:ascii="宋体"/>
          <w:color w:val="auto"/>
          <w:u w:val="single"/>
        </w:rPr>
        <w:t xml:space="preserve">                                             </w:t>
      </w:r>
    </w:p>
    <w:p>
      <w:pPr>
        <w:spacing w:line="600" w:lineRule="exact"/>
        <w:rPr>
          <w:rFonts w:ascii="宋体"/>
          <w:color w:val="auto"/>
        </w:rPr>
      </w:pPr>
      <w:r>
        <w:rPr>
          <w:rFonts w:ascii="宋体"/>
          <w:color w:val="auto"/>
        </w:rPr>
        <w:br w:type="page"/>
      </w:r>
      <w:r>
        <w:rPr>
          <w:rFonts w:hint="eastAsia" w:ascii="宋体"/>
          <w:b/>
          <w:color w:val="auto"/>
        </w:rPr>
        <w:t>格式7：</w:t>
      </w:r>
    </w:p>
    <w:p>
      <w:pPr>
        <w:spacing w:line="500" w:lineRule="exact"/>
        <w:jc w:val="center"/>
        <w:rPr>
          <w:rFonts w:ascii="宋体"/>
          <w:b/>
          <w:color w:val="auto"/>
          <w:sz w:val="30"/>
        </w:rPr>
      </w:pPr>
      <w:r>
        <w:rPr>
          <w:rFonts w:hint="eastAsia" w:ascii="宋体"/>
          <w:b/>
          <w:color w:val="auto"/>
          <w:sz w:val="30"/>
        </w:rPr>
        <w:t>法定代表人授权委托书（格式）</w:t>
      </w:r>
    </w:p>
    <w:p>
      <w:pPr>
        <w:spacing w:line="500" w:lineRule="exact"/>
        <w:ind w:firstLine="420"/>
        <w:rPr>
          <w:rFonts w:ascii="宋体"/>
          <w:color w:val="auto"/>
          <w:u w:val="single"/>
        </w:rPr>
      </w:pPr>
    </w:p>
    <w:p>
      <w:pPr>
        <w:spacing w:line="360" w:lineRule="auto"/>
        <w:ind w:firstLine="435"/>
        <w:rPr>
          <w:rFonts w:ascii="宋体"/>
          <w:color w:val="auto"/>
        </w:rPr>
      </w:pPr>
      <w:r>
        <w:rPr>
          <w:rFonts w:hint="eastAsia" w:ascii="宋体"/>
          <w:color w:val="auto"/>
        </w:rPr>
        <w:t>致：</w:t>
      </w:r>
      <w:r>
        <w:rPr>
          <w:rFonts w:hint="eastAsia" w:ascii="宋体"/>
          <w:color w:val="auto"/>
          <w:u w:val="single"/>
        </w:rPr>
        <w:t xml:space="preserve">                       </w:t>
      </w:r>
      <w:r>
        <w:rPr>
          <w:rFonts w:hint="eastAsia" w:ascii="宋体"/>
          <w:color w:val="auto"/>
        </w:rPr>
        <w:t>（采购代理机构名称）</w:t>
      </w:r>
    </w:p>
    <w:p>
      <w:pPr>
        <w:spacing w:line="360" w:lineRule="auto"/>
        <w:ind w:firstLine="435"/>
        <w:rPr>
          <w:rFonts w:ascii="宋体"/>
          <w:color w:val="auto"/>
        </w:rPr>
      </w:pPr>
    </w:p>
    <w:p>
      <w:pPr>
        <w:spacing w:line="360" w:lineRule="auto"/>
        <w:ind w:firstLine="435"/>
        <w:rPr>
          <w:rFonts w:ascii="宋体"/>
          <w:color w:val="auto"/>
        </w:rPr>
      </w:pPr>
      <w:r>
        <w:rPr>
          <w:rFonts w:hint="eastAsia" w:ascii="宋体"/>
          <w:color w:val="auto"/>
        </w:rPr>
        <w:t>本人</w:t>
      </w:r>
      <w:r>
        <w:rPr>
          <w:rFonts w:hint="eastAsia" w:ascii="宋体"/>
          <w:color w:val="auto"/>
          <w:u w:val="single"/>
        </w:rPr>
        <w:t xml:space="preserve">    （姓名）    </w:t>
      </w:r>
      <w:r>
        <w:rPr>
          <w:rFonts w:hint="eastAsia" w:ascii="宋体"/>
          <w:color w:val="auto"/>
        </w:rPr>
        <w:t>系</w:t>
      </w:r>
      <w:r>
        <w:rPr>
          <w:rFonts w:hint="eastAsia" w:ascii="宋体"/>
          <w:color w:val="auto"/>
          <w:u w:val="single"/>
        </w:rPr>
        <w:t xml:space="preserve">     （竞标人名称）     </w:t>
      </w:r>
      <w:r>
        <w:rPr>
          <w:rFonts w:hint="eastAsia" w:ascii="宋体"/>
          <w:color w:val="auto"/>
        </w:rPr>
        <w:t>的法定代表人，现授权我单位在职正式员工</w:t>
      </w:r>
      <w:r>
        <w:rPr>
          <w:rFonts w:hint="eastAsia" w:ascii="宋体"/>
          <w:color w:val="auto"/>
          <w:u w:val="single"/>
        </w:rPr>
        <w:t xml:space="preserve">    （姓名和职务）    </w:t>
      </w:r>
      <w:r>
        <w:rPr>
          <w:rFonts w:hint="eastAsia" w:ascii="宋体"/>
          <w:color w:val="auto"/>
        </w:rPr>
        <w:t>为我方代理人。代理人根据授权，以我方名义签署、澄清、说明、补正、递交、撤回、修改贵方组织的</w:t>
      </w:r>
      <w:r>
        <w:rPr>
          <w:rFonts w:hint="eastAsia" w:ascii="宋体"/>
          <w:color w:val="auto"/>
          <w:u w:val="single"/>
        </w:rPr>
        <w:t xml:space="preserve">   （项目名称）     </w:t>
      </w:r>
      <w:r>
        <w:rPr>
          <w:rFonts w:hint="eastAsia" w:ascii="宋体"/>
          <w:color w:val="auto"/>
        </w:rPr>
        <w:t>（项目编号：</w:t>
      </w:r>
      <w:r>
        <w:rPr>
          <w:rFonts w:hint="eastAsia" w:ascii="宋体"/>
          <w:color w:val="auto"/>
          <w:u w:val="single"/>
        </w:rPr>
        <w:t xml:space="preserve">           </w:t>
      </w:r>
      <w:r>
        <w:rPr>
          <w:rFonts w:hint="eastAsia" w:ascii="宋体"/>
          <w:color w:val="auto"/>
        </w:rPr>
        <w:t>）项目的磋商响应文件、签订合同和处理一切有关事宜，其法律后果由我方承担。</w:t>
      </w:r>
    </w:p>
    <w:p>
      <w:pPr>
        <w:spacing w:line="360" w:lineRule="auto"/>
        <w:ind w:firstLine="435"/>
        <w:rPr>
          <w:rFonts w:ascii="宋体"/>
          <w:color w:val="auto"/>
        </w:rPr>
      </w:pPr>
      <w:r>
        <w:rPr>
          <w:rFonts w:hint="eastAsia" w:ascii="宋体"/>
          <w:color w:val="auto"/>
        </w:rPr>
        <w:t>本授权书于</w:t>
      </w:r>
      <w:r>
        <w:rPr>
          <w:rFonts w:hint="eastAsia" w:ascii="宋体"/>
          <w:color w:val="auto"/>
          <w:spacing w:val="10"/>
          <w:sz w:val="24"/>
          <w:u w:val="single"/>
        </w:rPr>
        <w:t xml:space="preserve">    </w:t>
      </w:r>
      <w:r>
        <w:rPr>
          <w:rFonts w:hint="eastAsia" w:ascii="宋体"/>
          <w:color w:val="auto"/>
        </w:rPr>
        <w:t>年</w:t>
      </w:r>
      <w:r>
        <w:rPr>
          <w:rFonts w:hint="eastAsia" w:ascii="宋体"/>
          <w:color w:val="auto"/>
          <w:spacing w:val="10"/>
          <w:sz w:val="24"/>
          <w:u w:val="single"/>
        </w:rPr>
        <w:t xml:space="preserve">    </w:t>
      </w:r>
      <w:r>
        <w:rPr>
          <w:rFonts w:hint="eastAsia" w:ascii="宋体"/>
          <w:color w:val="auto"/>
        </w:rPr>
        <w:t>月</w:t>
      </w:r>
      <w:r>
        <w:rPr>
          <w:rFonts w:hint="eastAsia" w:ascii="宋体"/>
          <w:color w:val="auto"/>
          <w:spacing w:val="10"/>
          <w:sz w:val="24"/>
          <w:u w:val="single"/>
        </w:rPr>
        <w:t xml:space="preserve">    </w:t>
      </w:r>
      <w:r>
        <w:rPr>
          <w:rFonts w:hint="eastAsia" w:ascii="宋体"/>
          <w:color w:val="auto"/>
        </w:rPr>
        <w:t>日签字生效，委托期限：</w:t>
      </w:r>
      <w:r>
        <w:rPr>
          <w:rFonts w:hint="eastAsia" w:ascii="宋体"/>
          <w:color w:val="auto"/>
          <w:spacing w:val="10"/>
          <w:sz w:val="24"/>
          <w:u w:val="single"/>
        </w:rPr>
        <w:t xml:space="preserve">    </w:t>
      </w:r>
      <w:r>
        <w:rPr>
          <w:rFonts w:hint="eastAsia" w:ascii="宋体"/>
          <w:color w:val="auto"/>
        </w:rPr>
        <w:t>。</w:t>
      </w:r>
    </w:p>
    <w:p>
      <w:pPr>
        <w:spacing w:line="360" w:lineRule="auto"/>
        <w:ind w:firstLine="420"/>
        <w:rPr>
          <w:rFonts w:ascii="宋体"/>
          <w:color w:val="auto"/>
        </w:rPr>
      </w:pPr>
      <w:r>
        <w:rPr>
          <w:rFonts w:hint="eastAsia" w:ascii="宋体"/>
          <w:color w:val="auto"/>
        </w:rPr>
        <w:t>代理人无转委托权。</w:t>
      </w:r>
    </w:p>
    <w:p>
      <w:pPr>
        <w:spacing w:line="360" w:lineRule="auto"/>
        <w:ind w:firstLine="420"/>
        <w:rPr>
          <w:rFonts w:ascii="宋体"/>
          <w:color w:val="auto"/>
        </w:rPr>
      </w:pPr>
    </w:p>
    <w:p>
      <w:pPr>
        <w:spacing w:line="360" w:lineRule="auto"/>
        <w:ind w:firstLine="420"/>
        <w:rPr>
          <w:rFonts w:ascii="宋体"/>
          <w:color w:val="auto"/>
          <w:u w:val="single"/>
        </w:rPr>
      </w:pPr>
      <w:r>
        <w:rPr>
          <w:rFonts w:hint="eastAsia" w:ascii="宋体"/>
          <w:color w:val="auto"/>
        </w:rPr>
        <w:t>竞标人（盖单位公章）：</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rPr>
        <w:t>法定代表人（签字）：</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rPr>
        <w:t>法定代表人身份证号码：</w:t>
      </w:r>
      <w:r>
        <w:rPr>
          <w:rFonts w:hint="eastAsia" w:ascii="宋体"/>
          <w:color w:val="auto"/>
          <w:u w:val="single"/>
        </w:rPr>
        <w:t xml:space="preserve">                                   </w:t>
      </w:r>
    </w:p>
    <w:p>
      <w:pPr>
        <w:spacing w:line="360" w:lineRule="auto"/>
        <w:ind w:firstLine="420"/>
        <w:rPr>
          <w:rFonts w:ascii="宋体"/>
          <w:color w:val="auto"/>
        </w:rPr>
      </w:pPr>
      <w:r>
        <w:rPr>
          <w:rFonts w:hint="eastAsia" w:ascii="宋体"/>
          <w:color w:val="auto"/>
        </w:rPr>
        <w:t>委托代理人（签字）：</w:t>
      </w:r>
      <w:r>
        <w:rPr>
          <w:rFonts w:hint="eastAsia" w:ascii="宋体"/>
          <w:color w:val="auto"/>
          <w:u w:val="single"/>
        </w:rPr>
        <w:t xml:space="preserve">                                </w:t>
      </w:r>
    </w:p>
    <w:p>
      <w:pPr>
        <w:spacing w:line="360" w:lineRule="auto"/>
        <w:ind w:firstLine="420"/>
        <w:rPr>
          <w:rFonts w:ascii="宋体"/>
          <w:color w:val="auto"/>
          <w:u w:val="single"/>
        </w:rPr>
      </w:pPr>
      <w:r>
        <w:rPr>
          <w:rFonts w:hint="eastAsia" w:ascii="宋体"/>
          <w:color w:val="auto"/>
        </w:rPr>
        <w:t>委托代理人身份证号码：</w:t>
      </w:r>
      <w:r>
        <w:rPr>
          <w:rFonts w:hint="eastAsia" w:ascii="宋体"/>
          <w:color w:val="auto"/>
          <w:u w:val="single"/>
        </w:rPr>
        <w:t xml:space="preserve">                                   </w:t>
      </w:r>
    </w:p>
    <w:p>
      <w:pPr>
        <w:spacing w:line="360" w:lineRule="auto"/>
        <w:rPr>
          <w:rFonts w:ascii="宋体"/>
          <w:color w:val="auto"/>
        </w:rPr>
      </w:pPr>
      <w:r>
        <w:rPr>
          <w:rFonts w:ascii="宋体"/>
          <w:color w:val="auto"/>
        </w:rPr>
        <w:br w:type="page"/>
      </w:r>
      <w:r>
        <w:rPr>
          <w:rFonts w:hint="eastAsia" w:ascii="宋体"/>
          <w:b/>
          <w:color w:val="auto"/>
        </w:rPr>
        <w:t>格式8：</w:t>
      </w:r>
    </w:p>
    <w:p>
      <w:pPr>
        <w:spacing w:line="360" w:lineRule="auto"/>
        <w:ind w:firstLine="420"/>
        <w:jc w:val="right"/>
        <w:rPr>
          <w:rFonts w:ascii="宋体"/>
          <w:color w:val="auto"/>
        </w:rPr>
      </w:pPr>
    </w:p>
    <w:p>
      <w:pPr>
        <w:jc w:val="center"/>
        <w:rPr>
          <w:rFonts w:ascii="宋体"/>
          <w:b/>
          <w:color w:val="auto"/>
          <w:sz w:val="30"/>
        </w:rPr>
      </w:pPr>
      <w:r>
        <w:rPr>
          <w:rFonts w:hint="eastAsia" w:ascii="宋体"/>
          <w:b/>
          <w:color w:val="auto"/>
          <w:sz w:val="30"/>
        </w:rPr>
        <w:t>信用声明函（格式）</w:t>
      </w:r>
    </w:p>
    <w:p>
      <w:pPr>
        <w:jc w:val="center"/>
        <w:rPr>
          <w:rFonts w:ascii="宋体"/>
          <w:b/>
          <w:color w:val="auto"/>
          <w:sz w:val="30"/>
        </w:rPr>
      </w:pPr>
    </w:p>
    <w:p>
      <w:pPr>
        <w:tabs>
          <w:tab w:val="left" w:pos="7200"/>
        </w:tabs>
        <w:spacing w:line="360" w:lineRule="auto"/>
        <w:rPr>
          <w:rFonts w:ascii="宋体"/>
          <w:color w:val="auto"/>
        </w:rPr>
      </w:pPr>
      <w:r>
        <w:rPr>
          <w:rFonts w:hint="eastAsia" w:ascii="宋体"/>
          <w:color w:val="auto"/>
        </w:rPr>
        <w:t>致：</w:t>
      </w:r>
      <w:r>
        <w:rPr>
          <w:rFonts w:ascii="宋体"/>
          <w:color w:val="auto"/>
        </w:rPr>
        <w:t>_</w:t>
      </w:r>
      <w:r>
        <w:rPr>
          <w:rFonts w:ascii="宋体"/>
          <w:color w:val="auto"/>
          <w:u w:val="single"/>
        </w:rPr>
        <w:t xml:space="preserve">                      </w:t>
      </w:r>
      <w:r>
        <w:rPr>
          <w:rFonts w:hint="eastAsia" w:ascii="宋体"/>
          <w:color w:val="auto"/>
        </w:rPr>
        <w:t>（采购代理机构名称）</w:t>
      </w:r>
    </w:p>
    <w:p>
      <w:pPr>
        <w:tabs>
          <w:tab w:val="left" w:pos="7200"/>
        </w:tabs>
        <w:spacing w:line="360" w:lineRule="auto"/>
        <w:ind w:firstLine="420"/>
        <w:rPr>
          <w:rFonts w:ascii="宋体"/>
          <w:color w:val="auto"/>
        </w:rPr>
      </w:pPr>
      <w:r>
        <w:rPr>
          <w:rFonts w:hint="eastAsia" w:ascii="宋体"/>
          <w:color w:val="auto"/>
        </w:rPr>
        <w:t>我方愿意参加贵方组织的</w:t>
      </w:r>
      <w:r>
        <w:rPr>
          <w:rFonts w:ascii="宋体"/>
          <w:color w:val="auto"/>
        </w:rPr>
        <w:t>_</w:t>
      </w:r>
      <w:r>
        <w:rPr>
          <w:rFonts w:ascii="宋体"/>
          <w:color w:val="auto"/>
          <w:u w:val="single"/>
        </w:rPr>
        <w:t xml:space="preserve">     (</w:t>
      </w:r>
      <w:r>
        <w:rPr>
          <w:rFonts w:hint="eastAsia" w:ascii="宋体"/>
          <w:color w:val="auto"/>
          <w:u w:val="single"/>
        </w:rPr>
        <w:t>项目名称</w:t>
      </w:r>
      <w:r>
        <w:rPr>
          <w:rFonts w:ascii="宋体"/>
          <w:color w:val="auto"/>
          <w:u w:val="single"/>
        </w:rPr>
        <w:t>)     _     _</w:t>
      </w:r>
      <w:r>
        <w:rPr>
          <w:rFonts w:ascii="宋体"/>
          <w:color w:val="auto"/>
        </w:rPr>
        <w:t>_</w:t>
      </w:r>
      <w:r>
        <w:rPr>
          <w:rFonts w:hint="eastAsia" w:ascii="宋体"/>
          <w:color w:val="auto"/>
        </w:rPr>
        <w:t>（项目编号：</w:t>
      </w:r>
      <w:r>
        <w:rPr>
          <w:rFonts w:ascii="宋体"/>
          <w:color w:val="auto"/>
          <w:u w:val="single"/>
        </w:rPr>
        <w:t xml:space="preserve">  </w:t>
      </w:r>
      <w:r>
        <w:rPr>
          <w:rFonts w:hint="eastAsia" w:ascii="宋体"/>
          <w:color w:val="auto"/>
          <w:u w:val="single"/>
        </w:rPr>
        <w:t xml:space="preserve">    </w:t>
      </w:r>
      <w:r>
        <w:rPr>
          <w:rFonts w:ascii="宋体"/>
          <w:color w:val="auto"/>
          <w:u w:val="single"/>
        </w:rPr>
        <w:t xml:space="preserve">     </w:t>
      </w:r>
      <w:r>
        <w:rPr>
          <w:rFonts w:hint="eastAsia" w:ascii="宋体"/>
          <w:color w:val="auto"/>
        </w:rPr>
        <w:t>）项目的竞标，为便于贵方公正、择优地确定中标人及其竞标服务成果和服务，我方就本次竞标有关事项郑重声明如下：</w:t>
      </w:r>
    </w:p>
    <w:p>
      <w:pPr>
        <w:tabs>
          <w:tab w:val="left" w:pos="7200"/>
        </w:tabs>
        <w:spacing w:line="360" w:lineRule="auto"/>
        <w:ind w:firstLine="420"/>
        <w:rPr>
          <w:rFonts w:ascii="宋体"/>
          <w:color w:val="auto"/>
          <w:u w:val="single"/>
        </w:rPr>
      </w:pPr>
      <w:r>
        <w:rPr>
          <w:rFonts w:ascii="宋体"/>
          <w:color w:val="auto"/>
        </w:rPr>
        <w:t xml:space="preserve">1. </w:t>
      </w:r>
      <w:r>
        <w:rPr>
          <w:rFonts w:hint="eastAsia" w:ascii="宋体"/>
          <w:color w:val="auto"/>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rPr>
          <w:rFonts w:ascii="宋体"/>
          <w:color w:val="auto"/>
        </w:rPr>
      </w:pPr>
      <w:r>
        <w:rPr>
          <w:rFonts w:ascii="宋体"/>
          <w:color w:val="auto"/>
        </w:rPr>
        <w:t xml:space="preserve">2. </w:t>
      </w:r>
      <w:r>
        <w:rPr>
          <w:rFonts w:hint="eastAsia" w:ascii="宋体"/>
          <w:color w:val="auto"/>
        </w:rPr>
        <w:t>以上事项如有虚假或隐瞒，我方愿意承担一切后果，并不再寻求任何旨在减轻或免除法律责任的辩解。</w:t>
      </w:r>
    </w:p>
    <w:p>
      <w:pPr>
        <w:tabs>
          <w:tab w:val="left" w:pos="7200"/>
        </w:tabs>
        <w:spacing w:line="360" w:lineRule="auto"/>
        <w:ind w:firstLine="836"/>
        <w:rPr>
          <w:rFonts w:ascii="宋体"/>
          <w:color w:val="auto"/>
        </w:rPr>
      </w:pPr>
    </w:p>
    <w:p>
      <w:pPr>
        <w:tabs>
          <w:tab w:val="left" w:pos="7200"/>
        </w:tabs>
        <w:spacing w:line="360" w:lineRule="auto"/>
        <w:ind w:firstLine="836"/>
        <w:rPr>
          <w:rFonts w:ascii="宋体"/>
          <w:color w:val="auto"/>
        </w:rPr>
      </w:pPr>
    </w:p>
    <w:p>
      <w:pPr>
        <w:spacing w:line="440" w:lineRule="exact"/>
        <w:ind w:firstLine="420"/>
        <w:jc w:val="left"/>
        <w:rPr>
          <w:rFonts w:ascii="宋体"/>
          <w:color w:val="auto"/>
        </w:rPr>
      </w:pPr>
    </w:p>
    <w:p>
      <w:pPr>
        <w:spacing w:line="440" w:lineRule="exact"/>
        <w:ind w:firstLine="420"/>
        <w:jc w:val="left"/>
        <w:rPr>
          <w:rFonts w:ascii="宋体"/>
          <w:color w:val="auto"/>
        </w:rPr>
      </w:pPr>
    </w:p>
    <w:p>
      <w:pPr>
        <w:spacing w:line="440" w:lineRule="exact"/>
        <w:ind w:firstLine="420"/>
        <w:jc w:val="left"/>
        <w:rPr>
          <w:rFonts w:ascii="宋体"/>
          <w:color w:val="auto"/>
        </w:rPr>
      </w:pPr>
    </w:p>
    <w:p>
      <w:pPr>
        <w:tabs>
          <w:tab w:val="left" w:pos="7200"/>
        </w:tabs>
        <w:spacing w:line="360" w:lineRule="auto"/>
        <w:ind w:firstLine="839"/>
        <w:rPr>
          <w:rFonts w:ascii="宋体"/>
          <w:color w:val="auto"/>
          <w:u w:val="single"/>
        </w:rPr>
      </w:pPr>
      <w:r>
        <w:rPr>
          <w:rFonts w:ascii="宋体"/>
          <w:b/>
          <w:color w:val="auto"/>
        </w:rPr>
        <w:t xml:space="preserve">                                  </w:t>
      </w:r>
      <w:r>
        <w:rPr>
          <w:rFonts w:hint="eastAsia" w:ascii="宋体"/>
          <w:color w:val="auto"/>
        </w:rPr>
        <w:t>法定代表人或委托代理人签字：</w:t>
      </w:r>
      <w:r>
        <w:rPr>
          <w:rFonts w:ascii="宋体"/>
          <w:color w:val="auto"/>
          <w:u w:val="single"/>
        </w:rPr>
        <w:t xml:space="preserve">             </w:t>
      </w:r>
    </w:p>
    <w:p>
      <w:pPr>
        <w:tabs>
          <w:tab w:val="left" w:pos="7200"/>
        </w:tabs>
        <w:spacing w:line="360" w:lineRule="auto"/>
        <w:ind w:firstLine="4100"/>
        <w:rPr>
          <w:rFonts w:ascii="宋体"/>
          <w:b/>
          <w:color w:val="auto"/>
        </w:rPr>
      </w:pPr>
      <w:r>
        <w:rPr>
          <w:rFonts w:ascii="宋体"/>
          <w:color w:val="auto"/>
        </w:rPr>
        <w:t xml:space="preserve">    </w:t>
      </w:r>
      <w:r>
        <w:rPr>
          <w:rFonts w:hint="eastAsia" w:ascii="宋体"/>
          <w:color w:val="auto"/>
        </w:rPr>
        <w:t>竞标人（盖章）：</w:t>
      </w:r>
      <w:r>
        <w:rPr>
          <w:rFonts w:ascii="宋体"/>
          <w:color w:val="auto"/>
          <w:u w:val="single"/>
        </w:rPr>
        <w:t xml:space="preserve">      </w:t>
      </w:r>
      <w:r>
        <w:rPr>
          <w:rFonts w:hint="eastAsia" w:ascii="宋体"/>
          <w:color w:val="auto"/>
          <w:u w:val="single"/>
        </w:rPr>
        <w:t xml:space="preserve">     </w:t>
      </w:r>
      <w:r>
        <w:rPr>
          <w:rFonts w:ascii="宋体"/>
          <w:color w:val="auto"/>
          <w:u w:val="single"/>
        </w:rPr>
        <w:t xml:space="preserve">         </w:t>
      </w:r>
      <w:r>
        <w:rPr>
          <w:rFonts w:ascii="宋体"/>
          <w:color w:val="auto"/>
        </w:rPr>
        <w:t xml:space="preserve">    </w:t>
      </w:r>
      <w:r>
        <w:rPr>
          <w:rFonts w:ascii="宋体"/>
          <w:b/>
          <w:color w:val="auto"/>
        </w:rPr>
        <w:t xml:space="preserve">                 </w:t>
      </w:r>
    </w:p>
    <w:p>
      <w:pPr>
        <w:spacing w:line="500" w:lineRule="exact"/>
        <w:rPr>
          <w:rFonts w:ascii="宋体"/>
          <w:color w:val="auto"/>
          <w:u w:val="single"/>
        </w:rPr>
      </w:pPr>
      <w:r>
        <w:rPr>
          <w:rFonts w:ascii="宋体"/>
          <w:b/>
          <w:color w:val="auto"/>
        </w:rPr>
        <w:t xml:space="preserve">           </w:t>
      </w:r>
      <w:r>
        <w:rPr>
          <w:rFonts w:hint="eastAsia" w:ascii="宋体"/>
          <w:b/>
          <w:color w:val="auto"/>
        </w:rPr>
        <w:t xml:space="preserve">                                </w:t>
      </w:r>
      <w:r>
        <w:rPr>
          <w:rFonts w:ascii="宋体"/>
          <w:b/>
          <w:color w:val="auto"/>
        </w:rPr>
        <w:t xml:space="preserve"> </w:t>
      </w:r>
      <w:r>
        <w:rPr>
          <w:rFonts w:hint="eastAsia" w:ascii="宋体"/>
          <w:color w:val="auto"/>
        </w:rPr>
        <w:t>日 期：</w:t>
      </w:r>
      <w:r>
        <w:rPr>
          <w:rFonts w:hint="eastAsia" w:ascii="宋体"/>
          <w:color w:val="auto"/>
          <w:u w:val="single"/>
        </w:rPr>
        <w:t xml:space="preserve">                             </w:t>
      </w:r>
    </w:p>
    <w:p>
      <w:pPr>
        <w:wordWrap w:val="0"/>
        <w:spacing w:line="360" w:lineRule="auto"/>
        <w:ind w:firstLine="420"/>
        <w:jc w:val="right"/>
        <w:rPr>
          <w:rFonts w:ascii="宋体"/>
          <w:b/>
          <w:color w:val="auto"/>
          <w:sz w:val="36"/>
        </w:rPr>
      </w:pPr>
      <w:r>
        <w:rPr>
          <w:rFonts w:hint="eastAsia" w:ascii="宋体"/>
          <w:color w:val="auto"/>
        </w:rPr>
        <w:t xml:space="preserve">         </w:t>
      </w:r>
      <w:r>
        <w:rPr>
          <w:rFonts w:ascii="宋体"/>
          <w:color w:val="auto"/>
        </w:rPr>
        <w:br w:type="page"/>
      </w:r>
    </w:p>
    <w:p>
      <w:pPr>
        <w:pStyle w:val="23"/>
        <w:jc w:val="left"/>
        <w:outlineLvl w:val="0"/>
        <w:rPr>
          <w:b/>
          <w:color w:val="auto"/>
          <w:kern w:val="2"/>
          <w:sz w:val="36"/>
        </w:rPr>
      </w:pPr>
      <w:bookmarkStart w:id="38" w:name="_Toc23790"/>
      <w:r>
        <w:rPr>
          <w:rFonts w:hint="eastAsia"/>
          <w:b/>
          <w:color w:val="auto"/>
          <w:kern w:val="2"/>
          <w:sz w:val="36"/>
        </w:rPr>
        <w:t>第六章  合同条款及格式</w:t>
      </w:r>
      <w:bookmarkEnd w:id="38"/>
    </w:p>
    <w:p>
      <w:pPr>
        <w:jc w:val="center"/>
        <w:rPr>
          <w:rFonts w:ascii="宋体"/>
          <w:b/>
          <w:color w:val="auto"/>
          <w:sz w:val="36"/>
          <w:szCs w:val="36"/>
        </w:rPr>
      </w:pPr>
    </w:p>
    <w:p>
      <w:pPr>
        <w:jc w:val="center"/>
        <w:rPr>
          <w:rFonts w:ascii="宋体"/>
          <w:b/>
          <w:color w:val="auto"/>
          <w:sz w:val="36"/>
          <w:szCs w:val="36"/>
        </w:rPr>
      </w:pPr>
    </w:p>
    <w:p>
      <w:pPr>
        <w:pStyle w:val="57"/>
        <w:shd w:val="clear" w:color="auto" w:fill="auto"/>
        <w:spacing w:line="619" w:lineRule="exact"/>
        <w:jc w:val="both"/>
        <w:rPr>
          <w:rStyle w:val="51"/>
          <w:rFonts w:ascii="宋体" w:eastAsia="宋体"/>
          <w:color w:val="auto"/>
        </w:rPr>
      </w:pPr>
    </w:p>
    <w:p>
      <w:pPr>
        <w:pStyle w:val="57"/>
        <w:shd w:val="clear" w:color="auto" w:fill="auto"/>
        <w:spacing w:after="567" w:line="619" w:lineRule="exact"/>
        <w:ind w:left="60"/>
        <w:jc w:val="both"/>
        <w:rPr>
          <w:rStyle w:val="51"/>
          <w:rFonts w:ascii="宋体" w:eastAsia="宋体"/>
          <w:color w:val="auto"/>
        </w:rPr>
      </w:pPr>
    </w:p>
    <w:p>
      <w:pPr>
        <w:pStyle w:val="57"/>
        <w:shd w:val="clear" w:color="auto" w:fill="auto"/>
        <w:spacing w:after="567" w:line="619" w:lineRule="exact"/>
        <w:ind w:left="60"/>
        <w:jc w:val="both"/>
        <w:rPr>
          <w:rFonts w:ascii="宋体" w:eastAsia="宋体"/>
          <w:color w:val="auto"/>
          <w:sz w:val="28"/>
          <w:szCs w:val="24"/>
        </w:rPr>
      </w:pPr>
      <w:r>
        <w:rPr>
          <w:rFonts w:hint="eastAsia" w:ascii="宋体" w:eastAsia="宋体"/>
          <w:color w:val="auto"/>
          <w:sz w:val="28"/>
        </w:rPr>
        <w:t xml:space="preserve">                  </w:t>
      </w:r>
      <w:r>
        <w:rPr>
          <w:rFonts w:hint="eastAsia" w:ascii="宋体" w:eastAsia="宋体"/>
          <w:color w:val="auto"/>
          <w:sz w:val="24"/>
        </w:rPr>
        <w:t xml:space="preserve"> </w:t>
      </w:r>
      <w:r>
        <w:rPr>
          <w:rFonts w:hint="eastAsia" w:ascii="宋体" w:eastAsia="宋体"/>
          <w:color w:val="auto"/>
          <w:sz w:val="28"/>
          <w:szCs w:val="24"/>
        </w:rPr>
        <w:t>合同编号：</w:t>
      </w:r>
    </w:p>
    <w:p>
      <w:pPr>
        <w:pStyle w:val="57"/>
        <w:shd w:val="clear" w:color="auto" w:fill="auto"/>
        <w:spacing w:after="567" w:line="619" w:lineRule="exact"/>
        <w:ind w:left="60"/>
        <w:jc w:val="both"/>
        <w:rPr>
          <w:rFonts w:ascii="宋体" w:eastAsia="宋体"/>
          <w:color w:val="auto"/>
          <w:sz w:val="28"/>
        </w:rPr>
      </w:pPr>
    </w:p>
    <w:p>
      <w:pPr>
        <w:pStyle w:val="57"/>
        <w:shd w:val="clear" w:color="auto" w:fill="auto"/>
        <w:spacing w:after="567" w:line="619" w:lineRule="exact"/>
        <w:ind w:left="60"/>
        <w:jc w:val="both"/>
        <w:rPr>
          <w:rFonts w:ascii="宋体" w:eastAsia="宋体"/>
          <w:color w:val="auto"/>
          <w:sz w:val="28"/>
        </w:rPr>
      </w:pPr>
    </w:p>
    <w:p>
      <w:pPr>
        <w:pStyle w:val="57"/>
        <w:shd w:val="clear" w:color="auto" w:fill="auto"/>
        <w:spacing w:after="567" w:line="619" w:lineRule="exact"/>
        <w:ind w:left="60"/>
        <w:jc w:val="both"/>
        <w:rPr>
          <w:rFonts w:ascii="宋体" w:eastAsia="宋体"/>
          <w:color w:val="auto"/>
          <w:sz w:val="28"/>
        </w:rPr>
      </w:pPr>
    </w:p>
    <w:p>
      <w:pPr>
        <w:spacing w:line="480" w:lineRule="auto"/>
        <w:ind w:firstLine="1680" w:firstLineChars="600"/>
        <w:rPr>
          <w:rFonts w:ascii="宋体"/>
          <w:color w:val="auto"/>
          <w:sz w:val="28"/>
        </w:rPr>
      </w:pPr>
      <w:r>
        <w:rPr>
          <w:rFonts w:hint="eastAsia" w:ascii="宋体"/>
          <w:color w:val="auto"/>
          <w:sz w:val="28"/>
        </w:rPr>
        <w:t xml:space="preserve">甲    方： </w:t>
      </w:r>
    </w:p>
    <w:p>
      <w:pPr>
        <w:spacing w:line="480" w:lineRule="auto"/>
        <w:rPr>
          <w:rFonts w:ascii="宋体"/>
          <w:color w:val="auto"/>
          <w:sz w:val="28"/>
        </w:rPr>
      </w:pPr>
      <w:r>
        <w:rPr>
          <w:rFonts w:hint="eastAsia" w:ascii="宋体"/>
          <w:color w:val="auto"/>
          <w:sz w:val="28"/>
        </w:rPr>
        <w:t xml:space="preserve">            乙    方：</w:t>
      </w:r>
    </w:p>
    <w:p>
      <w:pPr>
        <w:spacing w:line="480" w:lineRule="auto"/>
        <w:rPr>
          <w:rFonts w:ascii="宋体"/>
          <w:color w:val="auto"/>
          <w:sz w:val="28"/>
        </w:rPr>
        <w:sectPr>
          <w:headerReference r:id="rId7" w:type="first"/>
          <w:footerReference r:id="rId10" w:type="first"/>
          <w:headerReference r:id="rId5" w:type="default"/>
          <w:footerReference r:id="rId8" w:type="default"/>
          <w:headerReference r:id="rId6" w:type="even"/>
          <w:footerReference r:id="rId9" w:type="even"/>
          <w:pgSz w:w="11909" w:h="16834"/>
          <w:pgMar w:top="1134" w:right="1134" w:bottom="1134" w:left="1134" w:header="0" w:footer="6" w:gutter="147"/>
          <w:pgNumType w:start="0"/>
          <w:cols w:space="720" w:num="1"/>
          <w:docGrid w:linePitch="360" w:charSpace="0"/>
        </w:sectPr>
      </w:pPr>
      <w:r>
        <w:rPr>
          <w:rFonts w:hint="eastAsia" w:ascii="宋体"/>
          <w:color w:val="auto"/>
          <w:sz w:val="28"/>
        </w:rPr>
        <w:t xml:space="preserve">            时    间：  年    月   日</w:t>
      </w:r>
    </w:p>
    <w:p>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政府采购合同</w:t>
      </w:r>
    </w:p>
    <w:p>
      <w:pPr>
        <w:snapToGrid w:val="0"/>
        <w:spacing w:line="420" w:lineRule="exact"/>
        <w:rPr>
          <w:rFonts w:ascii="宋体" w:hAnsi="宋体"/>
          <w:color w:val="auto"/>
          <w:szCs w:val="21"/>
        </w:rPr>
      </w:pPr>
    </w:p>
    <w:p>
      <w:pPr>
        <w:snapToGrid w:val="0"/>
        <w:spacing w:line="420" w:lineRule="exact"/>
        <w:rPr>
          <w:rFonts w:ascii="宋体" w:hAnsi="宋体"/>
          <w:color w:val="auto"/>
          <w:szCs w:val="21"/>
        </w:rPr>
      </w:pPr>
    </w:p>
    <w:p>
      <w:pPr>
        <w:snapToGrid w:val="0"/>
        <w:spacing w:line="420" w:lineRule="exact"/>
        <w:rPr>
          <w:rFonts w:ascii="宋体" w:hAnsi="宋体"/>
          <w:color w:val="auto"/>
          <w:szCs w:val="21"/>
          <w:u w:val="single"/>
        </w:rPr>
      </w:pPr>
      <w:r>
        <w:rPr>
          <w:rFonts w:hint="eastAsia" w:ascii="宋体" w:hAnsi="宋体"/>
          <w:color w:val="auto"/>
          <w:szCs w:val="21"/>
        </w:rPr>
        <w:t>采购人（甲方）：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pPr>
        <w:snapToGrid w:val="0"/>
        <w:spacing w:line="420" w:lineRule="exact"/>
        <w:rPr>
          <w:rFonts w:ascii="宋体" w:hAnsi="宋体"/>
          <w:color w:val="auto"/>
          <w:szCs w:val="21"/>
          <w:u w:val="single"/>
        </w:rPr>
      </w:pPr>
      <w:r>
        <w:rPr>
          <w:rFonts w:hint="eastAsia" w:ascii="宋体" w:hAnsi="宋体"/>
          <w:color w:val="auto"/>
          <w:szCs w:val="21"/>
        </w:rPr>
        <w:t>供应商（乙方）：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项 目 编 号：</w:t>
      </w:r>
      <w:r>
        <w:rPr>
          <w:rFonts w:hint="eastAsia" w:ascii="宋体" w:hAnsi="宋体"/>
          <w:bCs/>
          <w:color w:val="auto"/>
          <w:szCs w:val="21"/>
          <w:u w:val="single"/>
        </w:rPr>
        <w:t xml:space="preserve">                     </w:t>
      </w:r>
    </w:p>
    <w:p>
      <w:pPr>
        <w:snapToGrid w:val="0"/>
        <w:spacing w:line="420" w:lineRule="exact"/>
        <w:rPr>
          <w:rFonts w:ascii="宋体" w:hAnsi="宋体"/>
          <w:color w:val="auto"/>
          <w:szCs w:val="21"/>
          <w:u w:val="single"/>
        </w:rPr>
      </w:pPr>
      <w:r>
        <w:rPr>
          <w:rFonts w:hint="eastAsia" w:ascii="宋体" w:hAnsi="宋体"/>
          <w:color w:val="auto"/>
          <w:szCs w:val="21"/>
        </w:rPr>
        <w:t>签订地点：</w:t>
      </w:r>
      <w:r>
        <w:rPr>
          <w:rFonts w:hint="eastAsia" w:ascii="宋体" w:hAnsi="宋体"/>
          <w:color w:val="auto"/>
          <w:szCs w:val="21"/>
          <w:u w:val="single"/>
        </w:rPr>
        <w:t>采购人所在地</w:t>
      </w:r>
      <w:r>
        <w:rPr>
          <w:rFonts w:hint="eastAsia" w:ascii="宋体" w:hAnsi="宋体"/>
          <w:color w:val="auto"/>
          <w:szCs w:val="21"/>
        </w:rPr>
        <w:t xml:space="preserve">                                   签订时间：</w:t>
      </w:r>
      <w:r>
        <w:rPr>
          <w:rFonts w:hint="eastAsia" w:ascii="宋体" w:hAnsi="宋体"/>
          <w:color w:val="auto"/>
          <w:szCs w:val="21"/>
          <w:u w:val="single"/>
        </w:rPr>
        <w:t xml:space="preserve">                    </w:t>
      </w:r>
    </w:p>
    <w:p>
      <w:pPr>
        <w:pStyle w:val="23"/>
        <w:snapToGrid w:val="0"/>
        <w:spacing w:line="400" w:lineRule="exact"/>
        <w:ind w:firstLine="411" w:firstLineChars="196"/>
        <w:rPr>
          <w:color w:val="auto"/>
          <w:szCs w:val="21"/>
        </w:rPr>
      </w:pPr>
    </w:p>
    <w:p>
      <w:pPr>
        <w:snapToGrid w:val="0"/>
        <w:spacing w:line="42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根据《中华人民共和国政府采购法》、《中华人民共和国合同法》等法律、法规规定，按照竞争性磋商文件规定条款和成交供应商承诺，甲乙双方签订本合同。</w:t>
      </w:r>
    </w:p>
    <w:p>
      <w:pPr>
        <w:snapToGrid w:val="0"/>
        <w:spacing w:line="420" w:lineRule="exact"/>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420" w:lineRule="exact"/>
        <w:ind w:firstLine="420" w:firstLineChars="200"/>
        <w:rPr>
          <w:rFonts w:ascii="宋体" w:hAnsi="宋体"/>
          <w:color w:val="auto"/>
          <w:szCs w:val="21"/>
        </w:rPr>
      </w:pPr>
      <w:r>
        <w:rPr>
          <w:rFonts w:hint="eastAsia" w:ascii="宋体" w:hAnsi="宋体"/>
          <w:color w:val="auto"/>
          <w:szCs w:val="21"/>
        </w:rPr>
        <w:t>1、服务内容一览表</w:t>
      </w:r>
    </w:p>
    <w:tbl>
      <w:tblPr>
        <w:tblStyle w:val="44"/>
        <w:tblW w:w="9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726"/>
        <w:gridCol w:w="850"/>
        <w:gridCol w:w="992"/>
        <w:gridCol w:w="127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427" w:type="dxa"/>
            <w:vAlign w:val="center"/>
          </w:tcPr>
          <w:p>
            <w:pPr>
              <w:snapToGrid w:val="0"/>
              <w:spacing w:line="320" w:lineRule="exact"/>
              <w:jc w:val="center"/>
              <w:rPr>
                <w:rFonts w:ascii="宋体" w:hAnsi="宋体"/>
                <w:color w:val="auto"/>
                <w:szCs w:val="21"/>
              </w:rPr>
            </w:pPr>
            <w:r>
              <w:rPr>
                <w:rFonts w:hint="eastAsia" w:ascii="宋体" w:hAnsi="宋体"/>
                <w:color w:val="auto"/>
                <w:szCs w:val="21"/>
              </w:rPr>
              <w:t>序号</w:t>
            </w:r>
          </w:p>
        </w:tc>
        <w:tc>
          <w:tcPr>
            <w:tcW w:w="3726" w:type="dxa"/>
            <w:vAlign w:val="center"/>
          </w:tcPr>
          <w:p>
            <w:pPr>
              <w:snapToGrid w:val="0"/>
              <w:spacing w:line="320" w:lineRule="exact"/>
              <w:jc w:val="center"/>
              <w:rPr>
                <w:rFonts w:ascii="宋体" w:hAnsi="宋体"/>
                <w:color w:val="auto"/>
                <w:szCs w:val="21"/>
              </w:rPr>
            </w:pPr>
            <w:r>
              <w:rPr>
                <w:rFonts w:hint="eastAsia" w:ascii="宋体" w:hAnsi="宋体"/>
                <w:color w:val="auto"/>
                <w:szCs w:val="21"/>
              </w:rPr>
              <w:t>服务名称</w:t>
            </w:r>
          </w:p>
        </w:tc>
        <w:tc>
          <w:tcPr>
            <w:tcW w:w="850" w:type="dxa"/>
            <w:vAlign w:val="center"/>
          </w:tcPr>
          <w:p>
            <w:pPr>
              <w:snapToGrid w:val="0"/>
              <w:spacing w:line="320" w:lineRule="exact"/>
              <w:jc w:val="center"/>
              <w:rPr>
                <w:rFonts w:ascii="宋体" w:hAnsi="宋体"/>
                <w:color w:val="auto"/>
                <w:szCs w:val="21"/>
              </w:rPr>
            </w:pPr>
            <w:r>
              <w:rPr>
                <w:rFonts w:hint="eastAsia" w:ascii="宋体" w:hAnsi="宋体"/>
                <w:color w:val="auto"/>
                <w:szCs w:val="21"/>
              </w:rPr>
              <w:t>数量</w:t>
            </w:r>
          </w:p>
        </w:tc>
        <w:tc>
          <w:tcPr>
            <w:tcW w:w="992" w:type="dxa"/>
            <w:vAlign w:val="center"/>
          </w:tcPr>
          <w:p>
            <w:pPr>
              <w:snapToGrid w:val="0"/>
              <w:spacing w:line="320" w:lineRule="exact"/>
              <w:jc w:val="center"/>
              <w:rPr>
                <w:rFonts w:ascii="宋体" w:hAnsi="宋体"/>
                <w:color w:val="auto"/>
                <w:szCs w:val="21"/>
              </w:rPr>
            </w:pPr>
            <w:r>
              <w:rPr>
                <w:rFonts w:hint="eastAsia" w:ascii="宋体" w:hAnsi="宋体"/>
                <w:color w:val="auto"/>
                <w:szCs w:val="21"/>
              </w:rPr>
              <w:t>单位</w:t>
            </w:r>
          </w:p>
        </w:tc>
        <w:tc>
          <w:tcPr>
            <w:tcW w:w="1276" w:type="dxa"/>
            <w:vAlign w:val="center"/>
          </w:tcPr>
          <w:p>
            <w:pPr>
              <w:snapToGrid w:val="0"/>
              <w:spacing w:line="320" w:lineRule="exact"/>
              <w:jc w:val="center"/>
              <w:rPr>
                <w:rFonts w:ascii="宋体" w:hAnsi="宋体"/>
                <w:color w:val="auto"/>
                <w:szCs w:val="21"/>
              </w:rPr>
            </w:pPr>
            <w:r>
              <w:rPr>
                <w:rFonts w:hint="eastAsia" w:ascii="宋体" w:hAnsi="宋体"/>
                <w:color w:val="auto"/>
                <w:szCs w:val="21"/>
              </w:rPr>
              <w:t>单价</w:t>
            </w:r>
          </w:p>
          <w:p>
            <w:pPr>
              <w:snapToGrid w:val="0"/>
              <w:spacing w:line="320" w:lineRule="exact"/>
              <w:jc w:val="center"/>
              <w:rPr>
                <w:rFonts w:ascii="宋体" w:hAnsi="宋体"/>
                <w:color w:val="auto"/>
                <w:szCs w:val="21"/>
              </w:rPr>
            </w:pPr>
            <w:r>
              <w:rPr>
                <w:rFonts w:hint="eastAsia" w:ascii="宋体" w:hAnsi="宋体"/>
                <w:color w:val="auto"/>
                <w:szCs w:val="21"/>
              </w:rPr>
              <w:t>（元）</w:t>
            </w:r>
          </w:p>
        </w:tc>
        <w:tc>
          <w:tcPr>
            <w:tcW w:w="1883" w:type="dxa"/>
            <w:vAlign w:val="center"/>
          </w:tcPr>
          <w:p>
            <w:pPr>
              <w:snapToGrid w:val="0"/>
              <w:spacing w:line="320" w:lineRule="exact"/>
              <w:jc w:val="center"/>
              <w:rPr>
                <w:rFonts w:ascii="宋体" w:hAnsi="宋体"/>
                <w:color w:val="auto"/>
                <w:szCs w:val="21"/>
              </w:rPr>
            </w:pPr>
            <w:r>
              <w:rPr>
                <w:rFonts w:hint="eastAsia" w:ascii="宋体" w:hAnsi="宋体"/>
                <w:color w:val="auto"/>
                <w:szCs w:val="21"/>
              </w:rPr>
              <w:t>金额</w:t>
            </w:r>
          </w:p>
          <w:p>
            <w:pPr>
              <w:snapToGrid w:val="0"/>
              <w:spacing w:line="320" w:lineRule="exact"/>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427" w:type="dxa"/>
            <w:vAlign w:val="center"/>
          </w:tcPr>
          <w:p>
            <w:pPr>
              <w:snapToGrid w:val="0"/>
              <w:spacing w:line="400" w:lineRule="exact"/>
              <w:jc w:val="center"/>
              <w:rPr>
                <w:rFonts w:ascii="宋体" w:hAnsi="宋体"/>
                <w:color w:val="auto"/>
                <w:szCs w:val="21"/>
              </w:rPr>
            </w:pPr>
            <w:r>
              <w:rPr>
                <w:rFonts w:hint="eastAsia" w:ascii="宋体" w:hAnsi="宋体"/>
                <w:color w:val="auto"/>
                <w:szCs w:val="21"/>
              </w:rPr>
              <w:t>1</w:t>
            </w:r>
          </w:p>
        </w:tc>
        <w:tc>
          <w:tcPr>
            <w:tcW w:w="3726" w:type="dxa"/>
            <w:vAlign w:val="center"/>
          </w:tcPr>
          <w:p>
            <w:pPr>
              <w:snapToGrid w:val="0"/>
              <w:spacing w:line="400" w:lineRule="exact"/>
              <w:jc w:val="center"/>
              <w:rPr>
                <w:rFonts w:ascii="宋体" w:hAnsi="宋体"/>
                <w:color w:val="auto"/>
                <w:szCs w:val="21"/>
              </w:rPr>
            </w:pPr>
          </w:p>
        </w:tc>
        <w:tc>
          <w:tcPr>
            <w:tcW w:w="850" w:type="dxa"/>
          </w:tcPr>
          <w:p>
            <w:pPr>
              <w:snapToGrid w:val="0"/>
              <w:spacing w:line="400" w:lineRule="exact"/>
              <w:jc w:val="center"/>
              <w:rPr>
                <w:rFonts w:ascii="宋体" w:hAnsi="宋体"/>
                <w:color w:val="auto"/>
                <w:szCs w:val="21"/>
              </w:rPr>
            </w:pPr>
          </w:p>
        </w:tc>
        <w:tc>
          <w:tcPr>
            <w:tcW w:w="992" w:type="dxa"/>
          </w:tcPr>
          <w:p>
            <w:pPr>
              <w:snapToGrid w:val="0"/>
              <w:spacing w:line="400" w:lineRule="exact"/>
              <w:jc w:val="center"/>
              <w:rPr>
                <w:rFonts w:ascii="宋体" w:hAnsi="宋体"/>
                <w:color w:val="auto"/>
                <w:szCs w:val="21"/>
              </w:rPr>
            </w:pPr>
          </w:p>
        </w:tc>
        <w:tc>
          <w:tcPr>
            <w:tcW w:w="1276" w:type="dxa"/>
            <w:vAlign w:val="center"/>
          </w:tcPr>
          <w:p>
            <w:pPr>
              <w:snapToGrid w:val="0"/>
              <w:spacing w:line="400" w:lineRule="exact"/>
              <w:jc w:val="center"/>
              <w:rPr>
                <w:rFonts w:ascii="宋体" w:hAnsi="宋体"/>
                <w:color w:val="auto"/>
                <w:szCs w:val="21"/>
              </w:rPr>
            </w:pPr>
          </w:p>
        </w:tc>
        <w:tc>
          <w:tcPr>
            <w:tcW w:w="1883" w:type="dxa"/>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427" w:type="dxa"/>
            <w:vAlign w:val="center"/>
          </w:tcPr>
          <w:p>
            <w:pPr>
              <w:snapToGrid w:val="0"/>
              <w:spacing w:line="400" w:lineRule="exact"/>
              <w:jc w:val="center"/>
              <w:rPr>
                <w:rFonts w:ascii="宋体" w:hAnsi="宋体"/>
                <w:color w:val="auto"/>
                <w:szCs w:val="21"/>
              </w:rPr>
            </w:pPr>
            <w:r>
              <w:rPr>
                <w:rFonts w:hint="eastAsia" w:ascii="宋体" w:hAnsi="宋体"/>
                <w:color w:val="auto"/>
                <w:szCs w:val="21"/>
              </w:rPr>
              <w:t>2</w:t>
            </w:r>
          </w:p>
        </w:tc>
        <w:tc>
          <w:tcPr>
            <w:tcW w:w="3726" w:type="dxa"/>
            <w:vAlign w:val="center"/>
          </w:tcPr>
          <w:p>
            <w:pPr>
              <w:snapToGrid w:val="0"/>
              <w:spacing w:line="400" w:lineRule="exact"/>
              <w:jc w:val="center"/>
              <w:rPr>
                <w:rFonts w:ascii="宋体" w:hAnsi="宋体"/>
                <w:color w:val="auto"/>
                <w:szCs w:val="21"/>
              </w:rPr>
            </w:pPr>
          </w:p>
        </w:tc>
        <w:tc>
          <w:tcPr>
            <w:tcW w:w="850" w:type="dxa"/>
          </w:tcPr>
          <w:p>
            <w:pPr>
              <w:snapToGrid w:val="0"/>
              <w:spacing w:line="400" w:lineRule="exact"/>
              <w:jc w:val="center"/>
              <w:rPr>
                <w:rFonts w:ascii="宋体" w:hAnsi="宋体"/>
                <w:color w:val="auto"/>
                <w:szCs w:val="21"/>
              </w:rPr>
            </w:pPr>
          </w:p>
        </w:tc>
        <w:tc>
          <w:tcPr>
            <w:tcW w:w="992" w:type="dxa"/>
          </w:tcPr>
          <w:p>
            <w:pPr>
              <w:snapToGrid w:val="0"/>
              <w:spacing w:line="400" w:lineRule="exact"/>
              <w:jc w:val="center"/>
              <w:rPr>
                <w:rFonts w:ascii="宋体" w:hAnsi="宋体"/>
                <w:color w:val="auto"/>
                <w:szCs w:val="21"/>
              </w:rPr>
            </w:pPr>
          </w:p>
        </w:tc>
        <w:tc>
          <w:tcPr>
            <w:tcW w:w="1276" w:type="dxa"/>
            <w:vAlign w:val="center"/>
          </w:tcPr>
          <w:p>
            <w:pPr>
              <w:snapToGrid w:val="0"/>
              <w:spacing w:line="400" w:lineRule="exact"/>
              <w:jc w:val="center"/>
              <w:rPr>
                <w:rFonts w:ascii="宋体" w:hAnsi="宋体"/>
                <w:color w:val="auto"/>
                <w:szCs w:val="21"/>
              </w:rPr>
            </w:pPr>
          </w:p>
        </w:tc>
        <w:tc>
          <w:tcPr>
            <w:tcW w:w="1883" w:type="dxa"/>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427" w:type="dxa"/>
            <w:vAlign w:val="center"/>
          </w:tcPr>
          <w:p>
            <w:pPr>
              <w:snapToGrid w:val="0"/>
              <w:spacing w:line="400" w:lineRule="exact"/>
              <w:jc w:val="center"/>
              <w:rPr>
                <w:rFonts w:ascii="宋体" w:hAnsi="宋体"/>
                <w:color w:val="auto"/>
                <w:szCs w:val="21"/>
              </w:rPr>
            </w:pPr>
            <w:r>
              <w:rPr>
                <w:rFonts w:hint="eastAsia" w:ascii="宋体" w:hAnsi="宋体"/>
                <w:color w:val="auto"/>
                <w:szCs w:val="21"/>
              </w:rPr>
              <w:t>3</w:t>
            </w:r>
          </w:p>
        </w:tc>
        <w:tc>
          <w:tcPr>
            <w:tcW w:w="3726" w:type="dxa"/>
            <w:vAlign w:val="center"/>
          </w:tcPr>
          <w:p>
            <w:pPr>
              <w:snapToGrid w:val="0"/>
              <w:spacing w:line="400" w:lineRule="exact"/>
              <w:jc w:val="center"/>
              <w:rPr>
                <w:rFonts w:ascii="宋体" w:hAnsi="宋体"/>
                <w:color w:val="auto"/>
                <w:szCs w:val="21"/>
              </w:rPr>
            </w:pPr>
          </w:p>
        </w:tc>
        <w:tc>
          <w:tcPr>
            <w:tcW w:w="850" w:type="dxa"/>
          </w:tcPr>
          <w:p>
            <w:pPr>
              <w:snapToGrid w:val="0"/>
              <w:spacing w:line="400" w:lineRule="exact"/>
              <w:jc w:val="center"/>
              <w:rPr>
                <w:rFonts w:ascii="宋体" w:hAnsi="宋体"/>
                <w:color w:val="auto"/>
                <w:szCs w:val="21"/>
              </w:rPr>
            </w:pPr>
          </w:p>
        </w:tc>
        <w:tc>
          <w:tcPr>
            <w:tcW w:w="992" w:type="dxa"/>
          </w:tcPr>
          <w:p>
            <w:pPr>
              <w:snapToGrid w:val="0"/>
              <w:spacing w:line="400" w:lineRule="exact"/>
              <w:jc w:val="center"/>
              <w:rPr>
                <w:rFonts w:ascii="宋体" w:hAnsi="宋体"/>
                <w:color w:val="auto"/>
                <w:szCs w:val="21"/>
              </w:rPr>
            </w:pPr>
          </w:p>
        </w:tc>
        <w:tc>
          <w:tcPr>
            <w:tcW w:w="1276" w:type="dxa"/>
            <w:vAlign w:val="center"/>
          </w:tcPr>
          <w:p>
            <w:pPr>
              <w:snapToGrid w:val="0"/>
              <w:spacing w:line="400" w:lineRule="exact"/>
              <w:jc w:val="center"/>
              <w:rPr>
                <w:rFonts w:ascii="宋体" w:hAnsi="宋体"/>
                <w:color w:val="auto"/>
                <w:szCs w:val="21"/>
              </w:rPr>
            </w:pPr>
          </w:p>
        </w:tc>
        <w:tc>
          <w:tcPr>
            <w:tcW w:w="1883" w:type="dxa"/>
            <w:vAlign w:val="center"/>
          </w:tcPr>
          <w:p>
            <w:pPr>
              <w:snapToGrid w:val="0"/>
              <w:spacing w:line="400" w:lineRule="exact"/>
              <w:jc w:val="center"/>
              <w:rPr>
                <w:rFonts w:ascii="宋体" w:hAnsi="宋体"/>
                <w:color w:val="auto"/>
                <w:szCs w:val="21"/>
              </w:rPr>
            </w:pPr>
          </w:p>
        </w:tc>
      </w:tr>
    </w:tbl>
    <w:p>
      <w:pPr>
        <w:snapToGrid w:val="0"/>
        <w:spacing w:line="400" w:lineRule="exact"/>
        <w:ind w:right="-82" w:firstLine="420" w:firstLineChars="200"/>
        <w:rPr>
          <w:rFonts w:ascii="宋体" w:hAnsi="宋体"/>
          <w:color w:val="auto"/>
          <w:szCs w:val="21"/>
        </w:rPr>
      </w:pPr>
      <w:r>
        <w:rPr>
          <w:rFonts w:hint="eastAsia" w:ascii="宋体" w:hAnsi="宋体"/>
          <w:color w:val="auto"/>
          <w:szCs w:val="21"/>
        </w:rPr>
        <w:t>2、合同合计金额包括服务价款，检验及技术资料和包装、运输等全部费用。如竞争性磋商文件对其另有规定的，从其规定。</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1、乙方所提供的服务内容、技术规格、技术参数等质量必须与竞争性磋商文件和竞争性磋商响应文件的承诺相一致。</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2、乙方所提供的服务各项指标均达到质量要求。</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第三条　权力保证</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1、乙方应保证所提供产品或服务内容不会侵犯任何第三方的专利权、商标权、工业设计权或其他权利。</w:t>
      </w:r>
    </w:p>
    <w:p>
      <w:pPr>
        <w:snapToGrid w:val="0"/>
        <w:spacing w:line="400" w:lineRule="exact"/>
        <w:ind w:firstLine="420" w:firstLineChars="200"/>
        <w:rPr>
          <w:rFonts w:ascii="宋体" w:hAnsi="宋体"/>
          <w:color w:val="auto"/>
          <w:szCs w:val="21"/>
        </w:rPr>
      </w:pPr>
      <w:r>
        <w:rPr>
          <w:rFonts w:hint="eastAsia" w:ascii="宋体" w:hAnsi="宋体"/>
          <w:color w:val="auto"/>
          <w:szCs w:val="21"/>
        </w:rPr>
        <w:t>2、在签订采购合同的同时，乙方还需按规定签订保密协议，确保不发生泄密事件。</w:t>
      </w:r>
    </w:p>
    <w:p>
      <w:pPr>
        <w:snapToGrid w:val="0"/>
        <w:spacing w:line="400" w:lineRule="exact"/>
        <w:ind w:firstLine="420" w:firstLineChars="200"/>
        <w:rPr>
          <w:rFonts w:ascii="宋体" w:hAnsi="宋体"/>
          <w:color w:val="auto"/>
          <w:szCs w:val="21"/>
        </w:rPr>
      </w:pPr>
      <w:r>
        <w:rPr>
          <w:rFonts w:hint="eastAsia" w:ascii="宋体" w:hAnsi="宋体"/>
          <w:color w:val="auto"/>
          <w:szCs w:val="21"/>
        </w:rPr>
        <w:t>3、乙方应按竞争性磋商文件规定的时间向甲方提供有关技术资料。</w:t>
      </w:r>
    </w:p>
    <w:p>
      <w:pPr>
        <w:snapToGrid w:val="0"/>
        <w:spacing w:line="400" w:lineRule="exact"/>
        <w:ind w:firstLine="420" w:firstLineChars="200"/>
        <w:rPr>
          <w:rFonts w:ascii="宋体" w:hAnsi="宋体"/>
          <w:color w:val="auto"/>
          <w:szCs w:val="21"/>
        </w:rPr>
      </w:pPr>
      <w:r>
        <w:rPr>
          <w:rFonts w:hint="eastAsia" w:ascii="宋体" w:hAnsi="宋体"/>
          <w:color w:val="auto"/>
          <w:szCs w:val="21"/>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第四条　服务期和验收</w:t>
      </w:r>
    </w:p>
    <w:p>
      <w:pPr>
        <w:snapToGrid w:val="0"/>
        <w:spacing w:line="400" w:lineRule="exact"/>
        <w:ind w:firstLine="420" w:firstLineChars="200"/>
        <w:rPr>
          <w:rFonts w:ascii="宋体" w:hAnsi="宋体"/>
          <w:color w:val="auto"/>
          <w:szCs w:val="21"/>
        </w:rPr>
      </w:pPr>
      <w:r>
        <w:rPr>
          <w:rFonts w:hint="eastAsia" w:ascii="宋体" w:hAnsi="宋体"/>
          <w:color w:val="auto"/>
          <w:szCs w:val="21"/>
        </w:rPr>
        <w:t>1、服务期限：</w:t>
      </w:r>
      <w:r>
        <w:rPr>
          <w:rFonts w:hint="eastAsia" w:ascii="宋体" w:hAnsi="宋体"/>
          <w:color w:val="auto"/>
          <w:szCs w:val="21"/>
          <w:u w:val="single"/>
        </w:rPr>
        <w:t xml:space="preserve">                               </w:t>
      </w:r>
      <w:r>
        <w:rPr>
          <w:rFonts w:hint="eastAsia" w:ascii="宋体" w:hAnsi="宋体"/>
          <w:color w:val="auto"/>
          <w:szCs w:val="21"/>
        </w:rPr>
        <w:t>；地点：</w:t>
      </w:r>
      <w:r>
        <w:rPr>
          <w:rFonts w:hint="eastAsia" w:ascii="宋体" w:hAnsi="宋体"/>
          <w:color w:val="auto"/>
          <w:szCs w:val="21"/>
          <w:u w:val="single"/>
        </w:rPr>
        <w:t xml:space="preserve">                           </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2、乙方提供不符合竞争性磋商文件、竞争性磋商响应文件和本合同规定的服务内容，甲方有权拒绝接受。</w:t>
      </w:r>
    </w:p>
    <w:p>
      <w:pPr>
        <w:snapToGrid w:val="0"/>
        <w:spacing w:line="400" w:lineRule="exact"/>
        <w:ind w:firstLine="420" w:firstLineChars="200"/>
        <w:rPr>
          <w:rFonts w:ascii="宋体" w:hAnsi="宋体"/>
          <w:color w:val="auto"/>
          <w:szCs w:val="21"/>
        </w:rPr>
      </w:pPr>
      <w:r>
        <w:rPr>
          <w:rFonts w:hint="eastAsia" w:ascii="宋体" w:hAnsi="宋体"/>
          <w:color w:val="auto"/>
          <w:szCs w:val="21"/>
        </w:rPr>
        <w:t>3、甲方应当在全部服务内容完成后</w:t>
      </w:r>
      <w:r>
        <w:rPr>
          <w:rFonts w:hint="eastAsia" w:ascii="宋体" w:hAnsi="宋体"/>
          <w:color w:val="auto"/>
          <w:szCs w:val="21"/>
          <w:u w:val="single"/>
        </w:rPr>
        <w:t xml:space="preserve">            </w:t>
      </w:r>
      <w:r>
        <w:rPr>
          <w:rFonts w:hint="eastAsia" w:ascii="宋体" w:hAnsi="宋体"/>
          <w:color w:val="auto"/>
          <w:szCs w:val="21"/>
        </w:rPr>
        <w:t>个工作日内进行验收。验收合格后由甲乙双方签署验收单并加盖采购单位公章，甲乙双方各执一份。</w:t>
      </w:r>
    </w:p>
    <w:p>
      <w:pPr>
        <w:snapToGrid w:val="0"/>
        <w:spacing w:line="400" w:lineRule="exact"/>
        <w:ind w:firstLine="420" w:firstLineChars="200"/>
        <w:rPr>
          <w:rFonts w:ascii="宋体" w:hAnsi="宋体"/>
          <w:color w:val="auto"/>
          <w:szCs w:val="21"/>
        </w:rPr>
      </w:pPr>
      <w:r>
        <w:rPr>
          <w:rFonts w:hint="eastAsia" w:ascii="宋体" w:hAnsi="宋体"/>
          <w:color w:val="auto"/>
          <w:szCs w:val="21"/>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olor w:val="auto"/>
          <w:szCs w:val="21"/>
        </w:rPr>
      </w:pPr>
      <w:r>
        <w:rPr>
          <w:rFonts w:hint="eastAsia" w:ascii="宋体" w:hAnsi="宋体"/>
          <w:color w:val="auto"/>
          <w:szCs w:val="21"/>
        </w:rPr>
        <w:t>5、甲方对验收有异议的，在验收后</w:t>
      </w:r>
      <w:r>
        <w:rPr>
          <w:rFonts w:hint="eastAsia" w:ascii="宋体" w:hAnsi="宋体"/>
          <w:color w:val="auto"/>
          <w:szCs w:val="21"/>
          <w:u w:val="single"/>
        </w:rPr>
        <w:t>5</w:t>
      </w:r>
      <w:r>
        <w:rPr>
          <w:rFonts w:hint="eastAsia" w:ascii="宋体" w:hAnsi="宋体"/>
          <w:color w:val="auto"/>
          <w:szCs w:val="21"/>
        </w:rPr>
        <w:t>个工作日内以书面形式向乙方提出，乙方应自收到甲方书面异议后</w:t>
      </w:r>
      <w:r>
        <w:rPr>
          <w:rFonts w:hint="eastAsia" w:ascii="宋体" w:hAnsi="宋体"/>
          <w:bCs/>
          <w:color w:val="auto"/>
          <w:u w:val="single"/>
        </w:rPr>
        <w:t>5</w:t>
      </w:r>
      <w:r>
        <w:rPr>
          <w:rFonts w:hint="eastAsia" w:ascii="宋体" w:hAnsi="宋体"/>
          <w:bCs/>
          <w:color w:val="auto"/>
        </w:rPr>
        <w:t>个工作日</w:t>
      </w:r>
      <w:r>
        <w:rPr>
          <w:rFonts w:hint="eastAsia" w:ascii="宋体" w:hAnsi="宋体"/>
          <w:color w:val="auto"/>
          <w:szCs w:val="21"/>
        </w:rPr>
        <w:t>及时予以解决。</w:t>
      </w:r>
    </w:p>
    <w:p>
      <w:pPr>
        <w:pStyle w:val="23"/>
        <w:spacing w:line="400" w:lineRule="exact"/>
        <w:ind w:firstLine="420"/>
        <w:rPr>
          <w:rFonts w:hAnsi="宋体"/>
          <w:color w:val="auto"/>
        </w:rPr>
      </w:pPr>
      <w:r>
        <w:rPr>
          <w:rFonts w:hint="eastAsia" w:hAnsi="宋体"/>
          <w:color w:val="auto"/>
        </w:rPr>
        <w:t>6、验收费用：验收所发生的费用由乙方负责。</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第五条　工作条件和培训</w:t>
      </w:r>
    </w:p>
    <w:p>
      <w:pPr>
        <w:snapToGrid w:val="0"/>
        <w:spacing w:line="400" w:lineRule="exact"/>
        <w:ind w:firstLine="420" w:firstLineChars="200"/>
        <w:rPr>
          <w:rFonts w:ascii="宋体" w:hAnsi="宋体"/>
          <w:color w:val="auto"/>
          <w:szCs w:val="21"/>
        </w:rPr>
      </w:pPr>
      <w:r>
        <w:rPr>
          <w:rFonts w:hint="eastAsia" w:ascii="宋体" w:hAnsi="宋体"/>
          <w:color w:val="auto"/>
          <w:szCs w:val="21"/>
        </w:rPr>
        <w:t>1、甲方应提供必要的工作条件（如场地、电源、水源等），并协调信息系统相关集成商、开发商提供协助以便开展维保工作。</w:t>
      </w:r>
    </w:p>
    <w:p>
      <w:pPr>
        <w:snapToGrid w:val="0"/>
        <w:spacing w:line="420" w:lineRule="exact"/>
        <w:ind w:firstLine="420" w:firstLineChars="200"/>
        <w:rPr>
          <w:rFonts w:ascii="宋体" w:hAnsi="宋体"/>
          <w:color w:val="auto"/>
          <w:szCs w:val="21"/>
          <w:u w:val="single"/>
        </w:rPr>
      </w:pPr>
      <w:r>
        <w:rPr>
          <w:rFonts w:hint="eastAsia" w:ascii="宋体" w:hAnsi="宋体"/>
          <w:color w:val="auto"/>
          <w:szCs w:val="21"/>
        </w:rPr>
        <w:t>2、乙方负责甲方有关人员的培训。培训时间、地点：</w:t>
      </w:r>
      <w:r>
        <w:rPr>
          <w:rFonts w:hint="eastAsia" w:ascii="宋体" w:hAnsi="宋体" w:cs="Courier New"/>
          <w:color w:val="auto"/>
          <w:szCs w:val="21"/>
          <w:u w:val="single"/>
        </w:rPr>
        <w:t>采购人指定时间、地点</w:t>
      </w:r>
      <w:r>
        <w:rPr>
          <w:rFonts w:hint="eastAsia" w:ascii="宋体" w:hAnsi="宋体" w:cs="Courier New"/>
          <w:color w:val="auto"/>
          <w:szCs w:val="21"/>
        </w:rPr>
        <w:t>。</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第六条  售后服务</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1、乙方应按照国家有关法律法规和“三包”规定以及竞争性磋商文件、竞争性磋商响应文件和本合同所附的《服务承诺》，为甲方提供售后服务。</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2、乙方提供的服务承诺和售后服务责任等其它具体约定事项。（见合同附件）</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第七条　付款方式和履约保证金</w:t>
      </w:r>
    </w:p>
    <w:p>
      <w:pPr>
        <w:pStyle w:val="23"/>
        <w:snapToGrid w:val="0"/>
        <w:spacing w:line="400" w:lineRule="exact"/>
        <w:ind w:firstLine="420" w:firstLineChars="200"/>
        <w:rPr>
          <w:rFonts w:hAnsi="宋体"/>
          <w:color w:val="auto"/>
          <w:szCs w:val="21"/>
          <w:u w:val="single"/>
        </w:rPr>
      </w:pPr>
      <w:r>
        <w:rPr>
          <w:rFonts w:hint="eastAsia" w:hAnsi="宋体"/>
          <w:bCs/>
          <w:color w:val="auto"/>
        </w:rPr>
        <w:t>1、</w:t>
      </w:r>
      <w:r>
        <w:rPr>
          <w:rFonts w:hint="eastAsia" w:hAnsi="宋体"/>
          <w:color w:val="auto"/>
          <w:szCs w:val="21"/>
        </w:rPr>
        <w:t>资金性质：</w:t>
      </w:r>
      <w:r>
        <w:rPr>
          <w:rFonts w:hint="eastAsia" w:hAnsi="宋体"/>
          <w:color w:val="auto"/>
          <w:szCs w:val="21"/>
          <w:u w:val="single"/>
        </w:rPr>
        <w:t>财政资金</w:t>
      </w:r>
      <w:r>
        <w:rPr>
          <w:rFonts w:hint="eastAsia" w:hAnsi="宋体"/>
          <w:color w:val="auto"/>
          <w:szCs w:val="21"/>
        </w:rPr>
        <w:t>。</w:t>
      </w:r>
    </w:p>
    <w:p>
      <w:pPr>
        <w:pStyle w:val="23"/>
        <w:snapToGrid w:val="0"/>
        <w:spacing w:line="400" w:lineRule="exact"/>
        <w:ind w:firstLine="420" w:firstLineChars="200"/>
        <w:rPr>
          <w:rFonts w:hAnsi="宋体"/>
          <w:color w:val="auto"/>
          <w:szCs w:val="21"/>
        </w:rPr>
      </w:pPr>
      <w:r>
        <w:rPr>
          <w:rFonts w:hint="eastAsia" w:hAnsi="宋体"/>
          <w:color w:val="auto"/>
          <w:szCs w:val="21"/>
        </w:rPr>
        <w:t>2、付款方式：</w:t>
      </w:r>
      <w:r>
        <w:rPr>
          <w:rFonts w:hint="eastAsia" w:hAnsi="宋体"/>
          <w:color w:val="auto"/>
          <w:szCs w:val="21"/>
          <w:u w:val="single"/>
        </w:rPr>
        <w:t>详见本项目采购需求表</w:t>
      </w:r>
    </w:p>
    <w:p>
      <w:pPr>
        <w:snapToGrid w:val="0"/>
        <w:spacing w:line="400" w:lineRule="exact"/>
        <w:ind w:right="33" w:firstLine="422" w:firstLineChars="200"/>
        <w:rPr>
          <w:rFonts w:ascii="宋体" w:hAnsi="宋体"/>
          <w:b/>
          <w:color w:val="auto"/>
          <w:szCs w:val="21"/>
        </w:rPr>
      </w:pPr>
      <w:r>
        <w:rPr>
          <w:rFonts w:hint="eastAsia" w:ascii="宋体" w:hAnsi="宋体"/>
          <w:b/>
          <w:color w:val="auto"/>
          <w:szCs w:val="21"/>
        </w:rPr>
        <w:t>第八条　税费</w:t>
      </w:r>
    </w:p>
    <w:p>
      <w:pPr>
        <w:snapToGrid w:val="0"/>
        <w:spacing w:line="400" w:lineRule="exact"/>
        <w:ind w:firstLine="420" w:firstLineChars="200"/>
        <w:rPr>
          <w:rFonts w:ascii="宋体" w:hAnsi="宋体"/>
          <w:color w:val="auto"/>
          <w:szCs w:val="21"/>
        </w:rPr>
      </w:pPr>
      <w:r>
        <w:rPr>
          <w:rFonts w:hint="eastAsia" w:ascii="宋体" w:hAnsi="宋体"/>
          <w:color w:val="auto"/>
          <w:szCs w:val="21"/>
        </w:rPr>
        <w:t>本合同执行中相关的一切税费均由乙方负担。</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第九条  质量保证及售后服务</w:t>
      </w:r>
    </w:p>
    <w:p>
      <w:pPr>
        <w:snapToGrid w:val="0"/>
        <w:spacing w:line="400" w:lineRule="exact"/>
        <w:ind w:firstLine="420" w:firstLineChars="200"/>
        <w:rPr>
          <w:rFonts w:ascii="宋体" w:hAnsi="宋体"/>
          <w:color w:val="auto"/>
          <w:szCs w:val="21"/>
        </w:rPr>
      </w:pPr>
      <w:r>
        <w:rPr>
          <w:rFonts w:hint="eastAsia" w:ascii="宋体" w:hAnsi="宋体"/>
          <w:color w:val="auto"/>
          <w:szCs w:val="21"/>
        </w:rPr>
        <w:t>1. 乙方应按竞争性磋商文件规定的产品、服务内容、技术要求、质量标准向甲方提供相应服务。产品和服务达不到竞争性磋商文件规定的服务质量、技术要求者，根据实际情况，经双方协商，可按以下办法处理：</w:t>
      </w:r>
    </w:p>
    <w:p>
      <w:pPr>
        <w:pStyle w:val="23"/>
        <w:snapToGrid w:val="0"/>
        <w:spacing w:line="400" w:lineRule="exact"/>
        <w:ind w:firstLine="420" w:firstLineChars="200"/>
        <w:rPr>
          <w:rFonts w:hAnsi="宋体"/>
          <w:color w:val="auto"/>
        </w:rPr>
      </w:pPr>
      <w:r>
        <w:rPr>
          <w:rFonts w:hint="eastAsia" w:hAnsi="宋体"/>
          <w:color w:val="auto"/>
        </w:rPr>
        <w:t>⑴ 重新提供服务：由乙方承担所发生的全部费用。</w:t>
      </w:r>
    </w:p>
    <w:p>
      <w:pPr>
        <w:pStyle w:val="23"/>
        <w:snapToGrid w:val="0"/>
        <w:spacing w:line="400" w:lineRule="exact"/>
        <w:ind w:firstLine="420"/>
        <w:rPr>
          <w:rFonts w:hAnsi="宋体"/>
          <w:color w:val="auto"/>
        </w:rPr>
      </w:pPr>
      <w:r>
        <w:rPr>
          <w:rFonts w:hint="eastAsia" w:hAnsi="宋体"/>
          <w:color w:val="auto"/>
        </w:rPr>
        <w:t>⑵ 贬值处理：由甲乙双方合议定价。</w:t>
      </w:r>
    </w:p>
    <w:p>
      <w:pPr>
        <w:rPr>
          <w:color w:val="auto"/>
        </w:rPr>
      </w:pPr>
      <w:r>
        <w:rPr>
          <w:rFonts w:hint="eastAsia" w:hAnsi="宋体"/>
          <w:color w:val="auto"/>
        </w:rPr>
        <w:t xml:space="preserve">   </w:t>
      </w:r>
      <w:r>
        <w:rPr>
          <w:rFonts w:hint="eastAsia" w:ascii="宋体" w:hAnsi="宋体" w:cs="宋体"/>
          <w:color w:val="auto"/>
          <w:spacing w:val="-6"/>
        </w:rPr>
        <w:t>（3）以上处理方式均不能达成一致的，甲方有权解除合同并要求返还全部已经支付款项。</w:t>
      </w:r>
    </w:p>
    <w:p>
      <w:pPr>
        <w:pStyle w:val="23"/>
        <w:snapToGrid w:val="0"/>
        <w:spacing w:line="400" w:lineRule="exact"/>
        <w:ind w:firstLine="420" w:firstLineChars="200"/>
        <w:rPr>
          <w:rFonts w:hAnsi="宋体"/>
          <w:color w:val="auto"/>
        </w:rPr>
      </w:pPr>
      <w:r>
        <w:rPr>
          <w:rFonts w:hint="eastAsia" w:hAnsi="宋体"/>
          <w:color w:val="auto"/>
        </w:rPr>
        <w:t>2. 如在服务期内发生问题，乙方在接到甲方通知后在</w:t>
      </w:r>
      <w:r>
        <w:rPr>
          <w:rFonts w:hint="eastAsia" w:hAnsi="宋体"/>
          <w:color w:val="auto"/>
          <w:u w:val="single"/>
        </w:rPr>
        <w:t xml:space="preserve">     </w:t>
      </w:r>
      <w:r>
        <w:rPr>
          <w:rFonts w:hint="eastAsia" w:hAnsi="宋体"/>
          <w:color w:val="auto"/>
        </w:rPr>
        <w:t>小时内到达甲方现场。</w:t>
      </w:r>
    </w:p>
    <w:p>
      <w:pPr>
        <w:pStyle w:val="23"/>
        <w:snapToGrid w:val="0"/>
        <w:spacing w:line="400" w:lineRule="exact"/>
        <w:ind w:firstLine="420" w:firstLineChars="200"/>
        <w:rPr>
          <w:rFonts w:hAnsi="宋体"/>
          <w:color w:val="auto"/>
        </w:rPr>
      </w:pPr>
      <w:r>
        <w:rPr>
          <w:rFonts w:hint="eastAsia" w:hAnsi="宋体"/>
          <w:color w:val="auto"/>
        </w:rPr>
        <w:t>3. 在服务期内，乙方应对出现的服务质量及安全问题负责处理解决并承担一切费用。</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第十条　违约责任</w:t>
      </w:r>
    </w:p>
    <w:p>
      <w:pPr>
        <w:snapToGrid w:val="0"/>
        <w:spacing w:line="400" w:lineRule="exact"/>
        <w:ind w:firstLine="525" w:firstLineChars="250"/>
        <w:rPr>
          <w:rFonts w:ascii="宋体" w:hAnsi="宋体"/>
          <w:color w:val="auto"/>
          <w:szCs w:val="21"/>
        </w:rPr>
      </w:pPr>
      <w:r>
        <w:rPr>
          <w:rFonts w:hint="eastAsia" w:ascii="宋体" w:hAnsi="宋体"/>
          <w:color w:val="auto"/>
          <w:szCs w:val="21"/>
        </w:rPr>
        <w:t xml:space="preserve">1、乙方所提供的产品、服务内容、技术标准、材料等质量不合格的，应及时纠正，纠正不及时的按逾期交付处罚；因服务质量问题甲方不同意接收的或特殊情况甲方同意接收的，乙方应按合同额5%向甲方支付违约金并赔偿甲方经济损失。                                       </w:t>
      </w:r>
    </w:p>
    <w:p>
      <w:pPr>
        <w:snapToGrid w:val="0"/>
        <w:spacing w:line="400" w:lineRule="exact"/>
        <w:ind w:firstLine="472" w:firstLineChars="225"/>
        <w:rPr>
          <w:rFonts w:ascii="宋体" w:hAnsi="宋体"/>
          <w:color w:val="auto"/>
          <w:szCs w:val="21"/>
        </w:rPr>
      </w:pPr>
      <w:r>
        <w:rPr>
          <w:rFonts w:hint="eastAsia" w:ascii="宋体" w:hAnsi="宋体"/>
          <w:color w:val="auto"/>
          <w:szCs w:val="21"/>
        </w:rPr>
        <w:t>2、乙方提供的服务如侵犯了第三方合法权益而引发的任何纠纷或诉讼，均由乙方负责交涉并承担全部责任。</w:t>
      </w:r>
    </w:p>
    <w:p>
      <w:pPr>
        <w:snapToGrid w:val="0"/>
        <w:spacing w:line="400" w:lineRule="exact"/>
        <w:ind w:firstLine="420" w:firstLineChars="200"/>
        <w:rPr>
          <w:rFonts w:ascii="宋体" w:hAnsi="宋体"/>
          <w:color w:val="auto"/>
          <w:szCs w:val="21"/>
        </w:rPr>
      </w:pPr>
      <w:r>
        <w:rPr>
          <w:rFonts w:hint="eastAsia" w:ascii="宋体" w:hAnsi="宋体"/>
          <w:color w:val="auto"/>
          <w:szCs w:val="21"/>
        </w:rPr>
        <w:t>3、甲方无故延期验收项目的，每天向对方偿付违约合同额</w:t>
      </w:r>
      <w:r>
        <w:rPr>
          <w:rFonts w:hint="eastAsia" w:ascii="宋体" w:hAnsi="宋体" w:cs="宋体"/>
          <w:color w:val="auto"/>
          <w:spacing w:val="-8"/>
        </w:rPr>
        <w:t>0.</w:t>
      </w:r>
      <w:r>
        <w:rPr>
          <w:rFonts w:ascii="Calibri" w:cs="Calibri"/>
          <w:color w:val="auto"/>
          <w:spacing w:val="3"/>
        </w:rPr>
        <w:t> </w:t>
      </w:r>
      <w:r>
        <w:rPr>
          <w:rFonts w:ascii="宋体" w:hAnsi="宋体" w:cs="宋体"/>
          <w:color w:val="auto"/>
          <w:spacing w:val="-3"/>
        </w:rPr>
        <w:t>3</w:t>
      </w:r>
      <w:r>
        <w:rPr>
          <w:rFonts w:ascii="宋体" w:hAnsi="宋体" w:cs="宋体"/>
          <w:color w:val="auto"/>
          <w:spacing w:val="-7"/>
        </w:rPr>
        <w:t>‰</w:t>
      </w:r>
      <w:r>
        <w:rPr>
          <w:rFonts w:hint="eastAsia" w:ascii="宋体" w:hAnsi="宋体"/>
          <w:color w:val="auto"/>
          <w:szCs w:val="21"/>
        </w:rPr>
        <w:t>违约金，但违约金累计不得超过合同额 5%，超过</w:t>
      </w:r>
      <w:r>
        <w:rPr>
          <w:rFonts w:hint="eastAsia" w:ascii="宋体" w:hAnsi="宋体"/>
          <w:color w:val="auto"/>
          <w:szCs w:val="21"/>
          <w:u w:val="single"/>
        </w:rPr>
        <w:t>20</w:t>
      </w:r>
      <w:r>
        <w:rPr>
          <w:rFonts w:hint="eastAsia" w:ascii="宋体" w:hAnsi="宋体"/>
          <w:color w:val="auto"/>
          <w:szCs w:val="21"/>
        </w:rPr>
        <w:t>天对方有权解除合同，违约方承担因此给对方造成经济损失；甲方延期付款的，每天向乙方偿付延期款额</w:t>
      </w:r>
      <w:r>
        <w:rPr>
          <w:rFonts w:hint="eastAsia" w:ascii="宋体" w:hAnsi="宋体" w:cs="宋体"/>
          <w:color w:val="auto"/>
          <w:spacing w:val="-8"/>
        </w:rPr>
        <w:t>0.</w:t>
      </w:r>
      <w:r>
        <w:rPr>
          <w:rFonts w:ascii="Calibri" w:cs="Calibri"/>
          <w:color w:val="auto"/>
          <w:spacing w:val="3"/>
        </w:rPr>
        <w:t> </w:t>
      </w:r>
      <w:r>
        <w:rPr>
          <w:rFonts w:ascii="宋体" w:hAnsi="宋体" w:cs="宋体"/>
          <w:color w:val="auto"/>
          <w:spacing w:val="-3"/>
        </w:rPr>
        <w:t>3</w:t>
      </w:r>
      <w:r>
        <w:rPr>
          <w:rFonts w:ascii="宋体" w:hAnsi="宋体" w:cs="宋体"/>
          <w:color w:val="auto"/>
          <w:spacing w:val="-7"/>
        </w:rPr>
        <w:t>‰</w:t>
      </w:r>
      <w:r>
        <w:rPr>
          <w:rFonts w:hint="eastAsia" w:ascii="宋体" w:hAnsi="宋体"/>
          <w:color w:val="auto"/>
          <w:szCs w:val="21"/>
        </w:rPr>
        <w:t>滞纳金（本合同约定甲方可以延期付款或因不可抗力的除外），但滞纳金累计不得超过延期款额5%。</w:t>
      </w:r>
    </w:p>
    <w:p>
      <w:pPr>
        <w:snapToGrid w:val="0"/>
        <w:spacing w:line="400" w:lineRule="exact"/>
        <w:ind w:firstLine="420" w:firstLineChars="200"/>
        <w:rPr>
          <w:rFonts w:ascii="宋体" w:hAnsi="宋体"/>
          <w:color w:val="auto"/>
          <w:szCs w:val="21"/>
        </w:rPr>
      </w:pPr>
      <w:r>
        <w:rPr>
          <w:rFonts w:hint="eastAsia" w:ascii="宋体" w:hAnsi="宋体"/>
          <w:color w:val="auto"/>
          <w:szCs w:val="21"/>
        </w:rPr>
        <w:t>4、乙方未按本合同和竞争性磋商响应文件中规定的服务承诺提供售后服务的，乙方应按本合同合计金额 5%向甲方支付违约金。</w:t>
      </w:r>
    </w:p>
    <w:p>
      <w:pPr>
        <w:pStyle w:val="23"/>
        <w:spacing w:line="400" w:lineRule="exact"/>
        <w:ind w:firstLine="420"/>
        <w:rPr>
          <w:rFonts w:hAnsi="宋体"/>
          <w:color w:val="auto"/>
        </w:rPr>
      </w:pPr>
      <w:r>
        <w:rPr>
          <w:rFonts w:hint="eastAsia" w:hAnsi="宋体"/>
          <w:color w:val="auto"/>
        </w:rPr>
        <w:t>5、由于乙方提供的产品和服务达不到竞争性磋商文件规定的服务质量、技术要求，致使验收不合格的，甲方不予验收，直至乙方按合同要求进行整改使该项目完全达到规定的技术及服务要求，整改期间产生的一切费用由乙方负责。</w:t>
      </w:r>
      <w:r>
        <w:rPr>
          <w:rFonts w:hint="eastAsia" w:hAnsi="宋体" w:cs="宋体"/>
          <w:color w:val="auto"/>
          <w:spacing w:val="-6"/>
        </w:rPr>
        <w:t>如逾期超过一个月仍不能完全达到规定的技术及服务要求的，甲方有权解除合同。</w:t>
      </w:r>
    </w:p>
    <w:p>
      <w:pPr>
        <w:spacing w:line="401" w:lineRule="exact"/>
        <w:ind w:left="60" w:firstLine="420"/>
        <w:rPr>
          <w:rFonts w:ascii="宋体" w:hAnsi="宋体"/>
          <w:color w:val="auto"/>
          <w:szCs w:val="21"/>
        </w:rPr>
      </w:pPr>
      <w:r>
        <w:rPr>
          <w:rFonts w:hint="eastAsia" w:hAnsi="宋体"/>
          <w:color w:val="auto"/>
        </w:rPr>
        <w:t>6、乙方不能就所成交的项目进行分包、转包，如发现乙方有分包、转包现象，</w:t>
      </w:r>
      <w:r>
        <w:rPr>
          <w:rFonts w:hint="eastAsia" w:ascii="宋体" w:hAnsi="宋体" w:cs="宋体"/>
          <w:color w:val="auto"/>
          <w:spacing w:val="-5"/>
        </w:rPr>
        <w:t>甲方有权解除本合同并要求乙方按合同总金额的30%支付违约金。</w:t>
      </w:r>
    </w:p>
    <w:p>
      <w:pPr>
        <w:pStyle w:val="23"/>
        <w:snapToGrid w:val="0"/>
        <w:spacing w:line="400" w:lineRule="exact"/>
        <w:ind w:firstLine="413" w:firstLineChars="196"/>
        <w:rPr>
          <w:rFonts w:hAnsi="宋体"/>
          <w:b/>
          <w:color w:val="auto"/>
        </w:rPr>
      </w:pPr>
      <w:r>
        <w:rPr>
          <w:rFonts w:hint="eastAsia" w:hAnsi="宋体"/>
          <w:b/>
          <w:color w:val="auto"/>
        </w:rPr>
        <w:t>第十一条  不可抗力事件处理</w:t>
      </w:r>
    </w:p>
    <w:p>
      <w:pPr>
        <w:pStyle w:val="23"/>
        <w:snapToGrid w:val="0"/>
        <w:spacing w:line="400" w:lineRule="exact"/>
        <w:ind w:firstLine="420" w:firstLineChars="200"/>
        <w:rPr>
          <w:rFonts w:hAnsi="宋体"/>
          <w:color w:val="auto"/>
        </w:rPr>
      </w:pPr>
      <w:r>
        <w:rPr>
          <w:rFonts w:hint="eastAsia" w:hAnsi="宋体"/>
          <w:color w:val="auto"/>
        </w:rPr>
        <w:t>1. 在合同有效期内，任何一方因不可抗力事件导致不能履行合同，则合同履行期可延长，其延长期与不可抗力影响期相同。</w:t>
      </w:r>
    </w:p>
    <w:p>
      <w:pPr>
        <w:pStyle w:val="23"/>
        <w:snapToGrid w:val="0"/>
        <w:spacing w:line="400" w:lineRule="exact"/>
        <w:ind w:firstLine="420" w:firstLineChars="200"/>
        <w:rPr>
          <w:rFonts w:hAnsi="宋体"/>
          <w:color w:val="auto"/>
        </w:rPr>
      </w:pPr>
      <w:r>
        <w:rPr>
          <w:rFonts w:hint="eastAsia" w:hAnsi="宋体"/>
          <w:color w:val="auto"/>
        </w:rPr>
        <w:t>2. 不可抗力事件发生后，应立即通知对方，并寄送有关权威机构出具的证明。</w:t>
      </w:r>
    </w:p>
    <w:p>
      <w:pPr>
        <w:pStyle w:val="23"/>
        <w:snapToGrid w:val="0"/>
        <w:spacing w:line="400" w:lineRule="exact"/>
        <w:ind w:firstLine="420" w:firstLineChars="200"/>
        <w:rPr>
          <w:rFonts w:hAnsi="宋体"/>
          <w:color w:val="auto"/>
        </w:rPr>
      </w:pPr>
      <w:r>
        <w:rPr>
          <w:rFonts w:hint="eastAsia" w:hAnsi="宋体"/>
          <w:color w:val="auto"/>
        </w:rPr>
        <w:t>3. 不可抗力事件延续120天以上，双方应通过友好协商，确定是否继续履行合同。</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第十二条  合同争议解决</w:t>
      </w:r>
    </w:p>
    <w:p>
      <w:pPr>
        <w:snapToGrid w:val="0"/>
        <w:spacing w:line="400" w:lineRule="exact"/>
        <w:ind w:firstLine="420" w:firstLineChars="200"/>
        <w:rPr>
          <w:rFonts w:ascii="宋体" w:hAnsi="宋体"/>
          <w:color w:val="auto"/>
          <w:szCs w:val="21"/>
        </w:rPr>
      </w:pPr>
      <w:r>
        <w:rPr>
          <w:rFonts w:hint="eastAsia" w:ascii="宋体" w:hAnsi="宋体"/>
          <w:color w:val="auto"/>
          <w:szCs w:val="21"/>
        </w:rPr>
        <w:t>1、因服务质量问题发生争议的，应邀请国家认可的机构对服务质量进行鉴定。服务质量符合标准的，鉴定费由甲方承担；不符合标准的，鉴定费由乙方承担。</w:t>
      </w:r>
    </w:p>
    <w:p>
      <w:pPr>
        <w:snapToGrid w:val="0"/>
        <w:spacing w:line="400" w:lineRule="exact"/>
        <w:ind w:firstLine="420" w:firstLineChars="20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color w:val="auto"/>
          <w:szCs w:val="21"/>
        </w:rPr>
      </w:pPr>
      <w:r>
        <w:rPr>
          <w:rFonts w:hint="eastAsia" w:ascii="宋体" w:hAnsi="宋体"/>
          <w:color w:val="auto"/>
          <w:szCs w:val="21"/>
        </w:rPr>
        <w:t>3、诉讼期间，本合同继续履行。</w:t>
      </w:r>
    </w:p>
    <w:p>
      <w:pPr>
        <w:pStyle w:val="23"/>
        <w:snapToGrid w:val="0"/>
        <w:spacing w:line="400" w:lineRule="exact"/>
        <w:ind w:firstLine="413" w:firstLineChars="196"/>
        <w:rPr>
          <w:rFonts w:hAnsi="宋体"/>
          <w:b/>
          <w:color w:val="auto"/>
        </w:rPr>
      </w:pPr>
      <w:r>
        <w:rPr>
          <w:rFonts w:hint="eastAsia" w:hAnsi="宋体"/>
          <w:b/>
          <w:color w:val="auto"/>
        </w:rPr>
        <w:t>第十三条  合同生效及其它</w:t>
      </w:r>
    </w:p>
    <w:p>
      <w:pPr>
        <w:pStyle w:val="23"/>
        <w:snapToGrid w:val="0"/>
        <w:spacing w:line="400" w:lineRule="exact"/>
        <w:ind w:firstLine="411" w:firstLineChars="196"/>
        <w:rPr>
          <w:rFonts w:hAnsi="宋体"/>
          <w:color w:val="auto"/>
        </w:rPr>
      </w:pPr>
      <w:r>
        <w:rPr>
          <w:rFonts w:hint="eastAsia" w:hAnsi="宋体"/>
          <w:color w:val="auto"/>
        </w:rPr>
        <w:t>1、合同经双方法定代表人或授权代表签字并加盖单位公章后生效。</w:t>
      </w:r>
    </w:p>
    <w:p>
      <w:pPr>
        <w:pStyle w:val="23"/>
        <w:snapToGrid w:val="0"/>
        <w:spacing w:line="400" w:lineRule="exact"/>
        <w:ind w:firstLine="411" w:firstLineChars="196"/>
        <w:rPr>
          <w:rFonts w:hAnsi="宋体"/>
          <w:color w:val="auto"/>
        </w:rPr>
      </w:pPr>
      <w:r>
        <w:rPr>
          <w:rFonts w:hint="eastAsia" w:hAnsi="宋体"/>
          <w:color w:val="auto"/>
        </w:rPr>
        <w:t>2、合同执行中涉及采购资金和采购内容修改或补充的，须经财政部门审批，并签书面补充协议报财政部门备案，方可作为主合同不可分割的一部分。</w:t>
      </w:r>
    </w:p>
    <w:p>
      <w:pPr>
        <w:pStyle w:val="23"/>
        <w:snapToGrid w:val="0"/>
        <w:spacing w:line="400" w:lineRule="exact"/>
        <w:ind w:firstLine="411" w:firstLineChars="196"/>
        <w:rPr>
          <w:rFonts w:hAnsi="宋体"/>
          <w:color w:val="auto"/>
        </w:rPr>
      </w:pPr>
      <w:r>
        <w:rPr>
          <w:rFonts w:hint="eastAsia" w:hAnsi="宋体"/>
          <w:color w:val="auto"/>
        </w:rPr>
        <w:t>3、本合同未尽事宜，遵照《合同法》有关条文执行。</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第十四条　合同的变更、终止与转让</w:t>
      </w:r>
    </w:p>
    <w:p>
      <w:pPr>
        <w:snapToGrid w:val="0"/>
        <w:spacing w:line="400" w:lineRule="exact"/>
        <w:ind w:firstLine="420" w:firstLineChars="200"/>
        <w:rPr>
          <w:rFonts w:ascii="宋体" w:hAnsi="宋体"/>
          <w:color w:val="auto"/>
          <w:szCs w:val="21"/>
        </w:rPr>
      </w:pPr>
      <w:r>
        <w:rPr>
          <w:rFonts w:hint="eastAsia" w:ascii="宋体" w:hAnsi="宋体"/>
          <w:color w:val="auto"/>
          <w:szCs w:val="21"/>
        </w:rPr>
        <w:t>1、除《中华人民共和国政府采购法》第50条规定的情形外，本合同一经签订，甲乙双方不得擅自变更、中止或终止。</w:t>
      </w:r>
    </w:p>
    <w:p>
      <w:pPr>
        <w:pStyle w:val="23"/>
        <w:snapToGrid w:val="0"/>
        <w:spacing w:line="400" w:lineRule="exact"/>
        <w:ind w:firstLine="411" w:firstLineChars="196"/>
        <w:rPr>
          <w:rFonts w:hAnsi="宋体"/>
          <w:b/>
          <w:color w:val="auto"/>
        </w:rPr>
      </w:pPr>
      <w:r>
        <w:rPr>
          <w:rFonts w:hint="eastAsia" w:hAnsi="宋体"/>
          <w:color w:val="auto"/>
        </w:rPr>
        <w:t>2、乙方不得擅自转让（无进口资格的供应商委托进口货物除外）其应履行的合同义务。</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第十五条　签订本合同依据</w:t>
      </w:r>
    </w:p>
    <w:p>
      <w:pPr>
        <w:snapToGrid w:val="0"/>
        <w:spacing w:line="400" w:lineRule="exact"/>
        <w:ind w:firstLine="420" w:firstLineChars="200"/>
        <w:rPr>
          <w:rFonts w:ascii="宋体" w:hAnsi="宋体"/>
          <w:color w:val="auto"/>
          <w:szCs w:val="21"/>
        </w:rPr>
      </w:pPr>
      <w:r>
        <w:rPr>
          <w:rFonts w:hint="eastAsia" w:ascii="宋体" w:hAnsi="宋体"/>
          <w:color w:val="auto"/>
          <w:szCs w:val="21"/>
        </w:rPr>
        <w:t>1、政府采购竞争性磋商文件；</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2、乙方提供的竞争性磋商响应文件；</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3、成交通知书。</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第十六条　</w:t>
      </w:r>
      <w:r>
        <w:rPr>
          <w:rFonts w:hint="eastAsia" w:ascii="宋体" w:hAnsi="宋体"/>
          <w:color w:val="auto"/>
          <w:szCs w:val="21"/>
        </w:rPr>
        <w:t>本合同一式六份，具有同等法律效力，财政部门（政府采购监管部门）、采购代理机构各一份，甲乙双方各两份。</w:t>
      </w:r>
    </w:p>
    <w:p>
      <w:pPr>
        <w:pStyle w:val="23"/>
        <w:snapToGrid w:val="0"/>
        <w:spacing w:line="400" w:lineRule="exact"/>
        <w:ind w:firstLine="411" w:firstLineChars="196"/>
        <w:rPr>
          <w:rFonts w:hAnsi="宋体"/>
          <w:color w:val="auto"/>
          <w:szCs w:val="21"/>
        </w:rPr>
      </w:pPr>
      <w:r>
        <w:rPr>
          <w:rFonts w:hint="eastAsia" w:hAnsi="宋体"/>
          <w:color w:val="auto"/>
          <w:szCs w:val="21"/>
        </w:rPr>
        <w:t>本合同甲乙双方签字盖章后生效，自签订之日起七个工作日内，采购代理机构应当将合同副本报同级财政部门备案。</w:t>
      </w:r>
    </w:p>
    <w:p>
      <w:pPr>
        <w:rPr>
          <w:color w:val="auto"/>
          <w:sz w:val="20"/>
        </w:rPr>
      </w:pPr>
    </w:p>
    <w:p>
      <w:pPr>
        <w:rPr>
          <w:color w:val="auto"/>
          <w:sz w:val="20"/>
        </w:rPr>
      </w:pPr>
    </w:p>
    <w:tbl>
      <w:tblPr>
        <w:tblStyle w:val="44"/>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 xml:space="preserve">甲方（章）           </w:t>
            </w:r>
          </w:p>
          <w:p>
            <w:pPr>
              <w:snapToGrid w:val="0"/>
              <w:spacing w:line="400" w:lineRule="exact"/>
              <w:rPr>
                <w:rFonts w:ascii="宋体" w:hAnsi="宋体"/>
                <w:color w:val="auto"/>
                <w:szCs w:val="21"/>
              </w:rPr>
            </w:pPr>
          </w:p>
          <w:p>
            <w:pPr>
              <w:snapToGrid w:val="0"/>
              <w:spacing w:line="40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 xml:space="preserve">乙方（章）              </w:t>
            </w:r>
          </w:p>
          <w:p>
            <w:pPr>
              <w:snapToGrid w:val="0"/>
              <w:spacing w:line="400" w:lineRule="exact"/>
              <w:rPr>
                <w:rFonts w:ascii="宋体" w:hAnsi="宋体"/>
                <w:color w:val="auto"/>
                <w:szCs w:val="21"/>
              </w:rPr>
            </w:pPr>
          </w:p>
          <w:p>
            <w:pPr>
              <w:snapToGrid w:val="0"/>
              <w:spacing w:line="40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单位地址：</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法定代表人：</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委托代理人：</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电话：</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电子邮箱：</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开户银行：</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账号：</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邮政编码：</w:t>
            </w:r>
          </w:p>
        </w:tc>
        <w:tc>
          <w:tcPr>
            <w:tcW w:w="4517" w:type="dxa"/>
            <w:vAlign w:val="center"/>
          </w:tcPr>
          <w:p>
            <w:pPr>
              <w:snapToGrid w:val="0"/>
              <w:spacing w:line="400" w:lineRule="exact"/>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9033" w:type="dxa"/>
            <w:gridSpan w:val="2"/>
          </w:tcPr>
          <w:p>
            <w:pPr>
              <w:snapToGrid w:val="0"/>
              <w:spacing w:line="400" w:lineRule="exact"/>
              <w:ind w:left="2430" w:leftChars="1007" w:hanging="315" w:hangingChars="150"/>
              <w:rPr>
                <w:rFonts w:ascii="宋体" w:hAnsi="宋体"/>
                <w:color w:val="auto"/>
                <w:szCs w:val="21"/>
              </w:rPr>
            </w:pPr>
            <w:r>
              <w:rPr>
                <w:rFonts w:hint="eastAsia" w:ascii="宋体" w:hAnsi="宋体"/>
                <w:color w:val="auto"/>
                <w:szCs w:val="21"/>
              </w:rPr>
              <w:t xml:space="preserve">                            </w:t>
            </w:r>
          </w:p>
          <w:p>
            <w:pPr>
              <w:snapToGrid w:val="0"/>
              <w:spacing w:line="400" w:lineRule="exact"/>
              <w:ind w:firstLine="1890" w:firstLineChars="900"/>
              <w:rPr>
                <w:rFonts w:ascii="宋体" w:hAnsi="宋体"/>
                <w:color w:val="auto"/>
                <w:szCs w:val="21"/>
              </w:rPr>
            </w:pPr>
          </w:p>
          <w:p>
            <w:pPr>
              <w:snapToGrid w:val="0"/>
              <w:spacing w:line="400" w:lineRule="exact"/>
              <w:rPr>
                <w:rFonts w:ascii="宋体" w:hAnsi="宋体"/>
                <w:color w:val="auto"/>
                <w:szCs w:val="21"/>
              </w:rPr>
            </w:pPr>
            <w:r>
              <w:rPr>
                <w:rFonts w:hint="eastAsia" w:ascii="宋体" w:hAnsi="宋体"/>
                <w:color w:val="auto"/>
                <w:szCs w:val="21"/>
              </w:rPr>
              <w:t>经办人：</w:t>
            </w:r>
          </w:p>
          <w:p>
            <w:pPr>
              <w:snapToGrid w:val="0"/>
              <w:spacing w:line="400" w:lineRule="exact"/>
              <w:ind w:firstLine="630" w:firstLineChars="300"/>
              <w:jc w:val="right"/>
              <w:rPr>
                <w:rFonts w:ascii="宋体" w:hAnsi="宋体"/>
                <w:color w:val="auto"/>
                <w:szCs w:val="21"/>
              </w:rPr>
            </w:pPr>
            <w:r>
              <w:rPr>
                <w:rFonts w:hint="eastAsia" w:ascii="宋体" w:hAnsi="宋体"/>
                <w:color w:val="auto"/>
                <w:szCs w:val="21"/>
              </w:rPr>
              <w:t>年    月    日</w:t>
            </w:r>
          </w:p>
        </w:tc>
      </w:tr>
    </w:tbl>
    <w:p>
      <w:pPr>
        <w:snapToGrid w:val="0"/>
        <w:ind w:left="420" w:hanging="420" w:hangingChars="200"/>
        <w:rPr>
          <w:rFonts w:ascii="宋体" w:hAnsi="宋体"/>
          <w:color w:val="auto"/>
          <w:szCs w:val="21"/>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440" w:lineRule="exact"/>
        <w:jc w:val="center"/>
        <w:rPr>
          <w:rFonts w:ascii="宋体" w:hAnsi="宋体"/>
          <w:b/>
          <w:color w:val="auto"/>
          <w:sz w:val="36"/>
          <w:szCs w:val="36"/>
        </w:rPr>
      </w:pPr>
    </w:p>
    <w:p>
      <w:pPr>
        <w:snapToGrid w:val="0"/>
        <w:spacing w:line="360" w:lineRule="auto"/>
        <w:jc w:val="center"/>
        <w:rPr>
          <w:rFonts w:ascii="宋体" w:hAnsi="宋体"/>
          <w:b/>
          <w:color w:val="auto"/>
          <w:sz w:val="32"/>
          <w:szCs w:val="32"/>
        </w:rPr>
      </w:pPr>
      <w:r>
        <w:rPr>
          <w:rFonts w:hint="eastAsia" w:ascii="宋体" w:hAnsi="宋体"/>
          <w:b/>
          <w:color w:val="auto"/>
          <w:sz w:val="32"/>
          <w:szCs w:val="32"/>
        </w:rPr>
        <w:t>合 同 附 件</w:t>
      </w:r>
    </w:p>
    <w:p>
      <w:pPr>
        <w:snapToGrid w:val="0"/>
        <w:rPr>
          <w:rFonts w:ascii="宋体" w:hAnsi="宋体"/>
          <w:color w:val="auto"/>
          <w:sz w:val="24"/>
        </w:rPr>
      </w:pPr>
    </w:p>
    <w:tbl>
      <w:tblPr>
        <w:tblStyle w:val="44"/>
        <w:tblW w:w="9008" w:type="dxa"/>
        <w:tblInd w:w="381" w:type="dxa"/>
        <w:tblLayout w:type="fixed"/>
        <w:tblCellMar>
          <w:top w:w="0" w:type="dxa"/>
          <w:left w:w="108" w:type="dxa"/>
          <w:bottom w:w="0" w:type="dxa"/>
          <w:right w:w="108" w:type="dxa"/>
        </w:tblCellMar>
      </w:tblPr>
      <w:tblGrid>
        <w:gridCol w:w="4248"/>
        <w:gridCol w:w="4760"/>
      </w:tblGrid>
      <w:tr>
        <w:tblPrEx>
          <w:tblLayout w:type="fixed"/>
          <w:tblCellMar>
            <w:top w:w="0" w:type="dxa"/>
            <w:left w:w="108" w:type="dxa"/>
            <w:bottom w:w="0" w:type="dxa"/>
            <w:right w:w="108" w:type="dxa"/>
          </w:tblCellMar>
        </w:tblPrEx>
        <w:trPr>
          <w:trHeight w:val="454" w:hRule="exact"/>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auto"/>
                <w:sz w:val="24"/>
              </w:rPr>
            </w:pPr>
            <w:r>
              <w:rPr>
                <w:rFonts w:hint="eastAsia" w:ascii="宋体" w:hAnsi="宋体"/>
                <w:color w:val="auto"/>
                <w:sz w:val="24"/>
              </w:rPr>
              <w:t>1、供应商承诺具体事项：</w:t>
            </w: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auto"/>
                <w:sz w:val="24"/>
              </w:rPr>
            </w:pPr>
            <w:r>
              <w:rPr>
                <w:rFonts w:hint="eastAsia" w:ascii="宋体" w:hAnsi="宋体"/>
                <w:color w:val="auto"/>
                <w:sz w:val="24"/>
              </w:rPr>
              <w:t>2、售后服务具体事项：</w:t>
            </w: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auto"/>
                <w:sz w:val="24"/>
              </w:rPr>
            </w:pPr>
            <w:r>
              <w:rPr>
                <w:rFonts w:hint="eastAsia" w:ascii="宋体" w:hAnsi="宋体"/>
                <w:color w:val="auto"/>
                <w:sz w:val="24"/>
              </w:rPr>
              <w:t>3、保修期责任：</w:t>
            </w: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auto"/>
                <w:sz w:val="24"/>
              </w:rPr>
            </w:pPr>
            <w:r>
              <w:rPr>
                <w:rFonts w:hint="eastAsia" w:ascii="宋体" w:hAnsi="宋体"/>
                <w:color w:val="auto"/>
                <w:sz w:val="24"/>
              </w:rPr>
              <w:t>4、其他具体事项：</w:t>
            </w: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454" w:hRule="exact"/>
        </w:trPr>
        <w:tc>
          <w:tcPr>
            <w:tcW w:w="90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olor w:val="auto"/>
                <w:sz w:val="24"/>
              </w:rPr>
            </w:pPr>
          </w:p>
        </w:tc>
      </w:tr>
      <w:tr>
        <w:tblPrEx>
          <w:tblLayout w:type="fixed"/>
          <w:tblCellMar>
            <w:top w:w="0" w:type="dxa"/>
            <w:left w:w="108" w:type="dxa"/>
            <w:bottom w:w="0" w:type="dxa"/>
            <w:right w:w="108" w:type="dxa"/>
          </w:tblCellMar>
        </w:tblPrEx>
        <w:trPr>
          <w:trHeight w:val="2577"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olor w:val="auto"/>
                <w:sz w:val="24"/>
              </w:rPr>
            </w:pPr>
            <w:r>
              <w:rPr>
                <w:rFonts w:hint="eastAsia" w:ascii="宋体" w:hAnsi="宋体"/>
                <w:color w:val="auto"/>
                <w:sz w:val="24"/>
              </w:rPr>
              <w:t>甲方（章）</w:t>
            </w: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r>
              <w:rPr>
                <w:rFonts w:hint="eastAsia" w:ascii="宋体" w:hAnsi="宋体"/>
                <w:color w:val="auto"/>
                <w:sz w:val="24"/>
              </w:rPr>
              <w:t xml:space="preserve">                 年   月   日 </w:t>
            </w:r>
          </w:p>
        </w:tc>
        <w:tc>
          <w:tcPr>
            <w:tcW w:w="4760"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olor w:val="auto"/>
                <w:sz w:val="24"/>
              </w:rPr>
            </w:pPr>
            <w:r>
              <w:rPr>
                <w:rFonts w:hint="eastAsia" w:ascii="宋体" w:hAnsi="宋体"/>
                <w:color w:val="auto"/>
                <w:sz w:val="24"/>
              </w:rPr>
              <w:t>乙方（章）</w:t>
            </w: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p>
          <w:p>
            <w:pPr>
              <w:snapToGrid w:val="0"/>
              <w:ind w:firstLine="482"/>
              <w:rPr>
                <w:rFonts w:ascii="宋体" w:hAnsi="宋体"/>
                <w:color w:val="auto"/>
                <w:sz w:val="24"/>
              </w:rPr>
            </w:pPr>
            <w:r>
              <w:rPr>
                <w:rFonts w:hint="eastAsia" w:ascii="宋体" w:hAnsi="宋体"/>
                <w:color w:val="auto"/>
                <w:sz w:val="24"/>
              </w:rPr>
              <w:t xml:space="preserve">                年   月   日</w:t>
            </w:r>
          </w:p>
        </w:tc>
      </w:tr>
    </w:tbl>
    <w:p>
      <w:pPr>
        <w:snapToGrid w:val="0"/>
        <w:rPr>
          <w:rFonts w:ascii="宋体" w:hAnsi="宋体"/>
          <w:color w:val="auto"/>
          <w:szCs w:val="21"/>
        </w:rPr>
      </w:pPr>
      <w:r>
        <w:rPr>
          <w:rFonts w:hint="eastAsia" w:ascii="宋体" w:hAnsi="宋体"/>
          <w:color w:val="auto"/>
        </w:rPr>
        <w:t xml:space="preserve"> </w:t>
      </w:r>
      <w:r>
        <w:rPr>
          <w:rFonts w:hint="eastAsia" w:ascii="宋体" w:hAnsi="宋体"/>
          <w:color w:val="auto"/>
          <w:szCs w:val="21"/>
        </w:rPr>
        <w:t xml:space="preserve"> 注：售后服务事项填不下时可另加附页</w:t>
      </w:r>
    </w:p>
    <w:p>
      <w:pPr>
        <w:spacing w:line="360" w:lineRule="auto"/>
        <w:ind w:firstLine="880"/>
        <w:rPr>
          <w:rFonts w:ascii="宋体"/>
          <w:color w:val="auto"/>
          <w:szCs w:val="21"/>
        </w:rPr>
      </w:pPr>
    </w:p>
    <w:p>
      <w:pPr>
        <w:snapToGrid w:val="0"/>
        <w:spacing w:line="400" w:lineRule="exact"/>
        <w:rPr>
          <w:color w:val="auto"/>
        </w:rPr>
      </w:pPr>
    </w:p>
    <w:sectPr>
      <w:pgSz w:w="11906" w:h="16839"/>
      <w:pgMar w:top="1440" w:right="1080" w:bottom="1440" w:left="108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宋体,NSimSun,SimSun">
    <w:altName w:val="宋体"/>
    <w:panose1 w:val="00000000000000000000"/>
    <w:charset w:val="86"/>
    <w:family w:val="roma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35</w:t>
    </w:r>
    <w:r>
      <w:rPr>
        <w:rFonts w:hAnsi="Times New Roman"/>
        <w:sz w:val="18"/>
      </w:rPr>
      <w:fldChar w:fldCharType="end"/>
    </w:r>
  </w:p>
  <w:p>
    <w:pPr>
      <w:tabs>
        <w:tab w:val="center" w:pos="4153"/>
        <w:tab w:val="right" w:pos="8306"/>
      </w:tabs>
      <w:snapToGrid w:val="0"/>
      <w:jc w:val="center"/>
      <w:rPr>
        <w:rFonts w:hAnsi="Times New Roman"/>
        <w:sz w:val="18"/>
      </w:rPr>
    </w:pPr>
    <w:r>
      <w:rPr>
        <w:rFonts w:hint="eastAsia" w:hAnsi="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39"/>
      </w:rPr>
    </w:pPr>
    <w:r>
      <w:fldChar w:fldCharType="begin"/>
    </w:r>
    <w:r>
      <w:rPr>
        <w:rStyle w:val="39"/>
      </w:rPr>
      <w:instrText xml:space="preserve">PAGE  </w:instrText>
    </w:r>
    <w:r>
      <w:fldChar w:fldCharType="separate"/>
    </w:r>
    <w:r>
      <w:rPr>
        <w:rStyle w:val="39"/>
      </w:rPr>
      <w:t>12</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39"/>
      </w:rPr>
    </w:pPr>
    <w:r>
      <w:fldChar w:fldCharType="begin"/>
    </w:r>
    <w:r>
      <w:rPr>
        <w:rStyle w:val="39"/>
      </w:rPr>
      <w:instrText xml:space="preserve">PAGE  </w:instrText>
    </w:r>
    <w:r>
      <w:fldChar w:fldCharType="separate"/>
    </w:r>
    <w:r>
      <w:rPr>
        <w:rStyle w:val="39"/>
      </w:rPr>
      <w:t>2</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0"/>
        <w:tab w:val="right" w:pos="8306"/>
      </w:tabs>
      <w:snapToGrid w:val="0"/>
      <w:rPr>
        <w:rFonts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multilevel"/>
    <w:tmpl w:val="5C946296"/>
    <w:lvl w:ilvl="0" w:tentative="0">
      <w:start w:val="1"/>
      <w:numFmt w:val="decimal"/>
      <w:lvlText w:val="（%1）"/>
      <w:lvlJc w:val="left"/>
      <w:pPr>
        <w:ind w:left="420" w:hanging="7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1">
    <w:nsid w:val="5C946297"/>
    <w:multiLevelType w:val="multilevel"/>
    <w:tmpl w:val="5C946297"/>
    <w:lvl w:ilvl="0" w:tentative="0">
      <w:start w:val="1"/>
      <w:numFmt w:val="decimal"/>
      <w:lvlText w:val="（%1）"/>
      <w:lvlJc w:val="left"/>
      <w:pPr>
        <w:ind w:left="420" w:hanging="720"/>
      </w:pPr>
      <w:rPr>
        <w:rFonts w:hint="default" w:ascii="宋体" w:hAnsi="宋体" w:eastAsia="宋体"/>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2">
    <w:nsid w:val="6947DF5A"/>
    <w:multiLevelType w:val="singleLevel"/>
    <w:tmpl w:val="6947DF5A"/>
    <w:lvl w:ilvl="0" w:tentative="0">
      <w:start w:val="2"/>
      <w:numFmt w:val="decimal"/>
      <w:suff w:val="nothing"/>
      <w:lvlText w:val="%1、"/>
      <w:lvlJc w:val="left"/>
    </w:lvl>
  </w:abstractNum>
  <w:abstractNum w:abstractNumId="3">
    <w:nsid w:val="7BF54946"/>
    <w:multiLevelType w:val="multilevel"/>
    <w:tmpl w:val="7BF54946"/>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1D"/>
    <w:rsid w:val="000010F7"/>
    <w:rsid w:val="00003611"/>
    <w:rsid w:val="0001110B"/>
    <w:rsid w:val="000122F3"/>
    <w:rsid w:val="00017B18"/>
    <w:rsid w:val="000217F9"/>
    <w:rsid w:val="00023627"/>
    <w:rsid w:val="00032729"/>
    <w:rsid w:val="000446A9"/>
    <w:rsid w:val="000464DD"/>
    <w:rsid w:val="00047998"/>
    <w:rsid w:val="00050438"/>
    <w:rsid w:val="00053832"/>
    <w:rsid w:val="000542A6"/>
    <w:rsid w:val="000565CA"/>
    <w:rsid w:val="000636EA"/>
    <w:rsid w:val="00066E98"/>
    <w:rsid w:val="00071B18"/>
    <w:rsid w:val="00072470"/>
    <w:rsid w:val="0007567F"/>
    <w:rsid w:val="000822E7"/>
    <w:rsid w:val="000911FA"/>
    <w:rsid w:val="00096343"/>
    <w:rsid w:val="000A56E4"/>
    <w:rsid w:val="000A5F68"/>
    <w:rsid w:val="000A61CF"/>
    <w:rsid w:val="000A66EF"/>
    <w:rsid w:val="000A7313"/>
    <w:rsid w:val="000B0DD1"/>
    <w:rsid w:val="000B342D"/>
    <w:rsid w:val="000C47A5"/>
    <w:rsid w:val="000C4EAE"/>
    <w:rsid w:val="000D4E08"/>
    <w:rsid w:val="000E37AE"/>
    <w:rsid w:val="000E3E85"/>
    <w:rsid w:val="000E3F35"/>
    <w:rsid w:val="000E5C80"/>
    <w:rsid w:val="000E7E4A"/>
    <w:rsid w:val="000F3489"/>
    <w:rsid w:val="000F36D2"/>
    <w:rsid w:val="000F39AA"/>
    <w:rsid w:val="000F62A6"/>
    <w:rsid w:val="000F7301"/>
    <w:rsid w:val="0010599C"/>
    <w:rsid w:val="00113064"/>
    <w:rsid w:val="00114E53"/>
    <w:rsid w:val="0012567D"/>
    <w:rsid w:val="001446FE"/>
    <w:rsid w:val="00144784"/>
    <w:rsid w:val="00146691"/>
    <w:rsid w:val="001510F6"/>
    <w:rsid w:val="0015224B"/>
    <w:rsid w:val="001526BE"/>
    <w:rsid w:val="00153B62"/>
    <w:rsid w:val="001544DE"/>
    <w:rsid w:val="001550F7"/>
    <w:rsid w:val="001563A1"/>
    <w:rsid w:val="001579FE"/>
    <w:rsid w:val="0016023D"/>
    <w:rsid w:val="00161413"/>
    <w:rsid w:val="00163FEB"/>
    <w:rsid w:val="001651FE"/>
    <w:rsid w:val="001671BA"/>
    <w:rsid w:val="001735F1"/>
    <w:rsid w:val="00174ECF"/>
    <w:rsid w:val="00177A92"/>
    <w:rsid w:val="00177AF7"/>
    <w:rsid w:val="001A0D81"/>
    <w:rsid w:val="001A2F45"/>
    <w:rsid w:val="001B5FD2"/>
    <w:rsid w:val="001B69A6"/>
    <w:rsid w:val="001B774A"/>
    <w:rsid w:val="001D356D"/>
    <w:rsid w:val="001D6CD8"/>
    <w:rsid w:val="001D6D75"/>
    <w:rsid w:val="001E1FFE"/>
    <w:rsid w:val="001E3BBD"/>
    <w:rsid w:val="001E40E4"/>
    <w:rsid w:val="001E6E74"/>
    <w:rsid w:val="001F0975"/>
    <w:rsid w:val="001F44E0"/>
    <w:rsid w:val="00204782"/>
    <w:rsid w:val="00206CDF"/>
    <w:rsid w:val="002128A3"/>
    <w:rsid w:val="00215353"/>
    <w:rsid w:val="00220A14"/>
    <w:rsid w:val="00225CAD"/>
    <w:rsid w:val="00227930"/>
    <w:rsid w:val="00230CB4"/>
    <w:rsid w:val="00232D39"/>
    <w:rsid w:val="002447C0"/>
    <w:rsid w:val="00245474"/>
    <w:rsid w:val="00247282"/>
    <w:rsid w:val="00255D6B"/>
    <w:rsid w:val="00255E39"/>
    <w:rsid w:val="00257719"/>
    <w:rsid w:val="002702F0"/>
    <w:rsid w:val="0027069B"/>
    <w:rsid w:val="0027382E"/>
    <w:rsid w:val="002840EE"/>
    <w:rsid w:val="0028781D"/>
    <w:rsid w:val="00293461"/>
    <w:rsid w:val="00294376"/>
    <w:rsid w:val="002A4DE3"/>
    <w:rsid w:val="002A635B"/>
    <w:rsid w:val="002C4366"/>
    <w:rsid w:val="002C4414"/>
    <w:rsid w:val="002D0B3E"/>
    <w:rsid w:val="002D25BA"/>
    <w:rsid w:val="002E3A94"/>
    <w:rsid w:val="002E7DBB"/>
    <w:rsid w:val="002F25D9"/>
    <w:rsid w:val="002F31AD"/>
    <w:rsid w:val="002F5B59"/>
    <w:rsid w:val="0030176C"/>
    <w:rsid w:val="00304AA7"/>
    <w:rsid w:val="00305922"/>
    <w:rsid w:val="00311A0A"/>
    <w:rsid w:val="00313734"/>
    <w:rsid w:val="00317B7B"/>
    <w:rsid w:val="00317EDB"/>
    <w:rsid w:val="00325B87"/>
    <w:rsid w:val="00341EE4"/>
    <w:rsid w:val="00350C04"/>
    <w:rsid w:val="0035128F"/>
    <w:rsid w:val="00355EF7"/>
    <w:rsid w:val="0035645C"/>
    <w:rsid w:val="00357FD9"/>
    <w:rsid w:val="00363381"/>
    <w:rsid w:val="00366F5E"/>
    <w:rsid w:val="00367BE8"/>
    <w:rsid w:val="00370774"/>
    <w:rsid w:val="00373583"/>
    <w:rsid w:val="00377C01"/>
    <w:rsid w:val="00396348"/>
    <w:rsid w:val="003A43BF"/>
    <w:rsid w:val="003A792E"/>
    <w:rsid w:val="003B14C2"/>
    <w:rsid w:val="003B31B6"/>
    <w:rsid w:val="003B3841"/>
    <w:rsid w:val="003C3622"/>
    <w:rsid w:val="003C6198"/>
    <w:rsid w:val="003C7632"/>
    <w:rsid w:val="003D06B2"/>
    <w:rsid w:val="003D6D7D"/>
    <w:rsid w:val="003E00D4"/>
    <w:rsid w:val="003E26F7"/>
    <w:rsid w:val="00400797"/>
    <w:rsid w:val="00401FF2"/>
    <w:rsid w:val="00405E6E"/>
    <w:rsid w:val="00406AE9"/>
    <w:rsid w:val="004111EB"/>
    <w:rsid w:val="004126DD"/>
    <w:rsid w:val="004127AE"/>
    <w:rsid w:val="00416A51"/>
    <w:rsid w:val="00421134"/>
    <w:rsid w:val="004214B7"/>
    <w:rsid w:val="00430ED4"/>
    <w:rsid w:val="00433426"/>
    <w:rsid w:val="004420E2"/>
    <w:rsid w:val="0044745C"/>
    <w:rsid w:val="00447C7D"/>
    <w:rsid w:val="00455999"/>
    <w:rsid w:val="004613F0"/>
    <w:rsid w:val="00470696"/>
    <w:rsid w:val="00481B72"/>
    <w:rsid w:val="0048573B"/>
    <w:rsid w:val="00492EBA"/>
    <w:rsid w:val="004A0C62"/>
    <w:rsid w:val="004A25CD"/>
    <w:rsid w:val="004A49F5"/>
    <w:rsid w:val="004B7EE9"/>
    <w:rsid w:val="004C22E0"/>
    <w:rsid w:val="004C35C0"/>
    <w:rsid w:val="004C407A"/>
    <w:rsid w:val="004D36E8"/>
    <w:rsid w:val="004D68CA"/>
    <w:rsid w:val="004D79A0"/>
    <w:rsid w:val="004E3C47"/>
    <w:rsid w:val="004F429F"/>
    <w:rsid w:val="004F576C"/>
    <w:rsid w:val="004F625A"/>
    <w:rsid w:val="0050311D"/>
    <w:rsid w:val="00505703"/>
    <w:rsid w:val="005063DC"/>
    <w:rsid w:val="0050706C"/>
    <w:rsid w:val="00516F79"/>
    <w:rsid w:val="005218F5"/>
    <w:rsid w:val="005305A1"/>
    <w:rsid w:val="005332E3"/>
    <w:rsid w:val="00533560"/>
    <w:rsid w:val="00535063"/>
    <w:rsid w:val="005370EF"/>
    <w:rsid w:val="00537D3D"/>
    <w:rsid w:val="005410CB"/>
    <w:rsid w:val="0054480C"/>
    <w:rsid w:val="005474FF"/>
    <w:rsid w:val="00547B09"/>
    <w:rsid w:val="00556F5D"/>
    <w:rsid w:val="00564E70"/>
    <w:rsid w:val="005717B7"/>
    <w:rsid w:val="00574DA5"/>
    <w:rsid w:val="005753EC"/>
    <w:rsid w:val="005761CE"/>
    <w:rsid w:val="0057662E"/>
    <w:rsid w:val="005816FC"/>
    <w:rsid w:val="005831A4"/>
    <w:rsid w:val="005852F5"/>
    <w:rsid w:val="005905D5"/>
    <w:rsid w:val="0059142E"/>
    <w:rsid w:val="0059528B"/>
    <w:rsid w:val="0059753D"/>
    <w:rsid w:val="005A31BD"/>
    <w:rsid w:val="005A6AD7"/>
    <w:rsid w:val="005B2113"/>
    <w:rsid w:val="005B241E"/>
    <w:rsid w:val="005B4984"/>
    <w:rsid w:val="005B6744"/>
    <w:rsid w:val="005C3B07"/>
    <w:rsid w:val="005C3E5E"/>
    <w:rsid w:val="005C4254"/>
    <w:rsid w:val="005E0AE6"/>
    <w:rsid w:val="005E1025"/>
    <w:rsid w:val="005E56A7"/>
    <w:rsid w:val="005E6A4A"/>
    <w:rsid w:val="005F09EE"/>
    <w:rsid w:val="005F6950"/>
    <w:rsid w:val="00601746"/>
    <w:rsid w:val="0060201C"/>
    <w:rsid w:val="0060235A"/>
    <w:rsid w:val="00602E9A"/>
    <w:rsid w:val="006043AD"/>
    <w:rsid w:val="006109B9"/>
    <w:rsid w:val="006130DA"/>
    <w:rsid w:val="00615B5D"/>
    <w:rsid w:val="00615D61"/>
    <w:rsid w:val="00620CDF"/>
    <w:rsid w:val="006213E3"/>
    <w:rsid w:val="006228EC"/>
    <w:rsid w:val="00624CA5"/>
    <w:rsid w:val="00630F9D"/>
    <w:rsid w:val="006411A3"/>
    <w:rsid w:val="0064153C"/>
    <w:rsid w:val="0064692F"/>
    <w:rsid w:val="00652161"/>
    <w:rsid w:val="0066099B"/>
    <w:rsid w:val="006613F7"/>
    <w:rsid w:val="0066347C"/>
    <w:rsid w:val="00664065"/>
    <w:rsid w:val="006659EF"/>
    <w:rsid w:val="00675176"/>
    <w:rsid w:val="006759E9"/>
    <w:rsid w:val="0067676B"/>
    <w:rsid w:val="00676DF3"/>
    <w:rsid w:val="006804C2"/>
    <w:rsid w:val="00680F70"/>
    <w:rsid w:val="00681527"/>
    <w:rsid w:val="00681EBD"/>
    <w:rsid w:val="006856BD"/>
    <w:rsid w:val="006918F8"/>
    <w:rsid w:val="00692008"/>
    <w:rsid w:val="00693104"/>
    <w:rsid w:val="006938F1"/>
    <w:rsid w:val="0069698F"/>
    <w:rsid w:val="006A1F3A"/>
    <w:rsid w:val="006A2728"/>
    <w:rsid w:val="006B3343"/>
    <w:rsid w:val="006B4D29"/>
    <w:rsid w:val="006B5DB5"/>
    <w:rsid w:val="006C06B1"/>
    <w:rsid w:val="006C49FA"/>
    <w:rsid w:val="006D0F00"/>
    <w:rsid w:val="006D1D20"/>
    <w:rsid w:val="006D28C1"/>
    <w:rsid w:val="006E02ED"/>
    <w:rsid w:val="006E29FA"/>
    <w:rsid w:val="006E384E"/>
    <w:rsid w:val="006E5FA1"/>
    <w:rsid w:val="006E7FEF"/>
    <w:rsid w:val="006F1500"/>
    <w:rsid w:val="006F74F2"/>
    <w:rsid w:val="007061FE"/>
    <w:rsid w:val="00710658"/>
    <w:rsid w:val="00711EA0"/>
    <w:rsid w:val="007137FF"/>
    <w:rsid w:val="007266F3"/>
    <w:rsid w:val="007274F5"/>
    <w:rsid w:val="00727FBF"/>
    <w:rsid w:val="0073532E"/>
    <w:rsid w:val="00736A95"/>
    <w:rsid w:val="00736AE9"/>
    <w:rsid w:val="00745F90"/>
    <w:rsid w:val="0075201D"/>
    <w:rsid w:val="0075262E"/>
    <w:rsid w:val="00755BF6"/>
    <w:rsid w:val="00760F89"/>
    <w:rsid w:val="00765331"/>
    <w:rsid w:val="00767791"/>
    <w:rsid w:val="00767AE3"/>
    <w:rsid w:val="00777FEF"/>
    <w:rsid w:val="00793E83"/>
    <w:rsid w:val="007A35D2"/>
    <w:rsid w:val="007A439F"/>
    <w:rsid w:val="007B19B2"/>
    <w:rsid w:val="007B366A"/>
    <w:rsid w:val="007B4FA9"/>
    <w:rsid w:val="007B569C"/>
    <w:rsid w:val="007C12A3"/>
    <w:rsid w:val="007C16BD"/>
    <w:rsid w:val="007C36B4"/>
    <w:rsid w:val="007C5ED5"/>
    <w:rsid w:val="007C6400"/>
    <w:rsid w:val="007C6701"/>
    <w:rsid w:val="007C7CFC"/>
    <w:rsid w:val="007D39C7"/>
    <w:rsid w:val="007D70AF"/>
    <w:rsid w:val="007E09AA"/>
    <w:rsid w:val="007E36E1"/>
    <w:rsid w:val="007E4E97"/>
    <w:rsid w:val="007F08BD"/>
    <w:rsid w:val="007F4B0A"/>
    <w:rsid w:val="007F6046"/>
    <w:rsid w:val="008079C7"/>
    <w:rsid w:val="0081101B"/>
    <w:rsid w:val="00813ECD"/>
    <w:rsid w:val="00820417"/>
    <w:rsid w:val="008219F3"/>
    <w:rsid w:val="00836510"/>
    <w:rsid w:val="008370D9"/>
    <w:rsid w:val="00841753"/>
    <w:rsid w:val="00841A70"/>
    <w:rsid w:val="00842B74"/>
    <w:rsid w:val="008440B1"/>
    <w:rsid w:val="008452A9"/>
    <w:rsid w:val="00845951"/>
    <w:rsid w:val="00851B5C"/>
    <w:rsid w:val="0085241F"/>
    <w:rsid w:val="00852FE0"/>
    <w:rsid w:val="00853AFE"/>
    <w:rsid w:val="008566B4"/>
    <w:rsid w:val="00861DFC"/>
    <w:rsid w:val="008629D8"/>
    <w:rsid w:val="008633AA"/>
    <w:rsid w:val="00866DB6"/>
    <w:rsid w:val="00871267"/>
    <w:rsid w:val="00873A76"/>
    <w:rsid w:val="00881429"/>
    <w:rsid w:val="00885ADE"/>
    <w:rsid w:val="00885F51"/>
    <w:rsid w:val="00886B32"/>
    <w:rsid w:val="008915FF"/>
    <w:rsid w:val="00894276"/>
    <w:rsid w:val="008954DB"/>
    <w:rsid w:val="00897183"/>
    <w:rsid w:val="008A366D"/>
    <w:rsid w:val="008B51B9"/>
    <w:rsid w:val="008C0F82"/>
    <w:rsid w:val="008C4BF3"/>
    <w:rsid w:val="008C4C78"/>
    <w:rsid w:val="008C524A"/>
    <w:rsid w:val="008D377B"/>
    <w:rsid w:val="008D4A0A"/>
    <w:rsid w:val="008E6ACD"/>
    <w:rsid w:val="008F14D7"/>
    <w:rsid w:val="008F41BD"/>
    <w:rsid w:val="008F7C21"/>
    <w:rsid w:val="009024C7"/>
    <w:rsid w:val="00906746"/>
    <w:rsid w:val="009218A9"/>
    <w:rsid w:val="009233AE"/>
    <w:rsid w:val="00923692"/>
    <w:rsid w:val="00925748"/>
    <w:rsid w:val="009323A9"/>
    <w:rsid w:val="009365CF"/>
    <w:rsid w:val="0093738B"/>
    <w:rsid w:val="00937769"/>
    <w:rsid w:val="00940AFE"/>
    <w:rsid w:val="00943A5A"/>
    <w:rsid w:val="009440B1"/>
    <w:rsid w:val="009451FC"/>
    <w:rsid w:val="0094669B"/>
    <w:rsid w:val="00950BE3"/>
    <w:rsid w:val="00953E19"/>
    <w:rsid w:val="0095462F"/>
    <w:rsid w:val="009558FA"/>
    <w:rsid w:val="00955C33"/>
    <w:rsid w:val="00982A73"/>
    <w:rsid w:val="00987DE3"/>
    <w:rsid w:val="0099124A"/>
    <w:rsid w:val="0099455B"/>
    <w:rsid w:val="009950C6"/>
    <w:rsid w:val="0099784D"/>
    <w:rsid w:val="009A51E1"/>
    <w:rsid w:val="009A68C3"/>
    <w:rsid w:val="009A6E31"/>
    <w:rsid w:val="009B3F42"/>
    <w:rsid w:val="009B611E"/>
    <w:rsid w:val="009C12FC"/>
    <w:rsid w:val="009C4F5C"/>
    <w:rsid w:val="009C69A8"/>
    <w:rsid w:val="009D0A4D"/>
    <w:rsid w:val="009D0E74"/>
    <w:rsid w:val="009D2BBF"/>
    <w:rsid w:val="009D4C40"/>
    <w:rsid w:val="009E31C9"/>
    <w:rsid w:val="009E49C9"/>
    <w:rsid w:val="009F1A2F"/>
    <w:rsid w:val="009F3E55"/>
    <w:rsid w:val="009F5F02"/>
    <w:rsid w:val="00A04357"/>
    <w:rsid w:val="00A067ED"/>
    <w:rsid w:val="00A1674E"/>
    <w:rsid w:val="00A232C4"/>
    <w:rsid w:val="00A32125"/>
    <w:rsid w:val="00A33C2A"/>
    <w:rsid w:val="00A3509D"/>
    <w:rsid w:val="00A40319"/>
    <w:rsid w:val="00A4686C"/>
    <w:rsid w:val="00A471B0"/>
    <w:rsid w:val="00A50863"/>
    <w:rsid w:val="00A52D6B"/>
    <w:rsid w:val="00A55DEA"/>
    <w:rsid w:val="00A6037B"/>
    <w:rsid w:val="00A708A9"/>
    <w:rsid w:val="00A7134A"/>
    <w:rsid w:val="00A76A91"/>
    <w:rsid w:val="00A773F5"/>
    <w:rsid w:val="00A81408"/>
    <w:rsid w:val="00A870DE"/>
    <w:rsid w:val="00A93803"/>
    <w:rsid w:val="00A94021"/>
    <w:rsid w:val="00A96301"/>
    <w:rsid w:val="00A96666"/>
    <w:rsid w:val="00AB15A8"/>
    <w:rsid w:val="00AB2648"/>
    <w:rsid w:val="00AB2E39"/>
    <w:rsid w:val="00AE0045"/>
    <w:rsid w:val="00AE2F62"/>
    <w:rsid w:val="00AE46D8"/>
    <w:rsid w:val="00AF6774"/>
    <w:rsid w:val="00AF71D7"/>
    <w:rsid w:val="00B045CF"/>
    <w:rsid w:val="00B06E9D"/>
    <w:rsid w:val="00B07422"/>
    <w:rsid w:val="00B1024D"/>
    <w:rsid w:val="00B112F9"/>
    <w:rsid w:val="00B14FB3"/>
    <w:rsid w:val="00B159F8"/>
    <w:rsid w:val="00B16352"/>
    <w:rsid w:val="00B217ED"/>
    <w:rsid w:val="00B2428F"/>
    <w:rsid w:val="00B3166D"/>
    <w:rsid w:val="00B31ABA"/>
    <w:rsid w:val="00B320A4"/>
    <w:rsid w:val="00B326B3"/>
    <w:rsid w:val="00B333FB"/>
    <w:rsid w:val="00B437F9"/>
    <w:rsid w:val="00B512B0"/>
    <w:rsid w:val="00B5189E"/>
    <w:rsid w:val="00B52947"/>
    <w:rsid w:val="00B53EF8"/>
    <w:rsid w:val="00B55D6F"/>
    <w:rsid w:val="00B55EA0"/>
    <w:rsid w:val="00B61418"/>
    <w:rsid w:val="00B6333E"/>
    <w:rsid w:val="00B63EC6"/>
    <w:rsid w:val="00B67518"/>
    <w:rsid w:val="00B67752"/>
    <w:rsid w:val="00B722AC"/>
    <w:rsid w:val="00B73904"/>
    <w:rsid w:val="00B76524"/>
    <w:rsid w:val="00B85F87"/>
    <w:rsid w:val="00B87783"/>
    <w:rsid w:val="00B94AB1"/>
    <w:rsid w:val="00B9525A"/>
    <w:rsid w:val="00B96F62"/>
    <w:rsid w:val="00BA0A3D"/>
    <w:rsid w:val="00BA2A7D"/>
    <w:rsid w:val="00BA5234"/>
    <w:rsid w:val="00BA788D"/>
    <w:rsid w:val="00BB1663"/>
    <w:rsid w:val="00BC3F0B"/>
    <w:rsid w:val="00BC519E"/>
    <w:rsid w:val="00BC51D0"/>
    <w:rsid w:val="00BD2D69"/>
    <w:rsid w:val="00BD343A"/>
    <w:rsid w:val="00BD426F"/>
    <w:rsid w:val="00BE3E7D"/>
    <w:rsid w:val="00BE3F68"/>
    <w:rsid w:val="00BE5D8B"/>
    <w:rsid w:val="00BF1180"/>
    <w:rsid w:val="00C007B4"/>
    <w:rsid w:val="00C060A4"/>
    <w:rsid w:val="00C10210"/>
    <w:rsid w:val="00C109DD"/>
    <w:rsid w:val="00C1123F"/>
    <w:rsid w:val="00C13737"/>
    <w:rsid w:val="00C22C42"/>
    <w:rsid w:val="00C25560"/>
    <w:rsid w:val="00C305DC"/>
    <w:rsid w:val="00C32EC7"/>
    <w:rsid w:val="00C358E9"/>
    <w:rsid w:val="00C40E69"/>
    <w:rsid w:val="00C440CB"/>
    <w:rsid w:val="00C44859"/>
    <w:rsid w:val="00C452E2"/>
    <w:rsid w:val="00C5381E"/>
    <w:rsid w:val="00C55232"/>
    <w:rsid w:val="00C5694B"/>
    <w:rsid w:val="00C61B97"/>
    <w:rsid w:val="00C61FD0"/>
    <w:rsid w:val="00C6317D"/>
    <w:rsid w:val="00C641D0"/>
    <w:rsid w:val="00C7240E"/>
    <w:rsid w:val="00C727C7"/>
    <w:rsid w:val="00C72DDE"/>
    <w:rsid w:val="00C74EED"/>
    <w:rsid w:val="00C839DA"/>
    <w:rsid w:val="00C84A32"/>
    <w:rsid w:val="00C926E8"/>
    <w:rsid w:val="00C9671D"/>
    <w:rsid w:val="00C96C96"/>
    <w:rsid w:val="00CA44FD"/>
    <w:rsid w:val="00CB1C4B"/>
    <w:rsid w:val="00CB453C"/>
    <w:rsid w:val="00CB5B16"/>
    <w:rsid w:val="00CB6180"/>
    <w:rsid w:val="00CC551B"/>
    <w:rsid w:val="00CD11B7"/>
    <w:rsid w:val="00CD4DFB"/>
    <w:rsid w:val="00CD53A0"/>
    <w:rsid w:val="00CE38C4"/>
    <w:rsid w:val="00D071C3"/>
    <w:rsid w:val="00D1424A"/>
    <w:rsid w:val="00D21A4C"/>
    <w:rsid w:val="00D24CDA"/>
    <w:rsid w:val="00D27083"/>
    <w:rsid w:val="00D35D83"/>
    <w:rsid w:val="00D36F66"/>
    <w:rsid w:val="00D42D61"/>
    <w:rsid w:val="00D44780"/>
    <w:rsid w:val="00D52860"/>
    <w:rsid w:val="00D52C2C"/>
    <w:rsid w:val="00D607F7"/>
    <w:rsid w:val="00D62C32"/>
    <w:rsid w:val="00D67869"/>
    <w:rsid w:val="00D70AF0"/>
    <w:rsid w:val="00D71A61"/>
    <w:rsid w:val="00D771C6"/>
    <w:rsid w:val="00D775BA"/>
    <w:rsid w:val="00D81AD8"/>
    <w:rsid w:val="00D83ADA"/>
    <w:rsid w:val="00D8534B"/>
    <w:rsid w:val="00D9708F"/>
    <w:rsid w:val="00DA0712"/>
    <w:rsid w:val="00DA2572"/>
    <w:rsid w:val="00DA54FD"/>
    <w:rsid w:val="00DB384E"/>
    <w:rsid w:val="00DB48F8"/>
    <w:rsid w:val="00DC0EA5"/>
    <w:rsid w:val="00DC25D5"/>
    <w:rsid w:val="00DD3A05"/>
    <w:rsid w:val="00DD44B6"/>
    <w:rsid w:val="00DD4EA7"/>
    <w:rsid w:val="00DD67FC"/>
    <w:rsid w:val="00DD7A8A"/>
    <w:rsid w:val="00DE26EE"/>
    <w:rsid w:val="00DE2AA1"/>
    <w:rsid w:val="00DE36F8"/>
    <w:rsid w:val="00DE4BE3"/>
    <w:rsid w:val="00DE75ED"/>
    <w:rsid w:val="00DF3792"/>
    <w:rsid w:val="00E017FE"/>
    <w:rsid w:val="00E021DE"/>
    <w:rsid w:val="00E11E6E"/>
    <w:rsid w:val="00E128BF"/>
    <w:rsid w:val="00E1321C"/>
    <w:rsid w:val="00E14116"/>
    <w:rsid w:val="00E16245"/>
    <w:rsid w:val="00E16ED4"/>
    <w:rsid w:val="00E17EA3"/>
    <w:rsid w:val="00E2750C"/>
    <w:rsid w:val="00E279AD"/>
    <w:rsid w:val="00E3003A"/>
    <w:rsid w:val="00E35C82"/>
    <w:rsid w:val="00E35DFE"/>
    <w:rsid w:val="00E37A71"/>
    <w:rsid w:val="00E404C2"/>
    <w:rsid w:val="00E426AF"/>
    <w:rsid w:val="00E451FB"/>
    <w:rsid w:val="00E5102F"/>
    <w:rsid w:val="00E6239B"/>
    <w:rsid w:val="00E657B9"/>
    <w:rsid w:val="00E6625D"/>
    <w:rsid w:val="00E66D5A"/>
    <w:rsid w:val="00E70233"/>
    <w:rsid w:val="00E728E4"/>
    <w:rsid w:val="00E767B7"/>
    <w:rsid w:val="00E778E0"/>
    <w:rsid w:val="00E82B0F"/>
    <w:rsid w:val="00E8586D"/>
    <w:rsid w:val="00E864BD"/>
    <w:rsid w:val="00E8652A"/>
    <w:rsid w:val="00E902D7"/>
    <w:rsid w:val="00E920D6"/>
    <w:rsid w:val="00E937C1"/>
    <w:rsid w:val="00EB4E5A"/>
    <w:rsid w:val="00EB575A"/>
    <w:rsid w:val="00EB72B6"/>
    <w:rsid w:val="00EC0001"/>
    <w:rsid w:val="00EC0951"/>
    <w:rsid w:val="00EC33D5"/>
    <w:rsid w:val="00EC62E3"/>
    <w:rsid w:val="00ED1961"/>
    <w:rsid w:val="00ED680B"/>
    <w:rsid w:val="00EF28FA"/>
    <w:rsid w:val="00EF6CEF"/>
    <w:rsid w:val="00EF6D96"/>
    <w:rsid w:val="00EF7E70"/>
    <w:rsid w:val="00F01E10"/>
    <w:rsid w:val="00F066E6"/>
    <w:rsid w:val="00F100AE"/>
    <w:rsid w:val="00F11DDF"/>
    <w:rsid w:val="00F11FF9"/>
    <w:rsid w:val="00F15C95"/>
    <w:rsid w:val="00F17032"/>
    <w:rsid w:val="00F30442"/>
    <w:rsid w:val="00F32754"/>
    <w:rsid w:val="00F32B35"/>
    <w:rsid w:val="00F347AC"/>
    <w:rsid w:val="00F41D79"/>
    <w:rsid w:val="00F43250"/>
    <w:rsid w:val="00F477E6"/>
    <w:rsid w:val="00F519CB"/>
    <w:rsid w:val="00F534BD"/>
    <w:rsid w:val="00F53EA1"/>
    <w:rsid w:val="00F544E5"/>
    <w:rsid w:val="00F61B17"/>
    <w:rsid w:val="00F63C55"/>
    <w:rsid w:val="00F65A14"/>
    <w:rsid w:val="00F67818"/>
    <w:rsid w:val="00F85140"/>
    <w:rsid w:val="00F91225"/>
    <w:rsid w:val="00F93582"/>
    <w:rsid w:val="00F95184"/>
    <w:rsid w:val="00F953D2"/>
    <w:rsid w:val="00F95F47"/>
    <w:rsid w:val="00FA0353"/>
    <w:rsid w:val="00FA1B03"/>
    <w:rsid w:val="00FA637D"/>
    <w:rsid w:val="00FB0864"/>
    <w:rsid w:val="00FB5A0D"/>
    <w:rsid w:val="00FB601D"/>
    <w:rsid w:val="00FC274E"/>
    <w:rsid w:val="00FD2309"/>
    <w:rsid w:val="00FE1188"/>
    <w:rsid w:val="00FE4945"/>
    <w:rsid w:val="00FE5602"/>
    <w:rsid w:val="00FE5E4A"/>
    <w:rsid w:val="00FE7BEE"/>
    <w:rsid w:val="00FF11F4"/>
    <w:rsid w:val="00FF4A74"/>
    <w:rsid w:val="00FF7A3C"/>
    <w:rsid w:val="01E13622"/>
    <w:rsid w:val="03844A4D"/>
    <w:rsid w:val="03B55811"/>
    <w:rsid w:val="04776003"/>
    <w:rsid w:val="04B241A6"/>
    <w:rsid w:val="05952778"/>
    <w:rsid w:val="0998617E"/>
    <w:rsid w:val="09DB24D7"/>
    <w:rsid w:val="0A5775C4"/>
    <w:rsid w:val="0C117C79"/>
    <w:rsid w:val="113464C6"/>
    <w:rsid w:val="11B14148"/>
    <w:rsid w:val="122274BF"/>
    <w:rsid w:val="14C01E01"/>
    <w:rsid w:val="158A14D7"/>
    <w:rsid w:val="16A47BD7"/>
    <w:rsid w:val="1770794C"/>
    <w:rsid w:val="180B1641"/>
    <w:rsid w:val="18E867A8"/>
    <w:rsid w:val="19E461B9"/>
    <w:rsid w:val="1A982FAD"/>
    <w:rsid w:val="1BC04B59"/>
    <w:rsid w:val="21ED067A"/>
    <w:rsid w:val="23BE15AF"/>
    <w:rsid w:val="2637458F"/>
    <w:rsid w:val="29023333"/>
    <w:rsid w:val="2A904027"/>
    <w:rsid w:val="2B360A34"/>
    <w:rsid w:val="2B48462D"/>
    <w:rsid w:val="2DCD23D6"/>
    <w:rsid w:val="30754218"/>
    <w:rsid w:val="36495BA2"/>
    <w:rsid w:val="37DC7C21"/>
    <w:rsid w:val="3EA42154"/>
    <w:rsid w:val="3F295A76"/>
    <w:rsid w:val="40B42673"/>
    <w:rsid w:val="41F64883"/>
    <w:rsid w:val="424073D7"/>
    <w:rsid w:val="42DF5913"/>
    <w:rsid w:val="43632D7D"/>
    <w:rsid w:val="44C06D67"/>
    <w:rsid w:val="49ED23B3"/>
    <w:rsid w:val="4C18157E"/>
    <w:rsid w:val="4F2710EF"/>
    <w:rsid w:val="506226C1"/>
    <w:rsid w:val="50F14CA5"/>
    <w:rsid w:val="516F3FC6"/>
    <w:rsid w:val="52700A2F"/>
    <w:rsid w:val="528F1553"/>
    <w:rsid w:val="52C0603C"/>
    <w:rsid w:val="572A1B27"/>
    <w:rsid w:val="57A54964"/>
    <w:rsid w:val="590F0243"/>
    <w:rsid w:val="5A6B263F"/>
    <w:rsid w:val="5BBB1736"/>
    <w:rsid w:val="5D982B24"/>
    <w:rsid w:val="5DF17672"/>
    <w:rsid w:val="5E172B0D"/>
    <w:rsid w:val="60C460BE"/>
    <w:rsid w:val="621A0970"/>
    <w:rsid w:val="66901BE3"/>
    <w:rsid w:val="67D53859"/>
    <w:rsid w:val="6F19474B"/>
    <w:rsid w:val="6F6833E3"/>
    <w:rsid w:val="70D54B76"/>
    <w:rsid w:val="71933130"/>
    <w:rsid w:val="72A70C0E"/>
    <w:rsid w:val="75F1356F"/>
    <w:rsid w:val="76C55B0E"/>
    <w:rsid w:val="77EE7EDD"/>
    <w:rsid w:val="782D6109"/>
    <w:rsid w:val="79704387"/>
    <w:rsid w:val="7B995BFF"/>
    <w:rsid w:val="7CFF31D6"/>
    <w:rsid w:val="7DC5233B"/>
    <w:rsid w:val="7E90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sz w:val="21"/>
      <w:lang w:val="en-US" w:eastAsia="zh-CN" w:bidi="ar-SA"/>
    </w:rPr>
  </w:style>
  <w:style w:type="paragraph" w:styleId="4">
    <w:name w:val="heading 1"/>
    <w:basedOn w:val="1"/>
    <w:next w:val="1"/>
    <w:qFormat/>
    <w:uiPriority w:val="0"/>
    <w:pPr>
      <w:spacing w:before="340" w:after="330" w:line="576" w:lineRule="auto"/>
      <w:outlineLvl w:val="0"/>
    </w:pPr>
    <w:rPr>
      <w:b/>
      <w:sz w:val="44"/>
    </w:rPr>
  </w:style>
  <w:style w:type="paragraph" w:styleId="5">
    <w:name w:val="heading 2"/>
    <w:basedOn w:val="1"/>
    <w:next w:val="1"/>
    <w:qFormat/>
    <w:uiPriority w:val="0"/>
    <w:pPr>
      <w:spacing w:before="260" w:after="260" w:line="413" w:lineRule="auto"/>
      <w:outlineLvl w:val="1"/>
    </w:pPr>
    <w:rPr>
      <w:rFonts w:ascii="Arial" w:eastAsia="黑体"/>
      <w:b/>
      <w:sz w:val="32"/>
    </w:rPr>
  </w:style>
  <w:style w:type="paragraph" w:styleId="6">
    <w:name w:val="heading 3"/>
    <w:basedOn w:val="1"/>
    <w:next w:val="1"/>
    <w:qFormat/>
    <w:uiPriority w:val="0"/>
    <w:pPr>
      <w:spacing w:line="600" w:lineRule="exact"/>
      <w:ind w:firstLine="643"/>
      <w:outlineLvl w:val="2"/>
    </w:pPr>
    <w:rPr>
      <w:b/>
      <w:sz w:val="32"/>
    </w:rPr>
  </w:style>
  <w:style w:type="paragraph" w:styleId="7">
    <w:name w:val="heading 4"/>
    <w:basedOn w:val="1"/>
    <w:next w:val="1"/>
    <w:qFormat/>
    <w:uiPriority w:val="0"/>
    <w:pPr>
      <w:spacing w:before="120" w:line="360" w:lineRule="auto"/>
      <w:ind w:left="2155" w:hanging="1078"/>
      <w:outlineLvl w:val="3"/>
    </w:pPr>
    <w:rPr>
      <w:rFonts w:ascii="Arial" w:eastAsia="黑体"/>
      <w:sz w:val="28"/>
    </w:rPr>
  </w:style>
  <w:style w:type="paragraph" w:styleId="8">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9">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10">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11">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2">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3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pPr>
  </w:style>
  <w:style w:type="paragraph" w:customStyle="1" w:styleId="3">
    <w:name w:val="正文缩进1"/>
    <w:basedOn w:val="1"/>
    <w:next w:val="1"/>
    <w:qFormat/>
    <w:uiPriority w:val="0"/>
    <w:pPr>
      <w:ind w:firstLine="420"/>
    </w:pPr>
  </w:style>
  <w:style w:type="paragraph" w:styleId="13">
    <w:name w:val="annotation subject"/>
    <w:next w:val="1"/>
    <w:semiHidden/>
    <w:qFormat/>
    <w:uiPriority w:val="0"/>
    <w:pPr>
      <w:widowControl w:val="0"/>
    </w:pPr>
    <w:rPr>
      <w:rFonts w:ascii="Calibri" w:hAnsi="Calibri" w:eastAsia="宋体" w:cs="Times New Roman"/>
      <w:b/>
      <w:sz w:val="21"/>
      <w:lang w:val="en-US" w:eastAsia="zh-CN" w:bidi="ar-SA"/>
    </w:rPr>
  </w:style>
  <w:style w:type="paragraph" w:styleId="14">
    <w:name w:val="toc 7"/>
    <w:next w:val="1"/>
    <w:qFormat/>
    <w:uiPriority w:val="0"/>
    <w:pPr>
      <w:wordWrap w:val="0"/>
      <w:ind w:left="2125"/>
      <w:jc w:val="both"/>
    </w:pPr>
    <w:rPr>
      <w:rFonts w:ascii="Calibri" w:hAnsi="Calibri" w:eastAsia="宋体" w:cs="Times New Roman"/>
      <w:sz w:val="21"/>
      <w:lang w:val="en-US" w:eastAsia="zh-CN" w:bidi="ar-SA"/>
    </w:rPr>
  </w:style>
  <w:style w:type="paragraph" w:styleId="15">
    <w:name w:val="Normal Indent"/>
    <w:next w:val="1"/>
    <w:qFormat/>
    <w:uiPriority w:val="0"/>
    <w:pPr>
      <w:wordWrap w:val="0"/>
      <w:ind w:left="3400"/>
      <w:jc w:val="both"/>
    </w:pPr>
    <w:rPr>
      <w:rFonts w:ascii="Calibri" w:hAnsi="Calibri" w:eastAsia="宋体" w:cs="Times New Roman"/>
      <w:sz w:val="21"/>
      <w:lang w:val="en-US" w:eastAsia="zh-CN" w:bidi="ar-SA"/>
    </w:rPr>
  </w:style>
  <w:style w:type="paragraph" w:styleId="16">
    <w:name w:val="Document Map"/>
    <w:basedOn w:val="1"/>
    <w:next w:val="1"/>
    <w:qFormat/>
    <w:uiPriority w:val="0"/>
    <w:rPr>
      <w:rFonts w:ascii="宋体"/>
      <w:sz w:val="18"/>
    </w:rPr>
  </w:style>
  <w:style w:type="paragraph" w:styleId="17">
    <w:name w:val="annotation text"/>
    <w:basedOn w:val="1"/>
    <w:next w:val="1"/>
    <w:qFormat/>
    <w:uiPriority w:val="0"/>
  </w:style>
  <w:style w:type="paragraph" w:styleId="18">
    <w:name w:val="Body Text"/>
    <w:basedOn w:val="1"/>
    <w:link w:val="78"/>
    <w:unhideWhenUsed/>
    <w:qFormat/>
    <w:uiPriority w:val="0"/>
    <w:pPr>
      <w:spacing w:after="120"/>
    </w:pPr>
  </w:style>
  <w:style w:type="paragraph" w:styleId="19">
    <w:name w:val="Body Text Indent"/>
    <w:basedOn w:val="1"/>
    <w:next w:val="20"/>
    <w:qFormat/>
    <w:uiPriority w:val="0"/>
    <w:pPr>
      <w:spacing w:line="200" w:lineRule="exact"/>
      <w:ind w:firstLine="301"/>
    </w:pPr>
    <w:rPr>
      <w:rFonts w:ascii="宋体"/>
      <w:sz w:val="18"/>
    </w:rPr>
  </w:style>
  <w:style w:type="paragraph" w:styleId="20">
    <w:name w:val="Normal (Web)"/>
    <w:basedOn w:val="1"/>
    <w:next w:val="1"/>
    <w:qFormat/>
    <w:uiPriority w:val="0"/>
    <w:pPr>
      <w:widowControl/>
      <w:spacing w:line="480" w:lineRule="auto"/>
    </w:pPr>
    <w:rPr>
      <w:rFonts w:ascii="宋体"/>
      <w:sz w:val="24"/>
    </w:rPr>
  </w:style>
  <w:style w:type="paragraph" w:styleId="21">
    <w:name w:val="toc 5"/>
    <w:next w:val="1"/>
    <w:qFormat/>
    <w:uiPriority w:val="0"/>
    <w:pPr>
      <w:wordWrap w:val="0"/>
      <w:ind w:left="1275"/>
      <w:jc w:val="both"/>
    </w:pPr>
    <w:rPr>
      <w:rFonts w:ascii="Calibri" w:hAnsi="Calibri" w:eastAsia="宋体" w:cs="Times New Roman"/>
      <w:sz w:val="21"/>
      <w:lang w:val="en-US" w:eastAsia="zh-CN" w:bidi="ar-SA"/>
    </w:rPr>
  </w:style>
  <w:style w:type="paragraph" w:styleId="22">
    <w:name w:val="toc 3"/>
    <w:next w:val="1"/>
    <w:qFormat/>
    <w:uiPriority w:val="0"/>
    <w:pPr>
      <w:wordWrap w:val="0"/>
      <w:ind w:left="425"/>
      <w:jc w:val="both"/>
    </w:pPr>
    <w:rPr>
      <w:rFonts w:ascii="Calibri" w:hAnsi="Calibri" w:eastAsia="宋体" w:cs="Times New Roman"/>
      <w:sz w:val="21"/>
      <w:lang w:val="en-US" w:eastAsia="zh-CN" w:bidi="ar-SA"/>
    </w:rPr>
  </w:style>
  <w:style w:type="paragraph" w:styleId="23">
    <w:name w:val="Plain Text"/>
    <w:basedOn w:val="1"/>
    <w:next w:val="1"/>
    <w:qFormat/>
    <w:uiPriority w:val="0"/>
    <w:rPr>
      <w:rFonts w:ascii="宋体"/>
    </w:rPr>
  </w:style>
  <w:style w:type="paragraph" w:styleId="24">
    <w:name w:val="toc 8"/>
    <w:next w:val="1"/>
    <w:qFormat/>
    <w:uiPriority w:val="0"/>
    <w:pPr>
      <w:wordWrap w:val="0"/>
      <w:ind w:left="2550"/>
      <w:jc w:val="both"/>
    </w:pPr>
    <w:rPr>
      <w:rFonts w:ascii="Calibri" w:hAnsi="Calibri" w:eastAsia="宋体" w:cs="Times New Roman"/>
      <w:sz w:val="21"/>
      <w:lang w:val="en-US" w:eastAsia="zh-CN" w:bidi="ar-SA"/>
    </w:rPr>
  </w:style>
  <w:style w:type="paragraph" w:styleId="25">
    <w:name w:val="Date"/>
    <w:basedOn w:val="1"/>
    <w:next w:val="1"/>
    <w:qFormat/>
    <w:uiPriority w:val="0"/>
    <w:pPr>
      <w:ind w:left="100"/>
    </w:pPr>
  </w:style>
  <w:style w:type="paragraph" w:styleId="26">
    <w:name w:val="Balloon Text"/>
    <w:basedOn w:val="1"/>
    <w:next w:val="27"/>
    <w:qFormat/>
    <w:uiPriority w:val="0"/>
    <w:rPr>
      <w:sz w:val="18"/>
    </w:rPr>
  </w:style>
  <w:style w:type="paragraph" w:styleId="27">
    <w:name w:val="toc 1"/>
    <w:basedOn w:val="1"/>
    <w:next w:val="1"/>
    <w:qFormat/>
    <w:uiPriority w:val="39"/>
    <w:pPr>
      <w:spacing w:before="120" w:after="120"/>
    </w:pPr>
    <w:rPr>
      <w:b/>
      <w:caps/>
      <w:sz w:val="20"/>
    </w:rPr>
  </w:style>
  <w:style w:type="paragraph" w:styleId="28">
    <w:name w:val="footer"/>
    <w:basedOn w:val="1"/>
    <w:next w:val="1"/>
    <w:link w:val="49"/>
    <w:qFormat/>
    <w:uiPriority w:val="99"/>
    <w:rPr>
      <w:sz w:val="18"/>
    </w:rPr>
  </w:style>
  <w:style w:type="paragraph" w:styleId="29">
    <w:name w:val="header"/>
    <w:basedOn w:val="1"/>
    <w:next w:val="30"/>
    <w:qFormat/>
    <w:uiPriority w:val="0"/>
    <w:pPr>
      <w:jc w:val="center"/>
    </w:pPr>
    <w:rPr>
      <w:sz w:val="18"/>
    </w:rPr>
  </w:style>
  <w:style w:type="paragraph" w:customStyle="1" w:styleId="30">
    <w:name w:val="样式 标题 2 + 非加粗 首行缩进:  2 字符"/>
    <w:basedOn w:val="5"/>
    <w:next w:val="1"/>
    <w:qFormat/>
    <w:uiPriority w:val="0"/>
    <w:pPr>
      <w:spacing w:before="0" w:after="0" w:line="600" w:lineRule="exact"/>
      <w:ind w:firstLine="640"/>
    </w:pPr>
    <w:rPr>
      <w:b w:val="0"/>
    </w:rPr>
  </w:style>
  <w:style w:type="paragraph" w:styleId="31">
    <w:name w:val="toc 4"/>
    <w:next w:val="1"/>
    <w:qFormat/>
    <w:uiPriority w:val="0"/>
    <w:pPr>
      <w:wordWrap w:val="0"/>
      <w:ind w:left="850"/>
      <w:jc w:val="both"/>
    </w:pPr>
    <w:rPr>
      <w:rFonts w:ascii="Calibri" w:hAnsi="Calibri" w:eastAsia="宋体" w:cs="Times New Roman"/>
      <w:sz w:val="21"/>
      <w:lang w:val="en-US" w:eastAsia="zh-CN" w:bidi="ar-SA"/>
    </w:rPr>
  </w:style>
  <w:style w:type="paragraph" w:styleId="32">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3">
    <w:name w:val="toc 6"/>
    <w:next w:val="1"/>
    <w:qFormat/>
    <w:uiPriority w:val="0"/>
    <w:pPr>
      <w:wordWrap w:val="0"/>
      <w:ind w:left="1700"/>
      <w:jc w:val="both"/>
    </w:pPr>
    <w:rPr>
      <w:rFonts w:ascii="Calibri" w:hAnsi="Calibri" w:eastAsia="宋体" w:cs="Times New Roman"/>
      <w:sz w:val="21"/>
      <w:lang w:val="en-US" w:eastAsia="zh-CN" w:bidi="ar-SA"/>
    </w:rPr>
  </w:style>
  <w:style w:type="paragraph" w:styleId="34">
    <w:name w:val="toc 2"/>
    <w:next w:val="1"/>
    <w:qFormat/>
    <w:uiPriority w:val="0"/>
    <w:pPr>
      <w:wordWrap w:val="0"/>
      <w:jc w:val="both"/>
    </w:pPr>
    <w:rPr>
      <w:rFonts w:ascii="Calibri" w:hAnsi="Calibri" w:eastAsia="宋体" w:cs="Times New Roman"/>
      <w:sz w:val="21"/>
      <w:lang w:val="en-US" w:eastAsia="zh-CN" w:bidi="ar-SA"/>
    </w:rPr>
  </w:style>
  <w:style w:type="paragraph" w:styleId="35">
    <w:name w:val="toc 9"/>
    <w:next w:val="1"/>
    <w:qFormat/>
    <w:uiPriority w:val="0"/>
    <w:pPr>
      <w:wordWrap w:val="0"/>
      <w:ind w:left="2975"/>
      <w:jc w:val="both"/>
    </w:pPr>
    <w:rPr>
      <w:rFonts w:ascii="Calibri" w:hAnsi="Calibri" w:eastAsia="宋体" w:cs="Times New Roman"/>
      <w:sz w:val="21"/>
      <w:lang w:val="en-US" w:eastAsia="zh-CN" w:bidi="ar-SA"/>
    </w:rPr>
  </w:style>
  <w:style w:type="paragraph" w:styleId="36">
    <w:name w:val="HTML Preformatted"/>
    <w:basedOn w:val="1"/>
    <w:next w:val="1"/>
    <w:qFormat/>
    <w:uiPriority w:val="0"/>
    <w:pPr>
      <w:widowControl/>
    </w:pPr>
    <w:rPr>
      <w:rFonts w:ascii="宋体"/>
      <w:sz w:val="24"/>
    </w:rPr>
  </w:style>
  <w:style w:type="character" w:styleId="38">
    <w:name w:val="Strong"/>
    <w:qFormat/>
    <w:uiPriority w:val="0"/>
    <w:rPr>
      <w:b/>
      <w:sz w:val="20"/>
    </w:rPr>
  </w:style>
  <w:style w:type="character" w:styleId="39">
    <w:name w:val="page number"/>
    <w:qFormat/>
    <w:uiPriority w:val="0"/>
    <w:rPr>
      <w:sz w:val="20"/>
    </w:rPr>
  </w:style>
  <w:style w:type="character" w:styleId="40">
    <w:name w:val="FollowedHyperlink"/>
    <w:qFormat/>
    <w:uiPriority w:val="0"/>
    <w:rPr>
      <w:color w:val="800080"/>
      <w:sz w:val="20"/>
      <w:u w:val="single"/>
    </w:rPr>
  </w:style>
  <w:style w:type="character" w:styleId="41">
    <w:name w:val="Emphasis"/>
    <w:qFormat/>
    <w:uiPriority w:val="0"/>
    <w:rPr>
      <w:i/>
      <w:sz w:val="21"/>
    </w:rPr>
  </w:style>
  <w:style w:type="character" w:styleId="42">
    <w:name w:val="Hyperlink"/>
    <w:qFormat/>
    <w:uiPriority w:val="99"/>
    <w:rPr>
      <w:color w:val="0000FF"/>
      <w:sz w:val="20"/>
      <w:u w:val="single"/>
    </w:rPr>
  </w:style>
  <w:style w:type="character" w:styleId="43">
    <w:name w:val="annotation reference"/>
    <w:qFormat/>
    <w:uiPriority w:val="0"/>
    <w:rPr>
      <w:sz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7">
    <w:name w:val="heading 2+ Indent: Left 0.25 in Char"/>
    <w:qFormat/>
    <w:uiPriority w:val="0"/>
    <w:rPr>
      <w:rFonts w:ascii="Arial" w:hAnsi="Arial" w:eastAsia="黑体"/>
      <w:b/>
      <w:bCs/>
      <w:kern w:val="2"/>
      <w:sz w:val="32"/>
      <w:szCs w:val="32"/>
      <w:lang w:val="en-US" w:eastAsia="zh-CN" w:bidi="ar-SA"/>
    </w:rPr>
  </w:style>
  <w:style w:type="character" w:customStyle="1" w:styleId="48">
    <w:name w:val="文档结构图 Char"/>
    <w:semiHidden/>
    <w:qFormat/>
    <w:uiPriority w:val="0"/>
    <w:rPr>
      <w:sz w:val="20"/>
    </w:rPr>
  </w:style>
  <w:style w:type="character" w:customStyle="1" w:styleId="49">
    <w:name w:val="页脚 Char1"/>
    <w:link w:val="28"/>
    <w:qFormat/>
    <w:uiPriority w:val="99"/>
    <w:rPr>
      <w:rFonts w:ascii="Times New Roman"/>
      <w:sz w:val="18"/>
    </w:rPr>
  </w:style>
  <w:style w:type="character" w:customStyle="1" w:styleId="50">
    <w:name w:val="批注框文本 Char"/>
    <w:semiHidden/>
    <w:qFormat/>
    <w:uiPriority w:val="0"/>
    <w:rPr>
      <w:sz w:val="20"/>
    </w:rPr>
  </w:style>
  <w:style w:type="character" w:customStyle="1" w:styleId="51">
    <w:name w:val="正文文本 (3) + 斜体"/>
    <w:qFormat/>
    <w:uiPriority w:val="0"/>
    <w:rPr>
      <w:rFonts w:ascii="MingLiU" w:eastAsia="MingLiU"/>
      <w:i/>
      <w:iCs/>
      <w:sz w:val="31"/>
      <w:szCs w:val="31"/>
      <w:shd w:val="clear" w:color="auto" w:fill="FFFFFF"/>
    </w:rPr>
  </w:style>
  <w:style w:type="character" w:customStyle="1" w:styleId="52">
    <w:name w:val="批注文字 Char"/>
    <w:semiHidden/>
    <w:qFormat/>
    <w:uiPriority w:val="0"/>
    <w:rPr>
      <w:sz w:val="20"/>
    </w:rPr>
  </w:style>
  <w:style w:type="character" w:customStyle="1" w:styleId="53">
    <w:name w:val="标题 4 Char"/>
    <w:qFormat/>
    <w:uiPriority w:val="0"/>
    <w:rPr>
      <w:sz w:val="20"/>
    </w:rPr>
  </w:style>
  <w:style w:type="character" w:customStyle="1" w:styleId="54">
    <w:name w:val="页眉 Char"/>
    <w:qFormat/>
    <w:uiPriority w:val="0"/>
    <w:rPr>
      <w:sz w:val="20"/>
    </w:rPr>
  </w:style>
  <w:style w:type="character" w:customStyle="1" w:styleId="55">
    <w:name w:val="明显强调1"/>
    <w:qFormat/>
    <w:uiPriority w:val="0"/>
    <w:rPr>
      <w:i/>
      <w:color w:val="auto"/>
      <w:sz w:val="21"/>
    </w:rPr>
  </w:style>
  <w:style w:type="character" w:customStyle="1" w:styleId="56">
    <w:name w:val="正文文本 (3)_"/>
    <w:link w:val="57"/>
    <w:qFormat/>
    <w:uiPriority w:val="0"/>
    <w:rPr>
      <w:rFonts w:ascii="MingLiU" w:eastAsia="MingLiU"/>
      <w:sz w:val="31"/>
      <w:szCs w:val="31"/>
      <w:shd w:val="clear" w:color="auto" w:fill="FFFFFF"/>
    </w:rPr>
  </w:style>
  <w:style w:type="paragraph" w:customStyle="1" w:styleId="57">
    <w:name w:val="正文文本 (3)1"/>
    <w:basedOn w:val="1"/>
    <w:link w:val="56"/>
    <w:qFormat/>
    <w:uiPriority w:val="0"/>
    <w:pPr>
      <w:shd w:val="clear" w:color="auto" w:fill="FFFFFF"/>
      <w:spacing w:line="624" w:lineRule="exact"/>
      <w:jc w:val="distribute"/>
    </w:pPr>
    <w:rPr>
      <w:rFonts w:ascii="MingLiU" w:eastAsia="MingLiU"/>
      <w:sz w:val="31"/>
      <w:szCs w:val="31"/>
    </w:rPr>
  </w:style>
  <w:style w:type="character" w:customStyle="1" w:styleId="58">
    <w:name w:val="明显参考1"/>
    <w:qFormat/>
    <w:uiPriority w:val="0"/>
    <w:rPr>
      <w:b/>
      <w:color w:val="auto"/>
      <w:sz w:val="21"/>
    </w:rPr>
  </w:style>
  <w:style w:type="character" w:customStyle="1" w:styleId="59">
    <w:name w:val="Char Char13"/>
    <w:qFormat/>
    <w:uiPriority w:val="0"/>
    <w:rPr>
      <w:b/>
      <w:sz w:val="20"/>
    </w:rPr>
  </w:style>
  <w:style w:type="character" w:customStyle="1" w:styleId="60">
    <w:name w:val="不明显强调1"/>
    <w:qFormat/>
    <w:uiPriority w:val="0"/>
    <w:rPr>
      <w:i/>
      <w:color w:val="auto"/>
      <w:sz w:val="21"/>
    </w:rPr>
  </w:style>
  <w:style w:type="character" w:customStyle="1" w:styleId="61">
    <w:name w:val="H2 Char"/>
    <w:qFormat/>
    <w:uiPriority w:val="0"/>
    <w:rPr>
      <w:b/>
      <w:sz w:val="20"/>
    </w:rPr>
  </w:style>
  <w:style w:type="character" w:customStyle="1" w:styleId="62">
    <w:name w:val="正文缩进 Char"/>
    <w:qFormat/>
    <w:uiPriority w:val="0"/>
    <w:rPr>
      <w:sz w:val="20"/>
    </w:rPr>
  </w:style>
  <w:style w:type="character" w:customStyle="1" w:styleId="63">
    <w:name w:val="Char Char4"/>
    <w:qFormat/>
    <w:uiPriority w:val="0"/>
    <w:rPr>
      <w:sz w:val="20"/>
    </w:rPr>
  </w:style>
  <w:style w:type="character" w:customStyle="1" w:styleId="64">
    <w:name w:val="纯文本 Char2"/>
    <w:qFormat/>
    <w:uiPriority w:val="0"/>
    <w:rPr>
      <w:sz w:val="20"/>
    </w:rPr>
  </w:style>
  <w:style w:type="character" w:customStyle="1" w:styleId="65">
    <w:name w:val="书籍标题1"/>
    <w:qFormat/>
    <w:uiPriority w:val="0"/>
    <w:rPr>
      <w:b/>
      <w:i/>
      <w:sz w:val="21"/>
    </w:rPr>
  </w:style>
  <w:style w:type="character" w:customStyle="1" w:styleId="66">
    <w:name w:val="纯文本 Char"/>
    <w:qFormat/>
    <w:uiPriority w:val="99"/>
    <w:rPr>
      <w:sz w:val="20"/>
    </w:rPr>
  </w:style>
  <w:style w:type="character" w:customStyle="1" w:styleId="67">
    <w:name w:val="正文文本缩进字符"/>
    <w:qFormat/>
    <w:uiPriority w:val="0"/>
    <w:rPr>
      <w:sz w:val="20"/>
    </w:rPr>
  </w:style>
  <w:style w:type="character" w:customStyle="1" w:styleId="68">
    <w:name w:val="标题 3 Char"/>
    <w:qFormat/>
    <w:uiPriority w:val="0"/>
    <w:rPr>
      <w:b/>
      <w:sz w:val="20"/>
    </w:rPr>
  </w:style>
  <w:style w:type="character" w:customStyle="1" w:styleId="69">
    <w:name w:val="Char Char41"/>
    <w:qFormat/>
    <w:uiPriority w:val="0"/>
    <w:rPr>
      <w:sz w:val="20"/>
    </w:rPr>
  </w:style>
  <w:style w:type="character" w:customStyle="1" w:styleId="70">
    <w:name w:val="日期 Char"/>
    <w:qFormat/>
    <w:uiPriority w:val="0"/>
    <w:rPr>
      <w:sz w:val="20"/>
    </w:rPr>
  </w:style>
  <w:style w:type="character" w:customStyle="1" w:styleId="71">
    <w:name w:val="标题 1 Char"/>
    <w:qFormat/>
    <w:uiPriority w:val="0"/>
    <w:rPr>
      <w:b/>
      <w:sz w:val="20"/>
    </w:rPr>
  </w:style>
  <w:style w:type="character" w:customStyle="1" w:styleId="72">
    <w:name w:val="apple-converted-space"/>
    <w:qFormat/>
    <w:uiPriority w:val="0"/>
    <w:rPr>
      <w:sz w:val="20"/>
    </w:rPr>
  </w:style>
  <w:style w:type="character" w:customStyle="1" w:styleId="73">
    <w:name w:val="纯文本 Char1"/>
    <w:qFormat/>
    <w:uiPriority w:val="0"/>
    <w:rPr>
      <w:sz w:val="20"/>
    </w:rPr>
  </w:style>
  <w:style w:type="character" w:customStyle="1" w:styleId="74">
    <w:name w:val="纯文本字符"/>
    <w:qFormat/>
    <w:uiPriority w:val="0"/>
    <w:rPr>
      <w:sz w:val="20"/>
    </w:rPr>
  </w:style>
  <w:style w:type="character" w:customStyle="1" w:styleId="75">
    <w:name w:val="不明显参考1"/>
    <w:qFormat/>
    <w:uiPriority w:val="0"/>
    <w:rPr>
      <w:color w:val="auto"/>
      <w:sz w:val="21"/>
    </w:rPr>
  </w:style>
  <w:style w:type="character" w:customStyle="1" w:styleId="76">
    <w:name w:val="标题 Char"/>
    <w:qFormat/>
    <w:uiPriority w:val="0"/>
    <w:rPr>
      <w:b/>
      <w:sz w:val="20"/>
    </w:rPr>
  </w:style>
  <w:style w:type="character" w:customStyle="1" w:styleId="77">
    <w:name w:val="页脚 Char"/>
    <w:qFormat/>
    <w:uiPriority w:val="0"/>
    <w:rPr>
      <w:rFonts w:ascii="Times New Roman" w:hAnsi="Times New Roman" w:eastAsia="宋体" w:cs="Times New Roman"/>
      <w:sz w:val="18"/>
      <w:szCs w:val="18"/>
    </w:rPr>
  </w:style>
  <w:style w:type="character" w:customStyle="1" w:styleId="78">
    <w:name w:val="正文文本 Char"/>
    <w:link w:val="18"/>
    <w:qFormat/>
    <w:uiPriority w:val="0"/>
    <w:rPr>
      <w:rFonts w:ascii="Times New Roman"/>
      <w:sz w:val="21"/>
    </w:rPr>
  </w:style>
  <w:style w:type="character" w:customStyle="1" w:styleId="79">
    <w:name w:val="标题 2 Char"/>
    <w:qFormat/>
    <w:uiPriority w:val="0"/>
    <w:rPr>
      <w:b/>
      <w:sz w:val="20"/>
    </w:rPr>
  </w:style>
  <w:style w:type="character" w:customStyle="1" w:styleId="80">
    <w:name w:val="标题 Char1"/>
    <w:qFormat/>
    <w:uiPriority w:val="0"/>
    <w:rPr>
      <w:b/>
      <w:sz w:val="20"/>
    </w:rPr>
  </w:style>
  <w:style w:type="character" w:customStyle="1" w:styleId="81">
    <w:name w:val="正文文本缩进 Char"/>
    <w:qFormat/>
    <w:uiPriority w:val="0"/>
    <w:rPr>
      <w:sz w:val="20"/>
    </w:rPr>
  </w:style>
  <w:style w:type="character" w:customStyle="1" w:styleId="82">
    <w:name w:val="short_text"/>
    <w:qFormat/>
    <w:uiPriority w:val="0"/>
    <w:rPr>
      <w:sz w:val="20"/>
    </w:rPr>
  </w:style>
  <w:style w:type="character" w:customStyle="1" w:styleId="83">
    <w:name w:val="Char Char Char"/>
    <w:qFormat/>
    <w:uiPriority w:val="0"/>
    <w:rPr>
      <w:sz w:val="20"/>
    </w:rPr>
  </w:style>
  <w:style w:type="paragraph" w:customStyle="1" w:styleId="84">
    <w:name w:val="列出段落1"/>
    <w:basedOn w:val="1"/>
    <w:next w:val="1"/>
    <w:qFormat/>
    <w:uiPriority w:val="0"/>
    <w:pPr>
      <w:ind w:firstLine="420"/>
    </w:pPr>
    <w:rPr>
      <w:rFonts w:ascii="Calibri"/>
    </w:rPr>
  </w:style>
  <w:style w:type="paragraph" w:customStyle="1" w:styleId="85">
    <w:name w:val="p0"/>
    <w:basedOn w:val="1"/>
    <w:next w:val="1"/>
    <w:qFormat/>
    <w:uiPriority w:val="0"/>
    <w:pPr>
      <w:widowControl/>
    </w:pPr>
  </w:style>
  <w:style w:type="paragraph" w:customStyle="1" w:styleId="86">
    <w:name w:val="表格文字"/>
    <w:basedOn w:val="1"/>
    <w:qFormat/>
    <w:uiPriority w:val="99"/>
    <w:pPr>
      <w:spacing w:before="25" w:after="25"/>
      <w:jc w:val="left"/>
    </w:pPr>
    <w:rPr>
      <w:rFonts w:ascii="Calibri"/>
      <w:bCs/>
      <w:spacing w:val="10"/>
      <w:sz w:val="24"/>
    </w:rPr>
  </w:style>
  <w:style w:type="paragraph" w:customStyle="1" w:styleId="87">
    <w:name w:val="1"/>
    <w:basedOn w:val="1"/>
    <w:next w:val="1"/>
    <w:qFormat/>
    <w:uiPriority w:val="0"/>
    <w:rPr>
      <w:rFonts w:ascii="宋体"/>
    </w:rPr>
  </w:style>
  <w:style w:type="paragraph" w:customStyle="1" w:styleId="88">
    <w:name w:val="Char Char Char Char"/>
    <w:basedOn w:val="1"/>
    <w:next w:val="16"/>
    <w:qFormat/>
    <w:uiPriority w:val="0"/>
    <w:rPr>
      <w:rFonts w:ascii="Tahoma"/>
      <w:sz w:val="24"/>
    </w:rPr>
  </w:style>
  <w:style w:type="paragraph" w:styleId="89">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90">
    <w:name w:val="Char Char Char Char Char Char Char"/>
    <w:basedOn w:val="1"/>
    <w:qFormat/>
    <w:uiPriority w:val="0"/>
  </w:style>
  <w:style w:type="paragraph" w:customStyle="1" w:styleId="91">
    <w:name w:val="样式 标题 1 + 居中 段前: 0 磅 段后: 0 磅 行距: 固定值 30 磅"/>
    <w:basedOn w:val="4"/>
    <w:next w:val="1"/>
    <w:qFormat/>
    <w:uiPriority w:val="0"/>
    <w:pPr>
      <w:spacing w:before="0" w:after="0" w:line="600" w:lineRule="exact"/>
      <w:jc w:val="center"/>
    </w:pPr>
  </w:style>
  <w:style w:type="paragraph" w:customStyle="1" w:styleId="92">
    <w:name w:val="Char Char Char1"/>
    <w:basedOn w:val="1"/>
    <w:next w:val="93"/>
    <w:qFormat/>
    <w:uiPriority w:val="0"/>
    <w:rPr>
      <w:rFonts w:ascii="Tahoma"/>
      <w:sz w:val="24"/>
    </w:rPr>
  </w:style>
  <w:style w:type="paragraph" w:customStyle="1" w:styleId="93">
    <w:name w:val="Char1"/>
    <w:basedOn w:val="1"/>
    <w:next w:val="1"/>
    <w:qFormat/>
    <w:uiPriority w:val="0"/>
  </w:style>
  <w:style w:type="paragraph" w:customStyle="1" w:styleId="94">
    <w:name w:val="Char Char Char Char Char Char Char1"/>
    <w:basedOn w:val="1"/>
    <w:next w:val="36"/>
    <w:qFormat/>
    <w:uiPriority w:val="0"/>
  </w:style>
  <w:style w:type="paragraph" w:customStyle="1" w:styleId="95">
    <w:name w:val="普通(网站)1"/>
    <w:basedOn w:val="1"/>
    <w:qFormat/>
    <w:uiPriority w:val="0"/>
    <w:pPr>
      <w:widowControl/>
      <w:spacing w:before="100" w:beforeAutospacing="1" w:after="100" w:afterAutospacing="1" w:line="384" w:lineRule="auto"/>
      <w:jc w:val="left"/>
    </w:pPr>
    <w:rPr>
      <w:rFonts w:ascii="ˎ̥" w:hAnsi="ˎ̥"/>
      <w:color w:val="000000"/>
      <w:sz w:val="24"/>
      <w:szCs w:val="21"/>
      <w:lang w:val="zh-CN"/>
    </w:rPr>
  </w:style>
  <w:style w:type="paragraph" w:customStyle="1" w:styleId="96">
    <w:name w:val="Char"/>
    <w:basedOn w:val="1"/>
    <w:next w:val="1"/>
    <w:qFormat/>
    <w:uiPriority w:val="0"/>
  </w:style>
  <w:style w:type="paragraph" w:customStyle="1" w:styleId="97">
    <w:name w:val="Char Char Char1 Char Char Char Char Char Char Char"/>
    <w:basedOn w:val="1"/>
    <w:next w:val="84"/>
    <w:qFormat/>
    <w:uiPriority w:val="0"/>
  </w:style>
  <w:style w:type="paragraph" w:customStyle="1" w:styleId="98">
    <w:name w:val="样式2"/>
    <w:basedOn w:val="5"/>
    <w:next w:val="99"/>
    <w:qFormat/>
    <w:uiPriority w:val="0"/>
    <w:pPr>
      <w:spacing w:line="415" w:lineRule="auto"/>
      <w:jc w:val="center"/>
    </w:pPr>
    <w:rPr>
      <w:rFonts w:eastAsia="华文中宋"/>
      <w:sz w:val="36"/>
    </w:rPr>
  </w:style>
  <w:style w:type="paragraph" w:customStyle="1" w:styleId="99">
    <w:name w:val="Char Char Char Char Char Char Char Char Char Char Char Char"/>
    <w:basedOn w:val="1"/>
    <w:next w:val="1"/>
    <w:qFormat/>
    <w:uiPriority w:val="0"/>
    <w:pPr>
      <w:widowControl/>
      <w:spacing w:after="160" w:line="240" w:lineRule="exact"/>
    </w:pPr>
  </w:style>
  <w:style w:type="paragraph" w:customStyle="1" w:styleId="100">
    <w:name w:val="列出段落2"/>
    <w:basedOn w:val="1"/>
    <w:next w:val="1"/>
    <w:qFormat/>
    <w:uiPriority w:val="0"/>
    <w:pPr>
      <w:ind w:firstLine="420"/>
    </w:pPr>
    <w:rPr>
      <w:sz w:val="24"/>
    </w:rPr>
  </w:style>
  <w:style w:type="paragraph" w:customStyle="1" w:styleId="101">
    <w:name w:val="彩色列表 - 强调文字颜色 11"/>
    <w:basedOn w:val="1"/>
    <w:next w:val="100"/>
    <w:qFormat/>
    <w:uiPriority w:val="0"/>
    <w:pPr>
      <w:ind w:firstLine="420"/>
    </w:pPr>
    <w:rPr>
      <w:rFonts w:ascii="Calibri"/>
    </w:rPr>
  </w:style>
  <w:style w:type="paragraph" w:customStyle="1" w:styleId="102">
    <w:name w:val="目录 21"/>
    <w:basedOn w:val="1"/>
    <w:next w:val="1"/>
    <w:qFormat/>
    <w:uiPriority w:val="39"/>
    <w:pPr>
      <w:ind w:left="420" w:firstLine="120"/>
    </w:pPr>
    <w:rPr>
      <w:smallCaps/>
      <w:sz w:val="20"/>
    </w:rPr>
  </w:style>
  <w:style w:type="paragraph" w:customStyle="1" w:styleId="103">
    <w:name w:val="默认段落字体 Para Char Char Char Char Char Char Char Char Char Char Char Char Char Char Char Char Char Char Char"/>
    <w:basedOn w:val="1"/>
    <w:next w:val="17"/>
    <w:qFormat/>
    <w:uiPriority w:val="0"/>
    <w:rPr>
      <w:rFonts w:ascii="Calibri"/>
    </w:rPr>
  </w:style>
  <w:style w:type="paragraph" w:customStyle="1" w:styleId="104">
    <w:name w:val="trs_editor"/>
    <w:basedOn w:val="1"/>
    <w:next w:val="2"/>
    <w:qFormat/>
    <w:uiPriority w:val="0"/>
    <w:pPr>
      <w:widowControl/>
      <w:spacing w:before="280" w:after="280"/>
    </w:pPr>
    <w:rPr>
      <w:rFonts w:ascii="宋体"/>
      <w:sz w:val="24"/>
    </w:rPr>
  </w:style>
  <w:style w:type="paragraph" w:customStyle="1" w:styleId="105">
    <w:name w:val="默认段落字体 Para Char Char Char Char Char Char Char Char Char1 Char Char Char Char"/>
    <w:basedOn w:val="1"/>
    <w:next w:val="85"/>
    <w:qFormat/>
    <w:uiPriority w:val="0"/>
    <w:rPr>
      <w:rFonts w:ascii="Tahoma"/>
      <w:sz w:val="24"/>
    </w:rPr>
  </w:style>
  <w:style w:type="paragraph" w:customStyle="1" w:styleId="106">
    <w:name w:val="Char Char Char Char Char Char Char Char Char Char Char Char1"/>
    <w:basedOn w:val="1"/>
    <w:next w:val="1"/>
    <w:qFormat/>
    <w:uiPriority w:val="0"/>
    <w:pPr>
      <w:widowControl/>
      <w:spacing w:after="160" w:line="240" w:lineRule="exact"/>
    </w:pPr>
    <w:rPr>
      <w:rFonts w:ascii="Verdana"/>
      <w:sz w:val="20"/>
    </w:rPr>
  </w:style>
  <w:style w:type="paragraph" w:styleId="107">
    <w:name w:val="List Paragraph"/>
    <w:basedOn w:val="1"/>
    <w:next w:val="1"/>
    <w:qFormat/>
    <w:uiPriority w:val="0"/>
    <w:pPr>
      <w:ind w:firstLine="420"/>
    </w:pPr>
    <w:rPr>
      <w:rFonts w:ascii="Calibri"/>
    </w:rPr>
  </w:style>
  <w:style w:type="paragraph" w:customStyle="1" w:styleId="108">
    <w:name w:val="p16"/>
    <w:basedOn w:val="1"/>
    <w:next w:val="28"/>
    <w:qFormat/>
    <w:uiPriority w:val="0"/>
    <w:pPr>
      <w:widowControl/>
    </w:pPr>
    <w:rPr>
      <w:rFonts w:ascii="宋体"/>
    </w:rPr>
  </w:style>
  <w:style w:type="paragraph" w:styleId="109">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10">
    <w:name w:val="纯文本1"/>
    <w:basedOn w:val="1"/>
    <w:qFormat/>
    <w:uiPriority w:val="0"/>
    <w:pPr>
      <w:jc w:val="left"/>
    </w:pPr>
    <w:rPr>
      <w:rFonts w:ascii="宋体" w:hAnsi="Courier New" w:cs="Courier New"/>
      <w:color w:val="000000"/>
      <w:sz w:val="24"/>
      <w:szCs w:val="21"/>
      <w:lang w:val="zh-CN"/>
    </w:rPr>
  </w:style>
  <w:style w:type="paragraph" w:customStyle="1" w:styleId="111">
    <w:name w:val="正文段"/>
    <w:basedOn w:val="1"/>
    <w:next w:val="106"/>
    <w:qFormat/>
    <w:uiPriority w:val="0"/>
    <w:pPr>
      <w:widowControl/>
      <w:spacing w:after="156"/>
      <w:ind w:firstLine="200"/>
    </w:pPr>
    <w:rPr>
      <w:sz w:val="24"/>
    </w:rPr>
  </w:style>
  <w:style w:type="paragraph" w:customStyle="1" w:styleId="112">
    <w:name w:val="目录标题"/>
    <w:next w:val="1"/>
    <w:qFormat/>
    <w:uiPriority w:val="0"/>
    <w:pPr>
      <w:wordWrap w:val="0"/>
    </w:pPr>
    <w:rPr>
      <w:rFonts w:ascii="Calibri" w:hAnsi="Calibri" w:eastAsia="宋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5040</Words>
  <Characters>28731</Characters>
  <Lines>239</Lines>
  <Paragraphs>67</Paragraphs>
  <ScaleCrop>false</ScaleCrop>
  <LinksUpToDate>false</LinksUpToDate>
  <CharactersWithSpaces>33704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2020-10-21T09:30:00Z</dcterms:created>
  <dc:creator>丁琳</dc:creator>
  <cp:lastModifiedBy>七七</cp:lastModifiedBy>
  <cp:lastPrinted>2020-07-21T07:35:00Z</cp:lastPrinted>
  <dcterms:modified xsi:type="dcterms:W3CDTF">2020-12-22T03:02:13Z</dcterms:modified>
  <dc:title>南财采管〔2012〕3号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