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7" w:leftChars="89"/>
        <w:jc w:val="right"/>
        <w:rPr>
          <w:rFonts w:ascii="仿宋" w:hAnsi="仿宋" w:eastAsia="仿宋"/>
          <w:b/>
          <w:szCs w:val="21"/>
        </w:rPr>
      </w:pPr>
      <w:bookmarkStart w:id="0" w:name="_Toc217446030"/>
      <w:bookmarkStart w:id="1" w:name="_Toc183682338"/>
    </w:p>
    <w:p>
      <w:pPr>
        <w:pStyle w:val="26"/>
        <w:ind w:firstLine="0" w:firstLineChars="0"/>
      </w:pPr>
      <w:bookmarkStart w:id="2" w:name="csmb"/>
      <w:bookmarkEnd w:id="2"/>
      <w:bookmarkStart w:id="3" w:name="jinjicd"/>
      <w:bookmarkEnd w:id="3"/>
    </w:p>
    <w:p>
      <w:pPr>
        <w:pStyle w:val="26"/>
        <w:ind w:firstLine="420"/>
        <w:jc w:val="center"/>
      </w:pPr>
      <w:r>
        <w:drawing>
          <wp:anchor distT="0" distB="0" distL="0" distR="0" simplePos="0" relativeHeight="251659264" behindDoc="0" locked="0" layoutInCell="1" allowOverlap="1">
            <wp:simplePos x="0" y="0"/>
            <wp:positionH relativeFrom="column">
              <wp:posOffset>2493010</wp:posOffset>
            </wp:positionH>
            <wp:positionV relativeFrom="paragraph">
              <wp:posOffset>71120</wp:posOffset>
            </wp:positionV>
            <wp:extent cx="882650" cy="930275"/>
            <wp:effectExtent l="19050" t="0" r="0" b="0"/>
            <wp:wrapSquare wrapText="bothSides"/>
            <wp:docPr id="2" name="图片 3"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科文名片"/>
                    <pic:cNvPicPr>
                      <a:picLocks noChangeAspect="1" noChangeArrowheads="1"/>
                    </pic:cNvPicPr>
                  </pic:nvPicPr>
                  <pic:blipFill>
                    <a:blip r:embed="rId13"/>
                    <a:srcRect/>
                    <a:stretch>
                      <a:fillRect/>
                    </a:stretch>
                  </pic:blipFill>
                  <pic:spPr>
                    <a:xfrm>
                      <a:off x="0" y="0"/>
                      <a:ext cx="882650" cy="930275"/>
                    </a:xfrm>
                    <a:prstGeom prst="rect">
                      <a:avLst/>
                    </a:prstGeom>
                    <a:noFill/>
                    <a:ln w="9525">
                      <a:noFill/>
                      <a:miter lim="800000"/>
                      <a:headEnd/>
                      <a:tailEnd/>
                    </a:ln>
                  </pic:spPr>
                </pic:pic>
              </a:graphicData>
            </a:graphic>
          </wp:anchor>
        </w:drawing>
      </w:r>
    </w:p>
    <w:p>
      <w:pPr>
        <w:pStyle w:val="26"/>
        <w:ind w:firstLine="420"/>
        <w:jc w:val="center"/>
      </w:pPr>
    </w:p>
    <w:p>
      <w:pPr>
        <w:pStyle w:val="26"/>
        <w:ind w:firstLine="420"/>
        <w:jc w:val="center"/>
        <w:rPr>
          <w:rFonts w:ascii="Times New Roman" w:hAnsi="Times New Roman"/>
        </w:rPr>
      </w:pPr>
    </w:p>
    <w:p>
      <w:pPr>
        <w:pStyle w:val="26"/>
        <w:ind w:firstLine="420"/>
        <w:jc w:val="center"/>
        <w:rPr>
          <w:rFonts w:ascii="Times New Roman" w:hAnsi="Times New Roman"/>
        </w:rPr>
      </w:pPr>
    </w:p>
    <w:p>
      <w:pPr>
        <w:pStyle w:val="26"/>
        <w:ind w:firstLine="420"/>
        <w:jc w:val="center"/>
        <w:rPr>
          <w:rFonts w:ascii="Times New Roman" w:hAnsi="Times New Roman"/>
        </w:rPr>
      </w:pPr>
    </w:p>
    <w:p>
      <w:pPr>
        <w:pStyle w:val="26"/>
        <w:ind w:firstLine="420"/>
        <w:jc w:val="center"/>
        <w:rPr>
          <w:rFonts w:ascii="Times New Roman" w:hAnsi="Times New Roman"/>
        </w:rPr>
      </w:pPr>
    </w:p>
    <w:p>
      <w:pPr>
        <w:pStyle w:val="26"/>
        <w:spacing w:line="800" w:lineRule="exact"/>
        <w:ind w:firstLine="0" w:firstLineChars="0"/>
        <w:jc w:val="center"/>
        <w:rPr>
          <w:rFonts w:ascii="黑体" w:hAnsi="Times New Roman" w:eastAsia="黑体"/>
          <w:sz w:val="36"/>
          <w:szCs w:val="36"/>
        </w:rPr>
      </w:pPr>
      <w:r>
        <w:rPr>
          <w:rFonts w:hint="eastAsia" w:ascii="方正美黑简体" w:eastAsia="方正美黑简体"/>
          <w:sz w:val="52"/>
        </w:rPr>
        <w:t>广西科文招标有限公司</w:t>
      </w:r>
    </w:p>
    <w:p>
      <w:pPr>
        <w:spacing w:before="120" w:beforeLines="50"/>
        <w:jc w:val="center"/>
        <w:rPr>
          <w:rFonts w:ascii="仿宋" w:hAnsi="仿宋" w:eastAsia="仿宋"/>
          <w:b/>
          <w:szCs w:val="21"/>
        </w:rPr>
      </w:pPr>
    </w:p>
    <w:p>
      <w:pPr>
        <w:spacing w:before="120" w:beforeLines="50"/>
        <w:jc w:val="center"/>
        <w:rPr>
          <w:rFonts w:ascii="仿宋" w:hAnsi="仿宋" w:eastAsia="仿宋"/>
          <w:b/>
          <w:szCs w:val="21"/>
        </w:rPr>
      </w:pPr>
    </w:p>
    <w:p>
      <w:pPr>
        <w:spacing w:before="120" w:beforeLines="50"/>
        <w:jc w:val="center"/>
        <w:rPr>
          <w:rFonts w:ascii="仿宋" w:hAnsi="仿宋" w:eastAsia="仿宋"/>
          <w:b/>
          <w:szCs w:val="21"/>
        </w:rPr>
      </w:pPr>
    </w:p>
    <w:p>
      <w:pPr>
        <w:spacing w:before="120" w:beforeLines="50"/>
        <w:jc w:val="center"/>
        <w:rPr>
          <w:rFonts w:ascii="仿宋" w:hAnsi="仿宋" w:eastAsia="仿宋"/>
          <w:b/>
          <w:szCs w:val="21"/>
        </w:rPr>
      </w:pPr>
    </w:p>
    <w:p>
      <w:pPr>
        <w:spacing w:before="120" w:beforeLines="50" w:line="1000" w:lineRule="exact"/>
        <w:ind w:firstLine="0" w:firstLineChars="0"/>
        <w:jc w:val="center"/>
        <w:rPr>
          <w:rFonts w:ascii="仿宋" w:hAnsi="仿宋" w:eastAsia="仿宋"/>
          <w:b/>
          <w:sz w:val="84"/>
          <w:szCs w:val="84"/>
        </w:rPr>
      </w:pPr>
      <w:r>
        <w:rPr>
          <w:rFonts w:hint="eastAsia" w:ascii="仿宋" w:hAnsi="仿宋" w:eastAsia="仿宋"/>
          <w:b/>
          <w:sz w:val="84"/>
          <w:szCs w:val="84"/>
        </w:rPr>
        <w:t>公开招标文件</w:t>
      </w:r>
    </w:p>
    <w:p>
      <w:pPr>
        <w:snapToGrid w:val="0"/>
        <w:spacing w:before="120" w:beforeLines="50" w:line="360" w:lineRule="auto"/>
        <w:ind w:firstLine="420"/>
        <w:rPr>
          <w:rFonts w:ascii="仿宋" w:hAnsi="仿宋" w:eastAsia="仿宋"/>
          <w:szCs w:val="21"/>
        </w:rPr>
      </w:pPr>
    </w:p>
    <w:p>
      <w:pPr>
        <w:snapToGrid w:val="0"/>
        <w:spacing w:before="120" w:beforeLines="50" w:line="360" w:lineRule="auto"/>
        <w:ind w:firstLine="420"/>
        <w:rPr>
          <w:rFonts w:ascii="仿宋" w:hAnsi="仿宋" w:eastAsia="仿宋"/>
          <w:szCs w:val="21"/>
        </w:rPr>
      </w:pPr>
    </w:p>
    <w:p>
      <w:pPr>
        <w:snapToGrid w:val="0"/>
        <w:spacing w:before="120" w:beforeLines="50" w:line="360" w:lineRule="auto"/>
        <w:ind w:firstLine="420"/>
        <w:rPr>
          <w:rFonts w:ascii="仿宋" w:hAnsi="仿宋" w:eastAsia="仿宋"/>
          <w:szCs w:val="21"/>
        </w:rPr>
      </w:pPr>
    </w:p>
    <w:p>
      <w:pPr>
        <w:pStyle w:val="26"/>
        <w:snapToGrid w:val="0"/>
        <w:spacing w:before="120" w:after="120" w:line="360" w:lineRule="auto"/>
        <w:ind w:firstLine="482" w:firstLineChars="150"/>
        <w:rPr>
          <w:rFonts w:hint="eastAsia" w:ascii="仿宋" w:hAnsi="仿宋" w:eastAsia="仿宋" w:cs="Times New Roman"/>
          <w:b/>
          <w:sz w:val="32"/>
          <w:szCs w:val="32"/>
          <w:lang w:eastAsia="zh-CN"/>
        </w:rPr>
      </w:pPr>
      <w:r>
        <w:rPr>
          <w:rFonts w:hint="eastAsia" w:ascii="仿宋" w:hAnsi="仿宋" w:eastAsia="仿宋" w:cs="Times New Roman"/>
          <w:b/>
          <w:sz w:val="32"/>
          <w:szCs w:val="32"/>
        </w:rPr>
        <w:t>项目编号：</w:t>
      </w:r>
      <w:r>
        <w:rPr>
          <w:rFonts w:hint="eastAsia" w:ascii="仿宋" w:hAnsi="仿宋" w:eastAsia="仿宋" w:cs="Times New Roman"/>
          <w:b/>
          <w:sz w:val="32"/>
          <w:szCs w:val="32"/>
          <w:lang w:eastAsia="zh-CN"/>
        </w:rPr>
        <w:t>CZZC2020-G3-70088-KWZB(重)</w:t>
      </w:r>
    </w:p>
    <w:p>
      <w:pPr>
        <w:snapToGrid w:val="0"/>
        <w:spacing w:before="120" w:beforeLines="50" w:line="360" w:lineRule="auto"/>
        <w:ind w:firstLine="482" w:firstLineChars="150"/>
        <w:rPr>
          <w:rFonts w:hint="eastAsia" w:ascii="仿宋" w:hAnsi="仿宋" w:eastAsia="仿宋"/>
          <w:b/>
          <w:sz w:val="32"/>
          <w:szCs w:val="32"/>
          <w:lang w:eastAsia="zh-CN"/>
        </w:rPr>
      </w:pPr>
      <w:r>
        <w:rPr>
          <w:rFonts w:hint="eastAsia" w:ascii="仿宋" w:hAnsi="仿宋" w:eastAsia="仿宋"/>
          <w:b/>
          <w:sz w:val="32"/>
          <w:szCs w:val="32"/>
        </w:rPr>
        <w:t>项目名称：</w:t>
      </w:r>
      <w:r>
        <w:rPr>
          <w:rFonts w:hint="eastAsia" w:ascii="仿宋" w:hAnsi="仿宋" w:eastAsia="仿宋"/>
          <w:b/>
          <w:sz w:val="32"/>
          <w:szCs w:val="32"/>
          <w:lang w:eastAsia="zh-CN"/>
        </w:rPr>
        <w:t>天等县高级中学食堂劳务派遣管理服务项目</w:t>
      </w:r>
    </w:p>
    <w:p>
      <w:pPr>
        <w:snapToGrid w:val="0"/>
        <w:spacing w:before="120" w:beforeLines="50" w:line="360" w:lineRule="auto"/>
        <w:ind w:firstLine="482" w:firstLineChars="150"/>
        <w:rPr>
          <w:rFonts w:ascii="仿宋" w:hAnsi="仿宋" w:eastAsia="仿宋"/>
          <w:b/>
          <w:sz w:val="32"/>
          <w:szCs w:val="32"/>
        </w:rPr>
      </w:pPr>
      <w:r>
        <w:rPr>
          <w:rFonts w:hint="eastAsia" w:ascii="仿宋" w:hAnsi="仿宋" w:eastAsia="仿宋"/>
          <w:b/>
          <w:sz w:val="32"/>
          <w:szCs w:val="32"/>
        </w:rPr>
        <w:t>采购单位：天等县高级中学</w:t>
      </w:r>
    </w:p>
    <w:p>
      <w:pPr>
        <w:snapToGrid w:val="0"/>
        <w:spacing w:before="120" w:beforeLines="50" w:line="360" w:lineRule="auto"/>
        <w:ind w:firstLine="482" w:firstLineChars="150"/>
        <w:rPr>
          <w:rFonts w:ascii="仿宋" w:hAnsi="仿宋" w:eastAsia="仿宋"/>
          <w:b/>
          <w:sz w:val="32"/>
          <w:szCs w:val="32"/>
        </w:rPr>
      </w:pPr>
      <w:r>
        <w:rPr>
          <w:rFonts w:hint="eastAsia" w:ascii="仿宋" w:hAnsi="仿宋" w:eastAsia="仿宋"/>
          <w:b/>
          <w:sz w:val="32"/>
          <w:szCs w:val="32"/>
        </w:rPr>
        <w:t>采购代理机构：广西科文招标有限公司</w:t>
      </w:r>
    </w:p>
    <w:p>
      <w:pPr>
        <w:snapToGrid w:val="0"/>
        <w:spacing w:before="120" w:beforeLines="50" w:line="360" w:lineRule="auto"/>
        <w:ind w:firstLine="764" w:firstLineChars="239"/>
        <w:rPr>
          <w:rFonts w:ascii="仿宋" w:hAnsi="仿宋" w:eastAsia="仿宋"/>
          <w:sz w:val="32"/>
          <w:szCs w:val="32"/>
        </w:rPr>
      </w:pPr>
    </w:p>
    <w:p>
      <w:pPr>
        <w:snapToGrid w:val="0"/>
        <w:spacing w:before="120" w:beforeLines="50" w:line="360" w:lineRule="auto"/>
        <w:ind w:firstLine="2891" w:firstLineChars="900"/>
        <w:rPr>
          <w:rFonts w:ascii="仿宋" w:hAnsi="仿宋" w:eastAsia="仿宋"/>
          <w:b/>
          <w:sz w:val="32"/>
          <w:szCs w:val="32"/>
        </w:rPr>
      </w:pPr>
      <w:r>
        <w:rPr>
          <w:rFonts w:hint="eastAsia" w:ascii="仿宋" w:hAnsi="仿宋" w:eastAsia="仿宋"/>
          <w:b/>
          <w:sz w:val="32"/>
          <w:szCs w:val="32"/>
        </w:rPr>
        <w:t>2020年</w:t>
      </w:r>
      <w:r>
        <w:rPr>
          <w:rFonts w:hint="eastAsia" w:ascii="仿宋" w:hAnsi="仿宋" w:eastAsia="仿宋"/>
          <w:b/>
          <w:sz w:val="32"/>
          <w:szCs w:val="32"/>
          <w:lang w:val="en-US" w:eastAsia="zh-CN"/>
        </w:rPr>
        <w:t>11</w:t>
      </w:r>
      <w:r>
        <w:rPr>
          <w:rFonts w:hint="eastAsia" w:ascii="仿宋" w:hAnsi="仿宋" w:eastAsia="仿宋"/>
          <w:b/>
          <w:sz w:val="32"/>
          <w:szCs w:val="32"/>
        </w:rPr>
        <w:t>月</w:t>
      </w:r>
    </w:p>
    <w:p>
      <w:pPr>
        <w:pStyle w:val="26"/>
        <w:spacing w:before="120" w:after="120" w:line="360" w:lineRule="auto"/>
        <w:ind w:firstLine="560"/>
        <w:jc w:val="center"/>
        <w:rPr>
          <w:rFonts w:ascii="仿宋" w:hAnsi="仿宋" w:eastAsia="仿宋"/>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304" w:right="1418" w:bottom="1702" w:left="1418" w:header="851" w:footer="992" w:gutter="0"/>
          <w:pgNumType w:fmt="decimal"/>
          <w:cols w:space="425" w:num="1"/>
          <w:titlePg/>
          <w:docGrid w:linePitch="312" w:charSpace="0"/>
        </w:sectPr>
      </w:pPr>
    </w:p>
    <w:p>
      <w:pPr>
        <w:pStyle w:val="26"/>
        <w:spacing w:before="120" w:after="120" w:line="360" w:lineRule="auto"/>
        <w:ind w:firstLine="560"/>
        <w:jc w:val="center"/>
        <w:rPr>
          <w:rFonts w:ascii="仿宋" w:hAnsi="仿宋" w:eastAsia="仿宋"/>
          <w:sz w:val="28"/>
          <w:szCs w:val="28"/>
        </w:rPr>
      </w:pPr>
    </w:p>
    <w:sdt>
      <w:sdtPr>
        <w:rPr>
          <w:rFonts w:ascii="宋体" w:hAnsi="宋体"/>
          <w:kern w:val="0"/>
          <w:sz w:val="20"/>
          <w:szCs w:val="20"/>
        </w:rPr>
        <w:id w:val="147481028"/>
        <w:docPartObj>
          <w:docPartGallery w:val="Table of Contents"/>
          <w:docPartUnique/>
        </w:docPartObj>
      </w:sdtPr>
      <w:sdtEndPr>
        <w:rPr>
          <w:rFonts w:ascii="仿宋" w:hAnsi="仿宋" w:eastAsia="仿宋"/>
          <w:kern w:val="0"/>
          <w:sz w:val="20"/>
          <w:szCs w:val="21"/>
        </w:rPr>
      </w:sdtEndPr>
      <w:sdtContent>
        <w:p>
          <w:pPr>
            <w:spacing w:line="480" w:lineRule="auto"/>
            <w:ind w:firstLine="0" w:firstLineChars="0"/>
            <w:jc w:val="center"/>
            <w:rPr>
              <w:sz w:val="30"/>
              <w:szCs w:val="30"/>
            </w:rPr>
          </w:pPr>
          <w:r>
            <w:rPr>
              <w:rFonts w:ascii="宋体" w:hAnsi="宋体"/>
              <w:sz w:val="30"/>
              <w:szCs w:val="30"/>
            </w:rPr>
            <w:t>目录</w:t>
          </w:r>
        </w:p>
        <w:p>
          <w:pPr>
            <w:pStyle w:val="258"/>
            <w:tabs>
              <w:tab w:val="right" w:leader="dot" w:pos="9070"/>
            </w:tabs>
            <w:spacing w:line="480" w:lineRule="auto"/>
            <w:rPr>
              <w:sz w:val="30"/>
              <w:szCs w:val="30"/>
            </w:rPr>
          </w:pPr>
          <w:r>
            <w:rPr>
              <w:rFonts w:ascii="仿宋" w:hAnsi="仿宋" w:eastAsia="仿宋"/>
              <w:sz w:val="30"/>
              <w:szCs w:val="30"/>
            </w:rPr>
            <w:fldChar w:fldCharType="begin"/>
          </w:r>
          <w:r>
            <w:rPr>
              <w:rFonts w:ascii="仿宋" w:hAnsi="仿宋" w:eastAsia="仿宋"/>
              <w:sz w:val="30"/>
              <w:szCs w:val="30"/>
            </w:rPr>
            <w:instrText xml:space="preserve">TOC \o "1-1" \h \u </w:instrText>
          </w:r>
          <w:r>
            <w:rPr>
              <w:rFonts w:ascii="仿宋" w:hAnsi="仿宋" w:eastAsia="仿宋"/>
              <w:sz w:val="30"/>
              <w:szCs w:val="30"/>
            </w:rPr>
            <w:fldChar w:fldCharType="separate"/>
          </w:r>
          <w:r>
            <w:fldChar w:fldCharType="begin"/>
          </w:r>
          <w:r>
            <w:instrText xml:space="preserve"> HYPERLINK \l "_Toc11943" </w:instrText>
          </w:r>
          <w:r>
            <w:fldChar w:fldCharType="separate"/>
          </w:r>
          <w:r>
            <w:rPr>
              <w:rFonts w:hint="eastAsia" w:hAnsi="宋体"/>
              <w:sz w:val="30"/>
              <w:szCs w:val="30"/>
            </w:rPr>
            <w:t>第一章  公开招标公告</w:t>
          </w:r>
          <w:r>
            <w:rPr>
              <w:sz w:val="30"/>
              <w:szCs w:val="30"/>
            </w:rPr>
            <w:tab/>
          </w:r>
          <w:r>
            <w:rPr>
              <w:sz w:val="30"/>
              <w:szCs w:val="30"/>
            </w:rPr>
            <w:fldChar w:fldCharType="begin"/>
          </w:r>
          <w:r>
            <w:rPr>
              <w:sz w:val="30"/>
              <w:szCs w:val="30"/>
            </w:rPr>
            <w:instrText xml:space="preserve"> PAGEREF _Toc11943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258"/>
            <w:tabs>
              <w:tab w:val="right" w:leader="dot" w:pos="9070"/>
            </w:tabs>
            <w:spacing w:line="480" w:lineRule="auto"/>
            <w:rPr>
              <w:sz w:val="30"/>
              <w:szCs w:val="30"/>
            </w:rPr>
          </w:pPr>
          <w:r>
            <w:fldChar w:fldCharType="begin"/>
          </w:r>
          <w:r>
            <w:instrText xml:space="preserve"> HYPERLINK \l "_Toc20542" </w:instrText>
          </w:r>
          <w:r>
            <w:fldChar w:fldCharType="separate"/>
          </w:r>
          <w:r>
            <w:rPr>
              <w:rFonts w:hint="eastAsia" w:ascii="宋体" w:hAnsi="宋体"/>
              <w:sz w:val="30"/>
              <w:szCs w:val="30"/>
            </w:rPr>
            <w:t>第二章  招标项目采购需求</w:t>
          </w:r>
          <w:r>
            <w:rPr>
              <w:sz w:val="30"/>
              <w:szCs w:val="30"/>
            </w:rPr>
            <w:tab/>
          </w:r>
          <w:r>
            <w:rPr>
              <w:sz w:val="30"/>
              <w:szCs w:val="30"/>
            </w:rPr>
            <w:fldChar w:fldCharType="begin"/>
          </w:r>
          <w:r>
            <w:rPr>
              <w:sz w:val="30"/>
              <w:szCs w:val="30"/>
            </w:rPr>
            <w:instrText xml:space="preserve"> PAGEREF _Toc20542 </w:instrText>
          </w:r>
          <w:r>
            <w:rPr>
              <w:sz w:val="30"/>
              <w:szCs w:val="30"/>
            </w:rPr>
            <w:fldChar w:fldCharType="separate"/>
          </w:r>
          <w:r>
            <w:rPr>
              <w:sz w:val="30"/>
              <w:szCs w:val="30"/>
            </w:rPr>
            <w:t>4</w:t>
          </w:r>
          <w:r>
            <w:rPr>
              <w:sz w:val="30"/>
              <w:szCs w:val="30"/>
            </w:rPr>
            <w:fldChar w:fldCharType="end"/>
          </w:r>
          <w:r>
            <w:rPr>
              <w:sz w:val="30"/>
              <w:szCs w:val="30"/>
            </w:rPr>
            <w:fldChar w:fldCharType="end"/>
          </w:r>
        </w:p>
        <w:p>
          <w:pPr>
            <w:pStyle w:val="258"/>
            <w:tabs>
              <w:tab w:val="right" w:leader="dot" w:pos="9070"/>
            </w:tabs>
            <w:spacing w:line="480" w:lineRule="auto"/>
            <w:rPr>
              <w:sz w:val="30"/>
              <w:szCs w:val="30"/>
            </w:rPr>
          </w:pPr>
          <w:r>
            <w:fldChar w:fldCharType="begin"/>
          </w:r>
          <w:r>
            <w:instrText xml:space="preserve"> HYPERLINK \l "_Toc4459" </w:instrText>
          </w:r>
          <w:r>
            <w:fldChar w:fldCharType="separate"/>
          </w:r>
          <w:r>
            <w:rPr>
              <w:rFonts w:hint="eastAsia" w:ascii="宋体" w:hAnsi="宋体"/>
              <w:sz w:val="30"/>
              <w:szCs w:val="30"/>
            </w:rPr>
            <w:t>第三章  投标人须知</w:t>
          </w:r>
          <w:r>
            <w:rPr>
              <w:sz w:val="30"/>
              <w:szCs w:val="30"/>
            </w:rPr>
            <w:tab/>
          </w:r>
          <w:r>
            <w:rPr>
              <w:sz w:val="30"/>
              <w:szCs w:val="30"/>
            </w:rPr>
            <w:fldChar w:fldCharType="begin"/>
          </w:r>
          <w:r>
            <w:rPr>
              <w:sz w:val="30"/>
              <w:szCs w:val="30"/>
            </w:rPr>
            <w:instrText xml:space="preserve"> PAGEREF _Toc4459 </w:instrText>
          </w:r>
          <w:r>
            <w:rPr>
              <w:sz w:val="30"/>
              <w:szCs w:val="30"/>
            </w:rPr>
            <w:fldChar w:fldCharType="separate"/>
          </w:r>
          <w:r>
            <w:rPr>
              <w:sz w:val="30"/>
              <w:szCs w:val="30"/>
            </w:rPr>
            <w:t>6</w:t>
          </w:r>
          <w:r>
            <w:rPr>
              <w:sz w:val="30"/>
              <w:szCs w:val="30"/>
            </w:rPr>
            <w:fldChar w:fldCharType="end"/>
          </w:r>
          <w:r>
            <w:rPr>
              <w:sz w:val="30"/>
              <w:szCs w:val="30"/>
            </w:rPr>
            <w:fldChar w:fldCharType="end"/>
          </w:r>
        </w:p>
        <w:p>
          <w:pPr>
            <w:pStyle w:val="258"/>
            <w:tabs>
              <w:tab w:val="right" w:leader="dot" w:pos="9070"/>
            </w:tabs>
            <w:spacing w:line="480" w:lineRule="auto"/>
            <w:rPr>
              <w:sz w:val="30"/>
              <w:szCs w:val="30"/>
            </w:rPr>
          </w:pPr>
          <w:r>
            <w:fldChar w:fldCharType="begin"/>
          </w:r>
          <w:r>
            <w:instrText xml:space="preserve"> HYPERLINK \l "_Toc11932" </w:instrText>
          </w:r>
          <w:r>
            <w:fldChar w:fldCharType="separate"/>
          </w:r>
          <w:r>
            <w:rPr>
              <w:rFonts w:hint="eastAsia" w:hAnsi="宋体"/>
              <w:sz w:val="30"/>
              <w:szCs w:val="30"/>
            </w:rPr>
            <w:t>第四章  评标办法及标准</w:t>
          </w:r>
          <w:r>
            <w:rPr>
              <w:sz w:val="30"/>
              <w:szCs w:val="30"/>
            </w:rPr>
            <w:tab/>
          </w:r>
          <w:r>
            <w:rPr>
              <w:sz w:val="30"/>
              <w:szCs w:val="30"/>
            </w:rPr>
            <w:fldChar w:fldCharType="begin"/>
          </w:r>
          <w:r>
            <w:rPr>
              <w:sz w:val="30"/>
              <w:szCs w:val="30"/>
            </w:rPr>
            <w:instrText xml:space="preserve"> PAGEREF _Toc11932 </w:instrText>
          </w:r>
          <w:r>
            <w:rPr>
              <w:sz w:val="30"/>
              <w:szCs w:val="30"/>
            </w:rPr>
            <w:fldChar w:fldCharType="separate"/>
          </w:r>
          <w:r>
            <w:rPr>
              <w:sz w:val="30"/>
              <w:szCs w:val="30"/>
            </w:rPr>
            <w:t>18</w:t>
          </w:r>
          <w:r>
            <w:rPr>
              <w:sz w:val="30"/>
              <w:szCs w:val="30"/>
            </w:rPr>
            <w:fldChar w:fldCharType="end"/>
          </w:r>
          <w:r>
            <w:rPr>
              <w:sz w:val="30"/>
              <w:szCs w:val="30"/>
            </w:rPr>
            <w:fldChar w:fldCharType="end"/>
          </w:r>
        </w:p>
        <w:p>
          <w:pPr>
            <w:pStyle w:val="258"/>
            <w:tabs>
              <w:tab w:val="right" w:leader="dot" w:pos="9070"/>
            </w:tabs>
            <w:spacing w:line="480" w:lineRule="auto"/>
            <w:rPr>
              <w:sz w:val="30"/>
              <w:szCs w:val="30"/>
            </w:rPr>
          </w:pPr>
          <w:r>
            <w:fldChar w:fldCharType="begin"/>
          </w:r>
          <w:r>
            <w:instrText xml:space="preserve"> HYPERLINK \l "_Toc26574" </w:instrText>
          </w:r>
          <w:r>
            <w:fldChar w:fldCharType="separate"/>
          </w:r>
          <w:r>
            <w:rPr>
              <w:rFonts w:hint="eastAsia" w:hAnsi="宋体"/>
              <w:sz w:val="30"/>
              <w:szCs w:val="30"/>
            </w:rPr>
            <w:t>第五章  合同主要条款格式</w:t>
          </w:r>
          <w:r>
            <w:rPr>
              <w:sz w:val="30"/>
              <w:szCs w:val="30"/>
            </w:rPr>
            <w:tab/>
          </w:r>
          <w:r>
            <w:rPr>
              <w:sz w:val="30"/>
              <w:szCs w:val="30"/>
            </w:rPr>
            <w:fldChar w:fldCharType="begin"/>
          </w:r>
          <w:r>
            <w:rPr>
              <w:sz w:val="30"/>
              <w:szCs w:val="30"/>
            </w:rPr>
            <w:instrText xml:space="preserve"> PAGEREF _Toc26574 </w:instrText>
          </w:r>
          <w:r>
            <w:rPr>
              <w:sz w:val="30"/>
              <w:szCs w:val="30"/>
            </w:rPr>
            <w:fldChar w:fldCharType="separate"/>
          </w:r>
          <w:r>
            <w:rPr>
              <w:sz w:val="30"/>
              <w:szCs w:val="30"/>
            </w:rPr>
            <w:t>20</w:t>
          </w:r>
          <w:r>
            <w:rPr>
              <w:sz w:val="30"/>
              <w:szCs w:val="30"/>
            </w:rPr>
            <w:fldChar w:fldCharType="end"/>
          </w:r>
          <w:r>
            <w:rPr>
              <w:sz w:val="30"/>
              <w:szCs w:val="30"/>
            </w:rPr>
            <w:fldChar w:fldCharType="end"/>
          </w:r>
        </w:p>
        <w:p>
          <w:pPr>
            <w:pStyle w:val="258"/>
            <w:tabs>
              <w:tab w:val="right" w:leader="dot" w:pos="9070"/>
            </w:tabs>
            <w:spacing w:line="480" w:lineRule="auto"/>
            <w:rPr>
              <w:rFonts w:ascii="仿宋" w:hAnsi="仿宋" w:eastAsia="仿宋"/>
              <w:szCs w:val="21"/>
            </w:rPr>
          </w:pPr>
          <w:r>
            <w:fldChar w:fldCharType="begin"/>
          </w:r>
          <w:r>
            <w:instrText xml:space="preserve"> HYPERLINK \l "_Toc8953" </w:instrText>
          </w:r>
          <w:r>
            <w:fldChar w:fldCharType="separate"/>
          </w:r>
          <w:r>
            <w:rPr>
              <w:rFonts w:hint="eastAsia" w:hAnsi="宋体"/>
              <w:sz w:val="30"/>
              <w:szCs w:val="30"/>
            </w:rPr>
            <w:t>第六章　投标文件格式</w:t>
          </w:r>
          <w:r>
            <w:rPr>
              <w:sz w:val="30"/>
              <w:szCs w:val="30"/>
            </w:rPr>
            <w:tab/>
          </w:r>
          <w:r>
            <w:rPr>
              <w:sz w:val="30"/>
              <w:szCs w:val="30"/>
            </w:rPr>
            <w:fldChar w:fldCharType="begin"/>
          </w:r>
          <w:r>
            <w:rPr>
              <w:sz w:val="30"/>
              <w:szCs w:val="30"/>
            </w:rPr>
            <w:instrText xml:space="preserve"> PAGEREF _Toc8953 </w:instrText>
          </w:r>
          <w:r>
            <w:rPr>
              <w:sz w:val="30"/>
              <w:szCs w:val="30"/>
            </w:rPr>
            <w:fldChar w:fldCharType="separate"/>
          </w:r>
          <w:r>
            <w:rPr>
              <w:sz w:val="30"/>
              <w:szCs w:val="30"/>
            </w:rPr>
            <w:t>23</w:t>
          </w:r>
          <w:r>
            <w:rPr>
              <w:sz w:val="30"/>
              <w:szCs w:val="30"/>
            </w:rPr>
            <w:fldChar w:fldCharType="end"/>
          </w:r>
          <w:r>
            <w:rPr>
              <w:sz w:val="30"/>
              <w:szCs w:val="30"/>
            </w:rPr>
            <w:fldChar w:fldCharType="end"/>
          </w:r>
          <w:r>
            <w:rPr>
              <w:rFonts w:ascii="仿宋" w:hAnsi="仿宋" w:eastAsia="仿宋"/>
              <w:sz w:val="30"/>
              <w:szCs w:val="30"/>
            </w:rPr>
            <w:fldChar w:fldCharType="end"/>
          </w:r>
        </w:p>
      </w:sdtContent>
    </w:sdt>
    <w:p>
      <w:pPr>
        <w:spacing w:before="120" w:beforeLines="50" w:line="480" w:lineRule="exact"/>
        <w:ind w:firstLine="420"/>
        <w:rPr>
          <w:rFonts w:ascii="仿宋" w:hAnsi="仿宋" w:eastAsia="仿宋"/>
          <w:szCs w:val="21"/>
        </w:rPr>
      </w:pPr>
    </w:p>
    <w:p>
      <w:pPr>
        <w:spacing w:before="120" w:beforeLines="50" w:line="480" w:lineRule="exact"/>
        <w:ind w:firstLine="420"/>
        <w:rPr>
          <w:rFonts w:ascii="仿宋" w:hAnsi="仿宋" w:eastAsia="仿宋"/>
          <w:szCs w:val="21"/>
        </w:rPr>
      </w:pPr>
    </w:p>
    <w:p>
      <w:pPr>
        <w:spacing w:before="120" w:beforeLines="50" w:line="480" w:lineRule="exact"/>
        <w:ind w:firstLine="420"/>
        <w:rPr>
          <w:rFonts w:ascii="仿宋" w:hAnsi="仿宋" w:eastAsia="仿宋"/>
          <w:szCs w:val="21"/>
        </w:rPr>
      </w:pPr>
    </w:p>
    <w:p>
      <w:pPr>
        <w:spacing w:before="120" w:beforeLines="50" w:line="480" w:lineRule="exact"/>
        <w:ind w:firstLine="420"/>
        <w:rPr>
          <w:rFonts w:ascii="仿宋" w:hAnsi="仿宋" w:eastAsia="仿宋"/>
          <w:szCs w:val="21"/>
        </w:rPr>
      </w:pPr>
    </w:p>
    <w:p>
      <w:pPr>
        <w:spacing w:before="120" w:beforeLines="50" w:line="480" w:lineRule="exact"/>
        <w:ind w:firstLine="420"/>
        <w:rPr>
          <w:rFonts w:ascii="仿宋" w:hAnsi="仿宋" w:eastAsia="仿宋"/>
          <w:szCs w:val="21"/>
        </w:rPr>
      </w:pPr>
    </w:p>
    <w:p>
      <w:pPr>
        <w:spacing w:before="120" w:beforeLines="50" w:line="480" w:lineRule="exact"/>
        <w:ind w:firstLine="420"/>
        <w:rPr>
          <w:rFonts w:ascii="仿宋" w:hAnsi="仿宋" w:eastAsia="仿宋"/>
          <w:szCs w:val="21"/>
        </w:rPr>
      </w:pPr>
    </w:p>
    <w:p>
      <w:pPr>
        <w:spacing w:before="120" w:beforeLines="50" w:line="480" w:lineRule="exact"/>
        <w:ind w:firstLine="420"/>
        <w:rPr>
          <w:rFonts w:ascii="仿宋" w:hAnsi="仿宋" w:eastAsia="仿宋"/>
          <w:szCs w:val="21"/>
        </w:rPr>
      </w:pPr>
    </w:p>
    <w:p>
      <w:pPr>
        <w:spacing w:before="120" w:beforeLines="50" w:line="480" w:lineRule="exact"/>
        <w:ind w:firstLine="420"/>
        <w:rPr>
          <w:rFonts w:ascii="仿宋" w:hAnsi="仿宋" w:eastAsia="仿宋"/>
          <w:szCs w:val="21"/>
        </w:rPr>
      </w:pPr>
    </w:p>
    <w:p>
      <w:pPr>
        <w:spacing w:before="120" w:beforeLines="50" w:line="480" w:lineRule="exact"/>
        <w:ind w:firstLine="420"/>
        <w:rPr>
          <w:rFonts w:ascii="仿宋" w:hAnsi="仿宋" w:eastAsia="仿宋"/>
          <w:szCs w:val="21"/>
        </w:rPr>
      </w:pPr>
    </w:p>
    <w:p>
      <w:pPr>
        <w:spacing w:before="120" w:beforeLines="50" w:line="480" w:lineRule="exact"/>
        <w:ind w:firstLine="420"/>
        <w:rPr>
          <w:rFonts w:ascii="仿宋" w:hAnsi="仿宋" w:eastAsia="仿宋"/>
          <w:szCs w:val="21"/>
        </w:rPr>
      </w:pPr>
    </w:p>
    <w:p>
      <w:pPr>
        <w:spacing w:before="120" w:beforeLines="50" w:line="480" w:lineRule="exact"/>
        <w:ind w:firstLine="420"/>
        <w:rPr>
          <w:rFonts w:ascii="仿宋" w:hAnsi="仿宋" w:eastAsia="仿宋"/>
          <w:szCs w:val="21"/>
        </w:rPr>
      </w:pPr>
    </w:p>
    <w:p>
      <w:pPr>
        <w:spacing w:before="120" w:beforeLines="50" w:line="480" w:lineRule="exact"/>
        <w:ind w:firstLine="0" w:firstLineChars="0"/>
        <w:rPr>
          <w:rFonts w:ascii="仿宋" w:hAnsi="仿宋" w:eastAsia="仿宋"/>
          <w:szCs w:val="21"/>
        </w:rPr>
      </w:pPr>
    </w:p>
    <w:p>
      <w:pPr>
        <w:pStyle w:val="2"/>
        <w:ind w:firstLine="0" w:firstLineChars="0"/>
        <w:sectPr>
          <w:footerReference r:id="rId10" w:type="first"/>
          <w:footerReference r:id="rId9" w:type="default"/>
          <w:pgSz w:w="11906" w:h="16838"/>
          <w:pgMar w:top="1304" w:right="1418" w:bottom="1702" w:left="1418" w:header="851" w:footer="992" w:gutter="0"/>
          <w:pgNumType w:fmt="decimal"/>
          <w:cols w:space="425" w:num="1"/>
          <w:titlePg/>
          <w:docGrid w:linePitch="312" w:charSpace="0"/>
        </w:sectPr>
      </w:pPr>
      <w:bookmarkStart w:id="4" w:name="_Toc254970489"/>
      <w:bookmarkStart w:id="5" w:name="_Toc254970630"/>
      <w:bookmarkStart w:id="6" w:name="_Toc11943"/>
    </w:p>
    <w:p>
      <w:pPr>
        <w:pStyle w:val="2"/>
        <w:ind w:firstLine="0" w:firstLineChars="0"/>
      </w:pPr>
      <w:bookmarkStart w:id="7" w:name="_Toc28359001"/>
      <w:bookmarkStart w:id="8" w:name="_Toc35393789"/>
    </w:p>
    <w:p>
      <w:pPr>
        <w:pStyle w:val="2"/>
        <w:numPr>
          <w:ilvl w:val="0"/>
          <w:numId w:val="2"/>
        </w:numPr>
        <w:ind w:firstLine="0" w:firstLineChars="0"/>
      </w:pPr>
      <w:r>
        <w:rPr>
          <w:rFonts w:hint="eastAsia"/>
        </w:rPr>
        <w:t xml:space="preserve"> 公开招标公告</w:t>
      </w:r>
    </w:p>
    <w:p>
      <w:pPr>
        <w:pStyle w:val="2"/>
        <w:tabs>
          <w:tab w:val="left" w:pos="0"/>
          <w:tab w:val="left" w:pos="3165"/>
          <w:tab w:val="center" w:pos="4153"/>
        </w:tabs>
        <w:autoSpaceDE w:val="0"/>
        <w:autoSpaceDN w:val="0"/>
        <w:adjustRightInd w:val="0"/>
        <w:spacing w:before="0" w:after="0" w:line="360" w:lineRule="auto"/>
        <w:ind w:firstLine="641"/>
        <w:rPr>
          <w:rFonts w:ascii="华文中宋" w:hAnsi="华文中宋" w:eastAsia="华文中宋"/>
        </w:rPr>
      </w:pPr>
      <w:r>
        <w:rPr>
          <w:rFonts w:ascii="华文中宋" w:hAnsi="华文中宋" w:eastAsia="华文中宋"/>
        </w:rPr>
        <w:t>广西科文招标有限公司</w:t>
      </w:r>
    </w:p>
    <w:p>
      <w:pPr>
        <w:pStyle w:val="2"/>
        <w:tabs>
          <w:tab w:val="left" w:pos="0"/>
          <w:tab w:val="left" w:pos="3165"/>
          <w:tab w:val="center" w:pos="4153"/>
        </w:tabs>
        <w:autoSpaceDE w:val="0"/>
        <w:autoSpaceDN w:val="0"/>
        <w:adjustRightInd w:val="0"/>
        <w:spacing w:before="0" w:after="0" w:line="360" w:lineRule="auto"/>
        <w:ind w:firstLine="641"/>
        <w:rPr>
          <w:rFonts w:ascii="仿宋" w:hAnsi="仿宋" w:eastAsia="仿宋"/>
          <w:sz w:val="28"/>
          <w:szCs w:val="28"/>
          <w:u w:val="single"/>
        </w:rPr>
      </w:pPr>
      <w:r>
        <w:rPr>
          <w:rFonts w:hint="eastAsia" w:ascii="华文中宋" w:hAnsi="华文中宋" w:eastAsia="华文中宋"/>
          <w:lang w:eastAsia="zh-CN"/>
        </w:rPr>
        <w:t>天等县高级中学食堂劳务派遣管理服务项目</w:t>
      </w:r>
      <w:r>
        <w:rPr>
          <w:rFonts w:ascii="华文中宋" w:hAnsi="华文中宋" w:eastAsia="华文中宋"/>
        </w:rPr>
        <w:t>（</w:t>
      </w:r>
      <w:r>
        <w:rPr>
          <w:rFonts w:hint="eastAsia" w:ascii="华文中宋" w:hAnsi="华文中宋" w:eastAsia="华文中宋"/>
          <w:lang w:eastAsia="zh-CN"/>
        </w:rPr>
        <w:t>CZZC2020-G3-70088-KWZB(重)</w:t>
      </w:r>
      <w:r>
        <w:rPr>
          <w:rFonts w:ascii="华文中宋" w:hAnsi="华文中宋" w:eastAsia="华文中宋"/>
        </w:rPr>
        <w:t>）</w:t>
      </w:r>
      <w:r>
        <w:rPr>
          <w:rFonts w:hint="eastAsia" w:ascii="华文中宋" w:hAnsi="华文中宋" w:eastAsia="华文中宋"/>
        </w:rPr>
        <w:t>招标公告</w:t>
      </w:r>
      <w:bookmarkEnd w:id="7"/>
      <w:bookmarkEnd w:id="8"/>
    </w:p>
    <w:p>
      <w:pPr>
        <w:ind w:firstLine="420"/>
      </w:pPr>
      <w:r>
        <w:rPr>
          <w:rFonts w:hint="eastAsia"/>
        </w:rPr>
        <w:t>项目概况</w:t>
      </w:r>
    </w:p>
    <w:p>
      <w:pPr>
        <w:ind w:firstLine="420"/>
      </w:pPr>
      <w:r>
        <w:rPr>
          <w:rFonts w:hint="eastAsia"/>
          <w:u w:val="none"/>
          <w:lang w:eastAsia="zh-CN"/>
        </w:rPr>
        <w:t>天等县高级中学食堂劳务派遣管理服务项目</w:t>
      </w:r>
      <w:r>
        <w:rPr>
          <w:rFonts w:hint="eastAsia"/>
        </w:rPr>
        <w:t>招标项目的潜在投标人按本公告第三条要求，通过实名制在线免费获取招标文件，并</w:t>
      </w:r>
      <w:r>
        <w:rPr>
          <w:rFonts w:hint="eastAsia"/>
          <w:u w:val="none"/>
        </w:rPr>
        <w:t>于</w:t>
      </w:r>
      <w:r>
        <w:rPr>
          <w:rFonts w:hint="eastAsia"/>
          <w:u w:val="none"/>
          <w:lang w:eastAsia="zh-CN"/>
        </w:rPr>
        <w:t>2020年12月09日15时00分</w:t>
      </w:r>
      <w:r>
        <w:rPr>
          <w:u w:val="none"/>
        </w:rPr>
        <w:t>（北京时间）</w:t>
      </w:r>
      <w:r>
        <w:rPr>
          <w:rFonts w:hint="eastAsia"/>
        </w:rPr>
        <w:t>前递交投标</w:t>
      </w:r>
      <w:r>
        <w:t>文件</w:t>
      </w:r>
      <w:r>
        <w:rPr>
          <w:rFonts w:hint="eastAsia"/>
        </w:rPr>
        <w:t>。</w:t>
      </w:r>
    </w:p>
    <w:p>
      <w:bookmarkStart w:id="9" w:name="_Toc28359079"/>
      <w:bookmarkStart w:id="10" w:name="_Toc35393621"/>
      <w:bookmarkStart w:id="11" w:name="_Toc35393790"/>
      <w:bookmarkStart w:id="12" w:name="_Toc28359002"/>
      <w:bookmarkStart w:id="13" w:name="_Hlk24379207"/>
      <w:r>
        <w:rPr>
          <w:rFonts w:hint="eastAsia"/>
          <w:b/>
          <w:bCs/>
        </w:rPr>
        <w:t>一、项目基本情况</w:t>
      </w:r>
      <w:bookmarkEnd w:id="9"/>
      <w:bookmarkEnd w:id="10"/>
      <w:bookmarkEnd w:id="11"/>
      <w:bookmarkEnd w:id="12"/>
    </w:p>
    <w:p>
      <w:pPr>
        <w:ind w:firstLine="840" w:firstLineChars="400"/>
        <w:rPr>
          <w:rFonts w:hint="eastAsia" w:eastAsia="宋体"/>
          <w:lang w:eastAsia="zh-CN"/>
        </w:rPr>
      </w:pPr>
      <w:r>
        <w:rPr>
          <w:rFonts w:hint="eastAsia"/>
        </w:rPr>
        <w:t>项目编号：</w:t>
      </w:r>
      <w:r>
        <w:rPr>
          <w:rFonts w:hint="eastAsia"/>
          <w:lang w:eastAsia="zh-CN"/>
        </w:rPr>
        <w:t>CZZC2020-G3-70088-KWZB(重)</w:t>
      </w:r>
    </w:p>
    <w:p>
      <w:pPr>
        <w:ind w:firstLine="840" w:firstLineChars="400"/>
      </w:pPr>
      <w:r>
        <w:rPr>
          <w:rFonts w:hint="eastAsia"/>
        </w:rPr>
        <w:t>政府采购计划编号：</w:t>
      </w:r>
      <w:bookmarkEnd w:id="13"/>
      <w:r>
        <w:rPr>
          <w:rFonts w:hint="eastAsia"/>
        </w:rPr>
        <w:t>TDZC2020-G3-00246-001</w:t>
      </w:r>
    </w:p>
    <w:p>
      <w:pPr>
        <w:ind w:firstLine="840" w:firstLineChars="400"/>
        <w:rPr>
          <w:rFonts w:hint="eastAsia" w:eastAsia="宋体"/>
          <w:lang w:eastAsia="zh-CN"/>
        </w:rPr>
      </w:pPr>
      <w:r>
        <w:rPr>
          <w:rFonts w:hint="eastAsia"/>
        </w:rPr>
        <w:t>项目名称：</w:t>
      </w:r>
      <w:r>
        <w:rPr>
          <w:rFonts w:hint="eastAsia"/>
          <w:lang w:eastAsia="zh-CN"/>
        </w:rPr>
        <w:t>天等县高级中学食堂劳务派遣管理服务项目</w:t>
      </w:r>
    </w:p>
    <w:p>
      <w:pPr>
        <w:ind w:firstLine="840" w:firstLineChars="400"/>
        <w:rPr>
          <w:rFonts w:hint="eastAsia"/>
          <w:color w:val="auto"/>
          <w:lang w:val="en-US" w:eastAsia="zh-CN"/>
        </w:rPr>
      </w:pPr>
      <w:r>
        <w:rPr>
          <w:rFonts w:hint="eastAsia"/>
        </w:rPr>
        <w:t>预算</w:t>
      </w:r>
      <w:r>
        <w:rPr>
          <w:rFonts w:hint="eastAsia"/>
          <w:color w:val="auto"/>
        </w:rPr>
        <w:t>金额：</w:t>
      </w:r>
      <w:r>
        <w:rPr>
          <w:rFonts w:hint="eastAsia"/>
          <w:color w:val="auto"/>
          <w:lang w:eastAsia="zh-CN"/>
        </w:rPr>
        <w:t>叁佰玖拾万元整</w:t>
      </w:r>
      <w:r>
        <w:rPr>
          <w:rFonts w:hint="eastAsia"/>
          <w:color w:val="auto"/>
          <w:lang w:val="en-US" w:eastAsia="zh-CN"/>
        </w:rPr>
        <w:t>（￥</w:t>
      </w:r>
      <w:r>
        <w:rPr>
          <w:rFonts w:hint="eastAsia"/>
          <w:color w:val="auto"/>
        </w:rPr>
        <w:t>3,900,000.00</w:t>
      </w:r>
      <w:r>
        <w:rPr>
          <w:rFonts w:hint="eastAsia"/>
          <w:color w:val="auto"/>
          <w:lang w:val="en-US" w:eastAsia="zh-CN"/>
        </w:rPr>
        <w:t>）</w:t>
      </w:r>
    </w:p>
    <w:p>
      <w:pPr>
        <w:ind w:firstLine="840" w:firstLineChars="400"/>
        <w:rPr>
          <w:rFonts w:hint="eastAsia" w:eastAsia="宋体"/>
          <w:lang w:eastAsia="zh-CN"/>
        </w:rPr>
      </w:pPr>
      <w:r>
        <w:rPr>
          <w:rFonts w:hint="eastAsia"/>
        </w:rPr>
        <w:t>最高限价：与预算金额一致</w:t>
      </w:r>
    </w:p>
    <w:p>
      <w:pPr>
        <w:ind w:left="630" w:leftChars="300" w:firstLine="210" w:firstLineChars="100"/>
        <w:rPr>
          <w:rFonts w:hint="eastAsia"/>
        </w:rPr>
      </w:pPr>
      <w:r>
        <w:rPr>
          <w:rFonts w:hint="eastAsia"/>
        </w:rPr>
        <w:t>采购需求：</w:t>
      </w:r>
      <w:r>
        <w:rPr>
          <w:rFonts w:hint="eastAsia"/>
          <w:lang w:eastAsia="zh-CN"/>
        </w:rPr>
        <w:t>天等县高级中学食堂劳务派遣管理服务项目</w:t>
      </w:r>
      <w:r>
        <w:rPr>
          <w:rFonts w:hint="eastAsia"/>
        </w:rPr>
        <w:t>一项</w:t>
      </w:r>
      <w:r>
        <w:rPr>
          <w:rFonts w:hint="eastAsia"/>
          <w:lang w:eastAsia="zh-CN"/>
        </w:rPr>
        <w:t>，</w:t>
      </w:r>
      <w:r>
        <w:rPr>
          <w:rFonts w:hint="eastAsia"/>
        </w:rPr>
        <w:t>如需进一步了解详细内容，详见招标文件。</w:t>
      </w:r>
    </w:p>
    <w:p>
      <w:pPr>
        <w:ind w:firstLine="630" w:firstLineChars="300"/>
      </w:pPr>
      <w:r>
        <w:rPr>
          <w:rFonts w:hint="eastAsia"/>
        </w:rPr>
        <w:t>合同履行期限：具体详见招标文件</w:t>
      </w:r>
    </w:p>
    <w:p>
      <w:pPr>
        <w:ind w:firstLine="630" w:firstLineChars="300"/>
      </w:pPr>
      <w:r>
        <w:rPr>
          <w:rFonts w:hint="eastAsia"/>
        </w:rPr>
        <w:t>本项目（是</w:t>
      </w:r>
      <w:r>
        <w:t>/否</w:t>
      </w:r>
      <w:r>
        <w:rPr>
          <w:rFonts w:hint="eastAsia"/>
        </w:rPr>
        <w:t>）接受联合体投标：否。</w:t>
      </w:r>
    </w:p>
    <w:p>
      <w:pPr>
        <w:rPr>
          <w:b/>
          <w:bCs/>
        </w:rPr>
      </w:pPr>
      <w:bookmarkStart w:id="14" w:name="_Toc35393791"/>
      <w:bookmarkStart w:id="15" w:name="_Toc35393622"/>
      <w:bookmarkStart w:id="16" w:name="_Toc28359003"/>
      <w:bookmarkStart w:id="17" w:name="_Toc28359080"/>
      <w:r>
        <w:rPr>
          <w:rFonts w:hint="eastAsia"/>
          <w:b/>
          <w:bCs/>
        </w:rPr>
        <w:t>二、申请人的资格要求：</w:t>
      </w:r>
      <w:bookmarkEnd w:id="14"/>
      <w:bookmarkEnd w:id="15"/>
      <w:bookmarkEnd w:id="16"/>
      <w:bookmarkEnd w:id="17"/>
    </w:p>
    <w:p>
      <w:pPr>
        <w:ind w:firstLine="630" w:firstLineChars="300"/>
      </w:pPr>
      <w:r>
        <w:rPr>
          <w:rFonts w:hint="eastAsia"/>
        </w:rPr>
        <w:t>1.满足《中华人民共和国政府采购法》第二十二条规定；</w:t>
      </w:r>
    </w:p>
    <w:p>
      <w:pPr>
        <w:ind w:firstLine="630" w:firstLineChars="300"/>
      </w:pPr>
      <w:bookmarkStart w:id="18" w:name="_Toc28359004"/>
      <w:bookmarkStart w:id="19" w:name="_Toc28359081"/>
      <w:r>
        <w:t>2</w:t>
      </w:r>
      <w:r>
        <w:rPr>
          <w:rFonts w:hint="eastAsia"/>
        </w:rPr>
        <w:t>.落实政府采购政策需满足的资格要求：无</w:t>
      </w:r>
    </w:p>
    <w:p>
      <w:pPr>
        <w:ind w:firstLine="630" w:firstLineChars="300"/>
      </w:pPr>
      <w:r>
        <w:rPr>
          <w:rFonts w:hint="eastAsia"/>
        </w:rPr>
        <w:t>3.本项目的特定资格要求：无</w:t>
      </w:r>
    </w:p>
    <w:p>
      <w:pPr>
        <w:rPr>
          <w:b/>
          <w:bCs/>
        </w:rPr>
      </w:pPr>
      <w:bookmarkStart w:id="20" w:name="_Toc35393792"/>
      <w:bookmarkStart w:id="21" w:name="_Toc35393623"/>
      <w:r>
        <w:rPr>
          <w:rFonts w:hint="eastAsia"/>
          <w:b/>
          <w:bCs/>
        </w:rPr>
        <w:t>三、获取招标文件</w:t>
      </w:r>
      <w:bookmarkEnd w:id="18"/>
      <w:bookmarkEnd w:id="19"/>
      <w:bookmarkEnd w:id="20"/>
      <w:bookmarkEnd w:id="21"/>
    </w:p>
    <w:p>
      <w:pPr>
        <w:ind w:firstLine="630" w:firstLineChars="300"/>
      </w:pPr>
      <w:r>
        <w:rPr>
          <w:rFonts w:hint="eastAsia"/>
        </w:rPr>
        <w:t>1.时间：</w:t>
      </w:r>
      <w:bookmarkStart w:id="22" w:name="_Toc28359005"/>
      <w:bookmarkStart w:id="23" w:name="_Toc28359082"/>
      <w:bookmarkStart w:id="24" w:name="_Toc35393624"/>
      <w:bookmarkStart w:id="25" w:name="_Toc35393793"/>
      <w:r>
        <w:rPr>
          <w:rFonts w:hint="eastAsia"/>
        </w:rPr>
        <w:t>自公告发出之时起至</w:t>
      </w:r>
      <w:r>
        <w:rPr>
          <w:rFonts w:hint="eastAsia"/>
          <w:u w:val="none"/>
        </w:rPr>
        <w:t>2020年</w:t>
      </w:r>
      <w:r>
        <w:rPr>
          <w:rFonts w:hint="eastAsia"/>
          <w:u w:val="none"/>
          <w:lang w:val="en-US" w:eastAsia="zh-CN"/>
        </w:rPr>
        <w:t>11</w:t>
      </w:r>
      <w:r>
        <w:rPr>
          <w:rFonts w:hint="eastAsia"/>
          <w:u w:val="none"/>
        </w:rPr>
        <w:t>月</w:t>
      </w:r>
      <w:r>
        <w:rPr>
          <w:rFonts w:hint="eastAsia"/>
          <w:u w:val="none"/>
          <w:lang w:val="en-US" w:eastAsia="zh-CN"/>
        </w:rPr>
        <w:t>25</w:t>
      </w:r>
      <w:r>
        <w:rPr>
          <w:rFonts w:hint="eastAsia"/>
          <w:u w:val="none"/>
        </w:rPr>
        <w:t>日</w:t>
      </w:r>
      <w:r>
        <w:rPr>
          <w:rFonts w:hint="eastAsia"/>
        </w:rPr>
        <w:t>止，9时00分～12时00分；15时00分～18时00分，双休日和法定节假日不办理业务。</w:t>
      </w:r>
    </w:p>
    <w:p>
      <w:pPr>
        <w:ind w:firstLine="630" w:firstLineChars="300"/>
      </w:pPr>
      <w:r>
        <w:rPr>
          <w:rFonts w:hint="eastAsia"/>
        </w:rPr>
        <w:t>2.获取方式：实行供应商实名制在线免费获</w:t>
      </w:r>
      <w:bookmarkStart w:id="144" w:name="_GoBack"/>
      <w:r>
        <w:rPr>
          <w:rFonts w:hint="eastAsia"/>
        </w:rPr>
        <w:t>取</w:t>
      </w:r>
      <w:bookmarkEnd w:id="144"/>
      <w:r>
        <w:rPr>
          <w:rFonts w:hint="eastAsia"/>
        </w:rPr>
        <w:t>招标文件。</w:t>
      </w:r>
    </w:p>
    <w:p>
      <w:pPr>
        <w:ind w:firstLine="630" w:firstLineChars="300"/>
      </w:pPr>
      <w:r>
        <w:rPr>
          <w:rFonts w:hint="eastAsia"/>
        </w:rPr>
        <w:t>注：</w:t>
      </w:r>
    </w:p>
    <w:p>
      <w:pPr>
        <w:ind w:firstLine="630" w:firstLineChars="300"/>
      </w:pPr>
      <w:r>
        <w:rPr>
          <w:rFonts w:hint="eastAsia"/>
        </w:rPr>
        <w:t>（1)供应商须登录政采云平台（www.zcygov.cn）在“供应商入驻”完成帐号注册后，登录政采云平台“项目采购——获取招标文件”模块自行下载招标文件。</w:t>
      </w:r>
    </w:p>
    <w:p>
      <w:pPr>
        <w:ind w:firstLine="630" w:firstLineChars="300"/>
      </w:pPr>
      <w:r>
        <w:rPr>
          <w:rFonts w:hint="eastAsia"/>
        </w:rPr>
        <w:t>(2)已获取招标文件的供应商不等于符合本项目的供应商资格条件。</w:t>
      </w:r>
    </w:p>
    <w:p>
      <w:pPr>
        <w:ind w:firstLine="630" w:firstLineChars="300"/>
      </w:pPr>
      <w:r>
        <w:rPr>
          <w:rFonts w:hint="eastAsia"/>
        </w:rPr>
        <w:t>(3)如在政采云平台操作过程中遇到问题或者需要技术支持，请致电政采云客服热线：400-881-7190。</w:t>
      </w:r>
    </w:p>
    <w:p>
      <w:pPr>
        <w:ind w:firstLine="632" w:firstLineChars="300"/>
        <w:rPr>
          <w:b/>
          <w:bCs/>
        </w:rPr>
      </w:pPr>
      <w:r>
        <w:rPr>
          <w:rFonts w:hint="eastAsia"/>
          <w:b/>
          <w:bCs/>
        </w:rPr>
        <w:t>四、提交投标文件</w:t>
      </w:r>
      <w:bookmarkEnd w:id="22"/>
      <w:bookmarkEnd w:id="23"/>
      <w:r>
        <w:rPr>
          <w:rFonts w:hint="eastAsia"/>
          <w:b/>
          <w:bCs/>
        </w:rPr>
        <w:t>截止时间、开标时间和地点</w:t>
      </w:r>
      <w:bookmarkEnd w:id="24"/>
      <w:bookmarkEnd w:id="25"/>
    </w:p>
    <w:p>
      <w:pPr>
        <w:ind w:firstLine="630" w:firstLineChars="300"/>
      </w:pPr>
      <w:r>
        <w:rPr>
          <w:rFonts w:hint="eastAsia"/>
        </w:rPr>
        <w:t>投标文件截止时间、开标时间：</w:t>
      </w:r>
      <w:r>
        <w:rPr>
          <w:rFonts w:hint="eastAsia"/>
          <w:lang w:eastAsia="zh-CN"/>
        </w:rPr>
        <w:t>2020年12月09日15时00分</w:t>
      </w:r>
      <w:r>
        <w:rPr>
          <w:rFonts w:hint="eastAsia"/>
        </w:rPr>
        <w:t>（北京时间）</w:t>
      </w:r>
    </w:p>
    <w:p>
      <w:pPr>
        <w:ind w:firstLine="630" w:firstLineChars="300"/>
      </w:pPr>
      <w:r>
        <w:rPr>
          <w:rFonts w:hint="eastAsia"/>
        </w:rPr>
        <w:t>地点：崇左市公共资源交易中心（崇左市城南新区石景林路东段政务服务中心综合楼五楼）（具体安排详见</w:t>
      </w:r>
      <w:r>
        <w:t>5楼</w:t>
      </w:r>
      <w:r>
        <w:rPr>
          <w:rFonts w:hint="eastAsia"/>
        </w:rPr>
        <w:t>电子大屏幕场地安排表）（逾期送达或未密封将予以拒收或作无效投标文件处理）</w:t>
      </w:r>
    </w:p>
    <w:p>
      <w:pPr>
        <w:rPr>
          <w:b/>
          <w:bCs/>
        </w:rPr>
      </w:pPr>
      <w:bookmarkStart w:id="26" w:name="_Toc35393794"/>
      <w:bookmarkStart w:id="27" w:name="_Toc28359084"/>
      <w:bookmarkStart w:id="28" w:name="_Toc35393625"/>
      <w:bookmarkStart w:id="29" w:name="_Toc28359007"/>
      <w:r>
        <w:rPr>
          <w:rFonts w:hint="eastAsia"/>
          <w:b/>
          <w:bCs/>
        </w:rPr>
        <w:t>五、公告期限</w:t>
      </w:r>
      <w:bookmarkEnd w:id="26"/>
      <w:bookmarkEnd w:id="27"/>
      <w:bookmarkEnd w:id="28"/>
      <w:bookmarkEnd w:id="29"/>
    </w:p>
    <w:p>
      <w:pPr>
        <w:ind w:firstLine="630" w:firstLineChars="300"/>
      </w:pPr>
      <w:r>
        <w:rPr>
          <w:rFonts w:hint="eastAsia"/>
        </w:rPr>
        <w:t>自本公告发布之日起5个工作日。</w:t>
      </w:r>
    </w:p>
    <w:p>
      <w:pPr>
        <w:rPr>
          <w:b/>
          <w:bCs/>
        </w:rPr>
      </w:pPr>
      <w:bookmarkStart w:id="30" w:name="_Toc35393626"/>
      <w:bookmarkStart w:id="31" w:name="_Toc35393795"/>
      <w:r>
        <w:rPr>
          <w:rFonts w:hint="eastAsia"/>
          <w:b/>
          <w:bCs/>
        </w:rPr>
        <w:t>六、其他补充事宜</w:t>
      </w:r>
      <w:bookmarkEnd w:id="30"/>
      <w:bookmarkEnd w:id="31"/>
    </w:p>
    <w:p>
      <w:pPr>
        <w:ind w:firstLine="420"/>
      </w:pPr>
      <w:r>
        <w:rPr>
          <w:rFonts w:hint="eastAsia"/>
        </w:rPr>
        <w:t xml:space="preserve"> 1、本项目需要落实的政府采购政策：</w:t>
      </w:r>
    </w:p>
    <w:p>
      <w:pPr>
        <w:ind w:firstLine="420"/>
      </w:pPr>
      <w:r>
        <w:rPr>
          <w:rFonts w:hint="eastAsia"/>
        </w:rPr>
        <w:t>《政府采购促进中小企业发展暂行办法》（财库[2011]181号），《关于我区政府采购支持监狱企业发展有关问题的通知》（桂财采[2015]24号），《三部门联合发布关于促进残疾人就业政府采购政策的通知》（财库〔2017〕141号），强制采购、优先采购节能产品，优先采购环境标志产品，《招标采购促进广西工业产品产销对接实施细则》（桂政办发〔2015〕78号）</w:t>
      </w:r>
    </w:p>
    <w:p>
      <w:pPr>
        <w:ind w:firstLine="420"/>
      </w:pPr>
      <w:r>
        <w:rPr>
          <w:rFonts w:hint="eastAsia"/>
        </w:rPr>
        <w:t>2、单位负责人为同一人或者存在直接控股、管理关系的不同供应商，不得参加同一合同项下的政府采购活动。除单一来源采购项目外，为采购项目提供整体咨询、规范编制或者项目管理、监理、检测等服务的供应商，不得再参加该采购项目的其他采购活动。</w:t>
      </w:r>
    </w:p>
    <w:p>
      <w:pPr>
        <w:ind w:firstLine="420"/>
      </w:pPr>
      <w:r>
        <w:rPr>
          <w:rFonts w:hint="eastAsia"/>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ind w:firstLine="420"/>
      </w:pPr>
      <w:r>
        <w:rPr>
          <w:rFonts w:hint="eastAsia"/>
        </w:rPr>
        <w:t>4.网上查询地址</w:t>
      </w:r>
    </w:p>
    <w:p>
      <w:pPr>
        <w:ind w:firstLine="420"/>
      </w:pPr>
      <w:r>
        <w:rPr>
          <w:rFonts w:hint="eastAsia"/>
        </w:rPr>
        <w:t>www.ccgp.gov.cn（中国政府采购网）、http://zfcg.gxzf.gov.cn/（广西壮族自治区政府采购网）、www.czjyzx.gov.cn（崇左市公共资源交易中心网）</w:t>
      </w:r>
    </w:p>
    <w:p>
      <w:pPr>
        <w:rPr>
          <w:b/>
          <w:bCs/>
        </w:rPr>
      </w:pPr>
      <w:bookmarkStart w:id="32" w:name="_Toc35393796"/>
      <w:bookmarkStart w:id="33" w:name="_Toc28359085"/>
      <w:bookmarkStart w:id="34" w:name="_Toc28359008"/>
      <w:bookmarkStart w:id="35" w:name="_Toc35393627"/>
      <w:r>
        <w:rPr>
          <w:rFonts w:hint="eastAsia"/>
          <w:b/>
          <w:bCs/>
        </w:rPr>
        <w:t>七、对本次招标提出询问，请按以下方式联系。</w:t>
      </w:r>
      <w:bookmarkEnd w:id="32"/>
      <w:bookmarkEnd w:id="33"/>
      <w:bookmarkEnd w:id="34"/>
      <w:bookmarkEnd w:id="35"/>
    </w:p>
    <w:p>
      <w:pPr>
        <w:ind w:firstLine="420"/>
      </w:pPr>
      <w:r>
        <w:rPr>
          <w:rFonts w:hint="eastAsia"/>
        </w:rPr>
        <w:t>　　1.采购人信息</w:t>
      </w:r>
    </w:p>
    <w:p>
      <w:pPr>
        <w:ind w:firstLine="840" w:firstLineChars="400"/>
      </w:pPr>
      <w:r>
        <w:rPr>
          <w:rFonts w:hint="eastAsia"/>
        </w:rPr>
        <w:t>名 称：天等县高级中学</w:t>
      </w:r>
    </w:p>
    <w:p>
      <w:pPr>
        <w:ind w:firstLine="840" w:firstLineChars="400"/>
      </w:pPr>
      <w:r>
        <w:rPr>
          <w:rFonts w:hint="eastAsia"/>
        </w:rPr>
        <w:t>地址：广西崇左市天等县教育局003号</w:t>
      </w:r>
    </w:p>
    <w:p>
      <w:pPr>
        <w:ind w:firstLine="840" w:firstLineChars="400"/>
      </w:pPr>
      <w:r>
        <w:rPr>
          <w:rFonts w:hint="eastAsia"/>
        </w:rPr>
        <w:t>联系方式：</w:t>
      </w:r>
      <w:r>
        <w:rPr>
          <w:rFonts w:hint="eastAsia"/>
          <w:lang w:eastAsia="zh-CN"/>
        </w:rPr>
        <w:t>梁</w:t>
      </w:r>
      <w:r>
        <w:rPr>
          <w:rFonts w:hint="eastAsia"/>
        </w:rPr>
        <w:t xml:space="preserve">工， 联系电话：0771-3621885　　　　　　　　　　　 </w:t>
      </w:r>
      <w:bookmarkStart w:id="36" w:name="_Toc28359086"/>
      <w:bookmarkStart w:id="37" w:name="_Toc28359009"/>
    </w:p>
    <w:p>
      <w:pPr>
        <w:ind w:firstLine="840" w:firstLineChars="400"/>
      </w:pPr>
      <w:r>
        <w:rPr>
          <w:rFonts w:hint="eastAsia"/>
        </w:rPr>
        <w:t>2.采购代理机构信息</w:t>
      </w:r>
      <w:bookmarkEnd w:id="36"/>
      <w:bookmarkEnd w:id="37"/>
    </w:p>
    <w:p>
      <w:pPr>
        <w:ind w:firstLine="840" w:firstLineChars="400"/>
      </w:pPr>
      <w:r>
        <w:rPr>
          <w:rFonts w:hint="eastAsia"/>
        </w:rPr>
        <w:t>名 称：广西科文招标有限公司崇左分公司</w:t>
      </w:r>
    </w:p>
    <w:p>
      <w:pPr>
        <w:ind w:firstLine="840" w:firstLineChars="400"/>
      </w:pPr>
      <w:r>
        <w:rPr>
          <w:rFonts w:hint="eastAsia"/>
        </w:rPr>
        <w:t>地　址：广西崇左市花山路万隆商务领寓1-1-301室</w:t>
      </w:r>
    </w:p>
    <w:p>
      <w:pPr>
        <w:ind w:firstLine="840" w:firstLineChars="400"/>
      </w:pPr>
      <w:r>
        <w:rPr>
          <w:rFonts w:hint="eastAsia"/>
        </w:rPr>
        <w:t>联系方式：韦工，联系电话：0771-</w:t>
      </w:r>
      <w:bookmarkStart w:id="38" w:name="_Toc28359010"/>
      <w:bookmarkStart w:id="39" w:name="_Toc28359087"/>
      <w:r>
        <w:rPr>
          <w:rFonts w:hint="eastAsia"/>
        </w:rPr>
        <w:t>7963773，传真：0771-7963938</w:t>
      </w:r>
    </w:p>
    <w:p>
      <w:pPr>
        <w:ind w:firstLine="840" w:firstLineChars="400"/>
      </w:pPr>
      <w:r>
        <w:rPr>
          <w:rFonts w:hint="eastAsia"/>
        </w:rPr>
        <w:t>3.项目</w:t>
      </w:r>
      <w:r>
        <w:t>联系方式</w:t>
      </w:r>
      <w:bookmarkEnd w:id="38"/>
      <w:bookmarkEnd w:id="39"/>
    </w:p>
    <w:p>
      <w:pPr>
        <w:ind w:firstLine="840" w:firstLineChars="400"/>
      </w:pPr>
      <w:r>
        <w:rPr>
          <w:rFonts w:hint="eastAsia"/>
        </w:rPr>
        <w:t>项目联系人：韦工</w:t>
      </w:r>
    </w:p>
    <w:p>
      <w:pPr>
        <w:ind w:firstLine="840" w:firstLineChars="400"/>
      </w:pPr>
      <w:r>
        <w:rPr>
          <w:rFonts w:hint="eastAsia"/>
        </w:rPr>
        <w:t>电　话：0771-7963773</w:t>
      </w:r>
    </w:p>
    <w:p>
      <w:pPr>
        <w:ind w:firstLine="840" w:firstLineChars="400"/>
      </w:pPr>
      <w:r>
        <w:rPr>
          <w:rFonts w:hint="eastAsia"/>
        </w:rPr>
        <w:t>4.</w:t>
      </w:r>
      <w:r>
        <w:t>监督部门</w:t>
      </w:r>
    </w:p>
    <w:p>
      <w:pPr>
        <w:ind w:firstLine="630" w:firstLineChars="300"/>
      </w:pPr>
      <w:r>
        <w:rPr>
          <w:rFonts w:hint="eastAsia"/>
        </w:rPr>
        <w:t>天等县政府采购管理办公室，</w:t>
      </w:r>
      <w:r>
        <w:t>电话：</w:t>
      </w:r>
      <w:r>
        <w:rPr>
          <w:rFonts w:hint="eastAsia"/>
        </w:rPr>
        <w:t>0771-3530890</w:t>
      </w:r>
    </w:p>
    <w:p>
      <w:pPr>
        <w:ind w:firstLine="420"/>
      </w:pPr>
    </w:p>
    <w:p>
      <w:pPr>
        <w:pStyle w:val="64"/>
        <w:rPr>
          <w:color w:val="auto"/>
        </w:rPr>
      </w:pPr>
    </w:p>
    <w:p>
      <w:pPr>
        <w:wordWrap w:val="0"/>
        <w:ind w:firstLine="420"/>
        <w:jc w:val="center"/>
        <w:rPr>
          <w:rFonts w:hint="eastAsia"/>
          <w:u w:val="none"/>
        </w:rPr>
      </w:pPr>
      <w:r>
        <w:rPr>
          <w:rFonts w:hint="eastAsia"/>
          <w:u w:val="none"/>
          <w:lang w:val="en-US" w:eastAsia="zh-CN"/>
        </w:rPr>
        <w:t xml:space="preserve">                                            </w:t>
      </w:r>
      <w:r>
        <w:rPr>
          <w:rFonts w:hint="eastAsia"/>
          <w:u w:val="none"/>
        </w:rPr>
        <w:t>采购单位：天等县高级中学</w:t>
      </w:r>
    </w:p>
    <w:p>
      <w:pPr>
        <w:wordWrap w:val="0"/>
        <w:ind w:firstLine="420"/>
        <w:jc w:val="center"/>
        <w:rPr>
          <w:rFonts w:hint="eastAsia"/>
          <w:u w:val="none"/>
        </w:rPr>
      </w:pPr>
    </w:p>
    <w:p>
      <w:pPr>
        <w:wordWrap w:val="0"/>
        <w:ind w:firstLine="420"/>
        <w:jc w:val="right"/>
        <w:rPr>
          <w:rFonts w:hint="eastAsia"/>
          <w:u w:val="none"/>
        </w:rPr>
      </w:pPr>
      <w:r>
        <w:rPr>
          <w:rFonts w:hint="eastAsia"/>
          <w:u w:val="none"/>
        </w:rPr>
        <w:t>采购代理机构：广西科文招标有限公司</w:t>
      </w:r>
    </w:p>
    <w:p>
      <w:pPr>
        <w:wordWrap/>
        <w:ind w:firstLine="420"/>
        <w:jc w:val="right"/>
        <w:rPr>
          <w:rFonts w:hint="eastAsia"/>
          <w:u w:val="none"/>
        </w:rPr>
      </w:pPr>
    </w:p>
    <w:p>
      <w:pPr>
        <w:wordWrap w:val="0"/>
        <w:ind w:firstLine="420"/>
        <w:jc w:val="right"/>
        <w:rPr>
          <w:u w:val="none"/>
        </w:rPr>
      </w:pPr>
      <w:r>
        <w:rPr>
          <w:rFonts w:hint="eastAsia"/>
          <w:u w:val="none"/>
        </w:rPr>
        <w:t>2020年</w:t>
      </w:r>
      <w:r>
        <w:rPr>
          <w:rFonts w:hint="eastAsia"/>
          <w:u w:val="none"/>
          <w:lang w:val="en-US" w:eastAsia="zh-CN"/>
        </w:rPr>
        <w:t>11</w:t>
      </w:r>
      <w:r>
        <w:rPr>
          <w:rFonts w:hint="eastAsia"/>
          <w:u w:val="none"/>
        </w:rPr>
        <w:t>月</w:t>
      </w:r>
      <w:r>
        <w:rPr>
          <w:rFonts w:hint="eastAsia"/>
          <w:u w:val="none"/>
          <w:lang w:val="en-US" w:eastAsia="zh-CN"/>
        </w:rPr>
        <w:t>18</w:t>
      </w:r>
      <w:r>
        <w:rPr>
          <w:rFonts w:hint="eastAsia"/>
          <w:u w:val="none"/>
        </w:rPr>
        <w:t>日</w:t>
      </w:r>
    </w:p>
    <w:p>
      <w:pPr>
        <w:ind w:firstLine="420"/>
      </w:pPr>
    </w:p>
    <w:p>
      <w:pPr>
        <w:widowControl/>
        <w:ind w:firstLine="560"/>
        <w:jc w:val="left"/>
        <w:rPr>
          <w:rFonts w:ascii="仿宋" w:hAnsi="仿宋" w:eastAsia="仿宋"/>
          <w:sz w:val="28"/>
          <w:szCs w:val="28"/>
        </w:rPr>
      </w:pPr>
    </w:p>
    <w:p>
      <w:pPr>
        <w:widowControl/>
        <w:ind w:firstLine="560"/>
        <w:jc w:val="left"/>
        <w:rPr>
          <w:rFonts w:ascii="仿宋" w:hAnsi="仿宋" w:eastAsia="仿宋"/>
          <w:sz w:val="28"/>
          <w:szCs w:val="28"/>
        </w:rPr>
      </w:pPr>
    </w:p>
    <w:p>
      <w:pPr>
        <w:widowControl/>
        <w:ind w:firstLine="560"/>
        <w:jc w:val="left"/>
        <w:rPr>
          <w:rFonts w:ascii="仿宋" w:hAnsi="仿宋" w:eastAsia="仿宋"/>
          <w:sz w:val="28"/>
          <w:szCs w:val="28"/>
        </w:rPr>
      </w:pPr>
    </w:p>
    <w:p>
      <w:pPr>
        <w:widowControl/>
        <w:ind w:firstLine="560"/>
        <w:jc w:val="left"/>
        <w:rPr>
          <w:rFonts w:ascii="仿宋" w:hAnsi="仿宋" w:eastAsia="仿宋"/>
          <w:sz w:val="28"/>
          <w:szCs w:val="28"/>
        </w:rPr>
      </w:pPr>
    </w:p>
    <w:p>
      <w:pPr>
        <w:widowControl/>
        <w:ind w:firstLine="560"/>
        <w:jc w:val="left"/>
        <w:rPr>
          <w:rFonts w:ascii="仿宋" w:hAnsi="仿宋" w:eastAsia="仿宋"/>
          <w:sz w:val="28"/>
          <w:szCs w:val="28"/>
        </w:rPr>
      </w:pPr>
    </w:p>
    <w:p>
      <w:pPr>
        <w:widowControl/>
        <w:ind w:firstLine="560"/>
        <w:jc w:val="left"/>
        <w:rPr>
          <w:rFonts w:ascii="仿宋" w:hAnsi="仿宋" w:eastAsia="仿宋"/>
          <w:sz w:val="28"/>
          <w:szCs w:val="28"/>
        </w:rPr>
      </w:pPr>
    </w:p>
    <w:p>
      <w:pPr>
        <w:widowControl/>
        <w:ind w:firstLine="560"/>
        <w:jc w:val="left"/>
        <w:rPr>
          <w:rFonts w:ascii="仿宋" w:hAnsi="仿宋" w:eastAsia="仿宋"/>
          <w:sz w:val="28"/>
          <w:szCs w:val="28"/>
        </w:rPr>
      </w:pPr>
    </w:p>
    <w:p>
      <w:pPr>
        <w:widowControl/>
        <w:ind w:firstLine="560"/>
        <w:jc w:val="left"/>
        <w:rPr>
          <w:rFonts w:ascii="仿宋" w:hAnsi="仿宋" w:eastAsia="仿宋"/>
          <w:sz w:val="28"/>
          <w:szCs w:val="28"/>
        </w:rPr>
      </w:pPr>
    </w:p>
    <w:p>
      <w:pPr>
        <w:widowControl/>
        <w:ind w:firstLine="560"/>
        <w:jc w:val="left"/>
        <w:rPr>
          <w:rFonts w:ascii="仿宋" w:hAnsi="仿宋" w:eastAsia="仿宋"/>
          <w:sz w:val="28"/>
          <w:szCs w:val="28"/>
        </w:rPr>
      </w:pPr>
    </w:p>
    <w:p>
      <w:pPr>
        <w:widowControl/>
        <w:ind w:firstLine="560"/>
        <w:jc w:val="left"/>
        <w:rPr>
          <w:rFonts w:ascii="仿宋" w:hAnsi="仿宋" w:eastAsia="仿宋"/>
          <w:sz w:val="28"/>
          <w:szCs w:val="28"/>
        </w:rPr>
      </w:pPr>
    </w:p>
    <w:p>
      <w:pPr>
        <w:widowControl/>
        <w:ind w:firstLine="560"/>
        <w:jc w:val="left"/>
        <w:rPr>
          <w:rFonts w:ascii="仿宋" w:hAnsi="仿宋" w:eastAsia="仿宋"/>
          <w:sz w:val="28"/>
          <w:szCs w:val="28"/>
        </w:rPr>
      </w:pPr>
    </w:p>
    <w:p>
      <w:pPr>
        <w:widowControl/>
        <w:ind w:firstLine="560"/>
        <w:jc w:val="left"/>
        <w:rPr>
          <w:rFonts w:ascii="仿宋" w:hAnsi="仿宋" w:eastAsia="仿宋"/>
          <w:sz w:val="28"/>
          <w:szCs w:val="28"/>
        </w:rPr>
      </w:pPr>
    </w:p>
    <w:p>
      <w:pPr>
        <w:widowControl/>
        <w:ind w:firstLine="560"/>
        <w:jc w:val="left"/>
        <w:rPr>
          <w:rFonts w:ascii="仿宋" w:hAnsi="仿宋" w:eastAsia="仿宋"/>
          <w:sz w:val="28"/>
          <w:szCs w:val="28"/>
        </w:rPr>
      </w:pPr>
    </w:p>
    <w:p>
      <w:pPr>
        <w:widowControl/>
        <w:ind w:firstLine="560"/>
        <w:jc w:val="left"/>
        <w:rPr>
          <w:rFonts w:ascii="仿宋" w:hAnsi="仿宋" w:eastAsia="仿宋"/>
          <w:sz w:val="28"/>
          <w:szCs w:val="28"/>
        </w:rPr>
      </w:pPr>
    </w:p>
    <w:p>
      <w:pPr>
        <w:widowControl/>
        <w:ind w:firstLine="560"/>
        <w:jc w:val="left"/>
        <w:rPr>
          <w:rFonts w:ascii="仿宋" w:hAnsi="仿宋" w:eastAsia="仿宋"/>
          <w:sz w:val="28"/>
          <w:szCs w:val="28"/>
        </w:rPr>
      </w:pPr>
    </w:p>
    <w:p>
      <w:pPr>
        <w:widowControl/>
        <w:ind w:firstLine="560"/>
        <w:jc w:val="left"/>
        <w:rPr>
          <w:rFonts w:ascii="仿宋" w:hAnsi="仿宋" w:eastAsia="仿宋"/>
          <w:sz w:val="28"/>
          <w:szCs w:val="28"/>
        </w:rPr>
      </w:pPr>
    </w:p>
    <w:p>
      <w:pPr>
        <w:widowControl/>
        <w:ind w:left="0" w:leftChars="0" w:firstLine="0" w:firstLineChars="0"/>
        <w:jc w:val="left"/>
        <w:rPr>
          <w:rFonts w:ascii="仿宋" w:hAnsi="仿宋" w:eastAsia="仿宋"/>
          <w:sz w:val="28"/>
          <w:szCs w:val="28"/>
        </w:rPr>
      </w:pPr>
    </w:p>
    <w:p>
      <w:pPr>
        <w:widowControl/>
        <w:ind w:firstLine="0" w:firstLineChars="0"/>
        <w:jc w:val="left"/>
        <w:rPr>
          <w:rFonts w:ascii="仿宋" w:hAnsi="仿宋" w:eastAsia="仿宋"/>
          <w:sz w:val="28"/>
          <w:szCs w:val="28"/>
        </w:rPr>
      </w:pPr>
    </w:p>
    <w:bookmarkEnd w:id="4"/>
    <w:bookmarkEnd w:id="5"/>
    <w:bookmarkEnd w:id="6"/>
    <w:p>
      <w:pPr>
        <w:ind w:firstLine="643"/>
        <w:jc w:val="center"/>
        <w:rPr>
          <w:rStyle w:val="76"/>
        </w:rPr>
      </w:pPr>
      <w:bookmarkStart w:id="40" w:name="_Toc20542"/>
      <w:bookmarkStart w:id="41" w:name="_Toc254970667"/>
      <w:bookmarkStart w:id="42" w:name="_Toc254970526"/>
      <w:r>
        <w:rPr>
          <w:rStyle w:val="76"/>
          <w:rFonts w:hint="eastAsia"/>
        </w:rPr>
        <w:t>第二章  招标项目采购需求</w:t>
      </w:r>
      <w:bookmarkEnd w:id="40"/>
    </w:p>
    <w:p>
      <w:pPr>
        <w:snapToGrid w:val="0"/>
        <w:spacing w:line="400" w:lineRule="exact"/>
        <w:ind w:left="238" w:firstLine="723"/>
        <w:jc w:val="center"/>
        <w:rPr>
          <w:rFonts w:ascii="宋体" w:hAnsi="宋体"/>
          <w:b/>
          <w:sz w:val="36"/>
          <w:szCs w:val="36"/>
        </w:rPr>
      </w:pPr>
    </w:p>
    <w:tbl>
      <w:tblPr>
        <w:tblStyle w:val="51"/>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29"/>
        <w:gridCol w:w="713"/>
        <w:gridCol w:w="7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0" w:type="dxa"/>
            <w:gridSpan w:val="4"/>
            <w:tcBorders>
              <w:top w:val="single" w:color="auto" w:sz="4" w:space="0"/>
              <w:left w:val="single" w:color="auto" w:sz="4" w:space="0"/>
              <w:bottom w:val="single" w:color="auto" w:sz="4" w:space="0"/>
              <w:right w:val="single" w:color="auto" w:sz="4" w:space="0"/>
            </w:tcBorders>
          </w:tcPr>
          <w:p>
            <w:pPr>
              <w:pStyle w:val="64"/>
              <w:spacing w:line="400" w:lineRule="exact"/>
              <w:ind w:firstLine="422"/>
              <w:jc w:val="both"/>
              <w:rPr>
                <w:rFonts w:asciiTheme="minorEastAsia" w:hAnsiTheme="minorEastAsia" w:eastAsiaTheme="minorEastAsia"/>
                <w:bCs/>
                <w:color w:val="auto"/>
                <w:kern w:val="2"/>
                <w:sz w:val="21"/>
                <w:szCs w:val="21"/>
              </w:rPr>
            </w:pPr>
            <w:r>
              <w:rPr>
                <w:rFonts w:hint="eastAsia" w:asciiTheme="minorEastAsia" w:hAnsiTheme="minorEastAsia" w:eastAsiaTheme="minorEastAsia"/>
                <w:b/>
                <w:color w:val="auto"/>
                <w:kern w:val="2"/>
                <w:sz w:val="21"/>
                <w:szCs w:val="21"/>
              </w:rPr>
              <w:t>一、项目要求及技术需求表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cs="宋体" w:asciiTheme="minorEastAsia" w:hAnsiTheme="minorEastAsia" w:eastAsiaTheme="minorEastAsia"/>
                <w:b/>
                <w:szCs w:val="21"/>
              </w:rPr>
            </w:pPr>
            <w:r>
              <w:rPr>
                <w:rFonts w:hint="eastAsia" w:cs="宋体" w:asciiTheme="minorEastAsia" w:hAnsiTheme="minorEastAsia" w:eastAsiaTheme="minorEastAsia"/>
                <w:b/>
                <w:szCs w:val="21"/>
              </w:rPr>
              <w:t>序号</w:t>
            </w:r>
          </w:p>
        </w:tc>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cs="宋体" w:asciiTheme="minorEastAsia" w:hAnsiTheme="minorEastAsia" w:eastAsiaTheme="minorEastAsia"/>
                <w:b/>
                <w:szCs w:val="21"/>
              </w:rPr>
            </w:pPr>
            <w:r>
              <w:rPr>
                <w:rFonts w:hint="eastAsia" w:cs="宋体" w:asciiTheme="minorEastAsia" w:hAnsiTheme="minorEastAsia" w:eastAsiaTheme="minorEastAsia"/>
                <w:b/>
                <w:szCs w:val="21"/>
              </w:rPr>
              <w:t>采购内容</w:t>
            </w:r>
          </w:p>
        </w:tc>
        <w:tc>
          <w:tcPr>
            <w:tcW w:w="71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cs="宋体" w:asciiTheme="minorEastAsia" w:hAnsiTheme="minorEastAsia" w:eastAsiaTheme="minorEastAsia"/>
                <w:b/>
                <w:szCs w:val="21"/>
              </w:rPr>
            </w:pPr>
            <w:r>
              <w:rPr>
                <w:rFonts w:hint="eastAsia" w:cs="宋体" w:asciiTheme="minorEastAsia" w:hAnsiTheme="minorEastAsia" w:eastAsiaTheme="minorEastAsia"/>
                <w:b/>
                <w:szCs w:val="21"/>
              </w:rPr>
              <w:t>数量</w:t>
            </w:r>
          </w:p>
        </w:tc>
        <w:tc>
          <w:tcPr>
            <w:tcW w:w="7478" w:type="dxa"/>
            <w:tcBorders>
              <w:top w:val="single" w:color="auto" w:sz="4" w:space="0"/>
              <w:left w:val="single" w:color="auto" w:sz="4" w:space="0"/>
              <w:bottom w:val="single" w:color="auto" w:sz="4" w:space="0"/>
              <w:right w:val="single" w:color="auto" w:sz="4" w:space="0"/>
            </w:tcBorders>
            <w:vAlign w:val="center"/>
          </w:tcPr>
          <w:p>
            <w:pPr>
              <w:pStyle w:val="64"/>
              <w:spacing w:line="400" w:lineRule="exact"/>
              <w:ind w:firstLine="422"/>
              <w:jc w:val="center"/>
              <w:rPr>
                <w:rFonts w:asciiTheme="minorEastAsia" w:hAnsiTheme="minorEastAsia" w:eastAsiaTheme="minorEastAsia"/>
                <w:b/>
                <w:color w:val="auto"/>
                <w:kern w:val="2"/>
                <w:sz w:val="21"/>
                <w:szCs w:val="21"/>
              </w:rPr>
            </w:pPr>
            <w:r>
              <w:rPr>
                <w:rFonts w:hint="eastAsia" w:asciiTheme="minorEastAsia" w:hAnsiTheme="minorEastAsia" w:eastAsiaTheme="minorEastAsia"/>
                <w:b/>
                <w:color w:val="auto"/>
                <w:kern w:val="2"/>
                <w:sz w:val="21"/>
                <w:szCs w:val="21"/>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710" w:type="dxa"/>
            <w:tcBorders>
              <w:top w:val="single" w:color="auto" w:sz="4" w:space="0"/>
              <w:left w:val="single" w:color="auto" w:sz="4" w:space="0"/>
              <w:bottom w:val="single" w:color="auto" w:sz="4" w:space="0"/>
              <w:right w:val="single" w:color="auto" w:sz="4" w:space="0"/>
            </w:tcBorders>
            <w:vAlign w:val="center"/>
          </w:tcPr>
          <w:p>
            <w:pPr>
              <w:pStyle w:val="64"/>
              <w:spacing w:line="520" w:lineRule="exact"/>
              <w:jc w:val="center"/>
              <w:rPr>
                <w:rFonts w:asciiTheme="minorEastAsia" w:hAnsiTheme="minorEastAsia" w:eastAsiaTheme="minorEastAsia"/>
                <w:bCs/>
                <w:color w:val="auto"/>
                <w:kern w:val="2"/>
                <w:szCs w:val="21"/>
              </w:rPr>
            </w:pPr>
            <w:r>
              <w:rPr>
                <w:rFonts w:hint="eastAsia" w:asciiTheme="minorEastAsia" w:hAnsiTheme="minorEastAsia" w:eastAsiaTheme="minorEastAsia"/>
                <w:bCs/>
                <w:color w:val="auto"/>
                <w:kern w:val="2"/>
                <w:szCs w:val="21"/>
              </w:rPr>
              <w:t>1</w:t>
            </w:r>
          </w:p>
        </w:tc>
        <w:tc>
          <w:tcPr>
            <w:tcW w:w="1129" w:type="dxa"/>
            <w:tcBorders>
              <w:top w:val="single" w:color="auto" w:sz="4" w:space="0"/>
              <w:left w:val="single" w:color="auto" w:sz="4" w:space="0"/>
              <w:bottom w:val="single" w:color="auto" w:sz="4" w:space="0"/>
              <w:right w:val="single" w:color="auto" w:sz="4" w:space="0"/>
            </w:tcBorders>
            <w:vAlign w:val="center"/>
          </w:tcPr>
          <w:p>
            <w:pPr>
              <w:pStyle w:val="64"/>
              <w:spacing w:line="520" w:lineRule="exact"/>
              <w:jc w:val="center"/>
              <w:rPr>
                <w:rFonts w:asciiTheme="minorEastAsia" w:hAnsiTheme="minorEastAsia" w:eastAsiaTheme="minorEastAsia"/>
                <w:bCs/>
                <w:color w:val="auto"/>
                <w:kern w:val="2"/>
                <w:sz w:val="21"/>
                <w:szCs w:val="21"/>
              </w:rPr>
            </w:pPr>
            <w:r>
              <w:rPr>
                <w:rFonts w:hint="eastAsia" w:asciiTheme="minorEastAsia" w:hAnsiTheme="minorEastAsia" w:eastAsiaTheme="minorEastAsia"/>
                <w:color w:val="auto"/>
                <w:kern w:val="2"/>
                <w:sz w:val="21"/>
                <w:szCs w:val="21"/>
              </w:rPr>
              <w:t>天等县高级中学食堂劳务派遣服务采购</w:t>
            </w:r>
          </w:p>
        </w:tc>
        <w:tc>
          <w:tcPr>
            <w:tcW w:w="713" w:type="dxa"/>
            <w:tcBorders>
              <w:top w:val="single" w:color="auto" w:sz="4" w:space="0"/>
              <w:left w:val="single" w:color="auto" w:sz="4" w:space="0"/>
              <w:bottom w:val="single" w:color="auto" w:sz="4" w:space="0"/>
              <w:right w:val="single" w:color="auto" w:sz="4" w:space="0"/>
            </w:tcBorders>
            <w:vAlign w:val="center"/>
          </w:tcPr>
          <w:p>
            <w:pPr>
              <w:pStyle w:val="64"/>
              <w:spacing w:line="520" w:lineRule="exact"/>
              <w:jc w:val="center"/>
              <w:rPr>
                <w:rFonts w:asciiTheme="minorEastAsia" w:hAnsiTheme="minorEastAsia" w:eastAsiaTheme="minorEastAsia"/>
                <w:bCs/>
                <w:color w:val="auto"/>
                <w:kern w:val="2"/>
                <w:szCs w:val="21"/>
              </w:rPr>
            </w:pPr>
            <w:r>
              <w:rPr>
                <w:rFonts w:hint="eastAsia" w:asciiTheme="minorEastAsia" w:hAnsiTheme="minorEastAsia" w:eastAsiaTheme="minorEastAsia"/>
                <w:bCs/>
                <w:color w:val="auto"/>
                <w:kern w:val="2"/>
                <w:szCs w:val="21"/>
              </w:rPr>
              <w:t>1项</w:t>
            </w:r>
          </w:p>
        </w:tc>
        <w:tc>
          <w:tcPr>
            <w:tcW w:w="7478" w:type="dxa"/>
            <w:tcBorders>
              <w:top w:val="single" w:color="auto" w:sz="4" w:space="0"/>
              <w:left w:val="single" w:color="auto" w:sz="4" w:space="0"/>
              <w:bottom w:val="single" w:color="auto" w:sz="4" w:space="0"/>
              <w:right w:val="single" w:color="auto" w:sz="4" w:space="0"/>
            </w:tcBorders>
          </w:tcPr>
          <w:p>
            <w:pPr>
              <w:spacing w:line="52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1、项目概况</w:t>
            </w:r>
          </w:p>
          <w:p>
            <w:pPr>
              <w:spacing w:line="520" w:lineRule="exact"/>
              <w:ind w:left="0" w:leftChars="0"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天等县高级中学目前在学校师生约有</w:t>
            </w:r>
            <w:r>
              <w:rPr>
                <w:rFonts w:hint="eastAsia" w:asciiTheme="minorEastAsia" w:hAnsiTheme="minorEastAsia" w:eastAsiaTheme="minorEastAsia"/>
                <w:color w:val="auto"/>
                <w:szCs w:val="21"/>
                <w:lang w:val="en-US" w:eastAsia="zh-CN"/>
              </w:rPr>
              <w:t>4240</w:t>
            </w:r>
            <w:r>
              <w:rPr>
                <w:rFonts w:hint="eastAsia" w:asciiTheme="minorEastAsia" w:hAnsiTheme="minorEastAsia" w:eastAsiaTheme="minorEastAsia"/>
                <w:color w:val="auto"/>
                <w:szCs w:val="21"/>
              </w:rPr>
              <w:t>人，根据比例需求，拟对以下人员以零工形式实行劳务派遣：饭堂工人45人，保洁员2</w:t>
            </w:r>
            <w:r>
              <w:rPr>
                <w:rFonts w:hint="eastAsia" w:asciiTheme="minorEastAsia" w:hAnsiTheme="minorEastAsia" w:eastAsiaTheme="minorEastAsia"/>
                <w:color w:val="auto"/>
                <w:szCs w:val="21"/>
                <w:lang w:eastAsia="zh-CN"/>
              </w:rPr>
              <w:t>人</w:t>
            </w:r>
            <w:r>
              <w:rPr>
                <w:rFonts w:hint="eastAsia" w:asciiTheme="minorEastAsia" w:hAnsiTheme="minorEastAsia" w:eastAsiaTheme="minorEastAsia"/>
                <w:color w:val="auto"/>
                <w:szCs w:val="21"/>
              </w:rPr>
              <w:t>。</w:t>
            </w:r>
          </w:p>
          <w:p>
            <w:pPr>
              <w:spacing w:line="520" w:lineRule="exact"/>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2、具体的分工和工资情况如下</w:t>
            </w:r>
          </w:p>
          <w:p>
            <w:pPr>
              <w:spacing w:line="520" w:lineRule="exact"/>
              <w:ind w:firstLine="420"/>
              <w:rPr>
                <w:rFonts w:asciiTheme="minorEastAsia" w:hAnsiTheme="minorEastAsia" w:eastAsiaTheme="minorEastAsia"/>
                <w:szCs w:val="21"/>
              </w:rPr>
            </w:pPr>
            <w:r>
              <w:rPr>
                <w:rFonts w:hint="eastAsia" w:asciiTheme="minorEastAsia" w:hAnsiTheme="minorEastAsia" w:eastAsiaTheme="minorEastAsia"/>
                <w:szCs w:val="21"/>
              </w:rPr>
              <w:t>分组情况：现分有四个组，烹饪组分有两个组，一二组的工作量和范围相同（搬运、洗菜、切菜、炒菜（组长负责）、分菜（窗口供应）、清洁等）；第三组为面包组：负责馒头、面包的发酵制作和窗口供应等；第四组为小吃组：负责煮粉、伊面等。</w:t>
            </w:r>
          </w:p>
          <w:p>
            <w:pPr>
              <w:spacing w:line="52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3、工资情况（零工形式，实到实发）：（1）工人每天90元（早餐20元，上午40元，下午30元，夜宵另外算每天15元）。（2）保洁员每天60元。</w:t>
            </w:r>
          </w:p>
          <w:p>
            <w:pPr>
              <w:spacing w:line="52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4、按照以上员工工资的发放情况计算，再加上为了调动员工的积极性设立的月、季、年等奖励和公司的管理成本综合计算，每年大约要支出人民币壹佰叁拾万元。</w:t>
            </w:r>
          </w:p>
          <w:p>
            <w:pPr>
              <w:spacing w:line="52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5、配合食堂管理人员做好食材验收工作，确保制作饭菜的卫生及质量，不得使用过期、腐烂、变质的食材，切实预防食物中毒现象的发生。</w:t>
            </w:r>
          </w:p>
          <w:p>
            <w:pPr>
              <w:spacing w:line="52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6、应不断提高厨师烹饪技术，做到饭菜可口、搭配科学合理、花式多样，同时搞好食堂的清洁卫生，按时开饭。</w:t>
            </w:r>
          </w:p>
          <w:p>
            <w:pPr>
              <w:spacing w:line="52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7、保持饭堂清洁卫生，每日应对采购人员工每次就餐后的餐盘、碗、筷、调羹等进行清洁残留食物、清洗油污、漂洗、消毒四道工序，保证餐具的清洁和卫生；每次用餐后及时清理餐桌、餐椅、厨房、食堂地面等，并做到一餐一打扫，一周一大扫，保持无污渍杂物，定期灭杀四害，保证饭堂环境符合采购人及卫生管理部门的要求。</w:t>
            </w:r>
          </w:p>
          <w:p>
            <w:pPr>
              <w:spacing w:line="52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8、厨师及服务员必须持健康证上岗，工作期间统一着装，不准留长指甲，男性人员不准留长头发和胡须，不准在厨房内吸烟。</w:t>
            </w:r>
          </w:p>
          <w:p>
            <w:pPr>
              <w:spacing w:line="52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9、按采购人要求，做好卫生检查记录、食品留样记录、餐具消毒记录、油烟管道清洁等相关记录。</w:t>
            </w:r>
          </w:p>
          <w:p>
            <w:pPr>
              <w:spacing w:line="52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10、乙方对甲方提供的厨具、餐具、冰柜及其他厨房设施应妥善保管使用，不得随意损坏，如属乙方故意损坏的，则由乙方负责赔偿或修复。</w:t>
            </w:r>
          </w:p>
          <w:p>
            <w:pPr>
              <w:spacing w:line="52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11、应节约使用水、电、燃料，杜绝浪费，注意防火、用电的安全，严禁闲杂人员进入食堂，做到人走熄火、关灯、关水、关电（冰柜除外），有效防止触电、火灾事故的发生。</w:t>
            </w:r>
          </w:p>
          <w:p>
            <w:pPr>
              <w:spacing w:line="520" w:lineRule="exact"/>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11、付款方式：</w:t>
            </w:r>
          </w:p>
          <w:p>
            <w:pPr>
              <w:spacing w:line="520" w:lineRule="exact"/>
              <w:ind w:firstLine="0" w:firstLineChars="0"/>
              <w:rPr>
                <w:rFonts w:hint="default" w:asciiTheme="minorEastAsia" w:hAnsiTheme="minorEastAsia" w:eastAsiaTheme="minorEastAsia"/>
                <w:szCs w:val="21"/>
                <w:lang w:val="en-US" w:eastAsia="zh-CN"/>
              </w:rPr>
            </w:pPr>
            <w:r>
              <w:rPr>
                <w:rFonts w:hint="eastAsia" w:cs="宋体" w:asciiTheme="minorEastAsia" w:hAnsiTheme="minorEastAsia" w:eastAsiaTheme="minorEastAsia"/>
                <w:szCs w:val="21"/>
              </w:rPr>
              <w:t>a)</w:t>
            </w:r>
            <w:r>
              <w:rPr>
                <w:rFonts w:hint="eastAsia" w:asciiTheme="minorEastAsia" w:hAnsiTheme="minorEastAsia" w:eastAsiaTheme="minorEastAsia"/>
                <w:szCs w:val="21"/>
              </w:rPr>
              <w:t>按</w:t>
            </w:r>
            <w:r>
              <w:rPr>
                <w:rFonts w:hint="eastAsia" w:asciiTheme="minorEastAsia" w:hAnsiTheme="minorEastAsia" w:eastAsiaTheme="minorEastAsia"/>
                <w:szCs w:val="21"/>
                <w:lang w:eastAsia="zh-CN"/>
              </w:rPr>
              <w:t>年</w:t>
            </w:r>
            <w:r>
              <w:rPr>
                <w:rFonts w:hint="eastAsia" w:asciiTheme="minorEastAsia" w:hAnsiTheme="minorEastAsia" w:eastAsiaTheme="minorEastAsia"/>
                <w:szCs w:val="21"/>
              </w:rPr>
              <w:t>结算支付，</w:t>
            </w:r>
            <w:r>
              <w:rPr>
                <w:rFonts w:hint="eastAsia" w:asciiTheme="minorEastAsia" w:hAnsiTheme="minorEastAsia" w:eastAsiaTheme="minorEastAsia"/>
                <w:szCs w:val="21"/>
                <w:lang w:eastAsia="zh-CN"/>
              </w:rPr>
              <w:t>中标并签定合同后</w:t>
            </w:r>
            <w:r>
              <w:rPr>
                <w:rFonts w:hint="eastAsia" w:asciiTheme="minorEastAsia" w:hAnsiTheme="minorEastAsia" w:eastAsiaTheme="minorEastAsia"/>
                <w:szCs w:val="21"/>
                <w:lang w:val="en-US" w:eastAsia="zh-CN"/>
              </w:rPr>
              <w:t>10个工作日内支付第一年的费用，中标方开具劳务发票给采购人。</w:t>
            </w:r>
            <w:r>
              <w:rPr>
                <w:rFonts w:hint="eastAsia" w:asciiTheme="minorEastAsia" w:hAnsiTheme="minorEastAsia" w:eastAsiaTheme="minorEastAsia"/>
                <w:szCs w:val="21"/>
              </w:rPr>
              <w:t>b)</w:t>
            </w:r>
            <w:r>
              <w:rPr>
                <w:rFonts w:hint="eastAsia" w:asciiTheme="minorEastAsia" w:hAnsiTheme="minorEastAsia" w:eastAsiaTheme="minorEastAsia"/>
                <w:szCs w:val="21"/>
                <w:lang w:eastAsia="zh-CN"/>
              </w:rPr>
              <w:t>第二第三年的费用在上一年的最后</w:t>
            </w:r>
            <w:r>
              <w:rPr>
                <w:rFonts w:hint="eastAsia" w:asciiTheme="minorEastAsia" w:hAnsiTheme="minorEastAsia" w:eastAsiaTheme="minorEastAsia"/>
                <w:szCs w:val="21"/>
                <w:lang w:val="en-US" w:eastAsia="zh-CN"/>
              </w:rPr>
              <w:t>10个工作日内按年支付。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0" w:type="dxa"/>
            <w:gridSpan w:val="4"/>
            <w:tcBorders>
              <w:top w:val="single" w:color="auto" w:sz="4" w:space="0"/>
              <w:left w:val="single" w:color="auto" w:sz="4" w:space="0"/>
              <w:bottom w:val="single" w:color="auto" w:sz="4" w:space="0"/>
              <w:right w:val="single" w:color="auto" w:sz="4" w:space="0"/>
            </w:tcBorders>
          </w:tcPr>
          <w:p>
            <w:pPr>
              <w:pStyle w:val="64"/>
              <w:spacing w:line="520" w:lineRule="exact"/>
              <w:jc w:val="both"/>
              <w:rPr>
                <w:rFonts w:asciiTheme="minorEastAsia" w:hAnsiTheme="minorEastAsia" w:eastAsiaTheme="minorEastAsia"/>
                <w:bCs/>
                <w:color w:val="auto"/>
                <w:kern w:val="2"/>
                <w:sz w:val="21"/>
                <w:szCs w:val="21"/>
              </w:rPr>
            </w:pPr>
            <w:r>
              <w:rPr>
                <w:rFonts w:hint="eastAsia" w:asciiTheme="minorEastAsia" w:hAnsiTheme="minorEastAsia" w:eastAsiaTheme="minorEastAsia"/>
                <w:b/>
                <w:color w:val="auto"/>
                <w:kern w:val="2"/>
                <w:sz w:val="21"/>
                <w:szCs w:val="21"/>
              </w:rPr>
              <w:t>二、</w:t>
            </w:r>
            <w:r>
              <w:rPr>
                <w:rFonts w:hint="eastAsia" w:asciiTheme="minorEastAsia" w:hAnsiTheme="minorEastAsia" w:eastAsiaTheme="minorEastAsia"/>
                <w:color w:val="auto"/>
                <w:kern w:val="2"/>
                <w:sz w:val="21"/>
                <w:szCs w:val="21"/>
              </w:rPr>
              <w:t>★</w:t>
            </w:r>
            <w:r>
              <w:rPr>
                <w:rFonts w:hint="eastAsia" w:asciiTheme="minorEastAsia" w:hAnsiTheme="minorEastAsia" w:eastAsiaTheme="minorEastAsia"/>
                <w:b/>
                <w:color w:val="auto"/>
                <w:kern w:val="2"/>
                <w:sz w:val="21"/>
                <w:szCs w:val="21"/>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0" w:type="dxa"/>
            <w:gridSpan w:val="4"/>
            <w:tcBorders>
              <w:top w:val="single" w:color="auto" w:sz="4" w:space="0"/>
              <w:left w:val="single" w:color="auto" w:sz="4" w:space="0"/>
              <w:bottom w:val="single" w:color="auto" w:sz="4" w:space="0"/>
              <w:right w:val="single" w:color="auto" w:sz="4" w:space="0"/>
            </w:tcBorders>
          </w:tcPr>
          <w:p>
            <w:pPr>
              <w:pStyle w:val="289"/>
              <w:spacing w:line="520" w:lineRule="exact"/>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 xml:space="preserve">1、合同签订期：自成交通知书发出之日起10日内。 </w:t>
            </w:r>
          </w:p>
          <w:p>
            <w:pPr>
              <w:spacing w:line="520" w:lineRule="exact"/>
              <w:ind w:firstLine="0" w:firstLineChars="0"/>
              <w:jc w:val="left"/>
              <w:rPr>
                <w:rFonts w:cs="新宋体" w:asciiTheme="minorEastAsia" w:hAnsiTheme="minorEastAsia" w:eastAsiaTheme="minorEastAsia"/>
                <w:szCs w:val="21"/>
              </w:rPr>
            </w:pPr>
            <w:r>
              <w:rPr>
                <w:rFonts w:hint="eastAsia" w:cs="宋体" w:asciiTheme="minorEastAsia" w:hAnsiTheme="minorEastAsia" w:eastAsiaTheme="minorEastAsia"/>
                <w:szCs w:val="21"/>
              </w:rPr>
              <w:t>2、服务期限及地点：天等县高级中学</w:t>
            </w:r>
            <w:r>
              <w:rPr>
                <w:rFonts w:hint="eastAsia" w:cs="新宋体" w:asciiTheme="minorEastAsia" w:hAnsiTheme="minorEastAsia" w:eastAsiaTheme="minorEastAsia"/>
                <w:szCs w:val="21"/>
              </w:rPr>
              <w:t xml:space="preserve"> </w:t>
            </w:r>
          </w:p>
          <w:p>
            <w:pPr>
              <w:pStyle w:val="289"/>
              <w:spacing w:line="520" w:lineRule="exact"/>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a）服务期限：服务期限三年（具体以签订合同时间为准）。</w:t>
            </w:r>
          </w:p>
          <w:p>
            <w:pPr>
              <w:pStyle w:val="289"/>
              <w:spacing w:line="520" w:lineRule="exact"/>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b）服务地点：天等县高级中学。</w:t>
            </w:r>
          </w:p>
          <w:p>
            <w:pPr>
              <w:pStyle w:val="289"/>
              <w:spacing w:line="520" w:lineRule="exact"/>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 xml:space="preserve">3、报价必须含以下部分，包括： </w:t>
            </w:r>
          </w:p>
          <w:p>
            <w:pPr>
              <w:pStyle w:val="289"/>
              <w:spacing w:line="520" w:lineRule="exact"/>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 xml:space="preserve">a）服务的价格； </w:t>
            </w:r>
          </w:p>
          <w:p>
            <w:pPr>
              <w:pStyle w:val="289"/>
              <w:spacing w:line="520" w:lineRule="exact"/>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 xml:space="preserve">b）必要的保险费用和各项税金； </w:t>
            </w:r>
          </w:p>
          <w:p>
            <w:pPr>
              <w:pStyle w:val="289"/>
              <w:spacing w:line="520" w:lineRule="exact"/>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 xml:space="preserve">c）实施和完成工作所需的劳务费、技术服务费、交通、通讯、办公场地、管理费、税费和利润等费用和政策性文件规定及合同包含的所有风险、责任等各项（所有）费用。     </w:t>
            </w:r>
          </w:p>
          <w:p>
            <w:pPr>
              <w:pStyle w:val="289"/>
              <w:spacing w:line="520" w:lineRule="exact"/>
              <w:rPr>
                <w:rFonts w:hint="default" w:cs="宋体" w:asciiTheme="minorEastAsia" w:hAnsiTheme="minorEastAsia" w:eastAsiaTheme="minorEastAsia"/>
                <w:kern w:val="2"/>
                <w:sz w:val="21"/>
                <w:szCs w:val="21"/>
                <w:u w:val="single"/>
                <w:lang w:val="en-US" w:eastAsia="zh-CN"/>
              </w:rPr>
            </w:pPr>
            <w:r>
              <w:rPr>
                <w:rFonts w:hint="eastAsia" w:cs="宋体" w:asciiTheme="minorEastAsia" w:hAnsiTheme="minorEastAsia" w:eastAsiaTheme="minorEastAsia"/>
                <w:kern w:val="2"/>
                <w:sz w:val="21"/>
                <w:szCs w:val="21"/>
              </w:rPr>
              <w:t>4、其它要求：</w:t>
            </w:r>
            <w:r>
              <w:rPr>
                <w:rFonts w:hint="eastAsia" w:cs="宋体" w:asciiTheme="minorEastAsia" w:hAnsiTheme="minorEastAsia" w:eastAsiaTheme="minorEastAsia"/>
                <w:kern w:val="2"/>
                <w:sz w:val="21"/>
                <w:szCs w:val="21"/>
                <w:lang w:val="zh-CN"/>
              </w:rPr>
              <w:t>竞标人不得将项目进行分包、转包，执行过程中由于特殊原因需要终止、撤销、变更的，须书面报请甲方批准。</w:t>
            </w:r>
          </w:p>
        </w:tc>
      </w:tr>
    </w:tbl>
    <w:p>
      <w:pPr>
        <w:pStyle w:val="26"/>
        <w:snapToGrid w:val="0"/>
        <w:spacing w:before="120" w:after="120" w:line="320" w:lineRule="exact"/>
        <w:ind w:firstLine="0" w:firstLineChars="0"/>
      </w:pPr>
    </w:p>
    <w:p>
      <w:pPr>
        <w:snapToGrid w:val="0"/>
        <w:ind w:firstLine="640"/>
        <w:jc w:val="center"/>
        <w:outlineLvl w:val="0"/>
        <w:rPr>
          <w:rFonts w:hint="eastAsia" w:ascii="宋体" w:hAnsi="宋体"/>
          <w:sz w:val="32"/>
          <w:szCs w:val="32"/>
        </w:rPr>
      </w:pPr>
      <w:bookmarkStart w:id="43" w:name="_Toc4459"/>
    </w:p>
    <w:p>
      <w:pPr>
        <w:snapToGrid w:val="0"/>
        <w:ind w:firstLine="640"/>
        <w:jc w:val="center"/>
        <w:outlineLvl w:val="0"/>
        <w:rPr>
          <w:rFonts w:ascii="宋体" w:hAnsi="宋体"/>
          <w:b/>
          <w:sz w:val="32"/>
          <w:szCs w:val="32"/>
        </w:rPr>
      </w:pPr>
      <w:r>
        <w:rPr>
          <w:rFonts w:hint="eastAsia" w:ascii="宋体" w:hAnsi="宋体"/>
          <w:sz w:val="32"/>
          <w:szCs w:val="32"/>
        </w:rPr>
        <w:t>第三章  投标人须知</w:t>
      </w:r>
      <w:bookmarkEnd w:id="43"/>
    </w:p>
    <w:p>
      <w:pPr>
        <w:snapToGrid w:val="0"/>
        <w:spacing w:before="120" w:beforeLines="50" w:after="120" w:afterLines="50"/>
        <w:ind w:left="238" w:firstLine="643"/>
        <w:jc w:val="center"/>
        <w:outlineLvl w:val="1"/>
        <w:rPr>
          <w:rFonts w:ascii="宋体" w:hAnsi="宋体"/>
          <w:b/>
          <w:sz w:val="32"/>
          <w:szCs w:val="32"/>
        </w:rPr>
      </w:pPr>
      <w:r>
        <w:rPr>
          <w:rFonts w:hint="eastAsia" w:ascii="宋体" w:hAnsi="宋体"/>
          <w:b/>
          <w:sz w:val="32"/>
          <w:szCs w:val="32"/>
        </w:rPr>
        <w:t>前附表</w:t>
      </w:r>
      <w:bookmarkEnd w:id="41"/>
      <w:bookmarkEnd w:id="42"/>
    </w:p>
    <w:tbl>
      <w:tblPr>
        <w:tblStyle w:val="51"/>
        <w:tblW w:w="90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83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3" w:type="dxa"/>
            <w:tcBorders>
              <w:top w:val="single" w:color="auto" w:sz="4" w:space="0"/>
              <w:left w:val="single" w:color="auto" w:sz="4" w:space="0"/>
              <w:bottom w:val="single" w:color="auto" w:sz="4" w:space="0"/>
              <w:right w:val="single" w:color="auto" w:sz="4" w:space="0"/>
            </w:tcBorders>
            <w:vAlign w:val="center"/>
          </w:tcPr>
          <w:p>
            <w:pPr>
              <w:pStyle w:val="19"/>
            </w:pPr>
            <w:r>
              <w:rPr>
                <w:rFonts w:hint="eastAsia"/>
              </w:rPr>
              <w:t>序号</w:t>
            </w:r>
          </w:p>
        </w:tc>
        <w:tc>
          <w:tcPr>
            <w:tcW w:w="8307" w:type="dxa"/>
            <w:tcBorders>
              <w:top w:val="single" w:color="auto" w:sz="4" w:space="0"/>
              <w:left w:val="single" w:color="auto" w:sz="4" w:space="0"/>
              <w:bottom w:val="single" w:color="auto" w:sz="4" w:space="0"/>
              <w:right w:val="single" w:color="auto" w:sz="4" w:space="0"/>
            </w:tcBorders>
            <w:vAlign w:val="center"/>
          </w:tcPr>
          <w:p>
            <w:pPr>
              <w:pStyle w:val="19"/>
              <w:jc w:val="center"/>
            </w:pPr>
            <w:r>
              <w:rPr>
                <w:rFonts w:hint="eastAsia"/>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693" w:type="dxa"/>
            <w:tcBorders>
              <w:top w:val="single" w:color="auto" w:sz="4" w:space="0"/>
              <w:left w:val="single" w:color="auto" w:sz="4" w:space="0"/>
              <w:bottom w:val="single" w:color="auto" w:sz="4" w:space="0"/>
              <w:right w:val="single" w:color="auto" w:sz="4" w:space="0"/>
            </w:tcBorders>
            <w:vAlign w:val="center"/>
          </w:tcPr>
          <w:p>
            <w:pPr>
              <w:pStyle w:val="19"/>
              <w:jc w:val="center"/>
            </w:pPr>
            <w:r>
              <w:rPr>
                <w:rFonts w:hint="eastAsia"/>
              </w:rPr>
              <w:t>1</w:t>
            </w:r>
          </w:p>
        </w:tc>
        <w:tc>
          <w:tcPr>
            <w:tcW w:w="8307" w:type="dxa"/>
            <w:tcBorders>
              <w:top w:val="single" w:color="auto" w:sz="4" w:space="0"/>
              <w:left w:val="single" w:color="auto" w:sz="4" w:space="0"/>
              <w:bottom w:val="single" w:color="auto" w:sz="4" w:space="0"/>
              <w:right w:val="single" w:color="auto" w:sz="4" w:space="0"/>
            </w:tcBorders>
            <w:vAlign w:val="center"/>
          </w:tcPr>
          <w:p>
            <w:pPr>
              <w:pStyle w:val="19"/>
              <w:rPr>
                <w:rFonts w:hint="eastAsia" w:eastAsia="宋体"/>
                <w:lang w:eastAsia="zh-CN"/>
              </w:rPr>
            </w:pPr>
            <w:r>
              <w:rPr>
                <w:rFonts w:hint="eastAsia"/>
              </w:rPr>
              <w:t>项目名称：</w:t>
            </w:r>
            <w:r>
              <w:rPr>
                <w:rFonts w:hint="eastAsia"/>
                <w:lang w:eastAsia="zh-CN"/>
              </w:rPr>
              <w:t>天等县高级中学食堂劳务派遣管理服务项目</w:t>
            </w:r>
          </w:p>
          <w:p>
            <w:pPr>
              <w:pStyle w:val="19"/>
              <w:rPr>
                <w:rFonts w:hint="eastAsia" w:eastAsia="宋体"/>
                <w:lang w:eastAsia="zh-CN"/>
              </w:rPr>
            </w:pPr>
            <w:r>
              <w:rPr>
                <w:rFonts w:hint="eastAsia"/>
              </w:rPr>
              <w:t>项目编号：</w:t>
            </w:r>
            <w:r>
              <w:rPr>
                <w:rFonts w:hint="eastAsia"/>
                <w:lang w:eastAsia="zh-CN"/>
              </w:rPr>
              <w:t>CZZC2020-G3-70088-KWZB(重)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6" w:hRule="atLeast"/>
        </w:trPr>
        <w:tc>
          <w:tcPr>
            <w:tcW w:w="693" w:type="dxa"/>
            <w:tcBorders>
              <w:top w:val="single" w:color="auto" w:sz="4" w:space="0"/>
              <w:left w:val="single" w:color="auto" w:sz="4" w:space="0"/>
              <w:bottom w:val="single" w:color="auto" w:sz="4" w:space="0"/>
              <w:right w:val="single" w:color="auto" w:sz="4" w:space="0"/>
            </w:tcBorders>
            <w:vAlign w:val="center"/>
          </w:tcPr>
          <w:p>
            <w:pPr>
              <w:pStyle w:val="19"/>
              <w:jc w:val="center"/>
            </w:pPr>
            <w:r>
              <w:rPr>
                <w:rFonts w:hint="eastAsia"/>
              </w:rPr>
              <w:t>2</w:t>
            </w:r>
          </w:p>
        </w:tc>
        <w:tc>
          <w:tcPr>
            <w:tcW w:w="8307" w:type="dxa"/>
            <w:tcBorders>
              <w:top w:val="single" w:color="auto" w:sz="4" w:space="0"/>
              <w:left w:val="single" w:color="auto" w:sz="4" w:space="0"/>
              <w:bottom w:val="single" w:color="auto" w:sz="4" w:space="0"/>
              <w:right w:val="single" w:color="auto" w:sz="4" w:space="0"/>
            </w:tcBorders>
            <w:vAlign w:val="center"/>
          </w:tcPr>
          <w:p>
            <w:pPr>
              <w:pStyle w:val="19"/>
            </w:pPr>
            <w:r>
              <w:rPr>
                <w:rFonts w:hint="eastAsia"/>
              </w:rPr>
              <w:t>投标报价及费用：</w:t>
            </w:r>
          </w:p>
          <w:p>
            <w:pPr>
              <w:pStyle w:val="19"/>
            </w:pPr>
            <w:r>
              <w:rPr>
                <w:rFonts w:hint="eastAsia"/>
              </w:rPr>
              <w:t>1、本项目投标应以人民币报价；</w:t>
            </w:r>
          </w:p>
          <w:p>
            <w:pPr>
              <w:pStyle w:val="19"/>
            </w:pPr>
            <w:r>
              <w:rPr>
                <w:rFonts w:hint="eastAsia"/>
              </w:rPr>
              <w:t>2、不论投标结果如何，投标人均应自行承担所有与投标有关的全部费用；</w:t>
            </w:r>
          </w:p>
          <w:p>
            <w:pPr>
              <w:pStyle w:val="19"/>
            </w:pPr>
            <w:r>
              <w:rPr>
                <w:rFonts w:hint="eastAsia"/>
              </w:rPr>
              <w:t>3、代理服务费按人民币壹万伍仟元整（￥15,000.00）向</w:t>
            </w:r>
            <w:r>
              <w:rPr>
                <w:rFonts w:hint="eastAsia"/>
                <w:lang w:eastAsia="zh-CN"/>
              </w:rPr>
              <w:t>中标</w:t>
            </w:r>
            <w:r>
              <w:rPr>
                <w:rFonts w:hint="eastAsia"/>
              </w:rPr>
              <w:t>人收取。签订合同前，</w:t>
            </w:r>
            <w:r>
              <w:rPr>
                <w:rFonts w:hint="eastAsia"/>
                <w:lang w:eastAsia="zh-CN"/>
              </w:rPr>
              <w:t>中标</w:t>
            </w:r>
            <w:r>
              <w:rPr>
                <w:rFonts w:hint="eastAsia"/>
              </w:rPr>
              <w:t>人应向广西科文招标有限公司一次付清代理服务费。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3" w:type="dxa"/>
            <w:tcBorders>
              <w:top w:val="single" w:color="auto" w:sz="4" w:space="0"/>
              <w:left w:val="single" w:color="auto" w:sz="4" w:space="0"/>
              <w:bottom w:val="single" w:color="auto" w:sz="4" w:space="0"/>
              <w:right w:val="single" w:color="auto" w:sz="4" w:space="0"/>
            </w:tcBorders>
            <w:vAlign w:val="center"/>
          </w:tcPr>
          <w:p>
            <w:pPr>
              <w:pStyle w:val="19"/>
              <w:jc w:val="center"/>
            </w:pPr>
            <w:r>
              <w:rPr>
                <w:rFonts w:hint="eastAsia"/>
              </w:rPr>
              <w:t>3</w:t>
            </w:r>
          </w:p>
        </w:tc>
        <w:tc>
          <w:tcPr>
            <w:tcW w:w="8307" w:type="dxa"/>
            <w:tcBorders>
              <w:top w:val="single" w:color="auto" w:sz="4" w:space="0"/>
              <w:left w:val="single" w:color="auto" w:sz="4" w:space="0"/>
              <w:bottom w:val="single" w:color="auto" w:sz="4" w:space="0"/>
              <w:right w:val="single" w:color="auto" w:sz="4" w:space="0"/>
            </w:tcBorders>
            <w:vAlign w:val="center"/>
          </w:tcPr>
          <w:p>
            <w:pPr>
              <w:pStyle w:val="19"/>
            </w:pPr>
            <w:r>
              <w:rPr>
                <w:rFonts w:hint="eastAsia"/>
              </w:rPr>
              <w:t>投标保证金（人民币）：无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3" w:type="dxa"/>
            <w:tcBorders>
              <w:top w:val="single" w:color="auto" w:sz="4" w:space="0"/>
              <w:left w:val="single" w:color="auto" w:sz="4" w:space="0"/>
              <w:bottom w:val="single" w:color="auto" w:sz="4" w:space="0"/>
              <w:right w:val="single" w:color="auto" w:sz="4" w:space="0"/>
            </w:tcBorders>
            <w:vAlign w:val="center"/>
          </w:tcPr>
          <w:p>
            <w:pPr>
              <w:pStyle w:val="19"/>
              <w:jc w:val="center"/>
            </w:pPr>
            <w:r>
              <w:rPr>
                <w:rFonts w:hint="eastAsia"/>
              </w:rPr>
              <w:t>4</w:t>
            </w:r>
          </w:p>
        </w:tc>
        <w:tc>
          <w:tcPr>
            <w:tcW w:w="8307" w:type="dxa"/>
            <w:tcBorders>
              <w:top w:val="single" w:color="auto" w:sz="4" w:space="0"/>
              <w:left w:val="single" w:color="auto" w:sz="4" w:space="0"/>
              <w:bottom w:val="single" w:color="auto" w:sz="4" w:space="0"/>
              <w:right w:val="single" w:color="auto" w:sz="4" w:space="0"/>
            </w:tcBorders>
            <w:vAlign w:val="center"/>
          </w:tcPr>
          <w:p>
            <w:pPr>
              <w:pStyle w:val="19"/>
            </w:pPr>
            <w:r>
              <w:rPr>
                <w:rFonts w:hint="eastAsia"/>
              </w:rPr>
              <w:t>现场踏勘：无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3" w:type="dxa"/>
            <w:tcBorders>
              <w:top w:val="single" w:color="auto" w:sz="4" w:space="0"/>
              <w:left w:val="single" w:color="auto" w:sz="4" w:space="0"/>
              <w:bottom w:val="single" w:color="auto" w:sz="4" w:space="0"/>
              <w:right w:val="single" w:color="auto" w:sz="4" w:space="0"/>
            </w:tcBorders>
            <w:vAlign w:val="center"/>
          </w:tcPr>
          <w:p>
            <w:pPr>
              <w:pStyle w:val="19"/>
              <w:jc w:val="center"/>
            </w:pPr>
            <w:r>
              <w:rPr>
                <w:rFonts w:hint="eastAsia"/>
              </w:rPr>
              <w:t>5</w:t>
            </w:r>
          </w:p>
        </w:tc>
        <w:tc>
          <w:tcPr>
            <w:tcW w:w="8307" w:type="dxa"/>
            <w:tcBorders>
              <w:top w:val="single" w:color="auto" w:sz="4" w:space="0"/>
              <w:left w:val="single" w:color="auto" w:sz="4" w:space="0"/>
              <w:bottom w:val="single" w:color="auto" w:sz="4" w:space="0"/>
              <w:right w:val="single" w:color="auto" w:sz="4" w:space="0"/>
            </w:tcBorders>
            <w:vAlign w:val="center"/>
          </w:tcPr>
          <w:p>
            <w:pPr>
              <w:pStyle w:val="19"/>
            </w:pPr>
            <w:r>
              <w:rPr>
                <w:rFonts w:hint="eastAsia"/>
              </w:rPr>
              <w:t>演示：</w:t>
            </w:r>
            <w:r>
              <w:t xml:space="preserve"> 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3" w:type="dxa"/>
            <w:tcBorders>
              <w:top w:val="single" w:color="auto" w:sz="4" w:space="0"/>
              <w:left w:val="single" w:color="auto" w:sz="4" w:space="0"/>
              <w:bottom w:val="single" w:color="auto" w:sz="4" w:space="0"/>
              <w:right w:val="single" w:color="auto" w:sz="4" w:space="0"/>
            </w:tcBorders>
            <w:vAlign w:val="center"/>
          </w:tcPr>
          <w:p>
            <w:pPr>
              <w:pStyle w:val="19"/>
              <w:jc w:val="center"/>
            </w:pPr>
            <w:r>
              <w:rPr>
                <w:rFonts w:hint="eastAsia"/>
              </w:rPr>
              <w:t>6</w:t>
            </w:r>
          </w:p>
        </w:tc>
        <w:tc>
          <w:tcPr>
            <w:tcW w:w="8307" w:type="dxa"/>
            <w:tcBorders>
              <w:top w:val="single" w:color="auto" w:sz="4" w:space="0"/>
              <w:left w:val="single" w:color="auto" w:sz="4" w:space="0"/>
              <w:bottom w:val="single" w:color="auto" w:sz="4" w:space="0"/>
              <w:right w:val="single" w:color="auto" w:sz="4" w:space="0"/>
            </w:tcBorders>
            <w:vAlign w:val="center"/>
          </w:tcPr>
          <w:p>
            <w:pPr>
              <w:pStyle w:val="19"/>
            </w:pPr>
            <w:r>
              <w:rPr>
                <w:rFonts w:hint="eastAsia"/>
              </w:rPr>
              <w:t>投标人应认真阅读本招标文件，如认为招标文件表述不清晰、存在歧义、有误或有不合理要求的，投标人应当于购买招标文件后7个工作日内，以书面形式要求采购代理机构澄清。采购代理机构对已发出的招标文件进行必要澄清、答复、修改或补充的，将在指定的采购信息发布媒体上发布更正公告，该澄清、答复、修改或补充的内容为招标文件的组成部分。澄清、答复、修改或补充的内容</w:t>
            </w:r>
            <w:r>
              <w:t>可能影响投标文件编制的，</w:t>
            </w:r>
            <w:r>
              <w:rPr>
                <w:rFonts w:hint="eastAsia"/>
              </w:rPr>
              <w:t>采购代理机构将</w:t>
            </w:r>
            <w:r>
              <w:t>在投标截止时间至少15日前，以书面形式通知所有</w:t>
            </w:r>
            <w:r>
              <w:rPr>
                <w:rFonts w:hint="eastAsia"/>
              </w:rPr>
              <w:t>招标文件收受人</w:t>
            </w:r>
            <w:r>
              <w:t>；不足15日的，</w:t>
            </w:r>
            <w:r>
              <w:rPr>
                <w:rFonts w:hint="eastAsia"/>
              </w:rPr>
              <w:t>采购代理机构</w:t>
            </w:r>
            <w:r>
              <w:t>应当顺延提交投标文件的截止时间。</w:t>
            </w:r>
          </w:p>
          <w:p>
            <w:pPr>
              <w:pStyle w:val="19"/>
            </w:pPr>
            <w:r>
              <w:rPr>
                <w:rFonts w:hint="eastAsia"/>
              </w:rPr>
              <w:t>采购代理机构可以视采购具体情况，延长投标截止时间和开标时间，但至少应当在招标文件要求提交投标文件的截止时间3日前将变更时间书面通知所有招标文件收受人，并在指定的采购信息发布媒体上发布变更公告。</w:t>
            </w:r>
            <w:r>
              <w:t>不足</w:t>
            </w:r>
            <w:r>
              <w:rPr>
                <w:rFonts w:hint="eastAsia"/>
              </w:rPr>
              <w:t>3</w:t>
            </w:r>
            <w:r>
              <w:t>日的，</w:t>
            </w:r>
            <w:r>
              <w:rPr>
                <w:rFonts w:hint="eastAsia"/>
              </w:rPr>
              <w:t>采购代理机构</w:t>
            </w:r>
            <w:r>
              <w:t>应当顺延提交投标文件的截止时间。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3" w:type="dxa"/>
            <w:tcBorders>
              <w:top w:val="single" w:color="auto" w:sz="4" w:space="0"/>
              <w:left w:val="single" w:color="auto" w:sz="4" w:space="0"/>
              <w:bottom w:val="single" w:color="auto" w:sz="4" w:space="0"/>
              <w:right w:val="single" w:color="auto" w:sz="4" w:space="0"/>
            </w:tcBorders>
            <w:vAlign w:val="center"/>
          </w:tcPr>
          <w:p>
            <w:pPr>
              <w:pStyle w:val="19"/>
              <w:jc w:val="center"/>
            </w:pPr>
            <w:r>
              <w:rPr>
                <w:rFonts w:hint="eastAsia"/>
              </w:rPr>
              <w:t>7</w:t>
            </w:r>
          </w:p>
        </w:tc>
        <w:tc>
          <w:tcPr>
            <w:tcW w:w="8307" w:type="dxa"/>
            <w:tcBorders>
              <w:top w:val="single" w:color="auto" w:sz="4" w:space="0"/>
              <w:left w:val="single" w:color="auto" w:sz="4" w:space="0"/>
              <w:bottom w:val="single" w:color="auto" w:sz="4" w:space="0"/>
              <w:right w:val="single" w:color="auto" w:sz="4" w:space="0"/>
            </w:tcBorders>
            <w:vAlign w:val="center"/>
          </w:tcPr>
          <w:p>
            <w:pPr>
              <w:pStyle w:val="19"/>
            </w:pPr>
            <w:r>
              <w:rPr>
                <w:rFonts w:hint="eastAsia"/>
              </w:rPr>
              <w:t>投标文件组成：开标一览表</w:t>
            </w:r>
            <w:r>
              <w:rPr>
                <w:rFonts w:hint="eastAsia"/>
                <w:u w:val="single"/>
              </w:rPr>
              <w:t xml:space="preserve">1 </w:t>
            </w:r>
            <w:r>
              <w:rPr>
                <w:rFonts w:hint="eastAsia"/>
              </w:rPr>
              <w:t>份；投标文件正本</w:t>
            </w:r>
            <w:r>
              <w:rPr>
                <w:rFonts w:hint="eastAsia"/>
                <w:u w:val="single"/>
              </w:rPr>
              <w:t>1</w:t>
            </w:r>
            <w:r>
              <w:rPr>
                <w:rFonts w:hint="eastAsia"/>
              </w:rPr>
              <w:t>份；副本</w:t>
            </w:r>
            <w:r>
              <w:rPr>
                <w:rFonts w:hint="eastAsia"/>
                <w:u w:val="single"/>
              </w:rPr>
              <w:t>5</w:t>
            </w:r>
            <w:r>
              <w:rPr>
                <w:rFonts w:hint="eastAsia"/>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3" w:type="dxa"/>
            <w:tcBorders>
              <w:top w:val="single" w:color="auto" w:sz="4" w:space="0"/>
              <w:left w:val="single" w:color="auto" w:sz="4" w:space="0"/>
              <w:bottom w:val="single" w:color="auto" w:sz="4" w:space="0"/>
              <w:right w:val="single" w:color="auto" w:sz="4" w:space="0"/>
            </w:tcBorders>
            <w:vAlign w:val="center"/>
          </w:tcPr>
          <w:p>
            <w:pPr>
              <w:pStyle w:val="19"/>
              <w:jc w:val="center"/>
            </w:pPr>
            <w:r>
              <w:rPr>
                <w:rFonts w:hint="eastAsia"/>
              </w:rPr>
              <w:t>8</w:t>
            </w:r>
          </w:p>
        </w:tc>
        <w:tc>
          <w:tcPr>
            <w:tcW w:w="8307" w:type="dxa"/>
            <w:tcBorders>
              <w:top w:val="single" w:color="auto" w:sz="4" w:space="0"/>
              <w:left w:val="single" w:color="auto" w:sz="4" w:space="0"/>
              <w:bottom w:val="single" w:color="auto" w:sz="4" w:space="0"/>
              <w:right w:val="single" w:color="auto" w:sz="4" w:space="0"/>
            </w:tcBorders>
            <w:vAlign w:val="center"/>
          </w:tcPr>
          <w:p>
            <w:pPr>
              <w:pStyle w:val="19"/>
              <w:rPr>
                <w:rFonts w:hint="eastAsia" w:eastAsia="宋体"/>
                <w:u w:val="single"/>
                <w:lang w:eastAsia="zh-CN"/>
              </w:rPr>
            </w:pPr>
            <w:r>
              <w:rPr>
                <w:rFonts w:hint="eastAsia"/>
              </w:rPr>
              <w:t>投标文件递交截止时间：</w:t>
            </w:r>
            <w:r>
              <w:rPr>
                <w:rFonts w:hint="eastAsia"/>
                <w:u w:val="single"/>
                <w:lang w:eastAsia="zh-CN"/>
              </w:rPr>
              <w:t>2020年12月09日15时00分</w:t>
            </w:r>
          </w:p>
          <w:p>
            <w:pPr>
              <w:pStyle w:val="19"/>
            </w:pPr>
            <w:r>
              <w:rPr>
                <w:rFonts w:hint="eastAsia"/>
              </w:rPr>
              <w:t>地点：崇左市公共资源交易中心开标厅（崇左市城南新区石景林路东段崇左市政务服务中心综合楼5楼，具体详见5楼电子显示屏安排），逾期送达或未密封将予以拒收（或作无效投标文件处理）。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3" w:type="dxa"/>
            <w:tcBorders>
              <w:top w:val="single" w:color="auto" w:sz="4" w:space="0"/>
              <w:left w:val="single" w:color="auto" w:sz="4" w:space="0"/>
              <w:bottom w:val="single" w:color="auto" w:sz="4" w:space="0"/>
              <w:right w:val="single" w:color="auto" w:sz="4" w:space="0"/>
            </w:tcBorders>
            <w:vAlign w:val="center"/>
          </w:tcPr>
          <w:p>
            <w:pPr>
              <w:pStyle w:val="19"/>
              <w:jc w:val="center"/>
            </w:pPr>
            <w:r>
              <w:rPr>
                <w:rFonts w:hint="eastAsia"/>
              </w:rPr>
              <w:t>9</w:t>
            </w:r>
          </w:p>
        </w:tc>
        <w:tc>
          <w:tcPr>
            <w:tcW w:w="8307" w:type="dxa"/>
            <w:tcBorders>
              <w:top w:val="single" w:color="auto" w:sz="4" w:space="0"/>
              <w:left w:val="single" w:color="auto" w:sz="4" w:space="0"/>
              <w:bottom w:val="single" w:color="auto" w:sz="4" w:space="0"/>
              <w:right w:val="single" w:color="auto" w:sz="4" w:space="0"/>
            </w:tcBorders>
            <w:vAlign w:val="center"/>
          </w:tcPr>
          <w:p>
            <w:pPr>
              <w:pStyle w:val="19"/>
            </w:pPr>
            <w:r>
              <w:rPr>
                <w:rFonts w:hint="eastAsia"/>
              </w:rPr>
              <w:t>开标时间及地点：开标时间同投标截止时间，开标地点同投标截止地点。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3" w:type="dxa"/>
            <w:tcBorders>
              <w:top w:val="single" w:color="auto" w:sz="4" w:space="0"/>
              <w:left w:val="single" w:color="auto" w:sz="4" w:space="0"/>
              <w:bottom w:val="single" w:color="auto" w:sz="4" w:space="0"/>
              <w:right w:val="single" w:color="auto" w:sz="4" w:space="0"/>
            </w:tcBorders>
            <w:vAlign w:val="center"/>
          </w:tcPr>
          <w:p>
            <w:pPr>
              <w:pStyle w:val="19"/>
              <w:jc w:val="center"/>
            </w:pPr>
            <w:r>
              <w:rPr>
                <w:rFonts w:hint="eastAsia"/>
              </w:rPr>
              <w:t>10</w:t>
            </w:r>
          </w:p>
        </w:tc>
        <w:tc>
          <w:tcPr>
            <w:tcW w:w="8307" w:type="dxa"/>
            <w:tcBorders>
              <w:top w:val="single" w:color="auto" w:sz="4" w:space="0"/>
              <w:left w:val="single" w:color="auto" w:sz="4" w:space="0"/>
              <w:bottom w:val="single" w:color="auto" w:sz="4" w:space="0"/>
              <w:right w:val="single" w:color="auto" w:sz="4" w:space="0"/>
            </w:tcBorders>
            <w:vAlign w:val="center"/>
          </w:tcPr>
          <w:p>
            <w:pPr>
              <w:pStyle w:val="19"/>
            </w:pPr>
            <w:r>
              <w:rPr>
                <w:rFonts w:hint="eastAsia"/>
              </w:rPr>
              <w:t>评标办法及标准：综合评分法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3" w:type="dxa"/>
            <w:tcBorders>
              <w:top w:val="single" w:color="auto" w:sz="4" w:space="0"/>
              <w:left w:val="single" w:color="auto" w:sz="4" w:space="0"/>
              <w:bottom w:val="single" w:color="auto" w:sz="4" w:space="0"/>
              <w:right w:val="single" w:color="auto" w:sz="4" w:space="0"/>
            </w:tcBorders>
            <w:vAlign w:val="center"/>
          </w:tcPr>
          <w:p>
            <w:pPr>
              <w:pStyle w:val="19"/>
              <w:jc w:val="center"/>
            </w:pPr>
            <w:r>
              <w:rPr>
                <w:rFonts w:hint="eastAsia"/>
              </w:rPr>
              <w:t>11</w:t>
            </w:r>
          </w:p>
        </w:tc>
        <w:tc>
          <w:tcPr>
            <w:tcW w:w="8307" w:type="dxa"/>
            <w:tcBorders>
              <w:top w:val="single" w:color="auto" w:sz="4" w:space="0"/>
              <w:left w:val="single" w:color="auto" w:sz="4" w:space="0"/>
              <w:bottom w:val="single" w:color="auto" w:sz="4" w:space="0"/>
              <w:right w:val="single" w:color="auto" w:sz="4" w:space="0"/>
            </w:tcBorders>
            <w:vAlign w:val="center"/>
          </w:tcPr>
          <w:p>
            <w:pPr>
              <w:pStyle w:val="19"/>
            </w:pPr>
            <w:r>
              <w:rPr>
                <w:rFonts w:hint="eastAsia"/>
              </w:rPr>
              <w:t>中标公告及中标通知书：采购代理机构在采购人依法确认中标人后2个工作日内发布中标公告和发出中标通知书，中标公告发布于同</w:t>
            </w:r>
            <w:r>
              <w:t>招标公告网址</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3" w:type="dxa"/>
            <w:tcBorders>
              <w:top w:val="single" w:color="auto" w:sz="4" w:space="0"/>
              <w:left w:val="single" w:color="auto" w:sz="4" w:space="0"/>
              <w:bottom w:val="single" w:color="auto" w:sz="4" w:space="0"/>
              <w:right w:val="single" w:color="auto" w:sz="4" w:space="0"/>
            </w:tcBorders>
            <w:vAlign w:val="center"/>
          </w:tcPr>
          <w:p>
            <w:pPr>
              <w:pStyle w:val="19"/>
              <w:jc w:val="center"/>
            </w:pPr>
            <w:r>
              <w:rPr>
                <w:rFonts w:hint="eastAsia"/>
              </w:rPr>
              <w:t>12</w:t>
            </w:r>
          </w:p>
        </w:tc>
        <w:tc>
          <w:tcPr>
            <w:tcW w:w="8307" w:type="dxa"/>
            <w:tcBorders>
              <w:top w:val="single" w:color="auto" w:sz="4" w:space="0"/>
              <w:left w:val="single" w:color="auto" w:sz="4" w:space="0"/>
              <w:bottom w:val="single" w:color="auto" w:sz="4" w:space="0"/>
              <w:right w:val="single" w:color="auto" w:sz="4" w:space="0"/>
            </w:tcBorders>
            <w:vAlign w:val="center"/>
          </w:tcPr>
          <w:p>
            <w:pPr>
              <w:pStyle w:val="19"/>
            </w:pPr>
            <w:r>
              <w:rPr>
                <w:rFonts w:hint="eastAsia"/>
              </w:rPr>
              <w:t>投标保证金退还（不计息）：除招标文件规定不予退还保证金的情形外，招标采购单位在中标通知书发出后五个工作日内退还未中标人的投标保证金，在采购合同签订后五个工作日内退还中标人的投标保证金。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3" w:type="dxa"/>
            <w:tcBorders>
              <w:top w:val="single" w:color="auto" w:sz="4" w:space="0"/>
              <w:left w:val="single" w:color="auto" w:sz="4" w:space="0"/>
              <w:bottom w:val="single" w:color="auto" w:sz="4" w:space="0"/>
              <w:right w:val="single" w:color="auto" w:sz="4" w:space="0"/>
            </w:tcBorders>
            <w:vAlign w:val="center"/>
          </w:tcPr>
          <w:p>
            <w:pPr>
              <w:pStyle w:val="19"/>
              <w:jc w:val="center"/>
            </w:pPr>
            <w:r>
              <w:rPr>
                <w:rFonts w:hint="eastAsia"/>
              </w:rPr>
              <w:t>13</w:t>
            </w:r>
          </w:p>
        </w:tc>
        <w:tc>
          <w:tcPr>
            <w:tcW w:w="8307" w:type="dxa"/>
            <w:tcBorders>
              <w:top w:val="single" w:color="auto" w:sz="4" w:space="0"/>
              <w:left w:val="single" w:color="auto" w:sz="4" w:space="0"/>
              <w:bottom w:val="single" w:color="auto" w:sz="4" w:space="0"/>
              <w:right w:val="single" w:color="auto" w:sz="4" w:space="0"/>
            </w:tcBorders>
            <w:vAlign w:val="center"/>
          </w:tcPr>
          <w:p>
            <w:pPr>
              <w:pStyle w:val="19"/>
            </w:pPr>
            <w:r>
              <w:rPr>
                <w:rFonts w:hint="eastAsia"/>
              </w:rPr>
              <w:t>签订合同时间：自中标通知书发出之日起3个工作日内。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3" w:type="dxa"/>
            <w:tcBorders>
              <w:top w:val="single" w:color="auto" w:sz="4" w:space="0"/>
              <w:left w:val="single" w:color="auto" w:sz="4" w:space="0"/>
              <w:bottom w:val="single" w:color="auto" w:sz="4" w:space="0"/>
              <w:right w:val="single" w:color="auto" w:sz="4" w:space="0"/>
            </w:tcBorders>
            <w:vAlign w:val="center"/>
          </w:tcPr>
          <w:p>
            <w:pPr>
              <w:pStyle w:val="19"/>
              <w:jc w:val="center"/>
            </w:pPr>
            <w:r>
              <w:rPr>
                <w:rFonts w:hint="eastAsia"/>
              </w:rPr>
              <w:t>14</w:t>
            </w:r>
          </w:p>
        </w:tc>
        <w:tc>
          <w:tcPr>
            <w:tcW w:w="8307" w:type="dxa"/>
            <w:tcBorders>
              <w:top w:val="single" w:color="auto" w:sz="4" w:space="0"/>
              <w:left w:val="single" w:color="auto" w:sz="4" w:space="0"/>
              <w:bottom w:val="single" w:color="auto" w:sz="4" w:space="0"/>
              <w:right w:val="single" w:color="auto" w:sz="4" w:space="0"/>
            </w:tcBorders>
            <w:vAlign w:val="center"/>
          </w:tcPr>
          <w:p>
            <w:pPr>
              <w:pStyle w:val="19"/>
            </w:pPr>
            <w:r>
              <w:rPr>
                <w:rFonts w:hint="eastAsia"/>
              </w:rPr>
              <w:t>采购资金来源：</w:t>
            </w:r>
            <w:r>
              <w:rPr>
                <w:rFonts w:hint="eastAsia"/>
                <w:u w:val="single"/>
              </w:rPr>
              <w:t>财政资金</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693" w:type="dxa"/>
            <w:tcBorders>
              <w:top w:val="single" w:color="auto" w:sz="4" w:space="0"/>
              <w:left w:val="single" w:color="auto" w:sz="4" w:space="0"/>
              <w:bottom w:val="single" w:color="auto" w:sz="4" w:space="0"/>
              <w:right w:val="single" w:color="auto" w:sz="4" w:space="0"/>
            </w:tcBorders>
            <w:vAlign w:val="center"/>
          </w:tcPr>
          <w:p>
            <w:pPr>
              <w:pStyle w:val="19"/>
              <w:jc w:val="center"/>
            </w:pPr>
            <w:r>
              <w:rPr>
                <w:rFonts w:hint="eastAsia"/>
              </w:rPr>
              <w:t>15</w:t>
            </w:r>
          </w:p>
        </w:tc>
        <w:tc>
          <w:tcPr>
            <w:tcW w:w="8307" w:type="dxa"/>
            <w:tcBorders>
              <w:top w:val="single" w:color="auto" w:sz="4" w:space="0"/>
              <w:left w:val="single" w:color="auto" w:sz="4" w:space="0"/>
              <w:bottom w:val="single" w:color="auto" w:sz="4" w:space="0"/>
              <w:right w:val="single" w:color="auto" w:sz="4" w:space="0"/>
            </w:tcBorders>
            <w:vAlign w:val="center"/>
          </w:tcPr>
          <w:p>
            <w:pPr>
              <w:pStyle w:val="19"/>
            </w:pPr>
            <w:r>
              <w:rPr>
                <w:rFonts w:hint="eastAsia"/>
              </w:rPr>
              <w:t>付款方式：详见《招标项目采购需求》中的“商务要求表”中的“付款方式”。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3" w:type="dxa"/>
            <w:tcBorders>
              <w:top w:val="single" w:color="auto" w:sz="4" w:space="0"/>
              <w:left w:val="single" w:color="auto" w:sz="4" w:space="0"/>
              <w:bottom w:val="single" w:color="auto" w:sz="4" w:space="0"/>
              <w:right w:val="single" w:color="auto" w:sz="4" w:space="0"/>
            </w:tcBorders>
            <w:vAlign w:val="center"/>
          </w:tcPr>
          <w:p>
            <w:pPr>
              <w:pStyle w:val="19"/>
              <w:jc w:val="center"/>
            </w:pPr>
            <w:r>
              <w:rPr>
                <w:rFonts w:hint="eastAsia"/>
              </w:rPr>
              <w:t>16</w:t>
            </w:r>
          </w:p>
        </w:tc>
        <w:tc>
          <w:tcPr>
            <w:tcW w:w="8307" w:type="dxa"/>
            <w:tcBorders>
              <w:top w:val="single" w:color="auto" w:sz="4" w:space="0"/>
              <w:left w:val="single" w:color="auto" w:sz="4" w:space="0"/>
              <w:bottom w:val="single" w:color="auto" w:sz="4" w:space="0"/>
              <w:right w:val="single" w:color="auto" w:sz="4" w:space="0"/>
            </w:tcBorders>
            <w:vAlign w:val="center"/>
          </w:tcPr>
          <w:p>
            <w:pPr>
              <w:pStyle w:val="19"/>
            </w:pPr>
            <w:r>
              <w:rPr>
                <w:rFonts w:hint="eastAsia"/>
              </w:rPr>
              <w:t>投标文件有效期：60天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3" w:type="dxa"/>
            <w:tcBorders>
              <w:top w:val="single" w:color="auto" w:sz="4" w:space="0"/>
              <w:left w:val="single" w:color="auto" w:sz="4" w:space="0"/>
              <w:bottom w:val="single" w:color="auto" w:sz="4" w:space="0"/>
              <w:right w:val="single" w:color="auto" w:sz="4" w:space="0"/>
            </w:tcBorders>
            <w:vAlign w:val="center"/>
          </w:tcPr>
          <w:p>
            <w:pPr>
              <w:pStyle w:val="19"/>
              <w:jc w:val="center"/>
            </w:pPr>
            <w:r>
              <w:rPr>
                <w:rFonts w:hint="eastAsia"/>
              </w:rPr>
              <w:t>17</w:t>
            </w:r>
          </w:p>
        </w:tc>
        <w:tc>
          <w:tcPr>
            <w:tcW w:w="8307" w:type="dxa"/>
            <w:tcBorders>
              <w:top w:val="single" w:color="auto" w:sz="4" w:space="0"/>
              <w:left w:val="single" w:color="auto" w:sz="4" w:space="0"/>
              <w:bottom w:val="single" w:color="auto" w:sz="4" w:space="0"/>
              <w:right w:val="single" w:color="auto" w:sz="4" w:space="0"/>
            </w:tcBorders>
            <w:vAlign w:val="center"/>
          </w:tcPr>
          <w:p>
            <w:pPr>
              <w:pStyle w:val="19"/>
            </w:pPr>
            <w:r>
              <w:rPr>
                <w:rFonts w:hint="eastAsia"/>
              </w:rPr>
              <w:t>解释：本招标文件的解释权属于招标采购单位。</w:t>
            </w:r>
          </w:p>
        </w:tc>
      </w:tr>
    </w:tbl>
    <w:p>
      <w:pPr>
        <w:pStyle w:val="26"/>
        <w:snapToGrid w:val="0"/>
        <w:spacing w:before="120" w:after="120" w:line="420" w:lineRule="exact"/>
        <w:ind w:firstLine="482"/>
        <w:rPr>
          <w:b/>
          <w:sz w:val="24"/>
          <w:szCs w:val="24"/>
        </w:rPr>
      </w:pPr>
    </w:p>
    <w:p>
      <w:pPr>
        <w:pStyle w:val="26"/>
        <w:snapToGrid w:val="0"/>
        <w:spacing w:before="120" w:after="120" w:line="420" w:lineRule="exact"/>
        <w:ind w:firstLine="0" w:firstLineChars="0"/>
        <w:rPr>
          <w:rFonts w:hint="eastAsia"/>
          <w:b/>
        </w:rPr>
      </w:pPr>
    </w:p>
    <w:p>
      <w:pPr>
        <w:pStyle w:val="26"/>
        <w:snapToGrid w:val="0"/>
        <w:spacing w:before="120" w:after="120" w:line="420" w:lineRule="exact"/>
        <w:ind w:firstLine="0" w:firstLineChars="0"/>
        <w:rPr>
          <w:rFonts w:hint="eastAsia"/>
          <w:b/>
        </w:rPr>
      </w:pPr>
    </w:p>
    <w:p>
      <w:pPr>
        <w:pStyle w:val="26"/>
        <w:snapToGrid w:val="0"/>
        <w:spacing w:before="120" w:after="120" w:line="420" w:lineRule="exact"/>
        <w:ind w:firstLine="0" w:firstLineChars="0"/>
        <w:rPr>
          <w:rFonts w:hint="eastAsia"/>
          <w:b/>
        </w:rPr>
      </w:pPr>
    </w:p>
    <w:p>
      <w:pPr>
        <w:pStyle w:val="26"/>
        <w:snapToGrid w:val="0"/>
        <w:spacing w:before="120" w:after="120" w:line="420" w:lineRule="exact"/>
        <w:ind w:firstLine="0" w:firstLineChars="0"/>
        <w:rPr>
          <w:rFonts w:hint="eastAsia"/>
          <w:b/>
        </w:rPr>
      </w:pPr>
    </w:p>
    <w:p>
      <w:pPr>
        <w:pStyle w:val="26"/>
        <w:snapToGrid w:val="0"/>
        <w:spacing w:before="120" w:after="120" w:line="420" w:lineRule="exact"/>
        <w:ind w:firstLine="0" w:firstLineChars="0"/>
        <w:rPr>
          <w:rFonts w:hint="eastAsia"/>
          <w:b/>
        </w:rPr>
      </w:pPr>
    </w:p>
    <w:p>
      <w:pPr>
        <w:pStyle w:val="26"/>
        <w:snapToGrid w:val="0"/>
        <w:spacing w:before="120" w:after="120" w:line="420" w:lineRule="exact"/>
        <w:ind w:firstLine="0" w:firstLineChars="0"/>
        <w:rPr>
          <w:rFonts w:hint="eastAsia"/>
          <w:b/>
        </w:rPr>
      </w:pPr>
    </w:p>
    <w:p>
      <w:pPr>
        <w:pStyle w:val="26"/>
        <w:snapToGrid w:val="0"/>
        <w:spacing w:before="120" w:after="120" w:line="420" w:lineRule="exact"/>
        <w:ind w:firstLine="0" w:firstLineChars="0"/>
        <w:rPr>
          <w:rFonts w:hint="eastAsia"/>
          <w:b/>
        </w:rPr>
      </w:pPr>
    </w:p>
    <w:p>
      <w:pPr>
        <w:pStyle w:val="26"/>
        <w:snapToGrid w:val="0"/>
        <w:spacing w:before="120" w:after="120" w:line="420" w:lineRule="exact"/>
        <w:ind w:firstLine="0" w:firstLineChars="0"/>
        <w:rPr>
          <w:rFonts w:hint="eastAsia"/>
          <w:b/>
        </w:rPr>
      </w:pPr>
    </w:p>
    <w:p>
      <w:pPr>
        <w:pStyle w:val="26"/>
        <w:snapToGrid w:val="0"/>
        <w:spacing w:before="120" w:after="120" w:line="420" w:lineRule="exact"/>
        <w:ind w:firstLine="3989" w:firstLineChars="1892"/>
        <w:rPr>
          <w:rFonts w:hint="eastAsia"/>
          <w:b/>
        </w:rPr>
      </w:pPr>
    </w:p>
    <w:p>
      <w:pPr>
        <w:pStyle w:val="26"/>
        <w:snapToGrid w:val="0"/>
        <w:spacing w:before="120" w:after="120" w:line="420" w:lineRule="exact"/>
        <w:ind w:firstLine="3989" w:firstLineChars="1892"/>
        <w:rPr>
          <w:b/>
        </w:rPr>
      </w:pPr>
      <w:r>
        <w:rPr>
          <w:rFonts w:hint="eastAsia"/>
          <w:b/>
        </w:rPr>
        <w:t>一、总  则</w:t>
      </w:r>
    </w:p>
    <w:p>
      <w:pPr>
        <w:snapToGrid w:val="0"/>
        <w:spacing w:line="420" w:lineRule="exact"/>
        <w:ind w:firstLine="413" w:firstLineChars="196"/>
        <w:jc w:val="left"/>
        <w:outlineLvl w:val="1"/>
        <w:rPr>
          <w:rFonts w:ascii="宋体" w:hAnsi="宋体"/>
          <w:b/>
          <w:szCs w:val="21"/>
        </w:rPr>
      </w:pPr>
      <w:bookmarkStart w:id="44" w:name="_Toc254970668"/>
      <w:bookmarkStart w:id="45" w:name="_Toc254970527"/>
      <w:r>
        <w:rPr>
          <w:rFonts w:hint="eastAsia" w:ascii="宋体" w:hAnsi="宋体"/>
          <w:b/>
          <w:szCs w:val="21"/>
        </w:rPr>
        <w:t>（一） 适用范围</w:t>
      </w:r>
      <w:bookmarkEnd w:id="44"/>
      <w:bookmarkEnd w:id="45"/>
    </w:p>
    <w:p>
      <w:pPr>
        <w:ind w:firstLine="420"/>
      </w:pPr>
      <w:r>
        <w:rPr>
          <w:rFonts w:hint="eastAsia"/>
        </w:rPr>
        <w:t>本招标文件适用于本项目的招标、投标、评标、定标、验收、合同履约、付款等行为（法律、法规另有规定的，从其规定）。</w:t>
      </w:r>
    </w:p>
    <w:p>
      <w:pPr>
        <w:snapToGrid w:val="0"/>
        <w:spacing w:before="120" w:beforeLines="50" w:line="420" w:lineRule="exact"/>
        <w:ind w:firstLine="310" w:firstLineChars="147"/>
        <w:jc w:val="left"/>
        <w:outlineLvl w:val="1"/>
        <w:rPr>
          <w:rFonts w:ascii="宋体" w:hAnsi="宋体"/>
          <w:b/>
          <w:szCs w:val="21"/>
        </w:rPr>
      </w:pPr>
      <w:bookmarkStart w:id="46" w:name="_Toc254970528"/>
      <w:bookmarkStart w:id="47" w:name="_Toc254970669"/>
      <w:r>
        <w:rPr>
          <w:rFonts w:hint="eastAsia" w:ascii="宋体" w:hAnsi="宋体"/>
          <w:b/>
          <w:szCs w:val="21"/>
        </w:rPr>
        <w:t>（二）定义</w:t>
      </w:r>
      <w:bookmarkEnd w:id="46"/>
      <w:bookmarkEnd w:id="47"/>
    </w:p>
    <w:p>
      <w:pPr>
        <w:ind w:firstLine="420"/>
      </w:pPr>
      <w:r>
        <w:rPr>
          <w:rFonts w:hint="eastAsia"/>
        </w:rPr>
        <w:t>1.招标采购单位系指组织本次招标的采购人及采购代理机构。</w:t>
      </w:r>
    </w:p>
    <w:p>
      <w:pPr>
        <w:ind w:firstLine="420"/>
      </w:pPr>
      <w:r>
        <w:rPr>
          <w:rFonts w:hint="eastAsia"/>
        </w:rPr>
        <w:t>2.“投标人”系指向招标方提交投标文件的单位或自然人。</w:t>
      </w:r>
    </w:p>
    <w:p>
      <w:pPr>
        <w:ind w:firstLine="420"/>
      </w:pPr>
      <w:r>
        <w:rPr>
          <w:rFonts w:hint="eastAsia"/>
        </w:rPr>
        <w:t>3.“产品”系指供方按招标文件规定，须向采购人提供的一切设备、保险、税金、备品备件、工具、手册及其它有关技术资料和材料。</w:t>
      </w:r>
    </w:p>
    <w:p>
      <w:pPr>
        <w:ind w:firstLine="420"/>
      </w:pPr>
      <w:r>
        <w:rPr>
          <w:rFonts w:hint="eastAsia"/>
        </w:rPr>
        <w:t>4.“服务”系指招标文件规定投标人须承担的安装、调试、技术协助、校准、培训、技术指导以及其他类似的义务。</w:t>
      </w:r>
    </w:p>
    <w:p>
      <w:pPr>
        <w:ind w:firstLine="420"/>
      </w:pPr>
      <w:r>
        <w:rPr>
          <w:rFonts w:hint="eastAsia"/>
        </w:rPr>
        <w:t>5.“项目”系指投标人按招标文件规定向采购人提供的产品和服务。</w:t>
      </w:r>
    </w:p>
    <w:p>
      <w:pPr>
        <w:ind w:firstLine="420"/>
      </w:pPr>
      <w:r>
        <w:rPr>
          <w:rFonts w:hint="eastAsia"/>
        </w:rPr>
        <w:t>6.“书面形式”包括信函、传真、电报等。</w:t>
      </w:r>
    </w:p>
    <w:p>
      <w:pPr>
        <w:ind w:firstLine="420"/>
      </w:pPr>
      <w:r>
        <w:rPr>
          <w:rFonts w:hint="eastAsia"/>
        </w:rPr>
        <w:t>7.“★”系指实质性要求条款。</w:t>
      </w:r>
    </w:p>
    <w:p>
      <w:pPr>
        <w:snapToGrid w:val="0"/>
        <w:spacing w:before="120" w:beforeLines="50" w:line="420" w:lineRule="exact"/>
        <w:ind w:firstLine="413" w:firstLineChars="196"/>
        <w:jc w:val="left"/>
        <w:outlineLvl w:val="1"/>
        <w:rPr>
          <w:rFonts w:ascii="宋体" w:hAnsi="宋体"/>
          <w:b/>
          <w:szCs w:val="21"/>
        </w:rPr>
      </w:pPr>
      <w:bookmarkStart w:id="48" w:name="_Toc254970670"/>
      <w:bookmarkStart w:id="49" w:name="_Toc254970529"/>
      <w:r>
        <w:rPr>
          <w:rFonts w:hint="eastAsia" w:ascii="宋体" w:hAnsi="宋体"/>
          <w:b/>
          <w:szCs w:val="21"/>
        </w:rPr>
        <w:t>（三）招标方式</w:t>
      </w:r>
      <w:bookmarkEnd w:id="48"/>
      <w:bookmarkEnd w:id="49"/>
    </w:p>
    <w:p>
      <w:pPr>
        <w:snapToGrid w:val="0"/>
        <w:spacing w:line="420" w:lineRule="exact"/>
        <w:ind w:firstLine="420"/>
        <w:jc w:val="left"/>
        <w:rPr>
          <w:rFonts w:ascii="宋体" w:hAnsi="宋体"/>
          <w:szCs w:val="21"/>
        </w:rPr>
      </w:pPr>
      <w:r>
        <w:rPr>
          <w:rFonts w:hint="eastAsia" w:ascii="宋体" w:hAnsi="宋体"/>
          <w:szCs w:val="21"/>
        </w:rPr>
        <w:t>公开招标。</w:t>
      </w:r>
    </w:p>
    <w:p>
      <w:pPr>
        <w:snapToGrid w:val="0"/>
        <w:spacing w:before="120" w:beforeLines="50" w:line="420" w:lineRule="exact"/>
        <w:ind w:firstLine="413" w:firstLineChars="196"/>
        <w:jc w:val="left"/>
        <w:outlineLvl w:val="1"/>
        <w:rPr>
          <w:rFonts w:ascii="宋体" w:hAnsi="宋体"/>
          <w:b/>
          <w:szCs w:val="21"/>
        </w:rPr>
      </w:pPr>
      <w:bookmarkStart w:id="50" w:name="_Toc254970530"/>
      <w:bookmarkStart w:id="51" w:name="_Toc254970671"/>
      <w:r>
        <w:rPr>
          <w:rFonts w:hint="eastAsia" w:ascii="宋体" w:hAnsi="宋体"/>
          <w:b/>
          <w:szCs w:val="21"/>
        </w:rPr>
        <w:t>（四）投标委托</w:t>
      </w:r>
      <w:bookmarkEnd w:id="50"/>
      <w:bookmarkEnd w:id="51"/>
    </w:p>
    <w:p>
      <w:pPr>
        <w:ind w:firstLine="420"/>
      </w:pPr>
      <w:r>
        <w:rPr>
          <w:rFonts w:hint="eastAsia"/>
        </w:rPr>
        <w:t>投标人代表须携带有效身份证件。如投标人代表不是法定代表人，须有法定代表人出具的授权委托书。</w:t>
      </w:r>
    </w:p>
    <w:p>
      <w:pPr>
        <w:snapToGrid w:val="0"/>
        <w:spacing w:before="120" w:beforeLines="50" w:line="420" w:lineRule="exact"/>
        <w:ind w:firstLine="413" w:firstLineChars="196"/>
        <w:jc w:val="left"/>
        <w:outlineLvl w:val="1"/>
        <w:rPr>
          <w:rFonts w:ascii="宋体" w:hAnsi="宋体"/>
          <w:b/>
          <w:szCs w:val="21"/>
        </w:rPr>
      </w:pPr>
      <w:bookmarkStart w:id="52" w:name="_Toc254970531"/>
      <w:bookmarkStart w:id="53" w:name="_Toc254970672"/>
      <w:r>
        <w:rPr>
          <w:rFonts w:hint="eastAsia" w:ascii="宋体" w:hAnsi="宋体"/>
          <w:b/>
          <w:szCs w:val="21"/>
        </w:rPr>
        <w:t>（五）投标费用</w:t>
      </w:r>
      <w:bookmarkEnd w:id="52"/>
      <w:bookmarkEnd w:id="53"/>
    </w:p>
    <w:p>
      <w:pPr>
        <w:ind w:firstLine="420"/>
      </w:pPr>
      <w:r>
        <w:rPr>
          <w:rFonts w:hint="eastAsia"/>
        </w:rPr>
        <w:t>投标人均应自行承担所有与投标有关的全部费用（招标文件有相关的规定除外）。</w:t>
      </w:r>
    </w:p>
    <w:p>
      <w:pPr>
        <w:snapToGrid w:val="0"/>
        <w:spacing w:before="120" w:beforeLines="50" w:line="420" w:lineRule="exact"/>
        <w:ind w:firstLine="413" w:firstLineChars="196"/>
        <w:jc w:val="left"/>
        <w:rPr>
          <w:rFonts w:ascii="宋体" w:hAnsi="宋体"/>
          <w:b/>
          <w:szCs w:val="21"/>
        </w:rPr>
      </w:pPr>
      <w:r>
        <w:rPr>
          <w:rFonts w:hint="eastAsia" w:ascii="宋体" w:hAnsi="宋体"/>
          <w:b/>
          <w:szCs w:val="21"/>
        </w:rPr>
        <w:t>（六）联合体投标</w:t>
      </w:r>
    </w:p>
    <w:p>
      <w:pPr>
        <w:ind w:firstLine="420"/>
      </w:pPr>
      <w:r>
        <w:rPr>
          <w:rFonts w:hint="eastAsia"/>
        </w:rPr>
        <w:t>★联合体投标要求：</w:t>
      </w:r>
    </w:p>
    <w:p>
      <w:pPr>
        <w:ind w:firstLine="420"/>
      </w:pPr>
      <w:r>
        <w:rPr>
          <w:rFonts w:hint="eastAsia"/>
        </w:rPr>
        <w:t>⑴两个以上供应商可以组成一个投标联合体，以一个投标人的身份投标。</w:t>
      </w:r>
    </w:p>
    <w:p>
      <w:pPr>
        <w:ind w:firstLine="420"/>
      </w:pPr>
      <w:r>
        <w:rPr>
          <w:rFonts w:hint="eastAsia"/>
        </w:rPr>
        <w:t>⑵以联合体形式参加投标的，联合体各方均应当符合政府采购法第二十二条第一款规定的条件。本项目有特殊要求规定投标人特定条件的，联合体各方中至少应当有一方符合招标文件规定的特定条件。</w:t>
      </w:r>
    </w:p>
    <w:p>
      <w:pPr>
        <w:ind w:firstLine="420"/>
      </w:pPr>
      <w:r>
        <w:rPr>
          <w:rFonts w:hint="eastAsia"/>
        </w:rPr>
        <w:t>⑶联合体各方之间应当签订共同投标协议，明确约定联合体各方承担的工作和相应的责任，并将共同投标协议连同投标文件一并提交本采购代理机构。</w:t>
      </w:r>
      <w:r>
        <w:t>以联合体形式参加政府采购活动的，联合体各方不得再单独参加或者与其他供应商另外组成联合体参加同一合同项下的政府采购活动。</w:t>
      </w:r>
    </w:p>
    <w:p>
      <w:pPr>
        <w:ind w:firstLine="420"/>
      </w:pPr>
      <w:r>
        <w:rPr>
          <w:rFonts w:hint="eastAsia"/>
        </w:rPr>
        <w:t>⑷投标联合体的业绩和信誉按联合体主体方（或牵头方）计算。</w:t>
      </w:r>
    </w:p>
    <w:p>
      <w:pPr>
        <w:ind w:firstLine="420"/>
      </w:pPr>
      <w:r>
        <w:rPr>
          <w:rFonts w:hint="eastAsia"/>
        </w:rPr>
        <w:t>⑸</w:t>
      </w:r>
      <w:r>
        <w:t>联合体中有同类资质的供应商按照联合体分工承担相同工作的，按照资质等级较低的供应商确定资质等级。</w:t>
      </w:r>
    </w:p>
    <w:p>
      <w:pPr>
        <w:snapToGrid w:val="0"/>
        <w:spacing w:before="120" w:beforeLines="50" w:line="420" w:lineRule="exact"/>
        <w:ind w:firstLine="413" w:firstLineChars="196"/>
        <w:rPr>
          <w:rFonts w:ascii="宋体" w:hAnsi="宋体" w:cs="宋体"/>
          <w:b/>
          <w:kern w:val="0"/>
          <w:szCs w:val="21"/>
        </w:rPr>
      </w:pPr>
      <w:r>
        <w:rPr>
          <w:rFonts w:hint="eastAsia" w:ascii="宋体" w:hAnsi="宋体"/>
          <w:b/>
          <w:szCs w:val="21"/>
        </w:rPr>
        <w:t>（七）</w:t>
      </w:r>
      <w:r>
        <w:rPr>
          <w:rFonts w:hint="eastAsia" w:ascii="宋体" w:hAnsi="宋体" w:cs="宋体"/>
          <w:b/>
          <w:kern w:val="0"/>
          <w:szCs w:val="21"/>
        </w:rPr>
        <w:t>转包与分包</w:t>
      </w:r>
    </w:p>
    <w:p>
      <w:pPr>
        <w:ind w:firstLine="420"/>
      </w:pPr>
      <w:r>
        <w:rPr>
          <w:rFonts w:hint="eastAsia"/>
        </w:rPr>
        <w:t>1.本项目不允许转包。</w:t>
      </w:r>
    </w:p>
    <w:p>
      <w:pPr>
        <w:ind w:firstLine="420"/>
      </w:pPr>
      <w:r>
        <w:rPr>
          <w:rFonts w:hint="eastAsia"/>
        </w:rPr>
        <w:t>2.本项目不可以分包。</w:t>
      </w:r>
    </w:p>
    <w:p>
      <w:pPr>
        <w:snapToGrid w:val="0"/>
        <w:spacing w:before="120" w:beforeLines="50" w:line="420" w:lineRule="exact"/>
        <w:ind w:firstLine="413" w:firstLineChars="196"/>
        <w:jc w:val="left"/>
        <w:outlineLvl w:val="1"/>
        <w:rPr>
          <w:rFonts w:ascii="宋体" w:hAnsi="宋体"/>
          <w:b/>
          <w:szCs w:val="21"/>
        </w:rPr>
      </w:pPr>
      <w:bookmarkStart w:id="54" w:name="_Toc254970532"/>
      <w:bookmarkStart w:id="55" w:name="_Toc254970673"/>
      <w:r>
        <w:rPr>
          <w:rFonts w:hint="eastAsia" w:ascii="宋体" w:hAnsi="宋体"/>
          <w:b/>
          <w:szCs w:val="21"/>
        </w:rPr>
        <w:t>（八）特别说明：</w:t>
      </w:r>
      <w:bookmarkEnd w:id="54"/>
      <w:bookmarkEnd w:id="55"/>
    </w:p>
    <w:p>
      <w:pPr>
        <w:snapToGrid w:val="0"/>
        <w:spacing w:line="420" w:lineRule="exact"/>
        <w:rPr>
          <w:rFonts w:ascii="宋体" w:hAnsi="宋体" w:cs="宋体"/>
          <w:b/>
          <w:kern w:val="0"/>
          <w:szCs w:val="21"/>
        </w:rPr>
      </w:pPr>
      <w:r>
        <w:rPr>
          <w:rFonts w:hint="eastAsia" w:ascii="宋体" w:hAnsi="宋体" w:cs="宋体"/>
          <w:b/>
          <w:kern w:val="0"/>
          <w:szCs w:val="21"/>
        </w:rPr>
        <w:t>★</w:t>
      </w:r>
      <w:r>
        <w:rPr>
          <w:rFonts w:ascii="宋体" w:hAnsi="宋体" w:cs="宋体"/>
          <w:b/>
          <w:kern w:val="0"/>
          <w:szCs w:val="21"/>
        </w:rPr>
        <w:t>1</w:t>
      </w:r>
      <w:r>
        <w:rPr>
          <w:rFonts w:hint="eastAsia" w:ascii="宋体" w:hAnsi="宋体" w:cs="宋体"/>
          <w:b/>
          <w:kern w:val="0"/>
          <w:szCs w:val="21"/>
        </w:rPr>
        <w:t>.投标人投标所使用的资格、信誉、荣誉与企业认证必须为本法人所拥有。投标人投标所使用的采购项目实施（指项目合同的履行）人员必须为本法人员工（或必须为本法人或控股公司正式员工）。</w:t>
      </w:r>
    </w:p>
    <w:p>
      <w:pPr>
        <w:snapToGrid w:val="0"/>
        <w:spacing w:line="420" w:lineRule="exact"/>
        <w:rPr>
          <w:rFonts w:ascii="宋体" w:hAnsi="宋体" w:cs="宋体"/>
          <w:b/>
          <w:kern w:val="0"/>
          <w:szCs w:val="21"/>
        </w:rPr>
      </w:pPr>
      <w:r>
        <w:rPr>
          <w:rFonts w:hint="eastAsia" w:ascii="宋体" w:hAnsi="宋体" w:cs="宋体"/>
          <w:b/>
          <w:kern w:val="0"/>
          <w:szCs w:val="21"/>
        </w:rPr>
        <w:t>★</w:t>
      </w:r>
      <w:r>
        <w:rPr>
          <w:rFonts w:ascii="宋体" w:hAnsi="宋体" w:cs="宋体"/>
          <w:b/>
          <w:kern w:val="0"/>
          <w:szCs w:val="21"/>
        </w:rPr>
        <w:t>2</w:t>
      </w:r>
      <w:r>
        <w:rPr>
          <w:rFonts w:hint="eastAsia" w:ascii="宋体" w:hAnsi="宋体" w:cs="宋体"/>
          <w:b/>
          <w:kern w:val="0"/>
          <w:szCs w:val="21"/>
        </w:rPr>
        <w:t>.投标人应仔细阅读招标文件的所有内容，按照招标文件的要求提交投标文件，并对所提供的全部资料的真实性承担法律责任。</w:t>
      </w:r>
    </w:p>
    <w:p>
      <w:pPr>
        <w:snapToGrid w:val="0"/>
        <w:spacing w:line="420" w:lineRule="exact"/>
        <w:ind w:left="0" w:leftChars="0" w:firstLine="422" w:firstLineChars="200"/>
        <w:rPr>
          <w:rFonts w:ascii="宋体" w:hAnsi="宋体" w:cs="宋体"/>
          <w:b/>
          <w:kern w:val="0"/>
          <w:szCs w:val="21"/>
        </w:rPr>
      </w:pPr>
      <w:r>
        <w:rPr>
          <w:rFonts w:hint="eastAsia" w:ascii="宋体" w:hAnsi="宋体" w:cs="宋体"/>
          <w:b/>
          <w:kern w:val="0"/>
          <w:szCs w:val="21"/>
        </w:rPr>
        <w:t>★</w:t>
      </w:r>
      <w:r>
        <w:rPr>
          <w:rFonts w:ascii="宋体" w:hAnsi="宋体" w:cs="宋体"/>
          <w:b/>
          <w:kern w:val="0"/>
          <w:szCs w:val="21"/>
        </w:rPr>
        <w:t>3</w:t>
      </w:r>
      <w:r>
        <w:rPr>
          <w:rFonts w:hint="eastAsia" w:ascii="宋体" w:hAnsi="宋体" w:cs="宋体"/>
          <w:b/>
          <w:kern w:val="0"/>
          <w:szCs w:val="21"/>
        </w:rPr>
        <w:t>.投标人在投标活动中提供任何虚假材料、互相串通投标，其投标无效，并报监管部门查处。</w:t>
      </w:r>
    </w:p>
    <w:p>
      <w:pPr>
        <w:pStyle w:val="26"/>
        <w:snapToGrid w:val="0"/>
        <w:spacing w:line="420" w:lineRule="exact"/>
        <w:ind w:firstLine="413" w:firstLineChars="196"/>
        <w:outlineLvl w:val="1"/>
        <w:rPr>
          <w:b/>
          <w:bCs/>
        </w:rPr>
      </w:pPr>
      <w:bookmarkStart w:id="56" w:name="_Toc254970674"/>
      <w:bookmarkStart w:id="57" w:name="_Toc254970533"/>
      <w:r>
        <w:rPr>
          <w:rFonts w:hint="eastAsia"/>
          <w:b/>
          <w:bCs/>
        </w:rPr>
        <w:t>（九）质疑和投诉</w:t>
      </w:r>
      <w:bookmarkEnd w:id="56"/>
      <w:bookmarkEnd w:id="57"/>
    </w:p>
    <w:p>
      <w:pPr>
        <w:ind w:firstLine="420"/>
      </w:pPr>
      <w:bookmarkStart w:id="58" w:name="_Toc31719"/>
      <w:bookmarkStart w:id="59" w:name="_Toc254970675"/>
      <w:bookmarkStart w:id="60" w:name="_Toc254970534"/>
      <w:r>
        <w:rPr>
          <w:rFonts w:hint="eastAsia"/>
        </w:rPr>
        <w:t>1.供应商认为采购文件、采购过程、中标或者成交结果使自己的权益受到损害的，可以在知道或者应知其权益受到损害之日起7个工作日内，以书面形式向采购人、采购代理机构提出质疑。</w:t>
      </w:r>
      <w:bookmarkEnd w:id="58"/>
    </w:p>
    <w:p>
      <w:pPr>
        <w:ind w:firstLine="420"/>
      </w:pPr>
      <w:bookmarkStart w:id="61" w:name="_Toc32348"/>
      <w:r>
        <w:rPr>
          <w:rFonts w:hint="eastAsia"/>
        </w:rPr>
        <w:t>采购文件可以要求供应商在法定质疑期内一次性提出针对同一采购程序环节的质疑。</w:t>
      </w:r>
      <w:bookmarkEnd w:id="61"/>
    </w:p>
    <w:p>
      <w:pPr>
        <w:ind w:firstLine="420"/>
      </w:pPr>
      <w:bookmarkStart w:id="62" w:name="_Toc3440"/>
      <w:r>
        <w:rPr>
          <w:rFonts w:hint="eastAsia"/>
        </w:rPr>
        <w:t>2.提出质疑的供应商（以下简称质疑供应商）应当是参与所质疑项目采购活动的供应商。</w:t>
      </w:r>
      <w:bookmarkEnd w:id="62"/>
    </w:p>
    <w:p>
      <w:pPr>
        <w:ind w:firstLine="420"/>
      </w:pPr>
      <w:bookmarkStart w:id="63" w:name="_Toc18505"/>
      <w:r>
        <w:rPr>
          <w:rFonts w:hint="eastAsia"/>
        </w:rPr>
        <w:t>潜在供应商已依法获取其可质疑的采购文件的，可以对该文件提出质疑。对采购文件提出质疑的，应当在获取采购文件或者采购文件公告期限届满之日起7个工作日内提出。</w:t>
      </w:r>
      <w:bookmarkEnd w:id="63"/>
    </w:p>
    <w:p>
      <w:pPr>
        <w:ind w:firstLine="420"/>
      </w:pPr>
      <w:bookmarkStart w:id="64" w:name="_Toc7476"/>
      <w:r>
        <w:rPr>
          <w:rFonts w:hint="eastAsia"/>
        </w:rPr>
        <w:t>供应商提出质疑应当提交质疑函和必要的证明材料。质疑函应当包括下列内容：</w:t>
      </w:r>
      <w:bookmarkEnd w:id="64"/>
    </w:p>
    <w:p>
      <w:pPr>
        <w:ind w:firstLine="420"/>
      </w:pPr>
      <w:bookmarkStart w:id="65" w:name="_Toc5379"/>
      <w:r>
        <w:rPr>
          <w:rFonts w:hint="eastAsia"/>
        </w:rPr>
        <w:t>（一）供应商的姓名或者名称、地址、邮编、联系人及联系电话；</w:t>
      </w:r>
      <w:bookmarkEnd w:id="65"/>
    </w:p>
    <w:p>
      <w:pPr>
        <w:ind w:firstLine="420"/>
      </w:pPr>
      <w:bookmarkStart w:id="66" w:name="_Toc29972"/>
      <w:r>
        <w:rPr>
          <w:rFonts w:hint="eastAsia"/>
        </w:rPr>
        <w:t>（二）质疑项目的名称、编号；</w:t>
      </w:r>
      <w:bookmarkEnd w:id="66"/>
    </w:p>
    <w:p>
      <w:pPr>
        <w:ind w:firstLine="420"/>
      </w:pPr>
      <w:bookmarkStart w:id="67" w:name="_Toc15578"/>
      <w:r>
        <w:rPr>
          <w:rFonts w:hint="eastAsia"/>
        </w:rPr>
        <w:t>（三）具体、明确的质疑事项和与质疑事项相关的请求；</w:t>
      </w:r>
      <w:bookmarkEnd w:id="67"/>
    </w:p>
    <w:p>
      <w:pPr>
        <w:ind w:firstLine="420"/>
      </w:pPr>
      <w:bookmarkStart w:id="68" w:name="_Toc12874"/>
      <w:r>
        <w:rPr>
          <w:rFonts w:hint="eastAsia"/>
        </w:rPr>
        <w:t>（四）事实依据；</w:t>
      </w:r>
      <w:bookmarkEnd w:id="68"/>
    </w:p>
    <w:p>
      <w:pPr>
        <w:ind w:firstLine="420"/>
      </w:pPr>
      <w:bookmarkStart w:id="69" w:name="_Toc7583"/>
      <w:r>
        <w:rPr>
          <w:rFonts w:hint="eastAsia"/>
        </w:rPr>
        <w:t>（五）必要的法律依据；</w:t>
      </w:r>
      <w:bookmarkEnd w:id="69"/>
    </w:p>
    <w:p>
      <w:pPr>
        <w:ind w:firstLine="420"/>
      </w:pPr>
      <w:bookmarkStart w:id="70" w:name="_Toc8931"/>
      <w:r>
        <w:rPr>
          <w:rFonts w:hint="eastAsia"/>
        </w:rPr>
        <w:t>（六）提出质疑的日期。</w:t>
      </w:r>
      <w:bookmarkEnd w:id="70"/>
    </w:p>
    <w:p>
      <w:pPr>
        <w:ind w:firstLine="420"/>
      </w:pPr>
      <w:bookmarkStart w:id="71" w:name="_Toc32448"/>
      <w:r>
        <w:rPr>
          <w:rFonts w:hint="eastAsia"/>
        </w:rPr>
        <w:t>供应商为自然人的，应当由本人签字；供应商为法人或者其他组织的，应当由法定代表人、主要负责人，或者其授权代表签字或者盖章，并加盖公章。</w:t>
      </w:r>
      <w:bookmarkEnd w:id="71"/>
    </w:p>
    <w:p>
      <w:pPr>
        <w:ind w:firstLine="420"/>
      </w:pPr>
      <w:bookmarkStart w:id="72" w:name="_Toc9176"/>
      <w:r>
        <w:rPr>
          <w:rFonts w:hint="eastAsia"/>
        </w:rPr>
        <w:t>3.采购人、采购代理机构不得拒收质疑供应商在法定质疑期内发出的质疑函，应当在收到质疑函后7个工作日内作出答复，并以书面形式通知质疑供应商和其他有关供应商。</w:t>
      </w:r>
      <w:bookmarkEnd w:id="72"/>
    </w:p>
    <w:p>
      <w:pPr>
        <w:pStyle w:val="26"/>
        <w:snapToGrid w:val="0"/>
        <w:spacing w:line="420" w:lineRule="exact"/>
        <w:ind w:firstLine="413" w:firstLineChars="196"/>
        <w:outlineLvl w:val="0"/>
        <w:rPr>
          <w:b/>
        </w:rPr>
      </w:pPr>
      <w:bookmarkStart w:id="73" w:name="_Toc22390"/>
      <w:r>
        <w:rPr>
          <w:rFonts w:hint="eastAsia"/>
          <w:b/>
        </w:rPr>
        <w:t>二、招标文件</w:t>
      </w:r>
      <w:bookmarkEnd w:id="59"/>
      <w:bookmarkEnd w:id="60"/>
      <w:bookmarkEnd w:id="73"/>
    </w:p>
    <w:p>
      <w:pPr>
        <w:snapToGrid w:val="0"/>
        <w:spacing w:line="420" w:lineRule="exact"/>
        <w:ind w:firstLine="413" w:firstLineChars="196"/>
        <w:jc w:val="left"/>
        <w:rPr>
          <w:rFonts w:ascii="宋体" w:hAnsi="宋体"/>
          <w:b/>
          <w:szCs w:val="21"/>
        </w:rPr>
      </w:pPr>
      <w:r>
        <w:rPr>
          <w:rFonts w:hint="eastAsia" w:ascii="宋体" w:hAnsi="宋体"/>
          <w:b/>
          <w:szCs w:val="21"/>
        </w:rPr>
        <w:t>（一）招标文件的构成。本招标文件由以下部份组成：</w:t>
      </w:r>
    </w:p>
    <w:p>
      <w:pPr>
        <w:ind w:firstLine="420"/>
      </w:pPr>
      <w:r>
        <w:rPr>
          <w:rFonts w:hint="eastAsia"/>
        </w:rPr>
        <w:t>1.招标公告；</w:t>
      </w:r>
    </w:p>
    <w:p>
      <w:pPr>
        <w:ind w:firstLine="420"/>
      </w:pPr>
      <w:r>
        <w:rPr>
          <w:rFonts w:hint="eastAsia"/>
        </w:rPr>
        <w:t>2.招标需求；</w:t>
      </w:r>
    </w:p>
    <w:p>
      <w:pPr>
        <w:ind w:firstLine="420"/>
      </w:pPr>
      <w:r>
        <w:rPr>
          <w:rFonts w:hint="eastAsia"/>
        </w:rPr>
        <w:t>3.投标人须知；</w:t>
      </w:r>
    </w:p>
    <w:p>
      <w:pPr>
        <w:ind w:firstLine="420"/>
      </w:pPr>
      <w:r>
        <w:rPr>
          <w:rFonts w:hint="eastAsia"/>
        </w:rPr>
        <w:t>4.评标办法及标准；</w:t>
      </w:r>
    </w:p>
    <w:p>
      <w:pPr>
        <w:ind w:firstLine="420"/>
      </w:pPr>
      <w:r>
        <w:rPr>
          <w:rFonts w:hint="eastAsia"/>
        </w:rPr>
        <w:t>5.合同主要条款；</w:t>
      </w:r>
    </w:p>
    <w:p>
      <w:pPr>
        <w:ind w:firstLine="420"/>
      </w:pPr>
      <w:r>
        <w:rPr>
          <w:rFonts w:hint="eastAsia"/>
        </w:rPr>
        <w:t>6.投标文件格式。</w:t>
      </w:r>
    </w:p>
    <w:p>
      <w:pPr>
        <w:snapToGrid w:val="0"/>
        <w:spacing w:before="120" w:beforeLines="50" w:line="420" w:lineRule="exact"/>
        <w:ind w:firstLine="413" w:firstLineChars="196"/>
        <w:jc w:val="left"/>
        <w:rPr>
          <w:rFonts w:ascii="宋体" w:hAnsi="宋体"/>
          <w:b/>
          <w:szCs w:val="21"/>
        </w:rPr>
      </w:pPr>
      <w:r>
        <w:rPr>
          <w:rFonts w:hint="eastAsia" w:ascii="宋体" w:hAnsi="宋体"/>
          <w:b/>
          <w:szCs w:val="21"/>
        </w:rPr>
        <w:t>（二）投标人的风险</w:t>
      </w:r>
    </w:p>
    <w:p>
      <w:pPr>
        <w:ind w:firstLine="420"/>
      </w:pPr>
      <w:r>
        <w:rPr>
          <w:rFonts w:hint="eastAsia"/>
        </w:rPr>
        <w:t>投标人没有按照招标文件要求提供全部资料，或者投标人没有对招标文件在各方面作出实质性响应是投标人的风险，并可能导致其投标被拒绝。</w:t>
      </w:r>
    </w:p>
    <w:p>
      <w:pPr>
        <w:pStyle w:val="14"/>
        <w:widowControl w:val="0"/>
        <w:tabs>
          <w:tab w:val="clear" w:pos="454"/>
        </w:tabs>
        <w:snapToGrid w:val="0"/>
        <w:spacing w:before="120" w:beforeLines="50" w:afterLines="0" w:line="420" w:lineRule="exact"/>
        <w:ind w:left="0" w:firstLine="413" w:firstLineChars="196"/>
        <w:rPr>
          <w:rFonts w:ascii="宋体" w:hAnsi="宋体"/>
          <w:b/>
          <w:sz w:val="21"/>
          <w:szCs w:val="21"/>
        </w:rPr>
      </w:pPr>
      <w:r>
        <w:rPr>
          <w:rFonts w:hint="eastAsia" w:ascii="宋体" w:hAnsi="宋体"/>
          <w:b/>
          <w:sz w:val="21"/>
          <w:szCs w:val="21"/>
        </w:rPr>
        <w:t xml:space="preserve">（三）招标文件的澄清与修改 </w:t>
      </w:r>
    </w:p>
    <w:p>
      <w:pPr>
        <w:ind w:firstLine="420"/>
      </w:pPr>
      <w:r>
        <w:rPr>
          <w:rFonts w:hint="eastAsia"/>
        </w:rPr>
        <w:t>1.投标人应认真阅读本招标文件，发现其中有误或有不合理要求的，投标人应在投标截止日期十五日前以书面形式要求招标采购单位澄清。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该澄清或者修改的内容为招标文件的组成部分。</w:t>
      </w:r>
    </w:p>
    <w:p>
      <w:pPr>
        <w:ind w:firstLine="420"/>
      </w:pPr>
      <w:r>
        <w:rPr>
          <w:rFonts w:hint="eastAsia"/>
        </w:rPr>
        <w:t>2.采购代理机构必须以书面形式答复投标人要求澄清的问题，并将不包含问题来源的答复书面通知所有购买招标文件的投标人；除书面答复以外的其他澄清方式及澄清内容均无效。</w:t>
      </w:r>
    </w:p>
    <w:p>
      <w:pPr>
        <w:ind w:firstLine="420"/>
      </w:pPr>
      <w:r>
        <w:rPr>
          <w:rFonts w:hint="eastAsia"/>
        </w:rPr>
        <w:t>3.招标文件澄清、答复、修改、补充的内容为招标文件的组成部分。当招标文件与招标文件的答复、澄清、修改、补充通知就同一内容的表述不一致时，以最后发出的书面文件为准。</w:t>
      </w:r>
    </w:p>
    <w:p>
      <w:pPr>
        <w:ind w:firstLine="420"/>
      </w:pPr>
      <w:r>
        <w:rPr>
          <w:rFonts w:hint="eastAsia"/>
        </w:rPr>
        <w:t>4.招标文件的澄清、答复、修改或补充都应该通过本采购代理机构以法定形式发布，采购人非通过本机构，不得擅自澄清、答复、修改或补充招标文件。</w:t>
      </w:r>
    </w:p>
    <w:p>
      <w:pPr>
        <w:ind w:firstLine="420"/>
      </w:pPr>
      <w:r>
        <w:rPr>
          <w:rFonts w:hint="eastAsia"/>
        </w:rPr>
        <w:t>5、采购人可以视采购具体情况，延长投标截止时间和开标时间，将变更时间书面通知所有招标文件收受人，并在财政部门指定的政府采购信息发布媒体上发布变更公告。</w:t>
      </w:r>
    </w:p>
    <w:p>
      <w:pPr>
        <w:pStyle w:val="26"/>
        <w:snapToGrid w:val="0"/>
        <w:spacing w:line="420" w:lineRule="exact"/>
        <w:ind w:firstLine="413" w:firstLineChars="196"/>
        <w:outlineLvl w:val="1"/>
        <w:rPr>
          <w:b/>
        </w:rPr>
      </w:pPr>
      <w:bookmarkStart w:id="74" w:name="_Toc254970676"/>
      <w:bookmarkStart w:id="75" w:name="_Toc254970535"/>
      <w:r>
        <w:rPr>
          <w:rFonts w:hint="eastAsia"/>
          <w:b/>
        </w:rPr>
        <w:t>三、投标文件的编制</w:t>
      </w:r>
      <w:bookmarkEnd w:id="74"/>
      <w:bookmarkEnd w:id="75"/>
    </w:p>
    <w:p>
      <w:pPr>
        <w:snapToGrid w:val="0"/>
        <w:spacing w:line="420" w:lineRule="exact"/>
        <w:ind w:firstLine="413" w:firstLineChars="196"/>
        <w:jc w:val="left"/>
        <w:outlineLvl w:val="0"/>
        <w:rPr>
          <w:rFonts w:ascii="宋体" w:hAnsi="宋体"/>
          <w:b/>
          <w:szCs w:val="21"/>
        </w:rPr>
      </w:pPr>
      <w:bookmarkStart w:id="76" w:name="_Toc11550"/>
      <w:bookmarkStart w:id="77" w:name="_Toc254970536"/>
      <w:bookmarkStart w:id="78" w:name="_Toc254970677"/>
      <w:r>
        <w:rPr>
          <w:rFonts w:hint="eastAsia" w:ascii="宋体" w:hAnsi="宋体"/>
          <w:b/>
          <w:szCs w:val="21"/>
        </w:rPr>
        <w:t>（一）投标文件的组成</w:t>
      </w:r>
      <w:bookmarkEnd w:id="76"/>
      <w:bookmarkEnd w:id="77"/>
      <w:bookmarkEnd w:id="78"/>
    </w:p>
    <w:p>
      <w:pPr>
        <w:pStyle w:val="26"/>
        <w:snapToGrid w:val="0"/>
        <w:spacing w:line="420" w:lineRule="exact"/>
        <w:ind w:firstLine="420"/>
        <w:rPr>
          <w:b/>
        </w:rPr>
      </w:pPr>
      <w:r>
        <w:rPr>
          <w:rFonts w:hint="eastAsia"/>
          <w:b/>
          <w:bCs/>
        </w:rPr>
        <w:t>投标文件由</w:t>
      </w:r>
      <w:r>
        <w:rPr>
          <w:rFonts w:hint="eastAsia" w:ascii="宋体" w:hAnsi="宋体"/>
          <w:b/>
          <w:szCs w:val="21"/>
        </w:rPr>
        <w:t>资格文件</w:t>
      </w:r>
      <w:r>
        <w:rPr>
          <w:rFonts w:hint="eastAsia"/>
          <w:b/>
          <w:szCs w:val="21"/>
          <w:lang w:eastAsia="zh-CN"/>
        </w:rPr>
        <w:t>、</w:t>
      </w:r>
      <w:r>
        <w:rPr>
          <w:rFonts w:hint="eastAsia"/>
          <w:b/>
          <w:bCs/>
        </w:rPr>
        <w:t>资信及商务文件、技术文件、投标报价文件</w:t>
      </w:r>
      <w:r>
        <w:rPr>
          <w:rFonts w:hint="eastAsia"/>
          <w:b/>
          <w:bCs/>
          <w:lang w:eastAsia="zh-CN"/>
        </w:rPr>
        <w:t>四</w:t>
      </w:r>
      <w:r>
        <w:rPr>
          <w:rFonts w:hint="eastAsia"/>
          <w:b/>
          <w:bCs/>
        </w:rPr>
        <w:t>部份组成（要求装订成一本；投标报价文件中的《开标一览表》独立装订，单独包装、密封递交）</w:t>
      </w:r>
      <w:r>
        <w:rPr>
          <w:rFonts w:hint="eastAsia"/>
        </w:rPr>
        <w:t>。</w:t>
      </w:r>
    </w:p>
    <w:p>
      <w:pPr>
        <w:snapToGrid w:val="0"/>
        <w:spacing w:before="120" w:beforeLines="50" w:line="420" w:lineRule="exact"/>
        <w:ind w:firstLine="413" w:firstLineChars="196"/>
        <w:jc w:val="left"/>
        <w:rPr>
          <w:rFonts w:ascii="宋体" w:hAnsi="宋体"/>
          <w:b/>
          <w:szCs w:val="21"/>
        </w:rPr>
      </w:pPr>
      <w:r>
        <w:rPr>
          <w:rFonts w:hint="eastAsia" w:ascii="宋体" w:hAnsi="宋体"/>
          <w:b/>
          <w:szCs w:val="21"/>
        </w:rPr>
        <w:t>1.资格文件：</w:t>
      </w:r>
    </w:p>
    <w:p>
      <w:pPr>
        <w:snapToGrid w:val="0"/>
        <w:spacing w:before="120" w:beforeLines="50" w:line="420" w:lineRule="exact"/>
        <w:ind w:firstLine="411" w:firstLineChars="196"/>
        <w:jc w:val="left"/>
        <w:rPr>
          <w:rFonts w:ascii="宋体" w:hAnsi="宋体"/>
          <w:b/>
          <w:szCs w:val="21"/>
        </w:rPr>
      </w:pPr>
      <w:r>
        <w:rPr>
          <w:rFonts w:hint="eastAsia" w:ascii="宋体" w:hAnsi="宋体"/>
          <w:szCs w:val="21"/>
        </w:rPr>
        <w:t>★</w:t>
      </w:r>
      <w:r>
        <w:rPr>
          <w:rFonts w:hint="eastAsia" w:ascii="宋体" w:hAnsi="宋体"/>
          <w:b/>
          <w:szCs w:val="21"/>
        </w:rPr>
        <w:t>实质性要求的资格材料</w:t>
      </w:r>
      <w:r>
        <w:rPr>
          <w:rFonts w:hint="eastAsia" w:ascii="宋体" w:hAnsi="宋体"/>
          <w:b/>
          <w:bCs/>
          <w:szCs w:val="21"/>
        </w:rPr>
        <w:t>：</w:t>
      </w:r>
    </w:p>
    <w:p>
      <w:pPr>
        <w:snapToGrid w:val="0"/>
        <w:spacing w:line="420" w:lineRule="exact"/>
        <w:ind w:firstLine="411" w:firstLineChars="196"/>
        <w:jc w:val="left"/>
        <w:rPr>
          <w:rFonts w:ascii="宋体" w:hAnsi="宋体"/>
          <w:szCs w:val="21"/>
        </w:rPr>
      </w:pPr>
      <w:r>
        <w:rPr>
          <w:rFonts w:hint="eastAsia" w:ascii="宋体" w:hAnsi="宋体"/>
          <w:szCs w:val="21"/>
        </w:rPr>
        <w:t>（1）投标声明书 (格式见第六章)。</w:t>
      </w:r>
    </w:p>
    <w:p>
      <w:pPr>
        <w:snapToGrid w:val="0"/>
        <w:spacing w:line="420" w:lineRule="exact"/>
        <w:ind w:firstLine="411" w:firstLineChars="196"/>
        <w:jc w:val="left"/>
        <w:rPr>
          <w:rFonts w:ascii="宋体" w:hAnsi="宋体"/>
          <w:szCs w:val="21"/>
        </w:rPr>
      </w:pPr>
      <w:r>
        <w:rPr>
          <w:rFonts w:hint="eastAsia" w:ascii="宋体" w:hAnsi="宋体"/>
          <w:szCs w:val="21"/>
        </w:rPr>
        <w:t>（2）投标人有效的营业执照副本内页复印件</w:t>
      </w:r>
    </w:p>
    <w:p>
      <w:pPr>
        <w:snapToGrid w:val="0"/>
        <w:spacing w:line="420" w:lineRule="exact"/>
        <w:ind w:firstLine="411" w:firstLineChars="196"/>
        <w:jc w:val="left"/>
        <w:rPr>
          <w:rFonts w:ascii="宋体" w:hAnsi="宋体"/>
          <w:szCs w:val="21"/>
        </w:rPr>
      </w:pPr>
    </w:p>
    <w:p>
      <w:pPr>
        <w:snapToGrid w:val="0"/>
        <w:spacing w:before="120" w:beforeLines="50" w:line="420" w:lineRule="exact"/>
        <w:ind w:firstLine="413" w:firstLineChars="196"/>
        <w:jc w:val="left"/>
        <w:rPr>
          <w:rFonts w:ascii="宋体" w:hAnsi="宋体"/>
          <w:b/>
          <w:szCs w:val="21"/>
        </w:rPr>
      </w:pPr>
      <w:r>
        <w:rPr>
          <w:rFonts w:hint="eastAsia" w:ascii="宋体" w:hAnsi="宋体"/>
          <w:b/>
          <w:szCs w:val="21"/>
        </w:rPr>
        <w:t>2.资信/商务文件：</w:t>
      </w:r>
    </w:p>
    <w:p>
      <w:pPr>
        <w:snapToGrid w:val="0"/>
        <w:spacing w:before="120" w:beforeLines="50" w:line="420" w:lineRule="exact"/>
        <w:ind w:firstLine="411" w:firstLineChars="196"/>
        <w:jc w:val="left"/>
        <w:rPr>
          <w:rFonts w:ascii="宋体" w:hAnsi="宋体"/>
          <w:b/>
          <w:szCs w:val="21"/>
        </w:rPr>
      </w:pPr>
      <w:r>
        <w:rPr>
          <w:rFonts w:hint="eastAsia" w:ascii="宋体" w:hAnsi="宋体"/>
          <w:szCs w:val="21"/>
        </w:rPr>
        <w:t>★</w:t>
      </w:r>
      <w:r>
        <w:rPr>
          <w:rFonts w:hint="eastAsia" w:ascii="宋体" w:hAnsi="宋体"/>
          <w:b/>
          <w:szCs w:val="21"/>
        </w:rPr>
        <w:t>实质性要求的资信/商务</w:t>
      </w:r>
      <w:r>
        <w:rPr>
          <w:rFonts w:hint="eastAsia" w:ascii="宋体" w:hAnsi="宋体"/>
          <w:b/>
          <w:bCs/>
          <w:szCs w:val="21"/>
        </w:rPr>
        <w:t>材料：</w:t>
      </w:r>
    </w:p>
    <w:p>
      <w:pPr>
        <w:ind w:firstLine="420"/>
      </w:pPr>
      <w:r>
        <w:rPr>
          <w:rFonts w:hint="eastAsia"/>
        </w:rPr>
        <w:t>（</w:t>
      </w:r>
      <w:r>
        <w:rPr>
          <w:rFonts w:hint="eastAsia"/>
          <w:lang w:val="en-US" w:eastAsia="zh-CN"/>
        </w:rPr>
        <w:t>1</w:t>
      </w:r>
      <w:r>
        <w:rPr>
          <w:rFonts w:hint="eastAsia"/>
        </w:rPr>
        <w:t>）法定代表人授权委托书及被授权人身份证复印件(格式见第六章)。</w:t>
      </w:r>
    </w:p>
    <w:p>
      <w:pPr>
        <w:ind w:firstLine="420"/>
      </w:pPr>
      <w:r>
        <w:rPr>
          <w:rFonts w:hint="eastAsia"/>
        </w:rPr>
        <w:t>（</w:t>
      </w:r>
      <w:r>
        <w:rPr>
          <w:rFonts w:hint="eastAsia"/>
          <w:lang w:val="en-US" w:eastAsia="zh-CN"/>
        </w:rPr>
        <w:t>2</w:t>
      </w:r>
      <w:r>
        <w:rPr>
          <w:rFonts w:hint="eastAsia"/>
        </w:rPr>
        <w:t>）招标项目采购需求中要求必须提供的材料。</w:t>
      </w:r>
    </w:p>
    <w:p>
      <w:pPr>
        <w:ind w:firstLine="420"/>
      </w:pPr>
      <w:r>
        <w:rPr>
          <w:rFonts w:hint="eastAsia"/>
        </w:rPr>
        <w:t>（</w:t>
      </w:r>
      <w:r>
        <w:rPr>
          <w:rFonts w:hint="eastAsia"/>
          <w:lang w:val="en-US" w:eastAsia="zh-CN"/>
        </w:rPr>
        <w:t>3</w:t>
      </w:r>
      <w:r>
        <w:rPr>
          <w:rFonts w:hint="eastAsia"/>
        </w:rPr>
        <w:t>）商务响应表（格式见第六章）。</w:t>
      </w:r>
    </w:p>
    <w:p>
      <w:pPr>
        <w:snapToGrid w:val="0"/>
        <w:spacing w:line="420" w:lineRule="exact"/>
        <w:jc w:val="left"/>
        <w:rPr>
          <w:rFonts w:ascii="宋体" w:hAnsi="宋体"/>
          <w:szCs w:val="21"/>
        </w:rPr>
      </w:pPr>
      <w:r>
        <w:rPr>
          <w:rFonts w:hint="eastAsia" w:ascii="宋体" w:hAnsi="宋体"/>
          <w:b/>
          <w:bCs/>
          <w:szCs w:val="21"/>
        </w:rPr>
        <w:t>投标人认为必要提供的资信证明材料</w:t>
      </w:r>
      <w:r>
        <w:rPr>
          <w:rFonts w:hint="eastAsia" w:ascii="宋体" w:hAnsi="宋体"/>
          <w:szCs w:val="21"/>
        </w:rPr>
        <w:t>：</w:t>
      </w:r>
    </w:p>
    <w:p>
      <w:pPr>
        <w:ind w:firstLine="420"/>
      </w:pPr>
      <w:r>
        <w:rPr>
          <w:rFonts w:hint="eastAsia"/>
        </w:rPr>
        <w:t>（</w:t>
      </w:r>
      <w:r>
        <w:rPr>
          <w:rFonts w:hint="eastAsia"/>
          <w:b w:val="0"/>
          <w:bCs w:val="0"/>
          <w:lang w:val="en-US" w:eastAsia="zh-CN"/>
        </w:rPr>
        <w:t>4</w:t>
      </w:r>
      <w:r>
        <w:rPr>
          <w:rFonts w:hint="eastAsia"/>
        </w:rPr>
        <w:t>）投标人认为可以证明其能力其他材料。</w:t>
      </w:r>
    </w:p>
    <w:p>
      <w:pPr>
        <w:ind w:firstLine="420"/>
      </w:pPr>
      <w:r>
        <w:rPr>
          <w:rFonts w:hint="eastAsia"/>
        </w:rPr>
        <w:t>（</w:t>
      </w:r>
      <w:r>
        <w:rPr>
          <w:rFonts w:hint="eastAsia"/>
          <w:lang w:val="en-US" w:eastAsia="zh-CN"/>
        </w:rPr>
        <w:t>5</w:t>
      </w:r>
      <w:r>
        <w:rPr>
          <w:rFonts w:hint="eastAsia"/>
        </w:rPr>
        <w:t>）投标人情况介绍。</w:t>
      </w:r>
    </w:p>
    <w:p>
      <w:pPr>
        <w:ind w:firstLine="420"/>
      </w:pPr>
      <w:r>
        <w:rPr>
          <w:rFonts w:hint="eastAsia"/>
        </w:rPr>
        <w:t>（</w:t>
      </w:r>
      <w:r>
        <w:rPr>
          <w:rFonts w:hint="eastAsia"/>
          <w:lang w:val="en-US" w:eastAsia="zh-CN"/>
        </w:rPr>
        <w:t>6</w:t>
      </w:r>
      <w:r>
        <w:rPr>
          <w:rFonts w:hint="eastAsia"/>
        </w:rPr>
        <w:t>）中小企业声明函（投标人如为中小微型企业的请按第六章要求的格式填写，否则不予享受优惠政策）。</w:t>
      </w:r>
    </w:p>
    <w:p>
      <w:pPr>
        <w:ind w:firstLine="420"/>
      </w:pPr>
      <w:r>
        <w:rPr>
          <w:rFonts w:hint="eastAsia"/>
        </w:rPr>
        <w:t>（</w:t>
      </w:r>
      <w:r>
        <w:rPr>
          <w:rFonts w:hint="eastAsia"/>
          <w:lang w:val="en-US" w:eastAsia="zh-CN"/>
        </w:rPr>
        <w:t>7</w:t>
      </w:r>
      <w:r>
        <w:rPr>
          <w:rFonts w:hint="eastAsia"/>
        </w:rPr>
        <w:t>）监狱企业由省级以上监狱管理局、戒毒管理局（含新疆生产建设兵团）出具的属于监狱企业的证明文件。</w:t>
      </w:r>
    </w:p>
    <w:p>
      <w:pPr>
        <w:ind w:firstLine="420"/>
      </w:pPr>
      <w:r>
        <w:rPr>
          <w:rFonts w:hint="eastAsia"/>
        </w:rPr>
        <w:t>（</w:t>
      </w:r>
      <w:r>
        <w:rPr>
          <w:rFonts w:hint="eastAsia"/>
          <w:lang w:val="en-US" w:eastAsia="zh-CN"/>
        </w:rPr>
        <w:t>8</w:t>
      </w:r>
      <w:r>
        <w:rPr>
          <w:rFonts w:hint="eastAsia"/>
        </w:rPr>
        <w:t>）残疾人福利性单位声明函（投标人如为残疾人福利性单位的请按第六章要求的格式填写，否则不予享受优惠政策）。</w:t>
      </w:r>
    </w:p>
    <w:p>
      <w:pPr>
        <w:ind w:firstLine="420"/>
      </w:pPr>
      <w:r>
        <w:rPr>
          <w:rFonts w:hint="eastAsia"/>
        </w:rPr>
        <w:t>（</w:t>
      </w:r>
      <w:r>
        <w:rPr>
          <w:rFonts w:hint="eastAsia"/>
          <w:lang w:val="en-US" w:eastAsia="zh-CN"/>
        </w:rPr>
        <w:t>9</w:t>
      </w:r>
      <w:r>
        <w:rPr>
          <w:rFonts w:hint="eastAsia"/>
        </w:rPr>
        <w:t>）投标人需要说明的其他文件和说明。</w:t>
      </w:r>
    </w:p>
    <w:p>
      <w:pPr>
        <w:snapToGrid w:val="0"/>
        <w:spacing w:line="420" w:lineRule="exact"/>
        <w:ind w:firstLine="413" w:firstLineChars="196"/>
        <w:jc w:val="left"/>
        <w:rPr>
          <w:rFonts w:ascii="宋体" w:hAnsi="宋体"/>
          <w:b/>
          <w:bCs/>
          <w:szCs w:val="21"/>
        </w:rPr>
      </w:pPr>
      <w:r>
        <w:rPr>
          <w:rFonts w:hint="eastAsia" w:ascii="宋体" w:hAnsi="宋体"/>
          <w:b/>
          <w:bCs/>
          <w:szCs w:val="21"/>
        </w:rPr>
        <w:t>3.技术文件</w:t>
      </w:r>
    </w:p>
    <w:p>
      <w:pPr>
        <w:ind w:firstLine="420"/>
      </w:pPr>
      <w:r>
        <w:rPr>
          <w:rFonts w:hint="eastAsia"/>
        </w:rPr>
        <w:t>★（1）服务响应表。</w:t>
      </w:r>
    </w:p>
    <w:p>
      <w:pPr>
        <w:ind w:firstLine="630" w:firstLineChars="300"/>
      </w:pPr>
      <w:r>
        <w:rPr>
          <w:rFonts w:hint="eastAsia"/>
        </w:rPr>
        <w:t>（</w:t>
      </w:r>
      <w:r>
        <w:rPr>
          <w:rFonts w:hint="eastAsia"/>
          <w:lang w:val="en-US" w:eastAsia="zh-CN"/>
        </w:rPr>
        <w:t>2</w:t>
      </w:r>
      <w:r>
        <w:rPr>
          <w:rFonts w:hint="eastAsia"/>
        </w:rPr>
        <w:t xml:space="preserve">）项目实施方案 </w:t>
      </w:r>
    </w:p>
    <w:p>
      <w:pPr>
        <w:ind w:firstLine="630" w:firstLineChars="300"/>
      </w:pPr>
      <w:r>
        <w:rPr>
          <w:rFonts w:hint="eastAsia"/>
        </w:rPr>
        <w:t>（</w:t>
      </w:r>
      <w:r>
        <w:rPr>
          <w:rFonts w:hint="eastAsia"/>
          <w:lang w:val="en-US" w:eastAsia="zh-CN"/>
        </w:rPr>
        <w:t>3</w:t>
      </w:r>
      <w:r>
        <w:rPr>
          <w:rFonts w:hint="eastAsia"/>
        </w:rPr>
        <w:t>）服务方案含服务承诺（格式自拟）</w:t>
      </w:r>
    </w:p>
    <w:p>
      <w:pPr>
        <w:ind w:firstLine="420"/>
      </w:pPr>
      <w:r>
        <w:rPr>
          <w:rFonts w:hint="eastAsia"/>
        </w:rPr>
        <w:t>★（</w:t>
      </w:r>
      <w:r>
        <w:rPr>
          <w:rFonts w:hint="eastAsia"/>
          <w:lang w:val="en-US" w:eastAsia="zh-CN"/>
        </w:rPr>
        <w:t>4</w:t>
      </w:r>
      <w:r>
        <w:rPr>
          <w:rFonts w:hint="eastAsia"/>
        </w:rPr>
        <w:t>）</w:t>
      </w:r>
      <w:r>
        <w:rPr>
          <w:rFonts w:hint="eastAsia" w:hAnsi="宋体" w:eastAsia="宋体"/>
        </w:rPr>
        <w:t>工作人员配置方案</w:t>
      </w:r>
    </w:p>
    <w:p>
      <w:pPr>
        <w:ind w:firstLine="630" w:firstLineChars="300"/>
      </w:pPr>
      <w:r>
        <w:rPr>
          <w:rFonts w:hint="eastAsia"/>
        </w:rPr>
        <w:t>（</w:t>
      </w:r>
      <w:r>
        <w:rPr>
          <w:rFonts w:hint="eastAsia"/>
          <w:lang w:val="en-US" w:eastAsia="zh-CN"/>
        </w:rPr>
        <w:t>5</w:t>
      </w:r>
      <w:r>
        <w:rPr>
          <w:rFonts w:hint="eastAsia"/>
        </w:rPr>
        <w:t>）投标人需要说明的其他文件和说明。</w:t>
      </w:r>
    </w:p>
    <w:p>
      <w:pPr>
        <w:snapToGrid w:val="0"/>
        <w:spacing w:line="420" w:lineRule="exact"/>
        <w:ind w:firstLine="413" w:firstLineChars="196"/>
        <w:jc w:val="left"/>
        <w:rPr>
          <w:rFonts w:ascii="宋体" w:hAnsi="宋体"/>
          <w:b/>
          <w:szCs w:val="21"/>
        </w:rPr>
      </w:pPr>
      <w:r>
        <w:rPr>
          <w:rFonts w:hint="eastAsia" w:ascii="宋体" w:hAnsi="宋体"/>
          <w:b/>
          <w:bCs/>
          <w:szCs w:val="21"/>
        </w:rPr>
        <w:t>4.报</w:t>
      </w:r>
      <w:r>
        <w:rPr>
          <w:rFonts w:hint="eastAsia" w:ascii="宋体" w:hAnsi="宋体"/>
          <w:b/>
          <w:szCs w:val="21"/>
        </w:rPr>
        <w:t>价文件：</w:t>
      </w:r>
    </w:p>
    <w:p>
      <w:pPr>
        <w:ind w:firstLine="420"/>
      </w:pPr>
      <w:r>
        <w:rPr>
          <w:rFonts w:hint="eastAsia"/>
        </w:rPr>
        <w:t xml:space="preserve">★（1）投标函（格式见第六章）； </w:t>
      </w:r>
    </w:p>
    <w:p>
      <w:pPr>
        <w:ind w:firstLine="420"/>
      </w:pPr>
      <w:r>
        <w:rPr>
          <w:rFonts w:hint="eastAsia"/>
        </w:rPr>
        <w:t>★（2）投标报价明细表（格式见第六章）；</w:t>
      </w:r>
    </w:p>
    <w:p>
      <w:pPr>
        <w:ind w:firstLine="630" w:firstLineChars="300"/>
      </w:pPr>
      <w:r>
        <w:rPr>
          <w:rFonts w:hint="eastAsia"/>
        </w:rPr>
        <w:t>（3）投标人针对报价需要说明的其他文件和说明（格式自拟）。</w:t>
      </w:r>
    </w:p>
    <w:p>
      <w:pPr>
        <w:ind w:firstLine="420"/>
      </w:pPr>
      <w:r>
        <w:rPr>
          <w:rFonts w:hint="eastAsia"/>
        </w:rPr>
        <w:t>★（4）开标一览表（独立装订成册，单独包装、密封递交，格式见第六章）。</w:t>
      </w:r>
    </w:p>
    <w:p>
      <w:pPr>
        <w:pStyle w:val="41"/>
        <w:spacing w:line="420" w:lineRule="exact"/>
        <w:ind w:firstLine="420"/>
        <w:rPr>
          <w:rFonts w:ascii="宋体" w:hAnsi="宋体"/>
          <w:szCs w:val="21"/>
        </w:rPr>
      </w:pPr>
      <w:r>
        <w:rPr>
          <w:rFonts w:hint="eastAsia" w:ascii="宋体" w:hAnsi="宋体"/>
          <w:szCs w:val="21"/>
        </w:rPr>
        <w:t>★</w:t>
      </w:r>
      <w:r>
        <w:rPr>
          <w:rFonts w:hint="eastAsia" w:ascii="宋体" w:hAnsi="宋体"/>
          <w:b/>
          <w:bCs/>
          <w:szCs w:val="21"/>
        </w:rPr>
        <w:t>注：法定代表人授权委托书、投标声明书、投标函、开标一览表必须由法定代表人或授权代表签名并加盖单位公章。</w:t>
      </w:r>
    </w:p>
    <w:p>
      <w:pPr>
        <w:snapToGrid w:val="0"/>
        <w:spacing w:line="420" w:lineRule="exact"/>
        <w:ind w:firstLine="413" w:firstLineChars="196"/>
        <w:jc w:val="left"/>
        <w:outlineLvl w:val="0"/>
        <w:rPr>
          <w:rFonts w:ascii="宋体" w:hAnsi="宋体"/>
          <w:b/>
          <w:szCs w:val="21"/>
        </w:rPr>
      </w:pPr>
      <w:bookmarkStart w:id="79" w:name="_Toc254970678"/>
      <w:bookmarkStart w:id="80" w:name="_Toc3855"/>
      <w:bookmarkStart w:id="81" w:name="_Toc254970537"/>
      <w:r>
        <w:rPr>
          <w:rFonts w:hint="eastAsia" w:ascii="宋体" w:hAnsi="宋体"/>
          <w:b/>
          <w:szCs w:val="21"/>
        </w:rPr>
        <w:t>（二）投标文件的语言及计量</w:t>
      </w:r>
      <w:bookmarkEnd w:id="79"/>
      <w:bookmarkEnd w:id="80"/>
      <w:bookmarkEnd w:id="81"/>
    </w:p>
    <w:p>
      <w:pPr>
        <w:ind w:firstLine="420"/>
      </w:pPr>
      <w:r>
        <w:rPr>
          <w:rFonts w:hint="eastAsia"/>
        </w:rPr>
        <w:t>★1投标文件以及投标方与招标方就有关投标事宜的所有来往函电，均应以中文汉语书写。除签名、盖章、专用名称等特殊情形外，以中文汉语以外的文字表述的投标文件视同未提供。</w:t>
      </w:r>
    </w:p>
    <w:p>
      <w:pPr>
        <w:ind w:firstLine="420"/>
        <w:rPr>
          <w:rFonts w:ascii="宋体" w:hAnsi="宋体"/>
          <w:szCs w:val="21"/>
        </w:rPr>
      </w:pPr>
      <w:r>
        <w:rPr>
          <w:rFonts w:hint="eastAsia"/>
        </w:rPr>
        <w:t>★2投标计量单位，招标文件已有明确规定的，使用招标文件规定的计量单位；招标文件没有规定的，应采用中华人民共和国法定计量单位（货币单位：人民币元），否则视同未响应</w:t>
      </w:r>
      <w:r>
        <w:rPr>
          <w:rFonts w:hint="eastAsia" w:ascii="宋体" w:hAnsi="宋体"/>
          <w:szCs w:val="21"/>
        </w:rPr>
        <w:t>。</w:t>
      </w:r>
    </w:p>
    <w:p>
      <w:pPr>
        <w:snapToGrid w:val="0"/>
        <w:spacing w:before="120" w:beforeLines="50" w:line="420" w:lineRule="exact"/>
        <w:ind w:firstLine="413" w:firstLineChars="196"/>
        <w:jc w:val="left"/>
        <w:outlineLvl w:val="0"/>
        <w:rPr>
          <w:rFonts w:ascii="宋体" w:hAnsi="宋体"/>
          <w:b/>
          <w:szCs w:val="21"/>
        </w:rPr>
      </w:pPr>
      <w:bookmarkStart w:id="82" w:name="_Toc25393"/>
      <w:bookmarkStart w:id="83" w:name="_Toc254970538"/>
      <w:bookmarkStart w:id="84" w:name="_Toc254970679"/>
      <w:r>
        <w:rPr>
          <w:rFonts w:hint="eastAsia" w:ascii="宋体" w:hAnsi="宋体"/>
          <w:b/>
          <w:szCs w:val="21"/>
        </w:rPr>
        <w:t>（三）投标报价</w:t>
      </w:r>
      <w:bookmarkEnd w:id="82"/>
      <w:bookmarkEnd w:id="83"/>
      <w:bookmarkEnd w:id="84"/>
    </w:p>
    <w:p>
      <w:pPr>
        <w:ind w:firstLine="420"/>
      </w:pPr>
      <w:r>
        <w:rPr>
          <w:rFonts w:hint="eastAsia"/>
        </w:rPr>
        <w:t>1.投标报价应按招标文件中相关附表格式填写。</w:t>
      </w:r>
    </w:p>
    <w:p>
      <w:pPr>
        <w:ind w:firstLine="420"/>
      </w:pPr>
      <w:r>
        <w:rPr>
          <w:rFonts w:hint="eastAsia"/>
        </w:rPr>
        <w:t>★2.投标报价是履行合同的最终价格，应包括货款、标准附件、备品备件、专用工具、包装、运输、装卸、保险、</w:t>
      </w:r>
      <w:r>
        <w:rPr>
          <w:rFonts w:hint="eastAsia"/>
          <w:lang w:eastAsia="zh-CN"/>
        </w:rPr>
        <w:t>服务、</w:t>
      </w:r>
      <w:r>
        <w:rPr>
          <w:rFonts w:hint="eastAsia"/>
        </w:rPr>
        <w:t>税金等一切税金和费用；</w:t>
      </w:r>
    </w:p>
    <w:p>
      <w:pPr>
        <w:ind w:firstLine="420"/>
      </w:pPr>
      <w:r>
        <w:rPr>
          <w:rFonts w:hint="eastAsia"/>
        </w:rPr>
        <w:t>★3.投标文件只允许有一个报价，有选择的或有条件的报价将不予接受。</w:t>
      </w:r>
    </w:p>
    <w:p>
      <w:pPr>
        <w:pStyle w:val="14"/>
        <w:widowControl w:val="0"/>
        <w:tabs>
          <w:tab w:val="clear" w:pos="454"/>
        </w:tabs>
        <w:snapToGrid w:val="0"/>
        <w:spacing w:before="120" w:beforeLines="50" w:afterLines="0" w:line="420" w:lineRule="exact"/>
        <w:ind w:left="0" w:firstLine="413" w:firstLineChars="196"/>
        <w:rPr>
          <w:rFonts w:ascii="宋体" w:hAnsi="宋体"/>
          <w:b/>
          <w:sz w:val="21"/>
          <w:szCs w:val="21"/>
        </w:rPr>
      </w:pPr>
      <w:r>
        <w:rPr>
          <w:rFonts w:hint="eastAsia" w:ascii="宋体" w:hAnsi="宋体"/>
          <w:b/>
          <w:sz w:val="21"/>
          <w:szCs w:val="21"/>
        </w:rPr>
        <w:t>（四）投标文件的有效期</w:t>
      </w:r>
    </w:p>
    <w:p>
      <w:pPr>
        <w:ind w:firstLine="420"/>
      </w:pPr>
      <w:r>
        <w:rPr>
          <w:rFonts w:hint="eastAsia"/>
        </w:rPr>
        <w:t>★1.自投标截止日起</w:t>
      </w:r>
      <w:r>
        <w:rPr>
          <w:rFonts w:hint="eastAsia"/>
          <w:u w:val="single"/>
        </w:rPr>
        <w:t>60</w:t>
      </w:r>
      <w:r>
        <w:rPr>
          <w:rFonts w:hint="eastAsia"/>
        </w:rPr>
        <w:t>天投标文件应保持有效。有效期不足的投标文件将被拒绝。</w:t>
      </w:r>
    </w:p>
    <w:p>
      <w:pPr>
        <w:ind w:firstLine="420"/>
      </w:pPr>
      <w:r>
        <w:rPr>
          <w:rFonts w:hint="eastAsia"/>
        </w:rPr>
        <w:t>2.在特殊情况下，招标人可与投标人协商延长投标书的有效期，这种要求和答复均以书面形式进行。</w:t>
      </w:r>
    </w:p>
    <w:p>
      <w:pPr>
        <w:ind w:firstLine="420"/>
      </w:pPr>
      <w:bookmarkStart w:id="85" w:name="_Toc20700"/>
      <w:bookmarkStart w:id="86" w:name="_Toc254970680"/>
      <w:bookmarkStart w:id="87" w:name="_Toc254970539"/>
      <w:r>
        <w:rPr>
          <w:rFonts w:hint="eastAsia"/>
        </w:rPr>
        <w:t>3.投标人可拒绝接受延期要求而不会导致投标保证金被没收。同意延长有效期的投标人需要相应延长投标保证金的有效期，但不能修改投标文件。</w:t>
      </w:r>
      <w:bookmarkEnd w:id="85"/>
      <w:bookmarkEnd w:id="86"/>
      <w:bookmarkEnd w:id="87"/>
    </w:p>
    <w:p>
      <w:pPr>
        <w:ind w:firstLine="420"/>
      </w:pPr>
      <w:bookmarkStart w:id="88" w:name="_Toc254970681"/>
      <w:bookmarkStart w:id="89" w:name="_Toc474"/>
      <w:bookmarkStart w:id="90" w:name="_Toc254970540"/>
      <w:r>
        <w:rPr>
          <w:rFonts w:hint="eastAsia"/>
        </w:rPr>
        <w:t>4.中标人的投标文件自开标之日起至合同履行完毕止均应保持有效。</w:t>
      </w:r>
      <w:bookmarkEnd w:id="88"/>
      <w:bookmarkEnd w:id="89"/>
      <w:bookmarkEnd w:id="90"/>
    </w:p>
    <w:p>
      <w:pPr>
        <w:snapToGrid w:val="0"/>
        <w:spacing w:before="120" w:beforeLines="50" w:line="420" w:lineRule="exact"/>
        <w:ind w:firstLine="413" w:firstLineChars="196"/>
        <w:jc w:val="left"/>
        <w:outlineLvl w:val="0"/>
        <w:rPr>
          <w:rFonts w:hint="eastAsia" w:ascii="宋体" w:hAnsi="宋体" w:eastAsia="宋体"/>
          <w:b/>
          <w:szCs w:val="21"/>
          <w:lang w:val="en-US" w:eastAsia="zh-CN"/>
        </w:rPr>
      </w:pPr>
      <w:bookmarkStart w:id="91" w:name="_Toc254970682"/>
      <w:bookmarkStart w:id="92" w:name="_Toc6225"/>
      <w:bookmarkStart w:id="93" w:name="_Toc254970541"/>
      <w:r>
        <w:rPr>
          <w:rFonts w:hint="eastAsia" w:ascii="宋体" w:hAnsi="宋体"/>
          <w:b/>
          <w:szCs w:val="21"/>
        </w:rPr>
        <w:t>（五）投标保证金</w:t>
      </w:r>
      <w:bookmarkEnd w:id="91"/>
      <w:bookmarkEnd w:id="92"/>
      <w:bookmarkEnd w:id="93"/>
      <w:r>
        <w:rPr>
          <w:rFonts w:hint="eastAsia" w:ascii="宋体" w:hAnsi="宋体"/>
          <w:b/>
          <w:szCs w:val="21"/>
          <w:lang w:val="en-US" w:eastAsia="zh-CN"/>
        </w:rPr>
        <w:t>:无</w:t>
      </w:r>
    </w:p>
    <w:p>
      <w:pPr>
        <w:snapToGrid w:val="0"/>
        <w:spacing w:line="420" w:lineRule="exact"/>
        <w:ind w:firstLine="413" w:firstLineChars="196"/>
        <w:jc w:val="left"/>
        <w:rPr>
          <w:rFonts w:ascii="宋体" w:hAnsi="宋体"/>
          <w:b/>
          <w:bCs/>
          <w:szCs w:val="21"/>
        </w:rPr>
      </w:pPr>
      <w:r>
        <w:rPr>
          <w:rFonts w:hint="eastAsia" w:ascii="宋体" w:hAnsi="宋体"/>
          <w:b/>
          <w:bCs/>
          <w:szCs w:val="21"/>
        </w:rPr>
        <w:t>6.投标人有下列情形之一的，投标保证金将不予退还：</w:t>
      </w:r>
    </w:p>
    <w:p>
      <w:pPr>
        <w:ind w:firstLine="420"/>
      </w:pPr>
      <w:r>
        <w:rPr>
          <w:rFonts w:hint="eastAsia"/>
        </w:rPr>
        <w:t>（1）投标人在投标有效期内撤回投标文件的；</w:t>
      </w:r>
    </w:p>
    <w:p>
      <w:pPr>
        <w:ind w:firstLine="420"/>
      </w:pPr>
      <w:r>
        <w:rPr>
          <w:rFonts w:hint="eastAsia"/>
        </w:rPr>
        <w:t>（2）投标人在投标过程中弄虚作假，提供虚假材料的；</w:t>
      </w:r>
    </w:p>
    <w:p>
      <w:pPr>
        <w:ind w:firstLine="420"/>
      </w:pPr>
      <w:r>
        <w:rPr>
          <w:rFonts w:hint="eastAsia"/>
        </w:rPr>
        <w:t>（3）中标人无正当理由不与采购人签订合同的；</w:t>
      </w:r>
    </w:p>
    <w:p>
      <w:pPr>
        <w:ind w:firstLine="420"/>
      </w:pPr>
      <w:r>
        <w:rPr>
          <w:rFonts w:hint="eastAsia"/>
        </w:rPr>
        <w:t>（4）将中标项目转让给他人或者在投标文件中未说明且未经招标采购人同意，将中标项目分包给他人的；</w:t>
      </w:r>
    </w:p>
    <w:p>
      <w:pPr>
        <w:ind w:firstLine="420"/>
      </w:pPr>
      <w:r>
        <w:rPr>
          <w:rFonts w:hint="eastAsia"/>
        </w:rPr>
        <w:t>（5）拒绝履行合同义务的；</w:t>
      </w:r>
    </w:p>
    <w:p>
      <w:pPr>
        <w:ind w:firstLine="420"/>
      </w:pPr>
      <w:r>
        <w:rPr>
          <w:rFonts w:hint="eastAsia"/>
        </w:rPr>
        <w:t>（6）其他严重扰乱招投标程序的。</w:t>
      </w:r>
    </w:p>
    <w:p>
      <w:pPr>
        <w:snapToGrid w:val="0"/>
        <w:spacing w:before="120" w:beforeLines="50" w:line="420" w:lineRule="exact"/>
        <w:ind w:firstLine="413" w:firstLineChars="196"/>
        <w:jc w:val="left"/>
        <w:outlineLvl w:val="0"/>
        <w:rPr>
          <w:rFonts w:ascii="宋体" w:hAnsi="宋体"/>
          <w:b/>
          <w:szCs w:val="21"/>
        </w:rPr>
      </w:pPr>
      <w:bookmarkStart w:id="94" w:name="_Toc254970542"/>
      <w:bookmarkStart w:id="95" w:name="_Toc254970683"/>
      <w:bookmarkStart w:id="96" w:name="_Toc21060"/>
      <w:r>
        <w:rPr>
          <w:rFonts w:hint="eastAsia" w:ascii="宋体" w:hAnsi="宋体"/>
          <w:b/>
          <w:szCs w:val="21"/>
        </w:rPr>
        <w:t>（六）投标文件的签署和份数</w:t>
      </w:r>
      <w:bookmarkEnd w:id="94"/>
      <w:bookmarkEnd w:id="95"/>
      <w:bookmarkEnd w:id="96"/>
    </w:p>
    <w:p>
      <w:pPr>
        <w:ind w:firstLine="420"/>
      </w:pPr>
      <w:r>
        <w:rPr>
          <w:rFonts w:hint="eastAsia"/>
        </w:rPr>
        <w:t>1.投标人应按本招标文件规定的格式和顺序编制、装订投标文件并标注页码，投标文件内容不完整、编排混乱导致投标文件被误读、漏读或者查找不到相关内容的，是投标人的责任。</w:t>
      </w:r>
    </w:p>
    <w:p>
      <w:pPr>
        <w:ind w:firstLine="420"/>
      </w:pPr>
      <w:r>
        <w:rPr>
          <w:rFonts w:hint="eastAsia"/>
        </w:rPr>
        <w:t>2.投标人应将投标文件装订成册成正本1份，副本5份，投标文件的封面应注明“正本”、“副本”字样。活页装订的投标文件将被拒绝。</w:t>
      </w:r>
    </w:p>
    <w:p>
      <w:pPr>
        <w:ind w:firstLine="420"/>
      </w:pPr>
      <w:r>
        <w:rPr>
          <w:rFonts w:hint="eastAsia"/>
        </w:rPr>
        <w:t>3.投标文件的正本需打印或用不褪色的墨水填写，投标文件正本除本《投标人须知》中规定的可提供复印件外均须提供原件。副本为正本的复印件。</w:t>
      </w:r>
    </w:p>
    <w:p>
      <w:pPr>
        <w:ind w:firstLine="420"/>
      </w:pPr>
      <w:r>
        <w:rPr>
          <w:rFonts w:hint="eastAsia"/>
        </w:rPr>
        <w:t>4.投标文件须由投标人在规定位置盖章并由法定代表人或法定代表人的授权委托人签署，投标人应写全称。</w:t>
      </w:r>
    </w:p>
    <w:p>
      <w:pPr>
        <w:ind w:firstLine="420"/>
      </w:pPr>
      <w:r>
        <w:rPr>
          <w:rFonts w:hint="eastAsia"/>
        </w:rPr>
        <w:t>5.投标文件不得涂改，若有修改错漏处，须加盖单位公章或者法定代表人或授权委托人签字或盖章。投标文件因字迹潦草或表达不清所引起的后果由投标人负责。</w:t>
      </w:r>
    </w:p>
    <w:p>
      <w:pPr>
        <w:snapToGrid w:val="0"/>
        <w:spacing w:before="120" w:beforeLines="50" w:line="420" w:lineRule="exact"/>
        <w:ind w:firstLine="310" w:firstLineChars="147"/>
        <w:jc w:val="left"/>
        <w:rPr>
          <w:rFonts w:ascii="宋体" w:hAnsi="宋体"/>
          <w:b/>
          <w:szCs w:val="21"/>
        </w:rPr>
      </w:pPr>
      <w:r>
        <w:rPr>
          <w:rFonts w:hint="eastAsia" w:ascii="宋体" w:hAnsi="宋体"/>
          <w:b/>
          <w:szCs w:val="21"/>
        </w:rPr>
        <w:t>（七）投标文件的包装、递交、修改和撤回</w:t>
      </w:r>
    </w:p>
    <w:p>
      <w:pPr>
        <w:ind w:firstLine="420"/>
      </w:pPr>
      <w:r>
        <w:rPr>
          <w:rFonts w:hint="eastAsia"/>
        </w:rPr>
        <w:t>1. 投标人应将投标文件正、副本（正本一份、副本五份）一并装入一个投标文件袋内加以密封 (投标人应尽量将全部投标文件一并装入一个投标文件袋中)，在每一封贴处密封签章（公章或密封章或法定代表人或其委托代理人签字均可）。</w:t>
      </w:r>
    </w:p>
    <w:p>
      <w:r>
        <w:rPr>
          <w:rFonts w:hint="eastAsia" w:ascii="宋体" w:hAnsi="宋体"/>
          <w:b/>
          <w:szCs w:val="21"/>
        </w:rPr>
        <w:t>其中《开标一览表》（格式见附件）应单独用小信封密封。</w:t>
      </w:r>
      <w:r>
        <w:rPr>
          <w:rFonts w:hint="eastAsia"/>
        </w:rPr>
        <w:t>投标文件的包装封面上应注明投标人名称、投标人地址、投标文件名称（资格文件、资信/商务文件或者技术文件、报价文件等）、投标项目名称、项目编号及“开标时启封”字样，并加盖投标人公章。</w:t>
      </w:r>
    </w:p>
    <w:p>
      <w:pPr>
        <w:ind w:firstLine="420"/>
      </w:pPr>
      <w:r>
        <w:rPr>
          <w:rFonts w:hint="eastAsia"/>
        </w:rPr>
        <w:t>2. 逾期送达或投标文件的包装未按要求密封、盖章、标记将予以拒收或作无效投标文件处理，由此造成的风险由投标人承担。</w:t>
      </w:r>
    </w:p>
    <w:p>
      <w:pPr>
        <w:ind w:firstLine="420"/>
      </w:pPr>
      <w:r>
        <w:rPr>
          <w:rFonts w:hint="eastAsia"/>
        </w:rPr>
        <w:t>3.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snapToGrid w:val="0"/>
        <w:spacing w:before="120" w:beforeLines="50" w:line="420" w:lineRule="exact"/>
        <w:ind w:firstLine="413" w:firstLineChars="196"/>
        <w:outlineLvl w:val="2"/>
        <w:rPr>
          <w:rFonts w:ascii="宋体" w:hAnsi="宋体"/>
          <w:b/>
          <w:szCs w:val="21"/>
        </w:rPr>
      </w:pPr>
      <w:bookmarkStart w:id="97" w:name="_Toc254970684"/>
      <w:bookmarkStart w:id="98" w:name="_Toc254970543"/>
      <w:r>
        <w:rPr>
          <w:rFonts w:hint="eastAsia" w:ascii="宋体" w:hAnsi="宋体"/>
          <w:b/>
          <w:szCs w:val="21"/>
        </w:rPr>
        <w:t>（八）投标无效的情形</w:t>
      </w:r>
      <w:bookmarkEnd w:id="97"/>
      <w:bookmarkEnd w:id="98"/>
    </w:p>
    <w:p>
      <w:pPr>
        <w:ind w:firstLine="420"/>
      </w:pPr>
      <w:r>
        <w:rPr>
          <w:rFonts w:hint="eastAsia"/>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20" w:lineRule="exact"/>
        <w:ind w:firstLine="413" w:firstLineChars="196"/>
        <w:rPr>
          <w:rFonts w:ascii="宋体" w:hAnsi="宋体"/>
          <w:b/>
          <w:bCs/>
          <w:szCs w:val="21"/>
        </w:rPr>
      </w:pPr>
      <w:r>
        <w:rPr>
          <w:rFonts w:hint="eastAsia" w:ascii="宋体" w:hAnsi="宋体"/>
          <w:b/>
          <w:bCs/>
          <w:szCs w:val="21"/>
        </w:rPr>
        <w:t>1.在</w:t>
      </w:r>
      <w:r>
        <w:rPr>
          <w:rFonts w:hint="eastAsia" w:ascii="宋体" w:hAnsi="宋体" w:cs="Courier New"/>
          <w:b/>
          <w:bCs/>
          <w:szCs w:val="21"/>
        </w:rPr>
        <w:t>资格性审查</w:t>
      </w:r>
      <w:r>
        <w:rPr>
          <w:rFonts w:hint="eastAsia" w:ascii="宋体" w:hAnsi="宋体"/>
          <w:b/>
          <w:bCs/>
          <w:szCs w:val="21"/>
        </w:rPr>
        <w:t>和符合性审查</w:t>
      </w:r>
      <w:r>
        <w:rPr>
          <w:rFonts w:hint="eastAsia" w:ascii="宋体" w:hAnsi="宋体" w:cs="Courier New"/>
          <w:b/>
          <w:bCs/>
          <w:szCs w:val="21"/>
        </w:rPr>
        <w:t>时</w:t>
      </w:r>
      <w:r>
        <w:rPr>
          <w:rFonts w:hint="eastAsia" w:ascii="宋体" w:hAnsi="宋体"/>
          <w:b/>
          <w:bCs/>
          <w:szCs w:val="21"/>
        </w:rPr>
        <w:t>，如发现下列情形之一的，投标文件将被视为无效：</w:t>
      </w:r>
    </w:p>
    <w:p>
      <w:pPr>
        <w:ind w:firstLine="420"/>
      </w:pPr>
      <w:r>
        <w:rPr>
          <w:rFonts w:hint="eastAsia"/>
        </w:rPr>
        <w:t>（1）超越了按照法律法规规定必须获得行政许可或者行政审批的经营范围的。</w:t>
      </w:r>
    </w:p>
    <w:p>
      <w:pPr>
        <w:ind w:firstLine="420"/>
      </w:pPr>
      <w:r>
        <w:rPr>
          <w:rFonts w:hint="eastAsia"/>
        </w:rPr>
        <w:t>（2）资格证明文件不全的，或者不符合招标文件标明的资格要求的，或者未在规定时间内购买招标文件的。</w:t>
      </w:r>
    </w:p>
    <w:p>
      <w:pPr>
        <w:ind w:firstLine="420"/>
      </w:pPr>
      <w:r>
        <w:rPr>
          <w:rFonts w:hint="eastAsia"/>
        </w:rPr>
        <w:t>（3）投标文件无法定代表人或其授权委托代理人签字,或未提供法定代表人授权委托书、投标声明书或者填写项目不齐全的，或未按招标文件规定要求签署、盖章。</w:t>
      </w:r>
    </w:p>
    <w:p>
      <w:pPr>
        <w:ind w:firstLine="420"/>
      </w:pPr>
      <w:r>
        <w:rPr>
          <w:rFonts w:hint="eastAsia"/>
        </w:rPr>
        <w:t xml:space="preserve">（4）投标代表人未能出具身份证明或与法定代表人授权委托人身份不符的。 </w:t>
      </w:r>
    </w:p>
    <w:p>
      <w:pPr>
        <w:ind w:firstLine="420"/>
      </w:pPr>
      <w:r>
        <w:rPr>
          <w:rFonts w:hint="eastAsia"/>
        </w:rPr>
        <w:t>（5）项目不齐全或者内容虚假的。</w:t>
      </w:r>
    </w:p>
    <w:p>
      <w:pPr>
        <w:ind w:firstLine="420"/>
      </w:pPr>
      <w:r>
        <w:rPr>
          <w:rFonts w:hint="eastAsia"/>
        </w:rPr>
        <w:t>（6）投标文件的实质性内容未使用中文表述、意思表述不明确、前后矛盾或者使用计量单位不符合招标文件要求的（经评标委员会认定并允许其当场更正的笔误除外）。</w:t>
      </w:r>
    </w:p>
    <w:p>
      <w:pPr>
        <w:ind w:firstLine="420"/>
      </w:pPr>
      <w:r>
        <w:rPr>
          <w:rFonts w:hint="eastAsia"/>
        </w:rPr>
        <w:t>（7）投标有效期、交货时间、质保期等商务条款不能满足招标文件要求的。</w:t>
      </w:r>
    </w:p>
    <w:p>
      <w:pPr>
        <w:pStyle w:val="20"/>
        <w:snapToGrid w:val="0"/>
        <w:spacing w:line="420" w:lineRule="exact"/>
        <w:ind w:firstLine="413" w:firstLineChars="196"/>
        <w:rPr>
          <w:rFonts w:ascii="宋体" w:hAnsi="宋体" w:eastAsia="宋体"/>
          <w:b/>
          <w:bCs/>
          <w:sz w:val="21"/>
          <w:szCs w:val="21"/>
        </w:rPr>
      </w:pPr>
      <w:r>
        <w:rPr>
          <w:rFonts w:hint="eastAsia" w:ascii="宋体" w:hAnsi="宋体" w:eastAsia="宋体"/>
          <w:b/>
          <w:bCs/>
          <w:sz w:val="21"/>
          <w:szCs w:val="21"/>
        </w:rPr>
        <w:t>2.在技术评审时，如发现下列情形之一的，投标文件将被视为无效：</w:t>
      </w:r>
    </w:p>
    <w:p>
      <w:pPr>
        <w:ind w:firstLine="420"/>
      </w:pPr>
      <w:r>
        <w:rPr>
          <w:rFonts w:hint="eastAsia"/>
        </w:rPr>
        <w:t>（1）未提供或未如实提供投标服务</w:t>
      </w:r>
      <w:r>
        <w:t>或</w:t>
      </w:r>
      <w:r>
        <w:rPr>
          <w:rFonts w:hint="eastAsia"/>
        </w:rPr>
        <w:t>货物的技术参数，或者投标文件标明的响应或偏离与事实不符或虚假投标的。</w:t>
      </w:r>
    </w:p>
    <w:p>
      <w:pPr>
        <w:ind w:firstLine="420"/>
      </w:pPr>
      <w:r>
        <w:rPr>
          <w:rFonts w:hint="eastAsia"/>
        </w:rPr>
        <w:t>（2）明显不符合招标文件要求的</w:t>
      </w:r>
      <w:r>
        <w:rPr>
          <w:rFonts w:hint="eastAsia"/>
          <w:lang w:eastAsia="zh-CN"/>
        </w:rPr>
        <w:t>服务</w:t>
      </w:r>
      <w:r>
        <w:rPr>
          <w:rFonts w:hint="eastAsia"/>
        </w:rPr>
        <w:t>、质量标准，或者与招标文件中标“★”的技术指标、主要功能项目发生实质性偏离的。</w:t>
      </w:r>
    </w:p>
    <w:p>
      <w:pPr>
        <w:ind w:firstLine="420"/>
      </w:pPr>
      <w:r>
        <w:rPr>
          <w:rFonts w:hint="eastAsia"/>
        </w:rPr>
        <w:t>（3）投标技术方案不明确，存在一个或一个以上备选（替代）投标方案的。</w:t>
      </w:r>
    </w:p>
    <w:p>
      <w:pPr>
        <w:ind w:firstLine="420"/>
      </w:pPr>
      <w:r>
        <w:rPr>
          <w:rFonts w:hint="eastAsia"/>
        </w:rPr>
        <w:t>（4）与其他参加本次投标供应商的投标文件（技术文件）的文字表述内容差错相同二处以上的。</w:t>
      </w:r>
    </w:p>
    <w:p>
      <w:pPr>
        <w:pStyle w:val="20"/>
        <w:snapToGrid w:val="0"/>
        <w:spacing w:line="420" w:lineRule="exact"/>
        <w:ind w:firstLine="413" w:firstLineChars="196"/>
        <w:rPr>
          <w:rFonts w:ascii="宋体" w:hAnsi="宋体" w:eastAsia="宋体"/>
          <w:b/>
          <w:bCs/>
          <w:sz w:val="21"/>
          <w:szCs w:val="21"/>
        </w:rPr>
      </w:pPr>
      <w:r>
        <w:rPr>
          <w:rFonts w:hint="eastAsia" w:ascii="宋体" w:hAnsi="宋体" w:eastAsia="宋体"/>
          <w:b/>
          <w:bCs/>
          <w:sz w:val="21"/>
          <w:szCs w:val="21"/>
        </w:rPr>
        <w:t>3.在报价评审时，如发现下列情形之一的，投标文件将被视为无效：</w:t>
      </w:r>
    </w:p>
    <w:p>
      <w:pPr>
        <w:ind w:firstLine="420"/>
      </w:pPr>
      <w:r>
        <w:rPr>
          <w:rFonts w:hint="eastAsia"/>
        </w:rPr>
        <w:t>（1）未采用人民币报价或者未按照招标文件标明的币种报价的。</w:t>
      </w:r>
    </w:p>
    <w:p>
      <w:pPr>
        <w:rPr>
          <w:b/>
          <w:bCs/>
        </w:rPr>
      </w:pPr>
      <w:r>
        <w:rPr>
          <w:rFonts w:hint="eastAsia"/>
          <w:b/>
          <w:bCs/>
        </w:rPr>
        <w:t>（2）报价超过招标文件中规定的预算金额或者最高限价的。</w:t>
      </w:r>
    </w:p>
    <w:p>
      <w:pPr>
        <w:ind w:firstLine="420"/>
      </w:pPr>
      <w:r>
        <w:rPr>
          <w:rFonts w:hint="eastAsia"/>
        </w:rPr>
        <w:t>（3）投标报价具有选择性，或者开标价格与投标文件承诺的优惠（折扣）价格不一致的。</w:t>
      </w:r>
    </w:p>
    <w:p>
      <w:pPr>
        <w:pStyle w:val="20"/>
        <w:snapToGrid w:val="0"/>
        <w:spacing w:line="420" w:lineRule="exact"/>
        <w:ind w:firstLine="413" w:firstLineChars="196"/>
        <w:outlineLvl w:val="1"/>
        <w:rPr>
          <w:rFonts w:ascii="宋体" w:hAnsi="宋体" w:eastAsia="宋体"/>
          <w:b/>
          <w:bCs/>
          <w:sz w:val="21"/>
          <w:szCs w:val="21"/>
        </w:rPr>
      </w:pPr>
      <w:r>
        <w:rPr>
          <w:rFonts w:hint="eastAsia" w:ascii="宋体" w:hAnsi="宋体" w:eastAsia="宋体"/>
          <w:b/>
          <w:bCs/>
          <w:sz w:val="21"/>
          <w:szCs w:val="21"/>
        </w:rPr>
        <w:t>4.投标人有下列情形之一的视为投标人相互串通投标，投标文件将被视为无效：</w:t>
      </w:r>
    </w:p>
    <w:p>
      <w:pPr>
        <w:ind w:firstLine="420"/>
      </w:pPr>
      <w:r>
        <w:rPr>
          <w:rFonts w:hint="eastAsia"/>
        </w:rPr>
        <w:t>（1）不同投标人的投标文件由同一单位或者个人编制；或不同投标人报名的IP地址一致的；</w:t>
      </w:r>
    </w:p>
    <w:p>
      <w:pPr>
        <w:ind w:firstLine="420"/>
      </w:pPr>
      <w:r>
        <w:rPr>
          <w:rFonts w:hint="eastAsia"/>
        </w:rPr>
        <w:t>（2）不同投标人委托同一单位或者个人办理投标事宜；</w:t>
      </w:r>
    </w:p>
    <w:p>
      <w:pPr>
        <w:ind w:firstLine="420"/>
      </w:pPr>
      <w:r>
        <w:rPr>
          <w:rFonts w:hint="eastAsia"/>
        </w:rPr>
        <w:t>（3）不同的投标人的投标文件载明的项目管理员或项目实施人员为同一个人；</w:t>
      </w:r>
    </w:p>
    <w:p>
      <w:pPr>
        <w:ind w:firstLine="420"/>
      </w:pPr>
      <w:r>
        <w:rPr>
          <w:rFonts w:hint="eastAsia"/>
        </w:rPr>
        <w:t>（4）不同投标人的投标文件异常一致或投标报价呈规律性差异；</w:t>
      </w:r>
    </w:p>
    <w:p>
      <w:pPr>
        <w:ind w:firstLine="420"/>
      </w:pPr>
      <w:r>
        <w:rPr>
          <w:rFonts w:hint="eastAsia"/>
        </w:rPr>
        <w:t>（5）不同投标人的投标文件相互混装；</w:t>
      </w:r>
    </w:p>
    <w:p>
      <w:pPr>
        <w:ind w:firstLine="420"/>
      </w:pPr>
      <w:r>
        <w:rPr>
          <w:rFonts w:hint="eastAsia"/>
        </w:rPr>
        <w:t>（6）不同投标人的投标保证金从同一单位或者个人账户转出；</w:t>
      </w:r>
    </w:p>
    <w:p>
      <w:pPr>
        <w:pStyle w:val="20"/>
        <w:snapToGrid w:val="0"/>
        <w:spacing w:line="420" w:lineRule="exact"/>
        <w:ind w:firstLine="413" w:firstLineChars="196"/>
        <w:outlineLvl w:val="1"/>
        <w:rPr>
          <w:rFonts w:ascii="宋体" w:hAnsi="宋体" w:eastAsia="宋体"/>
          <w:b/>
          <w:bCs/>
          <w:sz w:val="21"/>
          <w:szCs w:val="21"/>
        </w:rPr>
      </w:pPr>
      <w:r>
        <w:rPr>
          <w:rFonts w:hint="eastAsia" w:ascii="宋体" w:hAnsi="宋体" w:eastAsia="宋体"/>
          <w:b/>
          <w:bCs/>
          <w:sz w:val="21"/>
          <w:szCs w:val="21"/>
        </w:rPr>
        <w:t>5.关联供应商不得参加同一合同项下政府采购活动，否则投标文件将被视为无效：</w:t>
      </w:r>
    </w:p>
    <w:p>
      <w:pPr>
        <w:ind w:firstLine="420"/>
      </w:pPr>
      <w:r>
        <w:rPr>
          <w:rFonts w:hint="eastAsia"/>
        </w:rPr>
        <w:t>（1）单位负责人为同一人或者存在直接控股、管理关系的不同的供应商，不得参加同一合同项下的政府采购活动；</w:t>
      </w:r>
    </w:p>
    <w:p>
      <w:pPr>
        <w:ind w:firstLine="420"/>
      </w:pPr>
      <w:r>
        <w:rPr>
          <w:rFonts w:hint="eastAsia"/>
        </w:rPr>
        <w:t xml:space="preserve">（2）生产厂商授权给供应商后自己不得参加同一合同项下的政府采购活动。 </w:t>
      </w:r>
    </w:p>
    <w:p>
      <w:pPr>
        <w:pStyle w:val="20"/>
        <w:snapToGrid w:val="0"/>
        <w:spacing w:line="420" w:lineRule="exact"/>
        <w:ind w:firstLine="413" w:firstLineChars="196"/>
        <w:rPr>
          <w:rFonts w:ascii="宋体" w:hAnsi="宋体" w:eastAsia="宋体"/>
          <w:b/>
          <w:sz w:val="21"/>
          <w:szCs w:val="21"/>
        </w:rPr>
      </w:pPr>
      <w:r>
        <w:rPr>
          <w:rFonts w:hint="eastAsia" w:ascii="宋体" w:hAnsi="宋体" w:eastAsia="宋体"/>
          <w:b/>
          <w:bCs/>
          <w:sz w:val="21"/>
          <w:szCs w:val="21"/>
        </w:rPr>
        <w:t>6.被拒绝的投标文件为无效。</w:t>
      </w:r>
    </w:p>
    <w:p>
      <w:pPr>
        <w:pStyle w:val="20"/>
        <w:snapToGrid w:val="0"/>
        <w:spacing w:line="420" w:lineRule="exact"/>
        <w:ind w:firstLine="413" w:firstLineChars="196"/>
        <w:rPr>
          <w:rFonts w:ascii="宋体" w:hAnsi="宋体" w:eastAsia="宋体"/>
          <w:b/>
          <w:sz w:val="21"/>
          <w:szCs w:val="21"/>
        </w:rPr>
      </w:pPr>
    </w:p>
    <w:p>
      <w:pPr>
        <w:pStyle w:val="20"/>
        <w:snapToGrid w:val="0"/>
        <w:spacing w:line="420" w:lineRule="exact"/>
        <w:ind w:firstLine="413" w:firstLineChars="196"/>
        <w:outlineLvl w:val="1"/>
        <w:rPr>
          <w:rFonts w:ascii="宋体" w:hAnsi="宋体" w:eastAsia="宋体"/>
          <w:b/>
          <w:snapToGrid w:val="0"/>
          <w:sz w:val="21"/>
          <w:szCs w:val="21"/>
        </w:rPr>
      </w:pPr>
      <w:bookmarkStart w:id="99" w:name="_Toc254970544"/>
      <w:bookmarkStart w:id="100" w:name="_Toc254970685"/>
      <w:r>
        <w:rPr>
          <w:rFonts w:hint="eastAsia" w:ascii="宋体" w:hAnsi="宋体" w:eastAsia="宋体"/>
          <w:b/>
          <w:sz w:val="21"/>
          <w:szCs w:val="21"/>
        </w:rPr>
        <w:t>四、开标</w:t>
      </w:r>
      <w:bookmarkEnd w:id="99"/>
      <w:bookmarkEnd w:id="100"/>
    </w:p>
    <w:p>
      <w:pPr>
        <w:pStyle w:val="26"/>
        <w:snapToGrid w:val="0"/>
        <w:spacing w:line="420" w:lineRule="exact"/>
        <w:ind w:firstLine="413" w:firstLineChars="196"/>
        <w:rPr>
          <w:b/>
        </w:rPr>
      </w:pPr>
      <w:r>
        <w:rPr>
          <w:rFonts w:hint="eastAsia"/>
          <w:b/>
        </w:rPr>
        <w:t>（一）开标准备</w:t>
      </w:r>
    </w:p>
    <w:p>
      <w:pPr>
        <w:ind w:firstLine="420"/>
      </w:pPr>
      <w:r>
        <w:rPr>
          <w:rFonts w:hint="eastAsia"/>
        </w:rPr>
        <w:t>采购代理机构将在规定的时间和地点进行开标，投标人的法定代表人或其授权代表参加开标会并签到。投标人的法定代表人或其授权代表未按时签到的，视同放弃开标监督权利、认可开标结果。投标截止时间结束后，参加投标的供应商不足三家，应予废标。</w:t>
      </w:r>
    </w:p>
    <w:p>
      <w:pPr>
        <w:pStyle w:val="26"/>
        <w:snapToGrid w:val="0"/>
        <w:spacing w:line="420" w:lineRule="exact"/>
        <w:ind w:firstLine="413" w:firstLineChars="196"/>
        <w:rPr>
          <w:b/>
        </w:rPr>
      </w:pPr>
      <w:r>
        <w:rPr>
          <w:rFonts w:hint="eastAsia"/>
          <w:b/>
        </w:rPr>
        <w:t>（二） 开标程序：</w:t>
      </w:r>
    </w:p>
    <w:p>
      <w:pPr>
        <w:ind w:firstLine="420"/>
      </w:pPr>
      <w:r>
        <w:rPr>
          <w:rFonts w:hint="eastAsia"/>
        </w:rPr>
        <w:t>1.开标会由采购代理机构主持，主持人宣布开标会议开始；</w:t>
      </w:r>
    </w:p>
    <w:p>
      <w:pPr>
        <w:ind w:firstLine="420"/>
      </w:pPr>
      <w:r>
        <w:rPr>
          <w:rFonts w:hint="eastAsia"/>
        </w:rPr>
        <w:t>2.由投标人或者其推选的代表检查投标文件的密封情况；经确认无误后，由采购代理机构工作人员当众拆封，宣布投标人名称、投标价格和招标文件规定的需要宣布的其他内容。投标人不足3家的，不得开标。</w:t>
      </w:r>
    </w:p>
    <w:p>
      <w:pPr>
        <w:ind w:firstLine="420"/>
      </w:pPr>
      <w:r>
        <w:rPr>
          <w:rFonts w:hint="eastAsia"/>
        </w:rPr>
        <w:t>3.开标过程由采购人或者采购代理机构负责记录，由参加开标的各投标人代表和相关工作人员签字确认后随采购文件一并存档。</w:t>
      </w:r>
    </w:p>
    <w:p>
      <w:pPr>
        <w:ind w:firstLine="420"/>
      </w:pPr>
      <w:r>
        <w:rPr>
          <w:rFonts w:hint="eastAsia"/>
        </w:rPr>
        <w:t>4.投标人代表对开标过程和开标记录有疑义，以及认为采购人、采购代理机构相关工作人员有需要回避的情形的，应当场提出询问或者回避申请。采购人、采购代理机构对投标人代表提出的询问或者回避申请及时处理。</w:t>
      </w:r>
    </w:p>
    <w:p>
      <w:pPr>
        <w:ind w:firstLine="420"/>
      </w:pPr>
      <w:r>
        <w:rPr>
          <w:rFonts w:hint="eastAsia"/>
        </w:rPr>
        <w:t>投标人未参加开标的，视同认可开标结果。</w:t>
      </w:r>
    </w:p>
    <w:p>
      <w:pPr>
        <w:ind w:firstLine="420"/>
      </w:pPr>
      <w:r>
        <w:rPr>
          <w:rFonts w:hint="eastAsia"/>
        </w:rPr>
        <w:t>5.公开招标采购项目开标结束后，采购人或者采购代理机构依法对投标人的资格进行审查。合格投标人不足3家的，不得评标。</w:t>
      </w:r>
    </w:p>
    <w:p>
      <w:pPr>
        <w:pStyle w:val="26"/>
        <w:snapToGrid w:val="0"/>
        <w:spacing w:line="420" w:lineRule="exact"/>
        <w:ind w:left="772" w:leftChars="267" w:hanging="211" w:hangingChars="100"/>
        <w:outlineLvl w:val="1"/>
        <w:rPr>
          <w:b/>
        </w:rPr>
      </w:pPr>
      <w:bookmarkStart w:id="101" w:name="_Toc254970545"/>
      <w:bookmarkStart w:id="102" w:name="_Toc254970686"/>
      <w:r>
        <w:rPr>
          <w:rFonts w:hint="eastAsia"/>
          <w:b/>
        </w:rPr>
        <w:t>五、评标</w:t>
      </w:r>
      <w:bookmarkEnd w:id="101"/>
      <w:bookmarkEnd w:id="102"/>
    </w:p>
    <w:p>
      <w:pPr>
        <w:pStyle w:val="26"/>
        <w:snapToGrid w:val="0"/>
        <w:spacing w:line="420" w:lineRule="exact"/>
        <w:ind w:left="690" w:leftChars="228" w:hanging="211" w:hangingChars="100"/>
        <w:rPr>
          <w:b/>
        </w:rPr>
      </w:pPr>
      <w:r>
        <w:rPr>
          <w:rFonts w:hint="eastAsia"/>
          <w:b/>
        </w:rPr>
        <w:t>（一）组建评标委员会</w:t>
      </w:r>
    </w:p>
    <w:p>
      <w:pPr>
        <w:ind w:firstLine="420"/>
      </w:pPr>
      <w:r>
        <w:rPr>
          <w:rFonts w:hint="eastAsia"/>
        </w:rPr>
        <w:t>评标委员会由采购人代表和评审专家组成，成员人数应当为</w:t>
      </w:r>
      <w:r>
        <w:t>5</w:t>
      </w:r>
      <w:r>
        <w:rPr>
          <w:rFonts w:hint="eastAsia"/>
        </w:rPr>
        <w:t>人以上单数，其中评审专家不得少于成员总数的三分之二。评审专家</w:t>
      </w:r>
      <w:r>
        <w:t>抽取方式为随机抽取</w:t>
      </w:r>
      <w:r>
        <w:rPr>
          <w:rFonts w:hint="eastAsia"/>
        </w:rPr>
        <w:t>。</w:t>
      </w:r>
    </w:p>
    <w:p>
      <w:pPr>
        <w:pStyle w:val="26"/>
        <w:snapToGrid w:val="0"/>
        <w:spacing w:line="420" w:lineRule="exact"/>
        <w:ind w:left="690" w:leftChars="228" w:hanging="211" w:hangingChars="100"/>
        <w:rPr>
          <w:b/>
        </w:rPr>
      </w:pPr>
      <w:r>
        <w:rPr>
          <w:rFonts w:hint="eastAsia"/>
          <w:b/>
        </w:rPr>
        <w:t>（二）评标的方式</w:t>
      </w:r>
    </w:p>
    <w:p>
      <w:pPr>
        <w:ind w:firstLine="420"/>
      </w:pPr>
      <w:r>
        <w:rPr>
          <w:rFonts w:hint="eastAsia"/>
        </w:rPr>
        <w:t>本项目采用不公开方式评标，评标的依据为招标文件和投标文件。</w:t>
      </w:r>
    </w:p>
    <w:p>
      <w:pPr>
        <w:pStyle w:val="26"/>
        <w:snapToGrid w:val="0"/>
        <w:spacing w:line="420" w:lineRule="exact"/>
        <w:ind w:left="690" w:leftChars="228" w:hanging="211" w:hangingChars="100"/>
        <w:rPr>
          <w:b/>
        </w:rPr>
      </w:pPr>
      <w:r>
        <w:rPr>
          <w:rFonts w:hint="eastAsia"/>
          <w:b/>
        </w:rPr>
        <w:t>（三）</w:t>
      </w:r>
      <w:r>
        <w:rPr>
          <w:rFonts w:hint="eastAsia"/>
          <w:b/>
          <w:bCs/>
        </w:rPr>
        <w:t>评标程序</w:t>
      </w:r>
    </w:p>
    <w:p>
      <w:pPr>
        <w:snapToGrid w:val="0"/>
        <w:spacing w:line="420" w:lineRule="exact"/>
        <w:ind w:firstLine="413" w:firstLineChars="196"/>
        <w:rPr>
          <w:rFonts w:ascii="宋体" w:hAnsi="宋体"/>
          <w:b/>
          <w:bCs/>
          <w:szCs w:val="21"/>
        </w:rPr>
      </w:pPr>
      <w:r>
        <w:rPr>
          <w:rFonts w:hint="eastAsia" w:ascii="宋体" w:hAnsi="宋体"/>
          <w:b/>
          <w:bCs/>
          <w:szCs w:val="21"/>
        </w:rPr>
        <w:t>1.形式审查</w:t>
      </w:r>
    </w:p>
    <w:p>
      <w:pPr>
        <w:ind w:firstLine="420"/>
      </w:pPr>
      <w:r>
        <w:rPr>
          <w:rFonts w:hint="eastAsia"/>
        </w:rPr>
        <w:t>评标委员会对投标文件的完整性、合法性等进行审查。</w:t>
      </w:r>
    </w:p>
    <w:p>
      <w:pPr>
        <w:snapToGrid w:val="0"/>
        <w:spacing w:line="410" w:lineRule="exact"/>
        <w:ind w:firstLine="413" w:firstLineChars="196"/>
        <w:rPr>
          <w:rFonts w:ascii="宋体" w:hAnsi="宋体"/>
          <w:b/>
          <w:bCs/>
          <w:szCs w:val="21"/>
        </w:rPr>
      </w:pPr>
      <w:r>
        <w:rPr>
          <w:rFonts w:hint="eastAsia" w:ascii="宋体" w:hAnsi="宋体"/>
          <w:b/>
          <w:bCs/>
          <w:szCs w:val="21"/>
        </w:rPr>
        <w:t>2.实质审查与比较</w:t>
      </w:r>
    </w:p>
    <w:p>
      <w:pPr>
        <w:ind w:firstLine="420"/>
      </w:pPr>
      <w:r>
        <w:rPr>
          <w:rFonts w:hint="eastAsia"/>
        </w:rPr>
        <w:t>（1）审查、评价投标文件是否符合招标文件的商务、技术等实质性要求；</w:t>
      </w:r>
    </w:p>
    <w:p>
      <w:pPr>
        <w:ind w:firstLine="420"/>
      </w:pPr>
      <w:r>
        <w:rPr>
          <w:rFonts w:hint="eastAsia"/>
        </w:rPr>
        <w:t>（2）评标委员会将根据投标人的投标文件进行审查、核对，如有疑问，要求投标人对投标文件有关事项作出澄清或者说明，投标人要向评标委员会澄清有关问题，并最终以书面形式进行答复。投标人代表未到场或者拒绝澄清或者澄清的内容改变了投标文件的实质性内容的，评标委员会有权视该投标文件无效；</w:t>
      </w:r>
    </w:p>
    <w:p>
      <w:pPr>
        <w:ind w:firstLine="420"/>
      </w:pPr>
      <w:r>
        <w:rPr>
          <w:rFonts w:hint="eastAsia"/>
        </w:rPr>
        <w:t>（3）对投标文件进行比较和评价；</w:t>
      </w:r>
    </w:p>
    <w:p>
      <w:pPr>
        <w:ind w:firstLine="420"/>
      </w:pPr>
      <w:r>
        <w:rPr>
          <w:rFonts w:hint="eastAsia"/>
        </w:rPr>
        <w:t>（4）确定中标候选人名单，以及根据采购人委托直接确定中标人；</w:t>
      </w:r>
    </w:p>
    <w:p>
      <w:pPr>
        <w:ind w:firstLine="420"/>
      </w:pPr>
      <w:r>
        <w:rPr>
          <w:rFonts w:hint="eastAsia"/>
        </w:rPr>
        <w:t>（5）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410" w:lineRule="exact"/>
        <w:rPr>
          <w:rFonts w:ascii="宋体" w:hAnsi="宋体"/>
          <w:b/>
          <w:szCs w:val="21"/>
        </w:rPr>
      </w:pPr>
      <w:r>
        <w:rPr>
          <w:rFonts w:hint="eastAsia" w:ascii="宋体" w:hAnsi="宋体"/>
          <w:b/>
          <w:szCs w:val="21"/>
        </w:rPr>
        <w:t>（四）澄清问题的形式</w:t>
      </w:r>
    </w:p>
    <w:p>
      <w:pPr>
        <w:ind w:firstLine="420"/>
      </w:pPr>
      <w:r>
        <w:rPr>
          <w:rFonts w:hint="eastAsia"/>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pStyle w:val="26"/>
        <w:snapToGrid w:val="0"/>
        <w:spacing w:line="410" w:lineRule="exact"/>
        <w:ind w:left="690" w:leftChars="228" w:hanging="211" w:hangingChars="100"/>
        <w:rPr>
          <w:b/>
        </w:rPr>
      </w:pPr>
      <w:r>
        <w:rPr>
          <w:rFonts w:hint="eastAsia"/>
          <w:b/>
        </w:rPr>
        <w:t>（五）错误修正</w:t>
      </w:r>
    </w:p>
    <w:p>
      <w:pPr>
        <w:ind w:firstLine="420"/>
      </w:pPr>
      <w:r>
        <w:rPr>
          <w:rFonts w:hint="eastAsia"/>
        </w:rPr>
        <w:t>投标文件报价出现前后不一致的，除招标文件另有规定外，按照下列规定修正：</w:t>
      </w:r>
    </w:p>
    <w:p>
      <w:pPr>
        <w:ind w:firstLine="420"/>
      </w:pPr>
      <w:r>
        <w:rPr>
          <w:rFonts w:hint="eastAsia"/>
        </w:rPr>
        <w:t>1.投标文件中开标一览表（报价表）内容与投标文件中相应内容不一致的，以开标一览表（报价表）为准；</w:t>
      </w:r>
    </w:p>
    <w:p>
      <w:pPr>
        <w:ind w:firstLine="420"/>
      </w:pPr>
      <w:r>
        <w:rPr>
          <w:rFonts w:hint="eastAsia"/>
        </w:rPr>
        <w:t>2.大写金额和小写金额不一致的，以大写金额为准；</w:t>
      </w:r>
    </w:p>
    <w:p>
      <w:pPr>
        <w:ind w:firstLine="420"/>
      </w:pPr>
      <w:r>
        <w:rPr>
          <w:rFonts w:hint="eastAsia"/>
        </w:rPr>
        <w:t>3.单价金额小数点或者百分比有明显错位的，以开标一览表的总价为准，并修改单价；</w:t>
      </w:r>
    </w:p>
    <w:p>
      <w:pPr>
        <w:ind w:firstLine="420"/>
      </w:pPr>
      <w:r>
        <w:rPr>
          <w:rFonts w:hint="eastAsia"/>
        </w:rPr>
        <w:t>4.总价金额与按单价汇总金额不一致的，以单价金额计算结果为准。</w:t>
      </w:r>
    </w:p>
    <w:p>
      <w:pPr>
        <w:ind w:firstLine="420"/>
      </w:pPr>
      <w:r>
        <w:rPr>
          <w:rFonts w:hint="eastAsia"/>
        </w:rPr>
        <w:t>同时出现两种以上不一致的，按照前款规定的顺序修正。修正后的报价加盖公章，或者由法定代表人或其授权的代表签字确认后产生约束力，投标人不确认的，其投标无效。</w:t>
      </w:r>
    </w:p>
    <w:p>
      <w:pPr>
        <w:pStyle w:val="26"/>
        <w:tabs>
          <w:tab w:val="left" w:pos="630"/>
        </w:tabs>
        <w:snapToGrid w:val="0"/>
        <w:spacing w:line="410" w:lineRule="exact"/>
        <w:ind w:firstLine="413" w:firstLineChars="196"/>
        <w:rPr>
          <w:b/>
        </w:rPr>
      </w:pPr>
      <w:r>
        <w:rPr>
          <w:rFonts w:hint="eastAsia"/>
          <w:b/>
        </w:rPr>
        <w:t>（六）评标原则和评标办法</w:t>
      </w:r>
    </w:p>
    <w:p>
      <w:pPr>
        <w:ind w:firstLine="420"/>
      </w:pPr>
      <w:r>
        <w:rPr>
          <w:rFonts w:hint="eastAsia"/>
        </w:rPr>
        <w:t>1.评标原则。评标委员会必须公平、公正、客观，不带任何倾向性和启发性；不得向外界透露任何与评标有关的内容；任何单位和个人不得干扰、影响评标的正常进行；评标委员会及有关工作人员不得私下与投标人接触。在评标期间，出现符合专业条件的供应商或者对招标文件作出实质响应的供应商不足三家时，采购代理机构将按规定以书面形式向政府采购监督管理部门报告，由政府采购监督管理部门审核后作相应处理。</w:t>
      </w:r>
    </w:p>
    <w:p>
      <w:pPr>
        <w:ind w:firstLine="420"/>
      </w:pPr>
      <w:r>
        <w:rPr>
          <w:rFonts w:hint="eastAsia"/>
        </w:rPr>
        <w:t>2.评标办法。本项目评标办法是</w:t>
      </w:r>
      <w:r>
        <w:rPr>
          <w:rFonts w:hint="eastAsia"/>
          <w:b/>
          <w:bCs/>
          <w:u w:val="single"/>
        </w:rPr>
        <w:t>综合评分法</w:t>
      </w:r>
      <w:r>
        <w:rPr>
          <w:rFonts w:hint="eastAsia"/>
        </w:rPr>
        <w:t>，具体评标内容及评分标准等详见《</w:t>
      </w:r>
      <w:r>
        <w:rPr>
          <w:rFonts w:hint="eastAsia"/>
          <w:b/>
          <w:bCs/>
        </w:rPr>
        <w:t>第四章：评标办法及标准</w:t>
      </w:r>
      <w:r>
        <w:rPr>
          <w:rFonts w:hint="eastAsia"/>
        </w:rPr>
        <w:t>》。</w:t>
      </w:r>
    </w:p>
    <w:p>
      <w:pPr>
        <w:pStyle w:val="26"/>
        <w:snapToGrid w:val="0"/>
        <w:spacing w:line="410" w:lineRule="exact"/>
        <w:ind w:firstLine="413" w:firstLineChars="196"/>
        <w:rPr>
          <w:b/>
        </w:rPr>
      </w:pPr>
      <w:r>
        <w:rPr>
          <w:rFonts w:hint="eastAsia"/>
          <w:b/>
        </w:rPr>
        <w:t>（七）评标过程的监控</w:t>
      </w:r>
    </w:p>
    <w:p>
      <w:pPr>
        <w:ind w:firstLine="420"/>
      </w:pPr>
      <w:r>
        <w:rPr>
          <w:rFonts w:hint="eastAsia"/>
        </w:rPr>
        <w:t>本项目评标过程实行全程录音、录像监控，投标人在评标过程中所进行的试图影响评标结果的不公正活动，可能导致其投标被拒绝。</w:t>
      </w:r>
    </w:p>
    <w:p>
      <w:pPr>
        <w:pStyle w:val="26"/>
        <w:snapToGrid w:val="0"/>
        <w:spacing w:line="410" w:lineRule="exact"/>
        <w:ind w:firstLine="413" w:firstLineChars="196"/>
        <w:outlineLvl w:val="1"/>
        <w:rPr>
          <w:b/>
        </w:rPr>
      </w:pPr>
      <w:bookmarkStart w:id="103" w:name="_Toc254970687"/>
      <w:bookmarkStart w:id="104" w:name="_Toc254970546"/>
      <w:r>
        <w:rPr>
          <w:rFonts w:hint="eastAsia"/>
          <w:b/>
        </w:rPr>
        <w:t>六、评标结果</w:t>
      </w:r>
      <w:bookmarkEnd w:id="103"/>
      <w:bookmarkEnd w:id="104"/>
    </w:p>
    <w:p>
      <w:pPr>
        <w:pStyle w:val="26"/>
        <w:spacing w:line="410" w:lineRule="exact"/>
        <w:ind w:firstLine="420"/>
      </w:pPr>
      <w:r>
        <w:rPr>
          <w:rFonts w:hint="eastAsia"/>
        </w:rPr>
        <w:t>（一）采购代理机构将在评标结束后2个工作日内将评标报告送采购人，采购人应当自收到评标报告之日起2个工作日内，在评标报告确定的中标候选人名单中按顺序确定中标人。中标候选人并列的，由采购人自行确定其中一家为中标人。采购人也可以事先授权评标委员会直接确定中标人。</w:t>
      </w:r>
    </w:p>
    <w:p>
      <w:pPr>
        <w:pStyle w:val="26"/>
        <w:spacing w:line="410" w:lineRule="exact"/>
        <w:ind w:firstLine="420"/>
      </w:pPr>
      <w:r>
        <w:rPr>
          <w:rFonts w:hint="eastAsia"/>
        </w:rPr>
        <w:t>采购人在收到评标报告2个工作日内未按评标报告推荐的中标候选人顺序确定中标人，又不能说明合法理由的，视同按评标报告推荐的顺序确定排名第一的中标候选人为中标人。</w:t>
      </w:r>
    </w:p>
    <w:p>
      <w:pPr>
        <w:pStyle w:val="26"/>
        <w:spacing w:line="410" w:lineRule="exact"/>
        <w:ind w:firstLine="420"/>
      </w:pPr>
      <w:r>
        <w:rPr>
          <w:rFonts w:hint="eastAsia"/>
        </w:rPr>
        <w:t>（二）中标人确定后，中标公告发布于同招标公告网址。</w:t>
      </w:r>
    </w:p>
    <w:p>
      <w:pPr>
        <w:pStyle w:val="26"/>
        <w:spacing w:line="410" w:lineRule="exact"/>
        <w:ind w:firstLine="420"/>
      </w:pPr>
      <w:r>
        <w:rPr>
          <w:rFonts w:hint="eastAsia"/>
        </w:rPr>
        <w:t>（三）在发布中标公告的同时，采购代理机构向中标人发出中标通知书。</w:t>
      </w:r>
    </w:p>
    <w:p>
      <w:pPr>
        <w:pStyle w:val="26"/>
        <w:spacing w:line="410" w:lineRule="exact"/>
        <w:ind w:firstLine="420"/>
        <w:rPr>
          <w:bCs/>
        </w:rPr>
      </w:pPr>
      <w:r>
        <w:rPr>
          <w:rFonts w:hint="eastAsia"/>
        </w:rPr>
        <w:t>（四）</w:t>
      </w:r>
      <w:r>
        <w:rPr>
          <w:rFonts w:hint="eastAsia"/>
          <w:bCs/>
        </w:rPr>
        <w:t>投标人认为招标文件、招标过程和中标结果使自己的权益受到损害的，可以在知道或者应知其权益受到损害之日起七个工作日内，以书面形式向采购代理机构提出质疑，并及时索要书面回执。</w:t>
      </w:r>
    </w:p>
    <w:p>
      <w:pPr>
        <w:pStyle w:val="26"/>
        <w:spacing w:line="410" w:lineRule="exact"/>
        <w:ind w:firstLine="420"/>
      </w:pPr>
      <w:r>
        <w:rPr>
          <w:rFonts w:hint="eastAsia"/>
        </w:rPr>
        <w:t>（五）</w:t>
      </w:r>
      <w:r>
        <w:rPr>
          <w:rFonts w:hint="eastAsia"/>
          <w:bCs/>
        </w:rPr>
        <w:t>采购代理机构应当按照有关规定就采购人委托授权范围内的事项在收到投标人的书面质疑后七个工作日内做出答复，但答复的内容不得涉及商业秘密。</w:t>
      </w:r>
    </w:p>
    <w:p>
      <w:pPr>
        <w:pStyle w:val="26"/>
        <w:spacing w:line="410" w:lineRule="exact"/>
        <w:ind w:firstLine="420"/>
      </w:pPr>
      <w:r>
        <w:rPr>
          <w:rFonts w:hint="eastAsia"/>
        </w:rPr>
        <w:t>（六）采购代理机构无义务向未中标的供应商解释未中标原因和退还投标文件。</w:t>
      </w:r>
    </w:p>
    <w:p>
      <w:pPr>
        <w:pStyle w:val="26"/>
        <w:spacing w:line="410" w:lineRule="exact"/>
        <w:rPr>
          <w:b/>
        </w:rPr>
      </w:pPr>
      <w:r>
        <w:rPr>
          <w:rFonts w:hint="eastAsia"/>
          <w:b/>
        </w:rPr>
        <w:t>七 、签订合同</w:t>
      </w:r>
    </w:p>
    <w:p>
      <w:pPr>
        <w:pStyle w:val="26"/>
        <w:spacing w:line="410" w:lineRule="exact"/>
        <w:rPr>
          <w:b/>
        </w:rPr>
      </w:pPr>
      <w:r>
        <w:rPr>
          <w:rFonts w:hint="eastAsia"/>
          <w:b/>
        </w:rPr>
        <w:t>（一）合同授予标准</w:t>
      </w:r>
    </w:p>
    <w:p>
      <w:pPr>
        <w:pStyle w:val="26"/>
        <w:spacing w:line="410" w:lineRule="exact"/>
        <w:ind w:firstLine="420"/>
      </w:pPr>
      <w:r>
        <w:rPr>
          <w:rFonts w:hint="eastAsia"/>
        </w:rPr>
        <w:t>合同将授予被确定实质上响应招标文件要求，具备履行合同能力，综合评分排名第一的投标人。</w:t>
      </w:r>
    </w:p>
    <w:p>
      <w:pPr>
        <w:pStyle w:val="26"/>
        <w:spacing w:line="410" w:lineRule="exact"/>
      </w:pPr>
      <w:r>
        <w:rPr>
          <w:rFonts w:hint="eastAsia"/>
          <w:b/>
        </w:rPr>
        <w:t>（二）签订合同</w:t>
      </w:r>
    </w:p>
    <w:p>
      <w:pPr>
        <w:pStyle w:val="26"/>
        <w:spacing w:line="410" w:lineRule="exact"/>
        <w:ind w:firstLine="420"/>
      </w:pPr>
      <w:r>
        <w:rPr>
          <w:rFonts w:hint="eastAsia"/>
        </w:rPr>
        <w:t>（1）投标人接到中标通知书后，应按中标通知书规定的时间、地点与采购人签订合同。</w:t>
      </w:r>
    </w:p>
    <w:p>
      <w:pPr>
        <w:pStyle w:val="26"/>
        <w:spacing w:line="410" w:lineRule="exact"/>
        <w:ind w:firstLine="420"/>
      </w:pPr>
      <w:r>
        <w:rPr>
          <w:rFonts w:hint="eastAsia"/>
        </w:rPr>
        <w:t>（2）如中标人不按中标通知书的规定签订合同，则按中标人违约处理，采购代理机构将没收中标人投标的全部投标保证金并上缴同级财政国库。</w:t>
      </w:r>
    </w:p>
    <w:p>
      <w:pPr>
        <w:pStyle w:val="26"/>
        <w:spacing w:line="410" w:lineRule="exact"/>
        <w:ind w:firstLine="420"/>
        <w:outlineLvl w:val="0"/>
      </w:pPr>
      <w:bookmarkStart w:id="105" w:name="_Toc32596"/>
      <w:r>
        <w:rPr>
          <w:rFonts w:hint="eastAsia"/>
        </w:rPr>
        <w:t>（3）中标人因不可抗力或者自身原因不能履行采购合同的，采购人可以与中标人之后排名第一的中标候选人签订采购合同，以此类推。</w:t>
      </w:r>
      <w:bookmarkEnd w:id="105"/>
    </w:p>
    <w:p>
      <w:pPr>
        <w:pStyle w:val="26"/>
        <w:spacing w:line="410" w:lineRule="exact"/>
        <w:rPr>
          <w:b/>
        </w:rPr>
      </w:pPr>
      <w:r>
        <w:rPr>
          <w:rFonts w:hint="eastAsia"/>
          <w:b/>
        </w:rPr>
        <w:t>八、其他事项</w:t>
      </w:r>
    </w:p>
    <w:p>
      <w:pPr>
        <w:pStyle w:val="26"/>
        <w:spacing w:line="410" w:lineRule="exact"/>
        <w:ind w:firstLine="413" w:firstLineChars="196"/>
        <w:rPr>
          <w:b/>
        </w:rPr>
      </w:pPr>
      <w:r>
        <w:rPr>
          <w:rFonts w:hint="eastAsia"/>
          <w:b/>
        </w:rPr>
        <w:t>中标服务费</w:t>
      </w:r>
    </w:p>
    <w:p>
      <w:pPr>
        <w:pStyle w:val="26"/>
        <w:spacing w:line="410" w:lineRule="exact"/>
        <w:ind w:firstLine="420"/>
        <w:outlineLvl w:val="0"/>
        <w:rPr>
          <w:rFonts w:hint="eastAsia"/>
        </w:rPr>
      </w:pPr>
      <w:bookmarkStart w:id="106" w:name="_Toc254970549"/>
      <w:bookmarkStart w:id="107" w:name="_Toc254970690"/>
      <w:r>
        <w:rPr>
          <w:rFonts w:hint="eastAsia"/>
        </w:rPr>
        <w:t>代理服务费按人民币壹万伍仟元整（￥15,000.00）向</w:t>
      </w:r>
      <w:r>
        <w:rPr>
          <w:rFonts w:hint="eastAsia"/>
          <w:lang w:eastAsia="zh-CN"/>
        </w:rPr>
        <w:t>中标</w:t>
      </w:r>
      <w:r>
        <w:rPr>
          <w:rFonts w:hint="eastAsia"/>
        </w:rPr>
        <w:t>人收取。签订合同前，</w:t>
      </w:r>
      <w:r>
        <w:rPr>
          <w:rFonts w:hint="eastAsia"/>
          <w:lang w:eastAsia="zh-CN"/>
        </w:rPr>
        <w:t>中标</w:t>
      </w:r>
      <w:r>
        <w:rPr>
          <w:rFonts w:hint="eastAsia"/>
        </w:rPr>
        <w:t>人应向广西科文招标有限公司一次付清代理服务费。</w:t>
      </w:r>
    </w:p>
    <w:p>
      <w:pPr>
        <w:pStyle w:val="26"/>
        <w:spacing w:line="410" w:lineRule="exact"/>
        <w:ind w:firstLine="420"/>
        <w:outlineLvl w:val="0"/>
        <w:rPr>
          <w:rFonts w:hint="eastAsia"/>
        </w:rPr>
      </w:pPr>
    </w:p>
    <w:p>
      <w:pPr>
        <w:widowControl/>
        <w:spacing w:line="240" w:lineRule="auto"/>
        <w:ind w:firstLine="0" w:firstLineChars="0"/>
        <w:jc w:val="left"/>
        <w:rPr>
          <w:rFonts w:hint="eastAsia" w:ascii="宋体" w:hAnsi="宋体" w:cs="Courier New"/>
          <w:b/>
          <w:sz w:val="32"/>
          <w:szCs w:val="32"/>
        </w:rPr>
      </w:pPr>
    </w:p>
    <w:p>
      <w:pPr>
        <w:widowControl/>
        <w:spacing w:line="240" w:lineRule="auto"/>
        <w:ind w:firstLine="0" w:firstLineChars="0"/>
        <w:jc w:val="left"/>
        <w:rPr>
          <w:rFonts w:hint="eastAsia" w:ascii="宋体" w:hAnsi="宋体" w:cs="Courier New"/>
          <w:b/>
          <w:sz w:val="32"/>
          <w:szCs w:val="32"/>
        </w:rPr>
      </w:pPr>
    </w:p>
    <w:p>
      <w:pPr>
        <w:widowControl/>
        <w:spacing w:line="240" w:lineRule="auto"/>
        <w:ind w:firstLine="0" w:firstLineChars="0"/>
        <w:jc w:val="left"/>
        <w:rPr>
          <w:rFonts w:hint="eastAsia" w:ascii="宋体" w:hAnsi="宋体" w:cs="Courier New"/>
          <w:b/>
          <w:sz w:val="32"/>
          <w:szCs w:val="32"/>
        </w:rPr>
      </w:pPr>
    </w:p>
    <w:p>
      <w:pPr>
        <w:widowControl/>
        <w:spacing w:line="240" w:lineRule="auto"/>
        <w:ind w:firstLine="0" w:firstLineChars="0"/>
        <w:jc w:val="left"/>
        <w:rPr>
          <w:rFonts w:ascii="宋体" w:hAnsi="宋体" w:cs="Courier New"/>
          <w:b/>
          <w:sz w:val="32"/>
          <w:szCs w:val="32"/>
        </w:rPr>
      </w:pPr>
    </w:p>
    <w:p>
      <w:pPr>
        <w:widowControl/>
        <w:spacing w:line="240" w:lineRule="auto"/>
        <w:ind w:firstLine="0" w:firstLineChars="0"/>
        <w:jc w:val="left"/>
        <w:rPr>
          <w:rFonts w:ascii="宋体" w:hAnsi="宋体" w:cs="Courier New"/>
          <w:b/>
          <w:sz w:val="32"/>
          <w:szCs w:val="32"/>
        </w:rPr>
      </w:pPr>
    </w:p>
    <w:p>
      <w:pPr>
        <w:pStyle w:val="26"/>
        <w:snapToGrid w:val="0"/>
        <w:spacing w:before="120" w:after="120"/>
        <w:ind w:firstLine="0" w:firstLineChars="0"/>
        <w:rPr>
          <w:b/>
          <w:sz w:val="32"/>
          <w:szCs w:val="32"/>
        </w:rPr>
      </w:pPr>
    </w:p>
    <w:p>
      <w:pPr>
        <w:pStyle w:val="26"/>
        <w:snapToGrid w:val="0"/>
        <w:spacing w:before="120" w:after="120"/>
        <w:ind w:firstLine="643"/>
        <w:jc w:val="center"/>
        <w:outlineLvl w:val="0"/>
        <w:rPr>
          <w:rFonts w:hint="eastAsia"/>
          <w:b/>
          <w:sz w:val="32"/>
          <w:szCs w:val="32"/>
        </w:rPr>
      </w:pPr>
      <w:bookmarkStart w:id="108" w:name="_Toc11932"/>
    </w:p>
    <w:p>
      <w:pPr>
        <w:pStyle w:val="26"/>
        <w:snapToGrid w:val="0"/>
        <w:spacing w:before="120" w:after="120"/>
        <w:ind w:firstLine="643"/>
        <w:jc w:val="center"/>
        <w:outlineLvl w:val="0"/>
        <w:rPr>
          <w:rFonts w:hint="eastAsia"/>
          <w:b/>
          <w:sz w:val="32"/>
          <w:szCs w:val="32"/>
        </w:rPr>
      </w:pPr>
    </w:p>
    <w:p>
      <w:pPr>
        <w:pStyle w:val="26"/>
        <w:snapToGrid w:val="0"/>
        <w:spacing w:before="120" w:after="120"/>
        <w:ind w:firstLine="643"/>
        <w:jc w:val="center"/>
        <w:outlineLvl w:val="0"/>
        <w:rPr>
          <w:rFonts w:hint="eastAsia"/>
          <w:b/>
          <w:sz w:val="32"/>
          <w:szCs w:val="32"/>
        </w:rPr>
      </w:pPr>
    </w:p>
    <w:p>
      <w:pPr>
        <w:pStyle w:val="26"/>
        <w:snapToGrid w:val="0"/>
        <w:spacing w:before="120" w:after="120"/>
        <w:ind w:firstLine="643"/>
        <w:jc w:val="center"/>
        <w:outlineLvl w:val="0"/>
        <w:rPr>
          <w:rFonts w:hint="eastAsia"/>
          <w:b/>
          <w:sz w:val="32"/>
          <w:szCs w:val="32"/>
        </w:rPr>
      </w:pPr>
    </w:p>
    <w:p>
      <w:pPr>
        <w:pStyle w:val="26"/>
        <w:snapToGrid w:val="0"/>
        <w:spacing w:before="120" w:after="120"/>
        <w:ind w:firstLine="643"/>
        <w:jc w:val="center"/>
        <w:outlineLvl w:val="0"/>
        <w:rPr>
          <w:rFonts w:hint="eastAsia"/>
          <w:b/>
          <w:sz w:val="32"/>
          <w:szCs w:val="32"/>
        </w:rPr>
      </w:pPr>
    </w:p>
    <w:p>
      <w:pPr>
        <w:pStyle w:val="26"/>
        <w:snapToGrid w:val="0"/>
        <w:spacing w:before="120" w:after="120"/>
        <w:ind w:firstLine="643"/>
        <w:jc w:val="center"/>
        <w:outlineLvl w:val="0"/>
        <w:rPr>
          <w:rFonts w:hint="eastAsia"/>
          <w:b/>
          <w:sz w:val="32"/>
          <w:szCs w:val="32"/>
        </w:rPr>
      </w:pPr>
    </w:p>
    <w:p>
      <w:pPr>
        <w:pStyle w:val="26"/>
        <w:snapToGrid w:val="0"/>
        <w:spacing w:before="120" w:after="120"/>
        <w:ind w:firstLine="643"/>
        <w:jc w:val="center"/>
        <w:outlineLvl w:val="0"/>
        <w:rPr>
          <w:rFonts w:hint="eastAsia"/>
          <w:b/>
          <w:sz w:val="32"/>
          <w:szCs w:val="32"/>
        </w:rPr>
      </w:pPr>
    </w:p>
    <w:p>
      <w:pPr>
        <w:pStyle w:val="26"/>
        <w:snapToGrid w:val="0"/>
        <w:spacing w:before="120" w:after="120"/>
        <w:ind w:firstLine="643"/>
        <w:jc w:val="center"/>
        <w:outlineLvl w:val="0"/>
        <w:rPr>
          <w:b/>
          <w:sz w:val="32"/>
          <w:szCs w:val="32"/>
        </w:rPr>
      </w:pPr>
      <w:r>
        <w:rPr>
          <w:rFonts w:hint="eastAsia"/>
          <w:b/>
          <w:sz w:val="32"/>
          <w:szCs w:val="32"/>
        </w:rPr>
        <w:t>第四章  评标办法及标准</w:t>
      </w:r>
      <w:bookmarkEnd w:id="108"/>
    </w:p>
    <w:p>
      <w:pPr>
        <w:pStyle w:val="26"/>
        <w:spacing w:line="400" w:lineRule="exact"/>
        <w:ind w:firstLine="48" w:firstLineChars="20"/>
        <w:rPr>
          <w:bCs/>
          <w:sz w:val="24"/>
          <w:szCs w:val="24"/>
        </w:rPr>
      </w:pPr>
    </w:p>
    <w:bookmarkEnd w:id="106"/>
    <w:bookmarkEnd w:id="107"/>
    <w:p>
      <w:pPr>
        <w:pStyle w:val="26"/>
        <w:spacing w:line="360" w:lineRule="auto"/>
        <w:ind w:firstLine="420"/>
        <w:rPr>
          <w:bCs/>
        </w:rPr>
      </w:pPr>
      <w:r>
        <w:rPr>
          <w:rFonts w:hint="eastAsia"/>
          <w:bCs/>
        </w:rPr>
        <w:t>本项目评标方法：综合评分法</w:t>
      </w:r>
    </w:p>
    <w:p>
      <w:pPr>
        <w:pStyle w:val="26"/>
        <w:spacing w:line="360" w:lineRule="auto"/>
        <w:rPr>
          <w:b/>
          <w:bCs/>
        </w:rPr>
      </w:pPr>
      <w:r>
        <w:rPr>
          <w:rFonts w:hint="eastAsia"/>
          <w:b/>
          <w:bCs/>
        </w:rPr>
        <w:t>一、评标原则</w:t>
      </w:r>
    </w:p>
    <w:p>
      <w:pPr>
        <w:pStyle w:val="26"/>
        <w:spacing w:line="360" w:lineRule="auto"/>
        <w:ind w:firstLine="420"/>
        <w:rPr>
          <w:bCs/>
        </w:rPr>
      </w:pPr>
      <w:r>
        <w:rPr>
          <w:rFonts w:hint="eastAsia"/>
          <w:bCs/>
        </w:rPr>
        <w:t>(一)评委构成：评标委员会由采购人代表和评审专家组成，成员人数应当为</w:t>
      </w:r>
      <w:r>
        <w:rPr>
          <w:bCs/>
        </w:rPr>
        <w:t>5</w:t>
      </w:r>
      <w:r>
        <w:rPr>
          <w:rFonts w:hint="eastAsia"/>
          <w:bCs/>
        </w:rPr>
        <w:t>人以上单数，其中评审专家不得少于成员总数的三分之二。评审专家</w:t>
      </w:r>
      <w:r>
        <w:rPr>
          <w:bCs/>
        </w:rPr>
        <w:t>抽取方式为随机抽取</w:t>
      </w:r>
      <w:r>
        <w:rPr>
          <w:rFonts w:hint="eastAsia"/>
          <w:bCs/>
        </w:rPr>
        <w:t>。</w:t>
      </w:r>
    </w:p>
    <w:p>
      <w:pPr>
        <w:pStyle w:val="26"/>
        <w:spacing w:line="360" w:lineRule="auto"/>
        <w:ind w:firstLine="420"/>
        <w:rPr>
          <w:bCs/>
        </w:rPr>
      </w:pPr>
      <w:r>
        <w:rPr>
          <w:rFonts w:hint="eastAsia"/>
          <w:bCs/>
        </w:rPr>
        <w:t>(二)评标依据：评委将以招投标文件为评标依据，对投标人的</w:t>
      </w:r>
      <w:r>
        <w:rPr>
          <w:bCs/>
        </w:rPr>
        <w:t>价格分、</w:t>
      </w:r>
      <w:r>
        <w:rPr>
          <w:rFonts w:hint="eastAsia"/>
          <w:bCs/>
        </w:rPr>
        <w:t>承包经营方案</w:t>
      </w:r>
      <w:r>
        <w:rPr>
          <w:bCs/>
        </w:rPr>
        <w:t>、</w:t>
      </w:r>
      <w:r>
        <w:rPr>
          <w:rFonts w:hint="eastAsia"/>
          <w:kern w:val="0"/>
        </w:rPr>
        <w:t>服务承诺</w:t>
      </w:r>
      <w:r>
        <w:rPr>
          <w:rFonts w:hint="eastAsia"/>
          <w:bCs/>
        </w:rPr>
        <w:t>等方面内容按百分制打分。</w:t>
      </w:r>
    </w:p>
    <w:p>
      <w:pPr>
        <w:pStyle w:val="26"/>
        <w:spacing w:line="360" w:lineRule="auto"/>
        <w:ind w:firstLine="420"/>
        <w:rPr>
          <w:bCs/>
        </w:rPr>
      </w:pPr>
      <w:r>
        <w:rPr>
          <w:bCs/>
        </w:rPr>
        <w:t>(</w:t>
      </w:r>
      <w:r>
        <w:rPr>
          <w:rFonts w:hint="eastAsia"/>
          <w:bCs/>
        </w:rPr>
        <w:t>三</w:t>
      </w:r>
      <w:r>
        <w:rPr>
          <w:bCs/>
        </w:rPr>
        <w:t>)</w:t>
      </w:r>
      <w:r>
        <w:rPr>
          <w:rFonts w:hint="eastAsia"/>
          <w:bCs/>
        </w:rPr>
        <w:t>评标方式：以封闭方式进行。</w:t>
      </w:r>
    </w:p>
    <w:p>
      <w:pPr>
        <w:pStyle w:val="26"/>
        <w:spacing w:line="360" w:lineRule="auto"/>
        <w:ind w:firstLine="420"/>
        <w:rPr>
          <w:bCs/>
        </w:rPr>
      </w:pPr>
      <w:r>
        <w:rPr>
          <w:rFonts w:hint="eastAsia"/>
          <w:bCs/>
        </w:rPr>
        <w:t>(四)按照《政府采购促进中小企业发展暂行办法》（财库[2011]181号），投标单位认定为小型和微型企业的（以投标文件提供的符合规定的有关证明材料为准），对投标价给予10%的扣除，扣除后的价格为评标报价，即评标报价=投标价×（1-10%）；除上述情况外，评标报价=投标价。</w:t>
      </w:r>
    </w:p>
    <w:p>
      <w:pPr>
        <w:pStyle w:val="26"/>
        <w:spacing w:line="360" w:lineRule="auto"/>
        <w:ind w:firstLine="420"/>
        <w:rPr>
          <w:bCs/>
        </w:rPr>
      </w:pPr>
      <w:r>
        <w:rPr>
          <w:rFonts w:hint="eastAsia"/>
          <w:bCs/>
        </w:rPr>
        <w:t>监狱企业视同小型、微型企业。监狱企业参加政府采购活动时，应当提供由省级以上监狱管理局、戒毒管理局（含新疆生产建设兵团）出具的属于监狱企业的证明文件。</w:t>
      </w:r>
    </w:p>
    <w:p>
      <w:pPr>
        <w:pStyle w:val="26"/>
        <w:spacing w:line="360" w:lineRule="auto"/>
        <w:ind w:firstLine="420"/>
        <w:rPr>
          <w:bCs/>
        </w:rPr>
      </w:pPr>
      <w:r>
        <w:rPr>
          <w:rFonts w:hint="eastAsia"/>
          <w:bCs/>
        </w:rPr>
        <w:t>残疾人福利性单位视同小型、微型企业。符合条件的残疾人福利性单位在参加政府采购活动时，应当提供规定的《残疾人福利性单位声明函》，并对声明的真实性负责。</w:t>
      </w:r>
    </w:p>
    <w:p>
      <w:pPr>
        <w:pStyle w:val="26"/>
        <w:spacing w:line="360" w:lineRule="auto"/>
        <w:ind w:firstLine="420"/>
        <w:rPr>
          <w:bCs/>
        </w:rPr>
      </w:pPr>
      <w:r>
        <w:rPr>
          <w:rFonts w:hint="eastAsia"/>
          <w:bCs/>
        </w:rPr>
        <w:t>(五)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6"/>
        <w:spacing w:line="360" w:lineRule="auto"/>
        <w:rPr>
          <w:b/>
          <w:bCs/>
        </w:rPr>
      </w:pPr>
      <w:r>
        <w:rPr>
          <w:rFonts w:hint="eastAsia"/>
          <w:b/>
          <w:bCs/>
        </w:rPr>
        <w:t>二、评定方法</w:t>
      </w:r>
    </w:p>
    <w:p>
      <w:pPr>
        <w:pStyle w:val="26"/>
        <w:spacing w:line="360" w:lineRule="auto"/>
        <w:ind w:firstLine="420"/>
        <w:rPr>
          <w:bCs/>
        </w:rPr>
      </w:pPr>
      <w:r>
        <w:rPr>
          <w:rFonts w:hint="eastAsia"/>
          <w:bCs/>
        </w:rPr>
        <w:t>（一）对进入详评的，采用百分制综合评分法。</w:t>
      </w:r>
    </w:p>
    <w:p>
      <w:pPr>
        <w:pStyle w:val="26"/>
        <w:spacing w:line="360" w:lineRule="auto"/>
        <w:ind w:firstLine="420"/>
        <w:rPr>
          <w:bCs/>
        </w:rPr>
      </w:pPr>
      <w:r>
        <w:rPr>
          <w:rFonts w:hint="eastAsia"/>
          <w:bCs/>
        </w:rPr>
        <w:t>（二）计分办法（按四舍五入取至百分位）：</w:t>
      </w:r>
    </w:p>
    <w:p>
      <w:pPr>
        <w:pStyle w:val="26"/>
        <w:spacing w:line="360" w:lineRule="auto"/>
        <w:ind w:firstLine="420"/>
        <w:rPr>
          <w:bCs/>
        </w:rPr>
      </w:pPr>
      <w:r>
        <w:rPr>
          <w:bCs/>
        </w:rPr>
        <w:t>1、价格分…………………………………………………………………………………………………</w:t>
      </w:r>
      <w:r>
        <w:rPr>
          <w:rFonts w:hint="eastAsia"/>
          <w:bCs/>
        </w:rPr>
        <w:t xml:space="preserve"> 10</w:t>
      </w:r>
      <w:r>
        <w:rPr>
          <w:bCs/>
        </w:rPr>
        <w:t>分</w:t>
      </w:r>
    </w:p>
    <w:p>
      <w:pPr>
        <w:pStyle w:val="26"/>
        <w:spacing w:line="360" w:lineRule="auto"/>
        <w:ind w:firstLine="420"/>
        <w:rPr>
          <w:bCs/>
        </w:rPr>
      </w:pPr>
      <w:r>
        <w:rPr>
          <w:rFonts w:hint="eastAsia"/>
          <w:bCs/>
        </w:rPr>
        <w:t>（1）以进入评标的最低的评标价为10分。</w:t>
      </w:r>
    </w:p>
    <w:p>
      <w:pPr>
        <w:pStyle w:val="26"/>
        <w:spacing w:line="360" w:lineRule="auto"/>
        <w:ind w:firstLine="420"/>
        <w:rPr>
          <w:bCs/>
        </w:rPr>
      </w:pPr>
      <w:r>
        <w:rPr>
          <w:rFonts w:hint="eastAsia"/>
          <w:bCs/>
        </w:rPr>
        <w:t>（2）某投标人价格分 = 投标人最低评标价/某投标人评标价×10（分）</w:t>
      </w:r>
    </w:p>
    <w:p>
      <w:pPr>
        <w:pStyle w:val="26"/>
        <w:spacing w:line="360" w:lineRule="auto"/>
        <w:ind w:firstLine="420"/>
        <w:rPr>
          <w:bCs/>
        </w:rPr>
      </w:pPr>
      <w:r>
        <w:rPr>
          <w:rFonts w:hint="eastAsia"/>
          <w:bCs/>
        </w:rPr>
        <w:t>2、承包经营方案分</w:t>
      </w:r>
      <w:r>
        <w:rPr>
          <w:bCs/>
        </w:rPr>
        <w:t>…………………………………………………………………………………………</w:t>
      </w:r>
      <w:r>
        <w:rPr>
          <w:rFonts w:hint="eastAsia"/>
          <w:bCs/>
        </w:rPr>
        <w:t>30分</w:t>
      </w:r>
    </w:p>
    <w:p>
      <w:pPr>
        <w:pStyle w:val="26"/>
        <w:spacing w:line="360" w:lineRule="auto"/>
        <w:ind w:firstLine="420"/>
        <w:rPr>
          <w:bCs/>
        </w:rPr>
      </w:pPr>
      <w:r>
        <w:rPr>
          <w:rFonts w:hint="eastAsia"/>
          <w:bCs/>
        </w:rPr>
        <w:t>一档10分：服务方案可行性一般，针对性不强，服务岗位工作人员分配不合理，没有应急预案、究事件的处理方案。</w:t>
      </w:r>
    </w:p>
    <w:p>
      <w:pPr>
        <w:pStyle w:val="26"/>
        <w:spacing w:line="360" w:lineRule="auto"/>
        <w:ind w:firstLine="420"/>
        <w:rPr>
          <w:bCs/>
        </w:rPr>
      </w:pPr>
      <w:r>
        <w:rPr>
          <w:rFonts w:hint="eastAsia"/>
          <w:bCs/>
        </w:rPr>
        <w:t>二档20分: 服务方案可行性一般，针对性不强，未对采购人现有的工作要求、工作流程提出合理化建议；服务岗位工作人员分配合理，配备人数满足需求，尚能满足正常供应要求；未制定有针对的实施方案；应急预案、突发事件的处理方案简单或不完善，考虑不周全，方案粗略简单的。</w:t>
      </w:r>
    </w:p>
    <w:p>
      <w:pPr>
        <w:pStyle w:val="26"/>
        <w:spacing w:line="360" w:lineRule="auto"/>
        <w:ind w:firstLine="420"/>
        <w:rPr>
          <w:bCs/>
        </w:rPr>
      </w:pPr>
      <w:r>
        <w:rPr>
          <w:rFonts w:hint="eastAsia"/>
          <w:bCs/>
        </w:rPr>
        <w:t>三档30分：服务方案可行性一般，针对性不强，能对采购人现有的工作要求、工作流程提出合理化建议；服务岗位工作人员分配合理，配备人数优于需求的，能满足正常供应要求；并能制定有针对的实施方案；应急预案、突发事件的处理方案具体，考虑周全，有多套突发事件处理方案，保障性强。</w:t>
      </w:r>
    </w:p>
    <w:p>
      <w:pPr>
        <w:pStyle w:val="26"/>
        <w:spacing w:line="360" w:lineRule="auto"/>
        <w:ind w:firstLine="210" w:firstLineChars="100"/>
        <w:rPr>
          <w:bCs/>
        </w:rPr>
      </w:pPr>
      <w:r>
        <w:rPr>
          <w:bCs/>
        </w:rPr>
        <w:t>3</w:t>
      </w:r>
      <w:r>
        <w:rPr>
          <w:rFonts w:hint="eastAsia"/>
          <w:bCs/>
        </w:rPr>
        <w:t>、</w:t>
      </w:r>
      <w:r>
        <w:rPr>
          <w:rFonts w:hint="eastAsia"/>
          <w:kern w:val="0"/>
        </w:rPr>
        <w:t>服务承诺分</w:t>
      </w:r>
      <w:r>
        <w:rPr>
          <w:bCs/>
        </w:rPr>
        <w:t>……………………………………………………………………………………………</w:t>
      </w:r>
      <w:r>
        <w:rPr>
          <w:rFonts w:hint="eastAsia"/>
          <w:bCs/>
        </w:rPr>
        <w:t>30</w:t>
      </w:r>
      <w:r>
        <w:rPr>
          <w:bCs/>
        </w:rPr>
        <w:t>分</w:t>
      </w:r>
    </w:p>
    <w:p>
      <w:pPr>
        <w:pStyle w:val="26"/>
        <w:spacing w:line="360" w:lineRule="auto"/>
        <w:ind w:firstLine="420"/>
        <w:rPr>
          <w:bCs/>
        </w:rPr>
      </w:pPr>
      <w:r>
        <w:rPr>
          <w:rFonts w:hint="eastAsia"/>
          <w:bCs/>
        </w:rPr>
        <w:t>一档10分：服务承诺书各项目内容基本齐全，陈述简单的。</w:t>
      </w:r>
    </w:p>
    <w:p>
      <w:pPr>
        <w:pStyle w:val="26"/>
        <w:spacing w:line="360" w:lineRule="auto"/>
        <w:ind w:firstLine="420"/>
        <w:rPr>
          <w:bCs/>
        </w:rPr>
      </w:pPr>
      <w:r>
        <w:rPr>
          <w:rFonts w:hint="eastAsia"/>
          <w:bCs/>
        </w:rPr>
        <w:t>二档20分：服务承诺书各项目内容基本齐全，陈述较详细，操作性一般的。</w:t>
      </w:r>
    </w:p>
    <w:p>
      <w:pPr>
        <w:pStyle w:val="26"/>
        <w:spacing w:line="360" w:lineRule="auto"/>
        <w:ind w:firstLine="420"/>
        <w:rPr>
          <w:bCs/>
        </w:rPr>
      </w:pPr>
      <w:r>
        <w:rPr>
          <w:rFonts w:hint="eastAsia"/>
          <w:bCs/>
        </w:rPr>
        <w:t>三档30分：服务承诺书各项目内容齐全，陈述较详细，承诺具体明确，操作性强且科学合理的。</w:t>
      </w:r>
    </w:p>
    <w:p>
      <w:pPr>
        <w:pStyle w:val="26"/>
        <w:spacing w:line="360" w:lineRule="auto"/>
        <w:ind w:firstLine="210" w:firstLineChars="100"/>
        <w:rPr>
          <w:bCs/>
        </w:rPr>
      </w:pPr>
      <w:r>
        <w:rPr>
          <w:bCs/>
        </w:rPr>
        <w:t>4</w:t>
      </w:r>
      <w:r>
        <w:rPr>
          <w:rFonts w:hint="eastAsia"/>
          <w:bCs/>
        </w:rPr>
        <w:t>、应急服务方案</w:t>
      </w:r>
      <w:r>
        <w:rPr>
          <w:bCs/>
        </w:rPr>
        <w:t>……………………………………………………………………………………………</w:t>
      </w:r>
      <w:r>
        <w:rPr>
          <w:rFonts w:hint="eastAsia"/>
          <w:bCs/>
          <w:lang w:val="en-US" w:eastAsia="zh-CN"/>
        </w:rPr>
        <w:t>30</w:t>
      </w:r>
      <w:r>
        <w:rPr>
          <w:bCs/>
        </w:rPr>
        <w:t>分</w:t>
      </w:r>
    </w:p>
    <w:p>
      <w:pPr>
        <w:pStyle w:val="26"/>
        <w:spacing w:line="360" w:lineRule="auto"/>
        <w:ind w:firstLine="420"/>
        <w:rPr>
          <w:bCs/>
        </w:rPr>
      </w:pPr>
      <w:r>
        <w:rPr>
          <w:rFonts w:hint="eastAsia"/>
          <w:bCs/>
        </w:rPr>
        <w:t>一档</w:t>
      </w:r>
      <w:r>
        <w:rPr>
          <w:rFonts w:hint="eastAsia"/>
          <w:bCs/>
          <w:lang w:val="en-US" w:eastAsia="zh-CN"/>
        </w:rPr>
        <w:t>10</w:t>
      </w:r>
      <w:r>
        <w:rPr>
          <w:rFonts w:hint="eastAsia"/>
          <w:bCs/>
        </w:rPr>
        <w:t>分:有基本的应急服务方案，针对性不强。</w:t>
      </w:r>
    </w:p>
    <w:p>
      <w:pPr>
        <w:pStyle w:val="26"/>
        <w:spacing w:line="360" w:lineRule="auto"/>
        <w:ind w:firstLine="420"/>
        <w:rPr>
          <w:bCs/>
        </w:rPr>
      </w:pPr>
      <w:r>
        <w:rPr>
          <w:rFonts w:hint="eastAsia"/>
          <w:bCs/>
        </w:rPr>
        <w:t>二档</w:t>
      </w:r>
      <w:r>
        <w:rPr>
          <w:rFonts w:hint="eastAsia"/>
          <w:bCs/>
          <w:lang w:val="en-US" w:eastAsia="zh-CN"/>
        </w:rPr>
        <w:t>20</w:t>
      </w:r>
      <w:r>
        <w:rPr>
          <w:rFonts w:hint="eastAsia"/>
          <w:bCs/>
        </w:rPr>
        <w:t>分: 应急服务方案承诺具体、可行，针对性较强。</w:t>
      </w:r>
    </w:p>
    <w:p>
      <w:pPr>
        <w:pStyle w:val="26"/>
        <w:spacing w:line="360" w:lineRule="auto"/>
        <w:ind w:firstLine="420"/>
        <w:rPr>
          <w:bCs/>
        </w:rPr>
      </w:pPr>
      <w:r>
        <w:rPr>
          <w:rFonts w:hint="eastAsia"/>
          <w:bCs/>
        </w:rPr>
        <w:t>三档</w:t>
      </w:r>
      <w:r>
        <w:rPr>
          <w:rFonts w:hint="eastAsia"/>
          <w:bCs/>
          <w:lang w:val="en-US" w:eastAsia="zh-CN"/>
        </w:rPr>
        <w:t>30</w:t>
      </w:r>
      <w:r>
        <w:rPr>
          <w:rFonts w:hint="eastAsia"/>
          <w:bCs/>
        </w:rPr>
        <w:t>分: 应急服务方案承诺具体、可行、到位，应急服务方案针对性非常强。</w:t>
      </w:r>
    </w:p>
    <w:p>
      <w:pPr>
        <w:pStyle w:val="26"/>
        <w:spacing w:line="360" w:lineRule="auto"/>
        <w:rPr>
          <w:rFonts w:ascii="新宋体" w:hAnsi="新宋体" w:eastAsia="新宋体"/>
          <w:b/>
        </w:rPr>
      </w:pPr>
      <w:r>
        <w:rPr>
          <w:rFonts w:hint="eastAsia" w:ascii="新宋体" w:hAnsi="新宋体" w:eastAsia="新宋体"/>
          <w:b/>
        </w:rPr>
        <w:t xml:space="preserve"> (三)、综合总得分=1+2+3+4。</w:t>
      </w:r>
    </w:p>
    <w:p>
      <w:pPr>
        <w:pStyle w:val="26"/>
        <w:spacing w:line="360" w:lineRule="auto"/>
        <w:rPr>
          <w:b/>
          <w:bCs/>
        </w:rPr>
      </w:pPr>
      <w:r>
        <w:rPr>
          <w:rFonts w:hint="eastAsia"/>
          <w:b/>
          <w:bCs/>
        </w:rPr>
        <w:t>四、中标候选人推荐原则</w:t>
      </w:r>
    </w:p>
    <w:p>
      <w:pPr>
        <w:pStyle w:val="26"/>
        <w:spacing w:line="360" w:lineRule="auto"/>
        <w:ind w:firstLine="420"/>
        <w:rPr>
          <w:bCs/>
        </w:rPr>
      </w:pPr>
      <w:r>
        <w:rPr>
          <w:rFonts w:hint="eastAsia"/>
          <w:bCs/>
        </w:rPr>
        <w:t>评标委员会将根据得分由高到低排列次序（得分相同时，以投标报价由低到高顺序排列；得分相同且投标报价相同的，按项目总体</w:t>
      </w:r>
      <w:r>
        <w:rPr>
          <w:rFonts w:hint="eastAsia"/>
          <w:bCs/>
          <w:lang w:eastAsia="zh-CN"/>
        </w:rPr>
        <w:t>服务</w:t>
      </w:r>
      <w:r>
        <w:rPr>
          <w:rFonts w:hint="eastAsia"/>
          <w:bCs/>
        </w:rPr>
        <w:t>方案优劣顺序排列）并推荐中标候选供应商。招标采购单位应当确定评审委员会推荐排名第一的中标候选人为中标人。排名第一的中标候选人放弃中标、因不可抗力提出不能履行合同，或者招标文件规定应当提交服务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w:t>
      </w:r>
    </w:p>
    <w:p>
      <w:pPr>
        <w:pStyle w:val="26"/>
        <w:snapToGrid w:val="0"/>
        <w:spacing w:before="120" w:after="120"/>
        <w:ind w:firstLine="643"/>
        <w:rPr>
          <w:rFonts w:ascii="仿宋" w:hAnsi="仿宋" w:eastAsia="仿宋"/>
          <w:b/>
          <w:sz w:val="32"/>
          <w:szCs w:val="32"/>
        </w:rPr>
      </w:pPr>
    </w:p>
    <w:p>
      <w:pPr>
        <w:pStyle w:val="26"/>
        <w:snapToGrid w:val="0"/>
        <w:spacing w:before="120" w:after="120"/>
        <w:ind w:firstLine="643"/>
        <w:jc w:val="center"/>
        <w:rPr>
          <w:b/>
          <w:sz w:val="32"/>
          <w:szCs w:val="32"/>
        </w:rPr>
      </w:pPr>
    </w:p>
    <w:p>
      <w:pPr>
        <w:pStyle w:val="26"/>
        <w:snapToGrid w:val="0"/>
        <w:spacing w:before="120" w:after="120"/>
        <w:ind w:firstLine="643"/>
        <w:jc w:val="center"/>
        <w:rPr>
          <w:b/>
          <w:sz w:val="32"/>
          <w:szCs w:val="32"/>
        </w:rPr>
      </w:pPr>
    </w:p>
    <w:p>
      <w:pPr>
        <w:pStyle w:val="26"/>
        <w:snapToGrid w:val="0"/>
        <w:spacing w:before="120" w:after="120"/>
        <w:ind w:firstLine="643"/>
        <w:jc w:val="center"/>
        <w:rPr>
          <w:b/>
          <w:sz w:val="32"/>
          <w:szCs w:val="32"/>
        </w:rPr>
      </w:pPr>
    </w:p>
    <w:p>
      <w:pPr>
        <w:pStyle w:val="26"/>
        <w:snapToGrid w:val="0"/>
        <w:spacing w:before="120" w:after="120"/>
        <w:ind w:firstLine="0" w:firstLineChars="0"/>
        <w:rPr>
          <w:rFonts w:hint="eastAsia"/>
          <w:b/>
          <w:sz w:val="32"/>
          <w:szCs w:val="32"/>
        </w:rPr>
      </w:pPr>
    </w:p>
    <w:p>
      <w:pPr>
        <w:pStyle w:val="26"/>
        <w:snapToGrid w:val="0"/>
        <w:spacing w:before="120" w:after="120"/>
        <w:ind w:firstLine="0" w:firstLineChars="0"/>
        <w:rPr>
          <w:rFonts w:hint="eastAsia"/>
          <w:b/>
          <w:sz w:val="32"/>
          <w:szCs w:val="32"/>
        </w:rPr>
      </w:pPr>
    </w:p>
    <w:p>
      <w:pPr>
        <w:pStyle w:val="26"/>
        <w:snapToGrid w:val="0"/>
        <w:spacing w:before="120" w:after="120"/>
        <w:ind w:firstLine="0" w:firstLineChars="0"/>
        <w:rPr>
          <w:rFonts w:hint="eastAsia"/>
          <w:b/>
          <w:sz w:val="32"/>
          <w:szCs w:val="32"/>
        </w:rPr>
      </w:pPr>
    </w:p>
    <w:p>
      <w:pPr>
        <w:pStyle w:val="26"/>
        <w:snapToGrid w:val="0"/>
        <w:spacing w:before="120" w:after="120"/>
        <w:ind w:firstLine="0" w:firstLineChars="0"/>
        <w:rPr>
          <w:rFonts w:hint="eastAsia"/>
          <w:b/>
          <w:sz w:val="32"/>
          <w:szCs w:val="32"/>
        </w:rPr>
      </w:pPr>
    </w:p>
    <w:p>
      <w:pPr>
        <w:pStyle w:val="26"/>
        <w:snapToGrid w:val="0"/>
        <w:spacing w:before="120" w:after="120"/>
        <w:ind w:firstLine="0" w:firstLineChars="0"/>
        <w:rPr>
          <w:b/>
          <w:sz w:val="32"/>
          <w:szCs w:val="32"/>
        </w:rPr>
      </w:pPr>
    </w:p>
    <w:p>
      <w:pPr>
        <w:pStyle w:val="26"/>
        <w:snapToGrid w:val="0"/>
        <w:spacing w:before="120" w:after="120"/>
        <w:ind w:firstLine="0" w:firstLineChars="0"/>
        <w:rPr>
          <w:b/>
          <w:sz w:val="32"/>
          <w:szCs w:val="32"/>
        </w:rPr>
      </w:pPr>
    </w:p>
    <w:p>
      <w:pPr>
        <w:pStyle w:val="26"/>
        <w:snapToGrid w:val="0"/>
        <w:spacing w:before="120" w:after="120"/>
        <w:ind w:firstLine="0" w:firstLineChars="0"/>
        <w:rPr>
          <w:b/>
          <w:sz w:val="32"/>
          <w:szCs w:val="32"/>
        </w:rPr>
      </w:pPr>
    </w:p>
    <w:p>
      <w:pPr>
        <w:pStyle w:val="26"/>
        <w:snapToGrid w:val="0"/>
        <w:spacing w:before="120" w:after="120"/>
        <w:ind w:firstLine="0" w:firstLineChars="0"/>
        <w:rPr>
          <w:b/>
          <w:sz w:val="32"/>
          <w:szCs w:val="32"/>
        </w:rPr>
      </w:pPr>
    </w:p>
    <w:p>
      <w:pPr>
        <w:pStyle w:val="26"/>
        <w:snapToGrid w:val="0"/>
        <w:spacing w:before="120" w:after="120"/>
        <w:ind w:firstLine="0" w:firstLineChars="0"/>
        <w:rPr>
          <w:b/>
          <w:sz w:val="32"/>
          <w:szCs w:val="32"/>
        </w:rPr>
      </w:pPr>
    </w:p>
    <w:p>
      <w:pPr>
        <w:pStyle w:val="26"/>
        <w:snapToGrid w:val="0"/>
        <w:spacing w:before="120" w:after="120"/>
        <w:ind w:firstLine="643"/>
        <w:jc w:val="center"/>
        <w:outlineLvl w:val="0"/>
        <w:rPr>
          <w:b/>
          <w:sz w:val="32"/>
          <w:szCs w:val="32"/>
        </w:rPr>
      </w:pPr>
      <w:bookmarkStart w:id="109" w:name="_Toc26574"/>
      <w:r>
        <w:rPr>
          <w:rFonts w:hint="eastAsia"/>
          <w:b/>
          <w:sz w:val="32"/>
          <w:szCs w:val="32"/>
        </w:rPr>
        <w:t>第五章  合同主要条款格式</w:t>
      </w:r>
      <w:bookmarkEnd w:id="109"/>
    </w:p>
    <w:p>
      <w:pPr>
        <w:pStyle w:val="26"/>
        <w:snapToGrid w:val="0"/>
        <w:spacing w:before="120" w:after="120" w:line="400" w:lineRule="exact"/>
        <w:ind w:firstLine="420"/>
        <w:jc w:val="center"/>
      </w:pPr>
    </w:p>
    <w:p>
      <w:pPr>
        <w:snapToGrid w:val="0"/>
        <w:spacing w:line="420" w:lineRule="exact"/>
        <w:ind w:right="480" w:firstLine="5040" w:firstLineChars="2400"/>
        <w:rPr>
          <w:rFonts w:ascii="宋体" w:hAnsi="宋体"/>
          <w:bCs/>
          <w:szCs w:val="21"/>
          <w:u w:val="single"/>
        </w:rPr>
      </w:pPr>
      <w:r>
        <w:rPr>
          <w:rFonts w:hint="eastAsia" w:ascii="宋体" w:hAnsi="宋体"/>
          <w:bCs/>
          <w:szCs w:val="21"/>
        </w:rPr>
        <w:t>合同编号：</w:t>
      </w:r>
    </w:p>
    <w:p>
      <w:pPr>
        <w:snapToGrid w:val="0"/>
        <w:spacing w:line="420" w:lineRule="exact"/>
        <w:ind w:firstLine="420"/>
        <w:rPr>
          <w:rFonts w:ascii="宋体" w:hAnsi="宋体"/>
          <w:szCs w:val="21"/>
        </w:rPr>
      </w:pPr>
    </w:p>
    <w:p>
      <w:pPr>
        <w:snapToGrid w:val="0"/>
        <w:spacing w:line="420" w:lineRule="exact"/>
        <w:ind w:firstLine="420"/>
        <w:rPr>
          <w:rFonts w:ascii="宋体" w:hAnsi="宋体"/>
          <w:szCs w:val="21"/>
        </w:rPr>
      </w:pPr>
      <w:r>
        <w:rPr>
          <w:rFonts w:hint="eastAsia" w:ascii="宋体" w:hAnsi="宋体"/>
          <w:szCs w:val="21"/>
        </w:rPr>
        <w:t>采购单位（甲方）</w:t>
      </w:r>
      <w:r>
        <w:rPr>
          <w:rFonts w:hint="eastAsia" w:ascii="宋体" w:hAnsi="宋体"/>
          <w:szCs w:val="21"/>
          <w:u w:val="single"/>
        </w:rPr>
        <w:t>天等县高级中学</w:t>
      </w:r>
    </w:p>
    <w:p>
      <w:pPr>
        <w:snapToGrid w:val="0"/>
        <w:spacing w:line="420" w:lineRule="exact"/>
        <w:ind w:firstLine="420"/>
        <w:rPr>
          <w:rFonts w:ascii="宋体" w:hAnsi="宋体"/>
          <w:szCs w:val="21"/>
          <w:u w:val="single"/>
        </w:rPr>
      </w:pPr>
      <w:r>
        <w:rPr>
          <w:rFonts w:hint="eastAsia" w:ascii="宋体" w:hAnsi="宋体"/>
          <w:szCs w:val="21"/>
        </w:rPr>
        <w:t>财政审批</w:t>
      </w:r>
      <w:r>
        <w:rPr>
          <w:rFonts w:ascii="宋体" w:hAnsi="宋体"/>
          <w:szCs w:val="21"/>
        </w:rPr>
        <w:t>编号</w:t>
      </w:r>
      <w:r>
        <w:rPr>
          <w:rFonts w:hint="eastAsia" w:ascii="宋体" w:hAnsi="宋体"/>
          <w:szCs w:val="21"/>
        </w:rPr>
        <w:t>：</w:t>
      </w:r>
    </w:p>
    <w:p>
      <w:pPr>
        <w:snapToGrid w:val="0"/>
        <w:spacing w:line="420" w:lineRule="exact"/>
        <w:ind w:firstLine="420"/>
        <w:rPr>
          <w:rFonts w:ascii="宋体" w:hAnsi="宋体"/>
          <w:szCs w:val="21"/>
          <w:u w:val="single"/>
        </w:rPr>
      </w:pPr>
      <w:r>
        <w:rPr>
          <w:rFonts w:hint="eastAsia" w:ascii="宋体" w:hAnsi="宋体"/>
          <w:szCs w:val="21"/>
        </w:rPr>
        <w:t>供 应 商（乙方）</w:t>
      </w:r>
      <w:r>
        <w:rPr>
          <w:rFonts w:hint="eastAsia" w:ascii="宋体" w:hAnsi="宋体"/>
          <w:spacing w:val="-20"/>
          <w:szCs w:val="21"/>
        </w:rPr>
        <w:t>招  标  编  号：</w:t>
      </w:r>
      <w:r>
        <w:rPr>
          <w:rFonts w:hint="eastAsia" w:ascii="宋体" w:hAnsi="宋体"/>
          <w:szCs w:val="21"/>
          <w:u w:val="single"/>
          <w:lang w:eastAsia="zh-CN"/>
        </w:rPr>
        <w:t>CZZC2020-G3-70088-KWZB(重)</w:t>
      </w:r>
      <w:r>
        <w:rPr>
          <w:rFonts w:ascii="宋体" w:hAnsi="宋体"/>
          <w:szCs w:val="21"/>
          <w:u w:val="single"/>
        </w:rPr>
        <w:tab/>
      </w:r>
    </w:p>
    <w:p>
      <w:pPr>
        <w:snapToGrid w:val="0"/>
        <w:spacing w:line="420" w:lineRule="exact"/>
        <w:ind w:firstLine="420"/>
        <w:rPr>
          <w:rFonts w:ascii="宋体" w:hAnsi="宋体"/>
          <w:szCs w:val="21"/>
          <w:u w:val="single"/>
        </w:rPr>
      </w:pPr>
      <w:r>
        <w:rPr>
          <w:rFonts w:hint="eastAsia" w:ascii="宋体" w:hAnsi="宋体"/>
          <w:szCs w:val="21"/>
        </w:rPr>
        <w:t>签  订  地  点：                            签 订 时 间：</w:t>
      </w:r>
    </w:p>
    <w:p>
      <w:pPr>
        <w:snapToGrid w:val="0"/>
        <w:spacing w:line="420" w:lineRule="exact"/>
        <w:ind w:firstLine="420"/>
        <w:rPr>
          <w:rFonts w:ascii="宋体" w:hAnsi="宋体"/>
          <w:szCs w:val="21"/>
        </w:rPr>
      </w:pPr>
    </w:p>
    <w:p>
      <w:pPr>
        <w:snapToGrid w:val="0"/>
        <w:spacing w:line="420" w:lineRule="exact"/>
        <w:ind w:firstLine="420"/>
        <w:rPr>
          <w:rFonts w:ascii="宋体" w:hAnsi="宋体"/>
          <w:szCs w:val="21"/>
        </w:rPr>
      </w:pPr>
      <w:r>
        <w:rPr>
          <w:rFonts w:hint="eastAsia" w:ascii="宋体" w:hAnsi="宋体"/>
          <w:szCs w:val="21"/>
        </w:rPr>
        <w:t>根据《中华人民共和国政府采购法》、《中华人民共和国合同法》等法律、法规规定，按照招投标文件（采购文件）规定条款和中标（成交）供应商承诺，甲乙双方签订本合同。</w:t>
      </w:r>
    </w:p>
    <w:p>
      <w:pPr>
        <w:snapToGrid w:val="0"/>
        <w:spacing w:line="420" w:lineRule="exact"/>
        <w:ind w:firstLine="420"/>
        <w:rPr>
          <w:rFonts w:ascii="宋体" w:hAnsi="宋体"/>
          <w:szCs w:val="21"/>
        </w:rPr>
      </w:pPr>
      <w:r>
        <w:rPr>
          <w:rFonts w:hint="eastAsia" w:ascii="宋体" w:hAnsi="宋体"/>
          <w:szCs w:val="21"/>
        </w:rPr>
        <w:t>一、合同范围和条件：本合同的范围和条件应与上述合同文件的规定相一致。</w:t>
      </w:r>
    </w:p>
    <w:p>
      <w:pPr>
        <w:snapToGrid w:val="0"/>
        <w:spacing w:line="420" w:lineRule="exact"/>
        <w:ind w:firstLine="420"/>
        <w:rPr>
          <w:rFonts w:ascii="宋体" w:hAnsi="宋体"/>
          <w:szCs w:val="21"/>
        </w:rPr>
      </w:pPr>
      <w:r>
        <w:rPr>
          <w:rFonts w:hint="eastAsia" w:ascii="宋体" w:hAnsi="宋体"/>
          <w:szCs w:val="21"/>
        </w:rPr>
        <w:t>二、项目内容及要求</w:t>
      </w:r>
    </w:p>
    <w:p>
      <w:pPr>
        <w:snapToGrid w:val="0"/>
        <w:spacing w:line="420" w:lineRule="exact"/>
        <w:ind w:firstLine="420"/>
        <w:rPr>
          <w:rFonts w:ascii="宋体" w:hAnsi="宋体"/>
          <w:szCs w:val="21"/>
        </w:rPr>
      </w:pPr>
      <w:r>
        <w:rPr>
          <w:rFonts w:hint="eastAsia" w:ascii="宋体" w:hAnsi="宋体"/>
          <w:szCs w:val="21"/>
        </w:rPr>
        <w:t>1、甲、乙双方应将采购文件、响应文件项目内容等作为本条款的基础。</w:t>
      </w:r>
    </w:p>
    <w:p>
      <w:pPr>
        <w:snapToGrid w:val="0"/>
        <w:spacing w:line="420" w:lineRule="exact"/>
        <w:ind w:firstLine="420"/>
        <w:rPr>
          <w:rFonts w:ascii="宋体" w:hAnsi="宋体"/>
          <w:szCs w:val="21"/>
        </w:rPr>
      </w:pPr>
      <w:r>
        <w:rPr>
          <w:rFonts w:hint="eastAsia" w:ascii="宋体" w:hAnsi="宋体"/>
          <w:szCs w:val="21"/>
        </w:rPr>
        <w:t xml:space="preserve">2、乙方作为承担本项目的服务商，应按响应文件承诺的内容开展本项目相关业务。 </w:t>
      </w:r>
    </w:p>
    <w:p>
      <w:pPr>
        <w:snapToGrid w:val="0"/>
        <w:spacing w:line="420" w:lineRule="exact"/>
        <w:ind w:firstLine="420"/>
        <w:rPr>
          <w:rFonts w:ascii="宋体" w:hAnsi="宋体"/>
          <w:szCs w:val="21"/>
        </w:rPr>
      </w:pPr>
      <w:r>
        <w:rPr>
          <w:rFonts w:hint="eastAsia" w:ascii="宋体" w:hAnsi="宋体"/>
          <w:szCs w:val="21"/>
        </w:rPr>
        <w:t>三、合同金额：合同的总金额为（大写</w:t>
      </w:r>
      <w:r>
        <w:rPr>
          <w:rFonts w:hint="eastAsia" w:ascii="宋体" w:hAnsi="宋体"/>
          <w:szCs w:val="21"/>
          <w:u w:val="single"/>
        </w:rPr>
        <w:t>）                （￥             ）</w:t>
      </w:r>
      <w:r>
        <w:rPr>
          <w:rFonts w:hint="eastAsia" w:ascii="宋体" w:hAnsi="宋体"/>
          <w:szCs w:val="21"/>
        </w:rPr>
        <w:t>人民币。</w:t>
      </w:r>
    </w:p>
    <w:p>
      <w:pPr>
        <w:snapToGrid w:val="0"/>
        <w:spacing w:line="420" w:lineRule="exact"/>
        <w:ind w:firstLine="420"/>
        <w:rPr>
          <w:rFonts w:ascii="宋体" w:hAnsi="宋体"/>
          <w:szCs w:val="21"/>
        </w:rPr>
      </w:pPr>
      <w:r>
        <w:rPr>
          <w:rFonts w:hint="eastAsia" w:ascii="宋体" w:hAnsi="宋体"/>
          <w:szCs w:val="21"/>
        </w:rPr>
        <w:t>四、</w:t>
      </w:r>
      <w:r>
        <w:rPr>
          <w:rFonts w:ascii="宋体" w:hAnsi="宋体"/>
          <w:szCs w:val="21"/>
        </w:rPr>
        <w:t>售后服务</w:t>
      </w:r>
      <w:r>
        <w:rPr>
          <w:rFonts w:hint="eastAsia" w:ascii="宋体" w:hAnsi="宋体"/>
          <w:szCs w:val="21"/>
        </w:rPr>
        <w:t>：</w:t>
      </w:r>
    </w:p>
    <w:p>
      <w:pPr>
        <w:snapToGrid w:val="0"/>
        <w:spacing w:line="400" w:lineRule="exact"/>
        <w:ind w:firstLine="420"/>
        <w:rPr>
          <w:rFonts w:asciiTheme="minorEastAsia" w:hAnsiTheme="minorEastAsia" w:eastAsiaTheme="minorEastAsia"/>
          <w:szCs w:val="21"/>
        </w:rPr>
      </w:pPr>
      <w:r>
        <w:rPr>
          <w:rFonts w:asciiTheme="minorEastAsia" w:hAnsiTheme="minorEastAsia" w:eastAsiaTheme="minorEastAsia"/>
          <w:szCs w:val="21"/>
        </w:rPr>
        <w:t>1、乙方应按照国家有关法律法规和“三包”规定以及招投标文件和本合同所附的《服务承诺》，为甲方提供售后服务。</w:t>
      </w:r>
    </w:p>
    <w:p>
      <w:pPr>
        <w:snapToGrid w:val="0"/>
        <w:spacing w:line="400" w:lineRule="exact"/>
        <w:ind w:firstLine="420"/>
        <w:rPr>
          <w:rFonts w:asciiTheme="minorEastAsia" w:hAnsiTheme="minorEastAsia" w:eastAsiaTheme="minorEastAsia"/>
          <w:szCs w:val="21"/>
          <w:u w:val="single"/>
        </w:rPr>
      </w:pPr>
      <w:r>
        <w:rPr>
          <w:rFonts w:asciiTheme="minorEastAsia" w:hAnsiTheme="minorEastAsia" w:eastAsiaTheme="minorEastAsia"/>
          <w:szCs w:val="21"/>
        </w:rPr>
        <w:t>2、</w:t>
      </w:r>
      <w:r>
        <w:rPr>
          <w:rFonts w:hint="eastAsia" w:asciiTheme="minorEastAsia" w:hAnsiTheme="minorEastAsia" w:eastAsiaTheme="minorEastAsia"/>
          <w:szCs w:val="21"/>
        </w:rPr>
        <w:t>服务期限：</w:t>
      </w:r>
      <w:r>
        <w:rPr>
          <w:rFonts w:hint="eastAsia" w:asciiTheme="minorEastAsia" w:hAnsiTheme="minorEastAsia" w:eastAsiaTheme="minorEastAsia"/>
          <w:szCs w:val="21"/>
          <w:u w:val="single"/>
        </w:rPr>
        <w:t>服务期限三年</w:t>
      </w:r>
      <w:r>
        <w:rPr>
          <w:rFonts w:hint="eastAsia" w:asciiTheme="minorEastAsia" w:hAnsiTheme="minorEastAsia" w:eastAsiaTheme="minorEastAsia"/>
          <w:szCs w:val="21"/>
          <w:u w:val="single"/>
          <w:lang w:eastAsia="zh-CN"/>
        </w:rPr>
        <w:t>；</w:t>
      </w:r>
      <w:r>
        <w:rPr>
          <w:rFonts w:hint="eastAsia" w:asciiTheme="minorEastAsia" w:hAnsiTheme="minorEastAsia" w:eastAsiaTheme="minorEastAsia"/>
          <w:szCs w:val="21"/>
          <w:u w:val="single"/>
          <w:lang w:val="en-US" w:eastAsia="zh-CN"/>
        </w:rPr>
        <w:t xml:space="preserve">   年   月   日至  年   月   日</w:t>
      </w:r>
      <w:r>
        <w:rPr>
          <w:rFonts w:hint="eastAsia" w:asciiTheme="minorEastAsia" w:hAnsiTheme="minorEastAsia" w:eastAsiaTheme="minorEastAsia"/>
          <w:szCs w:val="21"/>
          <w:u w:val="single"/>
        </w:rPr>
        <w:t>（具体以签订合同时间为准）</w:t>
      </w:r>
    </w:p>
    <w:p>
      <w:pPr>
        <w:snapToGrid w:val="0"/>
        <w:spacing w:line="400" w:lineRule="exact"/>
        <w:ind w:firstLine="420"/>
        <w:rPr>
          <w:rFonts w:asciiTheme="minorEastAsia" w:hAnsiTheme="minorEastAsia" w:eastAsiaTheme="minorEastAsia"/>
          <w:szCs w:val="21"/>
          <w:u w:val="single"/>
        </w:rPr>
      </w:pPr>
      <w:r>
        <w:rPr>
          <w:rFonts w:asciiTheme="minorEastAsia" w:hAnsiTheme="minorEastAsia" w:eastAsiaTheme="minorEastAsia"/>
          <w:szCs w:val="21"/>
        </w:rPr>
        <w:t>3、乙方提供的服务承诺和售后服务及保修期责任等其它具体约定事项。（见合同附件）</w:t>
      </w:r>
    </w:p>
    <w:p>
      <w:pPr>
        <w:snapToGrid w:val="0"/>
        <w:spacing w:line="420" w:lineRule="exact"/>
        <w:ind w:firstLine="420"/>
        <w:rPr>
          <w:rFonts w:hint="eastAsia" w:ascii="宋体" w:hAnsi="宋体" w:eastAsia="宋体"/>
          <w:szCs w:val="21"/>
          <w:lang w:eastAsia="zh-CN"/>
        </w:rPr>
      </w:pPr>
      <w:r>
        <w:rPr>
          <w:rFonts w:hint="eastAsia" w:ascii="宋体" w:hAnsi="宋体"/>
          <w:szCs w:val="21"/>
        </w:rPr>
        <w:t>五、项目付款方式</w:t>
      </w:r>
      <w:r>
        <w:rPr>
          <w:rFonts w:hint="eastAsia" w:ascii="宋体" w:hAnsi="宋体"/>
          <w:szCs w:val="21"/>
          <w:lang w:eastAsia="zh-CN"/>
        </w:rPr>
        <w:t>。</w:t>
      </w:r>
    </w:p>
    <w:p>
      <w:pPr>
        <w:snapToGrid w:val="0"/>
        <w:spacing w:line="420" w:lineRule="exact"/>
        <w:ind w:firstLine="420"/>
        <w:rPr>
          <w:rFonts w:ascii="宋体" w:hAnsi="宋体"/>
          <w:szCs w:val="21"/>
          <w:u w:val="single"/>
        </w:rPr>
      </w:pPr>
      <w:r>
        <w:rPr>
          <w:rFonts w:hint="eastAsia" w:ascii="宋体" w:hAnsi="宋体"/>
          <w:szCs w:val="21"/>
        </w:rPr>
        <w:t>1、资金性质：</w:t>
      </w:r>
      <w:r>
        <w:rPr>
          <w:rFonts w:hint="eastAsia" w:ascii="宋体" w:hAnsi="宋体"/>
          <w:szCs w:val="21"/>
          <w:u w:val="single"/>
        </w:rPr>
        <w:t>财政性资金。</w:t>
      </w:r>
    </w:p>
    <w:p>
      <w:pPr>
        <w:snapToGrid w:val="0"/>
        <w:spacing w:line="420" w:lineRule="exact"/>
        <w:ind w:right="33" w:firstLine="420"/>
        <w:rPr>
          <w:rFonts w:ascii="宋体" w:hAnsi="宋体"/>
          <w:szCs w:val="21"/>
        </w:rPr>
      </w:pPr>
      <w:r>
        <w:rPr>
          <w:rFonts w:hint="eastAsia" w:ascii="宋体" w:hAnsi="宋体"/>
          <w:szCs w:val="21"/>
        </w:rPr>
        <w:t>2、付款方式：按采购项目需求表。</w:t>
      </w:r>
    </w:p>
    <w:p>
      <w:pPr>
        <w:snapToGrid w:val="0"/>
        <w:spacing w:line="420" w:lineRule="exact"/>
        <w:ind w:firstLine="420"/>
        <w:rPr>
          <w:rFonts w:ascii="宋体" w:hAnsi="宋体"/>
          <w:szCs w:val="21"/>
        </w:rPr>
      </w:pPr>
      <w:r>
        <w:rPr>
          <w:rFonts w:hint="eastAsia" w:ascii="宋体" w:hAnsi="宋体"/>
          <w:szCs w:val="21"/>
        </w:rPr>
        <w:t>六、税费本合同执行中相关的一切税费均由乙方负担。</w:t>
      </w:r>
    </w:p>
    <w:p>
      <w:pPr>
        <w:snapToGrid w:val="0"/>
        <w:spacing w:line="420" w:lineRule="exact"/>
        <w:ind w:firstLine="420"/>
        <w:rPr>
          <w:rFonts w:ascii="宋体" w:hAnsi="宋体"/>
          <w:szCs w:val="21"/>
        </w:rPr>
      </w:pPr>
      <w:r>
        <w:rPr>
          <w:rFonts w:hint="eastAsia" w:ascii="宋体" w:hAnsi="宋体"/>
          <w:szCs w:val="21"/>
        </w:rPr>
        <w:t>七、违约责任</w:t>
      </w:r>
    </w:p>
    <w:p>
      <w:pPr>
        <w:snapToGrid w:val="0"/>
        <w:spacing w:line="420" w:lineRule="exact"/>
        <w:ind w:firstLine="420"/>
        <w:rPr>
          <w:rFonts w:ascii="宋体" w:hAnsi="宋体"/>
          <w:szCs w:val="21"/>
        </w:rPr>
      </w:pPr>
      <w:r>
        <w:rPr>
          <w:rFonts w:hint="eastAsia" w:ascii="宋体" w:hAnsi="宋体"/>
          <w:szCs w:val="21"/>
        </w:rPr>
        <w:t>1、甲方违约，造成乙方损失的，甲方应按《合同法》有关规定向乙方赔偿损失。</w:t>
      </w:r>
    </w:p>
    <w:p>
      <w:pPr>
        <w:snapToGrid w:val="0"/>
        <w:spacing w:line="420" w:lineRule="exact"/>
        <w:ind w:firstLine="420"/>
        <w:rPr>
          <w:rFonts w:ascii="宋体" w:hAnsi="宋体"/>
          <w:szCs w:val="21"/>
        </w:rPr>
      </w:pPr>
      <w:r>
        <w:rPr>
          <w:rFonts w:hint="eastAsia" w:ascii="宋体" w:hAnsi="宋体"/>
          <w:szCs w:val="21"/>
        </w:rPr>
        <w:t>2、乙方违约，甲方视乙方违约情况，</w:t>
      </w:r>
      <w:r>
        <w:rPr>
          <w:rFonts w:hint="eastAsia" w:ascii="宋体" w:hAnsi="宋体"/>
          <w:szCs w:val="21"/>
          <w:lang w:eastAsia="zh-CN"/>
        </w:rPr>
        <w:t>乙方应按《合同法》有关规定向甲方赔偿损失</w:t>
      </w:r>
      <w:r>
        <w:rPr>
          <w:rFonts w:hint="eastAsia" w:ascii="宋体" w:hAnsi="宋体"/>
          <w:szCs w:val="21"/>
        </w:rPr>
        <w:t>。</w:t>
      </w:r>
    </w:p>
    <w:p>
      <w:pPr>
        <w:snapToGrid w:val="0"/>
        <w:spacing w:line="420" w:lineRule="exact"/>
        <w:ind w:firstLine="420"/>
        <w:rPr>
          <w:rFonts w:ascii="宋体" w:hAnsi="宋体"/>
          <w:szCs w:val="21"/>
        </w:rPr>
      </w:pPr>
      <w:r>
        <w:rPr>
          <w:rFonts w:hint="eastAsia" w:ascii="宋体" w:hAnsi="宋体"/>
          <w:szCs w:val="21"/>
        </w:rPr>
        <w:t>八、不可抗力事件处理</w:t>
      </w:r>
    </w:p>
    <w:p>
      <w:pPr>
        <w:pStyle w:val="26"/>
        <w:snapToGrid w:val="0"/>
        <w:spacing w:before="120" w:after="120" w:line="420" w:lineRule="exact"/>
        <w:ind w:firstLine="420"/>
      </w:pPr>
      <w:r>
        <w:rPr>
          <w:rFonts w:hint="eastAsia"/>
        </w:rPr>
        <w:t>1、在合同有效期内，任何一方因不可抗力事件导致不能履行合同，则合同履行期可延长，其延长期与不可抗力影响期相同。</w:t>
      </w:r>
    </w:p>
    <w:p>
      <w:pPr>
        <w:pStyle w:val="26"/>
        <w:snapToGrid w:val="0"/>
        <w:spacing w:before="120" w:after="120" w:line="420" w:lineRule="exact"/>
        <w:ind w:firstLine="420"/>
      </w:pPr>
      <w:r>
        <w:rPr>
          <w:rFonts w:hint="eastAsia"/>
        </w:rPr>
        <w:t>2、不可抗力事件发生后，应立即通知对方，并寄送有关权威机构出具的证明。</w:t>
      </w:r>
    </w:p>
    <w:p>
      <w:pPr>
        <w:pStyle w:val="26"/>
        <w:snapToGrid w:val="0"/>
        <w:spacing w:before="120" w:after="120" w:line="420" w:lineRule="exact"/>
        <w:ind w:firstLine="420"/>
      </w:pPr>
      <w:r>
        <w:rPr>
          <w:rFonts w:hint="eastAsia"/>
        </w:rPr>
        <w:t>3、不可抗力事件延续120天以上，双方应通过友好协商，确定是否继续履行合同。</w:t>
      </w:r>
    </w:p>
    <w:p>
      <w:pPr>
        <w:snapToGrid w:val="0"/>
        <w:spacing w:line="420" w:lineRule="exact"/>
        <w:ind w:firstLine="420"/>
        <w:rPr>
          <w:rFonts w:ascii="宋体" w:hAnsi="宋体"/>
          <w:szCs w:val="21"/>
        </w:rPr>
      </w:pPr>
      <w:r>
        <w:rPr>
          <w:rFonts w:hint="eastAsia" w:ascii="宋体" w:hAnsi="宋体"/>
          <w:szCs w:val="21"/>
        </w:rPr>
        <w:t>九、合同争议解决</w:t>
      </w:r>
    </w:p>
    <w:p>
      <w:pPr>
        <w:pStyle w:val="26"/>
        <w:snapToGrid w:val="0"/>
        <w:spacing w:before="120" w:after="120" w:line="420" w:lineRule="exact"/>
        <w:ind w:firstLine="420"/>
      </w:pPr>
      <w:r>
        <w:rPr>
          <w:rFonts w:hint="eastAsia"/>
        </w:rPr>
        <w:t>1、因服务问题发生争议的，应邀请国家认可的质量检测机构对服务质量进行鉴定。服务符合标准的，鉴定费由甲方承担；服务不符合标准的，鉴定费由乙方承担。</w:t>
      </w:r>
    </w:p>
    <w:p>
      <w:pPr>
        <w:pStyle w:val="26"/>
        <w:snapToGrid w:val="0"/>
        <w:spacing w:before="120" w:after="120" w:line="420" w:lineRule="exact"/>
        <w:ind w:firstLine="420"/>
      </w:pPr>
      <w:r>
        <w:rPr>
          <w:rFonts w:hint="eastAsia"/>
        </w:rPr>
        <w:t>2、因履行本合同引起的或与本合同有关的争议，甲乙双方应首先通过友好协商解决，如果协商不能解决，可向当地仲裁委员会申请仲裁或向人民法院提起诉讼。</w:t>
      </w:r>
    </w:p>
    <w:p>
      <w:pPr>
        <w:pStyle w:val="26"/>
        <w:snapToGrid w:val="0"/>
        <w:spacing w:before="120" w:after="120" w:line="420" w:lineRule="exact"/>
        <w:ind w:firstLine="420"/>
      </w:pPr>
      <w:r>
        <w:rPr>
          <w:rFonts w:hint="eastAsia"/>
        </w:rPr>
        <w:t>3、诉讼期间，本合同继续履行。</w:t>
      </w:r>
    </w:p>
    <w:p>
      <w:pPr>
        <w:snapToGrid w:val="0"/>
        <w:spacing w:line="420" w:lineRule="exact"/>
        <w:ind w:firstLine="420"/>
        <w:rPr>
          <w:rFonts w:ascii="宋体" w:hAnsi="宋体"/>
          <w:szCs w:val="21"/>
        </w:rPr>
      </w:pPr>
      <w:r>
        <w:rPr>
          <w:rFonts w:hint="eastAsia" w:ascii="宋体" w:hAnsi="宋体"/>
          <w:szCs w:val="21"/>
        </w:rPr>
        <w:t>十、诉讼</w:t>
      </w:r>
    </w:p>
    <w:p>
      <w:pPr>
        <w:pStyle w:val="26"/>
        <w:snapToGrid w:val="0"/>
        <w:spacing w:before="120" w:after="120" w:line="420" w:lineRule="exact"/>
        <w:ind w:left="1" w:firstLine="420"/>
      </w:pPr>
      <w:r>
        <w:rPr>
          <w:rFonts w:hint="eastAsia"/>
        </w:rPr>
        <w:t xml:space="preserve">  双方在执行合同中所发生的一切争议，应通过协商解决。如果协商不能解决，可向仲裁委员会申请仲裁或向人民法院提起诉讼。</w:t>
      </w:r>
    </w:p>
    <w:p>
      <w:pPr>
        <w:pStyle w:val="26"/>
        <w:snapToGrid w:val="0"/>
        <w:spacing w:before="120" w:after="120" w:line="420" w:lineRule="exact"/>
        <w:ind w:firstLine="420"/>
      </w:pPr>
      <w:r>
        <w:rPr>
          <w:rFonts w:hint="eastAsia"/>
        </w:rPr>
        <w:t>十一、合同生效及其它</w:t>
      </w:r>
    </w:p>
    <w:p>
      <w:pPr>
        <w:pStyle w:val="26"/>
        <w:snapToGrid w:val="0"/>
        <w:spacing w:before="120" w:after="120" w:line="420" w:lineRule="exact"/>
        <w:ind w:firstLine="420"/>
      </w:pPr>
      <w:r>
        <w:rPr>
          <w:rFonts w:hint="eastAsia"/>
        </w:rPr>
        <w:t>1、合同经双方法定代表人或授权代表签字并加盖单位公章后生效。</w:t>
      </w:r>
    </w:p>
    <w:p>
      <w:pPr>
        <w:pStyle w:val="26"/>
        <w:snapToGrid w:val="0"/>
        <w:spacing w:before="120" w:after="120" w:line="420" w:lineRule="exact"/>
        <w:ind w:firstLine="420"/>
      </w:pPr>
      <w:r>
        <w:rPr>
          <w:rFonts w:hint="eastAsia"/>
        </w:rPr>
        <w:t>2、合同执行中涉及采购资金和采购内容修改或补充的，须经财政部门审</w:t>
      </w:r>
    </w:p>
    <w:p>
      <w:pPr>
        <w:pStyle w:val="26"/>
        <w:snapToGrid w:val="0"/>
        <w:spacing w:before="120" w:after="120" w:line="420" w:lineRule="exact"/>
        <w:ind w:firstLine="420"/>
      </w:pPr>
      <w:r>
        <w:rPr>
          <w:rFonts w:hint="eastAsia"/>
        </w:rPr>
        <w:t>批，并签书面补充协议报财政部门备案，方可作为主合同不可分割的一部分。</w:t>
      </w:r>
    </w:p>
    <w:p>
      <w:pPr>
        <w:pStyle w:val="26"/>
        <w:snapToGrid w:val="0"/>
        <w:spacing w:before="120" w:after="120" w:line="420" w:lineRule="exact"/>
        <w:ind w:firstLine="420"/>
      </w:pPr>
      <w:r>
        <w:rPr>
          <w:rFonts w:hint="eastAsia"/>
        </w:rPr>
        <w:t>3、本合同未尽事宜，遵照《合同法》有关条文执行。</w:t>
      </w:r>
    </w:p>
    <w:p>
      <w:pPr>
        <w:snapToGrid w:val="0"/>
        <w:spacing w:line="420" w:lineRule="exact"/>
        <w:ind w:firstLine="420"/>
        <w:rPr>
          <w:rFonts w:ascii="宋体" w:hAnsi="宋体"/>
          <w:szCs w:val="21"/>
        </w:rPr>
      </w:pPr>
      <w:r>
        <w:rPr>
          <w:rFonts w:hint="eastAsia" w:ascii="宋体" w:hAnsi="宋体"/>
          <w:szCs w:val="21"/>
        </w:rPr>
        <w:t>十二、合同的变更、终止与转让</w:t>
      </w:r>
    </w:p>
    <w:p>
      <w:pPr>
        <w:snapToGrid w:val="0"/>
        <w:spacing w:line="420" w:lineRule="exact"/>
        <w:ind w:firstLine="420"/>
        <w:rPr>
          <w:rFonts w:ascii="宋体" w:hAnsi="宋体"/>
          <w:szCs w:val="21"/>
        </w:rPr>
      </w:pPr>
      <w:r>
        <w:rPr>
          <w:rFonts w:hint="eastAsia" w:ascii="宋体" w:hAnsi="宋体"/>
          <w:szCs w:val="21"/>
        </w:rPr>
        <w:t>1、除《中华人民共和国政府采购法》第50条规定的情形外，本合同一经签订，甲乙双方不得擅自变更、中止或终止。</w:t>
      </w:r>
    </w:p>
    <w:p>
      <w:pPr>
        <w:pStyle w:val="26"/>
        <w:snapToGrid w:val="0"/>
        <w:spacing w:before="120" w:after="120" w:line="420" w:lineRule="exact"/>
        <w:ind w:firstLine="411" w:firstLineChars="196"/>
        <w:rPr>
          <w:b/>
        </w:rPr>
      </w:pPr>
      <w:r>
        <w:rPr>
          <w:rFonts w:hint="eastAsia"/>
        </w:rPr>
        <w:t>2、乙方不得擅自转让其应履行的合同义务。</w:t>
      </w:r>
    </w:p>
    <w:p>
      <w:pPr>
        <w:pStyle w:val="26"/>
        <w:snapToGrid w:val="0"/>
        <w:spacing w:before="120" w:after="120" w:line="420" w:lineRule="exact"/>
        <w:ind w:firstLine="411" w:firstLineChars="196"/>
      </w:pPr>
      <w:r>
        <w:rPr>
          <w:rFonts w:hint="eastAsia"/>
        </w:rPr>
        <w:t>3、合同经双方法定代表人或授权代表签字并加盖单位公章后生效。</w:t>
      </w:r>
    </w:p>
    <w:p>
      <w:pPr>
        <w:pStyle w:val="26"/>
        <w:snapToGrid w:val="0"/>
        <w:spacing w:before="120" w:after="120" w:line="420" w:lineRule="exact"/>
        <w:ind w:firstLine="411" w:firstLineChars="196"/>
      </w:pPr>
      <w:r>
        <w:rPr>
          <w:rFonts w:hint="eastAsia"/>
        </w:rPr>
        <w:t>4、合同执行中涉及采购资金和采购内容修改或补充的，须经财政部门审批，并签书面补充协议报财政部门备案，方可作为主合同不可分割的一部分。</w:t>
      </w:r>
    </w:p>
    <w:p>
      <w:pPr>
        <w:pStyle w:val="26"/>
        <w:snapToGrid w:val="0"/>
        <w:spacing w:before="120" w:after="120" w:line="420" w:lineRule="exact"/>
        <w:ind w:firstLine="411" w:firstLineChars="196"/>
      </w:pPr>
      <w:r>
        <w:rPr>
          <w:rFonts w:hint="eastAsia"/>
        </w:rPr>
        <w:t>5、本合同未尽事宜，遵照《合同法》有关条文执行。</w:t>
      </w:r>
    </w:p>
    <w:p>
      <w:pPr>
        <w:snapToGrid w:val="0"/>
        <w:spacing w:line="420" w:lineRule="exact"/>
        <w:ind w:firstLine="420"/>
        <w:rPr>
          <w:rFonts w:ascii="宋体" w:hAnsi="宋体"/>
          <w:szCs w:val="21"/>
        </w:rPr>
      </w:pPr>
      <w:r>
        <w:rPr>
          <w:rFonts w:hint="eastAsia" w:ascii="宋体" w:hAnsi="宋体"/>
          <w:szCs w:val="21"/>
        </w:rPr>
        <w:t>十三、签订本合同依据</w:t>
      </w:r>
    </w:p>
    <w:p>
      <w:pPr>
        <w:snapToGrid w:val="0"/>
        <w:spacing w:line="420" w:lineRule="exact"/>
        <w:ind w:firstLine="420"/>
        <w:rPr>
          <w:rFonts w:ascii="宋体" w:hAnsi="宋体"/>
          <w:szCs w:val="21"/>
          <w:u w:val="single"/>
        </w:rPr>
      </w:pPr>
      <w:r>
        <w:rPr>
          <w:rFonts w:hint="eastAsia" w:ascii="宋体" w:hAnsi="宋体"/>
          <w:szCs w:val="21"/>
        </w:rPr>
        <w:t>1、政府采购采购文件；2、乙方提供的竞标文件；3、</w:t>
      </w:r>
      <w:r>
        <w:rPr>
          <w:rFonts w:hint="eastAsia" w:ascii="宋体" w:hAnsi="宋体"/>
          <w:szCs w:val="21"/>
          <w:lang w:eastAsia="zh-CN"/>
        </w:rPr>
        <w:t>服务</w:t>
      </w:r>
      <w:r>
        <w:rPr>
          <w:rFonts w:hint="eastAsia" w:ascii="宋体" w:hAnsi="宋体"/>
          <w:szCs w:val="21"/>
        </w:rPr>
        <w:t>承诺书；4、中标或成交通知书。</w:t>
      </w:r>
    </w:p>
    <w:p>
      <w:pPr>
        <w:snapToGrid w:val="0"/>
        <w:spacing w:line="420" w:lineRule="exact"/>
        <w:ind w:firstLine="420"/>
        <w:rPr>
          <w:rFonts w:ascii="宋体" w:hAnsi="宋体"/>
          <w:szCs w:val="21"/>
        </w:rPr>
      </w:pPr>
      <w:r>
        <w:rPr>
          <w:rFonts w:hint="eastAsia" w:ascii="宋体" w:hAnsi="宋体"/>
          <w:szCs w:val="21"/>
        </w:rPr>
        <w:t>十四、本合同一式六份，具有同等法律效力，财政部门（政府采购监管部门）、采购代理机构各一份，甲乙双方各两份（可根据需要另增加）。</w:t>
      </w:r>
    </w:p>
    <w:p>
      <w:pPr>
        <w:snapToGrid w:val="0"/>
        <w:spacing w:line="420" w:lineRule="exact"/>
        <w:ind w:firstLine="420"/>
        <w:rPr>
          <w:rFonts w:ascii="宋体" w:hAnsi="宋体"/>
          <w:szCs w:val="21"/>
        </w:rPr>
      </w:pPr>
      <w:r>
        <w:rPr>
          <w:rFonts w:hint="eastAsia" w:ascii="宋体" w:hAnsi="宋体"/>
          <w:szCs w:val="21"/>
        </w:rPr>
        <w:t>本合同甲乙双方签字盖章后生效，自签订之日起七个工作日内，采购人或采购代理机构应当将合同副本报同级财政部门备案。</w:t>
      </w:r>
    </w:p>
    <w:p>
      <w:pPr>
        <w:pStyle w:val="64"/>
        <w:rPr>
          <w:color w:val="auto"/>
        </w:rPr>
      </w:pPr>
    </w:p>
    <w:tbl>
      <w:tblPr>
        <w:tblStyle w:val="51"/>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9"/>
        <w:gridCol w:w="4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2" w:hRule="atLeast"/>
        </w:trPr>
        <w:tc>
          <w:tcPr>
            <w:tcW w:w="4639" w:type="dxa"/>
            <w:vAlign w:val="center"/>
          </w:tcPr>
          <w:p>
            <w:pPr>
              <w:snapToGrid w:val="0"/>
              <w:spacing w:line="400" w:lineRule="exact"/>
              <w:ind w:firstLine="420"/>
              <w:rPr>
                <w:rFonts w:ascii="宋体" w:hAnsi="宋体"/>
                <w:szCs w:val="21"/>
              </w:rPr>
            </w:pPr>
            <w:r>
              <w:rPr>
                <w:rFonts w:hint="eastAsia" w:ascii="宋体" w:hAnsi="宋体"/>
                <w:szCs w:val="21"/>
              </w:rPr>
              <w:t xml:space="preserve">甲方（章）           </w:t>
            </w:r>
          </w:p>
          <w:p>
            <w:pPr>
              <w:snapToGrid w:val="0"/>
              <w:spacing w:line="400" w:lineRule="exact"/>
              <w:ind w:firstLine="420"/>
              <w:rPr>
                <w:rFonts w:ascii="宋体" w:hAnsi="宋体"/>
                <w:szCs w:val="21"/>
              </w:rPr>
            </w:pPr>
          </w:p>
          <w:p>
            <w:pPr>
              <w:snapToGrid w:val="0"/>
              <w:spacing w:line="400" w:lineRule="exact"/>
              <w:ind w:firstLine="945" w:firstLineChars="450"/>
              <w:jc w:val="right"/>
              <w:rPr>
                <w:rFonts w:ascii="宋体" w:hAnsi="宋体"/>
                <w:szCs w:val="21"/>
              </w:rPr>
            </w:pPr>
            <w:r>
              <w:rPr>
                <w:rFonts w:hint="eastAsia" w:ascii="宋体" w:hAnsi="宋体"/>
                <w:szCs w:val="21"/>
              </w:rPr>
              <w:t>年   月   日</w:t>
            </w:r>
          </w:p>
        </w:tc>
        <w:tc>
          <w:tcPr>
            <w:tcW w:w="4640" w:type="dxa"/>
            <w:vAlign w:val="center"/>
          </w:tcPr>
          <w:p>
            <w:pPr>
              <w:snapToGrid w:val="0"/>
              <w:spacing w:line="400" w:lineRule="exact"/>
              <w:ind w:firstLine="420"/>
              <w:rPr>
                <w:rFonts w:ascii="宋体" w:hAnsi="宋体"/>
                <w:szCs w:val="21"/>
              </w:rPr>
            </w:pPr>
            <w:r>
              <w:rPr>
                <w:rFonts w:hint="eastAsia" w:ascii="宋体" w:hAnsi="宋体"/>
                <w:szCs w:val="21"/>
              </w:rPr>
              <w:t xml:space="preserve">乙方（章）              </w:t>
            </w:r>
          </w:p>
          <w:p>
            <w:pPr>
              <w:snapToGrid w:val="0"/>
              <w:spacing w:line="400" w:lineRule="exact"/>
              <w:ind w:firstLine="420"/>
              <w:rPr>
                <w:rFonts w:ascii="宋体" w:hAnsi="宋体"/>
                <w:szCs w:val="21"/>
              </w:rPr>
            </w:pPr>
          </w:p>
          <w:p>
            <w:pPr>
              <w:snapToGrid w:val="0"/>
              <w:spacing w:line="400" w:lineRule="exact"/>
              <w:ind w:firstLine="420"/>
              <w:jc w:val="right"/>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4639" w:type="dxa"/>
            <w:vAlign w:val="center"/>
          </w:tcPr>
          <w:p>
            <w:pPr>
              <w:snapToGrid w:val="0"/>
              <w:spacing w:line="400" w:lineRule="exact"/>
              <w:ind w:firstLine="420"/>
              <w:rPr>
                <w:rFonts w:ascii="宋体" w:hAnsi="宋体"/>
                <w:szCs w:val="21"/>
              </w:rPr>
            </w:pPr>
            <w:r>
              <w:rPr>
                <w:rFonts w:hint="eastAsia" w:ascii="宋体" w:hAnsi="宋体"/>
                <w:szCs w:val="21"/>
              </w:rPr>
              <w:t>单位地址：</w:t>
            </w:r>
          </w:p>
        </w:tc>
        <w:tc>
          <w:tcPr>
            <w:tcW w:w="4640" w:type="dxa"/>
            <w:vAlign w:val="center"/>
          </w:tcPr>
          <w:p>
            <w:pPr>
              <w:snapToGrid w:val="0"/>
              <w:spacing w:line="400" w:lineRule="exact"/>
              <w:ind w:firstLine="420"/>
              <w:rPr>
                <w:rFonts w:ascii="宋体" w:hAnsi="宋体"/>
                <w:szCs w:val="21"/>
              </w:rPr>
            </w:pPr>
            <w:r>
              <w:rPr>
                <w:rFonts w:hint="eastAsia" w:ascii="宋体" w:hAnsi="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4639" w:type="dxa"/>
            <w:vAlign w:val="center"/>
          </w:tcPr>
          <w:p>
            <w:pPr>
              <w:snapToGrid w:val="0"/>
              <w:spacing w:line="400" w:lineRule="exact"/>
              <w:ind w:firstLine="420"/>
              <w:rPr>
                <w:rFonts w:ascii="宋体" w:hAnsi="宋体"/>
                <w:szCs w:val="21"/>
              </w:rPr>
            </w:pPr>
            <w:r>
              <w:rPr>
                <w:rFonts w:hint="eastAsia" w:ascii="宋体" w:hAnsi="宋体"/>
                <w:szCs w:val="21"/>
              </w:rPr>
              <w:t>法定代表人：</w:t>
            </w:r>
          </w:p>
        </w:tc>
        <w:tc>
          <w:tcPr>
            <w:tcW w:w="4640" w:type="dxa"/>
            <w:vAlign w:val="center"/>
          </w:tcPr>
          <w:p>
            <w:pPr>
              <w:snapToGrid w:val="0"/>
              <w:spacing w:line="400" w:lineRule="exact"/>
              <w:ind w:firstLine="420"/>
              <w:rPr>
                <w:rFonts w:ascii="宋体" w:hAnsi="宋体"/>
                <w:szCs w:val="21"/>
              </w:rPr>
            </w:pPr>
            <w:r>
              <w:rPr>
                <w:rFonts w:hint="eastAsia" w:ascii="宋体" w:hAns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trPr>
        <w:tc>
          <w:tcPr>
            <w:tcW w:w="4639" w:type="dxa"/>
            <w:vAlign w:val="center"/>
          </w:tcPr>
          <w:p>
            <w:pPr>
              <w:snapToGrid w:val="0"/>
              <w:spacing w:line="400" w:lineRule="exact"/>
              <w:ind w:firstLine="420"/>
              <w:rPr>
                <w:rFonts w:ascii="宋体" w:hAnsi="宋体"/>
                <w:szCs w:val="21"/>
              </w:rPr>
            </w:pPr>
            <w:r>
              <w:rPr>
                <w:rFonts w:hint="eastAsia" w:ascii="宋体" w:hAnsi="宋体"/>
                <w:szCs w:val="21"/>
              </w:rPr>
              <w:t>委托代理人：</w:t>
            </w:r>
          </w:p>
        </w:tc>
        <w:tc>
          <w:tcPr>
            <w:tcW w:w="4640" w:type="dxa"/>
            <w:vAlign w:val="center"/>
          </w:tcPr>
          <w:p>
            <w:pPr>
              <w:snapToGrid w:val="0"/>
              <w:spacing w:line="400" w:lineRule="exact"/>
              <w:ind w:firstLine="420"/>
              <w:rPr>
                <w:rFonts w:ascii="宋体" w:hAnsi="宋体"/>
                <w:szCs w:val="21"/>
              </w:rPr>
            </w:pPr>
            <w:r>
              <w:rPr>
                <w:rFonts w:hint="eastAsia" w:ascii="宋体" w:hAnsi="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4639" w:type="dxa"/>
            <w:vAlign w:val="center"/>
          </w:tcPr>
          <w:p>
            <w:pPr>
              <w:snapToGrid w:val="0"/>
              <w:spacing w:line="400" w:lineRule="exact"/>
              <w:ind w:firstLine="420"/>
              <w:rPr>
                <w:rFonts w:ascii="宋体" w:hAnsi="宋体"/>
                <w:szCs w:val="21"/>
              </w:rPr>
            </w:pPr>
            <w:r>
              <w:rPr>
                <w:rFonts w:hint="eastAsia" w:ascii="宋体" w:hAnsi="宋体"/>
                <w:szCs w:val="21"/>
              </w:rPr>
              <w:t>电话：</w:t>
            </w:r>
          </w:p>
        </w:tc>
        <w:tc>
          <w:tcPr>
            <w:tcW w:w="4640" w:type="dxa"/>
            <w:vAlign w:val="center"/>
          </w:tcPr>
          <w:p>
            <w:pPr>
              <w:snapToGrid w:val="0"/>
              <w:spacing w:line="400" w:lineRule="exact"/>
              <w:ind w:firstLine="420"/>
              <w:rPr>
                <w:rFonts w:ascii="宋体" w:hAnsi="宋体"/>
                <w:szCs w:val="21"/>
              </w:rPr>
            </w:pPr>
            <w:r>
              <w:rPr>
                <w:rFonts w:hint="eastAsia" w:ascii="宋体"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4639" w:type="dxa"/>
            <w:vAlign w:val="center"/>
          </w:tcPr>
          <w:p>
            <w:pPr>
              <w:snapToGrid w:val="0"/>
              <w:spacing w:line="400" w:lineRule="exact"/>
              <w:ind w:firstLine="420"/>
              <w:rPr>
                <w:rFonts w:ascii="宋体" w:hAnsi="宋体"/>
                <w:szCs w:val="21"/>
              </w:rPr>
            </w:pPr>
            <w:r>
              <w:rPr>
                <w:rFonts w:hint="eastAsia" w:ascii="宋体" w:hAnsi="宋体"/>
                <w:szCs w:val="21"/>
              </w:rPr>
              <w:t>电子邮箱：</w:t>
            </w:r>
          </w:p>
        </w:tc>
        <w:tc>
          <w:tcPr>
            <w:tcW w:w="4640" w:type="dxa"/>
            <w:vAlign w:val="center"/>
          </w:tcPr>
          <w:p>
            <w:pPr>
              <w:snapToGrid w:val="0"/>
              <w:spacing w:line="400" w:lineRule="exact"/>
              <w:ind w:firstLine="420"/>
              <w:rPr>
                <w:rFonts w:ascii="宋体" w:hAnsi="宋体"/>
                <w:szCs w:val="21"/>
              </w:rPr>
            </w:pPr>
            <w:r>
              <w:rPr>
                <w:rFonts w:hint="eastAsia"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4639" w:type="dxa"/>
            <w:vAlign w:val="center"/>
          </w:tcPr>
          <w:p>
            <w:pPr>
              <w:snapToGrid w:val="0"/>
              <w:spacing w:line="400" w:lineRule="exact"/>
              <w:ind w:firstLine="420"/>
              <w:rPr>
                <w:rFonts w:ascii="宋体" w:hAnsi="宋体"/>
                <w:szCs w:val="21"/>
              </w:rPr>
            </w:pPr>
            <w:r>
              <w:rPr>
                <w:rFonts w:hint="eastAsia" w:ascii="宋体" w:hAnsi="宋体"/>
                <w:szCs w:val="21"/>
              </w:rPr>
              <w:t>开户银行：</w:t>
            </w:r>
          </w:p>
        </w:tc>
        <w:tc>
          <w:tcPr>
            <w:tcW w:w="4640" w:type="dxa"/>
            <w:vAlign w:val="center"/>
          </w:tcPr>
          <w:p>
            <w:pPr>
              <w:snapToGrid w:val="0"/>
              <w:spacing w:line="400" w:lineRule="exact"/>
              <w:ind w:firstLine="420"/>
              <w:rPr>
                <w:rFonts w:ascii="宋体" w:hAnsi="宋体"/>
                <w:szCs w:val="21"/>
              </w:rPr>
            </w:pPr>
            <w:r>
              <w:rPr>
                <w:rFonts w:hint="eastAsia" w:ascii="宋体" w:hAns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4639" w:type="dxa"/>
            <w:vAlign w:val="center"/>
          </w:tcPr>
          <w:p>
            <w:pPr>
              <w:snapToGrid w:val="0"/>
              <w:spacing w:line="400" w:lineRule="exact"/>
              <w:ind w:firstLine="420"/>
              <w:rPr>
                <w:rFonts w:ascii="宋体" w:hAnsi="宋体"/>
                <w:szCs w:val="21"/>
              </w:rPr>
            </w:pPr>
            <w:r>
              <w:rPr>
                <w:rFonts w:hint="eastAsia" w:ascii="宋体" w:hAnsi="宋体"/>
                <w:szCs w:val="21"/>
              </w:rPr>
              <w:t>账号：</w:t>
            </w:r>
          </w:p>
        </w:tc>
        <w:tc>
          <w:tcPr>
            <w:tcW w:w="4640" w:type="dxa"/>
            <w:vAlign w:val="center"/>
          </w:tcPr>
          <w:p>
            <w:pPr>
              <w:snapToGrid w:val="0"/>
              <w:spacing w:line="400" w:lineRule="exact"/>
              <w:ind w:firstLine="420"/>
              <w:rPr>
                <w:rFonts w:ascii="宋体" w:hAnsi="宋体"/>
                <w:szCs w:val="21"/>
              </w:rPr>
            </w:pPr>
            <w:r>
              <w:rPr>
                <w:rFonts w:hint="eastAsia" w:ascii="宋体" w:hAns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4639" w:type="dxa"/>
            <w:vAlign w:val="center"/>
          </w:tcPr>
          <w:p>
            <w:pPr>
              <w:snapToGrid w:val="0"/>
              <w:spacing w:line="400" w:lineRule="exact"/>
              <w:ind w:firstLine="420"/>
              <w:rPr>
                <w:rFonts w:ascii="宋体" w:hAnsi="宋体"/>
                <w:szCs w:val="21"/>
              </w:rPr>
            </w:pPr>
            <w:r>
              <w:rPr>
                <w:rFonts w:hint="eastAsia" w:ascii="宋体" w:hAnsi="宋体"/>
                <w:szCs w:val="21"/>
              </w:rPr>
              <w:t>邮政编码：</w:t>
            </w:r>
          </w:p>
        </w:tc>
        <w:tc>
          <w:tcPr>
            <w:tcW w:w="4640" w:type="dxa"/>
            <w:vAlign w:val="center"/>
          </w:tcPr>
          <w:p>
            <w:pPr>
              <w:snapToGrid w:val="0"/>
              <w:spacing w:line="400" w:lineRule="exact"/>
              <w:ind w:firstLine="420"/>
              <w:rPr>
                <w:rFonts w:ascii="宋体" w:hAnsi="宋体"/>
                <w:szCs w:val="21"/>
              </w:rPr>
            </w:pPr>
            <w:r>
              <w:rPr>
                <w:rFonts w:hint="eastAsia" w:ascii="宋体" w:hAnsi="宋体"/>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9279" w:type="dxa"/>
            <w:gridSpan w:val="2"/>
          </w:tcPr>
          <w:p>
            <w:pPr>
              <w:wordWrap w:val="0"/>
              <w:snapToGrid w:val="0"/>
              <w:spacing w:line="400" w:lineRule="exact"/>
              <w:ind w:right="240" w:firstLine="420"/>
              <w:jc w:val="right"/>
            </w:pPr>
          </w:p>
          <w:p>
            <w:pPr>
              <w:snapToGrid w:val="0"/>
              <w:spacing w:line="400" w:lineRule="exact"/>
              <w:ind w:right="240" w:firstLine="420"/>
              <w:jc w:val="left"/>
            </w:pPr>
            <w:r>
              <w:rPr>
                <w:rFonts w:hint="eastAsia"/>
              </w:rPr>
              <w:t>经办人：                                                年    月    日</w:t>
            </w:r>
          </w:p>
          <w:p>
            <w:pPr>
              <w:pStyle w:val="64"/>
              <w:rPr>
                <w:color w:val="auto"/>
              </w:rPr>
            </w:pPr>
          </w:p>
        </w:tc>
      </w:tr>
    </w:tbl>
    <w:p>
      <w:pPr>
        <w:snapToGrid w:val="0"/>
        <w:ind w:left="420" w:hanging="420" w:hangingChars="200"/>
        <w:rPr>
          <w:rFonts w:ascii="宋体" w:hAnsi="宋体"/>
          <w:szCs w:val="21"/>
        </w:rPr>
      </w:pPr>
    </w:p>
    <w:p>
      <w:pPr>
        <w:snapToGrid w:val="0"/>
        <w:ind w:left="420" w:hanging="420" w:hangingChars="200"/>
        <w:rPr>
          <w:rFonts w:ascii="宋体" w:hAnsi="宋体"/>
          <w:szCs w:val="21"/>
        </w:rPr>
      </w:pPr>
    </w:p>
    <w:p>
      <w:pPr>
        <w:pStyle w:val="64"/>
        <w:rPr>
          <w:rFonts w:hAnsi="宋体"/>
          <w:color w:val="auto"/>
          <w:szCs w:val="21"/>
        </w:rPr>
      </w:pPr>
    </w:p>
    <w:p>
      <w:pPr>
        <w:pStyle w:val="64"/>
        <w:rPr>
          <w:rFonts w:hAnsi="宋体"/>
          <w:color w:val="auto"/>
          <w:szCs w:val="21"/>
        </w:rPr>
      </w:pPr>
    </w:p>
    <w:p>
      <w:pPr>
        <w:pStyle w:val="64"/>
        <w:rPr>
          <w:rFonts w:hAnsi="宋体"/>
          <w:color w:val="auto"/>
          <w:szCs w:val="21"/>
        </w:rPr>
      </w:pPr>
    </w:p>
    <w:p>
      <w:pPr>
        <w:pStyle w:val="64"/>
        <w:rPr>
          <w:rFonts w:hAnsi="宋体"/>
          <w:color w:val="auto"/>
          <w:szCs w:val="21"/>
        </w:rPr>
      </w:pPr>
    </w:p>
    <w:p>
      <w:pPr>
        <w:pStyle w:val="64"/>
        <w:rPr>
          <w:rFonts w:hAnsi="宋体"/>
          <w:color w:val="auto"/>
          <w:szCs w:val="21"/>
        </w:rPr>
      </w:pPr>
    </w:p>
    <w:p>
      <w:pPr>
        <w:snapToGrid w:val="0"/>
        <w:spacing w:line="360" w:lineRule="auto"/>
        <w:jc w:val="center"/>
        <w:rPr>
          <w:rFonts w:hint="eastAsia" w:ascii="宋体" w:hAnsi="宋体"/>
          <w:b/>
          <w:szCs w:val="21"/>
        </w:rPr>
      </w:pPr>
    </w:p>
    <w:p>
      <w:pPr>
        <w:snapToGrid w:val="0"/>
        <w:spacing w:line="360" w:lineRule="auto"/>
        <w:jc w:val="center"/>
        <w:rPr>
          <w:rFonts w:hint="eastAsia" w:ascii="宋体" w:hAnsi="宋体"/>
          <w:b/>
          <w:szCs w:val="21"/>
        </w:rPr>
      </w:pPr>
    </w:p>
    <w:p>
      <w:pPr>
        <w:pStyle w:val="64"/>
        <w:rPr>
          <w:rFonts w:hAnsi="宋体"/>
          <w:color w:val="auto"/>
          <w:szCs w:val="21"/>
        </w:rPr>
      </w:pPr>
    </w:p>
    <w:p>
      <w:pPr>
        <w:pStyle w:val="64"/>
        <w:rPr>
          <w:rFonts w:hAnsi="宋体"/>
          <w:color w:val="auto"/>
          <w:szCs w:val="21"/>
        </w:rPr>
      </w:pPr>
    </w:p>
    <w:p>
      <w:pPr>
        <w:pStyle w:val="64"/>
        <w:rPr>
          <w:rFonts w:hAnsi="宋体"/>
          <w:color w:val="auto"/>
          <w:szCs w:val="21"/>
        </w:rPr>
      </w:pPr>
    </w:p>
    <w:p>
      <w:pPr>
        <w:pStyle w:val="64"/>
        <w:rPr>
          <w:rFonts w:hAnsi="宋体"/>
          <w:color w:val="auto"/>
          <w:szCs w:val="21"/>
        </w:rPr>
      </w:pPr>
    </w:p>
    <w:p>
      <w:pPr>
        <w:pStyle w:val="64"/>
        <w:rPr>
          <w:rFonts w:hAnsi="宋体"/>
          <w:color w:val="auto"/>
          <w:szCs w:val="21"/>
        </w:rPr>
      </w:pPr>
    </w:p>
    <w:p>
      <w:pPr>
        <w:pStyle w:val="64"/>
        <w:rPr>
          <w:rFonts w:hAnsi="宋体"/>
          <w:color w:val="auto"/>
          <w:szCs w:val="21"/>
        </w:rPr>
      </w:pPr>
    </w:p>
    <w:p>
      <w:pPr>
        <w:pStyle w:val="64"/>
        <w:rPr>
          <w:rFonts w:hAnsi="宋体"/>
          <w:color w:val="auto"/>
          <w:szCs w:val="21"/>
        </w:rPr>
      </w:pPr>
    </w:p>
    <w:p>
      <w:pPr>
        <w:pStyle w:val="26"/>
        <w:snapToGrid w:val="0"/>
        <w:spacing w:before="120" w:after="120"/>
        <w:ind w:firstLine="643"/>
        <w:jc w:val="center"/>
        <w:outlineLvl w:val="0"/>
        <w:rPr>
          <w:b/>
          <w:sz w:val="32"/>
          <w:szCs w:val="32"/>
        </w:rPr>
      </w:pPr>
      <w:bookmarkStart w:id="110" w:name="_Toc8953"/>
      <w:r>
        <w:rPr>
          <w:rFonts w:hint="eastAsia"/>
          <w:b/>
          <w:sz w:val="32"/>
          <w:szCs w:val="32"/>
        </w:rPr>
        <w:t>第六章　投标文件格式</w:t>
      </w:r>
      <w:bookmarkEnd w:id="110"/>
    </w:p>
    <w:p>
      <w:pPr>
        <w:pStyle w:val="26"/>
        <w:snapToGrid w:val="0"/>
        <w:spacing w:before="120" w:after="120"/>
        <w:ind w:firstLine="0" w:firstLineChars="0"/>
        <w:rPr>
          <w:b/>
          <w:sz w:val="32"/>
          <w:szCs w:val="32"/>
        </w:rPr>
      </w:pPr>
    </w:p>
    <w:p>
      <w:pPr>
        <w:snapToGrid w:val="0"/>
        <w:spacing w:before="120" w:beforeLines="50" w:after="50"/>
        <w:ind w:firstLine="482"/>
        <w:jc w:val="center"/>
        <w:outlineLvl w:val="1"/>
        <w:rPr>
          <w:rFonts w:ascii="宋体" w:hAnsi="宋体"/>
          <w:b/>
          <w:bCs/>
          <w:sz w:val="24"/>
        </w:rPr>
      </w:pPr>
      <w:bookmarkStart w:id="111" w:name="_Toc254970697"/>
      <w:bookmarkStart w:id="112" w:name="_Toc254970556"/>
      <w:r>
        <w:rPr>
          <w:rFonts w:hint="eastAsia" w:ascii="宋体" w:hAnsi="宋体"/>
          <w:b/>
          <w:bCs/>
          <w:sz w:val="24"/>
        </w:rPr>
        <w:t>一、投标文件包装封面及投标文件封面格式</w:t>
      </w:r>
      <w:bookmarkEnd w:id="111"/>
      <w:bookmarkEnd w:id="112"/>
    </w:p>
    <w:p>
      <w:pPr>
        <w:snapToGrid w:val="0"/>
        <w:spacing w:before="120" w:beforeLines="50" w:after="50"/>
        <w:ind w:firstLine="482"/>
        <w:rPr>
          <w:rFonts w:ascii="宋体" w:hAnsi="宋体"/>
          <w:b/>
          <w:sz w:val="24"/>
        </w:rPr>
      </w:pPr>
      <w:r>
        <w:rPr>
          <w:rFonts w:hint="eastAsia" w:ascii="宋体" w:hAnsi="宋体"/>
          <w:b/>
          <w:sz w:val="24"/>
        </w:rPr>
        <w:t>1.投标文件的包装封面格式：</w:t>
      </w:r>
    </w:p>
    <w:p>
      <w:pPr>
        <w:snapToGrid w:val="0"/>
        <w:spacing w:before="120" w:beforeLines="50" w:after="50"/>
        <w:ind w:firstLine="480"/>
        <w:rPr>
          <w:rFonts w:ascii="宋体" w:hAnsi="宋体"/>
          <w:sz w:val="24"/>
        </w:rPr>
      </w:pPr>
    </w:p>
    <w:p>
      <w:pPr>
        <w:snapToGrid w:val="0"/>
        <w:spacing w:before="120" w:beforeLines="50" w:after="50"/>
        <w:ind w:firstLine="480"/>
        <w:rPr>
          <w:rFonts w:ascii="宋体" w:hAnsi="宋体"/>
          <w:sz w:val="24"/>
        </w:rPr>
      </w:pPr>
    </w:p>
    <w:p>
      <w:pPr>
        <w:snapToGrid w:val="0"/>
        <w:spacing w:before="120" w:beforeLines="50" w:after="50"/>
        <w:ind w:firstLine="480"/>
        <w:rPr>
          <w:rFonts w:ascii="宋体" w:hAnsi="宋体"/>
          <w:sz w:val="24"/>
        </w:rPr>
      </w:pPr>
    </w:p>
    <w:p>
      <w:pPr>
        <w:snapToGrid w:val="0"/>
        <w:spacing w:before="120" w:beforeLines="50" w:after="50"/>
        <w:ind w:firstLine="480"/>
        <w:jc w:val="center"/>
        <w:rPr>
          <w:rFonts w:ascii="宋体" w:hAnsi="宋体"/>
          <w:bCs/>
          <w:sz w:val="24"/>
        </w:rPr>
      </w:pPr>
    </w:p>
    <w:p>
      <w:pPr>
        <w:snapToGrid w:val="0"/>
        <w:spacing w:before="120" w:beforeLines="50" w:after="50"/>
        <w:ind w:firstLine="482"/>
        <w:jc w:val="center"/>
        <w:rPr>
          <w:rFonts w:ascii="宋体" w:hAnsi="宋体"/>
          <w:b/>
          <w:bCs/>
          <w:sz w:val="24"/>
        </w:rPr>
      </w:pPr>
      <w:r>
        <w:rPr>
          <w:rFonts w:hint="eastAsia" w:ascii="宋体" w:hAnsi="宋体"/>
          <w:b/>
          <w:bCs/>
          <w:sz w:val="24"/>
        </w:rPr>
        <w:t>投 标 文 件</w:t>
      </w:r>
    </w:p>
    <w:p>
      <w:pPr>
        <w:snapToGrid w:val="0"/>
        <w:spacing w:before="120" w:beforeLines="50" w:after="50"/>
        <w:ind w:firstLine="480"/>
        <w:rPr>
          <w:rFonts w:ascii="宋体" w:hAnsi="宋体"/>
          <w:bCs/>
          <w:sz w:val="24"/>
        </w:rPr>
      </w:pPr>
    </w:p>
    <w:p>
      <w:pPr>
        <w:snapToGrid w:val="0"/>
        <w:spacing w:before="120" w:beforeLines="50" w:after="50"/>
        <w:ind w:firstLine="720" w:firstLineChars="300"/>
        <w:rPr>
          <w:rFonts w:ascii="宋体" w:hAnsi="宋体"/>
          <w:bCs/>
          <w:sz w:val="24"/>
        </w:rPr>
      </w:pPr>
      <w:r>
        <w:rPr>
          <w:rFonts w:hint="eastAsia" w:ascii="宋体" w:hAnsi="宋体"/>
          <w:bCs/>
          <w:sz w:val="24"/>
        </w:rPr>
        <w:t xml:space="preserve">项目名称： </w:t>
      </w:r>
    </w:p>
    <w:p>
      <w:pPr>
        <w:snapToGrid w:val="0"/>
        <w:spacing w:before="120" w:beforeLines="50" w:after="50"/>
        <w:ind w:firstLine="720" w:firstLineChars="300"/>
        <w:rPr>
          <w:rFonts w:ascii="宋体" w:hAnsi="宋体"/>
          <w:bCs/>
          <w:sz w:val="24"/>
        </w:rPr>
      </w:pPr>
      <w:r>
        <w:rPr>
          <w:rFonts w:hint="eastAsia" w:ascii="宋体" w:hAnsi="宋体"/>
          <w:bCs/>
          <w:sz w:val="24"/>
        </w:rPr>
        <w:t xml:space="preserve">项目编号： </w:t>
      </w:r>
    </w:p>
    <w:p>
      <w:pPr>
        <w:pStyle w:val="7"/>
        <w:snapToGrid w:val="0"/>
        <w:spacing w:before="50" w:after="50"/>
        <w:ind w:firstLine="720" w:firstLineChars="300"/>
        <w:rPr>
          <w:rFonts w:ascii="宋体" w:hAnsi="宋体"/>
          <w:bCs/>
          <w:sz w:val="24"/>
          <w:szCs w:val="24"/>
        </w:rPr>
      </w:pPr>
      <w:r>
        <w:rPr>
          <w:rFonts w:hint="eastAsia" w:ascii="宋体" w:hAnsi="宋体"/>
          <w:bCs/>
          <w:sz w:val="24"/>
          <w:szCs w:val="24"/>
        </w:rPr>
        <w:t>投标文件名称：资格文件、资信/商务文件、技术文件、报价文件</w:t>
      </w:r>
    </w:p>
    <w:p>
      <w:pPr>
        <w:pStyle w:val="7"/>
        <w:snapToGrid w:val="0"/>
        <w:spacing w:before="50" w:after="50"/>
        <w:ind w:firstLine="720" w:firstLineChars="300"/>
        <w:rPr>
          <w:rFonts w:ascii="宋体" w:hAnsi="宋体"/>
          <w:bCs/>
          <w:sz w:val="24"/>
          <w:szCs w:val="24"/>
        </w:rPr>
      </w:pPr>
      <w:r>
        <w:rPr>
          <w:rFonts w:hint="eastAsia" w:ascii="宋体" w:hAnsi="宋体"/>
          <w:bCs/>
          <w:sz w:val="24"/>
          <w:szCs w:val="24"/>
        </w:rPr>
        <w:t>投标人名称：</w:t>
      </w:r>
    </w:p>
    <w:p>
      <w:pPr>
        <w:pStyle w:val="7"/>
        <w:snapToGrid w:val="0"/>
        <w:spacing w:before="50" w:after="50"/>
        <w:ind w:firstLine="720" w:firstLineChars="300"/>
        <w:rPr>
          <w:rFonts w:ascii="宋体" w:hAnsi="宋体"/>
          <w:bCs/>
          <w:sz w:val="24"/>
          <w:szCs w:val="24"/>
        </w:rPr>
      </w:pPr>
      <w:r>
        <w:rPr>
          <w:rFonts w:hint="eastAsia" w:ascii="宋体" w:hAnsi="宋体"/>
          <w:bCs/>
          <w:sz w:val="24"/>
          <w:szCs w:val="24"/>
        </w:rPr>
        <w:t>投标人地址：</w:t>
      </w:r>
    </w:p>
    <w:p>
      <w:pPr>
        <w:pStyle w:val="7"/>
        <w:snapToGrid w:val="0"/>
        <w:spacing w:before="50" w:after="50"/>
        <w:ind w:firstLine="720" w:firstLineChars="300"/>
        <w:rPr>
          <w:rFonts w:ascii="宋体" w:hAnsi="宋体"/>
          <w:bCs/>
          <w:sz w:val="24"/>
          <w:szCs w:val="24"/>
        </w:rPr>
      </w:pPr>
      <w:r>
        <w:rPr>
          <w:rFonts w:hint="eastAsia" w:ascii="宋体" w:hAnsi="宋体"/>
          <w:bCs/>
          <w:sz w:val="24"/>
          <w:szCs w:val="24"/>
        </w:rPr>
        <w:t>在   年   月   日   时  分之前不得启封</w:t>
      </w:r>
    </w:p>
    <w:p>
      <w:pPr>
        <w:pStyle w:val="7"/>
        <w:snapToGrid w:val="0"/>
        <w:spacing w:before="50" w:after="50"/>
        <w:ind w:firstLine="720" w:firstLineChars="300"/>
        <w:rPr>
          <w:rFonts w:ascii="宋体" w:hAnsi="宋体"/>
          <w:bCs/>
          <w:sz w:val="24"/>
          <w:szCs w:val="24"/>
        </w:rPr>
      </w:pPr>
      <w:r>
        <w:rPr>
          <w:rFonts w:hint="eastAsia" w:ascii="宋体" w:hAnsi="宋体"/>
          <w:bCs/>
          <w:sz w:val="24"/>
          <w:szCs w:val="24"/>
        </w:rPr>
        <w:t>开标时启封</w:t>
      </w:r>
    </w:p>
    <w:p>
      <w:pPr>
        <w:snapToGrid w:val="0"/>
        <w:spacing w:before="120" w:beforeLines="50" w:after="50"/>
        <w:ind w:firstLine="4080" w:firstLineChars="1700"/>
        <w:rPr>
          <w:rFonts w:ascii="宋体" w:hAnsi="宋体"/>
          <w:bCs/>
          <w:sz w:val="24"/>
        </w:rPr>
      </w:pPr>
    </w:p>
    <w:p>
      <w:pPr>
        <w:snapToGrid w:val="0"/>
        <w:spacing w:before="120" w:beforeLines="50" w:after="50"/>
        <w:ind w:firstLine="480"/>
        <w:jc w:val="center"/>
        <w:rPr>
          <w:rFonts w:ascii="宋体" w:hAnsi="宋体"/>
          <w:bCs/>
          <w:sz w:val="24"/>
        </w:rPr>
      </w:pPr>
      <w:r>
        <w:rPr>
          <w:rFonts w:hint="eastAsia" w:ascii="宋体" w:hAnsi="宋体"/>
          <w:bCs/>
          <w:sz w:val="24"/>
        </w:rPr>
        <w:t xml:space="preserve">                        年  月  日</w:t>
      </w:r>
    </w:p>
    <w:p>
      <w:pPr>
        <w:snapToGrid w:val="0"/>
        <w:spacing w:before="120" w:beforeLines="50" w:after="50"/>
        <w:ind w:firstLine="480"/>
        <w:jc w:val="center"/>
        <w:rPr>
          <w:rFonts w:ascii="宋体" w:hAnsi="宋体"/>
          <w:sz w:val="24"/>
        </w:rPr>
      </w:pPr>
    </w:p>
    <w:p>
      <w:pPr>
        <w:snapToGrid w:val="0"/>
        <w:spacing w:before="120" w:beforeLines="50" w:after="50" w:line="360" w:lineRule="exact"/>
        <w:ind w:firstLine="482"/>
        <w:rPr>
          <w:rFonts w:ascii="宋体" w:hAnsi="宋体"/>
          <w:b/>
          <w:sz w:val="24"/>
        </w:rPr>
      </w:pPr>
    </w:p>
    <w:p>
      <w:pPr>
        <w:snapToGrid w:val="0"/>
        <w:spacing w:before="120" w:beforeLines="50" w:after="50" w:line="360" w:lineRule="exact"/>
        <w:ind w:firstLine="482"/>
        <w:rPr>
          <w:rFonts w:ascii="宋体" w:hAnsi="宋体"/>
          <w:b/>
          <w:sz w:val="24"/>
        </w:rPr>
      </w:pPr>
    </w:p>
    <w:p>
      <w:pPr>
        <w:snapToGrid w:val="0"/>
        <w:spacing w:before="120" w:beforeLines="50" w:after="50" w:line="360" w:lineRule="exact"/>
        <w:ind w:firstLine="482"/>
        <w:rPr>
          <w:rFonts w:ascii="宋体" w:hAnsi="宋体"/>
          <w:b/>
          <w:sz w:val="24"/>
        </w:rPr>
      </w:pPr>
    </w:p>
    <w:p>
      <w:pPr>
        <w:pStyle w:val="64"/>
        <w:rPr>
          <w:rFonts w:hAnsi="宋体"/>
          <w:b/>
          <w:color w:val="auto"/>
        </w:rPr>
      </w:pPr>
    </w:p>
    <w:p>
      <w:pPr>
        <w:pStyle w:val="64"/>
        <w:rPr>
          <w:rFonts w:hAnsi="宋体"/>
          <w:b/>
          <w:color w:val="auto"/>
        </w:rPr>
      </w:pPr>
    </w:p>
    <w:p>
      <w:pPr>
        <w:snapToGrid w:val="0"/>
        <w:spacing w:before="120" w:beforeLines="50" w:after="50" w:line="360" w:lineRule="exact"/>
        <w:ind w:firstLine="482"/>
        <w:rPr>
          <w:rFonts w:ascii="宋体" w:hAnsi="宋体"/>
          <w:b/>
          <w:sz w:val="24"/>
        </w:rPr>
      </w:pPr>
    </w:p>
    <w:p>
      <w:pPr>
        <w:snapToGrid w:val="0"/>
        <w:spacing w:before="120" w:beforeLines="50" w:after="50" w:line="360" w:lineRule="exact"/>
        <w:ind w:firstLine="482"/>
        <w:rPr>
          <w:rFonts w:ascii="宋体" w:hAnsi="宋体"/>
          <w:b/>
          <w:sz w:val="24"/>
        </w:rPr>
      </w:pPr>
    </w:p>
    <w:p>
      <w:pPr>
        <w:pStyle w:val="64"/>
        <w:rPr>
          <w:color w:val="auto"/>
        </w:rPr>
      </w:pPr>
    </w:p>
    <w:p>
      <w:pPr>
        <w:snapToGrid w:val="0"/>
        <w:spacing w:before="120" w:beforeLines="50" w:after="50" w:line="360" w:lineRule="exact"/>
        <w:ind w:firstLine="482"/>
        <w:rPr>
          <w:rFonts w:ascii="宋体" w:hAnsi="宋体"/>
          <w:b/>
          <w:sz w:val="24"/>
        </w:rPr>
      </w:pPr>
    </w:p>
    <w:p>
      <w:pPr>
        <w:snapToGrid w:val="0"/>
        <w:spacing w:before="120" w:beforeLines="50" w:after="50" w:line="360" w:lineRule="exact"/>
        <w:ind w:firstLine="482"/>
        <w:rPr>
          <w:rFonts w:ascii="宋体" w:hAnsi="宋体"/>
          <w:b/>
          <w:sz w:val="24"/>
        </w:rPr>
      </w:pPr>
      <w:r>
        <w:rPr>
          <w:rFonts w:hint="eastAsia" w:ascii="宋体" w:hAnsi="宋体"/>
          <w:b/>
          <w:sz w:val="24"/>
        </w:rPr>
        <w:t xml:space="preserve">2.投标文件封面格式： </w:t>
      </w:r>
    </w:p>
    <w:p>
      <w:pPr>
        <w:snapToGrid w:val="0"/>
        <w:spacing w:before="120" w:beforeLines="50" w:after="50" w:line="360" w:lineRule="exact"/>
        <w:ind w:firstLine="482"/>
        <w:rPr>
          <w:rFonts w:ascii="宋体" w:hAnsi="宋体"/>
          <w:b/>
          <w:sz w:val="24"/>
        </w:rPr>
      </w:pPr>
    </w:p>
    <w:p>
      <w:pPr>
        <w:snapToGrid w:val="0"/>
        <w:spacing w:before="120" w:beforeLines="50" w:after="50" w:line="360" w:lineRule="exact"/>
        <w:ind w:firstLine="482"/>
        <w:rPr>
          <w:rFonts w:ascii="宋体" w:hAnsi="宋体"/>
          <w:b/>
          <w:sz w:val="24"/>
        </w:rPr>
      </w:pPr>
    </w:p>
    <w:p>
      <w:pPr>
        <w:snapToGrid w:val="0"/>
        <w:spacing w:before="120" w:beforeLines="50" w:after="50" w:line="360" w:lineRule="exact"/>
        <w:ind w:firstLine="482"/>
        <w:rPr>
          <w:rFonts w:ascii="宋体" w:hAnsi="宋体"/>
          <w:b/>
          <w:sz w:val="24"/>
        </w:rPr>
      </w:pPr>
    </w:p>
    <w:p>
      <w:pPr>
        <w:snapToGrid w:val="0"/>
        <w:spacing w:before="120" w:beforeLines="50" w:after="50" w:line="360" w:lineRule="exact"/>
        <w:ind w:firstLine="482"/>
        <w:rPr>
          <w:rFonts w:ascii="宋体" w:hAnsi="宋体"/>
          <w:b/>
          <w:sz w:val="24"/>
        </w:rPr>
      </w:pPr>
    </w:p>
    <w:p>
      <w:pPr>
        <w:snapToGrid w:val="0"/>
        <w:spacing w:before="120" w:beforeLines="50" w:after="50" w:line="360" w:lineRule="exact"/>
        <w:ind w:firstLine="482"/>
        <w:rPr>
          <w:rFonts w:ascii="宋体" w:hAnsi="宋体"/>
          <w:b/>
          <w:sz w:val="24"/>
        </w:rPr>
      </w:pPr>
    </w:p>
    <w:p>
      <w:pPr>
        <w:snapToGrid w:val="0"/>
        <w:spacing w:before="120" w:beforeLines="50" w:after="50" w:line="360" w:lineRule="exact"/>
        <w:ind w:firstLine="480"/>
        <w:rPr>
          <w:rFonts w:ascii="宋体" w:hAnsi="宋体"/>
          <w:sz w:val="24"/>
        </w:rPr>
      </w:pPr>
    </w:p>
    <w:p>
      <w:pPr>
        <w:snapToGrid w:val="0"/>
        <w:spacing w:before="120" w:beforeLines="50" w:after="50" w:line="360" w:lineRule="exact"/>
        <w:ind w:firstLine="480"/>
        <w:rPr>
          <w:rFonts w:ascii="宋体" w:hAnsi="宋体"/>
          <w:bCs/>
          <w:sz w:val="24"/>
        </w:rPr>
      </w:pPr>
      <w:r>
        <w:rPr>
          <w:rFonts w:hint="eastAsia" w:ascii="宋体" w:hAnsi="宋体"/>
          <w:bCs/>
          <w:sz w:val="24"/>
        </w:rPr>
        <w:t>正本/或副本</w:t>
      </w:r>
    </w:p>
    <w:p>
      <w:pPr>
        <w:snapToGrid w:val="0"/>
        <w:spacing w:before="120" w:beforeLines="50" w:after="50" w:line="360" w:lineRule="exact"/>
        <w:ind w:firstLine="480"/>
        <w:jc w:val="center"/>
        <w:rPr>
          <w:rFonts w:ascii="宋体" w:hAnsi="宋体"/>
          <w:bCs/>
          <w:sz w:val="24"/>
        </w:rPr>
      </w:pPr>
    </w:p>
    <w:p>
      <w:pPr>
        <w:snapToGrid w:val="0"/>
        <w:spacing w:before="120" w:beforeLines="50" w:after="50" w:line="360" w:lineRule="exact"/>
        <w:ind w:firstLine="482"/>
        <w:jc w:val="center"/>
        <w:rPr>
          <w:rFonts w:ascii="宋体" w:hAnsi="宋体"/>
          <w:b/>
          <w:bCs/>
          <w:sz w:val="24"/>
        </w:rPr>
      </w:pPr>
      <w:r>
        <w:rPr>
          <w:rFonts w:hint="eastAsia" w:ascii="宋体" w:hAnsi="宋体"/>
          <w:b/>
          <w:bCs/>
          <w:sz w:val="24"/>
        </w:rPr>
        <w:t>投标文件</w:t>
      </w:r>
    </w:p>
    <w:p>
      <w:pPr>
        <w:snapToGrid w:val="0"/>
        <w:spacing w:before="120" w:beforeLines="50" w:after="50" w:line="360" w:lineRule="exact"/>
        <w:ind w:firstLine="480"/>
        <w:rPr>
          <w:rFonts w:ascii="宋体" w:hAnsi="宋体"/>
          <w:bCs/>
          <w:sz w:val="24"/>
        </w:rPr>
      </w:pPr>
    </w:p>
    <w:p>
      <w:pPr>
        <w:snapToGrid w:val="0"/>
        <w:spacing w:before="120" w:beforeLines="50" w:after="50" w:line="360" w:lineRule="exact"/>
        <w:ind w:firstLine="720" w:firstLineChars="300"/>
        <w:rPr>
          <w:rFonts w:ascii="宋体" w:hAnsi="宋体"/>
          <w:bCs/>
          <w:sz w:val="24"/>
        </w:rPr>
      </w:pPr>
      <w:r>
        <w:rPr>
          <w:rFonts w:hint="eastAsia" w:ascii="宋体" w:hAnsi="宋体"/>
          <w:bCs/>
          <w:sz w:val="24"/>
        </w:rPr>
        <w:t xml:space="preserve">项目名称： </w:t>
      </w:r>
    </w:p>
    <w:p>
      <w:pPr>
        <w:snapToGrid w:val="0"/>
        <w:spacing w:before="120" w:beforeLines="50" w:after="50" w:line="360" w:lineRule="exact"/>
        <w:ind w:firstLine="720" w:firstLineChars="300"/>
        <w:rPr>
          <w:rFonts w:ascii="宋体" w:hAnsi="宋体"/>
          <w:bCs/>
          <w:sz w:val="24"/>
        </w:rPr>
      </w:pPr>
      <w:r>
        <w:rPr>
          <w:rFonts w:hint="eastAsia" w:ascii="宋体" w:hAnsi="宋体"/>
          <w:bCs/>
          <w:sz w:val="24"/>
        </w:rPr>
        <w:t>项目编号：</w:t>
      </w:r>
    </w:p>
    <w:p>
      <w:pPr>
        <w:snapToGrid w:val="0"/>
        <w:spacing w:before="120" w:beforeLines="50" w:after="50" w:line="360" w:lineRule="exact"/>
        <w:ind w:firstLine="720" w:firstLineChars="300"/>
        <w:rPr>
          <w:rFonts w:ascii="宋体" w:hAnsi="宋体"/>
          <w:bCs/>
          <w:sz w:val="24"/>
        </w:rPr>
      </w:pPr>
      <w:r>
        <w:rPr>
          <w:rFonts w:hint="eastAsia" w:ascii="宋体" w:hAnsi="宋体"/>
          <w:bCs/>
          <w:sz w:val="24"/>
        </w:rPr>
        <w:t>投标人名称：</w:t>
      </w:r>
    </w:p>
    <w:p>
      <w:pPr>
        <w:snapToGrid w:val="0"/>
        <w:spacing w:before="120" w:beforeLines="50" w:after="50" w:line="360" w:lineRule="exact"/>
        <w:ind w:firstLine="720" w:firstLineChars="300"/>
        <w:rPr>
          <w:rFonts w:ascii="宋体" w:hAnsi="宋体"/>
          <w:bCs/>
          <w:sz w:val="24"/>
        </w:rPr>
      </w:pPr>
      <w:r>
        <w:rPr>
          <w:rFonts w:hint="eastAsia" w:ascii="宋体" w:hAnsi="宋体"/>
          <w:bCs/>
          <w:sz w:val="24"/>
        </w:rPr>
        <w:t>投标人地址：</w:t>
      </w:r>
    </w:p>
    <w:p>
      <w:pPr>
        <w:pStyle w:val="7"/>
        <w:snapToGrid w:val="0"/>
        <w:spacing w:before="50" w:after="50" w:line="360" w:lineRule="exact"/>
        <w:ind w:firstLine="960" w:firstLineChars="400"/>
        <w:rPr>
          <w:rFonts w:ascii="宋体" w:hAnsi="宋体"/>
          <w:bCs/>
          <w:sz w:val="24"/>
          <w:szCs w:val="24"/>
        </w:rPr>
      </w:pPr>
    </w:p>
    <w:p>
      <w:pPr>
        <w:snapToGrid w:val="0"/>
        <w:spacing w:before="120" w:beforeLines="50" w:after="50" w:line="360" w:lineRule="exact"/>
        <w:ind w:firstLine="480"/>
        <w:jc w:val="center"/>
        <w:rPr>
          <w:rFonts w:ascii="宋体" w:hAnsi="宋体"/>
          <w:sz w:val="24"/>
        </w:rPr>
      </w:pPr>
      <w:r>
        <w:rPr>
          <w:rFonts w:hint="eastAsia" w:ascii="宋体" w:hAnsi="宋体"/>
          <w:sz w:val="24"/>
        </w:rPr>
        <w:t xml:space="preserve">                        年  月  日</w:t>
      </w:r>
    </w:p>
    <w:p>
      <w:pPr>
        <w:snapToGrid w:val="0"/>
        <w:spacing w:before="120" w:beforeLines="50" w:after="50"/>
        <w:ind w:firstLine="480"/>
        <w:jc w:val="center"/>
        <w:rPr>
          <w:rFonts w:ascii="宋体" w:hAnsi="宋体"/>
          <w:sz w:val="24"/>
        </w:rPr>
      </w:pPr>
    </w:p>
    <w:p>
      <w:pPr>
        <w:snapToGrid w:val="0"/>
        <w:spacing w:before="120" w:beforeLines="50" w:after="50"/>
        <w:ind w:firstLine="480"/>
        <w:jc w:val="center"/>
        <w:rPr>
          <w:rFonts w:ascii="宋体" w:hAnsi="宋体"/>
          <w:sz w:val="24"/>
        </w:rPr>
      </w:pPr>
    </w:p>
    <w:p>
      <w:pPr>
        <w:snapToGrid w:val="0"/>
        <w:spacing w:before="120" w:beforeLines="50" w:after="50"/>
        <w:ind w:firstLine="480"/>
        <w:jc w:val="center"/>
        <w:rPr>
          <w:rFonts w:ascii="宋体" w:hAnsi="宋体"/>
          <w:sz w:val="24"/>
        </w:rPr>
      </w:pPr>
    </w:p>
    <w:p>
      <w:pPr>
        <w:snapToGrid w:val="0"/>
        <w:spacing w:before="120" w:beforeLines="50" w:after="50"/>
        <w:ind w:firstLine="480"/>
        <w:jc w:val="center"/>
        <w:rPr>
          <w:rFonts w:ascii="宋体" w:hAnsi="宋体"/>
          <w:sz w:val="24"/>
        </w:rPr>
      </w:pPr>
    </w:p>
    <w:p>
      <w:pPr>
        <w:snapToGrid w:val="0"/>
        <w:spacing w:before="120" w:beforeLines="50" w:after="50"/>
        <w:ind w:firstLine="480"/>
        <w:jc w:val="center"/>
        <w:rPr>
          <w:rFonts w:ascii="宋体" w:hAnsi="宋体"/>
          <w:sz w:val="24"/>
        </w:rPr>
      </w:pPr>
    </w:p>
    <w:p>
      <w:pPr>
        <w:snapToGrid w:val="0"/>
        <w:spacing w:before="120" w:beforeLines="50" w:after="50"/>
        <w:ind w:firstLine="482"/>
        <w:jc w:val="center"/>
        <w:outlineLvl w:val="1"/>
        <w:rPr>
          <w:rFonts w:ascii="宋体" w:hAnsi="宋体"/>
          <w:b/>
          <w:bCs/>
          <w:sz w:val="24"/>
        </w:rPr>
      </w:pPr>
      <w:bookmarkStart w:id="113" w:name="_Toc254970698"/>
      <w:bookmarkStart w:id="114" w:name="_Toc254970557"/>
      <w:r>
        <w:rPr>
          <w:rFonts w:hint="eastAsia" w:ascii="宋体" w:hAnsi="宋体"/>
          <w:b/>
          <w:bCs/>
          <w:sz w:val="24"/>
        </w:rPr>
        <w:t>二、投标文件格式</w:t>
      </w:r>
      <w:bookmarkEnd w:id="113"/>
      <w:bookmarkEnd w:id="114"/>
    </w:p>
    <w:p>
      <w:pPr>
        <w:snapToGrid w:val="0"/>
        <w:spacing w:before="50" w:after="50" w:line="400" w:lineRule="exact"/>
        <w:ind w:firstLine="118" w:firstLineChars="49"/>
        <w:jc w:val="center"/>
        <w:outlineLvl w:val="0"/>
        <w:rPr>
          <w:rFonts w:ascii="宋体" w:hAnsi="宋体"/>
          <w:b/>
          <w:sz w:val="24"/>
        </w:rPr>
      </w:pPr>
      <w:bookmarkStart w:id="115" w:name="_Toc17957"/>
      <w:r>
        <w:rPr>
          <w:rFonts w:hint="eastAsia" w:ascii="宋体" w:hAnsi="宋体"/>
          <w:b/>
          <w:sz w:val="24"/>
        </w:rPr>
        <w:t>目录（应</w:t>
      </w:r>
      <w:r>
        <w:rPr>
          <w:rFonts w:ascii="宋体" w:hAnsi="宋体"/>
          <w:b/>
          <w:sz w:val="24"/>
        </w:rPr>
        <w:t>附有页码</w:t>
      </w:r>
      <w:r>
        <w:rPr>
          <w:rFonts w:hint="eastAsia" w:ascii="宋体" w:hAnsi="宋体"/>
          <w:b/>
          <w:sz w:val="24"/>
        </w:rPr>
        <w:t>）</w:t>
      </w:r>
      <w:bookmarkEnd w:id="115"/>
    </w:p>
    <w:p>
      <w:pPr>
        <w:snapToGrid w:val="0"/>
        <w:spacing w:before="120" w:beforeLines="50" w:line="420" w:lineRule="exact"/>
        <w:ind w:firstLine="472" w:firstLineChars="196"/>
        <w:jc w:val="left"/>
        <w:outlineLvl w:val="0"/>
        <w:rPr>
          <w:rFonts w:ascii="宋体" w:hAnsi="宋体"/>
          <w:b/>
          <w:sz w:val="24"/>
        </w:rPr>
      </w:pPr>
      <w:bookmarkStart w:id="116" w:name="_Toc3082"/>
      <w:r>
        <w:rPr>
          <w:rFonts w:hint="eastAsia" w:ascii="宋体" w:hAnsi="宋体"/>
          <w:b/>
          <w:sz w:val="24"/>
        </w:rPr>
        <w:t>1.资格文件：</w:t>
      </w:r>
      <w:bookmarkEnd w:id="116"/>
    </w:p>
    <w:p>
      <w:pPr>
        <w:snapToGrid w:val="0"/>
        <w:spacing w:before="120" w:beforeLines="50" w:line="420" w:lineRule="exact"/>
        <w:ind w:firstLine="472" w:firstLineChars="196"/>
        <w:jc w:val="left"/>
        <w:rPr>
          <w:rFonts w:ascii="宋体" w:hAnsi="宋体"/>
          <w:b/>
          <w:sz w:val="24"/>
        </w:rPr>
      </w:pPr>
      <w:r>
        <w:rPr>
          <w:rFonts w:hint="eastAsia" w:ascii="宋体" w:hAnsi="宋体"/>
          <w:b/>
          <w:sz w:val="24"/>
        </w:rPr>
        <w:t>实质性要求的资格材料</w:t>
      </w:r>
      <w:r>
        <w:rPr>
          <w:rFonts w:hint="eastAsia" w:ascii="宋体" w:hAnsi="宋体"/>
          <w:b/>
          <w:bCs/>
          <w:sz w:val="24"/>
        </w:rPr>
        <w:t>：</w:t>
      </w:r>
    </w:p>
    <w:p>
      <w:pPr>
        <w:numPr>
          <w:ilvl w:val="0"/>
          <w:numId w:val="0"/>
        </w:numPr>
        <w:ind w:leftChars="200"/>
      </w:pPr>
      <w:r>
        <w:rPr>
          <w:rFonts w:hint="eastAsia"/>
        </w:rPr>
        <w:t>（1）投标声明书 (格式见第六章)。</w:t>
      </w:r>
    </w:p>
    <w:p>
      <w:pPr>
        <w:numPr>
          <w:ilvl w:val="0"/>
          <w:numId w:val="0"/>
        </w:numPr>
        <w:ind w:leftChars="200"/>
      </w:pPr>
      <w:r>
        <w:rPr>
          <w:rFonts w:hint="eastAsia"/>
        </w:rPr>
        <w:t>（2）投标人有效的营业执照副本内页复印件</w:t>
      </w:r>
    </w:p>
    <w:p>
      <w:pPr>
        <w:snapToGrid w:val="0"/>
        <w:spacing w:line="420" w:lineRule="exact"/>
        <w:jc w:val="left"/>
        <w:outlineLvl w:val="0"/>
        <w:rPr>
          <w:rFonts w:ascii="宋体" w:hAnsi="宋体"/>
          <w:b/>
          <w:sz w:val="24"/>
        </w:rPr>
      </w:pPr>
      <w:bookmarkStart w:id="117" w:name="_Toc25550"/>
      <w:r>
        <w:rPr>
          <w:rFonts w:hint="eastAsia" w:ascii="宋体" w:hAnsi="宋体"/>
          <w:b/>
          <w:sz w:val="24"/>
        </w:rPr>
        <w:t>2.资信/商务文件：</w:t>
      </w:r>
      <w:bookmarkEnd w:id="117"/>
    </w:p>
    <w:p>
      <w:pPr>
        <w:snapToGrid w:val="0"/>
        <w:spacing w:before="120" w:beforeLines="50" w:line="420" w:lineRule="exact"/>
        <w:ind w:firstLine="472" w:firstLineChars="196"/>
        <w:jc w:val="left"/>
        <w:rPr>
          <w:rFonts w:ascii="宋体" w:hAnsi="宋体"/>
          <w:b/>
          <w:sz w:val="24"/>
        </w:rPr>
      </w:pPr>
      <w:r>
        <w:rPr>
          <w:rFonts w:hint="eastAsia" w:ascii="宋体" w:hAnsi="宋体"/>
          <w:b/>
          <w:sz w:val="24"/>
        </w:rPr>
        <w:t>实质性要求的资信/商务</w:t>
      </w:r>
      <w:r>
        <w:rPr>
          <w:rFonts w:hint="eastAsia" w:ascii="宋体" w:hAnsi="宋体"/>
          <w:b/>
          <w:bCs/>
          <w:sz w:val="24"/>
        </w:rPr>
        <w:t>材料：</w:t>
      </w:r>
    </w:p>
    <w:p>
      <w:pPr>
        <w:ind w:firstLine="420"/>
      </w:pPr>
      <w:r>
        <w:rPr>
          <w:rFonts w:hint="eastAsia"/>
        </w:rPr>
        <w:t xml:space="preserve">（1）法定代表人授权委托书及被授权人身份证复印件(格式见第六章) </w:t>
      </w:r>
    </w:p>
    <w:p>
      <w:pPr>
        <w:ind w:firstLine="420"/>
      </w:pPr>
      <w:r>
        <w:rPr>
          <w:rFonts w:hint="eastAsia"/>
        </w:rPr>
        <w:t>（2）招标项目采购需求中要求必须提供的材料</w:t>
      </w:r>
    </w:p>
    <w:p>
      <w:pPr>
        <w:ind w:firstLine="420"/>
      </w:pPr>
      <w:r>
        <w:rPr>
          <w:rFonts w:hint="eastAsia"/>
        </w:rPr>
        <w:t>（3）商务响应表（格式见第六章）</w:t>
      </w:r>
    </w:p>
    <w:p>
      <w:pPr>
        <w:snapToGrid w:val="0"/>
        <w:spacing w:line="420" w:lineRule="exact"/>
        <w:ind w:firstLine="713" w:firstLineChars="296"/>
        <w:jc w:val="left"/>
        <w:rPr>
          <w:rFonts w:ascii="宋体" w:hAnsi="宋体"/>
          <w:sz w:val="24"/>
        </w:rPr>
      </w:pPr>
      <w:r>
        <w:rPr>
          <w:rFonts w:hint="eastAsia" w:ascii="宋体" w:hAnsi="宋体"/>
          <w:b/>
          <w:bCs/>
          <w:sz w:val="24"/>
        </w:rPr>
        <w:t>投标人认为必要提供的资信证明材料</w:t>
      </w:r>
      <w:r>
        <w:rPr>
          <w:rFonts w:hint="eastAsia" w:ascii="宋体" w:hAnsi="宋体"/>
          <w:sz w:val="24"/>
        </w:rPr>
        <w:t>：</w:t>
      </w:r>
    </w:p>
    <w:p>
      <w:pPr>
        <w:ind w:firstLine="420"/>
      </w:pPr>
      <w:r>
        <w:rPr>
          <w:rFonts w:hint="eastAsia"/>
        </w:rPr>
        <w:t>（</w:t>
      </w:r>
      <w:r>
        <w:rPr>
          <w:rFonts w:hint="eastAsia"/>
          <w:lang w:val="en-US" w:eastAsia="zh-CN"/>
        </w:rPr>
        <w:t>4</w:t>
      </w:r>
      <w:r>
        <w:rPr>
          <w:rFonts w:hint="eastAsia"/>
        </w:rPr>
        <w:t>）投标人认为可以证明其能力的其他材料</w:t>
      </w:r>
    </w:p>
    <w:p>
      <w:pPr>
        <w:ind w:firstLine="420"/>
      </w:pPr>
      <w:r>
        <w:rPr>
          <w:rFonts w:hint="eastAsia"/>
        </w:rPr>
        <w:t>（</w:t>
      </w:r>
      <w:r>
        <w:rPr>
          <w:rFonts w:hint="eastAsia"/>
          <w:lang w:val="en-US" w:eastAsia="zh-CN"/>
        </w:rPr>
        <w:t>5</w:t>
      </w:r>
      <w:r>
        <w:rPr>
          <w:rFonts w:hint="eastAsia"/>
        </w:rPr>
        <w:t>）投标人情况介绍</w:t>
      </w:r>
    </w:p>
    <w:p>
      <w:pPr>
        <w:ind w:firstLine="420"/>
      </w:pPr>
      <w:r>
        <w:rPr>
          <w:rFonts w:hint="eastAsia"/>
        </w:rPr>
        <w:t>（</w:t>
      </w:r>
      <w:r>
        <w:rPr>
          <w:rFonts w:hint="eastAsia"/>
          <w:lang w:val="en-US" w:eastAsia="zh-CN"/>
        </w:rPr>
        <w:t>6</w:t>
      </w:r>
      <w:r>
        <w:rPr>
          <w:rFonts w:hint="eastAsia"/>
        </w:rPr>
        <w:t>）中小企业声明函</w:t>
      </w:r>
    </w:p>
    <w:p>
      <w:pPr>
        <w:ind w:firstLine="420"/>
      </w:pPr>
      <w:r>
        <w:rPr>
          <w:rFonts w:hint="eastAsia"/>
        </w:rPr>
        <w:t>（</w:t>
      </w:r>
      <w:r>
        <w:rPr>
          <w:rFonts w:hint="eastAsia"/>
          <w:lang w:val="en-US" w:eastAsia="zh-CN"/>
        </w:rPr>
        <w:t>7</w:t>
      </w:r>
      <w:r>
        <w:rPr>
          <w:rFonts w:hint="eastAsia"/>
        </w:rPr>
        <w:t xml:space="preserve">）监狱企业的证明文件 </w:t>
      </w:r>
    </w:p>
    <w:p>
      <w:pPr>
        <w:ind w:firstLine="420"/>
      </w:pPr>
      <w:r>
        <w:rPr>
          <w:rFonts w:hint="eastAsia"/>
        </w:rPr>
        <w:t>（</w:t>
      </w:r>
      <w:r>
        <w:rPr>
          <w:rFonts w:hint="eastAsia"/>
          <w:lang w:val="en-US" w:eastAsia="zh-CN"/>
        </w:rPr>
        <w:t>8</w:t>
      </w:r>
      <w:r>
        <w:rPr>
          <w:rFonts w:hint="eastAsia"/>
        </w:rPr>
        <w:t>）残疾人福利性单位声明</w:t>
      </w:r>
    </w:p>
    <w:p>
      <w:pPr>
        <w:ind w:firstLine="420"/>
      </w:pPr>
      <w:r>
        <w:t>（</w:t>
      </w:r>
      <w:r>
        <w:rPr>
          <w:rFonts w:hint="eastAsia"/>
          <w:lang w:val="en-US" w:eastAsia="zh-CN"/>
        </w:rPr>
        <w:t>9</w:t>
      </w:r>
      <w:r>
        <w:rPr>
          <w:rFonts w:hint="eastAsia"/>
        </w:rPr>
        <w:t>）投标人需要说明的其他文件和说明。</w:t>
      </w:r>
    </w:p>
    <w:p>
      <w:pPr>
        <w:snapToGrid w:val="0"/>
        <w:spacing w:line="420" w:lineRule="exact"/>
        <w:ind w:firstLine="472" w:firstLineChars="196"/>
        <w:jc w:val="left"/>
        <w:outlineLvl w:val="0"/>
        <w:rPr>
          <w:rFonts w:ascii="宋体" w:hAnsi="宋体"/>
          <w:b/>
          <w:sz w:val="24"/>
        </w:rPr>
      </w:pPr>
      <w:bookmarkStart w:id="118" w:name="_Toc31004"/>
      <w:r>
        <w:rPr>
          <w:rFonts w:hint="eastAsia" w:ascii="宋体" w:hAnsi="宋体"/>
          <w:b/>
          <w:sz w:val="24"/>
        </w:rPr>
        <w:t>3.技术文件</w:t>
      </w:r>
      <w:bookmarkEnd w:id="118"/>
    </w:p>
    <w:p>
      <w:pPr>
        <w:ind w:firstLine="420"/>
        <w:rPr>
          <w:color w:val="auto"/>
        </w:rPr>
      </w:pPr>
      <w:r>
        <w:rPr>
          <w:rFonts w:hint="eastAsia"/>
          <w:color w:val="auto"/>
        </w:rPr>
        <w:t>（1）</w:t>
      </w:r>
      <w:r>
        <w:rPr>
          <w:rFonts w:hint="eastAsia"/>
          <w:color w:val="auto"/>
          <w:lang w:eastAsia="zh-CN"/>
        </w:rPr>
        <w:t>服务</w:t>
      </w:r>
      <w:r>
        <w:rPr>
          <w:rFonts w:hint="eastAsia"/>
          <w:color w:val="auto"/>
        </w:rPr>
        <w:t>响应表</w:t>
      </w:r>
    </w:p>
    <w:p>
      <w:pPr>
        <w:rPr>
          <w:color w:val="auto"/>
        </w:rPr>
      </w:pPr>
      <w:r>
        <w:rPr>
          <w:rFonts w:hint="eastAsia"/>
          <w:color w:val="auto"/>
        </w:rPr>
        <w:t>（</w:t>
      </w:r>
      <w:r>
        <w:rPr>
          <w:rFonts w:hint="eastAsia"/>
          <w:color w:val="auto"/>
          <w:lang w:val="en-US" w:eastAsia="zh-CN"/>
        </w:rPr>
        <w:t>2</w:t>
      </w:r>
      <w:r>
        <w:rPr>
          <w:rFonts w:hint="eastAsia"/>
          <w:color w:val="auto"/>
        </w:rPr>
        <w:t>）项目实施方案</w:t>
      </w:r>
    </w:p>
    <w:p>
      <w:pPr>
        <w:ind w:firstLine="420"/>
        <w:rPr>
          <w:color w:val="auto"/>
        </w:rPr>
      </w:pPr>
      <w:r>
        <w:rPr>
          <w:rFonts w:hint="eastAsia"/>
          <w:color w:val="auto"/>
        </w:rPr>
        <w:t>（</w:t>
      </w:r>
      <w:r>
        <w:rPr>
          <w:rFonts w:hint="eastAsia"/>
          <w:color w:val="auto"/>
          <w:lang w:val="en-US" w:eastAsia="zh-CN"/>
        </w:rPr>
        <w:t>3</w:t>
      </w:r>
      <w:r>
        <w:rPr>
          <w:rFonts w:hint="eastAsia"/>
          <w:color w:val="auto"/>
        </w:rPr>
        <w:t>）服务方案含服务承诺；（格式自拟）</w:t>
      </w:r>
    </w:p>
    <w:p>
      <w:pPr>
        <w:ind w:firstLine="420"/>
        <w:rPr>
          <w:rFonts w:hint="eastAsia"/>
          <w:color w:val="auto"/>
        </w:rPr>
      </w:pPr>
      <w:r>
        <w:rPr>
          <w:rFonts w:hint="eastAsia"/>
          <w:color w:val="auto"/>
        </w:rPr>
        <w:t>（</w:t>
      </w:r>
      <w:r>
        <w:rPr>
          <w:rFonts w:hint="eastAsia"/>
          <w:color w:val="auto"/>
          <w:lang w:val="en-US" w:eastAsia="zh-CN"/>
        </w:rPr>
        <w:t>4</w:t>
      </w:r>
      <w:r>
        <w:rPr>
          <w:rFonts w:hint="eastAsia"/>
          <w:color w:val="auto"/>
        </w:rPr>
        <w:t>）工作人员配置方案</w:t>
      </w:r>
    </w:p>
    <w:p>
      <w:pPr>
        <w:ind w:firstLine="420"/>
        <w:rPr>
          <w:color w:val="auto"/>
        </w:rPr>
      </w:pPr>
      <w:r>
        <w:rPr>
          <w:rFonts w:hint="eastAsia"/>
          <w:color w:val="auto"/>
        </w:rPr>
        <w:t>（</w:t>
      </w:r>
      <w:r>
        <w:rPr>
          <w:rFonts w:hint="eastAsia"/>
          <w:color w:val="auto"/>
          <w:lang w:val="en-US" w:eastAsia="zh-CN"/>
        </w:rPr>
        <w:t>5</w:t>
      </w:r>
      <w:r>
        <w:rPr>
          <w:rFonts w:hint="eastAsia"/>
          <w:color w:val="auto"/>
        </w:rPr>
        <w:t>）投标人需要说明的其他文件和说明。</w:t>
      </w:r>
    </w:p>
    <w:p>
      <w:pPr>
        <w:ind w:firstLine="420"/>
        <w:rPr>
          <w:color w:val="auto"/>
        </w:rPr>
      </w:pPr>
      <w:r>
        <w:rPr>
          <w:rFonts w:hint="eastAsia"/>
          <w:color w:val="auto"/>
        </w:rPr>
        <w:t>…</w:t>
      </w:r>
    </w:p>
    <w:p>
      <w:pPr>
        <w:snapToGrid w:val="0"/>
        <w:spacing w:before="120" w:beforeLines="50" w:line="420" w:lineRule="exact"/>
        <w:ind w:firstLine="472" w:firstLineChars="196"/>
        <w:jc w:val="left"/>
        <w:outlineLvl w:val="0"/>
        <w:rPr>
          <w:rFonts w:ascii="宋体" w:hAnsi="宋体"/>
          <w:b/>
          <w:sz w:val="24"/>
        </w:rPr>
      </w:pPr>
      <w:bookmarkStart w:id="119" w:name="_Toc15502"/>
      <w:r>
        <w:rPr>
          <w:rFonts w:hint="eastAsia" w:ascii="宋体" w:hAnsi="宋体"/>
          <w:b/>
          <w:sz w:val="24"/>
        </w:rPr>
        <w:t>4.报价文件</w:t>
      </w:r>
      <w:bookmarkEnd w:id="119"/>
    </w:p>
    <w:p>
      <w:pPr>
        <w:ind w:firstLine="420"/>
      </w:pPr>
      <w:r>
        <w:rPr>
          <w:rFonts w:hint="eastAsia"/>
        </w:rPr>
        <w:t>（1）投标函</w:t>
      </w:r>
    </w:p>
    <w:p>
      <w:pPr>
        <w:ind w:firstLine="420"/>
      </w:pPr>
      <w:r>
        <w:rPr>
          <w:rFonts w:hint="eastAsia"/>
        </w:rPr>
        <w:t>（2）投标报价明细表</w:t>
      </w:r>
    </w:p>
    <w:p>
      <w:pPr>
        <w:ind w:firstLine="420"/>
      </w:pPr>
      <w:r>
        <w:rPr>
          <w:rFonts w:hint="eastAsia"/>
        </w:rPr>
        <w:t>（3）投标人针对报价需要说明的其他文件和说明</w:t>
      </w:r>
    </w:p>
    <w:p>
      <w:pPr>
        <w:snapToGrid w:val="0"/>
        <w:spacing w:before="120" w:beforeLines="50" w:line="420" w:lineRule="exact"/>
        <w:ind w:firstLine="472" w:firstLineChars="196"/>
        <w:jc w:val="left"/>
        <w:outlineLvl w:val="0"/>
        <w:rPr>
          <w:rFonts w:ascii="宋体" w:hAnsi="宋体"/>
          <w:b/>
          <w:sz w:val="24"/>
        </w:rPr>
      </w:pPr>
      <w:bookmarkStart w:id="120" w:name="_Toc10298"/>
      <w:r>
        <w:rPr>
          <w:rFonts w:hint="eastAsia" w:ascii="宋体" w:hAnsi="宋体"/>
          <w:b/>
          <w:sz w:val="24"/>
        </w:rPr>
        <w:t>5.其他文书、文件</w:t>
      </w:r>
      <w:bookmarkEnd w:id="120"/>
    </w:p>
    <w:p>
      <w:pPr>
        <w:snapToGrid w:val="0"/>
        <w:spacing w:before="50" w:after="50" w:line="420" w:lineRule="exact"/>
        <w:rPr>
          <w:rFonts w:ascii="宋体" w:hAnsi="宋体"/>
          <w:b/>
          <w:bCs/>
          <w:sz w:val="24"/>
        </w:rPr>
      </w:pPr>
    </w:p>
    <w:p>
      <w:pPr>
        <w:snapToGrid w:val="0"/>
        <w:spacing w:before="120" w:beforeLines="50" w:line="420" w:lineRule="exact"/>
        <w:ind w:firstLine="482"/>
        <w:jc w:val="left"/>
        <w:rPr>
          <w:rFonts w:ascii="宋体" w:hAnsi="宋体"/>
          <w:b/>
          <w:sz w:val="24"/>
        </w:rPr>
      </w:pPr>
      <w:r>
        <w:rPr>
          <w:rFonts w:hint="eastAsia" w:ascii="宋体" w:hAnsi="宋体"/>
          <w:b/>
          <w:sz w:val="24"/>
        </w:rPr>
        <w:t>资格文件</w:t>
      </w:r>
    </w:p>
    <w:p>
      <w:pPr>
        <w:snapToGrid w:val="0"/>
        <w:spacing w:before="50" w:after="120" w:afterLines="50" w:line="400" w:lineRule="exact"/>
        <w:ind w:firstLine="482"/>
        <w:jc w:val="left"/>
        <w:rPr>
          <w:rFonts w:ascii="宋体" w:hAnsi="宋体"/>
          <w:b/>
          <w:sz w:val="24"/>
        </w:rPr>
      </w:pPr>
      <w:r>
        <w:rPr>
          <w:rFonts w:hint="eastAsia" w:ascii="宋体" w:hAnsi="宋体"/>
          <w:b/>
          <w:sz w:val="24"/>
        </w:rPr>
        <w:t>投标声明书格式：</w:t>
      </w:r>
    </w:p>
    <w:p>
      <w:pPr>
        <w:pStyle w:val="26"/>
        <w:ind w:firstLine="602"/>
        <w:jc w:val="center"/>
        <w:outlineLvl w:val="0"/>
        <w:rPr>
          <w:b/>
          <w:sz w:val="30"/>
        </w:rPr>
      </w:pPr>
      <w:bookmarkStart w:id="121" w:name="_Toc559"/>
      <w:r>
        <w:rPr>
          <w:rFonts w:hint="eastAsia"/>
          <w:b/>
          <w:sz w:val="30"/>
        </w:rPr>
        <w:t>1、投 标 声 明 书（格式）</w:t>
      </w:r>
      <w:bookmarkEnd w:id="121"/>
    </w:p>
    <w:p>
      <w:pPr>
        <w:snapToGrid w:val="0"/>
        <w:spacing w:before="120" w:beforeLines="50" w:after="50" w:line="360" w:lineRule="exact"/>
        <w:ind w:firstLine="480"/>
        <w:rPr>
          <w:rFonts w:ascii="仿宋" w:hAnsi="仿宋" w:eastAsia="仿宋"/>
          <w:sz w:val="24"/>
        </w:rPr>
      </w:pPr>
    </w:p>
    <w:p>
      <w:pPr>
        <w:snapToGrid w:val="0"/>
        <w:spacing w:before="120" w:beforeLines="50" w:after="50" w:line="400" w:lineRule="exact"/>
        <w:ind w:firstLine="420"/>
        <w:rPr>
          <w:rFonts w:ascii="宋体" w:hAnsi="宋体"/>
          <w:szCs w:val="21"/>
        </w:rPr>
      </w:pPr>
      <w:r>
        <w:rPr>
          <w:rFonts w:hint="eastAsia" w:ascii="宋体" w:hAnsi="宋体"/>
          <w:szCs w:val="21"/>
        </w:rPr>
        <w:t>致（招标采购单位名称）：</w:t>
      </w:r>
    </w:p>
    <w:p>
      <w:pPr>
        <w:snapToGrid w:val="0"/>
        <w:spacing w:before="120" w:beforeLines="50" w:after="50" w:line="400" w:lineRule="exact"/>
        <w:ind w:firstLine="420"/>
        <w:rPr>
          <w:rFonts w:ascii="宋体" w:hAnsi="宋体"/>
          <w:szCs w:val="21"/>
        </w:rPr>
      </w:pPr>
      <w:r>
        <w:rPr>
          <w:rFonts w:hint="eastAsia" w:ascii="宋体" w:hAnsi="宋体"/>
          <w:szCs w:val="21"/>
        </w:rPr>
        <w:t>（投标人名称）系中华人民共和国合法企业，经营地址。</w:t>
      </w:r>
    </w:p>
    <w:p>
      <w:pPr>
        <w:snapToGrid w:val="0"/>
        <w:spacing w:before="120" w:beforeLines="50" w:after="50" w:line="400" w:lineRule="exact"/>
        <w:ind w:firstLine="420"/>
        <w:rPr>
          <w:rFonts w:ascii="宋体" w:hAnsi="宋体"/>
          <w:szCs w:val="21"/>
        </w:rPr>
      </w:pPr>
      <w:r>
        <w:rPr>
          <w:rFonts w:hint="eastAsia" w:ascii="宋体" w:hAnsi="宋体"/>
          <w:szCs w:val="21"/>
        </w:rPr>
        <w:t>我（姓名）系（投标人名称）的法定代表人，我方愿意参加贵方组织的项目的投标，为便于贵方公正、择优地确定中标人及其投标产品和服务，我方就本次投标有关事项郑重声明如下：</w:t>
      </w:r>
    </w:p>
    <w:p>
      <w:pPr>
        <w:snapToGrid w:val="0"/>
        <w:spacing w:line="400" w:lineRule="exact"/>
        <w:ind w:firstLine="420"/>
        <w:rPr>
          <w:rFonts w:ascii="宋体" w:hAnsi="宋体"/>
          <w:szCs w:val="21"/>
        </w:rPr>
      </w:pPr>
      <w:r>
        <w:rPr>
          <w:rFonts w:hint="eastAsia" w:ascii="宋体" w:hAnsi="宋体"/>
          <w:szCs w:val="21"/>
        </w:rPr>
        <w:t>1.我方向贵方提交的所有投标文件、资料都是准确的和真实的。</w:t>
      </w:r>
    </w:p>
    <w:p>
      <w:pPr>
        <w:snapToGrid w:val="0"/>
        <w:spacing w:before="120" w:beforeLines="50" w:line="400" w:lineRule="exact"/>
        <w:ind w:firstLine="42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before="120" w:beforeLines="50" w:line="400" w:lineRule="exact"/>
        <w:ind w:firstLine="420"/>
        <w:rPr>
          <w:rFonts w:hint="eastAsia" w:ascii="宋体" w:hAnsi="宋体"/>
          <w:szCs w:val="21"/>
          <w:u w:val="single"/>
          <w:lang w:val="en-US" w:eastAsia="zh-CN"/>
        </w:rPr>
      </w:pPr>
      <w:r>
        <w:rPr>
          <w:rFonts w:hint="eastAsia" w:ascii="宋体" w:hAnsi="宋体"/>
          <w:szCs w:val="21"/>
        </w:rPr>
        <w:t>3.我方此次向贵方提供的</w:t>
      </w:r>
      <w:r>
        <w:rPr>
          <w:rFonts w:hint="eastAsia" w:ascii="宋体" w:hAnsi="宋体"/>
          <w:szCs w:val="21"/>
          <w:lang w:eastAsia="zh-CN"/>
        </w:rPr>
        <w:t>服务</w:t>
      </w:r>
      <w:r>
        <w:rPr>
          <w:rFonts w:hint="eastAsia" w:ascii="宋体" w:hAnsi="宋体"/>
          <w:szCs w:val="21"/>
        </w:rPr>
        <w:t>名称为：</w:t>
      </w:r>
      <w:r>
        <w:rPr>
          <w:rFonts w:hint="eastAsia" w:ascii="宋体" w:hAnsi="宋体"/>
          <w:szCs w:val="21"/>
          <w:u w:val="single"/>
        </w:rPr>
        <w:t xml:space="preserve">          </w:t>
      </w:r>
      <w:r>
        <w:rPr>
          <w:rFonts w:hint="eastAsia" w:ascii="宋体" w:hAnsi="宋体"/>
          <w:szCs w:val="21"/>
        </w:rPr>
        <w:t xml:space="preserve"> ；服务期限</w:t>
      </w:r>
      <w:r>
        <w:rPr>
          <w:rFonts w:hint="eastAsia" w:ascii="宋体" w:hAnsi="宋体"/>
          <w:szCs w:val="21"/>
          <w:lang w:eastAsia="zh-CN"/>
        </w:rPr>
        <w:t>：</w:t>
      </w:r>
      <w:r>
        <w:rPr>
          <w:rFonts w:hint="eastAsia" w:ascii="宋体" w:hAnsi="宋体"/>
          <w:szCs w:val="21"/>
          <w:u w:val="single"/>
          <w:lang w:val="en-US" w:eastAsia="zh-CN"/>
        </w:rPr>
        <w:t xml:space="preserve">            </w:t>
      </w:r>
    </w:p>
    <w:p>
      <w:pPr>
        <w:pStyle w:val="20"/>
        <w:snapToGrid w:val="0"/>
        <w:spacing w:line="400" w:lineRule="exact"/>
        <w:ind w:firstLine="420" w:firstLineChars="200"/>
        <w:rPr>
          <w:rFonts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.我方及由本人担任法定代表人的其他机构最近三年内被通报或者被处罚的违法行为有：</w:t>
      </w:r>
    </w:p>
    <w:p>
      <w:pPr>
        <w:snapToGrid w:val="0"/>
        <w:spacing w:before="120" w:beforeLines="50" w:line="400" w:lineRule="exact"/>
        <w:ind w:firstLine="420"/>
        <w:rPr>
          <w:rFonts w:ascii="宋体" w:hAnsi="宋体"/>
          <w:szCs w:val="21"/>
          <w:u w:val="single"/>
        </w:rPr>
      </w:pPr>
      <w:r>
        <w:rPr>
          <w:rFonts w:hint="eastAsia" w:ascii="宋体" w:hAnsi="宋体"/>
          <w:szCs w:val="21"/>
          <w:u w:val="single"/>
        </w:rPr>
        <w:t>　　　　　　　　　　　　　　　　　　　　　　　　　　　</w:t>
      </w:r>
    </w:p>
    <w:p>
      <w:pPr>
        <w:snapToGrid w:val="0"/>
        <w:spacing w:before="120" w:beforeLines="50" w:line="400" w:lineRule="exact"/>
        <w:ind w:firstLine="420"/>
        <w:rPr>
          <w:rFonts w:ascii="宋体" w:hAnsi="宋体"/>
          <w:szCs w:val="21"/>
          <w:u w:val="single"/>
        </w:rPr>
      </w:pPr>
      <w:r>
        <w:rPr>
          <w:rFonts w:hint="eastAsia" w:ascii="宋体" w:hAnsi="宋体"/>
          <w:szCs w:val="21"/>
          <w:u w:val="single"/>
        </w:rPr>
        <w:t>　　　　　　　　　　　　　　　　　　　　　　　　　　　</w:t>
      </w:r>
    </w:p>
    <w:p>
      <w:pPr>
        <w:snapToGrid w:val="0"/>
        <w:spacing w:line="400" w:lineRule="exact"/>
        <w:ind w:firstLine="420"/>
        <w:rPr>
          <w:rFonts w:ascii="宋体" w:hAnsi="宋体"/>
          <w:szCs w:val="21"/>
        </w:rPr>
      </w:pPr>
      <w:r>
        <w:rPr>
          <w:rFonts w:hint="eastAsia" w:ascii="宋体" w:hAnsi="宋体"/>
          <w:szCs w:val="21"/>
          <w:lang w:val="en-US" w:eastAsia="zh-CN"/>
        </w:rPr>
        <w:t>5</w:t>
      </w:r>
      <w:r>
        <w:rPr>
          <w:rFonts w:hint="eastAsia" w:ascii="宋体" w:hAnsi="宋体"/>
          <w:szCs w:val="21"/>
        </w:rPr>
        <w:t>.我方</w:t>
      </w:r>
      <w:r>
        <w:rPr>
          <w:rFonts w:ascii="宋体" w:hAnsi="宋体"/>
          <w:szCs w:val="21"/>
        </w:rPr>
        <w:t>参加政府采购活动前3年内在经营活动中没有重大违法记录。</w:t>
      </w:r>
    </w:p>
    <w:p>
      <w:pPr>
        <w:snapToGrid w:val="0"/>
        <w:spacing w:line="400" w:lineRule="exact"/>
        <w:ind w:firstLine="420"/>
        <w:rPr>
          <w:rFonts w:ascii="宋体" w:hAnsi="宋体"/>
          <w:szCs w:val="21"/>
        </w:rPr>
      </w:pPr>
      <w:r>
        <w:rPr>
          <w:rFonts w:hint="eastAsia" w:ascii="宋体" w:hAnsi="宋体"/>
          <w:szCs w:val="21"/>
          <w:lang w:val="en-US" w:eastAsia="zh-CN"/>
        </w:rPr>
        <w:t>6</w:t>
      </w:r>
      <w:r>
        <w:rPr>
          <w:rFonts w:hint="eastAsia" w:ascii="宋体" w:hAnsi="宋体"/>
          <w:szCs w:val="21"/>
        </w:rPr>
        <w:t>.以上事项如有虚假或隐瞒，我方愿意承担一切后果，并不再寻求任何旨在减轻或免除法律责任的辩解。</w:t>
      </w:r>
    </w:p>
    <w:p>
      <w:pPr>
        <w:ind w:firstLine="3990" w:firstLineChars="1900"/>
      </w:pPr>
      <w:r>
        <w:rPr>
          <w:rFonts w:hint="eastAsia"/>
        </w:rPr>
        <w:t>法定代表人签字：</w:t>
      </w:r>
    </w:p>
    <w:p>
      <w:pPr>
        <w:ind w:firstLine="3990" w:firstLineChars="1900"/>
      </w:pPr>
      <w:r>
        <w:rPr>
          <w:rFonts w:hint="eastAsia"/>
        </w:rPr>
        <w:t>投标人公章：</w:t>
      </w:r>
    </w:p>
    <w:p>
      <w:pPr>
        <w:ind w:firstLine="420"/>
      </w:pPr>
      <w:r>
        <w:rPr>
          <w:rFonts w:hint="eastAsia"/>
        </w:rPr>
        <w:t xml:space="preserve">                                          年    月    日</w:t>
      </w:r>
    </w:p>
    <w:p>
      <w:pPr>
        <w:snapToGrid w:val="0"/>
        <w:spacing w:before="50" w:after="120" w:afterLines="50" w:line="400" w:lineRule="exact"/>
        <w:ind w:firstLine="482"/>
        <w:jc w:val="left"/>
        <w:rPr>
          <w:rFonts w:ascii="宋体" w:hAnsi="宋体"/>
          <w:b/>
          <w:sz w:val="24"/>
        </w:rPr>
      </w:pPr>
    </w:p>
    <w:p>
      <w:pPr>
        <w:snapToGrid w:val="0"/>
        <w:spacing w:before="50" w:after="120" w:afterLines="50" w:line="400" w:lineRule="exact"/>
        <w:ind w:firstLine="482"/>
        <w:jc w:val="left"/>
        <w:rPr>
          <w:rFonts w:ascii="宋体" w:hAnsi="宋体"/>
          <w:b/>
          <w:sz w:val="24"/>
        </w:rPr>
      </w:pPr>
    </w:p>
    <w:p>
      <w:pPr>
        <w:snapToGrid w:val="0"/>
        <w:spacing w:before="50" w:after="120" w:afterLines="50" w:line="400" w:lineRule="exact"/>
        <w:ind w:firstLine="0" w:firstLineChars="0"/>
        <w:jc w:val="left"/>
        <w:rPr>
          <w:rFonts w:ascii="宋体" w:hAnsi="宋体"/>
          <w:b/>
          <w:sz w:val="24"/>
        </w:rPr>
      </w:pPr>
    </w:p>
    <w:p>
      <w:pPr>
        <w:pStyle w:val="64"/>
        <w:rPr>
          <w:color w:val="auto"/>
        </w:rPr>
      </w:pPr>
    </w:p>
    <w:p>
      <w:pPr>
        <w:pStyle w:val="64"/>
        <w:rPr>
          <w:color w:val="auto"/>
        </w:rPr>
      </w:pPr>
    </w:p>
    <w:p>
      <w:pPr>
        <w:pStyle w:val="64"/>
        <w:rPr>
          <w:color w:val="auto"/>
        </w:rPr>
      </w:pPr>
    </w:p>
    <w:p>
      <w:pPr>
        <w:pStyle w:val="64"/>
        <w:rPr>
          <w:color w:val="auto"/>
        </w:rPr>
      </w:pPr>
    </w:p>
    <w:p>
      <w:pPr>
        <w:pStyle w:val="64"/>
        <w:rPr>
          <w:color w:val="auto"/>
        </w:rPr>
      </w:pPr>
    </w:p>
    <w:p>
      <w:pPr>
        <w:pStyle w:val="64"/>
        <w:rPr>
          <w:color w:val="auto"/>
        </w:rPr>
      </w:pPr>
    </w:p>
    <w:p>
      <w:pPr>
        <w:pStyle w:val="64"/>
        <w:rPr>
          <w:color w:val="auto"/>
        </w:rPr>
      </w:pPr>
    </w:p>
    <w:p>
      <w:pPr>
        <w:pStyle w:val="64"/>
        <w:rPr>
          <w:color w:val="auto"/>
        </w:rPr>
      </w:pPr>
    </w:p>
    <w:p>
      <w:pPr>
        <w:numPr>
          <w:ilvl w:val="0"/>
          <w:numId w:val="3"/>
        </w:numPr>
        <w:ind w:firstLine="422"/>
        <w:rPr>
          <w:b/>
          <w:bCs/>
        </w:rPr>
      </w:pPr>
      <w:r>
        <w:rPr>
          <w:rFonts w:hint="eastAsia"/>
          <w:b/>
          <w:bCs/>
        </w:rPr>
        <w:t>投标人有效的营业执照副本内页复印件</w:t>
      </w:r>
    </w:p>
    <w:p>
      <w:pPr>
        <w:snapToGrid w:val="0"/>
        <w:spacing w:before="50" w:after="50" w:line="420" w:lineRule="exact"/>
        <w:ind w:firstLine="643"/>
        <w:rPr>
          <w:rFonts w:ascii="宋体" w:hAnsi="宋体"/>
          <w:b/>
          <w:bCs/>
          <w:sz w:val="32"/>
        </w:rPr>
      </w:pPr>
    </w:p>
    <w:p>
      <w:pPr>
        <w:snapToGrid w:val="0"/>
        <w:spacing w:before="50" w:after="50" w:line="420" w:lineRule="exact"/>
        <w:ind w:firstLine="482"/>
        <w:rPr>
          <w:rFonts w:ascii="宋体" w:hAnsi="宋体"/>
          <w:b/>
          <w:sz w:val="24"/>
        </w:rPr>
      </w:pPr>
      <w:r>
        <w:rPr>
          <w:rFonts w:hint="eastAsia" w:ascii="宋体" w:hAnsi="宋体"/>
          <w:b/>
          <w:bCs/>
          <w:sz w:val="24"/>
        </w:rPr>
        <w:t>资信/商务文件</w:t>
      </w:r>
    </w:p>
    <w:p>
      <w:pPr>
        <w:snapToGrid w:val="0"/>
        <w:spacing w:before="50" w:after="120" w:afterLines="50" w:line="400" w:lineRule="exact"/>
        <w:ind w:firstLine="482"/>
        <w:jc w:val="left"/>
        <w:rPr>
          <w:rFonts w:ascii="宋体" w:hAnsi="宋体"/>
          <w:b/>
          <w:sz w:val="24"/>
        </w:rPr>
      </w:pPr>
    </w:p>
    <w:p>
      <w:pPr>
        <w:snapToGrid w:val="0"/>
        <w:spacing w:before="50" w:after="120" w:afterLines="50"/>
        <w:ind w:firstLine="482"/>
        <w:jc w:val="left"/>
        <w:outlineLvl w:val="0"/>
        <w:rPr>
          <w:rFonts w:ascii="宋体" w:hAnsi="宋体"/>
          <w:b/>
          <w:sz w:val="24"/>
        </w:rPr>
      </w:pPr>
      <w:bookmarkStart w:id="122" w:name="_Toc28395"/>
      <w:r>
        <w:rPr>
          <w:rFonts w:hint="eastAsia" w:ascii="宋体" w:hAnsi="宋体"/>
          <w:b/>
          <w:sz w:val="24"/>
          <w:lang w:val="en-US" w:eastAsia="zh-CN"/>
        </w:rPr>
        <w:t>1</w:t>
      </w:r>
      <w:r>
        <w:rPr>
          <w:rFonts w:hint="eastAsia" w:ascii="宋体" w:hAnsi="宋体"/>
          <w:b/>
          <w:sz w:val="24"/>
        </w:rPr>
        <w:t>.法定代表人授权委托书及被授权人身份证复印件格式：</w:t>
      </w:r>
      <w:bookmarkEnd w:id="122"/>
    </w:p>
    <w:p>
      <w:pPr>
        <w:snapToGrid w:val="0"/>
        <w:spacing w:before="120" w:beforeLines="50" w:after="50" w:line="400" w:lineRule="exact"/>
        <w:ind w:firstLine="482"/>
        <w:jc w:val="center"/>
        <w:outlineLvl w:val="0"/>
        <w:rPr>
          <w:rFonts w:ascii="宋体" w:hAnsi="宋体"/>
          <w:b/>
          <w:sz w:val="24"/>
        </w:rPr>
      </w:pPr>
      <w:bookmarkStart w:id="123" w:name="_Toc2544"/>
      <w:r>
        <w:rPr>
          <w:rFonts w:hint="eastAsia" w:ascii="宋体" w:hAnsi="宋体"/>
          <w:b/>
          <w:sz w:val="24"/>
        </w:rPr>
        <w:t>法定代表人授权委托书</w:t>
      </w:r>
      <w:bookmarkEnd w:id="123"/>
    </w:p>
    <w:p>
      <w:pPr>
        <w:snapToGrid w:val="0"/>
        <w:spacing w:before="120" w:beforeLines="50" w:after="50" w:line="400" w:lineRule="exact"/>
        <w:ind w:firstLine="480"/>
        <w:rPr>
          <w:rFonts w:ascii="宋体" w:hAnsi="宋体"/>
          <w:bCs/>
          <w:sz w:val="24"/>
        </w:rPr>
      </w:pPr>
    </w:p>
    <w:p>
      <w:pPr>
        <w:snapToGrid w:val="0"/>
        <w:spacing w:before="120" w:beforeLines="50" w:after="50" w:line="400" w:lineRule="exact"/>
        <w:ind w:firstLine="420"/>
        <w:rPr>
          <w:rFonts w:ascii="宋体" w:hAnsi="宋体"/>
          <w:b/>
          <w:bCs/>
          <w:szCs w:val="21"/>
        </w:rPr>
      </w:pPr>
      <w:r>
        <w:rPr>
          <w:rFonts w:hint="eastAsia" w:ascii="宋体" w:hAnsi="宋体"/>
          <w:bCs/>
          <w:szCs w:val="21"/>
        </w:rPr>
        <w:t>致</w:t>
      </w:r>
      <w:r>
        <w:rPr>
          <w:rFonts w:hint="eastAsia" w:ascii="宋体" w:hAnsi="宋体"/>
          <w:szCs w:val="21"/>
        </w:rPr>
        <w:t>（招标采购单位名称）：</w:t>
      </w:r>
    </w:p>
    <w:p>
      <w:pPr>
        <w:snapToGrid w:val="0"/>
        <w:spacing w:before="120" w:beforeLines="50" w:after="50" w:line="400" w:lineRule="exact"/>
        <w:ind w:firstLine="630" w:firstLineChars="300"/>
        <w:rPr>
          <w:rFonts w:ascii="宋体" w:hAnsi="宋体"/>
          <w:szCs w:val="21"/>
        </w:rPr>
      </w:pPr>
      <w:r>
        <w:rPr>
          <w:rFonts w:hint="eastAsia" w:ascii="宋体" w:hAnsi="宋体"/>
          <w:szCs w:val="21"/>
        </w:rPr>
        <w:t>我（姓名）系（投标人名称）的法定代表人，现授权委托本单位在职职工 （姓名）以我方的名义参加项目的投标活动，并代表我方全权办理针对上述项目的投标、开标、评标、签约等具体事务和签署相关文件。</w:t>
      </w:r>
    </w:p>
    <w:p>
      <w:pPr>
        <w:snapToGrid w:val="0"/>
        <w:spacing w:before="120" w:beforeLines="50" w:after="50" w:line="400" w:lineRule="exact"/>
        <w:ind w:firstLine="420"/>
        <w:rPr>
          <w:rFonts w:ascii="宋体" w:hAnsi="宋体"/>
          <w:szCs w:val="21"/>
        </w:rPr>
      </w:pPr>
      <w:r>
        <w:rPr>
          <w:rFonts w:hint="eastAsia" w:ascii="宋体" w:hAnsi="宋体"/>
          <w:szCs w:val="21"/>
        </w:rPr>
        <w:t xml:space="preserve">    我方对被授权人的签名事项负全部责任。</w:t>
      </w:r>
    </w:p>
    <w:p>
      <w:pPr>
        <w:snapToGrid w:val="0"/>
        <w:spacing w:before="120" w:beforeLines="50" w:after="50" w:line="400" w:lineRule="exact"/>
        <w:ind w:firstLine="42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before="120" w:beforeLines="50" w:after="50" w:line="400" w:lineRule="exact"/>
        <w:ind w:firstLine="420"/>
        <w:rPr>
          <w:rFonts w:ascii="宋体" w:hAnsi="宋体"/>
          <w:szCs w:val="21"/>
        </w:rPr>
      </w:pPr>
      <w:r>
        <w:rPr>
          <w:rFonts w:hint="eastAsia" w:ascii="宋体" w:hAnsi="宋体"/>
          <w:szCs w:val="21"/>
        </w:rPr>
        <w:t>被授权人无转委托权，特此委托。</w:t>
      </w:r>
    </w:p>
    <w:p>
      <w:pPr>
        <w:snapToGrid w:val="0"/>
        <w:spacing w:before="120" w:beforeLines="50" w:after="50" w:line="400" w:lineRule="exact"/>
        <w:ind w:firstLine="420"/>
        <w:rPr>
          <w:rFonts w:ascii="宋体" w:hAnsi="宋体"/>
          <w:szCs w:val="21"/>
          <w:u w:val="single"/>
        </w:rPr>
      </w:pPr>
      <w:r>
        <w:rPr>
          <w:rFonts w:hint="eastAsia" w:ascii="宋体" w:hAnsi="宋体"/>
          <w:szCs w:val="21"/>
        </w:rPr>
        <w:t>被授权人签名：                 法定代表人签名：</w:t>
      </w:r>
    </w:p>
    <w:p>
      <w:pPr>
        <w:snapToGrid w:val="0"/>
        <w:spacing w:before="120" w:beforeLines="50" w:after="50" w:line="400" w:lineRule="exact"/>
        <w:ind w:firstLine="420"/>
        <w:rPr>
          <w:rFonts w:ascii="宋体" w:hAnsi="宋体"/>
          <w:szCs w:val="21"/>
        </w:rPr>
      </w:pPr>
      <w:r>
        <w:rPr>
          <w:rFonts w:hint="eastAsia" w:ascii="宋体" w:hAnsi="宋体"/>
          <w:szCs w:val="21"/>
        </w:rPr>
        <w:t>所在部门职务：                          职务：</w:t>
      </w:r>
    </w:p>
    <w:p>
      <w:pPr>
        <w:snapToGrid w:val="0"/>
        <w:spacing w:before="120" w:beforeLines="50" w:after="50" w:line="400" w:lineRule="exact"/>
        <w:ind w:firstLine="420"/>
        <w:rPr>
          <w:rFonts w:ascii="宋体" w:hAnsi="宋体"/>
          <w:szCs w:val="21"/>
        </w:rPr>
      </w:pPr>
      <w:r>
        <w:rPr>
          <w:rFonts w:hint="eastAsia" w:ascii="宋体" w:hAnsi="宋体"/>
          <w:szCs w:val="21"/>
        </w:rPr>
        <w:t>被授权人身份证号码：</w:t>
      </w:r>
    </w:p>
    <w:p>
      <w:pPr>
        <w:snapToGrid w:val="0"/>
        <w:spacing w:before="120" w:beforeLines="50" w:after="50" w:line="400" w:lineRule="exact"/>
        <w:ind w:firstLine="420"/>
        <w:rPr>
          <w:rFonts w:ascii="宋体" w:hAnsi="宋体"/>
          <w:szCs w:val="21"/>
        </w:rPr>
      </w:pPr>
    </w:p>
    <w:p>
      <w:pPr>
        <w:snapToGrid w:val="0"/>
        <w:spacing w:before="120" w:beforeLines="50" w:after="50" w:line="400" w:lineRule="exact"/>
        <w:ind w:firstLine="4830" w:firstLineChars="2300"/>
        <w:rPr>
          <w:rFonts w:ascii="宋体" w:hAnsi="宋体"/>
          <w:szCs w:val="21"/>
        </w:rPr>
      </w:pPr>
      <w:r>
        <w:rPr>
          <w:rFonts w:hint="eastAsia" w:ascii="宋体" w:hAnsi="宋体"/>
          <w:szCs w:val="21"/>
        </w:rPr>
        <w:t xml:space="preserve">  投标人公章：</w:t>
      </w:r>
    </w:p>
    <w:p>
      <w:pPr>
        <w:snapToGrid w:val="0"/>
        <w:spacing w:before="120" w:beforeLines="50" w:after="50" w:line="400" w:lineRule="exact"/>
        <w:ind w:firstLine="420"/>
        <w:jc w:val="center"/>
        <w:rPr>
          <w:rFonts w:ascii="宋体" w:hAnsi="宋体"/>
          <w:szCs w:val="21"/>
        </w:rPr>
      </w:pPr>
      <w:r>
        <w:rPr>
          <w:rFonts w:hint="eastAsia" w:ascii="宋体" w:hAnsi="宋体"/>
          <w:szCs w:val="21"/>
        </w:rPr>
        <w:t xml:space="preserve">                                        年    月    日</w:t>
      </w:r>
    </w:p>
    <w:p>
      <w:pPr>
        <w:snapToGrid w:val="0"/>
        <w:spacing w:before="50" w:after="120" w:afterLines="50" w:line="400" w:lineRule="exact"/>
        <w:jc w:val="left"/>
        <w:rPr>
          <w:rFonts w:ascii="宋体" w:hAnsi="宋体"/>
          <w:b/>
          <w:szCs w:val="21"/>
        </w:rPr>
      </w:pPr>
    </w:p>
    <w:p>
      <w:pPr>
        <w:snapToGrid w:val="0"/>
        <w:spacing w:line="600" w:lineRule="exact"/>
        <w:ind w:firstLine="420"/>
        <w:rPr>
          <w:rFonts w:ascii="宋体" w:hAnsi="宋体"/>
          <w:szCs w:val="21"/>
        </w:rPr>
      </w:pPr>
      <w:r>
        <w:rPr>
          <w:rFonts w:hint="eastAsia" w:ascii="宋体" w:hAnsi="宋体"/>
          <w:szCs w:val="21"/>
        </w:rPr>
        <w:t>附件：法定代表人及被授权人身份证复印件</w:t>
      </w:r>
    </w:p>
    <w:p>
      <w:pPr>
        <w:snapToGrid w:val="0"/>
        <w:spacing w:before="120" w:beforeLines="50" w:after="50"/>
        <w:ind w:firstLine="420"/>
        <w:rPr>
          <w:rFonts w:ascii="宋体" w:hAnsi="宋体"/>
          <w:szCs w:val="21"/>
        </w:rPr>
      </w:pPr>
      <w:r>
        <w:rPr>
          <w:rFonts w:hint="eastAsia" w:ascii="宋体" w:hAnsi="宋体"/>
          <w:szCs w:val="21"/>
        </w:rPr>
        <w:t>一、法定代表人身份证复印件</w:t>
      </w:r>
    </w:p>
    <w:p>
      <w:pPr>
        <w:snapToGrid w:val="0"/>
        <w:spacing w:before="120" w:beforeLines="50" w:after="50"/>
        <w:ind w:firstLine="420"/>
        <w:rPr>
          <w:rFonts w:ascii="宋体" w:hAnsi="宋体"/>
          <w:szCs w:val="21"/>
        </w:rPr>
      </w:pPr>
      <w:r>
        <w:rPr>
          <w:rFonts w:hint="eastAsia" w:ascii="宋体" w:hAnsi="宋体"/>
          <w:szCs w:val="21"/>
        </w:rPr>
        <w:t>二、被授权人身份证复印件</w:t>
      </w:r>
    </w:p>
    <w:p>
      <w:pPr>
        <w:snapToGrid w:val="0"/>
        <w:spacing w:before="50" w:after="120" w:afterLines="50" w:line="400" w:lineRule="exact"/>
        <w:ind w:firstLine="482"/>
        <w:jc w:val="left"/>
        <w:rPr>
          <w:rFonts w:ascii="宋体" w:hAnsi="宋体"/>
          <w:b/>
          <w:sz w:val="24"/>
        </w:rPr>
      </w:pPr>
    </w:p>
    <w:p>
      <w:pPr>
        <w:snapToGrid w:val="0"/>
        <w:spacing w:before="50" w:after="120" w:afterLines="50" w:line="400" w:lineRule="exact"/>
        <w:ind w:firstLine="482"/>
        <w:jc w:val="left"/>
        <w:rPr>
          <w:rFonts w:ascii="宋体" w:hAnsi="宋体"/>
          <w:b/>
          <w:sz w:val="24"/>
        </w:rPr>
      </w:pPr>
    </w:p>
    <w:p>
      <w:pPr>
        <w:pStyle w:val="64"/>
        <w:rPr>
          <w:color w:val="auto"/>
        </w:rPr>
      </w:pPr>
    </w:p>
    <w:p>
      <w:pPr>
        <w:snapToGrid w:val="0"/>
        <w:spacing w:before="50" w:after="120" w:afterLines="50" w:line="400" w:lineRule="exact"/>
        <w:ind w:firstLine="482"/>
        <w:jc w:val="left"/>
        <w:rPr>
          <w:rFonts w:ascii="宋体" w:hAnsi="宋体"/>
          <w:b/>
          <w:sz w:val="24"/>
        </w:rPr>
      </w:pPr>
      <w:r>
        <w:rPr>
          <w:rFonts w:hint="eastAsia" w:ascii="宋体" w:hAnsi="宋体"/>
          <w:b/>
          <w:sz w:val="24"/>
          <w:lang w:val="en-US" w:eastAsia="zh-CN"/>
        </w:rPr>
        <w:t>2</w:t>
      </w:r>
      <w:r>
        <w:rPr>
          <w:rFonts w:hint="eastAsia" w:ascii="宋体" w:hAnsi="宋体"/>
          <w:b/>
          <w:sz w:val="24"/>
        </w:rPr>
        <w:t>.招标项目采购需求中要求必须提供的材料</w:t>
      </w:r>
    </w:p>
    <w:p>
      <w:pPr>
        <w:snapToGrid w:val="0"/>
        <w:spacing w:before="50" w:after="120" w:afterLines="50" w:line="400" w:lineRule="exact"/>
        <w:ind w:firstLine="482"/>
        <w:jc w:val="left"/>
        <w:rPr>
          <w:rFonts w:ascii="宋体" w:hAnsi="宋体"/>
          <w:b/>
          <w:sz w:val="24"/>
        </w:rPr>
      </w:pPr>
    </w:p>
    <w:p>
      <w:pPr>
        <w:snapToGrid w:val="0"/>
        <w:spacing w:before="50" w:after="120" w:afterLines="50" w:line="400" w:lineRule="exact"/>
        <w:ind w:firstLine="482"/>
        <w:jc w:val="left"/>
        <w:rPr>
          <w:rFonts w:ascii="宋体" w:hAnsi="宋体"/>
          <w:b/>
          <w:sz w:val="24"/>
        </w:rPr>
      </w:pPr>
      <w:r>
        <w:rPr>
          <w:rFonts w:hint="eastAsia" w:ascii="宋体" w:hAnsi="宋体"/>
          <w:b/>
          <w:sz w:val="24"/>
          <w:lang w:val="en-US" w:eastAsia="zh-CN"/>
        </w:rPr>
        <w:t>3</w:t>
      </w:r>
      <w:r>
        <w:rPr>
          <w:rFonts w:hint="eastAsia" w:ascii="宋体" w:hAnsi="宋体"/>
          <w:b/>
          <w:sz w:val="24"/>
        </w:rPr>
        <w:t>.商务响应表格式：</w:t>
      </w:r>
    </w:p>
    <w:p>
      <w:pPr>
        <w:snapToGrid w:val="0"/>
        <w:spacing w:before="50" w:after="120" w:afterLines="50"/>
        <w:ind w:firstLine="480"/>
        <w:jc w:val="left"/>
        <w:rPr>
          <w:rFonts w:ascii="宋体" w:hAnsi="宋体"/>
          <w:sz w:val="24"/>
        </w:rPr>
      </w:pPr>
    </w:p>
    <w:tbl>
      <w:tblPr>
        <w:tblStyle w:val="51"/>
        <w:tblW w:w="85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440"/>
        <w:gridCol w:w="2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548" w:type="dxa"/>
            <w:tcBorders>
              <w:top w:val="single" w:color="auto" w:sz="4" w:space="0"/>
              <w:left w:val="single" w:color="auto" w:sz="4" w:space="0"/>
              <w:bottom w:val="single" w:color="auto" w:sz="4" w:space="0"/>
              <w:right w:val="single" w:color="auto" w:sz="4" w:space="0"/>
            </w:tcBorders>
          </w:tcPr>
          <w:p>
            <w:pPr>
              <w:ind w:firstLine="0" w:firstLineChars="0"/>
              <w:jc w:val="center"/>
            </w:pPr>
            <w:r>
              <w:rPr>
                <w:rFonts w:hint="eastAsia"/>
              </w:rPr>
              <w:t>项目</w:t>
            </w:r>
          </w:p>
        </w:tc>
        <w:tc>
          <w:tcPr>
            <w:tcW w:w="2700" w:type="dxa"/>
            <w:tcBorders>
              <w:top w:val="single" w:color="auto" w:sz="4" w:space="0"/>
              <w:left w:val="single" w:color="auto" w:sz="4" w:space="0"/>
              <w:bottom w:val="single" w:color="auto" w:sz="4" w:space="0"/>
              <w:right w:val="single" w:color="auto" w:sz="4" w:space="0"/>
            </w:tcBorders>
          </w:tcPr>
          <w:p>
            <w:pPr>
              <w:ind w:firstLine="0" w:firstLineChars="0"/>
              <w:jc w:val="center"/>
            </w:pPr>
            <w:r>
              <w:rPr>
                <w:rFonts w:hint="eastAsia"/>
              </w:rPr>
              <w:t>招标文件要求</w:t>
            </w:r>
          </w:p>
        </w:tc>
        <w:tc>
          <w:tcPr>
            <w:tcW w:w="1440" w:type="dxa"/>
            <w:tcBorders>
              <w:top w:val="single" w:color="auto" w:sz="4" w:space="0"/>
              <w:left w:val="single" w:color="auto" w:sz="4" w:space="0"/>
              <w:bottom w:val="single" w:color="auto" w:sz="4" w:space="0"/>
              <w:right w:val="single" w:color="auto" w:sz="4" w:space="0"/>
            </w:tcBorders>
          </w:tcPr>
          <w:p>
            <w:pPr>
              <w:ind w:firstLine="0" w:firstLineChars="0"/>
              <w:jc w:val="center"/>
            </w:pPr>
            <w:r>
              <w:rPr>
                <w:rFonts w:hint="eastAsia"/>
              </w:rPr>
              <w:t>是否响应</w:t>
            </w:r>
          </w:p>
        </w:tc>
        <w:tc>
          <w:tcPr>
            <w:tcW w:w="2840" w:type="dxa"/>
            <w:tcBorders>
              <w:top w:val="single" w:color="auto" w:sz="4" w:space="0"/>
              <w:left w:val="single" w:color="auto" w:sz="4" w:space="0"/>
              <w:bottom w:val="single" w:color="auto" w:sz="4" w:space="0"/>
              <w:right w:val="single" w:color="auto" w:sz="4" w:space="0"/>
            </w:tcBorders>
          </w:tcPr>
          <w:p>
            <w:pPr>
              <w:ind w:firstLine="0" w:firstLineChars="0"/>
              <w:jc w:val="center"/>
            </w:pPr>
            <w:r>
              <w:rPr>
                <w:rFonts w:hint="eastAsia"/>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left w:val="single" w:color="auto" w:sz="4" w:space="0"/>
              <w:bottom w:val="single" w:color="auto" w:sz="4" w:space="0"/>
              <w:right w:val="single" w:color="auto" w:sz="4" w:space="0"/>
            </w:tcBorders>
            <w:shd w:val="clear" w:color="auto" w:fill="auto"/>
          </w:tcPr>
          <w:p>
            <w:pPr>
              <w:ind w:firstLine="210" w:firstLineChars="100"/>
              <w:jc w:val="both"/>
              <w:rPr>
                <w:rFonts w:hint="eastAsia" w:eastAsia="宋体"/>
                <w:lang w:eastAsia="zh-CN"/>
              </w:rPr>
            </w:pPr>
            <w:r>
              <w:rPr>
                <w:rFonts w:hint="eastAsia"/>
                <w:lang w:eastAsia="zh-CN"/>
              </w:rPr>
              <w:t>服务期限</w:t>
            </w:r>
          </w:p>
        </w:tc>
        <w:tc>
          <w:tcPr>
            <w:tcW w:w="2700" w:type="dxa"/>
            <w:tcBorders>
              <w:top w:val="single" w:color="auto" w:sz="4" w:space="0"/>
              <w:left w:val="single" w:color="auto" w:sz="4" w:space="0"/>
              <w:bottom w:val="single" w:color="auto" w:sz="4" w:space="0"/>
              <w:right w:val="single" w:color="auto" w:sz="4" w:space="0"/>
            </w:tcBorders>
          </w:tcPr>
          <w:p>
            <w:pPr>
              <w:ind w:firstLine="420"/>
              <w:jc w:val="center"/>
            </w:pPr>
          </w:p>
        </w:tc>
        <w:tc>
          <w:tcPr>
            <w:tcW w:w="1440" w:type="dxa"/>
            <w:tcBorders>
              <w:top w:val="single" w:color="auto" w:sz="4" w:space="0"/>
              <w:left w:val="single" w:color="auto" w:sz="4" w:space="0"/>
              <w:bottom w:val="single" w:color="auto" w:sz="4" w:space="0"/>
              <w:right w:val="single" w:color="auto" w:sz="4" w:space="0"/>
            </w:tcBorders>
          </w:tcPr>
          <w:p>
            <w:pPr>
              <w:ind w:firstLine="420"/>
              <w:jc w:val="center"/>
            </w:pPr>
          </w:p>
        </w:tc>
        <w:tc>
          <w:tcPr>
            <w:tcW w:w="2840" w:type="dxa"/>
            <w:tcBorders>
              <w:top w:val="single" w:color="auto" w:sz="4" w:space="0"/>
              <w:left w:val="single" w:color="auto" w:sz="4" w:space="0"/>
              <w:bottom w:val="single" w:color="auto" w:sz="4" w:space="0"/>
              <w:right w:val="single" w:color="auto" w:sz="4" w:space="0"/>
            </w:tcBorders>
          </w:tcPr>
          <w:p>
            <w:pPr>
              <w:ind w:firstLine="42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548"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pPr>
            <w:r>
              <w:rPr>
                <w:rFonts w:hint="eastAsia"/>
              </w:rPr>
              <w:t>服务地点</w:t>
            </w:r>
          </w:p>
        </w:tc>
        <w:tc>
          <w:tcPr>
            <w:tcW w:w="2700" w:type="dxa"/>
            <w:tcBorders>
              <w:top w:val="single" w:color="auto" w:sz="4" w:space="0"/>
              <w:left w:val="single" w:color="auto" w:sz="4" w:space="0"/>
              <w:bottom w:val="single" w:color="auto" w:sz="4" w:space="0"/>
              <w:right w:val="single" w:color="auto" w:sz="4" w:space="0"/>
            </w:tcBorders>
          </w:tcPr>
          <w:p>
            <w:pPr>
              <w:ind w:firstLine="420"/>
              <w:jc w:val="center"/>
            </w:pPr>
          </w:p>
        </w:tc>
        <w:tc>
          <w:tcPr>
            <w:tcW w:w="1440" w:type="dxa"/>
            <w:tcBorders>
              <w:top w:val="single" w:color="auto" w:sz="4" w:space="0"/>
              <w:left w:val="single" w:color="auto" w:sz="4" w:space="0"/>
              <w:bottom w:val="single" w:color="auto" w:sz="4" w:space="0"/>
              <w:right w:val="single" w:color="auto" w:sz="4" w:space="0"/>
            </w:tcBorders>
          </w:tcPr>
          <w:p>
            <w:pPr>
              <w:ind w:firstLine="420"/>
              <w:jc w:val="center"/>
            </w:pPr>
          </w:p>
        </w:tc>
        <w:tc>
          <w:tcPr>
            <w:tcW w:w="2840" w:type="dxa"/>
            <w:tcBorders>
              <w:top w:val="single" w:color="auto" w:sz="4" w:space="0"/>
              <w:left w:val="single" w:color="auto" w:sz="4" w:space="0"/>
              <w:bottom w:val="single" w:color="auto" w:sz="4" w:space="0"/>
              <w:right w:val="single" w:color="auto" w:sz="4" w:space="0"/>
            </w:tcBorders>
          </w:tcPr>
          <w:p>
            <w:pPr>
              <w:ind w:firstLine="42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548" w:type="dxa"/>
            <w:tcBorders>
              <w:top w:val="single" w:color="auto" w:sz="4" w:space="0"/>
              <w:left w:val="single" w:color="auto" w:sz="4" w:space="0"/>
              <w:bottom w:val="single" w:color="auto" w:sz="4" w:space="0"/>
              <w:right w:val="single" w:color="auto" w:sz="4" w:space="0"/>
            </w:tcBorders>
            <w:shd w:val="clear" w:color="auto" w:fill="auto"/>
          </w:tcPr>
          <w:p>
            <w:pPr>
              <w:ind w:firstLine="0" w:firstLineChars="0"/>
              <w:jc w:val="center"/>
            </w:pPr>
            <w:r>
              <w:rPr>
                <w:rFonts w:hint="eastAsia"/>
              </w:rPr>
              <w:t>付款方式</w:t>
            </w:r>
          </w:p>
        </w:tc>
        <w:tc>
          <w:tcPr>
            <w:tcW w:w="2700" w:type="dxa"/>
            <w:tcBorders>
              <w:top w:val="single" w:color="auto" w:sz="4" w:space="0"/>
              <w:left w:val="single" w:color="auto" w:sz="4" w:space="0"/>
              <w:bottom w:val="single" w:color="auto" w:sz="4" w:space="0"/>
              <w:right w:val="single" w:color="auto" w:sz="4" w:space="0"/>
            </w:tcBorders>
          </w:tcPr>
          <w:p>
            <w:pPr>
              <w:ind w:firstLine="420"/>
              <w:jc w:val="center"/>
            </w:pPr>
          </w:p>
        </w:tc>
        <w:tc>
          <w:tcPr>
            <w:tcW w:w="1440" w:type="dxa"/>
            <w:tcBorders>
              <w:top w:val="single" w:color="auto" w:sz="4" w:space="0"/>
              <w:left w:val="single" w:color="auto" w:sz="4" w:space="0"/>
              <w:bottom w:val="single" w:color="auto" w:sz="4" w:space="0"/>
              <w:right w:val="single" w:color="auto" w:sz="4" w:space="0"/>
            </w:tcBorders>
          </w:tcPr>
          <w:p>
            <w:pPr>
              <w:ind w:firstLine="420"/>
              <w:jc w:val="center"/>
            </w:pPr>
          </w:p>
        </w:tc>
        <w:tc>
          <w:tcPr>
            <w:tcW w:w="2840" w:type="dxa"/>
            <w:tcBorders>
              <w:top w:val="single" w:color="auto" w:sz="4" w:space="0"/>
              <w:left w:val="single" w:color="auto" w:sz="4" w:space="0"/>
              <w:bottom w:val="single" w:color="auto" w:sz="4" w:space="0"/>
              <w:right w:val="single" w:color="auto" w:sz="4" w:space="0"/>
            </w:tcBorders>
          </w:tcPr>
          <w:p>
            <w:pPr>
              <w:ind w:firstLine="42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shd w:val="clear" w:color="auto" w:fill="auto"/>
          </w:tcPr>
          <w:p>
            <w:pPr>
              <w:ind w:firstLine="420"/>
              <w:jc w:val="center"/>
            </w:pPr>
            <w:r>
              <w:t>…</w:t>
            </w:r>
          </w:p>
        </w:tc>
        <w:tc>
          <w:tcPr>
            <w:tcW w:w="2700" w:type="dxa"/>
            <w:tcBorders>
              <w:top w:val="single" w:color="auto" w:sz="4" w:space="0"/>
              <w:left w:val="single" w:color="auto" w:sz="4" w:space="0"/>
              <w:bottom w:val="single" w:color="auto" w:sz="4" w:space="0"/>
              <w:right w:val="single" w:color="auto" w:sz="4" w:space="0"/>
            </w:tcBorders>
          </w:tcPr>
          <w:p>
            <w:pPr>
              <w:ind w:firstLine="420"/>
              <w:jc w:val="center"/>
            </w:pPr>
          </w:p>
        </w:tc>
        <w:tc>
          <w:tcPr>
            <w:tcW w:w="1440" w:type="dxa"/>
            <w:tcBorders>
              <w:top w:val="single" w:color="auto" w:sz="4" w:space="0"/>
              <w:left w:val="single" w:color="auto" w:sz="4" w:space="0"/>
              <w:bottom w:val="single" w:color="auto" w:sz="4" w:space="0"/>
              <w:right w:val="single" w:color="auto" w:sz="4" w:space="0"/>
            </w:tcBorders>
          </w:tcPr>
          <w:p>
            <w:pPr>
              <w:ind w:firstLine="420"/>
              <w:jc w:val="center"/>
            </w:pPr>
          </w:p>
        </w:tc>
        <w:tc>
          <w:tcPr>
            <w:tcW w:w="2840" w:type="dxa"/>
            <w:tcBorders>
              <w:top w:val="single" w:color="auto" w:sz="4" w:space="0"/>
              <w:left w:val="single" w:color="auto" w:sz="4" w:space="0"/>
              <w:bottom w:val="single" w:color="auto" w:sz="4" w:space="0"/>
              <w:right w:val="single" w:color="auto" w:sz="4" w:space="0"/>
            </w:tcBorders>
          </w:tcPr>
          <w:p>
            <w:pPr>
              <w:ind w:firstLine="420"/>
              <w:jc w:val="center"/>
            </w:pPr>
          </w:p>
        </w:tc>
      </w:tr>
    </w:tbl>
    <w:p>
      <w:pPr>
        <w:snapToGrid w:val="0"/>
        <w:spacing w:before="120" w:beforeLines="50" w:after="50"/>
        <w:ind w:firstLine="482"/>
        <w:jc w:val="center"/>
        <w:rPr>
          <w:rFonts w:ascii="宋体" w:hAnsi="宋体"/>
          <w:b/>
          <w:sz w:val="24"/>
        </w:rPr>
      </w:pPr>
    </w:p>
    <w:p>
      <w:pPr>
        <w:pStyle w:val="15"/>
        <w:snapToGrid w:val="0"/>
        <w:ind w:firstLine="420"/>
        <w:rPr>
          <w:rFonts w:ascii="宋体" w:hAnsi="宋体" w:eastAsia="宋体"/>
          <w:sz w:val="21"/>
          <w:szCs w:val="21"/>
          <w:u w:val="single"/>
        </w:rPr>
      </w:pPr>
      <w:r>
        <w:rPr>
          <w:rFonts w:hint="eastAsia" w:ascii="宋体" w:hAnsi="宋体" w:eastAsia="宋体"/>
          <w:sz w:val="21"/>
          <w:szCs w:val="21"/>
        </w:rPr>
        <w:t>授权代表签字：</w:t>
      </w:r>
      <w:r>
        <w:rPr>
          <w:rFonts w:hint="eastAsia" w:ascii="宋体" w:hAnsi="宋体" w:eastAsia="宋体"/>
          <w:sz w:val="21"/>
          <w:szCs w:val="21"/>
          <w:u w:val="single"/>
        </w:rPr>
        <w:t>　　　　                　</w:t>
      </w:r>
    </w:p>
    <w:p>
      <w:pPr>
        <w:widowControl/>
        <w:shd w:val="clear" w:color="auto" w:fill="FFFFFF"/>
        <w:snapToGrid w:val="0"/>
        <w:spacing w:before="50" w:after="120" w:afterLines="50"/>
        <w:ind w:firstLine="420"/>
        <w:jc w:val="left"/>
        <w:textAlignment w:val="bottom"/>
        <w:rPr>
          <w:rFonts w:ascii="宋体" w:hAnsi="宋体"/>
          <w:szCs w:val="21"/>
          <w:u w:val="single"/>
        </w:rPr>
      </w:pPr>
      <w:r>
        <w:rPr>
          <w:rFonts w:hint="eastAsia" w:ascii="宋体" w:hAnsi="宋体"/>
          <w:szCs w:val="21"/>
        </w:rPr>
        <w:t>投标人公章：</w:t>
      </w:r>
    </w:p>
    <w:p>
      <w:pPr>
        <w:snapToGrid w:val="0"/>
        <w:spacing w:before="50" w:after="120" w:afterLines="50"/>
        <w:ind w:firstLine="482"/>
        <w:jc w:val="left"/>
        <w:rPr>
          <w:rFonts w:ascii="宋体" w:hAnsi="宋体"/>
          <w:b/>
          <w:sz w:val="24"/>
        </w:rPr>
      </w:pPr>
    </w:p>
    <w:p>
      <w:pPr>
        <w:snapToGrid w:val="0"/>
        <w:spacing w:before="50" w:after="120" w:afterLines="50"/>
        <w:ind w:firstLine="482"/>
        <w:jc w:val="left"/>
        <w:rPr>
          <w:rFonts w:ascii="宋体" w:hAnsi="宋体"/>
          <w:b/>
          <w:sz w:val="24"/>
        </w:rPr>
      </w:pPr>
    </w:p>
    <w:p>
      <w:pPr>
        <w:snapToGrid w:val="0"/>
        <w:spacing w:before="50" w:after="120" w:afterLines="50"/>
        <w:ind w:firstLine="482"/>
        <w:jc w:val="left"/>
        <w:rPr>
          <w:rFonts w:ascii="宋体" w:hAnsi="宋体"/>
          <w:b/>
          <w:sz w:val="24"/>
        </w:rPr>
      </w:pPr>
    </w:p>
    <w:p>
      <w:pPr>
        <w:snapToGrid w:val="0"/>
        <w:spacing w:before="50" w:after="120" w:afterLines="50"/>
        <w:ind w:firstLine="482"/>
        <w:jc w:val="left"/>
        <w:rPr>
          <w:rFonts w:ascii="宋体" w:hAnsi="宋体"/>
          <w:b/>
          <w:sz w:val="24"/>
        </w:rPr>
      </w:pPr>
    </w:p>
    <w:p>
      <w:pPr>
        <w:snapToGrid w:val="0"/>
        <w:spacing w:before="50" w:after="120" w:afterLines="50"/>
        <w:ind w:firstLine="0" w:firstLineChars="0"/>
        <w:jc w:val="left"/>
        <w:rPr>
          <w:rFonts w:ascii="宋体" w:hAnsi="宋体"/>
          <w:b/>
          <w:sz w:val="24"/>
        </w:rPr>
      </w:pPr>
    </w:p>
    <w:p>
      <w:pPr>
        <w:pStyle w:val="64"/>
        <w:rPr>
          <w:rFonts w:hAnsi="宋体"/>
          <w:b/>
          <w:color w:val="auto"/>
        </w:rPr>
      </w:pPr>
    </w:p>
    <w:p>
      <w:pPr>
        <w:pStyle w:val="64"/>
        <w:rPr>
          <w:rFonts w:hAnsi="宋体"/>
          <w:b/>
          <w:color w:val="auto"/>
        </w:rPr>
      </w:pPr>
    </w:p>
    <w:p>
      <w:pPr>
        <w:pStyle w:val="64"/>
        <w:rPr>
          <w:rFonts w:hAnsi="宋体"/>
          <w:b/>
          <w:color w:val="auto"/>
        </w:rPr>
      </w:pPr>
    </w:p>
    <w:p>
      <w:pPr>
        <w:pStyle w:val="64"/>
        <w:rPr>
          <w:rFonts w:hAnsi="宋体"/>
          <w:b/>
          <w:color w:val="auto"/>
        </w:rPr>
      </w:pPr>
    </w:p>
    <w:p>
      <w:pPr>
        <w:pStyle w:val="64"/>
        <w:rPr>
          <w:rFonts w:hAnsi="宋体"/>
          <w:b/>
          <w:color w:val="auto"/>
        </w:rPr>
      </w:pPr>
    </w:p>
    <w:p>
      <w:pPr>
        <w:pStyle w:val="64"/>
        <w:rPr>
          <w:rFonts w:hAnsi="宋体"/>
          <w:b/>
          <w:color w:val="auto"/>
        </w:rPr>
      </w:pPr>
    </w:p>
    <w:p>
      <w:pPr>
        <w:pStyle w:val="64"/>
        <w:rPr>
          <w:rFonts w:hAnsi="宋体"/>
          <w:b/>
          <w:color w:val="auto"/>
        </w:rPr>
      </w:pPr>
    </w:p>
    <w:p>
      <w:pPr>
        <w:pStyle w:val="64"/>
        <w:rPr>
          <w:rFonts w:hAnsi="宋体"/>
          <w:b/>
          <w:color w:val="auto"/>
        </w:rPr>
      </w:pPr>
    </w:p>
    <w:p>
      <w:pPr>
        <w:pStyle w:val="64"/>
        <w:rPr>
          <w:rFonts w:hAnsi="宋体"/>
          <w:b/>
          <w:color w:val="auto"/>
        </w:rPr>
      </w:pPr>
    </w:p>
    <w:p>
      <w:pPr>
        <w:pStyle w:val="64"/>
        <w:rPr>
          <w:rFonts w:hAnsi="宋体"/>
          <w:b/>
          <w:color w:val="auto"/>
        </w:rPr>
      </w:pPr>
    </w:p>
    <w:p>
      <w:pPr>
        <w:snapToGrid w:val="0"/>
        <w:spacing w:before="50" w:after="120" w:afterLines="50" w:line="400" w:lineRule="exact"/>
        <w:ind w:firstLine="482"/>
        <w:jc w:val="left"/>
        <w:rPr>
          <w:rFonts w:ascii="宋体" w:hAnsi="宋体"/>
          <w:b/>
          <w:sz w:val="24"/>
        </w:rPr>
      </w:pPr>
      <w:r>
        <w:rPr>
          <w:rFonts w:hint="eastAsia" w:ascii="宋体" w:hAnsi="宋体"/>
          <w:b/>
          <w:sz w:val="24"/>
          <w:lang w:val="en-US" w:eastAsia="zh-CN"/>
        </w:rPr>
        <w:t>4</w:t>
      </w:r>
      <w:r>
        <w:rPr>
          <w:rFonts w:hint="eastAsia" w:ascii="宋体" w:hAnsi="宋体"/>
          <w:b/>
          <w:sz w:val="24"/>
        </w:rPr>
        <w:t>.投标人认为可以证明其能力其他材料（格式自拟）</w:t>
      </w:r>
    </w:p>
    <w:p>
      <w:pPr>
        <w:snapToGrid w:val="0"/>
        <w:spacing w:before="50" w:after="120" w:afterLines="50" w:line="400" w:lineRule="exact"/>
        <w:ind w:firstLine="482"/>
        <w:jc w:val="left"/>
        <w:rPr>
          <w:rFonts w:ascii="宋体" w:hAnsi="宋体"/>
          <w:b/>
          <w:sz w:val="24"/>
        </w:rPr>
      </w:pPr>
    </w:p>
    <w:p>
      <w:pPr>
        <w:snapToGrid w:val="0"/>
        <w:spacing w:before="50" w:after="120" w:afterLines="50" w:line="400" w:lineRule="exact"/>
        <w:ind w:firstLine="482"/>
        <w:jc w:val="left"/>
        <w:rPr>
          <w:rFonts w:ascii="宋体" w:hAnsi="宋体"/>
          <w:b/>
          <w:sz w:val="24"/>
        </w:rPr>
      </w:pPr>
    </w:p>
    <w:p>
      <w:pPr>
        <w:snapToGrid w:val="0"/>
        <w:spacing w:before="50" w:after="120" w:afterLines="50" w:line="400" w:lineRule="exact"/>
        <w:ind w:firstLine="482"/>
        <w:jc w:val="left"/>
        <w:rPr>
          <w:rFonts w:ascii="宋体" w:hAnsi="宋体"/>
          <w:b/>
          <w:sz w:val="24"/>
        </w:rPr>
      </w:pPr>
      <w:r>
        <w:rPr>
          <w:rFonts w:hint="eastAsia" w:ascii="宋体" w:hAnsi="宋体"/>
          <w:b/>
          <w:sz w:val="24"/>
          <w:lang w:val="en-US" w:eastAsia="zh-CN"/>
        </w:rPr>
        <w:t>5</w:t>
      </w:r>
      <w:r>
        <w:rPr>
          <w:rFonts w:hint="eastAsia" w:ascii="宋体" w:hAnsi="宋体"/>
          <w:b/>
          <w:sz w:val="24"/>
        </w:rPr>
        <w:t>.投标人情况介绍（规模、经营等，格式自拟）</w:t>
      </w:r>
    </w:p>
    <w:p>
      <w:pPr>
        <w:snapToGrid w:val="0"/>
        <w:spacing w:before="50" w:after="120" w:afterLines="50" w:line="400" w:lineRule="exact"/>
        <w:ind w:firstLine="482"/>
        <w:jc w:val="left"/>
        <w:rPr>
          <w:rFonts w:ascii="宋体" w:hAnsi="宋体"/>
          <w:b/>
          <w:sz w:val="24"/>
        </w:rPr>
      </w:pPr>
    </w:p>
    <w:p>
      <w:pPr>
        <w:snapToGrid w:val="0"/>
        <w:spacing w:before="50" w:after="120" w:afterLines="50" w:line="400" w:lineRule="exact"/>
        <w:ind w:firstLine="0" w:firstLineChars="0"/>
        <w:jc w:val="left"/>
        <w:rPr>
          <w:rFonts w:ascii="宋体" w:hAnsi="宋体"/>
          <w:b/>
          <w:sz w:val="24"/>
        </w:rPr>
      </w:pPr>
    </w:p>
    <w:p>
      <w:pPr>
        <w:snapToGrid w:val="0"/>
        <w:spacing w:before="50" w:after="120" w:afterLines="50" w:line="400" w:lineRule="exact"/>
        <w:ind w:firstLine="482"/>
        <w:jc w:val="left"/>
        <w:rPr>
          <w:rFonts w:ascii="宋体" w:hAnsi="宋体"/>
          <w:b/>
          <w:sz w:val="24"/>
        </w:rPr>
      </w:pPr>
      <w:r>
        <w:rPr>
          <w:rFonts w:hint="eastAsia" w:ascii="宋体" w:hAnsi="宋体"/>
          <w:b/>
          <w:sz w:val="24"/>
          <w:lang w:val="en-US" w:eastAsia="zh-CN"/>
        </w:rPr>
        <w:t>6</w:t>
      </w:r>
      <w:r>
        <w:rPr>
          <w:rFonts w:hint="eastAsia" w:ascii="宋体" w:hAnsi="宋体"/>
          <w:b/>
          <w:sz w:val="24"/>
        </w:rPr>
        <w:t>.中小企业声明函（格式）：</w:t>
      </w:r>
    </w:p>
    <w:p>
      <w:pPr>
        <w:autoSpaceDE w:val="0"/>
        <w:autoSpaceDN w:val="0"/>
        <w:snapToGrid w:val="0"/>
        <w:spacing w:before="50" w:after="120" w:afterLines="50"/>
        <w:ind w:firstLine="480"/>
        <w:jc w:val="left"/>
        <w:textAlignment w:val="bottom"/>
        <w:rPr>
          <w:rFonts w:ascii="宋体" w:hAnsi="宋体"/>
          <w:sz w:val="24"/>
        </w:rPr>
      </w:pPr>
    </w:p>
    <w:p>
      <w:pPr>
        <w:shd w:val="clear" w:color="auto" w:fill="FFFFFF"/>
        <w:spacing w:after="240" w:line="360" w:lineRule="atLeast"/>
        <w:ind w:firstLine="420"/>
        <w:jc w:val="center"/>
        <w:rPr>
          <w:rFonts w:ascii="宋体" w:hAnsi="宋体" w:cs="宋体"/>
          <w:kern w:val="0"/>
          <w:szCs w:val="21"/>
        </w:rPr>
      </w:pPr>
      <w:r>
        <w:rPr>
          <w:rFonts w:hint="eastAsia" w:ascii="宋体" w:hAnsi="宋体" w:cs="宋体"/>
          <w:kern w:val="0"/>
          <w:szCs w:val="21"/>
        </w:rPr>
        <w:t>中小企业声明函 </w:t>
      </w:r>
    </w:p>
    <w:p>
      <w:pPr>
        <w:widowControl/>
        <w:shd w:val="clear" w:color="auto" w:fill="FFFFFF"/>
        <w:spacing w:after="240" w:line="360" w:lineRule="atLeast"/>
        <w:ind w:firstLine="420"/>
        <w:jc w:val="left"/>
        <w:rPr>
          <w:rFonts w:ascii="宋体" w:hAnsi="宋体" w:cs="宋体"/>
          <w:kern w:val="0"/>
          <w:szCs w:val="21"/>
        </w:rPr>
      </w:pPr>
      <w:r>
        <w:rPr>
          <w:rFonts w:hint="eastAsia" w:ascii="宋体" w:hAnsi="宋体" w:cs="宋体"/>
          <w:kern w:val="0"/>
          <w:szCs w:val="21"/>
        </w:rPr>
        <w:t>本公司郑重声明，根据《政府采购促进中小企业发展暂行办法》（财库[2011]181号）的规定，本公司为______（请填写：中型、小型、微型）企业。即，本公司同时满足以下条件：</w:t>
      </w:r>
    </w:p>
    <w:p>
      <w:pPr>
        <w:widowControl/>
        <w:shd w:val="clear" w:color="auto" w:fill="FFFFFF"/>
        <w:spacing w:after="240" w:line="360" w:lineRule="atLeast"/>
        <w:ind w:firstLine="420"/>
        <w:jc w:val="left"/>
        <w:rPr>
          <w:rFonts w:ascii="宋体" w:hAnsi="宋体" w:cs="宋体"/>
          <w:kern w:val="0"/>
          <w:szCs w:val="21"/>
        </w:rPr>
      </w:pPr>
      <w:r>
        <w:rPr>
          <w:rFonts w:hint="eastAsia" w:ascii="宋体" w:hAnsi="宋体" w:cs="宋体"/>
          <w:kern w:val="0"/>
          <w:szCs w:val="21"/>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after="240" w:line="360" w:lineRule="atLeast"/>
        <w:ind w:firstLine="420"/>
        <w:jc w:val="left"/>
        <w:rPr>
          <w:rFonts w:ascii="宋体" w:hAnsi="宋体" w:cs="宋体"/>
          <w:kern w:val="0"/>
          <w:szCs w:val="21"/>
        </w:rPr>
      </w:pPr>
      <w:r>
        <w:rPr>
          <w:rFonts w:hint="eastAsia" w:ascii="宋体" w:hAnsi="宋体" w:cs="宋体"/>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after="240" w:line="360" w:lineRule="atLeast"/>
        <w:ind w:firstLine="420"/>
        <w:jc w:val="left"/>
        <w:rPr>
          <w:rFonts w:ascii="宋体" w:hAnsi="宋体" w:cs="宋体"/>
          <w:kern w:val="0"/>
          <w:szCs w:val="21"/>
        </w:rPr>
      </w:pPr>
      <w:r>
        <w:rPr>
          <w:rFonts w:hint="eastAsia" w:ascii="宋体" w:hAnsi="宋体" w:cs="宋体"/>
          <w:kern w:val="0"/>
          <w:szCs w:val="21"/>
        </w:rPr>
        <w:t>本公司对上述声明的真实性负责。如有虚假，将依法承担相应责任。</w:t>
      </w:r>
    </w:p>
    <w:p>
      <w:pPr>
        <w:widowControl/>
        <w:shd w:val="clear" w:color="auto" w:fill="FFFFFF"/>
        <w:spacing w:after="240" w:line="360" w:lineRule="atLeast"/>
        <w:ind w:firstLine="420"/>
        <w:jc w:val="left"/>
        <w:rPr>
          <w:rFonts w:ascii="宋体" w:hAnsi="宋体" w:cs="宋体"/>
          <w:kern w:val="0"/>
          <w:szCs w:val="21"/>
        </w:rPr>
      </w:pPr>
      <w:r>
        <w:rPr>
          <w:rFonts w:hint="eastAsia" w:ascii="宋体" w:hAnsi="宋体" w:cs="宋体"/>
          <w:kern w:val="0"/>
          <w:szCs w:val="21"/>
        </w:rPr>
        <w:t> </w:t>
      </w:r>
    </w:p>
    <w:p>
      <w:pPr>
        <w:widowControl/>
        <w:shd w:val="clear" w:color="auto" w:fill="FFFFFF"/>
        <w:spacing w:after="240" w:line="360" w:lineRule="atLeast"/>
        <w:ind w:firstLine="420"/>
        <w:jc w:val="left"/>
        <w:rPr>
          <w:rFonts w:ascii="宋体" w:hAnsi="宋体" w:cs="宋体"/>
          <w:kern w:val="0"/>
          <w:szCs w:val="21"/>
        </w:rPr>
      </w:pPr>
      <w:r>
        <w:rPr>
          <w:rFonts w:hint="eastAsia" w:ascii="宋体" w:hAnsi="宋体" w:cs="宋体"/>
          <w:kern w:val="0"/>
          <w:szCs w:val="21"/>
        </w:rPr>
        <w:t>　　　　　　　　　　　　　　　　　　　　　　　　　　　企业名称（盖章）： </w:t>
      </w:r>
    </w:p>
    <w:p>
      <w:pPr>
        <w:widowControl/>
        <w:shd w:val="clear" w:color="auto" w:fill="FFFFFF"/>
        <w:spacing w:after="240" w:line="360" w:lineRule="atLeast"/>
        <w:ind w:firstLine="420"/>
        <w:jc w:val="left"/>
        <w:rPr>
          <w:rFonts w:ascii="宋体" w:hAnsi="宋体" w:cs="宋体"/>
          <w:kern w:val="0"/>
          <w:szCs w:val="21"/>
        </w:rPr>
      </w:pPr>
      <w:r>
        <w:rPr>
          <w:rFonts w:hint="eastAsia" w:ascii="宋体" w:hAnsi="宋体" w:cs="宋体"/>
          <w:kern w:val="0"/>
          <w:szCs w:val="21"/>
        </w:rPr>
        <w:t>　　　　　　　　　　　　　　　　　　　　　　　　　　　日期：</w:t>
      </w:r>
    </w:p>
    <w:p>
      <w:pPr>
        <w:spacing w:line="460" w:lineRule="exact"/>
        <w:ind w:firstLine="480"/>
        <w:rPr>
          <w:rFonts w:ascii="宋体" w:hAnsi="宋体"/>
          <w:sz w:val="24"/>
        </w:rPr>
      </w:pPr>
    </w:p>
    <w:p>
      <w:pPr>
        <w:spacing w:line="460" w:lineRule="exact"/>
        <w:ind w:firstLine="420"/>
        <w:rPr>
          <w:rFonts w:ascii="宋体" w:hAnsi="宋体"/>
          <w:b/>
          <w:szCs w:val="21"/>
        </w:rPr>
      </w:pPr>
      <w:r>
        <w:rPr>
          <w:rFonts w:hint="eastAsia" w:ascii="宋体" w:hAnsi="宋体"/>
          <w:szCs w:val="21"/>
        </w:rPr>
        <w:t>备注：如果投标产品中有小型或微型企业的产品，应在投标报价明细表中注明生产企业名称，并在投标文件提供符合规定的有关证明材料（投标人应提供最近一年的年度财务审计报告，以证明投标人或投标产品生产厂家的营业收入、资产总额等指标），否则不认可该产品为小型或微型企业的产品。</w:t>
      </w:r>
    </w:p>
    <w:p>
      <w:pPr>
        <w:snapToGrid w:val="0"/>
        <w:spacing w:before="50" w:after="120" w:afterLines="50"/>
        <w:ind w:firstLine="480"/>
        <w:jc w:val="left"/>
        <w:rPr>
          <w:rFonts w:ascii="宋体" w:hAnsi="宋体"/>
          <w:sz w:val="24"/>
        </w:rPr>
      </w:pPr>
    </w:p>
    <w:p>
      <w:pPr>
        <w:snapToGrid w:val="0"/>
        <w:spacing w:before="50" w:after="120" w:afterLines="50" w:line="400" w:lineRule="exact"/>
        <w:ind w:firstLine="0" w:firstLineChars="0"/>
        <w:jc w:val="left"/>
        <w:rPr>
          <w:rFonts w:ascii="宋体" w:hAnsi="宋体"/>
          <w:b/>
          <w:sz w:val="24"/>
        </w:rPr>
      </w:pPr>
    </w:p>
    <w:p>
      <w:pPr>
        <w:snapToGrid w:val="0"/>
        <w:spacing w:before="50" w:after="120" w:afterLines="50" w:line="400" w:lineRule="exact"/>
        <w:ind w:firstLine="482"/>
        <w:jc w:val="left"/>
        <w:rPr>
          <w:rFonts w:ascii="宋体" w:hAnsi="宋体"/>
          <w:b/>
          <w:sz w:val="24"/>
        </w:rPr>
      </w:pPr>
      <w:r>
        <w:rPr>
          <w:rFonts w:hint="eastAsia" w:ascii="宋体" w:hAnsi="宋体"/>
          <w:b/>
          <w:sz w:val="24"/>
          <w:lang w:val="en-US" w:eastAsia="zh-CN"/>
        </w:rPr>
        <w:t>7</w:t>
      </w:r>
      <w:r>
        <w:rPr>
          <w:rFonts w:hint="eastAsia" w:ascii="宋体" w:hAnsi="宋体"/>
          <w:b/>
          <w:sz w:val="24"/>
        </w:rPr>
        <w:t>.监狱企业的证明文件</w:t>
      </w:r>
    </w:p>
    <w:p>
      <w:pPr>
        <w:snapToGrid w:val="0"/>
        <w:spacing w:before="50" w:after="120" w:afterLines="50" w:line="400" w:lineRule="exact"/>
        <w:ind w:firstLine="482"/>
        <w:jc w:val="left"/>
        <w:rPr>
          <w:rFonts w:ascii="宋体" w:hAnsi="宋体"/>
          <w:b/>
          <w:sz w:val="24"/>
        </w:rPr>
      </w:pPr>
    </w:p>
    <w:p>
      <w:pPr>
        <w:snapToGrid w:val="0"/>
        <w:spacing w:before="50" w:after="120" w:afterLines="50" w:line="400" w:lineRule="exact"/>
        <w:ind w:firstLine="482"/>
        <w:jc w:val="left"/>
        <w:rPr>
          <w:rFonts w:ascii="宋体" w:hAnsi="宋体"/>
          <w:b/>
          <w:sz w:val="24"/>
        </w:rPr>
      </w:pPr>
    </w:p>
    <w:p>
      <w:pPr>
        <w:numPr>
          <w:ilvl w:val="0"/>
          <w:numId w:val="0"/>
        </w:numPr>
        <w:snapToGrid w:val="0"/>
        <w:spacing w:before="50" w:after="120" w:afterLines="50" w:line="400" w:lineRule="exact"/>
        <w:ind w:firstLine="241" w:firstLineChars="100"/>
        <w:jc w:val="left"/>
        <w:rPr>
          <w:rFonts w:ascii="宋体" w:hAnsi="宋体"/>
          <w:b/>
          <w:sz w:val="24"/>
        </w:rPr>
      </w:pPr>
      <w:bookmarkStart w:id="124" w:name="OLE_LINK14"/>
      <w:bookmarkStart w:id="125" w:name="OLE_LINK13"/>
      <w:r>
        <w:rPr>
          <w:rFonts w:hint="eastAsia" w:ascii="宋体" w:hAnsi="宋体"/>
          <w:b/>
          <w:sz w:val="24"/>
          <w:lang w:val="en-US" w:eastAsia="zh-CN"/>
        </w:rPr>
        <w:t>8.</w:t>
      </w:r>
      <w:r>
        <w:rPr>
          <w:rFonts w:hint="eastAsia" w:ascii="宋体" w:hAnsi="宋体"/>
          <w:b/>
          <w:sz w:val="24"/>
        </w:rPr>
        <w:t>残疾人福利性单位声明函（格式）：</w:t>
      </w:r>
    </w:p>
    <w:p>
      <w:pPr>
        <w:pStyle w:val="64"/>
        <w:rPr>
          <w:color w:val="auto"/>
        </w:rPr>
      </w:pPr>
    </w:p>
    <w:p>
      <w:pPr>
        <w:spacing w:line="588" w:lineRule="exact"/>
        <w:ind w:firstLine="420"/>
        <w:jc w:val="center"/>
        <w:rPr>
          <w:rFonts w:ascii="宋体" w:hAnsi="宋体"/>
          <w:szCs w:val="21"/>
        </w:rPr>
      </w:pPr>
      <w:r>
        <w:rPr>
          <w:rFonts w:hint="eastAsia" w:ascii="宋体" w:hAnsi="宋体"/>
          <w:szCs w:val="21"/>
        </w:rPr>
        <w:t>残疾人福利性单位声明函</w:t>
      </w:r>
    </w:p>
    <w:bookmarkEnd w:id="124"/>
    <w:bookmarkEnd w:id="125"/>
    <w:p>
      <w:pPr>
        <w:spacing w:line="588" w:lineRule="exact"/>
        <w:ind w:firstLine="444"/>
        <w:rPr>
          <w:rFonts w:ascii="宋体" w:hAnsi="宋体"/>
          <w:spacing w:val="6"/>
          <w:szCs w:val="21"/>
        </w:rPr>
      </w:pPr>
    </w:p>
    <w:p>
      <w:pPr>
        <w:spacing w:line="588" w:lineRule="exact"/>
        <w:ind w:firstLine="444"/>
        <w:rPr>
          <w:rFonts w:ascii="宋体" w:hAnsi="宋体"/>
          <w:spacing w:val="6"/>
          <w:szCs w:val="21"/>
        </w:rPr>
      </w:pPr>
      <w:r>
        <w:rPr>
          <w:rFonts w:hint="eastAsia" w:ascii="宋体" w:hAnsi="宋体"/>
          <w:spacing w:val="6"/>
          <w:szCs w:val="21"/>
        </w:rPr>
        <w:t>本单位郑重声明，根据《财政部民政部中国残疾人联合会关于促进残疾人就业政府采购政策的通知》（财库</w:t>
      </w:r>
      <w:r>
        <w:rPr>
          <w:rFonts w:hint="eastAsia" w:ascii="宋体" w:hAnsi="宋体"/>
          <w:szCs w:val="21"/>
        </w:rPr>
        <w:t>〔</w:t>
      </w:r>
      <w:r>
        <w:rPr>
          <w:rFonts w:ascii="宋体" w:hAnsi="宋体"/>
          <w:szCs w:val="21"/>
        </w:rPr>
        <w:t>2017</w:t>
      </w:r>
      <w:r>
        <w:rPr>
          <w:rFonts w:hint="eastAsia" w:ascii="宋体" w:hAnsi="宋体"/>
          <w:szCs w:val="21"/>
        </w:rPr>
        <w:t>〕</w:t>
      </w:r>
      <w:r>
        <w:rPr>
          <w:rFonts w:ascii="宋体" w:hAnsi="宋体"/>
          <w:szCs w:val="21"/>
        </w:rPr>
        <w:t xml:space="preserve"> 141</w:t>
      </w:r>
      <w:r>
        <w:rPr>
          <w:rFonts w:hint="eastAsia" w:ascii="宋体" w:hAnsi="宋体"/>
          <w:spacing w:val="6"/>
          <w:szCs w:val="21"/>
        </w:rPr>
        <w:t>号）的规定，本单位为符合条件的残疾人福利性单位，且本单位参加</w:t>
      </w:r>
      <w:r>
        <w:rPr>
          <w:rFonts w:ascii="宋体" w:hAnsi="宋体"/>
          <w:spacing w:val="6"/>
          <w:szCs w:val="21"/>
        </w:rPr>
        <w:t>______</w:t>
      </w:r>
      <w:r>
        <w:rPr>
          <w:rFonts w:hint="eastAsia" w:ascii="宋体" w:hAnsi="宋体"/>
          <w:spacing w:val="6"/>
          <w:szCs w:val="21"/>
        </w:rPr>
        <w:t>单位的</w:t>
      </w:r>
      <w:r>
        <w:rPr>
          <w:rFonts w:ascii="宋体" w:hAnsi="宋体"/>
          <w:spacing w:val="6"/>
          <w:szCs w:val="21"/>
        </w:rPr>
        <w:t>______</w:t>
      </w:r>
      <w:r>
        <w:rPr>
          <w:rFonts w:hint="eastAsia" w:ascii="宋体" w:hAnsi="宋体"/>
          <w:spacing w:val="6"/>
          <w:szCs w:val="21"/>
        </w:rPr>
        <w:t>项目采购活动提供本单位制造的货物（由本单位承担工程</w:t>
      </w:r>
      <w:r>
        <w:rPr>
          <w:rFonts w:ascii="宋体" w:hAnsi="宋体"/>
          <w:spacing w:val="6"/>
          <w:szCs w:val="21"/>
        </w:rPr>
        <w:t>/</w:t>
      </w:r>
      <w:r>
        <w:rPr>
          <w:rFonts w:hint="eastAsia" w:ascii="宋体" w:hAnsi="宋体"/>
          <w:spacing w:val="6"/>
          <w:szCs w:val="21"/>
        </w:rPr>
        <w:t>提供服务），或者提供其他残疾人福利性单位制造的货物（不包括使用非残疾人福利性单位注册商标的货物）。</w:t>
      </w:r>
    </w:p>
    <w:p>
      <w:pPr>
        <w:spacing w:line="588" w:lineRule="exact"/>
        <w:ind w:firstLine="444"/>
        <w:rPr>
          <w:rFonts w:ascii="宋体" w:hAnsi="宋体"/>
          <w:spacing w:val="6"/>
          <w:szCs w:val="21"/>
        </w:rPr>
      </w:pPr>
      <w:r>
        <w:rPr>
          <w:rFonts w:hint="eastAsia" w:ascii="宋体" w:hAnsi="宋体"/>
          <w:spacing w:val="6"/>
          <w:szCs w:val="21"/>
        </w:rPr>
        <w:t>本单位对上述声明的真实性负责。如有虚假，将依法承担相应责任。</w:t>
      </w:r>
    </w:p>
    <w:p>
      <w:pPr>
        <w:spacing w:line="588" w:lineRule="exact"/>
        <w:ind w:firstLine="444"/>
        <w:rPr>
          <w:rFonts w:ascii="宋体" w:hAnsi="宋体"/>
          <w:spacing w:val="6"/>
          <w:szCs w:val="21"/>
        </w:rPr>
      </w:pPr>
    </w:p>
    <w:p>
      <w:pPr>
        <w:spacing w:line="588" w:lineRule="exact"/>
        <w:ind w:firstLine="444"/>
        <w:rPr>
          <w:rFonts w:ascii="宋体" w:hAnsi="宋体"/>
          <w:spacing w:val="6"/>
          <w:szCs w:val="21"/>
        </w:rPr>
      </w:pPr>
    </w:p>
    <w:p>
      <w:pPr>
        <w:tabs>
          <w:tab w:val="left" w:pos="4860"/>
        </w:tabs>
        <w:spacing w:line="588" w:lineRule="exact"/>
        <w:ind w:right="1560" w:firstLine="444"/>
        <w:jc w:val="center"/>
        <w:rPr>
          <w:rFonts w:ascii="宋体" w:hAnsi="宋体"/>
          <w:spacing w:val="6"/>
          <w:szCs w:val="21"/>
        </w:rPr>
      </w:pPr>
      <w:r>
        <w:rPr>
          <w:rFonts w:hint="eastAsia" w:ascii="宋体" w:hAnsi="宋体"/>
          <w:spacing w:val="6"/>
          <w:szCs w:val="21"/>
        </w:rPr>
        <w:t>单位名称（盖章）：</w:t>
      </w:r>
    </w:p>
    <w:p>
      <w:pPr>
        <w:tabs>
          <w:tab w:val="left" w:pos="4860"/>
        </w:tabs>
        <w:spacing w:line="588" w:lineRule="exact"/>
        <w:ind w:right="1560" w:firstLine="444"/>
        <w:jc w:val="center"/>
        <w:rPr>
          <w:rFonts w:ascii="宋体" w:hAnsi="宋体"/>
          <w:spacing w:val="6"/>
          <w:szCs w:val="21"/>
        </w:rPr>
      </w:pPr>
      <w:r>
        <w:rPr>
          <w:rFonts w:hint="eastAsia" w:ascii="宋体" w:hAnsi="宋体"/>
          <w:spacing w:val="6"/>
          <w:szCs w:val="21"/>
        </w:rPr>
        <w:t>日期：</w:t>
      </w:r>
    </w:p>
    <w:p>
      <w:pPr>
        <w:snapToGrid w:val="0"/>
        <w:spacing w:before="50"/>
        <w:ind w:firstLine="482"/>
        <w:jc w:val="left"/>
        <w:rPr>
          <w:rFonts w:ascii="宋体" w:hAnsi="宋体"/>
          <w:b/>
          <w:sz w:val="24"/>
        </w:rPr>
      </w:pPr>
    </w:p>
    <w:p>
      <w:pPr>
        <w:snapToGrid w:val="0"/>
        <w:spacing w:before="50"/>
        <w:ind w:firstLine="482"/>
        <w:jc w:val="left"/>
        <w:rPr>
          <w:rFonts w:ascii="宋体" w:hAnsi="宋体"/>
          <w:b/>
          <w:sz w:val="24"/>
        </w:rPr>
      </w:pPr>
    </w:p>
    <w:p>
      <w:pPr>
        <w:snapToGrid w:val="0"/>
        <w:spacing w:before="50"/>
        <w:ind w:firstLine="482"/>
        <w:jc w:val="left"/>
        <w:rPr>
          <w:rFonts w:ascii="宋体" w:hAnsi="宋体"/>
          <w:b/>
          <w:sz w:val="24"/>
        </w:rPr>
      </w:pPr>
    </w:p>
    <w:p>
      <w:pPr>
        <w:snapToGrid w:val="0"/>
        <w:spacing w:before="50"/>
        <w:ind w:firstLine="482"/>
        <w:jc w:val="left"/>
        <w:rPr>
          <w:rFonts w:ascii="宋体" w:hAnsi="宋体"/>
          <w:b/>
          <w:sz w:val="24"/>
        </w:rPr>
      </w:pPr>
    </w:p>
    <w:p>
      <w:pPr>
        <w:snapToGrid w:val="0"/>
        <w:spacing w:before="50"/>
        <w:ind w:firstLine="482"/>
        <w:jc w:val="left"/>
        <w:rPr>
          <w:rFonts w:ascii="宋体" w:hAnsi="宋体"/>
          <w:b/>
          <w:sz w:val="24"/>
        </w:rPr>
      </w:pPr>
    </w:p>
    <w:p>
      <w:pPr>
        <w:snapToGrid w:val="0"/>
        <w:spacing w:before="50"/>
        <w:ind w:firstLine="482"/>
        <w:jc w:val="left"/>
        <w:rPr>
          <w:rFonts w:ascii="宋体" w:hAnsi="宋体"/>
          <w:b/>
          <w:sz w:val="24"/>
        </w:rPr>
      </w:pPr>
    </w:p>
    <w:p>
      <w:pPr>
        <w:snapToGrid w:val="0"/>
        <w:spacing w:before="50"/>
        <w:ind w:firstLine="482"/>
        <w:jc w:val="left"/>
        <w:rPr>
          <w:rFonts w:ascii="宋体" w:hAnsi="宋体"/>
          <w:b/>
          <w:sz w:val="24"/>
        </w:rPr>
      </w:pPr>
    </w:p>
    <w:p>
      <w:pPr>
        <w:snapToGrid w:val="0"/>
        <w:spacing w:before="50"/>
        <w:ind w:firstLine="482"/>
        <w:jc w:val="left"/>
        <w:rPr>
          <w:rFonts w:ascii="宋体" w:hAnsi="宋体"/>
          <w:b/>
          <w:sz w:val="24"/>
        </w:rPr>
      </w:pPr>
    </w:p>
    <w:p>
      <w:pPr>
        <w:snapToGrid w:val="0"/>
        <w:spacing w:before="50"/>
        <w:ind w:firstLine="482"/>
        <w:jc w:val="left"/>
        <w:rPr>
          <w:rFonts w:ascii="宋体" w:hAnsi="宋体"/>
          <w:b/>
          <w:sz w:val="24"/>
        </w:rPr>
      </w:pPr>
    </w:p>
    <w:p>
      <w:pPr>
        <w:snapToGrid w:val="0"/>
        <w:spacing w:before="50" w:after="120" w:afterLines="50"/>
        <w:ind w:firstLine="0" w:firstLineChars="0"/>
        <w:jc w:val="left"/>
        <w:rPr>
          <w:rFonts w:ascii="宋体" w:hAnsi="宋体"/>
          <w:sz w:val="24"/>
        </w:rPr>
      </w:pPr>
    </w:p>
    <w:p>
      <w:pPr>
        <w:snapToGrid w:val="0"/>
        <w:spacing w:before="50" w:after="50"/>
        <w:ind w:firstLine="118" w:firstLineChars="49"/>
        <w:rPr>
          <w:rFonts w:ascii="宋体" w:hAnsi="宋体"/>
          <w:b/>
          <w:bCs/>
          <w:sz w:val="24"/>
        </w:rPr>
      </w:pPr>
      <w:r>
        <w:rPr>
          <w:rFonts w:hint="eastAsia" w:ascii="宋体" w:hAnsi="宋体"/>
          <w:b/>
          <w:bCs/>
          <w:sz w:val="24"/>
        </w:rPr>
        <w:t>技术文件</w:t>
      </w:r>
    </w:p>
    <w:p>
      <w:pPr>
        <w:snapToGrid w:val="0"/>
        <w:spacing w:before="50" w:after="120" w:afterLines="50"/>
        <w:ind w:firstLine="482"/>
        <w:jc w:val="left"/>
        <w:rPr>
          <w:rFonts w:ascii="宋体" w:hAnsi="宋体"/>
          <w:b/>
          <w:sz w:val="24"/>
        </w:rPr>
      </w:pPr>
    </w:p>
    <w:p>
      <w:pPr>
        <w:snapToGrid w:val="0"/>
        <w:spacing w:before="50" w:after="120" w:afterLines="50"/>
        <w:ind w:firstLine="482"/>
        <w:jc w:val="left"/>
        <w:rPr>
          <w:rFonts w:ascii="宋体" w:hAnsi="宋体"/>
          <w:b/>
          <w:sz w:val="24"/>
        </w:rPr>
      </w:pPr>
    </w:p>
    <w:p>
      <w:pPr>
        <w:snapToGrid w:val="0"/>
        <w:spacing w:before="50" w:after="120" w:afterLines="50"/>
        <w:ind w:firstLine="482"/>
        <w:jc w:val="left"/>
        <w:rPr>
          <w:rFonts w:ascii="宋体" w:hAnsi="宋体"/>
          <w:b/>
          <w:sz w:val="24"/>
        </w:rPr>
      </w:pPr>
      <w:r>
        <w:rPr>
          <w:rFonts w:hint="eastAsia" w:ascii="宋体" w:hAnsi="宋体"/>
          <w:b/>
          <w:sz w:val="24"/>
        </w:rPr>
        <w:t>1.</w:t>
      </w:r>
      <w:r>
        <w:rPr>
          <w:rFonts w:hint="eastAsia" w:ascii="宋体" w:hAnsi="宋体"/>
          <w:b/>
          <w:color w:val="auto"/>
          <w:sz w:val="24"/>
        </w:rPr>
        <w:t>服务</w:t>
      </w:r>
      <w:r>
        <w:rPr>
          <w:rFonts w:hint="eastAsia" w:ascii="宋体" w:hAnsi="宋体"/>
          <w:b/>
          <w:sz w:val="24"/>
        </w:rPr>
        <w:t>响应表格式：</w:t>
      </w:r>
    </w:p>
    <w:p>
      <w:pPr>
        <w:snapToGrid w:val="0"/>
        <w:spacing w:before="50" w:after="120" w:afterLines="50"/>
        <w:ind w:firstLine="482"/>
        <w:jc w:val="left"/>
        <w:rPr>
          <w:rFonts w:ascii="宋体" w:hAnsi="宋体"/>
          <w:b/>
          <w:sz w:val="24"/>
        </w:rPr>
      </w:pPr>
    </w:p>
    <w:tbl>
      <w:tblPr>
        <w:tblStyle w:val="51"/>
        <w:tblW w:w="90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0"/>
        <w:gridCol w:w="2209"/>
        <w:gridCol w:w="2236"/>
        <w:gridCol w:w="2087"/>
        <w:gridCol w:w="12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3539"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320" w:lineRule="exact"/>
              <w:ind w:firstLine="420"/>
              <w:jc w:val="center"/>
              <w:outlineLvl w:val="0"/>
            </w:pPr>
            <w:bookmarkStart w:id="126" w:name="_Toc254970558"/>
            <w:bookmarkStart w:id="127" w:name="_Toc254970699"/>
            <w:bookmarkStart w:id="128" w:name="_Toc24289"/>
            <w:r>
              <w:rPr>
                <w:rFonts w:hint="eastAsia"/>
              </w:rPr>
              <w:t>招标文件要求</w:t>
            </w:r>
            <w:bookmarkEnd w:id="126"/>
            <w:bookmarkEnd w:id="127"/>
            <w:bookmarkEnd w:id="128"/>
          </w:p>
        </w:tc>
        <w:tc>
          <w:tcPr>
            <w:tcW w:w="4323"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320" w:lineRule="exact"/>
              <w:ind w:firstLine="420"/>
              <w:jc w:val="center"/>
              <w:outlineLvl w:val="0"/>
            </w:pPr>
            <w:bookmarkStart w:id="129" w:name="_Toc254970559"/>
            <w:bookmarkStart w:id="130" w:name="_Toc254970700"/>
            <w:bookmarkStart w:id="131" w:name="_Toc20800"/>
            <w:r>
              <w:rPr>
                <w:rFonts w:hint="eastAsia"/>
              </w:rPr>
              <w:t>投标文件响应</w:t>
            </w:r>
            <w:bookmarkEnd w:id="129"/>
            <w:bookmarkEnd w:id="130"/>
            <w:bookmarkEnd w:id="131"/>
          </w:p>
        </w:tc>
        <w:tc>
          <w:tcPr>
            <w:tcW w:w="1206" w:type="dxa"/>
            <w:tcBorders>
              <w:top w:val="single" w:color="auto" w:sz="4" w:space="0"/>
              <w:left w:val="single" w:color="auto" w:sz="4" w:space="0"/>
              <w:bottom w:val="single" w:color="auto" w:sz="4" w:space="0"/>
              <w:right w:val="single" w:color="auto" w:sz="4" w:space="0"/>
            </w:tcBorders>
            <w:vAlign w:val="center"/>
          </w:tcPr>
          <w:p>
            <w:pPr>
              <w:pStyle w:val="26"/>
              <w:snapToGrid w:val="0"/>
              <w:spacing w:line="320" w:lineRule="exact"/>
              <w:ind w:firstLine="0" w:firstLineChars="0"/>
              <w:outlineLvl w:val="0"/>
            </w:pPr>
            <w:bookmarkStart w:id="132" w:name="_Toc15613"/>
            <w:bookmarkStart w:id="133" w:name="_Toc254970560"/>
            <w:bookmarkStart w:id="134" w:name="_Toc254970701"/>
            <w:r>
              <w:rPr>
                <w:rFonts w:hint="eastAsia"/>
              </w:rPr>
              <w:t>偏离情况</w:t>
            </w:r>
            <w:bookmarkEnd w:id="132"/>
            <w:bookmarkEnd w:id="133"/>
            <w:bookmarkEnd w:id="13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6" w:hRule="exact"/>
          <w:jc w:val="center"/>
        </w:trPr>
        <w:tc>
          <w:tcPr>
            <w:tcW w:w="1330" w:type="dxa"/>
            <w:tcBorders>
              <w:top w:val="single" w:color="auto" w:sz="4" w:space="0"/>
              <w:left w:val="single" w:color="auto" w:sz="4" w:space="0"/>
              <w:bottom w:val="single" w:color="auto" w:sz="4" w:space="0"/>
              <w:right w:val="single" w:color="auto" w:sz="4" w:space="0"/>
            </w:tcBorders>
            <w:vAlign w:val="center"/>
          </w:tcPr>
          <w:p>
            <w:pPr>
              <w:pStyle w:val="26"/>
              <w:snapToGrid w:val="0"/>
              <w:spacing w:line="320" w:lineRule="exact"/>
              <w:ind w:firstLine="420"/>
              <w:outlineLvl w:val="0"/>
            </w:pPr>
          </w:p>
        </w:tc>
        <w:tc>
          <w:tcPr>
            <w:tcW w:w="2209" w:type="dxa"/>
            <w:tcBorders>
              <w:top w:val="single" w:color="auto" w:sz="4" w:space="0"/>
              <w:left w:val="single" w:color="auto" w:sz="4" w:space="0"/>
              <w:bottom w:val="single" w:color="auto" w:sz="4" w:space="0"/>
              <w:right w:val="single" w:color="auto" w:sz="4" w:space="0"/>
            </w:tcBorders>
            <w:vAlign w:val="center"/>
          </w:tcPr>
          <w:p>
            <w:pPr>
              <w:pStyle w:val="26"/>
              <w:snapToGrid w:val="0"/>
              <w:spacing w:line="320" w:lineRule="exact"/>
              <w:ind w:firstLine="420"/>
              <w:jc w:val="center"/>
              <w:outlineLvl w:val="0"/>
            </w:pPr>
          </w:p>
        </w:tc>
        <w:tc>
          <w:tcPr>
            <w:tcW w:w="2236" w:type="dxa"/>
            <w:tcBorders>
              <w:top w:val="single" w:color="auto" w:sz="4" w:space="0"/>
              <w:left w:val="single" w:color="auto" w:sz="4" w:space="0"/>
              <w:bottom w:val="single" w:color="auto" w:sz="4" w:space="0"/>
              <w:right w:val="single" w:color="auto" w:sz="4" w:space="0"/>
            </w:tcBorders>
            <w:vAlign w:val="center"/>
          </w:tcPr>
          <w:p>
            <w:pPr>
              <w:pStyle w:val="26"/>
              <w:snapToGrid w:val="0"/>
              <w:spacing w:line="320" w:lineRule="exact"/>
              <w:ind w:firstLine="210" w:firstLineChars="100"/>
              <w:jc w:val="center"/>
              <w:outlineLvl w:val="0"/>
            </w:pPr>
          </w:p>
        </w:tc>
        <w:tc>
          <w:tcPr>
            <w:tcW w:w="2087" w:type="dxa"/>
            <w:tcBorders>
              <w:top w:val="single" w:color="auto" w:sz="4" w:space="0"/>
              <w:left w:val="single" w:color="auto" w:sz="4" w:space="0"/>
              <w:bottom w:val="single" w:color="auto" w:sz="4" w:space="0"/>
              <w:right w:val="single" w:color="auto" w:sz="4" w:space="0"/>
            </w:tcBorders>
            <w:vAlign w:val="center"/>
          </w:tcPr>
          <w:p>
            <w:pPr>
              <w:pStyle w:val="26"/>
              <w:snapToGrid w:val="0"/>
              <w:spacing w:line="320" w:lineRule="exact"/>
              <w:ind w:firstLine="0" w:firstLineChars="0"/>
              <w:jc w:val="center"/>
              <w:outlineLvl w:val="0"/>
            </w:pPr>
          </w:p>
        </w:tc>
        <w:tc>
          <w:tcPr>
            <w:tcW w:w="120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snapToGrid w:val="0"/>
              <w:spacing w:before="295" w:after="295"/>
              <w:ind w:firstLine="420"/>
            </w:pPr>
          </w:p>
        </w:tc>
        <w:tc>
          <w:tcPr>
            <w:tcW w:w="2209" w:type="dxa"/>
            <w:tcBorders>
              <w:top w:val="single" w:color="auto" w:sz="4" w:space="0"/>
              <w:left w:val="single" w:color="auto" w:sz="4" w:space="0"/>
              <w:bottom w:val="single" w:color="auto" w:sz="4" w:space="0"/>
              <w:right w:val="single" w:color="auto" w:sz="4" w:space="0"/>
            </w:tcBorders>
            <w:vAlign w:val="center"/>
          </w:tcPr>
          <w:p>
            <w:pPr>
              <w:pStyle w:val="26"/>
              <w:snapToGrid w:val="0"/>
              <w:spacing w:line="320" w:lineRule="exact"/>
              <w:ind w:firstLine="420"/>
              <w:jc w:val="center"/>
            </w:pPr>
          </w:p>
        </w:tc>
        <w:tc>
          <w:tcPr>
            <w:tcW w:w="2236" w:type="dxa"/>
            <w:tcBorders>
              <w:top w:val="single" w:color="auto" w:sz="4" w:space="0"/>
              <w:left w:val="single" w:color="auto" w:sz="4" w:space="0"/>
              <w:bottom w:val="single" w:color="auto" w:sz="4" w:space="0"/>
              <w:right w:val="single" w:color="auto" w:sz="4" w:space="0"/>
            </w:tcBorders>
            <w:vAlign w:val="center"/>
          </w:tcPr>
          <w:p>
            <w:pPr>
              <w:pStyle w:val="26"/>
              <w:snapToGrid w:val="0"/>
              <w:spacing w:line="1344" w:lineRule="exact"/>
              <w:ind w:firstLine="420"/>
              <w:jc w:val="center"/>
            </w:pPr>
          </w:p>
        </w:tc>
        <w:tc>
          <w:tcPr>
            <w:tcW w:w="2087" w:type="dxa"/>
            <w:tcBorders>
              <w:top w:val="single" w:color="auto" w:sz="4" w:space="0"/>
              <w:left w:val="single" w:color="auto" w:sz="4" w:space="0"/>
              <w:bottom w:val="single" w:color="auto" w:sz="4" w:space="0"/>
              <w:right w:val="single" w:color="auto" w:sz="4" w:space="0"/>
            </w:tcBorders>
            <w:vAlign w:val="center"/>
          </w:tcPr>
          <w:p>
            <w:pPr>
              <w:pStyle w:val="26"/>
              <w:snapToGrid w:val="0"/>
              <w:spacing w:line="1344" w:lineRule="exact"/>
              <w:ind w:firstLine="420"/>
              <w:jc w:val="center"/>
            </w:pPr>
          </w:p>
        </w:tc>
        <w:tc>
          <w:tcPr>
            <w:tcW w:w="1206" w:type="dxa"/>
            <w:tcBorders>
              <w:top w:val="single" w:color="auto" w:sz="4" w:space="0"/>
              <w:left w:val="single" w:color="auto" w:sz="4" w:space="0"/>
              <w:bottom w:val="single" w:color="auto" w:sz="4" w:space="0"/>
              <w:right w:val="single" w:color="auto" w:sz="4" w:space="0"/>
            </w:tcBorders>
            <w:vAlign w:val="center"/>
          </w:tcPr>
          <w:p>
            <w:pPr>
              <w:pStyle w:val="26"/>
              <w:snapToGrid w:val="0"/>
              <w:spacing w:line="1344" w:lineRule="exact"/>
              <w:ind w:firstLine="42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snapToGrid w:val="0"/>
              <w:spacing w:line="320" w:lineRule="exact"/>
              <w:ind w:firstLine="420"/>
              <w:jc w:val="center"/>
            </w:pPr>
          </w:p>
        </w:tc>
        <w:tc>
          <w:tcPr>
            <w:tcW w:w="2209" w:type="dxa"/>
            <w:tcBorders>
              <w:top w:val="single" w:color="auto" w:sz="4" w:space="0"/>
              <w:left w:val="single" w:color="auto" w:sz="4" w:space="0"/>
              <w:bottom w:val="single" w:color="auto" w:sz="4" w:space="0"/>
              <w:right w:val="single" w:color="auto" w:sz="4" w:space="0"/>
            </w:tcBorders>
            <w:vAlign w:val="center"/>
          </w:tcPr>
          <w:p>
            <w:pPr>
              <w:pStyle w:val="26"/>
              <w:snapToGrid w:val="0"/>
              <w:spacing w:line="320" w:lineRule="exact"/>
              <w:ind w:firstLine="420"/>
              <w:jc w:val="center"/>
            </w:pPr>
          </w:p>
        </w:tc>
        <w:tc>
          <w:tcPr>
            <w:tcW w:w="2236" w:type="dxa"/>
            <w:tcBorders>
              <w:top w:val="single" w:color="auto" w:sz="4" w:space="0"/>
              <w:left w:val="single" w:color="auto" w:sz="4" w:space="0"/>
              <w:bottom w:val="single" w:color="auto" w:sz="4" w:space="0"/>
              <w:right w:val="single" w:color="auto" w:sz="4" w:space="0"/>
            </w:tcBorders>
            <w:vAlign w:val="center"/>
          </w:tcPr>
          <w:p>
            <w:pPr>
              <w:pStyle w:val="26"/>
              <w:snapToGrid w:val="0"/>
              <w:spacing w:line="320" w:lineRule="exact"/>
              <w:ind w:firstLine="420"/>
              <w:jc w:val="center"/>
            </w:pPr>
          </w:p>
        </w:tc>
        <w:tc>
          <w:tcPr>
            <w:tcW w:w="2087" w:type="dxa"/>
            <w:tcBorders>
              <w:top w:val="single" w:color="auto" w:sz="4" w:space="0"/>
              <w:left w:val="single" w:color="auto" w:sz="4" w:space="0"/>
              <w:bottom w:val="single" w:color="auto" w:sz="4" w:space="0"/>
              <w:right w:val="single" w:color="auto" w:sz="4" w:space="0"/>
            </w:tcBorders>
            <w:vAlign w:val="center"/>
          </w:tcPr>
          <w:p>
            <w:pPr>
              <w:pStyle w:val="26"/>
              <w:snapToGrid w:val="0"/>
              <w:spacing w:line="320" w:lineRule="exact"/>
              <w:ind w:firstLine="420"/>
              <w:jc w:val="center"/>
            </w:pPr>
          </w:p>
        </w:tc>
        <w:tc>
          <w:tcPr>
            <w:tcW w:w="1206" w:type="dxa"/>
            <w:tcBorders>
              <w:top w:val="single" w:color="auto" w:sz="4" w:space="0"/>
              <w:left w:val="single" w:color="auto" w:sz="4" w:space="0"/>
              <w:bottom w:val="single" w:color="auto" w:sz="4" w:space="0"/>
              <w:right w:val="single" w:color="auto" w:sz="4" w:space="0"/>
            </w:tcBorders>
            <w:vAlign w:val="center"/>
          </w:tcPr>
          <w:p>
            <w:pPr>
              <w:pStyle w:val="26"/>
              <w:snapToGrid w:val="0"/>
              <w:spacing w:line="320" w:lineRule="exact"/>
              <w:ind w:firstLine="42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snapToGrid w:val="0"/>
              <w:spacing w:line="320" w:lineRule="exact"/>
              <w:ind w:firstLine="420"/>
              <w:jc w:val="center"/>
            </w:pPr>
          </w:p>
        </w:tc>
        <w:tc>
          <w:tcPr>
            <w:tcW w:w="2209" w:type="dxa"/>
            <w:tcBorders>
              <w:top w:val="single" w:color="auto" w:sz="4" w:space="0"/>
              <w:left w:val="single" w:color="auto" w:sz="4" w:space="0"/>
              <w:bottom w:val="single" w:color="auto" w:sz="4" w:space="0"/>
              <w:right w:val="single" w:color="auto" w:sz="4" w:space="0"/>
            </w:tcBorders>
            <w:vAlign w:val="center"/>
          </w:tcPr>
          <w:p>
            <w:pPr>
              <w:pStyle w:val="26"/>
              <w:snapToGrid w:val="0"/>
              <w:spacing w:line="320" w:lineRule="exact"/>
              <w:ind w:firstLine="420"/>
              <w:jc w:val="center"/>
            </w:pPr>
          </w:p>
        </w:tc>
        <w:tc>
          <w:tcPr>
            <w:tcW w:w="2236" w:type="dxa"/>
            <w:tcBorders>
              <w:top w:val="single" w:color="auto" w:sz="4" w:space="0"/>
              <w:left w:val="single" w:color="auto" w:sz="4" w:space="0"/>
              <w:bottom w:val="single" w:color="auto" w:sz="4" w:space="0"/>
              <w:right w:val="single" w:color="auto" w:sz="4" w:space="0"/>
            </w:tcBorders>
            <w:vAlign w:val="center"/>
          </w:tcPr>
          <w:p>
            <w:pPr>
              <w:pStyle w:val="26"/>
              <w:snapToGrid w:val="0"/>
              <w:spacing w:line="320" w:lineRule="exact"/>
              <w:ind w:firstLine="420"/>
              <w:jc w:val="center"/>
            </w:pPr>
          </w:p>
        </w:tc>
        <w:tc>
          <w:tcPr>
            <w:tcW w:w="2087" w:type="dxa"/>
            <w:tcBorders>
              <w:top w:val="single" w:color="auto" w:sz="4" w:space="0"/>
              <w:left w:val="single" w:color="auto" w:sz="4" w:space="0"/>
              <w:bottom w:val="single" w:color="auto" w:sz="4" w:space="0"/>
              <w:right w:val="single" w:color="auto" w:sz="4" w:space="0"/>
            </w:tcBorders>
            <w:vAlign w:val="center"/>
          </w:tcPr>
          <w:p>
            <w:pPr>
              <w:pStyle w:val="26"/>
              <w:snapToGrid w:val="0"/>
              <w:spacing w:line="320" w:lineRule="exact"/>
              <w:ind w:firstLine="420"/>
              <w:jc w:val="center"/>
            </w:pPr>
          </w:p>
        </w:tc>
        <w:tc>
          <w:tcPr>
            <w:tcW w:w="1206" w:type="dxa"/>
            <w:tcBorders>
              <w:top w:val="single" w:color="auto" w:sz="4" w:space="0"/>
              <w:left w:val="single" w:color="auto" w:sz="4" w:space="0"/>
              <w:bottom w:val="single" w:color="auto" w:sz="4" w:space="0"/>
              <w:right w:val="single" w:color="auto" w:sz="4" w:space="0"/>
            </w:tcBorders>
            <w:vAlign w:val="center"/>
          </w:tcPr>
          <w:p>
            <w:pPr>
              <w:pStyle w:val="26"/>
              <w:snapToGrid w:val="0"/>
              <w:spacing w:line="320" w:lineRule="exact"/>
              <w:ind w:firstLine="420"/>
              <w:jc w:val="center"/>
            </w:pPr>
          </w:p>
        </w:tc>
      </w:tr>
    </w:tbl>
    <w:p>
      <w:pPr>
        <w:pStyle w:val="18"/>
        <w:rPr>
          <w:rFonts w:ascii="宋体" w:hAnsi="宋体"/>
          <w:sz w:val="21"/>
          <w:szCs w:val="21"/>
        </w:rPr>
      </w:pPr>
      <w:r>
        <w:rPr>
          <w:rFonts w:hint="eastAsia" w:ascii="宋体" w:hAnsi="宋体"/>
          <w:sz w:val="21"/>
          <w:szCs w:val="21"/>
        </w:rPr>
        <w:t>注：投标人应根据投标</w:t>
      </w:r>
      <w:r>
        <w:rPr>
          <w:rFonts w:hint="eastAsia" w:ascii="宋体" w:hAnsi="宋体"/>
          <w:sz w:val="21"/>
          <w:szCs w:val="21"/>
          <w:lang w:eastAsia="zh-CN"/>
        </w:rPr>
        <w:t>服务</w:t>
      </w:r>
      <w:r>
        <w:rPr>
          <w:rFonts w:hint="eastAsia" w:ascii="宋体" w:hAnsi="宋体"/>
          <w:sz w:val="21"/>
          <w:szCs w:val="21"/>
        </w:rPr>
        <w:t>的</w:t>
      </w:r>
      <w:r>
        <w:rPr>
          <w:rFonts w:hint="eastAsia" w:ascii="宋体" w:hAnsi="宋体"/>
          <w:sz w:val="21"/>
          <w:szCs w:val="21"/>
          <w:lang w:eastAsia="zh-CN"/>
        </w:rPr>
        <w:t>要求</w:t>
      </w:r>
      <w:r>
        <w:rPr>
          <w:rFonts w:hint="eastAsia" w:ascii="宋体" w:hAnsi="宋体"/>
          <w:sz w:val="21"/>
          <w:szCs w:val="21"/>
        </w:rPr>
        <w:t xml:space="preserve">、对照招标文件要求在“偏离情况”栏注明“正偏离”、“负偏离”或“无偏离” </w:t>
      </w:r>
      <w:r>
        <w:rPr>
          <w:rFonts w:ascii="宋体" w:hAnsi="宋体"/>
          <w:sz w:val="21"/>
          <w:szCs w:val="21"/>
        </w:rPr>
        <w:t>。</w:t>
      </w:r>
      <w:r>
        <w:rPr>
          <w:rFonts w:hint="eastAsia" w:ascii="宋体" w:hAnsi="宋体"/>
          <w:sz w:val="21"/>
          <w:szCs w:val="21"/>
        </w:rPr>
        <w:t>投标</w:t>
      </w:r>
      <w:r>
        <w:rPr>
          <w:rFonts w:hint="eastAsia" w:ascii="宋体" w:hAnsi="宋体"/>
          <w:sz w:val="21"/>
          <w:szCs w:val="21"/>
          <w:lang w:eastAsia="zh-CN"/>
        </w:rPr>
        <w:t>服务</w:t>
      </w:r>
      <w:r>
        <w:rPr>
          <w:rFonts w:hint="eastAsia" w:ascii="宋体" w:hAnsi="宋体"/>
          <w:sz w:val="21"/>
          <w:szCs w:val="21"/>
        </w:rPr>
        <w:t>与招标要求相同的为无偏离，投标</w:t>
      </w:r>
      <w:r>
        <w:rPr>
          <w:rFonts w:hint="eastAsia" w:ascii="宋体" w:hAnsi="宋体"/>
          <w:sz w:val="21"/>
          <w:szCs w:val="21"/>
          <w:lang w:eastAsia="zh-CN"/>
        </w:rPr>
        <w:t>服务</w:t>
      </w:r>
      <w:r>
        <w:rPr>
          <w:rFonts w:hint="eastAsia" w:ascii="宋体" w:hAnsi="宋体"/>
          <w:sz w:val="21"/>
          <w:szCs w:val="21"/>
        </w:rPr>
        <w:t>高于招标要求的为正偏离，低于招标要求的为负偏离。</w:t>
      </w:r>
    </w:p>
    <w:p>
      <w:pPr>
        <w:pStyle w:val="18"/>
        <w:rPr>
          <w:rFonts w:ascii="宋体" w:hAnsi="宋体"/>
          <w:sz w:val="21"/>
          <w:szCs w:val="21"/>
        </w:rPr>
      </w:pPr>
    </w:p>
    <w:p>
      <w:pPr>
        <w:snapToGrid w:val="0"/>
        <w:spacing w:before="50" w:after="50"/>
        <w:ind w:firstLine="500"/>
        <w:rPr>
          <w:rFonts w:ascii="宋体" w:hAnsi="宋体"/>
          <w:spacing w:val="20"/>
          <w:szCs w:val="21"/>
          <w:u w:val="single"/>
        </w:rPr>
      </w:pPr>
      <w:r>
        <w:rPr>
          <w:rFonts w:hint="eastAsia" w:ascii="宋体" w:hAnsi="宋体"/>
          <w:spacing w:val="20"/>
          <w:szCs w:val="21"/>
        </w:rPr>
        <w:t>授权代表签名：</w:t>
      </w:r>
    </w:p>
    <w:p>
      <w:pPr>
        <w:snapToGrid w:val="0"/>
        <w:spacing w:before="50" w:after="50"/>
        <w:ind w:firstLine="500"/>
        <w:rPr>
          <w:rFonts w:ascii="宋体" w:hAnsi="宋体"/>
          <w:sz w:val="24"/>
        </w:rPr>
      </w:pPr>
      <w:r>
        <w:rPr>
          <w:rFonts w:hint="eastAsia" w:ascii="宋体" w:hAnsi="宋体"/>
          <w:spacing w:val="20"/>
          <w:szCs w:val="21"/>
        </w:rPr>
        <w:t>投标人公章：              日 期：</w:t>
      </w:r>
    </w:p>
    <w:p>
      <w:pPr>
        <w:snapToGrid w:val="0"/>
        <w:spacing w:before="50" w:after="120" w:afterLines="50"/>
        <w:ind w:firstLine="482"/>
        <w:jc w:val="left"/>
        <w:rPr>
          <w:rFonts w:ascii="宋体" w:hAnsi="宋体"/>
          <w:b/>
          <w:sz w:val="24"/>
        </w:rPr>
      </w:pPr>
    </w:p>
    <w:p>
      <w:pPr>
        <w:snapToGrid w:val="0"/>
        <w:spacing w:before="50" w:after="120" w:afterLines="50"/>
        <w:ind w:firstLine="482"/>
        <w:jc w:val="left"/>
        <w:rPr>
          <w:rFonts w:ascii="宋体" w:hAnsi="宋体"/>
          <w:b/>
          <w:sz w:val="24"/>
        </w:rPr>
      </w:pPr>
    </w:p>
    <w:p>
      <w:pPr>
        <w:snapToGrid w:val="0"/>
        <w:spacing w:before="50" w:after="120" w:afterLines="50"/>
        <w:ind w:firstLine="482"/>
        <w:jc w:val="left"/>
        <w:rPr>
          <w:rFonts w:ascii="宋体" w:hAnsi="宋体"/>
          <w:b/>
          <w:sz w:val="24"/>
        </w:rPr>
      </w:pPr>
    </w:p>
    <w:p>
      <w:pPr>
        <w:snapToGrid w:val="0"/>
        <w:spacing w:before="50" w:after="120" w:afterLines="50"/>
        <w:ind w:firstLine="482"/>
        <w:jc w:val="left"/>
        <w:rPr>
          <w:rFonts w:ascii="宋体" w:hAnsi="宋体"/>
          <w:b/>
          <w:sz w:val="24"/>
        </w:rPr>
      </w:pPr>
    </w:p>
    <w:p>
      <w:pPr>
        <w:snapToGrid w:val="0"/>
        <w:spacing w:before="50" w:after="120" w:afterLines="50"/>
        <w:ind w:firstLine="482"/>
        <w:jc w:val="left"/>
        <w:rPr>
          <w:rFonts w:ascii="宋体" w:hAnsi="宋体"/>
          <w:b/>
          <w:sz w:val="24"/>
        </w:rPr>
      </w:pPr>
    </w:p>
    <w:p>
      <w:pPr>
        <w:snapToGrid w:val="0"/>
        <w:spacing w:before="50" w:after="120" w:afterLines="50"/>
        <w:ind w:firstLine="482"/>
        <w:jc w:val="left"/>
        <w:rPr>
          <w:rFonts w:ascii="宋体" w:hAnsi="宋体"/>
          <w:b/>
          <w:sz w:val="24"/>
        </w:rPr>
      </w:pPr>
    </w:p>
    <w:p>
      <w:pPr>
        <w:snapToGrid w:val="0"/>
        <w:spacing w:before="50" w:after="120" w:afterLines="50"/>
        <w:ind w:firstLine="482"/>
        <w:jc w:val="left"/>
        <w:rPr>
          <w:rFonts w:ascii="宋体" w:hAnsi="宋体"/>
          <w:b/>
          <w:sz w:val="24"/>
        </w:rPr>
      </w:pPr>
    </w:p>
    <w:p>
      <w:pPr>
        <w:snapToGrid w:val="0"/>
        <w:spacing w:before="50" w:after="120" w:afterLines="50"/>
        <w:ind w:firstLine="482"/>
        <w:jc w:val="left"/>
        <w:rPr>
          <w:rFonts w:ascii="宋体" w:hAnsi="宋体"/>
          <w:b/>
          <w:sz w:val="24"/>
        </w:rPr>
      </w:pPr>
    </w:p>
    <w:p>
      <w:pPr>
        <w:snapToGrid w:val="0"/>
        <w:spacing w:before="50" w:after="120" w:afterLines="50"/>
        <w:ind w:firstLine="482"/>
        <w:jc w:val="left"/>
        <w:rPr>
          <w:rFonts w:ascii="宋体" w:hAnsi="宋体"/>
          <w:b/>
          <w:sz w:val="24"/>
        </w:rPr>
      </w:pPr>
    </w:p>
    <w:p>
      <w:pPr>
        <w:snapToGrid w:val="0"/>
        <w:spacing w:before="50" w:after="120" w:afterLines="50"/>
        <w:ind w:firstLine="482"/>
        <w:jc w:val="left"/>
        <w:rPr>
          <w:rFonts w:ascii="宋体" w:hAnsi="宋体"/>
          <w:b/>
          <w:sz w:val="24"/>
        </w:rPr>
      </w:pPr>
    </w:p>
    <w:p>
      <w:pPr>
        <w:snapToGrid w:val="0"/>
        <w:spacing w:before="50" w:after="120" w:afterLines="50"/>
        <w:ind w:firstLine="482"/>
        <w:jc w:val="left"/>
        <w:rPr>
          <w:rFonts w:ascii="宋体" w:hAnsi="宋体"/>
          <w:b/>
          <w:sz w:val="24"/>
        </w:rPr>
      </w:pPr>
      <w:r>
        <w:rPr>
          <w:rFonts w:hint="eastAsia" w:ascii="宋体" w:hAnsi="宋体"/>
          <w:b/>
          <w:sz w:val="24"/>
          <w:lang w:val="en-US" w:eastAsia="zh-CN"/>
        </w:rPr>
        <w:t>2</w:t>
      </w:r>
      <w:r>
        <w:rPr>
          <w:rFonts w:hint="eastAsia" w:ascii="宋体" w:hAnsi="宋体"/>
          <w:b/>
          <w:sz w:val="24"/>
        </w:rPr>
        <w:t xml:space="preserve">.项目实施方案 </w:t>
      </w:r>
    </w:p>
    <w:p>
      <w:pPr>
        <w:snapToGrid w:val="0"/>
        <w:spacing w:before="50" w:after="120" w:afterLines="50"/>
        <w:ind w:firstLine="482"/>
        <w:jc w:val="left"/>
        <w:rPr>
          <w:rFonts w:ascii="宋体" w:hAnsi="宋体"/>
          <w:b/>
          <w:sz w:val="24"/>
        </w:rPr>
      </w:pPr>
      <w:r>
        <w:rPr>
          <w:rFonts w:hint="eastAsia" w:ascii="宋体" w:hAnsi="宋体"/>
          <w:b/>
          <w:sz w:val="24"/>
          <w:lang w:val="en-US" w:eastAsia="zh-CN"/>
        </w:rPr>
        <w:t>3</w:t>
      </w:r>
      <w:r>
        <w:rPr>
          <w:rFonts w:hint="eastAsia" w:ascii="宋体" w:hAnsi="宋体"/>
          <w:b/>
          <w:sz w:val="24"/>
        </w:rPr>
        <w:t>.服务方案含服务承诺</w:t>
      </w:r>
    </w:p>
    <w:p>
      <w:pPr>
        <w:snapToGrid w:val="0"/>
        <w:spacing w:before="50" w:after="120" w:afterLines="50"/>
        <w:ind w:firstLine="482"/>
        <w:jc w:val="left"/>
        <w:rPr>
          <w:rFonts w:ascii="宋体" w:hAnsi="宋体"/>
          <w:b/>
          <w:sz w:val="24"/>
        </w:rPr>
      </w:pPr>
      <w:r>
        <w:rPr>
          <w:rFonts w:hint="eastAsia" w:ascii="宋体" w:hAnsi="宋体"/>
          <w:b/>
          <w:sz w:val="24"/>
          <w:lang w:val="en-US" w:eastAsia="zh-CN"/>
        </w:rPr>
        <w:t>4</w:t>
      </w:r>
      <w:r>
        <w:rPr>
          <w:rFonts w:hint="eastAsia" w:ascii="宋体" w:hAnsi="宋体"/>
          <w:b/>
          <w:sz w:val="24"/>
        </w:rPr>
        <w:t>.工作人员配置方案</w:t>
      </w:r>
    </w:p>
    <w:p>
      <w:pPr>
        <w:snapToGrid w:val="0"/>
        <w:spacing w:before="50" w:after="120" w:afterLines="50"/>
        <w:ind w:firstLine="3600" w:firstLineChars="1500"/>
        <w:jc w:val="left"/>
        <w:rPr>
          <w:rFonts w:ascii="宋体" w:hAnsi="宋体"/>
          <w:sz w:val="24"/>
        </w:rPr>
      </w:pPr>
      <w:r>
        <w:rPr>
          <w:rFonts w:hint="eastAsia" w:ascii="宋体" w:hAnsi="宋体"/>
          <w:sz w:val="24"/>
        </w:rPr>
        <w:t>拟投入人员配置（格式）</w:t>
      </w:r>
    </w:p>
    <w:tbl>
      <w:tblPr>
        <w:tblStyle w:val="51"/>
        <w:tblpPr w:leftFromText="180" w:rightFromText="180" w:vertAnchor="text" w:horzAnchor="page" w:tblpX="1712" w:tblpY="247"/>
        <w:tblOverlap w:val="never"/>
        <w:tblW w:w="76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1199"/>
        <w:gridCol w:w="1648"/>
        <w:gridCol w:w="2316"/>
        <w:gridCol w:w="16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3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ind w:firstLine="0" w:firstLineChars="0"/>
              <w:jc w:val="center"/>
              <w:rPr>
                <w:rFonts w:ascii="宋体" w:hAnsi="宋体"/>
                <w:szCs w:val="21"/>
              </w:rPr>
            </w:pPr>
            <w:r>
              <w:rPr>
                <w:rFonts w:hint="eastAsia" w:ascii="宋体" w:hAnsi="宋体"/>
                <w:szCs w:val="21"/>
              </w:rPr>
              <w:t>姓</w:t>
            </w:r>
            <w:r>
              <w:rPr>
                <w:rFonts w:hint="eastAsia" w:ascii="宋体" w:hAnsi="宋体"/>
                <w:szCs w:val="21"/>
                <w:lang w:val="en-US" w:eastAsia="zh-CN"/>
              </w:rPr>
              <w:t xml:space="preserve"> </w:t>
            </w:r>
            <w:r>
              <w:rPr>
                <w:rFonts w:hint="eastAsia" w:ascii="宋体" w:hAnsi="宋体"/>
                <w:szCs w:val="21"/>
              </w:rPr>
              <w:t>名</w:t>
            </w:r>
          </w:p>
        </w:tc>
        <w:tc>
          <w:tcPr>
            <w:tcW w:w="119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ind w:firstLine="0" w:firstLineChars="0"/>
              <w:jc w:val="center"/>
              <w:rPr>
                <w:rFonts w:ascii="宋体" w:hAnsi="宋体"/>
                <w:szCs w:val="21"/>
              </w:rPr>
            </w:pPr>
            <w:r>
              <w:rPr>
                <w:rFonts w:hint="eastAsia" w:ascii="宋体" w:hAnsi="宋体"/>
                <w:szCs w:val="21"/>
              </w:rPr>
              <w:t>岗位名称</w:t>
            </w:r>
          </w:p>
        </w:tc>
        <w:tc>
          <w:tcPr>
            <w:tcW w:w="164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ind w:firstLine="0" w:firstLineChars="0"/>
              <w:jc w:val="center"/>
              <w:rPr>
                <w:rFonts w:ascii="宋体" w:hAnsi="宋体"/>
                <w:szCs w:val="21"/>
              </w:rPr>
            </w:pPr>
            <w:r>
              <w:rPr>
                <w:rFonts w:hint="eastAsia" w:ascii="宋体" w:hAnsi="宋体"/>
                <w:szCs w:val="21"/>
              </w:rPr>
              <w:t>人</w:t>
            </w:r>
            <w:r>
              <w:rPr>
                <w:rFonts w:hint="eastAsia" w:ascii="宋体" w:hAnsi="宋体"/>
                <w:szCs w:val="21"/>
                <w:lang w:val="en-US" w:eastAsia="zh-CN"/>
              </w:rPr>
              <w:t xml:space="preserve"> </w:t>
            </w:r>
            <w:r>
              <w:rPr>
                <w:rFonts w:hint="eastAsia" w:ascii="宋体" w:hAnsi="宋体"/>
                <w:szCs w:val="21"/>
              </w:rPr>
              <w:t>数</w:t>
            </w:r>
          </w:p>
        </w:tc>
        <w:tc>
          <w:tcPr>
            <w:tcW w:w="231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ind w:firstLine="0" w:firstLineChars="0"/>
              <w:jc w:val="center"/>
              <w:rPr>
                <w:rFonts w:ascii="宋体" w:hAnsi="宋体"/>
                <w:bCs/>
                <w:szCs w:val="21"/>
              </w:rPr>
            </w:pPr>
            <w:r>
              <w:rPr>
                <w:rFonts w:hint="eastAsia" w:ascii="宋体" w:hAnsi="宋体"/>
                <w:bCs/>
                <w:szCs w:val="21"/>
              </w:rPr>
              <w:t>参加本单位工作时间</w:t>
            </w:r>
          </w:p>
        </w:tc>
        <w:tc>
          <w:tcPr>
            <w:tcW w:w="16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ind w:firstLine="420" w:firstLineChars="200"/>
              <w:rPr>
                <w:rFonts w:ascii="宋体" w:hAnsi="宋体"/>
                <w:bCs/>
                <w:szCs w:val="21"/>
              </w:rPr>
            </w:pPr>
            <w:r>
              <w:rPr>
                <w:rFonts w:hint="eastAsia" w:ascii="宋体" w:hAnsi="宋体"/>
                <w:bCs/>
                <w:szCs w:val="21"/>
              </w:rPr>
              <w:t>备</w:t>
            </w:r>
            <w:r>
              <w:rPr>
                <w:rFonts w:hint="eastAsia" w:ascii="宋体" w:hAnsi="宋体"/>
                <w:bCs/>
                <w:szCs w:val="21"/>
                <w:lang w:val="en-US" w:eastAsia="zh-CN"/>
              </w:rPr>
              <w:t xml:space="preserve"> </w:t>
            </w:r>
            <w:r>
              <w:rPr>
                <w:rFonts w:hint="eastAsia" w:ascii="宋体" w:hAnsi="宋体"/>
                <w:bCs/>
                <w:szCs w:val="21"/>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30" w:type="dxa"/>
            <w:tcBorders>
              <w:top w:val="single" w:color="auto" w:sz="4" w:space="0"/>
              <w:left w:val="single" w:color="auto" w:sz="4" w:space="0"/>
              <w:bottom w:val="single" w:color="auto" w:sz="4" w:space="0"/>
              <w:right w:val="single" w:color="auto" w:sz="4" w:space="0"/>
            </w:tcBorders>
          </w:tcPr>
          <w:p>
            <w:pPr>
              <w:snapToGrid w:val="0"/>
              <w:spacing w:before="120" w:beforeLines="50" w:after="50"/>
              <w:ind w:firstLine="420"/>
              <w:rPr>
                <w:rFonts w:ascii="宋体" w:hAnsi="宋体"/>
                <w:szCs w:val="21"/>
              </w:rPr>
            </w:pPr>
          </w:p>
        </w:tc>
        <w:tc>
          <w:tcPr>
            <w:tcW w:w="1199" w:type="dxa"/>
            <w:tcBorders>
              <w:top w:val="single" w:color="auto" w:sz="4" w:space="0"/>
              <w:left w:val="single" w:color="auto" w:sz="4" w:space="0"/>
              <w:bottom w:val="single" w:color="auto" w:sz="4" w:space="0"/>
              <w:right w:val="single" w:color="auto" w:sz="4" w:space="0"/>
            </w:tcBorders>
          </w:tcPr>
          <w:p>
            <w:pPr>
              <w:snapToGrid w:val="0"/>
              <w:spacing w:before="120" w:beforeLines="50" w:after="50"/>
              <w:ind w:firstLine="420"/>
              <w:rPr>
                <w:rFonts w:ascii="宋体" w:hAnsi="宋体"/>
                <w:szCs w:val="21"/>
              </w:rPr>
            </w:pPr>
          </w:p>
        </w:tc>
        <w:tc>
          <w:tcPr>
            <w:tcW w:w="1648" w:type="dxa"/>
            <w:tcBorders>
              <w:top w:val="single" w:color="auto" w:sz="4" w:space="0"/>
              <w:left w:val="single" w:color="auto" w:sz="4" w:space="0"/>
              <w:bottom w:val="single" w:color="auto" w:sz="4" w:space="0"/>
              <w:right w:val="single" w:color="auto" w:sz="4" w:space="0"/>
            </w:tcBorders>
          </w:tcPr>
          <w:p>
            <w:pPr>
              <w:snapToGrid w:val="0"/>
              <w:spacing w:before="120" w:beforeLines="50" w:after="50"/>
              <w:ind w:firstLine="420"/>
              <w:rPr>
                <w:rFonts w:ascii="宋体" w:hAnsi="宋体"/>
                <w:szCs w:val="21"/>
              </w:rPr>
            </w:pPr>
          </w:p>
        </w:tc>
        <w:tc>
          <w:tcPr>
            <w:tcW w:w="2316" w:type="dxa"/>
            <w:tcBorders>
              <w:top w:val="single" w:color="auto" w:sz="4" w:space="0"/>
              <w:left w:val="single" w:color="auto" w:sz="4" w:space="0"/>
              <w:bottom w:val="single" w:color="auto" w:sz="4" w:space="0"/>
              <w:right w:val="single" w:color="auto" w:sz="4" w:space="0"/>
            </w:tcBorders>
          </w:tcPr>
          <w:p>
            <w:pPr>
              <w:snapToGrid w:val="0"/>
              <w:spacing w:before="120" w:beforeLines="50" w:after="50"/>
              <w:ind w:firstLine="420"/>
              <w:rPr>
                <w:rFonts w:ascii="宋体" w:hAnsi="宋体"/>
                <w:szCs w:val="21"/>
              </w:rPr>
            </w:pPr>
          </w:p>
        </w:tc>
        <w:tc>
          <w:tcPr>
            <w:tcW w:w="1646" w:type="dxa"/>
            <w:tcBorders>
              <w:top w:val="single" w:color="auto" w:sz="4" w:space="0"/>
              <w:left w:val="single" w:color="auto" w:sz="4" w:space="0"/>
              <w:bottom w:val="single" w:color="auto" w:sz="4" w:space="0"/>
              <w:right w:val="single" w:color="auto" w:sz="4" w:space="0"/>
            </w:tcBorders>
          </w:tcPr>
          <w:p>
            <w:pPr>
              <w:snapToGrid w:val="0"/>
              <w:spacing w:before="120" w:beforeLines="50" w:after="50"/>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30" w:type="dxa"/>
            <w:tcBorders>
              <w:top w:val="single" w:color="auto" w:sz="4" w:space="0"/>
              <w:left w:val="single" w:color="auto" w:sz="4" w:space="0"/>
              <w:bottom w:val="single" w:color="auto" w:sz="4" w:space="0"/>
              <w:right w:val="single" w:color="auto" w:sz="4" w:space="0"/>
            </w:tcBorders>
          </w:tcPr>
          <w:p>
            <w:pPr>
              <w:snapToGrid w:val="0"/>
              <w:spacing w:before="120" w:beforeLines="50" w:after="50"/>
              <w:ind w:firstLine="420"/>
              <w:rPr>
                <w:rFonts w:ascii="宋体" w:hAnsi="宋体"/>
                <w:szCs w:val="21"/>
              </w:rPr>
            </w:pPr>
          </w:p>
        </w:tc>
        <w:tc>
          <w:tcPr>
            <w:tcW w:w="1199" w:type="dxa"/>
            <w:tcBorders>
              <w:top w:val="single" w:color="auto" w:sz="4" w:space="0"/>
              <w:left w:val="single" w:color="auto" w:sz="4" w:space="0"/>
              <w:bottom w:val="single" w:color="auto" w:sz="4" w:space="0"/>
              <w:right w:val="single" w:color="auto" w:sz="4" w:space="0"/>
            </w:tcBorders>
          </w:tcPr>
          <w:p>
            <w:pPr>
              <w:snapToGrid w:val="0"/>
              <w:spacing w:before="120" w:beforeLines="50" w:after="50"/>
              <w:ind w:firstLine="420"/>
              <w:rPr>
                <w:rFonts w:ascii="宋体" w:hAnsi="宋体"/>
                <w:szCs w:val="21"/>
              </w:rPr>
            </w:pPr>
          </w:p>
        </w:tc>
        <w:tc>
          <w:tcPr>
            <w:tcW w:w="1648" w:type="dxa"/>
            <w:tcBorders>
              <w:top w:val="single" w:color="auto" w:sz="4" w:space="0"/>
              <w:left w:val="single" w:color="auto" w:sz="4" w:space="0"/>
              <w:bottom w:val="single" w:color="auto" w:sz="4" w:space="0"/>
              <w:right w:val="single" w:color="auto" w:sz="4" w:space="0"/>
            </w:tcBorders>
          </w:tcPr>
          <w:p>
            <w:pPr>
              <w:snapToGrid w:val="0"/>
              <w:spacing w:before="120" w:beforeLines="50" w:after="50"/>
              <w:ind w:firstLine="420"/>
              <w:rPr>
                <w:rFonts w:ascii="宋体" w:hAnsi="宋体"/>
                <w:szCs w:val="21"/>
              </w:rPr>
            </w:pPr>
          </w:p>
        </w:tc>
        <w:tc>
          <w:tcPr>
            <w:tcW w:w="2316" w:type="dxa"/>
            <w:tcBorders>
              <w:top w:val="single" w:color="auto" w:sz="4" w:space="0"/>
              <w:left w:val="single" w:color="auto" w:sz="4" w:space="0"/>
              <w:bottom w:val="single" w:color="auto" w:sz="4" w:space="0"/>
              <w:right w:val="single" w:color="auto" w:sz="4" w:space="0"/>
            </w:tcBorders>
          </w:tcPr>
          <w:p>
            <w:pPr>
              <w:snapToGrid w:val="0"/>
              <w:spacing w:before="120" w:beforeLines="50" w:after="50"/>
              <w:ind w:firstLine="420"/>
              <w:rPr>
                <w:rFonts w:ascii="宋体" w:hAnsi="宋体"/>
                <w:szCs w:val="21"/>
              </w:rPr>
            </w:pPr>
          </w:p>
        </w:tc>
        <w:tc>
          <w:tcPr>
            <w:tcW w:w="1646" w:type="dxa"/>
            <w:tcBorders>
              <w:top w:val="single" w:color="auto" w:sz="4" w:space="0"/>
              <w:left w:val="single" w:color="auto" w:sz="4" w:space="0"/>
              <w:bottom w:val="single" w:color="auto" w:sz="4" w:space="0"/>
              <w:right w:val="single" w:color="auto" w:sz="4" w:space="0"/>
            </w:tcBorders>
          </w:tcPr>
          <w:p>
            <w:pPr>
              <w:snapToGrid w:val="0"/>
              <w:spacing w:before="120" w:beforeLines="50" w:after="50"/>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830" w:type="dxa"/>
            <w:tcBorders>
              <w:top w:val="single" w:color="auto" w:sz="4" w:space="0"/>
              <w:left w:val="single" w:color="auto" w:sz="4" w:space="0"/>
              <w:bottom w:val="single" w:color="auto" w:sz="4" w:space="0"/>
              <w:right w:val="single" w:color="auto" w:sz="4" w:space="0"/>
            </w:tcBorders>
          </w:tcPr>
          <w:p>
            <w:pPr>
              <w:snapToGrid w:val="0"/>
              <w:spacing w:before="120" w:beforeLines="50" w:after="50"/>
              <w:ind w:firstLine="420"/>
              <w:rPr>
                <w:rFonts w:ascii="宋体" w:hAnsi="宋体"/>
                <w:szCs w:val="21"/>
              </w:rPr>
            </w:pPr>
          </w:p>
        </w:tc>
        <w:tc>
          <w:tcPr>
            <w:tcW w:w="1199" w:type="dxa"/>
            <w:tcBorders>
              <w:top w:val="single" w:color="auto" w:sz="4" w:space="0"/>
              <w:left w:val="single" w:color="auto" w:sz="4" w:space="0"/>
              <w:bottom w:val="single" w:color="auto" w:sz="4" w:space="0"/>
              <w:right w:val="single" w:color="auto" w:sz="4" w:space="0"/>
            </w:tcBorders>
          </w:tcPr>
          <w:p>
            <w:pPr>
              <w:snapToGrid w:val="0"/>
              <w:spacing w:before="120" w:beforeLines="50" w:after="50"/>
              <w:ind w:firstLine="420"/>
              <w:rPr>
                <w:rFonts w:ascii="宋体" w:hAnsi="宋体"/>
                <w:szCs w:val="21"/>
              </w:rPr>
            </w:pPr>
          </w:p>
        </w:tc>
        <w:tc>
          <w:tcPr>
            <w:tcW w:w="1648" w:type="dxa"/>
            <w:tcBorders>
              <w:top w:val="single" w:color="auto" w:sz="4" w:space="0"/>
              <w:left w:val="single" w:color="auto" w:sz="4" w:space="0"/>
              <w:bottom w:val="single" w:color="auto" w:sz="4" w:space="0"/>
              <w:right w:val="single" w:color="auto" w:sz="4" w:space="0"/>
            </w:tcBorders>
          </w:tcPr>
          <w:p>
            <w:pPr>
              <w:pStyle w:val="28"/>
              <w:snapToGrid w:val="0"/>
              <w:spacing w:before="120" w:beforeLines="50" w:after="50"/>
              <w:ind w:left="5250" w:firstLine="420"/>
              <w:rPr>
                <w:rFonts w:hAnsi="宋体"/>
              </w:rPr>
            </w:pPr>
          </w:p>
        </w:tc>
        <w:tc>
          <w:tcPr>
            <w:tcW w:w="2316" w:type="dxa"/>
            <w:tcBorders>
              <w:top w:val="single" w:color="auto" w:sz="4" w:space="0"/>
              <w:left w:val="single" w:color="auto" w:sz="4" w:space="0"/>
              <w:bottom w:val="single" w:color="auto" w:sz="4" w:space="0"/>
              <w:right w:val="single" w:color="auto" w:sz="4" w:space="0"/>
            </w:tcBorders>
          </w:tcPr>
          <w:p>
            <w:pPr>
              <w:snapToGrid w:val="0"/>
              <w:spacing w:before="120" w:beforeLines="50" w:after="50"/>
              <w:ind w:firstLine="420"/>
              <w:rPr>
                <w:rFonts w:ascii="宋体" w:hAnsi="宋体"/>
                <w:szCs w:val="21"/>
              </w:rPr>
            </w:pPr>
          </w:p>
        </w:tc>
        <w:tc>
          <w:tcPr>
            <w:tcW w:w="1646" w:type="dxa"/>
            <w:tcBorders>
              <w:top w:val="single" w:color="auto" w:sz="4" w:space="0"/>
              <w:left w:val="single" w:color="auto" w:sz="4" w:space="0"/>
              <w:bottom w:val="single" w:color="auto" w:sz="4" w:space="0"/>
              <w:right w:val="single" w:color="auto" w:sz="4" w:space="0"/>
            </w:tcBorders>
          </w:tcPr>
          <w:p>
            <w:pPr>
              <w:snapToGrid w:val="0"/>
              <w:spacing w:before="120" w:beforeLines="50" w:after="50"/>
              <w:ind w:firstLine="420"/>
              <w:rPr>
                <w:rFonts w:ascii="宋体" w:hAnsi="宋体"/>
                <w:szCs w:val="21"/>
              </w:rPr>
            </w:pPr>
          </w:p>
        </w:tc>
      </w:tr>
    </w:tbl>
    <w:p>
      <w:pPr>
        <w:snapToGrid w:val="0"/>
        <w:spacing w:before="50" w:after="120" w:afterLines="50"/>
        <w:ind w:firstLine="480"/>
        <w:jc w:val="left"/>
        <w:rPr>
          <w:rFonts w:ascii="宋体" w:hAnsi="宋体"/>
          <w:sz w:val="24"/>
        </w:rPr>
      </w:pPr>
    </w:p>
    <w:p>
      <w:pPr>
        <w:snapToGrid w:val="0"/>
        <w:spacing w:before="50" w:after="120" w:afterLines="50"/>
        <w:ind w:firstLine="480"/>
        <w:jc w:val="left"/>
        <w:rPr>
          <w:rFonts w:ascii="宋体" w:hAnsi="宋体"/>
          <w:sz w:val="24"/>
        </w:rPr>
      </w:pPr>
    </w:p>
    <w:p>
      <w:pPr>
        <w:snapToGrid w:val="0"/>
        <w:spacing w:before="50" w:after="120" w:afterLines="50"/>
        <w:ind w:firstLine="480"/>
        <w:jc w:val="left"/>
        <w:rPr>
          <w:rFonts w:ascii="宋体" w:hAnsi="宋体"/>
          <w:sz w:val="24"/>
        </w:rPr>
      </w:pPr>
    </w:p>
    <w:p>
      <w:pPr>
        <w:snapToGrid w:val="0"/>
        <w:spacing w:before="50" w:after="120" w:afterLines="50"/>
        <w:ind w:firstLine="420"/>
        <w:jc w:val="left"/>
        <w:rPr>
          <w:rFonts w:ascii="宋体" w:hAnsi="宋体"/>
          <w:szCs w:val="21"/>
        </w:rPr>
      </w:pPr>
    </w:p>
    <w:p>
      <w:pPr>
        <w:snapToGrid w:val="0"/>
        <w:spacing w:before="50" w:after="120" w:afterLines="50"/>
        <w:ind w:firstLine="420"/>
        <w:jc w:val="left"/>
        <w:rPr>
          <w:rFonts w:hint="eastAsia" w:ascii="宋体" w:hAnsi="宋体"/>
          <w:szCs w:val="21"/>
        </w:rPr>
      </w:pPr>
    </w:p>
    <w:p>
      <w:pPr>
        <w:snapToGrid w:val="0"/>
        <w:spacing w:before="50" w:after="120" w:afterLines="50"/>
        <w:ind w:left="0" w:leftChars="0" w:firstLine="0" w:firstLineChars="0"/>
        <w:jc w:val="left"/>
        <w:rPr>
          <w:rFonts w:hint="eastAsia" w:ascii="宋体" w:hAnsi="宋体"/>
          <w:szCs w:val="21"/>
        </w:rPr>
      </w:pPr>
    </w:p>
    <w:p>
      <w:pPr>
        <w:snapToGrid w:val="0"/>
        <w:spacing w:before="50" w:after="120" w:afterLines="50"/>
        <w:ind w:firstLine="420"/>
        <w:jc w:val="left"/>
        <w:rPr>
          <w:rFonts w:ascii="宋体" w:hAnsi="宋体"/>
          <w:szCs w:val="21"/>
        </w:rPr>
      </w:pPr>
      <w:r>
        <w:rPr>
          <w:rFonts w:hint="eastAsia" w:ascii="宋体" w:hAnsi="宋体"/>
          <w:szCs w:val="21"/>
        </w:rPr>
        <w:t>注：在填写时，如本表格不适合投标单位的实际情况，可根据本表格式自行划表填写。</w:t>
      </w:r>
    </w:p>
    <w:p>
      <w:pPr>
        <w:snapToGrid w:val="0"/>
        <w:spacing w:before="50" w:after="50"/>
        <w:ind w:firstLine="500"/>
        <w:rPr>
          <w:rFonts w:ascii="宋体" w:hAnsi="宋体"/>
          <w:spacing w:val="20"/>
          <w:szCs w:val="21"/>
          <w:u w:val="single"/>
        </w:rPr>
      </w:pPr>
      <w:r>
        <w:rPr>
          <w:rFonts w:hint="eastAsia" w:ascii="宋体" w:hAnsi="宋体"/>
          <w:spacing w:val="20"/>
          <w:szCs w:val="21"/>
        </w:rPr>
        <w:t>授权代表签名：</w:t>
      </w:r>
    </w:p>
    <w:p>
      <w:pPr>
        <w:snapToGrid w:val="0"/>
        <w:spacing w:before="50" w:after="120" w:afterLines="50"/>
        <w:ind w:firstLine="500"/>
        <w:jc w:val="left"/>
        <w:rPr>
          <w:rFonts w:ascii="宋体" w:hAnsi="宋体"/>
          <w:spacing w:val="20"/>
          <w:szCs w:val="21"/>
          <w:u w:val="single"/>
        </w:rPr>
      </w:pPr>
      <w:r>
        <w:rPr>
          <w:rFonts w:hint="eastAsia" w:ascii="宋体" w:hAnsi="宋体"/>
          <w:spacing w:val="20"/>
          <w:szCs w:val="21"/>
        </w:rPr>
        <w:t>投标人公章：             日  期：</w:t>
      </w:r>
    </w:p>
    <w:p>
      <w:pPr>
        <w:snapToGrid w:val="0"/>
        <w:spacing w:before="50" w:after="120" w:afterLines="50"/>
        <w:ind w:firstLine="0" w:firstLineChars="0"/>
        <w:jc w:val="left"/>
        <w:rPr>
          <w:rFonts w:ascii="宋体" w:hAnsi="宋体"/>
          <w:b/>
          <w:sz w:val="24"/>
        </w:rPr>
      </w:pPr>
    </w:p>
    <w:p>
      <w:pPr>
        <w:snapToGrid w:val="0"/>
        <w:spacing w:before="50" w:after="120" w:afterLines="50"/>
        <w:ind w:firstLine="482"/>
        <w:jc w:val="left"/>
        <w:rPr>
          <w:rFonts w:ascii="宋体" w:hAnsi="宋体"/>
          <w:b/>
          <w:sz w:val="24"/>
        </w:rPr>
      </w:pPr>
      <w:r>
        <w:rPr>
          <w:rFonts w:hint="eastAsia" w:ascii="宋体" w:hAnsi="宋体"/>
          <w:b/>
          <w:sz w:val="24"/>
        </w:rPr>
        <w:t>（</w:t>
      </w:r>
      <w:r>
        <w:rPr>
          <w:rFonts w:hint="eastAsia" w:ascii="宋体" w:hAnsi="宋体"/>
          <w:b/>
          <w:sz w:val="24"/>
          <w:lang w:val="en-US" w:eastAsia="zh-CN"/>
        </w:rPr>
        <w:t>5</w:t>
      </w:r>
      <w:r>
        <w:rPr>
          <w:rFonts w:hint="eastAsia" w:ascii="宋体" w:hAnsi="宋体"/>
          <w:b/>
          <w:sz w:val="24"/>
        </w:rPr>
        <w:t>）投标人需要说明的其他文件和说明。</w:t>
      </w:r>
    </w:p>
    <w:p>
      <w:pPr>
        <w:pStyle w:val="64"/>
        <w:rPr>
          <w:rFonts w:hAnsi="宋体"/>
          <w:b/>
          <w:bCs/>
          <w:color w:val="auto"/>
        </w:rPr>
      </w:pPr>
    </w:p>
    <w:p>
      <w:pPr>
        <w:pStyle w:val="64"/>
        <w:rPr>
          <w:rFonts w:hAnsi="宋体"/>
          <w:b/>
          <w:bCs/>
          <w:color w:val="auto"/>
        </w:rPr>
      </w:pPr>
    </w:p>
    <w:p>
      <w:pPr>
        <w:pStyle w:val="64"/>
        <w:rPr>
          <w:rFonts w:hAnsi="宋体"/>
          <w:b/>
          <w:bCs/>
          <w:color w:val="auto"/>
        </w:rPr>
      </w:pPr>
    </w:p>
    <w:p>
      <w:pPr>
        <w:pStyle w:val="64"/>
        <w:rPr>
          <w:rFonts w:hAnsi="宋体"/>
          <w:b/>
          <w:bCs/>
          <w:color w:val="auto"/>
        </w:rPr>
      </w:pPr>
    </w:p>
    <w:p>
      <w:pPr>
        <w:pStyle w:val="64"/>
        <w:rPr>
          <w:rFonts w:hAnsi="宋体"/>
          <w:b/>
          <w:bCs/>
          <w:color w:val="auto"/>
        </w:rPr>
      </w:pPr>
    </w:p>
    <w:p>
      <w:pPr>
        <w:pStyle w:val="64"/>
        <w:rPr>
          <w:rFonts w:hAnsi="宋体"/>
          <w:b/>
          <w:bCs/>
          <w:color w:val="auto"/>
        </w:rPr>
      </w:pPr>
    </w:p>
    <w:p>
      <w:pPr>
        <w:pStyle w:val="64"/>
        <w:rPr>
          <w:rFonts w:hAnsi="宋体"/>
          <w:b/>
          <w:bCs/>
          <w:color w:val="auto"/>
        </w:rPr>
      </w:pPr>
    </w:p>
    <w:p>
      <w:pPr>
        <w:pStyle w:val="64"/>
        <w:rPr>
          <w:rFonts w:hAnsi="宋体"/>
          <w:b/>
          <w:bCs/>
          <w:color w:val="auto"/>
        </w:rPr>
      </w:pPr>
    </w:p>
    <w:p>
      <w:pPr>
        <w:pStyle w:val="64"/>
        <w:rPr>
          <w:rFonts w:hAnsi="宋体"/>
          <w:b/>
          <w:bCs/>
          <w:color w:val="auto"/>
        </w:rPr>
      </w:pPr>
    </w:p>
    <w:p>
      <w:pPr>
        <w:pStyle w:val="64"/>
        <w:rPr>
          <w:rFonts w:hAnsi="宋体"/>
          <w:b/>
          <w:bCs/>
          <w:color w:val="auto"/>
        </w:rPr>
      </w:pPr>
    </w:p>
    <w:p>
      <w:pPr>
        <w:pStyle w:val="64"/>
        <w:rPr>
          <w:rFonts w:hAnsi="宋体"/>
          <w:b/>
          <w:bCs/>
          <w:color w:val="auto"/>
        </w:rPr>
      </w:pPr>
    </w:p>
    <w:p>
      <w:pPr>
        <w:pStyle w:val="64"/>
        <w:rPr>
          <w:rFonts w:hAnsi="宋体"/>
          <w:b/>
          <w:bCs/>
          <w:color w:val="auto"/>
        </w:rPr>
      </w:pPr>
    </w:p>
    <w:p>
      <w:pPr>
        <w:pStyle w:val="64"/>
        <w:rPr>
          <w:rFonts w:hAnsi="宋体"/>
          <w:b/>
          <w:bCs/>
          <w:color w:val="auto"/>
        </w:rPr>
      </w:pPr>
    </w:p>
    <w:p>
      <w:pPr>
        <w:pStyle w:val="64"/>
        <w:rPr>
          <w:rFonts w:hAnsi="宋体"/>
          <w:b/>
          <w:bCs/>
          <w:color w:val="auto"/>
        </w:rPr>
      </w:pPr>
    </w:p>
    <w:p>
      <w:pPr>
        <w:pStyle w:val="64"/>
        <w:rPr>
          <w:rFonts w:hAnsi="宋体"/>
          <w:b/>
          <w:bCs/>
          <w:color w:val="auto"/>
        </w:rPr>
      </w:pPr>
    </w:p>
    <w:p>
      <w:pPr>
        <w:snapToGrid w:val="0"/>
        <w:spacing w:before="50" w:after="50"/>
        <w:ind w:firstLine="118" w:firstLineChars="49"/>
        <w:rPr>
          <w:rFonts w:ascii="宋体" w:hAnsi="宋体"/>
          <w:b/>
          <w:bCs/>
          <w:sz w:val="24"/>
        </w:rPr>
      </w:pPr>
      <w:r>
        <w:rPr>
          <w:rFonts w:hint="eastAsia" w:ascii="宋体" w:hAnsi="宋体"/>
          <w:b/>
          <w:bCs/>
          <w:sz w:val="24"/>
        </w:rPr>
        <w:t>报价文件</w:t>
      </w:r>
    </w:p>
    <w:p>
      <w:pPr>
        <w:snapToGrid w:val="0"/>
        <w:spacing w:before="120" w:beforeLines="50" w:after="50" w:line="400" w:lineRule="exact"/>
        <w:ind w:firstLine="482"/>
        <w:outlineLvl w:val="0"/>
        <w:rPr>
          <w:rFonts w:ascii="宋体" w:hAnsi="宋体"/>
          <w:b/>
          <w:sz w:val="24"/>
        </w:rPr>
      </w:pPr>
      <w:bookmarkStart w:id="135" w:name="_Toc13495"/>
      <w:r>
        <w:rPr>
          <w:rFonts w:hint="eastAsia" w:ascii="宋体" w:hAnsi="宋体"/>
          <w:b/>
          <w:sz w:val="24"/>
        </w:rPr>
        <w:t>1.投标函格式：</w:t>
      </w:r>
      <w:bookmarkEnd w:id="135"/>
    </w:p>
    <w:p>
      <w:pPr>
        <w:snapToGrid w:val="0"/>
        <w:spacing w:before="120" w:beforeLines="50" w:after="50" w:line="460" w:lineRule="exact"/>
        <w:ind w:firstLine="482"/>
        <w:jc w:val="center"/>
        <w:outlineLvl w:val="0"/>
        <w:rPr>
          <w:rFonts w:ascii="宋体" w:hAnsi="宋体"/>
          <w:b/>
          <w:sz w:val="24"/>
        </w:rPr>
      </w:pPr>
      <w:bookmarkStart w:id="136" w:name="_Toc18297"/>
      <w:r>
        <w:rPr>
          <w:rFonts w:hint="eastAsia" w:ascii="宋体" w:hAnsi="宋体"/>
          <w:b/>
          <w:sz w:val="24"/>
        </w:rPr>
        <w:t>投 标 函</w:t>
      </w:r>
      <w:bookmarkEnd w:id="136"/>
    </w:p>
    <w:p>
      <w:pPr>
        <w:snapToGrid w:val="0"/>
        <w:spacing w:before="120" w:beforeLines="50" w:after="50" w:line="460" w:lineRule="exact"/>
        <w:ind w:firstLine="482"/>
        <w:jc w:val="center"/>
        <w:rPr>
          <w:rFonts w:ascii="宋体" w:hAnsi="宋体"/>
          <w:b/>
          <w:sz w:val="24"/>
        </w:rPr>
      </w:pPr>
    </w:p>
    <w:p>
      <w:pPr>
        <w:ind w:firstLine="420"/>
      </w:pPr>
      <w:r>
        <w:rPr>
          <w:rFonts w:hint="eastAsia"/>
        </w:rPr>
        <w:t>致（招标采购单位名称）：</w:t>
      </w:r>
    </w:p>
    <w:p>
      <w:pPr>
        <w:ind w:firstLine="630" w:firstLineChars="300"/>
      </w:pPr>
      <w:r>
        <w:rPr>
          <w:rFonts w:hint="eastAsia"/>
        </w:rPr>
        <w:t>根据贵方为项目的招标公告/投标邀请书（项目编号：），签字代表（全名）经正式授权并代表投标人（投标人名称）提交资格文件、资信/商务文件、技术文件、报价文件正本各一份、副本份。</w:t>
      </w:r>
    </w:p>
    <w:p>
      <w:pPr>
        <w:ind w:firstLine="420"/>
      </w:pPr>
      <w:r>
        <w:rPr>
          <w:rFonts w:hint="eastAsia"/>
        </w:rPr>
        <w:t>据此函，签字代表宣布同意如下：</w:t>
      </w:r>
    </w:p>
    <w:p>
      <w:pPr>
        <w:ind w:firstLine="420"/>
      </w:pPr>
      <w:r>
        <w:rPr>
          <w:rFonts w:hint="eastAsia"/>
        </w:rPr>
        <w:t>1.投标人已详细审查全部“招标文件”，包括修改文件（如有的话）以及全部参考资料和有关附件，已经了解我方对于招标文件、采购过程、采购结果有依法进行询问、质疑、投诉的权利及相关渠道和要求。</w:t>
      </w:r>
    </w:p>
    <w:p>
      <w:pPr>
        <w:ind w:firstLine="420"/>
      </w:pPr>
      <w:r>
        <w:rPr>
          <w:rFonts w:hint="eastAsia"/>
        </w:rPr>
        <w:t>2.投标人在投标之前已经与贵方进行了充分的沟通，完全理解并接受招标文件的各项规定和要求，对招标文件的合理性、合法性不再有异议。</w:t>
      </w:r>
    </w:p>
    <w:p>
      <w:pPr>
        <w:ind w:firstLine="420"/>
      </w:pPr>
      <w:r>
        <w:rPr>
          <w:rFonts w:hint="eastAsia"/>
        </w:rPr>
        <w:t>3.本投标有效期自开标日起 ______天内。</w:t>
      </w:r>
    </w:p>
    <w:p>
      <w:pPr>
        <w:ind w:firstLine="420"/>
      </w:pPr>
      <w:r>
        <w:rPr>
          <w:rFonts w:hint="eastAsia"/>
        </w:rPr>
        <w:t>4.如中标，本投标文件至本项目合同履行完毕止均保持有效，本投标人将按“招标文件”及政府采购法律、法规的规定履行合同责任和义务。</w:t>
      </w:r>
    </w:p>
    <w:p>
      <w:pPr>
        <w:ind w:firstLine="420"/>
      </w:pPr>
      <w:r>
        <w:rPr>
          <w:rFonts w:hint="eastAsia"/>
        </w:rPr>
        <w:t>5.投标人同意按照贵方要求提供与投标有关的一切数据或资料。</w:t>
      </w:r>
    </w:p>
    <w:p>
      <w:pPr>
        <w:ind w:firstLine="420"/>
      </w:pPr>
      <w:r>
        <w:rPr>
          <w:rFonts w:hint="eastAsia"/>
        </w:rPr>
        <w:t>6.与本投标有关的一切正式往来信函请寄：</w:t>
      </w:r>
    </w:p>
    <w:p>
      <w:pPr>
        <w:ind w:firstLine="420"/>
      </w:pPr>
      <w:r>
        <w:rPr>
          <w:rFonts w:hint="eastAsia"/>
        </w:rPr>
        <w:t xml:space="preserve">地址：        </w:t>
      </w:r>
    </w:p>
    <w:p>
      <w:pPr>
        <w:ind w:firstLine="420"/>
      </w:pPr>
      <w:r>
        <w:rPr>
          <w:rFonts w:hint="eastAsia"/>
        </w:rPr>
        <w:t xml:space="preserve">邮编：  </w:t>
      </w:r>
    </w:p>
    <w:p>
      <w:pPr>
        <w:ind w:firstLine="420"/>
      </w:pPr>
      <w:r>
        <w:rPr>
          <w:rFonts w:hint="eastAsia"/>
        </w:rPr>
        <w:t>电话：</w:t>
      </w:r>
    </w:p>
    <w:p>
      <w:pPr>
        <w:ind w:firstLine="420"/>
      </w:pPr>
      <w:r>
        <w:rPr>
          <w:rFonts w:hint="eastAsia"/>
        </w:rPr>
        <w:t xml:space="preserve">传真：  </w:t>
      </w:r>
    </w:p>
    <w:p>
      <w:pPr>
        <w:ind w:firstLine="420"/>
      </w:pPr>
      <w:r>
        <w:rPr>
          <w:rFonts w:hint="eastAsia"/>
        </w:rPr>
        <w:t>投标人代表姓名：                职务：</w:t>
      </w:r>
    </w:p>
    <w:p>
      <w:pPr>
        <w:ind w:firstLine="420"/>
      </w:pPr>
      <w:r>
        <w:rPr>
          <w:rFonts w:hint="eastAsia"/>
        </w:rPr>
        <w:t>投标人名称(公章)：</w:t>
      </w:r>
    </w:p>
    <w:p>
      <w:pPr>
        <w:ind w:firstLine="420"/>
      </w:pPr>
      <w:r>
        <w:rPr>
          <w:rFonts w:hint="eastAsia"/>
        </w:rPr>
        <w:t xml:space="preserve">开户银行：   </w:t>
      </w:r>
    </w:p>
    <w:p>
      <w:pPr>
        <w:ind w:firstLine="420"/>
      </w:pPr>
      <w:r>
        <w:rPr>
          <w:rFonts w:hint="eastAsia"/>
        </w:rPr>
        <w:t>银行帐号：</w:t>
      </w:r>
    </w:p>
    <w:p>
      <w:pPr>
        <w:ind w:firstLine="420"/>
      </w:pPr>
      <w:r>
        <w:rPr>
          <w:rFonts w:hint="eastAsia"/>
        </w:rPr>
        <w:t xml:space="preserve">授权代表签字：         </w:t>
      </w:r>
    </w:p>
    <w:p>
      <w:pPr>
        <w:ind w:firstLine="420"/>
      </w:pPr>
      <w:r>
        <w:rPr>
          <w:rFonts w:hint="eastAsia"/>
        </w:rPr>
        <w:t xml:space="preserve"> 日期：      年    月    日</w:t>
      </w:r>
    </w:p>
    <w:p>
      <w:pPr>
        <w:snapToGrid w:val="0"/>
        <w:spacing w:before="120" w:beforeLines="50" w:after="50" w:line="400" w:lineRule="exact"/>
        <w:ind w:firstLine="482"/>
        <w:rPr>
          <w:rFonts w:ascii="宋体" w:hAnsi="宋体"/>
          <w:b/>
          <w:sz w:val="24"/>
        </w:rPr>
      </w:pPr>
    </w:p>
    <w:p>
      <w:pPr>
        <w:snapToGrid w:val="0"/>
        <w:spacing w:before="120" w:beforeLines="50" w:after="50" w:line="400" w:lineRule="exact"/>
        <w:ind w:firstLine="0" w:firstLineChars="0"/>
        <w:rPr>
          <w:rFonts w:ascii="宋体" w:hAnsi="宋体"/>
          <w:b/>
          <w:sz w:val="24"/>
        </w:rPr>
      </w:pPr>
    </w:p>
    <w:p>
      <w:pPr>
        <w:snapToGrid w:val="0"/>
        <w:spacing w:before="120" w:beforeLines="50" w:after="50" w:line="400" w:lineRule="exact"/>
        <w:ind w:firstLine="0" w:firstLineChars="0"/>
        <w:rPr>
          <w:rFonts w:ascii="宋体" w:hAnsi="宋体"/>
          <w:b/>
          <w:sz w:val="24"/>
        </w:rPr>
      </w:pPr>
    </w:p>
    <w:p>
      <w:pPr>
        <w:snapToGrid w:val="0"/>
        <w:spacing w:before="120" w:beforeLines="50" w:after="50" w:line="400" w:lineRule="exact"/>
        <w:ind w:firstLine="482"/>
        <w:outlineLvl w:val="0"/>
        <w:rPr>
          <w:rFonts w:ascii="宋体" w:hAnsi="宋体"/>
          <w:b/>
          <w:sz w:val="24"/>
        </w:rPr>
      </w:pPr>
      <w:bookmarkStart w:id="137" w:name="_Toc17998"/>
      <w:r>
        <w:rPr>
          <w:rFonts w:hint="eastAsia" w:ascii="宋体" w:hAnsi="宋体"/>
          <w:b/>
          <w:sz w:val="24"/>
        </w:rPr>
        <w:t>2.投标报价明细表格式：</w:t>
      </w:r>
      <w:bookmarkEnd w:id="137"/>
    </w:p>
    <w:p>
      <w:pPr>
        <w:pStyle w:val="26"/>
        <w:snapToGrid w:val="0"/>
        <w:spacing w:before="295" w:after="295" w:line="400" w:lineRule="exact"/>
        <w:ind w:firstLine="482"/>
        <w:jc w:val="center"/>
        <w:outlineLvl w:val="0"/>
        <w:rPr>
          <w:b/>
          <w:sz w:val="24"/>
          <w:szCs w:val="24"/>
        </w:rPr>
      </w:pPr>
      <w:bookmarkStart w:id="138" w:name="_Toc5230"/>
      <w:r>
        <w:rPr>
          <w:rFonts w:hint="eastAsia"/>
          <w:b/>
          <w:sz w:val="24"/>
          <w:szCs w:val="24"/>
        </w:rPr>
        <w:t>投标报价明细表</w:t>
      </w:r>
      <w:bookmarkEnd w:id="138"/>
    </w:p>
    <w:p>
      <w:pPr>
        <w:snapToGrid w:val="0"/>
        <w:spacing w:before="50" w:after="120" w:afterLines="50"/>
        <w:ind w:firstLine="105" w:firstLineChars="50"/>
        <w:rPr>
          <w:rFonts w:ascii="宋体" w:hAnsi="宋体"/>
        </w:rPr>
      </w:pPr>
      <w:r>
        <w:rPr>
          <w:rFonts w:hint="eastAsia" w:ascii="宋体" w:hAnsi="宋体"/>
        </w:rPr>
        <w:t>金额单位：人民币（元）</w:t>
      </w:r>
    </w:p>
    <w:tbl>
      <w:tblPr>
        <w:tblStyle w:val="51"/>
        <w:tblW w:w="102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1"/>
        <w:gridCol w:w="399"/>
        <w:gridCol w:w="1225"/>
        <w:gridCol w:w="2100"/>
        <w:gridCol w:w="2072"/>
        <w:gridCol w:w="932"/>
        <w:gridCol w:w="1231"/>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jc w:val="center"/>
        </w:trPr>
        <w:tc>
          <w:tcPr>
            <w:tcW w:w="86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ind w:firstLine="0" w:firstLineChars="0"/>
              <w:jc w:val="center"/>
              <w:rPr>
                <w:rFonts w:ascii="宋体" w:hAnsi="宋体"/>
                <w:spacing w:val="20"/>
                <w:szCs w:val="21"/>
              </w:rPr>
            </w:pPr>
            <w:r>
              <w:rPr>
                <w:rFonts w:hint="eastAsia" w:ascii="宋体" w:hAnsi="宋体"/>
                <w:szCs w:val="21"/>
              </w:rPr>
              <w:t>序号</w:t>
            </w:r>
          </w:p>
        </w:tc>
        <w:tc>
          <w:tcPr>
            <w:tcW w:w="1624"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ind w:firstLine="0" w:firstLineChars="0"/>
              <w:jc w:val="center"/>
              <w:rPr>
                <w:rFonts w:ascii="宋体" w:hAnsi="宋体"/>
                <w:szCs w:val="21"/>
              </w:rPr>
            </w:pPr>
            <w:r>
              <w:rPr>
                <w:rFonts w:hint="eastAsia" w:ascii="宋体" w:hAnsi="宋体"/>
                <w:szCs w:val="21"/>
              </w:rPr>
              <w:t>（服务）名称</w:t>
            </w:r>
          </w:p>
        </w:tc>
        <w:tc>
          <w:tcPr>
            <w:tcW w:w="21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ind w:firstLine="0" w:firstLineChars="0"/>
              <w:jc w:val="center"/>
              <w:rPr>
                <w:rFonts w:hint="eastAsia" w:ascii="宋体" w:hAnsi="宋体" w:eastAsia="宋体"/>
                <w:szCs w:val="21"/>
                <w:lang w:eastAsia="zh-CN"/>
              </w:rPr>
            </w:pPr>
            <w:r>
              <w:rPr>
                <w:rFonts w:hint="eastAsia" w:ascii="宋体" w:hAnsi="宋体"/>
                <w:szCs w:val="21"/>
              </w:rPr>
              <w:t>服务</w:t>
            </w:r>
            <w:r>
              <w:rPr>
                <w:rFonts w:hint="eastAsia" w:ascii="宋体" w:hAnsi="宋体"/>
                <w:szCs w:val="21"/>
                <w:lang w:eastAsia="zh-CN"/>
              </w:rPr>
              <w:t>内容</w:t>
            </w:r>
          </w:p>
        </w:tc>
        <w:tc>
          <w:tcPr>
            <w:tcW w:w="207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ind w:firstLine="0" w:firstLineChars="0"/>
              <w:jc w:val="center"/>
              <w:rPr>
                <w:rFonts w:ascii="宋体" w:hAnsi="宋体"/>
                <w:szCs w:val="21"/>
              </w:rPr>
            </w:pPr>
            <w:r>
              <w:rPr>
                <w:rFonts w:hint="eastAsia" w:ascii="宋体" w:hAnsi="宋体"/>
                <w:szCs w:val="21"/>
              </w:rPr>
              <w:t>单位</w:t>
            </w:r>
          </w:p>
        </w:tc>
        <w:tc>
          <w:tcPr>
            <w:tcW w:w="93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ind w:firstLine="0" w:firstLineChars="0"/>
              <w:jc w:val="center"/>
              <w:rPr>
                <w:rFonts w:ascii="宋体" w:hAnsi="宋体"/>
                <w:szCs w:val="21"/>
              </w:rPr>
            </w:pPr>
            <w:r>
              <w:rPr>
                <w:rFonts w:hint="eastAsia" w:ascii="宋体" w:hAnsi="宋体"/>
                <w:szCs w:val="21"/>
              </w:rPr>
              <w:t>数量</w:t>
            </w:r>
          </w:p>
        </w:tc>
        <w:tc>
          <w:tcPr>
            <w:tcW w:w="123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ind w:firstLine="0" w:firstLineChars="0"/>
              <w:jc w:val="center"/>
              <w:rPr>
                <w:rFonts w:ascii="宋体" w:hAnsi="宋体"/>
                <w:szCs w:val="21"/>
              </w:rPr>
            </w:pPr>
            <w:r>
              <w:rPr>
                <w:rFonts w:hint="eastAsia" w:ascii="宋体" w:hAnsi="宋体"/>
                <w:szCs w:val="21"/>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ind w:firstLine="0" w:firstLineChars="0"/>
              <w:jc w:val="center"/>
              <w:rPr>
                <w:rFonts w:ascii="宋体" w:hAnsi="宋体"/>
                <w:szCs w:val="21"/>
              </w:rPr>
            </w:pPr>
            <w:r>
              <w:rPr>
                <w:rFonts w:hint="eastAsia" w:ascii="宋体" w:hAnsi="宋体"/>
                <w:szCs w:val="21"/>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firstLine="0" w:firstLineChars="0"/>
              <w:jc w:val="center"/>
              <w:rPr>
                <w:rFonts w:ascii="宋体" w:hAnsi="宋体"/>
                <w:spacing w:val="20"/>
                <w:szCs w:val="21"/>
              </w:rPr>
            </w:pPr>
            <w:r>
              <w:rPr>
                <w:rFonts w:hint="eastAsia" w:ascii="宋体" w:hAnsi="宋体"/>
                <w:spacing w:val="20"/>
                <w:szCs w:val="21"/>
              </w:rPr>
              <w:t>1</w:t>
            </w:r>
          </w:p>
        </w:tc>
        <w:tc>
          <w:tcPr>
            <w:tcW w:w="1624"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firstLine="500"/>
              <w:jc w:val="center"/>
              <w:rPr>
                <w:rFonts w:ascii="宋体" w:hAnsi="宋体"/>
                <w:spacing w:val="20"/>
                <w:szCs w:val="21"/>
              </w:rPr>
            </w:pPr>
          </w:p>
        </w:tc>
        <w:tc>
          <w:tcPr>
            <w:tcW w:w="21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firstLine="500"/>
              <w:jc w:val="center"/>
              <w:rPr>
                <w:rFonts w:ascii="宋体" w:hAnsi="宋体"/>
                <w:spacing w:val="20"/>
                <w:szCs w:val="21"/>
              </w:rPr>
            </w:pPr>
          </w:p>
        </w:tc>
        <w:tc>
          <w:tcPr>
            <w:tcW w:w="207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firstLine="500"/>
              <w:jc w:val="center"/>
              <w:rPr>
                <w:rFonts w:ascii="宋体" w:hAnsi="宋体"/>
                <w:spacing w:val="20"/>
                <w:szCs w:val="21"/>
              </w:rPr>
            </w:pPr>
          </w:p>
        </w:tc>
        <w:tc>
          <w:tcPr>
            <w:tcW w:w="93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firstLine="500"/>
              <w:jc w:val="center"/>
              <w:rPr>
                <w:rFonts w:ascii="宋体" w:hAnsi="宋体"/>
                <w:spacing w:val="20"/>
                <w:szCs w:val="21"/>
              </w:rPr>
            </w:pPr>
          </w:p>
        </w:tc>
        <w:tc>
          <w:tcPr>
            <w:tcW w:w="123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firstLine="50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firstLine="50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6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firstLine="0" w:firstLineChars="0"/>
              <w:jc w:val="center"/>
              <w:rPr>
                <w:rFonts w:ascii="宋体" w:hAnsi="宋体"/>
                <w:spacing w:val="20"/>
                <w:szCs w:val="21"/>
              </w:rPr>
            </w:pPr>
            <w:r>
              <w:rPr>
                <w:rFonts w:hint="eastAsia" w:ascii="宋体" w:hAnsi="宋体"/>
                <w:spacing w:val="20"/>
                <w:szCs w:val="21"/>
              </w:rPr>
              <w:t>2</w:t>
            </w:r>
          </w:p>
        </w:tc>
        <w:tc>
          <w:tcPr>
            <w:tcW w:w="1624"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firstLine="500"/>
              <w:jc w:val="center"/>
              <w:rPr>
                <w:rFonts w:ascii="宋体" w:hAnsi="宋体"/>
                <w:spacing w:val="20"/>
                <w:szCs w:val="21"/>
              </w:rPr>
            </w:pPr>
          </w:p>
        </w:tc>
        <w:tc>
          <w:tcPr>
            <w:tcW w:w="21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firstLine="500"/>
              <w:jc w:val="center"/>
              <w:rPr>
                <w:rFonts w:ascii="宋体" w:hAnsi="宋体"/>
                <w:spacing w:val="20"/>
                <w:szCs w:val="21"/>
              </w:rPr>
            </w:pPr>
          </w:p>
        </w:tc>
        <w:tc>
          <w:tcPr>
            <w:tcW w:w="207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firstLine="500"/>
              <w:jc w:val="center"/>
              <w:rPr>
                <w:rFonts w:ascii="宋体" w:hAnsi="宋体"/>
                <w:spacing w:val="20"/>
                <w:szCs w:val="21"/>
              </w:rPr>
            </w:pPr>
          </w:p>
        </w:tc>
        <w:tc>
          <w:tcPr>
            <w:tcW w:w="93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firstLine="500"/>
              <w:jc w:val="center"/>
              <w:rPr>
                <w:rFonts w:ascii="宋体" w:hAnsi="宋体"/>
                <w:spacing w:val="20"/>
                <w:szCs w:val="21"/>
              </w:rPr>
            </w:pPr>
          </w:p>
        </w:tc>
        <w:tc>
          <w:tcPr>
            <w:tcW w:w="123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firstLine="50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firstLine="50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86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firstLine="0" w:firstLineChars="0"/>
              <w:jc w:val="center"/>
              <w:rPr>
                <w:rFonts w:ascii="宋体" w:hAnsi="宋体"/>
                <w:spacing w:val="20"/>
                <w:szCs w:val="21"/>
              </w:rPr>
            </w:pPr>
            <w:r>
              <w:rPr>
                <w:rFonts w:hint="eastAsia" w:ascii="宋体" w:hAnsi="宋体"/>
                <w:spacing w:val="20"/>
                <w:szCs w:val="21"/>
              </w:rPr>
              <w:t>3</w:t>
            </w:r>
          </w:p>
        </w:tc>
        <w:tc>
          <w:tcPr>
            <w:tcW w:w="1624"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firstLine="500"/>
              <w:jc w:val="center"/>
              <w:rPr>
                <w:rFonts w:ascii="宋体" w:hAnsi="宋体"/>
                <w:spacing w:val="20"/>
                <w:szCs w:val="21"/>
              </w:rPr>
            </w:pPr>
          </w:p>
        </w:tc>
        <w:tc>
          <w:tcPr>
            <w:tcW w:w="21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firstLine="500"/>
              <w:jc w:val="center"/>
              <w:rPr>
                <w:rFonts w:ascii="宋体" w:hAnsi="宋体"/>
                <w:spacing w:val="20"/>
                <w:szCs w:val="21"/>
              </w:rPr>
            </w:pPr>
          </w:p>
        </w:tc>
        <w:tc>
          <w:tcPr>
            <w:tcW w:w="207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firstLine="500"/>
              <w:jc w:val="center"/>
              <w:rPr>
                <w:rFonts w:ascii="宋体" w:hAnsi="宋体"/>
                <w:spacing w:val="20"/>
                <w:szCs w:val="21"/>
              </w:rPr>
            </w:pPr>
          </w:p>
        </w:tc>
        <w:tc>
          <w:tcPr>
            <w:tcW w:w="93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firstLine="500"/>
              <w:jc w:val="center"/>
              <w:rPr>
                <w:rFonts w:ascii="宋体" w:hAnsi="宋体"/>
                <w:spacing w:val="20"/>
                <w:szCs w:val="21"/>
              </w:rPr>
            </w:pPr>
          </w:p>
        </w:tc>
        <w:tc>
          <w:tcPr>
            <w:tcW w:w="123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firstLine="50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firstLine="50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86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firstLine="0" w:firstLineChars="0"/>
              <w:jc w:val="center"/>
              <w:rPr>
                <w:rFonts w:ascii="宋体" w:hAnsi="宋体"/>
                <w:spacing w:val="20"/>
                <w:szCs w:val="21"/>
              </w:rPr>
            </w:pPr>
            <w:r>
              <w:rPr>
                <w:rFonts w:hint="eastAsia" w:ascii="宋体" w:hAnsi="宋体"/>
                <w:spacing w:val="20"/>
                <w:szCs w:val="21"/>
              </w:rPr>
              <w:t>…</w:t>
            </w:r>
          </w:p>
        </w:tc>
        <w:tc>
          <w:tcPr>
            <w:tcW w:w="1624"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firstLine="0" w:firstLineChars="0"/>
              <w:jc w:val="center"/>
              <w:rPr>
                <w:rFonts w:ascii="宋体" w:hAnsi="宋体"/>
                <w:spacing w:val="20"/>
                <w:szCs w:val="21"/>
              </w:rPr>
            </w:pPr>
            <w:r>
              <w:rPr>
                <w:rFonts w:hint="eastAsia" w:ascii="宋体" w:hAnsi="宋体"/>
                <w:spacing w:val="20"/>
                <w:szCs w:val="21"/>
              </w:rPr>
              <w:t>…</w:t>
            </w:r>
            <w:r>
              <w:rPr>
                <w:rFonts w:ascii="宋体" w:hAnsi="宋体"/>
                <w:spacing w:val="20"/>
                <w:szCs w:val="21"/>
              </w:rPr>
              <w:t>…</w:t>
            </w:r>
          </w:p>
        </w:tc>
        <w:tc>
          <w:tcPr>
            <w:tcW w:w="21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firstLine="500"/>
              <w:jc w:val="center"/>
              <w:rPr>
                <w:rFonts w:ascii="宋体" w:hAnsi="宋体"/>
                <w:spacing w:val="20"/>
                <w:szCs w:val="21"/>
              </w:rPr>
            </w:pPr>
          </w:p>
        </w:tc>
        <w:tc>
          <w:tcPr>
            <w:tcW w:w="207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firstLine="500"/>
              <w:jc w:val="center"/>
              <w:rPr>
                <w:rFonts w:ascii="宋体" w:hAnsi="宋体"/>
                <w:spacing w:val="20"/>
                <w:szCs w:val="21"/>
              </w:rPr>
            </w:pPr>
          </w:p>
        </w:tc>
        <w:tc>
          <w:tcPr>
            <w:tcW w:w="93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firstLine="500"/>
              <w:jc w:val="center"/>
              <w:rPr>
                <w:rFonts w:ascii="宋体" w:hAnsi="宋体"/>
                <w:spacing w:val="20"/>
                <w:szCs w:val="21"/>
              </w:rPr>
            </w:pPr>
          </w:p>
        </w:tc>
        <w:tc>
          <w:tcPr>
            <w:tcW w:w="123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firstLine="50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firstLine="50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rPr>
                <w:rFonts w:ascii="宋体" w:hAnsi="宋体"/>
                <w:szCs w:val="21"/>
              </w:rPr>
            </w:pPr>
          </w:p>
        </w:tc>
        <w:tc>
          <w:tcPr>
            <w:tcW w:w="9000"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rPr>
                <w:rFonts w:ascii="宋体" w:hAnsi="宋体"/>
                <w:szCs w:val="21"/>
              </w:rPr>
            </w:pPr>
            <w:r>
              <w:rPr>
                <w:rFonts w:hint="eastAsia" w:ascii="宋体" w:hAnsi="宋体"/>
                <w:szCs w:val="21"/>
              </w:rPr>
              <w:t xml:space="preserve">人民币合计金额（大写）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rPr>
                <w:rFonts w:ascii="宋体" w:hAnsi="宋体"/>
                <w:szCs w:val="21"/>
              </w:rPr>
            </w:pPr>
          </w:p>
        </w:tc>
        <w:tc>
          <w:tcPr>
            <w:tcW w:w="9000"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0" w:leftChars="0" w:firstLine="0" w:firstLineChars="0"/>
              <w:jc w:val="left"/>
              <w:rPr>
                <w:rFonts w:ascii="宋体" w:hAnsi="宋体"/>
                <w:szCs w:val="21"/>
              </w:rPr>
            </w:pPr>
            <w:r>
              <w:rPr>
                <w:rFonts w:hint="eastAsia" w:ascii="宋体" w:hAnsi="宋体"/>
                <w:szCs w:val="21"/>
                <w:lang w:eastAsia="zh-CN"/>
              </w:rPr>
              <w:t>服务期限</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1"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pPr>
              <w:pStyle w:val="64"/>
              <w:rPr>
                <w:color w:val="auto"/>
              </w:rPr>
            </w:pPr>
          </w:p>
        </w:tc>
        <w:tc>
          <w:tcPr>
            <w:tcW w:w="9000"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jc w:val="left"/>
            </w:pPr>
          </w:p>
          <w:p>
            <w:pPr>
              <w:snapToGrid w:val="0"/>
              <w:spacing w:line="360" w:lineRule="auto"/>
              <w:ind w:left="0" w:leftChars="0" w:firstLine="0" w:firstLineChars="0"/>
              <w:jc w:val="left"/>
            </w:pPr>
            <w:r>
              <w:rPr>
                <w:rFonts w:hint="eastAsia"/>
              </w:rPr>
              <w:t>备注：</w:t>
            </w:r>
          </w:p>
          <w:p>
            <w:pPr>
              <w:snapToGrid w:val="0"/>
              <w:spacing w:line="360" w:lineRule="auto"/>
              <w:ind w:left="0" w:leftChars="0" w:firstLine="0" w:firstLineChars="0"/>
              <w:jc w:val="left"/>
            </w:pPr>
            <w:r>
              <w:t>投标报价为完成采购人指定服务所有内容的整体包干价，包括但不限于：</w:t>
            </w:r>
          </w:p>
          <w:p>
            <w:pPr>
              <w:snapToGrid w:val="0"/>
              <w:spacing w:line="360" w:lineRule="auto"/>
              <w:ind w:left="0" w:leftChars="0" w:firstLine="0" w:firstLineChars="0"/>
              <w:jc w:val="left"/>
            </w:pPr>
            <w:r>
              <w:t>（1）服务价格：包括拟投入本项目的人工、设备、拟投入本项目的</w:t>
            </w:r>
            <w:r>
              <w:rPr>
                <w:rFonts w:hint="eastAsia"/>
                <w:lang w:eastAsia="zh-CN"/>
              </w:rPr>
              <w:t>服务</w:t>
            </w:r>
            <w:r>
              <w:t>的知识产权费等；</w:t>
            </w:r>
          </w:p>
          <w:p>
            <w:pPr>
              <w:snapToGrid w:val="0"/>
              <w:spacing w:line="360" w:lineRule="auto"/>
              <w:ind w:left="0" w:leftChars="0" w:firstLine="0" w:firstLineChars="0"/>
              <w:jc w:val="left"/>
            </w:pPr>
            <w:r>
              <w:t>（2）完成服务内容所需的标准附件、备品备件、专用工具的价格。</w:t>
            </w:r>
          </w:p>
          <w:p>
            <w:pPr>
              <w:snapToGrid w:val="0"/>
              <w:spacing w:line="360" w:lineRule="auto"/>
              <w:ind w:left="0" w:leftChars="0" w:firstLine="0" w:firstLineChars="0"/>
              <w:jc w:val="left"/>
            </w:pPr>
            <w:r>
              <w:t>（3）调试、培训、技术支持、售后服务费。</w:t>
            </w:r>
          </w:p>
          <w:p>
            <w:pPr>
              <w:snapToGrid w:val="0"/>
              <w:spacing w:line="360" w:lineRule="auto"/>
              <w:ind w:left="0" w:leftChars="0" w:firstLine="0" w:firstLineChars="0"/>
              <w:jc w:val="left"/>
              <w:rPr>
                <w:color w:val="auto"/>
              </w:rPr>
            </w:pPr>
            <w:r>
              <w:t>（4）招标代理服务费、保险费和各项税金。</w:t>
            </w:r>
          </w:p>
        </w:tc>
      </w:tr>
    </w:tbl>
    <w:p>
      <w:pPr>
        <w:tabs>
          <w:tab w:val="left" w:pos="1418"/>
        </w:tabs>
        <w:snapToGrid w:val="0"/>
        <w:spacing w:before="50" w:after="50" w:line="400" w:lineRule="exact"/>
        <w:ind w:left="1418" w:firstLine="560"/>
        <w:jc w:val="center"/>
        <w:rPr>
          <w:rFonts w:ascii="宋体" w:hAnsi="宋体"/>
          <w:spacing w:val="20"/>
          <w:sz w:val="24"/>
          <w:u w:val="single"/>
        </w:rPr>
      </w:pPr>
    </w:p>
    <w:p>
      <w:pPr>
        <w:snapToGrid w:val="0"/>
        <w:spacing w:before="50" w:after="50" w:line="400" w:lineRule="exact"/>
        <w:ind w:firstLine="500"/>
        <w:rPr>
          <w:rFonts w:ascii="宋体" w:hAnsi="宋体"/>
          <w:spacing w:val="20"/>
          <w:szCs w:val="21"/>
          <w:u w:val="single"/>
        </w:rPr>
      </w:pPr>
      <w:r>
        <w:rPr>
          <w:rFonts w:hint="eastAsia" w:ascii="宋体" w:hAnsi="宋体"/>
          <w:spacing w:val="20"/>
          <w:szCs w:val="21"/>
        </w:rPr>
        <w:t>授权代表签名：</w:t>
      </w:r>
    </w:p>
    <w:p>
      <w:pPr>
        <w:snapToGrid w:val="0"/>
        <w:spacing w:before="50" w:after="50" w:line="400" w:lineRule="exact"/>
        <w:ind w:firstLine="420"/>
        <w:rPr>
          <w:rFonts w:ascii="宋体" w:hAnsi="宋体"/>
          <w:spacing w:val="20"/>
          <w:szCs w:val="21"/>
          <w:u w:val="single"/>
        </w:rPr>
      </w:pPr>
      <w:r>
        <w:rPr>
          <w:rFonts w:hint="eastAsia" w:ascii="宋体" w:hAnsi="宋体"/>
          <w:szCs w:val="21"/>
        </w:rPr>
        <w:t>投标人公章：                    日  期：</w:t>
      </w:r>
    </w:p>
    <w:p>
      <w:pPr>
        <w:pStyle w:val="26"/>
        <w:snapToGrid w:val="0"/>
        <w:spacing w:before="295" w:after="295" w:line="400" w:lineRule="exact"/>
        <w:ind w:firstLine="420"/>
      </w:pPr>
    </w:p>
    <w:p>
      <w:pPr>
        <w:pStyle w:val="26"/>
        <w:snapToGrid w:val="0"/>
        <w:spacing w:before="295" w:after="295" w:line="400" w:lineRule="exact"/>
        <w:ind w:firstLine="480"/>
        <w:rPr>
          <w:sz w:val="24"/>
          <w:szCs w:val="24"/>
        </w:rPr>
      </w:pPr>
    </w:p>
    <w:p>
      <w:pPr>
        <w:pStyle w:val="26"/>
        <w:snapToGrid w:val="0"/>
        <w:spacing w:before="295" w:after="295" w:line="400" w:lineRule="exact"/>
        <w:ind w:firstLine="480"/>
        <w:rPr>
          <w:sz w:val="24"/>
          <w:szCs w:val="24"/>
        </w:rPr>
      </w:pPr>
    </w:p>
    <w:p>
      <w:pPr>
        <w:pStyle w:val="26"/>
        <w:snapToGrid w:val="0"/>
        <w:spacing w:before="295" w:after="295" w:line="400" w:lineRule="exact"/>
        <w:ind w:firstLine="480"/>
        <w:rPr>
          <w:sz w:val="24"/>
          <w:szCs w:val="24"/>
        </w:rPr>
      </w:pPr>
    </w:p>
    <w:p>
      <w:pPr>
        <w:snapToGrid w:val="0"/>
        <w:spacing w:before="120" w:beforeLines="50" w:after="50"/>
        <w:ind w:firstLine="482"/>
        <w:outlineLvl w:val="0"/>
        <w:rPr>
          <w:rFonts w:ascii="宋体" w:hAnsi="宋体"/>
          <w:b/>
          <w:sz w:val="24"/>
        </w:rPr>
      </w:pPr>
      <w:bookmarkStart w:id="139" w:name="_Toc14946"/>
    </w:p>
    <w:p>
      <w:pPr>
        <w:snapToGrid w:val="0"/>
        <w:spacing w:before="120" w:beforeLines="50" w:after="50"/>
        <w:ind w:firstLine="482"/>
        <w:outlineLvl w:val="0"/>
        <w:rPr>
          <w:rFonts w:ascii="宋体" w:hAnsi="宋体"/>
          <w:b/>
          <w:sz w:val="24"/>
        </w:rPr>
      </w:pPr>
    </w:p>
    <w:p>
      <w:pPr>
        <w:snapToGrid w:val="0"/>
        <w:spacing w:before="120" w:beforeLines="50" w:after="50"/>
        <w:ind w:firstLine="482"/>
        <w:outlineLvl w:val="0"/>
        <w:rPr>
          <w:rFonts w:ascii="宋体" w:hAnsi="宋体"/>
          <w:b/>
          <w:sz w:val="24"/>
        </w:rPr>
      </w:pPr>
      <w:r>
        <w:rPr>
          <w:rFonts w:hint="eastAsia" w:ascii="宋体" w:hAnsi="宋体"/>
          <w:b/>
          <w:sz w:val="24"/>
        </w:rPr>
        <w:t>3.开标一览表信封封面格式（可以手写，密封）：</w:t>
      </w:r>
      <w:bookmarkEnd w:id="139"/>
    </w:p>
    <w:p>
      <w:pPr>
        <w:snapToGrid w:val="0"/>
        <w:spacing w:before="50" w:after="50" w:line="380" w:lineRule="exact"/>
        <w:ind w:firstLine="480"/>
        <w:rPr>
          <w:rFonts w:ascii="宋体" w:hAnsi="宋体"/>
          <w:sz w:val="24"/>
        </w:rPr>
      </w:pPr>
    </w:p>
    <w:p>
      <w:pPr>
        <w:snapToGrid w:val="0"/>
        <w:spacing w:before="50" w:after="50" w:line="380" w:lineRule="exact"/>
        <w:ind w:firstLine="480"/>
        <w:rPr>
          <w:rFonts w:ascii="宋体" w:hAnsi="宋体"/>
          <w:sz w:val="24"/>
          <w:u w:val="single"/>
        </w:rPr>
      </w:pPr>
      <w:r>
        <w:rPr>
          <w:rFonts w:hint="eastAsia" w:ascii="宋体" w:hAnsi="宋体"/>
          <w:sz w:val="24"/>
        </w:rPr>
        <w:t>招标编号：</w:t>
      </w:r>
    </w:p>
    <w:p>
      <w:pPr>
        <w:snapToGrid w:val="0"/>
        <w:spacing w:before="50" w:after="50" w:line="380" w:lineRule="exact"/>
        <w:ind w:firstLine="480"/>
        <w:rPr>
          <w:rFonts w:ascii="宋体" w:hAnsi="宋体"/>
          <w:sz w:val="24"/>
        </w:rPr>
      </w:pPr>
    </w:p>
    <w:p>
      <w:pPr>
        <w:snapToGrid w:val="0"/>
        <w:spacing w:before="50" w:after="50" w:line="380" w:lineRule="exact"/>
        <w:ind w:firstLine="480"/>
        <w:rPr>
          <w:rFonts w:ascii="宋体" w:hAnsi="宋体"/>
          <w:sz w:val="24"/>
        </w:rPr>
      </w:pPr>
      <w:r>
        <w:rPr>
          <w:rFonts w:hint="eastAsia" w:ascii="宋体" w:hAnsi="宋体"/>
          <w:sz w:val="24"/>
        </w:rPr>
        <w:t>投标人名称：</w:t>
      </w:r>
    </w:p>
    <w:p>
      <w:pPr>
        <w:snapToGrid w:val="0"/>
        <w:spacing w:before="50" w:after="50" w:line="380" w:lineRule="exact"/>
        <w:ind w:firstLine="482"/>
        <w:jc w:val="center"/>
        <w:rPr>
          <w:rFonts w:ascii="宋体" w:hAnsi="宋体"/>
          <w:b/>
          <w:sz w:val="24"/>
        </w:rPr>
      </w:pPr>
    </w:p>
    <w:p>
      <w:pPr>
        <w:snapToGrid w:val="0"/>
        <w:spacing w:before="50" w:after="50" w:line="380" w:lineRule="exact"/>
        <w:ind w:firstLine="482"/>
        <w:jc w:val="center"/>
        <w:outlineLvl w:val="0"/>
        <w:rPr>
          <w:rFonts w:ascii="宋体" w:hAnsi="宋体"/>
          <w:b/>
          <w:sz w:val="24"/>
        </w:rPr>
      </w:pPr>
      <w:bookmarkStart w:id="140" w:name="_Toc1784"/>
      <w:r>
        <w:rPr>
          <w:rFonts w:hint="eastAsia" w:ascii="宋体" w:hAnsi="宋体"/>
          <w:b/>
          <w:sz w:val="24"/>
        </w:rPr>
        <w:t>开标一览表</w:t>
      </w:r>
      <w:bookmarkEnd w:id="140"/>
    </w:p>
    <w:p>
      <w:pPr>
        <w:spacing w:line="380" w:lineRule="exact"/>
        <w:ind w:firstLine="480"/>
        <w:rPr>
          <w:rFonts w:ascii="宋体" w:hAnsi="宋体"/>
          <w:sz w:val="24"/>
        </w:rPr>
      </w:pPr>
    </w:p>
    <w:p>
      <w:pPr>
        <w:ind w:firstLine="480"/>
        <w:rPr>
          <w:rFonts w:ascii="宋体" w:hAnsi="宋体"/>
          <w:sz w:val="24"/>
        </w:rPr>
      </w:pPr>
    </w:p>
    <w:p>
      <w:pPr>
        <w:snapToGrid w:val="0"/>
        <w:spacing w:before="50" w:after="50"/>
        <w:ind w:firstLine="482"/>
        <w:rPr>
          <w:rFonts w:ascii="宋体" w:hAnsi="宋体"/>
          <w:b/>
          <w:sz w:val="24"/>
        </w:rPr>
      </w:pPr>
    </w:p>
    <w:p>
      <w:pPr>
        <w:snapToGrid w:val="0"/>
        <w:spacing w:before="50" w:after="50"/>
        <w:ind w:firstLine="482"/>
        <w:rPr>
          <w:rFonts w:ascii="宋体" w:hAnsi="宋体"/>
          <w:b/>
          <w:sz w:val="24"/>
        </w:rPr>
      </w:pPr>
    </w:p>
    <w:p>
      <w:pPr>
        <w:snapToGrid w:val="0"/>
        <w:spacing w:before="50" w:after="50"/>
        <w:ind w:firstLine="482"/>
        <w:rPr>
          <w:rFonts w:ascii="宋体" w:hAnsi="宋体"/>
          <w:b/>
          <w:sz w:val="24"/>
        </w:rPr>
      </w:pPr>
    </w:p>
    <w:p>
      <w:pPr>
        <w:snapToGrid w:val="0"/>
        <w:spacing w:before="50" w:after="50"/>
        <w:ind w:firstLine="482"/>
        <w:rPr>
          <w:rFonts w:ascii="宋体" w:hAnsi="宋体"/>
          <w:b/>
          <w:sz w:val="24"/>
        </w:rPr>
      </w:pPr>
    </w:p>
    <w:p>
      <w:pPr>
        <w:snapToGrid w:val="0"/>
        <w:spacing w:before="50" w:after="50"/>
        <w:ind w:firstLine="482"/>
        <w:rPr>
          <w:rFonts w:ascii="宋体" w:hAnsi="宋体"/>
          <w:b/>
          <w:sz w:val="24"/>
        </w:rPr>
      </w:pPr>
    </w:p>
    <w:p>
      <w:pPr>
        <w:snapToGrid w:val="0"/>
        <w:spacing w:before="50" w:after="50"/>
        <w:ind w:firstLine="482"/>
        <w:rPr>
          <w:rFonts w:ascii="宋体" w:hAnsi="宋体"/>
          <w:b/>
          <w:sz w:val="24"/>
        </w:rPr>
      </w:pPr>
    </w:p>
    <w:p>
      <w:pPr>
        <w:snapToGrid w:val="0"/>
        <w:spacing w:before="50" w:after="50"/>
        <w:ind w:firstLine="482"/>
        <w:rPr>
          <w:rFonts w:ascii="宋体" w:hAnsi="宋体"/>
          <w:b/>
          <w:sz w:val="24"/>
        </w:rPr>
      </w:pPr>
    </w:p>
    <w:p>
      <w:pPr>
        <w:snapToGrid w:val="0"/>
        <w:spacing w:before="50" w:after="50"/>
        <w:ind w:firstLine="482"/>
        <w:rPr>
          <w:rFonts w:ascii="宋体" w:hAnsi="宋体"/>
          <w:b/>
          <w:sz w:val="24"/>
        </w:rPr>
      </w:pPr>
    </w:p>
    <w:p>
      <w:pPr>
        <w:snapToGrid w:val="0"/>
        <w:spacing w:before="50" w:after="50"/>
        <w:ind w:firstLine="482"/>
        <w:rPr>
          <w:rFonts w:ascii="宋体" w:hAnsi="宋体"/>
          <w:b/>
          <w:sz w:val="24"/>
        </w:rPr>
      </w:pPr>
    </w:p>
    <w:p>
      <w:pPr>
        <w:snapToGrid w:val="0"/>
        <w:spacing w:before="50" w:after="50"/>
        <w:ind w:firstLine="482"/>
        <w:rPr>
          <w:rFonts w:ascii="宋体" w:hAnsi="宋体"/>
          <w:b/>
          <w:sz w:val="24"/>
        </w:rPr>
      </w:pPr>
    </w:p>
    <w:p>
      <w:pPr>
        <w:snapToGrid w:val="0"/>
        <w:spacing w:before="50" w:after="50"/>
        <w:ind w:firstLine="482"/>
        <w:rPr>
          <w:rFonts w:ascii="宋体" w:hAnsi="宋体"/>
          <w:b/>
          <w:sz w:val="24"/>
        </w:rPr>
      </w:pPr>
    </w:p>
    <w:p>
      <w:pPr>
        <w:snapToGrid w:val="0"/>
        <w:spacing w:before="50" w:after="50"/>
        <w:ind w:firstLine="482"/>
        <w:rPr>
          <w:rFonts w:ascii="宋体" w:hAnsi="宋体"/>
          <w:b/>
          <w:sz w:val="24"/>
        </w:rPr>
      </w:pPr>
    </w:p>
    <w:p>
      <w:pPr>
        <w:snapToGrid w:val="0"/>
        <w:spacing w:before="50" w:after="50"/>
        <w:ind w:firstLine="482"/>
        <w:rPr>
          <w:rFonts w:ascii="宋体" w:hAnsi="宋体"/>
          <w:b/>
          <w:sz w:val="24"/>
        </w:rPr>
      </w:pPr>
    </w:p>
    <w:p>
      <w:pPr>
        <w:snapToGrid w:val="0"/>
        <w:spacing w:before="50" w:after="50"/>
        <w:ind w:firstLine="482"/>
        <w:rPr>
          <w:rFonts w:ascii="宋体" w:hAnsi="宋体"/>
          <w:b/>
          <w:sz w:val="24"/>
        </w:rPr>
      </w:pPr>
    </w:p>
    <w:p>
      <w:pPr>
        <w:snapToGrid w:val="0"/>
        <w:spacing w:before="50" w:after="50"/>
        <w:ind w:firstLine="482"/>
        <w:rPr>
          <w:rFonts w:ascii="宋体" w:hAnsi="宋体"/>
          <w:b/>
          <w:sz w:val="24"/>
        </w:rPr>
      </w:pPr>
    </w:p>
    <w:p>
      <w:pPr>
        <w:snapToGrid w:val="0"/>
        <w:spacing w:before="50" w:after="50"/>
        <w:ind w:firstLine="482"/>
        <w:rPr>
          <w:rFonts w:ascii="宋体" w:hAnsi="宋体"/>
          <w:b/>
          <w:sz w:val="24"/>
        </w:rPr>
      </w:pPr>
    </w:p>
    <w:p>
      <w:pPr>
        <w:snapToGrid w:val="0"/>
        <w:spacing w:before="50" w:after="50"/>
        <w:ind w:firstLine="482"/>
        <w:rPr>
          <w:rFonts w:ascii="宋体" w:hAnsi="宋体"/>
          <w:b/>
          <w:sz w:val="24"/>
        </w:rPr>
      </w:pPr>
    </w:p>
    <w:p>
      <w:pPr>
        <w:snapToGrid w:val="0"/>
        <w:spacing w:before="50" w:after="50"/>
        <w:ind w:firstLine="0" w:firstLineChars="0"/>
        <w:rPr>
          <w:rFonts w:ascii="宋体" w:hAnsi="宋体"/>
          <w:b/>
          <w:sz w:val="24"/>
        </w:rPr>
      </w:pPr>
    </w:p>
    <w:p>
      <w:pPr>
        <w:snapToGrid w:val="0"/>
        <w:spacing w:before="50" w:after="50"/>
        <w:ind w:firstLine="482"/>
        <w:outlineLvl w:val="0"/>
        <w:rPr>
          <w:rFonts w:hint="eastAsia" w:ascii="宋体" w:hAnsi="宋体"/>
          <w:b/>
          <w:sz w:val="24"/>
        </w:rPr>
      </w:pPr>
      <w:bookmarkStart w:id="141" w:name="_Toc22421"/>
    </w:p>
    <w:p>
      <w:pPr>
        <w:snapToGrid w:val="0"/>
        <w:spacing w:before="50" w:after="50"/>
        <w:ind w:firstLine="482"/>
        <w:outlineLvl w:val="0"/>
        <w:rPr>
          <w:rFonts w:ascii="宋体" w:hAnsi="宋体"/>
          <w:b/>
          <w:sz w:val="24"/>
        </w:rPr>
      </w:pPr>
      <w:r>
        <w:rPr>
          <w:rFonts w:hint="eastAsia" w:ascii="宋体" w:hAnsi="宋体"/>
          <w:b/>
          <w:sz w:val="24"/>
        </w:rPr>
        <w:t>4.开标一览表</w:t>
      </w:r>
      <w:bookmarkEnd w:id="141"/>
    </w:p>
    <w:p>
      <w:pPr>
        <w:snapToGrid w:val="0"/>
        <w:spacing w:before="50" w:after="50"/>
        <w:ind w:firstLine="482"/>
        <w:jc w:val="center"/>
        <w:outlineLvl w:val="0"/>
        <w:rPr>
          <w:rFonts w:ascii="宋体" w:hAnsi="宋体"/>
          <w:b/>
          <w:sz w:val="24"/>
        </w:rPr>
      </w:pPr>
      <w:bookmarkStart w:id="142" w:name="_Toc11668"/>
      <w:r>
        <w:rPr>
          <w:rFonts w:hint="eastAsia" w:ascii="宋体" w:hAnsi="宋体"/>
          <w:b/>
          <w:sz w:val="24"/>
        </w:rPr>
        <w:t>开标一览表</w:t>
      </w:r>
      <w:bookmarkEnd w:id="142"/>
    </w:p>
    <w:p>
      <w:pPr>
        <w:snapToGrid w:val="0"/>
        <w:spacing w:before="50" w:after="50"/>
        <w:ind w:firstLine="482"/>
        <w:jc w:val="center"/>
        <w:rPr>
          <w:rFonts w:ascii="宋体" w:hAnsi="宋体"/>
          <w:b/>
          <w:sz w:val="24"/>
        </w:rPr>
      </w:pPr>
    </w:p>
    <w:p>
      <w:pPr>
        <w:snapToGrid w:val="0"/>
        <w:spacing w:before="50" w:after="50"/>
        <w:ind w:firstLine="420"/>
        <w:rPr>
          <w:rFonts w:ascii="宋体" w:hAnsi="宋体"/>
          <w:szCs w:val="21"/>
          <w:u w:val="single"/>
        </w:rPr>
      </w:pPr>
      <w:r>
        <w:rPr>
          <w:rFonts w:hint="eastAsia" w:ascii="宋体" w:hAnsi="宋体"/>
          <w:szCs w:val="21"/>
        </w:rPr>
        <w:t>招标编号：</w:t>
      </w:r>
    </w:p>
    <w:p>
      <w:pPr>
        <w:snapToGrid w:val="0"/>
        <w:spacing w:before="50" w:after="50"/>
        <w:ind w:firstLine="420"/>
        <w:rPr>
          <w:rFonts w:ascii="宋体" w:hAnsi="宋体"/>
          <w:szCs w:val="21"/>
        </w:rPr>
      </w:pPr>
      <w:r>
        <w:rPr>
          <w:rFonts w:hint="eastAsia" w:ascii="宋体" w:hAnsi="宋体"/>
          <w:szCs w:val="21"/>
        </w:rPr>
        <w:t>投标人名称：                      单位： 元</w:t>
      </w:r>
    </w:p>
    <w:tbl>
      <w:tblPr>
        <w:tblStyle w:val="51"/>
        <w:tblW w:w="91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4"/>
        <w:gridCol w:w="2320"/>
        <w:gridCol w:w="2194"/>
        <w:gridCol w:w="932"/>
        <w:gridCol w:w="976"/>
        <w:gridCol w:w="757"/>
        <w:gridCol w:w="10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ind w:firstLine="0" w:firstLineChars="0"/>
              <w:jc w:val="center"/>
            </w:pPr>
            <w:r>
              <w:rPr>
                <w:rFonts w:hint="eastAsia" w:ascii="宋体" w:hAnsi="宋体"/>
                <w:szCs w:val="21"/>
              </w:rPr>
              <w:t>序号</w:t>
            </w:r>
          </w:p>
        </w:tc>
        <w:tc>
          <w:tcPr>
            <w:tcW w:w="23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ind w:firstLine="0" w:firstLineChars="0"/>
              <w:jc w:val="center"/>
            </w:pPr>
            <w:r>
              <w:rPr>
                <w:rFonts w:hint="eastAsia" w:ascii="宋体" w:hAnsi="宋体"/>
                <w:szCs w:val="21"/>
              </w:rPr>
              <w:t>（服务）名称</w:t>
            </w:r>
          </w:p>
        </w:tc>
        <w:tc>
          <w:tcPr>
            <w:tcW w:w="2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ind w:firstLine="0" w:firstLineChars="0"/>
              <w:jc w:val="center"/>
              <w:rPr>
                <w:rFonts w:hint="eastAsia" w:eastAsia="宋体"/>
                <w:lang w:eastAsia="zh-CN"/>
              </w:rPr>
            </w:pPr>
            <w:r>
              <w:rPr>
                <w:rFonts w:hint="eastAsia" w:ascii="宋体" w:hAnsi="宋体"/>
                <w:szCs w:val="21"/>
              </w:rPr>
              <w:t>服务</w:t>
            </w:r>
            <w:r>
              <w:rPr>
                <w:rFonts w:hint="eastAsia" w:ascii="宋体" w:hAnsi="宋体"/>
                <w:szCs w:val="21"/>
                <w:lang w:eastAsia="zh-CN"/>
              </w:rPr>
              <w:t>内容</w:t>
            </w:r>
          </w:p>
        </w:tc>
        <w:tc>
          <w:tcPr>
            <w:tcW w:w="93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ind w:firstLine="0" w:firstLineChars="0"/>
              <w:jc w:val="center"/>
            </w:pPr>
            <w:r>
              <w:rPr>
                <w:rFonts w:hint="eastAsia" w:ascii="宋体" w:hAnsi="宋体"/>
                <w:szCs w:val="21"/>
              </w:rPr>
              <w:t>单位</w:t>
            </w:r>
          </w:p>
        </w:tc>
        <w:tc>
          <w:tcPr>
            <w:tcW w:w="97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ind w:firstLine="0" w:firstLineChars="0"/>
              <w:jc w:val="center"/>
            </w:pPr>
            <w:r>
              <w:rPr>
                <w:rFonts w:hint="eastAsia" w:ascii="宋体" w:hAnsi="宋体"/>
                <w:szCs w:val="21"/>
              </w:rPr>
              <w:t>数量</w:t>
            </w:r>
          </w:p>
        </w:tc>
        <w:tc>
          <w:tcPr>
            <w:tcW w:w="75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ind w:firstLine="0" w:firstLineChars="0"/>
              <w:jc w:val="center"/>
            </w:pPr>
            <w:r>
              <w:rPr>
                <w:rFonts w:hint="eastAsia" w:ascii="宋体" w:hAnsi="宋体"/>
                <w:szCs w:val="21"/>
              </w:rPr>
              <w:t>单价</w:t>
            </w:r>
          </w:p>
        </w:tc>
        <w:tc>
          <w:tcPr>
            <w:tcW w:w="106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ind w:firstLine="0" w:firstLineChars="0"/>
              <w:jc w:val="center"/>
            </w:pPr>
            <w:r>
              <w:rPr>
                <w:rFonts w:hint="eastAsia" w:ascii="宋体" w:hAnsi="宋体"/>
                <w:szCs w:val="21"/>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pPr>
          </w:p>
        </w:tc>
        <w:tc>
          <w:tcPr>
            <w:tcW w:w="2320" w:type="dxa"/>
            <w:tcBorders>
              <w:top w:val="single" w:color="auto" w:sz="4" w:space="0"/>
              <w:left w:val="single" w:color="auto" w:sz="4" w:space="0"/>
              <w:bottom w:val="single" w:color="auto" w:sz="4" w:space="0"/>
              <w:right w:val="single" w:color="auto" w:sz="4" w:space="0"/>
            </w:tcBorders>
            <w:vAlign w:val="center"/>
          </w:tcPr>
          <w:p>
            <w:pPr>
              <w:ind w:firstLine="420"/>
            </w:pPr>
          </w:p>
        </w:tc>
        <w:tc>
          <w:tcPr>
            <w:tcW w:w="2194" w:type="dxa"/>
            <w:tcBorders>
              <w:top w:val="single" w:color="auto" w:sz="4" w:space="0"/>
              <w:left w:val="single" w:color="auto" w:sz="4" w:space="0"/>
              <w:bottom w:val="single" w:color="auto" w:sz="4" w:space="0"/>
              <w:right w:val="single" w:color="auto" w:sz="4" w:space="0"/>
            </w:tcBorders>
            <w:vAlign w:val="center"/>
          </w:tcPr>
          <w:p>
            <w:pPr>
              <w:ind w:firstLine="420"/>
            </w:pPr>
          </w:p>
        </w:tc>
        <w:tc>
          <w:tcPr>
            <w:tcW w:w="932" w:type="dxa"/>
            <w:tcBorders>
              <w:top w:val="single" w:color="auto" w:sz="4" w:space="0"/>
              <w:left w:val="single" w:color="auto" w:sz="4" w:space="0"/>
              <w:bottom w:val="single" w:color="auto" w:sz="4" w:space="0"/>
              <w:right w:val="single" w:color="auto" w:sz="4" w:space="0"/>
            </w:tcBorders>
            <w:vAlign w:val="center"/>
          </w:tcPr>
          <w:p>
            <w:pPr>
              <w:ind w:firstLine="420"/>
            </w:pPr>
          </w:p>
        </w:tc>
        <w:tc>
          <w:tcPr>
            <w:tcW w:w="976" w:type="dxa"/>
            <w:tcBorders>
              <w:top w:val="single" w:color="auto" w:sz="4" w:space="0"/>
              <w:left w:val="single" w:color="auto" w:sz="4" w:space="0"/>
              <w:bottom w:val="single" w:color="auto" w:sz="4" w:space="0"/>
              <w:right w:val="single" w:color="auto" w:sz="4" w:space="0"/>
            </w:tcBorders>
            <w:vAlign w:val="center"/>
          </w:tcPr>
          <w:p>
            <w:pPr>
              <w:ind w:firstLine="420"/>
            </w:pPr>
          </w:p>
        </w:tc>
        <w:tc>
          <w:tcPr>
            <w:tcW w:w="757" w:type="dxa"/>
            <w:tcBorders>
              <w:top w:val="single" w:color="auto" w:sz="4" w:space="0"/>
              <w:left w:val="single" w:color="auto" w:sz="4" w:space="0"/>
              <w:bottom w:val="single" w:color="auto" w:sz="4" w:space="0"/>
              <w:right w:val="single" w:color="auto" w:sz="4" w:space="0"/>
            </w:tcBorders>
            <w:vAlign w:val="center"/>
          </w:tcPr>
          <w:p>
            <w:pPr>
              <w:ind w:firstLine="420"/>
            </w:pPr>
          </w:p>
        </w:tc>
        <w:tc>
          <w:tcPr>
            <w:tcW w:w="1068" w:type="dxa"/>
            <w:tcBorders>
              <w:top w:val="single" w:color="auto" w:sz="4" w:space="0"/>
              <w:left w:val="single" w:color="auto" w:sz="4" w:space="0"/>
              <w:bottom w:val="single" w:color="auto" w:sz="4" w:space="0"/>
              <w:right w:val="single" w:color="auto" w:sz="4" w:space="0"/>
            </w:tcBorders>
            <w:vAlign w:val="center"/>
          </w:tcPr>
          <w:p>
            <w:pPr>
              <w:ind w:firstLine="4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pPr>
          </w:p>
        </w:tc>
        <w:tc>
          <w:tcPr>
            <w:tcW w:w="2320" w:type="dxa"/>
            <w:tcBorders>
              <w:top w:val="single" w:color="auto" w:sz="4" w:space="0"/>
              <w:left w:val="single" w:color="auto" w:sz="4" w:space="0"/>
              <w:bottom w:val="single" w:color="auto" w:sz="4" w:space="0"/>
              <w:right w:val="single" w:color="auto" w:sz="4" w:space="0"/>
            </w:tcBorders>
            <w:vAlign w:val="center"/>
          </w:tcPr>
          <w:p>
            <w:pPr>
              <w:ind w:firstLine="420"/>
            </w:pPr>
          </w:p>
        </w:tc>
        <w:tc>
          <w:tcPr>
            <w:tcW w:w="2194" w:type="dxa"/>
            <w:tcBorders>
              <w:top w:val="single" w:color="auto" w:sz="4" w:space="0"/>
              <w:left w:val="single" w:color="auto" w:sz="4" w:space="0"/>
              <w:bottom w:val="single" w:color="auto" w:sz="4" w:space="0"/>
              <w:right w:val="single" w:color="auto" w:sz="4" w:space="0"/>
            </w:tcBorders>
            <w:vAlign w:val="center"/>
          </w:tcPr>
          <w:p>
            <w:pPr>
              <w:ind w:firstLine="420"/>
            </w:pPr>
          </w:p>
        </w:tc>
        <w:tc>
          <w:tcPr>
            <w:tcW w:w="932" w:type="dxa"/>
            <w:tcBorders>
              <w:top w:val="single" w:color="auto" w:sz="4" w:space="0"/>
              <w:left w:val="single" w:color="auto" w:sz="4" w:space="0"/>
              <w:bottom w:val="single" w:color="auto" w:sz="4" w:space="0"/>
              <w:right w:val="single" w:color="auto" w:sz="4" w:space="0"/>
            </w:tcBorders>
            <w:vAlign w:val="center"/>
          </w:tcPr>
          <w:p>
            <w:pPr>
              <w:ind w:firstLine="420"/>
            </w:pPr>
          </w:p>
        </w:tc>
        <w:tc>
          <w:tcPr>
            <w:tcW w:w="976" w:type="dxa"/>
            <w:tcBorders>
              <w:top w:val="single" w:color="auto" w:sz="4" w:space="0"/>
              <w:left w:val="single" w:color="auto" w:sz="4" w:space="0"/>
              <w:bottom w:val="single" w:color="auto" w:sz="4" w:space="0"/>
              <w:right w:val="single" w:color="auto" w:sz="4" w:space="0"/>
            </w:tcBorders>
            <w:vAlign w:val="center"/>
          </w:tcPr>
          <w:p>
            <w:pPr>
              <w:ind w:firstLine="420"/>
            </w:pPr>
          </w:p>
        </w:tc>
        <w:tc>
          <w:tcPr>
            <w:tcW w:w="757" w:type="dxa"/>
            <w:tcBorders>
              <w:top w:val="single" w:color="auto" w:sz="4" w:space="0"/>
              <w:left w:val="single" w:color="auto" w:sz="4" w:space="0"/>
              <w:bottom w:val="single" w:color="auto" w:sz="4" w:space="0"/>
              <w:right w:val="single" w:color="auto" w:sz="4" w:space="0"/>
            </w:tcBorders>
            <w:vAlign w:val="center"/>
          </w:tcPr>
          <w:p>
            <w:pPr>
              <w:ind w:firstLine="420"/>
            </w:pPr>
          </w:p>
        </w:tc>
        <w:tc>
          <w:tcPr>
            <w:tcW w:w="1068" w:type="dxa"/>
            <w:tcBorders>
              <w:top w:val="single" w:color="auto" w:sz="4" w:space="0"/>
              <w:left w:val="single" w:color="auto" w:sz="4" w:space="0"/>
              <w:bottom w:val="single" w:color="auto" w:sz="4" w:space="0"/>
              <w:right w:val="single" w:color="auto" w:sz="4" w:space="0"/>
            </w:tcBorders>
            <w:vAlign w:val="center"/>
          </w:tcPr>
          <w:p>
            <w:pPr>
              <w:ind w:firstLine="4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pPr>
          </w:p>
        </w:tc>
        <w:tc>
          <w:tcPr>
            <w:tcW w:w="2320" w:type="dxa"/>
            <w:tcBorders>
              <w:top w:val="single" w:color="auto" w:sz="4" w:space="0"/>
              <w:left w:val="single" w:color="auto" w:sz="4" w:space="0"/>
              <w:bottom w:val="single" w:color="auto" w:sz="4" w:space="0"/>
              <w:right w:val="single" w:color="auto" w:sz="4" w:space="0"/>
            </w:tcBorders>
            <w:vAlign w:val="center"/>
          </w:tcPr>
          <w:p>
            <w:pPr>
              <w:ind w:firstLine="420"/>
            </w:pPr>
          </w:p>
        </w:tc>
        <w:tc>
          <w:tcPr>
            <w:tcW w:w="2194" w:type="dxa"/>
            <w:tcBorders>
              <w:top w:val="single" w:color="auto" w:sz="4" w:space="0"/>
              <w:left w:val="single" w:color="auto" w:sz="4" w:space="0"/>
              <w:bottom w:val="single" w:color="auto" w:sz="4" w:space="0"/>
              <w:right w:val="single" w:color="auto" w:sz="4" w:space="0"/>
            </w:tcBorders>
            <w:vAlign w:val="center"/>
          </w:tcPr>
          <w:p>
            <w:pPr>
              <w:ind w:firstLine="420"/>
            </w:pPr>
          </w:p>
        </w:tc>
        <w:tc>
          <w:tcPr>
            <w:tcW w:w="932" w:type="dxa"/>
            <w:tcBorders>
              <w:top w:val="single" w:color="auto" w:sz="4" w:space="0"/>
              <w:left w:val="single" w:color="auto" w:sz="4" w:space="0"/>
              <w:bottom w:val="single" w:color="auto" w:sz="4" w:space="0"/>
              <w:right w:val="single" w:color="auto" w:sz="4" w:space="0"/>
            </w:tcBorders>
            <w:vAlign w:val="center"/>
          </w:tcPr>
          <w:p>
            <w:pPr>
              <w:ind w:firstLine="420"/>
            </w:pPr>
          </w:p>
        </w:tc>
        <w:tc>
          <w:tcPr>
            <w:tcW w:w="976" w:type="dxa"/>
            <w:tcBorders>
              <w:top w:val="single" w:color="auto" w:sz="4" w:space="0"/>
              <w:left w:val="single" w:color="auto" w:sz="4" w:space="0"/>
              <w:bottom w:val="single" w:color="auto" w:sz="4" w:space="0"/>
              <w:right w:val="single" w:color="auto" w:sz="4" w:space="0"/>
            </w:tcBorders>
            <w:vAlign w:val="center"/>
          </w:tcPr>
          <w:p>
            <w:pPr>
              <w:ind w:firstLine="420"/>
            </w:pPr>
          </w:p>
        </w:tc>
        <w:tc>
          <w:tcPr>
            <w:tcW w:w="757" w:type="dxa"/>
            <w:tcBorders>
              <w:top w:val="single" w:color="auto" w:sz="4" w:space="0"/>
              <w:left w:val="single" w:color="auto" w:sz="4" w:space="0"/>
              <w:bottom w:val="single" w:color="auto" w:sz="4" w:space="0"/>
              <w:right w:val="single" w:color="auto" w:sz="4" w:space="0"/>
            </w:tcBorders>
            <w:vAlign w:val="center"/>
          </w:tcPr>
          <w:p>
            <w:pPr>
              <w:ind w:firstLine="420"/>
            </w:pPr>
          </w:p>
        </w:tc>
        <w:tc>
          <w:tcPr>
            <w:tcW w:w="1068" w:type="dxa"/>
            <w:tcBorders>
              <w:top w:val="single" w:color="auto" w:sz="4" w:space="0"/>
              <w:left w:val="single" w:color="auto" w:sz="4" w:space="0"/>
              <w:bottom w:val="single" w:color="auto" w:sz="4" w:space="0"/>
              <w:right w:val="single" w:color="auto" w:sz="4" w:space="0"/>
            </w:tcBorders>
            <w:vAlign w:val="center"/>
          </w:tcPr>
          <w:p>
            <w:pPr>
              <w:ind w:firstLine="4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ind w:firstLine="420"/>
            </w:pPr>
          </w:p>
        </w:tc>
        <w:tc>
          <w:tcPr>
            <w:tcW w:w="2320" w:type="dxa"/>
            <w:tcBorders>
              <w:top w:val="single" w:color="auto" w:sz="4" w:space="0"/>
              <w:left w:val="single" w:color="auto" w:sz="4" w:space="0"/>
              <w:bottom w:val="single" w:color="auto" w:sz="4" w:space="0"/>
              <w:right w:val="single" w:color="auto" w:sz="4" w:space="0"/>
            </w:tcBorders>
            <w:vAlign w:val="center"/>
          </w:tcPr>
          <w:p>
            <w:pPr>
              <w:ind w:firstLine="420"/>
            </w:pPr>
          </w:p>
        </w:tc>
        <w:tc>
          <w:tcPr>
            <w:tcW w:w="2194" w:type="dxa"/>
            <w:tcBorders>
              <w:top w:val="single" w:color="auto" w:sz="4" w:space="0"/>
              <w:left w:val="single" w:color="auto" w:sz="4" w:space="0"/>
              <w:bottom w:val="single" w:color="auto" w:sz="4" w:space="0"/>
              <w:right w:val="single" w:color="auto" w:sz="4" w:space="0"/>
            </w:tcBorders>
            <w:vAlign w:val="center"/>
          </w:tcPr>
          <w:p>
            <w:pPr>
              <w:ind w:firstLine="420"/>
            </w:pPr>
          </w:p>
        </w:tc>
        <w:tc>
          <w:tcPr>
            <w:tcW w:w="932" w:type="dxa"/>
            <w:tcBorders>
              <w:top w:val="single" w:color="auto" w:sz="4" w:space="0"/>
              <w:left w:val="single" w:color="auto" w:sz="4" w:space="0"/>
              <w:bottom w:val="single" w:color="auto" w:sz="4" w:space="0"/>
              <w:right w:val="single" w:color="auto" w:sz="4" w:space="0"/>
            </w:tcBorders>
            <w:vAlign w:val="center"/>
          </w:tcPr>
          <w:p>
            <w:pPr>
              <w:ind w:firstLine="420"/>
            </w:pPr>
          </w:p>
        </w:tc>
        <w:tc>
          <w:tcPr>
            <w:tcW w:w="976" w:type="dxa"/>
            <w:tcBorders>
              <w:top w:val="single" w:color="auto" w:sz="4" w:space="0"/>
              <w:left w:val="single" w:color="auto" w:sz="4" w:space="0"/>
              <w:bottom w:val="single" w:color="auto" w:sz="4" w:space="0"/>
              <w:right w:val="single" w:color="auto" w:sz="4" w:space="0"/>
            </w:tcBorders>
            <w:vAlign w:val="center"/>
          </w:tcPr>
          <w:p>
            <w:pPr>
              <w:ind w:firstLine="420"/>
            </w:pPr>
          </w:p>
        </w:tc>
        <w:tc>
          <w:tcPr>
            <w:tcW w:w="757" w:type="dxa"/>
            <w:tcBorders>
              <w:top w:val="single" w:color="auto" w:sz="4" w:space="0"/>
              <w:left w:val="single" w:color="auto" w:sz="4" w:space="0"/>
              <w:bottom w:val="single" w:color="auto" w:sz="4" w:space="0"/>
              <w:right w:val="single" w:color="auto" w:sz="4" w:space="0"/>
            </w:tcBorders>
            <w:vAlign w:val="center"/>
          </w:tcPr>
          <w:p>
            <w:pPr>
              <w:ind w:firstLine="420"/>
            </w:pPr>
          </w:p>
        </w:tc>
        <w:tc>
          <w:tcPr>
            <w:tcW w:w="1068" w:type="dxa"/>
            <w:tcBorders>
              <w:top w:val="single" w:color="auto" w:sz="4" w:space="0"/>
              <w:left w:val="single" w:color="auto" w:sz="4" w:space="0"/>
              <w:bottom w:val="single" w:color="auto" w:sz="4" w:space="0"/>
              <w:right w:val="single" w:color="auto" w:sz="4" w:space="0"/>
            </w:tcBorders>
            <w:vAlign w:val="center"/>
          </w:tcPr>
          <w:p>
            <w:pPr>
              <w:ind w:firstLine="4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ind w:firstLine="420"/>
            </w:pPr>
          </w:p>
        </w:tc>
        <w:tc>
          <w:tcPr>
            <w:tcW w:w="2320" w:type="dxa"/>
            <w:tcBorders>
              <w:top w:val="single" w:color="auto" w:sz="4" w:space="0"/>
              <w:left w:val="single" w:color="auto" w:sz="4" w:space="0"/>
              <w:bottom w:val="single" w:color="auto" w:sz="4" w:space="0"/>
              <w:right w:val="single" w:color="auto" w:sz="4" w:space="0"/>
            </w:tcBorders>
            <w:vAlign w:val="center"/>
          </w:tcPr>
          <w:p>
            <w:pPr>
              <w:ind w:firstLine="420"/>
            </w:pPr>
          </w:p>
        </w:tc>
        <w:tc>
          <w:tcPr>
            <w:tcW w:w="2194" w:type="dxa"/>
            <w:tcBorders>
              <w:top w:val="single" w:color="auto" w:sz="4" w:space="0"/>
              <w:left w:val="single" w:color="auto" w:sz="4" w:space="0"/>
              <w:bottom w:val="single" w:color="auto" w:sz="4" w:space="0"/>
              <w:right w:val="single" w:color="auto" w:sz="4" w:space="0"/>
            </w:tcBorders>
            <w:vAlign w:val="center"/>
          </w:tcPr>
          <w:p>
            <w:pPr>
              <w:ind w:firstLine="420"/>
            </w:pPr>
          </w:p>
        </w:tc>
        <w:tc>
          <w:tcPr>
            <w:tcW w:w="932" w:type="dxa"/>
            <w:tcBorders>
              <w:top w:val="single" w:color="auto" w:sz="4" w:space="0"/>
              <w:left w:val="single" w:color="auto" w:sz="4" w:space="0"/>
              <w:bottom w:val="single" w:color="auto" w:sz="4" w:space="0"/>
              <w:right w:val="single" w:color="auto" w:sz="4" w:space="0"/>
            </w:tcBorders>
            <w:vAlign w:val="center"/>
          </w:tcPr>
          <w:p>
            <w:pPr>
              <w:ind w:firstLine="420"/>
            </w:pPr>
          </w:p>
        </w:tc>
        <w:tc>
          <w:tcPr>
            <w:tcW w:w="976" w:type="dxa"/>
            <w:tcBorders>
              <w:top w:val="single" w:color="auto" w:sz="4" w:space="0"/>
              <w:left w:val="single" w:color="auto" w:sz="4" w:space="0"/>
              <w:bottom w:val="single" w:color="auto" w:sz="4" w:space="0"/>
              <w:right w:val="single" w:color="auto" w:sz="4" w:space="0"/>
            </w:tcBorders>
            <w:vAlign w:val="center"/>
          </w:tcPr>
          <w:p>
            <w:pPr>
              <w:ind w:firstLine="420"/>
            </w:pPr>
          </w:p>
        </w:tc>
        <w:tc>
          <w:tcPr>
            <w:tcW w:w="757" w:type="dxa"/>
            <w:tcBorders>
              <w:top w:val="single" w:color="auto" w:sz="4" w:space="0"/>
              <w:left w:val="single" w:color="auto" w:sz="4" w:space="0"/>
              <w:bottom w:val="single" w:color="auto" w:sz="4" w:space="0"/>
              <w:right w:val="single" w:color="auto" w:sz="4" w:space="0"/>
            </w:tcBorders>
            <w:vAlign w:val="center"/>
          </w:tcPr>
          <w:p>
            <w:pPr>
              <w:ind w:firstLine="420"/>
            </w:pPr>
          </w:p>
        </w:tc>
        <w:tc>
          <w:tcPr>
            <w:tcW w:w="1068" w:type="dxa"/>
            <w:tcBorders>
              <w:top w:val="single" w:color="auto" w:sz="4" w:space="0"/>
              <w:left w:val="single" w:color="auto" w:sz="4" w:space="0"/>
              <w:bottom w:val="single" w:color="auto" w:sz="4" w:space="0"/>
              <w:right w:val="single" w:color="auto" w:sz="4" w:space="0"/>
            </w:tcBorders>
            <w:vAlign w:val="center"/>
          </w:tcPr>
          <w:p>
            <w:pPr>
              <w:ind w:firstLine="42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9101" w:type="dxa"/>
            <w:gridSpan w:val="7"/>
            <w:tcBorders>
              <w:top w:val="single" w:color="auto" w:sz="4" w:space="0"/>
              <w:left w:val="single" w:color="auto" w:sz="4" w:space="0"/>
              <w:bottom w:val="single" w:color="auto" w:sz="4" w:space="0"/>
              <w:right w:val="single" w:color="auto" w:sz="4" w:space="0"/>
            </w:tcBorders>
            <w:vAlign w:val="center"/>
          </w:tcPr>
          <w:p>
            <w:pPr>
              <w:ind w:firstLine="420"/>
            </w:pPr>
            <w:r>
              <w:rPr>
                <w:rFonts w:hint="eastAsia"/>
              </w:rPr>
              <w:t>投标总报价：人民币（大写）                （￥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9101" w:type="dxa"/>
            <w:gridSpan w:val="7"/>
            <w:tcBorders>
              <w:top w:val="single" w:color="auto" w:sz="4" w:space="0"/>
              <w:left w:val="single" w:color="auto" w:sz="4" w:space="0"/>
              <w:bottom w:val="single" w:color="auto" w:sz="4" w:space="0"/>
              <w:right w:val="single" w:color="auto" w:sz="4" w:space="0"/>
            </w:tcBorders>
            <w:vAlign w:val="center"/>
          </w:tcPr>
          <w:p>
            <w:pPr>
              <w:ind w:firstLine="420"/>
            </w:pPr>
            <w:r>
              <w:rPr>
                <w:rFonts w:hint="eastAsia"/>
                <w:lang w:eastAsia="zh-CN"/>
              </w:rPr>
              <w:t>服务期限</w:t>
            </w:r>
            <w:r>
              <w:rPr>
                <w:rFonts w:hint="eastAsia"/>
              </w:rPr>
              <w:t xml:space="preserve">：       </w:t>
            </w:r>
          </w:p>
        </w:tc>
      </w:tr>
    </w:tbl>
    <w:p>
      <w:pPr>
        <w:snapToGrid w:val="0"/>
        <w:spacing w:before="50" w:after="50" w:line="320" w:lineRule="exact"/>
        <w:ind w:firstLine="420"/>
        <w:jc w:val="left"/>
        <w:rPr>
          <w:rFonts w:ascii="宋体" w:hAnsi="宋体"/>
          <w:szCs w:val="21"/>
        </w:rPr>
      </w:pPr>
    </w:p>
    <w:p>
      <w:pPr>
        <w:snapToGrid w:val="0"/>
        <w:spacing w:before="50" w:after="50" w:line="320" w:lineRule="exact"/>
        <w:ind w:firstLine="420"/>
        <w:jc w:val="left"/>
        <w:rPr>
          <w:rFonts w:ascii="宋体" w:hAnsi="宋体"/>
          <w:szCs w:val="21"/>
        </w:rPr>
      </w:pPr>
      <w:r>
        <w:rPr>
          <w:rFonts w:hint="eastAsia" w:ascii="宋体" w:hAnsi="宋体"/>
          <w:szCs w:val="21"/>
        </w:rPr>
        <w:t xml:space="preserve">注： </w:t>
      </w:r>
    </w:p>
    <w:p>
      <w:pPr>
        <w:snapToGrid w:val="0"/>
        <w:spacing w:before="50" w:after="50" w:line="320" w:lineRule="exact"/>
        <w:ind w:firstLine="420"/>
        <w:jc w:val="left"/>
        <w:rPr>
          <w:rFonts w:ascii="宋体" w:hAnsi="宋体"/>
          <w:szCs w:val="21"/>
        </w:rPr>
      </w:pPr>
      <w:r>
        <w:rPr>
          <w:rFonts w:hint="eastAsia" w:ascii="宋体" w:hAnsi="宋体"/>
          <w:szCs w:val="21"/>
        </w:rPr>
        <w:t>1、报价一经涂改，应在涂改处加盖单位公章或者由法定代表人或授权委托人签字或盖章，否则其投标作无效标处理。</w:t>
      </w:r>
    </w:p>
    <w:p>
      <w:pPr>
        <w:snapToGrid w:val="0"/>
        <w:spacing w:before="50" w:after="50" w:line="320" w:lineRule="exact"/>
        <w:ind w:firstLine="420"/>
        <w:jc w:val="left"/>
        <w:rPr>
          <w:rFonts w:ascii="宋体" w:hAnsi="宋体"/>
          <w:szCs w:val="21"/>
        </w:rPr>
      </w:pPr>
      <w:r>
        <w:rPr>
          <w:rFonts w:hint="eastAsia" w:ascii="宋体" w:hAnsi="宋体"/>
          <w:szCs w:val="21"/>
        </w:rPr>
        <w:t>2、凡需用专用耗材的专用设备类采购项目，应按招标文件规定的耗材量或按耗材的常规试用量提供报价。</w:t>
      </w:r>
    </w:p>
    <w:p>
      <w:pPr>
        <w:snapToGrid w:val="0"/>
        <w:spacing w:before="50" w:after="50" w:line="320" w:lineRule="exact"/>
        <w:ind w:firstLine="420"/>
        <w:jc w:val="left"/>
        <w:rPr>
          <w:rFonts w:ascii="宋体" w:hAnsi="宋体"/>
          <w:szCs w:val="21"/>
        </w:rPr>
      </w:pPr>
      <w:r>
        <w:rPr>
          <w:rFonts w:hint="eastAsia" w:ascii="宋体" w:hAnsi="宋体"/>
          <w:szCs w:val="21"/>
        </w:rPr>
        <w:t>3、投标费用包括项目实施所需的人工费、服务费、运输费、安装调试费、购买及制作标书费、税费及其他一切费用。</w:t>
      </w:r>
    </w:p>
    <w:p>
      <w:pPr>
        <w:snapToGrid w:val="0"/>
        <w:spacing w:before="50" w:after="50" w:line="320" w:lineRule="exact"/>
        <w:ind w:firstLine="420"/>
        <w:jc w:val="left"/>
        <w:rPr>
          <w:rFonts w:ascii="宋体" w:hAnsi="宋体"/>
          <w:szCs w:val="21"/>
        </w:rPr>
      </w:pPr>
      <w:r>
        <w:rPr>
          <w:rFonts w:hint="eastAsia" w:ascii="宋体" w:hAnsi="宋体"/>
          <w:szCs w:val="21"/>
        </w:rPr>
        <w:t>4、以上报价应与“投标设备报价明细表”中的“投标总价”相一致。</w:t>
      </w:r>
    </w:p>
    <w:p>
      <w:pPr>
        <w:snapToGrid w:val="0"/>
        <w:spacing w:before="50" w:after="50" w:line="320" w:lineRule="exact"/>
        <w:ind w:firstLine="420"/>
        <w:rPr>
          <w:rFonts w:ascii="宋体" w:hAnsi="宋体"/>
          <w:szCs w:val="21"/>
        </w:rPr>
      </w:pPr>
      <w:r>
        <w:rPr>
          <w:rFonts w:hint="eastAsia" w:ascii="宋体" w:hAnsi="宋体"/>
          <w:szCs w:val="21"/>
        </w:rPr>
        <w:t>5、此表请尽量单独装信封并单独递交，信封封面请注明招标编号、标项、投标人名称及“开标一览表”字样。</w:t>
      </w:r>
    </w:p>
    <w:p>
      <w:pPr>
        <w:snapToGrid w:val="0"/>
        <w:spacing w:before="50" w:after="50" w:line="320" w:lineRule="exact"/>
        <w:ind w:left="-2" w:leftChars="-1" w:right="-817" w:rightChars="-389" w:firstLine="420"/>
        <w:rPr>
          <w:rFonts w:ascii="宋体" w:hAnsi="宋体"/>
          <w:szCs w:val="21"/>
        </w:rPr>
      </w:pPr>
      <w:r>
        <w:rPr>
          <w:rFonts w:hint="eastAsia" w:ascii="宋体" w:hAnsi="宋体"/>
          <w:szCs w:val="21"/>
        </w:rPr>
        <w:t xml:space="preserve">法定代表人或授权代表（签字或盖章）：                    </w:t>
      </w:r>
    </w:p>
    <w:p>
      <w:pPr>
        <w:snapToGrid w:val="0"/>
        <w:spacing w:before="50" w:after="50" w:line="360" w:lineRule="exact"/>
        <w:ind w:right="-817" w:rightChars="-389" w:firstLine="420"/>
        <w:rPr>
          <w:rFonts w:ascii="宋体" w:hAnsi="宋体"/>
          <w:szCs w:val="21"/>
        </w:rPr>
      </w:pPr>
      <w:r>
        <w:rPr>
          <w:rFonts w:hint="eastAsia" w:ascii="宋体" w:hAnsi="宋体"/>
          <w:szCs w:val="21"/>
        </w:rPr>
        <w:t xml:space="preserve">投标人名称（公章）：                                </w:t>
      </w:r>
    </w:p>
    <w:p>
      <w:pPr>
        <w:snapToGrid w:val="0"/>
        <w:spacing w:before="50" w:after="50" w:line="360" w:lineRule="exact"/>
        <w:ind w:right="-817" w:rightChars="-389" w:firstLine="420"/>
        <w:rPr>
          <w:rFonts w:ascii="宋体" w:hAnsi="宋体"/>
          <w:szCs w:val="21"/>
        </w:rPr>
      </w:pPr>
      <w:r>
        <w:rPr>
          <w:rFonts w:hint="eastAsia" w:ascii="宋体" w:hAnsi="宋体"/>
          <w:szCs w:val="21"/>
        </w:rPr>
        <w:t>日期：      年   月   日</w:t>
      </w:r>
    </w:p>
    <w:p>
      <w:pPr>
        <w:snapToGrid w:val="0"/>
        <w:spacing w:before="50" w:after="50"/>
        <w:rPr>
          <w:rFonts w:ascii="宋体" w:hAnsi="宋体"/>
          <w:b/>
          <w:szCs w:val="21"/>
        </w:rPr>
      </w:pPr>
    </w:p>
    <w:p>
      <w:pPr>
        <w:snapToGrid w:val="0"/>
        <w:spacing w:before="50" w:after="50"/>
        <w:ind w:firstLine="482"/>
        <w:rPr>
          <w:rFonts w:ascii="宋体" w:hAnsi="宋体"/>
          <w:b/>
          <w:sz w:val="24"/>
        </w:rPr>
      </w:pPr>
    </w:p>
    <w:p>
      <w:pPr>
        <w:snapToGrid w:val="0"/>
        <w:spacing w:before="50" w:after="50"/>
        <w:ind w:firstLine="482"/>
        <w:rPr>
          <w:rFonts w:ascii="宋体" w:hAnsi="宋体"/>
          <w:b/>
          <w:sz w:val="24"/>
        </w:rPr>
      </w:pPr>
    </w:p>
    <w:p>
      <w:pPr>
        <w:snapToGrid w:val="0"/>
        <w:spacing w:before="50" w:after="50"/>
        <w:ind w:firstLine="482"/>
        <w:rPr>
          <w:rFonts w:ascii="宋体" w:hAnsi="宋体"/>
          <w:b/>
          <w:sz w:val="24"/>
        </w:rPr>
      </w:pPr>
    </w:p>
    <w:p>
      <w:pPr>
        <w:snapToGrid w:val="0"/>
        <w:spacing w:before="50" w:after="50"/>
        <w:ind w:firstLine="482"/>
        <w:rPr>
          <w:rFonts w:ascii="宋体" w:hAnsi="宋体"/>
          <w:b/>
          <w:sz w:val="24"/>
        </w:rPr>
      </w:pPr>
    </w:p>
    <w:p>
      <w:pPr>
        <w:snapToGrid w:val="0"/>
        <w:spacing w:before="50" w:after="50"/>
        <w:ind w:firstLine="0" w:firstLineChars="0"/>
        <w:rPr>
          <w:rFonts w:ascii="宋体" w:hAnsi="宋体"/>
          <w:b/>
          <w:sz w:val="24"/>
        </w:rPr>
      </w:pPr>
    </w:p>
    <w:p>
      <w:pPr>
        <w:snapToGrid w:val="0"/>
        <w:spacing w:before="50" w:after="50"/>
        <w:ind w:firstLine="482"/>
        <w:outlineLvl w:val="0"/>
        <w:rPr>
          <w:rFonts w:ascii="宋体" w:hAnsi="宋体"/>
          <w:b/>
          <w:sz w:val="24"/>
        </w:rPr>
      </w:pPr>
      <w:bookmarkStart w:id="143" w:name="_Toc21317"/>
      <w:r>
        <w:rPr>
          <w:rFonts w:hint="eastAsia" w:ascii="宋体" w:hAnsi="宋体"/>
          <w:b/>
          <w:sz w:val="24"/>
        </w:rPr>
        <w:t>5. 投标人针对报价需要说明的其他文件和说明（格式自拟）</w:t>
      </w:r>
      <w:bookmarkEnd w:id="143"/>
    </w:p>
    <w:p>
      <w:pPr>
        <w:pStyle w:val="97"/>
        <w:ind w:firstLine="482"/>
        <w:jc w:val="both"/>
        <w:rPr>
          <w:rFonts w:ascii="宋体" w:eastAsia="宋体"/>
          <w:color w:val="auto"/>
          <w:sz w:val="24"/>
          <w:szCs w:val="24"/>
        </w:rPr>
      </w:pPr>
    </w:p>
    <w:p>
      <w:pPr>
        <w:pStyle w:val="97"/>
        <w:ind w:firstLine="482"/>
        <w:jc w:val="both"/>
        <w:rPr>
          <w:rFonts w:ascii="宋体" w:eastAsia="宋体"/>
          <w:color w:val="auto"/>
          <w:sz w:val="24"/>
          <w:szCs w:val="24"/>
        </w:rPr>
      </w:pPr>
    </w:p>
    <w:p>
      <w:pPr>
        <w:pStyle w:val="97"/>
        <w:ind w:firstLine="482"/>
        <w:jc w:val="both"/>
        <w:rPr>
          <w:rFonts w:ascii="宋体" w:eastAsia="宋体"/>
          <w:color w:val="auto"/>
          <w:sz w:val="24"/>
          <w:szCs w:val="24"/>
        </w:rPr>
      </w:pPr>
      <w:r>
        <w:rPr>
          <w:rFonts w:hint="eastAsia" w:ascii="宋体" w:eastAsia="宋体"/>
          <w:color w:val="auto"/>
          <w:sz w:val="24"/>
          <w:szCs w:val="24"/>
        </w:rPr>
        <w:t>其他文书、文件格式：无</w:t>
      </w:r>
      <w:bookmarkEnd w:id="0"/>
      <w:bookmarkEnd w:id="1"/>
    </w:p>
    <w:p>
      <w:pPr>
        <w:ind w:firstLine="420"/>
      </w:pPr>
    </w:p>
    <w:p>
      <w:pPr>
        <w:ind w:firstLine="420"/>
      </w:pPr>
    </w:p>
    <w:sectPr>
      <w:footerReference r:id="rId11" w:type="default"/>
      <w:pgSz w:w="11906" w:h="16838"/>
      <w:pgMar w:top="1440" w:right="1080" w:bottom="1440" w:left="1080" w:header="851" w:footer="992" w:gutter="0"/>
      <w:pgNumType w:fmt="decimal"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美黑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ind w:firstLine="360"/>
                            <w:rPr>
                              <w:rStyle w:val="55"/>
                            </w:rPr>
                          </w:pPr>
                          <w:r>
                            <w:rPr>
                              <w:rStyle w:val="55"/>
                            </w:rPr>
                            <w:fldChar w:fldCharType="begin"/>
                          </w:r>
                          <w:r>
                            <w:rPr>
                              <w:rStyle w:val="55"/>
                            </w:rPr>
                            <w:instrText xml:space="preserve">PAGE  </w:instrText>
                          </w:r>
                          <w:r>
                            <w:rPr>
                              <w:rStyle w:val="55"/>
                            </w:rPr>
                            <w:fldChar w:fldCharType="separate"/>
                          </w:r>
                          <w:r>
                            <w:rPr>
                              <w:rStyle w:val="55"/>
                            </w:rPr>
                            <w:t>4</w:t>
                          </w:r>
                          <w:r>
                            <w:rPr>
                              <w:rStyle w:val="55"/>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1"/>
                      <w:ind w:firstLine="360"/>
                      <w:rPr>
                        <w:rStyle w:val="55"/>
                      </w:rPr>
                    </w:pPr>
                    <w:r>
                      <w:rPr>
                        <w:rStyle w:val="55"/>
                      </w:rPr>
                      <w:fldChar w:fldCharType="begin"/>
                    </w:r>
                    <w:r>
                      <w:rPr>
                        <w:rStyle w:val="55"/>
                      </w:rPr>
                      <w:instrText xml:space="preserve">PAGE  </w:instrText>
                    </w:r>
                    <w:r>
                      <w:rPr>
                        <w:rStyle w:val="55"/>
                      </w:rPr>
                      <w:fldChar w:fldCharType="separate"/>
                    </w:r>
                    <w:r>
                      <w:rPr>
                        <w:rStyle w:val="55"/>
                      </w:rPr>
                      <w:t>4</w:t>
                    </w:r>
                    <w:r>
                      <w:rPr>
                        <w:rStyle w:val="55"/>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ind w:firstLine="360"/>
      <w:rPr>
        <w:rStyle w:val="55"/>
      </w:rPr>
    </w:pPr>
    <w:r>
      <w:rPr>
        <w:rStyle w:val="55"/>
      </w:rPr>
      <w:fldChar w:fldCharType="begin"/>
    </w:r>
    <w:r>
      <w:rPr>
        <w:rStyle w:val="55"/>
      </w:rPr>
      <w:instrText xml:space="preserve">PAGE  </w:instrText>
    </w:r>
    <w:r>
      <w:rPr>
        <w:rStyle w:val="55"/>
      </w:rPr>
      <w:fldChar w:fldCharType="end"/>
    </w:r>
  </w:p>
  <w:p>
    <w:pPr>
      <w:pStyle w:val="3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firstLine="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firstLine="360"/>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ind w:firstLine="360"/>
                            <w:rPr>
                              <w:rStyle w:val="55"/>
                            </w:rPr>
                          </w:pPr>
                          <w:r>
                            <w:rPr>
                              <w:rStyle w:val="55"/>
                            </w:rPr>
                            <w:fldChar w:fldCharType="begin"/>
                          </w:r>
                          <w:r>
                            <w:rPr>
                              <w:rStyle w:val="55"/>
                            </w:rPr>
                            <w:instrText xml:space="preserve">PAGE  </w:instrText>
                          </w:r>
                          <w:r>
                            <w:rPr>
                              <w:rStyle w:val="55"/>
                            </w:rPr>
                            <w:fldChar w:fldCharType="separate"/>
                          </w:r>
                          <w:r>
                            <w:rPr>
                              <w:rStyle w:val="55"/>
                            </w:rPr>
                            <w:t>34</w:t>
                          </w:r>
                          <w:r>
                            <w:rPr>
                              <w:rStyle w:val="55"/>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1"/>
                      <w:ind w:firstLine="360"/>
                      <w:rPr>
                        <w:rStyle w:val="55"/>
                      </w:rPr>
                    </w:pPr>
                    <w:r>
                      <w:rPr>
                        <w:rStyle w:val="55"/>
                      </w:rPr>
                      <w:fldChar w:fldCharType="begin"/>
                    </w:r>
                    <w:r>
                      <w:rPr>
                        <w:rStyle w:val="55"/>
                      </w:rPr>
                      <w:instrText xml:space="preserve">PAGE  </w:instrText>
                    </w:r>
                    <w:r>
                      <w:rPr>
                        <w:rStyle w:val="55"/>
                      </w:rPr>
                      <w:fldChar w:fldCharType="separate"/>
                    </w:r>
                    <w:r>
                      <w:rPr>
                        <w:rStyle w:val="55"/>
                      </w:rPr>
                      <w:t>34</w:t>
                    </w:r>
                    <w:r>
                      <w:rPr>
                        <w:rStyle w:val="55"/>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3A0411"/>
    <w:multiLevelType w:val="singleLevel"/>
    <w:tmpl w:val="8F3A0411"/>
    <w:lvl w:ilvl="0" w:tentative="0">
      <w:start w:val="1"/>
      <w:numFmt w:val="chineseCounting"/>
      <w:suff w:val="space"/>
      <w:lvlText w:val="第%1章"/>
      <w:lvlJc w:val="left"/>
      <w:rPr>
        <w:rFonts w:hint="eastAsia"/>
      </w:r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2">
    <w:nsid w:val="520C64E7"/>
    <w:multiLevelType w:val="multilevel"/>
    <w:tmpl w:val="520C64E7"/>
    <w:lvl w:ilvl="0" w:tentative="0">
      <w:start w:val="1"/>
      <w:numFmt w:val="decimal"/>
      <w:lvlText w:val="（%1）"/>
      <w:lvlJc w:val="left"/>
      <w:pPr>
        <w:tabs>
          <w:tab w:val="left" w:pos="1004"/>
        </w:tabs>
        <w:ind w:left="1004" w:hanging="720"/>
      </w:pPr>
      <w:rPr>
        <w:rFonts w:hint="default"/>
        <w:lang w:val="en-US"/>
      </w:rPr>
    </w:lvl>
    <w:lvl w:ilvl="1" w:tentative="0">
      <w:start w:val="1"/>
      <w:numFmt w:val="lowerLetter"/>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3F89"/>
    <w:rsid w:val="00090A17"/>
    <w:rsid w:val="000B3AAE"/>
    <w:rsid w:val="000B6F76"/>
    <w:rsid w:val="000D0045"/>
    <w:rsid w:val="001041D8"/>
    <w:rsid w:val="00126DCF"/>
    <w:rsid w:val="00140075"/>
    <w:rsid w:val="00151CC5"/>
    <w:rsid w:val="00171931"/>
    <w:rsid w:val="00172A27"/>
    <w:rsid w:val="001812E4"/>
    <w:rsid w:val="00183F51"/>
    <w:rsid w:val="00184B6C"/>
    <w:rsid w:val="00227D79"/>
    <w:rsid w:val="00241632"/>
    <w:rsid w:val="0025281F"/>
    <w:rsid w:val="002A2DBE"/>
    <w:rsid w:val="002A40C3"/>
    <w:rsid w:val="002D5D51"/>
    <w:rsid w:val="002D6AB5"/>
    <w:rsid w:val="002D7220"/>
    <w:rsid w:val="002E2B3B"/>
    <w:rsid w:val="002E7C81"/>
    <w:rsid w:val="002F2647"/>
    <w:rsid w:val="0030117B"/>
    <w:rsid w:val="00314751"/>
    <w:rsid w:val="00326C4A"/>
    <w:rsid w:val="0032752E"/>
    <w:rsid w:val="00330936"/>
    <w:rsid w:val="003344E8"/>
    <w:rsid w:val="00392495"/>
    <w:rsid w:val="003D2AD2"/>
    <w:rsid w:val="003D664A"/>
    <w:rsid w:val="003E1041"/>
    <w:rsid w:val="004119CA"/>
    <w:rsid w:val="00420CD3"/>
    <w:rsid w:val="0048705E"/>
    <w:rsid w:val="00491094"/>
    <w:rsid w:val="004A1E9E"/>
    <w:rsid w:val="004A7491"/>
    <w:rsid w:val="004D1944"/>
    <w:rsid w:val="004E7E7E"/>
    <w:rsid w:val="005167B1"/>
    <w:rsid w:val="005169FA"/>
    <w:rsid w:val="00521E86"/>
    <w:rsid w:val="005532C1"/>
    <w:rsid w:val="0056331E"/>
    <w:rsid w:val="005B749C"/>
    <w:rsid w:val="00641565"/>
    <w:rsid w:val="0064528B"/>
    <w:rsid w:val="006464C4"/>
    <w:rsid w:val="00651E23"/>
    <w:rsid w:val="0065795B"/>
    <w:rsid w:val="006600F0"/>
    <w:rsid w:val="00662E7A"/>
    <w:rsid w:val="006840C7"/>
    <w:rsid w:val="006A10E7"/>
    <w:rsid w:val="006A24EF"/>
    <w:rsid w:val="006F2EE1"/>
    <w:rsid w:val="006F2FC9"/>
    <w:rsid w:val="006F4892"/>
    <w:rsid w:val="00702475"/>
    <w:rsid w:val="007169B1"/>
    <w:rsid w:val="00722029"/>
    <w:rsid w:val="00724AFC"/>
    <w:rsid w:val="007271AE"/>
    <w:rsid w:val="00736024"/>
    <w:rsid w:val="00756038"/>
    <w:rsid w:val="007703F5"/>
    <w:rsid w:val="00790F20"/>
    <w:rsid w:val="007A2822"/>
    <w:rsid w:val="007A5337"/>
    <w:rsid w:val="007A6F8E"/>
    <w:rsid w:val="008057F5"/>
    <w:rsid w:val="00825387"/>
    <w:rsid w:val="008477A2"/>
    <w:rsid w:val="00872BFC"/>
    <w:rsid w:val="00876E1F"/>
    <w:rsid w:val="00882495"/>
    <w:rsid w:val="008F0587"/>
    <w:rsid w:val="00943218"/>
    <w:rsid w:val="00976166"/>
    <w:rsid w:val="0099557C"/>
    <w:rsid w:val="009D1A31"/>
    <w:rsid w:val="009E477B"/>
    <w:rsid w:val="00A21198"/>
    <w:rsid w:val="00A24ECC"/>
    <w:rsid w:val="00A364E3"/>
    <w:rsid w:val="00A57D0D"/>
    <w:rsid w:val="00A62195"/>
    <w:rsid w:val="00A66945"/>
    <w:rsid w:val="00A905E9"/>
    <w:rsid w:val="00A90E44"/>
    <w:rsid w:val="00AF7C1C"/>
    <w:rsid w:val="00B05E56"/>
    <w:rsid w:val="00B349E0"/>
    <w:rsid w:val="00B4430A"/>
    <w:rsid w:val="00B753F0"/>
    <w:rsid w:val="00B8381F"/>
    <w:rsid w:val="00BD5B32"/>
    <w:rsid w:val="00BE4FAE"/>
    <w:rsid w:val="00BF7889"/>
    <w:rsid w:val="00C01B8B"/>
    <w:rsid w:val="00C15269"/>
    <w:rsid w:val="00C45071"/>
    <w:rsid w:val="00C64301"/>
    <w:rsid w:val="00C705B5"/>
    <w:rsid w:val="00C82C53"/>
    <w:rsid w:val="00C84697"/>
    <w:rsid w:val="00CB5E32"/>
    <w:rsid w:val="00CB6A04"/>
    <w:rsid w:val="00CC3E60"/>
    <w:rsid w:val="00CD4FA0"/>
    <w:rsid w:val="00CE1B85"/>
    <w:rsid w:val="00D025F3"/>
    <w:rsid w:val="00D56000"/>
    <w:rsid w:val="00D70522"/>
    <w:rsid w:val="00D7065E"/>
    <w:rsid w:val="00D71DD6"/>
    <w:rsid w:val="00DA0E66"/>
    <w:rsid w:val="00DA4E6F"/>
    <w:rsid w:val="00DA7C7F"/>
    <w:rsid w:val="00DD1A46"/>
    <w:rsid w:val="00DF098E"/>
    <w:rsid w:val="00E06CCE"/>
    <w:rsid w:val="00E71CDE"/>
    <w:rsid w:val="00EB6553"/>
    <w:rsid w:val="00ED551F"/>
    <w:rsid w:val="00EE2037"/>
    <w:rsid w:val="00EE3ABD"/>
    <w:rsid w:val="00F25F58"/>
    <w:rsid w:val="00F47D6D"/>
    <w:rsid w:val="00F527C1"/>
    <w:rsid w:val="00F56664"/>
    <w:rsid w:val="00F67AA9"/>
    <w:rsid w:val="00F76F26"/>
    <w:rsid w:val="00F86E0F"/>
    <w:rsid w:val="00F93268"/>
    <w:rsid w:val="011F0869"/>
    <w:rsid w:val="014F51CB"/>
    <w:rsid w:val="016235DC"/>
    <w:rsid w:val="019F2315"/>
    <w:rsid w:val="01B32D1C"/>
    <w:rsid w:val="01CB6795"/>
    <w:rsid w:val="01E06157"/>
    <w:rsid w:val="01EA2F01"/>
    <w:rsid w:val="01F56627"/>
    <w:rsid w:val="02242D92"/>
    <w:rsid w:val="0238263B"/>
    <w:rsid w:val="02554EF1"/>
    <w:rsid w:val="027072BA"/>
    <w:rsid w:val="0296207A"/>
    <w:rsid w:val="029E76F2"/>
    <w:rsid w:val="02DE0878"/>
    <w:rsid w:val="02E522D2"/>
    <w:rsid w:val="03085694"/>
    <w:rsid w:val="037E75C9"/>
    <w:rsid w:val="03A03D76"/>
    <w:rsid w:val="03A63F6B"/>
    <w:rsid w:val="03A72F3A"/>
    <w:rsid w:val="03CB7DAF"/>
    <w:rsid w:val="03E031E7"/>
    <w:rsid w:val="04104355"/>
    <w:rsid w:val="04153833"/>
    <w:rsid w:val="042A1B3C"/>
    <w:rsid w:val="045B6028"/>
    <w:rsid w:val="04852E9C"/>
    <w:rsid w:val="048E6039"/>
    <w:rsid w:val="04A14B9F"/>
    <w:rsid w:val="04E6189C"/>
    <w:rsid w:val="04EC355F"/>
    <w:rsid w:val="04FE1EE0"/>
    <w:rsid w:val="04FE1FF2"/>
    <w:rsid w:val="051E1BA1"/>
    <w:rsid w:val="05202E7E"/>
    <w:rsid w:val="052A0E38"/>
    <w:rsid w:val="052D614F"/>
    <w:rsid w:val="056527B4"/>
    <w:rsid w:val="05B85186"/>
    <w:rsid w:val="0606613D"/>
    <w:rsid w:val="060E161F"/>
    <w:rsid w:val="06265AB6"/>
    <w:rsid w:val="062E30DB"/>
    <w:rsid w:val="064E6ABC"/>
    <w:rsid w:val="06666CA1"/>
    <w:rsid w:val="06766E02"/>
    <w:rsid w:val="06C97B6D"/>
    <w:rsid w:val="06D925B4"/>
    <w:rsid w:val="06E512B8"/>
    <w:rsid w:val="06F01E96"/>
    <w:rsid w:val="06F62CC8"/>
    <w:rsid w:val="06FA67F7"/>
    <w:rsid w:val="0746321E"/>
    <w:rsid w:val="074C12DF"/>
    <w:rsid w:val="07565C5F"/>
    <w:rsid w:val="076A3D0E"/>
    <w:rsid w:val="07780066"/>
    <w:rsid w:val="077F68B0"/>
    <w:rsid w:val="07AC75AD"/>
    <w:rsid w:val="07AD4290"/>
    <w:rsid w:val="07B124B8"/>
    <w:rsid w:val="07BE7B29"/>
    <w:rsid w:val="07E762B2"/>
    <w:rsid w:val="08236816"/>
    <w:rsid w:val="08320CA0"/>
    <w:rsid w:val="08367365"/>
    <w:rsid w:val="085F0398"/>
    <w:rsid w:val="08BE4FF1"/>
    <w:rsid w:val="08DC7625"/>
    <w:rsid w:val="08FF477E"/>
    <w:rsid w:val="09220D14"/>
    <w:rsid w:val="09344605"/>
    <w:rsid w:val="093719DC"/>
    <w:rsid w:val="09954844"/>
    <w:rsid w:val="09B54490"/>
    <w:rsid w:val="09E467C6"/>
    <w:rsid w:val="0A002088"/>
    <w:rsid w:val="0A086107"/>
    <w:rsid w:val="0A2709AC"/>
    <w:rsid w:val="0A365618"/>
    <w:rsid w:val="0A507509"/>
    <w:rsid w:val="0A5663D2"/>
    <w:rsid w:val="0AA07EDF"/>
    <w:rsid w:val="0ACC1C3F"/>
    <w:rsid w:val="0B740AB0"/>
    <w:rsid w:val="0B8556B3"/>
    <w:rsid w:val="0BA826DC"/>
    <w:rsid w:val="0BC8036F"/>
    <w:rsid w:val="0C213854"/>
    <w:rsid w:val="0CB55A79"/>
    <w:rsid w:val="0D11319B"/>
    <w:rsid w:val="0D1C2717"/>
    <w:rsid w:val="0D3751FD"/>
    <w:rsid w:val="0D6E5C6C"/>
    <w:rsid w:val="0D7E79CD"/>
    <w:rsid w:val="0DA644DC"/>
    <w:rsid w:val="0DBC139A"/>
    <w:rsid w:val="0E3320B3"/>
    <w:rsid w:val="0E3731AA"/>
    <w:rsid w:val="0E803F30"/>
    <w:rsid w:val="0EB22641"/>
    <w:rsid w:val="0EBB6199"/>
    <w:rsid w:val="0EC24184"/>
    <w:rsid w:val="0F050BEA"/>
    <w:rsid w:val="0F063888"/>
    <w:rsid w:val="0F301954"/>
    <w:rsid w:val="0F684ECA"/>
    <w:rsid w:val="100D6ADF"/>
    <w:rsid w:val="1036700B"/>
    <w:rsid w:val="104263C3"/>
    <w:rsid w:val="104D046E"/>
    <w:rsid w:val="10510F68"/>
    <w:rsid w:val="107D7EE1"/>
    <w:rsid w:val="10855DAE"/>
    <w:rsid w:val="10AB7546"/>
    <w:rsid w:val="10FD5F5C"/>
    <w:rsid w:val="11047F42"/>
    <w:rsid w:val="112305DF"/>
    <w:rsid w:val="11611D66"/>
    <w:rsid w:val="116256C8"/>
    <w:rsid w:val="1171159A"/>
    <w:rsid w:val="1193781D"/>
    <w:rsid w:val="11975DB3"/>
    <w:rsid w:val="11B2398C"/>
    <w:rsid w:val="12016077"/>
    <w:rsid w:val="12243899"/>
    <w:rsid w:val="1225686C"/>
    <w:rsid w:val="122E69AB"/>
    <w:rsid w:val="123D6989"/>
    <w:rsid w:val="12601CEC"/>
    <w:rsid w:val="129F6CA3"/>
    <w:rsid w:val="12AA5465"/>
    <w:rsid w:val="132927E6"/>
    <w:rsid w:val="13331662"/>
    <w:rsid w:val="134C0371"/>
    <w:rsid w:val="135D44DF"/>
    <w:rsid w:val="13B3666E"/>
    <w:rsid w:val="13B428A7"/>
    <w:rsid w:val="13C02DE0"/>
    <w:rsid w:val="13C1057F"/>
    <w:rsid w:val="13F271F3"/>
    <w:rsid w:val="14265363"/>
    <w:rsid w:val="143D744E"/>
    <w:rsid w:val="148A7632"/>
    <w:rsid w:val="14A26493"/>
    <w:rsid w:val="14AC6D16"/>
    <w:rsid w:val="14DC7AE1"/>
    <w:rsid w:val="1503759A"/>
    <w:rsid w:val="159B5C1C"/>
    <w:rsid w:val="15B02E5D"/>
    <w:rsid w:val="15DD100C"/>
    <w:rsid w:val="164D759E"/>
    <w:rsid w:val="16582341"/>
    <w:rsid w:val="16601AB8"/>
    <w:rsid w:val="16905463"/>
    <w:rsid w:val="169E14CD"/>
    <w:rsid w:val="16BC44A2"/>
    <w:rsid w:val="16E45E9C"/>
    <w:rsid w:val="17272FD3"/>
    <w:rsid w:val="17282813"/>
    <w:rsid w:val="173A58F7"/>
    <w:rsid w:val="174C19DA"/>
    <w:rsid w:val="174F6531"/>
    <w:rsid w:val="17BF44C2"/>
    <w:rsid w:val="17C01B46"/>
    <w:rsid w:val="17CB4C13"/>
    <w:rsid w:val="17F859DE"/>
    <w:rsid w:val="184E29B8"/>
    <w:rsid w:val="18690192"/>
    <w:rsid w:val="18D53B2E"/>
    <w:rsid w:val="18D60F9B"/>
    <w:rsid w:val="18DB4864"/>
    <w:rsid w:val="18FC4BA4"/>
    <w:rsid w:val="190E45D7"/>
    <w:rsid w:val="19DE498C"/>
    <w:rsid w:val="1A4A31E2"/>
    <w:rsid w:val="1A7A04C7"/>
    <w:rsid w:val="1A7F1148"/>
    <w:rsid w:val="1A9119ED"/>
    <w:rsid w:val="1A9E4294"/>
    <w:rsid w:val="1B552D57"/>
    <w:rsid w:val="1BAC4139"/>
    <w:rsid w:val="1C0D17FA"/>
    <w:rsid w:val="1C2661A1"/>
    <w:rsid w:val="1C44122F"/>
    <w:rsid w:val="1C4C6276"/>
    <w:rsid w:val="1C69084B"/>
    <w:rsid w:val="1CA112FC"/>
    <w:rsid w:val="1CC74A98"/>
    <w:rsid w:val="1D161460"/>
    <w:rsid w:val="1D2C3A2C"/>
    <w:rsid w:val="1D3C2A84"/>
    <w:rsid w:val="1D5845F0"/>
    <w:rsid w:val="1D6454B3"/>
    <w:rsid w:val="1E062B76"/>
    <w:rsid w:val="1E514DBF"/>
    <w:rsid w:val="1EC20E2D"/>
    <w:rsid w:val="1ED5687D"/>
    <w:rsid w:val="1EF45F1A"/>
    <w:rsid w:val="1F826576"/>
    <w:rsid w:val="1FDA1BFA"/>
    <w:rsid w:val="203A5C5F"/>
    <w:rsid w:val="203B3D43"/>
    <w:rsid w:val="205F16DD"/>
    <w:rsid w:val="20AD6EE8"/>
    <w:rsid w:val="20B7222A"/>
    <w:rsid w:val="20DD00B7"/>
    <w:rsid w:val="212B2689"/>
    <w:rsid w:val="2132769D"/>
    <w:rsid w:val="214355DF"/>
    <w:rsid w:val="214C1E5C"/>
    <w:rsid w:val="217506E6"/>
    <w:rsid w:val="218C44BE"/>
    <w:rsid w:val="218D06E5"/>
    <w:rsid w:val="21A2368F"/>
    <w:rsid w:val="21E15854"/>
    <w:rsid w:val="224C13EB"/>
    <w:rsid w:val="22A1121C"/>
    <w:rsid w:val="22A758E3"/>
    <w:rsid w:val="22B21785"/>
    <w:rsid w:val="22B810B8"/>
    <w:rsid w:val="22BF710D"/>
    <w:rsid w:val="230F284A"/>
    <w:rsid w:val="232E5A7D"/>
    <w:rsid w:val="23497DB4"/>
    <w:rsid w:val="2353130C"/>
    <w:rsid w:val="23757F99"/>
    <w:rsid w:val="239C038D"/>
    <w:rsid w:val="23A01328"/>
    <w:rsid w:val="23BD1D55"/>
    <w:rsid w:val="23DC7DC1"/>
    <w:rsid w:val="241A530F"/>
    <w:rsid w:val="242B221E"/>
    <w:rsid w:val="24557A71"/>
    <w:rsid w:val="24815336"/>
    <w:rsid w:val="2497383D"/>
    <w:rsid w:val="249B06CD"/>
    <w:rsid w:val="250E6496"/>
    <w:rsid w:val="25244A96"/>
    <w:rsid w:val="25400DC6"/>
    <w:rsid w:val="2551573C"/>
    <w:rsid w:val="259C196D"/>
    <w:rsid w:val="25E65529"/>
    <w:rsid w:val="25ED00AE"/>
    <w:rsid w:val="265E338D"/>
    <w:rsid w:val="26844FFA"/>
    <w:rsid w:val="27660886"/>
    <w:rsid w:val="27B36FA0"/>
    <w:rsid w:val="27C4157A"/>
    <w:rsid w:val="27D15252"/>
    <w:rsid w:val="28144440"/>
    <w:rsid w:val="281D3123"/>
    <w:rsid w:val="28766A60"/>
    <w:rsid w:val="287C1F37"/>
    <w:rsid w:val="28B47C4A"/>
    <w:rsid w:val="28C41C0C"/>
    <w:rsid w:val="297B0AD4"/>
    <w:rsid w:val="29B130ED"/>
    <w:rsid w:val="29E31AF3"/>
    <w:rsid w:val="29EF64D7"/>
    <w:rsid w:val="2A347E40"/>
    <w:rsid w:val="2A35161E"/>
    <w:rsid w:val="2A50141F"/>
    <w:rsid w:val="2A5B6359"/>
    <w:rsid w:val="2AAC6239"/>
    <w:rsid w:val="2AF729FD"/>
    <w:rsid w:val="2B0D44FC"/>
    <w:rsid w:val="2B19649A"/>
    <w:rsid w:val="2B490CD5"/>
    <w:rsid w:val="2B634155"/>
    <w:rsid w:val="2B680E57"/>
    <w:rsid w:val="2B6A11CC"/>
    <w:rsid w:val="2B8E581C"/>
    <w:rsid w:val="2BDD3CE4"/>
    <w:rsid w:val="2BE41237"/>
    <w:rsid w:val="2BE72999"/>
    <w:rsid w:val="2C0269F9"/>
    <w:rsid w:val="2C4B78A7"/>
    <w:rsid w:val="2C6B4390"/>
    <w:rsid w:val="2C8036A8"/>
    <w:rsid w:val="2CB435FB"/>
    <w:rsid w:val="2CD53F66"/>
    <w:rsid w:val="2D00499F"/>
    <w:rsid w:val="2D0F2083"/>
    <w:rsid w:val="2D230D49"/>
    <w:rsid w:val="2D652B05"/>
    <w:rsid w:val="2D655F45"/>
    <w:rsid w:val="2D7B7DFF"/>
    <w:rsid w:val="2D806E12"/>
    <w:rsid w:val="2D9824B5"/>
    <w:rsid w:val="2DCC2EE5"/>
    <w:rsid w:val="2DD241CC"/>
    <w:rsid w:val="2DD52271"/>
    <w:rsid w:val="2DF47E7A"/>
    <w:rsid w:val="2E421BE8"/>
    <w:rsid w:val="2E4A6B29"/>
    <w:rsid w:val="2EEE5E1A"/>
    <w:rsid w:val="2F043F18"/>
    <w:rsid w:val="2F1E51D9"/>
    <w:rsid w:val="2F337584"/>
    <w:rsid w:val="2F5948BC"/>
    <w:rsid w:val="2F7A09FD"/>
    <w:rsid w:val="2F7A69D5"/>
    <w:rsid w:val="2FB3045F"/>
    <w:rsid w:val="2FC22A87"/>
    <w:rsid w:val="2FDD7C61"/>
    <w:rsid w:val="2FEB6ECE"/>
    <w:rsid w:val="308A5D14"/>
    <w:rsid w:val="30903AA8"/>
    <w:rsid w:val="30CF47DD"/>
    <w:rsid w:val="30EE7BB1"/>
    <w:rsid w:val="313B7B9A"/>
    <w:rsid w:val="31E366F0"/>
    <w:rsid w:val="32702CBA"/>
    <w:rsid w:val="327118A2"/>
    <w:rsid w:val="32771887"/>
    <w:rsid w:val="32927C2D"/>
    <w:rsid w:val="32D96792"/>
    <w:rsid w:val="32ED0623"/>
    <w:rsid w:val="32F11A7E"/>
    <w:rsid w:val="331F627E"/>
    <w:rsid w:val="333422D2"/>
    <w:rsid w:val="33CC0850"/>
    <w:rsid w:val="33D42B36"/>
    <w:rsid w:val="33FD3BA8"/>
    <w:rsid w:val="344210AE"/>
    <w:rsid w:val="34901C76"/>
    <w:rsid w:val="34B12A65"/>
    <w:rsid w:val="34FE2F05"/>
    <w:rsid w:val="350B2C09"/>
    <w:rsid w:val="3523420C"/>
    <w:rsid w:val="354F5062"/>
    <w:rsid w:val="357F6BC3"/>
    <w:rsid w:val="35DC6C34"/>
    <w:rsid w:val="35E11938"/>
    <w:rsid w:val="360378FF"/>
    <w:rsid w:val="369A7BAF"/>
    <w:rsid w:val="36C25D5C"/>
    <w:rsid w:val="36D76F88"/>
    <w:rsid w:val="36F72CDF"/>
    <w:rsid w:val="375B789C"/>
    <w:rsid w:val="37857DD7"/>
    <w:rsid w:val="37B7022C"/>
    <w:rsid w:val="37C46E8A"/>
    <w:rsid w:val="37DE3A0B"/>
    <w:rsid w:val="38142562"/>
    <w:rsid w:val="38155780"/>
    <w:rsid w:val="38341F34"/>
    <w:rsid w:val="387519DE"/>
    <w:rsid w:val="395E1E65"/>
    <w:rsid w:val="39687714"/>
    <w:rsid w:val="39802697"/>
    <w:rsid w:val="39DE3448"/>
    <w:rsid w:val="3A914F3C"/>
    <w:rsid w:val="3A9F5F35"/>
    <w:rsid w:val="3AB847C5"/>
    <w:rsid w:val="3ACA2661"/>
    <w:rsid w:val="3AE11CBF"/>
    <w:rsid w:val="3AF37C08"/>
    <w:rsid w:val="3B153CFF"/>
    <w:rsid w:val="3B2C7358"/>
    <w:rsid w:val="3B461D32"/>
    <w:rsid w:val="3B5517E4"/>
    <w:rsid w:val="3B8E6492"/>
    <w:rsid w:val="3BB63893"/>
    <w:rsid w:val="3BC23048"/>
    <w:rsid w:val="3BC42D1D"/>
    <w:rsid w:val="3C446287"/>
    <w:rsid w:val="3C4749E7"/>
    <w:rsid w:val="3C512A34"/>
    <w:rsid w:val="3CA40BEB"/>
    <w:rsid w:val="3CA944B5"/>
    <w:rsid w:val="3CD712FF"/>
    <w:rsid w:val="3CF37B39"/>
    <w:rsid w:val="3D0A0F2F"/>
    <w:rsid w:val="3D505F78"/>
    <w:rsid w:val="3D5C3004"/>
    <w:rsid w:val="3D5D4988"/>
    <w:rsid w:val="3D9C6EC5"/>
    <w:rsid w:val="3DFD189B"/>
    <w:rsid w:val="3E083384"/>
    <w:rsid w:val="3E4B1BB7"/>
    <w:rsid w:val="3E5D7BA5"/>
    <w:rsid w:val="3E6C149A"/>
    <w:rsid w:val="3E747E35"/>
    <w:rsid w:val="3EB14C90"/>
    <w:rsid w:val="3EC3197F"/>
    <w:rsid w:val="3F0A5E9A"/>
    <w:rsid w:val="3F327BC2"/>
    <w:rsid w:val="3F5E3709"/>
    <w:rsid w:val="3F9C62D1"/>
    <w:rsid w:val="3FA57A41"/>
    <w:rsid w:val="3FD80911"/>
    <w:rsid w:val="400B4541"/>
    <w:rsid w:val="40482D8C"/>
    <w:rsid w:val="406728F3"/>
    <w:rsid w:val="40824F47"/>
    <w:rsid w:val="40A61F56"/>
    <w:rsid w:val="40B24B14"/>
    <w:rsid w:val="413B0CF4"/>
    <w:rsid w:val="41407AB7"/>
    <w:rsid w:val="41805A0F"/>
    <w:rsid w:val="419C71AF"/>
    <w:rsid w:val="41A4736D"/>
    <w:rsid w:val="42132F4B"/>
    <w:rsid w:val="42515CD1"/>
    <w:rsid w:val="425A0182"/>
    <w:rsid w:val="425A4B20"/>
    <w:rsid w:val="42E72226"/>
    <w:rsid w:val="42EA0B25"/>
    <w:rsid w:val="435972A1"/>
    <w:rsid w:val="43741E37"/>
    <w:rsid w:val="438B1F69"/>
    <w:rsid w:val="43AD5D63"/>
    <w:rsid w:val="441C7588"/>
    <w:rsid w:val="442E3ACF"/>
    <w:rsid w:val="44974887"/>
    <w:rsid w:val="45002B58"/>
    <w:rsid w:val="450525C0"/>
    <w:rsid w:val="45066F16"/>
    <w:rsid w:val="451E3915"/>
    <w:rsid w:val="452525D2"/>
    <w:rsid w:val="466E2F26"/>
    <w:rsid w:val="46772706"/>
    <w:rsid w:val="46B84A2B"/>
    <w:rsid w:val="46E15CB7"/>
    <w:rsid w:val="46E35D26"/>
    <w:rsid w:val="473016EE"/>
    <w:rsid w:val="475835AA"/>
    <w:rsid w:val="47603AB7"/>
    <w:rsid w:val="476A5553"/>
    <w:rsid w:val="476A6C9F"/>
    <w:rsid w:val="47A10724"/>
    <w:rsid w:val="47D06C42"/>
    <w:rsid w:val="480A6877"/>
    <w:rsid w:val="483B08B4"/>
    <w:rsid w:val="487F6AB4"/>
    <w:rsid w:val="48BA6392"/>
    <w:rsid w:val="490A10A9"/>
    <w:rsid w:val="4922052E"/>
    <w:rsid w:val="4949489F"/>
    <w:rsid w:val="49586AC2"/>
    <w:rsid w:val="49621EE3"/>
    <w:rsid w:val="497222EF"/>
    <w:rsid w:val="49CF41F8"/>
    <w:rsid w:val="49EA3E0B"/>
    <w:rsid w:val="4A3158B3"/>
    <w:rsid w:val="4A356355"/>
    <w:rsid w:val="4A4C2D77"/>
    <w:rsid w:val="4A573740"/>
    <w:rsid w:val="4A6F7B2E"/>
    <w:rsid w:val="4A735984"/>
    <w:rsid w:val="4A845D6B"/>
    <w:rsid w:val="4A8D0F6E"/>
    <w:rsid w:val="4AE20428"/>
    <w:rsid w:val="4AE45179"/>
    <w:rsid w:val="4AFF3816"/>
    <w:rsid w:val="4B5F2378"/>
    <w:rsid w:val="4B6C5F07"/>
    <w:rsid w:val="4B714D95"/>
    <w:rsid w:val="4B794CF1"/>
    <w:rsid w:val="4B8A1587"/>
    <w:rsid w:val="4B9452CA"/>
    <w:rsid w:val="4BB650A5"/>
    <w:rsid w:val="4BD74804"/>
    <w:rsid w:val="4C560C8F"/>
    <w:rsid w:val="4C670F47"/>
    <w:rsid w:val="4CCD15CA"/>
    <w:rsid w:val="4CF4549F"/>
    <w:rsid w:val="4CFC2C42"/>
    <w:rsid w:val="4D0D45F6"/>
    <w:rsid w:val="4D0F6DFE"/>
    <w:rsid w:val="4D2010AE"/>
    <w:rsid w:val="4D323A30"/>
    <w:rsid w:val="4D380F64"/>
    <w:rsid w:val="4D601185"/>
    <w:rsid w:val="4D79761C"/>
    <w:rsid w:val="4DB74975"/>
    <w:rsid w:val="4E00182D"/>
    <w:rsid w:val="4E0E1D74"/>
    <w:rsid w:val="4EE67EB7"/>
    <w:rsid w:val="4FCD25FC"/>
    <w:rsid w:val="4FD87E64"/>
    <w:rsid w:val="4FF360DB"/>
    <w:rsid w:val="50512736"/>
    <w:rsid w:val="5058563C"/>
    <w:rsid w:val="50853827"/>
    <w:rsid w:val="50AF74E5"/>
    <w:rsid w:val="50DD6531"/>
    <w:rsid w:val="512E2A97"/>
    <w:rsid w:val="51444102"/>
    <w:rsid w:val="51451C72"/>
    <w:rsid w:val="518066E8"/>
    <w:rsid w:val="51FF62EC"/>
    <w:rsid w:val="523961AB"/>
    <w:rsid w:val="525201DF"/>
    <w:rsid w:val="52B34084"/>
    <w:rsid w:val="531266F4"/>
    <w:rsid w:val="53297CFA"/>
    <w:rsid w:val="534D4693"/>
    <w:rsid w:val="53743E4E"/>
    <w:rsid w:val="538F2AF9"/>
    <w:rsid w:val="539148C9"/>
    <w:rsid w:val="539656B8"/>
    <w:rsid w:val="53A70C7B"/>
    <w:rsid w:val="53B63DE1"/>
    <w:rsid w:val="53EB18E8"/>
    <w:rsid w:val="53F01F67"/>
    <w:rsid w:val="547B6CB9"/>
    <w:rsid w:val="54BD02BB"/>
    <w:rsid w:val="54E472AA"/>
    <w:rsid w:val="54ED746F"/>
    <w:rsid w:val="55422B99"/>
    <w:rsid w:val="5555033A"/>
    <w:rsid w:val="5562278F"/>
    <w:rsid w:val="559A5092"/>
    <w:rsid w:val="55AB4D6B"/>
    <w:rsid w:val="5605354D"/>
    <w:rsid w:val="560C4402"/>
    <w:rsid w:val="56295925"/>
    <w:rsid w:val="566030EA"/>
    <w:rsid w:val="566F5C4A"/>
    <w:rsid w:val="56951D3D"/>
    <w:rsid w:val="56B44A3B"/>
    <w:rsid w:val="56E62776"/>
    <w:rsid w:val="570A7984"/>
    <w:rsid w:val="5776511F"/>
    <w:rsid w:val="57891AA6"/>
    <w:rsid w:val="57A9110B"/>
    <w:rsid w:val="57B776FF"/>
    <w:rsid w:val="57FD5F17"/>
    <w:rsid w:val="58252747"/>
    <w:rsid w:val="58290329"/>
    <w:rsid w:val="583A4C9A"/>
    <w:rsid w:val="584223F9"/>
    <w:rsid w:val="587B1F71"/>
    <w:rsid w:val="58C236DD"/>
    <w:rsid w:val="58DB48BB"/>
    <w:rsid w:val="59342161"/>
    <w:rsid w:val="594A5A19"/>
    <w:rsid w:val="59521C32"/>
    <w:rsid w:val="59687E6E"/>
    <w:rsid w:val="59834C45"/>
    <w:rsid w:val="599600B4"/>
    <w:rsid w:val="59A83329"/>
    <w:rsid w:val="59E7005D"/>
    <w:rsid w:val="59E96EAF"/>
    <w:rsid w:val="5A990763"/>
    <w:rsid w:val="5AA11325"/>
    <w:rsid w:val="5AA73A9E"/>
    <w:rsid w:val="5AAA23DB"/>
    <w:rsid w:val="5AAF033F"/>
    <w:rsid w:val="5AC70839"/>
    <w:rsid w:val="5AF627A6"/>
    <w:rsid w:val="5B0F181A"/>
    <w:rsid w:val="5B1A501A"/>
    <w:rsid w:val="5B1C36D2"/>
    <w:rsid w:val="5B2C003F"/>
    <w:rsid w:val="5B393C6D"/>
    <w:rsid w:val="5B48449C"/>
    <w:rsid w:val="5B5E69A9"/>
    <w:rsid w:val="5B694F20"/>
    <w:rsid w:val="5B7E4412"/>
    <w:rsid w:val="5B8F618F"/>
    <w:rsid w:val="5C6F371F"/>
    <w:rsid w:val="5C8F44FC"/>
    <w:rsid w:val="5C9414EC"/>
    <w:rsid w:val="5CC12846"/>
    <w:rsid w:val="5CF0763A"/>
    <w:rsid w:val="5D210886"/>
    <w:rsid w:val="5D2B245C"/>
    <w:rsid w:val="5D59648B"/>
    <w:rsid w:val="5D605D54"/>
    <w:rsid w:val="5E002520"/>
    <w:rsid w:val="5E4B33D6"/>
    <w:rsid w:val="5E4C6D03"/>
    <w:rsid w:val="5F082241"/>
    <w:rsid w:val="5F2367CD"/>
    <w:rsid w:val="5F4E06CE"/>
    <w:rsid w:val="5FB10B8B"/>
    <w:rsid w:val="5FB2501D"/>
    <w:rsid w:val="5FB5300F"/>
    <w:rsid w:val="5FEA1B3F"/>
    <w:rsid w:val="60465928"/>
    <w:rsid w:val="606D01C4"/>
    <w:rsid w:val="608273B1"/>
    <w:rsid w:val="60A563A8"/>
    <w:rsid w:val="60A73A91"/>
    <w:rsid w:val="60AD1C9F"/>
    <w:rsid w:val="60B14263"/>
    <w:rsid w:val="60CB21AF"/>
    <w:rsid w:val="60CF607A"/>
    <w:rsid w:val="60FA47CE"/>
    <w:rsid w:val="61165B1A"/>
    <w:rsid w:val="6165359A"/>
    <w:rsid w:val="61DB24D6"/>
    <w:rsid w:val="620455D1"/>
    <w:rsid w:val="621C47FC"/>
    <w:rsid w:val="62657B07"/>
    <w:rsid w:val="627E12F3"/>
    <w:rsid w:val="629338EE"/>
    <w:rsid w:val="629B1BCA"/>
    <w:rsid w:val="62C042AE"/>
    <w:rsid w:val="632A544A"/>
    <w:rsid w:val="63647766"/>
    <w:rsid w:val="63AD5E84"/>
    <w:rsid w:val="63FA4F61"/>
    <w:rsid w:val="640766C1"/>
    <w:rsid w:val="6409062C"/>
    <w:rsid w:val="644B60E1"/>
    <w:rsid w:val="647550BC"/>
    <w:rsid w:val="649B469A"/>
    <w:rsid w:val="64BF6ECD"/>
    <w:rsid w:val="64EE06F1"/>
    <w:rsid w:val="6510315E"/>
    <w:rsid w:val="652D7850"/>
    <w:rsid w:val="652E3E49"/>
    <w:rsid w:val="65435FB5"/>
    <w:rsid w:val="6549501B"/>
    <w:rsid w:val="65A51C98"/>
    <w:rsid w:val="65B86511"/>
    <w:rsid w:val="65FB0779"/>
    <w:rsid w:val="662C689C"/>
    <w:rsid w:val="664116A3"/>
    <w:rsid w:val="666308C1"/>
    <w:rsid w:val="66761D08"/>
    <w:rsid w:val="668249C8"/>
    <w:rsid w:val="669F60AC"/>
    <w:rsid w:val="66CB5F5F"/>
    <w:rsid w:val="66FC68E3"/>
    <w:rsid w:val="6724387E"/>
    <w:rsid w:val="673761C3"/>
    <w:rsid w:val="674A0D43"/>
    <w:rsid w:val="67612897"/>
    <w:rsid w:val="67615EDA"/>
    <w:rsid w:val="6772581E"/>
    <w:rsid w:val="67981B76"/>
    <w:rsid w:val="67A129C4"/>
    <w:rsid w:val="67A66510"/>
    <w:rsid w:val="67E964FC"/>
    <w:rsid w:val="67ED091B"/>
    <w:rsid w:val="688462BB"/>
    <w:rsid w:val="68AA5849"/>
    <w:rsid w:val="68B8615A"/>
    <w:rsid w:val="68ED0FBB"/>
    <w:rsid w:val="69572CCB"/>
    <w:rsid w:val="696502D2"/>
    <w:rsid w:val="697B21EE"/>
    <w:rsid w:val="69F5616B"/>
    <w:rsid w:val="6A0D59EA"/>
    <w:rsid w:val="6A3C1959"/>
    <w:rsid w:val="6A7D5D62"/>
    <w:rsid w:val="6A9036CF"/>
    <w:rsid w:val="6ABD3E3C"/>
    <w:rsid w:val="6AE651B4"/>
    <w:rsid w:val="6AFF7D82"/>
    <w:rsid w:val="6B1051C7"/>
    <w:rsid w:val="6B164E79"/>
    <w:rsid w:val="6B1B4542"/>
    <w:rsid w:val="6B470319"/>
    <w:rsid w:val="6B67028F"/>
    <w:rsid w:val="6B7C3FB0"/>
    <w:rsid w:val="6BB84CB5"/>
    <w:rsid w:val="6C323AE2"/>
    <w:rsid w:val="6CAC554C"/>
    <w:rsid w:val="6CB52D87"/>
    <w:rsid w:val="6CC641A8"/>
    <w:rsid w:val="6CFC2639"/>
    <w:rsid w:val="6D283818"/>
    <w:rsid w:val="6D554B05"/>
    <w:rsid w:val="6DC3512A"/>
    <w:rsid w:val="6DF035C7"/>
    <w:rsid w:val="6DFD5CD6"/>
    <w:rsid w:val="6E150F0D"/>
    <w:rsid w:val="6E164CBA"/>
    <w:rsid w:val="6E1C1516"/>
    <w:rsid w:val="6E5A7119"/>
    <w:rsid w:val="6E5C1C69"/>
    <w:rsid w:val="6E9540C7"/>
    <w:rsid w:val="6EA248C1"/>
    <w:rsid w:val="6ECA1699"/>
    <w:rsid w:val="6EE517F0"/>
    <w:rsid w:val="6F12645A"/>
    <w:rsid w:val="6F1C0401"/>
    <w:rsid w:val="6F3203CE"/>
    <w:rsid w:val="6F3F0A2D"/>
    <w:rsid w:val="6FAE0810"/>
    <w:rsid w:val="6FB6509C"/>
    <w:rsid w:val="6FD40F80"/>
    <w:rsid w:val="6FDF7D74"/>
    <w:rsid w:val="6FE542E5"/>
    <w:rsid w:val="6FF915D9"/>
    <w:rsid w:val="70480981"/>
    <w:rsid w:val="705B1A55"/>
    <w:rsid w:val="709557D2"/>
    <w:rsid w:val="70DF6732"/>
    <w:rsid w:val="70E17F8F"/>
    <w:rsid w:val="70F61233"/>
    <w:rsid w:val="70FE7D32"/>
    <w:rsid w:val="710674DF"/>
    <w:rsid w:val="711870F0"/>
    <w:rsid w:val="71240397"/>
    <w:rsid w:val="71465A89"/>
    <w:rsid w:val="7169566B"/>
    <w:rsid w:val="717D368F"/>
    <w:rsid w:val="71AA4EE2"/>
    <w:rsid w:val="71B43CFF"/>
    <w:rsid w:val="71F30C8E"/>
    <w:rsid w:val="7200736D"/>
    <w:rsid w:val="722E7B21"/>
    <w:rsid w:val="724F5CDD"/>
    <w:rsid w:val="726866EB"/>
    <w:rsid w:val="72692942"/>
    <w:rsid w:val="72882587"/>
    <w:rsid w:val="72AC266E"/>
    <w:rsid w:val="732D67EB"/>
    <w:rsid w:val="735C5760"/>
    <w:rsid w:val="73B42EE1"/>
    <w:rsid w:val="73C874E5"/>
    <w:rsid w:val="742F5AFB"/>
    <w:rsid w:val="744320A4"/>
    <w:rsid w:val="74587CE9"/>
    <w:rsid w:val="74802798"/>
    <w:rsid w:val="748730F6"/>
    <w:rsid w:val="74C3524C"/>
    <w:rsid w:val="74F41002"/>
    <w:rsid w:val="7520476A"/>
    <w:rsid w:val="7568175E"/>
    <w:rsid w:val="757E4B61"/>
    <w:rsid w:val="75C3629E"/>
    <w:rsid w:val="75D51233"/>
    <w:rsid w:val="75F9534C"/>
    <w:rsid w:val="766B10C5"/>
    <w:rsid w:val="76E150F1"/>
    <w:rsid w:val="76FC2254"/>
    <w:rsid w:val="7713689F"/>
    <w:rsid w:val="772E5EAC"/>
    <w:rsid w:val="77325C2C"/>
    <w:rsid w:val="77402304"/>
    <w:rsid w:val="77455D3F"/>
    <w:rsid w:val="776901A6"/>
    <w:rsid w:val="777956BF"/>
    <w:rsid w:val="77B01501"/>
    <w:rsid w:val="77C83CB1"/>
    <w:rsid w:val="77D53EA3"/>
    <w:rsid w:val="77DD6D50"/>
    <w:rsid w:val="78002E74"/>
    <w:rsid w:val="780572A3"/>
    <w:rsid w:val="780849C4"/>
    <w:rsid w:val="780867D7"/>
    <w:rsid w:val="780B14D3"/>
    <w:rsid w:val="78147C55"/>
    <w:rsid w:val="784B387D"/>
    <w:rsid w:val="7857011F"/>
    <w:rsid w:val="788A68D1"/>
    <w:rsid w:val="78C56FB7"/>
    <w:rsid w:val="78D62084"/>
    <w:rsid w:val="78DF4E49"/>
    <w:rsid w:val="78FA5AB9"/>
    <w:rsid w:val="795A6D66"/>
    <w:rsid w:val="79A52D24"/>
    <w:rsid w:val="79BA1F68"/>
    <w:rsid w:val="79D44696"/>
    <w:rsid w:val="79DC52F4"/>
    <w:rsid w:val="7A1A4879"/>
    <w:rsid w:val="7A775C3D"/>
    <w:rsid w:val="7AFE3FF5"/>
    <w:rsid w:val="7B0B1DBF"/>
    <w:rsid w:val="7B1C1F50"/>
    <w:rsid w:val="7B292DA9"/>
    <w:rsid w:val="7B581DFF"/>
    <w:rsid w:val="7B67075C"/>
    <w:rsid w:val="7B833504"/>
    <w:rsid w:val="7BA9060A"/>
    <w:rsid w:val="7BC050A3"/>
    <w:rsid w:val="7BC311CE"/>
    <w:rsid w:val="7BD96D47"/>
    <w:rsid w:val="7BDD62E6"/>
    <w:rsid w:val="7BFB7FC3"/>
    <w:rsid w:val="7BFF0302"/>
    <w:rsid w:val="7C7C2BE1"/>
    <w:rsid w:val="7C827CB5"/>
    <w:rsid w:val="7CB05AA5"/>
    <w:rsid w:val="7CE14FED"/>
    <w:rsid w:val="7D43662B"/>
    <w:rsid w:val="7DE84DEC"/>
    <w:rsid w:val="7E0D4D84"/>
    <w:rsid w:val="7E18023C"/>
    <w:rsid w:val="7E697592"/>
    <w:rsid w:val="7E7C0CD2"/>
    <w:rsid w:val="7E825CAF"/>
    <w:rsid w:val="7E936B85"/>
    <w:rsid w:val="7EA86AB0"/>
    <w:rsid w:val="7EB72FB0"/>
    <w:rsid w:val="7FDF2805"/>
    <w:rsid w:val="7FF31B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422"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6"/>
    <w:qFormat/>
    <w:uiPriority w:val="0"/>
    <w:pPr>
      <w:keepNext/>
      <w:keepLines/>
      <w:spacing w:before="340" w:after="330" w:line="240" w:lineRule="auto"/>
      <w:jc w:val="center"/>
      <w:outlineLvl w:val="0"/>
    </w:pPr>
    <w:rPr>
      <w:b/>
      <w:bCs/>
      <w:kern w:val="44"/>
      <w:sz w:val="32"/>
      <w:szCs w:val="44"/>
    </w:rPr>
  </w:style>
  <w:style w:type="paragraph" w:styleId="3">
    <w:name w:val="heading 2"/>
    <w:basedOn w:val="1"/>
    <w:next w:val="1"/>
    <w:link w:val="6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9"/>
    <w:qFormat/>
    <w:uiPriority w:val="0"/>
    <w:pPr>
      <w:keepNext/>
      <w:keepLines/>
      <w:spacing w:before="260" w:after="260" w:line="416" w:lineRule="auto"/>
      <w:outlineLvl w:val="2"/>
    </w:pPr>
    <w:rPr>
      <w:b/>
      <w:bCs/>
      <w:sz w:val="32"/>
      <w:szCs w:val="32"/>
    </w:rPr>
  </w:style>
  <w:style w:type="paragraph" w:styleId="5">
    <w:name w:val="heading 4"/>
    <w:basedOn w:val="1"/>
    <w:next w:val="1"/>
    <w:link w:val="70"/>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71"/>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72"/>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73"/>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74"/>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75"/>
    <w:qFormat/>
    <w:uiPriority w:val="0"/>
    <w:pPr>
      <w:keepNext/>
      <w:keepLines/>
      <w:numPr>
        <w:ilvl w:val="8"/>
        <w:numId w:val="1"/>
      </w:numPr>
      <w:spacing w:before="240" w:after="64" w:line="320"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03"/>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99"/>
    <w:qFormat/>
    <w:uiPriority w:val="99"/>
    <w:pPr>
      <w:jc w:val="left"/>
    </w:pPr>
  </w:style>
  <w:style w:type="paragraph" w:styleId="18">
    <w:name w:val="Body Text 3"/>
    <w:basedOn w:val="1"/>
    <w:link w:val="89"/>
    <w:qFormat/>
    <w:uiPriority w:val="0"/>
    <w:pPr>
      <w:spacing w:line="500" w:lineRule="exact"/>
    </w:pPr>
    <w:rPr>
      <w:b/>
      <w:bCs/>
      <w:sz w:val="24"/>
    </w:rPr>
  </w:style>
  <w:style w:type="paragraph" w:styleId="19">
    <w:name w:val="Body Text"/>
    <w:basedOn w:val="1"/>
    <w:link w:val="83"/>
    <w:qFormat/>
    <w:uiPriority w:val="0"/>
    <w:pPr>
      <w:ind w:firstLine="0" w:firstLineChars="0"/>
      <w:jc w:val="left"/>
    </w:pPr>
  </w:style>
  <w:style w:type="paragraph" w:styleId="20">
    <w:name w:val="Body Text Indent"/>
    <w:basedOn w:val="1"/>
    <w:link w:val="81"/>
    <w:qFormat/>
    <w:uiPriority w:val="0"/>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0"/>
    <w:pPr>
      <w:ind w:left="840" w:leftChars="400"/>
    </w:pPr>
  </w:style>
  <w:style w:type="paragraph" w:styleId="26">
    <w:name w:val="Plain Text"/>
    <w:basedOn w:val="1"/>
    <w:link w:val="80"/>
    <w:qFormat/>
    <w:uiPriority w:val="0"/>
    <w:rPr>
      <w:rFonts w:ascii="宋体" w:hAnsi="宋体"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78"/>
    <w:qFormat/>
    <w:uiPriority w:val="0"/>
    <w:pPr>
      <w:ind w:left="100" w:leftChars="2500"/>
    </w:pPr>
    <w:rPr>
      <w:rFonts w:ascii="宋体" w:hAnsi="Courier New" w:cs="Courier New"/>
      <w:szCs w:val="21"/>
    </w:rPr>
  </w:style>
  <w:style w:type="paragraph" w:styleId="29">
    <w:name w:val="Body Text Indent 2"/>
    <w:basedOn w:val="1"/>
    <w:link w:val="87"/>
    <w:qFormat/>
    <w:uiPriority w:val="0"/>
    <w:pPr>
      <w:ind w:firstLine="630"/>
    </w:pPr>
    <w:rPr>
      <w:sz w:val="32"/>
      <w:szCs w:val="20"/>
    </w:rPr>
  </w:style>
  <w:style w:type="paragraph" w:styleId="30">
    <w:name w:val="Balloon Text"/>
    <w:basedOn w:val="1"/>
    <w:link w:val="98"/>
    <w:qFormat/>
    <w:uiPriority w:val="0"/>
    <w:rPr>
      <w:sz w:val="18"/>
      <w:szCs w:val="18"/>
    </w:rPr>
  </w:style>
  <w:style w:type="paragraph" w:styleId="31">
    <w:name w:val="footer"/>
    <w:basedOn w:val="1"/>
    <w:link w:val="66"/>
    <w:unhideWhenUsed/>
    <w:qFormat/>
    <w:uiPriority w:val="99"/>
    <w:pPr>
      <w:tabs>
        <w:tab w:val="center" w:pos="4153"/>
        <w:tab w:val="right" w:pos="8306"/>
      </w:tabs>
      <w:snapToGrid w:val="0"/>
      <w:jc w:val="left"/>
    </w:pPr>
    <w:rPr>
      <w:sz w:val="18"/>
      <w:szCs w:val="18"/>
    </w:rPr>
  </w:style>
  <w:style w:type="paragraph" w:styleId="32">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link w:val="86"/>
    <w:qFormat/>
    <w:uiPriority w:val="0"/>
    <w:pPr>
      <w:spacing w:after="120"/>
      <w:ind w:left="420" w:leftChars="200"/>
    </w:pPr>
    <w:rPr>
      <w:sz w:val="16"/>
      <w:szCs w:val="16"/>
    </w:rPr>
  </w:style>
  <w:style w:type="paragraph" w:styleId="39">
    <w:name w:val="toc 2"/>
    <w:basedOn w:val="1"/>
    <w:next w:val="1"/>
    <w:qFormat/>
    <w:uiPriority w:val="0"/>
    <w:pPr>
      <w:ind w:left="420" w:leftChars="200"/>
    </w:pPr>
  </w:style>
  <w:style w:type="paragraph" w:styleId="4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88"/>
    <w:qFormat/>
    <w:uiPriority w:val="0"/>
    <w:pPr>
      <w:spacing w:after="120" w:line="480" w:lineRule="auto"/>
    </w:pPr>
  </w:style>
  <w:style w:type="paragraph" w:styleId="42">
    <w:name w:val="List 4"/>
    <w:basedOn w:val="1"/>
    <w:qFormat/>
    <w:uiPriority w:val="0"/>
    <w:pPr>
      <w:ind w:left="100" w:leftChars="600" w:hanging="200" w:hangingChars="200"/>
    </w:pPr>
  </w:style>
  <w:style w:type="paragraph" w:styleId="43">
    <w:name w:val="List Continue 2"/>
    <w:basedOn w:val="1"/>
    <w:qFormat/>
    <w:uiPriority w:val="0"/>
    <w:pPr>
      <w:spacing w:after="120"/>
      <w:ind w:left="840" w:leftChars="400"/>
    </w:pPr>
  </w:style>
  <w:style w:type="paragraph" w:styleId="44">
    <w:name w:val="HTML Preformatted"/>
    <w:basedOn w:val="1"/>
    <w:link w:val="1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5">
    <w:name w:val="Normal (Web)"/>
    <w:basedOn w:val="1"/>
    <w:qFormat/>
    <w:uiPriority w:val="99"/>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400" w:lineRule="exact"/>
      <w:ind w:firstLine="420"/>
    </w:pPr>
    <w:rPr>
      <w:rFonts w:ascii="宋体" w:hAnsi="Courier New"/>
      <w:b/>
      <w:szCs w:val="20"/>
    </w:rPr>
  </w:style>
  <w:style w:type="paragraph" w:styleId="47">
    <w:name w:val="Title"/>
    <w:basedOn w:val="1"/>
    <w:link w:val="142"/>
    <w:qFormat/>
    <w:uiPriority w:val="0"/>
    <w:pPr>
      <w:jc w:val="center"/>
    </w:pPr>
    <w:rPr>
      <w:sz w:val="30"/>
    </w:rPr>
  </w:style>
  <w:style w:type="paragraph" w:styleId="48">
    <w:name w:val="annotation subject"/>
    <w:basedOn w:val="17"/>
    <w:next w:val="17"/>
    <w:link w:val="100"/>
    <w:qFormat/>
    <w:uiPriority w:val="0"/>
    <w:rPr>
      <w:b/>
      <w:bCs/>
    </w:rPr>
  </w:style>
  <w:style w:type="paragraph" w:styleId="49">
    <w:name w:val="Body Text First Indent"/>
    <w:basedOn w:val="19"/>
    <w:link w:val="134"/>
    <w:qFormat/>
    <w:uiPriority w:val="0"/>
    <w:pPr>
      <w:spacing w:after="120" w:line="240" w:lineRule="auto"/>
      <w:ind w:firstLine="420" w:firstLineChars="100"/>
    </w:pPr>
  </w:style>
  <w:style w:type="paragraph" w:styleId="50">
    <w:name w:val="Body Text First Indent 2"/>
    <w:basedOn w:val="20"/>
    <w:link w:val="135"/>
    <w:qFormat/>
    <w:uiPriority w:val="0"/>
    <w:pPr>
      <w:spacing w:after="120"/>
      <w:ind w:left="420" w:leftChars="200" w:firstLine="420" w:firstLineChars="200"/>
    </w:pPr>
    <w:rPr>
      <w:rFonts w:ascii="Times New Roman" w:eastAsia="宋体"/>
      <w:sz w:val="21"/>
      <w:szCs w:val="24"/>
    </w:rPr>
  </w:style>
  <w:style w:type="table" w:styleId="52">
    <w:name w:val="Table Grid"/>
    <w:basedOn w:val="5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qFormat/>
    <w:uiPriority w:val="99"/>
    <w:rPr>
      <w:color w:val="800080"/>
      <w:u w:val="single"/>
    </w:rPr>
  </w:style>
  <w:style w:type="character" w:styleId="57">
    <w:name w:val="Emphasis"/>
    <w:qFormat/>
    <w:uiPriority w:val="0"/>
    <w:rPr>
      <w:i/>
      <w:iCs/>
    </w:rPr>
  </w:style>
  <w:style w:type="character" w:styleId="58">
    <w:name w:val="HTML Definition"/>
    <w:basedOn w:val="53"/>
    <w:semiHidden/>
    <w:unhideWhenUsed/>
    <w:qFormat/>
    <w:uiPriority w:val="99"/>
    <w:rPr>
      <w:i/>
      <w:sz w:val="21"/>
      <w:szCs w:val="21"/>
    </w:rPr>
  </w:style>
  <w:style w:type="character" w:styleId="59">
    <w:name w:val="Hyperlink"/>
    <w:qFormat/>
    <w:uiPriority w:val="99"/>
    <w:rPr>
      <w:color w:val="0000FF"/>
      <w:u w:val="single"/>
    </w:rPr>
  </w:style>
  <w:style w:type="character" w:styleId="60">
    <w:name w:val="HTML Code"/>
    <w:qFormat/>
    <w:uiPriority w:val="0"/>
    <w:rPr>
      <w:rFonts w:ascii="宋体" w:hAnsi="宋体" w:eastAsia="宋体" w:cs="宋体"/>
      <w:sz w:val="24"/>
      <w:szCs w:val="24"/>
    </w:rPr>
  </w:style>
  <w:style w:type="character" w:styleId="61">
    <w:name w:val="annotation reference"/>
    <w:qFormat/>
    <w:uiPriority w:val="99"/>
    <w:rPr>
      <w:sz w:val="21"/>
      <w:szCs w:val="21"/>
    </w:rPr>
  </w:style>
  <w:style w:type="character" w:styleId="62">
    <w:name w:val="HTML Keyboard"/>
    <w:basedOn w:val="53"/>
    <w:semiHidden/>
    <w:unhideWhenUsed/>
    <w:qFormat/>
    <w:uiPriority w:val="99"/>
    <w:rPr>
      <w:rFonts w:hint="default" w:ascii="Consolas" w:hAnsi="Consolas" w:eastAsia="Consolas" w:cs="Consolas"/>
      <w:sz w:val="21"/>
      <w:szCs w:val="21"/>
    </w:rPr>
  </w:style>
  <w:style w:type="character" w:styleId="63">
    <w:name w:val="HTML Sample"/>
    <w:basedOn w:val="53"/>
    <w:semiHidden/>
    <w:unhideWhenUsed/>
    <w:qFormat/>
    <w:uiPriority w:val="99"/>
    <w:rPr>
      <w:rFonts w:ascii="Consolas" w:hAnsi="Consolas" w:eastAsia="Consolas" w:cs="Consolas"/>
      <w:sz w:val="21"/>
      <w:szCs w:val="21"/>
    </w:rPr>
  </w:style>
  <w:style w:type="paragraph" w:customStyle="1" w:styleId="6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5">
    <w:name w:val="页眉 Char"/>
    <w:basedOn w:val="53"/>
    <w:link w:val="32"/>
    <w:qFormat/>
    <w:uiPriority w:val="99"/>
    <w:rPr>
      <w:sz w:val="18"/>
      <w:szCs w:val="18"/>
    </w:rPr>
  </w:style>
  <w:style w:type="character" w:customStyle="1" w:styleId="66">
    <w:name w:val="页脚 Char"/>
    <w:basedOn w:val="53"/>
    <w:link w:val="31"/>
    <w:qFormat/>
    <w:uiPriority w:val="99"/>
    <w:rPr>
      <w:sz w:val="18"/>
      <w:szCs w:val="18"/>
    </w:rPr>
  </w:style>
  <w:style w:type="character" w:customStyle="1" w:styleId="67">
    <w:name w:val="标题 1 Char"/>
    <w:basedOn w:val="53"/>
    <w:qFormat/>
    <w:uiPriority w:val="0"/>
    <w:rPr>
      <w:rFonts w:ascii="Times New Roman" w:hAnsi="Times New Roman" w:eastAsia="宋体" w:cs="Times New Roman"/>
      <w:b/>
      <w:bCs/>
      <w:kern w:val="44"/>
      <w:sz w:val="44"/>
      <w:szCs w:val="44"/>
    </w:rPr>
  </w:style>
  <w:style w:type="character" w:customStyle="1" w:styleId="68">
    <w:name w:val="标题 2 Char"/>
    <w:basedOn w:val="53"/>
    <w:link w:val="3"/>
    <w:qFormat/>
    <w:uiPriority w:val="0"/>
    <w:rPr>
      <w:rFonts w:ascii="Arial" w:hAnsi="Arial" w:eastAsia="黑体" w:cs="Times New Roman"/>
      <w:b/>
      <w:bCs/>
      <w:sz w:val="32"/>
      <w:szCs w:val="32"/>
    </w:rPr>
  </w:style>
  <w:style w:type="character" w:customStyle="1" w:styleId="69">
    <w:name w:val="标题 3 Char"/>
    <w:basedOn w:val="53"/>
    <w:link w:val="4"/>
    <w:qFormat/>
    <w:uiPriority w:val="0"/>
    <w:rPr>
      <w:rFonts w:ascii="Times New Roman" w:hAnsi="Times New Roman" w:eastAsia="宋体" w:cs="Times New Roman"/>
      <w:b/>
      <w:bCs/>
      <w:sz w:val="32"/>
      <w:szCs w:val="32"/>
    </w:rPr>
  </w:style>
  <w:style w:type="character" w:customStyle="1" w:styleId="70">
    <w:name w:val="标题 4 Char"/>
    <w:basedOn w:val="53"/>
    <w:link w:val="5"/>
    <w:qFormat/>
    <w:uiPriority w:val="0"/>
    <w:rPr>
      <w:rFonts w:ascii="Arial" w:hAnsi="Arial" w:eastAsia="黑体" w:cs="Times New Roman"/>
      <w:kern w:val="0"/>
      <w:sz w:val="28"/>
      <w:szCs w:val="20"/>
    </w:rPr>
  </w:style>
  <w:style w:type="character" w:customStyle="1" w:styleId="71">
    <w:name w:val="标题 5 Char"/>
    <w:basedOn w:val="53"/>
    <w:link w:val="6"/>
    <w:qFormat/>
    <w:uiPriority w:val="0"/>
    <w:rPr>
      <w:rFonts w:ascii="Times New Roman" w:hAnsi="Times New Roman" w:eastAsia="宋体" w:cs="Times New Roman"/>
      <w:b/>
      <w:sz w:val="28"/>
      <w:szCs w:val="24"/>
    </w:rPr>
  </w:style>
  <w:style w:type="character" w:customStyle="1" w:styleId="72">
    <w:name w:val="标题 6 Char"/>
    <w:basedOn w:val="53"/>
    <w:link w:val="8"/>
    <w:qFormat/>
    <w:uiPriority w:val="0"/>
    <w:rPr>
      <w:rFonts w:ascii="Arial" w:hAnsi="Arial" w:eastAsia="黑体" w:cs="Times New Roman"/>
      <w:b/>
      <w:sz w:val="24"/>
      <w:szCs w:val="24"/>
    </w:rPr>
  </w:style>
  <w:style w:type="character" w:customStyle="1" w:styleId="73">
    <w:name w:val="标题 7 Char"/>
    <w:basedOn w:val="53"/>
    <w:link w:val="9"/>
    <w:qFormat/>
    <w:uiPriority w:val="0"/>
    <w:rPr>
      <w:rFonts w:ascii="Times New Roman" w:hAnsi="Times New Roman" w:eastAsia="宋体" w:cs="Times New Roman"/>
      <w:b/>
      <w:sz w:val="24"/>
      <w:szCs w:val="24"/>
    </w:rPr>
  </w:style>
  <w:style w:type="character" w:customStyle="1" w:styleId="74">
    <w:name w:val="标题 8 Char"/>
    <w:basedOn w:val="53"/>
    <w:link w:val="10"/>
    <w:qFormat/>
    <w:uiPriority w:val="0"/>
    <w:rPr>
      <w:rFonts w:ascii="Arial" w:hAnsi="Arial" w:eastAsia="黑体" w:cs="Times New Roman"/>
      <w:sz w:val="24"/>
      <w:szCs w:val="24"/>
    </w:rPr>
  </w:style>
  <w:style w:type="character" w:customStyle="1" w:styleId="75">
    <w:name w:val="标题 9 Char"/>
    <w:basedOn w:val="53"/>
    <w:link w:val="11"/>
    <w:qFormat/>
    <w:uiPriority w:val="0"/>
    <w:rPr>
      <w:rFonts w:ascii="Arial" w:hAnsi="Arial" w:eastAsia="黑体" w:cs="Times New Roman"/>
      <w:szCs w:val="24"/>
    </w:rPr>
  </w:style>
  <w:style w:type="character" w:customStyle="1" w:styleId="76">
    <w:name w:val="标题 1 Char1"/>
    <w:link w:val="2"/>
    <w:qFormat/>
    <w:uiPriority w:val="0"/>
    <w:rPr>
      <w:rFonts w:ascii="Times New Roman" w:hAnsi="Times New Roman" w:eastAsia="宋体" w:cs="Times New Roman"/>
      <w:b/>
      <w:bCs/>
      <w:kern w:val="44"/>
      <w:sz w:val="32"/>
      <w:szCs w:val="44"/>
    </w:rPr>
  </w:style>
  <w:style w:type="paragraph" w:customStyle="1" w:styleId="77">
    <w:name w:val="Char1 Char Char Char Char Char Char"/>
    <w:basedOn w:val="1"/>
    <w:qFormat/>
    <w:uiPriority w:val="0"/>
    <w:rPr>
      <w:rFonts w:ascii="Tahoma" w:hAnsi="Tahoma"/>
      <w:sz w:val="24"/>
      <w:szCs w:val="20"/>
    </w:rPr>
  </w:style>
  <w:style w:type="character" w:customStyle="1" w:styleId="78">
    <w:name w:val="日期 Char"/>
    <w:basedOn w:val="53"/>
    <w:link w:val="28"/>
    <w:qFormat/>
    <w:uiPriority w:val="0"/>
    <w:rPr>
      <w:rFonts w:ascii="宋体" w:hAnsi="Courier New" w:eastAsia="宋体" w:cs="Courier New"/>
      <w:szCs w:val="21"/>
    </w:rPr>
  </w:style>
  <w:style w:type="character" w:customStyle="1" w:styleId="79">
    <w:name w:val="纯文本 Char"/>
    <w:basedOn w:val="53"/>
    <w:qFormat/>
    <w:uiPriority w:val="0"/>
    <w:rPr>
      <w:rFonts w:ascii="宋体" w:hAnsi="Courier New" w:eastAsia="宋体" w:cs="Courier New"/>
      <w:szCs w:val="21"/>
    </w:rPr>
  </w:style>
  <w:style w:type="character" w:customStyle="1" w:styleId="80">
    <w:name w:val="纯文本 Char1"/>
    <w:link w:val="26"/>
    <w:qFormat/>
    <w:uiPriority w:val="0"/>
    <w:rPr>
      <w:rFonts w:ascii="宋体" w:hAnsi="宋体" w:eastAsia="宋体" w:cs="Courier New"/>
      <w:szCs w:val="21"/>
    </w:rPr>
  </w:style>
  <w:style w:type="character" w:customStyle="1" w:styleId="81">
    <w:name w:val="正文文本缩进 Char"/>
    <w:basedOn w:val="53"/>
    <w:link w:val="20"/>
    <w:qFormat/>
    <w:uiPriority w:val="0"/>
    <w:rPr>
      <w:rFonts w:ascii="仿宋_GB2312" w:hAnsi="Times New Roman" w:eastAsia="仿宋_GB2312" w:cs="Times New Roman"/>
      <w:sz w:val="32"/>
      <w:szCs w:val="20"/>
    </w:rPr>
  </w:style>
  <w:style w:type="character" w:customStyle="1" w:styleId="82">
    <w:name w:val="case31"/>
    <w:qFormat/>
    <w:uiPriority w:val="0"/>
    <w:rPr>
      <w:rFonts w:hint="default"/>
      <w:spacing w:val="390"/>
      <w:sz w:val="21"/>
      <w:szCs w:val="21"/>
    </w:rPr>
  </w:style>
  <w:style w:type="character" w:customStyle="1" w:styleId="83">
    <w:name w:val="正文文本 Char"/>
    <w:basedOn w:val="53"/>
    <w:link w:val="19"/>
    <w:qFormat/>
    <w:uiPriority w:val="0"/>
    <w:rPr>
      <w:rFonts w:ascii="Times New Roman" w:hAnsi="Times New Roman" w:eastAsia="宋体" w:cs="Times New Roman"/>
      <w:sz w:val="21"/>
      <w:szCs w:val="24"/>
    </w:rPr>
  </w:style>
  <w:style w:type="paragraph" w:customStyle="1" w:styleId="84">
    <w:name w:val="正文首行缩进两字符"/>
    <w:basedOn w:val="1"/>
    <w:qFormat/>
    <w:uiPriority w:val="0"/>
    <w:pPr>
      <w:spacing w:line="360" w:lineRule="auto"/>
      <w:ind w:firstLine="200"/>
    </w:pPr>
  </w:style>
  <w:style w:type="paragraph" w:customStyle="1" w:styleId="8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86">
    <w:name w:val="正文文本缩进 3 Char"/>
    <w:basedOn w:val="53"/>
    <w:link w:val="38"/>
    <w:qFormat/>
    <w:uiPriority w:val="0"/>
    <w:rPr>
      <w:rFonts w:ascii="Times New Roman" w:hAnsi="Times New Roman" w:eastAsia="宋体" w:cs="Times New Roman"/>
      <w:sz w:val="16"/>
      <w:szCs w:val="16"/>
    </w:rPr>
  </w:style>
  <w:style w:type="character" w:customStyle="1" w:styleId="87">
    <w:name w:val="正文文本缩进 2 Char"/>
    <w:basedOn w:val="53"/>
    <w:link w:val="29"/>
    <w:qFormat/>
    <w:uiPriority w:val="0"/>
    <w:rPr>
      <w:rFonts w:ascii="Times New Roman" w:hAnsi="Times New Roman" w:eastAsia="宋体" w:cs="Times New Roman"/>
      <w:sz w:val="32"/>
      <w:szCs w:val="20"/>
    </w:rPr>
  </w:style>
  <w:style w:type="character" w:customStyle="1" w:styleId="88">
    <w:name w:val="正文文本 2 Char"/>
    <w:basedOn w:val="53"/>
    <w:link w:val="41"/>
    <w:qFormat/>
    <w:uiPriority w:val="0"/>
    <w:rPr>
      <w:rFonts w:ascii="Times New Roman" w:hAnsi="Times New Roman" w:eastAsia="宋体" w:cs="Times New Roman"/>
      <w:szCs w:val="24"/>
    </w:rPr>
  </w:style>
  <w:style w:type="character" w:customStyle="1" w:styleId="89">
    <w:name w:val="正文文本 3 Char"/>
    <w:basedOn w:val="53"/>
    <w:link w:val="18"/>
    <w:qFormat/>
    <w:uiPriority w:val="0"/>
    <w:rPr>
      <w:rFonts w:ascii="Times New Roman" w:hAnsi="Times New Roman" w:eastAsia="宋体" w:cs="Times New Roman"/>
      <w:b/>
      <w:bCs/>
      <w:sz w:val="24"/>
      <w:szCs w:val="24"/>
    </w:rPr>
  </w:style>
  <w:style w:type="paragraph" w:customStyle="1" w:styleId="90">
    <w:name w:val="默认段落字体 Para Char Char Char Char Char Char Char Char Char1 Char Char Char Char"/>
    <w:basedOn w:val="1"/>
    <w:qFormat/>
    <w:uiPriority w:val="0"/>
    <w:rPr>
      <w:rFonts w:ascii="Tahoma" w:hAnsi="Tahoma"/>
      <w:sz w:val="24"/>
      <w:szCs w:val="20"/>
    </w:rPr>
  </w:style>
  <w:style w:type="paragraph" w:customStyle="1" w:styleId="91">
    <w:name w:val="Char1"/>
    <w:basedOn w:val="1"/>
    <w:qFormat/>
    <w:uiPriority w:val="0"/>
    <w:rPr>
      <w:szCs w:val="21"/>
    </w:rPr>
  </w:style>
  <w:style w:type="paragraph" w:customStyle="1" w:styleId="92">
    <w:name w:val="样式 首行缩进:  2 字符"/>
    <w:basedOn w:val="1"/>
    <w:qFormat/>
    <w:uiPriority w:val="0"/>
    <w:pPr>
      <w:spacing w:line="400" w:lineRule="exact"/>
      <w:ind w:firstLine="200"/>
    </w:pPr>
    <w:rPr>
      <w:rFonts w:cs="宋体"/>
      <w:sz w:val="24"/>
    </w:rPr>
  </w:style>
  <w:style w:type="paragraph" w:customStyle="1" w:styleId="93">
    <w:name w:val="表格"/>
    <w:basedOn w:val="1"/>
    <w:qFormat/>
    <w:uiPriority w:val="0"/>
    <w:pPr>
      <w:spacing w:line="400" w:lineRule="exact"/>
    </w:pPr>
    <w:rPr>
      <w:sz w:val="24"/>
    </w:rPr>
  </w:style>
  <w:style w:type="paragraph" w:customStyle="1" w:styleId="9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95">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6">
    <w:name w:val="正文段"/>
    <w:basedOn w:val="1"/>
    <w:qFormat/>
    <w:uiPriority w:val="0"/>
    <w:pPr>
      <w:widowControl/>
      <w:snapToGrid w:val="0"/>
      <w:spacing w:afterLines="50"/>
      <w:ind w:firstLine="200"/>
    </w:pPr>
    <w:rPr>
      <w:kern w:val="0"/>
      <w:sz w:val="24"/>
      <w:szCs w:val="20"/>
    </w:rPr>
  </w:style>
  <w:style w:type="paragraph" w:customStyle="1" w:styleId="97">
    <w:name w:val="表内文字"/>
    <w:basedOn w:val="1"/>
    <w:qFormat/>
    <w:uiPriority w:val="0"/>
    <w:pPr>
      <w:snapToGrid w:val="0"/>
      <w:spacing w:before="50" w:after="50"/>
      <w:jc w:val="center"/>
    </w:pPr>
    <w:rPr>
      <w:rFonts w:ascii="仿宋_GB2312" w:hAnsi="宋体" w:eastAsia="仿宋_GB2312"/>
      <w:b/>
      <w:color w:val="000000"/>
      <w:sz w:val="32"/>
      <w:szCs w:val="32"/>
    </w:rPr>
  </w:style>
  <w:style w:type="character" w:customStyle="1" w:styleId="98">
    <w:name w:val="批注框文本 Char"/>
    <w:basedOn w:val="53"/>
    <w:link w:val="30"/>
    <w:qFormat/>
    <w:uiPriority w:val="0"/>
    <w:rPr>
      <w:rFonts w:ascii="Times New Roman" w:hAnsi="Times New Roman" w:eastAsia="宋体" w:cs="Times New Roman"/>
      <w:sz w:val="18"/>
      <w:szCs w:val="18"/>
    </w:rPr>
  </w:style>
  <w:style w:type="character" w:customStyle="1" w:styleId="99">
    <w:name w:val="批注文字 Char"/>
    <w:basedOn w:val="53"/>
    <w:link w:val="17"/>
    <w:qFormat/>
    <w:uiPriority w:val="99"/>
    <w:rPr>
      <w:rFonts w:ascii="Times New Roman" w:hAnsi="Times New Roman" w:eastAsia="宋体" w:cs="Times New Roman"/>
      <w:szCs w:val="24"/>
    </w:rPr>
  </w:style>
  <w:style w:type="character" w:customStyle="1" w:styleId="100">
    <w:name w:val="批注主题 Char"/>
    <w:basedOn w:val="99"/>
    <w:link w:val="48"/>
    <w:qFormat/>
    <w:uiPriority w:val="0"/>
    <w:rPr>
      <w:rFonts w:ascii="Times New Roman" w:hAnsi="Times New Roman" w:eastAsia="宋体" w:cs="Times New Roman"/>
      <w:b/>
      <w:bCs/>
      <w:szCs w:val="24"/>
    </w:rPr>
  </w:style>
  <w:style w:type="paragraph" w:customStyle="1" w:styleId="101">
    <w:name w:val="Char Char Char"/>
    <w:basedOn w:val="1"/>
    <w:qFormat/>
    <w:uiPriority w:val="0"/>
    <w:rPr>
      <w:rFonts w:ascii="Tahoma" w:hAnsi="Tahoma"/>
      <w:sz w:val="24"/>
      <w:szCs w:val="20"/>
    </w:rPr>
  </w:style>
  <w:style w:type="paragraph" w:customStyle="1" w:styleId="102">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character" w:customStyle="1" w:styleId="103">
    <w:name w:val="文档结构图 Char"/>
    <w:basedOn w:val="53"/>
    <w:link w:val="16"/>
    <w:qFormat/>
    <w:uiPriority w:val="0"/>
    <w:rPr>
      <w:rFonts w:ascii="Times New Roman" w:hAnsi="Times New Roman" w:eastAsia="宋体" w:cs="Times New Roman"/>
      <w:kern w:val="0"/>
      <w:szCs w:val="20"/>
      <w:shd w:val="clear" w:color="auto" w:fill="000080"/>
    </w:rPr>
  </w:style>
  <w:style w:type="paragraph" w:customStyle="1" w:styleId="104">
    <w:name w:val="1ji"/>
    <w:basedOn w:val="2"/>
    <w:link w:val="105"/>
    <w:qFormat/>
    <w:uiPriority w:val="0"/>
    <w:pPr>
      <w:keepLines w:val="0"/>
      <w:widowControl/>
      <w:spacing w:before="0" w:after="0"/>
    </w:pPr>
    <w:rPr>
      <w:rFonts w:ascii="宋体" w:hAnsi="宋体"/>
      <w:sz w:val="36"/>
    </w:rPr>
  </w:style>
  <w:style w:type="character" w:customStyle="1" w:styleId="105">
    <w:name w:val="1ji Char"/>
    <w:link w:val="104"/>
    <w:qFormat/>
    <w:uiPriority w:val="0"/>
    <w:rPr>
      <w:rFonts w:ascii="宋体" w:hAnsi="宋体" w:eastAsia="宋体" w:cs="Times New Roman"/>
      <w:b/>
      <w:bCs/>
      <w:kern w:val="44"/>
      <w:sz w:val="36"/>
      <w:szCs w:val="44"/>
    </w:rPr>
  </w:style>
  <w:style w:type="paragraph" w:customStyle="1" w:styleId="106">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07">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08">
    <w:name w:val="444"/>
    <w:basedOn w:val="1"/>
    <w:qFormat/>
    <w:uiPriority w:val="0"/>
    <w:pPr>
      <w:adjustRightInd w:val="0"/>
      <w:spacing w:line="312" w:lineRule="atLeast"/>
      <w:jc w:val="center"/>
      <w:textAlignment w:val="baseline"/>
    </w:pPr>
    <w:rPr>
      <w:b/>
      <w:kern w:val="0"/>
      <w:sz w:val="36"/>
      <w:szCs w:val="36"/>
    </w:rPr>
  </w:style>
  <w:style w:type="paragraph" w:customStyle="1" w:styleId="109">
    <w:name w:val="1"/>
    <w:basedOn w:val="1"/>
    <w:next w:val="26"/>
    <w:qFormat/>
    <w:uiPriority w:val="0"/>
    <w:rPr>
      <w:rFonts w:ascii="宋体" w:hAnsi="Courier New"/>
      <w:szCs w:val="20"/>
    </w:rPr>
  </w:style>
  <w:style w:type="paragraph" w:customStyle="1" w:styleId="110">
    <w:name w:val="样式1"/>
    <w:basedOn w:val="1"/>
    <w:qFormat/>
    <w:uiPriority w:val="0"/>
    <w:pPr>
      <w:spacing w:before="120" w:after="120" w:line="300" w:lineRule="auto"/>
    </w:pPr>
    <w:rPr>
      <w:rFonts w:ascii="宋体" w:hAnsi="宋体"/>
      <w:b/>
      <w:sz w:val="24"/>
      <w:szCs w:val="20"/>
    </w:rPr>
  </w:style>
  <w:style w:type="character" w:customStyle="1" w:styleId="111">
    <w:name w:val="062"/>
    <w:qFormat/>
    <w:uiPriority w:val="0"/>
    <w:rPr>
      <w:rFonts w:ascii="宋体" w:hAnsi="宋体"/>
      <w:b/>
      <w:bCs/>
      <w:sz w:val="32"/>
    </w:rPr>
  </w:style>
  <w:style w:type="paragraph" w:customStyle="1" w:styleId="112">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13">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14">
    <w:name w:val="Char Char Char Char Char Char Char Char Char Char Char Char Char Char Char Char"/>
    <w:basedOn w:val="1"/>
    <w:qFormat/>
    <w:uiPriority w:val="0"/>
    <w:pPr>
      <w:tabs>
        <w:tab w:val="left" w:pos="360"/>
      </w:tabs>
      <w:spacing w:line="360" w:lineRule="auto"/>
      <w:ind w:left="482" w:firstLine="200"/>
    </w:pPr>
    <w:rPr>
      <w:rFonts w:ascii="宋体"/>
      <w:sz w:val="24"/>
    </w:rPr>
  </w:style>
  <w:style w:type="paragraph" w:customStyle="1" w:styleId="115">
    <w:name w:val="五号正文（标准）"/>
    <w:basedOn w:val="1"/>
    <w:qFormat/>
    <w:uiPriority w:val="0"/>
    <w:pPr>
      <w:spacing w:line="360" w:lineRule="auto"/>
      <w:ind w:right="55" w:firstLine="560"/>
    </w:pPr>
    <w:rPr>
      <w:rFonts w:eastAsia="仿宋_GB2312"/>
      <w:sz w:val="28"/>
      <w:szCs w:val="20"/>
    </w:rPr>
  </w:style>
  <w:style w:type="character" w:customStyle="1" w:styleId="116">
    <w:name w:val="HTML 预设格式 Char"/>
    <w:basedOn w:val="53"/>
    <w:link w:val="44"/>
    <w:qFormat/>
    <w:uiPriority w:val="0"/>
    <w:rPr>
      <w:rFonts w:ascii="黑体" w:hAnsi="Courier New" w:eastAsia="黑体" w:cs="Courier New"/>
      <w:kern w:val="0"/>
      <w:sz w:val="20"/>
      <w:szCs w:val="20"/>
    </w:rPr>
  </w:style>
  <w:style w:type="paragraph" w:customStyle="1" w:styleId="117">
    <w:name w:val="缺省文本"/>
    <w:basedOn w:val="1"/>
    <w:qFormat/>
    <w:uiPriority w:val="0"/>
    <w:pPr>
      <w:autoSpaceDE w:val="0"/>
      <w:autoSpaceDN w:val="0"/>
      <w:adjustRightInd w:val="0"/>
      <w:spacing w:line="360" w:lineRule="auto"/>
      <w:jc w:val="left"/>
    </w:pPr>
    <w:rPr>
      <w:kern w:val="0"/>
      <w:sz w:val="24"/>
      <w:szCs w:val="20"/>
    </w:rPr>
  </w:style>
  <w:style w:type="character" w:customStyle="1" w:styleId="118">
    <w:name w:val="small"/>
    <w:basedOn w:val="53"/>
    <w:qFormat/>
    <w:uiPriority w:val="0"/>
  </w:style>
  <w:style w:type="character" w:customStyle="1" w:styleId="119">
    <w:name w:val="graytext1"/>
    <w:qFormat/>
    <w:uiPriority w:val="0"/>
    <w:rPr>
      <w:color w:val="666666"/>
    </w:rPr>
  </w:style>
  <w:style w:type="paragraph" w:customStyle="1" w:styleId="120">
    <w:name w:val="Char4"/>
    <w:basedOn w:val="1"/>
    <w:qFormat/>
    <w:uiPriority w:val="0"/>
    <w:pPr>
      <w:tabs>
        <w:tab w:val="left" w:pos="360"/>
      </w:tabs>
      <w:ind w:left="252" w:hanging="252" w:hangingChars="140"/>
    </w:pPr>
    <w:rPr>
      <w:rFonts w:ascii="宋体"/>
      <w:sz w:val="18"/>
      <w:szCs w:val="18"/>
    </w:rPr>
  </w:style>
  <w:style w:type="character" w:customStyle="1" w:styleId="121">
    <w:name w:val="style11"/>
    <w:qFormat/>
    <w:uiPriority w:val="0"/>
    <w:rPr>
      <w:rFonts w:hint="default" w:ascii="Arial" w:hAnsi="Arial" w:cs="Arial"/>
    </w:rPr>
  </w:style>
  <w:style w:type="character" w:customStyle="1" w:styleId="122">
    <w:name w:val="white"/>
    <w:basedOn w:val="53"/>
    <w:qFormat/>
    <w:uiPriority w:val="0"/>
  </w:style>
  <w:style w:type="paragraph" w:customStyle="1" w:styleId="123">
    <w:name w:val="次小点说明 Char"/>
    <w:basedOn w:val="7"/>
    <w:qFormat/>
    <w:uiPriority w:val="0"/>
    <w:pPr>
      <w:ind w:firstLine="0"/>
    </w:pPr>
    <w:rPr>
      <w:sz w:val="24"/>
      <w:szCs w:val="24"/>
    </w:rPr>
  </w:style>
  <w:style w:type="character" w:customStyle="1" w:styleId="124">
    <w:name w:val="1051"/>
    <w:qFormat/>
    <w:uiPriority w:val="0"/>
    <w:rPr>
      <w:sz w:val="21"/>
      <w:szCs w:val="21"/>
    </w:rPr>
  </w:style>
  <w:style w:type="paragraph" w:customStyle="1" w:styleId="125">
    <w:name w:val="Char Char Char Char Char Char Char"/>
    <w:basedOn w:val="1"/>
    <w:qFormat/>
    <w:uiPriority w:val="0"/>
  </w:style>
  <w:style w:type="character" w:customStyle="1" w:styleId="126">
    <w:name w:val="text11"/>
    <w:qFormat/>
    <w:uiPriority w:val="0"/>
    <w:rPr>
      <w:rFonts w:hint="default" w:ascii="Verdana" w:hAnsi="Verdana"/>
      <w:color w:val="4E4E4E"/>
      <w:sz w:val="18"/>
      <w:szCs w:val="18"/>
    </w:rPr>
  </w:style>
  <w:style w:type="paragraph" w:customStyle="1" w:styleId="12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2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30">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styleId="131">
    <w:name w:val="List Paragraph"/>
    <w:basedOn w:val="1"/>
    <w:link w:val="132"/>
    <w:qFormat/>
    <w:uiPriority w:val="34"/>
    <w:pPr>
      <w:ind w:firstLine="420"/>
    </w:pPr>
    <w:rPr>
      <w:rFonts w:ascii="Calibri" w:hAnsi="Calibri"/>
      <w:szCs w:val="22"/>
    </w:rPr>
  </w:style>
  <w:style w:type="character" w:customStyle="1" w:styleId="132">
    <w:name w:val="列出段落 Char"/>
    <w:link w:val="131"/>
    <w:qFormat/>
    <w:uiPriority w:val="34"/>
    <w:rPr>
      <w:rFonts w:ascii="Calibri" w:hAnsi="Calibri" w:eastAsia="宋体" w:cs="Times New Roman"/>
    </w:rPr>
  </w:style>
  <w:style w:type="paragraph" w:customStyle="1" w:styleId="133">
    <w:name w:val="xl21"/>
    <w:basedOn w:val="1"/>
    <w:qFormat/>
    <w:uiPriority w:val="0"/>
    <w:pPr>
      <w:widowControl/>
      <w:spacing w:before="100" w:beforeAutospacing="1" w:after="100" w:afterAutospacing="1"/>
      <w:jc w:val="center"/>
    </w:pPr>
    <w:rPr>
      <w:rFonts w:ascii="宋体" w:hAnsi="宋体"/>
      <w:b/>
      <w:bCs/>
      <w:kern w:val="0"/>
      <w:sz w:val="28"/>
      <w:szCs w:val="28"/>
    </w:rPr>
  </w:style>
  <w:style w:type="character" w:customStyle="1" w:styleId="134">
    <w:name w:val="正文首行缩进 Char"/>
    <w:basedOn w:val="83"/>
    <w:link w:val="49"/>
    <w:qFormat/>
    <w:uiPriority w:val="0"/>
    <w:rPr>
      <w:rFonts w:ascii="Times New Roman" w:hAnsi="Times New Roman" w:eastAsia="宋体" w:cs="Times New Roman"/>
      <w:sz w:val="21"/>
      <w:szCs w:val="24"/>
    </w:rPr>
  </w:style>
  <w:style w:type="character" w:customStyle="1" w:styleId="135">
    <w:name w:val="正文首行缩进 2 Char"/>
    <w:basedOn w:val="81"/>
    <w:link w:val="50"/>
    <w:qFormat/>
    <w:uiPriority w:val="0"/>
    <w:rPr>
      <w:rFonts w:ascii="Times New Roman" w:hAnsi="Times New Roman" w:eastAsia="宋体" w:cs="Times New Roman"/>
      <w:sz w:val="32"/>
      <w:szCs w:val="24"/>
    </w:rPr>
  </w:style>
  <w:style w:type="paragraph" w:customStyle="1" w:styleId="136">
    <w:name w:val="a9"/>
    <w:basedOn w:val="1"/>
    <w:qFormat/>
    <w:uiPriority w:val="0"/>
    <w:pPr>
      <w:widowControl/>
      <w:spacing w:before="100" w:beforeAutospacing="1" w:after="100" w:afterAutospacing="1"/>
      <w:jc w:val="left"/>
    </w:pPr>
    <w:rPr>
      <w:rFonts w:ascii="宋体" w:hAnsi="宋体" w:cs="宋体"/>
      <w:kern w:val="0"/>
      <w:sz w:val="24"/>
    </w:rPr>
  </w:style>
  <w:style w:type="character" w:customStyle="1" w:styleId="137">
    <w:name w:val="gray12"/>
    <w:basedOn w:val="53"/>
    <w:qFormat/>
    <w:uiPriority w:val="0"/>
  </w:style>
  <w:style w:type="paragraph" w:customStyle="1" w:styleId="138">
    <w:name w:val="默认段落字体 Para Char"/>
    <w:basedOn w:val="1"/>
    <w:qFormat/>
    <w:uiPriority w:val="0"/>
    <w:pPr>
      <w:adjustRightInd w:val="0"/>
      <w:spacing w:line="360" w:lineRule="auto"/>
    </w:pPr>
    <w:rPr>
      <w:kern w:val="0"/>
      <w:sz w:val="24"/>
      <w:szCs w:val="20"/>
    </w:rPr>
  </w:style>
  <w:style w:type="character" w:customStyle="1" w:styleId="139">
    <w:name w:val="f151"/>
    <w:qFormat/>
    <w:uiPriority w:val="0"/>
    <w:rPr>
      <w:sz w:val="23"/>
      <w:szCs w:val="23"/>
    </w:rPr>
  </w:style>
  <w:style w:type="paragraph" w:customStyle="1" w:styleId="140">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41">
    <w:name w:val="F2"/>
    <w:basedOn w:val="1"/>
    <w:qFormat/>
    <w:uiPriority w:val="0"/>
    <w:pPr>
      <w:autoSpaceDE w:val="0"/>
      <w:autoSpaceDN w:val="0"/>
      <w:adjustRightInd w:val="0"/>
      <w:ind w:firstLine="601"/>
      <w:textAlignment w:val="baseline"/>
    </w:pPr>
    <w:rPr>
      <w:kern w:val="0"/>
      <w:sz w:val="24"/>
      <w:szCs w:val="20"/>
    </w:rPr>
  </w:style>
  <w:style w:type="character" w:customStyle="1" w:styleId="142">
    <w:name w:val="标题 Char"/>
    <w:basedOn w:val="53"/>
    <w:link w:val="47"/>
    <w:qFormat/>
    <w:uiPriority w:val="0"/>
    <w:rPr>
      <w:rFonts w:ascii="Times New Roman" w:hAnsi="Times New Roman" w:eastAsia="宋体" w:cs="Times New Roman"/>
      <w:sz w:val="30"/>
      <w:szCs w:val="24"/>
    </w:rPr>
  </w:style>
  <w:style w:type="paragraph" w:customStyle="1" w:styleId="143">
    <w:name w:val="Char Char Char2"/>
    <w:basedOn w:val="16"/>
    <w:qFormat/>
    <w:uiPriority w:val="0"/>
    <w:pPr>
      <w:adjustRightInd/>
      <w:spacing w:line="240" w:lineRule="auto"/>
      <w:textAlignment w:val="auto"/>
    </w:pPr>
    <w:rPr>
      <w:rFonts w:ascii="Tahoma" w:hAnsi="Tahoma"/>
      <w:kern w:val="2"/>
      <w:sz w:val="24"/>
      <w:szCs w:val="24"/>
    </w:rPr>
  </w:style>
  <w:style w:type="paragraph" w:customStyle="1" w:styleId="144">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45">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46">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character" w:customStyle="1" w:styleId="147">
    <w:name w:val="mark8"/>
    <w:qFormat/>
    <w:uiPriority w:val="0"/>
    <w:rPr>
      <w:b/>
      <w:bCs/>
      <w:sz w:val="21"/>
      <w:szCs w:val="21"/>
    </w:rPr>
  </w:style>
  <w:style w:type="character" w:customStyle="1" w:styleId="148">
    <w:name w:val="unnamed3"/>
    <w:basedOn w:val="53"/>
    <w:qFormat/>
    <w:uiPriority w:val="0"/>
  </w:style>
  <w:style w:type="character" w:customStyle="1" w:styleId="149">
    <w:name w:val="content2"/>
    <w:basedOn w:val="53"/>
    <w:qFormat/>
    <w:uiPriority w:val="0"/>
  </w:style>
  <w:style w:type="paragraph" w:customStyle="1" w:styleId="150">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51">
    <w:name w:val="tgt1"/>
    <w:basedOn w:val="1"/>
    <w:qFormat/>
    <w:uiPriority w:val="0"/>
    <w:pPr>
      <w:widowControl/>
      <w:spacing w:after="150"/>
      <w:jc w:val="left"/>
    </w:pPr>
    <w:rPr>
      <w:rFonts w:ascii="宋体" w:hAnsi="宋体" w:cs="宋体"/>
      <w:kern w:val="0"/>
      <w:sz w:val="24"/>
    </w:rPr>
  </w:style>
  <w:style w:type="character" w:customStyle="1" w:styleId="152">
    <w:name w:val="style21"/>
    <w:qFormat/>
    <w:uiPriority w:val="0"/>
    <w:rPr>
      <w:sz w:val="17"/>
      <w:szCs w:val="17"/>
    </w:rPr>
  </w:style>
  <w:style w:type="paragraph" w:customStyle="1" w:styleId="15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4">
    <w:name w:val="Main_heading"/>
    <w:basedOn w:val="1"/>
    <w:next w:val="1"/>
    <w:qFormat/>
    <w:uiPriority w:val="0"/>
    <w:pPr>
      <w:widowControl/>
      <w:spacing w:before="240" w:after="240" w:line="240" w:lineRule="atLeast"/>
      <w:jc w:val="left"/>
    </w:pPr>
    <w:rPr>
      <w:rFonts w:eastAsia="MS Mincho"/>
      <w:b/>
      <w:kern w:val="0"/>
      <w:sz w:val="28"/>
      <w:szCs w:val="20"/>
      <w:lang w:eastAsia="ja-JP"/>
    </w:rPr>
  </w:style>
  <w:style w:type="character" w:customStyle="1" w:styleId="155">
    <w:name w:val="st"/>
    <w:basedOn w:val="53"/>
    <w:qFormat/>
    <w:uiPriority w:val="0"/>
  </w:style>
  <w:style w:type="paragraph" w:customStyle="1" w:styleId="156">
    <w:name w:val="Char Char Char Char Char Char1 Char2"/>
    <w:basedOn w:val="16"/>
    <w:qFormat/>
    <w:uiPriority w:val="0"/>
    <w:pPr>
      <w:adjustRightInd/>
      <w:spacing w:line="240" w:lineRule="auto"/>
      <w:textAlignment w:val="auto"/>
    </w:pPr>
    <w:rPr>
      <w:rFonts w:ascii="Tahoma" w:hAnsi="Tahoma"/>
      <w:kern w:val="2"/>
      <w:sz w:val="24"/>
      <w:szCs w:val="24"/>
    </w:rPr>
  </w:style>
  <w:style w:type="paragraph" w:customStyle="1" w:styleId="157">
    <w:name w:val="Char Char Char Char Char Char Char3"/>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58">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59">
    <w:name w:val="apple-style-span"/>
    <w:basedOn w:val="53"/>
    <w:qFormat/>
    <w:uiPriority w:val="0"/>
  </w:style>
  <w:style w:type="paragraph" w:customStyle="1" w:styleId="160">
    <w:name w:val="Arial"/>
    <w:basedOn w:val="1"/>
    <w:link w:val="161"/>
    <w:qFormat/>
    <w:uiPriority w:val="0"/>
    <w:pPr>
      <w:tabs>
        <w:tab w:val="left" w:pos="360"/>
      </w:tabs>
      <w:spacing w:line="400" w:lineRule="exact"/>
      <w:ind w:left="360" w:hanging="360"/>
    </w:pPr>
    <w:rPr>
      <w:rFonts w:ascii="Arial" w:hAnsi="Arial"/>
      <w:sz w:val="24"/>
    </w:rPr>
  </w:style>
  <w:style w:type="character" w:customStyle="1" w:styleId="161">
    <w:name w:val="Arial Char"/>
    <w:link w:val="160"/>
    <w:qFormat/>
    <w:locked/>
    <w:uiPriority w:val="0"/>
    <w:rPr>
      <w:rFonts w:ascii="Arial" w:hAnsi="Arial" w:eastAsia="宋体" w:cs="Times New Roman"/>
      <w:sz w:val="24"/>
      <w:szCs w:val="24"/>
    </w:rPr>
  </w:style>
  <w:style w:type="paragraph" w:customStyle="1" w:styleId="162">
    <w:name w:val="列出段落1"/>
    <w:basedOn w:val="1"/>
    <w:qFormat/>
    <w:uiPriority w:val="0"/>
    <w:pPr>
      <w:ind w:firstLine="420"/>
    </w:pPr>
    <w:rPr>
      <w:rFonts w:ascii="Calibri" w:hAnsi="Calibri"/>
      <w:szCs w:val="22"/>
    </w:rPr>
  </w:style>
  <w:style w:type="paragraph" w:customStyle="1" w:styleId="163">
    <w:name w:val="列出段落2"/>
    <w:basedOn w:val="1"/>
    <w:qFormat/>
    <w:uiPriority w:val="0"/>
    <w:pPr>
      <w:widowControl/>
      <w:spacing w:before="100" w:after="100" w:line="276" w:lineRule="auto"/>
      <w:ind w:left="720"/>
      <w:contextualSpacing/>
      <w:jc w:val="left"/>
    </w:pPr>
    <w:rPr>
      <w:rFonts w:ascii="Arial" w:hAnsi="Arial" w:cs="Arial"/>
      <w:color w:val="0F0F0F"/>
      <w:kern w:val="0"/>
      <w:sz w:val="20"/>
      <w:szCs w:val="20"/>
      <w:lang w:eastAsia="en-US"/>
    </w:rPr>
  </w:style>
  <w:style w:type="paragraph" w:customStyle="1" w:styleId="164">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65">
    <w:name w:val="Char Char Char Char Char Char Char Char Char Char Char Char Char Char Char Char1"/>
    <w:basedOn w:val="1"/>
    <w:qFormat/>
    <w:uiPriority w:val="0"/>
    <w:pPr>
      <w:tabs>
        <w:tab w:val="left" w:pos="360"/>
      </w:tabs>
      <w:spacing w:line="360" w:lineRule="auto"/>
      <w:ind w:left="482" w:firstLine="200"/>
    </w:pPr>
    <w:rPr>
      <w:rFonts w:ascii="宋体"/>
      <w:sz w:val="24"/>
    </w:rPr>
  </w:style>
  <w:style w:type="paragraph" w:customStyle="1" w:styleId="166">
    <w:name w:val="Char3"/>
    <w:basedOn w:val="1"/>
    <w:qFormat/>
    <w:uiPriority w:val="0"/>
    <w:pPr>
      <w:tabs>
        <w:tab w:val="left" w:pos="360"/>
      </w:tabs>
      <w:ind w:left="252" w:hanging="252" w:hangingChars="140"/>
    </w:pPr>
    <w:rPr>
      <w:rFonts w:ascii="宋体"/>
      <w:sz w:val="18"/>
      <w:szCs w:val="18"/>
    </w:rPr>
  </w:style>
  <w:style w:type="paragraph" w:customStyle="1" w:styleId="16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8">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69">
    <w:name w:val="Char Char Char Char Char Char Char Char Char Char Char Char Char1"/>
    <w:basedOn w:val="16"/>
    <w:qFormat/>
    <w:uiPriority w:val="0"/>
    <w:pPr>
      <w:adjustRightInd/>
      <w:spacing w:line="240" w:lineRule="auto"/>
      <w:textAlignment w:val="auto"/>
    </w:pPr>
    <w:rPr>
      <w:rFonts w:ascii="Tahoma" w:hAnsi="Tahoma"/>
      <w:kern w:val="2"/>
      <w:sz w:val="24"/>
      <w:szCs w:val="24"/>
    </w:rPr>
  </w:style>
  <w:style w:type="paragraph" w:customStyle="1" w:styleId="170">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1">
    <w:name w:val="Char Char Char Char Char Char1 Char1"/>
    <w:basedOn w:val="16"/>
    <w:qFormat/>
    <w:uiPriority w:val="0"/>
    <w:pPr>
      <w:adjustRightInd/>
      <w:spacing w:line="240" w:lineRule="auto"/>
      <w:textAlignment w:val="auto"/>
    </w:pPr>
    <w:rPr>
      <w:rFonts w:ascii="Tahoma" w:hAnsi="Tahoma"/>
      <w:kern w:val="2"/>
      <w:sz w:val="24"/>
      <w:szCs w:val="24"/>
    </w:rPr>
  </w:style>
  <w:style w:type="paragraph" w:customStyle="1" w:styleId="172">
    <w:name w:val="Char Char Char Char 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73">
    <w:name w:val="Char1 Char Char Char Char Char Char2"/>
    <w:basedOn w:val="1"/>
    <w:qFormat/>
    <w:uiPriority w:val="0"/>
    <w:rPr>
      <w:rFonts w:ascii="Tahoma" w:hAnsi="Tahoma"/>
      <w:sz w:val="24"/>
      <w:szCs w:val="20"/>
    </w:rPr>
  </w:style>
  <w:style w:type="character" w:customStyle="1" w:styleId="174">
    <w:name w:val="text"/>
    <w:basedOn w:val="53"/>
    <w:qFormat/>
    <w:uiPriority w:val="0"/>
  </w:style>
  <w:style w:type="paragraph" w:customStyle="1" w:styleId="175">
    <w:name w:val="_Style 10"/>
    <w:basedOn w:val="1"/>
    <w:qFormat/>
    <w:uiPriority w:val="0"/>
  </w:style>
  <w:style w:type="paragraph" w:customStyle="1" w:styleId="176">
    <w:name w:val="style89"/>
    <w:basedOn w:val="1"/>
    <w:qFormat/>
    <w:uiPriority w:val="0"/>
    <w:pPr>
      <w:widowControl/>
      <w:spacing w:before="100" w:beforeAutospacing="1" w:after="100" w:afterAutospacing="1"/>
      <w:jc w:val="left"/>
    </w:pPr>
    <w:rPr>
      <w:rFonts w:ascii="宋体" w:hAnsi="宋体" w:cs="宋体"/>
      <w:color w:val="000000"/>
      <w:kern w:val="0"/>
      <w:sz w:val="18"/>
      <w:szCs w:val="18"/>
    </w:rPr>
  </w:style>
  <w:style w:type="character" w:customStyle="1" w:styleId="177">
    <w:name w:val="普通文字 Char Char3"/>
    <w:qFormat/>
    <w:uiPriority w:val="0"/>
    <w:rPr>
      <w:rFonts w:ascii="宋体" w:hAnsi="Courier New" w:eastAsia="宋体" w:cs="Courier New"/>
      <w:kern w:val="2"/>
      <w:sz w:val="21"/>
      <w:szCs w:val="21"/>
      <w:lang w:val="en-US" w:eastAsia="zh-CN" w:bidi="ar-SA"/>
    </w:rPr>
  </w:style>
  <w:style w:type="character" w:customStyle="1" w:styleId="178">
    <w:name w:val="apple-converted-space"/>
    <w:basedOn w:val="53"/>
    <w:qFormat/>
    <w:uiPriority w:val="0"/>
  </w:style>
  <w:style w:type="paragraph" w:customStyle="1" w:styleId="179">
    <w:name w:val="表 数值 王"/>
    <w:basedOn w:val="1"/>
    <w:qFormat/>
    <w:uiPriority w:val="0"/>
    <w:pPr>
      <w:spacing w:line="288" w:lineRule="auto"/>
      <w:jc w:val="right"/>
    </w:pPr>
    <w:rPr>
      <w:rFonts w:hAnsi="宋体"/>
      <w:szCs w:val="21"/>
    </w:rPr>
  </w:style>
  <w:style w:type="paragraph" w:customStyle="1" w:styleId="180">
    <w:name w:val="表 正文 王"/>
    <w:basedOn w:val="1"/>
    <w:qFormat/>
    <w:uiPriority w:val="0"/>
    <w:pPr>
      <w:spacing w:line="300" w:lineRule="auto"/>
    </w:pPr>
    <w:rPr>
      <w:rFonts w:hAnsi="宋体"/>
      <w:kern w:val="0"/>
      <w:sz w:val="20"/>
      <w:szCs w:val="21"/>
    </w:rPr>
  </w:style>
  <w:style w:type="paragraph" w:customStyle="1" w:styleId="181">
    <w:name w:val="Char1 Char Char Char"/>
    <w:basedOn w:val="1"/>
    <w:qFormat/>
    <w:uiPriority w:val="0"/>
    <w:rPr>
      <w:rFonts w:ascii="Tahoma" w:hAnsi="Tahoma"/>
      <w:sz w:val="24"/>
      <w:szCs w:val="20"/>
    </w:rPr>
  </w:style>
  <w:style w:type="character" w:customStyle="1" w:styleId="182">
    <w:name w:val="Char Char2"/>
    <w:qFormat/>
    <w:uiPriority w:val="0"/>
    <w:rPr>
      <w:rFonts w:ascii="宋体" w:hAnsi="Courier New" w:eastAsia="宋体" w:cs="Courier New"/>
      <w:kern w:val="2"/>
      <w:sz w:val="21"/>
      <w:szCs w:val="21"/>
      <w:lang w:val="en-US" w:eastAsia="zh-CN" w:bidi="ar-SA"/>
    </w:rPr>
  </w:style>
  <w:style w:type="paragraph" w:customStyle="1" w:styleId="183">
    <w:name w:val="Char Char1 Char Char Char Char"/>
    <w:basedOn w:val="16"/>
    <w:qFormat/>
    <w:uiPriority w:val="0"/>
    <w:pPr>
      <w:adjustRightInd/>
      <w:spacing w:line="240" w:lineRule="auto"/>
      <w:textAlignment w:val="auto"/>
    </w:pPr>
    <w:rPr>
      <w:rFonts w:ascii="Tahoma" w:hAnsi="Tahoma"/>
      <w:kern w:val="2"/>
      <w:sz w:val="24"/>
      <w:szCs w:val="24"/>
    </w:rPr>
  </w:style>
  <w:style w:type="character" w:customStyle="1" w:styleId="184">
    <w:name w:val="Char Char3"/>
    <w:qFormat/>
    <w:locked/>
    <w:uiPriority w:val="0"/>
    <w:rPr>
      <w:rFonts w:ascii="宋体" w:hAnsi="Courier New"/>
      <w:kern w:val="2"/>
      <w:sz w:val="21"/>
    </w:rPr>
  </w:style>
  <w:style w:type="character" w:customStyle="1" w:styleId="185">
    <w:name w:val="正文YANG Char Char"/>
    <w:qFormat/>
    <w:uiPriority w:val="0"/>
    <w:rPr>
      <w:rFonts w:ascii="Calibri" w:hAnsi="Calibri" w:eastAsia="华文中宋"/>
      <w:kern w:val="2"/>
      <w:sz w:val="24"/>
      <w:szCs w:val="24"/>
      <w:lang w:val="en-US" w:eastAsia="zh-CN" w:bidi="ar-SA"/>
    </w:rPr>
  </w:style>
  <w:style w:type="character" w:customStyle="1" w:styleId="186">
    <w:name w:val="A4"/>
    <w:qFormat/>
    <w:uiPriority w:val="0"/>
    <w:rPr>
      <w:rFonts w:hint="eastAsia" w:ascii="新宋体" w:hAnsi="新宋体" w:eastAsia="新宋体" w:cs="新宋体"/>
      <w:color w:val="000000"/>
    </w:rPr>
  </w:style>
  <w:style w:type="character" w:customStyle="1" w:styleId="187">
    <w:name w:val="普通文字 Char Char5"/>
    <w:qFormat/>
    <w:uiPriority w:val="0"/>
    <w:rPr>
      <w:rFonts w:ascii="宋体" w:hAnsi="Courier New" w:eastAsia="宋体" w:cs="Courier New"/>
      <w:kern w:val="2"/>
      <w:sz w:val="21"/>
      <w:szCs w:val="21"/>
      <w:lang w:val="en-US" w:eastAsia="zh-CN" w:bidi="ar-SA"/>
    </w:rPr>
  </w:style>
  <w:style w:type="character" w:customStyle="1" w:styleId="188">
    <w:name w:val="List Paragraph Char"/>
    <w:link w:val="189"/>
    <w:qFormat/>
    <w:locked/>
    <w:uiPriority w:val="0"/>
    <w:rPr>
      <w:rFonts w:ascii="Calibri" w:hAnsi="Calibri"/>
    </w:rPr>
  </w:style>
  <w:style w:type="paragraph" w:customStyle="1" w:styleId="189">
    <w:name w:val="列出段落3"/>
    <w:basedOn w:val="1"/>
    <w:link w:val="188"/>
    <w:qFormat/>
    <w:uiPriority w:val="0"/>
    <w:pPr>
      <w:ind w:firstLine="420"/>
    </w:pPr>
    <w:rPr>
      <w:rFonts w:ascii="Calibri" w:hAnsi="Calibri" w:eastAsiaTheme="minorEastAsia" w:cstheme="minorBidi"/>
      <w:szCs w:val="22"/>
    </w:rPr>
  </w:style>
  <w:style w:type="character" w:customStyle="1" w:styleId="190">
    <w:name w:val="正文文本缩进 Char1"/>
    <w:basedOn w:val="53"/>
    <w:qFormat/>
    <w:uiPriority w:val="0"/>
    <w:rPr>
      <w:rFonts w:ascii="Calibri" w:hAnsi="Calibri" w:eastAsia="宋体" w:cs="Times New Roman"/>
      <w:szCs w:val="24"/>
    </w:rPr>
  </w:style>
  <w:style w:type="character" w:customStyle="1" w:styleId="191">
    <w:name w:val="Char Char10"/>
    <w:qFormat/>
    <w:uiPriority w:val="0"/>
    <w:rPr>
      <w:rFonts w:eastAsia="宋体"/>
      <w:b/>
      <w:bCs/>
      <w:kern w:val="44"/>
      <w:sz w:val="44"/>
      <w:szCs w:val="44"/>
      <w:lang w:val="en-US" w:eastAsia="zh-CN" w:bidi="ar-SA"/>
    </w:rPr>
  </w:style>
  <w:style w:type="character" w:customStyle="1" w:styleId="192">
    <w:name w:val="Normal Indent Char Char"/>
    <w:qFormat/>
    <w:uiPriority w:val="0"/>
    <w:rPr>
      <w:rFonts w:eastAsia="宋体"/>
      <w:kern w:val="2"/>
      <w:sz w:val="21"/>
      <w:lang w:val="en-US" w:eastAsia="zh-CN"/>
    </w:rPr>
  </w:style>
  <w:style w:type="character" w:customStyle="1" w:styleId="193">
    <w:name w:val="纯文本 Char2"/>
    <w:qFormat/>
    <w:uiPriority w:val="0"/>
    <w:rPr>
      <w:rFonts w:ascii="宋体" w:hAnsi="Courier New" w:eastAsia="宋体" w:cs="Courier New"/>
      <w:kern w:val="2"/>
      <w:sz w:val="21"/>
      <w:szCs w:val="21"/>
      <w:lang w:val="en-US" w:eastAsia="zh-CN" w:bidi="ar-SA"/>
    </w:rPr>
  </w:style>
  <w:style w:type="character" w:customStyle="1" w:styleId="194">
    <w:name w:val="body1"/>
    <w:qFormat/>
    <w:uiPriority w:val="0"/>
    <w:rPr>
      <w:rFonts w:hint="default" w:ascii="Verdana" w:hAnsi="Verdana"/>
      <w:color w:val="000000"/>
      <w:sz w:val="19"/>
      <w:szCs w:val="19"/>
    </w:rPr>
  </w:style>
  <w:style w:type="character" w:customStyle="1" w:styleId="195">
    <w:name w:val="Char Char22"/>
    <w:qFormat/>
    <w:uiPriority w:val="0"/>
    <w:rPr>
      <w:rFonts w:eastAsia="宋体"/>
      <w:kern w:val="2"/>
      <w:sz w:val="21"/>
      <w:szCs w:val="24"/>
      <w:lang w:val="en-US" w:eastAsia="zh-CN" w:bidi="ar-SA"/>
    </w:rPr>
  </w:style>
  <w:style w:type="character" w:customStyle="1" w:styleId="196">
    <w:name w:val="普通文字 Char Char2"/>
    <w:qFormat/>
    <w:uiPriority w:val="0"/>
    <w:rPr>
      <w:rFonts w:ascii="宋体" w:hAnsi="Courier New" w:eastAsia="宋体" w:cs="Courier New"/>
      <w:kern w:val="2"/>
      <w:sz w:val="21"/>
      <w:szCs w:val="21"/>
      <w:lang w:val="en-US" w:eastAsia="zh-CN" w:bidi="ar-SA"/>
    </w:rPr>
  </w:style>
  <w:style w:type="character" w:customStyle="1" w:styleId="197">
    <w:name w:val="param-name param-explain"/>
    <w:basedOn w:val="53"/>
    <w:qFormat/>
    <w:uiPriority w:val="0"/>
  </w:style>
  <w:style w:type="character" w:customStyle="1" w:styleId="198">
    <w:name w:val="chart1"/>
    <w:qFormat/>
    <w:uiPriority w:val="0"/>
    <w:rPr>
      <w:rFonts w:hint="default" w:ascii="Verdana" w:hAnsi="Verdana"/>
      <w:color w:val="000000"/>
      <w:sz w:val="16"/>
      <w:szCs w:val="16"/>
    </w:rPr>
  </w:style>
  <w:style w:type="character" w:customStyle="1" w:styleId="199">
    <w:name w:val="普通文字 Char Char7"/>
    <w:qFormat/>
    <w:uiPriority w:val="0"/>
    <w:rPr>
      <w:rFonts w:ascii="宋体" w:hAnsi="Courier New" w:eastAsia="宋体" w:cs="Courier New"/>
      <w:kern w:val="2"/>
      <w:sz w:val="21"/>
      <w:szCs w:val="21"/>
      <w:lang w:val="en-US" w:eastAsia="zh-CN" w:bidi="ar-SA"/>
    </w:rPr>
  </w:style>
  <w:style w:type="character" w:customStyle="1" w:styleId="200">
    <w:name w:val="批注文字 Char1"/>
    <w:qFormat/>
    <w:uiPriority w:val="99"/>
    <w:rPr>
      <w:rFonts w:eastAsia="宋体"/>
      <w:kern w:val="2"/>
      <w:sz w:val="21"/>
      <w:szCs w:val="24"/>
      <w:lang w:val="en-US" w:eastAsia="zh-CN" w:bidi="ar-SA"/>
    </w:rPr>
  </w:style>
  <w:style w:type="character" w:customStyle="1" w:styleId="201">
    <w:name w:val="Char Char101"/>
    <w:qFormat/>
    <w:uiPriority w:val="0"/>
    <w:rPr>
      <w:rFonts w:eastAsia="宋体"/>
      <w:b/>
      <w:bCs/>
      <w:kern w:val="44"/>
      <w:sz w:val="44"/>
      <w:szCs w:val="44"/>
      <w:lang w:val="en-US" w:eastAsia="zh-CN" w:bidi="ar-SA"/>
    </w:rPr>
  </w:style>
  <w:style w:type="character" w:customStyle="1" w:styleId="202">
    <w:name w:val="Plain Text Char"/>
    <w:basedOn w:val="53"/>
    <w:qFormat/>
    <w:locked/>
    <w:uiPriority w:val="0"/>
    <w:rPr>
      <w:rFonts w:ascii="宋体" w:hAnsi="Courier New" w:eastAsia="宋体" w:cs="宋体"/>
      <w:kern w:val="2"/>
      <w:sz w:val="21"/>
      <w:szCs w:val="21"/>
      <w:lang w:val="en-US" w:eastAsia="zh-CN" w:bidi="ar-SA"/>
    </w:rPr>
  </w:style>
  <w:style w:type="character" w:customStyle="1" w:styleId="203">
    <w:name w:val="普通文字 Char Char4"/>
    <w:qFormat/>
    <w:uiPriority w:val="0"/>
    <w:rPr>
      <w:rFonts w:ascii="宋体" w:hAnsi="Courier New" w:eastAsia="宋体" w:cs="Courier New"/>
      <w:kern w:val="2"/>
      <w:sz w:val="21"/>
      <w:szCs w:val="21"/>
      <w:lang w:val="en-US" w:eastAsia="zh-CN" w:bidi="ar-SA"/>
    </w:rPr>
  </w:style>
  <w:style w:type="character" w:customStyle="1" w:styleId="204">
    <w:name w:val="普通文字 Char1 Char"/>
    <w:qFormat/>
    <w:uiPriority w:val="0"/>
    <w:rPr>
      <w:rFonts w:ascii="宋体" w:hAnsi="Courier New" w:eastAsia="宋体"/>
      <w:kern w:val="2"/>
      <w:sz w:val="21"/>
      <w:lang w:val="en-US" w:eastAsia="zh-CN" w:bidi="ar-SA"/>
    </w:rPr>
  </w:style>
  <w:style w:type="character" w:customStyle="1" w:styleId="205">
    <w:name w:val="Char Char21"/>
    <w:qFormat/>
    <w:uiPriority w:val="0"/>
    <w:rPr>
      <w:rFonts w:eastAsia="宋体"/>
      <w:kern w:val="2"/>
      <w:sz w:val="21"/>
      <w:szCs w:val="24"/>
      <w:lang w:val="en-US" w:eastAsia="zh-CN" w:bidi="ar-SA"/>
    </w:rPr>
  </w:style>
  <w:style w:type="character" w:customStyle="1" w:styleId="206">
    <w:name w:val="正文YANG Char"/>
    <w:link w:val="207"/>
    <w:qFormat/>
    <w:uiPriority w:val="0"/>
    <w:rPr>
      <w:rFonts w:ascii="Calibri" w:hAnsi="Calibri" w:eastAsia="华文中宋"/>
      <w:sz w:val="24"/>
      <w:szCs w:val="24"/>
    </w:rPr>
  </w:style>
  <w:style w:type="paragraph" w:customStyle="1" w:styleId="207">
    <w:name w:val="正文YANG"/>
    <w:basedOn w:val="1"/>
    <w:link w:val="206"/>
    <w:qFormat/>
    <w:uiPriority w:val="0"/>
    <w:rPr>
      <w:rFonts w:ascii="Calibri" w:hAnsi="Calibri" w:eastAsia="华文中宋" w:cstheme="minorBidi"/>
      <w:sz w:val="24"/>
    </w:rPr>
  </w:style>
  <w:style w:type="character" w:customStyle="1" w:styleId="208">
    <w:name w:val="彩色列表 - 着色 1 Char"/>
    <w:link w:val="209"/>
    <w:qFormat/>
    <w:uiPriority w:val="34"/>
    <w:rPr>
      <w:sz w:val="24"/>
    </w:rPr>
  </w:style>
  <w:style w:type="paragraph" w:customStyle="1" w:styleId="209">
    <w:name w:val="彩色列表 - 着色 11"/>
    <w:basedOn w:val="1"/>
    <w:link w:val="208"/>
    <w:qFormat/>
    <w:uiPriority w:val="34"/>
    <w:pPr>
      <w:adjustRightInd w:val="0"/>
      <w:spacing w:line="360" w:lineRule="atLeast"/>
      <w:ind w:firstLine="420"/>
      <w:jc w:val="left"/>
      <w:textAlignment w:val="baseline"/>
    </w:pPr>
    <w:rPr>
      <w:rFonts w:asciiTheme="minorHAnsi" w:hAnsiTheme="minorHAnsi" w:eastAsiaTheme="minorEastAsia" w:cstheme="minorBidi"/>
      <w:sz w:val="24"/>
      <w:szCs w:val="22"/>
    </w:rPr>
  </w:style>
  <w:style w:type="character" w:customStyle="1" w:styleId="210">
    <w:name w:val="1ji Char Char Char"/>
    <w:qFormat/>
    <w:uiPriority w:val="0"/>
    <w:rPr>
      <w:rFonts w:ascii="宋体" w:hAnsi="宋体" w:eastAsia="宋体"/>
      <w:b/>
      <w:bCs/>
      <w:kern w:val="44"/>
      <w:sz w:val="36"/>
      <w:szCs w:val="44"/>
      <w:lang w:val="en-US" w:eastAsia="zh-CN" w:bidi="ar-SA"/>
    </w:rPr>
  </w:style>
  <w:style w:type="character" w:customStyle="1" w:styleId="211">
    <w:name w:val="1ji Char Char"/>
    <w:qFormat/>
    <w:uiPriority w:val="0"/>
    <w:rPr>
      <w:rFonts w:ascii="宋体" w:hAnsi="宋体" w:eastAsia="宋体"/>
      <w:b/>
      <w:bCs/>
      <w:kern w:val="44"/>
      <w:sz w:val="36"/>
      <w:szCs w:val="44"/>
    </w:rPr>
  </w:style>
  <w:style w:type="paragraph" w:customStyle="1" w:styleId="212">
    <w:name w:val="p17"/>
    <w:basedOn w:val="1"/>
    <w:qFormat/>
    <w:uiPriority w:val="0"/>
    <w:pPr>
      <w:widowControl/>
    </w:pPr>
    <w:rPr>
      <w:rFonts w:ascii="宋体" w:hAnsi="宋体" w:cs="宋体"/>
      <w:kern w:val="0"/>
      <w:szCs w:val="21"/>
    </w:rPr>
  </w:style>
  <w:style w:type="paragraph" w:customStyle="1" w:styleId="213">
    <w:name w:val="数字编号列项（二级）"/>
    <w:qFormat/>
    <w:uiPriority w:val="0"/>
    <w:pPr>
      <w:ind w:left="1260" w:leftChars="400" w:hanging="420" w:hangingChars="200"/>
      <w:jc w:val="both"/>
    </w:pPr>
    <w:rPr>
      <w:rFonts w:ascii="宋体" w:hAnsi="Calibri" w:eastAsia="宋体" w:cs="Times New Roman"/>
      <w:sz w:val="21"/>
      <w:lang w:val="en-US" w:eastAsia="zh-CN" w:bidi="ar-SA"/>
    </w:rPr>
  </w:style>
  <w:style w:type="paragraph" w:customStyle="1" w:styleId="214">
    <w:name w:val="默认段落字体 Para Char Char Char Char Char Char Char Char Char Cha标题1r"/>
    <w:basedOn w:val="1"/>
    <w:qFormat/>
    <w:uiPriority w:val="0"/>
    <w:pPr>
      <w:jc w:val="center"/>
    </w:pPr>
    <w:rPr>
      <w:rFonts w:ascii="Calibri" w:hAnsi="Calibri"/>
    </w:rPr>
  </w:style>
  <w:style w:type="paragraph" w:customStyle="1" w:styleId="215">
    <w:name w:val="Char 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16">
    <w:name w:val="中等深浅网格 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7">
    <w:name w:val="默认段落字体 Para Char Char Char Char"/>
    <w:basedOn w:val="1"/>
    <w:qFormat/>
    <w:uiPriority w:val="0"/>
    <w:pPr>
      <w:spacing w:line="560" w:lineRule="exact"/>
      <w:ind w:firstLine="640"/>
    </w:pPr>
    <w:rPr>
      <w:rFonts w:ascii="Calibri" w:hAnsi="Calibri" w:eastAsia="仿宋_GB2312"/>
      <w:kern w:val="0"/>
      <w:sz w:val="32"/>
      <w:szCs w:val="32"/>
    </w:rPr>
  </w:style>
  <w:style w:type="paragraph" w:customStyle="1" w:styleId="218">
    <w:name w:val="Char Char6"/>
    <w:basedOn w:val="1"/>
    <w:qFormat/>
    <w:uiPriority w:val="0"/>
    <w:rPr>
      <w:rFonts w:ascii="Tahoma" w:hAnsi="Tahoma"/>
      <w:sz w:val="24"/>
      <w:u w:val="single"/>
    </w:rPr>
  </w:style>
  <w:style w:type="paragraph" w:customStyle="1" w:styleId="219">
    <w:name w:val="Char Char2 Char Char"/>
    <w:basedOn w:val="1"/>
    <w:qFormat/>
    <w:uiPriority w:val="0"/>
    <w:rPr>
      <w:rFonts w:ascii="Tahoma" w:hAnsi="Tahoma"/>
      <w:sz w:val="24"/>
      <w:u w:val="single"/>
    </w:rPr>
  </w:style>
  <w:style w:type="paragraph" w:customStyle="1" w:styleId="220">
    <w:name w:val="Char Char61"/>
    <w:basedOn w:val="1"/>
    <w:qFormat/>
    <w:uiPriority w:val="0"/>
    <w:rPr>
      <w:rFonts w:ascii="Tahoma" w:hAnsi="Tahoma"/>
      <w:sz w:val="24"/>
      <w:u w:val="single"/>
    </w:rPr>
  </w:style>
  <w:style w:type="paragraph" w:customStyle="1" w:styleId="22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2">
    <w:name w:val="Char Char131"/>
    <w:basedOn w:val="1"/>
    <w:qFormat/>
    <w:uiPriority w:val="0"/>
    <w:pPr>
      <w:widowControl/>
      <w:spacing w:after="160" w:line="240" w:lineRule="exact"/>
      <w:jc w:val="left"/>
    </w:pPr>
    <w:rPr>
      <w:rFonts w:ascii="Verdana" w:hAnsi="Verdana"/>
      <w:kern w:val="0"/>
      <w:sz w:val="20"/>
      <w:szCs w:val="20"/>
      <w:lang w:eastAsia="en-US"/>
    </w:rPr>
  </w:style>
  <w:style w:type="paragraph" w:customStyle="1" w:styleId="223">
    <w:name w:val="_Style 52"/>
    <w:basedOn w:val="1"/>
    <w:qFormat/>
    <w:uiPriority w:val="0"/>
    <w:pPr>
      <w:widowControl/>
      <w:spacing w:after="160" w:line="240" w:lineRule="exact"/>
      <w:jc w:val="left"/>
    </w:pPr>
    <w:rPr>
      <w:rFonts w:ascii="Calibri" w:hAnsi="Calibri"/>
    </w:rPr>
  </w:style>
  <w:style w:type="paragraph" w:customStyle="1" w:styleId="224">
    <w:name w:val="默认段落字体 Para Char Char Char Char Char Char Char Char Char Char"/>
    <w:basedOn w:val="1"/>
    <w:qFormat/>
    <w:uiPriority w:val="0"/>
    <w:rPr>
      <w:rFonts w:ascii="Tahoma" w:hAnsi="Tahoma"/>
      <w:sz w:val="24"/>
      <w:u w:val="single"/>
    </w:rPr>
  </w:style>
  <w:style w:type="paragraph" w:customStyle="1" w:styleId="225">
    <w:name w:val="Char Char6 Char Char Char Char"/>
    <w:basedOn w:val="1"/>
    <w:qFormat/>
    <w:uiPriority w:val="0"/>
    <w:rPr>
      <w:rFonts w:ascii="Tahoma" w:hAnsi="Tahoma"/>
      <w:sz w:val="24"/>
      <w:u w:val="single"/>
    </w:rPr>
  </w:style>
  <w:style w:type="paragraph" w:customStyle="1" w:styleId="226">
    <w:name w:val="列出段落21"/>
    <w:basedOn w:val="1"/>
    <w:qFormat/>
    <w:uiPriority w:val="0"/>
    <w:pPr>
      <w:adjustRightInd w:val="0"/>
      <w:spacing w:line="360" w:lineRule="atLeast"/>
      <w:ind w:firstLine="420"/>
      <w:jc w:val="left"/>
      <w:textAlignment w:val="baseline"/>
    </w:pPr>
    <w:rPr>
      <w:rFonts w:ascii="Calibri" w:hAnsi="Calibri"/>
      <w:kern w:val="0"/>
      <w:sz w:val="24"/>
      <w:szCs w:val="20"/>
    </w:rPr>
  </w:style>
  <w:style w:type="paragraph" w:customStyle="1" w:styleId="227">
    <w:name w:val="Char Char Char Char Char Char Char2"/>
    <w:basedOn w:val="1"/>
    <w:qFormat/>
    <w:uiPriority w:val="0"/>
    <w:rPr>
      <w:rFonts w:ascii="Calibri" w:hAnsi="Calibri"/>
    </w:rPr>
  </w:style>
  <w:style w:type="paragraph" w:customStyle="1" w:styleId="228">
    <w:name w:val="Char Char6 Char Char"/>
    <w:basedOn w:val="1"/>
    <w:qFormat/>
    <w:uiPriority w:val="0"/>
    <w:rPr>
      <w:rFonts w:ascii="Tahoma" w:hAnsi="Tahoma"/>
      <w:sz w:val="24"/>
      <w:u w:val="single"/>
    </w:rPr>
  </w:style>
  <w:style w:type="character" w:customStyle="1" w:styleId="229">
    <w:name w:val="批注文字 Char2"/>
    <w:basedOn w:val="53"/>
    <w:qFormat/>
    <w:uiPriority w:val="99"/>
    <w:rPr>
      <w:rFonts w:ascii="Calibri" w:hAnsi="Calibri" w:eastAsia="宋体" w:cs="Times New Roman"/>
      <w:szCs w:val="24"/>
    </w:rPr>
  </w:style>
  <w:style w:type="paragraph" w:customStyle="1" w:styleId="230">
    <w:name w:val="5 Char Char Char Char Char Char Char Char Char Char"/>
    <w:basedOn w:val="1"/>
    <w:qFormat/>
    <w:uiPriority w:val="0"/>
    <w:rPr>
      <w:rFonts w:ascii="Calibri" w:hAnsi="Calibri"/>
    </w:rPr>
  </w:style>
  <w:style w:type="paragraph" w:customStyle="1" w:styleId="231">
    <w:name w:val="默认段落字体 Char Char Char"/>
    <w:basedOn w:val="1"/>
    <w:qFormat/>
    <w:uiPriority w:val="0"/>
    <w:pPr>
      <w:widowControl/>
    </w:pPr>
    <w:rPr>
      <w:rFonts w:ascii="Arial" w:hAnsi="Arial" w:cs="Arial"/>
      <w:sz w:val="22"/>
      <w:szCs w:val="22"/>
      <w:lang w:eastAsia="en-US"/>
    </w:rPr>
  </w:style>
  <w:style w:type="paragraph" w:customStyle="1" w:styleId="232">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33">
    <w:name w:val="p18"/>
    <w:basedOn w:val="1"/>
    <w:qFormat/>
    <w:uiPriority w:val="0"/>
    <w:pPr>
      <w:widowControl/>
    </w:pPr>
    <w:rPr>
      <w:rFonts w:ascii="Calibri" w:hAnsi="Calibri"/>
      <w:kern w:val="0"/>
      <w:szCs w:val="21"/>
    </w:rPr>
  </w:style>
  <w:style w:type="paragraph" w:customStyle="1" w:styleId="234">
    <w:name w:val="Char Char2 Char Char Char Char1"/>
    <w:basedOn w:val="1"/>
    <w:qFormat/>
    <w:uiPriority w:val="0"/>
    <w:rPr>
      <w:rFonts w:ascii="Tahoma" w:hAnsi="Tahoma"/>
      <w:sz w:val="24"/>
      <w:u w:val="single"/>
    </w:rPr>
  </w:style>
  <w:style w:type="paragraph" w:customStyle="1" w:styleId="235">
    <w:name w:val="Char Char2 Char Char Char Char"/>
    <w:basedOn w:val="1"/>
    <w:qFormat/>
    <w:uiPriority w:val="0"/>
    <w:rPr>
      <w:rFonts w:ascii="Tahoma" w:hAnsi="Tahoma"/>
      <w:sz w:val="24"/>
      <w:u w:val="single"/>
    </w:rPr>
  </w:style>
  <w:style w:type="paragraph" w:customStyle="1" w:styleId="236">
    <w:name w:val="Char Char2 Char Char Char Char2"/>
    <w:basedOn w:val="1"/>
    <w:qFormat/>
    <w:uiPriority w:val="0"/>
    <w:rPr>
      <w:rFonts w:ascii="Tahoma" w:hAnsi="Tahoma"/>
      <w:sz w:val="24"/>
      <w:u w:val="single"/>
    </w:rPr>
  </w:style>
  <w:style w:type="paragraph" w:customStyle="1" w:styleId="237">
    <w:name w:val="Char1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38">
    <w:name w:val="普通(网站)1"/>
    <w:basedOn w:val="1"/>
    <w:qFormat/>
    <w:uiPriority w:val="0"/>
    <w:pPr>
      <w:widowControl/>
      <w:spacing w:beforeLines="50" w:beforeAutospacing="1" w:afterLines="50" w:afterAutospacing="1"/>
      <w:ind w:firstLine="200"/>
      <w:jc w:val="left"/>
    </w:pPr>
    <w:rPr>
      <w:rFonts w:ascii="宋体" w:hAnsi="宋体" w:cs="宋体"/>
      <w:kern w:val="0"/>
      <w:sz w:val="24"/>
    </w:rPr>
  </w:style>
  <w:style w:type="paragraph" w:customStyle="1" w:styleId="239">
    <w:name w:val="Char Char2 Char Char Char Char11"/>
    <w:basedOn w:val="1"/>
    <w:qFormat/>
    <w:uiPriority w:val="0"/>
    <w:rPr>
      <w:rFonts w:ascii="Tahoma" w:hAnsi="Tahoma"/>
      <w:sz w:val="24"/>
      <w:u w:val="single"/>
    </w:rPr>
  </w:style>
  <w:style w:type="paragraph" w:customStyle="1" w:styleId="240">
    <w:name w:val="Char Char6 Char Char Char Char1"/>
    <w:basedOn w:val="1"/>
    <w:qFormat/>
    <w:uiPriority w:val="0"/>
    <w:rPr>
      <w:rFonts w:ascii="Tahoma" w:hAnsi="Tahoma"/>
      <w:sz w:val="24"/>
      <w:u w:val="single"/>
    </w:rPr>
  </w:style>
  <w:style w:type="paragraph" w:customStyle="1" w:styleId="241">
    <w:name w:val="Char Char2 Char Char Char Char Char Char"/>
    <w:basedOn w:val="1"/>
    <w:qFormat/>
    <w:uiPriority w:val="0"/>
    <w:rPr>
      <w:rFonts w:ascii="Tahoma" w:hAnsi="Tahoma"/>
      <w:sz w:val="24"/>
      <w:szCs w:val="20"/>
    </w:rPr>
  </w:style>
  <w:style w:type="paragraph" w:customStyle="1" w:styleId="242">
    <w:name w:val="Char Char2 Char Char Char Char1 Char Char"/>
    <w:basedOn w:val="1"/>
    <w:qFormat/>
    <w:uiPriority w:val="0"/>
    <w:rPr>
      <w:rFonts w:ascii="Tahoma" w:hAnsi="Tahoma"/>
      <w:sz w:val="24"/>
      <w:u w:val="single"/>
    </w:rPr>
  </w:style>
  <w:style w:type="paragraph" w:customStyle="1" w:styleId="243">
    <w:name w:val="普通(网站)2"/>
    <w:basedOn w:val="1"/>
    <w:qFormat/>
    <w:uiPriority w:val="0"/>
    <w:pPr>
      <w:widowControl/>
      <w:spacing w:beforeLines="50" w:beforeAutospacing="1" w:afterLines="50" w:afterAutospacing="1"/>
      <w:ind w:firstLine="200"/>
      <w:jc w:val="left"/>
    </w:pPr>
    <w:rPr>
      <w:rFonts w:ascii="宋体" w:hAnsi="宋体" w:cs="宋体"/>
      <w:kern w:val="0"/>
      <w:sz w:val="24"/>
    </w:rPr>
  </w:style>
  <w:style w:type="paragraph" w:customStyle="1" w:styleId="244">
    <w:name w:val="彩色列表 - 强调文字颜色 11"/>
    <w:basedOn w:val="1"/>
    <w:qFormat/>
    <w:uiPriority w:val="0"/>
    <w:pPr>
      <w:adjustRightInd w:val="0"/>
      <w:spacing w:line="360" w:lineRule="atLeast"/>
      <w:ind w:firstLine="420"/>
      <w:jc w:val="left"/>
      <w:textAlignment w:val="baseline"/>
    </w:pPr>
    <w:rPr>
      <w:rFonts w:ascii="Calibri" w:hAnsi="Calibri"/>
      <w:kern w:val="0"/>
      <w:sz w:val="24"/>
      <w:szCs w:val="20"/>
    </w:rPr>
  </w:style>
  <w:style w:type="paragraph" w:customStyle="1" w:styleId="245">
    <w:name w:val="_Style 33"/>
    <w:basedOn w:val="1"/>
    <w:qFormat/>
    <w:uiPriority w:val="0"/>
    <w:pPr>
      <w:widowControl/>
      <w:spacing w:after="160" w:line="240" w:lineRule="exact"/>
      <w:jc w:val="left"/>
    </w:pPr>
    <w:rPr>
      <w:rFonts w:ascii="Verdana" w:hAnsi="Verdana"/>
      <w:kern w:val="0"/>
      <w:sz w:val="20"/>
      <w:szCs w:val="20"/>
      <w:lang w:eastAsia="en-US"/>
    </w:rPr>
  </w:style>
  <w:style w:type="paragraph" w:customStyle="1" w:styleId="246">
    <w:name w:val="Char Char2 Char Char Char Char1 Char Char1"/>
    <w:basedOn w:val="1"/>
    <w:qFormat/>
    <w:uiPriority w:val="0"/>
    <w:rPr>
      <w:rFonts w:ascii="Tahoma" w:hAnsi="Tahoma"/>
      <w:sz w:val="24"/>
      <w:u w:val="single"/>
    </w:rPr>
  </w:style>
  <w:style w:type="paragraph" w:customStyle="1" w:styleId="247">
    <w:name w:val="Char Char4 Char Char Char Char Char Char Char Char Char Char"/>
    <w:basedOn w:val="1"/>
    <w:qFormat/>
    <w:uiPriority w:val="0"/>
    <w:pPr>
      <w:widowControl/>
      <w:spacing w:after="160" w:line="240" w:lineRule="exact"/>
      <w:jc w:val="left"/>
    </w:pPr>
    <w:rPr>
      <w:rFonts w:ascii="Calibri" w:hAnsi="Calibri"/>
    </w:rPr>
  </w:style>
  <w:style w:type="paragraph" w:customStyle="1" w:styleId="248">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249">
    <w:name w:val="Char Char2 Char Char Char Char Char Char1"/>
    <w:basedOn w:val="1"/>
    <w:qFormat/>
    <w:uiPriority w:val="0"/>
    <w:rPr>
      <w:rFonts w:ascii="Tahoma" w:hAnsi="Tahoma"/>
      <w:sz w:val="24"/>
      <w:szCs w:val="20"/>
    </w:rPr>
  </w:style>
  <w:style w:type="paragraph" w:customStyle="1" w:styleId="250">
    <w:name w:val="默认段落字体 Para Char Char Char Char Char Char Char"/>
    <w:basedOn w:val="1"/>
    <w:qFormat/>
    <w:uiPriority w:val="0"/>
    <w:rPr>
      <w:rFonts w:ascii="Tahoma" w:hAnsi="Tahoma" w:cs="Tahoma"/>
      <w:sz w:val="24"/>
    </w:rPr>
  </w:style>
  <w:style w:type="paragraph" w:customStyle="1" w:styleId="251">
    <w:name w:val="Char Char6 Char Char1"/>
    <w:basedOn w:val="1"/>
    <w:qFormat/>
    <w:uiPriority w:val="0"/>
    <w:rPr>
      <w:rFonts w:ascii="Tahoma" w:hAnsi="Tahoma"/>
      <w:sz w:val="24"/>
      <w:u w:val="single"/>
    </w:rPr>
  </w:style>
  <w:style w:type="paragraph" w:customStyle="1" w:styleId="252">
    <w:name w:val="Char Char2 Char Char1"/>
    <w:basedOn w:val="1"/>
    <w:qFormat/>
    <w:uiPriority w:val="0"/>
    <w:rPr>
      <w:rFonts w:ascii="Tahoma" w:hAnsi="Tahoma"/>
      <w:sz w:val="24"/>
      <w:u w:val="single"/>
    </w:rPr>
  </w:style>
  <w:style w:type="paragraph" w:customStyle="1" w:styleId="253">
    <w:name w:val="_Style 11"/>
    <w:basedOn w:val="1"/>
    <w:qFormat/>
    <w:uiPriority w:val="0"/>
    <w:rPr>
      <w:rFonts w:ascii="Calibri" w:hAnsi="Calibri"/>
    </w:rPr>
  </w:style>
  <w:style w:type="character" w:customStyle="1" w:styleId="254">
    <w:name w:val="g一级标题 Char"/>
    <w:link w:val="255"/>
    <w:qFormat/>
    <w:uiPriority w:val="0"/>
    <w:rPr>
      <w:rFonts w:ascii="黑体" w:hAnsi="黑体" w:eastAsia="黑体"/>
      <w:sz w:val="32"/>
      <w:szCs w:val="32"/>
    </w:rPr>
  </w:style>
  <w:style w:type="paragraph" w:customStyle="1" w:styleId="255">
    <w:name w:val="g一级标题"/>
    <w:basedOn w:val="1"/>
    <w:link w:val="254"/>
    <w:qFormat/>
    <w:uiPriority w:val="0"/>
    <w:pPr>
      <w:snapToGrid w:val="0"/>
      <w:spacing w:line="540" w:lineRule="exact"/>
      <w:ind w:firstLine="200"/>
    </w:pPr>
    <w:rPr>
      <w:rFonts w:ascii="黑体" w:hAnsi="黑体" w:eastAsia="黑体" w:cstheme="minorBidi"/>
      <w:sz w:val="32"/>
      <w:szCs w:val="32"/>
    </w:rPr>
  </w:style>
  <w:style w:type="character" w:customStyle="1" w:styleId="256">
    <w:name w:val="g总标题 Char"/>
    <w:link w:val="257"/>
    <w:qFormat/>
    <w:uiPriority w:val="0"/>
    <w:rPr>
      <w:rFonts w:ascii="方正小标宋简体" w:hAnsi="仿宋" w:eastAsia="方正小标宋简体"/>
      <w:sz w:val="36"/>
      <w:szCs w:val="32"/>
    </w:rPr>
  </w:style>
  <w:style w:type="paragraph" w:customStyle="1" w:styleId="257">
    <w:name w:val="g总标题"/>
    <w:basedOn w:val="1"/>
    <w:link w:val="256"/>
    <w:qFormat/>
    <w:uiPriority w:val="0"/>
    <w:pPr>
      <w:snapToGrid w:val="0"/>
      <w:spacing w:line="540" w:lineRule="exact"/>
      <w:ind w:firstLine="720"/>
      <w:jc w:val="center"/>
    </w:pPr>
    <w:rPr>
      <w:rFonts w:ascii="方正小标宋简体" w:hAnsi="仿宋" w:eastAsia="方正小标宋简体" w:cstheme="minorBidi"/>
      <w:sz w:val="36"/>
      <w:szCs w:val="32"/>
    </w:rPr>
  </w:style>
  <w:style w:type="paragraph" w:customStyle="1" w:styleId="258">
    <w:name w:val="WPSOffice手动目录 1"/>
    <w:qFormat/>
    <w:uiPriority w:val="0"/>
    <w:rPr>
      <w:rFonts w:ascii="Times New Roman" w:hAnsi="Times New Roman" w:eastAsia="宋体" w:cs="Times New Roman"/>
      <w:lang w:val="en-US" w:eastAsia="zh-CN" w:bidi="ar-SA"/>
    </w:rPr>
  </w:style>
  <w:style w:type="character" w:customStyle="1" w:styleId="259">
    <w:name w:val="last-child"/>
    <w:basedOn w:val="53"/>
    <w:qFormat/>
    <w:uiPriority w:val="0"/>
  </w:style>
  <w:style w:type="character" w:customStyle="1" w:styleId="260">
    <w:name w:val="last-child1"/>
    <w:basedOn w:val="53"/>
    <w:qFormat/>
    <w:uiPriority w:val="0"/>
  </w:style>
  <w:style w:type="character" w:customStyle="1" w:styleId="261">
    <w:name w:val="last-child2"/>
    <w:basedOn w:val="53"/>
    <w:qFormat/>
    <w:uiPriority w:val="0"/>
  </w:style>
  <w:style w:type="character" w:customStyle="1" w:styleId="262">
    <w:name w:val="last-child3"/>
    <w:basedOn w:val="53"/>
    <w:qFormat/>
    <w:uiPriority w:val="0"/>
  </w:style>
  <w:style w:type="character" w:customStyle="1" w:styleId="263">
    <w:name w:val="first-child9"/>
    <w:basedOn w:val="53"/>
    <w:qFormat/>
    <w:uiPriority w:val="0"/>
  </w:style>
  <w:style w:type="character" w:customStyle="1" w:styleId="264">
    <w:name w:val="info-content"/>
    <w:basedOn w:val="53"/>
    <w:qFormat/>
    <w:uiPriority w:val="0"/>
    <w:rPr>
      <w:color w:val="808080"/>
    </w:rPr>
  </w:style>
  <w:style w:type="character" w:customStyle="1" w:styleId="265">
    <w:name w:val="tag-type"/>
    <w:basedOn w:val="53"/>
    <w:qFormat/>
    <w:uiPriority w:val="0"/>
    <w:rPr>
      <w:color w:val="FFFFFF"/>
      <w:sz w:val="18"/>
      <w:szCs w:val="18"/>
      <w:shd w:val="clear" w:color="auto" w:fill="317FFD"/>
    </w:rPr>
  </w:style>
  <w:style w:type="character" w:customStyle="1" w:styleId="266">
    <w:name w:val="tag-type1"/>
    <w:basedOn w:val="53"/>
    <w:qFormat/>
    <w:uiPriority w:val="0"/>
    <w:rPr>
      <w:color w:val="FFFFFF"/>
      <w:sz w:val="18"/>
      <w:szCs w:val="18"/>
      <w:shd w:val="clear" w:color="auto" w:fill="317FFD"/>
    </w:rPr>
  </w:style>
  <w:style w:type="character" w:customStyle="1" w:styleId="267">
    <w:name w:val="ant-tree-switcher"/>
    <w:basedOn w:val="53"/>
    <w:qFormat/>
    <w:uiPriority w:val="0"/>
  </w:style>
  <w:style w:type="character" w:customStyle="1" w:styleId="268">
    <w:name w:val="ant-tree-iconele"/>
    <w:basedOn w:val="53"/>
    <w:qFormat/>
    <w:uiPriority w:val="0"/>
  </w:style>
  <w:style w:type="character" w:customStyle="1" w:styleId="269">
    <w:name w:val="current"/>
    <w:basedOn w:val="53"/>
    <w:qFormat/>
    <w:uiPriority w:val="0"/>
    <w:rPr>
      <w:color w:val="00C1DE"/>
    </w:rPr>
  </w:style>
  <w:style w:type="character" w:customStyle="1" w:styleId="270">
    <w:name w:val="current1"/>
    <w:basedOn w:val="53"/>
    <w:qFormat/>
    <w:uiPriority w:val="0"/>
    <w:rPr>
      <w:color w:val="00C1DE"/>
    </w:rPr>
  </w:style>
  <w:style w:type="character" w:customStyle="1" w:styleId="271">
    <w:name w:val="info-label"/>
    <w:basedOn w:val="53"/>
    <w:qFormat/>
    <w:uiPriority w:val="0"/>
    <w:rPr>
      <w:b/>
    </w:rPr>
  </w:style>
  <w:style w:type="character" w:customStyle="1" w:styleId="272">
    <w:name w:val="last-of-type"/>
    <w:basedOn w:val="53"/>
    <w:qFormat/>
    <w:uiPriority w:val="0"/>
    <w:rPr>
      <w:color w:val="FF4A44"/>
      <w:sz w:val="27"/>
      <w:szCs w:val="27"/>
    </w:rPr>
  </w:style>
  <w:style w:type="character" w:customStyle="1" w:styleId="273">
    <w:name w:val="all-fit-info"/>
    <w:basedOn w:val="53"/>
    <w:qFormat/>
    <w:uiPriority w:val="0"/>
    <w:rPr>
      <w:color w:val="939393"/>
    </w:rPr>
  </w:style>
  <w:style w:type="character" w:customStyle="1" w:styleId="274">
    <w:name w:val="all-fit-info1"/>
    <w:basedOn w:val="53"/>
    <w:qFormat/>
    <w:uiPriority w:val="0"/>
    <w:rPr>
      <w:color w:val="939393"/>
    </w:rPr>
  </w:style>
  <w:style w:type="character" w:customStyle="1" w:styleId="275">
    <w:name w:val="all-fit-info2"/>
    <w:basedOn w:val="53"/>
    <w:qFormat/>
    <w:uiPriority w:val="0"/>
    <w:rPr>
      <w:color w:val="939393"/>
    </w:rPr>
  </w:style>
  <w:style w:type="character" w:customStyle="1" w:styleId="276">
    <w:name w:val="content8"/>
    <w:basedOn w:val="53"/>
    <w:qFormat/>
    <w:uiPriority w:val="0"/>
  </w:style>
  <w:style w:type="character" w:customStyle="1" w:styleId="277">
    <w:name w:val="ant-select-tree-switcher"/>
    <w:basedOn w:val="53"/>
    <w:qFormat/>
    <w:uiPriority w:val="0"/>
  </w:style>
  <w:style w:type="character" w:customStyle="1" w:styleId="278">
    <w:name w:val="ant-radio+*"/>
    <w:basedOn w:val="53"/>
    <w:qFormat/>
    <w:uiPriority w:val="0"/>
  </w:style>
  <w:style w:type="character" w:customStyle="1" w:styleId="279">
    <w:name w:val="ant-tree-icon_loading"/>
    <w:basedOn w:val="53"/>
    <w:qFormat/>
    <w:uiPriority w:val="0"/>
    <w:rPr>
      <w:shd w:val="clear" w:color="auto" w:fill="FFFFFF"/>
    </w:rPr>
  </w:style>
  <w:style w:type="character" w:customStyle="1" w:styleId="280">
    <w:name w:val="ant-tree-checkbox2"/>
    <w:basedOn w:val="53"/>
    <w:qFormat/>
    <w:uiPriority w:val="0"/>
  </w:style>
  <w:style w:type="character" w:customStyle="1" w:styleId="281">
    <w:name w:val="ant-select-tree-checkbox"/>
    <w:basedOn w:val="53"/>
    <w:qFormat/>
    <w:uiPriority w:val="0"/>
  </w:style>
  <w:style w:type="character" w:customStyle="1" w:styleId="282">
    <w:name w:val="ant-select-tree-iconele"/>
    <w:basedOn w:val="53"/>
    <w:qFormat/>
    <w:uiPriority w:val="0"/>
  </w:style>
  <w:style w:type="character" w:customStyle="1" w:styleId="283">
    <w:name w:val="ant-badge-status-dot2"/>
    <w:basedOn w:val="53"/>
    <w:qFormat/>
    <w:uiPriority w:val="0"/>
    <w:rPr>
      <w:shd w:val="clear" w:color="auto" w:fill="FFFFFF"/>
    </w:rPr>
  </w:style>
  <w:style w:type="character" w:customStyle="1" w:styleId="284">
    <w:name w:val="label"/>
    <w:basedOn w:val="53"/>
    <w:qFormat/>
    <w:uiPriority w:val="0"/>
  </w:style>
  <w:style w:type="character" w:customStyle="1" w:styleId="285">
    <w:name w:val="temp6"/>
    <w:basedOn w:val="53"/>
    <w:qFormat/>
    <w:uiPriority w:val="0"/>
  </w:style>
  <w:style w:type="character" w:customStyle="1" w:styleId="286">
    <w:name w:val="temp7"/>
    <w:basedOn w:val="53"/>
    <w:qFormat/>
    <w:uiPriority w:val="0"/>
  </w:style>
  <w:style w:type="character" w:customStyle="1" w:styleId="287">
    <w:name w:val="temp8"/>
    <w:basedOn w:val="53"/>
    <w:qFormat/>
    <w:uiPriority w:val="0"/>
  </w:style>
  <w:style w:type="character" w:customStyle="1" w:styleId="288">
    <w:name w:val="change-camera-place"/>
    <w:basedOn w:val="53"/>
    <w:qFormat/>
    <w:uiPriority w:val="0"/>
    <w:rPr>
      <w:color w:val="3177FD"/>
    </w:rPr>
  </w:style>
  <w:style w:type="paragraph" w:customStyle="1" w:styleId="289">
    <w:name w:val="表格文字"/>
    <w:basedOn w:val="1"/>
    <w:qFormat/>
    <w:uiPriority w:val="0"/>
    <w:pPr>
      <w:spacing w:before="25" w:after="25" w:line="240" w:lineRule="auto"/>
      <w:ind w:firstLine="0" w:firstLineChars="0"/>
      <w:jc w:val="left"/>
    </w:pPr>
    <w:rPr>
      <w:rFonts w:ascii="Calibri" w:hAnsi="Calibri"/>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45</Pages>
  <Words>3706</Words>
  <Characters>21127</Characters>
  <Lines>176</Lines>
  <Paragraphs>49</Paragraphs>
  <TotalTime>9</TotalTime>
  <ScaleCrop>false</ScaleCrop>
  <LinksUpToDate>false</LinksUpToDate>
  <CharactersWithSpaces>24784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2020-06-24T03:06:00Z</dcterms:created>
  <dc:creator>PC710</dc:creator>
  <cp:lastModifiedBy>蓝精灵</cp:lastModifiedBy>
  <dcterms:modified xsi:type="dcterms:W3CDTF">2020-11-18T01:43:48Z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