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93" w:name="_GoBack"/>
      <w:bookmarkEnd w:id="93"/>
    </w:p>
    <w:p>
      <w:pPr>
        <w:pStyle w:val="17"/>
        <w:spacing w:line="680" w:lineRule="exact"/>
        <w:rPr>
          <w:rFonts w:ascii="宋体" w:hAnsi="宋体" w:cs="宋体"/>
          <w:b/>
          <w:szCs w:val="52"/>
        </w:rPr>
      </w:pPr>
      <w:r>
        <w:rPr>
          <w:rFonts w:hint="eastAsia" w:ascii="宋体" w:hAnsi="宋体" w:cs="宋体"/>
          <w:b/>
          <w:szCs w:val="52"/>
        </w:rPr>
        <w:t>广西睿翼工程咨询有限公司</w:t>
      </w:r>
    </w:p>
    <w:p>
      <w:pPr>
        <w:pStyle w:val="17"/>
        <w:spacing w:line="400" w:lineRule="exact"/>
        <w:rPr>
          <w:rFonts w:ascii="宋体" w:hAnsi="宋体" w:cs="宋体"/>
          <w:b/>
          <w:sz w:val="72"/>
          <w:szCs w:val="72"/>
        </w:rPr>
      </w:pPr>
      <w:r>
        <w:rPr>
          <w:rFonts w:hint="eastAsia" w:ascii="宋体" w:hAnsi="宋体" w:cs="宋体"/>
          <w:b/>
          <w:sz w:val="72"/>
          <w:szCs w:val="72"/>
        </w:rPr>
        <w:drawing>
          <wp:inline distT="0" distB="0" distL="114300" distR="114300">
            <wp:extent cx="5704840" cy="47625"/>
            <wp:effectExtent l="0" t="0" r="1016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704840" cy="47625"/>
                    </a:xfrm>
                    <a:prstGeom prst="rect">
                      <a:avLst/>
                    </a:prstGeom>
                    <a:noFill/>
                    <a:ln>
                      <a:noFill/>
                    </a:ln>
                  </pic:spPr>
                </pic:pic>
              </a:graphicData>
            </a:graphic>
          </wp:inline>
        </w:drawing>
      </w:r>
    </w:p>
    <w:p>
      <w:pPr>
        <w:pStyle w:val="17"/>
        <w:rPr>
          <w:rFonts w:ascii="宋体" w:hAnsi="宋体" w:cs="宋体"/>
          <w:b/>
          <w:sz w:val="72"/>
          <w:szCs w:val="72"/>
        </w:rPr>
      </w:pPr>
    </w:p>
    <w:p>
      <w:pPr>
        <w:pStyle w:val="17"/>
        <w:rPr>
          <w:rFonts w:ascii="宋体" w:hAnsi="宋体" w:cs="宋体"/>
          <w:sz w:val="90"/>
          <w:szCs w:val="90"/>
          <w14:shadow w14:blurRad="50800" w14:dist="38100" w14:dir="2700000" w14:sx="100000" w14:sy="100000" w14:kx="0" w14:ky="0" w14:algn="tl">
            <w14:srgbClr w14:val="000000">
              <w14:alpha w14:val="60000"/>
            </w14:srgbClr>
          </w14:shadow>
        </w:rPr>
      </w:pPr>
      <w:r>
        <w:rPr>
          <w:rFonts w:hint="eastAsia" w:ascii="宋体" w:hAnsi="宋体" w:cs="宋体"/>
          <w:b/>
          <w:sz w:val="72"/>
          <w:szCs w:val="72"/>
        </w:rPr>
        <w:t>竞争性磋商文件</w:t>
      </w: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b/>
          <w:szCs w:val="52"/>
        </w:rPr>
      </w:pPr>
    </w:p>
    <w:p>
      <w:pPr>
        <w:pStyle w:val="17"/>
        <w:rPr>
          <w:rFonts w:ascii="宋体" w:hAnsi="宋体" w:cs="宋体"/>
          <w:b/>
          <w:szCs w:val="52"/>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pStyle w:val="17"/>
        <w:rPr>
          <w:rFonts w:ascii="宋体" w:hAnsi="宋体" w:cs="宋体"/>
          <w:sz w:val="21"/>
          <w:szCs w:val="21"/>
          <w14:shadow w14:blurRad="50800" w14:dist="38100" w14:dir="2700000" w14:sx="100000" w14:sy="100000" w14:kx="0" w14:ky="0" w14:algn="tl">
            <w14:srgbClr w14:val="000000">
              <w14:alpha w14:val="60000"/>
            </w14:srgbClr>
          </w14:shadow>
        </w:rPr>
      </w:pPr>
    </w:p>
    <w:p>
      <w:pPr>
        <w:ind w:left="2269" w:leftChars="304" w:hanging="1600" w:hangingChars="500"/>
        <w:rPr>
          <w:rFonts w:ascii="宋体" w:hAnsi="宋体" w:eastAsia="宋体" w:cs="宋体"/>
          <w:sz w:val="32"/>
        </w:rPr>
      </w:pPr>
    </w:p>
    <w:p>
      <w:pPr>
        <w:ind w:left="2468" w:leftChars="440" w:hanging="1500" w:hangingChars="500"/>
        <w:rPr>
          <w:rFonts w:ascii="宋体" w:hAnsi="宋体" w:eastAsia="宋体" w:cs="宋体"/>
          <w:sz w:val="30"/>
          <w:szCs w:val="30"/>
        </w:rPr>
      </w:pPr>
      <w:r>
        <w:rPr>
          <w:rFonts w:hint="eastAsia" w:ascii="宋体" w:hAnsi="宋体" w:eastAsia="宋体" w:cs="宋体"/>
          <w:sz w:val="30"/>
          <w:szCs w:val="30"/>
        </w:rPr>
        <w:t xml:space="preserve">项目名称：大化县《岩滩处遗规划》项目技术性验收咨询服务 </w:t>
      </w:r>
    </w:p>
    <w:p>
      <w:pPr>
        <w:ind w:left="2168" w:leftChars="440" w:hanging="1200" w:hangingChars="400"/>
        <w:rPr>
          <w:rFonts w:ascii="宋体" w:hAnsi="宋体" w:eastAsia="宋体" w:cs="宋体"/>
          <w:sz w:val="30"/>
          <w:szCs w:val="30"/>
        </w:rPr>
      </w:pPr>
    </w:p>
    <w:p>
      <w:pPr>
        <w:ind w:left="2168" w:leftChars="440" w:hanging="1200" w:hangingChars="400"/>
        <w:rPr>
          <w:rFonts w:ascii="宋体" w:hAnsi="宋体" w:eastAsia="宋体" w:cs="宋体"/>
          <w:sz w:val="30"/>
          <w:szCs w:val="30"/>
        </w:rPr>
      </w:pPr>
      <w:r>
        <w:rPr>
          <w:rFonts w:hint="eastAsia" w:ascii="宋体" w:hAnsi="宋体" w:eastAsia="宋体" w:cs="宋体"/>
          <w:sz w:val="30"/>
          <w:szCs w:val="30"/>
        </w:rPr>
        <w:t xml:space="preserve">项目编号：HCZC2020-C3-290208-GXRY </w:t>
      </w:r>
    </w:p>
    <w:p>
      <w:pPr>
        <w:ind w:left="2168" w:leftChars="440" w:hanging="1200" w:hangingChars="400"/>
        <w:rPr>
          <w:rFonts w:ascii="宋体" w:hAnsi="宋体" w:eastAsia="宋体" w:cs="宋体"/>
          <w:sz w:val="30"/>
          <w:szCs w:val="30"/>
        </w:rPr>
      </w:pPr>
    </w:p>
    <w:p>
      <w:pPr>
        <w:ind w:left="2168" w:leftChars="440" w:hanging="1200" w:hangingChars="400"/>
        <w:rPr>
          <w:rFonts w:ascii="宋体" w:hAnsi="宋体" w:eastAsia="宋体" w:cs="宋体"/>
          <w:sz w:val="30"/>
          <w:szCs w:val="30"/>
        </w:rPr>
      </w:pPr>
    </w:p>
    <w:p>
      <w:pPr>
        <w:rPr>
          <w:rFonts w:ascii="宋体" w:hAnsi="宋体" w:eastAsia="宋体" w:cs="宋体"/>
          <w:b/>
          <w:sz w:val="30"/>
          <w:szCs w:val="30"/>
        </w:rPr>
      </w:pPr>
    </w:p>
    <w:p>
      <w:pPr>
        <w:ind w:firstLine="1506" w:firstLineChars="500"/>
        <w:rPr>
          <w:rFonts w:ascii="宋体" w:hAnsi="宋体" w:eastAsia="宋体" w:cs="宋体"/>
          <w:b/>
          <w:kern w:val="2"/>
          <w:sz w:val="30"/>
          <w:szCs w:val="30"/>
        </w:rPr>
      </w:pPr>
      <w:r>
        <w:rPr>
          <w:rFonts w:hint="eastAsia" w:ascii="宋体" w:hAnsi="宋体" w:eastAsia="宋体" w:cs="宋体"/>
          <w:b/>
          <w:sz w:val="30"/>
          <w:szCs w:val="30"/>
        </w:rPr>
        <w:t>采购人：大化瑶族自治县水库和扶贫易地安置局</w:t>
      </w:r>
    </w:p>
    <w:p>
      <w:pPr>
        <w:pStyle w:val="17"/>
        <w:spacing w:line="600" w:lineRule="exact"/>
        <w:ind w:right="-273" w:rightChars="-124" w:firstLine="1506" w:firstLineChars="500"/>
        <w:jc w:val="both"/>
        <w:rPr>
          <w:rFonts w:ascii="宋体" w:hAnsi="宋体" w:cs="宋体"/>
          <w:b/>
          <w:sz w:val="30"/>
          <w:szCs w:val="30"/>
        </w:rPr>
      </w:pPr>
      <w:r>
        <w:rPr>
          <w:rFonts w:hint="eastAsia" w:ascii="宋体" w:hAnsi="宋体" w:cs="宋体"/>
          <w:b/>
          <w:sz w:val="30"/>
          <w:szCs w:val="30"/>
        </w:rPr>
        <w:t>采购代理机构：广西睿翼工程咨询有限公司</w:t>
      </w:r>
    </w:p>
    <w:p>
      <w:pPr>
        <w:pStyle w:val="17"/>
        <w:spacing w:line="600" w:lineRule="exact"/>
        <w:ind w:right="-273" w:rightChars="-124" w:firstLine="3313" w:firstLineChars="1100"/>
        <w:jc w:val="both"/>
        <w:rPr>
          <w:rFonts w:ascii="宋体" w:hAnsi="宋体" w:cs="宋体"/>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rPr>
          <w:rFonts w:ascii="宋体" w:hAnsi="宋体" w:eastAsia="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247" w:right="1191" w:bottom="1304" w:left="1191" w:header="737" w:footer="680" w:gutter="0"/>
          <w:pgNumType w:start="1"/>
          <w:cols w:space="720" w:num="1"/>
          <w:titlePg/>
          <w:docGrid w:linePitch="312" w:charSpace="0"/>
        </w:sectPr>
      </w:pPr>
      <w:bookmarkStart w:id="0" w:name="_Toc246094907"/>
      <w:bookmarkStart w:id="1" w:name="_Toc246095513"/>
      <w:bookmarkStart w:id="2" w:name="_Toc246095451"/>
    </w:p>
    <w:p>
      <w:pPr>
        <w:spacing w:after="0" w:line="440" w:lineRule="exact"/>
        <w:jc w:val="center"/>
        <w:rPr>
          <w:rFonts w:ascii="宋体" w:hAnsi="宋体" w:eastAsia="宋体" w:cs="宋体"/>
          <w:sz w:val="36"/>
          <w:szCs w:val="36"/>
        </w:rPr>
      </w:pPr>
    </w:p>
    <w:p>
      <w:pPr>
        <w:spacing w:after="0" w:line="440" w:lineRule="exact"/>
        <w:jc w:val="center"/>
        <w:rPr>
          <w:rFonts w:ascii="宋体" w:hAnsi="宋体" w:eastAsia="宋体" w:cs="宋体"/>
          <w:sz w:val="36"/>
          <w:szCs w:val="36"/>
        </w:rPr>
      </w:pPr>
    </w:p>
    <w:p>
      <w:pPr>
        <w:spacing w:after="0" w:line="440" w:lineRule="exact"/>
        <w:jc w:val="center"/>
        <w:rPr>
          <w:rFonts w:ascii="宋体" w:hAnsi="宋体" w:eastAsia="宋体" w:cs="宋体"/>
          <w:sz w:val="36"/>
          <w:szCs w:val="36"/>
        </w:rPr>
      </w:pPr>
      <w:r>
        <w:rPr>
          <w:rFonts w:hint="eastAsia" w:ascii="宋体" w:hAnsi="宋体" w:eastAsia="宋体" w:cs="宋体"/>
          <w:sz w:val="36"/>
          <w:szCs w:val="36"/>
        </w:rPr>
        <w:t>目  录</w:t>
      </w:r>
    </w:p>
    <w:p>
      <w:pPr>
        <w:spacing w:after="0" w:line="440" w:lineRule="exact"/>
        <w:rPr>
          <w:rFonts w:ascii="宋体" w:hAnsi="宋体" w:eastAsia="宋体" w:cs="宋体"/>
          <w:sz w:val="24"/>
          <w:szCs w:val="24"/>
        </w:rPr>
      </w:pPr>
    </w:p>
    <w:p>
      <w:pPr>
        <w:pStyle w:val="28"/>
        <w:tabs>
          <w:tab w:val="right" w:leader="dot" w:pos="9515"/>
        </w:tabs>
        <w:spacing w:line="480" w:lineRule="auto"/>
        <w:rPr>
          <w:rFonts w:ascii="宋体" w:hAnsi="宋体" w:cs="宋体"/>
          <w:b w:val="0"/>
          <w:bCs w:val="0"/>
          <w:caps w:val="0"/>
          <w:sz w:val="28"/>
          <w:szCs w:val="28"/>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TOC \o "1-3" \h \z \u </w:instrText>
      </w:r>
      <w:r>
        <w:rPr>
          <w:rFonts w:hint="eastAsia" w:ascii="宋体" w:hAnsi="宋体" w:cs="宋体"/>
          <w:b w:val="0"/>
          <w:bCs w:val="0"/>
          <w:sz w:val="24"/>
          <w:szCs w:val="24"/>
        </w:rPr>
        <w:fldChar w:fldCharType="separate"/>
      </w:r>
      <w:r>
        <w:fldChar w:fldCharType="begin"/>
      </w:r>
      <w:r>
        <w:instrText xml:space="preserve"> HYPERLINK \l "_Toc16781715" </w:instrText>
      </w:r>
      <w:r>
        <w:fldChar w:fldCharType="separate"/>
      </w:r>
      <w:r>
        <w:rPr>
          <w:rStyle w:val="50"/>
          <w:rFonts w:hint="eastAsia" w:ascii="宋体" w:hAnsi="宋体" w:cs="宋体"/>
          <w:b w:val="0"/>
          <w:color w:val="auto"/>
          <w:sz w:val="28"/>
          <w:szCs w:val="28"/>
        </w:rPr>
        <w:t>第一章  竞争性磋商公告</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_Toc16781715 \h </w:instrText>
      </w:r>
      <w:r>
        <w:rPr>
          <w:rFonts w:hint="eastAsia" w:ascii="宋体" w:hAnsi="宋体" w:cs="宋体"/>
          <w:b w:val="0"/>
          <w:sz w:val="28"/>
          <w:szCs w:val="28"/>
        </w:rPr>
        <w:fldChar w:fldCharType="separate"/>
      </w:r>
      <w:r>
        <w:rPr>
          <w:rFonts w:ascii="宋体" w:hAnsi="宋体" w:cs="宋体"/>
          <w:b w:val="0"/>
          <w:sz w:val="28"/>
          <w:szCs w:val="28"/>
        </w:rPr>
        <w:t>2</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28"/>
        <w:spacing w:line="480" w:lineRule="auto"/>
        <w:rPr>
          <w:rFonts w:ascii="宋体" w:hAnsi="宋体" w:cs="宋体"/>
          <w:sz w:val="28"/>
          <w:szCs w:val="28"/>
        </w:rPr>
      </w:pPr>
      <w:r>
        <w:fldChar w:fldCharType="begin"/>
      </w:r>
      <w:r>
        <w:instrText xml:space="preserve"> HYPERLINK \l "_Toc16781716" </w:instrText>
      </w:r>
      <w:r>
        <w:fldChar w:fldCharType="separate"/>
      </w:r>
      <w:r>
        <w:rPr>
          <w:rStyle w:val="50"/>
          <w:rFonts w:hint="eastAsia" w:ascii="宋体" w:hAnsi="宋体" w:cs="宋体"/>
          <w:b w:val="0"/>
          <w:color w:val="auto"/>
          <w:sz w:val="28"/>
          <w:szCs w:val="28"/>
        </w:rPr>
        <w:t>第二章   供应商须知</w:t>
      </w:r>
      <w:r>
        <w:rPr>
          <w:rFonts w:hint="eastAsia" w:ascii="宋体" w:hAnsi="宋体" w:cs="宋体"/>
          <w:b w:val="0"/>
          <w:sz w:val="28"/>
          <w:szCs w:val="28"/>
        </w:rPr>
        <w:t>………………………………………………………………</w:t>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_Toc16781716 \h </w:instrText>
      </w:r>
      <w:r>
        <w:rPr>
          <w:rFonts w:hint="eastAsia" w:ascii="宋体" w:hAnsi="宋体" w:cs="宋体"/>
          <w:b w:val="0"/>
          <w:sz w:val="28"/>
          <w:szCs w:val="28"/>
        </w:rPr>
        <w:fldChar w:fldCharType="separate"/>
      </w:r>
      <w:r>
        <w:rPr>
          <w:rFonts w:ascii="宋体" w:hAnsi="宋体" w:cs="宋体"/>
          <w:b w:val="0"/>
          <w:sz w:val="28"/>
          <w:szCs w:val="28"/>
        </w:rPr>
        <w:t>5</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28"/>
        <w:tabs>
          <w:tab w:val="right" w:leader="dot" w:pos="9515"/>
        </w:tabs>
        <w:spacing w:line="480" w:lineRule="auto"/>
        <w:rPr>
          <w:rFonts w:ascii="宋体" w:hAnsi="宋体" w:cs="宋体"/>
          <w:b w:val="0"/>
          <w:bCs w:val="0"/>
          <w:caps w:val="0"/>
          <w:sz w:val="28"/>
          <w:szCs w:val="28"/>
        </w:rPr>
      </w:pPr>
      <w:r>
        <w:fldChar w:fldCharType="begin"/>
      </w:r>
      <w:r>
        <w:instrText xml:space="preserve"> HYPERLINK \l "_Toc16781726" </w:instrText>
      </w:r>
      <w:r>
        <w:fldChar w:fldCharType="separate"/>
      </w:r>
      <w:r>
        <w:rPr>
          <w:rStyle w:val="50"/>
          <w:rFonts w:hint="eastAsia" w:ascii="宋体" w:hAnsi="宋体" w:cs="宋体"/>
          <w:b w:val="0"/>
          <w:color w:val="auto"/>
          <w:sz w:val="28"/>
          <w:szCs w:val="28"/>
        </w:rPr>
        <w:t>第三章  项目采购需求</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_Toc16781726 \h </w:instrText>
      </w:r>
      <w:r>
        <w:rPr>
          <w:rFonts w:hint="eastAsia" w:ascii="宋体" w:hAnsi="宋体" w:cs="宋体"/>
          <w:b w:val="0"/>
          <w:sz w:val="28"/>
          <w:szCs w:val="28"/>
        </w:rPr>
        <w:fldChar w:fldCharType="separate"/>
      </w:r>
      <w:r>
        <w:rPr>
          <w:rFonts w:ascii="宋体" w:hAnsi="宋体" w:cs="宋体"/>
          <w:b w:val="0"/>
          <w:sz w:val="28"/>
          <w:szCs w:val="28"/>
        </w:rPr>
        <w:t>28</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28"/>
        <w:tabs>
          <w:tab w:val="right" w:leader="dot" w:pos="9515"/>
        </w:tabs>
        <w:spacing w:line="480" w:lineRule="auto"/>
        <w:rPr>
          <w:rFonts w:ascii="宋体" w:hAnsi="宋体" w:cs="宋体"/>
          <w:b w:val="0"/>
          <w:bCs w:val="0"/>
          <w:caps w:val="0"/>
          <w:sz w:val="28"/>
          <w:szCs w:val="28"/>
        </w:rPr>
      </w:pPr>
      <w:r>
        <w:fldChar w:fldCharType="begin"/>
      </w:r>
      <w:r>
        <w:instrText xml:space="preserve"> HYPERLINK \l "_Toc16781727" </w:instrText>
      </w:r>
      <w:r>
        <w:fldChar w:fldCharType="separate"/>
      </w:r>
      <w:r>
        <w:rPr>
          <w:rStyle w:val="50"/>
          <w:rFonts w:hint="eastAsia" w:ascii="宋体" w:hAnsi="宋体" w:cs="宋体"/>
          <w:b w:val="0"/>
          <w:color w:val="auto"/>
          <w:sz w:val="28"/>
          <w:szCs w:val="28"/>
        </w:rPr>
        <w:t>第四章 评审方法及评审标准</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_Toc16781727 \h </w:instrText>
      </w:r>
      <w:r>
        <w:rPr>
          <w:rFonts w:hint="eastAsia" w:ascii="宋体" w:hAnsi="宋体" w:cs="宋体"/>
          <w:b w:val="0"/>
          <w:sz w:val="28"/>
          <w:szCs w:val="28"/>
        </w:rPr>
        <w:fldChar w:fldCharType="separate"/>
      </w:r>
      <w:r>
        <w:rPr>
          <w:rFonts w:ascii="宋体" w:hAnsi="宋体" w:cs="宋体"/>
          <w:b w:val="0"/>
          <w:sz w:val="28"/>
          <w:szCs w:val="28"/>
        </w:rPr>
        <w:t>30</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28"/>
        <w:tabs>
          <w:tab w:val="right" w:leader="dot" w:pos="9515"/>
        </w:tabs>
        <w:spacing w:line="480" w:lineRule="auto"/>
        <w:rPr>
          <w:rFonts w:ascii="宋体" w:hAnsi="宋体" w:cs="宋体"/>
          <w:b w:val="0"/>
          <w:bCs w:val="0"/>
          <w:caps w:val="0"/>
          <w:sz w:val="28"/>
          <w:szCs w:val="28"/>
        </w:rPr>
      </w:pPr>
      <w:r>
        <w:fldChar w:fldCharType="begin"/>
      </w:r>
      <w:r>
        <w:instrText xml:space="preserve"> HYPERLINK \l "_Toc16781728" </w:instrText>
      </w:r>
      <w:r>
        <w:fldChar w:fldCharType="separate"/>
      </w:r>
      <w:r>
        <w:rPr>
          <w:rStyle w:val="50"/>
          <w:rFonts w:hint="eastAsia" w:ascii="宋体" w:hAnsi="宋体" w:cs="宋体"/>
          <w:b w:val="0"/>
          <w:color w:val="auto"/>
          <w:sz w:val="28"/>
          <w:szCs w:val="28"/>
        </w:rPr>
        <w:t>第五章  合同条款及格式</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_Toc16781728 \h </w:instrText>
      </w:r>
      <w:r>
        <w:rPr>
          <w:rFonts w:hint="eastAsia" w:ascii="宋体" w:hAnsi="宋体" w:cs="宋体"/>
          <w:b w:val="0"/>
          <w:sz w:val="28"/>
          <w:szCs w:val="28"/>
        </w:rPr>
        <w:fldChar w:fldCharType="separate"/>
      </w:r>
      <w:r>
        <w:rPr>
          <w:rFonts w:ascii="宋体" w:hAnsi="宋体" w:cs="宋体"/>
          <w:b w:val="0"/>
          <w:sz w:val="28"/>
          <w:szCs w:val="28"/>
        </w:rPr>
        <w:t>36</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pStyle w:val="28"/>
        <w:tabs>
          <w:tab w:val="right" w:leader="dot" w:pos="9515"/>
        </w:tabs>
        <w:spacing w:line="480" w:lineRule="auto"/>
        <w:rPr>
          <w:rFonts w:ascii="宋体" w:hAnsi="宋体" w:cs="宋体"/>
          <w:b w:val="0"/>
          <w:bCs w:val="0"/>
          <w:caps w:val="0"/>
          <w:sz w:val="21"/>
          <w:szCs w:val="22"/>
        </w:rPr>
      </w:pPr>
      <w:r>
        <w:fldChar w:fldCharType="begin"/>
      </w:r>
      <w:r>
        <w:instrText xml:space="preserve"> HYPERLINK \l "_Toc16781729" </w:instrText>
      </w:r>
      <w:r>
        <w:fldChar w:fldCharType="separate"/>
      </w:r>
      <w:r>
        <w:rPr>
          <w:rStyle w:val="50"/>
          <w:rFonts w:hint="eastAsia" w:ascii="宋体" w:hAnsi="宋体" w:cs="宋体"/>
          <w:b w:val="0"/>
          <w:color w:val="auto"/>
          <w:sz w:val="28"/>
          <w:szCs w:val="28"/>
        </w:rPr>
        <w:t>第六章  响应文件格式</w:t>
      </w:r>
      <w:r>
        <w:rPr>
          <w:rFonts w:hint="eastAsia" w:ascii="宋体" w:hAnsi="宋体" w:cs="宋体"/>
          <w:b w:val="0"/>
          <w:sz w:val="28"/>
          <w:szCs w:val="28"/>
        </w:rPr>
        <w:tab/>
      </w:r>
      <w:r>
        <w:rPr>
          <w:rFonts w:hint="eastAsia" w:ascii="宋体" w:hAnsi="宋体" w:cs="宋体"/>
          <w:b w:val="0"/>
          <w:sz w:val="28"/>
          <w:szCs w:val="28"/>
        </w:rPr>
        <w:fldChar w:fldCharType="begin"/>
      </w:r>
      <w:r>
        <w:rPr>
          <w:rFonts w:hint="eastAsia" w:ascii="宋体" w:hAnsi="宋体" w:cs="宋体"/>
          <w:b w:val="0"/>
          <w:sz w:val="28"/>
          <w:szCs w:val="28"/>
        </w:rPr>
        <w:instrText xml:space="preserve"> PAGEREF _Toc16781729 \h </w:instrText>
      </w:r>
      <w:r>
        <w:rPr>
          <w:rFonts w:hint="eastAsia" w:ascii="宋体" w:hAnsi="宋体" w:cs="宋体"/>
          <w:b w:val="0"/>
          <w:sz w:val="28"/>
          <w:szCs w:val="28"/>
        </w:rPr>
        <w:fldChar w:fldCharType="separate"/>
      </w:r>
      <w:r>
        <w:rPr>
          <w:rFonts w:ascii="宋体" w:hAnsi="宋体" w:cs="宋体"/>
          <w:b w:val="0"/>
          <w:sz w:val="28"/>
          <w:szCs w:val="28"/>
        </w:rPr>
        <w:t>41</w:t>
      </w:r>
      <w:r>
        <w:rPr>
          <w:rFonts w:hint="eastAsia" w:ascii="宋体" w:hAnsi="宋体" w:cs="宋体"/>
          <w:b w:val="0"/>
          <w:sz w:val="28"/>
          <w:szCs w:val="28"/>
        </w:rPr>
        <w:fldChar w:fldCharType="end"/>
      </w:r>
      <w:r>
        <w:rPr>
          <w:rFonts w:hint="eastAsia" w:ascii="宋体" w:hAnsi="宋体" w:cs="宋体"/>
          <w:b w:val="0"/>
          <w:sz w:val="28"/>
          <w:szCs w:val="28"/>
        </w:rPr>
        <w:fldChar w:fldCharType="end"/>
      </w:r>
    </w:p>
    <w:p>
      <w:pPr>
        <w:spacing w:after="0" w:line="480" w:lineRule="auto"/>
        <w:ind w:firstLine="240" w:firstLineChars="100"/>
        <w:rPr>
          <w:rFonts w:ascii="宋体" w:hAnsi="宋体" w:eastAsia="宋体" w:cs="宋体"/>
          <w:sz w:val="20"/>
          <w:szCs w:val="20"/>
        </w:rPr>
        <w:sectPr>
          <w:headerReference r:id="rId9" w:type="first"/>
          <w:footerReference r:id="rId10" w:type="first"/>
          <w:pgSz w:w="11907" w:h="16840"/>
          <w:pgMar w:top="1247" w:right="1191" w:bottom="1304" w:left="1191" w:header="737" w:footer="680" w:gutter="0"/>
          <w:pgNumType w:start="1"/>
          <w:cols w:space="720" w:num="1"/>
          <w:docGrid w:linePitch="312" w:charSpace="0"/>
        </w:sectPr>
      </w:pPr>
      <w:r>
        <w:rPr>
          <w:rFonts w:hint="eastAsia" w:ascii="宋体" w:hAnsi="宋体" w:eastAsia="宋体" w:cs="宋体"/>
          <w:sz w:val="24"/>
          <w:szCs w:val="24"/>
        </w:rPr>
        <w:fldChar w:fldCharType="end"/>
      </w:r>
    </w:p>
    <w:p>
      <w:pPr>
        <w:pStyle w:val="3"/>
        <w:spacing w:before="100" w:beforeAutospacing="1" w:after="100" w:afterAutospacing="1" w:line="380" w:lineRule="exact"/>
        <w:rPr>
          <w:rFonts w:ascii="宋体" w:hAnsi="宋体" w:eastAsia="宋体" w:cs="宋体"/>
          <w:b/>
          <w:bCs/>
        </w:rPr>
      </w:pPr>
      <w:bookmarkStart w:id="3" w:name="_Toc16781715"/>
      <w:r>
        <w:rPr>
          <w:rFonts w:hint="eastAsia" w:ascii="宋体" w:hAnsi="宋体" w:eastAsia="宋体" w:cs="宋体"/>
          <w:b/>
          <w:bCs/>
        </w:rPr>
        <w:t xml:space="preserve">第一章  </w:t>
      </w:r>
      <w:bookmarkEnd w:id="0"/>
      <w:bookmarkEnd w:id="1"/>
      <w:bookmarkEnd w:id="2"/>
      <w:r>
        <w:rPr>
          <w:rFonts w:hint="eastAsia" w:ascii="宋体" w:hAnsi="宋体" w:eastAsia="宋体" w:cs="宋体"/>
          <w:b/>
          <w:bCs/>
        </w:rPr>
        <w:t>竞争性磋商公告</w:t>
      </w:r>
      <w:bookmarkEnd w:id="3"/>
    </w:p>
    <w:p>
      <w:pPr>
        <w:spacing w:after="0" w:line="400" w:lineRule="exact"/>
        <w:ind w:firstLine="643" w:firstLineChars="200"/>
        <w:jc w:val="center"/>
        <w:rPr>
          <w:rFonts w:ascii="宋体" w:hAnsi="宋体" w:eastAsia="宋体" w:cs="宋体"/>
          <w:b/>
          <w:sz w:val="32"/>
          <w:szCs w:val="32"/>
        </w:rPr>
      </w:pPr>
      <w:bookmarkStart w:id="4" w:name="_Toc246095452"/>
      <w:bookmarkStart w:id="5" w:name="_Toc246095514"/>
      <w:bookmarkStart w:id="6" w:name="_Toc246094908"/>
      <w:r>
        <w:rPr>
          <w:rFonts w:hint="eastAsia" w:ascii="宋体" w:hAnsi="宋体" w:eastAsia="宋体" w:cs="宋体"/>
          <w:b/>
          <w:sz w:val="32"/>
          <w:szCs w:val="32"/>
        </w:rPr>
        <w:t>广西睿翼工程咨询有限公司</w:t>
      </w:r>
    </w:p>
    <w:p>
      <w:pPr>
        <w:pStyle w:val="3"/>
        <w:keepNext/>
        <w:keepLines w:val="0"/>
        <w:pageBreakBefore w:val="0"/>
        <w:widowControl/>
        <w:tabs>
          <w:tab w:val="left" w:pos="0"/>
        </w:tabs>
        <w:kinsoku/>
        <w:wordWrap/>
        <w:overflowPunct/>
        <w:topLinePunct w:val="0"/>
        <w:autoSpaceDE w:val="0"/>
        <w:autoSpaceDN w:val="0"/>
        <w:bidi w:val="0"/>
        <w:adjustRightInd w:val="0"/>
        <w:snapToGrid/>
        <w:spacing w:after="0" w:line="240" w:lineRule="auto"/>
        <w:textAlignment w:val="auto"/>
        <w:rPr>
          <w:rFonts w:hint="eastAsia" w:ascii="华文中宋" w:hAnsi="华文中宋" w:eastAsia="华文中宋"/>
          <w:b/>
          <w:bCs/>
          <w:sz w:val="32"/>
          <w:szCs w:val="32"/>
        </w:rPr>
      </w:pPr>
      <w:bookmarkStart w:id="7" w:name="_Toc28359011"/>
      <w:bookmarkStart w:id="8" w:name="_Toc35393797"/>
      <w:r>
        <w:rPr>
          <w:rFonts w:hint="eastAsia" w:ascii="华文中宋" w:hAnsi="华文中宋" w:eastAsia="华文中宋"/>
          <w:b/>
          <w:bCs/>
          <w:sz w:val="32"/>
          <w:szCs w:val="32"/>
        </w:rPr>
        <w:t>大化县《岩滩处遗规划》项目技术性验收咨询服务</w:t>
      </w:r>
    </w:p>
    <w:p>
      <w:pPr>
        <w:pStyle w:val="3"/>
        <w:tabs>
          <w:tab w:val="left" w:pos="0"/>
        </w:tabs>
        <w:autoSpaceDE w:val="0"/>
        <w:autoSpaceDN w:val="0"/>
        <w:adjustRightInd w:val="0"/>
        <w:spacing w:after="240" w:afterLines="100" w:line="240" w:lineRule="auto"/>
        <w:rPr>
          <w:rFonts w:ascii="宋体" w:hAnsi="宋体" w:eastAsia="宋体" w:cs="宋体"/>
          <w:b/>
          <w:bCs/>
          <w:sz w:val="32"/>
          <w:szCs w:val="32"/>
        </w:rPr>
      </w:pPr>
      <w:r>
        <w:rPr>
          <w:rFonts w:hint="eastAsia" w:ascii="华文中宋" w:hAnsi="华文中宋" w:eastAsia="华文中宋"/>
          <w:b/>
          <w:bCs/>
          <w:sz w:val="32"/>
          <w:szCs w:val="32"/>
        </w:rPr>
        <w:t>竞争性磋商公告</w:t>
      </w:r>
      <w:bookmarkEnd w:id="7"/>
      <w:bookmarkEnd w:id="8"/>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60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exact"/>
        <w:ind w:firstLine="482" w:firstLineChars="200"/>
        <w:rPr>
          <w:rFonts w:ascii="宋体" w:hAnsi="宋体" w:eastAsia="宋体" w:cs="宋体"/>
          <w:sz w:val="24"/>
          <w:szCs w:val="24"/>
        </w:rPr>
      </w:pPr>
      <w:r>
        <w:rPr>
          <w:rFonts w:hint="eastAsia" w:ascii="宋体" w:hAnsi="宋体" w:eastAsia="宋体" w:cs="宋体"/>
          <w:b/>
          <w:bCs/>
          <w:sz w:val="24"/>
          <w:szCs w:val="24"/>
          <w:u w:val="single"/>
        </w:rPr>
        <w:t>大化县《岩滩处遗规划》项目技术性验收咨询服务</w:t>
      </w:r>
      <w:r>
        <w:rPr>
          <w:rFonts w:hint="eastAsia" w:ascii="宋体" w:hAnsi="宋体" w:eastAsia="宋体" w:cs="宋体"/>
          <w:sz w:val="24"/>
          <w:szCs w:val="24"/>
        </w:rPr>
        <w:t>采购项目的潜在供应商应在本公告发布之日起日至响应文件递交截止时间前到河池市公共资源交易中心网（http://www.hcjyxxw.com）登录或注册下载竞争性磋商文件电子版，逾期无效，并于</w:t>
      </w:r>
      <w:r>
        <w:rPr>
          <w:rFonts w:hint="eastAsia" w:ascii="宋体" w:hAnsi="宋体" w:eastAsia="宋体" w:cs="宋体"/>
          <w:sz w:val="24"/>
          <w:szCs w:val="24"/>
          <w:highlight w:val="none"/>
          <w:u w:val="single"/>
          <w:lang w:eastAsia="zh-CN"/>
        </w:rPr>
        <w:t>2020年10月26日09时00分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9" w:name="_Toc35393798"/>
      <w:bookmarkStart w:id="10" w:name="_Toc28359012"/>
      <w:bookmarkStart w:id="11" w:name="_Toc28359089"/>
      <w:bookmarkStart w:id="12" w:name="_Toc35393629"/>
      <w:r>
        <w:rPr>
          <w:rFonts w:hint="eastAsia" w:asciiTheme="minorEastAsia" w:hAnsiTheme="minorEastAsia" w:eastAsiaTheme="minorEastAsia" w:cstheme="minorEastAsia"/>
          <w:b/>
          <w:bCs w:val="0"/>
          <w:sz w:val="24"/>
          <w:szCs w:val="24"/>
        </w:rPr>
        <w:t>一、项目基本情况</w:t>
      </w:r>
      <w:bookmarkEnd w:id="9"/>
      <w:bookmarkEnd w:id="10"/>
      <w:bookmarkEnd w:id="11"/>
      <w:bookmarkEnd w:id="12"/>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项目编号：HCZC2020-C3-290208-GXRY</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项目名称：大化县《岩滩处遗规划》项目技术性验收咨询服务；</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预算金额：75万元；</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采购需求：配合进行大化瑶族自治县境内岩滩处遗规划项目实施工作进行技术性验收，并提交相应工作成果。具体详见竞争性磋商文件；</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合同履行期限：自签订委托合同之日起，至大化县岩滩处遗规划项目竣工总体验收通过自治区终验时止。</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13" w:name="_Toc28359090"/>
      <w:bookmarkStart w:id="14" w:name="_Toc35393799"/>
      <w:bookmarkStart w:id="15" w:name="_Toc35393630"/>
      <w:bookmarkStart w:id="16" w:name="_Toc28359013"/>
      <w:r>
        <w:rPr>
          <w:rFonts w:hint="eastAsia" w:asciiTheme="minorEastAsia" w:hAnsiTheme="minorEastAsia" w:eastAsiaTheme="minorEastAsia" w:cstheme="minorEastAsia"/>
          <w:b/>
          <w:bCs w:val="0"/>
          <w:sz w:val="24"/>
          <w:szCs w:val="24"/>
        </w:rPr>
        <w:t>二、申请人的资格要求：</w:t>
      </w:r>
      <w:bookmarkEnd w:id="13"/>
      <w:bookmarkEnd w:id="14"/>
      <w:bookmarkEnd w:id="15"/>
      <w:bookmarkEnd w:id="16"/>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1.满足《中华人民共和国政府采购法》第二十二条规定，且为境内注册（指按国家有关规定要求注册的）；</w:t>
      </w:r>
    </w:p>
    <w:p>
      <w:pPr>
        <w:pStyle w:val="57"/>
        <w:pageBreakBefore w:val="0"/>
        <w:kinsoku/>
        <w:wordWrap/>
        <w:overflowPunct/>
        <w:topLinePunct w:val="0"/>
        <w:autoSpaceDE/>
        <w:autoSpaceDN/>
        <w:bidi w:val="0"/>
        <w:spacing w:line="600" w:lineRule="exact"/>
        <w:ind w:left="0" w:leftChars="0" w:firstLine="48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2.落实政府采购政策需满足的资格要求：本项目非专门面向中小企业采购</w:t>
      </w:r>
      <w:r>
        <w:rPr>
          <w:rFonts w:hint="eastAsia" w:asciiTheme="minorEastAsia" w:hAnsiTheme="minorEastAsia" w:eastAsiaTheme="minorEastAsia" w:cstheme="minorEastAsia"/>
          <w:sz w:val="24"/>
          <w:lang w:eastAsia="zh-CN"/>
        </w:rPr>
        <w:t>；</w:t>
      </w:r>
    </w:p>
    <w:p>
      <w:pPr>
        <w:pStyle w:val="57"/>
        <w:pageBreakBefore w:val="0"/>
        <w:kinsoku/>
        <w:wordWrap/>
        <w:overflowPunct/>
        <w:topLinePunct w:val="0"/>
        <w:autoSpaceDE/>
        <w:autoSpaceDN/>
        <w:bidi w:val="0"/>
        <w:spacing w:line="600" w:lineRule="exact"/>
        <w:ind w:left="0" w:leftChars="0"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pPr>
        <w:pageBreakBefore w:val="0"/>
        <w:kinsoku/>
        <w:wordWrap/>
        <w:overflowPunct/>
        <w:topLinePunct w:val="0"/>
        <w:autoSpaceDE/>
        <w:autoSpaceDN/>
        <w:bidi w:val="0"/>
        <w:spacing w:line="600" w:lineRule="exact"/>
        <w:ind w:firstLine="480" w:firstLineChars="200"/>
        <w:rPr>
          <w:rFonts w:ascii="宋体" w:hAnsi="宋体" w:cs="宋体"/>
          <w:sz w:val="24"/>
        </w:rPr>
      </w:pPr>
      <w:r>
        <w:rPr>
          <w:rFonts w:hint="eastAsia" w:asciiTheme="minorEastAsia" w:hAnsiTheme="minorEastAsia" w:eastAsiaTheme="minorEastAsia" w:cstheme="minorEastAsia"/>
          <w:sz w:val="24"/>
          <w:szCs w:val="24"/>
        </w:rPr>
        <w:t>3.1供应商须通过全国投资项目在线审批监管平台工程咨询单位名录备案（备案专业：水利水电或房屋建筑工程或市政公用工程或公路工程），在人员、设备、资金等方面具有承担本项目的服务能力。</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bookmarkStart w:id="17" w:name="_Toc28359091"/>
      <w:bookmarkStart w:id="18" w:name="_Toc28359014"/>
      <w:r>
        <w:rPr>
          <w:rFonts w:hint="eastAsia" w:asciiTheme="minorEastAsia" w:hAnsiTheme="minorEastAsia" w:eastAsiaTheme="minorEastAsia" w:cstheme="minorEastAsia"/>
          <w:sz w:val="24"/>
          <w:szCs w:val="24"/>
        </w:rPr>
        <w:t>4、单位负责人为同一人或者存在直接控股、管理关系的不同供应商，不得参加同一合同项下的政府采购活动；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i/>
          <w:iCs/>
          <w:sz w:val="24"/>
          <w:szCs w:val="24"/>
          <w:u w:val="single"/>
        </w:rPr>
      </w:pPr>
      <w:r>
        <w:rPr>
          <w:rFonts w:hint="eastAsia" w:asciiTheme="minorEastAsia" w:hAnsiTheme="minorEastAsia" w:eastAsiaTheme="minorEastAsia" w:cstheme="minorEastAsia"/>
          <w:sz w:val="24"/>
          <w:szCs w:val="24"/>
        </w:rPr>
        <w:t>5、供应商不得存在“信用中国”网站(www.creditchina.gov.cn)、中国政府采购网(www.ccgp.gov.cn)等渠道列入失信被执行人、重大税收违法案件当事人名单、政府采购严重违法失信行为记录名单及其他不符合《中华人民共和国政府采购法》第二十二条规定条件，否则不得参与政府采购活动；</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19" w:name="_Toc35393800"/>
      <w:bookmarkStart w:id="20" w:name="_Toc35393631"/>
      <w:r>
        <w:rPr>
          <w:rFonts w:hint="eastAsia" w:asciiTheme="minorEastAsia" w:hAnsiTheme="minorEastAsia" w:eastAsiaTheme="minorEastAsia" w:cstheme="minorEastAsia"/>
          <w:b/>
          <w:bCs w:val="0"/>
          <w:sz w:val="24"/>
          <w:szCs w:val="24"/>
        </w:rPr>
        <w:t>三、获取采购文件</w:t>
      </w:r>
      <w:bookmarkEnd w:id="17"/>
      <w:bookmarkEnd w:id="18"/>
      <w:bookmarkEnd w:id="19"/>
      <w:bookmarkEnd w:id="20"/>
    </w:p>
    <w:p>
      <w:pPr>
        <w:pageBreakBefore w:val="0"/>
        <w:widowControl w:val="0"/>
        <w:kinsoku/>
        <w:wordWrap/>
        <w:overflowPunct/>
        <w:topLinePunct w:val="0"/>
        <w:autoSpaceDE/>
        <w:autoSpaceDN/>
        <w:bidi w:val="0"/>
        <w:adjustRightInd/>
        <w:snapToGrid/>
        <w:spacing w:after="0" w:line="600" w:lineRule="exact"/>
        <w:ind w:right="-59" w:rightChars="-27" w:firstLine="480" w:firstLineChars="200"/>
        <w:rPr>
          <w:rFonts w:ascii="宋体" w:hAnsi="宋体" w:eastAsia="宋体" w:cs="宋体"/>
          <w:sz w:val="24"/>
          <w:szCs w:val="24"/>
        </w:rPr>
      </w:pPr>
      <w:r>
        <w:rPr>
          <w:rFonts w:hint="eastAsia" w:ascii="宋体" w:hAnsi="宋体" w:eastAsia="宋体" w:cs="宋体"/>
          <w:sz w:val="24"/>
          <w:szCs w:val="24"/>
        </w:rPr>
        <w:t>自本公告发布之时起至投标截止时间前在河池市公共资源交易中心网（http://www.hcjyxxw.com）登录或注册下载竞争性磋商文件电子版</w:t>
      </w:r>
      <w:r>
        <w:rPr>
          <w:rFonts w:hint="eastAsia" w:ascii="宋体" w:hAnsi="宋体" w:eastAsia="宋体" w:cs="宋体"/>
          <w:sz w:val="24"/>
          <w:szCs w:val="24"/>
          <w:lang w:eastAsia="zh-CN"/>
        </w:rPr>
        <w:t>，</w:t>
      </w:r>
      <w:r>
        <w:rPr>
          <w:rFonts w:hint="eastAsia" w:ascii="宋体" w:hAnsi="宋体" w:eastAsia="宋体" w:cs="宋体"/>
          <w:sz w:val="24"/>
          <w:szCs w:val="24"/>
        </w:rPr>
        <w:t>同时在政采云多样化的政府采购平台（https://login.zcygov.cn/user-login/#/login）注册下载竞争性磋商文件，逾期下载无效。</w:t>
      </w:r>
    </w:p>
    <w:p>
      <w:pPr>
        <w:pageBreakBefore w:val="0"/>
        <w:widowControl w:val="0"/>
        <w:kinsoku/>
        <w:wordWrap/>
        <w:overflowPunct/>
        <w:topLinePunct w:val="0"/>
        <w:autoSpaceDE/>
        <w:autoSpaceDN/>
        <w:bidi w:val="0"/>
        <w:adjustRightInd/>
        <w:snapToGrid/>
        <w:spacing w:after="0" w:line="600" w:lineRule="exact"/>
        <w:ind w:firstLine="539"/>
        <w:rPr>
          <w:rFonts w:asciiTheme="minorEastAsia" w:hAnsiTheme="minorEastAsia" w:eastAsiaTheme="minorEastAsia" w:cstheme="minorEastAsia"/>
          <w:sz w:val="24"/>
          <w:szCs w:val="24"/>
        </w:rPr>
      </w:pPr>
      <w:r>
        <w:rPr>
          <w:rFonts w:hint="eastAsia" w:ascii="宋体" w:hAnsi="宋体" w:eastAsia="宋体" w:cs="宋体"/>
          <w:sz w:val="24"/>
          <w:szCs w:val="24"/>
        </w:rPr>
        <w:t>售价：0元</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21" w:name="_Toc28359092"/>
      <w:bookmarkStart w:id="22" w:name="_Toc28359015"/>
      <w:bookmarkStart w:id="23" w:name="_Toc35393632"/>
      <w:bookmarkStart w:id="24" w:name="_Toc35393801"/>
      <w:r>
        <w:rPr>
          <w:rFonts w:hint="eastAsia" w:asciiTheme="minorEastAsia" w:hAnsiTheme="minorEastAsia" w:eastAsiaTheme="minorEastAsia" w:cstheme="minorEastAsia"/>
          <w:b/>
          <w:bCs w:val="0"/>
          <w:sz w:val="24"/>
          <w:szCs w:val="24"/>
        </w:rPr>
        <w:t>四、响应文件提交</w:t>
      </w:r>
      <w:bookmarkEnd w:id="21"/>
      <w:bookmarkEnd w:id="22"/>
      <w:bookmarkEnd w:id="23"/>
      <w:bookmarkEnd w:id="24"/>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1、递交响应文件截止时间：</w:t>
      </w:r>
      <w:r>
        <w:rPr>
          <w:rFonts w:hint="eastAsia" w:asciiTheme="minorEastAsia" w:hAnsiTheme="minorEastAsia" w:eastAsiaTheme="minorEastAsia" w:cstheme="minorEastAsia"/>
          <w:bCs/>
          <w:sz w:val="24"/>
          <w:szCs w:val="24"/>
          <w:lang w:eastAsia="zh-CN"/>
        </w:rPr>
        <w:t>2020年10月26日09时00分</w:t>
      </w:r>
      <w:r>
        <w:rPr>
          <w:rFonts w:hint="eastAsia" w:asciiTheme="minorEastAsia" w:hAnsiTheme="minorEastAsia" w:eastAsiaTheme="minorEastAsia" w:cstheme="minorEastAsia"/>
          <w:bCs/>
          <w:sz w:val="24"/>
          <w:szCs w:val="24"/>
        </w:rPr>
        <w:t>整；递交响应文件地点：河池市公共资源交易中心【河池市金城江区肯旺桥（五桥）西北侧，具体开标室见当天的电子LED大屏安排】。</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2、逾期送达的或者未送达指定地点或者不按照本采购文件要求密封的响应文件，采购人不予受理。</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25" w:name="_Toc35393633"/>
      <w:bookmarkStart w:id="26" w:name="_Toc28359093"/>
      <w:bookmarkStart w:id="27" w:name="_Toc28359016"/>
      <w:bookmarkStart w:id="28" w:name="_Toc35393802"/>
      <w:r>
        <w:rPr>
          <w:rFonts w:hint="eastAsia" w:asciiTheme="minorEastAsia" w:hAnsiTheme="minorEastAsia" w:eastAsiaTheme="minorEastAsia" w:cstheme="minorEastAsia"/>
          <w:b/>
          <w:bCs w:val="0"/>
          <w:sz w:val="24"/>
          <w:szCs w:val="24"/>
        </w:rPr>
        <w:t>五、响应文件开启</w:t>
      </w:r>
      <w:bookmarkEnd w:id="25"/>
      <w:bookmarkEnd w:id="26"/>
      <w:bookmarkEnd w:id="27"/>
      <w:bookmarkEnd w:id="28"/>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宋体" w:hAnsi="宋体" w:eastAsia="宋体" w:cs="宋体"/>
          <w:sz w:val="24"/>
          <w:szCs w:val="24"/>
          <w:highlight w:val="none"/>
          <w:u w:val="single"/>
          <w:lang w:eastAsia="zh-CN"/>
        </w:rPr>
        <w:t>2020年10月26日09时00分</w:t>
      </w:r>
      <w:r>
        <w:rPr>
          <w:rFonts w:hint="eastAsia" w:asciiTheme="minorEastAsia" w:hAnsiTheme="minorEastAsia" w:eastAsiaTheme="minorEastAsia" w:cstheme="minorEastAsia"/>
          <w:bCs/>
          <w:sz w:val="24"/>
          <w:szCs w:val="24"/>
        </w:rPr>
        <w:t>（北京时间）</w:t>
      </w:r>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u w:val="single"/>
        </w:rPr>
        <w:t>河池市公共资源交易中心【河池市金城江区肯旺桥（五桥）西北侧，具体开标室见当天的电子LED大屏安排】</w:t>
      </w:r>
    </w:p>
    <w:p>
      <w:pPr>
        <w:pStyle w:val="4"/>
        <w:pageBreakBefore w:val="0"/>
        <w:kinsoku/>
        <w:wordWrap/>
        <w:overflowPunct/>
        <w:topLinePunct w:val="0"/>
        <w:autoSpaceDE/>
        <w:autoSpaceDN/>
        <w:bidi w:val="0"/>
        <w:spacing w:line="600" w:lineRule="exact"/>
        <w:jc w:val="both"/>
        <w:rPr>
          <w:rFonts w:asciiTheme="minorEastAsia" w:hAnsiTheme="minorEastAsia" w:eastAsiaTheme="minorEastAsia" w:cstheme="minorEastAsia"/>
          <w:b/>
          <w:bCs w:val="0"/>
          <w:sz w:val="24"/>
          <w:szCs w:val="24"/>
        </w:rPr>
      </w:pPr>
      <w:bookmarkStart w:id="29" w:name="_Toc28359017"/>
      <w:bookmarkStart w:id="30" w:name="_Toc35393803"/>
      <w:bookmarkStart w:id="31" w:name="_Toc28359094"/>
      <w:bookmarkStart w:id="32" w:name="_Toc35393634"/>
      <w:r>
        <w:rPr>
          <w:rFonts w:hint="eastAsia" w:asciiTheme="minorEastAsia" w:hAnsiTheme="minorEastAsia" w:eastAsiaTheme="minorEastAsia" w:cstheme="minorEastAsia"/>
          <w:b/>
          <w:bCs w:val="0"/>
          <w:sz w:val="24"/>
          <w:szCs w:val="24"/>
        </w:rPr>
        <w:t>六、公告期限</w:t>
      </w:r>
      <w:bookmarkEnd w:id="29"/>
      <w:bookmarkEnd w:id="30"/>
      <w:bookmarkEnd w:id="31"/>
      <w:bookmarkEnd w:id="32"/>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bookmarkStart w:id="33" w:name="_Toc35393804"/>
      <w:bookmarkStart w:id="34" w:name="_Toc35393635"/>
    </w:p>
    <w:p>
      <w:pPr>
        <w:pageBreakBefore w:val="0"/>
        <w:widowControl w:val="0"/>
        <w:kinsoku/>
        <w:wordWrap/>
        <w:overflowPunct/>
        <w:topLinePunct w:val="0"/>
        <w:autoSpaceDE/>
        <w:autoSpaceDN/>
        <w:bidi w:val="0"/>
        <w:adjustRightInd/>
        <w:snapToGrid/>
        <w:spacing w:after="0" w:line="6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七、其他补充事宜</w:t>
      </w:r>
      <w:bookmarkEnd w:id="33"/>
      <w:bookmarkEnd w:id="34"/>
      <w:bookmarkStart w:id="35" w:name="_Toc35393805"/>
      <w:bookmarkStart w:id="36" w:name="_Toc28359018"/>
      <w:bookmarkStart w:id="37" w:name="_Toc35393636"/>
      <w:bookmarkStart w:id="38" w:name="_Toc28359095"/>
    </w:p>
    <w:p>
      <w:pPr>
        <w:pageBreakBefore w:val="0"/>
        <w:widowControl w:val="0"/>
        <w:kinsoku/>
        <w:wordWrap/>
        <w:overflowPunct/>
        <w:topLinePunct w:val="0"/>
        <w:autoSpaceDE/>
        <w:autoSpaceDN/>
        <w:bidi w:val="0"/>
        <w:adjustRightInd/>
        <w:snapToGrid/>
        <w:spacing w:after="0" w:line="6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需要落实的政府采购政策：《政府采购促进中小企业发展暂行办法》(财库【2011】181号文)、《关于政府采购支持监狱企业发展有关问题的通知》(财库【2014】68号文)及《促进残疾人就业政府采购政策的通知》（财库[2017]141号）。</w:t>
      </w:r>
    </w:p>
    <w:p>
      <w:pPr>
        <w:pageBreakBefore w:val="0"/>
        <w:widowControl w:val="0"/>
        <w:kinsoku/>
        <w:wordWrap/>
        <w:overflowPunct/>
        <w:topLinePunct w:val="0"/>
        <w:autoSpaceDE/>
        <w:autoSpaceDN/>
        <w:bidi w:val="0"/>
        <w:adjustRightInd/>
        <w:snapToGrid/>
        <w:spacing w:after="0" w:line="600" w:lineRule="exact"/>
        <w:ind w:firstLine="480" w:firstLineChars="200"/>
        <w:rPr>
          <w:rFonts w:ascii="宋体" w:hAnsi="宋体" w:eastAsia="宋体" w:cs="宋体"/>
          <w:bCs/>
          <w:sz w:val="24"/>
          <w:szCs w:val="24"/>
        </w:rPr>
      </w:pPr>
      <w:r>
        <w:rPr>
          <w:rFonts w:hint="eastAsia" w:asciiTheme="minorEastAsia" w:hAnsiTheme="minorEastAsia" w:eastAsiaTheme="minorEastAsia" w:cstheme="minorEastAsia"/>
          <w:bCs/>
          <w:sz w:val="24"/>
          <w:szCs w:val="24"/>
        </w:rPr>
        <w:t>2、网上公告媒体查询：中国政府采购网(www.ccgp.gov.cn)、广西壮族自治区政府采购网（http://zfcg.gxzf.gov.cn/）、河池市公共资源交易中心网（http://www.hcjyxxw.com）</w:t>
      </w:r>
    </w:p>
    <w:p>
      <w:pPr>
        <w:pageBreakBefore w:val="0"/>
        <w:widowControl w:val="0"/>
        <w:kinsoku/>
        <w:wordWrap/>
        <w:overflowPunct/>
        <w:topLinePunct w:val="0"/>
        <w:autoSpaceDE/>
        <w:autoSpaceDN/>
        <w:bidi w:val="0"/>
        <w:adjustRightInd/>
        <w:snapToGrid/>
        <w:spacing w:after="0" w:line="600" w:lineRule="exact"/>
        <w:ind w:firstLine="480" w:firstLineChars="200"/>
        <w:rPr>
          <w:rFonts w:ascii="宋体" w:hAnsi="宋体" w:eastAsia="宋体" w:cs="宋体"/>
          <w:bCs/>
          <w:sz w:val="24"/>
          <w:szCs w:val="24"/>
        </w:rPr>
      </w:pPr>
      <w:r>
        <w:rPr>
          <w:rFonts w:hint="eastAsia" w:ascii="宋体" w:hAnsi="宋体" w:eastAsia="宋体" w:cs="宋体"/>
          <w:bCs/>
          <w:sz w:val="24"/>
          <w:szCs w:val="24"/>
        </w:rPr>
        <w:t>3、监督部门：大化瑶族自治县人民政府采购办公室  电话：0778-5827660</w:t>
      </w:r>
    </w:p>
    <w:p>
      <w:pPr>
        <w:pageBreakBefore w:val="0"/>
        <w:widowControl w:val="0"/>
        <w:kinsoku/>
        <w:wordWrap/>
        <w:overflowPunct/>
        <w:topLinePunct w:val="0"/>
        <w:autoSpaceDE/>
        <w:autoSpaceDN/>
        <w:bidi w:val="0"/>
        <w:adjustRightInd/>
        <w:snapToGrid/>
        <w:spacing w:after="0" w:line="600" w:lineRule="exact"/>
        <w:ind w:firstLine="480" w:firstLineChars="200"/>
        <w:rPr>
          <w:rFonts w:ascii="宋体" w:hAnsi="宋体" w:eastAsia="宋体" w:cs="宋体"/>
          <w:bCs/>
          <w:sz w:val="24"/>
          <w:szCs w:val="24"/>
        </w:rPr>
      </w:pPr>
      <w:r>
        <w:rPr>
          <w:rFonts w:hint="eastAsia" w:ascii="宋体" w:hAnsi="宋体" w:eastAsia="宋体" w:cs="宋体"/>
          <w:bCs/>
          <w:sz w:val="24"/>
          <w:szCs w:val="24"/>
        </w:rPr>
        <w:t>4、交易服务机构：河池市公共资源交易中心        电话：0778—2302718</w:t>
      </w:r>
    </w:p>
    <w:p>
      <w:pPr>
        <w:pageBreakBefore w:val="0"/>
        <w:widowControl w:val="0"/>
        <w:numPr>
          <w:ilvl w:val="0"/>
          <w:numId w:val="2"/>
        </w:numPr>
        <w:kinsoku/>
        <w:wordWrap/>
        <w:overflowPunct/>
        <w:topLinePunct w:val="0"/>
        <w:autoSpaceDE/>
        <w:autoSpaceDN/>
        <w:bidi w:val="0"/>
        <w:adjustRightInd/>
        <w:snapToGrid/>
        <w:spacing w:after="0" w:line="6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凡对本次采购提出询问，请按以下方式联系。</w:t>
      </w:r>
      <w:bookmarkEnd w:id="35"/>
      <w:bookmarkEnd w:id="36"/>
      <w:bookmarkEnd w:id="37"/>
      <w:bookmarkEnd w:id="38"/>
      <w:bookmarkStart w:id="39" w:name="_Toc35393637"/>
      <w:bookmarkStart w:id="40" w:name="_Toc28359019"/>
      <w:bookmarkStart w:id="41" w:name="_Toc35393806"/>
      <w:bookmarkStart w:id="42" w:name="_Toc28359096"/>
    </w:p>
    <w:p>
      <w:pPr>
        <w:pageBreakBefore w:val="0"/>
        <w:widowControl w:val="0"/>
        <w:numPr>
          <w:ilvl w:val="0"/>
          <w:numId w:val="3"/>
        </w:numPr>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采购人信息</w:t>
      </w:r>
      <w:bookmarkEnd w:id="39"/>
      <w:bookmarkEnd w:id="40"/>
      <w:bookmarkEnd w:id="41"/>
      <w:bookmarkEnd w:id="42"/>
      <w:r>
        <w:rPr>
          <w:rFonts w:hint="eastAsia" w:asciiTheme="minorEastAsia" w:hAnsiTheme="minorEastAsia" w:eastAsiaTheme="minorEastAsia" w:cstheme="minorEastAsia"/>
          <w:bCs/>
          <w:sz w:val="24"/>
          <w:szCs w:val="24"/>
        </w:rPr>
        <w:t>：</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名    称：</w:t>
      </w:r>
      <w:bookmarkStart w:id="43" w:name="_Toc28359020"/>
      <w:bookmarkStart w:id="44" w:name="_Toc35393807"/>
      <w:bookmarkStart w:id="45" w:name="_Toc35393638"/>
      <w:bookmarkStart w:id="46" w:name="_Toc28359097"/>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\t "_blank"</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大化瑶族自治县水库和扶贫易地安置局</w:t>
      </w:r>
      <w:r>
        <w:rPr>
          <w:rFonts w:hint="eastAsia" w:asciiTheme="minorEastAsia" w:hAnsiTheme="minorEastAsia" w:eastAsiaTheme="minorEastAsia" w:cstheme="minorEastAsia"/>
          <w:bCs/>
          <w:sz w:val="24"/>
          <w:szCs w:val="24"/>
        </w:rPr>
        <w:fldChar w:fldCharType="end"/>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地址：广西壮族自治区河池市大化瑶族自治县大化镇红河北路107号  </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联系方式：0778-5812135</w:t>
      </w:r>
    </w:p>
    <w:p>
      <w:pPr>
        <w:pageBreakBefore w:val="0"/>
        <w:widowControl w:val="0"/>
        <w:numPr>
          <w:ilvl w:val="0"/>
          <w:numId w:val="3"/>
        </w:numPr>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采购代理机构信息</w:t>
      </w:r>
      <w:bookmarkEnd w:id="43"/>
      <w:bookmarkEnd w:id="44"/>
      <w:bookmarkEnd w:id="45"/>
      <w:bookmarkEnd w:id="46"/>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称：广西睿翼工程咨询有限公司</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地址：河池市金城江区金城中路2-4号铜鼓园写字楼3楼</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联系方式：</w:t>
      </w:r>
      <w:r>
        <w:rPr>
          <w:rFonts w:hint="eastAsia" w:asciiTheme="minorEastAsia" w:hAnsiTheme="minorEastAsia" w:eastAsiaTheme="minorEastAsia" w:cstheme="minorEastAsia"/>
          <w:sz w:val="24"/>
          <w:szCs w:val="24"/>
        </w:rPr>
        <w:t>0778-2211981</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项目联系方式</w:t>
      </w:r>
    </w:p>
    <w:p>
      <w:pPr>
        <w:pageBreakBefore w:val="0"/>
        <w:widowControl w:val="0"/>
        <w:kinsoku/>
        <w:wordWrap/>
        <w:overflowPunct/>
        <w:topLinePunct w:val="0"/>
        <w:autoSpaceDE/>
        <w:autoSpaceDN/>
        <w:bidi w:val="0"/>
        <w:adjustRightInd/>
        <w:snapToGrid/>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项目联系人：农成浩</w:t>
      </w:r>
    </w:p>
    <w:p>
      <w:pPr>
        <w:pageBreakBefore w:val="0"/>
        <w:kinsoku/>
        <w:wordWrap/>
        <w:overflowPunct/>
        <w:topLinePunct w:val="0"/>
        <w:autoSpaceDE/>
        <w:autoSpaceDN/>
        <w:bidi w:val="0"/>
        <w:spacing w:after="0" w:line="600" w:lineRule="exact"/>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话：0778-2211981</w:t>
      </w:r>
    </w:p>
    <w:p>
      <w:pPr>
        <w:pageBreakBefore w:val="0"/>
        <w:kinsoku/>
        <w:wordWrap/>
        <w:overflowPunct/>
        <w:topLinePunct w:val="0"/>
        <w:autoSpaceDE/>
        <w:autoSpaceDN/>
        <w:bidi w:val="0"/>
        <w:spacing w:after="0"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kinsoku/>
        <w:wordWrap/>
        <w:overflowPunct/>
        <w:topLinePunct w:val="0"/>
        <w:autoSpaceDE/>
        <w:autoSpaceDN/>
        <w:bidi w:val="0"/>
        <w:spacing w:after="0"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采购人：大化瑶族自治县水库和扶贫易地安置局 </w:t>
      </w:r>
    </w:p>
    <w:p>
      <w:pPr>
        <w:pageBreakBefore w:val="0"/>
        <w:kinsoku/>
        <w:wordWrap/>
        <w:overflowPunct/>
        <w:topLinePunct w:val="0"/>
        <w:autoSpaceDE/>
        <w:autoSpaceDN/>
        <w:bidi w:val="0"/>
        <w:spacing w:after="0" w:line="600" w:lineRule="exact"/>
        <w:rPr>
          <w:rFonts w:asciiTheme="minorEastAsia" w:hAnsiTheme="minorEastAsia" w:eastAsiaTheme="minorEastAsia" w:cstheme="minorEastAsia"/>
          <w:sz w:val="24"/>
          <w:szCs w:val="24"/>
        </w:rPr>
      </w:pPr>
    </w:p>
    <w:p>
      <w:pPr>
        <w:pageBreakBefore w:val="0"/>
        <w:kinsoku/>
        <w:wordWrap/>
        <w:overflowPunct/>
        <w:topLinePunct w:val="0"/>
        <w:autoSpaceDE/>
        <w:autoSpaceDN/>
        <w:bidi w:val="0"/>
        <w:spacing w:after="0" w:line="600" w:lineRule="exact"/>
        <w:rPr>
          <w:rFonts w:asciiTheme="minorEastAsia" w:hAnsiTheme="minorEastAsia" w:eastAsiaTheme="minorEastAsia" w:cstheme="minorEastAsia"/>
          <w:sz w:val="24"/>
          <w:szCs w:val="24"/>
        </w:rPr>
      </w:pPr>
    </w:p>
    <w:p>
      <w:pPr>
        <w:pageBreakBefore w:val="0"/>
        <w:kinsoku/>
        <w:wordWrap/>
        <w:overflowPunct/>
        <w:topLinePunct w:val="0"/>
        <w:autoSpaceDE/>
        <w:autoSpaceDN/>
        <w:bidi w:val="0"/>
        <w:spacing w:after="0"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采购代理机构：广西睿翼工程咨询有限公司</w:t>
      </w:r>
    </w:p>
    <w:p>
      <w:pPr>
        <w:pageBreakBefore w:val="0"/>
        <w:kinsoku/>
        <w:wordWrap/>
        <w:overflowPunct/>
        <w:topLinePunct w:val="0"/>
        <w:autoSpaceDE/>
        <w:autoSpaceDN/>
        <w:bidi w:val="0"/>
        <w:spacing w:after="0" w:line="600" w:lineRule="exact"/>
        <w:ind w:right="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2020年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日                </w:t>
      </w:r>
    </w:p>
    <w:p>
      <w:pPr>
        <w:pStyle w:val="3"/>
        <w:ind w:firstLine="200"/>
        <w:rPr>
          <w:rFonts w:ascii="宋体" w:hAnsi="宋体" w:eastAsia="宋体" w:cs="宋体"/>
        </w:rPr>
      </w:pPr>
      <w:r>
        <w:rPr>
          <w:rFonts w:hint="eastAsia" w:ascii="宋体" w:hAnsi="宋体" w:eastAsia="宋体" w:cs="宋体"/>
        </w:rPr>
        <w:br w:type="page"/>
      </w:r>
      <w:bookmarkStart w:id="47" w:name="_Toc16781716"/>
      <w:r>
        <w:rPr>
          <w:rFonts w:hint="eastAsia" w:ascii="宋体" w:hAnsi="宋体" w:eastAsia="宋体" w:cs="宋体"/>
        </w:rPr>
        <w:t xml:space="preserve">第二章  </w:t>
      </w:r>
      <w:bookmarkEnd w:id="4"/>
      <w:bookmarkEnd w:id="5"/>
      <w:bookmarkEnd w:id="6"/>
      <w:r>
        <w:rPr>
          <w:rFonts w:hint="eastAsia" w:ascii="宋体" w:hAnsi="宋体" w:eastAsia="宋体" w:cs="宋体"/>
        </w:rPr>
        <w:t xml:space="preserve"> 供应商须知</w:t>
      </w:r>
      <w:bookmarkEnd w:id="47"/>
    </w:p>
    <w:p>
      <w:pPr>
        <w:spacing w:after="0"/>
        <w:rPr>
          <w:rFonts w:ascii="宋体" w:hAnsi="宋体" w:eastAsia="宋体" w:cs="宋体"/>
        </w:rPr>
      </w:pPr>
    </w:p>
    <w:p>
      <w:pPr>
        <w:pStyle w:val="4"/>
        <w:spacing w:line="400" w:lineRule="exact"/>
        <w:ind w:firstLine="640" w:firstLineChars="200"/>
        <w:rPr>
          <w:rFonts w:ascii="宋体" w:hAnsi="宋体" w:eastAsia="宋体" w:cs="宋体"/>
        </w:rPr>
      </w:pPr>
      <w:bookmarkStart w:id="48" w:name="_Toc246095453"/>
      <w:bookmarkStart w:id="49" w:name="_Toc246095515"/>
      <w:bookmarkStart w:id="50" w:name="_Toc246094909"/>
      <w:r>
        <w:rPr>
          <w:rFonts w:hint="eastAsia" w:ascii="宋体" w:hAnsi="宋体" w:eastAsia="宋体" w:cs="宋体"/>
        </w:rPr>
        <w:t xml:space="preserve"> </w:t>
      </w:r>
      <w:bookmarkStart w:id="51" w:name="_Toc16781717"/>
      <w:r>
        <w:rPr>
          <w:rFonts w:hint="eastAsia" w:ascii="宋体" w:hAnsi="宋体" w:eastAsia="宋体" w:cs="宋体"/>
        </w:rPr>
        <w:t>供应商须知前附表</w:t>
      </w:r>
      <w:bookmarkEnd w:id="48"/>
      <w:bookmarkEnd w:id="49"/>
      <w:bookmarkEnd w:id="50"/>
      <w:bookmarkEnd w:id="51"/>
    </w:p>
    <w:tbl>
      <w:tblPr>
        <w:tblStyle w:val="39"/>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763"/>
        <w:gridCol w:w="6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blHeader/>
          <w:jc w:val="center"/>
        </w:trPr>
        <w:tc>
          <w:tcPr>
            <w:tcW w:w="1116" w:type="dxa"/>
            <w:vAlign w:val="center"/>
          </w:tcPr>
          <w:p>
            <w:pPr>
              <w:widowControl w:val="0"/>
              <w:spacing w:after="0"/>
              <w:jc w:val="center"/>
              <w:rPr>
                <w:rFonts w:ascii="宋体" w:hAnsi="宋体" w:eastAsia="宋体" w:cs="宋体"/>
                <w:b/>
                <w:bCs/>
              </w:rPr>
            </w:pPr>
            <w:r>
              <w:rPr>
                <w:rFonts w:hint="eastAsia" w:ascii="宋体" w:hAnsi="宋体" w:eastAsia="宋体" w:cs="宋体"/>
                <w:b/>
                <w:bCs/>
              </w:rPr>
              <w:t>条款号</w:t>
            </w:r>
          </w:p>
        </w:tc>
        <w:tc>
          <w:tcPr>
            <w:tcW w:w="1763" w:type="dxa"/>
            <w:vAlign w:val="center"/>
          </w:tcPr>
          <w:p>
            <w:pPr>
              <w:widowControl w:val="0"/>
              <w:spacing w:after="0"/>
              <w:jc w:val="center"/>
              <w:rPr>
                <w:rFonts w:ascii="宋体" w:hAnsi="宋体" w:eastAsia="宋体" w:cs="宋体"/>
                <w:b/>
                <w:bCs/>
              </w:rPr>
            </w:pPr>
            <w:r>
              <w:rPr>
                <w:rFonts w:hint="eastAsia" w:ascii="宋体" w:hAnsi="宋体" w:eastAsia="宋体" w:cs="宋体"/>
                <w:b/>
                <w:bCs/>
              </w:rPr>
              <w:t>条款名称</w:t>
            </w:r>
          </w:p>
        </w:tc>
        <w:tc>
          <w:tcPr>
            <w:tcW w:w="6736" w:type="dxa"/>
            <w:vAlign w:val="center"/>
          </w:tcPr>
          <w:p>
            <w:pPr>
              <w:widowControl w:val="0"/>
              <w:spacing w:after="0"/>
              <w:ind w:right="59" w:rightChars="27"/>
              <w:jc w:val="center"/>
              <w:rPr>
                <w:rFonts w:ascii="宋体" w:hAnsi="宋体" w:eastAsia="宋体" w:cs="宋体"/>
                <w:b/>
                <w:bCs/>
              </w:rPr>
            </w:pPr>
            <w:r>
              <w:rPr>
                <w:rFonts w:hint="eastAsia" w:ascii="宋体" w:hAnsi="宋体" w:eastAsia="宋体" w:cs="宋体"/>
                <w:b/>
                <w:bCs/>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1.1.2</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采购人</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采购人名称：大化瑶族自治县水库和扶贫易地安置局</w:t>
            </w:r>
          </w:p>
          <w:p>
            <w:pPr>
              <w:widowControl w:val="0"/>
              <w:spacing w:after="0" w:line="400" w:lineRule="exact"/>
              <w:rPr>
                <w:rFonts w:ascii="宋体" w:hAnsi="宋体" w:eastAsia="宋体" w:cs="宋体"/>
              </w:rPr>
            </w:pPr>
            <w:r>
              <w:rPr>
                <w:rFonts w:hint="eastAsia" w:ascii="宋体" w:hAnsi="宋体" w:eastAsia="宋体" w:cs="宋体"/>
              </w:rPr>
              <w:t>地址：广西壮族自治区河池市大化瑶族自治县大化镇红河北路107号</w:t>
            </w:r>
          </w:p>
          <w:p>
            <w:pPr>
              <w:widowControl w:val="0"/>
              <w:spacing w:after="0" w:line="400" w:lineRule="exact"/>
              <w:rPr>
                <w:rFonts w:ascii="宋体" w:hAnsi="宋体" w:eastAsia="宋体" w:cs="宋体"/>
              </w:rPr>
            </w:pPr>
            <w:r>
              <w:rPr>
                <w:rFonts w:hint="eastAsia" w:ascii="宋体" w:hAnsi="宋体" w:eastAsia="宋体" w:cs="宋体"/>
              </w:rPr>
              <w:t>联系人：韦明毅     联系电话：0778-5812135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1.1.3</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采购代理机构</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名称：广西睿翼工程咨询有限公司</w:t>
            </w:r>
          </w:p>
          <w:p>
            <w:pPr>
              <w:widowControl w:val="0"/>
              <w:spacing w:after="0" w:line="400" w:lineRule="exact"/>
              <w:rPr>
                <w:rFonts w:ascii="宋体" w:hAnsi="宋体" w:eastAsia="宋体" w:cs="宋体"/>
              </w:rPr>
            </w:pPr>
            <w:r>
              <w:rPr>
                <w:rFonts w:hint="eastAsia" w:ascii="宋体" w:hAnsi="宋体" w:eastAsia="宋体" w:cs="宋体"/>
              </w:rPr>
              <w:t>联系地址：河池市金城江区金城中路2-4号铜鼓园写字楼3楼</w:t>
            </w:r>
          </w:p>
          <w:p>
            <w:pPr>
              <w:widowControl w:val="0"/>
              <w:spacing w:after="0" w:line="400" w:lineRule="exact"/>
              <w:rPr>
                <w:rFonts w:ascii="宋体" w:hAnsi="宋体" w:eastAsia="宋体" w:cs="宋体"/>
              </w:rPr>
            </w:pPr>
            <w:r>
              <w:rPr>
                <w:rFonts w:hint="eastAsia" w:ascii="宋体" w:hAnsi="宋体" w:eastAsia="宋体" w:cs="宋体"/>
              </w:rPr>
              <w:t>联系人：农成浩          电话：0778-2211981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1.1.4</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项目名称</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大化县《岩滩处遗规划》项目技术性验收咨询服务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1.1.5</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项目编号</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HCZC2020-C3-290208-GXRY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1.1.6</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采购预算</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本项目采购控制价为：</w:t>
            </w:r>
            <w:r>
              <w:rPr>
                <w:rFonts w:hint="eastAsia" w:ascii="宋体" w:hAnsi="宋体" w:eastAsia="宋体" w:cs="宋体"/>
                <w:b/>
                <w:bCs/>
                <w:u w:val="single"/>
              </w:rPr>
              <w:t>人民币柒拾伍万元整（¥750000.00元）</w:t>
            </w:r>
          </w:p>
          <w:p>
            <w:pPr>
              <w:widowControl w:val="0"/>
              <w:spacing w:after="0" w:line="400" w:lineRule="exact"/>
              <w:rPr>
                <w:rFonts w:ascii="宋体" w:hAnsi="宋体" w:eastAsia="宋体" w:cs="宋体"/>
              </w:rPr>
            </w:pPr>
            <w:r>
              <w:rPr>
                <w:rFonts w:hint="eastAsia" w:ascii="宋体" w:hAnsi="宋体" w:eastAsia="宋体" w:cs="宋体"/>
              </w:rPr>
              <w:t>注：如供应商报价超过采购控制价的按无效投标处理。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1.1.7</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资金来源</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lang w:val="en-US" w:eastAsia="zh-CN"/>
              </w:rPr>
              <w:t>财政</w:t>
            </w:r>
            <w:r>
              <w:rPr>
                <w:rFonts w:hint="eastAsia" w:ascii="宋体" w:hAnsi="宋体" w:eastAsia="宋体" w:cs="宋体"/>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116" w:type="dxa"/>
            <w:vAlign w:val="center"/>
          </w:tcPr>
          <w:p>
            <w:pPr>
              <w:pStyle w:val="22"/>
              <w:spacing w:line="360" w:lineRule="exact"/>
              <w:jc w:val="center"/>
              <w:rPr>
                <w:rFonts w:hAnsi="宋体" w:cs="宋体"/>
                <w:sz w:val="22"/>
                <w:szCs w:val="22"/>
              </w:rPr>
            </w:pPr>
            <w:r>
              <w:rPr>
                <w:rFonts w:hint="eastAsia" w:hAnsi="宋体" w:cs="宋体"/>
                <w:sz w:val="22"/>
                <w:szCs w:val="22"/>
              </w:rPr>
              <w:t>1.1.8</w:t>
            </w:r>
          </w:p>
        </w:tc>
        <w:tc>
          <w:tcPr>
            <w:tcW w:w="1763" w:type="dxa"/>
            <w:vAlign w:val="center"/>
          </w:tcPr>
          <w:p>
            <w:pPr>
              <w:pStyle w:val="22"/>
              <w:spacing w:line="360" w:lineRule="exact"/>
              <w:jc w:val="center"/>
              <w:rPr>
                <w:rFonts w:hAnsi="宋体" w:cs="宋体"/>
                <w:sz w:val="22"/>
                <w:szCs w:val="22"/>
              </w:rPr>
            </w:pPr>
            <w:r>
              <w:rPr>
                <w:rFonts w:hint="eastAsia" w:hAnsi="宋体" w:cs="宋体"/>
                <w:sz w:val="22"/>
                <w:szCs w:val="22"/>
              </w:rPr>
              <w:t>预留采购份额</w:t>
            </w:r>
          </w:p>
        </w:tc>
        <w:tc>
          <w:tcPr>
            <w:tcW w:w="6736" w:type="dxa"/>
            <w:vAlign w:val="center"/>
          </w:tcPr>
          <w:p>
            <w:pPr>
              <w:pStyle w:val="22"/>
              <w:spacing w:line="360" w:lineRule="exact"/>
              <w:ind w:left="625" w:hanging="624" w:hangingChars="284"/>
              <w:rPr>
                <w:rFonts w:hAnsi="宋体" w:cs="宋体"/>
                <w:sz w:val="22"/>
                <w:szCs w:val="22"/>
              </w:rPr>
            </w:pPr>
            <w:r>
              <w:rPr>
                <w:rFonts w:hint="eastAsia" w:hAnsi="宋体" w:cs="宋体"/>
                <w:sz w:val="22"/>
                <w:szCs w:val="22"/>
              </w:rPr>
              <w:t>本项目非专门面向中小企业采购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jc w:val="center"/>
              <w:rPr>
                <w:rFonts w:ascii="宋体" w:hAnsi="宋体" w:eastAsia="宋体" w:cs="宋体"/>
              </w:rPr>
            </w:pPr>
            <w:r>
              <w:rPr>
                <w:rFonts w:hint="eastAsia" w:ascii="宋体" w:hAnsi="宋体" w:eastAsia="宋体" w:cs="宋体"/>
              </w:rPr>
              <w:t>1.3</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供应商资格条件</w:t>
            </w:r>
          </w:p>
        </w:tc>
        <w:tc>
          <w:tcPr>
            <w:tcW w:w="6736" w:type="dxa"/>
            <w:vAlign w:val="center"/>
          </w:tcPr>
          <w:p>
            <w:pPr>
              <w:widowControl w:val="0"/>
              <w:spacing w:after="0" w:line="400" w:lineRule="exact"/>
              <w:ind w:firstLine="440" w:firstLineChars="200"/>
              <w:rPr>
                <w:rFonts w:ascii="宋体" w:hAnsi="宋体" w:eastAsia="宋体" w:cs="宋体"/>
              </w:rPr>
            </w:pPr>
            <w:r>
              <w:rPr>
                <w:rFonts w:hint="eastAsia" w:ascii="宋体" w:hAnsi="宋体" w:eastAsia="宋体" w:cs="宋体"/>
              </w:rPr>
              <w:t>1.基本资格条件：符合《中华人民共和国政府采购法》第二十二条规定，且为境内注册（指按国家有关规定要求注册的），具备提供本次采购服务能力的供应商。包括：</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（1）具有独立承担民事责任的能力；</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（2）具有良好的商业信誉和健全的财务会计制度</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（3）具有履行合同所必需的设备和专业技术能力；</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 xml:space="preserve">（4）有依法缴纳税收和社会保障资金的良好记录； </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（5）参加政府采购活动前三年内，在经营活动中没有重大违法记录；</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（6）诚信要求：未列入失信被执行人、重大税收违法案件当事人名单、政府采购严重违法失信行为记录名单；</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（7）法律、行政法规规定的其他条件：具体内容见第四章“评审方法及评审标准”。</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以上具体内容见第四章“评审方法及评审标准”。</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2.供应商的特定要求：</w:t>
            </w:r>
          </w:p>
          <w:p>
            <w:pPr>
              <w:spacing w:line="440" w:lineRule="exact"/>
              <w:ind w:firstLine="440" w:firstLineChars="200"/>
              <w:rPr>
                <w:rFonts w:ascii="宋体" w:hAnsi="宋体" w:cs="宋体"/>
                <w:sz w:val="24"/>
              </w:rPr>
            </w:pPr>
            <w:r>
              <w:rPr>
                <w:rFonts w:hint="eastAsia" w:ascii="宋体" w:hAnsi="宋体" w:eastAsia="宋体" w:cs="宋体"/>
              </w:rPr>
              <w:t>（1）资质要求：供应商须通过全国投资项目在线审批监管平台工程咨询单位名录备案（备案专业：水利水电或房屋建筑工程或市政公用工程或公路工程），在人员、设备、资金等方面具有承担本项目的服务能力。</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2）其他要求：①单位负责人为同一人或者存在直接控股、管理关系的不同供应商，不得参加同一合同项下的政府采购活动；②供应商不得存在“信用中国”网站(www.creditchina.gov.cn)、中国政府采购网(www.ccgp.gov.cn)等渠道列入失信被执行人、重大税收违法案件当事人名单、政府采购严重违法失信行为记录名单及其他不符合《中华人民共和国政府采购法》第二十二条规定条件，否则不得参与政府采购活动。</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3.存在本章“供应商须知正文”1.3.3所述情形的供应商，不得参加同一合同项下的政府采购活动。</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4.按本项目公告规定方式获得磋商文件。</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5.本项目不接受联合体磋商。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1116" w:type="dxa"/>
            <w:vAlign w:val="center"/>
          </w:tcPr>
          <w:p>
            <w:pPr>
              <w:widowControl w:val="0"/>
              <w:spacing w:after="0"/>
              <w:jc w:val="center"/>
              <w:rPr>
                <w:rFonts w:ascii="宋体" w:hAnsi="宋体" w:eastAsia="宋体" w:cs="宋体"/>
              </w:rPr>
            </w:pPr>
            <w:r>
              <w:rPr>
                <w:rFonts w:hint="eastAsia" w:ascii="宋体" w:hAnsi="宋体" w:eastAsia="宋体" w:cs="宋体"/>
              </w:rPr>
              <w:t>1.5.2</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采购代理服务费</w:t>
            </w:r>
          </w:p>
        </w:tc>
        <w:tc>
          <w:tcPr>
            <w:tcW w:w="6736" w:type="dxa"/>
            <w:vAlign w:val="center"/>
          </w:tcPr>
          <w:p>
            <w:pPr>
              <w:widowControl w:val="0"/>
              <w:spacing w:after="0" w:line="400" w:lineRule="exact"/>
              <w:rPr>
                <w:rFonts w:ascii="宋体" w:hAnsi="宋体" w:eastAsia="宋体" w:cs="宋体"/>
              </w:rPr>
            </w:pPr>
            <w:r>
              <w:rPr>
                <w:rFonts w:hint="eastAsia" w:ascii="宋体" w:hAnsi="宋体" w:eastAsia="宋体" w:cs="宋体"/>
              </w:rPr>
              <w:t>采购代理服务费由</w:t>
            </w:r>
            <w:r>
              <w:rPr>
                <w:rFonts w:hint="eastAsia" w:ascii="宋体" w:hAnsi="宋体" w:eastAsia="宋体" w:cs="宋体"/>
                <w:b/>
                <w:bCs/>
                <w:u w:val="single"/>
              </w:rPr>
              <w:t>成交供应商</w:t>
            </w:r>
            <w:r>
              <w:rPr>
                <w:rFonts w:hint="eastAsia" w:ascii="宋体" w:hAnsi="宋体" w:eastAsia="宋体" w:cs="宋体"/>
              </w:rPr>
              <w:t>支付。根据采购人与采购代理机构签订的本项目招标代理合同约定，本项目采购代理服务费由成交供应商在领取成交通知书时，以现金或转账方式一次性支付给采购代理机构。本项目采购代服务理费取成交价作为计算基数，按差额定率累进法计算，其费率为：100万元以下--1.5%；100～500万元--0.8%；500～1000万元--0.45%；1000-5000万元--0.25%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1.6.1</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现场勘查</w:t>
            </w:r>
          </w:p>
        </w:tc>
        <w:tc>
          <w:tcPr>
            <w:tcW w:w="6736" w:type="dxa"/>
            <w:vAlign w:val="center"/>
          </w:tcPr>
          <w:p>
            <w:pPr>
              <w:widowControl w:val="0"/>
              <w:autoSpaceDE w:val="0"/>
              <w:autoSpaceDN w:val="0"/>
              <w:spacing w:after="0" w:line="400" w:lineRule="exact"/>
              <w:ind w:firstLine="440" w:firstLineChars="200"/>
              <w:rPr>
                <w:rFonts w:ascii="宋体" w:hAnsi="宋体" w:eastAsia="宋体" w:cs="宋体"/>
              </w:rPr>
            </w:pPr>
            <w:r>
              <w:rPr>
                <w:rFonts w:hint="eastAsia" w:ascii="宋体" w:hAnsi="宋体" w:eastAsia="宋体" w:cs="宋体"/>
              </w:rPr>
              <w:drawing>
                <wp:inline distT="0" distB="0" distL="114300" distR="114300">
                  <wp:extent cx="152400" cy="152400"/>
                  <wp:effectExtent l="0" t="0" r="0" b="0"/>
                  <wp:docPr id="3" name="图片 2"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2 拷贝"/>
                          <pic:cNvPicPr>
                            <a:picLocks noChangeAspect="1"/>
                          </pic:cNvPicPr>
                        </pic:nvPicPr>
                        <pic:blipFill>
                          <a:blip r:embed="rId14"/>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rPr>
              <w:t>不组织。由供应商自行决定是否勘察现场，建议供应商自行对项目现场和其周围环境进行现场勘查，以获取有关编制响应文件和签署实施项目合同所需的各种资料。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16" w:type="dxa"/>
            <w:vAlign w:val="center"/>
          </w:tcPr>
          <w:p>
            <w:pPr>
              <w:widowControl w:val="0"/>
              <w:spacing w:line="360" w:lineRule="exact"/>
              <w:jc w:val="center"/>
              <w:rPr>
                <w:rFonts w:ascii="宋体" w:hAnsi="宋体" w:eastAsia="宋体" w:cs="宋体"/>
              </w:rPr>
            </w:pPr>
            <w:r>
              <w:rPr>
                <w:rFonts w:hint="eastAsia" w:ascii="宋体" w:hAnsi="宋体" w:eastAsia="宋体" w:cs="宋体"/>
              </w:rPr>
              <w:t>3.1.1</w:t>
            </w:r>
          </w:p>
        </w:tc>
        <w:tc>
          <w:tcPr>
            <w:tcW w:w="1763" w:type="dxa"/>
            <w:vAlign w:val="center"/>
          </w:tcPr>
          <w:p>
            <w:pPr>
              <w:widowControl w:val="0"/>
              <w:spacing w:line="360" w:lineRule="exact"/>
              <w:jc w:val="center"/>
              <w:rPr>
                <w:rFonts w:ascii="宋体" w:hAnsi="宋体" w:eastAsia="宋体" w:cs="宋体"/>
              </w:rPr>
            </w:pPr>
            <w:r>
              <w:rPr>
                <w:rFonts w:hint="eastAsia" w:ascii="宋体" w:hAnsi="宋体" w:eastAsia="宋体" w:cs="宋体"/>
              </w:rPr>
              <w:t>竞争性响应文件组成内容</w:t>
            </w:r>
          </w:p>
        </w:tc>
        <w:tc>
          <w:tcPr>
            <w:tcW w:w="6736" w:type="dxa"/>
            <w:vAlign w:val="center"/>
          </w:tcPr>
          <w:p>
            <w:pPr>
              <w:keepNext/>
              <w:widowControl w:val="0"/>
              <w:overflowPunct w:val="0"/>
              <w:topLinePunct/>
              <w:adjustRightInd/>
              <w:spacing w:after="0" w:line="360" w:lineRule="auto"/>
              <w:ind w:firstLine="442" w:firstLineChars="200"/>
              <w:textAlignment w:val="center"/>
              <w:rPr>
                <w:rFonts w:ascii="宋体" w:hAnsi="宋体" w:eastAsia="宋体" w:cs="宋体"/>
                <w:b/>
              </w:rPr>
            </w:pPr>
            <w:r>
              <w:rPr>
                <w:rFonts w:hint="eastAsia" w:ascii="宋体" w:hAnsi="宋体" w:eastAsia="宋体" w:cs="宋体"/>
                <w:b/>
              </w:rPr>
              <w:t>响应文件（下列文件列明“必须提供”的，须加盖公章按要求提供，否则作磋商无效处理；其余项结合第三章“项目采购需求和说明”要求提供，要求“必须提供”的，如未提供，磋商小组有权拒绝其响应文件。</w:t>
            </w:r>
            <w:r>
              <w:rPr>
                <w:rFonts w:hint="eastAsia" w:ascii="宋体" w:hAnsi="宋体" w:eastAsia="宋体" w:cs="宋体"/>
                <w:b/>
                <w:u w:val="single"/>
              </w:rPr>
              <w:t>供应商所提供的材料</w:t>
            </w:r>
            <w:r>
              <w:rPr>
                <w:rFonts w:hint="eastAsia" w:ascii="宋体" w:hAnsi="宋体" w:eastAsia="宋体" w:cs="宋体"/>
                <w:b/>
              </w:rPr>
              <w:t>未加盖供应商公章、</w:t>
            </w:r>
            <w:r>
              <w:rPr>
                <w:rFonts w:hint="eastAsia" w:ascii="宋体" w:hAnsi="宋体" w:eastAsia="宋体" w:cs="宋体"/>
                <w:b/>
                <w:u w:val="single"/>
              </w:rPr>
              <w:t>不完整或模糊不清以致关键信息无法辨认的，磋商小组有权认定该材料无效</w:t>
            </w:r>
            <w:r>
              <w:rPr>
                <w:rFonts w:hint="eastAsia" w:ascii="宋体" w:hAnsi="宋体" w:eastAsia="宋体" w:cs="宋体"/>
                <w:b/>
              </w:rPr>
              <w:t>。其他如有请提供）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bookmarkStart w:id="52" w:name="_Hlk35959140"/>
            <w:r>
              <w:rPr>
                <w:rFonts w:hint="eastAsia" w:ascii="宋体" w:hAnsi="宋体" w:eastAsia="宋体" w:cs="宋体"/>
              </w:rPr>
              <w:t>磋商书；（格式见附件，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磋商报价表；（格式见附件，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磋商声明书；（格式见附件，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磋商保证金交纳证明材料；</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服务承诺（由供应商按本项目竞争性磋商文件第三章“项目采购需求和说明”要求自行编制）；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供应商有效的“营业执照” 或“事业单位法人证书” 副本；</w:t>
            </w:r>
            <w:r>
              <w:rPr>
                <w:rFonts w:hint="eastAsia" w:ascii="宋体" w:hAnsi="宋体" w:eastAsia="宋体" w:cs="宋体"/>
                <w:b/>
              </w:rPr>
              <w:t>(必须提供)</w:t>
            </w:r>
          </w:p>
          <w:bookmarkEnd w:id="52"/>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提交响应文件截止之日前半年内供应商连续三个月的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提交响应文件截止之日前半年内供应商连续三个月的依法缴纳社会保险费证明（新成立的且不足三个月的企业按实际提供），证明材料可以是：银行已缴纳社会保险费凭证复印件或第三方有效的相关业务托缴凭证或其他有效证明；</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b/>
              </w:rPr>
            </w:pPr>
            <w:r>
              <w:rPr>
                <w:rFonts w:hint="eastAsia" w:ascii="宋体" w:hAnsi="宋体" w:eastAsia="宋体" w:cs="宋体"/>
                <w:bCs/>
              </w:rPr>
              <w:t>审查供应商2019年度经第三方审计的财务报表（财务报表至少包含</w:t>
            </w:r>
            <w:r>
              <w:rPr>
                <w:rFonts w:hint="eastAsia" w:ascii="宋体" w:hAnsi="宋体" w:eastAsia="宋体" w:cs="宋体"/>
                <w:bCs/>
                <w:lang w:eastAsia="zh-CN"/>
              </w:rPr>
              <w:t>审计报告、</w:t>
            </w:r>
            <w:r>
              <w:rPr>
                <w:rFonts w:hint="eastAsia" w:ascii="宋体" w:hAnsi="宋体" w:eastAsia="宋体" w:cs="宋体"/>
                <w:bCs/>
              </w:rPr>
              <w:t>资产负债表、利润表、现金流量表</w:t>
            </w:r>
            <w:r>
              <w:rPr>
                <w:rFonts w:hint="eastAsia" w:ascii="宋体" w:hAnsi="宋体" w:eastAsia="宋体" w:cs="宋体"/>
                <w:bCs/>
                <w:lang w:eastAsia="zh-CN"/>
              </w:rPr>
              <w:t>及附注</w:t>
            </w:r>
            <w:r>
              <w:rPr>
                <w:rFonts w:hint="eastAsia" w:ascii="宋体" w:hAnsi="宋体" w:eastAsia="宋体" w:cs="宋体"/>
                <w:bCs/>
              </w:rPr>
              <w:t>）复印件（新成立的公司提供公司成立日之后次月起到响应文件递交截止前一个月的财务报表复印件）或提交响应文件截止之日前三个月内其基本开户银行出具的银行资信证明（仅提供银行出具的存款证明不能作为其银行资信证明）复印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参加本次政府采购活动前三年内在经营活动中无重大违法记录的书面声明原件；（格式见附件，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法定代表人身份证明书原件及法定代表人有效身份证正反面复印件；（格式见附件）</w:t>
            </w:r>
            <w:r>
              <w:rPr>
                <w:rFonts w:hint="eastAsia" w:ascii="宋体" w:hAnsi="宋体" w:eastAsia="宋体" w:cs="宋体"/>
                <w:b/>
              </w:rPr>
              <w:t>（必须提供）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法定代表人授权委托书原件及被授权人有效身份证正反面复印件；（格式见附件，</w:t>
            </w:r>
            <w:r>
              <w:rPr>
                <w:rFonts w:hint="eastAsia" w:ascii="宋体" w:hAnsi="宋体" w:eastAsia="宋体" w:cs="宋体"/>
                <w:b/>
              </w:rPr>
              <w:t>委托时必须提供，否则磋商无效）</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rPr>
              <w:t>供应商控股及管理关系情况申报表；（格式见附件，必须提供)</w:t>
            </w:r>
          </w:p>
          <w:p>
            <w:pPr>
              <w:pStyle w:val="79"/>
              <w:keepNext/>
              <w:widowControl w:val="0"/>
              <w:numPr>
                <w:ilvl w:val="0"/>
                <w:numId w:val="4"/>
              </w:numPr>
              <w:overflowPunct w:val="0"/>
              <w:topLinePunct/>
              <w:spacing w:after="0" w:line="360" w:lineRule="auto"/>
              <w:ind w:left="0" w:firstLine="440"/>
              <w:textAlignment w:val="center"/>
              <w:rPr>
                <w:rFonts w:ascii="宋体" w:hAnsi="宋体" w:eastAsia="宋体" w:cs="宋体"/>
              </w:rPr>
            </w:pPr>
            <w:r>
              <w:rPr>
                <w:rFonts w:hint="eastAsia" w:ascii="宋体" w:hAnsi="宋体" w:eastAsia="宋体" w:cs="宋体"/>
              </w:rPr>
              <w:t>磋商供应商针对本项目的工作内容、工作方案；（格式自拟，</w:t>
            </w:r>
            <w:r>
              <w:rPr>
                <w:rFonts w:hint="eastAsia" w:ascii="宋体" w:hAnsi="宋体" w:eastAsia="宋体" w:cs="宋体"/>
                <w:b/>
              </w:rPr>
              <w:t>必须提供</w:t>
            </w:r>
            <w:r>
              <w:rPr>
                <w:rFonts w:hint="eastAsia" w:ascii="宋体" w:hAnsi="宋体" w:eastAsia="宋体" w:cs="宋体"/>
              </w:rPr>
              <w:t>）</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15）拟投入本项目主要负责人及其他技术人员汇总表（格式自拟，须提供响应文件截止之日前半年内供应商连续三个月的依法缴纳社会保险费证明</w:t>
            </w:r>
            <w:r>
              <w:rPr>
                <w:rFonts w:hint="eastAsia" w:ascii="宋体" w:hAnsi="宋体" w:eastAsia="宋体" w:cs="宋体"/>
                <w:lang w:bidi="ar"/>
              </w:rPr>
              <w:t>（入职不足三个月的按实际情况递交）</w:t>
            </w:r>
            <w:r>
              <w:rPr>
                <w:rFonts w:hint="eastAsia" w:ascii="宋体" w:hAnsi="宋体" w:eastAsia="宋体" w:cs="宋体"/>
              </w:rPr>
              <w:t>;</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16）供应商认为需要提供的有关资料、文件、说明（企业荣获证书、类似业绩；磋商供应商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3.1.2</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响应文件电子版</w:t>
            </w:r>
          </w:p>
        </w:tc>
        <w:tc>
          <w:tcPr>
            <w:tcW w:w="6736" w:type="dxa"/>
            <w:vAlign w:val="center"/>
          </w:tcPr>
          <w:p>
            <w:pPr>
              <w:widowControl w:val="0"/>
              <w:autoSpaceDE w:val="0"/>
              <w:autoSpaceDN w:val="0"/>
              <w:spacing w:after="0" w:line="400" w:lineRule="exact"/>
              <w:ind w:firstLine="440" w:firstLineChars="200"/>
              <w:rPr>
                <w:rFonts w:ascii="宋体" w:hAnsi="宋体" w:eastAsia="宋体" w:cs="宋体"/>
              </w:rPr>
            </w:pPr>
            <w:r>
              <w:rPr>
                <w:rFonts w:hint="eastAsia" w:ascii="宋体" w:hAnsi="宋体" w:eastAsia="宋体" w:cs="宋体"/>
              </w:rPr>
              <w:sym w:font="Wingdings" w:char="F0FE"/>
            </w:r>
            <w:r>
              <w:rPr>
                <w:rFonts w:hint="eastAsia" w:ascii="宋体" w:hAnsi="宋体" w:eastAsia="宋体" w:cs="宋体"/>
              </w:rPr>
              <w:t>需要提供,供应商在递交响应文件时，需同时递交响应文件电子版。具体要求：</w:t>
            </w:r>
          </w:p>
          <w:p>
            <w:pPr>
              <w:widowControl w:val="0"/>
              <w:autoSpaceDE w:val="0"/>
              <w:autoSpaceDN w:val="0"/>
              <w:spacing w:after="0" w:line="400" w:lineRule="exact"/>
              <w:ind w:firstLine="440" w:firstLineChars="200"/>
              <w:rPr>
                <w:rFonts w:ascii="宋体" w:hAnsi="宋体" w:eastAsia="宋体" w:cs="宋体"/>
              </w:rPr>
            </w:pPr>
            <w:r>
              <w:rPr>
                <w:rFonts w:hint="eastAsia" w:ascii="宋体" w:hAnsi="宋体" w:eastAsia="宋体" w:cs="宋体"/>
              </w:rPr>
              <w:t>（1）响应文件电子版内容：与全部响应文件正本内容一致；</w:t>
            </w:r>
          </w:p>
          <w:p>
            <w:pPr>
              <w:widowControl w:val="0"/>
              <w:autoSpaceDE w:val="0"/>
              <w:autoSpaceDN w:val="0"/>
              <w:spacing w:after="0" w:line="400" w:lineRule="exact"/>
              <w:ind w:firstLine="440" w:firstLineChars="200"/>
              <w:rPr>
                <w:rFonts w:ascii="宋体" w:hAnsi="宋体" w:eastAsia="宋体" w:cs="宋体"/>
              </w:rPr>
            </w:pPr>
            <w:r>
              <w:rPr>
                <w:rFonts w:hint="eastAsia" w:ascii="宋体" w:hAnsi="宋体" w:eastAsia="宋体" w:cs="宋体"/>
              </w:rPr>
              <w:t>（2）响应文件电子版份数：1份；</w:t>
            </w:r>
          </w:p>
          <w:p>
            <w:pPr>
              <w:widowControl w:val="0"/>
              <w:autoSpaceDE w:val="0"/>
              <w:autoSpaceDN w:val="0"/>
              <w:spacing w:after="0" w:line="400" w:lineRule="exact"/>
              <w:ind w:firstLine="440" w:firstLineChars="200"/>
              <w:rPr>
                <w:rFonts w:ascii="宋体" w:hAnsi="宋体" w:eastAsia="宋体" w:cs="宋体"/>
              </w:rPr>
            </w:pPr>
            <w:r>
              <w:rPr>
                <w:rFonts w:hint="eastAsia" w:ascii="宋体" w:hAnsi="宋体" w:eastAsia="宋体" w:cs="宋体"/>
              </w:rPr>
              <w:t>（3）响应文件电子版形式：响应文件电子版光盘（或U盘）。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116" w:type="dxa"/>
            <w:vAlign w:val="center"/>
          </w:tcPr>
          <w:p>
            <w:pPr>
              <w:widowControl w:val="0"/>
              <w:spacing w:line="360" w:lineRule="exact"/>
              <w:jc w:val="center"/>
              <w:rPr>
                <w:rFonts w:ascii="宋体" w:hAnsi="宋体" w:eastAsia="宋体" w:cs="宋体"/>
              </w:rPr>
            </w:pPr>
            <w:r>
              <w:rPr>
                <w:rFonts w:hint="eastAsia" w:ascii="宋体" w:hAnsi="宋体" w:eastAsia="宋体" w:cs="宋体"/>
              </w:rPr>
              <w:t>3.4.1</w:t>
            </w:r>
          </w:p>
        </w:tc>
        <w:tc>
          <w:tcPr>
            <w:tcW w:w="1763" w:type="dxa"/>
            <w:vAlign w:val="center"/>
          </w:tcPr>
          <w:p>
            <w:pPr>
              <w:widowControl w:val="0"/>
              <w:spacing w:line="360" w:lineRule="exact"/>
              <w:jc w:val="center"/>
              <w:rPr>
                <w:rFonts w:ascii="宋体" w:hAnsi="宋体" w:eastAsia="宋体" w:cs="宋体"/>
              </w:rPr>
            </w:pPr>
            <w:r>
              <w:rPr>
                <w:rFonts w:hint="eastAsia" w:ascii="宋体" w:hAnsi="宋体" w:eastAsia="宋体" w:cs="宋体"/>
              </w:rPr>
              <w:t>响应有效期</w:t>
            </w:r>
          </w:p>
        </w:tc>
        <w:tc>
          <w:tcPr>
            <w:tcW w:w="6736" w:type="dxa"/>
            <w:vAlign w:val="center"/>
          </w:tcPr>
          <w:p>
            <w:pPr>
              <w:pStyle w:val="13"/>
              <w:widowControl w:val="0"/>
              <w:numPr>
                <w:ilvl w:val="0"/>
                <w:numId w:val="0"/>
              </w:numPr>
              <w:tabs>
                <w:tab w:val="left" w:pos="720"/>
                <w:tab w:val="left" w:pos="840"/>
              </w:tabs>
              <w:spacing w:after="0"/>
              <w:jc w:val="both"/>
              <w:rPr>
                <w:rFonts w:ascii="宋体" w:hAnsi="宋体" w:eastAsia="宋体" w:cs="宋体"/>
              </w:rPr>
            </w:pPr>
            <w:r>
              <w:rPr>
                <w:rFonts w:hint="eastAsia" w:ascii="宋体" w:hAnsi="宋体" w:eastAsia="宋体" w:cs="宋体"/>
              </w:rPr>
              <w:t>自响应文件提交截止之日起60 天（日历天）内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line="360" w:lineRule="exact"/>
              <w:jc w:val="center"/>
              <w:rPr>
                <w:rFonts w:ascii="宋体" w:hAnsi="宋体" w:eastAsia="宋体" w:cs="宋体"/>
              </w:rPr>
            </w:pPr>
            <w:r>
              <w:rPr>
                <w:rFonts w:hint="eastAsia" w:ascii="宋体" w:hAnsi="宋体" w:eastAsia="宋体" w:cs="宋体"/>
              </w:rPr>
              <w:t>3.5.1</w:t>
            </w:r>
          </w:p>
        </w:tc>
        <w:tc>
          <w:tcPr>
            <w:tcW w:w="1763" w:type="dxa"/>
            <w:vAlign w:val="center"/>
          </w:tcPr>
          <w:p>
            <w:pPr>
              <w:widowControl w:val="0"/>
              <w:spacing w:line="360" w:lineRule="exact"/>
              <w:jc w:val="center"/>
              <w:rPr>
                <w:rFonts w:ascii="宋体" w:hAnsi="宋体" w:eastAsia="宋体" w:cs="宋体"/>
              </w:rPr>
            </w:pPr>
            <w:r>
              <w:rPr>
                <w:rFonts w:hint="eastAsia" w:ascii="宋体" w:hAnsi="宋体" w:eastAsia="宋体" w:cs="宋体"/>
              </w:rPr>
              <w:t>磋商保证金</w:t>
            </w:r>
          </w:p>
        </w:tc>
        <w:tc>
          <w:tcPr>
            <w:tcW w:w="6736" w:type="dxa"/>
            <w:vAlign w:val="center"/>
          </w:tcPr>
          <w:p>
            <w:pPr>
              <w:widowControl w:val="0"/>
              <w:spacing w:after="0" w:line="400" w:lineRule="exact"/>
              <w:ind w:firstLine="440" w:firstLineChars="200"/>
              <w:jc w:val="both"/>
              <w:rPr>
                <w:rFonts w:ascii="宋体" w:hAnsi="宋体" w:eastAsia="宋体" w:cs="宋体"/>
              </w:rPr>
            </w:pPr>
            <w:r>
              <w:rPr>
                <w:rFonts w:hint="eastAsia" w:ascii="宋体" w:hAnsi="宋体" w:eastAsia="宋体" w:cs="宋体"/>
              </w:rPr>
              <w:sym w:font="Wingdings" w:char="F0FE"/>
            </w:r>
            <w:r>
              <w:rPr>
                <w:rFonts w:hint="eastAsia" w:ascii="宋体" w:hAnsi="宋体" w:eastAsia="宋体" w:cs="宋体"/>
              </w:rPr>
              <w:t>需要缴纳磋商保证金</w:t>
            </w:r>
          </w:p>
          <w:p>
            <w:pPr>
              <w:widowControl w:val="0"/>
              <w:spacing w:after="0" w:line="400" w:lineRule="exact"/>
              <w:ind w:firstLine="440" w:firstLineChars="200"/>
              <w:jc w:val="both"/>
              <w:rPr>
                <w:rFonts w:ascii="宋体" w:hAnsi="宋体" w:eastAsia="宋体" w:cs="宋体"/>
              </w:rPr>
            </w:pPr>
            <w:r>
              <w:rPr>
                <w:rFonts w:hint="eastAsia" w:ascii="宋体" w:hAnsi="宋体" w:eastAsia="宋体" w:cs="宋体"/>
              </w:rPr>
              <w:t>磋商保证金金额：</w:t>
            </w:r>
            <w:r>
              <w:rPr>
                <w:rFonts w:hint="eastAsia" w:ascii="宋体" w:hAnsi="宋体" w:eastAsia="宋体" w:cs="宋体"/>
                <w:u w:val="single"/>
              </w:rPr>
              <w:t>人民币3000.00元</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磋商保证金递交方式：支票、汇票、本票、网上银行支付、保函等非现金形式。</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（1）磋商保证金通过银行支付的，必须从供应商银行账户转出并于响应文件递交截止时间前到达指定银行账户【开户名称：河池市公共资源交易中心，开户银行：河池市区农村信用合作联社兴业信用社，</w:t>
            </w:r>
            <w:r>
              <w:rPr>
                <w:rFonts w:hint="eastAsia" w:ascii="宋体" w:hAnsi="宋体" w:eastAsia="宋体" w:cs="宋体"/>
                <w:highlight w:val="none"/>
              </w:rPr>
              <w:t>银行账号：20401333455003329】</w:t>
            </w:r>
            <w:r>
              <w:rPr>
                <w:rFonts w:hint="eastAsia" w:ascii="宋体" w:hAnsi="宋体" w:eastAsia="宋体" w:cs="宋体"/>
              </w:rPr>
              <w:t>，否则视为无效磋商保证金。</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办磋商保证金缴纳手续时，请务必在银行进帐单或电汇单的用途或空白栏上注明项目名称（简称即可）或项目编号，以免耽误投标。</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2）供应商以保函形式提交磋商保证金的，在响应文件递交截止时间前，供应商在递交响应文件现场递交保函原件，由采购人核验保函信息，确认保函是否有效后交由采购人管理，保函原件无效的或未能在响应文件递交截止时间前现场提交的，其响应文件无效。</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（3）磋商保证金不足额缴纳的，或银行保函额度不足的，其响应文件无效。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3.6.5</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响应文件份数</w:t>
            </w:r>
          </w:p>
        </w:tc>
        <w:tc>
          <w:tcPr>
            <w:tcW w:w="6736" w:type="dxa"/>
            <w:vAlign w:val="center"/>
          </w:tcPr>
          <w:p>
            <w:pPr>
              <w:widowControl w:val="0"/>
              <w:spacing w:after="0" w:line="400" w:lineRule="exact"/>
              <w:ind w:firstLine="440" w:firstLineChars="200"/>
              <w:rPr>
                <w:rFonts w:ascii="宋体" w:hAnsi="宋体" w:eastAsia="宋体" w:cs="宋体"/>
              </w:rPr>
            </w:pPr>
            <w:r>
              <w:rPr>
                <w:rFonts w:hint="eastAsia" w:ascii="宋体" w:hAnsi="宋体" w:eastAsia="宋体" w:cs="宋体"/>
              </w:rPr>
              <w:t>正本一份、副本二份。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3.8.1</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递交响应文件截止时间</w:t>
            </w:r>
          </w:p>
        </w:tc>
        <w:tc>
          <w:tcPr>
            <w:tcW w:w="6736" w:type="dxa"/>
            <w:vAlign w:val="center"/>
          </w:tcPr>
          <w:p>
            <w:pPr>
              <w:widowControl w:val="0"/>
              <w:spacing w:after="0" w:line="400" w:lineRule="exact"/>
              <w:ind w:firstLine="480" w:firstLineChars="200"/>
              <w:rPr>
                <w:rFonts w:ascii="宋体" w:hAnsi="宋体" w:eastAsia="宋体" w:cs="宋体"/>
                <w:b/>
                <w:bCs/>
              </w:rPr>
            </w:pPr>
            <w:r>
              <w:rPr>
                <w:rFonts w:hint="eastAsia" w:ascii="宋体" w:hAnsi="宋体" w:eastAsia="宋体" w:cs="宋体"/>
                <w:sz w:val="24"/>
                <w:szCs w:val="24"/>
                <w:highlight w:val="none"/>
                <w:u w:val="single"/>
                <w:lang w:eastAsia="zh-CN"/>
              </w:rPr>
              <w:t>2020年10月26日09时00分</w:t>
            </w:r>
            <w:r>
              <w:rPr>
                <w:rFonts w:hint="eastAsia" w:ascii="宋体" w:hAnsi="宋体" w:eastAsia="宋体" w:cs="宋体"/>
                <w:highlight w:val="none"/>
              </w:rPr>
              <w:t>整，</w:t>
            </w:r>
            <w:r>
              <w:rPr>
                <w:rFonts w:hint="eastAsia" w:ascii="宋体" w:hAnsi="宋体" w:eastAsia="宋体" w:cs="宋体"/>
              </w:rPr>
              <w:t>逾期送达或未密封将予以拒收（或作无效磋商响应文件处理）。</w:t>
            </w:r>
            <w:r>
              <w:rPr>
                <w:rFonts w:hint="eastAsia" w:ascii="宋体" w:hAnsi="宋体" w:eastAsia="宋体" w:cs="宋体"/>
                <w:b/>
                <w:bCs/>
              </w:rPr>
              <w:t>递交响应文件时同时递交以下有效证件，否则采购人有权不予接收其响应文件：</w:t>
            </w:r>
          </w:p>
          <w:p>
            <w:pPr>
              <w:widowControl w:val="0"/>
              <w:spacing w:after="0" w:line="400" w:lineRule="exact"/>
              <w:ind w:firstLine="442" w:firstLineChars="200"/>
              <w:rPr>
                <w:rFonts w:ascii="宋体" w:hAnsi="宋体" w:eastAsia="宋体" w:cs="宋体"/>
                <w:b/>
                <w:bCs/>
              </w:rPr>
            </w:pPr>
            <w:r>
              <w:rPr>
                <w:rFonts w:hint="eastAsia" w:ascii="宋体" w:hAnsi="宋体" w:eastAsia="宋体" w:cs="宋体"/>
                <w:b/>
                <w:bCs/>
              </w:rPr>
              <w:t>①磋商保证金交款凭证复印件或保函原件；</w:t>
            </w:r>
          </w:p>
          <w:p>
            <w:pPr>
              <w:widowControl w:val="0"/>
              <w:spacing w:after="0" w:line="400" w:lineRule="exact"/>
              <w:ind w:firstLine="442" w:firstLineChars="200"/>
              <w:rPr>
                <w:rFonts w:ascii="宋体" w:hAnsi="宋体" w:eastAsia="宋体" w:cs="宋体"/>
              </w:rPr>
            </w:pPr>
            <w:r>
              <w:rPr>
                <w:rFonts w:hint="eastAsia" w:ascii="宋体" w:hAnsi="宋体" w:eastAsia="宋体" w:cs="宋体"/>
                <w:b/>
                <w:bCs/>
              </w:rPr>
              <w:t>②参加递交响应文件，如为法定代表人的须提供身份证原件及法定代表人身份证明书原件（格式见第六章），如为委托代理人须提供身份证原件及法定代表人出具的授权委托书原件（格式见第六章）。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3.8.2</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递交响应文件地点</w:t>
            </w:r>
          </w:p>
        </w:tc>
        <w:tc>
          <w:tcPr>
            <w:tcW w:w="6736" w:type="dxa"/>
            <w:vAlign w:val="center"/>
          </w:tcPr>
          <w:p>
            <w:pPr>
              <w:widowControl w:val="0"/>
              <w:spacing w:after="0"/>
              <w:ind w:firstLine="440" w:firstLineChars="200"/>
              <w:jc w:val="both"/>
              <w:rPr>
                <w:rFonts w:ascii="宋体" w:hAnsi="宋体" w:eastAsia="宋体" w:cs="宋体"/>
              </w:rPr>
            </w:pPr>
            <w:r>
              <w:rPr>
                <w:rFonts w:hint="eastAsia" w:ascii="宋体" w:hAnsi="宋体" w:eastAsia="宋体" w:cs="宋体"/>
                <w:u w:val="single"/>
              </w:rPr>
              <w:t>河池市公共资源交易中心开标厅【河池市金城江区城东新区肯旺桥西侧北面市工人文化宫办公大楼五楼，具体开标室见当天的电子LED大屏安排】</w:t>
            </w:r>
            <w:r>
              <w:rPr>
                <w:rFonts w:hint="eastAsia" w:ascii="宋体" w:hAnsi="宋体" w:eastAsia="宋体" w:cs="宋体"/>
              </w:rPr>
              <w:t>，并由采购代理机构签收。逾期送达或未按要求密封的响应文件将予以拒收或作无 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5.1.1</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磋商小组组成</w:t>
            </w:r>
          </w:p>
        </w:tc>
        <w:tc>
          <w:tcPr>
            <w:tcW w:w="6736" w:type="dxa"/>
            <w:vAlign w:val="center"/>
          </w:tcPr>
          <w:p>
            <w:pPr>
              <w:widowControl w:val="0"/>
              <w:spacing w:after="0"/>
              <w:ind w:firstLine="440" w:firstLineChars="200"/>
              <w:jc w:val="both"/>
              <w:rPr>
                <w:rFonts w:ascii="宋体" w:hAnsi="宋体" w:eastAsia="宋体" w:cs="宋体"/>
              </w:rPr>
            </w:pPr>
            <w:r>
              <w:rPr>
                <w:rFonts w:hint="eastAsia" w:ascii="宋体" w:hAnsi="宋体" w:eastAsia="宋体" w:cs="宋体"/>
              </w:rPr>
              <w:t>磋商小组组成：</w:t>
            </w:r>
            <w:r>
              <w:rPr>
                <w:rFonts w:hint="eastAsia" w:ascii="宋体" w:hAnsi="宋体" w:eastAsia="宋体" w:cs="宋体"/>
                <w:bCs/>
              </w:rPr>
              <w:t>人数为3人</w:t>
            </w:r>
            <w:r>
              <w:rPr>
                <w:rFonts w:hint="eastAsia" w:ascii="宋体" w:hAnsi="宋体" w:eastAsia="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5.2.2</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评审方法</w:t>
            </w:r>
          </w:p>
        </w:tc>
        <w:tc>
          <w:tcPr>
            <w:tcW w:w="6736" w:type="dxa"/>
            <w:vAlign w:val="center"/>
          </w:tcPr>
          <w:p>
            <w:pPr>
              <w:widowControl w:val="0"/>
              <w:spacing w:after="0" w:line="360" w:lineRule="exact"/>
              <w:ind w:firstLine="440" w:firstLineChars="200"/>
              <w:jc w:val="both"/>
              <w:rPr>
                <w:rFonts w:ascii="宋体" w:hAnsi="宋体" w:eastAsia="宋体" w:cs="宋体"/>
              </w:rPr>
            </w:pPr>
            <w:r>
              <w:rPr>
                <w:rFonts w:hint="eastAsia" w:ascii="宋体" w:hAnsi="宋体" w:eastAsia="宋体" w:cs="宋体"/>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5.3.1</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信用信息查询渠道、截止时间、查询记录和证据留存方式</w:t>
            </w:r>
          </w:p>
        </w:tc>
        <w:tc>
          <w:tcPr>
            <w:tcW w:w="6736" w:type="dxa"/>
            <w:vAlign w:val="center"/>
          </w:tcPr>
          <w:p>
            <w:pPr>
              <w:widowControl w:val="0"/>
              <w:spacing w:after="0" w:line="400" w:lineRule="exact"/>
              <w:ind w:firstLine="440" w:firstLineChars="200"/>
              <w:rPr>
                <w:rFonts w:ascii="宋体" w:hAnsi="宋体" w:eastAsia="宋体" w:cs="宋体"/>
              </w:rPr>
            </w:pPr>
            <w:r>
              <w:rPr>
                <w:rFonts w:hint="eastAsia" w:ascii="宋体" w:hAnsi="宋体" w:eastAsia="宋体" w:cs="宋体"/>
              </w:rPr>
              <w:t>递交响应文件截止时间后，由采购人或采购代理机构对供应商进行信用信息查询，具体规定如下：</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查询渠道：“信用中国”网站(www.creditchina.gov.cn)、中国政府采购网(</w:t>
            </w:r>
            <w:r>
              <w:fldChar w:fldCharType="begin"/>
            </w:r>
            <w:r>
              <w:instrText xml:space="preserve"> HYPERLINK "http://www.ccgp.gov.cn" </w:instrText>
            </w:r>
            <w:r>
              <w:fldChar w:fldCharType="separate"/>
            </w:r>
            <w:r>
              <w:rPr>
                <w:rFonts w:hint="eastAsia" w:ascii="宋体" w:hAnsi="宋体" w:eastAsia="宋体" w:cs="宋体"/>
              </w:rPr>
              <w:t>www.ccgp.gov.cn</w:t>
            </w:r>
            <w:r>
              <w:rPr>
                <w:rFonts w:hint="eastAsia" w:ascii="宋体" w:hAnsi="宋体" w:eastAsia="宋体" w:cs="宋体"/>
              </w:rPr>
              <w:fldChar w:fldCharType="end"/>
            </w:r>
            <w:r>
              <w:rPr>
                <w:rFonts w:hint="eastAsia" w:ascii="宋体" w:hAnsi="宋体" w:eastAsia="宋体" w:cs="宋体"/>
              </w:rPr>
              <w:t>)等</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“信用中国”网站查询内容：失信被执行人、重大税收违法案件当事人名单、政府采购严重违法失信行为记录名单查询结果或界面截图；查询或打印截止时点：递交响应文件截止时间。</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“中国政府采购网”的查询内容：政府采购严重违法失信行为信息记录；查询时间：递交响应文件截止时间前三年内（2017、2018、2019）。</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查询记录和证据留存方式：在查询网站中直接打印查询记录，打印材料作为评审资料保存。</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5.3.4.1</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磋商时间及地点</w:t>
            </w:r>
          </w:p>
        </w:tc>
        <w:tc>
          <w:tcPr>
            <w:tcW w:w="6736" w:type="dxa"/>
            <w:vAlign w:val="center"/>
          </w:tcPr>
          <w:p>
            <w:pPr>
              <w:widowControl w:val="0"/>
              <w:tabs>
                <w:tab w:val="left" w:pos="660"/>
              </w:tabs>
              <w:spacing w:after="0" w:line="400" w:lineRule="exact"/>
              <w:ind w:firstLine="440" w:firstLineChars="200"/>
              <w:rPr>
                <w:rFonts w:ascii="宋体" w:hAnsi="宋体" w:eastAsia="宋体" w:cs="宋体"/>
              </w:rPr>
            </w:pPr>
            <w:r>
              <w:rPr>
                <w:rFonts w:hint="eastAsia" w:ascii="宋体" w:hAnsi="宋体" w:eastAsia="宋体" w:cs="宋体"/>
              </w:rPr>
              <w:t>磋商时间</w:t>
            </w:r>
            <w:r>
              <w:rPr>
                <w:rFonts w:hint="eastAsia" w:ascii="宋体" w:hAnsi="宋体" w:eastAsia="宋体" w:cs="宋体"/>
                <w:highlight w:val="none"/>
              </w:rPr>
              <w:t>：</w:t>
            </w:r>
            <w:r>
              <w:rPr>
                <w:rFonts w:hint="eastAsia" w:ascii="宋体" w:hAnsi="宋体" w:eastAsia="宋体" w:cs="宋体"/>
                <w:highlight w:val="none"/>
                <w:u w:val="single"/>
                <w:lang w:eastAsia="zh-CN"/>
              </w:rPr>
              <w:t>2020年10月26日09时00分</w:t>
            </w:r>
            <w:r>
              <w:rPr>
                <w:rFonts w:hint="eastAsia" w:ascii="宋体" w:hAnsi="宋体" w:eastAsia="宋体" w:cs="宋体"/>
              </w:rPr>
              <w:t xml:space="preserve">截标后（具体时间由采购代理 机构另行通知）； </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磋商地点：</w:t>
            </w:r>
            <w:r>
              <w:rPr>
                <w:rFonts w:hint="eastAsia" w:ascii="宋体" w:hAnsi="宋体" w:eastAsia="宋体" w:cs="宋体"/>
                <w:u w:val="single"/>
              </w:rPr>
              <w:t>河池市公共资源交易中心开标厅【河池市金城江区城东新区肯旺桥西侧北面市工人文化宫办公大楼五楼，具体开标室见当天的电子LED大屏安排】</w:t>
            </w:r>
            <w:r>
              <w:rPr>
                <w:rFonts w:hint="eastAsia" w:ascii="宋体" w:hAnsi="宋体" w:eastAsia="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5.3.4.2</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磋商需要携带的材料</w:t>
            </w:r>
          </w:p>
        </w:tc>
        <w:tc>
          <w:tcPr>
            <w:tcW w:w="6736" w:type="dxa"/>
            <w:vAlign w:val="center"/>
          </w:tcPr>
          <w:p>
            <w:pPr>
              <w:widowControl w:val="0"/>
              <w:spacing w:line="380" w:lineRule="exact"/>
              <w:ind w:firstLine="440" w:firstLineChars="200"/>
              <w:jc w:val="both"/>
              <w:rPr>
                <w:rFonts w:ascii="宋体" w:hAnsi="宋体" w:eastAsia="宋体" w:cs="宋体"/>
              </w:rPr>
            </w:pPr>
            <w:r>
              <w:rPr>
                <w:rFonts w:hint="eastAsia" w:ascii="宋体" w:hAnsi="宋体" w:eastAsia="宋体" w:cs="宋体"/>
              </w:rPr>
              <w:t>参加磋商的法定代表人（携带身份证原件及法定代表人身份证明书原件（格式见第六章）或委托代理人（携带身份证原件及法定代表人出具的授权委托书原件（格式见第六章）），与磋商保证金交款凭证原件或凭证复印件或保函原件依时到达指定地点等候当面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16"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5.3.4.3</w:t>
            </w:r>
          </w:p>
        </w:tc>
        <w:tc>
          <w:tcPr>
            <w:tcW w:w="1763" w:type="dxa"/>
            <w:vAlign w:val="center"/>
          </w:tcPr>
          <w:p>
            <w:pPr>
              <w:widowControl w:val="0"/>
              <w:spacing w:after="0" w:line="360" w:lineRule="exact"/>
              <w:jc w:val="center"/>
              <w:rPr>
                <w:rFonts w:ascii="宋体" w:hAnsi="宋体" w:eastAsia="宋体" w:cs="宋体"/>
              </w:rPr>
            </w:pPr>
            <w:r>
              <w:rPr>
                <w:rFonts w:hint="eastAsia" w:ascii="宋体" w:hAnsi="宋体" w:eastAsia="宋体" w:cs="宋体"/>
              </w:rPr>
              <w:t>磋商顺序</w:t>
            </w:r>
          </w:p>
        </w:tc>
        <w:tc>
          <w:tcPr>
            <w:tcW w:w="6736" w:type="dxa"/>
            <w:vAlign w:val="center"/>
          </w:tcPr>
          <w:p>
            <w:pPr>
              <w:widowControl w:val="0"/>
              <w:spacing w:after="0" w:line="360" w:lineRule="exact"/>
              <w:jc w:val="both"/>
              <w:rPr>
                <w:rFonts w:ascii="宋体" w:hAnsi="宋体" w:eastAsia="宋体" w:cs="宋体"/>
              </w:rPr>
            </w:pPr>
            <w:r>
              <w:rPr>
                <w:rFonts w:hint="eastAsia" w:ascii="宋体" w:hAnsi="宋体" w:eastAsia="宋体" w:cs="宋体"/>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16" w:type="dxa"/>
            <w:vAlign w:val="center"/>
          </w:tcPr>
          <w:p>
            <w:pPr>
              <w:keepNext/>
              <w:widowControl w:val="0"/>
              <w:overflowPunct w:val="0"/>
              <w:topLinePunct/>
              <w:spacing w:after="0" w:line="360" w:lineRule="auto"/>
              <w:jc w:val="center"/>
              <w:textAlignment w:val="center"/>
              <w:rPr>
                <w:rFonts w:ascii="宋体" w:hAnsi="宋体" w:eastAsia="宋体" w:cs="宋体"/>
              </w:rPr>
            </w:pPr>
            <w:r>
              <w:rPr>
                <w:rFonts w:hint="eastAsia" w:ascii="宋体" w:hAnsi="宋体" w:eastAsia="宋体" w:cs="宋体"/>
              </w:rPr>
              <w:t>7.1</w:t>
            </w:r>
          </w:p>
        </w:tc>
        <w:tc>
          <w:tcPr>
            <w:tcW w:w="1763" w:type="dxa"/>
            <w:vAlign w:val="center"/>
          </w:tcPr>
          <w:p>
            <w:pPr>
              <w:keepNext/>
              <w:widowControl w:val="0"/>
              <w:overflowPunct w:val="0"/>
              <w:topLinePunct/>
              <w:spacing w:after="0" w:line="360" w:lineRule="auto"/>
              <w:jc w:val="center"/>
              <w:textAlignment w:val="center"/>
              <w:rPr>
                <w:rFonts w:ascii="宋体" w:hAnsi="宋体" w:eastAsia="宋体" w:cs="宋体"/>
              </w:rPr>
            </w:pPr>
            <w:r>
              <w:rPr>
                <w:rFonts w:hint="eastAsia" w:ascii="宋体" w:hAnsi="宋体" w:eastAsia="宋体" w:cs="宋体"/>
                <w:bCs/>
              </w:rPr>
              <w:t>履约保证金</w:t>
            </w:r>
          </w:p>
        </w:tc>
        <w:tc>
          <w:tcPr>
            <w:tcW w:w="6736" w:type="dxa"/>
            <w:vAlign w:val="center"/>
          </w:tcPr>
          <w:p>
            <w:pPr>
              <w:keepNext/>
              <w:widowControl w:val="0"/>
              <w:overflowPunct w:val="0"/>
              <w:topLinePunct/>
              <w:spacing w:after="0" w:line="360" w:lineRule="auto"/>
              <w:textAlignment w:val="center"/>
              <w:rPr>
                <w:rFonts w:ascii="宋体" w:hAnsi="宋体" w:eastAsia="宋体" w:cs="宋体"/>
              </w:rPr>
            </w:pPr>
            <w:r>
              <w:rPr>
                <w:rFonts w:hint="eastAsia" w:ascii="宋体" w:hAnsi="宋体" w:eastAsia="宋体" w:cs="宋体"/>
                <w:bCs/>
              </w:rPr>
              <w:t>签订合同时约定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116"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8.1.2</w:t>
            </w:r>
          </w:p>
        </w:tc>
        <w:tc>
          <w:tcPr>
            <w:tcW w:w="1763" w:type="dxa"/>
            <w:vAlign w:val="center"/>
          </w:tcPr>
          <w:p>
            <w:pPr>
              <w:widowControl w:val="0"/>
              <w:spacing w:after="0" w:line="400" w:lineRule="exact"/>
              <w:jc w:val="center"/>
              <w:rPr>
                <w:rFonts w:ascii="宋体" w:hAnsi="宋体" w:eastAsia="宋体" w:cs="宋体"/>
              </w:rPr>
            </w:pPr>
            <w:r>
              <w:rPr>
                <w:rFonts w:hint="eastAsia" w:ascii="宋体" w:hAnsi="宋体" w:eastAsia="宋体" w:cs="宋体"/>
              </w:rPr>
              <w:t>质疑函接收及联系方式</w:t>
            </w:r>
          </w:p>
        </w:tc>
        <w:tc>
          <w:tcPr>
            <w:tcW w:w="6736" w:type="dxa"/>
            <w:vAlign w:val="center"/>
          </w:tcPr>
          <w:p>
            <w:pPr>
              <w:widowControl w:val="0"/>
              <w:spacing w:after="0" w:line="400" w:lineRule="exact"/>
              <w:ind w:firstLine="440" w:firstLineChars="200"/>
              <w:rPr>
                <w:rFonts w:ascii="宋体" w:hAnsi="宋体" w:eastAsia="宋体" w:cs="宋体"/>
              </w:rPr>
            </w:pPr>
            <w:r>
              <w:rPr>
                <w:rFonts w:hint="eastAsia" w:ascii="宋体" w:hAnsi="宋体" w:eastAsia="宋体" w:cs="宋体"/>
              </w:rPr>
              <w:t>接收质疑函的方式：接收供应商或其委托代理人以书面形式递交的质疑函原件，委托代理人提出质疑的，还应当提交供应商签署的授权委托书。</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联系部门：广西睿翼工程咨询有限公司</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联系电话：0778-2211981</w:t>
            </w:r>
          </w:p>
          <w:p>
            <w:pPr>
              <w:widowControl w:val="0"/>
              <w:spacing w:after="0" w:line="400" w:lineRule="exact"/>
              <w:ind w:firstLine="440" w:firstLineChars="200"/>
              <w:rPr>
                <w:rFonts w:ascii="宋体" w:hAnsi="宋体" w:eastAsia="宋体" w:cs="宋体"/>
              </w:rPr>
            </w:pPr>
            <w:r>
              <w:rPr>
                <w:rFonts w:hint="eastAsia" w:ascii="宋体" w:hAnsi="宋体" w:eastAsia="宋体" w:cs="宋体"/>
              </w:rPr>
              <w:t>通讯地址：金城江区金城中路2-4号铜鼓园写字楼3楼</w:t>
            </w:r>
          </w:p>
        </w:tc>
      </w:tr>
    </w:tbl>
    <w:p>
      <w:pPr>
        <w:pStyle w:val="4"/>
        <w:spacing w:line="440" w:lineRule="exact"/>
        <w:rPr>
          <w:rFonts w:ascii="宋体" w:hAnsi="宋体" w:eastAsia="宋体" w:cs="宋体"/>
          <w:sz w:val="24"/>
          <w:szCs w:val="24"/>
        </w:rPr>
      </w:pPr>
      <w:bookmarkStart w:id="53" w:name="_Toc246095516"/>
      <w:bookmarkStart w:id="54" w:name="_Toc246094910"/>
      <w:bookmarkStart w:id="55" w:name="_Toc246095454"/>
      <w:r>
        <w:rPr>
          <w:rFonts w:hint="eastAsia" w:ascii="宋体" w:hAnsi="宋体" w:eastAsia="宋体" w:cs="宋体"/>
        </w:rPr>
        <w:br w:type="page"/>
      </w:r>
      <w:bookmarkStart w:id="56" w:name="_Toc16781718"/>
      <w:r>
        <w:rPr>
          <w:rFonts w:hint="eastAsia" w:ascii="宋体" w:hAnsi="宋体" w:eastAsia="宋体" w:cs="宋体"/>
          <w:b/>
          <w:bCs w:val="0"/>
          <w:sz w:val="28"/>
          <w:szCs w:val="28"/>
        </w:rPr>
        <w:t>1、总则</w:t>
      </w:r>
      <w:bookmarkEnd w:id="53"/>
      <w:bookmarkEnd w:id="54"/>
      <w:bookmarkEnd w:id="55"/>
      <w:bookmarkEnd w:id="56"/>
    </w:p>
    <w:p>
      <w:pPr>
        <w:spacing w:after="0" w:line="440" w:lineRule="exact"/>
        <w:ind w:firstLine="444" w:firstLineChars="201"/>
        <w:rPr>
          <w:rFonts w:ascii="宋体" w:hAnsi="宋体" w:eastAsia="宋体" w:cs="宋体"/>
          <w:b/>
        </w:rPr>
      </w:pPr>
      <w:r>
        <w:rPr>
          <w:rFonts w:hint="eastAsia" w:ascii="宋体" w:hAnsi="宋体" w:eastAsia="宋体" w:cs="宋体"/>
          <w:b/>
        </w:rPr>
        <w:t>l.1 项目概况</w:t>
      </w:r>
    </w:p>
    <w:p>
      <w:pPr>
        <w:spacing w:after="0" w:line="440" w:lineRule="exact"/>
        <w:ind w:firstLine="442" w:firstLineChars="201"/>
        <w:rPr>
          <w:rFonts w:ascii="宋体" w:hAnsi="宋体" w:eastAsia="宋体" w:cs="宋体"/>
        </w:rPr>
      </w:pPr>
      <w:r>
        <w:rPr>
          <w:rFonts w:hint="eastAsia" w:ascii="宋体" w:hAnsi="宋体" w:eastAsia="宋体" w:cs="宋体"/>
        </w:rPr>
        <w:t>1.1.1适用范围：本采购文件适用于本项目的采购、磋商、评审、成交、验收、合同履约、付款等行为（法律、法规另有规定的，从其规定）。</w:t>
      </w:r>
    </w:p>
    <w:p>
      <w:pPr>
        <w:spacing w:after="0" w:line="440" w:lineRule="exact"/>
        <w:ind w:firstLine="442" w:firstLineChars="201"/>
        <w:rPr>
          <w:rFonts w:ascii="宋体" w:hAnsi="宋体" w:eastAsia="宋体" w:cs="宋体"/>
          <w:bCs/>
        </w:rPr>
      </w:pPr>
      <w:r>
        <w:rPr>
          <w:rFonts w:hint="eastAsia" w:ascii="宋体" w:hAnsi="宋体" w:eastAsia="宋体" w:cs="宋体"/>
          <w:bCs/>
        </w:rPr>
        <w:t>1.1.2  采购人：见供应商须知前附表。</w:t>
      </w:r>
    </w:p>
    <w:p>
      <w:pPr>
        <w:spacing w:after="0" w:line="440" w:lineRule="exact"/>
        <w:ind w:firstLine="442" w:firstLineChars="201"/>
        <w:rPr>
          <w:rFonts w:ascii="宋体" w:hAnsi="宋体" w:eastAsia="宋体" w:cs="宋体"/>
          <w:bCs/>
        </w:rPr>
      </w:pPr>
      <w:r>
        <w:rPr>
          <w:rFonts w:hint="eastAsia" w:ascii="宋体" w:hAnsi="宋体" w:eastAsia="宋体" w:cs="宋体"/>
          <w:bCs/>
        </w:rPr>
        <w:t>1.1.3  采购代理机构：见供应商须知前附表。</w:t>
      </w:r>
    </w:p>
    <w:p>
      <w:pPr>
        <w:spacing w:after="0" w:line="440" w:lineRule="exact"/>
        <w:ind w:firstLine="442" w:firstLineChars="201"/>
        <w:rPr>
          <w:rFonts w:ascii="宋体" w:hAnsi="宋体" w:eastAsia="宋体" w:cs="宋体"/>
          <w:bCs/>
        </w:rPr>
      </w:pPr>
      <w:r>
        <w:rPr>
          <w:rFonts w:hint="eastAsia" w:ascii="宋体" w:hAnsi="宋体" w:eastAsia="宋体" w:cs="宋体"/>
        </w:rPr>
        <w:t>1.1.4  项目名称：</w:t>
      </w:r>
      <w:r>
        <w:rPr>
          <w:rFonts w:hint="eastAsia" w:ascii="宋体" w:hAnsi="宋体" w:eastAsia="宋体" w:cs="宋体"/>
          <w:bCs/>
        </w:rPr>
        <w:t>见供应商须知前附表。</w:t>
      </w:r>
    </w:p>
    <w:p>
      <w:pPr>
        <w:spacing w:after="0" w:line="440" w:lineRule="exact"/>
        <w:ind w:firstLine="442" w:firstLineChars="201"/>
        <w:rPr>
          <w:rFonts w:ascii="宋体" w:hAnsi="宋体" w:eastAsia="宋体" w:cs="宋体"/>
          <w:bCs/>
        </w:rPr>
      </w:pPr>
      <w:r>
        <w:rPr>
          <w:rFonts w:hint="eastAsia" w:ascii="宋体" w:hAnsi="宋体" w:eastAsia="宋体" w:cs="宋体"/>
        </w:rPr>
        <w:t>1.1.5  项目编号：</w:t>
      </w:r>
      <w:r>
        <w:rPr>
          <w:rFonts w:hint="eastAsia" w:ascii="宋体" w:hAnsi="宋体" w:eastAsia="宋体" w:cs="宋体"/>
          <w:bCs/>
        </w:rPr>
        <w:t>见供应商须知前附表。</w:t>
      </w:r>
    </w:p>
    <w:p>
      <w:pPr>
        <w:spacing w:after="0" w:line="440" w:lineRule="exact"/>
        <w:ind w:firstLine="442" w:firstLineChars="201"/>
        <w:rPr>
          <w:rFonts w:ascii="宋体" w:hAnsi="宋体" w:eastAsia="宋体" w:cs="宋体"/>
          <w:bCs/>
        </w:rPr>
      </w:pPr>
      <w:r>
        <w:rPr>
          <w:rFonts w:hint="eastAsia" w:ascii="宋体" w:hAnsi="宋体" w:eastAsia="宋体" w:cs="宋体"/>
          <w:bCs/>
        </w:rPr>
        <w:t>1.1.6  采购预算：见供应商须知前附表。</w:t>
      </w:r>
    </w:p>
    <w:p>
      <w:pPr>
        <w:spacing w:after="0" w:line="440" w:lineRule="exact"/>
        <w:ind w:firstLine="442" w:firstLineChars="201"/>
        <w:rPr>
          <w:rFonts w:ascii="宋体" w:hAnsi="宋体" w:eastAsia="宋体" w:cs="宋体"/>
          <w:bCs/>
        </w:rPr>
      </w:pPr>
      <w:r>
        <w:rPr>
          <w:rFonts w:hint="eastAsia" w:ascii="宋体" w:hAnsi="宋体" w:eastAsia="宋体" w:cs="宋体"/>
          <w:bCs/>
        </w:rPr>
        <w:t>1.1.7  资金来源：见供应商须知前附表。</w:t>
      </w:r>
    </w:p>
    <w:p>
      <w:pPr>
        <w:spacing w:after="0" w:line="440" w:lineRule="exact"/>
        <w:ind w:firstLine="442" w:firstLineChars="201"/>
        <w:rPr>
          <w:rFonts w:ascii="宋体" w:hAnsi="宋体" w:eastAsia="宋体" w:cs="宋体"/>
        </w:rPr>
      </w:pPr>
      <w:r>
        <w:rPr>
          <w:rFonts w:hint="eastAsia" w:ascii="宋体" w:hAnsi="宋体" w:eastAsia="宋体" w:cs="宋体"/>
          <w:bCs/>
        </w:rPr>
        <w:t>1.1.8  预留采购份额：见供应商须知前附表。</w:t>
      </w:r>
    </w:p>
    <w:p>
      <w:pPr>
        <w:spacing w:after="0" w:line="440" w:lineRule="exact"/>
        <w:ind w:firstLine="444" w:firstLineChars="201"/>
        <w:rPr>
          <w:rFonts w:ascii="宋体" w:hAnsi="宋体" w:eastAsia="宋体" w:cs="宋体"/>
          <w:b/>
        </w:rPr>
      </w:pPr>
      <w:r>
        <w:rPr>
          <w:rFonts w:hint="eastAsia" w:ascii="宋体" w:hAnsi="宋体" w:eastAsia="宋体" w:cs="宋体"/>
          <w:b/>
        </w:rPr>
        <w:t>1.2 定义</w:t>
      </w:r>
    </w:p>
    <w:p>
      <w:pPr>
        <w:spacing w:after="0" w:line="440" w:lineRule="exact"/>
        <w:ind w:firstLine="442" w:firstLineChars="201"/>
        <w:rPr>
          <w:rFonts w:ascii="宋体" w:hAnsi="宋体" w:eastAsia="宋体" w:cs="宋体"/>
        </w:rPr>
      </w:pPr>
      <w:r>
        <w:rPr>
          <w:rFonts w:hint="eastAsia" w:ascii="宋体" w:hAnsi="宋体" w:eastAsia="宋体" w:cs="宋体"/>
        </w:rPr>
        <w:t>1.2.1 “采购人"是指依法进行政府采购的国家机关、事业单位、团体组织。</w:t>
      </w:r>
    </w:p>
    <w:p>
      <w:pPr>
        <w:spacing w:after="0" w:line="440" w:lineRule="exact"/>
        <w:ind w:firstLine="442" w:firstLineChars="201"/>
        <w:rPr>
          <w:rFonts w:ascii="宋体" w:hAnsi="宋体" w:eastAsia="宋体" w:cs="宋体"/>
          <w:u w:val="single"/>
        </w:rPr>
      </w:pPr>
      <w:r>
        <w:rPr>
          <w:rFonts w:hint="eastAsia" w:ascii="宋体" w:hAnsi="宋体" w:eastAsia="宋体" w:cs="宋体"/>
        </w:rPr>
        <w:t>1.2.2 “采购代理机构”是指依法设立、从事采购代理业务并提供相关服务的社会中介机构。</w:t>
      </w:r>
    </w:p>
    <w:p>
      <w:pPr>
        <w:spacing w:after="0" w:line="440" w:lineRule="exact"/>
        <w:ind w:firstLine="442" w:firstLineChars="201"/>
        <w:rPr>
          <w:rFonts w:ascii="宋体" w:hAnsi="宋体" w:eastAsia="宋体" w:cs="宋体"/>
        </w:rPr>
      </w:pPr>
      <w:r>
        <w:rPr>
          <w:rFonts w:hint="eastAsia" w:ascii="宋体" w:hAnsi="宋体" w:eastAsia="宋体" w:cs="宋体"/>
        </w:rPr>
        <w:t>1.2.3“供应商”是指响应本文件要求，参加磋商的法人、其他组织或者自然人。如果该供应商在本次磋商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40" w:lineRule="exact"/>
        <w:ind w:firstLine="442" w:firstLineChars="201"/>
        <w:rPr>
          <w:rFonts w:ascii="宋体" w:hAnsi="宋体" w:eastAsia="宋体" w:cs="宋体"/>
        </w:rPr>
      </w:pPr>
      <w:r>
        <w:rPr>
          <w:rFonts w:hint="eastAsia" w:ascii="宋体" w:hAnsi="宋体" w:eastAsia="宋体" w:cs="宋体"/>
        </w:rPr>
        <w:t>1.2.4“服务”系指除货物和工程以外的其他政府采购对象。</w:t>
      </w:r>
    </w:p>
    <w:p>
      <w:pPr>
        <w:spacing w:after="0" w:line="440" w:lineRule="exact"/>
        <w:ind w:firstLine="442" w:firstLineChars="201"/>
        <w:rPr>
          <w:rFonts w:ascii="宋体" w:hAnsi="宋体" w:eastAsia="宋体" w:cs="宋体"/>
        </w:rPr>
      </w:pPr>
      <w:r>
        <w:rPr>
          <w:rFonts w:hint="eastAsia" w:ascii="宋体" w:hAnsi="宋体" w:eastAsia="宋体" w:cs="宋体"/>
        </w:rPr>
        <w:t>1.2.5“书面形式”如无特殊规定，“书面形式”</w:t>
      </w:r>
      <w:r>
        <w:rPr>
          <w:rFonts w:hint="eastAsia" w:ascii="宋体" w:hAnsi="宋体" w:eastAsia="宋体" w:cs="宋体"/>
          <w:szCs w:val="21"/>
        </w:rPr>
        <w:t xml:space="preserve"> </w:t>
      </w:r>
      <w:r>
        <w:rPr>
          <w:rFonts w:hint="eastAsia" w:ascii="宋体" w:hAnsi="宋体" w:eastAsia="宋体" w:cs="宋体"/>
        </w:rPr>
        <w:t>是指合同书、信件和数据电文(包括电报、电传、传真、电子数据交换和电子邮件)等可以有形地表现所载内容的形式。采购文件如有特殊规定，以采购文件规定为准。</w:t>
      </w:r>
    </w:p>
    <w:p>
      <w:pPr>
        <w:spacing w:after="0" w:line="440" w:lineRule="exact"/>
        <w:ind w:firstLine="442" w:firstLineChars="201"/>
        <w:rPr>
          <w:rFonts w:ascii="宋体" w:hAnsi="宋体" w:eastAsia="宋体" w:cs="宋体"/>
        </w:rPr>
      </w:pPr>
      <w:r>
        <w:rPr>
          <w:rFonts w:hint="eastAsia" w:ascii="宋体" w:hAnsi="宋体" w:eastAsia="宋体" w:cs="宋体"/>
        </w:rPr>
        <w:t>1.2.6本文件中的“法定代表人”若法律法规无特别规定，当供应商是企业的，则对应指企业法人营业执照上的法定代表人；当供应商是事业单位的，则对应指事业单位法人证书上的法定代表人；当供应商是社会团体、民办非企业的，则对应指法人登记证书中的法定代表人；当供应商是个体工商户的，则对应指个体工商户营业执照上的经营者；当供应商是自然人的，则对应指参与本项目响应的自然人本人。</w:t>
      </w:r>
    </w:p>
    <w:p>
      <w:pPr>
        <w:spacing w:after="0" w:line="440" w:lineRule="exact"/>
        <w:ind w:firstLine="442" w:firstLineChars="201"/>
        <w:rPr>
          <w:rFonts w:ascii="宋体" w:hAnsi="宋体" w:eastAsia="宋体" w:cs="宋体"/>
        </w:rPr>
      </w:pPr>
      <w:r>
        <w:rPr>
          <w:rFonts w:hint="eastAsia" w:ascii="宋体" w:hAnsi="宋体" w:eastAsia="宋体" w:cs="宋体"/>
        </w:rPr>
        <w:t>1.2.7标注“▲”号的条款或要求系指实质性条款或实质性要求。</w:t>
      </w:r>
    </w:p>
    <w:p>
      <w:pPr>
        <w:spacing w:after="0" w:line="440" w:lineRule="exact"/>
        <w:ind w:firstLine="444" w:firstLineChars="201"/>
        <w:rPr>
          <w:rFonts w:ascii="宋体" w:hAnsi="宋体" w:eastAsia="宋体" w:cs="宋体"/>
          <w:b/>
        </w:rPr>
      </w:pPr>
      <w:r>
        <w:rPr>
          <w:rFonts w:hint="eastAsia" w:ascii="宋体" w:hAnsi="宋体" w:eastAsia="宋体" w:cs="宋体"/>
          <w:b/>
        </w:rPr>
        <w:t>1.3 供应商的基本条件</w:t>
      </w:r>
    </w:p>
    <w:p>
      <w:pPr>
        <w:spacing w:after="0" w:line="440" w:lineRule="exact"/>
        <w:ind w:firstLine="442" w:firstLineChars="201"/>
        <w:rPr>
          <w:rFonts w:ascii="宋体" w:hAnsi="宋体" w:eastAsia="宋体" w:cs="宋体"/>
        </w:rPr>
      </w:pPr>
      <w:r>
        <w:rPr>
          <w:rFonts w:hint="eastAsia" w:ascii="宋体" w:hAnsi="宋体" w:eastAsia="宋体" w:cs="宋体"/>
        </w:rPr>
        <w:t>1.3.1 基本资格条件：见“供应商须知前附表”规定。</w:t>
      </w:r>
    </w:p>
    <w:p>
      <w:pPr>
        <w:spacing w:after="0" w:line="440" w:lineRule="exact"/>
        <w:ind w:firstLine="442" w:firstLineChars="201"/>
        <w:rPr>
          <w:rFonts w:ascii="宋体" w:hAnsi="宋体" w:eastAsia="宋体" w:cs="宋体"/>
        </w:rPr>
      </w:pPr>
      <w:r>
        <w:rPr>
          <w:rFonts w:hint="eastAsia" w:ascii="宋体" w:hAnsi="宋体" w:eastAsia="宋体" w:cs="宋体"/>
        </w:rPr>
        <w:t>1.3.2 供应商的特定要求：见“供应商须知前附表”规定。</w:t>
      </w:r>
    </w:p>
    <w:p>
      <w:pPr>
        <w:spacing w:after="0" w:line="440" w:lineRule="exact"/>
        <w:ind w:firstLine="442" w:firstLineChars="201"/>
        <w:rPr>
          <w:rFonts w:ascii="宋体" w:hAnsi="宋体" w:eastAsia="宋体" w:cs="宋体"/>
        </w:rPr>
      </w:pPr>
      <w:r>
        <w:rPr>
          <w:rFonts w:hint="eastAsia" w:ascii="宋体" w:hAnsi="宋体" w:eastAsia="宋体" w:cs="宋体"/>
        </w:rPr>
        <w:t xml:space="preserve">1.3.3 存在下列情形之一的供应商不得参加资格性审查： </w:t>
      </w:r>
    </w:p>
    <w:p>
      <w:pPr>
        <w:spacing w:after="0" w:line="440" w:lineRule="exact"/>
        <w:ind w:firstLine="442" w:firstLineChars="201"/>
        <w:rPr>
          <w:rFonts w:ascii="宋体" w:hAnsi="宋体" w:eastAsia="宋体" w:cs="宋体"/>
        </w:rPr>
      </w:pPr>
      <w:r>
        <w:rPr>
          <w:rFonts w:hint="eastAsia" w:ascii="宋体" w:hAnsi="宋体" w:eastAsia="宋体" w:cs="宋体"/>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40" w:lineRule="exact"/>
        <w:ind w:firstLine="442" w:firstLineChars="201"/>
        <w:rPr>
          <w:rFonts w:ascii="宋体" w:hAnsi="宋体" w:eastAsia="宋体" w:cs="宋体"/>
        </w:rPr>
      </w:pPr>
      <w:r>
        <w:rPr>
          <w:rFonts w:hint="eastAsia" w:ascii="宋体" w:hAnsi="宋体" w:eastAsia="宋体" w:cs="宋体"/>
        </w:rPr>
        <w:t>（2）在财政部门禁止参加政府采购活动期限以内的。</w:t>
      </w:r>
    </w:p>
    <w:p>
      <w:pPr>
        <w:spacing w:after="0" w:line="440" w:lineRule="exact"/>
        <w:ind w:firstLine="442" w:firstLineChars="201"/>
        <w:rPr>
          <w:rFonts w:ascii="宋体" w:hAnsi="宋体" w:eastAsia="宋体" w:cs="宋体"/>
        </w:rPr>
      </w:pPr>
      <w:r>
        <w:rPr>
          <w:rFonts w:hint="eastAsia" w:ascii="宋体" w:hAnsi="宋体" w:eastAsia="宋体" w:cs="宋体"/>
        </w:rPr>
        <w:t xml:space="preserve">1.3.4 按本项目磋商公告规定方式获得磋商文件。 </w:t>
      </w:r>
    </w:p>
    <w:p>
      <w:pPr>
        <w:spacing w:after="0" w:line="440" w:lineRule="exact"/>
        <w:ind w:firstLine="442" w:firstLineChars="201"/>
        <w:rPr>
          <w:rFonts w:ascii="宋体" w:hAnsi="宋体" w:eastAsia="宋体" w:cs="宋体"/>
        </w:rPr>
      </w:pPr>
      <w:r>
        <w:rPr>
          <w:rFonts w:hint="eastAsia" w:ascii="宋体" w:hAnsi="宋体" w:eastAsia="宋体" w:cs="宋体"/>
        </w:rPr>
        <w:t>1.3.5 本项目是否接受联合体磋商，见“供应商须知前附表”规定。</w:t>
      </w:r>
    </w:p>
    <w:p>
      <w:pPr>
        <w:spacing w:after="0" w:line="440" w:lineRule="exact"/>
        <w:ind w:firstLine="444" w:firstLineChars="201"/>
        <w:rPr>
          <w:rFonts w:ascii="宋体" w:hAnsi="宋体" w:eastAsia="宋体" w:cs="宋体"/>
          <w:b/>
        </w:rPr>
      </w:pPr>
      <w:r>
        <w:rPr>
          <w:rFonts w:hint="eastAsia" w:ascii="宋体" w:hAnsi="宋体" w:eastAsia="宋体" w:cs="宋体"/>
          <w:b/>
        </w:rPr>
        <w:t>1.4 语言文字及计量单位</w:t>
      </w:r>
    </w:p>
    <w:p>
      <w:pPr>
        <w:spacing w:after="0" w:line="440" w:lineRule="exact"/>
        <w:ind w:firstLine="442" w:firstLineChars="201"/>
        <w:rPr>
          <w:rFonts w:ascii="宋体" w:hAnsi="宋体" w:eastAsia="宋体" w:cs="宋体"/>
        </w:rPr>
      </w:pPr>
      <w:r>
        <w:rPr>
          <w:rFonts w:hint="eastAsia" w:ascii="宋体" w:hAnsi="宋体" w:eastAsia="宋体" w:cs="宋体"/>
        </w:rPr>
        <w:t>1.4.1磋商文件以及供应商与采购人就有关磋商事宜的所有来往函电，均应以中文书写。对不同文字文本的解释发生异议的，以中文文本为准。供应商提交的支持文件和印刷的文献可以使用别的语言，但其相应内容必须附有中文翻译文本，在解释响应文件时以翻译文本为主。</w:t>
      </w:r>
    </w:p>
    <w:p>
      <w:pPr>
        <w:spacing w:after="0" w:line="440" w:lineRule="exact"/>
        <w:ind w:firstLine="442" w:firstLineChars="201"/>
        <w:rPr>
          <w:rFonts w:ascii="宋体" w:hAnsi="宋体" w:eastAsia="宋体" w:cs="宋体"/>
        </w:rPr>
      </w:pPr>
      <w:r>
        <w:rPr>
          <w:rFonts w:hint="eastAsia" w:ascii="宋体" w:hAnsi="宋体" w:eastAsia="宋体" w:cs="宋体"/>
        </w:rPr>
        <w:t>1.4.2计量单位磋商文件已有明确规定的，使用磋商文件规定的计量单位；磋商文件没有规定的，应采用中华人民共和国法定计量单位，否则视同未响应。</w:t>
      </w:r>
    </w:p>
    <w:p>
      <w:pPr>
        <w:spacing w:after="0" w:line="440" w:lineRule="exact"/>
        <w:ind w:firstLine="444" w:firstLineChars="201"/>
        <w:rPr>
          <w:rFonts w:ascii="宋体" w:hAnsi="宋体" w:eastAsia="宋体" w:cs="宋体"/>
          <w:b/>
        </w:rPr>
      </w:pPr>
      <w:r>
        <w:rPr>
          <w:rFonts w:hint="eastAsia" w:ascii="宋体" w:hAnsi="宋体" w:eastAsia="宋体" w:cs="宋体"/>
          <w:b/>
        </w:rPr>
        <w:t>1.5 磋商费用</w:t>
      </w:r>
    </w:p>
    <w:p>
      <w:pPr>
        <w:spacing w:after="0" w:line="440" w:lineRule="exact"/>
        <w:ind w:firstLine="442" w:firstLineChars="201"/>
        <w:rPr>
          <w:rFonts w:ascii="宋体" w:hAnsi="宋体" w:eastAsia="宋体" w:cs="宋体"/>
        </w:rPr>
      </w:pPr>
      <w:r>
        <w:rPr>
          <w:rFonts w:hint="eastAsia" w:ascii="宋体" w:hAnsi="宋体" w:eastAsia="宋体" w:cs="宋体"/>
        </w:rPr>
        <w:t>1.5.1不论磋商结果如何，供应商应自行承担所有与编写和提交响应文件有关的费用，采购人和采购代理机构在任何情况下无义务和责任承担此类费用。</w:t>
      </w:r>
    </w:p>
    <w:p>
      <w:pPr>
        <w:spacing w:after="0" w:line="440" w:lineRule="exact"/>
        <w:ind w:firstLine="442" w:firstLineChars="201"/>
        <w:rPr>
          <w:rFonts w:ascii="宋体" w:hAnsi="宋体" w:eastAsia="宋体" w:cs="宋体"/>
        </w:rPr>
      </w:pPr>
      <w:r>
        <w:rPr>
          <w:rFonts w:hint="eastAsia" w:ascii="宋体" w:hAnsi="宋体" w:eastAsia="宋体" w:cs="宋体"/>
        </w:rPr>
        <w:t>1.5.2本项目的采购代理服务费按须知</w:t>
      </w:r>
      <w:r>
        <w:rPr>
          <w:rFonts w:hint="eastAsia" w:ascii="宋体" w:hAnsi="宋体" w:eastAsia="宋体" w:cs="宋体"/>
          <w:bCs/>
        </w:rPr>
        <w:t>前附表</w:t>
      </w:r>
      <w:r>
        <w:rPr>
          <w:rFonts w:hint="eastAsia" w:ascii="宋体" w:hAnsi="宋体" w:eastAsia="宋体" w:cs="宋体"/>
        </w:rPr>
        <w:t>的规定执行，由成交供应商在领取成交通知书前，一次性向采购代理机构支付。</w:t>
      </w:r>
    </w:p>
    <w:p>
      <w:pPr>
        <w:pStyle w:val="4"/>
        <w:spacing w:line="440" w:lineRule="exact"/>
        <w:rPr>
          <w:rFonts w:ascii="宋体" w:hAnsi="宋体" w:eastAsia="宋体" w:cs="宋体"/>
          <w:b/>
          <w:bCs w:val="0"/>
          <w:sz w:val="28"/>
          <w:szCs w:val="28"/>
        </w:rPr>
      </w:pPr>
      <w:bookmarkStart w:id="57" w:name="_Toc468915367"/>
      <w:bookmarkStart w:id="58" w:name="_Toc16781719"/>
      <w:r>
        <w:rPr>
          <w:rFonts w:hint="eastAsia" w:ascii="宋体" w:hAnsi="宋体" w:eastAsia="宋体" w:cs="宋体"/>
          <w:b/>
          <w:bCs w:val="0"/>
          <w:sz w:val="28"/>
          <w:szCs w:val="28"/>
        </w:rPr>
        <w:t>2、磋商文件</w:t>
      </w:r>
      <w:bookmarkEnd w:id="57"/>
      <w:bookmarkEnd w:id="58"/>
    </w:p>
    <w:p>
      <w:pPr>
        <w:spacing w:after="0" w:line="440" w:lineRule="exact"/>
        <w:ind w:firstLine="444" w:firstLineChars="201"/>
        <w:rPr>
          <w:rFonts w:ascii="宋体" w:hAnsi="宋体" w:eastAsia="宋体" w:cs="宋体"/>
          <w:b/>
        </w:rPr>
      </w:pPr>
      <w:r>
        <w:rPr>
          <w:rFonts w:hint="eastAsia" w:ascii="宋体" w:hAnsi="宋体" w:eastAsia="宋体" w:cs="宋体"/>
          <w:b/>
        </w:rPr>
        <w:t>2.1 磋商文件的组成</w:t>
      </w:r>
    </w:p>
    <w:p>
      <w:pPr>
        <w:spacing w:after="0" w:line="440" w:lineRule="exact"/>
        <w:ind w:firstLine="442" w:firstLineChars="201"/>
        <w:rPr>
          <w:rFonts w:ascii="宋体" w:hAnsi="宋体" w:eastAsia="宋体" w:cs="宋体"/>
        </w:rPr>
      </w:pPr>
      <w:r>
        <w:rPr>
          <w:rFonts w:hint="eastAsia" w:ascii="宋体" w:hAnsi="宋体" w:eastAsia="宋体" w:cs="宋体"/>
        </w:rPr>
        <w:t>2.1.1竞争性磋商文件包括下列内容：</w:t>
      </w:r>
    </w:p>
    <w:p>
      <w:pPr>
        <w:spacing w:after="0" w:line="440" w:lineRule="exact"/>
        <w:ind w:firstLine="442" w:firstLineChars="201"/>
        <w:rPr>
          <w:rFonts w:ascii="宋体" w:hAnsi="宋体" w:eastAsia="宋体" w:cs="宋体"/>
        </w:rPr>
      </w:pPr>
      <w:r>
        <w:rPr>
          <w:rFonts w:hint="eastAsia" w:ascii="宋体" w:hAnsi="宋体" w:eastAsia="宋体" w:cs="宋体"/>
        </w:rPr>
        <w:t>（1）第一章  竞争性磋商公告</w:t>
      </w:r>
    </w:p>
    <w:p>
      <w:pPr>
        <w:spacing w:after="0" w:line="440" w:lineRule="exact"/>
        <w:ind w:firstLine="442" w:firstLineChars="201"/>
        <w:rPr>
          <w:rFonts w:ascii="宋体" w:hAnsi="宋体" w:eastAsia="宋体" w:cs="宋体"/>
        </w:rPr>
      </w:pPr>
      <w:r>
        <w:rPr>
          <w:rFonts w:hint="eastAsia" w:ascii="宋体" w:hAnsi="宋体" w:eastAsia="宋体" w:cs="宋体"/>
        </w:rPr>
        <w:t>（2）第二章  供应商须知</w:t>
      </w:r>
    </w:p>
    <w:p>
      <w:pPr>
        <w:spacing w:after="0" w:line="440" w:lineRule="exact"/>
        <w:ind w:firstLine="442" w:firstLineChars="201"/>
        <w:rPr>
          <w:rFonts w:ascii="宋体" w:hAnsi="宋体" w:eastAsia="宋体" w:cs="宋体"/>
        </w:rPr>
      </w:pPr>
      <w:r>
        <w:rPr>
          <w:rFonts w:hint="eastAsia" w:ascii="宋体" w:hAnsi="宋体" w:eastAsia="宋体" w:cs="宋体"/>
        </w:rPr>
        <w:t>（3）第三章  项目采购需求</w:t>
      </w:r>
    </w:p>
    <w:p>
      <w:pPr>
        <w:spacing w:after="0" w:line="440" w:lineRule="exact"/>
        <w:ind w:firstLine="442" w:firstLineChars="201"/>
        <w:rPr>
          <w:rFonts w:ascii="宋体" w:hAnsi="宋体" w:eastAsia="宋体" w:cs="宋体"/>
        </w:rPr>
      </w:pPr>
      <w:r>
        <w:rPr>
          <w:rFonts w:hint="eastAsia" w:ascii="宋体" w:hAnsi="宋体" w:eastAsia="宋体" w:cs="宋体"/>
        </w:rPr>
        <w:t>（4）第四章  评审方法及评审标准</w:t>
      </w:r>
    </w:p>
    <w:p>
      <w:pPr>
        <w:spacing w:after="0" w:line="440" w:lineRule="exact"/>
        <w:ind w:firstLine="442" w:firstLineChars="201"/>
        <w:rPr>
          <w:rFonts w:ascii="宋体" w:hAnsi="宋体" w:eastAsia="宋体" w:cs="宋体"/>
        </w:rPr>
      </w:pPr>
      <w:r>
        <w:rPr>
          <w:rFonts w:hint="eastAsia" w:ascii="宋体" w:hAnsi="宋体" w:eastAsia="宋体" w:cs="宋体"/>
        </w:rPr>
        <w:t>（5）第五章  合同主要条款</w:t>
      </w:r>
    </w:p>
    <w:p>
      <w:pPr>
        <w:spacing w:after="0" w:line="440" w:lineRule="exact"/>
        <w:ind w:firstLine="442" w:firstLineChars="201"/>
        <w:rPr>
          <w:rFonts w:ascii="宋体" w:hAnsi="宋体" w:eastAsia="宋体" w:cs="宋体"/>
        </w:rPr>
      </w:pPr>
      <w:r>
        <w:rPr>
          <w:rFonts w:hint="eastAsia" w:ascii="宋体" w:hAnsi="宋体" w:eastAsia="宋体" w:cs="宋体"/>
        </w:rPr>
        <w:t>（6）第六章  响应文件格式</w:t>
      </w:r>
    </w:p>
    <w:p>
      <w:pPr>
        <w:spacing w:after="0" w:line="440" w:lineRule="exact"/>
        <w:ind w:firstLine="442" w:firstLineChars="201"/>
        <w:rPr>
          <w:rFonts w:ascii="宋体" w:hAnsi="宋体" w:eastAsia="宋体" w:cs="宋体"/>
        </w:rPr>
      </w:pPr>
      <w:r>
        <w:rPr>
          <w:rFonts w:hint="eastAsia" w:ascii="宋体" w:hAnsi="宋体" w:eastAsia="宋体" w:cs="宋体"/>
        </w:rPr>
        <w:t>2.1.2除本供应商须知第1.7.1款所述的竞争性磋商文件内容外，采购人在采购期间、符合法定时间发出的答疑、澄清、修改或补充内容，均是竞争性磋商文件的组成部分，对采购人和供应商起约束作用。</w:t>
      </w:r>
    </w:p>
    <w:p>
      <w:pPr>
        <w:spacing w:after="0" w:line="440" w:lineRule="exact"/>
        <w:ind w:firstLine="442" w:firstLineChars="201"/>
        <w:rPr>
          <w:rFonts w:ascii="宋体" w:hAnsi="宋体" w:eastAsia="宋体" w:cs="宋体"/>
        </w:rPr>
      </w:pPr>
      <w:r>
        <w:rPr>
          <w:rFonts w:hint="eastAsia" w:ascii="宋体" w:hAnsi="宋体" w:eastAsia="宋体" w:cs="宋体"/>
        </w:rPr>
        <w:t>2.1.3供应商应认真审阅竞争性磋商文件。如果供应商编制的响应文件不符合竞争性磋商文件的要求，责任由供应商自负。实质上不响应竞争性磋商文件要求的响应文件将被采购人拒绝。</w:t>
      </w:r>
    </w:p>
    <w:p>
      <w:pPr>
        <w:spacing w:after="0" w:line="440" w:lineRule="exact"/>
        <w:ind w:firstLine="444" w:firstLineChars="201"/>
        <w:rPr>
          <w:rFonts w:ascii="宋体" w:hAnsi="宋体" w:eastAsia="宋体" w:cs="宋体"/>
          <w:b/>
        </w:rPr>
      </w:pPr>
      <w:r>
        <w:rPr>
          <w:rFonts w:hint="eastAsia" w:ascii="宋体" w:hAnsi="宋体" w:eastAsia="宋体" w:cs="宋体"/>
          <w:b/>
        </w:rPr>
        <w:t>2.2 磋商文件的澄清</w:t>
      </w:r>
    </w:p>
    <w:p>
      <w:pPr>
        <w:spacing w:after="0" w:line="440" w:lineRule="exact"/>
        <w:ind w:firstLine="442" w:firstLineChars="201"/>
        <w:rPr>
          <w:rFonts w:ascii="宋体" w:hAnsi="宋体" w:eastAsia="宋体" w:cs="宋体"/>
        </w:rPr>
      </w:pPr>
      <w:r>
        <w:rPr>
          <w:rFonts w:hint="eastAsia" w:ascii="宋体" w:hAnsi="宋体" w:eastAsia="宋体" w:cs="宋体"/>
        </w:rPr>
        <w:t>2.2.1 供应商应仔细阅读和检查竞争性磋商文件的全部内容。如发现缺页、有误或有不合理要求的，供应商宜在提交首次响应文件截止之日前5天，以书面形式要求采购人或采购代理机构澄清。</w:t>
      </w:r>
    </w:p>
    <w:p>
      <w:pPr>
        <w:spacing w:after="0" w:line="440" w:lineRule="exact"/>
        <w:ind w:firstLine="442" w:firstLineChars="201"/>
        <w:rPr>
          <w:rFonts w:ascii="宋体" w:hAnsi="宋体" w:eastAsia="宋体" w:cs="宋体"/>
        </w:rPr>
      </w:pPr>
      <w:r>
        <w:rPr>
          <w:rFonts w:hint="eastAsia" w:ascii="宋体" w:hAnsi="宋体" w:eastAsia="宋体" w:cs="宋体"/>
        </w:rPr>
        <w:t>2.2.2采购人、采购代理机构可以对已发出的磋商文件进行必要的澄清，澄清的内容作为磋商文件的组成部分。澄清的内容可能影响响应文件编制的，采购人、采购代理机构应当在提交首次响应文件截止时间5日前，以书面形式（在发布竞争性磋商公告的发布媒介上发布）发给所有购买竞争性磋商文件的供应商，但不指明澄清问题的来源，供应商未及时实时关注采购代理机构在公告发布媒介上发布的澄清文件造成的损失，由供应商自行负责。不足5日的，将顺延提交首次响应文件截止时间。该澄清的内容为磋商文件的组成部分。</w:t>
      </w:r>
    </w:p>
    <w:p>
      <w:pPr>
        <w:spacing w:after="0" w:line="440" w:lineRule="exact"/>
        <w:ind w:firstLine="442" w:firstLineChars="201"/>
        <w:rPr>
          <w:rFonts w:ascii="宋体" w:hAnsi="宋体" w:eastAsia="宋体" w:cs="宋体"/>
        </w:rPr>
      </w:pPr>
      <w:r>
        <w:rPr>
          <w:rFonts w:hint="eastAsia" w:ascii="宋体" w:hAnsi="宋体" w:eastAsia="宋体" w:cs="宋体"/>
        </w:rPr>
        <w:t>2.2.3当磋商文件与磋商文件的澄清就同一内容的表述不一致时，以最后发出的书面文件为准。</w:t>
      </w:r>
    </w:p>
    <w:p>
      <w:pPr>
        <w:spacing w:after="0" w:line="440" w:lineRule="exact"/>
        <w:ind w:firstLine="444" w:firstLineChars="201"/>
        <w:rPr>
          <w:rFonts w:ascii="宋体" w:hAnsi="宋体" w:eastAsia="宋体" w:cs="宋体"/>
          <w:b/>
        </w:rPr>
      </w:pPr>
      <w:r>
        <w:rPr>
          <w:rFonts w:hint="eastAsia" w:ascii="宋体" w:hAnsi="宋体" w:eastAsia="宋体" w:cs="宋体"/>
          <w:b/>
        </w:rPr>
        <w:t>2.3 磋商文件的修改</w:t>
      </w:r>
    </w:p>
    <w:p>
      <w:pPr>
        <w:spacing w:after="0" w:line="440" w:lineRule="exact"/>
        <w:ind w:firstLine="442" w:firstLineChars="201"/>
        <w:rPr>
          <w:rFonts w:ascii="宋体" w:hAnsi="宋体" w:eastAsia="宋体" w:cs="宋体"/>
        </w:rPr>
      </w:pPr>
      <w:r>
        <w:rPr>
          <w:rFonts w:hint="eastAsia" w:ascii="宋体" w:hAnsi="宋体" w:eastAsia="宋体" w:cs="宋体"/>
        </w:rPr>
        <w:t>2.3.1采购人、采购代理机构可以对已发出的磋商文件进行必要的修改，修改的内容作为磋商文件的组成部分。修改的内容可能影响响应文件编制的，采购人、采购代理机构应当在提交首次响应文件截止时间5日前，以书面形式（在发布竞争性磋商公告的发布媒介上发布）发给所有购买竞争性磋商文件的供应商，供应商未及时实时关注采购代理机构在公告发布媒介上发布的修改文件造成的损失，由供应商自行负责。不足5日的，将顺延提交首次响应文件截止时间。该修改的内容为磋商文件的组成部分。</w:t>
      </w:r>
    </w:p>
    <w:p>
      <w:pPr>
        <w:spacing w:after="0" w:line="440" w:lineRule="exact"/>
        <w:ind w:firstLine="442" w:firstLineChars="201"/>
        <w:rPr>
          <w:rFonts w:ascii="宋体" w:hAnsi="宋体" w:eastAsia="宋体" w:cs="宋体"/>
        </w:rPr>
      </w:pPr>
      <w:r>
        <w:rPr>
          <w:rFonts w:hint="eastAsia" w:ascii="宋体" w:hAnsi="宋体" w:eastAsia="宋体" w:cs="宋体"/>
        </w:rPr>
        <w:t>2.3.2当磋商文件与磋商文件的修改就同一内容的表述不一致时，以最后发出的书面文件为准。</w:t>
      </w:r>
    </w:p>
    <w:p>
      <w:pPr>
        <w:pStyle w:val="4"/>
        <w:spacing w:line="440" w:lineRule="exact"/>
        <w:rPr>
          <w:rFonts w:ascii="宋体" w:hAnsi="宋体" w:eastAsia="宋体" w:cs="宋体"/>
          <w:b/>
          <w:bCs w:val="0"/>
          <w:sz w:val="28"/>
          <w:szCs w:val="28"/>
        </w:rPr>
      </w:pPr>
      <w:bookmarkStart w:id="59" w:name="_Toc16781720"/>
      <w:bookmarkStart w:id="60" w:name="_Toc468915368"/>
      <w:r>
        <w:rPr>
          <w:rFonts w:hint="eastAsia" w:ascii="宋体" w:hAnsi="宋体" w:eastAsia="宋体" w:cs="宋体"/>
          <w:b/>
          <w:bCs w:val="0"/>
          <w:sz w:val="28"/>
          <w:szCs w:val="28"/>
        </w:rPr>
        <w:t>3、响应文件</w:t>
      </w:r>
      <w:bookmarkEnd w:id="59"/>
      <w:bookmarkEnd w:id="60"/>
    </w:p>
    <w:p>
      <w:pPr>
        <w:spacing w:after="0" w:line="440" w:lineRule="exact"/>
        <w:ind w:firstLine="444" w:firstLineChars="201"/>
        <w:rPr>
          <w:rFonts w:ascii="宋体" w:hAnsi="宋体" w:eastAsia="宋体" w:cs="宋体"/>
          <w:b/>
        </w:rPr>
      </w:pPr>
      <w:r>
        <w:rPr>
          <w:rFonts w:hint="eastAsia" w:ascii="宋体" w:hAnsi="宋体" w:eastAsia="宋体" w:cs="宋体"/>
          <w:b/>
        </w:rPr>
        <w:t>3.1 响应文件的组成</w:t>
      </w:r>
    </w:p>
    <w:p>
      <w:pPr>
        <w:spacing w:after="0" w:line="440" w:lineRule="exact"/>
        <w:ind w:firstLine="442" w:firstLineChars="201"/>
        <w:rPr>
          <w:rFonts w:ascii="宋体" w:hAnsi="宋体" w:eastAsia="宋体" w:cs="宋体"/>
        </w:rPr>
      </w:pPr>
      <w:r>
        <w:rPr>
          <w:rFonts w:hint="eastAsia" w:ascii="宋体" w:hAnsi="宋体" w:eastAsia="宋体" w:cs="宋体"/>
        </w:rPr>
        <w:t>响应文件应分为价格文件和商务技术文件两个部分组成。</w:t>
      </w:r>
    </w:p>
    <w:p>
      <w:pPr>
        <w:spacing w:after="0" w:line="440" w:lineRule="exact"/>
        <w:ind w:firstLine="442" w:firstLineChars="201"/>
        <w:rPr>
          <w:rFonts w:ascii="宋体" w:hAnsi="宋体" w:eastAsia="宋体" w:cs="宋体"/>
        </w:rPr>
      </w:pPr>
      <w:r>
        <w:rPr>
          <w:rFonts w:hint="eastAsia" w:ascii="宋体" w:hAnsi="宋体" w:eastAsia="宋体" w:cs="宋体"/>
        </w:rPr>
        <w:t>3.1.1响应文件纸质版：具体材料见“供应商须知前附表”。</w:t>
      </w:r>
    </w:p>
    <w:p>
      <w:pPr>
        <w:spacing w:after="0" w:line="440" w:lineRule="exact"/>
        <w:ind w:firstLine="442" w:firstLineChars="201"/>
        <w:rPr>
          <w:rFonts w:ascii="宋体" w:hAnsi="宋体" w:eastAsia="宋体" w:cs="宋体"/>
        </w:rPr>
      </w:pPr>
      <w:r>
        <w:rPr>
          <w:rFonts w:hint="eastAsia" w:ascii="宋体" w:hAnsi="宋体" w:eastAsia="宋体" w:cs="宋体"/>
        </w:rPr>
        <w:t>3.1.2 响应文件电子版：具体材料见“供应商须知前附表”。</w:t>
      </w:r>
    </w:p>
    <w:p>
      <w:pPr>
        <w:spacing w:after="0" w:line="440" w:lineRule="exact"/>
        <w:ind w:firstLine="442" w:firstLineChars="201"/>
        <w:rPr>
          <w:rFonts w:ascii="宋体" w:hAnsi="宋体" w:eastAsia="宋体" w:cs="宋体"/>
        </w:rPr>
      </w:pPr>
      <w:r>
        <w:rPr>
          <w:rFonts w:hint="eastAsia" w:ascii="宋体" w:hAnsi="宋体" w:eastAsia="宋体" w:cs="宋体"/>
        </w:rPr>
        <w:t>3.2 供应商应按照采购人提供的响应文件格式和顺序，自行编制响应文件，响应文件应包含本须知第3.1条中规定的内容，但表格可以按同样格式扩展。</w:t>
      </w:r>
    </w:p>
    <w:p>
      <w:pPr>
        <w:spacing w:after="0" w:line="440" w:lineRule="exact"/>
        <w:ind w:firstLine="444" w:firstLineChars="201"/>
        <w:rPr>
          <w:rFonts w:ascii="宋体" w:hAnsi="宋体" w:eastAsia="宋体" w:cs="宋体"/>
          <w:b/>
        </w:rPr>
      </w:pPr>
      <w:r>
        <w:rPr>
          <w:rFonts w:hint="eastAsia" w:ascii="宋体" w:hAnsi="宋体" w:eastAsia="宋体" w:cs="宋体"/>
          <w:b/>
        </w:rPr>
        <w:t>3.3 磋商报价</w:t>
      </w:r>
    </w:p>
    <w:p>
      <w:pPr>
        <w:spacing w:after="0" w:line="440" w:lineRule="exact"/>
        <w:ind w:firstLine="442" w:firstLineChars="201"/>
        <w:rPr>
          <w:rFonts w:ascii="宋体" w:hAnsi="宋体" w:eastAsia="宋体" w:cs="宋体"/>
        </w:rPr>
      </w:pPr>
      <w:r>
        <w:rPr>
          <w:rFonts w:hint="eastAsia" w:ascii="宋体" w:hAnsi="宋体" w:eastAsia="宋体" w:cs="宋体"/>
        </w:rPr>
        <w:t>3.3.1磋商报价应按磋商文件中相关附表格式填写。</w:t>
      </w:r>
    </w:p>
    <w:p>
      <w:pPr>
        <w:spacing w:after="0" w:line="440" w:lineRule="exact"/>
        <w:ind w:firstLine="442" w:firstLineChars="201"/>
        <w:rPr>
          <w:rFonts w:ascii="宋体" w:hAnsi="宋体" w:eastAsia="宋体" w:cs="宋体"/>
        </w:rPr>
      </w:pPr>
      <w:r>
        <w:rPr>
          <w:rFonts w:hint="eastAsia" w:ascii="宋体" w:hAnsi="宋体" w:eastAsia="宋体" w:cs="宋体"/>
        </w:rPr>
        <w:t>3.3.2磋商报价是履行合同的最终价格。应包括第三章“项目采购需求”规定的各项价格，若无规定，则应包括完成本项目服务内容所需的一切税金和费用。</w:t>
      </w:r>
    </w:p>
    <w:p>
      <w:pPr>
        <w:spacing w:after="0" w:line="440" w:lineRule="exact"/>
        <w:ind w:firstLine="442" w:firstLineChars="201"/>
        <w:rPr>
          <w:rFonts w:ascii="宋体" w:hAnsi="宋体" w:eastAsia="宋体" w:cs="宋体"/>
        </w:rPr>
      </w:pPr>
      <w:r>
        <w:rPr>
          <w:rFonts w:hint="eastAsia" w:ascii="宋体" w:hAnsi="宋体" w:eastAsia="宋体" w:cs="宋体"/>
        </w:rPr>
        <w:t>3.3.3响应文件只允许有一个有效最后报价，有选择的或有条件的最后报价将不予接受。</w:t>
      </w:r>
    </w:p>
    <w:p>
      <w:pPr>
        <w:spacing w:after="0" w:line="440" w:lineRule="exact"/>
        <w:ind w:firstLine="442" w:firstLineChars="201"/>
        <w:rPr>
          <w:rFonts w:ascii="宋体" w:hAnsi="宋体" w:eastAsia="宋体" w:cs="宋体"/>
        </w:rPr>
      </w:pPr>
      <w:r>
        <w:rPr>
          <w:rFonts w:hint="eastAsia" w:ascii="宋体" w:hAnsi="宋体" w:eastAsia="宋体" w:cs="宋体"/>
        </w:rPr>
        <w:t>3.3.4报价超出采购预算金额或最高限价（如有）的，将作为无效响应文件处理。</w:t>
      </w:r>
    </w:p>
    <w:p>
      <w:pPr>
        <w:spacing w:after="0" w:line="440" w:lineRule="exact"/>
        <w:ind w:firstLine="442" w:firstLineChars="201"/>
        <w:rPr>
          <w:rFonts w:ascii="宋体" w:hAnsi="宋体" w:eastAsia="宋体" w:cs="宋体"/>
        </w:rPr>
      </w:pPr>
      <w:r>
        <w:rPr>
          <w:rFonts w:hint="eastAsia" w:ascii="宋体" w:hAnsi="宋体" w:eastAsia="宋体" w:cs="宋体"/>
        </w:rPr>
        <w:t>3.3.5对于本文件中未列明，而供应商认为必需的费用也需列入总报价。在合同实施时，采购人将不予支付成交供应商没有列入的项目费用，并认为此项目的费用已包括在总报价中。</w:t>
      </w:r>
    </w:p>
    <w:p>
      <w:pPr>
        <w:spacing w:after="0" w:line="440" w:lineRule="exact"/>
        <w:ind w:firstLine="442" w:firstLineChars="201"/>
        <w:jc w:val="both"/>
        <w:rPr>
          <w:rFonts w:ascii="宋体" w:hAnsi="宋体" w:eastAsia="宋体" w:cs="宋体"/>
        </w:rPr>
      </w:pPr>
      <w:r>
        <w:rPr>
          <w:rFonts w:hint="eastAsia" w:ascii="宋体" w:hAnsi="宋体" w:eastAsia="宋体" w:cs="宋体"/>
        </w:rPr>
        <w:t>3.3.6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文件处理。</w:t>
      </w:r>
    </w:p>
    <w:p>
      <w:pPr>
        <w:spacing w:after="0" w:line="440" w:lineRule="exact"/>
        <w:ind w:firstLine="442" w:firstLineChars="201"/>
        <w:rPr>
          <w:rFonts w:ascii="宋体" w:hAnsi="宋体" w:eastAsia="宋体" w:cs="宋体"/>
        </w:rPr>
      </w:pPr>
      <w:r>
        <w:rPr>
          <w:rFonts w:hint="eastAsia" w:ascii="宋体" w:hAnsi="宋体" w:eastAsia="宋体" w:cs="宋体"/>
        </w:rPr>
        <w:t>供应商书面说明应当签字确认或者加盖公章，否则无效。供应商为法人的，由其法定代表人或者授权代表签名或盖章确认；供应商为其他组织的，由其主要负责人或者授权代表签名或盖章确认；供应商为自然人的，由其本人或者授权代表签名或盖章确认。</w:t>
      </w:r>
    </w:p>
    <w:p>
      <w:pPr>
        <w:spacing w:after="0" w:line="440" w:lineRule="exact"/>
        <w:ind w:firstLine="444" w:firstLineChars="201"/>
        <w:rPr>
          <w:rFonts w:ascii="宋体" w:hAnsi="宋体" w:eastAsia="宋体" w:cs="宋体"/>
          <w:b/>
        </w:rPr>
      </w:pPr>
      <w:r>
        <w:rPr>
          <w:rFonts w:hint="eastAsia" w:ascii="宋体" w:hAnsi="宋体" w:eastAsia="宋体" w:cs="宋体"/>
          <w:b/>
        </w:rPr>
        <w:t>3.4 响应有效期</w:t>
      </w:r>
    </w:p>
    <w:p>
      <w:pPr>
        <w:spacing w:after="0" w:line="440" w:lineRule="exact"/>
        <w:ind w:firstLine="442" w:firstLineChars="201"/>
        <w:rPr>
          <w:rFonts w:ascii="宋体" w:hAnsi="宋体" w:eastAsia="宋体" w:cs="宋体"/>
        </w:rPr>
      </w:pPr>
      <w:r>
        <w:rPr>
          <w:rFonts w:hint="eastAsia" w:ascii="宋体" w:hAnsi="宋体" w:eastAsia="宋体" w:cs="宋体"/>
        </w:rPr>
        <w:t>3.4.1在供应商须知前附表规定的响应有效期内，供应商不得要求撤销或修改其响应文件。有效期不足的响应文件按无效处理。</w:t>
      </w:r>
    </w:p>
    <w:p>
      <w:pPr>
        <w:spacing w:after="0" w:line="440" w:lineRule="exact"/>
        <w:ind w:firstLine="442" w:firstLineChars="201"/>
        <w:rPr>
          <w:rFonts w:ascii="宋体" w:hAnsi="宋体" w:eastAsia="宋体" w:cs="宋体"/>
        </w:rPr>
      </w:pPr>
      <w:r>
        <w:rPr>
          <w:rFonts w:hint="eastAsia" w:ascii="宋体" w:hAnsi="宋体" w:eastAsia="宋体" w:cs="宋体"/>
        </w:rPr>
        <w:t>3.4.2 出现特殊情况需要延长响应有效期的，采购人以书面形式通知所有供应商延长响应有效期。供应商同意延长的，应相应延长其磋商保证金的有效期，但不得要求或被允许修改或撤销其响应文件；供应商拒绝延长的，其响应文件失效，但供应商有权收回其磋商保证金。</w:t>
      </w:r>
    </w:p>
    <w:p>
      <w:pPr>
        <w:spacing w:after="0" w:line="440" w:lineRule="exact"/>
        <w:ind w:firstLine="444" w:firstLineChars="201"/>
        <w:rPr>
          <w:rFonts w:ascii="宋体" w:hAnsi="宋体" w:eastAsia="宋体" w:cs="宋体"/>
          <w:b/>
        </w:rPr>
      </w:pPr>
      <w:r>
        <w:rPr>
          <w:rFonts w:hint="eastAsia" w:ascii="宋体" w:hAnsi="宋体" w:eastAsia="宋体" w:cs="宋体"/>
          <w:b/>
        </w:rPr>
        <w:t>3.5 磋商保证金</w:t>
      </w:r>
    </w:p>
    <w:p>
      <w:pPr>
        <w:spacing w:after="0" w:line="400" w:lineRule="exact"/>
        <w:ind w:firstLine="442" w:firstLineChars="201"/>
        <w:rPr>
          <w:rFonts w:ascii="宋体" w:hAnsi="宋体" w:eastAsia="宋体" w:cs="宋体"/>
        </w:rPr>
      </w:pPr>
      <w:r>
        <w:rPr>
          <w:rFonts w:hint="eastAsia" w:ascii="宋体" w:hAnsi="宋体" w:eastAsia="宋体" w:cs="宋体"/>
        </w:rPr>
        <w:t xml:space="preserve">3.5.1 供应商须按规定提交磋商保证金。否则，其磋商将被拒绝。 </w:t>
      </w:r>
    </w:p>
    <w:p>
      <w:pPr>
        <w:spacing w:after="0" w:line="400" w:lineRule="exact"/>
        <w:ind w:firstLine="442" w:firstLineChars="201"/>
        <w:rPr>
          <w:rFonts w:ascii="宋体" w:hAnsi="宋体" w:eastAsia="宋体" w:cs="宋体"/>
        </w:rPr>
      </w:pPr>
      <w:r>
        <w:rPr>
          <w:rFonts w:hint="eastAsia" w:ascii="宋体" w:hAnsi="宋体" w:eastAsia="宋体" w:cs="宋体"/>
        </w:rPr>
        <w:t xml:space="preserve">3.5.2 磋商保证金按竞争性磋商文件前附表要求的数额、方式进行交纳。 </w:t>
      </w:r>
    </w:p>
    <w:p>
      <w:pPr>
        <w:spacing w:after="0" w:line="400" w:lineRule="exact"/>
        <w:ind w:firstLine="442" w:firstLineChars="201"/>
        <w:rPr>
          <w:rFonts w:ascii="宋体" w:hAnsi="宋体" w:eastAsia="宋体" w:cs="宋体"/>
        </w:rPr>
      </w:pPr>
      <w:r>
        <w:rPr>
          <w:rFonts w:hint="eastAsia" w:ascii="宋体" w:hAnsi="宋体" w:eastAsia="宋体" w:cs="宋体"/>
        </w:rPr>
        <w:t xml:space="preserve">3.5.3 本项目保证金退还是由采购代理机构申请办理，未成交供应商的磋商保证金在成交通知书发出后向收款单位处申请退还，以收款单位收到退保材料之日起算于 5 个工作日内退回。 </w:t>
      </w:r>
    </w:p>
    <w:p>
      <w:pPr>
        <w:spacing w:after="0" w:line="400" w:lineRule="exact"/>
        <w:ind w:firstLine="442" w:firstLineChars="201"/>
        <w:rPr>
          <w:rFonts w:ascii="宋体" w:hAnsi="宋体" w:eastAsia="宋体" w:cs="宋体"/>
        </w:rPr>
      </w:pPr>
      <w:r>
        <w:rPr>
          <w:rFonts w:hint="eastAsia" w:ascii="宋体" w:hAnsi="宋体" w:eastAsia="宋体" w:cs="宋体"/>
        </w:rPr>
        <w:t xml:space="preserve">3.5.4 成交供应商的磋商保证金在合同签订后，拿合同复印件到采购代理机构备案后由采购代理机构申请退还，以收款单位收到退保材料之日起算于 5 个工作日内退回。 </w:t>
      </w:r>
    </w:p>
    <w:p>
      <w:pPr>
        <w:spacing w:after="0" w:line="400" w:lineRule="exact"/>
        <w:ind w:firstLine="442" w:firstLineChars="201"/>
        <w:rPr>
          <w:rFonts w:ascii="宋体" w:hAnsi="宋体" w:eastAsia="宋体" w:cs="宋体"/>
        </w:rPr>
      </w:pPr>
      <w:r>
        <w:rPr>
          <w:rFonts w:hint="eastAsia" w:ascii="宋体" w:hAnsi="宋体" w:eastAsia="宋体" w:cs="宋体"/>
        </w:rPr>
        <w:t xml:space="preserve">3.5.5 保证金不计息。 </w:t>
      </w:r>
    </w:p>
    <w:p>
      <w:pPr>
        <w:spacing w:after="0" w:line="400" w:lineRule="exact"/>
        <w:ind w:firstLine="442" w:firstLineChars="201"/>
        <w:rPr>
          <w:rFonts w:ascii="宋体" w:hAnsi="宋体" w:eastAsia="宋体" w:cs="宋体"/>
        </w:rPr>
      </w:pPr>
      <w:r>
        <w:rPr>
          <w:rFonts w:hint="eastAsia" w:ascii="宋体" w:hAnsi="宋体" w:eastAsia="宋体" w:cs="宋体"/>
        </w:rPr>
        <w:t xml:space="preserve">3.5.6 如供应商有下列情形之一的，其磋商保证金将不予退还： </w:t>
      </w:r>
    </w:p>
    <w:p>
      <w:pPr>
        <w:spacing w:after="0" w:line="400" w:lineRule="exact"/>
        <w:ind w:firstLine="442" w:firstLineChars="201"/>
        <w:rPr>
          <w:rFonts w:ascii="宋体" w:hAnsi="宋体" w:eastAsia="宋体" w:cs="宋体"/>
        </w:rPr>
      </w:pPr>
      <w:r>
        <w:rPr>
          <w:rFonts w:hint="eastAsia" w:ascii="宋体" w:hAnsi="宋体" w:eastAsia="宋体" w:cs="宋体"/>
        </w:rPr>
        <w:t xml:space="preserve">（一）供应商在提交响应文件截止时间后撤回响应文件的； </w:t>
      </w:r>
    </w:p>
    <w:p>
      <w:pPr>
        <w:spacing w:after="0" w:line="400" w:lineRule="exact"/>
        <w:ind w:firstLine="442" w:firstLineChars="201"/>
        <w:rPr>
          <w:rFonts w:ascii="宋体" w:hAnsi="宋体" w:eastAsia="宋体" w:cs="宋体"/>
        </w:rPr>
      </w:pPr>
      <w:r>
        <w:rPr>
          <w:rFonts w:hint="eastAsia" w:ascii="宋体" w:hAnsi="宋体" w:eastAsia="宋体" w:cs="宋体"/>
        </w:rPr>
        <w:t xml:space="preserve">（二）供应商在响应文件中提供虚假材料的； </w:t>
      </w:r>
    </w:p>
    <w:p>
      <w:pPr>
        <w:spacing w:after="0" w:line="400" w:lineRule="exact"/>
        <w:ind w:firstLine="442" w:firstLineChars="201"/>
        <w:rPr>
          <w:rFonts w:ascii="宋体" w:hAnsi="宋体" w:eastAsia="宋体" w:cs="宋体"/>
        </w:rPr>
      </w:pPr>
      <w:r>
        <w:rPr>
          <w:rFonts w:hint="eastAsia" w:ascii="宋体" w:hAnsi="宋体" w:eastAsia="宋体" w:cs="宋体"/>
        </w:rPr>
        <w:t xml:space="preserve">（三）除因不可抗力或磋商文件认可的情形以外，成交供应商不与采购人签订合同的； </w:t>
      </w:r>
    </w:p>
    <w:p>
      <w:pPr>
        <w:spacing w:after="0" w:line="400" w:lineRule="exact"/>
        <w:ind w:firstLine="442" w:firstLineChars="201"/>
        <w:rPr>
          <w:sz w:val="21"/>
          <w:szCs w:val="21"/>
        </w:rPr>
      </w:pPr>
      <w:r>
        <w:rPr>
          <w:rFonts w:hint="eastAsia" w:ascii="宋体" w:hAnsi="宋体" w:eastAsia="宋体" w:cs="宋体"/>
        </w:rPr>
        <w:t xml:space="preserve">（四）供应商与采购人、其他供应商或者采购代理机构恶意串通的； </w:t>
      </w:r>
    </w:p>
    <w:p>
      <w:pPr>
        <w:spacing w:after="0" w:line="400" w:lineRule="exact"/>
        <w:ind w:firstLine="442" w:firstLineChars="201"/>
        <w:rPr>
          <w:rFonts w:ascii="宋体" w:hAnsi="宋体" w:eastAsia="宋体" w:cs="宋体"/>
        </w:rPr>
      </w:pPr>
      <w:r>
        <w:rPr>
          <w:rFonts w:hint="eastAsia" w:ascii="宋体" w:hAnsi="宋体" w:eastAsia="宋体" w:cs="宋体"/>
        </w:rPr>
        <w:t xml:space="preserve">（五）成交供应商在收到成交通知书后，未按竞争性磋商文件规定提交履约保证金； </w:t>
      </w:r>
    </w:p>
    <w:p>
      <w:pPr>
        <w:spacing w:after="0" w:line="400" w:lineRule="exact"/>
        <w:ind w:firstLine="442" w:firstLineChars="201"/>
        <w:rPr>
          <w:rFonts w:ascii="宋体" w:hAnsi="宋体" w:eastAsia="宋体" w:cs="宋体"/>
        </w:rPr>
      </w:pPr>
      <w:r>
        <w:rPr>
          <w:rFonts w:hint="eastAsia" w:ascii="宋体" w:hAnsi="宋体" w:eastAsia="宋体" w:cs="宋体"/>
        </w:rPr>
        <w:t>（六）法律法规规定的其他情形。</w:t>
      </w:r>
    </w:p>
    <w:p>
      <w:pPr>
        <w:spacing w:after="0" w:line="440" w:lineRule="exact"/>
        <w:ind w:firstLine="444" w:firstLineChars="201"/>
        <w:rPr>
          <w:rFonts w:ascii="宋体" w:hAnsi="宋体" w:eastAsia="宋体" w:cs="宋体"/>
          <w:b/>
        </w:rPr>
      </w:pPr>
      <w:bookmarkStart w:id="61" w:name="_Toc10220119"/>
      <w:r>
        <w:rPr>
          <w:rFonts w:hint="eastAsia" w:ascii="宋体" w:hAnsi="宋体" w:eastAsia="宋体" w:cs="宋体"/>
          <w:b/>
        </w:rPr>
        <w:t>3.6 响应文件的</w:t>
      </w:r>
      <w:bookmarkEnd w:id="61"/>
      <w:r>
        <w:rPr>
          <w:rFonts w:hint="eastAsia" w:ascii="宋体" w:hAnsi="宋体" w:eastAsia="宋体" w:cs="宋体"/>
          <w:b/>
        </w:rPr>
        <w:t>编制</w:t>
      </w:r>
    </w:p>
    <w:p>
      <w:pPr>
        <w:spacing w:after="0" w:line="440" w:lineRule="exact"/>
        <w:ind w:firstLine="442" w:firstLineChars="201"/>
        <w:rPr>
          <w:rFonts w:ascii="宋体" w:hAnsi="宋体" w:eastAsia="宋体" w:cs="宋体"/>
        </w:rPr>
      </w:pPr>
      <w:r>
        <w:rPr>
          <w:rFonts w:hint="eastAsia" w:ascii="宋体" w:hAnsi="宋体" w:eastAsia="宋体" w:cs="宋体"/>
        </w:rPr>
        <w:t>3.6.1 响应文件应按第六章“响应文件格式”进行编写，如有必要，可以增加附页，作为响应文件的组成部分。</w:t>
      </w:r>
    </w:p>
    <w:p>
      <w:pPr>
        <w:spacing w:after="0" w:line="440" w:lineRule="exact"/>
        <w:ind w:firstLine="442" w:firstLineChars="201"/>
        <w:rPr>
          <w:rFonts w:ascii="宋体" w:hAnsi="宋体" w:eastAsia="宋体" w:cs="宋体"/>
        </w:rPr>
      </w:pPr>
      <w:r>
        <w:rPr>
          <w:rFonts w:hint="eastAsia" w:ascii="宋体" w:hAnsi="宋体" w:eastAsia="宋体" w:cs="宋体"/>
        </w:rPr>
        <w:t>3.6.2 供应商应按本响应文件规定的响应文件格式和顺序编制、装订并编制完整的页码、目录，响应文件内容不完整、编排混乱导致响应文件被误读、漏读或者查找不到相关内容导致的后果由供应商自行负责。</w:t>
      </w:r>
    </w:p>
    <w:p>
      <w:pPr>
        <w:spacing w:after="0" w:line="440" w:lineRule="exact"/>
        <w:ind w:firstLine="442" w:firstLineChars="201"/>
        <w:rPr>
          <w:rFonts w:ascii="宋体" w:hAnsi="宋体" w:eastAsia="宋体" w:cs="宋体"/>
        </w:rPr>
      </w:pPr>
      <w:r>
        <w:rPr>
          <w:rFonts w:hint="eastAsia" w:ascii="宋体" w:hAnsi="宋体" w:eastAsia="宋体" w:cs="宋体"/>
        </w:rPr>
        <w:t>3.6.3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40" w:lineRule="exact"/>
        <w:ind w:firstLine="442" w:firstLineChars="201"/>
        <w:rPr>
          <w:rFonts w:ascii="宋体" w:hAnsi="宋体" w:eastAsia="宋体" w:cs="宋体"/>
        </w:rPr>
      </w:pPr>
      <w:r>
        <w:rPr>
          <w:rFonts w:hint="eastAsia" w:ascii="宋体" w:hAnsi="宋体" w:eastAsia="宋体" w:cs="宋体"/>
        </w:rPr>
        <w:t>3.6.4响应文件的正本与副本应采用A4纸编制（图表页可例外），分别装订成册，并编制目录和页码。</w:t>
      </w:r>
    </w:p>
    <w:p>
      <w:pPr>
        <w:spacing w:after="0" w:line="440" w:lineRule="exact"/>
        <w:ind w:firstLine="442" w:firstLineChars="201"/>
        <w:rPr>
          <w:rFonts w:ascii="宋体" w:hAnsi="宋体" w:eastAsia="宋体" w:cs="宋体"/>
        </w:rPr>
      </w:pPr>
      <w:r>
        <w:rPr>
          <w:rFonts w:hint="eastAsia" w:ascii="宋体" w:hAnsi="宋体" w:eastAsia="宋体" w:cs="宋体"/>
        </w:rPr>
        <w:t>3.6.5响应文件正本一份，副本份数见供应商须知前附表。正本和副本的封面上应清楚地标记“正本”或“副本”的字样。副本可为正本的复印件，当副本和正本不一致时，以正本为准。</w:t>
      </w:r>
    </w:p>
    <w:p>
      <w:pPr>
        <w:spacing w:after="0" w:line="440" w:lineRule="exact"/>
        <w:ind w:firstLine="444" w:firstLineChars="201"/>
        <w:rPr>
          <w:rFonts w:ascii="宋体" w:hAnsi="宋体" w:eastAsia="宋体" w:cs="宋体"/>
          <w:b/>
        </w:rPr>
      </w:pPr>
      <w:r>
        <w:rPr>
          <w:rFonts w:hint="eastAsia" w:ascii="宋体" w:hAnsi="宋体" w:eastAsia="宋体" w:cs="宋体"/>
          <w:b/>
        </w:rPr>
        <w:t>3.7 响应文件的密封和标识</w:t>
      </w:r>
    </w:p>
    <w:p>
      <w:pPr>
        <w:spacing w:after="0" w:line="440" w:lineRule="exact"/>
        <w:ind w:firstLine="442" w:firstLineChars="201"/>
        <w:rPr>
          <w:rFonts w:ascii="宋体" w:hAnsi="宋体" w:eastAsia="宋体" w:cs="宋体"/>
          <w:b/>
        </w:rPr>
      </w:pPr>
      <w:r>
        <w:rPr>
          <w:rFonts w:hint="eastAsia" w:ascii="宋体" w:hAnsi="宋体" w:eastAsia="宋体" w:cs="宋体"/>
        </w:rPr>
        <w:t>3.7.1 将“响应文件”书面版本的正本和全部副本和“响应文件电子版（如有）”全部密封在一个包封内。包封上应写明“响应文件、供应商名称和地址、项目名称、项目编号、同时注明：*年*月*日*时前不得开封”字样；</w:t>
      </w:r>
      <w:r>
        <w:rPr>
          <w:rFonts w:hint="eastAsia" w:ascii="宋体" w:hAnsi="宋体" w:eastAsia="宋体" w:cs="宋体"/>
          <w:b/>
        </w:rPr>
        <w:t>外层封口处必须加盖供应商公章或密封章以示密封。</w:t>
      </w:r>
    </w:p>
    <w:p>
      <w:pPr>
        <w:spacing w:after="0" w:line="440" w:lineRule="exact"/>
        <w:ind w:firstLine="442" w:firstLineChars="201"/>
        <w:rPr>
          <w:rFonts w:ascii="宋体" w:hAnsi="宋体" w:eastAsia="宋体" w:cs="宋体"/>
        </w:rPr>
      </w:pPr>
      <w:r>
        <w:rPr>
          <w:rFonts w:hint="eastAsia" w:ascii="宋体" w:hAnsi="宋体" w:eastAsia="宋体" w:cs="宋体"/>
        </w:rPr>
        <w:t>3.7.2 未按本章第3.7.1条要求密封和加写标记，采购人或采购代理机构不予接收其响应文件，由此产生的后果由供应商自行承担。</w:t>
      </w:r>
    </w:p>
    <w:p>
      <w:pPr>
        <w:spacing w:after="0" w:line="440" w:lineRule="exact"/>
        <w:ind w:firstLine="444" w:firstLineChars="201"/>
        <w:rPr>
          <w:rFonts w:ascii="宋体" w:hAnsi="宋体" w:eastAsia="宋体" w:cs="宋体"/>
          <w:b/>
          <w:bCs/>
        </w:rPr>
      </w:pPr>
      <w:r>
        <w:rPr>
          <w:rFonts w:hint="eastAsia" w:ascii="宋体" w:hAnsi="宋体" w:eastAsia="宋体" w:cs="宋体"/>
          <w:b/>
          <w:bCs/>
        </w:rPr>
        <w:t>3.8 响应文件的递交</w:t>
      </w:r>
    </w:p>
    <w:p>
      <w:pPr>
        <w:spacing w:after="0" w:line="440" w:lineRule="exact"/>
        <w:ind w:firstLine="442" w:firstLineChars="201"/>
        <w:rPr>
          <w:rFonts w:ascii="宋体" w:hAnsi="宋体" w:eastAsia="宋体" w:cs="宋体"/>
        </w:rPr>
      </w:pPr>
      <w:r>
        <w:rPr>
          <w:rFonts w:hint="eastAsia" w:ascii="宋体" w:hAnsi="宋体" w:eastAsia="宋体" w:cs="宋体"/>
          <w:bCs/>
        </w:rPr>
        <w:t xml:space="preserve">3.8.1 </w:t>
      </w:r>
      <w:r>
        <w:rPr>
          <w:rFonts w:hint="eastAsia" w:ascii="宋体" w:hAnsi="宋体" w:eastAsia="宋体" w:cs="宋体"/>
        </w:rPr>
        <w:t>供应商应在供应商须知前附表规定的截止时间前递交响应文件。</w:t>
      </w:r>
    </w:p>
    <w:p>
      <w:pPr>
        <w:spacing w:after="0" w:line="440" w:lineRule="exact"/>
        <w:ind w:firstLine="442" w:firstLineChars="201"/>
        <w:rPr>
          <w:rFonts w:ascii="宋体" w:hAnsi="宋体" w:eastAsia="宋体" w:cs="宋体"/>
          <w:bCs/>
        </w:rPr>
      </w:pPr>
      <w:r>
        <w:rPr>
          <w:rFonts w:hint="eastAsia" w:ascii="宋体" w:hAnsi="宋体" w:eastAsia="宋体" w:cs="宋体"/>
          <w:bCs/>
        </w:rPr>
        <w:t>3.8.2 供应商按</w:t>
      </w:r>
      <w:r>
        <w:rPr>
          <w:rFonts w:hint="eastAsia" w:ascii="宋体" w:hAnsi="宋体" w:eastAsia="宋体" w:cs="宋体"/>
        </w:rPr>
        <w:t>供应商须知前附表规定的地点</w:t>
      </w:r>
      <w:r>
        <w:rPr>
          <w:rFonts w:hint="eastAsia" w:ascii="宋体" w:hAnsi="宋体" w:eastAsia="宋体" w:cs="宋体"/>
          <w:bCs/>
        </w:rPr>
        <w:t>递交响应文件，并由采购人或采购代理机构</w:t>
      </w:r>
      <w:r>
        <w:rPr>
          <w:rFonts w:hint="eastAsia" w:ascii="宋体" w:hAnsi="宋体" w:eastAsia="宋体" w:cs="宋体"/>
        </w:rPr>
        <w:t>签收</w:t>
      </w:r>
      <w:r>
        <w:rPr>
          <w:rFonts w:hint="eastAsia" w:ascii="宋体" w:hAnsi="宋体" w:eastAsia="宋体" w:cs="宋体"/>
          <w:b/>
        </w:rPr>
        <w:t>。</w:t>
      </w:r>
    </w:p>
    <w:p>
      <w:pPr>
        <w:spacing w:after="0" w:line="440" w:lineRule="exact"/>
        <w:ind w:firstLine="442" w:firstLineChars="201"/>
        <w:rPr>
          <w:rFonts w:ascii="宋体" w:hAnsi="宋体" w:eastAsia="宋体" w:cs="宋体"/>
          <w:bCs/>
        </w:rPr>
      </w:pPr>
      <w:r>
        <w:rPr>
          <w:rFonts w:hint="eastAsia" w:ascii="宋体" w:hAnsi="宋体" w:eastAsia="宋体" w:cs="宋体"/>
          <w:bCs/>
        </w:rPr>
        <w:t>3.8.3 除磋商文件另有规定外，供应商所递交的响应文件不予退还。</w:t>
      </w:r>
    </w:p>
    <w:p>
      <w:pPr>
        <w:spacing w:after="0" w:line="440" w:lineRule="exact"/>
        <w:ind w:firstLine="442" w:firstLineChars="201"/>
        <w:rPr>
          <w:rFonts w:ascii="宋体" w:hAnsi="宋体" w:eastAsia="宋体" w:cs="宋体"/>
          <w:bCs/>
        </w:rPr>
      </w:pPr>
      <w:r>
        <w:rPr>
          <w:rFonts w:hint="eastAsia" w:ascii="宋体" w:hAnsi="宋体" w:eastAsia="宋体" w:cs="宋体"/>
          <w:bCs/>
        </w:rPr>
        <w:t>3.8.4 逾期送达的或者未送达指定地点的响应文件，</w:t>
      </w:r>
      <w:r>
        <w:rPr>
          <w:rFonts w:hint="eastAsia" w:ascii="宋体" w:hAnsi="宋体" w:eastAsia="宋体" w:cs="宋体"/>
        </w:rPr>
        <w:t>采购代理机构将拒绝接收</w:t>
      </w:r>
      <w:r>
        <w:rPr>
          <w:rFonts w:hint="eastAsia" w:ascii="宋体" w:hAnsi="宋体" w:eastAsia="宋体" w:cs="宋体"/>
          <w:bCs/>
        </w:rPr>
        <w:t>。</w:t>
      </w:r>
    </w:p>
    <w:p>
      <w:pPr>
        <w:spacing w:after="0" w:line="440" w:lineRule="exact"/>
        <w:ind w:firstLine="444" w:firstLineChars="201"/>
        <w:rPr>
          <w:rFonts w:ascii="宋体" w:hAnsi="宋体" w:eastAsia="宋体" w:cs="宋体"/>
          <w:b/>
          <w:bCs/>
        </w:rPr>
      </w:pPr>
      <w:r>
        <w:rPr>
          <w:rFonts w:hint="eastAsia" w:ascii="宋体" w:hAnsi="宋体" w:eastAsia="宋体" w:cs="宋体"/>
          <w:b/>
          <w:bCs/>
        </w:rPr>
        <w:t>3.9 响应文件的补充、修改和撤回</w:t>
      </w:r>
    </w:p>
    <w:p>
      <w:pPr>
        <w:spacing w:after="0" w:line="440" w:lineRule="exact"/>
        <w:ind w:firstLine="442" w:firstLineChars="201"/>
        <w:rPr>
          <w:rFonts w:ascii="宋体" w:hAnsi="宋体" w:eastAsia="宋体" w:cs="宋体"/>
        </w:rPr>
      </w:pPr>
      <w:r>
        <w:rPr>
          <w:rFonts w:hint="eastAsia" w:ascii="宋体" w:hAnsi="宋体" w:eastAsia="宋体" w:cs="宋体"/>
        </w:rPr>
        <w:t>3.9.1 在本章3.8.1项规定的递交响应文件截止时间前，供应商可以补充、修改或撤回已递交的响应文件，但应以书面形式通知采购人或采购代理机构。</w:t>
      </w:r>
    </w:p>
    <w:p>
      <w:pPr>
        <w:spacing w:after="0" w:line="440" w:lineRule="exact"/>
        <w:ind w:firstLine="442" w:firstLineChars="201"/>
        <w:rPr>
          <w:rFonts w:ascii="宋体" w:hAnsi="宋体" w:eastAsia="宋体" w:cs="宋体"/>
        </w:rPr>
      </w:pPr>
      <w:r>
        <w:rPr>
          <w:rFonts w:hint="eastAsia" w:ascii="宋体" w:hAnsi="宋体" w:eastAsia="宋体" w:cs="宋体"/>
        </w:rPr>
        <w:t>3.9.2 供应商补充、修改或撤回已递交响应文件的书面通知应按照本章第3.6.3项的要求签字或盖章。采购人或采购代理机构收到书面通知后，向供应商出具签收凭证。</w:t>
      </w:r>
    </w:p>
    <w:p>
      <w:pPr>
        <w:spacing w:after="0" w:line="440" w:lineRule="exact"/>
        <w:ind w:firstLine="442" w:firstLineChars="201"/>
        <w:rPr>
          <w:rFonts w:ascii="宋体" w:hAnsi="宋体" w:eastAsia="宋体" w:cs="宋体"/>
        </w:rPr>
      </w:pPr>
      <w:r>
        <w:rPr>
          <w:rFonts w:hint="eastAsia" w:ascii="宋体" w:hAnsi="宋体" w:eastAsia="宋体" w:cs="宋体"/>
        </w:rPr>
        <w:t>3.9.3 补充、修改的内容为响应文件的组成部分，补充、修改的内容与响应文件不一致的，以补充、修改的内容为准。补充、修改的响应文件应按照本章第3.7、第3.8款规定进行编制、密封、标记和递交，并标明“修改”字样。</w:t>
      </w:r>
    </w:p>
    <w:p>
      <w:pPr>
        <w:spacing w:after="0" w:line="440" w:lineRule="exact"/>
        <w:ind w:firstLine="444" w:firstLineChars="201"/>
        <w:rPr>
          <w:rFonts w:ascii="宋体" w:hAnsi="宋体" w:eastAsia="宋体" w:cs="宋体"/>
          <w:b/>
          <w:bCs/>
        </w:rPr>
      </w:pPr>
      <w:r>
        <w:rPr>
          <w:rFonts w:hint="eastAsia" w:ascii="宋体" w:hAnsi="宋体" w:eastAsia="宋体" w:cs="宋体"/>
          <w:b/>
          <w:bCs/>
        </w:rPr>
        <w:t>3.10 响应文件的编写说明</w:t>
      </w:r>
    </w:p>
    <w:p>
      <w:pPr>
        <w:spacing w:after="0" w:line="440" w:lineRule="exact"/>
        <w:ind w:firstLine="442" w:firstLineChars="201"/>
        <w:rPr>
          <w:rFonts w:ascii="宋体" w:hAnsi="宋体" w:eastAsia="宋体"/>
          <w:color w:val="auto"/>
        </w:rPr>
      </w:pPr>
      <w:r>
        <w:rPr>
          <w:rFonts w:ascii="宋体" w:hAnsi="宋体" w:eastAsia="宋体" w:cs="宋体"/>
          <w:color w:val="auto"/>
        </w:rPr>
        <w:t xml:space="preserve">3.10.1 </w:t>
      </w:r>
      <w:r>
        <w:rPr>
          <w:rFonts w:hint="eastAsia" w:ascii="宋体" w:hAnsi="宋体" w:eastAsia="宋体" w:cs="宋体"/>
          <w:color w:val="auto"/>
        </w:rPr>
        <w:t>响应文件的复印件均须加盖供应商的公章。</w:t>
      </w:r>
    </w:p>
    <w:p>
      <w:pPr>
        <w:spacing w:after="0" w:line="440" w:lineRule="exact"/>
        <w:ind w:firstLine="442" w:firstLineChars="201"/>
        <w:rPr>
          <w:rFonts w:ascii="宋体" w:hAnsi="宋体" w:eastAsia="宋体"/>
          <w:color w:val="auto"/>
        </w:rPr>
      </w:pPr>
      <w:r>
        <w:rPr>
          <w:rFonts w:ascii="宋体" w:hAnsi="宋体" w:eastAsia="宋体" w:cs="宋体"/>
          <w:color w:val="auto"/>
        </w:rPr>
        <w:t xml:space="preserve">3.10.2 </w:t>
      </w:r>
      <w:r>
        <w:rPr>
          <w:rFonts w:hint="eastAsia" w:ascii="宋体" w:hAnsi="宋体" w:eastAsia="宋体" w:cs="宋体"/>
          <w:color w:val="auto"/>
        </w:rPr>
        <w:t>供应商在响应文件中提供不真实的材料，都将视为虚假应标，磋商无效，并承担由此产生的经济与法律责任。</w:t>
      </w:r>
    </w:p>
    <w:p>
      <w:pPr>
        <w:spacing w:after="0" w:line="440" w:lineRule="exact"/>
        <w:ind w:firstLine="442" w:firstLineChars="201"/>
        <w:rPr>
          <w:rFonts w:ascii="宋体" w:hAnsi="宋体" w:eastAsia="宋体"/>
          <w:color w:val="auto"/>
        </w:rPr>
      </w:pPr>
      <w:r>
        <w:rPr>
          <w:rFonts w:ascii="宋体" w:hAnsi="宋体" w:eastAsia="宋体" w:cs="宋体"/>
          <w:color w:val="auto"/>
        </w:rPr>
        <w:t xml:space="preserve">3.10.3 </w:t>
      </w:r>
      <w:r>
        <w:rPr>
          <w:rFonts w:hint="eastAsia" w:ascii="宋体" w:hAnsi="宋体" w:eastAsia="宋体" w:cs="宋体"/>
          <w:color w:val="auto"/>
        </w:rPr>
        <w:t>供应商在详细报价中，应按竞争性磋商文件提供的《项目采购需求》进行完整报价。</w:t>
      </w:r>
    </w:p>
    <w:p>
      <w:pPr>
        <w:spacing w:after="0" w:line="440" w:lineRule="exact"/>
        <w:ind w:firstLine="442" w:firstLineChars="201"/>
        <w:rPr>
          <w:rFonts w:ascii="宋体" w:hAnsi="宋体" w:eastAsia="宋体"/>
          <w:color w:val="auto"/>
        </w:rPr>
      </w:pPr>
      <w:r>
        <w:rPr>
          <w:rFonts w:ascii="宋体" w:hAnsi="宋体" w:eastAsia="宋体" w:cs="宋体"/>
          <w:color w:val="auto"/>
        </w:rPr>
        <w:t xml:space="preserve">3.10.4 </w:t>
      </w:r>
      <w:r>
        <w:rPr>
          <w:rFonts w:hint="eastAsia" w:ascii="宋体" w:hAnsi="宋体" w:eastAsia="宋体" w:cs="宋体"/>
          <w:color w:val="auto"/>
        </w:rPr>
        <w:t>报价栏项目中如出现唯一的数字“</w:t>
      </w:r>
      <w:r>
        <w:rPr>
          <w:rFonts w:ascii="宋体" w:hAnsi="宋体" w:eastAsia="宋体" w:cs="宋体"/>
          <w:color w:val="auto"/>
        </w:rPr>
        <w:t>0</w:t>
      </w:r>
      <w:r>
        <w:rPr>
          <w:rFonts w:hint="eastAsia" w:ascii="宋体" w:hAnsi="宋体" w:eastAsia="宋体" w:cs="宋体"/>
          <w:color w:val="auto"/>
        </w:rPr>
        <w:t>”或空白，则视报价为零。</w:t>
      </w:r>
    </w:p>
    <w:p>
      <w:pPr>
        <w:spacing w:after="0" w:line="440" w:lineRule="exact"/>
        <w:ind w:firstLine="442" w:firstLineChars="201"/>
        <w:rPr>
          <w:rFonts w:ascii="宋体" w:hAnsi="宋体" w:eastAsia="宋体"/>
          <w:color w:val="auto"/>
        </w:rPr>
      </w:pPr>
      <w:r>
        <w:rPr>
          <w:rFonts w:ascii="宋体" w:hAnsi="宋体" w:eastAsia="宋体" w:cs="宋体"/>
          <w:color w:val="auto"/>
        </w:rPr>
        <w:t>3.10.5</w:t>
      </w:r>
      <w:r>
        <w:rPr>
          <w:rFonts w:hint="eastAsia" w:ascii="宋体" w:hAnsi="宋体" w:eastAsia="宋体" w:cs="宋体"/>
          <w:color w:val="auto"/>
        </w:rPr>
        <w:t>供应商必须自行承担因其响应文件中的任何错漏而导致的一切后果。</w:t>
      </w:r>
    </w:p>
    <w:p>
      <w:pPr>
        <w:spacing w:after="0" w:line="440" w:lineRule="exact"/>
        <w:ind w:firstLine="442" w:firstLineChars="201"/>
        <w:rPr>
          <w:rFonts w:ascii="宋体" w:hAnsi="宋体" w:eastAsia="宋体"/>
          <w:color w:val="auto"/>
        </w:rPr>
      </w:pPr>
      <w:r>
        <w:rPr>
          <w:rFonts w:ascii="宋体" w:hAnsi="宋体" w:eastAsia="宋体" w:cs="宋体"/>
          <w:color w:val="auto"/>
        </w:rPr>
        <w:t xml:space="preserve">3.10.6 </w:t>
      </w:r>
      <w:r>
        <w:rPr>
          <w:rFonts w:hint="eastAsia" w:ascii="宋体" w:hAnsi="宋体" w:eastAsia="宋体" w:cs="宋体"/>
          <w:color w:val="auto"/>
        </w:rPr>
        <w:t>响应文件必须用不褪色的墨水书写或打印，投标文件正本和副本除目录外，须由供应商的法定代表人或其委托代理人逐页签署姓名（本页正文内容已由供应商的法定代表人或其委托代理人签署姓名的可不签署）并逐页加供应商公章（本页正文内容已加盖单位章的除外），否则视为不响应竞争性磋商文件。</w:t>
      </w:r>
    </w:p>
    <w:p>
      <w:pPr>
        <w:spacing w:after="0" w:line="440" w:lineRule="exact"/>
        <w:ind w:firstLine="442" w:firstLineChars="201"/>
        <w:rPr>
          <w:rFonts w:ascii="宋体" w:hAnsi="宋体" w:eastAsia="宋体" w:cs="宋体"/>
          <w:sz w:val="24"/>
          <w:szCs w:val="24"/>
        </w:rPr>
      </w:pPr>
      <w:r>
        <w:rPr>
          <w:rFonts w:ascii="宋体" w:hAnsi="宋体" w:eastAsia="宋体" w:cs="宋体"/>
          <w:color w:val="auto"/>
        </w:rPr>
        <w:t xml:space="preserve">3.10.7 </w:t>
      </w:r>
      <w:r>
        <w:rPr>
          <w:rFonts w:hint="eastAsia" w:ascii="宋体" w:hAnsi="宋体" w:eastAsia="宋体" w:cs="宋体"/>
          <w:color w:val="auto"/>
        </w:rPr>
        <w:t>竞争性磋商响应文件的编制、签署及密封和标记等均要求按本须知</w:t>
      </w:r>
      <w:r>
        <w:rPr>
          <w:rFonts w:ascii="宋体" w:hAnsi="宋体" w:eastAsia="宋体" w:cs="宋体"/>
          <w:color w:val="auto"/>
        </w:rPr>
        <w:t>3.6</w:t>
      </w:r>
      <w:r>
        <w:rPr>
          <w:rFonts w:hint="eastAsia" w:ascii="宋体" w:hAnsi="宋体" w:eastAsia="宋体" w:cs="宋体"/>
          <w:color w:val="auto"/>
        </w:rPr>
        <w:t>、</w:t>
      </w:r>
      <w:r>
        <w:rPr>
          <w:rFonts w:ascii="宋体" w:hAnsi="宋体" w:eastAsia="宋体" w:cs="宋体"/>
          <w:color w:val="auto"/>
        </w:rPr>
        <w:t>3.10.6</w:t>
      </w:r>
      <w:r>
        <w:rPr>
          <w:rFonts w:hint="eastAsia" w:ascii="宋体" w:hAnsi="宋体" w:eastAsia="宋体" w:cs="宋体"/>
          <w:color w:val="auto"/>
        </w:rPr>
        <w:t>条规定的要求，否则视为未响应竞争性磋商文件要求。</w:t>
      </w:r>
    </w:p>
    <w:p>
      <w:pPr>
        <w:pStyle w:val="4"/>
        <w:spacing w:line="440" w:lineRule="exact"/>
        <w:rPr>
          <w:rFonts w:ascii="宋体" w:hAnsi="宋体" w:eastAsia="宋体" w:cs="宋体"/>
          <w:b/>
          <w:bCs w:val="0"/>
          <w:sz w:val="28"/>
          <w:szCs w:val="28"/>
        </w:rPr>
      </w:pPr>
      <w:bookmarkStart w:id="62" w:name="_Toc16781721"/>
      <w:r>
        <w:rPr>
          <w:rFonts w:hint="eastAsia" w:ascii="宋体" w:hAnsi="宋体" w:eastAsia="宋体" w:cs="宋体"/>
          <w:b/>
          <w:bCs w:val="0"/>
          <w:sz w:val="28"/>
          <w:szCs w:val="28"/>
        </w:rPr>
        <w:t>4、响应文件递交</w:t>
      </w:r>
      <w:bookmarkEnd w:id="62"/>
    </w:p>
    <w:p>
      <w:pPr>
        <w:spacing w:after="0" w:line="440" w:lineRule="exact"/>
        <w:ind w:firstLine="444" w:firstLineChars="201"/>
        <w:rPr>
          <w:rFonts w:ascii="宋体" w:hAnsi="宋体" w:eastAsia="宋体" w:cs="宋体"/>
          <w:b/>
          <w:bCs/>
        </w:rPr>
      </w:pPr>
      <w:r>
        <w:rPr>
          <w:rFonts w:hint="eastAsia" w:ascii="宋体" w:hAnsi="宋体" w:eastAsia="宋体" w:cs="宋体"/>
          <w:b/>
          <w:bCs/>
        </w:rPr>
        <w:t>4.1响应文件递交程序</w:t>
      </w:r>
    </w:p>
    <w:p>
      <w:pPr>
        <w:spacing w:after="0" w:line="440" w:lineRule="exact"/>
        <w:ind w:firstLine="442" w:firstLineChars="201"/>
        <w:jc w:val="both"/>
        <w:rPr>
          <w:rFonts w:ascii="宋体" w:hAnsi="宋体" w:eastAsia="宋体" w:cs="宋体"/>
        </w:rPr>
      </w:pPr>
      <w:r>
        <w:rPr>
          <w:rFonts w:hint="eastAsia" w:ascii="宋体" w:hAnsi="宋体" w:eastAsia="宋体" w:cs="宋体"/>
        </w:rPr>
        <w:t>采购代理机构将在本章第3.8项规定的递交响应文件截止时间和地点接收响应文件，供应商的法定代表人（随身携带身份证原件及</w:t>
      </w:r>
      <w:r>
        <w:rPr>
          <w:rFonts w:hint="eastAsia" w:ascii="宋体" w:hAnsi="宋体" w:eastAsia="宋体" w:cs="宋体"/>
          <w:szCs w:val="21"/>
        </w:rPr>
        <w:t>法定代表人身份证明书原件（格式见第六章）</w:t>
      </w:r>
      <w:r>
        <w:rPr>
          <w:rFonts w:hint="eastAsia" w:ascii="宋体" w:hAnsi="宋体" w:eastAsia="宋体" w:cs="宋体"/>
        </w:rPr>
        <w:t>）或其委托代理人（随身携带身份证原件及法定代表人出具的授权委托书原件</w:t>
      </w:r>
      <w:r>
        <w:rPr>
          <w:rFonts w:hint="eastAsia" w:ascii="宋体" w:hAnsi="宋体" w:eastAsia="宋体" w:cs="宋体"/>
          <w:szCs w:val="21"/>
        </w:rPr>
        <w:t>（格式见第六章）</w:t>
      </w:r>
      <w:r>
        <w:rPr>
          <w:rFonts w:hint="eastAsia" w:ascii="宋体" w:hAnsi="宋体" w:eastAsia="宋体" w:cs="宋体"/>
        </w:rPr>
        <w:t>），和磋商保证金交款凭证复印件或保函原件准时参加并签到。供应商的法定代表人或其授权代表未到场或未按时签到的，视同认可响应文件递交结果。</w:t>
      </w:r>
    </w:p>
    <w:p>
      <w:pPr>
        <w:spacing w:after="0" w:line="440" w:lineRule="exact"/>
        <w:ind w:firstLine="444" w:firstLineChars="201"/>
        <w:rPr>
          <w:rFonts w:ascii="宋体" w:hAnsi="宋体" w:eastAsia="宋体" w:cs="宋体"/>
          <w:b/>
          <w:bCs/>
        </w:rPr>
      </w:pPr>
      <w:bookmarkStart w:id="63" w:name="_Toc10220126"/>
      <w:r>
        <w:rPr>
          <w:rFonts w:hint="eastAsia" w:ascii="宋体" w:hAnsi="宋体" w:eastAsia="宋体" w:cs="宋体"/>
          <w:b/>
          <w:bCs/>
        </w:rPr>
        <w:t>4.2 演示</w:t>
      </w:r>
      <w:bookmarkEnd w:id="63"/>
    </w:p>
    <w:p>
      <w:pPr>
        <w:spacing w:after="0" w:line="440" w:lineRule="exact"/>
        <w:ind w:firstLine="442" w:firstLineChars="201"/>
        <w:jc w:val="both"/>
        <w:rPr>
          <w:rFonts w:ascii="宋体" w:hAnsi="宋体" w:eastAsia="宋体" w:cs="宋体"/>
        </w:rPr>
      </w:pPr>
      <w:r>
        <w:rPr>
          <w:rFonts w:hint="eastAsia" w:ascii="宋体" w:hAnsi="宋体" w:eastAsia="宋体" w:cs="宋体"/>
        </w:rPr>
        <w:t>4.2.1“供应商须知前附表”规定在响应文件递交结束后进行演示的，供应商应按规定按时到达指定地点进行演示。</w:t>
      </w:r>
    </w:p>
    <w:p>
      <w:pPr>
        <w:spacing w:after="0" w:line="440" w:lineRule="exact"/>
        <w:ind w:firstLine="442" w:firstLineChars="201"/>
        <w:jc w:val="both"/>
        <w:rPr>
          <w:rFonts w:ascii="宋体" w:hAnsi="宋体" w:eastAsia="宋体" w:cs="宋体"/>
        </w:rPr>
      </w:pPr>
      <w:r>
        <w:rPr>
          <w:rFonts w:hint="eastAsia" w:ascii="宋体" w:hAnsi="宋体" w:eastAsia="宋体" w:cs="宋体"/>
        </w:rPr>
        <w:t>4.2.2未按规定时间进行演示或未进行演示可能引起的演示分数被计为0分或响应文件无效等后果由供应商自行承担。</w:t>
      </w:r>
    </w:p>
    <w:p>
      <w:pPr>
        <w:spacing w:after="0" w:line="440" w:lineRule="exact"/>
        <w:ind w:firstLine="444" w:firstLineChars="201"/>
        <w:jc w:val="both"/>
        <w:rPr>
          <w:rFonts w:ascii="宋体" w:hAnsi="宋体" w:eastAsia="宋体" w:cs="宋体"/>
          <w:b/>
          <w:bCs/>
        </w:rPr>
      </w:pPr>
      <w:bookmarkStart w:id="64" w:name="_Toc10220127"/>
      <w:r>
        <w:rPr>
          <w:rFonts w:hint="eastAsia" w:ascii="宋体" w:hAnsi="宋体" w:eastAsia="宋体" w:cs="宋体"/>
          <w:b/>
          <w:bCs/>
        </w:rPr>
        <w:t>4.3 样品</w:t>
      </w:r>
      <w:bookmarkEnd w:id="64"/>
    </w:p>
    <w:p>
      <w:pPr>
        <w:spacing w:after="0" w:line="440" w:lineRule="exact"/>
        <w:ind w:firstLine="442" w:firstLineChars="201"/>
        <w:jc w:val="both"/>
        <w:rPr>
          <w:rFonts w:ascii="宋体" w:hAnsi="宋体" w:eastAsia="宋体" w:cs="宋体"/>
        </w:rPr>
      </w:pPr>
      <w:r>
        <w:rPr>
          <w:rFonts w:hint="eastAsia" w:ascii="宋体" w:hAnsi="宋体" w:eastAsia="宋体" w:cs="宋体"/>
        </w:rPr>
        <w:t>4.3.1“供应商须知前附表”规定递交样品的，供应商应按前附表规定递交样品。</w:t>
      </w:r>
    </w:p>
    <w:p>
      <w:pPr>
        <w:spacing w:after="0" w:line="440" w:lineRule="exact"/>
        <w:ind w:firstLine="442" w:firstLineChars="201"/>
        <w:jc w:val="both"/>
        <w:rPr>
          <w:rFonts w:ascii="宋体" w:hAnsi="宋体" w:eastAsia="宋体" w:cs="宋体"/>
        </w:rPr>
      </w:pPr>
      <w:r>
        <w:rPr>
          <w:rFonts w:hint="eastAsia" w:ascii="宋体" w:hAnsi="宋体" w:eastAsia="宋体" w:cs="宋体"/>
        </w:rPr>
        <w:t>4.3.2未按规定时间递交样品或未递交样品可能引起的样品分数被计为0分或响应文件无效等后果由供应商自行承担。</w:t>
      </w:r>
    </w:p>
    <w:p>
      <w:pPr>
        <w:pStyle w:val="4"/>
        <w:spacing w:line="440" w:lineRule="exact"/>
        <w:rPr>
          <w:rFonts w:ascii="宋体" w:hAnsi="宋体" w:eastAsia="宋体" w:cs="宋体"/>
          <w:b/>
          <w:bCs w:val="0"/>
          <w:sz w:val="28"/>
          <w:szCs w:val="28"/>
        </w:rPr>
      </w:pPr>
      <w:bookmarkStart w:id="65" w:name="_Toc468915369"/>
      <w:bookmarkStart w:id="66" w:name="_Toc16781722"/>
      <w:r>
        <w:rPr>
          <w:rFonts w:hint="eastAsia" w:ascii="宋体" w:hAnsi="宋体" w:eastAsia="宋体" w:cs="宋体"/>
          <w:b/>
          <w:bCs w:val="0"/>
          <w:sz w:val="28"/>
          <w:szCs w:val="28"/>
        </w:rPr>
        <w:t>5、评审</w:t>
      </w:r>
      <w:bookmarkEnd w:id="65"/>
      <w:r>
        <w:rPr>
          <w:rFonts w:hint="eastAsia" w:ascii="宋体" w:hAnsi="宋体" w:eastAsia="宋体" w:cs="宋体"/>
          <w:b/>
          <w:bCs w:val="0"/>
          <w:sz w:val="28"/>
          <w:szCs w:val="28"/>
        </w:rPr>
        <w:t>及磋商</w:t>
      </w:r>
      <w:bookmarkEnd w:id="66"/>
    </w:p>
    <w:p>
      <w:pPr>
        <w:spacing w:after="0" w:line="440" w:lineRule="exact"/>
        <w:ind w:firstLine="444" w:firstLineChars="201"/>
        <w:rPr>
          <w:rFonts w:ascii="宋体" w:hAnsi="宋体" w:eastAsia="宋体" w:cs="宋体"/>
          <w:b/>
        </w:rPr>
      </w:pPr>
      <w:r>
        <w:rPr>
          <w:rFonts w:hint="eastAsia" w:ascii="宋体" w:hAnsi="宋体" w:eastAsia="宋体" w:cs="宋体"/>
          <w:b/>
        </w:rPr>
        <w:t>5.1磋商小组组建</w:t>
      </w:r>
    </w:p>
    <w:p>
      <w:pPr>
        <w:pStyle w:val="22"/>
        <w:spacing w:line="440" w:lineRule="exact"/>
        <w:ind w:firstLine="440" w:firstLineChars="200"/>
        <w:rPr>
          <w:rFonts w:hAnsi="宋体" w:cs="宋体"/>
          <w:sz w:val="22"/>
          <w:szCs w:val="22"/>
        </w:rPr>
      </w:pPr>
      <w:r>
        <w:rPr>
          <w:rFonts w:hint="eastAsia" w:hAnsi="宋体" w:cs="宋体"/>
          <w:sz w:val="22"/>
          <w:szCs w:val="22"/>
        </w:rPr>
        <w:t>5.1.1磋商小组由采购人代表和政府采购评审专家共3人及以上单数组成，其中政府采购评审专家人数不得少于磋商小组成员总数的2/3。磋商小组人数以及政府采购评审专家的确定方式见供应商须知前附表。</w:t>
      </w:r>
    </w:p>
    <w:p>
      <w:pPr>
        <w:spacing w:after="0" w:line="440" w:lineRule="exact"/>
        <w:ind w:firstLine="440" w:firstLineChars="200"/>
        <w:jc w:val="both"/>
        <w:rPr>
          <w:rFonts w:ascii="宋体" w:hAnsi="宋体" w:eastAsia="宋体" w:cs="宋体"/>
          <w:szCs w:val="21"/>
        </w:rPr>
      </w:pPr>
      <w:r>
        <w:rPr>
          <w:rFonts w:hint="eastAsia" w:ascii="宋体" w:hAnsi="宋体" w:eastAsia="宋体" w:cs="宋体"/>
        </w:rPr>
        <w:t>5.1.2</w:t>
      </w:r>
      <w:r>
        <w:rPr>
          <w:rFonts w:hint="eastAsia" w:ascii="宋体" w:hAnsi="宋体" w:eastAsia="宋体" w:cs="宋体"/>
          <w:szCs w:val="21"/>
        </w:rPr>
        <w:t>评审专家与参加采购活动的供应商存在下列利害关系之一的,应当回避：</w:t>
      </w:r>
    </w:p>
    <w:p>
      <w:pPr>
        <w:spacing w:after="0" w:line="440" w:lineRule="exact"/>
        <w:ind w:firstLine="440" w:firstLineChars="200"/>
        <w:jc w:val="both"/>
        <w:rPr>
          <w:rFonts w:ascii="宋体" w:hAnsi="宋体" w:eastAsia="宋体" w:cs="宋体"/>
          <w:szCs w:val="21"/>
        </w:rPr>
      </w:pPr>
      <w:r>
        <w:rPr>
          <w:rFonts w:hint="eastAsia" w:ascii="宋体" w:hAnsi="宋体" w:eastAsia="宋体" w:cs="宋体"/>
        </w:rPr>
        <w:t>（1）参加采购活动前三年内，与供应商存在劳动关系,或者担任过供应商的董事、监事,或者是供应商的控股股东或实际控制人；</w:t>
      </w:r>
    </w:p>
    <w:p>
      <w:pPr>
        <w:spacing w:after="0" w:line="440" w:lineRule="exact"/>
        <w:ind w:firstLine="440" w:firstLineChars="200"/>
        <w:jc w:val="both"/>
        <w:rPr>
          <w:rFonts w:ascii="宋体" w:hAnsi="宋体" w:eastAsia="宋体" w:cs="宋体"/>
          <w:szCs w:val="21"/>
        </w:rPr>
      </w:pPr>
      <w:r>
        <w:rPr>
          <w:rFonts w:hint="eastAsia" w:ascii="宋体" w:hAnsi="宋体" w:eastAsia="宋体" w:cs="宋体"/>
        </w:rPr>
        <w:t>（2）与供应商的法定代表人或者负责人有夫妻、直系血亲、三代以内旁系血亲或者近姻亲关系；</w:t>
      </w:r>
    </w:p>
    <w:p>
      <w:pPr>
        <w:spacing w:after="0" w:line="440" w:lineRule="exact"/>
        <w:ind w:firstLine="440" w:firstLineChars="200"/>
        <w:jc w:val="both"/>
        <w:rPr>
          <w:rFonts w:ascii="宋体" w:hAnsi="宋体" w:eastAsia="宋体" w:cs="宋体"/>
        </w:rPr>
      </w:pPr>
      <w:r>
        <w:rPr>
          <w:rFonts w:hint="eastAsia" w:ascii="宋体" w:hAnsi="宋体" w:eastAsia="宋体" w:cs="宋体"/>
        </w:rPr>
        <w:t>（3）与供应商有其他可能影响政府采购活动公平、公正进行的关系。</w:t>
      </w:r>
    </w:p>
    <w:p>
      <w:pPr>
        <w:spacing w:after="0" w:line="440" w:lineRule="exact"/>
        <w:ind w:firstLine="444" w:firstLineChars="201"/>
        <w:rPr>
          <w:rFonts w:ascii="宋体" w:hAnsi="宋体" w:eastAsia="宋体" w:cs="宋体"/>
          <w:b/>
        </w:rPr>
      </w:pPr>
      <w:r>
        <w:rPr>
          <w:rFonts w:hint="eastAsia" w:ascii="宋体" w:hAnsi="宋体" w:eastAsia="宋体" w:cs="宋体"/>
          <w:b/>
        </w:rPr>
        <w:t>5.2评审原则及方法</w:t>
      </w:r>
    </w:p>
    <w:p>
      <w:pPr>
        <w:spacing w:after="0" w:line="440" w:lineRule="exact"/>
        <w:ind w:firstLine="442" w:firstLineChars="201"/>
        <w:rPr>
          <w:rFonts w:ascii="宋体" w:hAnsi="宋体" w:eastAsia="宋体" w:cs="宋体"/>
        </w:rPr>
      </w:pPr>
      <w:r>
        <w:rPr>
          <w:rFonts w:hint="eastAsia" w:ascii="宋体" w:hAnsi="宋体" w:eastAsia="宋体" w:cs="宋体"/>
        </w:rPr>
        <w:t>5.2.1 评审原则：</w:t>
      </w:r>
    </w:p>
    <w:p>
      <w:pPr>
        <w:spacing w:after="0" w:line="440" w:lineRule="exact"/>
        <w:ind w:firstLine="442" w:firstLineChars="201"/>
        <w:rPr>
          <w:rFonts w:ascii="宋体" w:hAnsi="宋体" w:eastAsia="宋体" w:cs="宋体"/>
        </w:rPr>
      </w:pPr>
      <w:r>
        <w:rPr>
          <w:rFonts w:hint="eastAsia" w:ascii="宋体" w:hAnsi="宋体" w:eastAsia="宋体" w:cs="宋体"/>
        </w:rPr>
        <w:t>磋商小组成员按照客观、公正、审慎的原则，根据磋商文件规定的评审程序、评审方法和评审标准进行独立评审。</w:t>
      </w:r>
    </w:p>
    <w:p>
      <w:pPr>
        <w:spacing w:after="0" w:line="440" w:lineRule="exact"/>
        <w:ind w:firstLine="442" w:firstLineChars="201"/>
        <w:rPr>
          <w:rFonts w:ascii="宋体" w:hAnsi="宋体" w:eastAsia="宋体" w:cs="宋体"/>
        </w:rPr>
      </w:pPr>
      <w:r>
        <w:rPr>
          <w:rFonts w:hint="eastAsia" w:ascii="宋体" w:hAnsi="宋体" w:eastAsia="宋体" w:cs="宋体"/>
        </w:rPr>
        <w:t>5.2.2 评审方法</w:t>
      </w:r>
    </w:p>
    <w:p>
      <w:pPr>
        <w:spacing w:after="0" w:line="440" w:lineRule="exact"/>
        <w:ind w:firstLine="442" w:firstLineChars="201"/>
        <w:rPr>
          <w:rFonts w:ascii="宋体" w:hAnsi="宋体" w:eastAsia="宋体" w:cs="宋体"/>
        </w:rPr>
      </w:pPr>
      <w:r>
        <w:rPr>
          <w:rFonts w:hint="eastAsia" w:ascii="宋体" w:hAnsi="宋体" w:eastAsia="宋体" w:cs="宋体"/>
        </w:rPr>
        <w:t>磋商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spacing w:after="0" w:line="440" w:lineRule="exact"/>
        <w:ind w:firstLine="444" w:firstLineChars="201"/>
        <w:rPr>
          <w:rFonts w:ascii="宋体" w:hAnsi="宋体" w:eastAsia="宋体" w:cs="宋体"/>
          <w:b/>
        </w:rPr>
      </w:pPr>
      <w:r>
        <w:rPr>
          <w:rFonts w:hint="eastAsia" w:ascii="宋体" w:hAnsi="宋体" w:eastAsia="宋体" w:cs="宋体"/>
          <w:b/>
        </w:rPr>
        <w:t>5.3评审程序</w:t>
      </w:r>
    </w:p>
    <w:p>
      <w:pPr>
        <w:spacing w:after="0" w:line="440" w:lineRule="exact"/>
        <w:ind w:firstLine="442" w:firstLineChars="201"/>
        <w:rPr>
          <w:rFonts w:ascii="宋体" w:hAnsi="宋体" w:eastAsia="宋体" w:cs="宋体"/>
        </w:rPr>
      </w:pPr>
      <w:r>
        <w:rPr>
          <w:rFonts w:hint="eastAsia" w:ascii="宋体" w:hAnsi="宋体" w:eastAsia="宋体" w:cs="宋体"/>
        </w:rPr>
        <w:t>5.3.1响应文件初审</w:t>
      </w:r>
    </w:p>
    <w:p>
      <w:pPr>
        <w:spacing w:after="0" w:line="440" w:lineRule="exact"/>
        <w:ind w:firstLine="442" w:firstLineChars="201"/>
        <w:rPr>
          <w:rFonts w:ascii="宋体" w:hAnsi="宋体" w:eastAsia="宋体" w:cs="宋体"/>
        </w:rPr>
      </w:pPr>
      <w:r>
        <w:rPr>
          <w:rFonts w:hint="eastAsia" w:ascii="宋体" w:hAnsi="宋体" w:eastAsia="宋体" w:cs="宋体"/>
        </w:rPr>
        <w:t>初审分为资格审查和符合性审查。</w:t>
      </w:r>
    </w:p>
    <w:p>
      <w:pPr>
        <w:spacing w:after="0" w:line="440" w:lineRule="exact"/>
        <w:ind w:firstLine="442" w:firstLineChars="201"/>
        <w:rPr>
          <w:rFonts w:ascii="宋体" w:hAnsi="宋体" w:eastAsia="宋体" w:cs="宋体"/>
          <w:b/>
        </w:rPr>
      </w:pPr>
      <w:r>
        <w:rPr>
          <w:rFonts w:hint="eastAsia" w:ascii="宋体" w:hAnsi="宋体" w:eastAsia="宋体" w:cs="宋体"/>
        </w:rPr>
        <w:t>磋商小组对供应商资格条件和响应文件的有效性、完整性和响应程度进行审查。对资格条件不符合的供应商或未实质性响应磋商文件的响应文件按无效响应处理。</w:t>
      </w:r>
    </w:p>
    <w:p>
      <w:pPr>
        <w:spacing w:after="0" w:line="440" w:lineRule="exact"/>
        <w:ind w:firstLine="442" w:firstLineChars="201"/>
        <w:rPr>
          <w:rFonts w:ascii="宋体" w:hAnsi="宋体" w:eastAsia="宋体" w:cs="宋体"/>
        </w:rPr>
      </w:pPr>
      <w:r>
        <w:rPr>
          <w:rFonts w:hint="eastAsia" w:ascii="宋体" w:hAnsi="宋体" w:eastAsia="宋体" w:cs="宋体"/>
        </w:rPr>
        <w:t>5.3.1.1资格审查</w:t>
      </w:r>
    </w:p>
    <w:p>
      <w:pPr>
        <w:spacing w:after="0" w:line="440" w:lineRule="exact"/>
        <w:ind w:firstLine="442" w:firstLineChars="201"/>
        <w:rPr>
          <w:rFonts w:ascii="宋体" w:hAnsi="宋体" w:eastAsia="宋体" w:cs="宋体"/>
        </w:rPr>
      </w:pPr>
      <w:r>
        <w:rPr>
          <w:rFonts w:hint="eastAsia" w:ascii="宋体" w:hAnsi="宋体" w:eastAsia="宋体" w:cs="宋体"/>
        </w:rPr>
        <w:t>供应商有下列情形之一的，资格审查不通过：</w:t>
      </w:r>
    </w:p>
    <w:p>
      <w:pPr>
        <w:spacing w:after="0" w:line="440" w:lineRule="exact"/>
        <w:ind w:firstLine="442" w:firstLineChars="201"/>
        <w:rPr>
          <w:rFonts w:ascii="宋体" w:hAnsi="宋体" w:eastAsia="宋体" w:cs="宋体"/>
        </w:rPr>
      </w:pPr>
      <w:r>
        <w:rPr>
          <w:rFonts w:hint="eastAsia" w:ascii="宋体" w:hAnsi="宋体" w:eastAsia="宋体" w:cs="宋体"/>
        </w:rPr>
        <w:t>（1）不符合《中华人民共和国政府采购法》第二十二条规定条件的。</w:t>
      </w:r>
    </w:p>
    <w:p>
      <w:pPr>
        <w:spacing w:after="0" w:line="440" w:lineRule="exact"/>
        <w:ind w:firstLine="442" w:firstLineChars="201"/>
        <w:rPr>
          <w:rFonts w:ascii="宋体" w:hAnsi="宋体" w:eastAsia="宋体" w:cs="宋体"/>
        </w:rPr>
      </w:pPr>
      <w:r>
        <w:rPr>
          <w:rFonts w:hint="eastAsia" w:ascii="宋体" w:hAnsi="宋体" w:eastAsia="宋体" w:cs="宋体"/>
        </w:rPr>
        <w:t>（2）未按本项目采购公告规定方式获得磋商文件的。</w:t>
      </w:r>
    </w:p>
    <w:p>
      <w:pPr>
        <w:spacing w:after="0" w:line="440" w:lineRule="exact"/>
        <w:ind w:firstLine="442" w:firstLineChars="201"/>
        <w:rPr>
          <w:rFonts w:ascii="宋体" w:hAnsi="宋体" w:eastAsia="宋体" w:cs="宋体"/>
        </w:rPr>
      </w:pPr>
      <w:r>
        <w:rPr>
          <w:rFonts w:hint="eastAsia" w:ascii="宋体" w:hAnsi="宋体" w:eastAsia="宋体" w:cs="宋体"/>
        </w:rPr>
        <w:t>（3）参加同一合同项下的政府采购活动的不同供应商，单位负责人为同一人或者存在直接控股、管理关系的。</w:t>
      </w:r>
    </w:p>
    <w:p>
      <w:pPr>
        <w:spacing w:after="0" w:line="440" w:lineRule="exact"/>
        <w:ind w:firstLine="442" w:firstLineChars="201"/>
        <w:rPr>
          <w:rFonts w:ascii="宋体" w:hAnsi="宋体" w:eastAsia="宋体" w:cs="宋体"/>
        </w:rPr>
      </w:pPr>
      <w:r>
        <w:rPr>
          <w:rFonts w:hint="eastAsia" w:ascii="宋体" w:hAnsi="宋体" w:eastAsia="宋体" w:cs="宋体"/>
        </w:rPr>
        <w:t>（4）为本次采购项目提供整体设计、规范编制或者项目管理、检测等服务的。</w:t>
      </w:r>
    </w:p>
    <w:p>
      <w:pPr>
        <w:spacing w:after="0" w:line="440" w:lineRule="exact"/>
        <w:ind w:firstLine="442" w:firstLineChars="201"/>
        <w:rPr>
          <w:rFonts w:ascii="宋体" w:hAnsi="宋体" w:eastAsia="宋体" w:cs="宋体"/>
        </w:rPr>
      </w:pPr>
      <w:r>
        <w:rPr>
          <w:rFonts w:hint="eastAsia" w:ascii="宋体" w:hAnsi="宋体" w:eastAsia="宋体" w:cs="宋体"/>
        </w:rPr>
        <w:t>（</w:t>
      </w:r>
      <w:r>
        <w:rPr>
          <w:rFonts w:hint="default" w:ascii="宋体" w:hAnsi="宋体" w:eastAsia="宋体" w:cs="宋体"/>
          <w:lang w:val="en-US"/>
        </w:rPr>
        <w:t>5</w:t>
      </w:r>
      <w:r>
        <w:rPr>
          <w:rFonts w:hint="eastAsia" w:ascii="宋体" w:hAnsi="宋体" w:eastAsia="宋体" w:cs="宋体"/>
        </w:rPr>
        <w:t>）在“信用中国”网站(www.creditchina.gov.cn)、中国政府采购网（www.ccgp.gov.cn）等渠道被列入失信被执行人、重大税收违法案件当事人名单、政府采购严重违法失信行为记录名单的。</w:t>
      </w:r>
    </w:p>
    <w:p>
      <w:pPr>
        <w:spacing w:after="0" w:line="440" w:lineRule="exact"/>
        <w:ind w:firstLine="442" w:firstLineChars="201"/>
        <w:rPr>
          <w:rFonts w:ascii="宋体" w:hAnsi="宋体" w:eastAsia="宋体" w:cs="宋体"/>
        </w:rPr>
      </w:pPr>
      <w:r>
        <w:rPr>
          <w:rFonts w:hint="eastAsia" w:ascii="宋体" w:hAnsi="宋体" w:eastAsia="宋体" w:cs="宋体"/>
        </w:rPr>
        <w:t>（6）不按照磋商文件要求提供合格的资格证明材料的。</w:t>
      </w:r>
    </w:p>
    <w:p>
      <w:pPr>
        <w:spacing w:after="0" w:line="440" w:lineRule="exact"/>
        <w:ind w:firstLine="442" w:firstLineChars="201"/>
        <w:rPr>
          <w:rFonts w:ascii="宋体" w:hAnsi="宋体" w:eastAsia="宋体" w:cs="宋体"/>
        </w:rPr>
      </w:pPr>
      <w:r>
        <w:rPr>
          <w:rFonts w:hint="eastAsia" w:ascii="宋体" w:hAnsi="宋体" w:eastAsia="宋体" w:cs="宋体"/>
        </w:rPr>
        <w:t>（7）违反国家法律法规规定的其他资格内容的。</w:t>
      </w:r>
    </w:p>
    <w:p>
      <w:pPr>
        <w:spacing w:after="0" w:line="400" w:lineRule="exact"/>
        <w:ind w:firstLine="440" w:firstLineChars="200"/>
        <w:rPr>
          <w:rFonts w:ascii="宋体" w:hAnsi="宋体" w:eastAsia="宋体" w:cs="宋体"/>
        </w:rPr>
      </w:pPr>
      <w:r>
        <w:rPr>
          <w:rFonts w:hint="eastAsia" w:ascii="宋体" w:hAnsi="宋体" w:eastAsia="宋体" w:cs="宋体"/>
        </w:rPr>
        <w:t>5.3.1.2符合性审查</w:t>
      </w:r>
    </w:p>
    <w:p>
      <w:pPr>
        <w:spacing w:after="0" w:line="440" w:lineRule="exact"/>
        <w:ind w:firstLine="442" w:firstLineChars="201"/>
        <w:rPr>
          <w:rFonts w:ascii="宋体" w:hAnsi="宋体" w:eastAsia="宋体" w:cs="宋体"/>
        </w:rPr>
      </w:pPr>
      <w:r>
        <w:rPr>
          <w:rFonts w:hint="eastAsia" w:ascii="宋体" w:hAnsi="宋体" w:eastAsia="宋体" w:cs="宋体"/>
        </w:rPr>
        <w:t>依据磋商文件的规定，从响应文件的有效性、完整性和对磋商文件的响应程度进行审查，以确定是否符合对磋商文件的实质性要求作出响应</w:t>
      </w:r>
    </w:p>
    <w:p>
      <w:pPr>
        <w:spacing w:after="0" w:line="440" w:lineRule="exact"/>
        <w:ind w:firstLine="444" w:firstLineChars="201"/>
        <w:rPr>
          <w:rFonts w:ascii="宋体" w:hAnsi="宋体" w:eastAsia="宋体" w:cs="宋体"/>
          <w:b/>
        </w:rPr>
      </w:pPr>
      <w:r>
        <w:rPr>
          <w:rFonts w:hint="eastAsia" w:ascii="宋体" w:hAnsi="宋体" w:eastAsia="宋体" w:cs="宋体"/>
          <w:b/>
        </w:rPr>
        <w:t>5.3.2澄清</w:t>
      </w:r>
    </w:p>
    <w:p>
      <w:pPr>
        <w:spacing w:after="0" w:line="440" w:lineRule="exact"/>
        <w:ind w:firstLine="442" w:firstLineChars="201"/>
        <w:rPr>
          <w:rFonts w:ascii="宋体" w:hAnsi="宋体" w:eastAsia="宋体" w:cs="宋体"/>
        </w:rPr>
      </w:pPr>
      <w:r>
        <w:rPr>
          <w:rFonts w:hint="eastAsia" w:ascii="宋体" w:hAnsi="宋体" w:eastAsia="宋体" w:cs="宋体"/>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0" w:line="440" w:lineRule="exact"/>
        <w:ind w:firstLine="442" w:firstLineChars="201"/>
        <w:rPr>
          <w:rFonts w:ascii="宋体" w:hAnsi="宋体" w:eastAsia="宋体" w:cs="宋体"/>
        </w:rPr>
      </w:pPr>
      <w:r>
        <w:rPr>
          <w:rFonts w:hint="eastAsia" w:ascii="宋体" w:hAnsi="宋体" w:eastAsia="宋体" w:cs="宋体"/>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after="0" w:line="440" w:lineRule="exact"/>
        <w:ind w:firstLine="444" w:firstLineChars="201"/>
        <w:rPr>
          <w:rFonts w:ascii="宋体" w:hAnsi="宋体" w:eastAsia="宋体" w:cs="宋体"/>
          <w:b/>
        </w:rPr>
      </w:pPr>
      <w:r>
        <w:rPr>
          <w:rFonts w:hint="eastAsia" w:ascii="宋体" w:hAnsi="宋体" w:eastAsia="宋体" w:cs="宋体"/>
          <w:b/>
        </w:rPr>
        <w:t>5.3.3修正</w:t>
      </w:r>
    </w:p>
    <w:p>
      <w:pPr>
        <w:spacing w:after="0" w:line="440" w:lineRule="exact"/>
        <w:ind w:firstLine="442" w:firstLineChars="201"/>
        <w:rPr>
          <w:rFonts w:ascii="宋体" w:hAnsi="宋体" w:eastAsia="宋体" w:cs="宋体"/>
        </w:rPr>
      </w:pPr>
      <w:r>
        <w:rPr>
          <w:rFonts w:hint="eastAsia" w:ascii="宋体" w:hAnsi="宋体" w:eastAsia="宋体" w:cs="宋体"/>
        </w:rPr>
        <w:t>5.3.3.1响应文件如果出现计算或表达上的错误，修正错误的原则如下：</w:t>
      </w:r>
    </w:p>
    <w:p>
      <w:pPr>
        <w:spacing w:after="0" w:line="440" w:lineRule="exact"/>
        <w:ind w:firstLine="442" w:firstLineChars="201"/>
        <w:rPr>
          <w:rFonts w:ascii="宋体" w:hAnsi="宋体" w:eastAsia="宋体" w:cs="宋体"/>
        </w:rPr>
      </w:pPr>
      <w:r>
        <w:rPr>
          <w:rFonts w:hint="eastAsia" w:ascii="宋体" w:hAnsi="宋体" w:eastAsia="宋体" w:cs="宋体"/>
        </w:rPr>
        <w:t>①响应文件中磋商函内容与磋商报价表不一致的，以磋商函为准；</w:t>
      </w:r>
    </w:p>
    <w:p>
      <w:pPr>
        <w:spacing w:after="0" w:line="440" w:lineRule="exact"/>
        <w:ind w:firstLine="442" w:firstLineChars="201"/>
        <w:rPr>
          <w:rFonts w:ascii="宋体" w:hAnsi="宋体" w:eastAsia="宋体" w:cs="宋体"/>
        </w:rPr>
      </w:pPr>
      <w:r>
        <w:rPr>
          <w:rFonts w:hint="eastAsia" w:ascii="宋体" w:hAnsi="宋体" w:eastAsia="宋体" w:cs="宋体"/>
        </w:rPr>
        <w:t>②大写金额和小写金额不一致的，以大写金额为准；</w:t>
      </w:r>
    </w:p>
    <w:p>
      <w:pPr>
        <w:spacing w:after="0" w:line="440" w:lineRule="exact"/>
        <w:ind w:firstLine="442" w:firstLineChars="201"/>
        <w:rPr>
          <w:rFonts w:ascii="宋体" w:hAnsi="宋体" w:eastAsia="宋体" w:cs="宋体"/>
        </w:rPr>
      </w:pPr>
      <w:r>
        <w:rPr>
          <w:rFonts w:hint="eastAsia" w:ascii="宋体" w:hAnsi="宋体" w:eastAsia="宋体" w:cs="宋体"/>
        </w:rPr>
        <w:t>③总价金额与按单价汇总金额不一致的，以单价金额计算结果为准；</w:t>
      </w:r>
    </w:p>
    <w:p>
      <w:pPr>
        <w:spacing w:after="0" w:line="440" w:lineRule="exact"/>
        <w:ind w:firstLine="442" w:firstLineChars="201"/>
        <w:rPr>
          <w:rFonts w:ascii="宋体" w:hAnsi="宋体" w:eastAsia="宋体" w:cs="宋体"/>
        </w:rPr>
      </w:pPr>
      <w:r>
        <w:rPr>
          <w:rFonts w:hint="eastAsia" w:ascii="宋体" w:hAnsi="宋体" w:eastAsia="宋体" w:cs="宋体"/>
        </w:rPr>
        <w:t>④单价金额小数点有明显错位的，应以总价为准，并修改单价；</w:t>
      </w:r>
    </w:p>
    <w:p>
      <w:pPr>
        <w:spacing w:after="0" w:line="440" w:lineRule="exact"/>
        <w:ind w:firstLine="442" w:firstLineChars="201"/>
        <w:rPr>
          <w:rFonts w:ascii="宋体" w:hAnsi="宋体" w:eastAsia="宋体" w:cs="宋体"/>
        </w:rPr>
      </w:pPr>
      <w:r>
        <w:rPr>
          <w:rFonts w:hint="eastAsia" w:ascii="宋体" w:hAnsi="宋体" w:eastAsia="宋体" w:cs="宋体"/>
        </w:rPr>
        <w:t>同时出现两种以上不一致的，按照前款规定的顺序修正。修正后的报价经供应商确认后产生约束力，供应商不确认的，其响应文件无效。</w:t>
      </w:r>
    </w:p>
    <w:p>
      <w:pPr>
        <w:spacing w:after="0" w:line="440" w:lineRule="exact"/>
        <w:ind w:firstLine="442" w:firstLineChars="201"/>
        <w:rPr>
          <w:rFonts w:ascii="宋体" w:hAnsi="宋体" w:eastAsia="宋体" w:cs="宋体"/>
        </w:rPr>
      </w:pPr>
      <w:r>
        <w:rPr>
          <w:rFonts w:hint="eastAsia" w:ascii="宋体" w:hAnsi="宋体" w:eastAsia="宋体" w:cs="宋体"/>
        </w:rPr>
        <w:t>5.3.3.2修正后的最终报价若超过采购预算金额或最高限价（如有），供应商的响应文件作无效处理。</w:t>
      </w:r>
    </w:p>
    <w:p>
      <w:pPr>
        <w:spacing w:after="0" w:line="440" w:lineRule="exact"/>
        <w:ind w:firstLine="442" w:firstLineChars="201"/>
        <w:rPr>
          <w:rFonts w:ascii="宋体" w:hAnsi="宋体" w:eastAsia="宋体" w:cs="宋体"/>
        </w:rPr>
      </w:pPr>
      <w:r>
        <w:rPr>
          <w:rFonts w:hint="eastAsia" w:ascii="宋体" w:hAnsi="宋体" w:eastAsia="宋体" w:cs="宋体"/>
        </w:rPr>
        <w:t>5.3.3.3修正后的最终报价作为签订合同的一个依据，并以此报价计算价格分。</w:t>
      </w:r>
    </w:p>
    <w:p>
      <w:pPr>
        <w:tabs>
          <w:tab w:val="left" w:pos="540"/>
        </w:tabs>
        <w:spacing w:after="0" w:line="440" w:lineRule="exact"/>
        <w:ind w:firstLine="444" w:firstLineChars="201"/>
        <w:rPr>
          <w:rFonts w:ascii="宋体" w:hAnsi="宋体" w:eastAsia="宋体" w:cs="宋体"/>
          <w:b/>
        </w:rPr>
      </w:pPr>
      <w:r>
        <w:rPr>
          <w:rFonts w:hint="eastAsia" w:ascii="宋体" w:hAnsi="宋体" w:eastAsia="宋体" w:cs="宋体"/>
          <w:b/>
        </w:rPr>
        <w:t>5.3.4 磋商</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5.3.4.1磋商时间及地点：按须知前附表规定。</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5.3.4.2供应商参加磋商需要携带的材料：按须知前附表规定。</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5.3.4.3磋商小组按须知前附表规定的磋商顺序，集中与单一供应商分别进行磋商，并给予所有参加磋商的供应商平等的磋商机会。</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对磋商文件作出的实质性变动是磋商文件的有效组成部分，磋商小组应当及时以书面形式同时通知所有参加磋商的供应商。</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磋商过程中，磋商的任何一方不得透露与磋商有关的其他供应商的技术资料、价格和其他信息。</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采购代理机构对磋商过程和重要磋商内容进行记录，磋商双方在记录上签字确认。</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供应商未在通知的时间内到达现场参加磋商的，或未提交书面说明退出磋商的，或未在规定时间内提交书面应答文件和最后报价的，视为供应商自动放弃磋商。</w:t>
      </w:r>
    </w:p>
    <w:p>
      <w:pPr>
        <w:tabs>
          <w:tab w:val="left" w:pos="540"/>
        </w:tabs>
        <w:spacing w:after="0" w:line="440" w:lineRule="exact"/>
        <w:ind w:firstLine="444" w:firstLineChars="201"/>
        <w:rPr>
          <w:rFonts w:ascii="宋体" w:hAnsi="宋体" w:eastAsia="宋体" w:cs="宋体"/>
          <w:b/>
        </w:rPr>
      </w:pPr>
      <w:r>
        <w:rPr>
          <w:rFonts w:hint="eastAsia" w:ascii="宋体" w:hAnsi="宋体" w:eastAsia="宋体" w:cs="宋体"/>
          <w:b/>
        </w:rPr>
        <w:t>5.3.5最后报价</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5.3.5.1磋商文件能够详细列明采购标的的技术、服务要求的，磋商结束后，磋商小组应当要求所有继续参加磋商的供应商在规定时间内密封提交最后报价，提交最后报价的供应商不得少于3家。</w:t>
      </w:r>
    </w:p>
    <w:p>
      <w:pPr>
        <w:tabs>
          <w:tab w:val="left" w:pos="540"/>
        </w:tabs>
        <w:spacing w:after="0" w:line="440" w:lineRule="exact"/>
        <w:ind w:firstLine="442" w:firstLineChars="201"/>
        <w:rPr>
          <w:rFonts w:ascii="宋体" w:hAnsi="宋体" w:eastAsia="宋体" w:cs="宋体"/>
          <w:u w:val="single"/>
        </w:rPr>
      </w:pPr>
      <w:r>
        <w:rPr>
          <w:rFonts w:hint="eastAsia" w:ascii="宋体" w:hAnsi="宋体" w:eastAsia="宋体" w:cs="宋体"/>
        </w:rPr>
        <w:t>5.3.5.2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5.3.5.3政府购买服务项目（含政府和社会资本合作项目）依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提交最后报价的供应商可以为2家。</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5.3.5.4 除5.3.5.3目情形外，采购过程中符合要求的供应商不足三家的，采购人或者采购代理机构将终止竞争性磋商采购活动，发布项目终止公告并说明原因，重新开展采购活动。</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5.3.5.5最后报价是供应商响应文件的有效组成部分。</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5.3.5.6已经提交响应文件的供应商，在提交最后报价之前，可以根据磋商情况退出磋商。采购人、采购代理机构将退还退出磋商的供应商的保证金。</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5.3.5.7</w:t>
      </w:r>
      <w:r>
        <w:rPr>
          <w:rFonts w:hint="eastAsia" w:ascii="宋体" w:hAnsi="宋体" w:eastAsia="宋体" w:cs="宋体"/>
          <w:u w:val="single"/>
        </w:rPr>
        <w:t>最后报价超过采购预算或最高限价（如有）的，响应文件作无效处理。</w:t>
      </w:r>
      <w:r>
        <w:rPr>
          <w:rFonts w:hint="eastAsia" w:ascii="宋体" w:hAnsi="宋体" w:eastAsia="宋体" w:cs="宋体"/>
        </w:rPr>
        <w:t>响应供应商的报价均超过了采购预算，采购人不能支付的，磋商活动终止。</w:t>
      </w:r>
    </w:p>
    <w:p>
      <w:pPr>
        <w:spacing w:after="0" w:line="440" w:lineRule="exact"/>
        <w:ind w:firstLine="442" w:firstLineChars="201"/>
        <w:rPr>
          <w:rFonts w:ascii="宋体" w:hAnsi="宋体" w:eastAsia="宋体" w:cs="宋体"/>
          <w:u w:val="single"/>
        </w:rPr>
      </w:pPr>
      <w:r>
        <w:rPr>
          <w:rFonts w:hint="eastAsia" w:ascii="宋体" w:hAnsi="宋体" w:eastAsia="宋体" w:cs="宋体"/>
        </w:rPr>
        <w:t xml:space="preserve">5.3.5.8 </w:t>
      </w:r>
      <w:r>
        <w:rPr>
          <w:rFonts w:hint="eastAsia" w:ascii="宋体" w:hAnsi="宋体" w:eastAsia="宋体" w:cs="宋体"/>
          <w:u w:val="single"/>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响应文件作为无效处理。</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5.3.5.9最终磋商结束后，磋商小组不得再与供应商进行任何形式的商谈。</w:t>
      </w:r>
    </w:p>
    <w:p>
      <w:pPr>
        <w:tabs>
          <w:tab w:val="left" w:pos="540"/>
        </w:tabs>
        <w:spacing w:after="0" w:line="440" w:lineRule="exact"/>
        <w:ind w:firstLine="444" w:firstLineChars="201"/>
        <w:rPr>
          <w:rFonts w:ascii="宋体" w:hAnsi="宋体" w:eastAsia="宋体" w:cs="宋体"/>
          <w:b/>
        </w:rPr>
      </w:pPr>
      <w:r>
        <w:rPr>
          <w:rFonts w:hint="eastAsia" w:ascii="宋体" w:hAnsi="宋体" w:eastAsia="宋体" w:cs="宋体"/>
          <w:b/>
        </w:rPr>
        <w:t>5.4评审与比较</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5.4.1经磋商确定最终采购需求和提交最后报价的供应商后，由磋商小组采用综合评分法，根据第四章“评审方法及评审标准”规定的方法、评审因素和标准对提交最后报价的供应商的响应文件和最后报价进行综合评分。</w:t>
      </w:r>
    </w:p>
    <w:p>
      <w:pPr>
        <w:tabs>
          <w:tab w:val="left" w:pos="540"/>
        </w:tabs>
        <w:spacing w:after="0" w:line="440" w:lineRule="exact"/>
        <w:ind w:firstLine="442" w:firstLineChars="201"/>
        <w:rPr>
          <w:rFonts w:ascii="宋体" w:hAnsi="宋体" w:eastAsia="宋体" w:cs="宋体"/>
        </w:rPr>
      </w:pPr>
      <w:r>
        <w:rPr>
          <w:rFonts w:hint="eastAsia" w:ascii="宋体" w:hAnsi="宋体" w:eastAsia="宋体" w:cs="宋体"/>
        </w:rPr>
        <w:t>5.4.2磋商小组须公平、公正、客观，不带任何倾向性和启发性；不得向外界透露任何与评审有关的内容；任何单位和个人不得干扰、影响评审工作的正常进行。</w:t>
      </w:r>
    </w:p>
    <w:p>
      <w:pPr>
        <w:tabs>
          <w:tab w:val="left" w:pos="540"/>
        </w:tabs>
        <w:spacing w:after="0" w:line="440" w:lineRule="exact"/>
        <w:ind w:firstLine="442" w:firstLineChars="201"/>
        <w:rPr>
          <w:rFonts w:ascii="宋体" w:hAnsi="宋体" w:eastAsia="宋体" w:cs="宋体"/>
          <w:b/>
          <w:bCs/>
        </w:rPr>
      </w:pPr>
      <w:r>
        <w:rPr>
          <w:rFonts w:hint="eastAsia" w:ascii="宋体" w:hAnsi="宋体" w:eastAsia="宋体" w:cs="宋体"/>
        </w:rPr>
        <w:t>5.4.3</w:t>
      </w:r>
      <w:r>
        <w:rPr>
          <w:rFonts w:hint="eastAsia" w:ascii="宋体" w:hAnsi="宋体" w:eastAsia="宋体" w:cs="宋体"/>
          <w:b/>
          <w:bCs/>
        </w:rPr>
        <w:t>在评审过程中出现法律法规和磋商文件均没有明确规定的情形时，由磋商小组现场协商解决，协商不一致的，由全体磋商小组投票表决，以得票率二分之一以上专家的意见为准。</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5.5 评审过程的保密</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5.5.1 在评审活动中，凡属于审查、澄清、评价和比较的有关资料及有关授予合同的信息，都不应向供应商或与评审无关的其他人泄露。</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5.5.2 在响应文件的审查、澄清、评价和比较以及授予合同的过程中，供应商对采购人和磋商小组成员施加影响的任何行为，都将导致被取消磋商资格。</w:t>
      </w:r>
    </w:p>
    <w:p>
      <w:pPr>
        <w:tabs>
          <w:tab w:val="left" w:pos="540"/>
        </w:tabs>
        <w:spacing w:after="0" w:line="440" w:lineRule="exact"/>
        <w:ind w:firstLine="442" w:firstLineChars="201"/>
        <w:rPr>
          <w:rFonts w:ascii="宋体" w:hAnsi="宋体" w:eastAsia="宋体" w:cs="宋体"/>
          <w:b/>
          <w:bCs/>
        </w:rPr>
      </w:pPr>
      <w:r>
        <w:rPr>
          <w:rFonts w:hint="eastAsia" w:ascii="宋体" w:hAnsi="宋体" w:eastAsia="宋体" w:cs="宋体"/>
          <w:bCs/>
        </w:rPr>
        <w:t>▲</w:t>
      </w:r>
      <w:bookmarkStart w:id="67" w:name="_Toc254970532"/>
      <w:bookmarkStart w:id="68" w:name="_Toc254970673"/>
      <w:r>
        <w:rPr>
          <w:rFonts w:hint="eastAsia" w:ascii="宋体" w:hAnsi="宋体" w:eastAsia="宋体" w:cs="宋体"/>
          <w:b/>
          <w:bCs/>
        </w:rPr>
        <w:t>5.6 特别说明：</w:t>
      </w:r>
      <w:bookmarkEnd w:id="67"/>
      <w:bookmarkEnd w:id="68"/>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（本条款所述投标人等同于供应商，评标等同于评审，投标等同于磋商或响应）</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5.6.1单位负责人为同一人或者存在直接控股、管理关系的，不得参加同一合同项下投标或未划分分标的同一合同项下投标，否则投标文件将被视为无效。</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5.6.2除单一来源采购项目外，为采购项目提供整体设计、规范编制或者项目管理、检测等服务的供应商，不得再参加该采购项目的其他采购活动，否则竞标无效。</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5.6.</w:t>
      </w:r>
      <w:r>
        <w:rPr>
          <w:rFonts w:hint="default" w:ascii="宋体" w:hAnsi="宋体" w:eastAsia="宋体" w:cs="宋体"/>
          <w:bCs/>
          <w:lang w:val="en-US"/>
        </w:rPr>
        <w:t>3</w:t>
      </w:r>
      <w:r>
        <w:rPr>
          <w:rFonts w:hint="eastAsia" w:ascii="宋体" w:hAnsi="宋体" w:eastAsia="宋体" w:cs="宋体"/>
          <w:bCs/>
        </w:rPr>
        <w:t xml:space="preserve"> 投标人投标所使用的资格、信誉、荣誉、业绩与企业认证必须为本法人所拥有。</w:t>
      </w:r>
      <w:r>
        <w:rPr>
          <w:rFonts w:hint="eastAsia" w:ascii="宋体" w:hAnsi="宋体" w:eastAsia="宋体" w:cs="宋体"/>
          <w:b/>
          <w:bCs/>
        </w:rPr>
        <w:t>（本采购文件第三章“项目采购需求”另有约定的从其约定）</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5.6.</w:t>
      </w:r>
      <w:r>
        <w:rPr>
          <w:rFonts w:hint="default" w:ascii="宋体" w:hAnsi="宋体" w:eastAsia="宋体" w:cs="宋体"/>
          <w:bCs/>
          <w:lang w:val="en-US"/>
        </w:rPr>
        <w:t>4</w:t>
      </w:r>
      <w:r>
        <w:rPr>
          <w:rFonts w:hint="eastAsia" w:ascii="宋体" w:hAnsi="宋体" w:eastAsia="宋体" w:cs="宋体"/>
          <w:bCs/>
        </w:rPr>
        <w:t xml:space="preserve"> 投标人应仔细阅读采购文件的所有内容，按照采购文件的要求提交投标文件，并对所提供的全部资料的真实性承担法律责任。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5.6.</w:t>
      </w:r>
      <w:r>
        <w:rPr>
          <w:rFonts w:hint="default" w:ascii="宋体" w:hAnsi="宋体" w:eastAsia="宋体" w:cs="宋体"/>
          <w:b/>
          <w:bCs/>
          <w:lang w:val="en-US"/>
        </w:rPr>
        <w:t>5</w:t>
      </w:r>
      <w:r>
        <w:rPr>
          <w:rFonts w:hint="eastAsia" w:ascii="宋体" w:hAnsi="宋体" w:eastAsia="宋体" w:cs="宋体"/>
          <w:b/>
          <w:bCs/>
        </w:rPr>
        <w:t>在政府采购活动中，采购人员及相关人员与投标人有下列利害关系之一的，应当回避：</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（1）参加采购活动前3年内与投标人存在劳动关系；</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（2）参加采购活动前3年内担任投标人的董事、监事；</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（3）参加采购活动前3年内是投标人的控股股东或者实际控制人；</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（4）与投标人的法定代表人或者负责人有夫妻、直系血亲、三代以内旁系血亲或者近姻亲关系；</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（5）与投标人有其他可能影响政府采购活动公平、公正进行的关系。</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5.6.6供应商相互串通投标</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有下列情形之一的视为供应商相互串通投标，投标文件将被视为无效：</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（1）不同供应商的投标文件由同一单位或者个人编制；或不同供应商报名的IP地址一致的；</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（2）不同供应商委托同一单位或者个人办理投标事宜；</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（3）不同的供应商的投标文件载明的项目管理员为同一个人；</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（4）不同供应商的投标文件异常一致或投标报价呈规律性差异；</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（5）不同供应商的投标文件相互混装；</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（6）不同供应商的投标保证金从同一单位或者个人账户转出。</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5.6.7供应商恶意串通投标</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供应商有下列情形之一的，属于恶意串通行为：</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（1）供应商直接或者间接从采购人或者采购代理机构处获得其他供应商的相关信息并修改其投标文件或者响应文件：</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（2）供应商按照采购人或者采购代理机构的授意撤换、修改投标文件或者响应文件；</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（3）供应商之间协商报价、技术方案等投标文件或者响应文件的实质性内容；</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（4）属于同一集团、协会、商会等组织成员的供应商按照该组织要求协同参加政府采购活动；</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（5）供应商之间事先约定一致抬高或者压低投标报价,或者在招标项目中事先约定轮流以高价位或者低价位中标,或者事先约定由某一特定供应商中标,然后再参加投标；</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（6）供应商之间商定部分供应商放弃参加政府采购活动或者放弃中标；</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（7）供应商与采购人或者采购代理机构之间、供应商相互之间，为谋求特定供应商中标或者排斥其他供应商的其他串通行为。</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5.7 终止采购</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5.7.1出现下列情形之一的，采购人或者采购代理机构终止竞争性磋商采购活动，发布项目终止公告并说明原因，重新开展采购活动：</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（一）因情况变化，不再符合规定的竞争性磋商采购方式适用情形的；</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（二）出现影响采购公正的违法、违规行为的；</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（三）在采购过程中符合竞争要求的供应商或者报价未超过采购预算的供应商不足3家的，但《政府采购竞争性磋商采购方式管理暂行办法》第二十一条第三款规定的情形除外。</w:t>
      </w:r>
    </w:p>
    <w:p>
      <w:pPr>
        <w:spacing w:after="0" w:line="440" w:lineRule="exact"/>
        <w:ind w:firstLine="442" w:firstLineChars="201"/>
        <w:rPr>
          <w:rFonts w:ascii="宋体" w:hAnsi="宋体" w:eastAsia="宋体" w:cs="宋体"/>
        </w:rPr>
      </w:pPr>
      <w:r>
        <w:rPr>
          <w:rFonts w:hint="eastAsia" w:ascii="宋体" w:hAnsi="宋体" w:eastAsia="宋体" w:cs="宋体"/>
        </w:rPr>
        <w:t>5.7.2 在采购活动中因重大变故，采购任务取消的，采购人或者采购代理机构应当终止采购活动，通知所有参加采购活动的供应商，并将项目实施情况和采购任务取消原因报送本级监督部门。</w:t>
      </w:r>
    </w:p>
    <w:p>
      <w:pPr>
        <w:pStyle w:val="4"/>
        <w:spacing w:line="440" w:lineRule="exact"/>
        <w:rPr>
          <w:rFonts w:ascii="宋体" w:hAnsi="宋体" w:eastAsia="宋体" w:cs="宋体"/>
          <w:b/>
          <w:bCs w:val="0"/>
          <w:sz w:val="28"/>
          <w:szCs w:val="28"/>
        </w:rPr>
      </w:pPr>
      <w:bookmarkStart w:id="69" w:name="_Toc468915370"/>
      <w:bookmarkStart w:id="70" w:name="_Toc16781723"/>
      <w:r>
        <w:rPr>
          <w:rFonts w:hint="eastAsia" w:ascii="宋体" w:hAnsi="宋体" w:eastAsia="宋体" w:cs="宋体"/>
          <w:b/>
          <w:bCs w:val="0"/>
          <w:sz w:val="28"/>
          <w:szCs w:val="28"/>
        </w:rPr>
        <w:t>6、</w:t>
      </w:r>
      <w:bookmarkEnd w:id="69"/>
      <w:r>
        <w:rPr>
          <w:rFonts w:hint="eastAsia" w:ascii="宋体" w:hAnsi="宋体" w:eastAsia="宋体" w:cs="宋体"/>
          <w:b/>
          <w:bCs w:val="0"/>
          <w:sz w:val="28"/>
          <w:szCs w:val="28"/>
        </w:rPr>
        <w:t>评审结果</w:t>
      </w:r>
      <w:bookmarkEnd w:id="70"/>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6.1成交供应商的确定</w:t>
      </w:r>
    </w:p>
    <w:p>
      <w:pPr>
        <w:spacing w:after="0" w:line="440" w:lineRule="exact"/>
        <w:ind w:firstLine="442" w:firstLineChars="201"/>
        <w:rPr>
          <w:rFonts w:ascii="宋体" w:hAnsi="宋体" w:eastAsia="宋体" w:cs="宋体"/>
        </w:rPr>
      </w:pPr>
      <w:r>
        <w:rPr>
          <w:rFonts w:hint="eastAsia" w:ascii="宋体" w:hAnsi="宋体" w:eastAsia="宋体" w:cs="宋体"/>
        </w:rPr>
        <w:t>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6.2成交通知</w:t>
      </w:r>
    </w:p>
    <w:p>
      <w:pPr>
        <w:spacing w:after="0" w:line="440" w:lineRule="exact"/>
        <w:ind w:firstLine="442" w:firstLineChars="201"/>
        <w:rPr>
          <w:rFonts w:ascii="宋体" w:hAnsi="宋体" w:eastAsia="宋体" w:cs="宋体"/>
        </w:rPr>
      </w:pPr>
      <w:r>
        <w:rPr>
          <w:rFonts w:hint="eastAsia" w:ascii="宋体" w:hAnsi="宋体" w:eastAsia="宋体" w:cs="宋体"/>
        </w:rPr>
        <w:t>采购代理机构应当在成交供应商确定后2个工作日内，在磋商公告发布媒体上公告成交结果，公示期为1个工作日。发布成交结果公告的同时向成交供应商发出成交通知书。</w:t>
      </w:r>
    </w:p>
    <w:p>
      <w:pPr>
        <w:pStyle w:val="4"/>
        <w:spacing w:line="440" w:lineRule="exact"/>
        <w:rPr>
          <w:rFonts w:ascii="宋体" w:hAnsi="宋体" w:eastAsia="宋体" w:cs="宋体"/>
          <w:b/>
          <w:bCs w:val="0"/>
          <w:sz w:val="28"/>
          <w:szCs w:val="28"/>
        </w:rPr>
      </w:pPr>
      <w:bookmarkStart w:id="71" w:name="_Toc468915371"/>
      <w:bookmarkStart w:id="72" w:name="_Toc16781724"/>
      <w:r>
        <w:rPr>
          <w:rFonts w:hint="eastAsia" w:ascii="宋体" w:hAnsi="宋体" w:eastAsia="宋体" w:cs="宋体"/>
          <w:b/>
          <w:bCs w:val="0"/>
          <w:sz w:val="28"/>
          <w:szCs w:val="28"/>
        </w:rPr>
        <w:t>7、</w:t>
      </w:r>
      <w:bookmarkEnd w:id="71"/>
      <w:r>
        <w:rPr>
          <w:rFonts w:hint="eastAsia" w:ascii="宋体" w:hAnsi="宋体" w:eastAsia="宋体" w:cs="宋体"/>
          <w:b/>
          <w:bCs w:val="0"/>
          <w:sz w:val="28"/>
          <w:szCs w:val="28"/>
        </w:rPr>
        <w:t>合同授予</w:t>
      </w:r>
      <w:bookmarkEnd w:id="72"/>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7.1 履约保证金</w:t>
      </w:r>
    </w:p>
    <w:p>
      <w:pPr>
        <w:spacing w:after="0" w:line="440" w:lineRule="exact"/>
        <w:ind w:firstLine="442" w:firstLineChars="201"/>
        <w:rPr>
          <w:rFonts w:ascii="宋体" w:hAnsi="宋体" w:eastAsia="宋体" w:cs="宋体"/>
        </w:rPr>
      </w:pPr>
      <w:r>
        <w:rPr>
          <w:rFonts w:hint="eastAsia" w:ascii="宋体" w:hAnsi="宋体" w:eastAsia="宋体" w:cs="宋体"/>
        </w:rPr>
        <w:t>7.1.1</w:t>
      </w:r>
      <w:r>
        <w:rPr>
          <w:rFonts w:hint="eastAsia" w:ascii="宋体" w:hAnsi="宋体" w:eastAsia="宋体" w:cs="宋体"/>
          <w:szCs w:val="21"/>
        </w:rPr>
        <w:t xml:space="preserve"> </w:t>
      </w:r>
      <w:r>
        <w:rPr>
          <w:rFonts w:hint="eastAsia" w:ascii="宋体" w:hAnsi="宋体" w:eastAsia="宋体" w:cs="宋体"/>
        </w:rPr>
        <w:t>成交供应商应按供应商须知前附表规定的履约保证金的金额、方式，在签订合同前缴纳给采购人指定账户。否则,不予签订合同。</w:t>
      </w:r>
    </w:p>
    <w:p>
      <w:pPr>
        <w:spacing w:after="0" w:line="440" w:lineRule="exact"/>
        <w:ind w:firstLine="442" w:firstLineChars="201"/>
        <w:rPr>
          <w:rFonts w:ascii="宋体" w:hAnsi="宋体" w:eastAsia="宋体" w:cs="宋体"/>
        </w:rPr>
      </w:pPr>
      <w:r>
        <w:rPr>
          <w:rFonts w:hint="eastAsia" w:ascii="宋体" w:hAnsi="宋体" w:eastAsia="宋体" w:cs="宋体"/>
        </w:rPr>
        <w:t>7.1.2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40" w:lineRule="exact"/>
        <w:ind w:firstLine="442" w:firstLineChars="201"/>
        <w:rPr>
          <w:rFonts w:ascii="宋体" w:hAnsi="宋体" w:eastAsia="宋体" w:cs="宋体"/>
        </w:rPr>
      </w:pPr>
      <w:r>
        <w:rPr>
          <w:rFonts w:hint="eastAsia" w:ascii="宋体" w:hAnsi="宋体" w:eastAsia="宋体" w:cs="宋体"/>
        </w:rPr>
        <w:t>7.1.3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5个日历天内扣减成交供应商赔偿金和其他应从成交供应商扣回的款项后，将履约保证金的余额退还给成交供应商（无息）。</w:t>
      </w:r>
    </w:p>
    <w:p>
      <w:pPr>
        <w:spacing w:after="0" w:line="440" w:lineRule="exact"/>
        <w:ind w:firstLine="442" w:firstLineChars="201"/>
        <w:rPr>
          <w:rFonts w:ascii="宋体" w:hAnsi="宋体" w:eastAsia="宋体" w:cs="宋体"/>
          <w:b/>
        </w:rPr>
      </w:pPr>
      <w:r>
        <w:rPr>
          <w:rFonts w:hint="eastAsia" w:ascii="宋体" w:hAnsi="宋体" w:eastAsia="宋体" w:cs="宋体"/>
        </w:rPr>
        <w:t>7.1.4在履约保证金退还日期前，若成交供应商的开户名称、开户银行、账号有变动的，请以书面形式通知采购代理机构，否则由此产生的后果由成交供应商自负。</w:t>
      </w:r>
    </w:p>
    <w:p>
      <w:pPr>
        <w:tabs>
          <w:tab w:val="left" w:pos="540"/>
        </w:tabs>
        <w:spacing w:after="0" w:line="440" w:lineRule="exact"/>
        <w:ind w:firstLine="444" w:firstLineChars="201"/>
        <w:rPr>
          <w:rFonts w:ascii="宋体" w:hAnsi="宋体" w:eastAsia="宋体" w:cs="宋体"/>
          <w:b/>
          <w:bCs/>
        </w:rPr>
      </w:pPr>
      <w:bookmarkStart w:id="73" w:name="_Toc468915372"/>
      <w:r>
        <w:rPr>
          <w:rFonts w:hint="eastAsia" w:ascii="宋体" w:hAnsi="宋体" w:eastAsia="宋体" w:cs="宋体"/>
          <w:b/>
          <w:bCs/>
        </w:rPr>
        <w:t>7.2签订合同</w:t>
      </w:r>
      <w:bookmarkEnd w:id="73"/>
    </w:p>
    <w:p>
      <w:pPr>
        <w:spacing w:after="0" w:line="440" w:lineRule="exact"/>
        <w:ind w:firstLine="442" w:firstLineChars="201"/>
        <w:rPr>
          <w:rFonts w:ascii="宋体" w:hAnsi="宋体" w:eastAsia="宋体" w:cs="宋体"/>
        </w:rPr>
      </w:pPr>
      <w:r>
        <w:rPr>
          <w:rFonts w:hint="eastAsia" w:ascii="宋体" w:hAnsi="宋体" w:eastAsia="宋体" w:cs="宋体"/>
        </w:rPr>
        <w:t>7.2.1成交通知书发出之日起15日内，成交供应商必须与采购人签订合同。磋商文件、成交供应商的响应文件、应答文件等，均为签订政府采购合同的依据。</w:t>
      </w:r>
    </w:p>
    <w:p>
      <w:pPr>
        <w:spacing w:after="0" w:line="440" w:lineRule="exact"/>
        <w:ind w:firstLine="442" w:firstLineChars="201"/>
        <w:rPr>
          <w:rFonts w:ascii="宋体" w:hAnsi="宋体" w:eastAsia="宋体" w:cs="宋体"/>
        </w:rPr>
      </w:pPr>
      <w:r>
        <w:rPr>
          <w:rFonts w:hint="eastAsia" w:ascii="宋体" w:hAnsi="宋体" w:eastAsia="宋体" w:cs="宋体"/>
        </w:rPr>
        <w:t>7.2.2如成交供应商不按成交通知书的规定签订合同，则按成交供应商违约处理，采购代理机构将不予退还成交供应商磋商保证金并上缴财政国库。</w:t>
      </w:r>
    </w:p>
    <w:p>
      <w:pPr>
        <w:spacing w:after="0" w:line="440" w:lineRule="exact"/>
        <w:ind w:firstLine="442" w:firstLineChars="201"/>
        <w:rPr>
          <w:rFonts w:ascii="宋体" w:hAnsi="宋体" w:eastAsia="宋体" w:cs="宋体"/>
        </w:rPr>
      </w:pPr>
      <w:r>
        <w:rPr>
          <w:rFonts w:hint="eastAsia" w:ascii="宋体" w:hAnsi="宋体" w:eastAsia="宋体" w:cs="宋体"/>
        </w:rPr>
        <w:t>7.2.3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pPr>
        <w:spacing w:after="0" w:line="440" w:lineRule="exact"/>
        <w:ind w:firstLine="442" w:firstLineChars="201"/>
        <w:rPr>
          <w:rFonts w:ascii="宋体" w:hAnsi="宋体" w:eastAsia="宋体" w:cs="宋体"/>
        </w:rPr>
      </w:pPr>
      <w:r>
        <w:rPr>
          <w:rFonts w:hint="eastAsia" w:ascii="宋体" w:hAnsi="宋体" w:eastAsia="宋体" w:cs="宋体"/>
        </w:rPr>
        <w:t>7.2.4采购人或成交供应商不得单方面向合同另一方提出任何竞争性磋商文件没有约定的条件或不合理的要求，作为签订合同的条件，也不得协商另行订立背离竞争性磋商文件和合同实质性内容的协议。</w:t>
      </w:r>
    </w:p>
    <w:p>
      <w:pPr>
        <w:spacing w:after="0" w:line="440" w:lineRule="exact"/>
        <w:ind w:firstLine="442" w:firstLineChars="201"/>
        <w:rPr>
          <w:rFonts w:ascii="宋体" w:hAnsi="宋体" w:eastAsia="宋体" w:cs="宋体"/>
        </w:rPr>
      </w:pPr>
      <w:r>
        <w:rPr>
          <w:rFonts w:hint="eastAsia" w:ascii="宋体" w:hAnsi="宋体" w:eastAsia="宋体" w:cs="宋体"/>
        </w:rPr>
        <w:t>7.2.5在合同履行中，采购人需追加与合同标的相同的货物、工程或者服务的，在不改变原合同条款的前提下，可以与供应商协商签订补充合同，但所有补充合同的采购金额不得超过原采购合同金额的10%。</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7.3 政府采购合同公告</w:t>
      </w:r>
    </w:p>
    <w:p>
      <w:pPr>
        <w:spacing w:after="0" w:line="440" w:lineRule="exact"/>
        <w:ind w:firstLine="442" w:firstLineChars="201"/>
        <w:rPr>
          <w:rFonts w:ascii="宋体" w:hAnsi="宋体" w:eastAsia="宋体" w:cs="宋体"/>
        </w:rPr>
      </w:pPr>
      <w:r>
        <w:rPr>
          <w:rFonts w:hint="eastAsia" w:ascii="宋体" w:hAnsi="宋体" w:eastAsia="宋体" w:cs="宋体"/>
        </w:rPr>
        <w:t>7.3.1如磋商文件无特殊规定，成交人应在签订合同后1个工作日内，将政府采购合同副本送采购代理机构备案。</w:t>
      </w:r>
    </w:p>
    <w:p>
      <w:pPr>
        <w:spacing w:after="0" w:line="440" w:lineRule="exact"/>
        <w:ind w:firstLine="442" w:firstLineChars="201"/>
        <w:rPr>
          <w:rFonts w:ascii="宋体" w:hAnsi="宋体" w:eastAsia="宋体" w:cs="宋体"/>
          <w:sz w:val="24"/>
          <w:szCs w:val="24"/>
        </w:rPr>
      </w:pPr>
      <w:r>
        <w:rPr>
          <w:rFonts w:hint="eastAsia" w:ascii="宋体" w:hAnsi="宋体" w:eastAsia="宋体" w:cs="宋体"/>
        </w:rPr>
        <w:t>7.3.2采购人应当自政府采购合同签订之日起2个工作日内，将政府采购合同在省级以上人民政府财政部门指定的媒体上公告，但政府采购合同中涉及国家秘密、商业秘密的内容除外。</w:t>
      </w:r>
    </w:p>
    <w:p>
      <w:pPr>
        <w:pStyle w:val="4"/>
        <w:spacing w:line="440" w:lineRule="exact"/>
        <w:rPr>
          <w:rFonts w:ascii="宋体" w:hAnsi="宋体" w:eastAsia="宋体" w:cs="宋体"/>
          <w:b/>
          <w:bCs w:val="0"/>
          <w:sz w:val="28"/>
          <w:szCs w:val="28"/>
        </w:rPr>
      </w:pPr>
      <w:bookmarkStart w:id="74" w:name="_Toc468915373"/>
      <w:bookmarkStart w:id="75" w:name="_Toc16781725"/>
      <w:r>
        <w:rPr>
          <w:rFonts w:hint="eastAsia" w:ascii="宋体" w:hAnsi="宋体" w:eastAsia="宋体" w:cs="宋体"/>
          <w:b/>
          <w:bCs w:val="0"/>
          <w:sz w:val="28"/>
          <w:szCs w:val="28"/>
        </w:rPr>
        <w:t>8、</w:t>
      </w:r>
      <w:bookmarkEnd w:id="74"/>
      <w:r>
        <w:rPr>
          <w:rFonts w:hint="eastAsia" w:ascii="宋体" w:hAnsi="宋体" w:eastAsia="宋体" w:cs="宋体"/>
          <w:b/>
          <w:bCs w:val="0"/>
          <w:sz w:val="28"/>
          <w:szCs w:val="28"/>
        </w:rPr>
        <w:t>其他</w:t>
      </w:r>
      <w:bookmarkEnd w:id="75"/>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8.1询问、质疑和投诉</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8.1.1供应商对政府采购活动事项有疑问的，可以向采购人、采购代理机构提出询问。</w:t>
      </w:r>
    </w:p>
    <w:p>
      <w:pPr>
        <w:spacing w:after="0" w:line="400" w:lineRule="exact"/>
        <w:ind w:firstLine="440" w:firstLineChars="200"/>
        <w:rPr>
          <w:rFonts w:ascii="宋体" w:hAnsi="宋体" w:eastAsia="宋体" w:cs="宋体"/>
          <w:bCs/>
        </w:rPr>
      </w:pPr>
      <w:r>
        <w:rPr>
          <w:rFonts w:hint="eastAsia" w:ascii="宋体" w:hAnsi="宋体" w:eastAsia="宋体" w:cs="宋体"/>
          <w:bCs/>
        </w:rPr>
        <w:t>8.1.2供应商认为采购文件、采购过程或成交结果使自己的合法权益受到损害的，应当在知道或者应知其权益受到损害之日起七个工作日内，以书面形式向采购人、采购代理机构提出质疑。具体计算起算时间如下：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40" w:firstLineChars="200"/>
        <w:rPr>
          <w:rFonts w:ascii="宋体" w:hAnsi="宋体" w:eastAsia="宋体" w:cs="宋体"/>
          <w:bCs/>
        </w:rPr>
      </w:pPr>
      <w:r>
        <w:rPr>
          <w:rFonts w:hint="eastAsia" w:ascii="宋体" w:hAnsi="宋体" w:eastAsia="宋体" w:cs="宋体"/>
          <w:bCs/>
        </w:rPr>
        <w:t>（一）对可以质疑的采购文件提出质疑的，为收到采购文件之日或者采购文件公告期限届满之日；</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（二）对采购过程提出质疑的，为各采购程序环节结束之日；</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（三）对成交结果提出质疑的，为成交结果公告期限届满之日。</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szCs w:val="21"/>
        </w:rPr>
        <w:t>质疑函接收及联系方式详见供应商须知前附表。</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8.1.3供应商的质疑和投诉行为应当符合《政府采购质疑和投诉办法》（中华人民共和国财政部令第94号）规定。质疑、投诉应当采用书面形式，质疑函、投诉书应按财政部发布《政府采购供应商质疑函范本》、《政府采购供应商投诉书范本》编制，质疑书、投诉书均应明确阐述采购文件、采购过程、成交结果中使自己合法权益受到损害的实质性内容，提供相关事实、明确的请求、必要的证明材料，便于有关单位调查、答复和处理。</w:t>
      </w:r>
    </w:p>
    <w:p>
      <w:pPr>
        <w:tabs>
          <w:tab w:val="left" w:pos="540"/>
        </w:tabs>
        <w:spacing w:after="0" w:line="440" w:lineRule="exact"/>
        <w:ind w:firstLine="442" w:firstLineChars="201"/>
        <w:rPr>
          <w:rFonts w:ascii="宋体" w:hAnsi="宋体" w:eastAsia="宋体" w:cs="宋体"/>
          <w:bCs/>
        </w:rPr>
      </w:pPr>
      <w:r>
        <w:rPr>
          <w:rFonts w:hint="eastAsia" w:ascii="宋体" w:hAnsi="宋体" w:eastAsia="宋体" w:cs="宋体"/>
          <w:bCs/>
        </w:rPr>
        <w:t>供应商提出质疑应当提交质疑函和必要的证明材料，针对同一采购程序环节的质疑必须在法定质疑期内一次性提出。</w:t>
      </w:r>
    </w:p>
    <w:p>
      <w:pPr>
        <w:tabs>
          <w:tab w:val="left" w:pos="540"/>
        </w:tabs>
        <w:spacing w:after="0" w:line="440" w:lineRule="exact"/>
        <w:ind w:firstLine="444" w:firstLineChars="201"/>
        <w:rPr>
          <w:rFonts w:ascii="宋体" w:hAnsi="宋体" w:eastAsia="宋体" w:cs="宋体"/>
          <w:b/>
          <w:bCs/>
        </w:rPr>
      </w:pPr>
      <w:r>
        <w:rPr>
          <w:rFonts w:hint="eastAsia" w:ascii="宋体" w:hAnsi="宋体" w:eastAsia="宋体" w:cs="宋体"/>
          <w:b/>
          <w:bCs/>
        </w:rPr>
        <w:t>8.2 适用法律</w:t>
      </w:r>
    </w:p>
    <w:p>
      <w:pPr>
        <w:tabs>
          <w:tab w:val="left" w:pos="540"/>
        </w:tabs>
        <w:spacing w:after="0" w:line="440" w:lineRule="exact"/>
        <w:ind w:firstLine="442" w:firstLineChars="201"/>
        <w:rPr>
          <w:rFonts w:ascii="宋体" w:hAnsi="宋体" w:eastAsia="宋体" w:cs="宋体"/>
          <w:bCs/>
          <w:sz w:val="24"/>
          <w:szCs w:val="24"/>
        </w:rPr>
      </w:pPr>
      <w:r>
        <w:rPr>
          <w:rFonts w:hint="eastAsia" w:ascii="宋体" w:hAnsi="宋体" w:eastAsia="宋体" w:cs="宋体"/>
          <w:bCs/>
        </w:rPr>
        <w:t>采购当事人的一切活动均适用于《中华人民共和国政府采购法》、《中华人民共和国政府采购法实施条例》、《</w:t>
      </w:r>
      <w:r>
        <w:rPr>
          <w:rFonts w:hint="eastAsia" w:ascii="宋体" w:hAnsi="宋体" w:eastAsia="宋体" w:cs="宋体"/>
        </w:rPr>
        <w:t>政府采购竞争性磋商采购方式管理暂行办法</w:t>
      </w:r>
      <w:r>
        <w:rPr>
          <w:rFonts w:hint="eastAsia" w:ascii="宋体" w:hAnsi="宋体" w:eastAsia="宋体" w:cs="宋体"/>
          <w:bCs/>
        </w:rPr>
        <w:t>》及相关规定。</w:t>
      </w:r>
    </w:p>
    <w:p>
      <w:pPr>
        <w:tabs>
          <w:tab w:val="left" w:pos="2835"/>
        </w:tabs>
        <w:spacing w:after="0" w:line="440" w:lineRule="exact"/>
        <w:ind w:firstLine="484" w:firstLineChars="201"/>
        <w:rPr>
          <w:rFonts w:ascii="宋体" w:hAnsi="宋体" w:eastAsia="宋体" w:cs="宋体"/>
          <w:b/>
          <w:sz w:val="24"/>
          <w:szCs w:val="24"/>
        </w:rPr>
      </w:pPr>
    </w:p>
    <w:p>
      <w:pPr>
        <w:pStyle w:val="3"/>
        <w:spacing w:line="380" w:lineRule="exact"/>
        <w:jc w:val="both"/>
        <w:rPr>
          <w:rFonts w:ascii="宋体" w:hAnsi="宋体" w:eastAsia="宋体" w:cs="宋体"/>
          <w:highlight w:val="yellow"/>
        </w:rPr>
      </w:pPr>
      <w:bookmarkStart w:id="76" w:name="_Toc246095524"/>
      <w:bookmarkStart w:id="77" w:name="_Toc246095462"/>
      <w:bookmarkStart w:id="78" w:name="_Toc246094918"/>
      <w:r>
        <w:rPr>
          <w:rFonts w:hint="eastAsia" w:ascii="宋体" w:hAnsi="宋体" w:eastAsia="宋体" w:cs="宋体"/>
        </w:rPr>
        <w:br w:type="page"/>
      </w:r>
    </w:p>
    <w:p>
      <w:pPr>
        <w:pStyle w:val="3"/>
        <w:numPr>
          <w:ilvl w:val="0"/>
          <w:numId w:val="5"/>
        </w:numPr>
        <w:spacing w:line="480" w:lineRule="exact"/>
        <w:rPr>
          <w:rFonts w:ascii="宋体" w:hAnsi="宋体" w:eastAsia="宋体" w:cs="宋体"/>
          <w:b/>
          <w:bCs/>
          <w:color w:val="auto"/>
          <w:highlight w:val="none"/>
        </w:rPr>
      </w:pPr>
      <w:bookmarkStart w:id="79" w:name="_Toc16781726"/>
      <w:r>
        <w:rPr>
          <w:rFonts w:hint="eastAsia" w:ascii="宋体" w:hAnsi="宋体" w:eastAsia="宋体" w:cs="宋体"/>
          <w:b/>
          <w:bCs/>
          <w:color w:val="auto"/>
          <w:highlight w:val="none"/>
        </w:rPr>
        <w:t xml:space="preserve"> </w:t>
      </w:r>
      <w:bookmarkEnd w:id="76"/>
      <w:bookmarkEnd w:id="77"/>
      <w:bookmarkEnd w:id="78"/>
      <w:r>
        <w:rPr>
          <w:rFonts w:hint="eastAsia" w:ascii="宋体" w:hAnsi="宋体" w:eastAsia="宋体" w:cs="宋体"/>
          <w:b/>
          <w:bCs/>
          <w:color w:val="auto"/>
          <w:highlight w:val="none"/>
        </w:rPr>
        <w:t>采购需求</w:t>
      </w:r>
      <w:bookmarkEnd w:id="79"/>
    </w:p>
    <w:p>
      <w:pPr>
        <w:widowControl w:val="0"/>
        <w:adjustRightInd/>
        <w:snapToGrid/>
        <w:spacing w:line="360" w:lineRule="auto"/>
        <w:outlineLvl w:val="0"/>
        <w:rPr>
          <w:rFonts w:ascii="仿宋" w:hAnsi="仿宋" w:eastAsia="仿宋" w:cs="仿宋"/>
          <w:b/>
          <w:bCs/>
          <w:color w:val="auto"/>
          <w:sz w:val="32"/>
          <w:szCs w:val="32"/>
          <w:highlight w:val="none"/>
        </w:rPr>
      </w:pPr>
    </w:p>
    <w:p>
      <w:pPr>
        <w:widowControl w:val="0"/>
        <w:adjustRightInd/>
        <w:snapToGrid/>
        <w:spacing w:after="0" w:line="480" w:lineRule="exact"/>
        <w:outlineLvl w:val="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一、大化县岩滩处遗规划项目概况</w:t>
      </w:r>
    </w:p>
    <w:p>
      <w:pPr>
        <w:widowControl w:val="0"/>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大化县岩滩处遗规划项目共涉及征收耕地口粮补助、教育扶持、劳动力培训、基础设施和公共设施等工程项目。其中：</w:t>
      </w:r>
    </w:p>
    <w:p>
      <w:pPr>
        <w:widowControl w:val="0"/>
        <w:numPr>
          <w:ilvl w:val="0"/>
          <w:numId w:val="6"/>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征收耕地口粮补助项目属于长期实施项目，从2009年11月份开始实施，补助标准三年调整一次。截至2019年底，累计下达口粮补助资金46306.3893万元（不含工作经费）。</w:t>
      </w:r>
    </w:p>
    <w:p>
      <w:pPr>
        <w:widowControl w:val="0"/>
        <w:numPr>
          <w:ilvl w:val="0"/>
          <w:numId w:val="6"/>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教育扶持项目共下达三年实施计划，累计投资2212.2260万元（含调整批复资金，不含实施工作经费）。</w:t>
      </w:r>
    </w:p>
    <w:p>
      <w:pPr>
        <w:widowControl w:val="0"/>
        <w:numPr>
          <w:ilvl w:val="0"/>
          <w:numId w:val="6"/>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劳动力培训项目共下达三年实施计划，累计投资1035.18万元（不含工作经费）。</w:t>
      </w:r>
    </w:p>
    <w:p>
      <w:pPr>
        <w:widowControl w:val="0"/>
        <w:numPr>
          <w:ilvl w:val="0"/>
          <w:numId w:val="6"/>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基础设施和公共设施等工程项目</w:t>
      </w:r>
    </w:p>
    <w:p>
      <w:pPr>
        <w:widowControl w:val="0"/>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大化县岩滩处遗工程项目共包括四级公路、屯级道路、码头、供水工程、农田水利、居住环境改善等基础设施，村委文化室等公共设施，以及2008年前先期建设的应急项目。</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四级公路累计下达项目10个，计划投资13057.7254万元（包括变更批复增减投资，但不包含实施管理费，下同）。</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屯级路项目累计下达项目94个，计划投资14106.5338万元。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码头项目累计下达项目206个，计划投资915.48万元。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供水工程累计下达项目164个，计划投资2351.28万元。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农田水利工程累计下达项目17个，计划投资428.26万元。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居住环境改善工程累计下达项目407个，计划投资12070.4553万元。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公共设施工程累计下达项目36个，计划投资655.23万元。</w:t>
      </w:r>
    </w:p>
    <w:p>
      <w:pPr>
        <w:widowControl w:val="0"/>
        <w:numPr>
          <w:ilvl w:val="0"/>
          <w:numId w:val="7"/>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先期应急项目需梳理核查后明确项目建设规模及投资。</w:t>
      </w:r>
    </w:p>
    <w:p>
      <w:pPr>
        <w:widowControl w:val="0"/>
        <w:adjustRightInd/>
        <w:snapToGrid/>
        <w:spacing w:after="0" w:line="480" w:lineRule="exact"/>
        <w:outlineLvl w:val="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二、大化县岩滩处遗规划项目总体验收技术服务工作内容</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编制大化县岩滩处遗规划项目总体验收自验工作方案，参照相关规程制定项目验收条件和合格标准，以及验收组织及具体操作程序。</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梳理、核查大化县岩滩处遗规划项目实施总体情况，针对存在的问题或不满足验收条件的情况提出处理建议。</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整理、归档大化县岩滩处遗规划项目实施资料，归档技术要求基本符合“档发〔2012〕4号”以及科学技术项目归档标准等，满足验收合格标准。</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协助处理岩滩处遗规划项目验收中存在的问题。</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梳理核查大化县岩滩处遗规划2007年～2008年先期启动项目。</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编制大化县岩滩处遗规划项目实施工作报告。</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协助组织召开大化县岩滩处遗规划项目自验会议（仅负责技术协助，不负责会务费用）和邀请专家参加验收。</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预拟大化县岩滩处遗规划项目总体验收自验报告和专家组意见及填报相关表格。</w:t>
      </w:r>
    </w:p>
    <w:p>
      <w:pPr>
        <w:widowControl w:val="0"/>
        <w:numPr>
          <w:ilvl w:val="0"/>
          <w:numId w:val="8"/>
        </w:numPr>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自验结束后，协助上报申请市级初验工作。</w:t>
      </w:r>
    </w:p>
    <w:p>
      <w:pPr>
        <w:widowControl w:val="0"/>
        <w:adjustRightInd/>
        <w:snapToGrid/>
        <w:spacing w:after="0" w:line="480" w:lineRule="exact"/>
        <w:outlineLvl w:val="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三、工作成果</w:t>
      </w:r>
    </w:p>
    <w:p>
      <w:pPr>
        <w:widowControl w:val="0"/>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1、通过技术服务，保障大化县岩滩处遗规划项目总体验收自验顺利通过，并为后续的初验、终验提供必要的技术支持。</w:t>
      </w:r>
    </w:p>
    <w:p>
      <w:pPr>
        <w:widowControl w:val="0"/>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2、《大化瑶族自治县岩滩水电站水库移民遗留问题处理规划项目竣工总体验收自验工作方案》</w:t>
      </w:r>
    </w:p>
    <w:p>
      <w:pPr>
        <w:widowControl w:val="0"/>
        <w:adjustRightInd/>
        <w:snapToGrid/>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3、《大化瑶族自治县岩滩水电站水库移民遗留问题处理规划项目竣工总体验收自验报告》及相关附件资料</w:t>
      </w:r>
    </w:p>
    <w:p>
      <w:pPr>
        <w:widowControl w:val="0"/>
        <w:adjustRightInd/>
        <w:snapToGrid/>
        <w:spacing w:after="0" w:line="480" w:lineRule="exact"/>
        <w:outlineLvl w:val="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四、服务期限</w:t>
      </w:r>
    </w:p>
    <w:p>
      <w:pPr>
        <w:pStyle w:val="3"/>
        <w:spacing w:line="480" w:lineRule="exact"/>
        <w:jc w:val="both"/>
        <w:rPr>
          <w:rFonts w:ascii="宋体" w:hAnsi="宋体" w:eastAsia="宋体" w:cs="宋体"/>
        </w:rPr>
      </w:pPr>
      <w:r>
        <w:rPr>
          <w:rFonts w:hint="eastAsia" w:asciiTheme="minorEastAsia" w:hAnsiTheme="minorEastAsia" w:eastAsiaTheme="minorEastAsia" w:cstheme="minorEastAsia"/>
          <w:color w:val="auto"/>
          <w:sz w:val="22"/>
          <w:szCs w:val="22"/>
          <w:highlight w:val="none"/>
        </w:rPr>
        <w:t>自签订委托合同之日起，至大化县岩滩处遗规划项目竣工总体验收通过自治区终验时止。</w:t>
      </w:r>
      <w:r>
        <w:rPr>
          <w:rFonts w:hint="eastAsia" w:ascii="宋体" w:hAnsi="宋体" w:eastAsia="宋体" w:cs="宋体"/>
        </w:rPr>
        <w:br w:type="page"/>
      </w:r>
    </w:p>
    <w:p>
      <w:pPr>
        <w:pStyle w:val="22"/>
        <w:spacing w:line="400" w:lineRule="exact"/>
        <w:ind w:firstLine="2515" w:firstLineChars="696"/>
        <w:rPr>
          <w:rFonts w:hAnsi="宋体" w:cs="宋体"/>
          <w:b/>
          <w:bCs/>
          <w:sz w:val="36"/>
          <w:szCs w:val="36"/>
        </w:rPr>
      </w:pPr>
      <w:bookmarkStart w:id="80" w:name="_Toc16781727"/>
      <w:r>
        <w:rPr>
          <w:rFonts w:hint="eastAsia" w:hAnsi="宋体" w:cs="宋体"/>
          <w:b/>
          <w:bCs/>
          <w:sz w:val="36"/>
          <w:szCs w:val="36"/>
        </w:rPr>
        <w:t>第四章   评审方法及评审标准</w:t>
      </w:r>
      <w:bookmarkEnd w:id="80"/>
    </w:p>
    <w:p>
      <w:pPr>
        <w:pStyle w:val="3"/>
        <w:ind w:left="720"/>
        <w:rPr>
          <w:rFonts w:hAnsi="宋体" w:cs="宋体"/>
          <w:sz w:val="24"/>
          <w:szCs w:val="22"/>
        </w:rPr>
      </w:pPr>
    </w:p>
    <w:p>
      <w:pPr>
        <w:pStyle w:val="22"/>
        <w:spacing w:line="400" w:lineRule="exact"/>
        <w:ind w:firstLine="472" w:firstLineChars="196"/>
        <w:rPr>
          <w:rFonts w:hAnsi="宋体" w:cs="宋体"/>
          <w:b/>
          <w:bCs/>
          <w:sz w:val="24"/>
          <w:szCs w:val="24"/>
        </w:rPr>
      </w:pPr>
    </w:p>
    <w:p>
      <w:pPr>
        <w:pStyle w:val="22"/>
        <w:numPr>
          <w:ilvl w:val="0"/>
          <w:numId w:val="9"/>
        </w:numPr>
        <w:spacing w:line="400" w:lineRule="exact"/>
        <w:ind w:firstLine="433" w:firstLineChars="196"/>
        <w:rPr>
          <w:rFonts w:hAnsi="宋体" w:cs="宋体"/>
          <w:b/>
          <w:bCs/>
          <w:sz w:val="22"/>
          <w:szCs w:val="22"/>
        </w:rPr>
      </w:pPr>
      <w:r>
        <w:rPr>
          <w:rFonts w:hint="eastAsia" w:hAnsi="宋体" w:cs="宋体"/>
          <w:b/>
          <w:bCs/>
          <w:sz w:val="22"/>
          <w:szCs w:val="22"/>
        </w:rPr>
        <w:t>评审原则</w:t>
      </w:r>
    </w:p>
    <w:p>
      <w:pPr>
        <w:pStyle w:val="22"/>
        <w:spacing w:line="440" w:lineRule="exact"/>
        <w:ind w:firstLine="440" w:firstLineChars="200"/>
        <w:rPr>
          <w:rFonts w:hAnsi="宋体" w:cs="宋体"/>
          <w:sz w:val="22"/>
        </w:rPr>
      </w:pPr>
      <w:r>
        <w:rPr>
          <w:rFonts w:hint="eastAsia" w:hAnsi="宋体" w:cs="宋体"/>
          <w:sz w:val="22"/>
        </w:rPr>
        <w:t xml:space="preserve">(一）磋商小组成员构成：人数为3人。 </w:t>
      </w:r>
    </w:p>
    <w:p>
      <w:pPr>
        <w:pStyle w:val="22"/>
        <w:spacing w:line="440" w:lineRule="exact"/>
        <w:ind w:firstLine="440" w:firstLineChars="200"/>
        <w:rPr>
          <w:rFonts w:hAnsi="宋体" w:cs="宋体"/>
          <w:sz w:val="22"/>
        </w:rPr>
      </w:pPr>
      <w:r>
        <w:rPr>
          <w:rFonts w:hint="eastAsia" w:hAnsi="宋体" w:cs="宋体"/>
          <w:sz w:val="22"/>
        </w:rPr>
        <w:t>(二）评审依据：磋商小组将以竞争性磋商文件、补充修改文件作为评定依据进行评审，对供应商的响应文件、磋商修正文件等内容按百分制打分。</w:t>
      </w:r>
    </w:p>
    <w:p>
      <w:pPr>
        <w:pStyle w:val="22"/>
        <w:spacing w:line="440" w:lineRule="exact"/>
        <w:ind w:firstLine="440" w:firstLineChars="200"/>
        <w:rPr>
          <w:rFonts w:hAnsi="宋体" w:cs="宋体"/>
          <w:sz w:val="22"/>
        </w:rPr>
      </w:pPr>
      <w:r>
        <w:rPr>
          <w:rFonts w:hint="eastAsia" w:hAnsi="宋体" w:cs="宋体"/>
          <w:sz w:val="22"/>
        </w:rPr>
        <w:t>(三）评审方法：本项目采用综合评分法进行评审。综合评分法，是指响应文件满足磋商文件全部实质性要求且按照评审因素的量化指标评审得分最高的供应商为成交候选供应商的评审方法。</w:t>
      </w:r>
    </w:p>
    <w:p>
      <w:pPr>
        <w:pStyle w:val="22"/>
        <w:spacing w:line="440" w:lineRule="exact"/>
        <w:ind w:firstLine="440" w:firstLineChars="200"/>
        <w:rPr>
          <w:rFonts w:hAnsi="宋体" w:cs="宋体"/>
          <w:sz w:val="22"/>
        </w:rPr>
      </w:pPr>
      <w:r>
        <w:rPr>
          <w:rFonts w:hint="eastAsia" w:hAnsi="宋体" w:cs="宋体"/>
          <w:sz w:val="22"/>
        </w:rPr>
        <w:t>（四）评审程序</w:t>
      </w:r>
    </w:p>
    <w:p>
      <w:pPr>
        <w:pStyle w:val="22"/>
        <w:spacing w:line="440" w:lineRule="exact"/>
        <w:ind w:firstLine="440" w:firstLineChars="200"/>
        <w:rPr>
          <w:rFonts w:hAnsi="宋体" w:cs="宋体"/>
          <w:sz w:val="22"/>
          <w:szCs w:val="20"/>
        </w:rPr>
      </w:pPr>
      <w:r>
        <w:rPr>
          <w:rFonts w:hint="eastAsia" w:hAnsi="宋体" w:cs="宋体"/>
          <w:sz w:val="22"/>
          <w:szCs w:val="20"/>
        </w:rPr>
        <w:t>1、初步评审（包括资格性审查和符合性审查）；</w:t>
      </w:r>
    </w:p>
    <w:p>
      <w:pPr>
        <w:pStyle w:val="22"/>
        <w:spacing w:line="440" w:lineRule="exact"/>
        <w:ind w:firstLine="440" w:firstLineChars="200"/>
        <w:rPr>
          <w:rFonts w:hAnsi="宋体" w:cs="宋体"/>
          <w:sz w:val="22"/>
          <w:szCs w:val="20"/>
        </w:rPr>
      </w:pPr>
      <w:r>
        <w:rPr>
          <w:rFonts w:hint="eastAsia" w:hAnsi="宋体" w:cs="宋体"/>
          <w:sz w:val="22"/>
          <w:szCs w:val="20"/>
        </w:rPr>
        <w:t>2、磋商；</w:t>
      </w:r>
    </w:p>
    <w:p>
      <w:pPr>
        <w:pStyle w:val="22"/>
        <w:spacing w:line="440" w:lineRule="exact"/>
        <w:ind w:firstLine="440" w:firstLineChars="200"/>
        <w:rPr>
          <w:rFonts w:hAnsi="宋体" w:cs="宋体"/>
          <w:sz w:val="22"/>
          <w:szCs w:val="20"/>
        </w:rPr>
      </w:pPr>
      <w:r>
        <w:rPr>
          <w:rFonts w:hint="eastAsia" w:hAnsi="宋体" w:cs="宋体"/>
          <w:sz w:val="22"/>
          <w:szCs w:val="20"/>
        </w:rPr>
        <w:t>3、重新提交响应文件（如磋商文件有实质性变动或磋商后确定最终设计解决方案）；</w:t>
      </w:r>
    </w:p>
    <w:p>
      <w:pPr>
        <w:pStyle w:val="22"/>
        <w:spacing w:line="440" w:lineRule="exact"/>
        <w:ind w:firstLine="440" w:firstLineChars="200"/>
        <w:rPr>
          <w:rFonts w:hAnsi="宋体" w:cs="宋体"/>
          <w:sz w:val="22"/>
          <w:szCs w:val="20"/>
        </w:rPr>
      </w:pPr>
      <w:r>
        <w:rPr>
          <w:rFonts w:hint="eastAsia" w:hAnsi="宋体" w:cs="宋体"/>
          <w:sz w:val="22"/>
          <w:szCs w:val="20"/>
        </w:rPr>
        <w:t>4、最后报价；</w:t>
      </w:r>
    </w:p>
    <w:p>
      <w:pPr>
        <w:pStyle w:val="22"/>
        <w:spacing w:line="440" w:lineRule="exact"/>
        <w:ind w:firstLine="440" w:firstLineChars="200"/>
        <w:rPr>
          <w:rFonts w:hAnsi="宋体" w:cs="宋体"/>
          <w:sz w:val="22"/>
          <w:szCs w:val="20"/>
        </w:rPr>
      </w:pPr>
      <w:r>
        <w:rPr>
          <w:rFonts w:hint="eastAsia" w:hAnsi="宋体" w:cs="宋体"/>
          <w:sz w:val="22"/>
          <w:szCs w:val="20"/>
        </w:rPr>
        <w:t>5、详细评审；</w:t>
      </w:r>
    </w:p>
    <w:p>
      <w:pPr>
        <w:pStyle w:val="22"/>
        <w:spacing w:line="440" w:lineRule="exact"/>
        <w:ind w:firstLine="440" w:firstLineChars="200"/>
        <w:rPr>
          <w:rFonts w:hAnsi="宋体" w:cs="宋体"/>
          <w:sz w:val="22"/>
        </w:rPr>
      </w:pPr>
      <w:r>
        <w:rPr>
          <w:rFonts w:hint="eastAsia" w:hAnsi="宋体" w:cs="宋体"/>
          <w:sz w:val="22"/>
        </w:rPr>
        <w:t>6、推荐成交候选供应商名单。</w:t>
      </w:r>
    </w:p>
    <w:p>
      <w:pPr>
        <w:pStyle w:val="22"/>
        <w:spacing w:line="440" w:lineRule="exact"/>
        <w:ind w:firstLine="433" w:firstLineChars="196"/>
        <w:rPr>
          <w:rFonts w:hAnsi="宋体" w:cs="宋体"/>
          <w:b/>
          <w:sz w:val="22"/>
        </w:rPr>
      </w:pPr>
      <w:r>
        <w:rPr>
          <w:rFonts w:hint="eastAsia" w:hAnsi="宋体" w:cs="宋体"/>
          <w:b/>
          <w:sz w:val="22"/>
        </w:rPr>
        <w:t>二、评审方法</w:t>
      </w:r>
    </w:p>
    <w:p>
      <w:pPr>
        <w:spacing w:after="0" w:line="400" w:lineRule="exact"/>
        <w:ind w:firstLine="442" w:firstLineChars="200"/>
        <w:rPr>
          <w:rFonts w:ascii="宋体" w:hAnsi="宋体" w:eastAsia="宋体" w:cs="宋体"/>
          <w:b/>
          <w:bCs/>
          <w:szCs w:val="21"/>
        </w:rPr>
      </w:pPr>
      <w:r>
        <w:rPr>
          <w:rFonts w:hint="eastAsia" w:ascii="宋体" w:hAnsi="宋体" w:eastAsia="宋体" w:cs="宋体"/>
          <w:b/>
          <w:bCs/>
          <w:szCs w:val="21"/>
        </w:rPr>
        <w:t>（一）初步评审</w:t>
      </w:r>
    </w:p>
    <w:p>
      <w:pPr>
        <w:spacing w:after="0" w:line="400" w:lineRule="exact"/>
        <w:ind w:firstLine="440" w:firstLineChars="200"/>
        <w:rPr>
          <w:rFonts w:ascii="宋体" w:hAnsi="宋体" w:eastAsia="宋体" w:cs="宋体"/>
          <w:szCs w:val="21"/>
        </w:rPr>
      </w:pPr>
      <w:r>
        <w:rPr>
          <w:rFonts w:hint="eastAsia" w:ascii="宋体" w:hAnsi="宋体" w:eastAsia="宋体" w:cs="宋体"/>
          <w:bCs/>
          <w:szCs w:val="21"/>
        </w:rPr>
        <w:t>初步评审包括资格性审查及符合性审查。</w:t>
      </w:r>
    </w:p>
    <w:p>
      <w:pPr>
        <w:spacing w:after="0" w:line="400" w:lineRule="exact"/>
        <w:ind w:firstLine="442" w:firstLineChars="200"/>
        <w:rPr>
          <w:rFonts w:ascii="宋体" w:hAnsi="宋体" w:eastAsia="宋体" w:cs="宋体"/>
          <w:b/>
          <w:szCs w:val="21"/>
        </w:rPr>
      </w:pPr>
      <w:r>
        <w:rPr>
          <w:rFonts w:hint="eastAsia" w:ascii="宋体" w:hAnsi="宋体" w:eastAsia="宋体" w:cs="宋体"/>
          <w:b/>
          <w:szCs w:val="21"/>
        </w:rPr>
        <w:t>1、资格性审查</w:t>
      </w:r>
    </w:p>
    <w:p>
      <w:pPr>
        <w:spacing w:after="0" w:line="400" w:lineRule="exact"/>
        <w:ind w:firstLine="440" w:firstLineChars="200"/>
        <w:rPr>
          <w:rFonts w:ascii="宋体" w:hAnsi="宋体" w:eastAsia="宋体" w:cs="宋体"/>
          <w:szCs w:val="21"/>
        </w:rPr>
      </w:pPr>
      <w:r>
        <w:rPr>
          <w:rFonts w:hint="eastAsia" w:ascii="宋体" w:hAnsi="宋体" w:eastAsia="宋体" w:cs="宋体"/>
          <w:szCs w:val="21"/>
        </w:rPr>
        <w:t>由磋商小组对所有供应商的响应文件进行资格审查。以确定供应商是否具备磋商资格。资格性检查表如下，缺少任何一项或有任何一项不合格者，其资格性审查视为不合格。</w:t>
      </w:r>
    </w:p>
    <w:tbl>
      <w:tblPr>
        <w:tblStyle w:val="39"/>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序号</w:t>
            </w:r>
          </w:p>
        </w:tc>
        <w:tc>
          <w:tcPr>
            <w:tcW w:w="3057" w:type="dxa"/>
            <w:gridSpan w:val="2"/>
            <w:tcBorders>
              <w:top w:val="single" w:color="auto" w:sz="4" w:space="0"/>
              <w:left w:val="nil"/>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评审因素</w:t>
            </w:r>
          </w:p>
        </w:tc>
        <w:tc>
          <w:tcPr>
            <w:tcW w:w="5922" w:type="dxa"/>
            <w:tcBorders>
              <w:top w:val="single" w:color="auto" w:sz="4" w:space="0"/>
              <w:left w:val="nil"/>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评审内容及评审标准</w:t>
            </w:r>
          </w:p>
        </w:tc>
      </w:tr>
      <w:tr>
        <w:tblPrEx>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1</w:t>
            </w:r>
          </w:p>
        </w:tc>
        <w:tc>
          <w:tcPr>
            <w:tcW w:w="1101"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供应商应符合的基本资格条件</w:t>
            </w: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（1）具有独立承担民事责任的能力</w:t>
            </w:r>
          </w:p>
        </w:tc>
        <w:tc>
          <w:tcPr>
            <w:tcW w:w="5922" w:type="dxa"/>
            <w:tcBorders>
              <w:top w:val="nil"/>
              <w:left w:val="nil"/>
              <w:bottom w:val="single" w:color="auto" w:sz="4" w:space="0"/>
              <w:right w:val="single" w:color="auto" w:sz="4" w:space="0"/>
            </w:tcBorders>
            <w:vAlign w:val="center"/>
          </w:tcPr>
          <w:p>
            <w:pPr>
              <w:widowControl w:val="0"/>
              <w:adjustRightInd/>
              <w:snapToGrid/>
              <w:spacing w:after="0"/>
              <w:ind w:firstLine="450"/>
              <w:rPr>
                <w:rFonts w:ascii="宋体" w:hAnsi="宋体" w:eastAsia="宋体" w:cs="宋体"/>
              </w:rPr>
            </w:pPr>
            <w:r>
              <w:rPr>
                <w:rFonts w:hint="eastAsia" w:ascii="宋体" w:hAnsi="宋体" w:eastAsia="宋体" w:cs="宋体"/>
              </w:rPr>
              <w:t>审查法人或者其他组织的营业执照等证明文件、自然人的身份证明。须按以下要求提供，材料须有效。</w:t>
            </w:r>
          </w:p>
          <w:p>
            <w:pPr>
              <w:widowControl w:val="0"/>
              <w:adjustRightInd/>
              <w:snapToGrid/>
              <w:spacing w:after="0"/>
              <w:ind w:firstLine="450"/>
              <w:rPr>
                <w:rFonts w:ascii="宋体" w:hAnsi="宋体" w:eastAsia="宋体" w:cs="宋体"/>
              </w:rPr>
            </w:pPr>
            <w:r>
              <w:rPr>
                <w:rFonts w:hint="eastAsia" w:ascii="宋体" w:hAnsi="宋体" w:eastAsia="宋体" w:cs="宋体"/>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left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rPr>
            </w:pPr>
          </w:p>
        </w:tc>
        <w:tc>
          <w:tcPr>
            <w:tcW w:w="1101" w:type="dxa"/>
            <w:vMerge w:val="continue"/>
            <w:tcBorders>
              <w:left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hint="eastAsia" w:ascii="宋体" w:hAnsi="宋体" w:eastAsia="宋体" w:cs="宋体"/>
              </w:rPr>
            </w:pPr>
            <w:r>
              <w:rPr>
                <w:rFonts w:hint="eastAsia" w:asciiTheme="minorEastAsia" w:hAnsiTheme="minorEastAsia" w:eastAsiaTheme="minorEastAsia" w:cstheme="minorEastAsia"/>
                <w:color w:val="auto"/>
                <w:highlight w:val="none"/>
              </w:rPr>
              <w:t>（2）具有良好的商业信誉和健全的财务会计制度</w:t>
            </w:r>
          </w:p>
        </w:tc>
        <w:tc>
          <w:tcPr>
            <w:tcW w:w="5922" w:type="dxa"/>
            <w:tcBorders>
              <w:top w:val="nil"/>
              <w:left w:val="nil"/>
              <w:bottom w:val="single" w:color="auto" w:sz="4" w:space="0"/>
              <w:right w:val="single" w:color="auto" w:sz="4" w:space="0"/>
            </w:tcBorders>
            <w:vAlign w:val="center"/>
          </w:tcPr>
          <w:p>
            <w:pPr>
              <w:widowControl w:val="0"/>
              <w:adjustRightInd/>
              <w:snapToGrid/>
              <w:spacing w:after="0"/>
              <w:ind w:firstLine="450" w:firstLineChars="0"/>
              <w:rPr>
                <w:rFonts w:hint="eastAsia" w:ascii="宋体" w:hAnsi="宋体" w:eastAsia="宋体" w:cs="宋体"/>
              </w:rPr>
            </w:pPr>
            <w:r>
              <w:rPr>
                <w:rFonts w:hint="eastAsia" w:ascii="宋体" w:hAnsi="宋体" w:eastAsia="宋体" w:cs="宋体"/>
              </w:rPr>
              <w:t>审查供应商2019年度经第三方审计的财务报表（财务报表至少包含审计报告、资产负债表、利润表、现金流量表及附注）复印件（新成立的公司提供公司成立日之后次月起到响应文件递交截止前一个月的财务报表复印件）或提交响应文件截止之日前三个月内其基本开户银行出具的银行资信证明（仅提供银行出具的存款证明不能作为其银行资信证明）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w:t>
            </w:r>
            <w:r>
              <w:rPr>
                <w:rFonts w:ascii="宋体" w:hAnsi="宋体" w:eastAsia="宋体" w:cs="宋体"/>
              </w:rPr>
              <w:t>3</w:t>
            </w:r>
            <w:r>
              <w:rPr>
                <w:rFonts w:hint="eastAsia" w:ascii="宋体" w:hAnsi="宋体" w:eastAsia="宋体" w:cs="宋体"/>
              </w:rPr>
              <w:t>）具有履行合同所必需的设备和专业技术能力</w:t>
            </w:r>
          </w:p>
        </w:tc>
        <w:tc>
          <w:tcPr>
            <w:tcW w:w="5922"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）有依法缴纳税收和社会保障资金的良好记录</w:t>
            </w:r>
          </w:p>
        </w:tc>
        <w:tc>
          <w:tcPr>
            <w:tcW w:w="5922" w:type="dxa"/>
            <w:tcBorders>
              <w:top w:val="nil"/>
              <w:left w:val="nil"/>
              <w:bottom w:val="single" w:color="auto" w:sz="4" w:space="0"/>
              <w:right w:val="single" w:color="auto" w:sz="4" w:space="0"/>
            </w:tcBorders>
            <w:vAlign w:val="center"/>
          </w:tcPr>
          <w:p>
            <w:pPr>
              <w:widowControl w:val="0"/>
              <w:adjustRightInd/>
              <w:snapToGrid/>
              <w:spacing w:after="0"/>
              <w:ind w:firstLine="440" w:firstLineChars="200"/>
              <w:rPr>
                <w:rFonts w:ascii="宋体" w:hAnsi="宋体" w:eastAsia="宋体" w:cs="宋体"/>
              </w:rPr>
            </w:pPr>
            <w:r>
              <w:rPr>
                <w:rFonts w:hint="eastAsia" w:ascii="宋体" w:hAnsi="宋体" w:eastAsia="宋体" w:cs="宋体"/>
              </w:rPr>
              <w:t>①提交响应文件截止之日前半年内供应商连续三个月的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p>
          <w:p>
            <w:pPr>
              <w:widowControl w:val="0"/>
              <w:adjustRightInd/>
              <w:snapToGrid/>
              <w:spacing w:after="0"/>
              <w:ind w:firstLine="440" w:firstLineChars="200"/>
              <w:rPr>
                <w:rFonts w:ascii="宋体" w:hAnsi="宋体" w:eastAsia="宋体" w:cs="宋体"/>
              </w:rPr>
            </w:pPr>
            <w:r>
              <w:rPr>
                <w:rFonts w:hint="eastAsia" w:ascii="宋体" w:hAnsi="宋体" w:eastAsia="宋体" w:cs="宋体"/>
              </w:rPr>
              <w:t>②提交响应文件截止之日前半年内供应商连续三个月的依法缴纳社会保险费证明（新成立的且不足三个月的企业按实际提供）。</w:t>
            </w:r>
          </w:p>
          <w:p>
            <w:pPr>
              <w:widowControl w:val="0"/>
              <w:adjustRightInd/>
              <w:snapToGrid/>
              <w:spacing w:after="0"/>
              <w:ind w:firstLine="440" w:firstLineChars="200"/>
              <w:rPr>
                <w:rFonts w:ascii="宋体" w:hAnsi="宋体" w:eastAsia="宋体" w:cs="宋体"/>
              </w:rPr>
            </w:pPr>
            <w:r>
              <w:rPr>
                <w:rFonts w:hint="eastAsia" w:ascii="宋体" w:hAnsi="宋体" w:eastAsia="宋体" w:cs="宋体"/>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）参加政府采购活动前三年内，在经营活动中没有重大违法记录</w:t>
            </w:r>
          </w:p>
        </w:tc>
        <w:tc>
          <w:tcPr>
            <w:tcW w:w="5922" w:type="dxa"/>
            <w:tcBorders>
              <w:top w:val="nil"/>
              <w:left w:val="nil"/>
              <w:bottom w:val="single" w:color="auto" w:sz="4" w:space="0"/>
              <w:right w:val="single" w:color="auto" w:sz="4" w:space="0"/>
            </w:tcBorders>
            <w:vAlign w:val="center"/>
          </w:tcPr>
          <w:p>
            <w:pPr>
              <w:widowControl w:val="0"/>
              <w:adjustRightInd/>
              <w:snapToGrid/>
              <w:spacing w:after="0"/>
              <w:ind w:firstLine="440" w:firstLineChars="200"/>
              <w:rPr>
                <w:rFonts w:ascii="宋体" w:hAnsi="宋体" w:eastAsia="宋体" w:cs="宋体"/>
              </w:rPr>
            </w:pPr>
            <w:r>
              <w:rPr>
                <w:rFonts w:hint="eastAsia" w:ascii="宋体" w:hAnsi="宋体" w:eastAsia="宋体" w:cs="宋体"/>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w:t>
            </w:r>
            <w:r>
              <w:rPr>
                <w:rFonts w:ascii="宋体" w:hAnsi="宋体" w:eastAsia="宋体" w:cs="宋体"/>
              </w:rPr>
              <w:t>6</w:t>
            </w:r>
            <w:r>
              <w:rPr>
                <w:rFonts w:hint="eastAsia" w:ascii="宋体" w:hAnsi="宋体" w:eastAsia="宋体" w:cs="宋体"/>
              </w:rPr>
              <w:t>）诚信要求</w:t>
            </w:r>
          </w:p>
        </w:tc>
        <w:tc>
          <w:tcPr>
            <w:tcW w:w="5922" w:type="dxa"/>
            <w:tcBorders>
              <w:top w:val="nil"/>
              <w:left w:val="nil"/>
              <w:bottom w:val="single" w:color="auto" w:sz="4" w:space="0"/>
              <w:right w:val="single" w:color="auto" w:sz="4" w:space="0"/>
            </w:tcBorders>
            <w:vAlign w:val="center"/>
          </w:tcPr>
          <w:p>
            <w:pPr>
              <w:widowControl w:val="0"/>
              <w:adjustRightInd/>
              <w:snapToGrid/>
              <w:spacing w:after="0"/>
              <w:ind w:firstLine="450"/>
              <w:rPr>
                <w:rFonts w:ascii="宋体" w:hAnsi="宋体" w:eastAsia="宋体" w:cs="宋体"/>
              </w:rPr>
            </w:pPr>
            <w:r>
              <w:rPr>
                <w:rFonts w:hint="eastAsia" w:ascii="宋体" w:hAnsi="宋体" w:eastAsia="宋体" w:cs="宋体"/>
              </w:rPr>
              <w:t>A、审核要求：供应商未被列入失信被执行人、重大税收违法案件当事人名单、政府采购严重违法失信行为记录名单。</w:t>
            </w:r>
          </w:p>
          <w:p>
            <w:pPr>
              <w:widowControl w:val="0"/>
              <w:adjustRightInd/>
              <w:snapToGrid/>
              <w:spacing w:after="0"/>
              <w:ind w:firstLine="450"/>
              <w:rPr>
                <w:rFonts w:ascii="宋体" w:hAnsi="宋体" w:eastAsia="宋体" w:cs="宋体"/>
              </w:rPr>
            </w:pPr>
            <w:r>
              <w:rPr>
                <w:rFonts w:hint="eastAsia" w:ascii="宋体" w:hAnsi="宋体" w:eastAsia="宋体" w:cs="宋体"/>
              </w:rPr>
              <w:t>B、审核内容：供应商在“信用中国”网站（www.creditchina.gov.cn）、中国政府采购网（www.ccgp.gov.cn）的主体信用记录查询结果或界面截图（</w:t>
            </w:r>
            <w:r>
              <w:rPr>
                <w:rFonts w:hint="eastAsia" w:ascii="宋体" w:hAnsi="宋体" w:eastAsia="宋体" w:cs="宋体"/>
                <w:szCs w:val="21"/>
              </w:rPr>
              <w:t>由采购人或采购代理机构对供应商进行信用信息查询，并将查询结果提供给磋商小组</w:t>
            </w:r>
            <w:r>
              <w:rPr>
                <w:rFonts w:hint="eastAsia" w:ascii="宋体" w:hAnsi="宋体" w:eastAsia="宋体" w:cs="宋体"/>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w:t>
            </w:r>
            <w:r>
              <w:rPr>
                <w:rFonts w:ascii="宋体" w:hAnsi="宋体" w:eastAsia="宋体" w:cs="宋体"/>
              </w:rPr>
              <w:t>7</w:t>
            </w:r>
            <w:r>
              <w:rPr>
                <w:rFonts w:hint="eastAsia" w:ascii="宋体" w:hAnsi="宋体" w:eastAsia="宋体" w:cs="宋体"/>
              </w:rPr>
              <w:t>）法律、行政法规规定的其他条件</w:t>
            </w:r>
          </w:p>
        </w:tc>
        <w:tc>
          <w:tcPr>
            <w:tcW w:w="5922"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无</w:t>
            </w:r>
          </w:p>
        </w:tc>
      </w:tr>
      <w:tr>
        <w:tblPrEx>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2</w:t>
            </w:r>
          </w:p>
        </w:tc>
        <w:tc>
          <w:tcPr>
            <w:tcW w:w="30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供应商不得参加资格性审查的情形</w:t>
            </w:r>
          </w:p>
        </w:tc>
        <w:tc>
          <w:tcPr>
            <w:tcW w:w="5922" w:type="dxa"/>
            <w:tcBorders>
              <w:top w:val="nil"/>
              <w:left w:val="nil"/>
              <w:bottom w:val="single" w:color="auto" w:sz="4" w:space="0"/>
              <w:right w:val="single" w:color="auto" w:sz="4" w:space="0"/>
            </w:tcBorders>
            <w:vAlign w:val="center"/>
          </w:tcPr>
          <w:p>
            <w:pPr>
              <w:widowControl w:val="0"/>
              <w:adjustRightInd/>
              <w:snapToGrid/>
              <w:spacing w:after="0"/>
              <w:jc w:val="both"/>
              <w:rPr>
                <w:rFonts w:ascii="宋体" w:hAnsi="宋体" w:eastAsia="宋体" w:cs="宋体"/>
              </w:rPr>
            </w:pPr>
            <w:r>
              <w:rPr>
                <w:rFonts w:hint="eastAsia" w:ascii="宋体" w:hAnsi="宋体" w:eastAsia="宋体" w:cs="宋体"/>
              </w:rPr>
              <w:t>（1）单位负责人为同一人或者存在直接控股、管理关系的不同供应商，不得参加本项目同一合同项下的政府采购活动。为本项目提供整体设计、规范编制或者项目管理、检测等服务的供应商，不得再参加本项目的采购活动。</w:t>
            </w:r>
          </w:p>
        </w:tc>
      </w:tr>
      <w:tr>
        <w:tblPrEx>
          <w:tblCellMar>
            <w:top w:w="0" w:type="dxa"/>
            <w:left w:w="108" w:type="dxa"/>
            <w:bottom w:w="0" w:type="dxa"/>
            <w:right w:w="108" w:type="dxa"/>
          </w:tblCellMar>
        </w:tblPrEx>
        <w:trPr>
          <w:trHeight w:val="54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5922"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rPr>
            </w:pPr>
            <w:r>
              <w:rPr>
                <w:rFonts w:hint="eastAsia" w:ascii="宋体" w:hAnsi="宋体" w:eastAsia="宋体" w:cs="宋体"/>
              </w:rPr>
              <w:t>3</w:t>
            </w:r>
          </w:p>
        </w:tc>
        <w:tc>
          <w:tcPr>
            <w:tcW w:w="1101"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供应商应符合的供应商的特定要求</w:t>
            </w: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（1）资质条件</w:t>
            </w:r>
          </w:p>
        </w:tc>
        <w:tc>
          <w:tcPr>
            <w:tcW w:w="5922"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须符合“供应商须知前附表”1.3款的要求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101"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rPr>
            </w:pPr>
          </w:p>
        </w:tc>
        <w:tc>
          <w:tcPr>
            <w:tcW w:w="1956"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（2）其他要求</w:t>
            </w:r>
          </w:p>
        </w:tc>
        <w:tc>
          <w:tcPr>
            <w:tcW w:w="5922"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rPr>
            </w:pPr>
            <w:r>
              <w:rPr>
                <w:rFonts w:hint="eastAsia" w:ascii="宋体" w:hAnsi="宋体" w:eastAsia="宋体" w:cs="宋体"/>
              </w:rPr>
              <w:t>须符合“供应商须知前附表”1.3款的要求</w:t>
            </w:r>
          </w:p>
        </w:tc>
      </w:tr>
    </w:tbl>
    <w:p>
      <w:pPr>
        <w:pStyle w:val="22"/>
        <w:spacing w:line="440" w:lineRule="exact"/>
        <w:ind w:firstLine="440" w:firstLineChars="200"/>
        <w:rPr>
          <w:rFonts w:hAnsi="宋体" w:cs="宋体"/>
          <w:sz w:val="22"/>
        </w:rPr>
      </w:pPr>
    </w:p>
    <w:p>
      <w:pPr>
        <w:spacing w:after="0" w:line="400" w:lineRule="exact"/>
        <w:ind w:firstLine="442" w:firstLineChars="200"/>
        <w:rPr>
          <w:rFonts w:ascii="宋体" w:hAnsi="宋体" w:eastAsia="宋体" w:cs="宋体"/>
          <w:b/>
          <w:szCs w:val="21"/>
        </w:rPr>
      </w:pPr>
      <w:r>
        <w:rPr>
          <w:rFonts w:hint="eastAsia" w:ascii="宋体" w:hAnsi="宋体" w:eastAsia="宋体" w:cs="宋体"/>
          <w:b/>
          <w:szCs w:val="21"/>
        </w:rPr>
        <w:t xml:space="preserve">2、符合性检查 </w:t>
      </w:r>
    </w:p>
    <w:p>
      <w:pPr>
        <w:spacing w:after="0" w:line="400" w:lineRule="exact"/>
        <w:ind w:firstLine="440" w:firstLineChars="200"/>
        <w:rPr>
          <w:rFonts w:ascii="宋体" w:hAnsi="宋体" w:eastAsia="宋体" w:cs="宋体"/>
          <w:szCs w:val="21"/>
        </w:rPr>
      </w:pPr>
      <w:r>
        <w:rPr>
          <w:rFonts w:hint="eastAsia" w:ascii="宋体" w:hAnsi="宋体" w:eastAsia="宋体" w:cs="宋体"/>
          <w:szCs w:val="21"/>
        </w:rPr>
        <w:t>资格性审查结束后，由磋商小组对通过资格性审查的供应商的响应文件进行符合性审查，以确定供应商是否满足磋商文件的实质性要求。符合性检查资料表如下，缺少任何一项或有任何一项不合格者，其符合性审查视为不合格。</w:t>
      </w:r>
    </w:p>
    <w:tbl>
      <w:tblPr>
        <w:tblStyle w:val="39"/>
        <w:tblW w:w="9813" w:type="dxa"/>
        <w:jc w:val="center"/>
        <w:tblLayout w:type="fixed"/>
        <w:tblCellMar>
          <w:top w:w="0" w:type="dxa"/>
          <w:left w:w="108" w:type="dxa"/>
          <w:bottom w:w="0" w:type="dxa"/>
          <w:right w:w="108" w:type="dxa"/>
        </w:tblCellMar>
      </w:tblPr>
      <w:tblGrid>
        <w:gridCol w:w="708"/>
        <w:gridCol w:w="1505"/>
        <w:gridCol w:w="2500"/>
        <w:gridCol w:w="5100"/>
      </w:tblGrid>
      <w:tr>
        <w:tblPrEx>
          <w:tblCellMar>
            <w:top w:w="0" w:type="dxa"/>
            <w:left w:w="108" w:type="dxa"/>
            <w:bottom w:w="0" w:type="dxa"/>
            <w:right w:w="108" w:type="dxa"/>
          </w:tblCellMar>
        </w:tblPrEx>
        <w:trPr>
          <w:trHeight w:val="410" w:hRule="atLeast"/>
          <w:tblHeader/>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序号</w:t>
            </w:r>
          </w:p>
        </w:tc>
        <w:tc>
          <w:tcPr>
            <w:tcW w:w="4005" w:type="dxa"/>
            <w:gridSpan w:val="2"/>
            <w:tcBorders>
              <w:top w:val="single" w:color="auto" w:sz="4" w:space="0"/>
              <w:left w:val="nil"/>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评审因素</w:t>
            </w:r>
          </w:p>
        </w:tc>
        <w:tc>
          <w:tcPr>
            <w:tcW w:w="5100" w:type="dxa"/>
            <w:tcBorders>
              <w:top w:val="single" w:color="auto" w:sz="4" w:space="0"/>
              <w:left w:val="nil"/>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评审内容及评审标准</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1</w:t>
            </w:r>
          </w:p>
        </w:tc>
        <w:tc>
          <w:tcPr>
            <w:tcW w:w="1505" w:type="dxa"/>
            <w:vMerge w:val="restart"/>
            <w:tcBorders>
              <w:top w:val="nil"/>
              <w:left w:val="single" w:color="auto" w:sz="4" w:space="0"/>
              <w:bottom w:val="single" w:color="000000"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有效性审查</w:t>
            </w: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响应文件签署</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响应文件上法定代表人或其授权代表人已按要求签字盖章。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法定代表人身份证明及授权委托书</w:t>
            </w:r>
          </w:p>
        </w:tc>
        <w:tc>
          <w:tcPr>
            <w:tcW w:w="5100" w:type="dxa"/>
            <w:tcBorders>
              <w:top w:val="nil"/>
              <w:left w:val="nil"/>
              <w:bottom w:val="single" w:color="auto" w:sz="4" w:space="0"/>
              <w:right w:val="single" w:color="auto" w:sz="4" w:space="0"/>
            </w:tcBorders>
            <w:vAlign w:val="center"/>
          </w:tcPr>
          <w:p>
            <w:pPr>
              <w:widowControl w:val="0"/>
              <w:adjustRightInd/>
              <w:snapToGrid/>
              <w:spacing w:after="0"/>
              <w:ind w:firstLine="450"/>
              <w:rPr>
                <w:rFonts w:ascii="宋体" w:hAnsi="宋体" w:eastAsia="宋体" w:cs="宋体"/>
                <w:szCs w:val="21"/>
              </w:rPr>
            </w:pPr>
            <w:r>
              <w:rPr>
                <w:rFonts w:hint="eastAsia" w:ascii="宋体" w:hAnsi="宋体" w:eastAsia="宋体" w:cs="宋体"/>
                <w:szCs w:val="21"/>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响应文件唯一性</w:t>
            </w:r>
          </w:p>
        </w:tc>
        <w:tc>
          <w:tcPr>
            <w:tcW w:w="5100" w:type="dxa"/>
            <w:tcBorders>
              <w:top w:val="nil"/>
              <w:left w:val="nil"/>
              <w:bottom w:val="single" w:color="auto" w:sz="4" w:space="0"/>
              <w:right w:val="single" w:color="auto" w:sz="4" w:space="0"/>
            </w:tcBorders>
            <w:vAlign w:val="center"/>
          </w:tcPr>
          <w:p>
            <w:pPr>
              <w:widowControl w:val="0"/>
              <w:adjustRightInd/>
              <w:snapToGrid/>
              <w:spacing w:after="0"/>
              <w:ind w:firstLine="440" w:firstLineChars="200"/>
              <w:rPr>
                <w:rFonts w:ascii="宋体" w:hAnsi="宋体" w:eastAsia="宋体" w:cs="宋体"/>
                <w:szCs w:val="21"/>
              </w:rPr>
            </w:pPr>
            <w:r>
              <w:rPr>
                <w:rFonts w:hint="eastAsia" w:ascii="宋体" w:hAnsi="宋体" w:eastAsia="宋体" w:cs="宋体"/>
                <w:szCs w:val="21"/>
              </w:rPr>
              <w:t>同一供应商不得提交两个以上不同的响应文件，但磋商文件要求提交备选的除外。</w:t>
            </w:r>
          </w:p>
        </w:tc>
      </w:tr>
      <w:tr>
        <w:tblPrEx>
          <w:tblCellMar>
            <w:top w:w="0" w:type="dxa"/>
            <w:left w:w="108" w:type="dxa"/>
            <w:bottom w:w="0" w:type="dxa"/>
            <w:right w:w="108" w:type="dxa"/>
          </w:tblCellMar>
        </w:tblPrEx>
        <w:trPr>
          <w:trHeight w:val="38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附加条件</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响应文件不得含有采购不能接受的附加条件。</w:t>
            </w:r>
          </w:p>
        </w:tc>
      </w:tr>
      <w:tr>
        <w:tblPrEx>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磋商报价</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报价超出采购预算金额或最高限价（如有）的，响应文件无效。提交</w:t>
            </w:r>
            <w:r>
              <w:rPr>
                <w:rFonts w:hint="eastAsia" w:ascii="宋体" w:hAnsi="宋体" w:eastAsia="宋体" w:cs="宋体"/>
              </w:rPr>
              <w:t>有选择的或有条件的报价</w:t>
            </w:r>
            <w:r>
              <w:rPr>
                <w:rFonts w:hint="eastAsia" w:ascii="宋体" w:hAnsi="宋体" w:eastAsia="宋体" w:cs="宋体"/>
                <w:szCs w:val="21"/>
              </w:rPr>
              <w:t>，响应文件无效。</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联合体供应商（如允许） </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提交联合体协议书，并明确联合体牵头人，并符合磋商文件规定。</w:t>
            </w:r>
          </w:p>
        </w:tc>
      </w:tr>
      <w:tr>
        <w:tblPrEx>
          <w:tblCellMar>
            <w:top w:w="0" w:type="dxa"/>
            <w:left w:w="108" w:type="dxa"/>
            <w:bottom w:w="0" w:type="dxa"/>
            <w:right w:w="108" w:type="dxa"/>
          </w:tblCellMar>
        </w:tblPrEx>
        <w:trPr>
          <w:trHeight w:val="435"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2</w:t>
            </w:r>
          </w:p>
        </w:tc>
        <w:tc>
          <w:tcPr>
            <w:tcW w:w="1505" w:type="dxa"/>
            <w:vMerge w:val="restart"/>
            <w:tcBorders>
              <w:top w:val="nil"/>
              <w:left w:val="single" w:color="auto" w:sz="4" w:space="0"/>
              <w:bottom w:val="single" w:color="000000"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完整性审查</w:t>
            </w: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响应文件份数</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响应文件正、副本数量符合磋商文件要求。</w:t>
            </w:r>
          </w:p>
        </w:tc>
      </w:tr>
      <w:tr>
        <w:tblPrEx>
          <w:tblCellMar>
            <w:top w:w="0" w:type="dxa"/>
            <w:left w:w="108" w:type="dxa"/>
            <w:bottom w:w="0" w:type="dxa"/>
            <w:right w:w="108" w:type="dxa"/>
          </w:tblCellMar>
        </w:tblPrEx>
        <w:trPr>
          <w:trHeight w:val="43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响应文件内容</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szCs w:val="21"/>
              </w:rPr>
            </w:pPr>
            <w:r>
              <w:rPr>
                <w:rFonts w:hint="eastAsia" w:ascii="宋体" w:hAnsi="宋体" w:eastAsia="宋体" w:cs="宋体"/>
                <w:szCs w:val="21"/>
              </w:rPr>
              <w:t>3</w:t>
            </w:r>
          </w:p>
        </w:tc>
        <w:tc>
          <w:tcPr>
            <w:tcW w:w="1505" w:type="dxa"/>
            <w:vMerge w:val="restart"/>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对采购文件的响应程度审查 </w:t>
            </w: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实质性条款响应</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对采购文件中所有标注“▲”号的实质性条款要求响应均无负偏离。</w:t>
            </w:r>
          </w:p>
        </w:tc>
      </w:tr>
      <w:tr>
        <w:tblPrEx>
          <w:tblCellMar>
            <w:top w:w="0" w:type="dxa"/>
            <w:left w:w="108" w:type="dxa"/>
            <w:bottom w:w="0" w:type="dxa"/>
            <w:right w:w="108" w:type="dxa"/>
          </w:tblCellMar>
        </w:tblPrEx>
        <w:trPr>
          <w:trHeight w:val="58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响应文件格式</w:t>
            </w:r>
          </w:p>
        </w:tc>
        <w:tc>
          <w:tcPr>
            <w:tcW w:w="5100" w:type="dxa"/>
            <w:tcBorders>
              <w:top w:val="nil"/>
              <w:left w:val="nil"/>
              <w:bottom w:val="single" w:color="auto" w:sz="4" w:space="0"/>
              <w:right w:val="single" w:color="auto" w:sz="4" w:space="0"/>
            </w:tcBorders>
            <w:vAlign w:val="center"/>
          </w:tcPr>
          <w:p>
            <w:pPr>
              <w:widowControl w:val="0"/>
              <w:adjustRightInd/>
              <w:snapToGrid/>
              <w:spacing w:after="0"/>
              <w:jc w:val="both"/>
              <w:rPr>
                <w:rFonts w:ascii="宋体" w:hAnsi="宋体" w:eastAsia="宋体" w:cs="宋体"/>
                <w:szCs w:val="21"/>
              </w:rPr>
            </w:pPr>
            <w:r>
              <w:rPr>
                <w:rFonts w:hint="eastAsia" w:ascii="宋体" w:hAnsi="宋体" w:eastAsia="宋体" w:cs="宋体"/>
                <w:szCs w:val="21"/>
              </w:rPr>
              <w:t xml:space="preserve">    响应文件按第二章第3.1款和第六章“响应文件格式”的规定编写和提供。</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磋商保证金</w:t>
            </w:r>
          </w:p>
        </w:tc>
        <w:tc>
          <w:tcPr>
            <w:tcW w:w="5100" w:type="dxa"/>
            <w:tcBorders>
              <w:top w:val="nil"/>
              <w:left w:val="nil"/>
              <w:bottom w:val="single" w:color="auto" w:sz="4" w:space="0"/>
              <w:right w:val="single" w:color="auto" w:sz="4" w:space="0"/>
            </w:tcBorders>
            <w:vAlign w:val="center"/>
          </w:tcPr>
          <w:p>
            <w:pPr>
              <w:widowControl w:val="0"/>
              <w:adjustRightInd/>
              <w:snapToGrid/>
              <w:spacing w:after="0"/>
              <w:ind w:firstLine="440" w:firstLineChars="200"/>
              <w:rPr>
                <w:rFonts w:ascii="宋体" w:hAnsi="宋体" w:eastAsia="宋体" w:cs="宋体"/>
                <w:szCs w:val="21"/>
              </w:rPr>
            </w:pPr>
            <w:r>
              <w:rPr>
                <w:rFonts w:hint="eastAsia" w:ascii="宋体" w:hAnsi="宋体" w:eastAsia="宋体" w:cs="宋体"/>
                <w:szCs w:val="21"/>
              </w:rPr>
              <w:t>足额、及时缴纳磋商保证金</w:t>
            </w:r>
          </w:p>
        </w:tc>
      </w:tr>
      <w:tr>
        <w:tblPrEx>
          <w:tblCellMar>
            <w:top w:w="0" w:type="dxa"/>
            <w:left w:w="108" w:type="dxa"/>
            <w:bottom w:w="0" w:type="dxa"/>
            <w:right w:w="108" w:type="dxa"/>
          </w:tblCellMar>
        </w:tblPrEx>
        <w:trPr>
          <w:trHeight w:val="49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1505" w:type="dxa"/>
            <w:vMerge w:val="continue"/>
            <w:tcBorders>
              <w:top w:val="nil"/>
              <w:left w:val="single" w:color="auto" w:sz="4" w:space="0"/>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p>
        </w:tc>
        <w:tc>
          <w:tcPr>
            <w:tcW w:w="25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响应有效期 </w:t>
            </w:r>
          </w:p>
        </w:tc>
        <w:tc>
          <w:tcPr>
            <w:tcW w:w="5100" w:type="dxa"/>
            <w:tcBorders>
              <w:top w:val="nil"/>
              <w:left w:val="nil"/>
              <w:bottom w:val="single" w:color="auto" w:sz="4" w:space="0"/>
              <w:right w:val="single" w:color="auto" w:sz="4" w:space="0"/>
            </w:tcBorders>
            <w:vAlign w:val="center"/>
          </w:tcPr>
          <w:p>
            <w:pPr>
              <w:widowControl w:val="0"/>
              <w:adjustRightInd/>
              <w:snapToGrid/>
              <w:spacing w:after="0"/>
              <w:rPr>
                <w:rFonts w:ascii="宋体" w:hAnsi="宋体" w:eastAsia="宋体" w:cs="宋体"/>
                <w:szCs w:val="21"/>
              </w:rPr>
            </w:pPr>
            <w:r>
              <w:rPr>
                <w:rFonts w:hint="eastAsia" w:ascii="宋体" w:hAnsi="宋体" w:eastAsia="宋体" w:cs="宋体"/>
                <w:szCs w:val="21"/>
              </w:rPr>
              <w:t xml:space="preserve">    满足磋商文件规定并在第六章“响应文件格式”磋商书做出响应的。</w:t>
            </w:r>
          </w:p>
        </w:tc>
      </w:tr>
    </w:tbl>
    <w:p>
      <w:pPr>
        <w:pStyle w:val="22"/>
        <w:spacing w:after="20" w:line="460" w:lineRule="exact"/>
        <w:rPr>
          <w:rFonts w:hAnsi="宋体" w:cs="宋体"/>
          <w:sz w:val="22"/>
          <w:szCs w:val="20"/>
        </w:rPr>
      </w:pPr>
      <w:r>
        <w:rPr>
          <w:rFonts w:hint="eastAsia" w:hAnsi="宋体" w:cs="宋体"/>
          <w:b/>
          <w:sz w:val="22"/>
          <w:szCs w:val="20"/>
        </w:rPr>
        <w:t>（二）详细评审</w:t>
      </w:r>
    </w:p>
    <w:p>
      <w:pPr>
        <w:spacing w:after="20" w:line="460" w:lineRule="exact"/>
        <w:ind w:firstLine="440" w:firstLineChars="200"/>
        <w:rPr>
          <w:rFonts w:ascii="宋体" w:hAnsi="宋体" w:eastAsia="宋体" w:cs="宋体"/>
        </w:rPr>
      </w:pPr>
      <w:r>
        <w:rPr>
          <w:rFonts w:hint="eastAsia" w:ascii="宋体" w:hAnsi="宋体" w:eastAsia="宋体" w:cs="宋体"/>
        </w:rPr>
        <w:t>磋商小组按磋商文件规定的程序与供应商进行磋商。对实质性响应磋商文件的供应商最后报价、技术方案、商务内容进行综合评审打分。</w:t>
      </w:r>
    </w:p>
    <w:p>
      <w:pPr>
        <w:spacing w:after="20" w:line="460" w:lineRule="exact"/>
        <w:ind w:firstLine="440" w:firstLineChars="200"/>
        <w:rPr>
          <w:rFonts w:ascii="宋体" w:hAnsi="宋体" w:eastAsia="宋体" w:cs="宋体"/>
        </w:rPr>
      </w:pPr>
      <w:r>
        <w:rPr>
          <w:rFonts w:hint="eastAsia" w:ascii="宋体" w:hAnsi="宋体" w:eastAsia="宋体" w:cs="宋体"/>
        </w:rPr>
        <w:t>（1）磋商小组将依照本磋商文件相关规定对质量和服务均能满足竞争性磋商实质性要求的供应商所提交的最后报价进行政策性扣除，即</w:t>
      </w:r>
      <w:r>
        <w:rPr>
          <w:rFonts w:hint="eastAsia" w:ascii="宋体" w:hAnsi="宋体" w:eastAsia="宋体" w:cs="宋体"/>
          <w:u w:val="single"/>
        </w:rPr>
        <w:t>评标价=最后报价×（1—小型和微型企业政策性扣除）</w:t>
      </w:r>
      <w:r>
        <w:rPr>
          <w:rFonts w:hint="eastAsia" w:ascii="宋体" w:hAnsi="宋体" w:eastAsia="宋体" w:cs="宋体"/>
        </w:rPr>
        <w:t>。</w:t>
      </w:r>
    </w:p>
    <w:p>
      <w:pPr>
        <w:spacing w:after="20" w:line="460" w:lineRule="exact"/>
        <w:ind w:firstLine="440" w:firstLineChars="200"/>
        <w:rPr>
          <w:rFonts w:ascii="宋体" w:hAnsi="宋体" w:eastAsia="宋体" w:cs="宋体"/>
        </w:rPr>
      </w:pPr>
      <w:r>
        <w:rPr>
          <w:rFonts w:hint="eastAsia" w:ascii="宋体" w:hAnsi="宋体" w:eastAsia="宋体" w:cs="宋体"/>
        </w:rPr>
        <w:t>（2）小型和微型企业最终报价扣除计算</w:t>
      </w:r>
    </w:p>
    <w:p>
      <w:pPr>
        <w:spacing w:after="20" w:line="460" w:lineRule="exact"/>
        <w:ind w:firstLine="440" w:firstLineChars="200"/>
        <w:rPr>
          <w:rFonts w:ascii="宋体" w:hAnsi="宋体" w:eastAsia="宋体" w:cs="宋体"/>
        </w:rPr>
      </w:pPr>
      <w:r>
        <w:rPr>
          <w:rFonts w:hint="eastAsia" w:ascii="宋体" w:hAnsi="宋体" w:eastAsia="宋体" w:cs="宋体"/>
        </w:rPr>
        <w:t>①按照《政府采购促进中小企业发展暂行办法》（财库[2011]181号），对小型和微型企业产品的最后报价给予</w:t>
      </w:r>
      <w:r>
        <w:rPr>
          <w:rFonts w:hint="eastAsia" w:ascii="宋体" w:hAnsi="宋体" w:eastAsia="宋体" w:cs="宋体"/>
          <w:lang w:val="en-US" w:eastAsia="zh-CN"/>
        </w:rPr>
        <w:t>10</w:t>
      </w:r>
      <w:r>
        <w:rPr>
          <w:rFonts w:hint="eastAsia" w:ascii="宋体" w:hAnsi="宋体" w:eastAsia="宋体" w:cs="宋体"/>
        </w:rPr>
        <w:t>%的扣除，扣除后的价格为评标报价，即评标报价=最终报价×（1-</w:t>
      </w:r>
      <w:r>
        <w:rPr>
          <w:rFonts w:hint="eastAsia" w:ascii="宋体" w:hAnsi="宋体" w:eastAsia="宋体" w:cs="宋体"/>
          <w:lang w:val="en-US" w:eastAsia="zh-CN"/>
        </w:rPr>
        <w:t>10</w:t>
      </w:r>
      <w:r>
        <w:rPr>
          <w:rFonts w:hint="eastAsia" w:ascii="宋体" w:hAnsi="宋体" w:eastAsia="宋体" w:cs="宋体"/>
        </w:rPr>
        <w:t>%）；大中型企业与小型、微型企业组成联合体磋商，其中小型、微型企业的协议合同金额占到联合体协议合同总金额30%以上的，联合体最终报价给予2%的扣除，扣除后的价格为评标报价，即评标报价=最终报价×（1-2%）。</w:t>
      </w:r>
    </w:p>
    <w:p>
      <w:pPr>
        <w:spacing w:after="20" w:line="460" w:lineRule="exact"/>
        <w:ind w:firstLine="440" w:firstLineChars="200"/>
        <w:rPr>
          <w:rFonts w:ascii="宋体" w:hAnsi="宋体" w:eastAsia="宋体" w:cs="宋体"/>
        </w:rPr>
      </w:pPr>
      <w:r>
        <w:rPr>
          <w:rFonts w:hint="eastAsia" w:ascii="宋体" w:hAnsi="宋体" w:eastAsia="宋体" w:cs="宋体"/>
        </w:rPr>
        <w:t>②按照《财政部、司法部关于政府采购支持监狱企业发展有关问题的通知》（财库〔2014〕68号）之规定，监狱企业视同小型、微型企业，享受预留份额、评审中价格扣除等政府采购政策。</w:t>
      </w:r>
    </w:p>
    <w:p>
      <w:pPr>
        <w:spacing w:after="20" w:line="460" w:lineRule="exact"/>
        <w:ind w:firstLine="440" w:firstLineChars="200"/>
        <w:rPr>
          <w:rFonts w:ascii="宋体" w:hAnsi="宋体" w:eastAsia="宋体" w:cs="宋体"/>
        </w:rPr>
      </w:pPr>
      <w:r>
        <w:rPr>
          <w:rFonts w:hint="eastAsia" w:ascii="宋体" w:hAnsi="宋体" w:eastAsia="宋体" w:cs="宋体"/>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20" w:line="460" w:lineRule="exact"/>
        <w:ind w:firstLine="440" w:firstLineChars="200"/>
        <w:rPr>
          <w:rFonts w:ascii="宋体" w:hAnsi="宋体" w:eastAsia="宋体" w:cs="宋体"/>
        </w:rPr>
      </w:pPr>
      <w:r>
        <w:rPr>
          <w:rFonts w:hint="eastAsia" w:ascii="宋体" w:hAnsi="宋体" w:eastAsia="宋体" w:cs="宋体"/>
        </w:rPr>
        <w:t>除上述情况外，评标价=最后报价</w:t>
      </w:r>
    </w:p>
    <w:p>
      <w:pPr>
        <w:pStyle w:val="22"/>
        <w:spacing w:after="20" w:line="460" w:lineRule="exact"/>
        <w:jc w:val="left"/>
        <w:outlineLvl w:val="0"/>
        <w:rPr>
          <w:rFonts w:hAnsi="宋体" w:cs="宋体"/>
          <w:b/>
          <w:color w:val="auto"/>
          <w:sz w:val="22"/>
          <w:szCs w:val="22"/>
          <w:highlight w:val="none"/>
        </w:rPr>
      </w:pPr>
      <w:bookmarkStart w:id="81" w:name="_Toc36130028"/>
      <w:r>
        <w:rPr>
          <w:rFonts w:hint="eastAsia" w:hAnsi="宋体" w:cs="宋体"/>
          <w:b/>
          <w:color w:val="auto"/>
          <w:highlight w:val="none"/>
          <w:lang w:bidi="ar"/>
        </w:rPr>
        <w:t>1、</w:t>
      </w:r>
      <w:r>
        <w:rPr>
          <w:rFonts w:hint="eastAsia" w:hAnsi="宋体" w:cs="宋体"/>
          <w:b/>
          <w:color w:val="auto"/>
          <w:sz w:val="22"/>
          <w:szCs w:val="22"/>
          <w:highlight w:val="none"/>
        </w:rPr>
        <w:t>价格分</w:t>
      </w:r>
      <w:r>
        <w:rPr>
          <w:rFonts w:hint="eastAsia" w:hAnsi="宋体" w:cs="宋体"/>
          <w:b/>
          <w:color w:val="auto"/>
          <w:highlight w:val="none"/>
          <w:lang w:bidi="ar"/>
        </w:rPr>
        <w:t>…………………………………………………………………………………………满分</w:t>
      </w:r>
      <w:r>
        <w:rPr>
          <w:rFonts w:hint="eastAsia" w:hAnsi="宋体" w:cs="宋体"/>
          <w:b/>
          <w:color w:val="auto"/>
          <w:highlight w:val="none"/>
          <w:lang w:val="en-US" w:eastAsia="zh-CN" w:bidi="ar"/>
        </w:rPr>
        <w:t>30</w:t>
      </w:r>
      <w:r>
        <w:rPr>
          <w:rFonts w:hint="eastAsia" w:hAnsi="宋体" w:cs="宋体"/>
          <w:b/>
          <w:color w:val="auto"/>
          <w:highlight w:val="none"/>
          <w:lang w:bidi="ar"/>
        </w:rPr>
        <w:t>分</w:t>
      </w:r>
    </w:p>
    <w:p>
      <w:pPr>
        <w:pStyle w:val="22"/>
        <w:spacing w:after="20" w:line="460" w:lineRule="exact"/>
        <w:ind w:firstLine="440" w:firstLineChars="200"/>
        <w:outlineLvl w:val="0"/>
        <w:rPr>
          <w:rFonts w:hAnsi="宋体" w:cs="宋体"/>
          <w:color w:val="auto"/>
          <w:sz w:val="22"/>
          <w:szCs w:val="22"/>
          <w:highlight w:val="none"/>
        </w:rPr>
      </w:pPr>
      <w:r>
        <w:rPr>
          <w:rFonts w:hint="eastAsia" w:hAnsi="宋体" w:cs="宋体"/>
          <w:color w:val="auto"/>
          <w:sz w:val="22"/>
          <w:szCs w:val="22"/>
          <w:highlight w:val="none"/>
        </w:rPr>
        <w:t>（1）</w:t>
      </w:r>
      <w:r>
        <w:rPr>
          <w:rFonts w:hint="eastAsia" w:hAnsi="宋体" w:cs="宋体"/>
          <w:bCs/>
          <w:color w:val="auto"/>
          <w:sz w:val="22"/>
          <w:szCs w:val="22"/>
          <w:highlight w:val="none"/>
        </w:rPr>
        <w:t>以满足磋商文件要求且最后评标磋商报价最低的供应商的价格为磋商基准价，其价格分为满分</w:t>
      </w:r>
      <w:r>
        <w:rPr>
          <w:rFonts w:hint="eastAsia" w:hAnsi="宋体" w:cs="宋体"/>
          <w:color w:val="auto"/>
          <w:sz w:val="22"/>
          <w:szCs w:val="22"/>
          <w:highlight w:val="none"/>
        </w:rPr>
        <w:t>10分。</w:t>
      </w:r>
      <w:r>
        <w:rPr>
          <w:rFonts w:hint="eastAsia" w:hAnsi="宋体" w:cs="宋体"/>
          <w:bCs/>
          <w:color w:val="auto"/>
          <w:sz w:val="22"/>
          <w:szCs w:val="22"/>
          <w:highlight w:val="none"/>
        </w:rPr>
        <w:t>其他供应商的价格分统一按照下列公式计算：</w:t>
      </w:r>
    </w:p>
    <w:p>
      <w:pPr>
        <w:pStyle w:val="22"/>
        <w:spacing w:after="20" w:line="460" w:lineRule="exact"/>
        <w:ind w:firstLine="3740" w:firstLineChars="1700"/>
        <w:rPr>
          <w:rFonts w:hAnsi="宋体" w:cs="宋体"/>
          <w:color w:val="auto"/>
          <w:sz w:val="22"/>
          <w:szCs w:val="22"/>
          <w:highlight w:val="none"/>
        </w:rPr>
      </w:pPr>
    </w:p>
    <w:p>
      <w:pPr>
        <w:pStyle w:val="22"/>
        <w:spacing w:after="20" w:line="460" w:lineRule="exact"/>
        <w:ind w:firstLine="3740" w:firstLineChars="1700"/>
        <w:rPr>
          <w:rFonts w:hAnsi="宋体" w:cs="宋体"/>
          <w:color w:val="auto"/>
          <w:sz w:val="22"/>
          <w:szCs w:val="22"/>
          <w:highlight w:val="none"/>
        </w:rPr>
      </w:pPr>
      <w:r>
        <w:rPr>
          <w:rFonts w:hint="eastAsia" w:hAnsi="宋体" w:cs="宋体"/>
          <w:color w:val="auto"/>
          <w:sz w:val="22"/>
          <w:szCs w:val="22"/>
          <w:highlight w:val="none"/>
        </w:rPr>
        <w:t>磋商供应商最低报价金额</w:t>
      </w:r>
    </w:p>
    <w:p>
      <w:pPr>
        <w:pStyle w:val="22"/>
        <w:tabs>
          <w:tab w:val="left" w:pos="7407"/>
        </w:tabs>
        <w:spacing w:after="20"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2419350</wp:posOffset>
                </wp:positionH>
                <wp:positionV relativeFrom="paragraph">
                  <wp:posOffset>154305</wp:posOffset>
                </wp:positionV>
                <wp:extent cx="2266950" cy="0"/>
                <wp:effectExtent l="0" t="0" r="0" b="0"/>
                <wp:wrapNone/>
                <wp:docPr id="7" name="直线 42"/>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190.5pt;margin-top:12.15pt;height:0pt;width:178.5pt;z-index:251661312;mso-width-relative:page;mso-height-relative:page;" filled="f" stroked="t" coordsize="21600,21600" o:gfxdata="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ltcTWAAAACQEAAA8AAAAAAAAAAQAgAAAAIgAAAGRycy9kb3ducmV2&#10;LnhtbFBLAQIUABQAAAAIAIdO4kBHOwDaxQEAAIIDAAAOAAAAAAAAAAEAIAAAACUBAABkcnMvZTJv&#10;RG9jLnhtbFBLBQYAAAAABgAGAFkBAABcBQAAAAA=&#10;">
                <v:fill on="f" focussize="0,0"/>
                <v:stroke color="#000000" joinstyle="round"/>
                <v:imagedata o:title=""/>
                <o:lock v:ext="edit" aspectratio="f"/>
              </v:line>
            </w:pict>
          </mc:Fallback>
        </mc:AlternateContent>
      </w:r>
      <w:r>
        <w:rPr>
          <w:rFonts w:hint="eastAsia" w:hAnsi="宋体" w:cs="宋体"/>
          <w:color w:val="auto"/>
          <w:sz w:val="22"/>
          <w:szCs w:val="22"/>
          <w:highlight w:val="none"/>
        </w:rPr>
        <w:t xml:space="preserve">（2） 某磋商供应商价格得分 =             </w:t>
      </w:r>
      <w:r>
        <w:rPr>
          <w:rFonts w:hint="eastAsia" w:hAnsi="宋体" w:cs="宋体"/>
          <w:color w:val="auto"/>
          <w:sz w:val="22"/>
          <w:szCs w:val="22"/>
          <w:highlight w:val="none"/>
        </w:rPr>
        <w:tab/>
      </w:r>
      <w:r>
        <w:rPr>
          <w:rFonts w:hint="eastAsia" w:hAnsi="宋体" w:cs="宋体"/>
          <w:color w:val="auto"/>
          <w:sz w:val="22"/>
          <w:szCs w:val="22"/>
          <w:highlight w:val="none"/>
        </w:rPr>
        <w:t xml:space="preserve">  ×</w:t>
      </w:r>
      <w:r>
        <w:rPr>
          <w:rFonts w:hint="eastAsia" w:hAnsi="宋体" w:cs="宋体"/>
          <w:color w:val="auto"/>
          <w:sz w:val="22"/>
          <w:szCs w:val="22"/>
          <w:highlight w:val="none"/>
          <w:lang w:val="en-US" w:eastAsia="zh-CN"/>
        </w:rPr>
        <w:t>30</w:t>
      </w:r>
      <w:r>
        <w:rPr>
          <w:rFonts w:hint="eastAsia" w:hAnsi="宋体" w:cs="宋体"/>
          <w:color w:val="auto"/>
          <w:sz w:val="22"/>
          <w:szCs w:val="22"/>
          <w:highlight w:val="none"/>
        </w:rPr>
        <w:t>分</w:t>
      </w:r>
    </w:p>
    <w:p>
      <w:pPr>
        <w:pStyle w:val="22"/>
        <w:spacing w:after="20" w:line="46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 xml:space="preserve">                              某磋商供应商报价金额 </w:t>
      </w:r>
    </w:p>
    <w:p>
      <w:pPr>
        <w:spacing w:after="20" w:line="460" w:lineRule="exact"/>
        <w:ind w:firstLine="440" w:firstLineChars="200"/>
        <w:rPr>
          <w:rFonts w:ascii="宋体" w:hAnsi="宋体" w:eastAsia="宋体" w:cs="宋体"/>
          <w:color w:val="auto"/>
          <w:highlight w:val="none"/>
        </w:rPr>
      </w:pPr>
      <w:r>
        <w:rPr>
          <w:rFonts w:hint="eastAsia" w:ascii="宋体" w:hAnsi="宋体" w:eastAsia="宋体" w:cs="宋体"/>
          <w:color w:val="auto"/>
          <w:highlight w:val="none"/>
        </w:rPr>
        <w:t>注：磋商小组认为供应商的最后报价明显低于其他通过符合性审查供应商的最后报价，有可能影响服务质量或者不能诚信履约的，应当要求其在评标现场合理的时间内提供书面说明，必要时提交相关证明材料；供应商不能证明其报价合理性的，磋商小组应当将其作为磋商无效处理。</w:t>
      </w:r>
    </w:p>
    <w:p>
      <w:pPr>
        <w:pStyle w:val="22"/>
        <w:spacing w:line="420" w:lineRule="exact"/>
        <w:outlineLvl w:val="0"/>
        <w:rPr>
          <w:rFonts w:hAnsi="宋体"/>
          <w:b/>
          <w:color w:val="auto"/>
          <w:kern w:val="2"/>
          <w:highlight w:val="none"/>
        </w:rPr>
      </w:pPr>
      <w:r>
        <w:rPr>
          <w:rFonts w:hint="eastAsia" w:asciiTheme="minorEastAsia" w:hAnsiTheme="minorEastAsia" w:eastAsiaTheme="minorEastAsia" w:cstheme="minorEastAsia"/>
          <w:b/>
          <w:color w:val="auto"/>
          <w:szCs w:val="20"/>
          <w:highlight w:val="none"/>
        </w:rPr>
        <w:t>2、</w:t>
      </w:r>
      <w:r>
        <w:rPr>
          <w:rFonts w:hint="eastAsia" w:hAnsi="宋体"/>
          <w:b/>
          <w:color w:val="auto"/>
          <w:kern w:val="2"/>
          <w:highlight w:val="none"/>
        </w:rPr>
        <w:t>对项目的认知和措施（满分</w:t>
      </w:r>
      <w:r>
        <w:rPr>
          <w:rFonts w:hint="eastAsia" w:hAnsi="宋体"/>
          <w:b/>
          <w:color w:val="auto"/>
          <w:kern w:val="2"/>
          <w:highlight w:val="none"/>
          <w:lang w:val="en-US" w:eastAsia="zh-CN"/>
        </w:rPr>
        <w:t>10</w:t>
      </w:r>
      <w:r>
        <w:rPr>
          <w:rFonts w:hint="eastAsia" w:hAnsi="宋体"/>
          <w:b/>
          <w:color w:val="auto"/>
          <w:kern w:val="2"/>
          <w:highlight w:val="none"/>
        </w:rPr>
        <w:t>分）</w:t>
      </w:r>
    </w:p>
    <w:p>
      <w:pPr>
        <w:spacing w:after="20" w:line="460" w:lineRule="exact"/>
        <w:ind w:firstLine="440" w:firstLineChars="200"/>
        <w:textAlignment w:val="baseline"/>
        <w:outlineLvl w:val="0"/>
        <w:rPr>
          <w:rFonts w:asciiTheme="minorEastAsia" w:hAnsiTheme="minorEastAsia" w:eastAsiaTheme="minorEastAsia" w:cstheme="minorEastAsia"/>
          <w:bCs/>
          <w:color w:val="auto"/>
          <w:szCs w:val="20"/>
          <w:highlight w:val="none"/>
        </w:rPr>
      </w:pPr>
      <w:r>
        <w:rPr>
          <w:rFonts w:hint="eastAsia" w:asciiTheme="minorEastAsia" w:hAnsiTheme="minorEastAsia" w:eastAsiaTheme="minorEastAsia" w:cstheme="minorEastAsia"/>
          <w:bCs/>
          <w:color w:val="auto"/>
          <w:szCs w:val="20"/>
          <w:highlight w:val="none"/>
        </w:rPr>
        <w:t>一档（0～</w:t>
      </w:r>
      <w:r>
        <w:rPr>
          <w:rFonts w:hint="eastAsia" w:asciiTheme="minorEastAsia" w:hAnsiTheme="minorEastAsia" w:eastAsiaTheme="minorEastAsia" w:cstheme="minorEastAsia"/>
          <w:bCs/>
          <w:color w:val="auto"/>
          <w:szCs w:val="20"/>
          <w:highlight w:val="none"/>
          <w:lang w:val="en-US" w:eastAsia="zh-CN"/>
        </w:rPr>
        <w:t>3</w:t>
      </w:r>
      <w:r>
        <w:rPr>
          <w:rFonts w:hint="eastAsia" w:asciiTheme="minorEastAsia" w:hAnsiTheme="minorEastAsia" w:eastAsiaTheme="minorEastAsia" w:cstheme="minorEastAsia"/>
          <w:bCs/>
          <w:color w:val="auto"/>
          <w:szCs w:val="20"/>
          <w:highlight w:val="none"/>
        </w:rPr>
        <w:t>）分：对项目认识不足，思路不清晰，措施不具体；</w:t>
      </w:r>
    </w:p>
    <w:p>
      <w:pPr>
        <w:spacing w:after="20" w:line="460" w:lineRule="exact"/>
        <w:ind w:firstLine="440" w:firstLineChars="200"/>
        <w:textAlignment w:val="baseline"/>
        <w:outlineLvl w:val="0"/>
        <w:rPr>
          <w:rFonts w:asciiTheme="minorEastAsia" w:hAnsiTheme="minorEastAsia" w:eastAsiaTheme="minorEastAsia" w:cstheme="minorEastAsia"/>
          <w:bCs/>
          <w:color w:val="auto"/>
          <w:szCs w:val="20"/>
          <w:highlight w:val="none"/>
        </w:rPr>
      </w:pPr>
      <w:r>
        <w:rPr>
          <w:rFonts w:hint="eastAsia" w:asciiTheme="minorEastAsia" w:hAnsiTheme="minorEastAsia" w:eastAsiaTheme="minorEastAsia" w:cstheme="minorEastAsia"/>
          <w:bCs/>
          <w:color w:val="auto"/>
          <w:szCs w:val="20"/>
          <w:highlight w:val="none"/>
        </w:rPr>
        <w:t>二档（</w:t>
      </w:r>
      <w:r>
        <w:rPr>
          <w:rFonts w:hint="eastAsia" w:asciiTheme="minorEastAsia" w:hAnsiTheme="minorEastAsia" w:eastAsiaTheme="minorEastAsia" w:cstheme="minorEastAsia"/>
          <w:bCs/>
          <w:color w:val="auto"/>
          <w:szCs w:val="20"/>
          <w:highlight w:val="none"/>
          <w:lang w:val="en-US" w:eastAsia="zh-CN"/>
        </w:rPr>
        <w:t>3.1</w:t>
      </w:r>
      <w:r>
        <w:rPr>
          <w:rFonts w:hint="eastAsia" w:asciiTheme="minorEastAsia" w:hAnsiTheme="minorEastAsia" w:eastAsiaTheme="minorEastAsia" w:cstheme="minorEastAsia"/>
          <w:bCs/>
          <w:color w:val="auto"/>
          <w:szCs w:val="20"/>
          <w:highlight w:val="none"/>
        </w:rPr>
        <w:t>～</w:t>
      </w:r>
      <w:r>
        <w:rPr>
          <w:rFonts w:hint="eastAsia" w:asciiTheme="minorEastAsia" w:hAnsiTheme="minorEastAsia" w:eastAsiaTheme="minorEastAsia" w:cstheme="minorEastAsia"/>
          <w:bCs/>
          <w:color w:val="auto"/>
          <w:szCs w:val="20"/>
          <w:highlight w:val="none"/>
          <w:lang w:val="en-US" w:eastAsia="zh-CN"/>
        </w:rPr>
        <w:t>6</w:t>
      </w:r>
      <w:r>
        <w:rPr>
          <w:rFonts w:hint="eastAsia" w:asciiTheme="minorEastAsia" w:hAnsiTheme="minorEastAsia" w:eastAsiaTheme="minorEastAsia" w:cstheme="minorEastAsia"/>
          <w:bCs/>
          <w:color w:val="auto"/>
          <w:szCs w:val="20"/>
          <w:highlight w:val="none"/>
        </w:rPr>
        <w:t>）分：对项目认识充分，表述清晰、完整，措施具体且依据项目具体情况采取有效的措施，符合规范要求；</w:t>
      </w:r>
    </w:p>
    <w:p>
      <w:pPr>
        <w:spacing w:after="20" w:line="460" w:lineRule="exact"/>
        <w:ind w:firstLine="440" w:firstLineChars="200"/>
        <w:textAlignment w:val="baseline"/>
        <w:outlineLvl w:val="0"/>
        <w:rPr>
          <w:rFonts w:asciiTheme="minorEastAsia" w:hAnsiTheme="minorEastAsia" w:eastAsiaTheme="minorEastAsia" w:cstheme="minorEastAsia"/>
          <w:bCs/>
          <w:color w:val="auto"/>
          <w:szCs w:val="20"/>
          <w:highlight w:val="none"/>
        </w:rPr>
      </w:pPr>
      <w:r>
        <w:rPr>
          <w:rFonts w:hint="eastAsia" w:asciiTheme="minorEastAsia" w:hAnsiTheme="minorEastAsia" w:eastAsiaTheme="minorEastAsia" w:cstheme="minorEastAsia"/>
          <w:bCs/>
          <w:color w:val="auto"/>
          <w:szCs w:val="20"/>
          <w:highlight w:val="none"/>
        </w:rPr>
        <w:t>三档 (</w:t>
      </w:r>
      <w:r>
        <w:rPr>
          <w:rFonts w:hint="eastAsia" w:asciiTheme="minorEastAsia" w:hAnsiTheme="minorEastAsia" w:eastAsiaTheme="minorEastAsia" w:cstheme="minorEastAsia"/>
          <w:bCs/>
          <w:color w:val="auto"/>
          <w:szCs w:val="20"/>
          <w:highlight w:val="none"/>
          <w:lang w:val="en-US" w:eastAsia="zh-CN"/>
        </w:rPr>
        <w:t>6.1</w:t>
      </w:r>
      <w:r>
        <w:rPr>
          <w:rFonts w:hint="eastAsia" w:asciiTheme="minorEastAsia" w:hAnsiTheme="minorEastAsia" w:eastAsiaTheme="minorEastAsia" w:cstheme="minorEastAsia"/>
          <w:bCs/>
          <w:color w:val="auto"/>
          <w:szCs w:val="20"/>
          <w:highlight w:val="none"/>
        </w:rPr>
        <w:t>～</w:t>
      </w:r>
      <w:r>
        <w:rPr>
          <w:rFonts w:hint="eastAsia" w:asciiTheme="minorEastAsia" w:hAnsiTheme="minorEastAsia" w:eastAsiaTheme="minorEastAsia" w:cstheme="minorEastAsia"/>
          <w:bCs/>
          <w:color w:val="auto"/>
          <w:szCs w:val="20"/>
          <w:highlight w:val="none"/>
          <w:lang w:val="en-US" w:eastAsia="zh-CN"/>
        </w:rPr>
        <w:t>10</w:t>
      </w:r>
      <w:r>
        <w:rPr>
          <w:rFonts w:hint="eastAsia" w:asciiTheme="minorEastAsia" w:hAnsiTheme="minorEastAsia" w:eastAsiaTheme="minorEastAsia" w:cstheme="minorEastAsia"/>
          <w:bCs/>
          <w:color w:val="auto"/>
          <w:szCs w:val="20"/>
          <w:highlight w:val="none"/>
        </w:rPr>
        <w:t>）分：对项目的特点、关键技术问题的认识认识准确透彻，总体规划思路和规划理念表述清晰、严谨、完整，措施先进、有效、成熟且依据项目具体情况采取有针对性的措施，符合规范要求。</w:t>
      </w:r>
    </w:p>
    <w:p>
      <w:pPr>
        <w:spacing w:after="20" w:line="460" w:lineRule="exact"/>
        <w:textAlignment w:val="baseline"/>
        <w:rPr>
          <w:rFonts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lang w:val="en-US" w:eastAsia="zh-CN"/>
        </w:rPr>
        <w:t>3</w:t>
      </w:r>
      <w:r>
        <w:rPr>
          <w:rFonts w:hint="eastAsia" w:asciiTheme="minorEastAsia" w:hAnsiTheme="minorEastAsia" w:eastAsiaTheme="minorEastAsia" w:cstheme="minorEastAsia"/>
          <w:b/>
          <w:color w:val="auto"/>
          <w:szCs w:val="20"/>
          <w:highlight w:val="none"/>
        </w:rPr>
        <w:t>、拟投入本项目人员情况分……………………………………………………………………</w:t>
      </w:r>
      <w:r>
        <w:rPr>
          <w:rFonts w:hint="eastAsia" w:asciiTheme="minorEastAsia" w:hAnsiTheme="minorEastAsia" w:eastAsiaTheme="minorEastAsia" w:cstheme="minorEastAsia"/>
          <w:b/>
          <w:color w:val="auto"/>
          <w:szCs w:val="20"/>
          <w:highlight w:val="none"/>
          <w:lang w:val="en-US" w:eastAsia="zh-CN"/>
        </w:rPr>
        <w:t>15</w:t>
      </w:r>
      <w:r>
        <w:rPr>
          <w:rFonts w:hint="eastAsia" w:asciiTheme="minorEastAsia" w:hAnsiTheme="minorEastAsia" w:eastAsiaTheme="minorEastAsia" w:cstheme="minorEastAsia"/>
          <w:b/>
          <w:color w:val="auto"/>
          <w:szCs w:val="20"/>
          <w:highlight w:val="none"/>
        </w:rPr>
        <w:t>分</w:t>
      </w:r>
    </w:p>
    <w:p>
      <w:pPr>
        <w:pStyle w:val="25"/>
        <w:numPr>
          <w:ilvl w:val="0"/>
          <w:numId w:val="10"/>
        </w:numPr>
        <w:rPr>
          <w:color w:val="auto"/>
          <w:highlight w:val="none"/>
        </w:rPr>
      </w:pPr>
      <w:r>
        <w:rPr>
          <w:rFonts w:hint="eastAsia"/>
          <w:color w:val="auto"/>
          <w:highlight w:val="none"/>
        </w:rPr>
        <w:t>拟投入的项目负责人具有中级技术职称的得</w:t>
      </w:r>
      <w:r>
        <w:rPr>
          <w:rFonts w:hint="eastAsia"/>
          <w:color w:val="auto"/>
          <w:highlight w:val="none"/>
          <w:lang w:val="en-US" w:eastAsia="zh-CN"/>
        </w:rPr>
        <w:t>1</w:t>
      </w:r>
      <w:r>
        <w:rPr>
          <w:rFonts w:hint="eastAsia"/>
          <w:color w:val="auto"/>
          <w:highlight w:val="none"/>
        </w:rPr>
        <w:t>分，高级及以上技术职称证书的得</w:t>
      </w:r>
      <w:r>
        <w:rPr>
          <w:rFonts w:hint="eastAsia"/>
          <w:color w:val="auto"/>
          <w:highlight w:val="none"/>
          <w:lang w:val="en-US" w:eastAsia="zh-CN"/>
        </w:rPr>
        <w:t>3</w:t>
      </w:r>
      <w:r>
        <w:rPr>
          <w:rFonts w:hint="eastAsia"/>
          <w:color w:val="auto"/>
          <w:highlight w:val="none"/>
        </w:rPr>
        <w:t>分。</w:t>
      </w:r>
    </w:p>
    <w:p>
      <w:pPr>
        <w:pStyle w:val="25"/>
        <w:ind w:firstLine="420" w:firstLineChars="200"/>
        <w:rPr>
          <w:color w:val="auto"/>
          <w:highlight w:val="none"/>
        </w:rPr>
      </w:pPr>
      <w:r>
        <w:rPr>
          <w:rFonts w:hint="eastAsia"/>
          <w:color w:val="auto"/>
          <w:highlight w:val="none"/>
        </w:rPr>
        <w:t>（2）拟投入的技术人员（包含项目负责人）：</w:t>
      </w:r>
    </w:p>
    <w:p>
      <w:pPr>
        <w:pStyle w:val="25"/>
        <w:ind w:firstLine="420" w:firstLineChars="200"/>
        <w:rPr>
          <w:color w:val="auto"/>
          <w:highlight w:val="none"/>
        </w:rPr>
      </w:pPr>
      <w:r>
        <w:rPr>
          <w:rFonts w:hint="eastAsia"/>
          <w:color w:val="auto"/>
          <w:highlight w:val="none"/>
        </w:rPr>
        <w:t>一档（</w:t>
      </w:r>
      <w:r>
        <w:rPr>
          <w:rFonts w:hint="eastAsia"/>
          <w:color w:val="auto"/>
          <w:highlight w:val="none"/>
          <w:lang w:val="en-US" w:eastAsia="zh-CN"/>
        </w:rPr>
        <w:t>4</w:t>
      </w:r>
      <w:r>
        <w:rPr>
          <w:rFonts w:hint="eastAsia"/>
          <w:color w:val="auto"/>
          <w:highlight w:val="none"/>
        </w:rPr>
        <w:t>分）：拟投入本项目人员3人（含3人）以上具有中级及以上技术职称证书。</w:t>
      </w:r>
    </w:p>
    <w:p>
      <w:pPr>
        <w:pStyle w:val="25"/>
        <w:ind w:firstLine="420" w:firstLineChars="200"/>
        <w:rPr>
          <w:color w:val="auto"/>
          <w:highlight w:val="none"/>
        </w:rPr>
      </w:pPr>
      <w:r>
        <w:rPr>
          <w:rFonts w:hint="eastAsia"/>
          <w:color w:val="auto"/>
          <w:highlight w:val="none"/>
        </w:rPr>
        <w:t>二档（</w:t>
      </w:r>
      <w:r>
        <w:rPr>
          <w:rFonts w:hint="eastAsia"/>
          <w:color w:val="auto"/>
          <w:highlight w:val="none"/>
          <w:lang w:val="en-US" w:eastAsia="zh-CN"/>
        </w:rPr>
        <w:t>8</w:t>
      </w:r>
      <w:r>
        <w:rPr>
          <w:rFonts w:hint="eastAsia"/>
          <w:color w:val="auto"/>
          <w:highlight w:val="none"/>
        </w:rPr>
        <w:t>分）：拟投入本项目人员有4人（含4人）以上具有中级及以上技术职称证书，其中具有高级或高级以上职称证书的不少于1人。</w:t>
      </w:r>
    </w:p>
    <w:p>
      <w:pPr>
        <w:pStyle w:val="25"/>
        <w:ind w:firstLine="420" w:firstLineChars="200"/>
        <w:rPr>
          <w:color w:val="auto"/>
          <w:highlight w:val="none"/>
        </w:rPr>
      </w:pPr>
      <w:r>
        <w:rPr>
          <w:rFonts w:hint="eastAsia"/>
          <w:color w:val="auto"/>
          <w:highlight w:val="none"/>
        </w:rPr>
        <w:t>三档（</w:t>
      </w:r>
      <w:r>
        <w:rPr>
          <w:rFonts w:hint="eastAsia"/>
          <w:color w:val="auto"/>
          <w:highlight w:val="none"/>
          <w:lang w:val="en-US" w:eastAsia="zh-CN"/>
        </w:rPr>
        <w:t>12</w:t>
      </w:r>
      <w:r>
        <w:rPr>
          <w:rFonts w:hint="eastAsia"/>
          <w:color w:val="auto"/>
          <w:highlight w:val="none"/>
        </w:rPr>
        <w:t>分）：拟投入本项目人员有不少于5人具有中级或中级以上职称证的，其中具有高级或高级以上职称证书的不少于2人。</w:t>
      </w:r>
    </w:p>
    <w:p>
      <w:pPr>
        <w:spacing w:after="20" w:line="460" w:lineRule="exact"/>
        <w:textAlignment w:val="baseline"/>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highlight w:val="none"/>
        </w:rPr>
        <w:t>【备注：以上人员须提供职称等相应证书及提交响应文件截止之日前半年内供应商连续三个月的依法缴纳社会保险费证明（入职不足三个月的按实际情况递交）】</w:t>
      </w:r>
    </w:p>
    <w:p>
      <w:pPr>
        <w:spacing w:after="20" w:line="460" w:lineRule="exact"/>
        <w:ind w:firstLine="108" w:firstLineChars="49"/>
        <w:textAlignment w:val="baseline"/>
        <w:rPr>
          <w:rFonts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lang w:val="en-US" w:eastAsia="zh-CN"/>
        </w:rPr>
        <w:t>4</w:t>
      </w:r>
      <w:r>
        <w:rPr>
          <w:rFonts w:hint="eastAsia" w:asciiTheme="minorEastAsia" w:hAnsiTheme="minorEastAsia" w:eastAsiaTheme="minorEastAsia" w:cstheme="minorEastAsia"/>
          <w:b/>
          <w:color w:val="auto"/>
          <w:szCs w:val="20"/>
          <w:highlight w:val="none"/>
        </w:rPr>
        <w:t>、技术服务</w:t>
      </w:r>
      <w:r>
        <w:rPr>
          <w:rFonts w:hint="eastAsia" w:asciiTheme="minorEastAsia" w:hAnsiTheme="minorEastAsia" w:eastAsiaTheme="minorEastAsia" w:cstheme="minorEastAsia"/>
          <w:b/>
          <w:color w:val="auto"/>
          <w:szCs w:val="20"/>
          <w:highlight w:val="none"/>
          <w:lang w:val="en-US" w:eastAsia="zh-CN"/>
        </w:rPr>
        <w:t>方案</w:t>
      </w:r>
      <w:r>
        <w:rPr>
          <w:rFonts w:hint="eastAsia" w:asciiTheme="minorEastAsia" w:hAnsiTheme="minorEastAsia" w:eastAsiaTheme="minorEastAsia" w:cstheme="minorEastAsia"/>
          <w:b/>
          <w:color w:val="auto"/>
          <w:szCs w:val="20"/>
          <w:highlight w:val="none"/>
        </w:rPr>
        <w:t>分………………………………………………………………………………</w:t>
      </w:r>
      <w:r>
        <w:rPr>
          <w:rFonts w:hint="eastAsia" w:asciiTheme="minorEastAsia" w:hAnsiTheme="minorEastAsia" w:eastAsiaTheme="minorEastAsia" w:cstheme="minorEastAsia"/>
          <w:b/>
          <w:color w:val="auto"/>
          <w:szCs w:val="20"/>
          <w:highlight w:val="none"/>
          <w:lang w:val="en-US" w:eastAsia="zh-CN"/>
        </w:rPr>
        <w:t>20</w:t>
      </w:r>
      <w:r>
        <w:rPr>
          <w:rFonts w:hint="eastAsia" w:asciiTheme="minorEastAsia" w:hAnsiTheme="minorEastAsia" w:eastAsiaTheme="minorEastAsia" w:cstheme="minorEastAsia"/>
          <w:b/>
          <w:color w:val="auto"/>
          <w:szCs w:val="20"/>
          <w:highlight w:val="none"/>
        </w:rPr>
        <w:t>分</w:t>
      </w:r>
    </w:p>
    <w:p>
      <w:pPr>
        <w:spacing w:after="20" w:line="460" w:lineRule="exact"/>
        <w:ind w:firstLine="440" w:firstLineChars="200"/>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0"/>
          <w:highlight w:val="none"/>
        </w:rPr>
        <w:t>一挡（0～</w:t>
      </w:r>
      <w:r>
        <w:rPr>
          <w:rFonts w:hint="eastAsia" w:asciiTheme="minorEastAsia" w:hAnsiTheme="minorEastAsia" w:eastAsiaTheme="minorEastAsia" w:cstheme="minorEastAsia"/>
          <w:bCs/>
          <w:color w:val="auto"/>
          <w:szCs w:val="20"/>
          <w:highlight w:val="none"/>
          <w:lang w:val="en-US" w:eastAsia="zh-CN"/>
        </w:rPr>
        <w:t>7</w:t>
      </w:r>
      <w:r>
        <w:rPr>
          <w:rFonts w:hint="eastAsia" w:asciiTheme="minorEastAsia" w:hAnsiTheme="minorEastAsia" w:eastAsiaTheme="minorEastAsia" w:cstheme="minorEastAsia"/>
          <w:bCs/>
          <w:color w:val="auto"/>
          <w:szCs w:val="20"/>
          <w:highlight w:val="none"/>
        </w:rPr>
        <w:t>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未提供技术服务进度计划</w:t>
      </w:r>
      <w:r>
        <w:rPr>
          <w:rFonts w:hint="eastAsia" w:asciiTheme="minorEastAsia" w:hAnsiTheme="minorEastAsia" w:eastAsiaTheme="minorEastAsia" w:cstheme="minorEastAsia"/>
          <w:color w:val="auto"/>
          <w:highlight w:val="none"/>
        </w:rPr>
        <w:t>，相关工作方案粗略；</w:t>
      </w:r>
    </w:p>
    <w:p>
      <w:pPr>
        <w:spacing w:after="20" w:line="460" w:lineRule="exact"/>
        <w:ind w:firstLine="440" w:firstLineChars="200"/>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0"/>
          <w:highlight w:val="none"/>
        </w:rPr>
        <w:t>二档（</w:t>
      </w:r>
      <w:r>
        <w:rPr>
          <w:rFonts w:hint="eastAsia" w:asciiTheme="minorEastAsia" w:hAnsiTheme="minorEastAsia" w:eastAsiaTheme="minorEastAsia" w:cstheme="minorEastAsia"/>
          <w:bCs/>
          <w:color w:val="auto"/>
          <w:szCs w:val="20"/>
          <w:highlight w:val="none"/>
          <w:lang w:val="en-US" w:eastAsia="zh-CN"/>
        </w:rPr>
        <w:t>7</w:t>
      </w:r>
      <w:r>
        <w:rPr>
          <w:rFonts w:hint="eastAsia" w:asciiTheme="minorEastAsia" w:hAnsiTheme="minorEastAsia" w:eastAsiaTheme="minorEastAsia" w:cstheme="minorEastAsia"/>
          <w:bCs/>
          <w:color w:val="auto"/>
          <w:szCs w:val="20"/>
          <w:highlight w:val="none"/>
        </w:rPr>
        <w:t>.1～</w:t>
      </w:r>
      <w:r>
        <w:rPr>
          <w:rFonts w:hint="eastAsia" w:asciiTheme="minorEastAsia" w:hAnsiTheme="minorEastAsia" w:eastAsiaTheme="minorEastAsia" w:cstheme="minorEastAsia"/>
          <w:bCs/>
          <w:color w:val="auto"/>
          <w:szCs w:val="20"/>
          <w:highlight w:val="none"/>
          <w:lang w:eastAsia="zh-CN"/>
        </w:rPr>
        <w:t>1</w:t>
      </w:r>
      <w:r>
        <w:rPr>
          <w:rFonts w:hint="eastAsia" w:asciiTheme="minorEastAsia" w:hAnsiTheme="minorEastAsia" w:eastAsiaTheme="minorEastAsia" w:cstheme="minorEastAsia"/>
          <w:bCs/>
          <w:color w:val="auto"/>
          <w:szCs w:val="20"/>
          <w:highlight w:val="none"/>
          <w:lang w:val="en-US" w:eastAsia="zh-CN"/>
        </w:rPr>
        <w:t>4</w:t>
      </w:r>
      <w:r>
        <w:rPr>
          <w:rFonts w:hint="eastAsia" w:asciiTheme="minorEastAsia" w:hAnsiTheme="minorEastAsia" w:eastAsiaTheme="minorEastAsia" w:cstheme="minorEastAsia"/>
          <w:bCs/>
          <w:color w:val="auto"/>
          <w:szCs w:val="20"/>
          <w:highlight w:val="none"/>
        </w:rPr>
        <w:t>分）</w:t>
      </w:r>
      <w:r>
        <w:rPr>
          <w:rFonts w:hint="eastAsia" w:asciiTheme="minorEastAsia" w:hAnsiTheme="minorEastAsia" w:eastAsiaTheme="minorEastAsia" w:cstheme="minorEastAsia"/>
          <w:color w:val="auto"/>
          <w:highlight w:val="none"/>
        </w:rPr>
        <w:t>：响应采购要求，</w:t>
      </w:r>
      <w:r>
        <w:rPr>
          <w:rFonts w:hint="eastAsia" w:asciiTheme="minorEastAsia" w:hAnsiTheme="minorEastAsia" w:eastAsiaTheme="minorEastAsia" w:cstheme="minorEastAsia"/>
          <w:color w:val="auto"/>
          <w:szCs w:val="20"/>
          <w:highlight w:val="none"/>
          <w:lang w:val="en-US" w:eastAsia="zh-CN"/>
        </w:rPr>
        <w:t>技术服务工作方案一般，组织管理措施基本得当，有基本合理的工作进度计划</w:t>
      </w:r>
      <w:r>
        <w:rPr>
          <w:rFonts w:hint="eastAsia" w:asciiTheme="minorEastAsia" w:hAnsiTheme="minorEastAsia" w:eastAsiaTheme="minorEastAsia" w:cstheme="minorEastAsia"/>
          <w:color w:val="auto"/>
          <w:highlight w:val="none"/>
        </w:rPr>
        <w:t>；</w:t>
      </w:r>
    </w:p>
    <w:p>
      <w:pPr>
        <w:spacing w:after="20" w:line="460" w:lineRule="exact"/>
        <w:ind w:firstLine="440" w:firstLineChars="200"/>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0"/>
          <w:highlight w:val="none"/>
        </w:rPr>
        <w:t>三档（</w:t>
      </w:r>
      <w:r>
        <w:rPr>
          <w:rFonts w:hint="eastAsia" w:asciiTheme="minorEastAsia" w:hAnsiTheme="minorEastAsia" w:eastAsiaTheme="minorEastAsia" w:cstheme="minorEastAsia"/>
          <w:bCs/>
          <w:color w:val="auto"/>
          <w:szCs w:val="20"/>
          <w:highlight w:val="none"/>
          <w:lang w:eastAsia="zh-CN"/>
        </w:rPr>
        <w:t>1</w:t>
      </w:r>
      <w:r>
        <w:rPr>
          <w:rFonts w:hint="eastAsia" w:asciiTheme="minorEastAsia" w:hAnsiTheme="minorEastAsia" w:eastAsiaTheme="minorEastAsia" w:cstheme="minorEastAsia"/>
          <w:bCs/>
          <w:color w:val="auto"/>
          <w:szCs w:val="20"/>
          <w:highlight w:val="none"/>
          <w:lang w:val="en-US" w:eastAsia="zh-CN"/>
        </w:rPr>
        <w:t>4</w:t>
      </w:r>
      <w:r>
        <w:rPr>
          <w:rFonts w:hint="eastAsia" w:asciiTheme="minorEastAsia" w:hAnsiTheme="minorEastAsia" w:eastAsiaTheme="minorEastAsia" w:cstheme="minorEastAsia"/>
          <w:bCs/>
          <w:color w:val="auto"/>
          <w:szCs w:val="20"/>
          <w:highlight w:val="none"/>
        </w:rPr>
        <w:t>.1～</w:t>
      </w:r>
      <w:r>
        <w:rPr>
          <w:rFonts w:hint="eastAsia" w:asciiTheme="minorEastAsia" w:hAnsiTheme="minorEastAsia" w:eastAsiaTheme="minorEastAsia" w:cstheme="minorEastAsia"/>
          <w:bCs/>
          <w:color w:val="auto"/>
          <w:szCs w:val="20"/>
          <w:highlight w:val="none"/>
          <w:lang w:val="en-US" w:eastAsia="zh-CN"/>
        </w:rPr>
        <w:t>20</w:t>
      </w:r>
      <w:r>
        <w:rPr>
          <w:rFonts w:hint="eastAsia" w:asciiTheme="minorEastAsia" w:hAnsiTheme="minorEastAsia" w:eastAsiaTheme="minorEastAsia" w:cstheme="minorEastAsia"/>
          <w:bCs/>
          <w:color w:val="auto"/>
          <w:szCs w:val="20"/>
          <w:highlight w:val="none"/>
        </w:rPr>
        <w:t>分）</w:t>
      </w:r>
      <w:r>
        <w:rPr>
          <w:rFonts w:hint="eastAsia" w:asciiTheme="minorEastAsia" w:hAnsiTheme="minorEastAsia" w:eastAsiaTheme="minorEastAsia" w:cstheme="minorEastAsia"/>
          <w:color w:val="auto"/>
          <w:highlight w:val="none"/>
        </w:rPr>
        <w:t>：响应采购要求，能提供详细服务方案详尽、措施到位、</w:t>
      </w:r>
      <w:r>
        <w:rPr>
          <w:rFonts w:hint="eastAsia" w:asciiTheme="minorEastAsia" w:hAnsiTheme="minorEastAsia" w:eastAsiaTheme="minorEastAsia" w:cstheme="minorEastAsia"/>
          <w:color w:val="auto"/>
          <w:highlight w:val="none"/>
          <w:lang w:val="en-US" w:eastAsia="zh-CN"/>
        </w:rPr>
        <w:t>方案可操作性强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20"/>
          <w:highlight w:val="none"/>
          <w:lang w:val="en-US" w:eastAsia="zh-CN"/>
        </w:rPr>
        <w:t>组织管理架构合理</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highlight w:val="none"/>
          <w:lang w:val="en-US" w:eastAsia="zh-CN"/>
        </w:rPr>
        <w:t>服务进度计划满足项目需求，有后续服务方案</w:t>
      </w:r>
      <w:r>
        <w:rPr>
          <w:rFonts w:hint="eastAsia" w:asciiTheme="minorEastAsia" w:hAnsiTheme="minorEastAsia" w:eastAsiaTheme="minorEastAsia" w:cstheme="minorEastAsia"/>
          <w:color w:val="auto"/>
          <w:highlight w:val="none"/>
        </w:rPr>
        <w:t>。</w:t>
      </w:r>
    </w:p>
    <w:p>
      <w:pPr>
        <w:spacing w:after="20" w:line="460" w:lineRule="exact"/>
        <w:ind w:firstLine="108" w:firstLineChars="49"/>
        <w:jc w:val="left"/>
        <w:textAlignment w:val="baseline"/>
        <w:rPr>
          <w:rFonts w:asciiTheme="minorEastAsia" w:hAnsiTheme="minorEastAsia" w:eastAsiaTheme="minorEastAsia" w:cstheme="minorEastAsia"/>
          <w:b/>
          <w:color w:val="auto"/>
          <w:szCs w:val="20"/>
          <w:highlight w:val="none"/>
        </w:rPr>
      </w:pPr>
      <w:r>
        <w:rPr>
          <w:rFonts w:hint="default" w:asciiTheme="minorEastAsia" w:hAnsiTheme="minorEastAsia" w:eastAsiaTheme="minorEastAsia" w:cstheme="minorEastAsia"/>
          <w:b/>
          <w:color w:val="auto"/>
          <w:szCs w:val="20"/>
          <w:highlight w:val="none"/>
          <w:lang w:val="en-US" w:eastAsia="zh-CN"/>
        </w:rPr>
        <w:t>5、</w:t>
      </w:r>
      <w:r>
        <w:rPr>
          <w:rFonts w:hint="default" w:asciiTheme="minorEastAsia" w:hAnsiTheme="minorEastAsia" w:eastAsiaTheme="minorEastAsia" w:cstheme="minorEastAsia"/>
          <w:b/>
          <w:color w:val="auto"/>
          <w:szCs w:val="20"/>
          <w:highlight w:val="none"/>
        </w:rPr>
        <w:t>服务承诺分.................... ......... .......... ....... ... ..........1</w:t>
      </w:r>
      <w:r>
        <w:rPr>
          <w:rFonts w:hint="eastAsia" w:asciiTheme="minorEastAsia" w:hAnsiTheme="minorEastAsia" w:eastAsiaTheme="minorEastAsia" w:cstheme="minorEastAsia"/>
          <w:b/>
          <w:color w:val="auto"/>
          <w:szCs w:val="20"/>
          <w:highlight w:val="none"/>
          <w:lang w:eastAsia="zh-CN"/>
        </w:rPr>
        <w:t>5</w:t>
      </w:r>
      <w:r>
        <w:rPr>
          <w:rFonts w:hint="default" w:asciiTheme="minorEastAsia" w:hAnsiTheme="minorEastAsia" w:eastAsiaTheme="minorEastAsia" w:cstheme="minorEastAsia"/>
          <w:b/>
          <w:color w:val="auto"/>
          <w:szCs w:val="20"/>
          <w:highlight w:val="none"/>
        </w:rPr>
        <w:t>分</w:t>
      </w:r>
    </w:p>
    <w:p>
      <w:pPr>
        <w:spacing w:after="20" w:line="460" w:lineRule="exact"/>
        <w:ind w:left="152" w:leftChars="69" w:firstLine="440" w:firstLineChars="200"/>
        <w:jc w:val="left"/>
        <w:textAlignment w:val="baseline"/>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一档（</w:t>
      </w:r>
      <w:r>
        <w:rPr>
          <w:rFonts w:hint="eastAsia" w:asciiTheme="minorEastAsia" w:hAnsiTheme="minorEastAsia" w:eastAsiaTheme="minorEastAsia" w:cstheme="minorEastAsia"/>
          <w:color w:val="auto"/>
          <w:szCs w:val="20"/>
          <w:highlight w:val="none"/>
          <w:lang w:eastAsia="zh-CN"/>
        </w:rPr>
        <w:t>0</w:t>
      </w:r>
      <w:r>
        <w:rPr>
          <w:rFonts w:hint="eastAsia" w:asciiTheme="minorEastAsia" w:hAnsiTheme="minorEastAsia" w:eastAsiaTheme="minorEastAsia" w:cstheme="minorEastAsia"/>
          <w:color w:val="auto"/>
          <w:szCs w:val="20"/>
          <w:highlight w:val="none"/>
        </w:rPr>
        <w:t>～</w:t>
      </w:r>
      <w:r>
        <w:rPr>
          <w:rFonts w:hint="eastAsia" w:asciiTheme="minorEastAsia" w:hAnsiTheme="minorEastAsia" w:eastAsiaTheme="minorEastAsia" w:cstheme="minorEastAsia"/>
          <w:color w:val="auto"/>
          <w:szCs w:val="20"/>
          <w:highlight w:val="none"/>
          <w:lang w:eastAsia="zh-CN"/>
        </w:rPr>
        <w:t>5</w:t>
      </w:r>
      <w:r>
        <w:rPr>
          <w:rFonts w:hint="eastAsia" w:asciiTheme="minorEastAsia" w:hAnsiTheme="minorEastAsia" w:eastAsiaTheme="minorEastAsia" w:cstheme="minorEastAsia"/>
          <w:color w:val="auto"/>
          <w:szCs w:val="20"/>
          <w:highlight w:val="none"/>
        </w:rPr>
        <w:t>分）：服务承诺不完整，可行性不强。</w:t>
      </w:r>
    </w:p>
    <w:p>
      <w:pPr>
        <w:spacing w:after="20" w:line="460" w:lineRule="exact"/>
        <w:ind w:left="152" w:leftChars="69" w:firstLine="440" w:firstLineChars="200"/>
        <w:jc w:val="left"/>
        <w:textAlignment w:val="baseline"/>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二档（</w:t>
      </w:r>
      <w:r>
        <w:rPr>
          <w:rFonts w:hint="eastAsia" w:asciiTheme="minorEastAsia" w:hAnsiTheme="minorEastAsia" w:eastAsiaTheme="minorEastAsia" w:cstheme="minorEastAsia"/>
          <w:color w:val="auto"/>
          <w:szCs w:val="20"/>
          <w:highlight w:val="none"/>
          <w:lang w:eastAsia="zh-CN"/>
        </w:rPr>
        <w:t>5</w:t>
      </w:r>
      <w:r>
        <w:rPr>
          <w:rFonts w:hint="eastAsia" w:asciiTheme="minorEastAsia" w:hAnsiTheme="minorEastAsia" w:eastAsiaTheme="minorEastAsia" w:cstheme="minorEastAsia"/>
          <w:color w:val="auto"/>
          <w:szCs w:val="20"/>
          <w:highlight w:val="none"/>
        </w:rPr>
        <w:t>.1～</w:t>
      </w:r>
      <w:r>
        <w:rPr>
          <w:rFonts w:hint="eastAsia" w:asciiTheme="minorEastAsia" w:hAnsiTheme="minorEastAsia" w:eastAsiaTheme="minorEastAsia" w:cstheme="minorEastAsia"/>
          <w:color w:val="auto"/>
          <w:szCs w:val="20"/>
          <w:highlight w:val="none"/>
          <w:lang w:eastAsia="zh-CN"/>
        </w:rPr>
        <w:t>1</w:t>
      </w:r>
      <w:r>
        <w:rPr>
          <w:rFonts w:hint="eastAsia" w:asciiTheme="minorEastAsia" w:hAnsiTheme="minorEastAsia" w:eastAsiaTheme="minorEastAsia" w:cstheme="minorEastAsia"/>
          <w:color w:val="auto"/>
          <w:szCs w:val="20"/>
          <w:highlight w:val="none"/>
          <w:lang w:val="en-US" w:eastAsia="zh-CN"/>
        </w:rPr>
        <w:t>0</w:t>
      </w:r>
      <w:r>
        <w:rPr>
          <w:rFonts w:hint="eastAsia" w:asciiTheme="minorEastAsia" w:hAnsiTheme="minorEastAsia" w:eastAsiaTheme="minorEastAsia" w:cstheme="minorEastAsia"/>
          <w:color w:val="auto"/>
          <w:szCs w:val="20"/>
          <w:highlight w:val="none"/>
        </w:rPr>
        <w:t>分）：服务承诺较完整，内容较详细，可行性较强，</w:t>
      </w:r>
      <w:r>
        <w:rPr>
          <w:rFonts w:hint="eastAsia" w:asciiTheme="minorEastAsia" w:hAnsiTheme="minorEastAsia" w:eastAsiaTheme="minorEastAsia" w:cstheme="minorEastAsia"/>
          <w:color w:val="auto"/>
          <w:szCs w:val="20"/>
          <w:highlight w:val="none"/>
          <w:lang w:val="en-US" w:eastAsia="zh-CN"/>
        </w:rPr>
        <w:t>具有质量、进度等方面的承诺</w:t>
      </w:r>
      <w:r>
        <w:rPr>
          <w:rFonts w:hint="eastAsia" w:asciiTheme="minorEastAsia" w:hAnsiTheme="minorEastAsia" w:eastAsiaTheme="minorEastAsia" w:cstheme="minorEastAsia"/>
          <w:color w:val="auto"/>
          <w:szCs w:val="20"/>
          <w:highlight w:val="none"/>
        </w:rPr>
        <w:t>。</w:t>
      </w:r>
    </w:p>
    <w:p>
      <w:pPr>
        <w:spacing w:after="20" w:line="460" w:lineRule="exact"/>
        <w:ind w:left="152" w:leftChars="69" w:firstLine="440" w:firstLineChars="200"/>
        <w:textAlignment w:val="baseline"/>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三档（</w:t>
      </w:r>
      <w:r>
        <w:rPr>
          <w:rFonts w:hint="eastAsia" w:asciiTheme="minorEastAsia" w:hAnsiTheme="minorEastAsia" w:eastAsiaTheme="minorEastAsia" w:cstheme="minorEastAsia"/>
          <w:color w:val="auto"/>
          <w:szCs w:val="20"/>
          <w:highlight w:val="none"/>
          <w:lang w:eastAsia="zh-CN"/>
        </w:rPr>
        <w:t>1</w:t>
      </w:r>
      <w:r>
        <w:rPr>
          <w:rFonts w:hint="eastAsia" w:asciiTheme="minorEastAsia" w:hAnsiTheme="minorEastAsia" w:eastAsiaTheme="minorEastAsia" w:cstheme="minorEastAsia"/>
          <w:color w:val="auto"/>
          <w:szCs w:val="20"/>
          <w:highlight w:val="none"/>
          <w:lang w:val="en-US" w:eastAsia="zh-CN"/>
        </w:rPr>
        <w:t>0</w:t>
      </w:r>
      <w:r>
        <w:rPr>
          <w:rFonts w:hint="eastAsia" w:asciiTheme="minorEastAsia" w:hAnsiTheme="minorEastAsia" w:eastAsiaTheme="minorEastAsia" w:cstheme="minorEastAsia"/>
          <w:color w:val="auto"/>
          <w:szCs w:val="20"/>
          <w:highlight w:val="none"/>
        </w:rPr>
        <w:t>.1～</w:t>
      </w:r>
      <w:r>
        <w:rPr>
          <w:rFonts w:hint="eastAsia" w:asciiTheme="minorEastAsia" w:hAnsiTheme="minorEastAsia" w:eastAsiaTheme="minorEastAsia" w:cstheme="minorEastAsia"/>
          <w:color w:val="auto"/>
          <w:szCs w:val="20"/>
          <w:highlight w:val="none"/>
          <w:lang w:eastAsia="zh-CN"/>
        </w:rPr>
        <w:t>1</w:t>
      </w:r>
      <w:r>
        <w:rPr>
          <w:rFonts w:hint="eastAsia" w:asciiTheme="minorEastAsia" w:hAnsiTheme="minorEastAsia" w:eastAsiaTheme="minorEastAsia" w:cstheme="minorEastAsia"/>
          <w:color w:val="auto"/>
          <w:szCs w:val="20"/>
          <w:highlight w:val="none"/>
          <w:lang w:val="en-US" w:eastAsia="zh-CN"/>
        </w:rPr>
        <w:t>5</w:t>
      </w:r>
      <w:r>
        <w:rPr>
          <w:rFonts w:hint="eastAsia" w:asciiTheme="minorEastAsia" w:hAnsiTheme="minorEastAsia" w:eastAsiaTheme="minorEastAsia" w:cstheme="minorEastAsia"/>
          <w:color w:val="auto"/>
          <w:szCs w:val="20"/>
          <w:highlight w:val="none"/>
        </w:rPr>
        <w:t>分）：服务承诺完整，内容详细，可行性强，</w:t>
      </w:r>
      <w:r>
        <w:rPr>
          <w:rFonts w:hint="eastAsia" w:asciiTheme="minorEastAsia" w:hAnsiTheme="minorEastAsia" w:eastAsiaTheme="minorEastAsia" w:cstheme="minorEastAsia"/>
          <w:color w:val="auto"/>
          <w:szCs w:val="20"/>
          <w:highlight w:val="none"/>
          <w:lang w:val="en-US" w:eastAsia="zh-CN"/>
        </w:rPr>
        <w:t>具有质量、服务时间及费用等各方面的承诺</w:t>
      </w:r>
      <w:r>
        <w:rPr>
          <w:rFonts w:hint="eastAsia" w:asciiTheme="minorEastAsia" w:hAnsiTheme="minorEastAsia" w:eastAsiaTheme="minorEastAsia" w:cstheme="minorEastAsia"/>
          <w:color w:val="auto"/>
          <w:szCs w:val="20"/>
          <w:highlight w:val="none"/>
        </w:rPr>
        <w:t>。</w:t>
      </w:r>
    </w:p>
    <w:p>
      <w:pPr>
        <w:spacing w:after="20" w:line="460" w:lineRule="exact"/>
        <w:ind w:firstLine="108" w:firstLineChars="49"/>
        <w:textAlignment w:val="baseline"/>
        <w:rPr>
          <w:rFonts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lang w:val="en-US" w:eastAsia="zh-CN"/>
        </w:rPr>
        <w:t>6</w:t>
      </w:r>
      <w:r>
        <w:rPr>
          <w:rFonts w:hint="eastAsia" w:asciiTheme="minorEastAsia" w:hAnsiTheme="minorEastAsia" w:eastAsiaTheme="minorEastAsia" w:cstheme="minorEastAsia"/>
          <w:b/>
          <w:color w:val="auto"/>
          <w:szCs w:val="20"/>
          <w:highlight w:val="none"/>
        </w:rPr>
        <w:t>、企业能力和信誉及业绩分....................................................</w:t>
      </w:r>
      <w:r>
        <w:rPr>
          <w:rFonts w:hint="eastAsia" w:asciiTheme="minorEastAsia" w:hAnsiTheme="minorEastAsia" w:eastAsiaTheme="minorEastAsia" w:cstheme="minorEastAsia"/>
          <w:b/>
          <w:color w:val="auto"/>
          <w:szCs w:val="20"/>
          <w:highlight w:val="none"/>
          <w:lang w:val="en-US" w:eastAsia="zh-CN"/>
        </w:rPr>
        <w:t>1</w:t>
      </w:r>
      <w:r>
        <w:rPr>
          <w:rFonts w:hint="eastAsia" w:asciiTheme="minorEastAsia" w:hAnsiTheme="minorEastAsia" w:eastAsiaTheme="minorEastAsia" w:cstheme="minorEastAsia"/>
          <w:b/>
          <w:color w:val="auto"/>
          <w:szCs w:val="20"/>
          <w:highlight w:val="none"/>
        </w:rPr>
        <w:t>0分</w:t>
      </w:r>
    </w:p>
    <w:p>
      <w:pPr>
        <w:spacing w:after="20" w:line="460" w:lineRule="exact"/>
        <w:ind w:left="152" w:leftChars="69" w:firstLine="440" w:firstLineChars="200"/>
        <w:textAlignment w:val="baseline"/>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（1）供应商</w:t>
      </w:r>
      <w:r>
        <w:rPr>
          <w:rFonts w:hint="eastAsia" w:asciiTheme="minorEastAsia" w:hAnsiTheme="minorEastAsia" w:eastAsiaTheme="minorEastAsia" w:cstheme="minorEastAsia"/>
          <w:color w:val="auto"/>
          <w:szCs w:val="20"/>
          <w:highlight w:val="none"/>
          <w:lang w:val="en-US" w:eastAsia="zh-CN"/>
        </w:rPr>
        <w:t>2016年至今（以合同签订时间为准）</w:t>
      </w:r>
      <w:r>
        <w:rPr>
          <w:rFonts w:hint="eastAsia" w:asciiTheme="minorEastAsia" w:hAnsiTheme="minorEastAsia" w:eastAsiaTheme="minorEastAsia" w:cstheme="minorEastAsia"/>
          <w:color w:val="auto"/>
          <w:szCs w:val="20"/>
          <w:highlight w:val="none"/>
        </w:rPr>
        <w:t>承接过类似验收咨询服务项目（包括第三方服务（县级（含县级）以上验收服务</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或第三方</w:t>
      </w:r>
      <w:r>
        <w:rPr>
          <w:rFonts w:hint="eastAsia" w:asciiTheme="minorEastAsia" w:hAnsiTheme="minorEastAsia" w:eastAsiaTheme="minorEastAsia" w:cstheme="minorEastAsia"/>
          <w:color w:val="auto"/>
          <w:szCs w:val="20"/>
          <w:highlight w:val="none"/>
          <w:lang w:val="en-US" w:eastAsia="zh-CN"/>
        </w:rPr>
        <w:t>设计文件咨询审查</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或</w:t>
      </w:r>
      <w:r>
        <w:rPr>
          <w:rFonts w:hint="eastAsia" w:asciiTheme="minorEastAsia" w:hAnsiTheme="minorEastAsia" w:eastAsiaTheme="minorEastAsia" w:cstheme="minorEastAsia"/>
          <w:color w:val="auto"/>
          <w:szCs w:val="20"/>
          <w:highlight w:val="none"/>
          <w:lang w:val="en-US" w:eastAsia="zh-CN"/>
        </w:rPr>
        <w:t>项目</w:t>
      </w:r>
      <w:r>
        <w:rPr>
          <w:rFonts w:hint="eastAsia" w:asciiTheme="minorEastAsia" w:hAnsiTheme="minorEastAsia" w:eastAsiaTheme="minorEastAsia" w:cstheme="minorEastAsia"/>
          <w:color w:val="auto"/>
          <w:szCs w:val="20"/>
          <w:highlight w:val="none"/>
        </w:rPr>
        <w:t>竣工验收情况核查</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或</w:t>
      </w:r>
      <w:r>
        <w:rPr>
          <w:rFonts w:hint="eastAsia" w:asciiTheme="minorEastAsia" w:hAnsiTheme="minorEastAsia" w:eastAsiaTheme="minorEastAsia" w:cstheme="minorEastAsia"/>
          <w:color w:val="auto"/>
          <w:szCs w:val="20"/>
          <w:highlight w:val="none"/>
          <w:lang w:val="en-US" w:eastAsia="zh-CN"/>
        </w:rPr>
        <w:t>移民政策实施监测评估工作</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lang w:val="en-US" w:eastAsia="zh-CN"/>
        </w:rPr>
        <w:t>或移民安置评价等</w:t>
      </w:r>
      <w:r>
        <w:rPr>
          <w:rFonts w:hint="eastAsia" w:asciiTheme="minorEastAsia" w:hAnsiTheme="minorEastAsia" w:eastAsiaTheme="minorEastAsia" w:cstheme="minorEastAsia"/>
          <w:color w:val="auto"/>
          <w:szCs w:val="20"/>
          <w:highlight w:val="none"/>
        </w:rPr>
        <w:t>）每项得2分，满分</w:t>
      </w:r>
      <w:r>
        <w:rPr>
          <w:rFonts w:hint="eastAsia" w:asciiTheme="minorEastAsia" w:hAnsiTheme="minorEastAsia" w:eastAsiaTheme="minorEastAsia" w:cstheme="minorEastAsia"/>
          <w:color w:val="auto"/>
          <w:szCs w:val="20"/>
          <w:highlight w:val="none"/>
          <w:lang w:val="en-US" w:eastAsia="zh-CN"/>
        </w:rPr>
        <w:t>8</w:t>
      </w:r>
      <w:r>
        <w:rPr>
          <w:rFonts w:hint="eastAsia" w:asciiTheme="minorEastAsia" w:hAnsiTheme="minorEastAsia" w:eastAsiaTheme="minorEastAsia" w:cstheme="minorEastAsia"/>
          <w:color w:val="auto"/>
          <w:szCs w:val="20"/>
          <w:highlight w:val="none"/>
        </w:rPr>
        <w:t>分；（响应文件中须提供中标（成交）通知书或合同，否则不予得分）</w:t>
      </w:r>
    </w:p>
    <w:p>
      <w:pPr>
        <w:spacing w:after="20" w:line="460" w:lineRule="exact"/>
        <w:ind w:left="152" w:leftChars="69" w:firstLine="440" w:firstLineChars="200"/>
        <w:textAlignment w:val="baseline"/>
        <w:rPr>
          <w:rFonts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（2）供应商具有ISO9001 质量管理体系认证、</w:t>
      </w:r>
      <w:r>
        <w:rPr>
          <w:rFonts w:hint="eastAsia" w:asciiTheme="minorEastAsia" w:hAnsiTheme="minorEastAsia" w:eastAsiaTheme="minorEastAsia" w:cstheme="minorEastAsia"/>
          <w:color w:val="auto"/>
          <w:szCs w:val="20"/>
          <w:highlight w:val="none"/>
          <w:lang w:val="en-US" w:eastAsia="zh-CN"/>
        </w:rPr>
        <w:t>或</w:t>
      </w:r>
      <w:r>
        <w:rPr>
          <w:rFonts w:hint="eastAsia" w:asciiTheme="minorEastAsia" w:hAnsiTheme="minorEastAsia" w:eastAsiaTheme="minorEastAsia" w:cstheme="minorEastAsia"/>
          <w:color w:val="auto"/>
          <w:szCs w:val="20"/>
          <w:highlight w:val="none"/>
        </w:rPr>
        <w:t>ISO14001 环境管理体系认证、</w:t>
      </w:r>
      <w:r>
        <w:rPr>
          <w:rFonts w:hint="eastAsia" w:asciiTheme="minorEastAsia" w:hAnsiTheme="minorEastAsia" w:eastAsiaTheme="minorEastAsia" w:cstheme="minorEastAsia"/>
          <w:color w:val="auto"/>
          <w:szCs w:val="20"/>
          <w:highlight w:val="none"/>
          <w:lang w:val="en-US" w:eastAsia="zh-CN"/>
        </w:rPr>
        <w:t>或</w:t>
      </w:r>
      <w:r>
        <w:rPr>
          <w:rFonts w:hint="eastAsia" w:asciiTheme="minorEastAsia" w:hAnsiTheme="minorEastAsia" w:eastAsiaTheme="minorEastAsia" w:cstheme="minorEastAsia"/>
          <w:color w:val="auto"/>
          <w:szCs w:val="20"/>
          <w:highlight w:val="none"/>
        </w:rPr>
        <w:t>ISO45001职业健康安全管理体系认证的</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得</w:t>
      </w:r>
      <w:r>
        <w:rPr>
          <w:rFonts w:hint="eastAsia" w:asciiTheme="minorEastAsia" w:hAnsiTheme="minorEastAsia" w:eastAsiaTheme="minorEastAsia" w:cstheme="minorEastAsia"/>
          <w:color w:val="auto"/>
          <w:szCs w:val="20"/>
          <w:highlight w:val="none"/>
          <w:lang w:val="en-US" w:eastAsia="zh-CN"/>
        </w:rPr>
        <w:t>1</w:t>
      </w:r>
      <w:r>
        <w:rPr>
          <w:rFonts w:hint="eastAsia" w:asciiTheme="minorEastAsia" w:hAnsiTheme="minorEastAsia" w:eastAsiaTheme="minorEastAsia" w:cstheme="minorEastAsia"/>
          <w:color w:val="auto"/>
          <w:szCs w:val="20"/>
          <w:highlight w:val="none"/>
        </w:rPr>
        <w:t>分。</w:t>
      </w:r>
      <w:bookmarkEnd w:id="81"/>
    </w:p>
    <w:p>
      <w:pPr>
        <w:spacing w:after="20" w:line="460" w:lineRule="exact"/>
        <w:ind w:left="152" w:leftChars="69" w:firstLine="440" w:firstLineChars="200"/>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0"/>
          <w:highlight w:val="none"/>
        </w:rPr>
        <w:t>（</w:t>
      </w:r>
      <w:r>
        <w:rPr>
          <w:rFonts w:hint="eastAsia" w:asciiTheme="minorEastAsia" w:hAnsiTheme="minorEastAsia" w:eastAsiaTheme="minorEastAsia" w:cstheme="minorEastAsia"/>
          <w:color w:val="auto"/>
          <w:szCs w:val="20"/>
          <w:highlight w:val="none"/>
          <w:lang w:val="en-US" w:eastAsia="zh-CN"/>
        </w:rPr>
        <w:t>3</w:t>
      </w:r>
      <w:r>
        <w:rPr>
          <w:rFonts w:hint="eastAsia" w:asciiTheme="minorEastAsia" w:hAnsiTheme="minorEastAsia" w:eastAsiaTheme="minorEastAsia" w:cstheme="minorEastAsia"/>
          <w:color w:val="auto"/>
          <w:szCs w:val="20"/>
          <w:highlight w:val="none"/>
        </w:rPr>
        <w:t>）供应商具有行业主管协会或国家认定机构颁发的《企业信用等级证书》</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得</w:t>
      </w:r>
      <w:r>
        <w:rPr>
          <w:rFonts w:hint="eastAsia" w:asciiTheme="minorEastAsia" w:hAnsiTheme="minorEastAsia" w:eastAsiaTheme="minorEastAsia" w:cstheme="minorEastAsia"/>
          <w:color w:val="auto"/>
          <w:szCs w:val="20"/>
          <w:highlight w:val="none"/>
          <w:lang w:val="en-US" w:eastAsia="zh-CN"/>
        </w:rPr>
        <w:t>1</w:t>
      </w:r>
      <w:r>
        <w:rPr>
          <w:rFonts w:hint="eastAsia" w:asciiTheme="minorEastAsia" w:hAnsiTheme="minorEastAsia" w:eastAsiaTheme="minorEastAsia" w:cstheme="minorEastAsia"/>
          <w:color w:val="auto"/>
          <w:szCs w:val="20"/>
          <w:highlight w:val="none"/>
        </w:rPr>
        <w:t>分</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lang w:val="en-US" w:eastAsia="zh-CN"/>
        </w:rPr>
        <w:t>需提供证书复印件并加盖公章，原件备查</w:t>
      </w:r>
      <w:r>
        <w:rPr>
          <w:rFonts w:hint="eastAsia" w:asciiTheme="minorEastAsia" w:hAnsiTheme="minorEastAsia" w:eastAsiaTheme="minorEastAsia" w:cstheme="minorEastAsia"/>
          <w:color w:val="auto"/>
          <w:szCs w:val="20"/>
          <w:highlight w:val="none"/>
          <w:lang w:eastAsia="zh-CN"/>
        </w:rPr>
        <w:t>）</w:t>
      </w:r>
      <w:r>
        <w:rPr>
          <w:rFonts w:hint="eastAsia" w:asciiTheme="minorEastAsia" w:hAnsiTheme="minorEastAsia" w:eastAsiaTheme="minorEastAsia" w:cstheme="minorEastAsia"/>
          <w:color w:val="auto"/>
          <w:szCs w:val="20"/>
          <w:highlight w:val="none"/>
        </w:rPr>
        <w:t>。</w:t>
      </w:r>
    </w:p>
    <w:p>
      <w:pPr>
        <w:spacing w:after="0" w:line="400" w:lineRule="exact"/>
        <w:ind w:firstLine="442" w:firstLineChars="200"/>
        <w:rPr>
          <w:rFonts w:ascii="宋体" w:hAnsi="宋体" w:eastAsia="宋体" w:cs="宋体"/>
          <w:b/>
          <w:szCs w:val="21"/>
        </w:rPr>
      </w:pPr>
      <w:bookmarkStart w:id="82" w:name="_Toc246094919"/>
      <w:bookmarkStart w:id="83" w:name="_Toc246095525"/>
      <w:bookmarkStart w:id="84" w:name="_Toc246095463"/>
      <w:r>
        <w:rPr>
          <w:rFonts w:hint="eastAsia" w:ascii="宋体" w:hAnsi="宋体" w:eastAsia="宋体" w:cs="宋体"/>
          <w:b/>
          <w:szCs w:val="21"/>
        </w:rPr>
        <w:t>三、成交候选人推荐原则</w:t>
      </w:r>
    </w:p>
    <w:p>
      <w:pPr>
        <w:spacing w:after="0" w:line="400" w:lineRule="exact"/>
        <w:ind w:firstLine="440" w:firstLineChars="200"/>
        <w:rPr>
          <w:rFonts w:ascii="宋体" w:hAnsi="宋体" w:eastAsia="宋体" w:cs="宋体"/>
          <w:szCs w:val="21"/>
        </w:rPr>
      </w:pPr>
      <w:r>
        <w:rPr>
          <w:rFonts w:hint="eastAsia" w:ascii="宋体" w:hAnsi="宋体" w:eastAsia="宋体" w:cs="宋体"/>
          <w:szCs w:val="21"/>
        </w:rPr>
        <w:t>磋商小组将根据综合得分情况，按照评审得分由高到低顺序推荐前3名为成交候选供应商，并编写评审报告。</w:t>
      </w:r>
    </w:p>
    <w:p>
      <w:pPr>
        <w:ind w:firstLine="440" w:firstLineChars="200"/>
        <w:jc w:val="both"/>
        <w:rPr>
          <w:rFonts w:ascii="宋体" w:hAnsi="宋体" w:eastAsia="宋体" w:cs="宋体"/>
        </w:rPr>
      </w:pPr>
      <w:bookmarkStart w:id="85" w:name="_Toc16781728"/>
      <w:bookmarkStart w:id="86" w:name="_Toc422316568"/>
      <w:bookmarkStart w:id="87" w:name="_Toc213206176"/>
      <w:bookmarkStart w:id="88" w:name="_Toc213325925"/>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Pr>
        <w:pStyle w:val="57"/>
        <w:ind w:left="440"/>
        <w:rPr>
          <w:rFonts w:ascii="宋体" w:hAnsi="宋体" w:cs="宋体"/>
        </w:rPr>
      </w:pPr>
    </w:p>
    <w:p/>
    <w:p>
      <w:pPr>
        <w:pStyle w:val="3"/>
        <w:ind w:left="720"/>
        <w:rPr>
          <w:rFonts w:ascii="宋体" w:hAnsi="宋体" w:eastAsia="宋体" w:cs="宋体"/>
          <w:b/>
          <w:bCs/>
        </w:rPr>
      </w:pPr>
      <w:r>
        <w:rPr>
          <w:rFonts w:hint="eastAsia" w:ascii="宋体" w:hAnsi="宋体" w:eastAsia="宋体" w:cs="宋体"/>
          <w:b/>
          <w:bCs/>
        </w:rPr>
        <w:t>第五章  合同条款及格式</w:t>
      </w:r>
      <w:bookmarkEnd w:id="85"/>
      <w:bookmarkEnd w:id="86"/>
      <w:bookmarkEnd w:id="87"/>
      <w:bookmarkEnd w:id="88"/>
    </w:p>
    <w:p/>
    <w:p/>
    <w:p>
      <w:pPr>
        <w:wordWrap w:val="0"/>
        <w:spacing w:after="0" w:line="480" w:lineRule="exact"/>
        <w:ind w:right="800"/>
        <w:rPr>
          <w:rFonts w:asciiTheme="minorEastAsia" w:hAnsiTheme="minorEastAsia" w:eastAsiaTheme="minorEastAsia" w:cstheme="minorEastAsia"/>
          <w:bCs/>
          <w:color w:val="000000"/>
          <w:u w:val="single"/>
        </w:rPr>
      </w:pPr>
      <w:r>
        <w:rPr>
          <w:rFonts w:hint="eastAsia" w:asciiTheme="minorEastAsia" w:hAnsiTheme="minorEastAsia" w:eastAsiaTheme="minorEastAsia" w:cstheme="minorEastAsia"/>
          <w:color w:val="000000"/>
        </w:rPr>
        <w:t>采购计划号：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bCs/>
          <w:color w:val="000000"/>
        </w:rPr>
        <w:t>合同编号：</w:t>
      </w:r>
      <w:r>
        <w:rPr>
          <w:rFonts w:hint="eastAsia" w:asciiTheme="minorEastAsia" w:hAnsiTheme="minorEastAsia" w:eastAsiaTheme="minorEastAsia" w:cstheme="minorEastAsia"/>
          <w:color w:val="000000"/>
          <w:u w:val="single"/>
        </w:rPr>
        <w:t xml:space="preserve">                  </w:t>
      </w:r>
    </w:p>
    <w:p>
      <w:pPr>
        <w:spacing w:after="0" w:line="480" w:lineRule="exact"/>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采购人（甲方）：</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供应商（乙方）：</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p>
      <w:pPr>
        <w:spacing w:after="0" w:line="480" w:lineRule="exact"/>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项目编号：</w:t>
      </w:r>
      <w:r>
        <w:rPr>
          <w:rFonts w:hint="eastAsia" w:asciiTheme="minorEastAsia" w:hAnsiTheme="minorEastAsia" w:eastAsiaTheme="minorEastAsia" w:cstheme="minorEastAsia"/>
          <w:color w:val="000000"/>
          <w:u w:val="single"/>
        </w:rPr>
        <w:t xml:space="preserve">                          </w:t>
      </w:r>
    </w:p>
    <w:p>
      <w:pPr>
        <w:spacing w:after="0" w:line="480" w:lineRule="exact"/>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签订地点：</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签订时间：</w:t>
      </w:r>
      <w:r>
        <w:rPr>
          <w:rFonts w:hint="eastAsia" w:asciiTheme="minorEastAsia" w:hAnsiTheme="minorEastAsia" w:eastAsiaTheme="minorEastAsia" w:cstheme="minorEastAsia"/>
          <w:color w:val="000000"/>
          <w:u w:val="single"/>
        </w:rPr>
        <w:t xml:space="preserve">                        </w:t>
      </w:r>
    </w:p>
    <w:p>
      <w:pPr>
        <w:spacing w:after="0" w:line="480" w:lineRule="exact"/>
        <w:ind w:firstLine="440" w:firstLineChars="200"/>
        <w:rPr>
          <w:rFonts w:asciiTheme="minorEastAsia" w:hAnsiTheme="minorEastAsia" w:eastAsiaTheme="minorEastAsia" w:cstheme="minorEastAsia"/>
          <w:color w:val="000000"/>
        </w:rPr>
      </w:pP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根据《中华人民共和国政府采购法》、《中华人民共和国合同法》等法律、法规规定，按照竞争性磋商文件规定条款和乙方响应文件及其承诺，甲乙双方签订本合同。</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第一条　合同标的</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1、项目一览表</w:t>
      </w:r>
    </w:p>
    <w:tbl>
      <w:tblPr>
        <w:tblStyle w:val="39"/>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序号</w:t>
            </w:r>
          </w:p>
        </w:tc>
        <w:tc>
          <w:tcPr>
            <w:tcW w:w="1213"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  量</w:t>
            </w:r>
          </w:p>
        </w:tc>
        <w:tc>
          <w:tcPr>
            <w:tcW w:w="120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  价</w:t>
            </w:r>
          </w:p>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c>
          <w:tcPr>
            <w:tcW w:w="1207"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总  价</w:t>
            </w:r>
          </w:p>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after="0" w:line="48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人民币合计金额（大写）：</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元整（¥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tc>
      </w:tr>
    </w:tbl>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合同合计金额包括但不限于满足本次竞标全部采购需求所应提供的服务，以及伴随的货物和工程（如有）的价格；包含竞标服务、货物、工程的成本、运输（含保险）、安装（如有）、调试、检验、技术服务、培训、税费等所有费用。如竞争性磋商文件对其另有规定的，从其规定。</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第二条　质量保证</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after="0" w:line="480" w:lineRule="exact"/>
        <w:ind w:firstLine="442"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第三条　权利保证</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1、乙方应保证所提供服务在使用时不会侵犯任何第三方的专利权、商标权、工业设计权等知识产权及其他合法权利，且所有权、处分权等没有受到任何限制。</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pPr>
        <w:spacing w:after="0" w:line="480" w:lineRule="exact"/>
        <w:ind w:firstLine="442"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第四条　交付和验收</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1、服务期限：</w:t>
      </w:r>
      <w:r>
        <w:rPr>
          <w:rFonts w:hint="eastAsia" w:asciiTheme="minorEastAsia" w:hAnsiTheme="minorEastAsia" w:eastAsiaTheme="minorEastAsia" w:cstheme="minorEastAsia"/>
          <w:color w:val="000000"/>
          <w:u w:val="single"/>
        </w:rPr>
        <w:t xml:space="preserve">           起至              </w:t>
      </w:r>
      <w:r>
        <w:rPr>
          <w:rFonts w:hint="eastAsia" w:asciiTheme="minorEastAsia" w:hAnsiTheme="minorEastAsia" w:eastAsiaTheme="minorEastAsia" w:cstheme="minorEastAsia"/>
          <w:color w:val="000000"/>
        </w:rPr>
        <w:t>，服务地点：</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2、乙方应按响应文件的承诺向甲方提供相应的服务，并提供所服务内容的相关技术资料。</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3、乙方提供不符合响应文件和本合同规定的服务成果，甲方有权拒绝接受。</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5、甲乙双方应按照《广西壮族自治区政府采购项目履约验收管理办法》、双方合同、响应文件验收。</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6、甲方在初步验收或最终验收过程中如发现乙方提供的服务成果不满足响应文件及本合同规定的，可暂缓向乙方付款，直到乙方及时完善并提交相应的服务成果且经甲方验收合格后，方可办理付款。</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7、甲方验收时以书面形式提出异议的，乙方应自收到甲方书面异议后五个工作日内及时予以解决，否则甲方有权不出具服务验收合格单。</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第五条  售后服务及培训</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1、乙方应按照国家有关法律法规和本合同所附的《售后服务承诺》要求为甲方提供相应的售后服务。</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2、甲方应提供必要测试条件（如场地、电源、水源等）。</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3、乙方负责甲方有关人员的培训。培训时间、地点：</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w:t>
      </w:r>
    </w:p>
    <w:p>
      <w:pPr>
        <w:spacing w:after="0" w:line="480" w:lineRule="exact"/>
        <w:ind w:firstLine="442" w:firstLineChars="20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b/>
          <w:color w:val="000000"/>
        </w:rPr>
        <w:t>第六条　付款方式</w:t>
      </w:r>
    </w:p>
    <w:p>
      <w:pPr>
        <w:spacing w:after="0" w:line="480" w:lineRule="exact"/>
        <w:ind w:firstLine="440" w:firstLineChars="20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甲乙双方同意本合同金额的支付按以下第</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项约定执行：</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1、一次性支付</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2、分期支付</w:t>
      </w:r>
    </w:p>
    <w:p>
      <w:pPr>
        <w:spacing w:after="0" w:line="480" w:lineRule="exact"/>
        <w:ind w:firstLine="44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预付款在合同生效后10日内支付预付款，预付款比例为合同金额的40％，向采购人提交总体验收自验报告和专家组意见及填报相关表格，协助上报申请市级初验工作后付款至合同价的80%，至大化县岩滩处遗规划项目竣工总体验收通过自治区终验后，采购人一次性付清尾款。</w:t>
      </w:r>
    </w:p>
    <w:p>
      <w:pPr>
        <w:spacing w:after="0" w:line="480" w:lineRule="exact"/>
        <w:ind w:firstLine="44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第七条　履约保证金</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履约保证金金额：每分标按中标金额的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%（注：履约保证金不超过10%）。</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履约保证金递交方式：支票、汇票、本票或者银行、保险机构出具的保函等非现金方式（参照磋商保证金）。</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第八条  税费</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本合同执行中相关的一切税费均由乙方负担，合同另有约定的除外。</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第九条　违约责任</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1、除不可抗力原因外，乙方没有按照合同规定的时间提供服务的，甲方可要求乙方支付违约金。每推迟一天按合同金额的3‰支付违约金，该违约金累计不超过合同金额的10%。                                  </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2、乙方提供的服务如侵犯了第三方合法权益而引发的任何纠纷或诉讼，均由乙方负责交涉并承担全部责任。</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3、甲方延期付款的，每天向乙方偿付延期款额3‰滞纳金，但滞纳金累计不得超过延期款额5%。</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第十条  不可抗力事件处理</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1、在合同有效期内，任何一方因不可抗力事件导致不能履行合同，则合同履行期可延长，其延长期与不可抗力影响期相同。</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2、不可抗力事件发生后，应立即通知对方，并寄送有关权威机构出具的证明。</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3、不可抗力事件延续一百二十天以上，双方应通过友好协商，确定是否继续履行合同。</w:t>
      </w:r>
    </w:p>
    <w:p>
      <w:pPr>
        <w:spacing w:after="0" w:line="480" w:lineRule="exact"/>
        <w:ind w:firstLine="442"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第十一条  合同争议解决</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1、因服务质量问题发生争议的，应邀请国家认可的质量检测机构进行鉴定。服务符合标准的，鉴定费由甲方承担；服务不符合标准的，鉴定费由乙方承担。</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2、因履行本合同引起的或与本合同有关的争议，甲乙双方应首先通过友好协商解决，如果协商不能解决，可向甲方所在地有管辖权人民法院提起诉讼。</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3、诉讼期间，本合同继续履行。</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第十二条  合同生效及其它</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1、合同经双方法定代表人或授权代表签字并加盖单位公章后生效（委托代理人签字的需后附法定代表人授权委托书，格式自拟）。</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2、合同执行中涉及采购资金和采购内容修改或补充的，须经财政部门审批，并签书面补充协议报财政部门备案，方可作为主合同不可分割的一部分。</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3、本合同未尽事宜，遵照《合同法》有关条文执行。</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第十三条　合同的变更、终止与转让</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1、除《中华人民共和国政府采购法》第五十条规定的情形外，本合同一经签订，甲乙双方不得擅自变更、中止或终止。</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2、乙方不得擅自转让其应履行的合同义务。</w:t>
      </w:r>
    </w:p>
    <w:p>
      <w:pPr>
        <w:spacing w:after="0" w:line="480" w:lineRule="exact"/>
        <w:ind w:firstLine="442" w:firstLineChars="200"/>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第十四条　签订本合同依据</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1、成交通知书；</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2、竞标报价表；</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3、商务条款偏离表和技术需求偏离表；</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4、售后服务承诺；</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5、响应文件中的其他相关文件。</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6、上述合同文件互相补充和解释。如果合同文件之间存在矛盾或不一致之处，以上述文件的排列顺序在先者为准。</w:t>
      </w:r>
    </w:p>
    <w:p>
      <w:pPr>
        <w:spacing w:after="0" w:line="480" w:lineRule="exact"/>
        <w:ind w:firstLine="442"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第十五条　</w:t>
      </w:r>
      <w:r>
        <w:rPr>
          <w:rFonts w:hint="eastAsia" w:asciiTheme="minorEastAsia" w:hAnsiTheme="minorEastAsia" w:eastAsiaTheme="minorEastAsia" w:cstheme="minorEastAsia"/>
          <w:color w:val="000000"/>
        </w:rPr>
        <w:t>本合同一式四份，具有同等法律效力，财政部门（政府采购监管部门）、采购代理机构各一份，甲乙双方各一份（可根据需要另增加）。</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本合同甲乙双方签字盖章后生效，自签订之日起七个工作日内，采购人或采购代理机构应当将合同副本报同级财政部门备案。</w:t>
      </w:r>
    </w:p>
    <w:p>
      <w:pPr>
        <w:spacing w:after="0" w:line="480" w:lineRule="exact"/>
        <w:ind w:firstLine="44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本合同自签订之日起2个工作日内，甲方或采购代理机构应当将采购合同在广西壮族自治区财政厅指定的媒体上公告。</w:t>
      </w:r>
    </w:p>
    <w:tbl>
      <w:tblPr>
        <w:tblStyle w:val="39"/>
        <w:tblpPr w:leftFromText="180" w:rightFromText="180" w:vertAnchor="text" w:horzAnchor="margin" w:tblpY="214"/>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甲方：（章）</w:t>
            </w:r>
          </w:p>
          <w:p>
            <w:pPr>
              <w:widowControl w:val="0"/>
              <w:spacing w:line="520" w:lineRule="exact"/>
              <w:rPr>
                <w:rFonts w:asciiTheme="minorEastAsia" w:hAnsiTheme="minorEastAsia" w:eastAsiaTheme="minorEastAsia" w:cstheme="minorEastAsia"/>
                <w:color w:val="000000"/>
              </w:rPr>
            </w:pPr>
          </w:p>
          <w:p>
            <w:pPr>
              <w:widowControl w:val="0"/>
              <w:spacing w:line="520" w:lineRule="exact"/>
              <w:ind w:firstLine="990" w:firstLineChars="450"/>
              <w:jc w:val="right"/>
              <w:rPr>
                <w:rFonts w:asciiTheme="minorEastAsia" w:hAnsiTheme="minorEastAsia" w:eastAsiaTheme="minorEastAsia" w:cstheme="minorEastAsia"/>
                <w:color w:val="000000"/>
              </w:rPr>
            </w:pPr>
          </w:p>
          <w:p>
            <w:pPr>
              <w:widowControl w:val="0"/>
              <w:spacing w:line="520" w:lineRule="exact"/>
              <w:ind w:firstLine="990" w:firstLineChars="450"/>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年   月   日</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乙方：（章）       </w:t>
            </w:r>
          </w:p>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widowControl w:val="0"/>
              <w:spacing w:line="520" w:lineRule="exact"/>
              <w:jc w:val="right"/>
              <w:rPr>
                <w:rFonts w:asciiTheme="minorEastAsia" w:hAnsiTheme="minorEastAsia" w:eastAsiaTheme="minorEastAsia" w:cstheme="minorEastAsia"/>
                <w:color w:val="000000"/>
              </w:rPr>
            </w:pPr>
          </w:p>
          <w:p>
            <w:pPr>
              <w:widowControl w:val="0"/>
              <w:spacing w:line="520" w:lineRule="exact"/>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单位地址： </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委托代理人：</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电话：</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开户银行： </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账号：</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邮政编码：</w:t>
            </w:r>
          </w:p>
        </w:tc>
        <w:tc>
          <w:tcPr>
            <w:tcW w:w="4338" w:type="dxa"/>
            <w:tcBorders>
              <w:top w:val="single" w:color="auto" w:sz="4" w:space="0"/>
              <w:left w:val="single" w:color="auto" w:sz="4" w:space="0"/>
              <w:bottom w:val="single" w:color="auto" w:sz="4" w:space="0"/>
              <w:right w:val="single" w:color="auto" w:sz="4" w:space="0"/>
            </w:tcBorders>
            <w:vAlign w:val="center"/>
          </w:tcPr>
          <w:p>
            <w:pPr>
              <w:widowControl w:val="0"/>
              <w:spacing w:line="52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邮政编码：</w:t>
            </w:r>
          </w:p>
        </w:tc>
      </w:tr>
    </w:tbl>
    <w:p>
      <w:pPr>
        <w:spacing w:line="400" w:lineRule="atLeast"/>
        <w:rPr>
          <w:rFonts w:asciiTheme="minorEastAsia" w:hAnsiTheme="minorEastAsia" w:eastAsiaTheme="minorEastAsia" w:cstheme="minorEastAsia"/>
        </w:rPr>
      </w:pPr>
    </w:p>
    <w:p>
      <w:pPr>
        <w:spacing w:line="400" w:lineRule="atLeast"/>
        <w:rPr>
          <w:rFonts w:asciiTheme="minorEastAsia" w:hAnsiTheme="minorEastAsia" w:eastAsiaTheme="minorEastAsia" w:cstheme="minorEastAsia"/>
        </w:rPr>
      </w:pPr>
    </w:p>
    <w:p>
      <w:pPr>
        <w:spacing w:line="400" w:lineRule="atLeast"/>
        <w:rPr>
          <w:rFonts w:asciiTheme="minorEastAsia" w:hAnsiTheme="minorEastAsia" w:eastAsiaTheme="minorEastAsia" w:cstheme="minorEastAsia"/>
        </w:rPr>
      </w:pPr>
    </w:p>
    <w:p>
      <w:pPr>
        <w:pStyle w:val="3"/>
        <w:rPr>
          <w:rFonts w:ascii="宋体" w:hAnsi="宋体" w:eastAsia="宋体" w:cs="宋体"/>
        </w:rPr>
      </w:pPr>
      <w:r>
        <w:rPr>
          <w:rFonts w:hint="eastAsia" w:ascii="宋体" w:hAnsi="宋体" w:eastAsia="宋体" w:cs="宋体"/>
        </w:rPr>
        <w:br w:type="page"/>
      </w:r>
    </w:p>
    <w:p>
      <w:pPr>
        <w:pStyle w:val="3"/>
        <w:spacing w:line="960" w:lineRule="exact"/>
        <w:rPr>
          <w:rFonts w:ascii="宋体" w:hAnsi="宋体" w:eastAsia="宋体" w:cs="宋体"/>
          <w:b/>
          <w:bCs/>
          <w:sz w:val="48"/>
          <w:szCs w:val="48"/>
        </w:rPr>
      </w:pPr>
      <w:bookmarkStart w:id="89" w:name="_Toc16781729"/>
      <w:r>
        <w:rPr>
          <w:rFonts w:hint="eastAsia" w:ascii="宋体" w:hAnsi="宋体" w:eastAsia="宋体" w:cs="宋体"/>
          <w:b/>
          <w:bCs/>
          <w:sz w:val="44"/>
          <w:szCs w:val="22"/>
        </w:rPr>
        <w:t xml:space="preserve">第六章 </w:t>
      </w:r>
      <w:r>
        <w:rPr>
          <w:rFonts w:hint="eastAsia" w:ascii="宋体" w:hAnsi="宋体" w:eastAsia="宋体" w:cs="宋体"/>
        </w:rPr>
        <w:t xml:space="preserve"> </w:t>
      </w:r>
      <w:bookmarkEnd w:id="82"/>
      <w:bookmarkEnd w:id="83"/>
      <w:bookmarkEnd w:id="84"/>
      <w:bookmarkEnd w:id="89"/>
      <w:r>
        <w:rPr>
          <w:rFonts w:hint="eastAsia" w:ascii="宋体" w:hAnsi="宋体" w:eastAsia="宋体" w:cs="宋体"/>
          <w:b/>
          <w:bCs/>
          <w:sz w:val="48"/>
          <w:szCs w:val="48"/>
        </w:rPr>
        <w:t>响应文件格式</w:t>
      </w: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rPr>
        <w:t>（用于响应文件封面）</w:t>
      </w:r>
    </w:p>
    <w:p>
      <w:pPr>
        <w:rPr>
          <w:rFonts w:ascii="宋体" w:hAnsi="宋体" w:eastAsia="宋体" w:cs="宋体"/>
          <w:sz w:val="48"/>
          <w:szCs w:val="48"/>
        </w:rPr>
      </w:pPr>
    </w:p>
    <w:p>
      <w:pPr>
        <w:jc w:val="center"/>
        <w:rPr>
          <w:rFonts w:ascii="宋体" w:hAnsi="宋体" w:eastAsia="宋体" w:cs="宋体"/>
          <w:sz w:val="48"/>
          <w:szCs w:val="48"/>
        </w:rPr>
      </w:pPr>
      <w:r>
        <w:rPr>
          <w:rFonts w:hint="eastAsia" w:ascii="宋体" w:hAnsi="宋体" w:eastAsia="宋体" w:cs="宋体"/>
          <w:sz w:val="48"/>
          <w:szCs w:val="48"/>
        </w:rPr>
        <w:t>响应文件</w:t>
      </w:r>
    </w:p>
    <w:p>
      <w:pPr>
        <w:rPr>
          <w:rFonts w:ascii="宋体" w:hAnsi="宋体" w:eastAsia="宋体" w:cs="宋体"/>
          <w:sz w:val="21"/>
          <w:szCs w:val="21"/>
        </w:rPr>
      </w:pPr>
    </w:p>
    <w:p>
      <w:pPr>
        <w:jc w:val="center"/>
        <w:rPr>
          <w:rFonts w:ascii="宋体" w:hAnsi="宋体" w:eastAsia="宋体" w:cs="宋体"/>
          <w:sz w:val="21"/>
          <w:szCs w:val="21"/>
        </w:rPr>
      </w:pPr>
      <w:r>
        <w:rPr>
          <w:rFonts w:hint="eastAsia" w:ascii="宋体" w:hAnsi="宋体" w:eastAsia="宋体" w:cs="宋体"/>
          <w:sz w:val="21"/>
          <w:szCs w:val="21"/>
        </w:rPr>
        <w:t>（正/副本）</w:t>
      </w:r>
    </w:p>
    <w:p>
      <w:pPr>
        <w:rPr>
          <w:rFonts w:ascii="宋体" w:hAnsi="宋体" w:eastAsia="宋体" w:cs="宋体"/>
          <w:sz w:val="21"/>
          <w:szCs w:val="21"/>
        </w:rPr>
      </w:pPr>
    </w:p>
    <w:p>
      <w:pPr>
        <w:rPr>
          <w:rFonts w:ascii="宋体" w:hAnsi="宋体" w:eastAsia="宋体" w:cs="宋体"/>
          <w:sz w:val="21"/>
          <w:szCs w:val="21"/>
        </w:rPr>
      </w:pPr>
    </w:p>
    <w:p>
      <w:pPr>
        <w:spacing w:line="600" w:lineRule="exact"/>
        <w:ind w:firstLine="1050" w:firstLineChars="500"/>
        <w:rPr>
          <w:rFonts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（项目名称）           </w:t>
      </w:r>
    </w:p>
    <w:p>
      <w:pPr>
        <w:spacing w:line="600" w:lineRule="exact"/>
        <w:ind w:firstLine="1050" w:firstLineChars="50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p>
      <w:pPr>
        <w:spacing w:line="600" w:lineRule="exact"/>
        <w:ind w:firstLine="1050" w:firstLineChars="500"/>
        <w:rPr>
          <w:rFonts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（盖单位公章）           </w:t>
      </w:r>
    </w:p>
    <w:p>
      <w:pPr>
        <w:spacing w:line="600" w:lineRule="exact"/>
        <w:ind w:firstLine="1050" w:firstLineChars="500"/>
        <w:rPr>
          <w:rFonts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（签字）     </w:t>
      </w:r>
    </w:p>
    <w:p>
      <w:pPr>
        <w:spacing w:line="600" w:lineRule="exact"/>
        <w:ind w:firstLine="1050" w:firstLineChars="500"/>
        <w:rPr>
          <w:rFonts w:ascii="宋体" w:hAnsi="宋体" w:eastAsia="宋体" w:cs="宋体"/>
          <w:sz w:val="21"/>
          <w:szCs w:val="21"/>
        </w:rPr>
      </w:pPr>
      <w:r>
        <w:rPr>
          <w:rFonts w:hint="eastAsia" w:ascii="宋体" w:hAnsi="宋体" w:eastAsia="宋体" w:cs="宋体"/>
          <w:sz w:val="21"/>
          <w:szCs w:val="21"/>
        </w:rPr>
        <w:t>日    期：  年  月  日</w:t>
      </w:r>
    </w:p>
    <w:p>
      <w:pPr>
        <w:rPr>
          <w:rFonts w:ascii="宋体" w:hAnsi="宋体" w:eastAsia="宋体" w:cs="宋体"/>
          <w:sz w:val="21"/>
          <w:szCs w:val="21"/>
        </w:rPr>
      </w:pPr>
    </w:p>
    <w:p>
      <w:pPr>
        <w:pStyle w:val="2"/>
        <w:rPr>
          <w:rFonts w:ascii="宋体" w:hAnsi="宋体" w:cs="宋体"/>
          <w:sz w:val="21"/>
          <w:szCs w:val="21"/>
        </w:rPr>
      </w:pPr>
    </w:p>
    <w:p>
      <w:pPr>
        <w:pStyle w:val="2"/>
        <w:rPr>
          <w:rFonts w:ascii="宋体" w:hAnsi="宋体" w:cs="宋体"/>
          <w:sz w:val="21"/>
          <w:szCs w:val="21"/>
        </w:rPr>
      </w:pPr>
    </w:p>
    <w:p>
      <w:pPr>
        <w:pStyle w:val="2"/>
        <w:rPr>
          <w:rFonts w:ascii="宋体" w:hAnsi="宋体" w:cs="宋体"/>
          <w:sz w:val="21"/>
          <w:szCs w:val="21"/>
        </w:rPr>
      </w:pPr>
    </w:p>
    <w:p>
      <w:pPr>
        <w:pStyle w:val="2"/>
        <w:rPr>
          <w:rFonts w:ascii="宋体" w:hAnsi="宋体" w:cs="宋体"/>
          <w:sz w:val="21"/>
          <w:szCs w:val="21"/>
        </w:rPr>
      </w:pPr>
    </w:p>
    <w:p>
      <w:pPr>
        <w:pStyle w:val="2"/>
        <w:rPr>
          <w:rFonts w:ascii="宋体" w:hAnsi="宋体" w:cs="宋体"/>
          <w:sz w:val="21"/>
          <w:szCs w:val="21"/>
        </w:rPr>
      </w:pPr>
    </w:p>
    <w:p>
      <w:pPr>
        <w:spacing w:line="300" w:lineRule="auto"/>
        <w:rPr>
          <w:rFonts w:ascii="宋体" w:hAnsi="宋体" w:eastAsia="宋体" w:cs="宋体"/>
          <w:b/>
          <w:sz w:val="21"/>
          <w:szCs w:val="21"/>
        </w:rPr>
      </w:pPr>
      <w:r>
        <w:rPr>
          <w:rFonts w:hint="eastAsia" w:ascii="宋体" w:hAnsi="宋体" w:eastAsia="宋体" w:cs="宋体"/>
          <w:b/>
          <w:sz w:val="21"/>
          <w:szCs w:val="21"/>
        </w:rPr>
        <w:t>附件一：</w:t>
      </w:r>
    </w:p>
    <w:p>
      <w:pPr>
        <w:spacing w:before="120" w:beforeLines="50" w:after="120" w:afterLines="50" w:line="600" w:lineRule="exact"/>
        <w:jc w:val="center"/>
        <w:rPr>
          <w:rFonts w:ascii="宋体" w:hAnsi="宋体" w:eastAsia="宋体" w:cs="宋体"/>
          <w:b/>
          <w:bCs/>
          <w:sz w:val="30"/>
          <w:szCs w:val="30"/>
        </w:rPr>
      </w:pPr>
      <w:r>
        <w:rPr>
          <w:rFonts w:hint="eastAsia" w:ascii="宋体" w:hAnsi="宋体" w:eastAsia="宋体" w:cs="宋体"/>
          <w:b/>
          <w:bCs/>
          <w:sz w:val="30"/>
          <w:szCs w:val="30"/>
        </w:rPr>
        <w:t>磋商书</w:t>
      </w:r>
    </w:p>
    <w:p>
      <w:pPr>
        <w:spacing w:after="0" w:line="420" w:lineRule="exact"/>
        <w:rPr>
          <w:rFonts w:ascii="宋体" w:hAnsi="宋体" w:eastAsia="宋体" w:cs="宋体"/>
          <w:sz w:val="21"/>
          <w:szCs w:val="21"/>
          <w:u w:val="single"/>
        </w:rPr>
      </w:pPr>
      <w:r>
        <w:rPr>
          <w:rFonts w:hint="eastAsia" w:ascii="宋体" w:hAnsi="宋体" w:eastAsia="宋体" w:cs="宋体"/>
          <w:sz w:val="21"/>
          <w:szCs w:val="21"/>
        </w:rPr>
        <w:t>致：(采购代理机构)</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根据贵方的</w:t>
      </w:r>
      <w:r>
        <w:rPr>
          <w:rFonts w:hint="eastAsia" w:ascii="宋体" w:hAnsi="宋体" w:eastAsia="宋体" w:cs="宋体"/>
          <w:sz w:val="21"/>
          <w:szCs w:val="21"/>
          <w:u w:val="single"/>
        </w:rPr>
        <w:t xml:space="preserve">   （项目名称） （项目编号：     ）  </w:t>
      </w:r>
      <w:r>
        <w:rPr>
          <w:rFonts w:hint="eastAsia" w:ascii="宋体" w:hAnsi="宋体" w:eastAsia="宋体" w:cs="宋体"/>
          <w:sz w:val="21"/>
          <w:szCs w:val="21"/>
        </w:rPr>
        <w:t>项目政府采购的磋商邀请，我方授权代表</w:t>
      </w:r>
      <w:r>
        <w:rPr>
          <w:rFonts w:hint="eastAsia" w:ascii="宋体" w:hAnsi="宋体" w:eastAsia="宋体" w:cs="宋体"/>
          <w:sz w:val="21"/>
          <w:szCs w:val="21"/>
          <w:u w:val="single"/>
        </w:rPr>
        <w:t xml:space="preserve">         （姓名和职务）</w:t>
      </w:r>
      <w:r>
        <w:rPr>
          <w:rFonts w:hint="eastAsia" w:ascii="宋体" w:hAnsi="宋体" w:eastAsia="宋体" w:cs="宋体"/>
          <w:sz w:val="21"/>
          <w:szCs w:val="21"/>
        </w:rPr>
        <w:t>经正式授权并代表供应商</w:t>
      </w:r>
      <w:r>
        <w:rPr>
          <w:rFonts w:hint="eastAsia" w:ascii="宋体" w:hAnsi="宋体" w:eastAsia="宋体" w:cs="宋体"/>
          <w:sz w:val="21"/>
          <w:szCs w:val="21"/>
          <w:u w:val="single"/>
        </w:rPr>
        <w:t xml:space="preserve">    （供应商名称）   </w:t>
      </w:r>
      <w:r>
        <w:rPr>
          <w:rFonts w:hint="eastAsia" w:ascii="宋体" w:hAnsi="宋体" w:eastAsia="宋体" w:cs="宋体"/>
          <w:sz w:val="21"/>
          <w:szCs w:val="21"/>
        </w:rPr>
        <w:t>提交响应文件正本</w:t>
      </w:r>
      <w:r>
        <w:rPr>
          <w:rFonts w:hint="eastAsia" w:ascii="宋体" w:hAnsi="宋体" w:eastAsia="宋体" w:cs="宋体"/>
          <w:sz w:val="21"/>
          <w:szCs w:val="21"/>
          <w:u w:val="single"/>
        </w:rPr>
        <w:t>一</w:t>
      </w:r>
      <w:r>
        <w:rPr>
          <w:rFonts w:hint="eastAsia" w:ascii="宋体" w:hAnsi="宋体" w:eastAsia="宋体" w:cs="宋体"/>
          <w:sz w:val="21"/>
          <w:szCs w:val="21"/>
        </w:rPr>
        <w:t>份、副本</w:t>
      </w:r>
      <w:r>
        <w:rPr>
          <w:rFonts w:hint="eastAsia" w:ascii="宋体" w:hAnsi="宋体" w:eastAsia="宋体" w:cs="宋体"/>
          <w:sz w:val="21"/>
          <w:szCs w:val="21"/>
          <w:u w:val="single"/>
        </w:rPr>
        <w:t xml:space="preserve"> 二  </w:t>
      </w:r>
      <w:r>
        <w:rPr>
          <w:rFonts w:hint="eastAsia" w:ascii="宋体" w:hAnsi="宋体" w:eastAsia="宋体" w:cs="宋体"/>
          <w:sz w:val="21"/>
          <w:szCs w:val="21"/>
        </w:rPr>
        <w:t>份。</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在此，授权代表宣布同意如下：</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1．供应商已详细审查全部“竞争性磋商文件”，包括修改文件（如有的话）以及全部参考资料和有关附件，已经了解我方对于磋商文件、采购过程、采购结果有依法进行询问、质疑、投诉的权利及相关渠道和要求。</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2．供应商在磋商之前已经与贵方进行了充分的沟通，完全理解并接受磋商文件的各项规定和要求，对磋商文件的合理性、合法性不再有异议。</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3．本次响应文件有效期自响应文件提交截止之日起天</w:t>
      </w:r>
      <w:r>
        <w:rPr>
          <w:rFonts w:hint="eastAsia" w:ascii="宋体" w:hAnsi="宋体" w:eastAsia="宋体" w:cs="宋体"/>
          <w:sz w:val="21"/>
          <w:szCs w:val="21"/>
          <w:u w:val="single"/>
        </w:rPr>
        <w:t xml:space="preserve">    </w:t>
      </w:r>
      <w:r>
        <w:rPr>
          <w:rFonts w:hint="eastAsia" w:ascii="宋体" w:hAnsi="宋体" w:eastAsia="宋体" w:cs="宋体"/>
          <w:sz w:val="21"/>
          <w:szCs w:val="21"/>
        </w:rPr>
        <w:t>（日历天）内。</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4．如成交，供应商将按“竞争性磋商文件”及政府采购法律、法规的规定履行合同责任和义务。</w:t>
      </w:r>
    </w:p>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5．供应商同意按照贵方要求提供与磋商有关的一切数据或资料。</w:t>
      </w:r>
    </w:p>
    <w:p>
      <w:pPr>
        <w:autoSpaceDE w:val="0"/>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6. 本项目磋商保证金请退回如下账号：</w:t>
      </w:r>
    </w:p>
    <w:tbl>
      <w:tblPr>
        <w:tblStyle w:val="39"/>
        <w:tblW w:w="9440" w:type="dxa"/>
        <w:jc w:val="center"/>
        <w:tblLayout w:type="fixed"/>
        <w:tblCellMar>
          <w:top w:w="0" w:type="dxa"/>
          <w:left w:w="108" w:type="dxa"/>
          <w:bottom w:w="0" w:type="dxa"/>
          <w:right w:w="108" w:type="dxa"/>
        </w:tblCellMar>
      </w:tblPr>
      <w:tblGrid>
        <w:gridCol w:w="3493"/>
        <w:gridCol w:w="2179"/>
        <w:gridCol w:w="1884"/>
        <w:gridCol w:w="1884"/>
      </w:tblGrid>
      <w:tr>
        <w:tblPrEx>
          <w:tblCellMar>
            <w:top w:w="0" w:type="dxa"/>
            <w:left w:w="108" w:type="dxa"/>
            <w:bottom w:w="0" w:type="dxa"/>
            <w:right w:w="108" w:type="dxa"/>
          </w:tblCellMar>
        </w:tblPrEx>
        <w:trPr>
          <w:cantSplit/>
          <w:trHeight w:val="345" w:hRule="atLeast"/>
          <w:jc w:val="center"/>
        </w:trPr>
        <w:tc>
          <w:tcPr>
            <w:tcW w:w="3493"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供应商（收款单位）名称</w:t>
            </w:r>
          </w:p>
        </w:tc>
        <w:tc>
          <w:tcPr>
            <w:tcW w:w="5947"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exact"/>
              <w:jc w:val="center"/>
              <w:rPr>
                <w:rFonts w:ascii="宋体" w:hAnsi="宋体" w:eastAsia="宋体" w:cs="宋体"/>
                <w:sz w:val="21"/>
                <w:szCs w:val="21"/>
              </w:rPr>
            </w:pPr>
          </w:p>
        </w:tc>
      </w:tr>
      <w:tr>
        <w:tblPrEx>
          <w:tblCellMar>
            <w:top w:w="0" w:type="dxa"/>
            <w:left w:w="108" w:type="dxa"/>
            <w:bottom w:w="0" w:type="dxa"/>
            <w:right w:w="108" w:type="dxa"/>
          </w:tblCellMar>
        </w:tblPrEx>
        <w:trPr>
          <w:cantSplit/>
          <w:trHeight w:val="345" w:hRule="atLeast"/>
          <w:jc w:val="center"/>
        </w:trPr>
        <w:tc>
          <w:tcPr>
            <w:tcW w:w="3493"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供应商地址</w:t>
            </w:r>
          </w:p>
        </w:tc>
        <w:tc>
          <w:tcPr>
            <w:tcW w:w="5947"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exact"/>
              <w:jc w:val="center"/>
              <w:rPr>
                <w:rFonts w:ascii="宋体" w:hAnsi="宋体" w:eastAsia="宋体" w:cs="宋体"/>
                <w:sz w:val="21"/>
                <w:szCs w:val="21"/>
              </w:rPr>
            </w:pPr>
          </w:p>
        </w:tc>
      </w:tr>
      <w:tr>
        <w:tblPrEx>
          <w:tblCellMar>
            <w:top w:w="0" w:type="dxa"/>
            <w:left w:w="108" w:type="dxa"/>
            <w:bottom w:w="0" w:type="dxa"/>
            <w:right w:w="108" w:type="dxa"/>
          </w:tblCellMar>
        </w:tblPrEx>
        <w:trPr>
          <w:cantSplit/>
          <w:trHeight w:val="345" w:hRule="atLeast"/>
          <w:jc w:val="center"/>
        </w:trPr>
        <w:tc>
          <w:tcPr>
            <w:tcW w:w="3493"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开户银行</w:t>
            </w:r>
          </w:p>
        </w:tc>
        <w:tc>
          <w:tcPr>
            <w:tcW w:w="5947"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exact"/>
              <w:jc w:val="center"/>
              <w:rPr>
                <w:rFonts w:ascii="宋体" w:hAnsi="宋体" w:eastAsia="宋体" w:cs="宋体"/>
                <w:sz w:val="21"/>
                <w:szCs w:val="21"/>
              </w:rPr>
            </w:pPr>
          </w:p>
        </w:tc>
      </w:tr>
      <w:tr>
        <w:tblPrEx>
          <w:tblCellMar>
            <w:top w:w="0" w:type="dxa"/>
            <w:left w:w="108" w:type="dxa"/>
            <w:bottom w:w="0" w:type="dxa"/>
            <w:right w:w="108" w:type="dxa"/>
          </w:tblCellMar>
        </w:tblPrEx>
        <w:trPr>
          <w:cantSplit/>
          <w:trHeight w:val="345" w:hRule="atLeast"/>
          <w:jc w:val="center"/>
        </w:trPr>
        <w:tc>
          <w:tcPr>
            <w:tcW w:w="3493"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账    号</w:t>
            </w:r>
          </w:p>
        </w:tc>
        <w:tc>
          <w:tcPr>
            <w:tcW w:w="5947"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after="0" w:line="420" w:lineRule="exact"/>
              <w:jc w:val="center"/>
              <w:rPr>
                <w:rFonts w:ascii="宋体" w:hAnsi="宋体" w:eastAsia="宋体" w:cs="宋体"/>
                <w:sz w:val="21"/>
                <w:szCs w:val="21"/>
              </w:rPr>
            </w:pPr>
          </w:p>
        </w:tc>
      </w:tr>
      <w:tr>
        <w:tblPrEx>
          <w:tblCellMar>
            <w:top w:w="0" w:type="dxa"/>
            <w:left w:w="108" w:type="dxa"/>
            <w:bottom w:w="0" w:type="dxa"/>
            <w:right w:w="108" w:type="dxa"/>
          </w:tblCellMar>
        </w:tblPrEx>
        <w:trPr>
          <w:cantSplit/>
          <w:trHeight w:val="351" w:hRule="atLeast"/>
          <w:jc w:val="center"/>
        </w:trPr>
        <w:tc>
          <w:tcPr>
            <w:tcW w:w="3493"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 系 人</w:t>
            </w:r>
          </w:p>
        </w:tc>
        <w:tc>
          <w:tcPr>
            <w:tcW w:w="2179"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p>
        </w:tc>
        <w:tc>
          <w:tcPr>
            <w:tcW w:w="1884" w:type="dxa"/>
            <w:tcBorders>
              <w:top w:val="single" w:color="000000" w:sz="4" w:space="0"/>
              <w:left w:val="single" w:color="000000" w:sz="4" w:space="0"/>
              <w:bottom w:val="single" w:color="000000" w:sz="4" w:space="0"/>
            </w:tcBorders>
            <w:vAlign w:val="center"/>
          </w:tcPr>
          <w:p>
            <w:pPr>
              <w:spacing w:after="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p>
        </w:tc>
        <w:tc>
          <w:tcPr>
            <w:tcW w:w="1884"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ind w:firstLine="420" w:firstLineChars="200"/>
              <w:rPr>
                <w:rFonts w:hint="eastAsia" w:ascii="宋体" w:hAnsi="宋体" w:eastAsia="宋体" w:cs="宋体"/>
                <w:sz w:val="21"/>
                <w:szCs w:val="21"/>
              </w:rPr>
            </w:pPr>
          </w:p>
        </w:tc>
      </w:tr>
    </w:tbl>
    <w:p>
      <w:pPr>
        <w:spacing w:after="0" w:line="420" w:lineRule="exact"/>
        <w:ind w:firstLine="420" w:firstLineChars="200"/>
        <w:rPr>
          <w:rFonts w:ascii="宋体" w:hAnsi="宋体" w:eastAsia="宋体" w:cs="宋体"/>
          <w:sz w:val="21"/>
          <w:szCs w:val="21"/>
        </w:rPr>
      </w:pPr>
      <w:r>
        <w:rPr>
          <w:rFonts w:hint="eastAsia" w:ascii="宋体" w:hAnsi="宋体" w:eastAsia="宋体" w:cs="宋体"/>
          <w:sz w:val="21"/>
          <w:szCs w:val="21"/>
        </w:rPr>
        <w:t>7．与本次磋商有关的一切正式往来信函请寄：</w:t>
      </w:r>
    </w:p>
    <w:p>
      <w:pPr>
        <w:spacing w:after="0" w:line="42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spacing w:after="0" w:line="42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地址： 邮编</w:t>
      </w:r>
      <w:r>
        <w:rPr>
          <w:rFonts w:hint="eastAsia" w:ascii="宋体" w:hAnsi="宋体" w:eastAsia="宋体" w:cs="宋体"/>
          <w:sz w:val="21"/>
          <w:szCs w:val="21"/>
          <w:u w:val="single"/>
        </w:rPr>
        <w:t xml:space="preserve">：          </w:t>
      </w:r>
    </w:p>
    <w:p>
      <w:pPr>
        <w:spacing w:after="0" w:line="42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电话： 传真：</w:t>
      </w:r>
    </w:p>
    <w:p>
      <w:pPr>
        <w:spacing w:after="0" w:line="420" w:lineRule="exact"/>
        <w:ind w:left="1320" w:leftChars="600" w:firstLine="420" w:firstLineChars="200"/>
        <w:rPr>
          <w:rFonts w:ascii="宋体" w:hAnsi="宋体" w:eastAsia="宋体" w:cs="宋体"/>
          <w:sz w:val="21"/>
          <w:szCs w:val="21"/>
          <w:u w:val="single"/>
        </w:rPr>
      </w:pPr>
      <w:r>
        <w:rPr>
          <w:rFonts w:hint="eastAsia" w:ascii="宋体" w:hAnsi="宋体" w:eastAsia="宋体" w:cs="宋体"/>
          <w:sz w:val="21"/>
          <w:szCs w:val="21"/>
        </w:rPr>
        <w:t>法定代表人或委托代理人：</w:t>
      </w:r>
      <w:r>
        <w:rPr>
          <w:rFonts w:hint="eastAsia" w:ascii="宋体" w:hAnsi="宋体" w:eastAsia="宋体" w:cs="宋体"/>
          <w:sz w:val="21"/>
          <w:szCs w:val="21"/>
          <w:u w:val="single"/>
        </w:rPr>
        <w:t xml:space="preserve">          （签字）                 </w:t>
      </w:r>
    </w:p>
    <w:p>
      <w:pPr>
        <w:pStyle w:val="57"/>
        <w:ind w:left="440" w:firstLine="1470" w:firstLineChars="700"/>
      </w:pPr>
      <w:r>
        <w:rPr>
          <w:rFonts w:hint="eastAsia" w:ascii="宋体" w:hAnsi="宋体" w:cs="宋体"/>
          <w:szCs w:val="21"/>
        </w:rPr>
        <w:t>日期：年月日</w:t>
      </w:r>
    </w:p>
    <w:p>
      <w:pPr>
        <w:spacing w:line="300" w:lineRule="auto"/>
        <w:rPr>
          <w:rFonts w:ascii="宋体" w:hAnsi="宋体" w:eastAsia="宋体" w:cs="宋体"/>
          <w:b/>
          <w:bCs/>
          <w:sz w:val="21"/>
          <w:szCs w:val="21"/>
        </w:rPr>
      </w:pPr>
    </w:p>
    <w:p>
      <w:pPr>
        <w:spacing w:line="300" w:lineRule="auto"/>
        <w:rPr>
          <w:rFonts w:ascii="宋体" w:hAnsi="宋体" w:eastAsia="宋体" w:cs="宋体"/>
          <w:b/>
          <w:bCs/>
          <w:sz w:val="21"/>
          <w:szCs w:val="21"/>
        </w:rPr>
      </w:pPr>
      <w:r>
        <w:rPr>
          <w:rFonts w:hint="eastAsia" w:ascii="宋体" w:hAnsi="宋体" w:eastAsia="宋体" w:cs="宋体"/>
          <w:b/>
          <w:bCs/>
          <w:sz w:val="21"/>
          <w:szCs w:val="21"/>
        </w:rPr>
        <w:t>附件二：</w:t>
      </w:r>
    </w:p>
    <w:p>
      <w:pPr>
        <w:spacing w:line="300" w:lineRule="auto"/>
        <w:jc w:val="center"/>
        <w:rPr>
          <w:rFonts w:ascii="宋体" w:hAnsi="宋体" w:eastAsia="宋体" w:cs="宋体"/>
          <w:b/>
          <w:sz w:val="21"/>
          <w:szCs w:val="21"/>
        </w:rPr>
      </w:pPr>
      <w:r>
        <w:rPr>
          <w:rFonts w:hint="eastAsia" w:ascii="宋体" w:hAnsi="宋体" w:eastAsia="宋体" w:cs="宋体"/>
          <w:b/>
          <w:sz w:val="21"/>
          <w:szCs w:val="21"/>
        </w:rPr>
        <w:t>磋商报价表</w:t>
      </w:r>
    </w:p>
    <w:p>
      <w:pPr>
        <w:rPr>
          <w:rFonts w:ascii="宋体" w:hAnsi="宋体" w:eastAsia="宋体" w:cs="宋体"/>
          <w:sz w:val="21"/>
          <w:szCs w:val="21"/>
          <w:u w:val="single"/>
        </w:rPr>
      </w:pPr>
      <w:r>
        <w:rPr>
          <w:rFonts w:hint="eastAsia" w:ascii="宋体" w:hAnsi="宋体" w:eastAsia="宋体" w:cs="宋体"/>
          <w:sz w:val="21"/>
          <w:szCs w:val="21"/>
        </w:rPr>
        <w:t>采购项目编号:</w:t>
      </w:r>
    </w:p>
    <w:p>
      <w:pPr>
        <w:rPr>
          <w:rFonts w:ascii="宋体" w:hAnsi="宋体" w:eastAsia="宋体" w:cs="宋体"/>
          <w:sz w:val="21"/>
          <w:szCs w:val="21"/>
        </w:rPr>
      </w:pPr>
      <w:r>
        <w:rPr>
          <w:rFonts w:hint="eastAsia" w:ascii="宋体" w:hAnsi="宋体" w:eastAsia="宋体" w:cs="宋体"/>
          <w:sz w:val="21"/>
          <w:szCs w:val="21"/>
        </w:rPr>
        <w:t>采购项目名称:</w:t>
      </w:r>
    </w:p>
    <w:tbl>
      <w:tblPr>
        <w:tblStyle w:val="39"/>
        <w:tblW w:w="937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736"/>
        <w:gridCol w:w="1860"/>
        <w:gridCol w:w="176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序号</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服务名称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单位</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数量</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1</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lang w:val="en-US" w:eastAsia="zh-CN"/>
              </w:rPr>
              <w:t>大化</w:t>
            </w:r>
            <w:r>
              <w:rPr>
                <w:rFonts w:hint="eastAsia" w:asciiTheme="minorEastAsia" w:hAnsiTheme="minorEastAsia" w:eastAsiaTheme="minorEastAsia" w:cstheme="minorEastAsia"/>
                <w:b w:val="0"/>
                <w:bCs/>
              </w:rPr>
              <w:t>县岩滩水电站水库移民遗留问题处理规划实施总结验收技术服务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ind w:right="-114" w:rightChars="-52"/>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项</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 w:val="20"/>
                <w:szCs w:val="20"/>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报价（</w:t>
            </w:r>
            <w:r>
              <w:rPr>
                <w:rFonts w:hint="eastAsia" w:asciiTheme="minorEastAsia" w:hAnsiTheme="minorEastAsia" w:eastAsiaTheme="minorEastAsia" w:cstheme="minorEastAsia"/>
                <w:b w:val="0"/>
                <w:bCs/>
              </w:rPr>
              <w:t>报价指本项目实施所产生的各种费用和售后服务、税金及其它所有成本费用的总和。）</w:t>
            </w:r>
          </w:p>
        </w:tc>
        <w:tc>
          <w:tcPr>
            <w:tcW w:w="57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报价（大写）</w:t>
            </w:r>
            <w:r>
              <w:rPr>
                <w:rFonts w:hint="eastAsia" w:asciiTheme="minorEastAsia" w:hAnsiTheme="minorEastAsia" w:eastAsiaTheme="minorEastAsia" w:cstheme="minorEastAsia"/>
                <w:b w:val="0"/>
                <w:bCs/>
                <w:szCs w:val="21"/>
                <w:u w:val="single"/>
              </w:rPr>
              <w:t xml:space="preserve">            （小写：）  </w:t>
            </w:r>
            <w:r>
              <w:rPr>
                <w:rFonts w:hint="eastAsia" w:asciiTheme="minorEastAsia" w:hAnsiTheme="minorEastAsia" w:eastAsiaTheme="minorEastAsia" w:cstheme="minorEastAsia"/>
                <w:b w:val="0"/>
                <w:bCs/>
                <w:szCs w:val="21"/>
              </w:rPr>
              <w:t>，在合同履行中不因市场变化而变化</w:t>
            </w:r>
          </w:p>
          <w:p>
            <w:pPr>
              <w:spacing w:line="360" w:lineRule="auto"/>
              <w:jc w:val="left"/>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服务周期：</w:t>
            </w:r>
            <w:r>
              <w:rPr>
                <w:rFonts w:hint="eastAsia" w:asciiTheme="minorEastAsia" w:hAnsiTheme="minorEastAsia" w:eastAsiaTheme="minorEastAsia" w:cstheme="minorEastAsia"/>
                <w:b w:val="0"/>
                <w:bCs/>
                <w:szCs w:val="21"/>
                <w:u w:val="single"/>
              </w:rPr>
              <w:t xml:space="preserve">                          </w:t>
            </w:r>
            <w:r>
              <w:rPr>
                <w:rFonts w:hint="eastAsia" w:asciiTheme="minorEastAsia" w:hAnsiTheme="minorEastAsia" w:eastAsiaTheme="minorEastAsia" w:cstheme="minorEastAsia"/>
                <w:b w:val="0"/>
                <w:bCs/>
                <w:szCs w:val="21"/>
              </w:rPr>
              <w:t xml:space="preserve">              </w:t>
            </w:r>
          </w:p>
        </w:tc>
      </w:tr>
    </w:tbl>
    <w:p>
      <w:pPr>
        <w:spacing w:after="0" w:line="360" w:lineRule="exact"/>
        <w:rPr>
          <w:rFonts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bCs/>
          <w:sz w:val="21"/>
          <w:szCs w:val="21"/>
        </w:rPr>
        <w:t>1.各供应商</w:t>
      </w:r>
      <w:r>
        <w:rPr>
          <w:rFonts w:hint="eastAsia" w:ascii="宋体" w:hAnsi="宋体" w:eastAsia="宋体" w:cs="宋体"/>
          <w:sz w:val="21"/>
          <w:szCs w:val="21"/>
        </w:rPr>
        <w:t>必须就“项目采购需求和说明”中所有内容作完整唯一报价，否则，其响应文件无效。</w:t>
      </w:r>
    </w:p>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2.此表的总报价是所有需采购方支付的本次采购标的金额总数，即磋商总价。磋商总价须包含完成用户需求要求所有内容的全部费用。</w:t>
      </w:r>
      <w:r>
        <w:rPr>
          <w:rFonts w:hint="eastAsia" w:ascii="宋体" w:hAnsi="宋体" w:eastAsia="宋体" w:cs="宋体"/>
          <w:sz w:val="21"/>
          <w:szCs w:val="21"/>
        </w:rPr>
        <w:tab/>
      </w:r>
    </w:p>
    <w:p>
      <w:pPr>
        <w:spacing w:after="0" w:line="360" w:lineRule="exact"/>
        <w:ind w:firstLine="420" w:firstLineChars="200"/>
        <w:rPr>
          <w:rFonts w:ascii="宋体" w:hAnsi="宋体" w:eastAsia="宋体" w:cs="宋体"/>
          <w:sz w:val="21"/>
          <w:szCs w:val="21"/>
        </w:rPr>
      </w:pPr>
      <w:r>
        <w:rPr>
          <w:rFonts w:hint="eastAsia" w:ascii="宋体" w:hAnsi="宋体" w:eastAsia="宋体" w:cs="宋体"/>
          <w:sz w:val="21"/>
          <w:szCs w:val="21"/>
        </w:rPr>
        <w:t>3.若此表由多页构成的，需逐页加盖供应商公章。</w:t>
      </w:r>
    </w:p>
    <w:p>
      <w:pPr>
        <w:spacing w:after="120" w:line="240" w:lineRule="exact"/>
        <w:ind w:left="1320" w:leftChars="600" w:firstLine="420" w:firstLineChars="200"/>
        <w:rPr>
          <w:rFonts w:ascii="宋体" w:hAnsi="宋体" w:eastAsia="宋体" w:cs="宋体"/>
          <w:sz w:val="21"/>
          <w:szCs w:val="21"/>
        </w:rPr>
      </w:pP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地址：</w:t>
      </w:r>
    </w:p>
    <w:p>
      <w:pPr>
        <w:spacing w:after="120" w:line="280" w:lineRule="exact"/>
        <w:ind w:left="1320" w:leftChars="600" w:firstLine="420" w:firstLineChars="200"/>
        <w:rPr>
          <w:rFonts w:ascii="宋体" w:hAnsi="宋体" w:eastAsia="宋体" w:cs="宋体"/>
          <w:sz w:val="21"/>
          <w:szCs w:val="21"/>
          <w:u w:val="single"/>
        </w:rPr>
      </w:pPr>
      <w:r>
        <w:rPr>
          <w:rFonts w:hint="eastAsia" w:ascii="宋体" w:hAnsi="宋体" w:eastAsia="宋体" w:cs="宋体"/>
          <w:sz w:val="21"/>
          <w:szCs w:val="21"/>
        </w:rPr>
        <w:t>邮编：</w:t>
      </w: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电话：</w:t>
      </w: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传真：</w:t>
      </w: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法定代表人或委托代理人：</w:t>
      </w:r>
      <w:r>
        <w:rPr>
          <w:rFonts w:hint="eastAsia" w:ascii="宋体" w:hAnsi="宋体" w:eastAsia="宋体" w:cs="宋体"/>
          <w:sz w:val="21"/>
          <w:szCs w:val="21"/>
          <w:u w:val="single"/>
        </w:rPr>
        <w:t xml:space="preserve">              （签字）        </w:t>
      </w:r>
    </w:p>
    <w:p>
      <w:pPr>
        <w:spacing w:after="120" w:line="280" w:lineRule="exact"/>
        <w:ind w:left="1320" w:leftChars="600" w:firstLine="420" w:firstLineChars="200"/>
        <w:rPr>
          <w:rFonts w:ascii="宋体" w:hAnsi="宋体" w:eastAsia="宋体" w:cs="宋体"/>
          <w:sz w:val="21"/>
          <w:szCs w:val="21"/>
        </w:rPr>
      </w:pPr>
      <w:r>
        <w:rPr>
          <w:rFonts w:hint="eastAsia" w:ascii="宋体" w:hAnsi="宋体" w:eastAsia="宋体" w:cs="宋体"/>
          <w:sz w:val="21"/>
          <w:szCs w:val="21"/>
        </w:rPr>
        <w:t>日期：年月日</w:t>
      </w:r>
    </w:p>
    <w:p>
      <w:pPr>
        <w:pStyle w:val="17"/>
        <w:rPr>
          <w:rFonts w:ascii="宋体" w:hAnsi="宋体" w:cs="宋体"/>
          <w:sz w:val="21"/>
          <w:szCs w:val="21"/>
        </w:rPr>
      </w:pPr>
      <w:r>
        <w:rPr>
          <w:rFonts w:hint="eastAsia" w:ascii="宋体" w:hAnsi="宋体" w:cs="宋体"/>
          <w:sz w:val="21"/>
          <w:szCs w:val="21"/>
        </w:rPr>
        <w:br w:type="page"/>
      </w:r>
    </w:p>
    <w:p>
      <w:pPr>
        <w:spacing w:after="0" w:line="420" w:lineRule="exact"/>
        <w:rPr>
          <w:rFonts w:ascii="宋体" w:hAnsi="宋体" w:eastAsia="宋体" w:cs="宋体"/>
          <w:b/>
          <w:sz w:val="21"/>
          <w:szCs w:val="21"/>
        </w:rPr>
      </w:pPr>
      <w:bookmarkStart w:id="90" w:name="_Toc405196519"/>
      <w:r>
        <w:rPr>
          <w:rFonts w:hint="eastAsia" w:ascii="宋体" w:hAnsi="宋体" w:eastAsia="宋体" w:cs="宋体"/>
          <w:b/>
          <w:sz w:val="21"/>
          <w:szCs w:val="21"/>
        </w:rPr>
        <w:t>附件三：</w:t>
      </w:r>
    </w:p>
    <w:bookmarkEnd w:id="90"/>
    <w:p>
      <w:pPr>
        <w:spacing w:before="120" w:beforeLines="50" w:after="120" w:afterLines="50" w:line="600" w:lineRule="exact"/>
        <w:jc w:val="center"/>
        <w:rPr>
          <w:rFonts w:ascii="宋体" w:hAnsi="宋体" w:eastAsia="宋体" w:cs="宋体"/>
          <w:b/>
          <w:bCs/>
          <w:sz w:val="21"/>
          <w:szCs w:val="21"/>
        </w:rPr>
      </w:pPr>
      <w:r>
        <w:rPr>
          <w:rFonts w:hint="eastAsia" w:ascii="宋体" w:hAnsi="宋体" w:eastAsia="宋体" w:cs="宋体"/>
          <w:b/>
          <w:bCs/>
          <w:sz w:val="21"/>
          <w:szCs w:val="21"/>
        </w:rPr>
        <w:t>磋商声明书</w:t>
      </w:r>
    </w:p>
    <w:p>
      <w:pPr>
        <w:spacing w:after="0" w:line="400" w:lineRule="exact"/>
        <w:rPr>
          <w:rFonts w:ascii="宋体" w:hAnsi="宋体" w:eastAsia="宋体" w:cs="宋体"/>
          <w:sz w:val="21"/>
          <w:szCs w:val="21"/>
        </w:rPr>
      </w:pPr>
    </w:p>
    <w:p>
      <w:pPr>
        <w:spacing w:after="0" w:line="400" w:lineRule="exact"/>
        <w:rPr>
          <w:rFonts w:ascii="宋体" w:hAnsi="宋体" w:eastAsia="宋体" w:cs="宋体"/>
          <w:sz w:val="21"/>
          <w:szCs w:val="21"/>
        </w:rPr>
      </w:pPr>
      <w:r>
        <w:rPr>
          <w:rFonts w:hint="eastAsia" w:ascii="宋体" w:hAnsi="宋体" w:eastAsia="宋体" w:cs="宋体"/>
          <w:sz w:val="21"/>
          <w:szCs w:val="21"/>
        </w:rPr>
        <w:t>致：(采购代理机构)</w:t>
      </w:r>
    </w:p>
    <w:p>
      <w:pPr>
        <w:spacing w:after="0" w:line="400" w:lineRule="exact"/>
        <w:ind w:firstLine="630" w:firstLineChars="300"/>
        <w:rPr>
          <w:rFonts w:ascii="宋体" w:hAnsi="宋体" w:eastAsia="宋体" w:cs="宋体"/>
          <w:sz w:val="21"/>
          <w:szCs w:val="21"/>
        </w:rPr>
      </w:pPr>
      <w:r>
        <w:rPr>
          <w:rFonts w:hint="eastAsia" w:ascii="宋体" w:hAnsi="宋体" w:eastAsia="宋体" w:cs="宋体"/>
          <w:sz w:val="21"/>
          <w:szCs w:val="21"/>
          <w:u w:val="single"/>
        </w:rPr>
        <w:t>（供应商名称）</w:t>
      </w:r>
      <w:r>
        <w:rPr>
          <w:rFonts w:hint="eastAsia" w:ascii="宋体" w:hAnsi="宋体" w:eastAsia="宋体" w:cs="宋体"/>
          <w:sz w:val="21"/>
          <w:szCs w:val="21"/>
        </w:rPr>
        <w:t>系中华人民共和国合法企业，经营地址：。</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（姓名）</w:t>
      </w:r>
      <w:r>
        <w:rPr>
          <w:rFonts w:hint="eastAsia" w:ascii="宋体" w:hAnsi="宋体" w:eastAsia="宋体" w:cs="宋体"/>
          <w:sz w:val="21"/>
          <w:szCs w:val="21"/>
        </w:rPr>
        <w:t>系</w:t>
      </w:r>
      <w:r>
        <w:rPr>
          <w:rFonts w:hint="eastAsia" w:ascii="宋体" w:hAnsi="宋体" w:eastAsia="宋体" w:cs="宋体"/>
          <w:sz w:val="21"/>
          <w:szCs w:val="21"/>
          <w:u w:val="single"/>
        </w:rPr>
        <w:t>（供应商名称）</w:t>
      </w:r>
      <w:r>
        <w:rPr>
          <w:rFonts w:hint="eastAsia" w:ascii="宋体" w:hAnsi="宋体" w:eastAsia="宋体" w:cs="宋体"/>
          <w:sz w:val="21"/>
          <w:szCs w:val="21"/>
        </w:rPr>
        <w:t>的法定代表人，我方愿意参加贵方组织的</w:t>
      </w:r>
      <w:r>
        <w:rPr>
          <w:rFonts w:hint="eastAsia" w:ascii="宋体" w:hAnsi="宋体" w:eastAsia="宋体" w:cs="宋体"/>
          <w:sz w:val="21"/>
          <w:szCs w:val="21"/>
          <w:u w:val="single"/>
        </w:rPr>
        <w:t xml:space="preserve">（项目名称）（项目编号：      </w:t>
      </w:r>
      <w:r>
        <w:rPr>
          <w:rFonts w:hint="eastAsia" w:ascii="宋体" w:hAnsi="宋体" w:eastAsia="宋体" w:cs="宋体"/>
          <w:sz w:val="21"/>
          <w:szCs w:val="21"/>
        </w:rPr>
        <w:t>）的磋商，为便于贵方公正、择优地确定成交供应商及其服务，我方就本次磋商有关事项郑重声明如下：</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1.我方向贵方提交的所有响应文件、资料都是准确的和真实的。</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2.我方不是采购人的附属机构；在获知本项目采购信息后，与采购人聘请的为此项目提供咨询服务的公司及其附属机构没有任何联系。</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3.我方诚意提请贵方关注：近期有关该服务的重大决策和事项有：</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4. 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□我方本次响应文件内容中未涉及商业秘密；</w:t>
      </w:r>
    </w:p>
    <w:p>
      <w:pPr>
        <w:spacing w:after="0"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□我方本次响应文件涉及商业秘密的内容有；</w:t>
      </w:r>
    </w:p>
    <w:p>
      <w:pPr>
        <w:spacing w:after="0" w:line="400" w:lineRule="exact"/>
        <w:ind w:firstLine="420" w:firstLineChars="200"/>
        <w:rPr>
          <w:rFonts w:ascii="宋体" w:hAnsi="宋体" w:eastAsia="宋体" w:cs="宋体"/>
          <w:sz w:val="21"/>
          <w:szCs w:val="21"/>
        </w:rPr>
      </w:pPr>
      <w:r>
        <w:rPr>
          <w:rFonts w:hint="eastAsia" w:ascii="宋体" w:hAnsi="宋体" w:eastAsia="宋体" w:cs="宋体"/>
          <w:sz w:val="21"/>
          <w:szCs w:val="21"/>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after="0"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6. 以上事项如有虚假或隐瞒，我方愿意承担一切后果，并不再寻求任何旨在减轻或免除法律责任的辩解。</w:t>
      </w:r>
    </w:p>
    <w:p>
      <w:pPr>
        <w:spacing w:line="400" w:lineRule="exact"/>
        <w:rPr>
          <w:rFonts w:ascii="宋体" w:hAnsi="宋体" w:eastAsia="宋体" w:cs="宋体"/>
          <w:sz w:val="21"/>
          <w:szCs w:val="21"/>
        </w:rPr>
      </w:pPr>
    </w:p>
    <w:p>
      <w:pPr>
        <w:spacing w:line="400" w:lineRule="exact"/>
        <w:ind w:firstLine="3255" w:firstLineChars="155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spacing w:line="400" w:lineRule="exact"/>
        <w:ind w:firstLine="3255" w:firstLineChars="1550"/>
        <w:rPr>
          <w:rFonts w:ascii="宋体" w:hAnsi="宋体" w:eastAsia="宋体" w:cs="宋体"/>
          <w:sz w:val="21"/>
          <w:szCs w:val="21"/>
          <w:u w:val="single"/>
        </w:rPr>
      </w:pPr>
      <w:r>
        <w:rPr>
          <w:rFonts w:hint="eastAsia" w:ascii="宋体" w:hAnsi="宋体" w:eastAsia="宋体" w:cs="宋体"/>
          <w:sz w:val="21"/>
          <w:szCs w:val="21"/>
        </w:rPr>
        <w:t>法定代表人签字：</w:t>
      </w:r>
    </w:p>
    <w:p>
      <w:pPr>
        <w:spacing w:line="400" w:lineRule="exact"/>
        <w:ind w:firstLine="3255" w:firstLineChars="1550"/>
        <w:rPr>
          <w:rFonts w:ascii="宋体" w:hAnsi="宋体" w:cs="宋体"/>
          <w:sz w:val="21"/>
          <w:szCs w:val="21"/>
        </w:rPr>
      </w:pPr>
      <w:r>
        <w:rPr>
          <w:rFonts w:hint="eastAsia" w:ascii="宋体" w:hAnsi="宋体" w:eastAsia="宋体" w:cs="宋体"/>
          <w:sz w:val="21"/>
          <w:szCs w:val="21"/>
        </w:rPr>
        <w:t>日期：  年  月  日</w:t>
      </w:r>
    </w:p>
    <w:p>
      <w:pPr>
        <w:pStyle w:val="22"/>
        <w:spacing w:line="440" w:lineRule="exact"/>
        <w:rPr>
          <w:rFonts w:hAnsi="宋体" w:cs="宋体"/>
          <w:b/>
        </w:rPr>
      </w:pPr>
      <w:r>
        <w:rPr>
          <w:rFonts w:hint="eastAsia" w:hAnsi="宋体" w:cs="宋体"/>
          <w:b/>
        </w:rPr>
        <w:t>附件四：</w:t>
      </w:r>
    </w:p>
    <w:p>
      <w:pPr>
        <w:pStyle w:val="22"/>
        <w:spacing w:line="400" w:lineRule="exact"/>
        <w:rPr>
          <w:rFonts w:hAnsi="宋体" w:cs="宋体"/>
          <w:b/>
        </w:rPr>
      </w:pPr>
    </w:p>
    <w:p>
      <w:pPr>
        <w:pStyle w:val="22"/>
        <w:spacing w:line="400" w:lineRule="exact"/>
        <w:jc w:val="center"/>
        <w:rPr>
          <w:rFonts w:hAnsi="宋体" w:cs="宋体"/>
          <w:b/>
        </w:rPr>
      </w:pPr>
      <w:r>
        <w:rPr>
          <w:rFonts w:hint="eastAsia" w:hAnsi="宋体" w:cs="宋体"/>
          <w:b/>
        </w:rPr>
        <w:t>参加政府采购活动前三年内在经营活动中没有重大违法记录的书面声明</w:t>
      </w:r>
    </w:p>
    <w:p>
      <w:pPr>
        <w:pStyle w:val="22"/>
        <w:spacing w:line="400" w:lineRule="exact"/>
        <w:rPr>
          <w:rFonts w:hAnsi="宋体" w:cs="宋体"/>
        </w:rPr>
      </w:pPr>
    </w:p>
    <w:p>
      <w:pPr>
        <w:pStyle w:val="22"/>
        <w:spacing w:line="400" w:lineRule="exact"/>
        <w:rPr>
          <w:rFonts w:hAnsi="宋体" w:cs="宋体"/>
        </w:rPr>
      </w:pPr>
    </w:p>
    <w:p>
      <w:pPr>
        <w:pStyle w:val="22"/>
        <w:spacing w:line="400" w:lineRule="exact"/>
        <w:rPr>
          <w:rFonts w:hAnsi="宋体" w:cs="宋体"/>
        </w:rPr>
      </w:pPr>
      <w:r>
        <w:rPr>
          <w:rFonts w:hint="eastAsia" w:hAnsi="宋体" w:cs="宋体"/>
        </w:rPr>
        <w:t>致：________(采购代理机构)</w:t>
      </w:r>
    </w:p>
    <w:p>
      <w:pPr>
        <w:pStyle w:val="22"/>
        <w:spacing w:line="400" w:lineRule="exact"/>
        <w:ind w:firstLine="420" w:firstLineChars="200"/>
        <w:rPr>
          <w:rFonts w:hAnsi="宋体" w:cs="宋体"/>
        </w:rPr>
      </w:pPr>
      <w:r>
        <w:rPr>
          <w:rFonts w:hint="eastAsia" w:hAnsi="宋体" w:cs="宋体"/>
        </w:rPr>
        <w:t>我单位在参加采购活动前三年内在经营活动中没有《政府采购法》第二十二条第一款第(五)项所称重大违法记录，包括：</w:t>
      </w:r>
    </w:p>
    <w:p>
      <w:pPr>
        <w:pStyle w:val="22"/>
        <w:spacing w:line="400" w:lineRule="exact"/>
        <w:ind w:firstLine="420" w:firstLineChars="200"/>
        <w:rPr>
          <w:rFonts w:hAnsi="宋体" w:cs="宋体"/>
        </w:rPr>
      </w:pPr>
      <w:r>
        <w:rPr>
          <w:rFonts w:hint="eastAsia" w:hAnsi="宋体" w:cs="宋体"/>
        </w:rPr>
        <w:t>我单位或者其法定代表人、董事、监事、高级管理人员未因经营活动中的违法行为受到刑事处罚或者责令停产停业、吊销许可证或者执照、较大数额罚款等行政处罚。</w:t>
      </w:r>
    </w:p>
    <w:p>
      <w:pPr>
        <w:pStyle w:val="22"/>
        <w:spacing w:line="400" w:lineRule="exact"/>
        <w:ind w:firstLine="420" w:firstLineChars="200"/>
        <w:rPr>
          <w:rFonts w:hAnsi="宋体" w:cs="宋体"/>
        </w:rPr>
      </w:pPr>
      <w:r>
        <w:rPr>
          <w:rFonts w:hint="eastAsia" w:hAnsi="宋体" w:cs="宋体"/>
        </w:rPr>
        <w:t>特此声明！</w:t>
      </w:r>
    </w:p>
    <w:p>
      <w:pPr>
        <w:pStyle w:val="22"/>
        <w:spacing w:line="400" w:lineRule="exact"/>
        <w:rPr>
          <w:rFonts w:hAnsi="宋体" w:cs="宋体"/>
        </w:rPr>
      </w:pPr>
    </w:p>
    <w:p>
      <w:pPr>
        <w:pStyle w:val="22"/>
        <w:spacing w:line="300" w:lineRule="auto"/>
        <w:ind w:firstLine="1470" w:firstLineChars="700"/>
        <w:rPr>
          <w:rFonts w:hAnsi="宋体" w:cs="宋体"/>
        </w:rPr>
      </w:pPr>
    </w:p>
    <w:p>
      <w:pPr>
        <w:pStyle w:val="22"/>
        <w:spacing w:line="300" w:lineRule="auto"/>
        <w:ind w:firstLine="1470" w:firstLineChars="700"/>
        <w:rPr>
          <w:rFonts w:hAnsi="宋体" w:cs="宋体"/>
        </w:rPr>
      </w:pPr>
    </w:p>
    <w:p>
      <w:pPr>
        <w:pStyle w:val="22"/>
        <w:spacing w:line="300" w:lineRule="auto"/>
        <w:ind w:firstLine="1470" w:firstLineChars="700"/>
        <w:rPr>
          <w:rFonts w:hAnsi="宋体" w:cs="宋体"/>
        </w:rPr>
      </w:pPr>
    </w:p>
    <w:p>
      <w:pPr>
        <w:spacing w:line="500" w:lineRule="exact"/>
        <w:ind w:firstLine="3255" w:firstLineChars="155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spacing w:line="500" w:lineRule="exact"/>
        <w:ind w:firstLine="3255" w:firstLineChars="1550"/>
        <w:rPr>
          <w:rFonts w:ascii="宋体" w:hAnsi="宋体" w:eastAsia="宋体" w:cs="宋体"/>
          <w:sz w:val="21"/>
          <w:szCs w:val="21"/>
        </w:rPr>
      </w:pPr>
      <w:r>
        <w:rPr>
          <w:rFonts w:hint="eastAsia" w:ascii="宋体" w:hAnsi="宋体" w:eastAsia="宋体" w:cs="宋体"/>
          <w:sz w:val="21"/>
          <w:szCs w:val="21"/>
        </w:rPr>
        <w:t>法定代表人或委托代理人：</w:t>
      </w:r>
      <w:r>
        <w:rPr>
          <w:rFonts w:hint="eastAsia" w:ascii="宋体" w:hAnsi="宋体" w:eastAsia="宋体" w:cs="宋体"/>
          <w:sz w:val="21"/>
          <w:szCs w:val="21"/>
          <w:u w:val="single"/>
        </w:rPr>
        <w:t xml:space="preserve">     （签字）   </w:t>
      </w:r>
    </w:p>
    <w:p>
      <w:pPr>
        <w:pStyle w:val="22"/>
        <w:spacing w:line="500" w:lineRule="exact"/>
        <w:ind w:firstLine="3255" w:firstLineChars="1550"/>
        <w:rPr>
          <w:rFonts w:hAnsi="宋体" w:cs="宋体"/>
        </w:rPr>
      </w:pPr>
      <w:r>
        <w:rPr>
          <w:rFonts w:hint="eastAsia" w:hAnsi="宋体" w:cs="宋体"/>
        </w:rPr>
        <w:t>日期：  年  月  日</w:t>
      </w:r>
    </w:p>
    <w:p>
      <w:pPr>
        <w:pStyle w:val="22"/>
        <w:spacing w:line="400" w:lineRule="exact"/>
        <w:rPr>
          <w:rFonts w:hAnsi="宋体" w:cs="宋体"/>
        </w:rPr>
      </w:pPr>
    </w:p>
    <w:p>
      <w:pPr>
        <w:adjustRightInd/>
        <w:snapToGrid/>
        <w:spacing w:line="220" w:lineRule="atLeast"/>
        <w:rPr>
          <w:rFonts w:ascii="宋体" w:hAnsi="宋体" w:eastAsia="宋体" w:cs="宋体"/>
          <w:kern w:val="2"/>
          <w:sz w:val="21"/>
          <w:szCs w:val="21"/>
        </w:rPr>
      </w:pPr>
      <w:r>
        <w:rPr>
          <w:rFonts w:hint="eastAsia" w:ascii="宋体" w:hAnsi="宋体" w:eastAsia="宋体" w:cs="宋体"/>
          <w:sz w:val="21"/>
          <w:szCs w:val="21"/>
        </w:rPr>
        <w:br w:type="page"/>
      </w:r>
    </w:p>
    <w:p>
      <w:pPr>
        <w:pStyle w:val="22"/>
        <w:spacing w:line="440" w:lineRule="exact"/>
        <w:rPr>
          <w:rFonts w:hAnsi="宋体" w:cs="宋体"/>
          <w:b/>
        </w:rPr>
      </w:pPr>
      <w:r>
        <w:rPr>
          <w:rFonts w:hint="eastAsia" w:hAnsi="宋体" w:cs="宋体"/>
          <w:b/>
        </w:rPr>
        <w:t>附件五：</w:t>
      </w:r>
    </w:p>
    <w:p>
      <w:pPr>
        <w:pStyle w:val="22"/>
        <w:spacing w:line="400" w:lineRule="exact"/>
        <w:rPr>
          <w:rFonts w:hAnsi="宋体" w:cs="宋体"/>
        </w:rPr>
      </w:pPr>
    </w:p>
    <w:p>
      <w:pPr>
        <w:spacing w:before="120" w:beforeLines="50" w:after="120" w:afterLines="50" w:line="600" w:lineRule="exact"/>
        <w:jc w:val="center"/>
        <w:rPr>
          <w:rFonts w:ascii="宋体" w:hAnsi="宋体" w:eastAsia="宋体" w:cs="宋体"/>
          <w:b/>
          <w:bCs/>
          <w:sz w:val="21"/>
          <w:szCs w:val="21"/>
        </w:rPr>
      </w:pPr>
      <w:r>
        <w:rPr>
          <w:rFonts w:hint="eastAsia" w:ascii="宋体" w:hAnsi="宋体" w:eastAsia="宋体" w:cs="宋体"/>
          <w:b/>
          <w:bCs/>
          <w:sz w:val="21"/>
          <w:szCs w:val="21"/>
        </w:rPr>
        <w:t>法定代表人身份证明</w:t>
      </w:r>
    </w:p>
    <w:p>
      <w:pPr>
        <w:pStyle w:val="22"/>
        <w:spacing w:line="460" w:lineRule="exact"/>
        <w:ind w:firstLine="539" w:firstLineChars="257"/>
        <w:rPr>
          <w:rFonts w:hAnsi="宋体" w:cs="宋体"/>
        </w:rPr>
      </w:pPr>
      <w:r>
        <w:rPr>
          <w:rFonts w:hint="eastAsia" w:hAnsi="宋体" w:cs="宋体"/>
        </w:rPr>
        <w:t>供应商：</w:t>
      </w:r>
    </w:p>
    <w:p>
      <w:pPr>
        <w:pStyle w:val="22"/>
        <w:spacing w:line="460" w:lineRule="exact"/>
        <w:ind w:firstLine="539" w:firstLineChars="257"/>
        <w:rPr>
          <w:rFonts w:hAnsi="宋体" w:cs="宋体"/>
        </w:rPr>
      </w:pPr>
      <w:r>
        <w:rPr>
          <w:rFonts w:hint="eastAsia" w:hAnsi="宋体" w:cs="宋体"/>
        </w:rPr>
        <w:t>单位性质：</w:t>
      </w:r>
    </w:p>
    <w:p>
      <w:pPr>
        <w:pStyle w:val="22"/>
        <w:spacing w:line="460" w:lineRule="exact"/>
        <w:ind w:firstLine="539" w:firstLineChars="257"/>
        <w:rPr>
          <w:rFonts w:hAnsi="宋体" w:cs="宋体"/>
        </w:rPr>
      </w:pPr>
      <w:r>
        <w:rPr>
          <w:rFonts w:hint="eastAsia" w:hAnsi="宋体" w:cs="宋体"/>
        </w:rPr>
        <w:t>地    址：</w:t>
      </w:r>
    </w:p>
    <w:p>
      <w:pPr>
        <w:pStyle w:val="22"/>
        <w:spacing w:line="460" w:lineRule="exact"/>
        <w:ind w:firstLine="539" w:firstLineChars="257"/>
        <w:rPr>
          <w:rFonts w:hAnsi="宋体" w:cs="宋体"/>
        </w:rPr>
      </w:pPr>
      <w:r>
        <w:rPr>
          <w:rFonts w:hint="eastAsia" w:hAnsi="宋体" w:cs="宋体"/>
        </w:rPr>
        <w:t>成立时间：年月日</w:t>
      </w:r>
    </w:p>
    <w:p>
      <w:pPr>
        <w:pStyle w:val="22"/>
        <w:spacing w:line="460" w:lineRule="exact"/>
        <w:ind w:firstLine="539" w:firstLineChars="257"/>
        <w:rPr>
          <w:rFonts w:hAnsi="宋体" w:cs="宋体"/>
        </w:rPr>
      </w:pPr>
      <w:r>
        <w:rPr>
          <w:rFonts w:hint="eastAsia" w:hAnsi="宋体" w:cs="宋体"/>
        </w:rPr>
        <w:t>经营期限：</w:t>
      </w:r>
    </w:p>
    <w:p>
      <w:pPr>
        <w:pStyle w:val="22"/>
        <w:spacing w:line="460" w:lineRule="exact"/>
        <w:ind w:firstLine="539" w:firstLineChars="257"/>
        <w:rPr>
          <w:rFonts w:hAnsi="宋体" w:cs="宋体"/>
        </w:rPr>
      </w:pPr>
      <w:r>
        <w:rPr>
          <w:rFonts w:hint="eastAsia" w:hAnsi="宋体" w:cs="宋体"/>
        </w:rPr>
        <w:t>姓    名：性      别：</w:t>
      </w:r>
    </w:p>
    <w:p>
      <w:pPr>
        <w:pStyle w:val="22"/>
        <w:spacing w:line="460" w:lineRule="exact"/>
        <w:ind w:firstLine="539" w:firstLineChars="257"/>
        <w:rPr>
          <w:rFonts w:hAnsi="宋体" w:cs="宋体"/>
          <w:u w:val="single"/>
        </w:rPr>
      </w:pPr>
      <w:r>
        <w:rPr>
          <w:rFonts w:hint="eastAsia" w:hAnsi="宋体" w:cs="宋体"/>
        </w:rPr>
        <w:t>年    龄：职      务：</w:t>
      </w:r>
    </w:p>
    <w:p>
      <w:pPr>
        <w:pStyle w:val="22"/>
        <w:spacing w:line="460" w:lineRule="exact"/>
        <w:ind w:firstLine="539" w:firstLineChars="257"/>
        <w:rPr>
          <w:rFonts w:hAnsi="宋体" w:cs="宋体"/>
        </w:rPr>
      </w:pPr>
      <w:r>
        <w:rPr>
          <w:rFonts w:hint="eastAsia" w:hAnsi="宋体" w:cs="宋体"/>
        </w:rPr>
        <w:t>身份证号码：</w:t>
      </w:r>
    </w:p>
    <w:p>
      <w:pPr>
        <w:pStyle w:val="22"/>
        <w:spacing w:line="460" w:lineRule="exact"/>
        <w:ind w:firstLine="539" w:firstLineChars="257"/>
        <w:rPr>
          <w:rFonts w:hAnsi="宋体" w:cs="宋体"/>
        </w:rPr>
      </w:pPr>
      <w:r>
        <w:rPr>
          <w:rFonts w:hint="eastAsia" w:hAnsi="宋体" w:cs="宋体"/>
        </w:rPr>
        <w:t>系（供应商名称）的法定代表人。</w:t>
      </w:r>
    </w:p>
    <w:p>
      <w:pPr>
        <w:pStyle w:val="22"/>
        <w:spacing w:line="460" w:lineRule="exact"/>
        <w:ind w:firstLine="539" w:firstLineChars="257"/>
        <w:rPr>
          <w:rFonts w:hAnsi="宋体" w:cs="宋体"/>
        </w:rPr>
      </w:pPr>
      <w:r>
        <w:rPr>
          <w:rFonts w:hint="eastAsia" w:hAnsi="宋体" w:cs="宋体"/>
        </w:rPr>
        <w:t>特此证明。</w:t>
      </w:r>
    </w:p>
    <w:p>
      <w:pPr>
        <w:pStyle w:val="22"/>
        <w:spacing w:line="460" w:lineRule="exact"/>
        <w:ind w:firstLine="539" w:firstLineChars="257"/>
        <w:rPr>
          <w:rFonts w:hAnsi="宋体" w:cs="宋体"/>
        </w:rPr>
      </w:pPr>
      <w:r>
        <w:rPr>
          <w:rFonts w:hint="eastAsia" w:hAnsi="宋体" w:cs="宋体"/>
        </w:rPr>
        <w:t>附：法定代表人有效的身份证正反面复印件，并加盖公章。</w:t>
      </w:r>
    </w:p>
    <w:p>
      <w:pPr>
        <w:pStyle w:val="22"/>
        <w:spacing w:line="460" w:lineRule="exact"/>
        <w:ind w:firstLine="539" w:firstLineChars="257"/>
        <w:rPr>
          <w:rFonts w:hAnsi="宋体" w:cs="宋体"/>
        </w:rPr>
      </w:pPr>
    </w:p>
    <w:p>
      <w:pPr>
        <w:pStyle w:val="22"/>
        <w:spacing w:line="460" w:lineRule="exact"/>
        <w:ind w:firstLine="539" w:firstLineChars="257"/>
        <w:rPr>
          <w:rFonts w:hAnsi="宋体" w:cs="宋体"/>
        </w:rPr>
      </w:pPr>
    </w:p>
    <w:p>
      <w:pPr>
        <w:pStyle w:val="22"/>
        <w:spacing w:line="460" w:lineRule="exact"/>
        <w:ind w:firstLine="539" w:firstLineChars="257"/>
        <w:rPr>
          <w:rFonts w:hAnsi="宋体" w:cs="宋体"/>
        </w:rPr>
      </w:pPr>
    </w:p>
    <w:p>
      <w:pPr>
        <w:pStyle w:val="22"/>
        <w:spacing w:line="460" w:lineRule="exact"/>
        <w:ind w:firstLine="539" w:firstLineChars="257"/>
        <w:rPr>
          <w:rFonts w:hAnsi="宋体" w:cs="宋体"/>
        </w:rPr>
      </w:pPr>
    </w:p>
    <w:p>
      <w:pPr>
        <w:spacing w:after="0" w:line="500" w:lineRule="exact"/>
        <w:ind w:firstLine="3360" w:firstLineChars="1600"/>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pStyle w:val="22"/>
        <w:spacing w:line="460" w:lineRule="exact"/>
        <w:ind w:firstLine="3360" w:firstLineChars="1600"/>
        <w:rPr>
          <w:rFonts w:hAnsi="宋体" w:cs="宋体"/>
        </w:rPr>
      </w:pPr>
      <w:r>
        <w:rPr>
          <w:rFonts w:hint="eastAsia" w:hAnsi="宋体" w:cs="宋体"/>
        </w:rPr>
        <w:t>日 期：  年  月  日</w:t>
      </w:r>
    </w:p>
    <w:p>
      <w:pPr>
        <w:adjustRightInd/>
        <w:snapToGrid/>
        <w:spacing w:line="220" w:lineRule="atLeast"/>
        <w:rPr>
          <w:rFonts w:ascii="宋体" w:hAnsi="宋体" w:eastAsia="宋体" w:cs="宋体"/>
          <w:sz w:val="21"/>
          <w:szCs w:val="21"/>
        </w:rPr>
      </w:pPr>
      <w:r>
        <w:rPr>
          <w:rFonts w:hint="eastAsia" w:ascii="宋体" w:hAnsi="宋体" w:eastAsia="宋体" w:cs="宋体"/>
          <w:sz w:val="21"/>
          <w:szCs w:val="21"/>
        </w:rPr>
        <w:br w:type="page"/>
      </w:r>
    </w:p>
    <w:p>
      <w:pPr>
        <w:spacing w:line="400" w:lineRule="exact"/>
        <w:rPr>
          <w:rFonts w:ascii="宋体" w:hAnsi="宋体" w:eastAsia="宋体" w:cs="宋体"/>
          <w:sz w:val="21"/>
          <w:szCs w:val="21"/>
        </w:rPr>
      </w:pPr>
      <w:r>
        <w:rPr>
          <w:rFonts w:hint="eastAsia" w:ascii="宋体" w:hAnsi="宋体" w:eastAsia="宋体" w:cs="宋体"/>
          <w:b/>
          <w:sz w:val="21"/>
          <w:szCs w:val="21"/>
        </w:rPr>
        <w:t>附件六：</w:t>
      </w:r>
    </w:p>
    <w:p>
      <w:pPr>
        <w:spacing w:before="120" w:beforeLines="50" w:after="120" w:afterLines="50" w:line="600" w:lineRule="exact"/>
        <w:jc w:val="center"/>
        <w:rPr>
          <w:rFonts w:ascii="宋体" w:hAnsi="宋体" w:eastAsia="宋体" w:cs="宋体"/>
          <w:b/>
          <w:sz w:val="21"/>
          <w:szCs w:val="21"/>
        </w:rPr>
      </w:pPr>
      <w:r>
        <w:rPr>
          <w:rFonts w:hint="eastAsia" w:ascii="宋体" w:hAnsi="宋体" w:eastAsia="宋体" w:cs="宋体"/>
          <w:b/>
          <w:sz w:val="21"/>
          <w:szCs w:val="21"/>
        </w:rPr>
        <w:t>法定代表人授权委托书</w:t>
      </w:r>
    </w:p>
    <w:p>
      <w:pPr>
        <w:autoSpaceDE w:val="0"/>
        <w:rPr>
          <w:rFonts w:ascii="宋体" w:hAnsi="宋体" w:eastAsia="宋体" w:cs="宋体"/>
          <w:b/>
          <w:sz w:val="21"/>
          <w:szCs w:val="21"/>
        </w:rPr>
      </w:pPr>
    </w:p>
    <w:p>
      <w:pPr>
        <w:spacing w:after="0" w:line="440" w:lineRule="exact"/>
        <w:rPr>
          <w:rFonts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sz w:val="21"/>
          <w:szCs w:val="21"/>
        </w:rPr>
        <w:t>：（采购代理机构）</w:t>
      </w:r>
    </w:p>
    <w:p>
      <w:pPr>
        <w:spacing w:after="0" w:line="440" w:lineRule="exact"/>
        <w:ind w:firstLine="420" w:firstLineChars="200"/>
        <w:rPr>
          <w:rFonts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（姓名）</w:t>
      </w:r>
      <w:r>
        <w:rPr>
          <w:rFonts w:hint="eastAsia" w:ascii="宋体" w:hAnsi="宋体" w:eastAsia="宋体" w:cs="宋体"/>
          <w:sz w:val="21"/>
          <w:szCs w:val="21"/>
        </w:rPr>
        <w:t>系</w:t>
      </w:r>
      <w:r>
        <w:rPr>
          <w:rFonts w:hint="eastAsia" w:ascii="宋体" w:hAnsi="宋体" w:eastAsia="宋体" w:cs="宋体"/>
          <w:sz w:val="21"/>
          <w:szCs w:val="21"/>
          <w:u w:val="single"/>
        </w:rPr>
        <w:t>（供应商名称）</w:t>
      </w:r>
      <w:r>
        <w:rPr>
          <w:rFonts w:hint="eastAsia" w:ascii="宋体" w:hAnsi="宋体" w:eastAsia="宋体" w:cs="宋体"/>
          <w:sz w:val="21"/>
          <w:szCs w:val="21"/>
        </w:rPr>
        <w:t>的法定代表人，现授权委托本单位在职职工</w:t>
      </w:r>
      <w:r>
        <w:rPr>
          <w:rFonts w:hint="eastAsia" w:ascii="宋体" w:hAnsi="宋体" w:eastAsia="宋体" w:cs="宋体"/>
          <w:sz w:val="21"/>
          <w:szCs w:val="21"/>
          <w:u w:val="single"/>
        </w:rPr>
        <w:t xml:space="preserve"> （姓名）</w:t>
      </w:r>
      <w:r>
        <w:rPr>
          <w:rFonts w:hint="eastAsia" w:ascii="宋体" w:hAnsi="宋体" w:eastAsia="宋体" w:cs="宋体"/>
          <w:sz w:val="21"/>
          <w:szCs w:val="21"/>
        </w:rPr>
        <w:t>以我方的名义参加</w:t>
      </w:r>
      <w:r>
        <w:rPr>
          <w:rFonts w:hint="eastAsia" w:ascii="宋体" w:hAnsi="宋体" w:eastAsia="宋体" w:cs="宋体"/>
          <w:sz w:val="21"/>
          <w:szCs w:val="21"/>
          <w:u w:val="single"/>
        </w:rPr>
        <w:t xml:space="preserve">（项目名称）（项目编号：      </w:t>
      </w:r>
      <w:r>
        <w:rPr>
          <w:rFonts w:hint="eastAsia" w:ascii="宋体" w:hAnsi="宋体" w:eastAsia="宋体" w:cs="宋体"/>
          <w:sz w:val="21"/>
          <w:szCs w:val="21"/>
        </w:rPr>
        <w:t>）项目的磋商活动，并代表我方全权办理针对上述项目的响应文件签署、响应文件提交、磋商、签订合同和处理一切有关事宜等。</w:t>
      </w:r>
    </w:p>
    <w:p>
      <w:pPr>
        <w:spacing w:after="0" w:line="440" w:lineRule="exact"/>
        <w:ind w:firstLine="420" w:firstLineChars="200"/>
        <w:rPr>
          <w:rFonts w:ascii="宋体" w:hAnsi="宋体" w:eastAsia="宋体" w:cs="宋体"/>
          <w:sz w:val="21"/>
          <w:szCs w:val="21"/>
        </w:rPr>
      </w:pPr>
      <w:r>
        <w:rPr>
          <w:rFonts w:hint="eastAsia" w:ascii="宋体" w:hAnsi="宋体" w:eastAsia="宋体" w:cs="宋体"/>
          <w:sz w:val="21"/>
          <w:szCs w:val="21"/>
        </w:rPr>
        <w:t>我方对被授权人的签名事项负全部责任。</w:t>
      </w:r>
    </w:p>
    <w:p>
      <w:pPr>
        <w:spacing w:after="0" w:line="44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授权委托期限：。</w:t>
      </w:r>
    </w:p>
    <w:p>
      <w:pPr>
        <w:spacing w:after="0" w:line="440" w:lineRule="exact"/>
        <w:ind w:firstLine="420" w:firstLineChars="200"/>
        <w:rPr>
          <w:rFonts w:ascii="宋体" w:hAnsi="宋体" w:eastAsia="宋体" w:cs="宋体"/>
          <w:sz w:val="21"/>
          <w:szCs w:val="21"/>
        </w:rPr>
      </w:pPr>
      <w:r>
        <w:rPr>
          <w:rFonts w:hint="eastAsia" w:ascii="宋体" w:hAnsi="宋体" w:eastAsia="宋体" w:cs="宋体"/>
          <w:sz w:val="21"/>
          <w:szCs w:val="21"/>
        </w:rPr>
        <w:t>被授权人在授权书有效期内签署的所有文件不因授权的撤销而失效。</w:t>
      </w:r>
    </w:p>
    <w:p>
      <w:pPr>
        <w:spacing w:after="0" w:line="440" w:lineRule="exact"/>
        <w:ind w:firstLine="420" w:firstLineChars="200"/>
        <w:rPr>
          <w:rFonts w:ascii="宋体" w:hAnsi="宋体" w:eastAsia="宋体" w:cs="宋体"/>
          <w:sz w:val="21"/>
          <w:szCs w:val="21"/>
        </w:rPr>
      </w:pPr>
      <w:r>
        <w:rPr>
          <w:rFonts w:hint="eastAsia" w:ascii="宋体" w:hAnsi="宋体" w:eastAsia="宋体" w:cs="宋体"/>
          <w:sz w:val="21"/>
          <w:szCs w:val="21"/>
        </w:rPr>
        <w:t>被授权人无转委托权，特此委托。</w:t>
      </w:r>
    </w:p>
    <w:p>
      <w:pPr>
        <w:spacing w:after="0" w:line="440" w:lineRule="exact"/>
        <w:ind w:firstLine="420" w:firstLineChars="200"/>
        <w:rPr>
          <w:rFonts w:ascii="宋体" w:hAnsi="宋体" w:eastAsia="宋体" w:cs="宋体"/>
          <w:sz w:val="21"/>
          <w:szCs w:val="21"/>
        </w:rPr>
      </w:pPr>
    </w:p>
    <w:p>
      <w:pPr>
        <w:spacing w:after="0" w:line="440" w:lineRule="exact"/>
        <w:ind w:firstLine="420" w:firstLineChars="200"/>
        <w:rPr>
          <w:rFonts w:ascii="宋体" w:hAnsi="宋体" w:eastAsia="宋体" w:cs="宋体"/>
          <w:sz w:val="21"/>
          <w:szCs w:val="21"/>
        </w:rPr>
      </w:pPr>
      <w:r>
        <w:rPr>
          <w:rFonts w:hint="eastAsia" w:ascii="宋体" w:hAnsi="宋体" w:eastAsia="宋体" w:cs="宋体"/>
          <w:sz w:val="21"/>
          <w:szCs w:val="21"/>
        </w:rPr>
        <w:t>附：被授权人有效的身份证正反面复印件，并加盖公章。</w:t>
      </w:r>
    </w:p>
    <w:p>
      <w:pPr>
        <w:spacing w:line="440" w:lineRule="exact"/>
        <w:ind w:firstLine="420" w:firstLineChars="200"/>
        <w:rPr>
          <w:rFonts w:ascii="宋体" w:hAnsi="宋体" w:eastAsia="宋体" w:cs="宋体"/>
          <w:sz w:val="21"/>
          <w:szCs w:val="21"/>
        </w:rPr>
      </w:pPr>
    </w:p>
    <w:p>
      <w:pPr>
        <w:spacing w:line="440" w:lineRule="exact"/>
        <w:ind w:firstLine="2415" w:firstLineChars="1150"/>
        <w:rPr>
          <w:rFonts w:ascii="宋体" w:hAnsi="宋体" w:eastAsia="宋体" w:cs="宋体"/>
          <w:sz w:val="21"/>
          <w:szCs w:val="21"/>
          <w:u w:val="single"/>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（单位名称并盖公章） </w:t>
      </w:r>
    </w:p>
    <w:p>
      <w:pPr>
        <w:spacing w:line="440" w:lineRule="exact"/>
        <w:ind w:firstLine="2415" w:firstLineChars="1150"/>
        <w:rPr>
          <w:rFonts w:ascii="宋体" w:hAnsi="宋体" w:eastAsia="宋体" w:cs="宋体"/>
          <w:sz w:val="21"/>
          <w:szCs w:val="21"/>
          <w:u w:val="single"/>
        </w:rPr>
      </w:pPr>
      <w:r>
        <w:rPr>
          <w:rFonts w:hint="eastAsia" w:ascii="宋体" w:hAnsi="宋体" w:eastAsia="宋体" w:cs="宋体"/>
          <w:sz w:val="21"/>
          <w:szCs w:val="21"/>
        </w:rPr>
        <w:t>法定代表人（签字）：</w:t>
      </w:r>
    </w:p>
    <w:p>
      <w:pPr>
        <w:spacing w:line="440" w:lineRule="exact"/>
        <w:ind w:firstLine="2415" w:firstLineChars="1150"/>
        <w:rPr>
          <w:rFonts w:ascii="宋体" w:hAnsi="宋体" w:eastAsia="宋体" w:cs="宋体"/>
          <w:sz w:val="21"/>
          <w:szCs w:val="21"/>
          <w:u w:val="single"/>
        </w:rPr>
      </w:pPr>
      <w:r>
        <w:rPr>
          <w:rFonts w:hint="eastAsia" w:ascii="宋体" w:hAnsi="宋体" w:eastAsia="宋体" w:cs="宋体"/>
          <w:sz w:val="21"/>
          <w:szCs w:val="21"/>
        </w:rPr>
        <w:t>法定代表人身份证号码：</w:t>
      </w:r>
    </w:p>
    <w:p>
      <w:pPr>
        <w:spacing w:line="440" w:lineRule="exact"/>
        <w:ind w:firstLine="2415" w:firstLineChars="1150"/>
        <w:rPr>
          <w:rFonts w:ascii="宋体" w:hAnsi="宋体" w:eastAsia="宋体" w:cs="宋体"/>
          <w:sz w:val="21"/>
          <w:szCs w:val="21"/>
          <w:u w:val="single"/>
        </w:rPr>
      </w:pPr>
      <w:r>
        <w:rPr>
          <w:rFonts w:hint="eastAsia" w:ascii="宋体" w:hAnsi="宋体" w:eastAsia="宋体" w:cs="宋体"/>
          <w:sz w:val="21"/>
          <w:szCs w:val="21"/>
        </w:rPr>
        <w:t>委托代理人（签字）：</w:t>
      </w:r>
    </w:p>
    <w:p>
      <w:pPr>
        <w:spacing w:line="440" w:lineRule="exact"/>
        <w:ind w:firstLine="2415" w:firstLineChars="1150"/>
        <w:rPr>
          <w:rFonts w:ascii="宋体" w:hAnsi="宋体" w:eastAsia="宋体" w:cs="宋体"/>
          <w:sz w:val="21"/>
          <w:szCs w:val="21"/>
          <w:u w:val="single"/>
        </w:rPr>
      </w:pPr>
      <w:r>
        <w:rPr>
          <w:rFonts w:hint="eastAsia" w:ascii="宋体" w:hAnsi="宋体" w:eastAsia="宋体" w:cs="宋体"/>
          <w:sz w:val="21"/>
          <w:szCs w:val="21"/>
        </w:rPr>
        <w:t>委托代理人身份证号码：</w:t>
      </w:r>
    </w:p>
    <w:p>
      <w:pPr>
        <w:spacing w:line="440" w:lineRule="exact"/>
        <w:ind w:firstLine="2520" w:firstLineChars="1200"/>
        <w:rPr>
          <w:rFonts w:ascii="宋体" w:hAnsi="宋体" w:eastAsia="宋体" w:cs="宋体"/>
          <w:sz w:val="21"/>
          <w:szCs w:val="21"/>
        </w:rPr>
      </w:pPr>
      <w:r>
        <w:rPr>
          <w:rFonts w:hint="eastAsia" w:ascii="宋体" w:hAnsi="宋体" w:eastAsia="宋体" w:cs="宋体"/>
          <w:sz w:val="21"/>
          <w:szCs w:val="21"/>
        </w:rPr>
        <w:t>日期：  年  月  日</w:t>
      </w:r>
    </w:p>
    <w:p>
      <w:pPr>
        <w:spacing w:line="440" w:lineRule="exact"/>
        <w:ind w:firstLine="420" w:firstLineChars="200"/>
        <w:rPr>
          <w:rFonts w:ascii="宋体" w:hAnsi="宋体" w:eastAsia="宋体" w:cs="宋体"/>
          <w:sz w:val="21"/>
          <w:szCs w:val="21"/>
        </w:rPr>
      </w:pPr>
    </w:p>
    <w:p>
      <w:pPr>
        <w:adjustRightInd/>
        <w:snapToGrid/>
        <w:spacing w:line="220" w:lineRule="atLeast"/>
        <w:rPr>
          <w:rFonts w:ascii="宋体" w:hAnsi="宋体" w:eastAsia="宋体" w:cs="宋体"/>
          <w:kern w:val="2"/>
          <w:sz w:val="21"/>
          <w:szCs w:val="21"/>
        </w:rPr>
      </w:pPr>
      <w:r>
        <w:rPr>
          <w:rFonts w:hint="eastAsia" w:ascii="宋体" w:hAnsi="宋体" w:eastAsia="宋体" w:cs="宋体"/>
          <w:sz w:val="21"/>
          <w:szCs w:val="21"/>
        </w:rPr>
        <w:br w:type="page"/>
      </w:r>
    </w:p>
    <w:p>
      <w:pPr>
        <w:spacing w:line="300" w:lineRule="auto"/>
        <w:rPr>
          <w:rFonts w:ascii="宋体" w:hAnsi="宋体" w:eastAsia="宋体" w:cs="宋体"/>
          <w:b/>
          <w:bCs/>
          <w:sz w:val="21"/>
          <w:szCs w:val="21"/>
        </w:rPr>
      </w:pPr>
      <w:r>
        <w:rPr>
          <w:rFonts w:hint="eastAsia" w:ascii="宋体" w:hAnsi="宋体" w:eastAsia="宋体" w:cs="宋体"/>
          <w:b/>
          <w:bCs/>
          <w:sz w:val="21"/>
          <w:szCs w:val="21"/>
        </w:rPr>
        <w:t>附件七：</w:t>
      </w:r>
    </w:p>
    <w:p>
      <w:pPr>
        <w:pStyle w:val="85"/>
        <w:ind w:firstLine="0" w:firstLineChars="0"/>
        <w:jc w:val="center"/>
        <w:rPr>
          <w:rFonts w:ascii="宋体" w:hAnsi="宋体"/>
          <w:sz w:val="24"/>
        </w:rPr>
      </w:pPr>
      <w:r>
        <w:rPr>
          <w:rFonts w:hint="eastAsia" w:ascii="宋体" w:hAnsi="宋体"/>
          <w:b/>
          <w:sz w:val="30"/>
          <w:szCs w:val="30"/>
        </w:rPr>
        <w:t>供应商控股及管理关系情况申报表</w:t>
      </w:r>
    </w:p>
    <w:p>
      <w:pPr>
        <w:spacing w:line="440" w:lineRule="exact"/>
        <w:rPr>
          <w:rFonts w:ascii="宋体" w:hAnsi="宋体" w:eastAsia="宋体"/>
          <w:sz w:val="24"/>
          <w:szCs w:val="24"/>
        </w:rPr>
      </w:pPr>
    </w:p>
    <w:p>
      <w:pPr>
        <w:spacing w:line="440" w:lineRule="exact"/>
        <w:rPr>
          <w:rFonts w:ascii="宋体" w:hAnsi="宋体" w:eastAsia="宋体"/>
          <w:kern w:val="2"/>
          <w:sz w:val="24"/>
          <w:szCs w:val="24"/>
        </w:rPr>
      </w:pPr>
      <w:r>
        <w:rPr>
          <w:rFonts w:hint="eastAsia" w:ascii="宋体" w:hAnsi="宋体" w:eastAsia="宋体"/>
          <w:sz w:val="24"/>
          <w:szCs w:val="24"/>
        </w:rPr>
        <w:t>致：________(采购代理机构)</w:t>
      </w:r>
    </w:p>
    <w:p>
      <w:pPr>
        <w:spacing w:line="440" w:lineRule="exact"/>
        <w:ind w:firstLine="480" w:firstLineChars="200"/>
        <w:rPr>
          <w:rFonts w:ascii="宋体" w:hAnsi="宋体" w:eastAsia="宋体"/>
          <w:kern w:val="2"/>
          <w:sz w:val="24"/>
          <w:szCs w:val="24"/>
        </w:rPr>
      </w:pPr>
      <w:r>
        <w:rPr>
          <w:rFonts w:hint="eastAsia" w:ascii="宋体" w:hAnsi="宋体" w:eastAsia="宋体"/>
          <w:kern w:val="2"/>
          <w:sz w:val="24"/>
          <w:szCs w:val="24"/>
        </w:rPr>
        <w:t>我单位参加</w:t>
      </w:r>
      <w:r>
        <w:rPr>
          <w:rFonts w:hint="eastAsia" w:ascii="宋体" w:hAnsi="宋体" w:eastAsia="宋体"/>
          <w:kern w:val="2"/>
          <w:sz w:val="24"/>
          <w:szCs w:val="24"/>
          <w:u w:val="single"/>
        </w:rPr>
        <w:t xml:space="preserve">   （项目名称）      </w:t>
      </w:r>
      <w:r>
        <w:rPr>
          <w:rFonts w:hint="eastAsia" w:ascii="宋体" w:hAnsi="宋体" w:eastAsia="宋体"/>
          <w:kern w:val="2"/>
          <w:sz w:val="24"/>
          <w:szCs w:val="24"/>
        </w:rPr>
        <w:t>的竞标，根据《中华人民共和国政府采购法》及相关规定，特就本单位控股及管理关系情况申报如下，并承担申报不实的责任。</w:t>
      </w:r>
    </w:p>
    <w:tbl>
      <w:tblPr>
        <w:tblStyle w:val="3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49" w:type="dxa"/>
            <w:vAlign w:val="center"/>
          </w:tcPr>
          <w:p>
            <w:pPr>
              <w:widowControl w:val="0"/>
              <w:spacing w:line="440" w:lineRule="exact"/>
              <w:rPr>
                <w:rFonts w:ascii="宋体" w:hAnsi="宋体" w:eastAsia="宋体"/>
                <w:kern w:val="2"/>
                <w:sz w:val="24"/>
                <w:szCs w:val="24"/>
              </w:rPr>
            </w:pPr>
            <w:r>
              <w:rPr>
                <w:rFonts w:hint="eastAsia" w:ascii="宋体" w:hAnsi="宋体" w:eastAsia="宋体"/>
                <w:kern w:val="2"/>
                <w:sz w:val="24"/>
                <w:szCs w:val="24"/>
              </w:rPr>
              <w:t>供应商名称</w:t>
            </w:r>
          </w:p>
        </w:tc>
        <w:tc>
          <w:tcPr>
            <w:tcW w:w="6455" w:type="dxa"/>
            <w:gridSpan w:val="2"/>
            <w:vAlign w:val="center"/>
          </w:tcPr>
          <w:p>
            <w:pPr>
              <w:widowControl w:val="0"/>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49" w:type="dxa"/>
            <w:vMerge w:val="restart"/>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法定代表人</w:t>
            </w:r>
            <w:r>
              <w:rPr>
                <w:rFonts w:ascii="宋体" w:hAnsi="宋体" w:eastAsia="宋体"/>
                <w:kern w:val="2"/>
                <w:sz w:val="24"/>
                <w:szCs w:val="24"/>
              </w:rPr>
              <w:t>/</w:t>
            </w:r>
            <w:r>
              <w:rPr>
                <w:rFonts w:hint="eastAsia" w:ascii="宋体" w:hAnsi="宋体" w:eastAsia="宋体"/>
                <w:kern w:val="2"/>
                <w:sz w:val="24"/>
                <w:szCs w:val="24"/>
              </w:rPr>
              <w:t>单位负责人</w:t>
            </w:r>
          </w:p>
        </w:tc>
        <w:tc>
          <w:tcPr>
            <w:tcW w:w="2627"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姓名</w:t>
            </w:r>
          </w:p>
        </w:tc>
        <w:tc>
          <w:tcPr>
            <w:tcW w:w="3828" w:type="dxa"/>
            <w:vAlign w:val="center"/>
          </w:tcPr>
          <w:p>
            <w:pPr>
              <w:widowControl w:val="0"/>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widowControl w:val="0"/>
              <w:spacing w:after="0" w:line="360" w:lineRule="exact"/>
              <w:rPr>
                <w:rFonts w:ascii="宋体" w:hAnsi="宋体" w:eastAsia="宋体"/>
                <w:kern w:val="2"/>
                <w:sz w:val="24"/>
                <w:szCs w:val="24"/>
              </w:rPr>
            </w:pPr>
          </w:p>
        </w:tc>
        <w:tc>
          <w:tcPr>
            <w:tcW w:w="2627"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身份证号</w:t>
            </w:r>
          </w:p>
        </w:tc>
        <w:tc>
          <w:tcPr>
            <w:tcW w:w="3828" w:type="dxa"/>
            <w:vAlign w:val="center"/>
          </w:tcPr>
          <w:p>
            <w:pPr>
              <w:widowControl w:val="0"/>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49"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控股股东</w:t>
            </w:r>
            <w:r>
              <w:rPr>
                <w:rFonts w:ascii="宋体" w:hAnsi="宋体" w:eastAsia="宋体"/>
                <w:kern w:val="2"/>
                <w:sz w:val="24"/>
                <w:szCs w:val="24"/>
              </w:rPr>
              <w:t>/</w:t>
            </w:r>
            <w:r>
              <w:rPr>
                <w:rFonts w:hint="eastAsia" w:ascii="宋体" w:hAnsi="宋体" w:eastAsia="宋体"/>
                <w:kern w:val="2"/>
                <w:sz w:val="24"/>
                <w:szCs w:val="24"/>
              </w:rPr>
              <w:t>投资人名称及出资比例</w:t>
            </w:r>
          </w:p>
        </w:tc>
        <w:tc>
          <w:tcPr>
            <w:tcW w:w="6455" w:type="dxa"/>
            <w:gridSpan w:val="2"/>
            <w:vAlign w:val="center"/>
          </w:tcPr>
          <w:p>
            <w:pPr>
              <w:widowControl w:val="0"/>
              <w:spacing w:after="0" w:line="36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49"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非控股股东</w:t>
            </w:r>
            <w:r>
              <w:rPr>
                <w:rFonts w:ascii="宋体" w:hAnsi="宋体" w:eastAsia="宋体"/>
                <w:kern w:val="2"/>
                <w:sz w:val="24"/>
                <w:szCs w:val="24"/>
              </w:rPr>
              <w:t>/</w:t>
            </w:r>
            <w:r>
              <w:rPr>
                <w:rFonts w:hint="eastAsia" w:ascii="宋体" w:hAnsi="宋体" w:eastAsia="宋体"/>
                <w:kern w:val="2"/>
                <w:sz w:val="24"/>
                <w:szCs w:val="24"/>
              </w:rPr>
              <w:t>投资人名称及出资比例</w:t>
            </w:r>
          </w:p>
        </w:tc>
        <w:tc>
          <w:tcPr>
            <w:tcW w:w="6455" w:type="dxa"/>
            <w:gridSpan w:val="2"/>
            <w:vAlign w:val="center"/>
          </w:tcPr>
          <w:p>
            <w:pPr>
              <w:widowControl w:val="0"/>
              <w:spacing w:after="0" w:line="36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449" w:type="dxa"/>
            <w:vMerge w:val="restart"/>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管理关系单位名称</w:t>
            </w:r>
          </w:p>
        </w:tc>
        <w:tc>
          <w:tcPr>
            <w:tcW w:w="2627"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管理关系单位名称</w:t>
            </w:r>
          </w:p>
        </w:tc>
        <w:tc>
          <w:tcPr>
            <w:tcW w:w="3828" w:type="dxa"/>
            <w:vAlign w:val="center"/>
          </w:tcPr>
          <w:p>
            <w:pPr>
              <w:widowControl w:val="0"/>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widowControl w:val="0"/>
              <w:spacing w:after="0" w:line="360" w:lineRule="exact"/>
              <w:rPr>
                <w:rFonts w:ascii="宋体" w:hAnsi="宋体" w:eastAsia="宋体"/>
                <w:kern w:val="2"/>
                <w:sz w:val="24"/>
                <w:szCs w:val="24"/>
              </w:rPr>
            </w:pPr>
          </w:p>
        </w:tc>
        <w:tc>
          <w:tcPr>
            <w:tcW w:w="2627" w:type="dxa"/>
            <w:vAlign w:val="center"/>
          </w:tcPr>
          <w:p>
            <w:pPr>
              <w:widowControl w:val="0"/>
              <w:spacing w:after="0" w:line="360" w:lineRule="exact"/>
              <w:rPr>
                <w:rFonts w:ascii="宋体" w:hAnsi="宋体" w:eastAsia="宋体"/>
                <w:kern w:val="2"/>
                <w:sz w:val="24"/>
                <w:szCs w:val="24"/>
              </w:rPr>
            </w:pPr>
            <w:r>
              <w:rPr>
                <w:rFonts w:hint="eastAsia" w:ascii="宋体" w:hAnsi="宋体" w:eastAsia="宋体"/>
                <w:kern w:val="2"/>
                <w:sz w:val="24"/>
                <w:szCs w:val="24"/>
              </w:rPr>
              <w:t>被管理关系单位名称</w:t>
            </w:r>
          </w:p>
        </w:tc>
        <w:tc>
          <w:tcPr>
            <w:tcW w:w="3828" w:type="dxa"/>
            <w:vAlign w:val="center"/>
          </w:tcPr>
          <w:p>
            <w:pPr>
              <w:widowControl w:val="0"/>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904" w:type="dxa"/>
            <w:gridSpan w:val="3"/>
            <w:vAlign w:val="center"/>
          </w:tcPr>
          <w:p>
            <w:pPr>
              <w:widowControl w:val="0"/>
              <w:spacing w:line="440" w:lineRule="exact"/>
              <w:rPr>
                <w:rFonts w:ascii="宋体" w:hAnsi="宋体" w:eastAsia="宋体"/>
                <w:kern w:val="2"/>
                <w:sz w:val="24"/>
                <w:szCs w:val="24"/>
              </w:rPr>
            </w:pPr>
            <w:r>
              <w:rPr>
                <w:rFonts w:hint="eastAsia" w:ascii="宋体" w:hAnsi="宋体" w:eastAsia="宋体"/>
                <w:kern w:val="2"/>
                <w:sz w:val="24"/>
                <w:szCs w:val="24"/>
              </w:rPr>
              <w:t>备注：</w:t>
            </w:r>
          </w:p>
        </w:tc>
      </w:tr>
    </w:tbl>
    <w:p>
      <w:pPr>
        <w:spacing w:after="0" w:line="340" w:lineRule="exact"/>
        <w:rPr>
          <w:rFonts w:ascii="宋体" w:hAnsi="宋体" w:eastAsia="宋体"/>
          <w:kern w:val="2"/>
          <w:sz w:val="24"/>
          <w:szCs w:val="24"/>
        </w:rPr>
      </w:pPr>
      <w:r>
        <w:rPr>
          <w:rFonts w:hint="eastAsia" w:ascii="宋体" w:hAnsi="宋体" w:eastAsia="宋体"/>
          <w:kern w:val="2"/>
          <w:sz w:val="24"/>
          <w:szCs w:val="24"/>
        </w:rPr>
        <w:t>注：</w:t>
      </w:r>
    </w:p>
    <w:p>
      <w:pPr>
        <w:pStyle w:val="85"/>
        <w:numPr>
          <w:ilvl w:val="3"/>
          <w:numId w:val="11"/>
        </w:numPr>
        <w:adjustRightInd w:val="0"/>
        <w:snapToGrid w:val="0"/>
        <w:spacing w:line="340" w:lineRule="exact"/>
        <w:ind w:left="0" w:firstLine="480"/>
        <w:rPr>
          <w:rFonts w:ascii="宋体" w:hAnsi="宋体"/>
          <w:sz w:val="24"/>
        </w:rPr>
      </w:pPr>
      <w:r>
        <w:rPr>
          <w:rFonts w:hint="eastAsia" w:ascii="宋体" w:hAnsi="宋体"/>
          <w:sz w:val="24"/>
        </w:rPr>
        <w:t>控股股东</w:t>
      </w:r>
      <w:r>
        <w:rPr>
          <w:rFonts w:ascii="宋体" w:hAnsi="宋体"/>
          <w:sz w:val="24"/>
        </w:rPr>
        <w:t>/</w:t>
      </w:r>
      <w:r>
        <w:rPr>
          <w:rFonts w:hint="eastAsia" w:ascii="宋体" w:hAnsi="宋体"/>
          <w:sz w:val="24"/>
        </w:rPr>
        <w:t>投资人是指出资比例在</w:t>
      </w:r>
      <w:r>
        <w:rPr>
          <w:rFonts w:ascii="宋体" w:hAnsi="宋体"/>
          <w:sz w:val="24"/>
        </w:rPr>
        <w:t>50%</w:t>
      </w:r>
      <w:r>
        <w:rPr>
          <w:rFonts w:hint="eastAsia" w:ascii="宋体" w:hAnsi="宋体"/>
          <w:sz w:val="24"/>
        </w:rPr>
        <w:t>以上，或者出资比例不足</w:t>
      </w:r>
      <w:r>
        <w:rPr>
          <w:rFonts w:ascii="宋体" w:hAnsi="宋体"/>
          <w:sz w:val="24"/>
        </w:rPr>
        <w:t>50%</w:t>
      </w:r>
      <w:r>
        <w:rPr>
          <w:rFonts w:hint="eastAsia" w:ascii="宋体" w:hAnsi="宋体"/>
          <w:sz w:val="24"/>
        </w:rPr>
        <w:t>，但享有公司股东会</w:t>
      </w:r>
      <w:r>
        <w:rPr>
          <w:rFonts w:ascii="宋体" w:hAnsi="宋体"/>
          <w:sz w:val="24"/>
        </w:rPr>
        <w:t>/</w:t>
      </w:r>
      <w:r>
        <w:rPr>
          <w:rFonts w:hint="eastAsia" w:ascii="宋体" w:hAnsi="宋体"/>
          <w:sz w:val="24"/>
        </w:rPr>
        <w:t>董事会控制权的投资方（含单位或者个人）；</w:t>
      </w:r>
    </w:p>
    <w:p>
      <w:pPr>
        <w:pStyle w:val="85"/>
        <w:numPr>
          <w:ilvl w:val="3"/>
          <w:numId w:val="11"/>
        </w:numPr>
        <w:adjustRightInd w:val="0"/>
        <w:snapToGrid w:val="0"/>
        <w:spacing w:line="340" w:lineRule="exact"/>
        <w:ind w:left="0" w:firstLine="480"/>
        <w:rPr>
          <w:rFonts w:ascii="宋体" w:hAnsi="宋体"/>
          <w:sz w:val="24"/>
        </w:rPr>
      </w:pPr>
      <w:r>
        <w:rPr>
          <w:rFonts w:hint="eastAsia" w:ascii="宋体" w:hAnsi="宋体"/>
          <w:sz w:val="24"/>
        </w:rPr>
        <w:t>管理关系单位是指与不具有出资持股关系的其他单位之间存在管理与被管理关系的单位；</w:t>
      </w:r>
    </w:p>
    <w:p>
      <w:pPr>
        <w:pStyle w:val="85"/>
        <w:numPr>
          <w:ilvl w:val="3"/>
          <w:numId w:val="11"/>
        </w:numPr>
        <w:adjustRightInd w:val="0"/>
        <w:snapToGrid w:val="0"/>
        <w:spacing w:line="340" w:lineRule="exact"/>
        <w:ind w:left="0" w:firstLine="480"/>
        <w:rPr>
          <w:rFonts w:ascii="宋体" w:hAnsi="宋体"/>
          <w:sz w:val="24"/>
        </w:rPr>
      </w:pPr>
      <w:r>
        <w:rPr>
          <w:rFonts w:hint="eastAsia" w:ascii="宋体" w:hAnsi="宋体"/>
          <w:sz w:val="24"/>
        </w:rPr>
        <w:t>如未有相关情况，请在相应栏填写“无”。</w:t>
      </w:r>
    </w:p>
    <w:p>
      <w:pPr>
        <w:pStyle w:val="22"/>
        <w:spacing w:line="300" w:lineRule="auto"/>
        <w:ind w:firstLine="1680" w:firstLineChars="700"/>
        <w:rPr>
          <w:rFonts w:hAnsi="宋体"/>
          <w:sz w:val="24"/>
          <w:szCs w:val="24"/>
        </w:rPr>
      </w:pPr>
    </w:p>
    <w:p>
      <w:pPr>
        <w:spacing w:line="500" w:lineRule="exact"/>
        <w:ind w:firstLine="3720" w:firstLineChars="1550"/>
        <w:rPr>
          <w:rFonts w:ascii="宋体" w:hAnsi="宋体" w:eastAsia="宋体"/>
          <w:color w:val="000000"/>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rPr>
          <w:rFonts w:ascii="宋体" w:hAnsi="宋体" w:eastAsia="宋体" w:cs="宋体"/>
          <w:b/>
          <w:bCs/>
          <w:sz w:val="24"/>
          <w:szCs w:val="24"/>
        </w:rPr>
      </w:pPr>
      <w:r>
        <w:rPr>
          <w:rFonts w:hint="eastAsia" w:ascii="宋体" w:hAnsi="宋体" w:eastAsia="宋体" w:cs="宋体"/>
          <w:b/>
          <w:bCs/>
          <w:sz w:val="24"/>
          <w:szCs w:val="24"/>
        </w:rPr>
        <w:t>附件八：</w:t>
      </w:r>
    </w:p>
    <w:p>
      <w:pPr>
        <w:spacing w:before="50"/>
        <w:jc w:val="center"/>
        <w:rPr>
          <w:rFonts w:ascii="宋体" w:hAnsi="宋体" w:eastAsia="宋体"/>
          <w:sz w:val="21"/>
          <w:szCs w:val="21"/>
        </w:rPr>
      </w:pPr>
      <w:r>
        <w:rPr>
          <w:rFonts w:hint="eastAsia" w:ascii="宋体" w:hAnsi="宋体" w:eastAsia="宋体" w:cs="宋体"/>
          <w:sz w:val="21"/>
          <w:szCs w:val="21"/>
        </w:rPr>
        <w:t>中小企业声明函</w:t>
      </w:r>
    </w:p>
    <w:p>
      <w:pPr>
        <w:spacing w:after="0" w:line="400" w:lineRule="exact"/>
        <w:rPr>
          <w:rFonts w:ascii="宋体" w:hAnsi="宋体" w:eastAsia="宋体"/>
          <w:sz w:val="21"/>
          <w:szCs w:val="21"/>
        </w:rPr>
      </w:pPr>
    </w:p>
    <w:p>
      <w:pPr>
        <w:spacing w:after="0" w:line="400" w:lineRule="exact"/>
        <w:ind w:firstLine="420" w:firstLineChars="200"/>
        <w:rPr>
          <w:rFonts w:ascii="宋体" w:hAnsi="宋体" w:eastAsia="宋体"/>
          <w:sz w:val="21"/>
          <w:szCs w:val="21"/>
        </w:rPr>
      </w:pPr>
      <w:r>
        <w:rPr>
          <w:rFonts w:hint="eastAsia" w:ascii="宋体" w:hAnsi="宋体" w:eastAsia="宋体" w:cs="宋体"/>
          <w:sz w:val="21"/>
          <w:szCs w:val="21"/>
        </w:rPr>
        <w:t>本公司郑重声明，根据《政府采购促进中小企业发展暂行办法》（财库</w:t>
      </w:r>
      <w:r>
        <w:rPr>
          <w:rFonts w:ascii="宋体" w:hAnsi="宋体" w:eastAsia="宋体" w:cs="宋体"/>
          <w:sz w:val="21"/>
          <w:szCs w:val="21"/>
        </w:rPr>
        <w:t>[2011]181</w:t>
      </w:r>
      <w:r>
        <w:rPr>
          <w:rFonts w:hint="eastAsia" w:ascii="宋体" w:hAnsi="宋体" w:eastAsia="宋体" w:cs="宋体"/>
          <w:sz w:val="21"/>
          <w:szCs w:val="21"/>
        </w:rPr>
        <w:t>号）的规定，本公司为（请填写：中型、小型、微型）企业。即，本公司同时满足以下条件：</w:t>
      </w:r>
    </w:p>
    <w:p>
      <w:pPr>
        <w:spacing w:after="0" w:line="400" w:lineRule="exact"/>
        <w:ind w:firstLine="420" w:firstLineChars="200"/>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根据《工业和信息化部、国家统计局、国家发展和改革委员会、财政部关于印发中小企业划型标准规定的通知》（工信部联企业</w:t>
      </w:r>
      <w:r>
        <w:rPr>
          <w:rFonts w:ascii="宋体" w:hAnsi="宋体" w:eastAsia="宋体" w:cs="宋体"/>
          <w:sz w:val="21"/>
          <w:szCs w:val="21"/>
        </w:rPr>
        <w:t>[2011]300</w:t>
      </w:r>
      <w:r>
        <w:rPr>
          <w:rFonts w:hint="eastAsia" w:ascii="宋体" w:hAnsi="宋体" w:eastAsia="宋体" w:cs="宋体"/>
          <w:sz w:val="21"/>
          <w:szCs w:val="21"/>
        </w:rPr>
        <w:t>号）规定的划分标准，本公司为（请填写：中型、小型、微型）企业。</w:t>
      </w:r>
    </w:p>
    <w:p>
      <w:pPr>
        <w:spacing w:after="0" w:line="400" w:lineRule="exact"/>
        <w:ind w:firstLine="420" w:firstLineChars="200"/>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20" w:firstLineChars="200"/>
        <w:rPr>
          <w:rFonts w:ascii="宋体" w:hAnsi="宋体" w:eastAsia="宋体"/>
          <w:sz w:val="21"/>
          <w:szCs w:val="21"/>
        </w:rPr>
      </w:pPr>
      <w:r>
        <w:rPr>
          <w:rFonts w:hint="eastAsia" w:ascii="宋体" w:hAnsi="宋体" w:eastAsia="宋体" w:cs="宋体"/>
          <w:sz w:val="21"/>
          <w:szCs w:val="21"/>
        </w:rPr>
        <w:t>本公司对上述声明的真实性负责。如有虚假，将依法承担相应责任。</w:t>
      </w:r>
    </w:p>
    <w:p>
      <w:pPr>
        <w:spacing w:before="50" w:line="400" w:lineRule="exact"/>
        <w:rPr>
          <w:rFonts w:ascii="宋体" w:hAnsi="宋体" w:eastAsia="宋体"/>
          <w:sz w:val="21"/>
          <w:szCs w:val="21"/>
        </w:rPr>
      </w:pPr>
    </w:p>
    <w:p>
      <w:pPr>
        <w:spacing w:before="50" w:line="400" w:lineRule="exact"/>
        <w:rPr>
          <w:rFonts w:ascii="宋体" w:hAnsi="宋体" w:eastAsia="宋体"/>
          <w:sz w:val="21"/>
          <w:szCs w:val="21"/>
        </w:rPr>
      </w:pPr>
      <w:r>
        <w:rPr>
          <w:rFonts w:hint="eastAsia" w:ascii="宋体" w:hAnsi="宋体" w:eastAsia="宋体" w:cs="宋体"/>
          <w:sz w:val="21"/>
          <w:szCs w:val="21"/>
        </w:rPr>
        <w:t>　　　　　　　　　　　　　　　　　　　　　　　　　　　</w:t>
      </w:r>
    </w:p>
    <w:p>
      <w:pPr>
        <w:spacing w:before="50" w:line="400" w:lineRule="exact"/>
        <w:ind w:firstLine="4410" w:firstLineChars="2100"/>
        <w:rPr>
          <w:rFonts w:ascii="宋体" w:hAnsi="宋体" w:eastAsia="宋体"/>
          <w:sz w:val="21"/>
          <w:szCs w:val="21"/>
        </w:rPr>
      </w:pPr>
      <w:r>
        <w:rPr>
          <w:rFonts w:hint="eastAsia" w:ascii="宋体" w:hAnsi="宋体" w:eastAsia="宋体" w:cs="宋体"/>
          <w:sz w:val="21"/>
          <w:szCs w:val="21"/>
        </w:rPr>
        <w:t>企业名称（盖章）：</w:t>
      </w:r>
    </w:p>
    <w:p>
      <w:pPr>
        <w:spacing w:before="50" w:line="400" w:lineRule="exact"/>
        <w:rPr>
          <w:rFonts w:ascii="宋体" w:hAnsi="宋体" w:eastAsia="宋体"/>
          <w:sz w:val="21"/>
          <w:szCs w:val="21"/>
        </w:rPr>
      </w:pPr>
    </w:p>
    <w:p>
      <w:pPr>
        <w:spacing w:before="50" w:line="400" w:lineRule="exact"/>
        <w:rPr>
          <w:rFonts w:ascii="宋体" w:hAnsi="宋体" w:eastAsia="宋体"/>
          <w:sz w:val="21"/>
          <w:szCs w:val="21"/>
        </w:rPr>
      </w:pPr>
      <w:r>
        <w:rPr>
          <w:rFonts w:hint="eastAsia" w:ascii="宋体" w:hAnsi="宋体" w:eastAsia="宋体" w:cs="宋体"/>
          <w:sz w:val="21"/>
          <w:szCs w:val="21"/>
        </w:rPr>
        <w:t>　　　　　　　　　　　　　　　　　　　　　日期：</w:t>
      </w:r>
    </w:p>
    <w:p>
      <w:pPr>
        <w:spacing w:before="50" w:line="400" w:lineRule="exact"/>
        <w:rPr>
          <w:rFonts w:ascii="宋体" w:hAnsi="宋体" w:eastAsia="宋体"/>
          <w:sz w:val="21"/>
          <w:szCs w:val="21"/>
        </w:rPr>
      </w:pPr>
    </w:p>
    <w:p>
      <w:pPr>
        <w:spacing w:before="50" w:line="400" w:lineRule="exact"/>
        <w:rPr>
          <w:rFonts w:ascii="宋体" w:hAnsi="宋体" w:eastAsia="宋体"/>
          <w:sz w:val="21"/>
          <w:szCs w:val="21"/>
        </w:rPr>
      </w:pPr>
    </w:p>
    <w:p>
      <w:pPr>
        <w:pStyle w:val="22"/>
        <w:spacing w:line="440" w:lineRule="exact"/>
        <w:rPr>
          <w:rFonts w:hAnsi="宋体" w:cs="Tahoma"/>
          <w:b/>
          <w:bCs/>
        </w:rPr>
      </w:pPr>
      <w:r>
        <w:rPr>
          <w:rFonts w:hint="eastAsia" w:hAnsi="宋体"/>
          <w:b/>
          <w:bCs/>
        </w:rPr>
        <w:t>注：供应商符合中小企业划型标准的，按《政府采购促进中小企业发展暂行办法》（财库〔</w:t>
      </w:r>
      <w:r>
        <w:rPr>
          <w:rFonts w:hAnsi="宋体"/>
          <w:b/>
          <w:bCs/>
        </w:rPr>
        <w:t>2011</w:t>
      </w:r>
      <w:r>
        <w:rPr>
          <w:rFonts w:hint="eastAsia" w:hAnsi="宋体"/>
          <w:b/>
          <w:bCs/>
        </w:rPr>
        <w:t>〕</w:t>
      </w:r>
      <w:r>
        <w:rPr>
          <w:rFonts w:hAnsi="宋体"/>
          <w:b/>
          <w:bCs/>
        </w:rPr>
        <w:t>181</w:t>
      </w:r>
      <w:r>
        <w:rPr>
          <w:rFonts w:hint="eastAsia" w:hAnsi="宋体"/>
          <w:b/>
          <w:bCs/>
        </w:rPr>
        <w:t>号）要求。</w:t>
      </w:r>
    </w:p>
    <w:p>
      <w:pPr>
        <w:adjustRightInd/>
        <w:snapToGrid/>
        <w:spacing w:line="220" w:lineRule="atLeast"/>
        <w:rPr>
          <w:rFonts w:ascii="宋体" w:hAnsi="宋体" w:eastAsia="宋体"/>
          <w:b/>
          <w:bCs/>
          <w:sz w:val="21"/>
          <w:szCs w:val="21"/>
        </w:rPr>
      </w:pPr>
    </w:p>
    <w:p>
      <w:pPr>
        <w:adjustRightInd/>
        <w:snapToGrid/>
        <w:spacing w:line="220" w:lineRule="atLeast"/>
        <w:rPr>
          <w:rFonts w:ascii="宋体" w:hAnsi="宋体" w:eastAsia="宋体"/>
          <w:b/>
          <w:bCs/>
          <w:sz w:val="21"/>
          <w:szCs w:val="21"/>
        </w:rPr>
      </w:pPr>
    </w:p>
    <w:p>
      <w:pPr>
        <w:adjustRightInd/>
        <w:snapToGrid/>
        <w:spacing w:line="220" w:lineRule="atLeast"/>
        <w:rPr>
          <w:rFonts w:ascii="宋体" w:hAnsi="宋体" w:eastAsia="宋体"/>
          <w:b/>
          <w:bCs/>
          <w:kern w:val="2"/>
          <w:sz w:val="21"/>
          <w:szCs w:val="21"/>
        </w:rPr>
      </w:pPr>
    </w:p>
    <w:p>
      <w:pPr>
        <w:pStyle w:val="17"/>
        <w:rPr>
          <w:rFonts w:ascii="宋体" w:hAnsi="宋体"/>
          <w:b/>
          <w:bCs/>
          <w:sz w:val="21"/>
          <w:szCs w:val="21"/>
        </w:rPr>
      </w:pPr>
    </w:p>
    <w:p>
      <w:pPr>
        <w:pStyle w:val="17"/>
        <w:jc w:val="both"/>
      </w:pPr>
    </w:p>
    <w:p/>
    <w:p>
      <w:pPr>
        <w:rPr>
          <w:rFonts w:ascii="宋体" w:hAnsi="宋体" w:eastAsia="宋体"/>
          <w:b/>
          <w:bCs/>
          <w:sz w:val="32"/>
          <w:szCs w:val="32"/>
        </w:rPr>
      </w:pPr>
      <w:r>
        <w:rPr>
          <w:rFonts w:hint="eastAsia" w:ascii="宋体" w:hAnsi="宋体" w:eastAsia="宋体" w:cs="宋体"/>
          <w:b/>
          <w:bCs/>
          <w:sz w:val="24"/>
          <w:szCs w:val="24"/>
        </w:rPr>
        <w:t>附件九：</w:t>
      </w:r>
    </w:p>
    <w:p>
      <w:pPr>
        <w:jc w:val="center"/>
        <w:rPr>
          <w:rFonts w:ascii="宋体" w:hAnsi="宋体" w:eastAsia="宋体"/>
          <w:b/>
          <w:bCs/>
          <w:sz w:val="32"/>
          <w:szCs w:val="32"/>
        </w:rPr>
      </w:pPr>
    </w:p>
    <w:p>
      <w:pPr>
        <w:spacing w:line="588" w:lineRule="exact"/>
        <w:jc w:val="center"/>
        <w:rPr>
          <w:rFonts w:ascii="宋体" w:hAnsi="宋体" w:eastAsia="宋体"/>
          <w:b/>
          <w:bCs/>
          <w:spacing w:val="6"/>
          <w:sz w:val="32"/>
          <w:szCs w:val="32"/>
        </w:rPr>
      </w:pPr>
      <w:bookmarkStart w:id="91" w:name="OLE_LINK13"/>
      <w:bookmarkStart w:id="92" w:name="OLE_LINK14"/>
      <w:r>
        <w:rPr>
          <w:rFonts w:hint="eastAsia" w:ascii="宋体" w:hAnsi="宋体" w:eastAsia="宋体" w:cs="宋体"/>
          <w:b/>
          <w:bCs/>
          <w:spacing w:val="6"/>
          <w:sz w:val="32"/>
          <w:szCs w:val="32"/>
        </w:rPr>
        <w:t>残疾人福利性单位声明函</w:t>
      </w:r>
    </w:p>
    <w:bookmarkEnd w:id="91"/>
    <w:bookmarkEnd w:id="92"/>
    <w:p>
      <w:pPr>
        <w:spacing w:line="588" w:lineRule="exact"/>
        <w:ind w:firstLine="504" w:firstLineChars="200"/>
        <w:rPr>
          <w:rFonts w:ascii="宋体" w:hAnsi="宋体" w:eastAsia="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 xml:space="preserve"> 141</w:t>
      </w:r>
      <w:r>
        <w:rPr>
          <w:rFonts w:hint="eastAsia" w:ascii="宋体" w:hAnsi="宋体" w:eastAsia="宋体" w:cs="宋体"/>
          <w:spacing w:val="6"/>
          <w:sz w:val="24"/>
          <w:szCs w:val="24"/>
        </w:rPr>
        <w:t>号）的规定，本单位为符合条件的残疾人福利性单位，且本单位参加</w:t>
      </w:r>
      <w:r>
        <w:rPr>
          <w:rFonts w:ascii="宋体" w:hAnsi="宋体" w:eastAsia="宋体" w:cs="宋体"/>
          <w:spacing w:val="6"/>
          <w:sz w:val="24"/>
          <w:szCs w:val="24"/>
        </w:rPr>
        <w:t>______</w:t>
      </w:r>
      <w:r>
        <w:rPr>
          <w:rFonts w:hint="eastAsia" w:ascii="宋体" w:hAnsi="宋体" w:eastAsia="宋体" w:cs="宋体"/>
          <w:spacing w:val="6"/>
          <w:sz w:val="24"/>
          <w:szCs w:val="24"/>
        </w:rPr>
        <w:t>单位的</w:t>
      </w:r>
      <w:r>
        <w:rPr>
          <w:rFonts w:ascii="宋体" w:hAnsi="宋体" w:eastAsia="宋体" w:cs="宋体"/>
          <w:spacing w:val="6"/>
          <w:sz w:val="24"/>
          <w:szCs w:val="24"/>
        </w:rPr>
        <w:t>______</w:t>
      </w:r>
      <w:r>
        <w:rPr>
          <w:rFonts w:hint="eastAsia" w:ascii="宋体" w:hAnsi="宋体" w:eastAsia="宋体" w:cs="宋体"/>
          <w:spacing w:val="6"/>
          <w:sz w:val="24"/>
          <w:szCs w:val="24"/>
        </w:rPr>
        <w:t>项目采购活动提供本单位制造的货物（由本单位承担工程</w:t>
      </w:r>
      <w:r>
        <w:rPr>
          <w:rFonts w:ascii="宋体" w:hAnsi="宋体" w:eastAsia="宋体" w:cs="宋体"/>
          <w:spacing w:val="6"/>
          <w:sz w:val="24"/>
          <w:szCs w:val="24"/>
        </w:rPr>
        <w:t>/</w:t>
      </w:r>
      <w:r>
        <w:rPr>
          <w:rFonts w:hint="eastAsia" w:ascii="宋体" w:hAnsi="宋体" w:eastAsia="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hAnsi="宋体" w:eastAsia="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588" w:lineRule="exact"/>
        <w:ind w:firstLine="504" w:firstLineChars="200"/>
        <w:rPr>
          <w:rFonts w:ascii="宋体" w:hAnsi="宋体" w:eastAsia="宋体"/>
          <w:spacing w:val="6"/>
          <w:sz w:val="24"/>
          <w:szCs w:val="24"/>
        </w:rPr>
      </w:pPr>
    </w:p>
    <w:p>
      <w:pPr>
        <w:spacing w:line="588" w:lineRule="exact"/>
        <w:ind w:firstLine="504" w:firstLineChars="200"/>
        <w:rPr>
          <w:rFonts w:ascii="宋体" w:hAnsi="宋体" w:eastAsia="宋体"/>
          <w:spacing w:val="6"/>
          <w:sz w:val="24"/>
          <w:szCs w:val="24"/>
        </w:rPr>
      </w:pPr>
    </w:p>
    <w:p>
      <w:pPr>
        <w:tabs>
          <w:tab w:val="left" w:pos="4860"/>
        </w:tabs>
        <w:spacing w:line="588" w:lineRule="exact"/>
        <w:ind w:right="1560" w:firstLine="504" w:firstLineChars="200"/>
        <w:jc w:val="center"/>
        <w:rPr>
          <w:rFonts w:ascii="宋体" w:hAnsi="宋体" w:eastAsia="宋体"/>
          <w:spacing w:val="6"/>
          <w:sz w:val="24"/>
          <w:szCs w:val="24"/>
        </w:rPr>
      </w:pPr>
      <w:r>
        <w:rPr>
          <w:rFonts w:ascii="宋体" w:hAnsi="宋体" w:eastAsia="宋体" w:cs="宋体"/>
          <w:spacing w:val="6"/>
          <w:sz w:val="24"/>
          <w:szCs w:val="24"/>
        </w:rPr>
        <w:t xml:space="preserve">                        </w:t>
      </w:r>
      <w:r>
        <w:rPr>
          <w:rFonts w:hint="eastAsia" w:ascii="宋体" w:hAnsi="宋体" w:eastAsia="宋体" w:cs="宋体"/>
          <w:spacing w:val="6"/>
          <w:sz w:val="24"/>
          <w:szCs w:val="24"/>
        </w:rPr>
        <w:t>单位名称（盖章）：</w:t>
      </w:r>
    </w:p>
    <w:p>
      <w:pPr>
        <w:tabs>
          <w:tab w:val="left" w:pos="4860"/>
        </w:tabs>
        <w:spacing w:line="588" w:lineRule="exact"/>
        <w:ind w:right="1560" w:firstLine="504" w:firstLineChars="200"/>
        <w:jc w:val="center"/>
        <w:rPr>
          <w:rFonts w:ascii="宋体" w:hAnsi="宋体" w:eastAsia="宋体"/>
          <w:spacing w:val="6"/>
          <w:sz w:val="24"/>
          <w:szCs w:val="24"/>
        </w:rPr>
      </w:pPr>
      <w:r>
        <w:rPr>
          <w:rFonts w:ascii="宋体" w:hAnsi="宋体" w:eastAsia="宋体" w:cs="宋体"/>
          <w:spacing w:val="6"/>
          <w:sz w:val="24"/>
          <w:szCs w:val="24"/>
        </w:rPr>
        <w:t xml:space="preserve">                        </w:t>
      </w:r>
      <w:r>
        <w:rPr>
          <w:rFonts w:hint="eastAsia" w:ascii="宋体" w:hAnsi="宋体" w:eastAsia="宋体" w:cs="宋体"/>
          <w:spacing w:val="6"/>
          <w:sz w:val="24"/>
          <w:szCs w:val="24"/>
        </w:rPr>
        <w:t>日</w:t>
      </w:r>
      <w:r>
        <w:rPr>
          <w:rFonts w:ascii="宋体" w:hAnsi="宋体" w:eastAsia="宋体" w:cs="宋体"/>
          <w:spacing w:val="6"/>
          <w:sz w:val="24"/>
          <w:szCs w:val="24"/>
        </w:rPr>
        <w:t xml:space="preserve">  </w:t>
      </w:r>
      <w:r>
        <w:rPr>
          <w:rFonts w:hint="eastAsia" w:ascii="宋体" w:hAnsi="宋体" w:eastAsia="宋体" w:cs="宋体"/>
          <w:spacing w:val="6"/>
          <w:sz w:val="24"/>
          <w:szCs w:val="24"/>
        </w:rPr>
        <w:t>期：</w:t>
      </w:r>
    </w:p>
    <w:p>
      <w:pPr>
        <w:pStyle w:val="22"/>
        <w:ind w:firstLine="281" w:firstLineChars="100"/>
        <w:outlineLvl w:val="2"/>
        <w:rPr>
          <w:rFonts w:hAnsi="宋体" w:cs="Tahoma"/>
          <w:b/>
          <w:bCs/>
          <w:sz w:val="28"/>
          <w:szCs w:val="28"/>
        </w:rPr>
      </w:pPr>
    </w:p>
    <w:p>
      <w:pPr>
        <w:pStyle w:val="22"/>
        <w:ind w:firstLine="281" w:firstLineChars="100"/>
        <w:outlineLvl w:val="2"/>
        <w:rPr>
          <w:rFonts w:hAnsi="宋体" w:cs="Tahoma"/>
          <w:b/>
          <w:bCs/>
          <w:sz w:val="28"/>
          <w:szCs w:val="28"/>
        </w:rPr>
      </w:pPr>
    </w:p>
    <w:p>
      <w:pPr>
        <w:spacing w:after="0" w:line="360" w:lineRule="exact"/>
        <w:ind w:firstLine="446" w:firstLineChars="200"/>
        <w:rPr>
          <w:rFonts w:ascii="宋体" w:hAnsi="宋体" w:eastAsia="宋体"/>
          <w:b/>
          <w:bCs/>
          <w:spacing w:val="6"/>
          <w:sz w:val="21"/>
          <w:szCs w:val="21"/>
        </w:rPr>
      </w:pPr>
      <w:r>
        <w:rPr>
          <w:rFonts w:hint="eastAsia" w:ascii="宋体" w:hAnsi="宋体" w:eastAsia="宋体" w:cs="宋体"/>
          <w:b/>
          <w:bCs/>
          <w:spacing w:val="6"/>
          <w:sz w:val="21"/>
          <w:szCs w:val="21"/>
        </w:rPr>
        <w:t>注：</w:t>
      </w:r>
      <w:r>
        <w:rPr>
          <w:rFonts w:ascii="宋体" w:hAnsi="宋体" w:eastAsia="宋体" w:cs="宋体"/>
          <w:b/>
          <w:bCs/>
          <w:spacing w:val="6"/>
          <w:sz w:val="21"/>
          <w:szCs w:val="21"/>
        </w:rPr>
        <w:t>1</w:t>
      </w:r>
      <w:r>
        <w:rPr>
          <w:rFonts w:hint="eastAsia" w:ascii="宋体" w:hAnsi="宋体" w:eastAsia="宋体" w:cs="宋体"/>
          <w:b/>
          <w:bCs/>
          <w:spacing w:val="6"/>
          <w:sz w:val="21"/>
          <w:szCs w:val="21"/>
        </w:rPr>
        <w:t>、</w:t>
      </w:r>
      <w:r>
        <w:rPr>
          <w:rFonts w:hint="eastAsia" w:ascii="宋体" w:hAnsi="宋体" w:eastAsia="宋体" w:cs="宋体"/>
          <w:b/>
          <w:bCs/>
          <w:spacing w:val="6"/>
          <w:sz w:val="21"/>
          <w:szCs w:val="21"/>
          <w:u w:val="single"/>
        </w:rPr>
        <w:t>成交供应商为残疾人福利性单位的，成交结果将同时公告其《残疾人福利性单位声明函》，接受社会监督</w:t>
      </w:r>
      <w:r>
        <w:rPr>
          <w:rFonts w:hint="eastAsia" w:ascii="宋体" w:hAnsi="宋体" w:eastAsia="宋体" w:cs="宋体"/>
          <w:b/>
          <w:bCs/>
          <w:spacing w:val="6"/>
          <w:sz w:val="21"/>
          <w:szCs w:val="21"/>
        </w:rPr>
        <w:t>。</w:t>
      </w:r>
    </w:p>
    <w:p>
      <w:pPr>
        <w:spacing w:after="0" w:line="360" w:lineRule="exact"/>
        <w:ind w:firstLine="446" w:firstLineChars="200"/>
        <w:rPr>
          <w:rFonts w:ascii="宋体" w:hAnsi="宋体" w:eastAsia="宋体" w:cs="宋体"/>
          <w:b/>
          <w:spacing w:val="6"/>
          <w:sz w:val="21"/>
          <w:szCs w:val="21"/>
        </w:rPr>
      </w:pPr>
      <w:r>
        <w:rPr>
          <w:rFonts w:ascii="宋体" w:hAnsi="宋体" w:eastAsia="宋体" w:cs="宋体"/>
          <w:b/>
          <w:bCs/>
          <w:spacing w:val="6"/>
          <w:sz w:val="21"/>
          <w:szCs w:val="21"/>
        </w:rPr>
        <w:t>2</w:t>
      </w:r>
      <w:r>
        <w:rPr>
          <w:rFonts w:hint="eastAsia" w:ascii="宋体" w:hAnsi="宋体" w:eastAsia="宋体" w:cs="宋体"/>
          <w:b/>
          <w:bCs/>
          <w:spacing w:val="6"/>
          <w:sz w:val="21"/>
          <w:szCs w:val="21"/>
        </w:rPr>
        <w:t>、</w:t>
      </w:r>
      <w:r>
        <w:rPr>
          <w:rFonts w:hint="eastAsia" w:ascii="宋体" w:hAnsi="宋体" w:eastAsia="宋体" w:cs="宋体"/>
          <w:b/>
          <w:bCs/>
          <w:spacing w:val="6"/>
          <w:sz w:val="21"/>
          <w:szCs w:val="21"/>
          <w:u w:val="single"/>
        </w:rPr>
        <w:t>供应商提供的《残疾人福利性单位声明函》与事实不符的，依照《政府采购法》第七十七条第一款的规定追究法律责任</w:t>
      </w:r>
      <w:r>
        <w:rPr>
          <w:rFonts w:hint="eastAsia" w:ascii="宋体" w:hAnsi="宋体" w:eastAsia="宋体" w:cs="宋体"/>
          <w:b/>
          <w:bCs/>
          <w:spacing w:val="6"/>
          <w:sz w:val="21"/>
          <w:szCs w:val="21"/>
        </w:rPr>
        <w:t>。</w:t>
      </w:r>
    </w:p>
    <w:p>
      <w:pPr>
        <w:pStyle w:val="22"/>
        <w:rPr>
          <w:rFonts w:hAnsi="宋体" w:cs="宋体"/>
          <w:sz w:val="24"/>
          <w:szCs w:val="24"/>
        </w:rPr>
      </w:pPr>
    </w:p>
    <w:p>
      <w:pPr>
        <w:rPr>
          <w:rFonts w:hAnsi="宋体" w:cs="宋体"/>
          <w:sz w:val="24"/>
          <w:szCs w:val="24"/>
        </w:rPr>
      </w:pPr>
    </w:p>
    <w:p>
      <w:pPr>
        <w:pStyle w:val="2"/>
        <w:rPr>
          <w:rFonts w:hAnsi="宋体" w:cs="宋体"/>
          <w:sz w:val="24"/>
          <w:szCs w:val="24"/>
        </w:rPr>
      </w:pPr>
    </w:p>
    <w:p>
      <w:pPr>
        <w:pStyle w:val="2"/>
        <w:rPr>
          <w:rFonts w:hint="eastAsia" w:hAnsi="宋体" w:eastAsia="宋体" w:cs="宋体"/>
          <w:sz w:val="24"/>
          <w:szCs w:val="24"/>
          <w:lang w:eastAsia="zh-CN"/>
        </w:rPr>
      </w:pPr>
      <w:r>
        <w:rPr>
          <w:rFonts w:hint="eastAsia" w:hAnsi="宋体" w:eastAsia="宋体" w:cs="宋体"/>
          <w:sz w:val="24"/>
          <w:szCs w:val="24"/>
          <w:lang w:eastAsia="zh-CN"/>
        </w:rPr>
        <w:drawing>
          <wp:inline distT="0" distB="0" distL="114300" distR="114300">
            <wp:extent cx="5143500" cy="6019800"/>
            <wp:effectExtent l="0" t="0" r="7620" b="0"/>
            <wp:docPr id="1" name="图片 1" descr="1602731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731229(1)"/>
                    <pic:cNvPicPr>
                      <a:picLocks noChangeAspect="1"/>
                    </pic:cNvPicPr>
                  </pic:nvPicPr>
                  <pic:blipFill>
                    <a:blip r:embed="rId15"/>
                    <a:stretch>
                      <a:fillRect/>
                    </a:stretch>
                  </pic:blipFill>
                  <pic:spPr>
                    <a:xfrm>
                      <a:off x="0" y="0"/>
                      <a:ext cx="5143500" cy="6019800"/>
                    </a:xfrm>
                    <a:prstGeom prst="rect">
                      <a:avLst/>
                    </a:prstGeom>
                  </pic:spPr>
                </pic:pic>
              </a:graphicData>
            </a:graphic>
          </wp:inline>
        </w:drawing>
      </w:r>
    </w:p>
    <w:p>
      <w:pPr>
        <w:pStyle w:val="25"/>
        <w:spacing w:line="240" w:lineRule="auto"/>
        <w:ind w:firstLine="0" w:firstLineChars="0"/>
        <w:rPr>
          <w:rFonts w:eastAsia="微软雅黑"/>
        </w:rPr>
      </w:pPr>
    </w:p>
    <w:sectPr>
      <w:footerReference r:id="rId11" w:type="default"/>
      <w:pgSz w:w="12240" w:h="15840"/>
      <w:pgMar w:top="1701" w:right="1474" w:bottom="1417" w:left="158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swiss"/>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50"/>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EWuHUKnAQAAPwMAAA4AAAAA&#10;AAAAAQAgAAAAHgEAAGRycy9lMm9Eb2MueG1sUEsFBgAAAAAGAAYAWQEAADcFAAAAAA==&#10;">
              <v:fill on="f" focussize="0,0"/>
              <v:stroke on="f"/>
              <v:imagedata o:title=""/>
              <o:lock v:ext="edit" aspectratio="f"/>
              <v:textbox inset="0mm,0mm,0mm,0mm" style="mso-fit-shape-to-text:t;">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3"/>
      </w:rPr>
    </w:pPr>
    <w:r>
      <w:fldChar w:fldCharType="begin"/>
    </w:r>
    <w:r>
      <w:rPr>
        <w:rStyle w:val="43"/>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PrzknqnAQAAPwMAAA4AAAAA&#10;AAAAAQAgAAAAHgEAAGRycy9lMm9Eb2MueG1sUEsFBgAAAAAGAAYAWQEAADcFAAAAAA==&#10;">
              <v:fill on="f" focussize="0,0"/>
              <v:stroke on="f"/>
              <v:imagedata o:title=""/>
              <o:lock v:ext="edit" aspectratio="f"/>
              <v:textbox inset="0mm,0mm,0mm,0mm" style="mso-fit-shape-to-text:t;">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广西睿翼工程咨询有限公司  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C4c3+2nAQAAPwMAAA4AAAAA&#10;AAAAAQAgAAAAHgEAAGRycy9lMm9Eb2MueG1sUEsFBgAAAAAGAAYAWQEAADcFAAAAAA==&#10;">
              <v:fill on="f" focussize="0,0"/>
              <v:stroke on="f"/>
              <v:imagedata o:title=""/>
              <o:lock v:ext="edit" aspectratio="f"/>
              <v:textbox inset="0mm,0mm,0mm,0mm" style="mso-fit-shape-to-text:t;">
                <w:txbxContent>
                  <w:p>
                    <w:pPr>
                      <w:pStyle w:val="2"/>
                      <w:rPr>
                        <w:rFonts w:eastAsia="微软雅黑"/>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double" w:color="auto" w:sz="4" w:space="1"/>
      </w:pBdr>
      <w:spacing w:after="0"/>
      <w:rPr>
        <w:rFonts w:ascii="宋体" w:hAnsi="宋体"/>
      </w:rPr>
    </w:pPr>
    <w:r>
      <w:rPr>
        <w:rFonts w:hint="eastAsia"/>
      </w:rPr>
      <w:t xml:space="preserve">大化县《岩滩处遗规划》项目技术性验收咨询服务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olor w:val="000000"/>
        <w:szCs w:val="21"/>
      </w:rPr>
      <w:t>田东县平马镇东区小学项目地质勘察服务</w:t>
    </w:r>
    <w:r>
      <w:rPr>
        <w:rFonts w:hint="eastAsia"/>
      </w:rPr>
      <w:t xml:space="preserve">              </w:t>
    </w:r>
    <w:r>
      <w:rPr>
        <w:rFonts w:hint="eastAsia" w:ascii="宋体" w:hAnsi="宋体"/>
      </w:rPr>
      <w:t>GXZC2017-J3-0005-GS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40DDC"/>
    <w:multiLevelType w:val="singleLevel"/>
    <w:tmpl w:val="CE540DDC"/>
    <w:lvl w:ilvl="0" w:tentative="0">
      <w:start w:val="3"/>
      <w:numFmt w:val="chineseCounting"/>
      <w:suff w:val="space"/>
      <w:lvlText w:val="第%1章"/>
      <w:lvlJc w:val="left"/>
      <w:rPr>
        <w:rFonts w:hint="eastAsia"/>
      </w:rPr>
    </w:lvl>
  </w:abstractNum>
  <w:abstractNum w:abstractNumId="1">
    <w:nsid w:val="D9DD848D"/>
    <w:multiLevelType w:val="singleLevel"/>
    <w:tmpl w:val="D9DD848D"/>
    <w:lvl w:ilvl="0" w:tentative="0">
      <w:start w:val="1"/>
      <w:numFmt w:val="decimal"/>
      <w:suff w:val="nothing"/>
      <w:lvlText w:val="（%1）"/>
      <w:lvlJc w:val="left"/>
    </w:lvl>
  </w:abstractNum>
  <w:abstractNum w:abstractNumId="2">
    <w:nsid w:val="E67992BB"/>
    <w:multiLevelType w:val="singleLevel"/>
    <w:tmpl w:val="E67992BB"/>
    <w:lvl w:ilvl="0" w:tentative="0">
      <w:start w:val="1"/>
      <w:numFmt w:val="decimal"/>
      <w:suff w:val="nothing"/>
      <w:lvlText w:val="%1、"/>
      <w:lvlJc w:val="left"/>
    </w:lvl>
  </w:abstractNum>
  <w:abstractNum w:abstractNumId="3">
    <w:nsid w:val="F5C8E892"/>
    <w:multiLevelType w:val="singleLevel"/>
    <w:tmpl w:val="F5C8E892"/>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D48B264"/>
    <w:multiLevelType w:val="singleLevel"/>
    <w:tmpl w:val="1D48B264"/>
    <w:lvl w:ilvl="0" w:tentative="0">
      <w:start w:val="1"/>
      <w:numFmt w:val="chineseCounting"/>
      <w:suff w:val="nothing"/>
      <w:lvlText w:val="（%1）"/>
      <w:lvlJc w:val="left"/>
      <w:rPr>
        <w:rFonts w:hint="eastAsia"/>
      </w:rPr>
    </w:lvl>
  </w:abstractNum>
  <w:abstractNum w:abstractNumId="6">
    <w:nsid w:val="3909B54F"/>
    <w:multiLevelType w:val="singleLevel"/>
    <w:tmpl w:val="3909B54F"/>
    <w:lvl w:ilvl="0" w:tentative="0">
      <w:start w:val="1"/>
      <w:numFmt w:val="chineseCounting"/>
      <w:suff w:val="nothing"/>
      <w:lvlText w:val="%1、"/>
      <w:lvlJc w:val="left"/>
      <w:rPr>
        <w:rFonts w:hint="eastAsia"/>
      </w:rPr>
    </w:lvl>
  </w:abstractNum>
  <w:abstractNum w:abstractNumId="7">
    <w:nsid w:val="44A10EE6"/>
    <w:multiLevelType w:val="singleLevel"/>
    <w:tmpl w:val="44A10EE6"/>
    <w:lvl w:ilvl="0" w:tentative="0">
      <w:start w:val="1"/>
      <w:numFmt w:val="decimal"/>
      <w:suff w:val="nothing"/>
      <w:lvlText w:val="%1、"/>
      <w:lvlJc w:val="left"/>
    </w:lvl>
  </w:abstractNum>
  <w:abstractNum w:abstractNumId="8">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7CF2D6B"/>
    <w:multiLevelType w:val="singleLevel"/>
    <w:tmpl w:val="57CF2D6B"/>
    <w:lvl w:ilvl="0" w:tentative="0">
      <w:start w:val="8"/>
      <w:numFmt w:val="chineseCounting"/>
      <w:suff w:val="nothing"/>
      <w:lvlText w:val="%1、"/>
      <w:lvlJc w:val="left"/>
      <w:rPr>
        <w:rFonts w:hint="eastAsia"/>
      </w:rPr>
    </w:lvl>
  </w:abstractNum>
  <w:abstractNum w:abstractNumId="10">
    <w:nsid w:val="596E054B"/>
    <w:multiLevelType w:val="singleLevel"/>
    <w:tmpl w:val="596E054B"/>
    <w:lvl w:ilvl="0" w:tentative="0">
      <w:start w:val="1"/>
      <w:numFmt w:val="decimal"/>
      <w:pStyle w:val="13"/>
      <w:lvlText w:val="%1."/>
      <w:lvlJc w:val="left"/>
      <w:pPr>
        <w:tabs>
          <w:tab w:val="left" w:pos="360"/>
        </w:tabs>
        <w:ind w:left="360" w:hanging="360"/>
      </w:pPr>
    </w:lvl>
  </w:abstractNum>
  <w:num w:numId="1">
    <w:abstractNumId w:val="10"/>
  </w:num>
  <w:num w:numId="2">
    <w:abstractNumId w:val="9"/>
  </w:num>
  <w:num w:numId="3">
    <w:abstractNumId w:val="3"/>
  </w:num>
  <w:num w:numId="4">
    <w:abstractNumId w:val="4"/>
  </w:num>
  <w:num w:numId="5">
    <w:abstractNumId w:val="0"/>
  </w:num>
  <w:num w:numId="6">
    <w:abstractNumId w:val="5"/>
  </w:num>
  <w:num w:numId="7">
    <w:abstractNumId w:val="7"/>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0UmGsR5wsm96A86NR84RfZfErdo=" w:salt="w56SDbiSybhFrjrcH6b67A=="/>
  <w:defaultTabStop w:val="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2E"/>
    <w:rsid w:val="00001938"/>
    <w:rsid w:val="00005934"/>
    <w:rsid w:val="000069BF"/>
    <w:rsid w:val="00007C5D"/>
    <w:rsid w:val="00012F29"/>
    <w:rsid w:val="00016AB1"/>
    <w:rsid w:val="00022566"/>
    <w:rsid w:val="00022F9D"/>
    <w:rsid w:val="00025E43"/>
    <w:rsid w:val="0003244E"/>
    <w:rsid w:val="00037149"/>
    <w:rsid w:val="0003737D"/>
    <w:rsid w:val="000400C4"/>
    <w:rsid w:val="00042293"/>
    <w:rsid w:val="00046EDF"/>
    <w:rsid w:val="00053C38"/>
    <w:rsid w:val="0005486C"/>
    <w:rsid w:val="0005585C"/>
    <w:rsid w:val="00057EF4"/>
    <w:rsid w:val="00060779"/>
    <w:rsid w:val="000710C8"/>
    <w:rsid w:val="000742BA"/>
    <w:rsid w:val="0007464A"/>
    <w:rsid w:val="00075FFF"/>
    <w:rsid w:val="00076F49"/>
    <w:rsid w:val="00084AD5"/>
    <w:rsid w:val="00087180"/>
    <w:rsid w:val="00087405"/>
    <w:rsid w:val="000958C3"/>
    <w:rsid w:val="000A0A8F"/>
    <w:rsid w:val="000B0514"/>
    <w:rsid w:val="000B361A"/>
    <w:rsid w:val="000B68B5"/>
    <w:rsid w:val="000C35E5"/>
    <w:rsid w:val="000C4A28"/>
    <w:rsid w:val="000C5730"/>
    <w:rsid w:val="000C7966"/>
    <w:rsid w:val="000D3545"/>
    <w:rsid w:val="000E0068"/>
    <w:rsid w:val="000E37F7"/>
    <w:rsid w:val="000E49C7"/>
    <w:rsid w:val="000E4DED"/>
    <w:rsid w:val="000E647B"/>
    <w:rsid w:val="000F13E6"/>
    <w:rsid w:val="000F1FBE"/>
    <w:rsid w:val="000F7B0F"/>
    <w:rsid w:val="00102569"/>
    <w:rsid w:val="001030C9"/>
    <w:rsid w:val="00126E9E"/>
    <w:rsid w:val="00135BD0"/>
    <w:rsid w:val="001372F7"/>
    <w:rsid w:val="00143913"/>
    <w:rsid w:val="00143FB0"/>
    <w:rsid w:val="00145595"/>
    <w:rsid w:val="00146686"/>
    <w:rsid w:val="00151C16"/>
    <w:rsid w:val="00153C1A"/>
    <w:rsid w:val="0015715A"/>
    <w:rsid w:val="00160C96"/>
    <w:rsid w:val="00164F52"/>
    <w:rsid w:val="00167437"/>
    <w:rsid w:val="001674B2"/>
    <w:rsid w:val="00167AD2"/>
    <w:rsid w:val="00170C8F"/>
    <w:rsid w:val="0017290F"/>
    <w:rsid w:val="00172A27"/>
    <w:rsid w:val="00173257"/>
    <w:rsid w:val="00177BCE"/>
    <w:rsid w:val="001802C7"/>
    <w:rsid w:val="001818B7"/>
    <w:rsid w:val="00186BEA"/>
    <w:rsid w:val="00187C2F"/>
    <w:rsid w:val="001958AE"/>
    <w:rsid w:val="00195C35"/>
    <w:rsid w:val="001A497C"/>
    <w:rsid w:val="001A7862"/>
    <w:rsid w:val="001B0DB5"/>
    <w:rsid w:val="001B2167"/>
    <w:rsid w:val="001B3834"/>
    <w:rsid w:val="001B39F4"/>
    <w:rsid w:val="001B53A8"/>
    <w:rsid w:val="001C1200"/>
    <w:rsid w:val="001C39D0"/>
    <w:rsid w:val="001C6D27"/>
    <w:rsid w:val="001C7624"/>
    <w:rsid w:val="001E2C5A"/>
    <w:rsid w:val="001E48F7"/>
    <w:rsid w:val="001E5D44"/>
    <w:rsid w:val="001F4BDD"/>
    <w:rsid w:val="00202ACE"/>
    <w:rsid w:val="0020371B"/>
    <w:rsid w:val="0021055E"/>
    <w:rsid w:val="0021322D"/>
    <w:rsid w:val="00213920"/>
    <w:rsid w:val="0021500C"/>
    <w:rsid w:val="00222E89"/>
    <w:rsid w:val="0024128A"/>
    <w:rsid w:val="00251CA4"/>
    <w:rsid w:val="00252121"/>
    <w:rsid w:val="00253E7C"/>
    <w:rsid w:val="00254FAB"/>
    <w:rsid w:val="002571E9"/>
    <w:rsid w:val="002646FC"/>
    <w:rsid w:val="00264A3C"/>
    <w:rsid w:val="00264AE3"/>
    <w:rsid w:val="00266240"/>
    <w:rsid w:val="002711FB"/>
    <w:rsid w:val="00275B95"/>
    <w:rsid w:val="00282E29"/>
    <w:rsid w:val="00283D9E"/>
    <w:rsid w:val="00291287"/>
    <w:rsid w:val="00291C3E"/>
    <w:rsid w:val="00294099"/>
    <w:rsid w:val="00297813"/>
    <w:rsid w:val="002B4103"/>
    <w:rsid w:val="002C3406"/>
    <w:rsid w:val="002C6839"/>
    <w:rsid w:val="002D05BA"/>
    <w:rsid w:val="002D08C5"/>
    <w:rsid w:val="002D1855"/>
    <w:rsid w:val="002D24B5"/>
    <w:rsid w:val="002D2B4C"/>
    <w:rsid w:val="002D3A86"/>
    <w:rsid w:val="002D715B"/>
    <w:rsid w:val="002E4B91"/>
    <w:rsid w:val="002F2D79"/>
    <w:rsid w:val="002F7EC8"/>
    <w:rsid w:val="003047DD"/>
    <w:rsid w:val="003109CD"/>
    <w:rsid w:val="00313BD1"/>
    <w:rsid w:val="00316DE8"/>
    <w:rsid w:val="00317A54"/>
    <w:rsid w:val="00323B43"/>
    <w:rsid w:val="003329E1"/>
    <w:rsid w:val="00334646"/>
    <w:rsid w:val="003367E5"/>
    <w:rsid w:val="0034017D"/>
    <w:rsid w:val="003416B4"/>
    <w:rsid w:val="00350096"/>
    <w:rsid w:val="0035602C"/>
    <w:rsid w:val="00356975"/>
    <w:rsid w:val="00361DCD"/>
    <w:rsid w:val="00362A1B"/>
    <w:rsid w:val="00363446"/>
    <w:rsid w:val="00365F13"/>
    <w:rsid w:val="0036670D"/>
    <w:rsid w:val="00367837"/>
    <w:rsid w:val="00380E67"/>
    <w:rsid w:val="003820D2"/>
    <w:rsid w:val="00383245"/>
    <w:rsid w:val="003832A8"/>
    <w:rsid w:val="003840E8"/>
    <w:rsid w:val="00390DC9"/>
    <w:rsid w:val="003A3BAD"/>
    <w:rsid w:val="003B5F35"/>
    <w:rsid w:val="003C2F76"/>
    <w:rsid w:val="003C2FA1"/>
    <w:rsid w:val="003C33DE"/>
    <w:rsid w:val="003C3A65"/>
    <w:rsid w:val="003C404E"/>
    <w:rsid w:val="003C548A"/>
    <w:rsid w:val="003C6B21"/>
    <w:rsid w:val="003C74DD"/>
    <w:rsid w:val="003D37D8"/>
    <w:rsid w:val="003D3FBB"/>
    <w:rsid w:val="003D5496"/>
    <w:rsid w:val="003D54CD"/>
    <w:rsid w:val="003D668B"/>
    <w:rsid w:val="003D7104"/>
    <w:rsid w:val="003E1F1F"/>
    <w:rsid w:val="003E5A2E"/>
    <w:rsid w:val="003E660B"/>
    <w:rsid w:val="003F38F1"/>
    <w:rsid w:val="003F7F15"/>
    <w:rsid w:val="00402CFE"/>
    <w:rsid w:val="00404E91"/>
    <w:rsid w:val="00406154"/>
    <w:rsid w:val="00413A48"/>
    <w:rsid w:val="00415F6A"/>
    <w:rsid w:val="004214C2"/>
    <w:rsid w:val="00426133"/>
    <w:rsid w:val="00432317"/>
    <w:rsid w:val="00432896"/>
    <w:rsid w:val="00433B1F"/>
    <w:rsid w:val="0043575F"/>
    <w:rsid w:val="004358AB"/>
    <w:rsid w:val="00441427"/>
    <w:rsid w:val="00444FF2"/>
    <w:rsid w:val="00445092"/>
    <w:rsid w:val="00446F1A"/>
    <w:rsid w:val="00450521"/>
    <w:rsid w:val="00461C27"/>
    <w:rsid w:val="00465C64"/>
    <w:rsid w:val="00471793"/>
    <w:rsid w:val="004811BE"/>
    <w:rsid w:val="004942A8"/>
    <w:rsid w:val="00495E93"/>
    <w:rsid w:val="004A1B18"/>
    <w:rsid w:val="004A1BBA"/>
    <w:rsid w:val="004A3DE7"/>
    <w:rsid w:val="004A5C60"/>
    <w:rsid w:val="004A68DA"/>
    <w:rsid w:val="004B0A12"/>
    <w:rsid w:val="004B1FAF"/>
    <w:rsid w:val="004B3CD7"/>
    <w:rsid w:val="004B7674"/>
    <w:rsid w:val="004C7ECF"/>
    <w:rsid w:val="004D213E"/>
    <w:rsid w:val="004D483D"/>
    <w:rsid w:val="004D6D44"/>
    <w:rsid w:val="004E183D"/>
    <w:rsid w:val="004E2825"/>
    <w:rsid w:val="004E3EF5"/>
    <w:rsid w:val="004E5716"/>
    <w:rsid w:val="004F2CB3"/>
    <w:rsid w:val="004F3BE2"/>
    <w:rsid w:val="0050712C"/>
    <w:rsid w:val="00507C65"/>
    <w:rsid w:val="00515724"/>
    <w:rsid w:val="0051714C"/>
    <w:rsid w:val="005278F2"/>
    <w:rsid w:val="00541A92"/>
    <w:rsid w:val="00547052"/>
    <w:rsid w:val="00547AAD"/>
    <w:rsid w:val="0055709D"/>
    <w:rsid w:val="00557C25"/>
    <w:rsid w:val="00560B74"/>
    <w:rsid w:val="0056169B"/>
    <w:rsid w:val="0056320A"/>
    <w:rsid w:val="00563EE8"/>
    <w:rsid w:val="005640FB"/>
    <w:rsid w:val="00564B21"/>
    <w:rsid w:val="00565FE3"/>
    <w:rsid w:val="00571B7A"/>
    <w:rsid w:val="00580AE6"/>
    <w:rsid w:val="00584E28"/>
    <w:rsid w:val="00586148"/>
    <w:rsid w:val="00591382"/>
    <w:rsid w:val="00597973"/>
    <w:rsid w:val="005A455D"/>
    <w:rsid w:val="005A4C2A"/>
    <w:rsid w:val="005A64AF"/>
    <w:rsid w:val="005A6C96"/>
    <w:rsid w:val="005A745F"/>
    <w:rsid w:val="005B7D71"/>
    <w:rsid w:val="005C02AC"/>
    <w:rsid w:val="005C1A32"/>
    <w:rsid w:val="005C6BA6"/>
    <w:rsid w:val="005D78EB"/>
    <w:rsid w:val="005E1BEA"/>
    <w:rsid w:val="005E2422"/>
    <w:rsid w:val="005E46E6"/>
    <w:rsid w:val="005F2E29"/>
    <w:rsid w:val="005F6CDD"/>
    <w:rsid w:val="005F720D"/>
    <w:rsid w:val="005F767C"/>
    <w:rsid w:val="006009D0"/>
    <w:rsid w:val="0060247F"/>
    <w:rsid w:val="006039FB"/>
    <w:rsid w:val="00604EF8"/>
    <w:rsid w:val="00606715"/>
    <w:rsid w:val="006108F4"/>
    <w:rsid w:val="0062042B"/>
    <w:rsid w:val="0062233D"/>
    <w:rsid w:val="00622B79"/>
    <w:rsid w:val="006376D7"/>
    <w:rsid w:val="0064218E"/>
    <w:rsid w:val="00643D21"/>
    <w:rsid w:val="006456BF"/>
    <w:rsid w:val="006530FA"/>
    <w:rsid w:val="00654413"/>
    <w:rsid w:val="00656427"/>
    <w:rsid w:val="0065697E"/>
    <w:rsid w:val="00656F0F"/>
    <w:rsid w:val="0065798B"/>
    <w:rsid w:val="00660135"/>
    <w:rsid w:val="00664649"/>
    <w:rsid w:val="00665EBD"/>
    <w:rsid w:val="00670EB2"/>
    <w:rsid w:val="006711C5"/>
    <w:rsid w:val="00673589"/>
    <w:rsid w:val="006741D7"/>
    <w:rsid w:val="00691791"/>
    <w:rsid w:val="0069186A"/>
    <w:rsid w:val="006A1821"/>
    <w:rsid w:val="006A1B5A"/>
    <w:rsid w:val="006A3666"/>
    <w:rsid w:val="006A4319"/>
    <w:rsid w:val="006A6CAA"/>
    <w:rsid w:val="006A719C"/>
    <w:rsid w:val="006B0837"/>
    <w:rsid w:val="006B2B11"/>
    <w:rsid w:val="006B4FAA"/>
    <w:rsid w:val="006C0D27"/>
    <w:rsid w:val="006C166E"/>
    <w:rsid w:val="006C1AE0"/>
    <w:rsid w:val="006C3B48"/>
    <w:rsid w:val="006D4FA3"/>
    <w:rsid w:val="006D5482"/>
    <w:rsid w:val="006E2C20"/>
    <w:rsid w:val="006E3270"/>
    <w:rsid w:val="006E69D8"/>
    <w:rsid w:val="006F07F7"/>
    <w:rsid w:val="006F2607"/>
    <w:rsid w:val="006F70FA"/>
    <w:rsid w:val="00700E04"/>
    <w:rsid w:val="00702E2C"/>
    <w:rsid w:val="00703A35"/>
    <w:rsid w:val="007125B4"/>
    <w:rsid w:val="007216EF"/>
    <w:rsid w:val="00733594"/>
    <w:rsid w:val="00744EDB"/>
    <w:rsid w:val="00745CC8"/>
    <w:rsid w:val="00746D13"/>
    <w:rsid w:val="007477B2"/>
    <w:rsid w:val="00752D5E"/>
    <w:rsid w:val="00760842"/>
    <w:rsid w:val="0076567D"/>
    <w:rsid w:val="00767656"/>
    <w:rsid w:val="00776B82"/>
    <w:rsid w:val="00777BA1"/>
    <w:rsid w:val="00780334"/>
    <w:rsid w:val="00781B69"/>
    <w:rsid w:val="0079130F"/>
    <w:rsid w:val="007A13C4"/>
    <w:rsid w:val="007A2D76"/>
    <w:rsid w:val="007A541C"/>
    <w:rsid w:val="007A60EE"/>
    <w:rsid w:val="007A7F56"/>
    <w:rsid w:val="007B3028"/>
    <w:rsid w:val="007D23D8"/>
    <w:rsid w:val="007D4688"/>
    <w:rsid w:val="007D519D"/>
    <w:rsid w:val="007D5F75"/>
    <w:rsid w:val="007D64BA"/>
    <w:rsid w:val="007D7A0F"/>
    <w:rsid w:val="007E33D5"/>
    <w:rsid w:val="007E6920"/>
    <w:rsid w:val="007E6C80"/>
    <w:rsid w:val="007F5FF7"/>
    <w:rsid w:val="008139E8"/>
    <w:rsid w:val="008166F7"/>
    <w:rsid w:val="008238E3"/>
    <w:rsid w:val="008239FA"/>
    <w:rsid w:val="008308A9"/>
    <w:rsid w:val="0083127F"/>
    <w:rsid w:val="00833AB5"/>
    <w:rsid w:val="00836F07"/>
    <w:rsid w:val="00841F0B"/>
    <w:rsid w:val="0084264B"/>
    <w:rsid w:val="008460CF"/>
    <w:rsid w:val="008609A7"/>
    <w:rsid w:val="008720FD"/>
    <w:rsid w:val="00872CE0"/>
    <w:rsid w:val="00872D81"/>
    <w:rsid w:val="008748E7"/>
    <w:rsid w:val="00875111"/>
    <w:rsid w:val="00880D6C"/>
    <w:rsid w:val="00885578"/>
    <w:rsid w:val="00891DF6"/>
    <w:rsid w:val="00895EF8"/>
    <w:rsid w:val="0089633C"/>
    <w:rsid w:val="008A11DF"/>
    <w:rsid w:val="008A3132"/>
    <w:rsid w:val="008A31BC"/>
    <w:rsid w:val="008A338C"/>
    <w:rsid w:val="008A7063"/>
    <w:rsid w:val="008B7726"/>
    <w:rsid w:val="008C49CF"/>
    <w:rsid w:val="008D0E2D"/>
    <w:rsid w:val="008D3640"/>
    <w:rsid w:val="008D4A7E"/>
    <w:rsid w:val="008E27F2"/>
    <w:rsid w:val="008E3D73"/>
    <w:rsid w:val="008E46DC"/>
    <w:rsid w:val="008E596C"/>
    <w:rsid w:val="008E70D5"/>
    <w:rsid w:val="008E7F89"/>
    <w:rsid w:val="008F4B5B"/>
    <w:rsid w:val="008F6C30"/>
    <w:rsid w:val="00900245"/>
    <w:rsid w:val="00902189"/>
    <w:rsid w:val="00916E94"/>
    <w:rsid w:val="009170C8"/>
    <w:rsid w:val="00924136"/>
    <w:rsid w:val="00932558"/>
    <w:rsid w:val="00933516"/>
    <w:rsid w:val="009338B1"/>
    <w:rsid w:val="0094610F"/>
    <w:rsid w:val="00946BAB"/>
    <w:rsid w:val="00951A93"/>
    <w:rsid w:val="0095762F"/>
    <w:rsid w:val="0095766A"/>
    <w:rsid w:val="00961D5F"/>
    <w:rsid w:val="00965B47"/>
    <w:rsid w:val="00973C11"/>
    <w:rsid w:val="00980B3A"/>
    <w:rsid w:val="009841B3"/>
    <w:rsid w:val="00992D6C"/>
    <w:rsid w:val="00993BF7"/>
    <w:rsid w:val="009969D5"/>
    <w:rsid w:val="009976D6"/>
    <w:rsid w:val="009A40E4"/>
    <w:rsid w:val="009A5B9B"/>
    <w:rsid w:val="009A7635"/>
    <w:rsid w:val="009B087F"/>
    <w:rsid w:val="009B14FF"/>
    <w:rsid w:val="009B1A19"/>
    <w:rsid w:val="009B72EB"/>
    <w:rsid w:val="009C5882"/>
    <w:rsid w:val="009C6C53"/>
    <w:rsid w:val="009D2D50"/>
    <w:rsid w:val="009E28F1"/>
    <w:rsid w:val="009E453A"/>
    <w:rsid w:val="009E5577"/>
    <w:rsid w:val="009E5A20"/>
    <w:rsid w:val="009E77B5"/>
    <w:rsid w:val="009F067F"/>
    <w:rsid w:val="009F09E6"/>
    <w:rsid w:val="009F1A93"/>
    <w:rsid w:val="009F1B70"/>
    <w:rsid w:val="009F22B5"/>
    <w:rsid w:val="009F3148"/>
    <w:rsid w:val="009F5E88"/>
    <w:rsid w:val="00A1031C"/>
    <w:rsid w:val="00A127DC"/>
    <w:rsid w:val="00A14A0A"/>
    <w:rsid w:val="00A2049F"/>
    <w:rsid w:val="00A2787C"/>
    <w:rsid w:val="00A30202"/>
    <w:rsid w:val="00A339D9"/>
    <w:rsid w:val="00A4059B"/>
    <w:rsid w:val="00A54BD4"/>
    <w:rsid w:val="00A565C3"/>
    <w:rsid w:val="00A57FF1"/>
    <w:rsid w:val="00A60005"/>
    <w:rsid w:val="00A732AB"/>
    <w:rsid w:val="00A73BBE"/>
    <w:rsid w:val="00A74486"/>
    <w:rsid w:val="00A825C2"/>
    <w:rsid w:val="00A83D62"/>
    <w:rsid w:val="00A86D71"/>
    <w:rsid w:val="00A87004"/>
    <w:rsid w:val="00A9037E"/>
    <w:rsid w:val="00A92980"/>
    <w:rsid w:val="00AA1EEC"/>
    <w:rsid w:val="00AA6C18"/>
    <w:rsid w:val="00AA7742"/>
    <w:rsid w:val="00AB06BB"/>
    <w:rsid w:val="00AC4E87"/>
    <w:rsid w:val="00AC758B"/>
    <w:rsid w:val="00AD108C"/>
    <w:rsid w:val="00AD17E0"/>
    <w:rsid w:val="00AD4FF8"/>
    <w:rsid w:val="00AE066C"/>
    <w:rsid w:val="00AE0876"/>
    <w:rsid w:val="00AE22EE"/>
    <w:rsid w:val="00AE7DF7"/>
    <w:rsid w:val="00AF2E83"/>
    <w:rsid w:val="00AF37E6"/>
    <w:rsid w:val="00B0337B"/>
    <w:rsid w:val="00B12535"/>
    <w:rsid w:val="00B139D7"/>
    <w:rsid w:val="00B14834"/>
    <w:rsid w:val="00B2053D"/>
    <w:rsid w:val="00B20C57"/>
    <w:rsid w:val="00B22030"/>
    <w:rsid w:val="00B226FC"/>
    <w:rsid w:val="00B24F00"/>
    <w:rsid w:val="00B272A3"/>
    <w:rsid w:val="00B428DC"/>
    <w:rsid w:val="00B510DE"/>
    <w:rsid w:val="00B66F97"/>
    <w:rsid w:val="00B73383"/>
    <w:rsid w:val="00B822A8"/>
    <w:rsid w:val="00B83F3D"/>
    <w:rsid w:val="00B91725"/>
    <w:rsid w:val="00B93A12"/>
    <w:rsid w:val="00B94419"/>
    <w:rsid w:val="00B979AF"/>
    <w:rsid w:val="00BA1451"/>
    <w:rsid w:val="00BA1CD8"/>
    <w:rsid w:val="00BA6E86"/>
    <w:rsid w:val="00BB29A7"/>
    <w:rsid w:val="00BB30DE"/>
    <w:rsid w:val="00BB47E7"/>
    <w:rsid w:val="00BB4C08"/>
    <w:rsid w:val="00BB693E"/>
    <w:rsid w:val="00BD27A7"/>
    <w:rsid w:val="00BD4F42"/>
    <w:rsid w:val="00BD50C8"/>
    <w:rsid w:val="00BD6689"/>
    <w:rsid w:val="00BD7A81"/>
    <w:rsid w:val="00BD7C8C"/>
    <w:rsid w:val="00BD7D12"/>
    <w:rsid w:val="00BF407C"/>
    <w:rsid w:val="00BF7741"/>
    <w:rsid w:val="00C0017D"/>
    <w:rsid w:val="00C008FE"/>
    <w:rsid w:val="00C01055"/>
    <w:rsid w:val="00C03B08"/>
    <w:rsid w:val="00C05221"/>
    <w:rsid w:val="00C05C5C"/>
    <w:rsid w:val="00C06295"/>
    <w:rsid w:val="00C11C9D"/>
    <w:rsid w:val="00C12D48"/>
    <w:rsid w:val="00C14FD8"/>
    <w:rsid w:val="00C16C6F"/>
    <w:rsid w:val="00C24E92"/>
    <w:rsid w:val="00C308C7"/>
    <w:rsid w:val="00C3180F"/>
    <w:rsid w:val="00C32054"/>
    <w:rsid w:val="00C3288D"/>
    <w:rsid w:val="00C33FB3"/>
    <w:rsid w:val="00C3527D"/>
    <w:rsid w:val="00C3692D"/>
    <w:rsid w:val="00C37BA4"/>
    <w:rsid w:val="00C42A17"/>
    <w:rsid w:val="00C455D8"/>
    <w:rsid w:val="00C51B49"/>
    <w:rsid w:val="00C53AF2"/>
    <w:rsid w:val="00C540D0"/>
    <w:rsid w:val="00C544A4"/>
    <w:rsid w:val="00C576A8"/>
    <w:rsid w:val="00C61174"/>
    <w:rsid w:val="00C70A3D"/>
    <w:rsid w:val="00C71D5D"/>
    <w:rsid w:val="00C83BBE"/>
    <w:rsid w:val="00C93757"/>
    <w:rsid w:val="00CA1A32"/>
    <w:rsid w:val="00CA50AD"/>
    <w:rsid w:val="00CA670E"/>
    <w:rsid w:val="00CA68FA"/>
    <w:rsid w:val="00CB1135"/>
    <w:rsid w:val="00CB2A90"/>
    <w:rsid w:val="00CC3157"/>
    <w:rsid w:val="00CC3D3B"/>
    <w:rsid w:val="00CC6233"/>
    <w:rsid w:val="00CD0AC4"/>
    <w:rsid w:val="00CD61AF"/>
    <w:rsid w:val="00CD735E"/>
    <w:rsid w:val="00CD7AC2"/>
    <w:rsid w:val="00CE08E0"/>
    <w:rsid w:val="00CF06C6"/>
    <w:rsid w:val="00CF22D8"/>
    <w:rsid w:val="00CF3751"/>
    <w:rsid w:val="00CF4B3F"/>
    <w:rsid w:val="00D005C7"/>
    <w:rsid w:val="00D03CCF"/>
    <w:rsid w:val="00D063A0"/>
    <w:rsid w:val="00D071E1"/>
    <w:rsid w:val="00D0787A"/>
    <w:rsid w:val="00D126CE"/>
    <w:rsid w:val="00D14EAC"/>
    <w:rsid w:val="00D1505B"/>
    <w:rsid w:val="00D15EE1"/>
    <w:rsid w:val="00D1777C"/>
    <w:rsid w:val="00D17C7E"/>
    <w:rsid w:val="00D31D50"/>
    <w:rsid w:val="00D322ED"/>
    <w:rsid w:val="00D42449"/>
    <w:rsid w:val="00D56751"/>
    <w:rsid w:val="00D57E08"/>
    <w:rsid w:val="00D609AD"/>
    <w:rsid w:val="00D61F51"/>
    <w:rsid w:val="00D63EF0"/>
    <w:rsid w:val="00D65127"/>
    <w:rsid w:val="00D651C0"/>
    <w:rsid w:val="00D653BA"/>
    <w:rsid w:val="00D655A5"/>
    <w:rsid w:val="00D67DD2"/>
    <w:rsid w:val="00D67F11"/>
    <w:rsid w:val="00D70C1E"/>
    <w:rsid w:val="00D72798"/>
    <w:rsid w:val="00D748AC"/>
    <w:rsid w:val="00D77C92"/>
    <w:rsid w:val="00D85648"/>
    <w:rsid w:val="00D87A8E"/>
    <w:rsid w:val="00D952EB"/>
    <w:rsid w:val="00D96915"/>
    <w:rsid w:val="00D96A52"/>
    <w:rsid w:val="00DA289F"/>
    <w:rsid w:val="00DA3AB6"/>
    <w:rsid w:val="00DA6293"/>
    <w:rsid w:val="00DB3FE4"/>
    <w:rsid w:val="00DB5F19"/>
    <w:rsid w:val="00DC77F0"/>
    <w:rsid w:val="00DD0F4E"/>
    <w:rsid w:val="00DD28E0"/>
    <w:rsid w:val="00DD6EED"/>
    <w:rsid w:val="00DE2B4A"/>
    <w:rsid w:val="00DF0CE6"/>
    <w:rsid w:val="00DF14E2"/>
    <w:rsid w:val="00DF5022"/>
    <w:rsid w:val="00DF7B30"/>
    <w:rsid w:val="00E00C9D"/>
    <w:rsid w:val="00E0106C"/>
    <w:rsid w:val="00E04A28"/>
    <w:rsid w:val="00E053CB"/>
    <w:rsid w:val="00E10568"/>
    <w:rsid w:val="00E176E3"/>
    <w:rsid w:val="00E2173C"/>
    <w:rsid w:val="00E30355"/>
    <w:rsid w:val="00E35656"/>
    <w:rsid w:val="00E40BB6"/>
    <w:rsid w:val="00E421E2"/>
    <w:rsid w:val="00E47B1A"/>
    <w:rsid w:val="00E500D4"/>
    <w:rsid w:val="00E510DB"/>
    <w:rsid w:val="00E5150A"/>
    <w:rsid w:val="00E530A7"/>
    <w:rsid w:val="00E53B7D"/>
    <w:rsid w:val="00E56476"/>
    <w:rsid w:val="00E57875"/>
    <w:rsid w:val="00E66283"/>
    <w:rsid w:val="00E662A0"/>
    <w:rsid w:val="00E70709"/>
    <w:rsid w:val="00E81436"/>
    <w:rsid w:val="00E81DC0"/>
    <w:rsid w:val="00E8397C"/>
    <w:rsid w:val="00E85D6E"/>
    <w:rsid w:val="00E9234D"/>
    <w:rsid w:val="00E93BA1"/>
    <w:rsid w:val="00E93EDA"/>
    <w:rsid w:val="00E9645E"/>
    <w:rsid w:val="00E96802"/>
    <w:rsid w:val="00E97DC9"/>
    <w:rsid w:val="00EA27F0"/>
    <w:rsid w:val="00EA3D71"/>
    <w:rsid w:val="00EA5BA8"/>
    <w:rsid w:val="00EA6A66"/>
    <w:rsid w:val="00EA78E8"/>
    <w:rsid w:val="00EB3700"/>
    <w:rsid w:val="00EB67CC"/>
    <w:rsid w:val="00EC216C"/>
    <w:rsid w:val="00EC2252"/>
    <w:rsid w:val="00EC2A1F"/>
    <w:rsid w:val="00EC49EF"/>
    <w:rsid w:val="00EC7E10"/>
    <w:rsid w:val="00ED0812"/>
    <w:rsid w:val="00ED0C52"/>
    <w:rsid w:val="00ED3090"/>
    <w:rsid w:val="00ED761F"/>
    <w:rsid w:val="00EE2597"/>
    <w:rsid w:val="00EE5066"/>
    <w:rsid w:val="00EF1DAF"/>
    <w:rsid w:val="00EF3693"/>
    <w:rsid w:val="00EF5635"/>
    <w:rsid w:val="00F02AFF"/>
    <w:rsid w:val="00F06C37"/>
    <w:rsid w:val="00F1211C"/>
    <w:rsid w:val="00F1227A"/>
    <w:rsid w:val="00F15AB3"/>
    <w:rsid w:val="00F41854"/>
    <w:rsid w:val="00F4436A"/>
    <w:rsid w:val="00F515F1"/>
    <w:rsid w:val="00F52991"/>
    <w:rsid w:val="00F5333D"/>
    <w:rsid w:val="00F60C2F"/>
    <w:rsid w:val="00F612A0"/>
    <w:rsid w:val="00F616C1"/>
    <w:rsid w:val="00F67A39"/>
    <w:rsid w:val="00F704F1"/>
    <w:rsid w:val="00F70E4D"/>
    <w:rsid w:val="00F728B2"/>
    <w:rsid w:val="00F82161"/>
    <w:rsid w:val="00F83EDF"/>
    <w:rsid w:val="00F87827"/>
    <w:rsid w:val="00F878D1"/>
    <w:rsid w:val="00F909CA"/>
    <w:rsid w:val="00F91887"/>
    <w:rsid w:val="00F977E6"/>
    <w:rsid w:val="00FB2092"/>
    <w:rsid w:val="00FB70DB"/>
    <w:rsid w:val="00FC3FD2"/>
    <w:rsid w:val="00FC7D02"/>
    <w:rsid w:val="00FD39C2"/>
    <w:rsid w:val="00FD7637"/>
    <w:rsid w:val="00FF077E"/>
    <w:rsid w:val="00FF09EC"/>
    <w:rsid w:val="011A5AE5"/>
    <w:rsid w:val="013C03A1"/>
    <w:rsid w:val="015960B2"/>
    <w:rsid w:val="01795107"/>
    <w:rsid w:val="02231F16"/>
    <w:rsid w:val="036B6AAF"/>
    <w:rsid w:val="03C91B47"/>
    <w:rsid w:val="03EC323F"/>
    <w:rsid w:val="03FA627F"/>
    <w:rsid w:val="052606A0"/>
    <w:rsid w:val="05B1340D"/>
    <w:rsid w:val="05F829EB"/>
    <w:rsid w:val="063101C0"/>
    <w:rsid w:val="0644670A"/>
    <w:rsid w:val="06D07E81"/>
    <w:rsid w:val="06D95FE7"/>
    <w:rsid w:val="06E30EBC"/>
    <w:rsid w:val="06E3544E"/>
    <w:rsid w:val="06E94C17"/>
    <w:rsid w:val="06F551D6"/>
    <w:rsid w:val="07137995"/>
    <w:rsid w:val="074E32A1"/>
    <w:rsid w:val="07830E6F"/>
    <w:rsid w:val="0794301B"/>
    <w:rsid w:val="08601C30"/>
    <w:rsid w:val="08745078"/>
    <w:rsid w:val="08C12DE5"/>
    <w:rsid w:val="08CF4C67"/>
    <w:rsid w:val="08FC5A2F"/>
    <w:rsid w:val="09162C1E"/>
    <w:rsid w:val="095F2DAF"/>
    <w:rsid w:val="098C0F84"/>
    <w:rsid w:val="099A5590"/>
    <w:rsid w:val="09BB4CA9"/>
    <w:rsid w:val="0A6B68AE"/>
    <w:rsid w:val="0AD56127"/>
    <w:rsid w:val="0AFC3F4B"/>
    <w:rsid w:val="0B0667C9"/>
    <w:rsid w:val="0B2C3155"/>
    <w:rsid w:val="0B446EE7"/>
    <w:rsid w:val="0B9606DF"/>
    <w:rsid w:val="0BF35E10"/>
    <w:rsid w:val="0C0A5B63"/>
    <w:rsid w:val="0C0C6B36"/>
    <w:rsid w:val="0C0E5FFC"/>
    <w:rsid w:val="0C331952"/>
    <w:rsid w:val="0C56210D"/>
    <w:rsid w:val="0DA24445"/>
    <w:rsid w:val="0DAC5B94"/>
    <w:rsid w:val="0DDC4B0D"/>
    <w:rsid w:val="0DFD7FEC"/>
    <w:rsid w:val="0E7B1D85"/>
    <w:rsid w:val="0EA45E94"/>
    <w:rsid w:val="0EB32C78"/>
    <w:rsid w:val="0F435A76"/>
    <w:rsid w:val="0F616CDF"/>
    <w:rsid w:val="106918B5"/>
    <w:rsid w:val="1099375E"/>
    <w:rsid w:val="109F517E"/>
    <w:rsid w:val="10BB2A9B"/>
    <w:rsid w:val="10ED7554"/>
    <w:rsid w:val="110F513A"/>
    <w:rsid w:val="112356E5"/>
    <w:rsid w:val="11710824"/>
    <w:rsid w:val="118B15A8"/>
    <w:rsid w:val="12360004"/>
    <w:rsid w:val="12420732"/>
    <w:rsid w:val="12745EA3"/>
    <w:rsid w:val="12837C97"/>
    <w:rsid w:val="128C4D68"/>
    <w:rsid w:val="129C0F0B"/>
    <w:rsid w:val="12B31166"/>
    <w:rsid w:val="12DC5664"/>
    <w:rsid w:val="12DE4463"/>
    <w:rsid w:val="12E07940"/>
    <w:rsid w:val="136E1B79"/>
    <w:rsid w:val="13A11FB2"/>
    <w:rsid w:val="13AF4A02"/>
    <w:rsid w:val="13D527A7"/>
    <w:rsid w:val="140A13E9"/>
    <w:rsid w:val="14343447"/>
    <w:rsid w:val="147026FD"/>
    <w:rsid w:val="14800D85"/>
    <w:rsid w:val="1482014D"/>
    <w:rsid w:val="14897E43"/>
    <w:rsid w:val="14982AB6"/>
    <w:rsid w:val="14AE3AF2"/>
    <w:rsid w:val="15925359"/>
    <w:rsid w:val="15F3382C"/>
    <w:rsid w:val="16410E71"/>
    <w:rsid w:val="16984BFD"/>
    <w:rsid w:val="16B80D5C"/>
    <w:rsid w:val="16E579DE"/>
    <w:rsid w:val="17254FAD"/>
    <w:rsid w:val="1730351A"/>
    <w:rsid w:val="174134FC"/>
    <w:rsid w:val="1748023F"/>
    <w:rsid w:val="17896CCF"/>
    <w:rsid w:val="17C4087D"/>
    <w:rsid w:val="17CC7AFA"/>
    <w:rsid w:val="17E66242"/>
    <w:rsid w:val="18233A17"/>
    <w:rsid w:val="186D2507"/>
    <w:rsid w:val="18B37F6B"/>
    <w:rsid w:val="18C9532D"/>
    <w:rsid w:val="18D306B1"/>
    <w:rsid w:val="190F75FF"/>
    <w:rsid w:val="19415FA8"/>
    <w:rsid w:val="1981316C"/>
    <w:rsid w:val="1A495ACB"/>
    <w:rsid w:val="1ABD5CA0"/>
    <w:rsid w:val="1B162E3B"/>
    <w:rsid w:val="1B5C048C"/>
    <w:rsid w:val="1B884B5A"/>
    <w:rsid w:val="1B8D4EA1"/>
    <w:rsid w:val="1BA77A39"/>
    <w:rsid w:val="1BD53FFA"/>
    <w:rsid w:val="1C712F07"/>
    <w:rsid w:val="1C9222C7"/>
    <w:rsid w:val="1CB65207"/>
    <w:rsid w:val="1D1D56C1"/>
    <w:rsid w:val="1D4C6131"/>
    <w:rsid w:val="1D736D00"/>
    <w:rsid w:val="1E182AE3"/>
    <w:rsid w:val="1E331476"/>
    <w:rsid w:val="1E553ED9"/>
    <w:rsid w:val="1E6C5479"/>
    <w:rsid w:val="1EC74DE9"/>
    <w:rsid w:val="1EF26E89"/>
    <w:rsid w:val="1F167CB9"/>
    <w:rsid w:val="1F2B29E9"/>
    <w:rsid w:val="1F4C786B"/>
    <w:rsid w:val="1F566758"/>
    <w:rsid w:val="20B6634B"/>
    <w:rsid w:val="210A2CF9"/>
    <w:rsid w:val="2126594F"/>
    <w:rsid w:val="21885014"/>
    <w:rsid w:val="21BD3D36"/>
    <w:rsid w:val="220C5A6B"/>
    <w:rsid w:val="22112864"/>
    <w:rsid w:val="226A0118"/>
    <w:rsid w:val="228B28FC"/>
    <w:rsid w:val="229378CC"/>
    <w:rsid w:val="22A22445"/>
    <w:rsid w:val="234C5D01"/>
    <w:rsid w:val="23861963"/>
    <w:rsid w:val="23EF4369"/>
    <w:rsid w:val="242C72A8"/>
    <w:rsid w:val="24432536"/>
    <w:rsid w:val="24704DAB"/>
    <w:rsid w:val="256D4234"/>
    <w:rsid w:val="25940405"/>
    <w:rsid w:val="25CB36BC"/>
    <w:rsid w:val="25DE467E"/>
    <w:rsid w:val="25FE305B"/>
    <w:rsid w:val="26071D82"/>
    <w:rsid w:val="26B74A43"/>
    <w:rsid w:val="26E82827"/>
    <w:rsid w:val="27304319"/>
    <w:rsid w:val="27A05E41"/>
    <w:rsid w:val="27E548D9"/>
    <w:rsid w:val="27F75EE3"/>
    <w:rsid w:val="28A67676"/>
    <w:rsid w:val="28BC4F2D"/>
    <w:rsid w:val="28EA5683"/>
    <w:rsid w:val="291B440E"/>
    <w:rsid w:val="2926647B"/>
    <w:rsid w:val="2971166A"/>
    <w:rsid w:val="29D12949"/>
    <w:rsid w:val="2A59297A"/>
    <w:rsid w:val="2ADC6AAF"/>
    <w:rsid w:val="2B262860"/>
    <w:rsid w:val="2B354DE2"/>
    <w:rsid w:val="2B5F0C21"/>
    <w:rsid w:val="2BD04CDC"/>
    <w:rsid w:val="2C1950FA"/>
    <w:rsid w:val="2C472162"/>
    <w:rsid w:val="2D3D6EBE"/>
    <w:rsid w:val="2DF05884"/>
    <w:rsid w:val="2E7249AA"/>
    <w:rsid w:val="2E7F7A77"/>
    <w:rsid w:val="2E9062A6"/>
    <w:rsid w:val="2E94321E"/>
    <w:rsid w:val="2EF13F00"/>
    <w:rsid w:val="2F6C1438"/>
    <w:rsid w:val="2F8B53E6"/>
    <w:rsid w:val="2FA058D0"/>
    <w:rsid w:val="2FBC19D6"/>
    <w:rsid w:val="2FE404AF"/>
    <w:rsid w:val="300573BF"/>
    <w:rsid w:val="30876ACB"/>
    <w:rsid w:val="30B87A69"/>
    <w:rsid w:val="30FE35D2"/>
    <w:rsid w:val="313F3795"/>
    <w:rsid w:val="31557D8C"/>
    <w:rsid w:val="31667A3D"/>
    <w:rsid w:val="31B126CF"/>
    <w:rsid w:val="31DF169C"/>
    <w:rsid w:val="320C1BE4"/>
    <w:rsid w:val="32181F8E"/>
    <w:rsid w:val="321F4935"/>
    <w:rsid w:val="329D69EA"/>
    <w:rsid w:val="32A45A1A"/>
    <w:rsid w:val="32AA4B6F"/>
    <w:rsid w:val="336E7965"/>
    <w:rsid w:val="338C4BE6"/>
    <w:rsid w:val="33BC0B25"/>
    <w:rsid w:val="34467733"/>
    <w:rsid w:val="34510208"/>
    <w:rsid w:val="34682642"/>
    <w:rsid w:val="34F854A6"/>
    <w:rsid w:val="35AC7BAB"/>
    <w:rsid w:val="35C77BF8"/>
    <w:rsid w:val="35C87F7A"/>
    <w:rsid w:val="35D649F4"/>
    <w:rsid w:val="36047BA5"/>
    <w:rsid w:val="361C2F9C"/>
    <w:rsid w:val="365D419B"/>
    <w:rsid w:val="36765B30"/>
    <w:rsid w:val="367759F3"/>
    <w:rsid w:val="36E249CB"/>
    <w:rsid w:val="372E4962"/>
    <w:rsid w:val="37464E96"/>
    <w:rsid w:val="376858D3"/>
    <w:rsid w:val="377A35BB"/>
    <w:rsid w:val="37A26D39"/>
    <w:rsid w:val="37E57709"/>
    <w:rsid w:val="3863674B"/>
    <w:rsid w:val="38714DB4"/>
    <w:rsid w:val="387A11E8"/>
    <w:rsid w:val="388A4F89"/>
    <w:rsid w:val="38AC34E2"/>
    <w:rsid w:val="38CF54A5"/>
    <w:rsid w:val="38DB7C7F"/>
    <w:rsid w:val="38FF2528"/>
    <w:rsid w:val="39A27873"/>
    <w:rsid w:val="39CF1935"/>
    <w:rsid w:val="39D5518B"/>
    <w:rsid w:val="39EF68F9"/>
    <w:rsid w:val="39F93B27"/>
    <w:rsid w:val="3A6E7FB5"/>
    <w:rsid w:val="3A6F47D9"/>
    <w:rsid w:val="3AB87219"/>
    <w:rsid w:val="3AD978B8"/>
    <w:rsid w:val="3B6863F4"/>
    <w:rsid w:val="3B82296A"/>
    <w:rsid w:val="3BAC4BDA"/>
    <w:rsid w:val="3BB776DD"/>
    <w:rsid w:val="3BE85FAD"/>
    <w:rsid w:val="3C150C99"/>
    <w:rsid w:val="3C6A20E8"/>
    <w:rsid w:val="3C990C03"/>
    <w:rsid w:val="3DC83E4B"/>
    <w:rsid w:val="3DD15E06"/>
    <w:rsid w:val="3DE657BD"/>
    <w:rsid w:val="3E013D1E"/>
    <w:rsid w:val="3E5E4F8B"/>
    <w:rsid w:val="3E7B3369"/>
    <w:rsid w:val="3EDE54CF"/>
    <w:rsid w:val="3F026CB0"/>
    <w:rsid w:val="3F5C1E5B"/>
    <w:rsid w:val="3FCE5D5C"/>
    <w:rsid w:val="402639F5"/>
    <w:rsid w:val="403D0650"/>
    <w:rsid w:val="40E63B98"/>
    <w:rsid w:val="41177D78"/>
    <w:rsid w:val="417E699D"/>
    <w:rsid w:val="418B6DDA"/>
    <w:rsid w:val="420106A8"/>
    <w:rsid w:val="42054538"/>
    <w:rsid w:val="42273F1E"/>
    <w:rsid w:val="42380DCC"/>
    <w:rsid w:val="42741EA9"/>
    <w:rsid w:val="42753F4B"/>
    <w:rsid w:val="42BB622F"/>
    <w:rsid w:val="42E5699C"/>
    <w:rsid w:val="42FA1E24"/>
    <w:rsid w:val="43322B9D"/>
    <w:rsid w:val="43403E9A"/>
    <w:rsid w:val="436C1C34"/>
    <w:rsid w:val="43865045"/>
    <w:rsid w:val="43931B47"/>
    <w:rsid w:val="43A62B93"/>
    <w:rsid w:val="43B1180E"/>
    <w:rsid w:val="4412341C"/>
    <w:rsid w:val="443F3CCA"/>
    <w:rsid w:val="44FD3A99"/>
    <w:rsid w:val="44FE02EC"/>
    <w:rsid w:val="45B12061"/>
    <w:rsid w:val="46FE3AED"/>
    <w:rsid w:val="471826BC"/>
    <w:rsid w:val="4781141F"/>
    <w:rsid w:val="47EA3C6A"/>
    <w:rsid w:val="485D155A"/>
    <w:rsid w:val="486F2418"/>
    <w:rsid w:val="487511E8"/>
    <w:rsid w:val="48C51F35"/>
    <w:rsid w:val="48D5282C"/>
    <w:rsid w:val="49450208"/>
    <w:rsid w:val="49662F8C"/>
    <w:rsid w:val="49783FB2"/>
    <w:rsid w:val="4A162306"/>
    <w:rsid w:val="4A2561B5"/>
    <w:rsid w:val="4A834184"/>
    <w:rsid w:val="4A9918D0"/>
    <w:rsid w:val="4B084FEB"/>
    <w:rsid w:val="4B140D41"/>
    <w:rsid w:val="4B3C7BB5"/>
    <w:rsid w:val="4B6D0DC8"/>
    <w:rsid w:val="4BCF1C77"/>
    <w:rsid w:val="4BDF0F26"/>
    <w:rsid w:val="4BFA02E8"/>
    <w:rsid w:val="4C395D87"/>
    <w:rsid w:val="4C815C69"/>
    <w:rsid w:val="4CC65BC8"/>
    <w:rsid w:val="4D09045E"/>
    <w:rsid w:val="4D1214FF"/>
    <w:rsid w:val="4D3D0CCC"/>
    <w:rsid w:val="4DF0537B"/>
    <w:rsid w:val="4DFE5614"/>
    <w:rsid w:val="4E1A714E"/>
    <w:rsid w:val="4E836678"/>
    <w:rsid w:val="4E977276"/>
    <w:rsid w:val="4EA46A36"/>
    <w:rsid w:val="4ED976B1"/>
    <w:rsid w:val="4F495F0A"/>
    <w:rsid w:val="4F97647F"/>
    <w:rsid w:val="4F9E5447"/>
    <w:rsid w:val="4FB90AAD"/>
    <w:rsid w:val="4FC10849"/>
    <w:rsid w:val="503E550B"/>
    <w:rsid w:val="50833F1D"/>
    <w:rsid w:val="5090447A"/>
    <w:rsid w:val="50947EA8"/>
    <w:rsid w:val="509F4822"/>
    <w:rsid w:val="51674B75"/>
    <w:rsid w:val="51A510D8"/>
    <w:rsid w:val="51CA7F87"/>
    <w:rsid w:val="51D90B4F"/>
    <w:rsid w:val="521E3555"/>
    <w:rsid w:val="52FF5974"/>
    <w:rsid w:val="5323440F"/>
    <w:rsid w:val="53A121CA"/>
    <w:rsid w:val="53BE1CF5"/>
    <w:rsid w:val="53DD5BF0"/>
    <w:rsid w:val="53E134D8"/>
    <w:rsid w:val="540112EF"/>
    <w:rsid w:val="5454255F"/>
    <w:rsid w:val="54931D28"/>
    <w:rsid w:val="54DC07D6"/>
    <w:rsid w:val="54FA72FF"/>
    <w:rsid w:val="55174323"/>
    <w:rsid w:val="5521150E"/>
    <w:rsid w:val="552814DD"/>
    <w:rsid w:val="55F905AF"/>
    <w:rsid w:val="56127486"/>
    <w:rsid w:val="561A65B9"/>
    <w:rsid w:val="56286D49"/>
    <w:rsid w:val="56912B19"/>
    <w:rsid w:val="577154CA"/>
    <w:rsid w:val="57782D13"/>
    <w:rsid w:val="57C65C89"/>
    <w:rsid w:val="57C8701B"/>
    <w:rsid w:val="57E13B66"/>
    <w:rsid w:val="594A6151"/>
    <w:rsid w:val="5982711E"/>
    <w:rsid w:val="598B2220"/>
    <w:rsid w:val="59A965F3"/>
    <w:rsid w:val="5A0750B0"/>
    <w:rsid w:val="5A723D3E"/>
    <w:rsid w:val="5A7C22AA"/>
    <w:rsid w:val="5ACE3C4C"/>
    <w:rsid w:val="5B110006"/>
    <w:rsid w:val="5B110462"/>
    <w:rsid w:val="5B3510D5"/>
    <w:rsid w:val="5B3533D8"/>
    <w:rsid w:val="5B3E161B"/>
    <w:rsid w:val="5BB6167B"/>
    <w:rsid w:val="5BCF238E"/>
    <w:rsid w:val="5C4865BA"/>
    <w:rsid w:val="5C513BBB"/>
    <w:rsid w:val="5C701D33"/>
    <w:rsid w:val="5C7A56CF"/>
    <w:rsid w:val="5CAE25A8"/>
    <w:rsid w:val="5CB34AE5"/>
    <w:rsid w:val="5D3077E8"/>
    <w:rsid w:val="5D35610C"/>
    <w:rsid w:val="5D6A0183"/>
    <w:rsid w:val="5D983480"/>
    <w:rsid w:val="5DEA00E2"/>
    <w:rsid w:val="5E382456"/>
    <w:rsid w:val="5F212F1A"/>
    <w:rsid w:val="5F5A40D0"/>
    <w:rsid w:val="5F9D7D38"/>
    <w:rsid w:val="5FAB5D58"/>
    <w:rsid w:val="5FB97FFE"/>
    <w:rsid w:val="603A2309"/>
    <w:rsid w:val="607B5824"/>
    <w:rsid w:val="609836BD"/>
    <w:rsid w:val="60A2261B"/>
    <w:rsid w:val="614134C6"/>
    <w:rsid w:val="61BE7BA4"/>
    <w:rsid w:val="61BF00EF"/>
    <w:rsid w:val="62292764"/>
    <w:rsid w:val="628D4280"/>
    <w:rsid w:val="62DD29AD"/>
    <w:rsid w:val="630E71D9"/>
    <w:rsid w:val="633D4BAF"/>
    <w:rsid w:val="634A0CF2"/>
    <w:rsid w:val="637A6BBF"/>
    <w:rsid w:val="63E06067"/>
    <w:rsid w:val="6443628F"/>
    <w:rsid w:val="64C0453C"/>
    <w:rsid w:val="655F0738"/>
    <w:rsid w:val="65DC74B6"/>
    <w:rsid w:val="66282FA2"/>
    <w:rsid w:val="668D0F1D"/>
    <w:rsid w:val="67313217"/>
    <w:rsid w:val="6740025C"/>
    <w:rsid w:val="67605FA8"/>
    <w:rsid w:val="67BF27F3"/>
    <w:rsid w:val="67E32088"/>
    <w:rsid w:val="683A7494"/>
    <w:rsid w:val="683F1D74"/>
    <w:rsid w:val="686E26B6"/>
    <w:rsid w:val="68884AA2"/>
    <w:rsid w:val="69300E39"/>
    <w:rsid w:val="69964E8E"/>
    <w:rsid w:val="69981C19"/>
    <w:rsid w:val="69F44C64"/>
    <w:rsid w:val="6A2251E3"/>
    <w:rsid w:val="6AB55CAD"/>
    <w:rsid w:val="6AE94720"/>
    <w:rsid w:val="6B24682C"/>
    <w:rsid w:val="6BAF33E5"/>
    <w:rsid w:val="6BED6006"/>
    <w:rsid w:val="6BF25201"/>
    <w:rsid w:val="6C662D7C"/>
    <w:rsid w:val="6C6A6789"/>
    <w:rsid w:val="6C76156F"/>
    <w:rsid w:val="6D0139B1"/>
    <w:rsid w:val="6D1943D5"/>
    <w:rsid w:val="6D2C7503"/>
    <w:rsid w:val="6D475E4F"/>
    <w:rsid w:val="6DA7352E"/>
    <w:rsid w:val="6DFE795C"/>
    <w:rsid w:val="6E722D28"/>
    <w:rsid w:val="6E8C53FF"/>
    <w:rsid w:val="6E906F80"/>
    <w:rsid w:val="6EB36179"/>
    <w:rsid w:val="6ECB2B68"/>
    <w:rsid w:val="6F1C410D"/>
    <w:rsid w:val="6F431DF4"/>
    <w:rsid w:val="6F696F6B"/>
    <w:rsid w:val="6F9C6D6C"/>
    <w:rsid w:val="6FD03F83"/>
    <w:rsid w:val="6FE05EC9"/>
    <w:rsid w:val="6FEF5362"/>
    <w:rsid w:val="70446691"/>
    <w:rsid w:val="705058BF"/>
    <w:rsid w:val="70865ECA"/>
    <w:rsid w:val="70C57952"/>
    <w:rsid w:val="71195126"/>
    <w:rsid w:val="7166376F"/>
    <w:rsid w:val="72491978"/>
    <w:rsid w:val="72500E28"/>
    <w:rsid w:val="726F41D6"/>
    <w:rsid w:val="72A63457"/>
    <w:rsid w:val="72A66AFF"/>
    <w:rsid w:val="72F57587"/>
    <w:rsid w:val="73356EE0"/>
    <w:rsid w:val="73371259"/>
    <w:rsid w:val="73423C82"/>
    <w:rsid w:val="73437C97"/>
    <w:rsid w:val="7347030C"/>
    <w:rsid w:val="735B14E3"/>
    <w:rsid w:val="73726EDE"/>
    <w:rsid w:val="737472E2"/>
    <w:rsid w:val="739C6227"/>
    <w:rsid w:val="73BB6B3F"/>
    <w:rsid w:val="73C95A5F"/>
    <w:rsid w:val="741A1991"/>
    <w:rsid w:val="747D2490"/>
    <w:rsid w:val="74921D74"/>
    <w:rsid w:val="749F686A"/>
    <w:rsid w:val="74C27318"/>
    <w:rsid w:val="74C516C3"/>
    <w:rsid w:val="74F96F5A"/>
    <w:rsid w:val="751E155B"/>
    <w:rsid w:val="751F5898"/>
    <w:rsid w:val="752B146D"/>
    <w:rsid w:val="755B4C6E"/>
    <w:rsid w:val="758A34DC"/>
    <w:rsid w:val="759E08C3"/>
    <w:rsid w:val="75A20592"/>
    <w:rsid w:val="75B130EA"/>
    <w:rsid w:val="75D9562B"/>
    <w:rsid w:val="75FF593B"/>
    <w:rsid w:val="76040AD9"/>
    <w:rsid w:val="764A4A68"/>
    <w:rsid w:val="7663236B"/>
    <w:rsid w:val="769F7BC3"/>
    <w:rsid w:val="76A14C0B"/>
    <w:rsid w:val="76CB37FE"/>
    <w:rsid w:val="76CE3308"/>
    <w:rsid w:val="7708035A"/>
    <w:rsid w:val="77633220"/>
    <w:rsid w:val="77680FEC"/>
    <w:rsid w:val="7781214E"/>
    <w:rsid w:val="77B902A0"/>
    <w:rsid w:val="77C8322F"/>
    <w:rsid w:val="77ED18ED"/>
    <w:rsid w:val="784409FF"/>
    <w:rsid w:val="789F4315"/>
    <w:rsid w:val="79465A53"/>
    <w:rsid w:val="79B35501"/>
    <w:rsid w:val="79C66E71"/>
    <w:rsid w:val="7A3D4ECC"/>
    <w:rsid w:val="7AFC41B6"/>
    <w:rsid w:val="7B447DE7"/>
    <w:rsid w:val="7B5C3FBE"/>
    <w:rsid w:val="7B6A7BE6"/>
    <w:rsid w:val="7B782E95"/>
    <w:rsid w:val="7B7D3651"/>
    <w:rsid w:val="7BAF2360"/>
    <w:rsid w:val="7C057F07"/>
    <w:rsid w:val="7C113A5C"/>
    <w:rsid w:val="7C132A11"/>
    <w:rsid w:val="7C4751A5"/>
    <w:rsid w:val="7C4C55DD"/>
    <w:rsid w:val="7C534C56"/>
    <w:rsid w:val="7CC92451"/>
    <w:rsid w:val="7CFD64D8"/>
    <w:rsid w:val="7CFE0D14"/>
    <w:rsid w:val="7D353C44"/>
    <w:rsid w:val="7D9D6D1D"/>
    <w:rsid w:val="7DEA7279"/>
    <w:rsid w:val="7DFE202C"/>
    <w:rsid w:val="7E0E2344"/>
    <w:rsid w:val="7E652D16"/>
    <w:rsid w:val="7EF81F4F"/>
    <w:rsid w:val="7F056FCF"/>
    <w:rsid w:val="7F6733E7"/>
    <w:rsid w:val="7F6946BA"/>
    <w:rsid w:val="7FE2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semiHidden="0" w:name="List Number"/>
    <w:lsdException w:qFormat="1" w:uiPriority="99"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28"/>
    <w:qFormat/>
    <w:uiPriority w:val="0"/>
    <w:pPr>
      <w:keepNext/>
      <w:adjustRightInd/>
      <w:snapToGrid/>
      <w:spacing w:after="0" w:line="400" w:lineRule="exact"/>
      <w:jc w:val="center"/>
      <w:outlineLvl w:val="0"/>
    </w:pPr>
    <w:rPr>
      <w:rFonts w:ascii="黑体" w:hAnsi="Times New Roman" w:eastAsia="黑体"/>
      <w:sz w:val="36"/>
      <w:szCs w:val="20"/>
    </w:rPr>
  </w:style>
  <w:style w:type="paragraph" w:styleId="4">
    <w:name w:val="heading 2"/>
    <w:basedOn w:val="1"/>
    <w:next w:val="1"/>
    <w:link w:val="93"/>
    <w:qFormat/>
    <w:uiPriority w:val="0"/>
    <w:pPr>
      <w:keepNext/>
      <w:keepLines/>
      <w:widowControl w:val="0"/>
      <w:adjustRightInd/>
      <w:snapToGrid/>
      <w:spacing w:after="0" w:line="380" w:lineRule="atLeast"/>
      <w:jc w:val="center"/>
      <w:outlineLvl w:val="1"/>
    </w:pPr>
    <w:rPr>
      <w:rFonts w:ascii="Arial" w:hAnsi="Arial" w:eastAsia="黑体"/>
      <w:bCs/>
      <w:sz w:val="32"/>
      <w:szCs w:val="32"/>
    </w:rPr>
  </w:style>
  <w:style w:type="paragraph" w:styleId="5">
    <w:name w:val="heading 3"/>
    <w:basedOn w:val="1"/>
    <w:next w:val="1"/>
    <w:link w:val="109"/>
    <w:qFormat/>
    <w:uiPriority w:val="0"/>
    <w:pPr>
      <w:keepNext/>
      <w:keepLines/>
      <w:widowControl w:val="0"/>
      <w:adjustRightInd/>
      <w:snapToGrid/>
      <w:spacing w:after="0" w:line="380" w:lineRule="exact"/>
      <w:jc w:val="center"/>
      <w:outlineLvl w:val="2"/>
    </w:pPr>
    <w:rPr>
      <w:rFonts w:ascii="宋体" w:hAnsi="宋体" w:eastAsia="宋体"/>
      <w:bCs/>
      <w:sz w:val="30"/>
      <w:szCs w:val="32"/>
    </w:rPr>
  </w:style>
  <w:style w:type="paragraph" w:styleId="6">
    <w:name w:val="heading 4"/>
    <w:basedOn w:val="1"/>
    <w:next w:val="1"/>
    <w:link w:val="105"/>
    <w:qFormat/>
    <w:uiPriority w:val="0"/>
    <w:pPr>
      <w:keepNext/>
      <w:keepLines/>
      <w:widowControl w:val="0"/>
      <w:adjustRightInd/>
      <w:snapToGrid/>
      <w:spacing w:before="280" w:after="290" w:line="376" w:lineRule="auto"/>
      <w:jc w:val="both"/>
      <w:outlineLvl w:val="3"/>
    </w:pPr>
    <w:rPr>
      <w:rFonts w:ascii="Cambria" w:hAnsi="Cambria" w:eastAsia="宋体"/>
      <w:b/>
      <w:bCs/>
      <w:kern w:val="2"/>
      <w:sz w:val="28"/>
      <w:szCs w:val="28"/>
    </w:rPr>
  </w:style>
  <w:style w:type="paragraph" w:styleId="7">
    <w:name w:val="heading 5"/>
    <w:basedOn w:val="1"/>
    <w:next w:val="1"/>
    <w:link w:val="114"/>
    <w:qFormat/>
    <w:uiPriority w:val="0"/>
    <w:pPr>
      <w:keepNext/>
      <w:keepLines/>
      <w:widowControl w:val="0"/>
      <w:adjustRightInd/>
      <w:snapToGrid/>
      <w:spacing w:before="280" w:after="290" w:line="376" w:lineRule="auto"/>
      <w:jc w:val="both"/>
      <w:outlineLvl w:val="4"/>
    </w:pPr>
    <w:rPr>
      <w:rFonts w:ascii="Times New Roman" w:hAnsi="Times New Roman" w:eastAsia="宋体"/>
      <w:b/>
      <w:bCs/>
      <w:kern w:val="2"/>
      <w:sz w:val="28"/>
      <w:szCs w:val="28"/>
    </w:rPr>
  </w:style>
  <w:style w:type="paragraph" w:styleId="8">
    <w:name w:val="heading 6"/>
    <w:basedOn w:val="1"/>
    <w:next w:val="1"/>
    <w:link w:val="148"/>
    <w:qFormat/>
    <w:uiPriority w:val="0"/>
    <w:pPr>
      <w:keepNext/>
      <w:keepLines/>
      <w:adjustRightInd/>
      <w:snapToGrid/>
      <w:spacing w:before="240" w:after="64" w:line="319" w:lineRule="auto"/>
      <w:outlineLvl w:val="5"/>
    </w:pPr>
    <w:rPr>
      <w:rFonts w:ascii="Arial" w:hAnsi="Arial" w:eastAsia="黑体"/>
      <w:b/>
      <w:bCs/>
      <w:sz w:val="24"/>
      <w:szCs w:val="24"/>
    </w:rPr>
  </w:style>
  <w:style w:type="paragraph" w:styleId="9">
    <w:name w:val="heading 7"/>
    <w:basedOn w:val="1"/>
    <w:next w:val="1"/>
    <w:link w:val="113"/>
    <w:qFormat/>
    <w:uiPriority w:val="0"/>
    <w:pPr>
      <w:keepNext/>
      <w:keepLines/>
      <w:adjustRightInd/>
      <w:snapToGrid/>
      <w:spacing w:before="240" w:after="64" w:line="319" w:lineRule="auto"/>
      <w:outlineLvl w:val="6"/>
    </w:pPr>
    <w:rPr>
      <w:rFonts w:ascii="Times New Roman" w:hAnsi="Times New Roman" w:eastAsia="宋体"/>
      <w:b/>
      <w:bCs/>
      <w:sz w:val="24"/>
      <w:szCs w:val="24"/>
    </w:rPr>
  </w:style>
  <w:style w:type="paragraph" w:styleId="10">
    <w:name w:val="heading 8"/>
    <w:basedOn w:val="1"/>
    <w:next w:val="1"/>
    <w:link w:val="141"/>
    <w:qFormat/>
    <w:uiPriority w:val="0"/>
    <w:pPr>
      <w:keepNext/>
      <w:keepLines/>
      <w:adjustRightInd/>
      <w:snapToGrid/>
      <w:spacing w:before="240" w:after="64" w:line="319" w:lineRule="auto"/>
      <w:outlineLvl w:val="7"/>
    </w:pPr>
    <w:rPr>
      <w:rFonts w:ascii="Arial" w:hAnsi="Arial" w:eastAsia="黑体"/>
      <w:sz w:val="24"/>
      <w:szCs w:val="24"/>
    </w:rPr>
  </w:style>
  <w:style w:type="paragraph" w:styleId="11">
    <w:name w:val="heading 9"/>
    <w:basedOn w:val="1"/>
    <w:next w:val="1"/>
    <w:link w:val="154"/>
    <w:qFormat/>
    <w:uiPriority w:val="0"/>
    <w:pPr>
      <w:keepNext/>
      <w:keepLines/>
      <w:adjustRightInd/>
      <w:snapToGrid/>
      <w:spacing w:before="240" w:after="64" w:line="319" w:lineRule="auto"/>
      <w:outlineLvl w:val="8"/>
    </w:pPr>
    <w:rPr>
      <w:rFonts w:ascii="Arial" w:hAnsi="Arial" w:eastAsia="黑体"/>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0"/>
    <w:unhideWhenUsed/>
    <w:qFormat/>
    <w:uiPriority w:val="99"/>
    <w:pPr>
      <w:tabs>
        <w:tab w:val="center" w:pos="4153"/>
        <w:tab w:val="right" w:pos="8306"/>
      </w:tabs>
    </w:pPr>
    <w:rPr>
      <w:rFonts w:eastAsia="宋体"/>
      <w:sz w:val="18"/>
      <w:szCs w:val="18"/>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kern w:val="2"/>
      <w:sz w:val="18"/>
      <w:szCs w:val="18"/>
    </w:rPr>
  </w:style>
  <w:style w:type="paragraph" w:styleId="13">
    <w:name w:val="List Number"/>
    <w:basedOn w:val="1"/>
    <w:unhideWhenUsed/>
    <w:qFormat/>
    <w:uiPriority w:val="99"/>
    <w:pPr>
      <w:numPr>
        <w:ilvl w:val="0"/>
        <w:numId w:val="1"/>
      </w:numPr>
    </w:pPr>
  </w:style>
  <w:style w:type="paragraph" w:styleId="14">
    <w:name w:val="Normal Indent"/>
    <w:basedOn w:val="1"/>
    <w:link w:val="142"/>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5">
    <w:name w:val="Document Map"/>
    <w:basedOn w:val="1"/>
    <w:link w:val="127"/>
    <w:semiHidden/>
    <w:qFormat/>
    <w:uiPriority w:val="0"/>
    <w:pPr>
      <w:widowControl w:val="0"/>
      <w:shd w:val="clear" w:color="auto" w:fill="000080"/>
      <w:adjustRightInd/>
      <w:snapToGrid/>
      <w:spacing w:after="0"/>
      <w:jc w:val="both"/>
    </w:pPr>
    <w:rPr>
      <w:rFonts w:ascii="Times New Roman" w:hAnsi="Times New Roman" w:eastAsia="宋体"/>
      <w:kern w:val="2"/>
      <w:sz w:val="21"/>
      <w:szCs w:val="24"/>
    </w:rPr>
  </w:style>
  <w:style w:type="paragraph" w:styleId="16">
    <w:name w:val="annotation text"/>
    <w:basedOn w:val="1"/>
    <w:link w:val="111"/>
    <w:qFormat/>
    <w:uiPriority w:val="0"/>
    <w:pPr>
      <w:widowControl w:val="0"/>
      <w:adjustRightInd/>
      <w:snapToGrid/>
      <w:spacing w:after="0"/>
    </w:pPr>
    <w:rPr>
      <w:rFonts w:ascii="Times New Roman" w:hAnsi="Times New Roman" w:eastAsia="宋体"/>
      <w:kern w:val="2"/>
      <w:sz w:val="21"/>
      <w:szCs w:val="24"/>
    </w:rPr>
  </w:style>
  <w:style w:type="paragraph" w:styleId="17">
    <w:name w:val="Body Text"/>
    <w:basedOn w:val="1"/>
    <w:next w:val="1"/>
    <w:link w:val="136"/>
    <w:qFormat/>
    <w:uiPriority w:val="0"/>
    <w:pPr>
      <w:widowControl w:val="0"/>
      <w:adjustRightInd/>
      <w:snapToGrid/>
      <w:spacing w:after="0"/>
      <w:jc w:val="center"/>
    </w:pPr>
    <w:rPr>
      <w:rFonts w:ascii="Times New Roman" w:hAnsi="Times New Roman" w:eastAsia="宋体"/>
      <w:kern w:val="2"/>
      <w:sz w:val="52"/>
      <w:szCs w:val="24"/>
    </w:rPr>
  </w:style>
  <w:style w:type="paragraph" w:styleId="18">
    <w:name w:val="Body Text Indent"/>
    <w:basedOn w:val="1"/>
    <w:link w:val="139"/>
    <w:qFormat/>
    <w:uiPriority w:val="0"/>
    <w:pPr>
      <w:widowControl w:val="0"/>
      <w:adjustRightInd/>
      <w:snapToGrid/>
      <w:spacing w:after="0" w:line="440" w:lineRule="exact"/>
      <w:ind w:firstLine="419" w:firstLineChars="196"/>
      <w:jc w:val="both"/>
    </w:pPr>
    <w:rPr>
      <w:rFonts w:ascii="宋体" w:hAnsi="宋体" w:eastAsia="宋体"/>
      <w:spacing w:val="2"/>
      <w:kern w:val="2"/>
      <w:sz w:val="21"/>
      <w:szCs w:val="24"/>
    </w:rPr>
  </w:style>
  <w:style w:type="paragraph" w:styleId="19">
    <w:name w:val="List 2"/>
    <w:basedOn w:val="1"/>
    <w:unhideWhenUsed/>
    <w:qFormat/>
    <w:uiPriority w:val="99"/>
    <w:pPr>
      <w:ind w:left="100" w:leftChars="200" w:hanging="200" w:hangingChars="200"/>
    </w:pPr>
    <w:rPr>
      <w:sz w:val="28"/>
    </w:rPr>
  </w:style>
  <w:style w:type="paragraph" w:styleId="20">
    <w:name w:val="toc 5"/>
    <w:basedOn w:val="1"/>
    <w:next w:val="1"/>
    <w:qFormat/>
    <w:uiPriority w:val="0"/>
    <w:pPr>
      <w:widowControl w:val="0"/>
      <w:adjustRightInd/>
      <w:snapToGrid/>
      <w:spacing w:after="0"/>
      <w:ind w:left="840"/>
    </w:pPr>
    <w:rPr>
      <w:rFonts w:ascii="Times New Roman" w:hAnsi="Times New Roman" w:eastAsia="宋体"/>
      <w:kern w:val="2"/>
      <w:sz w:val="18"/>
      <w:szCs w:val="18"/>
    </w:rPr>
  </w:style>
  <w:style w:type="paragraph" w:styleId="21">
    <w:name w:val="toc 3"/>
    <w:basedOn w:val="1"/>
    <w:next w:val="1"/>
    <w:qFormat/>
    <w:uiPriority w:val="39"/>
    <w:pPr>
      <w:widowControl w:val="0"/>
      <w:adjustRightInd/>
      <w:snapToGrid/>
      <w:spacing w:after="0"/>
      <w:ind w:left="420"/>
    </w:pPr>
    <w:rPr>
      <w:rFonts w:ascii="Times New Roman" w:hAnsi="Times New Roman" w:eastAsia="宋体"/>
      <w:i/>
      <w:iCs/>
      <w:kern w:val="2"/>
      <w:sz w:val="20"/>
      <w:szCs w:val="20"/>
    </w:rPr>
  </w:style>
  <w:style w:type="paragraph" w:styleId="22">
    <w:name w:val="Plain Text"/>
    <w:basedOn w:val="1"/>
    <w:next w:val="1"/>
    <w:link w:val="138"/>
    <w:qFormat/>
    <w:uiPriority w:val="0"/>
    <w:pPr>
      <w:widowControl w:val="0"/>
      <w:adjustRightInd/>
      <w:snapToGrid/>
      <w:spacing w:after="0"/>
      <w:jc w:val="both"/>
    </w:pPr>
    <w:rPr>
      <w:rFonts w:ascii="宋体" w:hAnsi="Courier New" w:eastAsia="宋体"/>
      <w:sz w:val="21"/>
      <w:szCs w:val="21"/>
    </w:rPr>
  </w:style>
  <w:style w:type="paragraph" w:styleId="23">
    <w:name w:val="toc 8"/>
    <w:basedOn w:val="1"/>
    <w:next w:val="1"/>
    <w:qFormat/>
    <w:uiPriority w:val="0"/>
    <w:pPr>
      <w:widowControl w:val="0"/>
      <w:adjustRightInd/>
      <w:snapToGrid/>
      <w:spacing w:after="0"/>
      <w:ind w:left="1470"/>
    </w:pPr>
    <w:rPr>
      <w:rFonts w:ascii="Times New Roman" w:hAnsi="Times New Roman" w:eastAsia="宋体"/>
      <w:kern w:val="2"/>
      <w:sz w:val="18"/>
      <w:szCs w:val="18"/>
    </w:rPr>
  </w:style>
  <w:style w:type="paragraph" w:styleId="24">
    <w:name w:val="Date"/>
    <w:basedOn w:val="1"/>
    <w:next w:val="1"/>
    <w:link w:val="96"/>
    <w:qFormat/>
    <w:uiPriority w:val="0"/>
    <w:pPr>
      <w:widowControl w:val="0"/>
      <w:adjustRightInd/>
      <w:snapToGrid/>
      <w:spacing w:after="0"/>
      <w:ind w:left="100" w:leftChars="2500"/>
      <w:jc w:val="both"/>
    </w:pPr>
    <w:rPr>
      <w:rFonts w:ascii="Times New Roman" w:hAnsi="Times New Roman" w:eastAsia="宋体"/>
      <w:kern w:val="2"/>
      <w:sz w:val="21"/>
      <w:szCs w:val="24"/>
    </w:rPr>
  </w:style>
  <w:style w:type="paragraph" w:styleId="25">
    <w:name w:val="Body Text Indent 2"/>
    <w:basedOn w:val="1"/>
    <w:link w:val="91"/>
    <w:qFormat/>
    <w:uiPriority w:val="0"/>
    <w:pPr>
      <w:widowControl w:val="0"/>
      <w:adjustRightInd/>
      <w:snapToGrid/>
      <w:spacing w:after="0" w:line="420" w:lineRule="exact"/>
      <w:ind w:firstLine="409" w:firstLineChars="195"/>
      <w:jc w:val="both"/>
    </w:pPr>
    <w:rPr>
      <w:rFonts w:ascii="Times New Roman" w:hAnsi="Times New Roman" w:eastAsia="宋体"/>
      <w:kern w:val="2"/>
      <w:sz w:val="21"/>
      <w:szCs w:val="24"/>
    </w:rPr>
  </w:style>
  <w:style w:type="paragraph" w:styleId="26">
    <w:name w:val="Balloon Text"/>
    <w:basedOn w:val="1"/>
    <w:link w:val="117"/>
    <w:qFormat/>
    <w:uiPriority w:val="0"/>
    <w:pPr>
      <w:widowControl w:val="0"/>
      <w:adjustRightInd/>
      <w:snapToGrid/>
      <w:spacing w:after="0"/>
      <w:jc w:val="both"/>
    </w:pPr>
    <w:rPr>
      <w:rFonts w:ascii="Times New Roman" w:hAnsi="Times New Roman" w:eastAsia="宋体"/>
      <w:kern w:val="2"/>
      <w:sz w:val="18"/>
      <w:szCs w:val="18"/>
    </w:rPr>
  </w:style>
  <w:style w:type="paragraph" w:styleId="27">
    <w:name w:val="header"/>
    <w:basedOn w:val="1"/>
    <w:link w:val="149"/>
    <w:unhideWhenUsed/>
    <w:qFormat/>
    <w:uiPriority w:val="99"/>
    <w:pPr>
      <w:pBdr>
        <w:bottom w:val="single" w:color="auto" w:sz="6" w:space="1"/>
      </w:pBdr>
      <w:tabs>
        <w:tab w:val="center" w:pos="4153"/>
        <w:tab w:val="right" w:pos="8306"/>
      </w:tabs>
      <w:jc w:val="center"/>
    </w:pPr>
    <w:rPr>
      <w:rFonts w:eastAsia="宋体"/>
      <w:sz w:val="18"/>
      <w:szCs w:val="18"/>
    </w:rPr>
  </w:style>
  <w:style w:type="paragraph" w:styleId="28">
    <w:name w:val="toc 1"/>
    <w:basedOn w:val="1"/>
    <w:next w:val="1"/>
    <w:qFormat/>
    <w:uiPriority w:val="39"/>
    <w:pPr>
      <w:widowControl w:val="0"/>
      <w:adjustRightInd/>
      <w:snapToGrid/>
      <w:spacing w:before="120" w:after="120"/>
    </w:pPr>
    <w:rPr>
      <w:rFonts w:ascii="Times New Roman" w:hAnsi="Times New Roman" w:eastAsia="宋体"/>
      <w:b/>
      <w:bCs/>
      <w:caps/>
      <w:kern w:val="2"/>
      <w:sz w:val="20"/>
      <w:szCs w:val="20"/>
    </w:rPr>
  </w:style>
  <w:style w:type="paragraph" w:styleId="29">
    <w:name w:val="toc 4"/>
    <w:basedOn w:val="1"/>
    <w:next w:val="1"/>
    <w:qFormat/>
    <w:uiPriority w:val="0"/>
    <w:pPr>
      <w:widowControl w:val="0"/>
      <w:adjustRightInd/>
      <w:snapToGrid/>
      <w:spacing w:after="0"/>
      <w:ind w:left="630"/>
    </w:pPr>
    <w:rPr>
      <w:rFonts w:ascii="Times New Roman" w:hAnsi="Times New Roman" w:eastAsia="宋体"/>
      <w:kern w:val="2"/>
      <w:sz w:val="18"/>
      <w:szCs w:val="18"/>
    </w:rPr>
  </w:style>
  <w:style w:type="paragraph" w:styleId="30">
    <w:name w:val="List"/>
    <w:basedOn w:val="1"/>
    <w:qFormat/>
    <w:uiPriority w:val="0"/>
    <w:pPr>
      <w:widowControl w:val="0"/>
      <w:adjustRightInd/>
      <w:snapToGrid/>
      <w:spacing w:after="0" w:line="340" w:lineRule="exact"/>
      <w:jc w:val="both"/>
    </w:pPr>
    <w:rPr>
      <w:rFonts w:ascii="Times New Roman" w:hAnsi="Times New Roman" w:eastAsia="楷体_GB2312"/>
      <w:kern w:val="2"/>
      <w:sz w:val="24"/>
      <w:szCs w:val="20"/>
    </w:rPr>
  </w:style>
  <w:style w:type="paragraph" w:styleId="31">
    <w:name w:val="toc 6"/>
    <w:basedOn w:val="1"/>
    <w:next w:val="1"/>
    <w:qFormat/>
    <w:uiPriority w:val="0"/>
    <w:pPr>
      <w:widowControl w:val="0"/>
      <w:adjustRightInd/>
      <w:snapToGrid/>
      <w:spacing w:after="0"/>
      <w:ind w:left="1050"/>
    </w:pPr>
    <w:rPr>
      <w:rFonts w:ascii="Times New Roman" w:hAnsi="Times New Roman" w:eastAsia="宋体"/>
      <w:kern w:val="2"/>
      <w:sz w:val="18"/>
      <w:szCs w:val="18"/>
    </w:rPr>
  </w:style>
  <w:style w:type="paragraph" w:styleId="32">
    <w:name w:val="Body Text Indent 3"/>
    <w:basedOn w:val="1"/>
    <w:link w:val="135"/>
    <w:qFormat/>
    <w:uiPriority w:val="0"/>
    <w:pPr>
      <w:widowControl w:val="0"/>
      <w:adjustRightInd/>
      <w:snapToGrid/>
      <w:spacing w:after="0" w:line="480" w:lineRule="exact"/>
      <w:ind w:firstLine="420" w:firstLineChars="200"/>
      <w:jc w:val="both"/>
    </w:pPr>
    <w:rPr>
      <w:rFonts w:ascii="宋体" w:hAnsi="Courier New" w:eastAsia="宋体"/>
      <w:kern w:val="2"/>
      <w:sz w:val="21"/>
      <w:szCs w:val="24"/>
    </w:rPr>
  </w:style>
  <w:style w:type="paragraph" w:styleId="33">
    <w:name w:val="toc 2"/>
    <w:basedOn w:val="1"/>
    <w:next w:val="1"/>
    <w:qFormat/>
    <w:uiPriority w:val="39"/>
    <w:pPr>
      <w:widowControl w:val="0"/>
      <w:adjustRightInd/>
      <w:snapToGrid/>
      <w:spacing w:after="0"/>
      <w:ind w:left="210"/>
    </w:pPr>
    <w:rPr>
      <w:rFonts w:ascii="Times New Roman" w:hAnsi="Times New Roman" w:eastAsia="宋体"/>
      <w:smallCaps/>
      <w:kern w:val="2"/>
      <w:sz w:val="20"/>
      <w:szCs w:val="20"/>
    </w:rPr>
  </w:style>
  <w:style w:type="paragraph" w:styleId="34">
    <w:name w:val="toc 9"/>
    <w:basedOn w:val="1"/>
    <w:next w:val="1"/>
    <w:qFormat/>
    <w:uiPriority w:val="0"/>
    <w:pPr>
      <w:widowControl w:val="0"/>
      <w:adjustRightInd/>
      <w:snapToGrid/>
      <w:spacing w:after="0"/>
      <w:ind w:left="1680"/>
    </w:pPr>
    <w:rPr>
      <w:rFonts w:ascii="Times New Roman" w:hAnsi="Times New Roman" w:eastAsia="宋体"/>
      <w:kern w:val="2"/>
      <w:sz w:val="18"/>
      <w:szCs w:val="18"/>
    </w:rPr>
  </w:style>
  <w:style w:type="paragraph" w:styleId="35">
    <w:name w:val="Body Text 2"/>
    <w:basedOn w:val="1"/>
    <w:link w:val="89"/>
    <w:qFormat/>
    <w:uiPriority w:val="0"/>
    <w:pPr>
      <w:widowControl w:val="0"/>
      <w:adjustRightInd/>
      <w:snapToGrid/>
      <w:spacing w:after="0" w:line="280" w:lineRule="exact"/>
      <w:jc w:val="center"/>
    </w:pPr>
    <w:rPr>
      <w:rFonts w:ascii="Times New Roman" w:hAnsi="Times New Roman" w:eastAsia="宋体"/>
      <w:kern w:val="2"/>
      <w:sz w:val="21"/>
      <w:szCs w:val="24"/>
    </w:rPr>
  </w:style>
  <w:style w:type="paragraph" w:styleId="36">
    <w:name w:val="List 4"/>
    <w:basedOn w:val="1"/>
    <w:qFormat/>
    <w:uiPriority w:val="0"/>
    <w:pPr>
      <w:widowControl w:val="0"/>
      <w:adjustRightInd/>
      <w:snapToGrid/>
      <w:spacing w:after="0"/>
      <w:ind w:left="100" w:leftChars="600" w:hanging="200" w:hangingChars="200"/>
      <w:contextualSpacing/>
      <w:jc w:val="both"/>
    </w:pPr>
    <w:rPr>
      <w:rFonts w:ascii="Times New Roman" w:hAnsi="Times New Roman" w:eastAsia="宋体"/>
      <w:kern w:val="2"/>
      <w:sz w:val="21"/>
      <w:szCs w:val="24"/>
    </w:rPr>
  </w:style>
  <w:style w:type="paragraph" w:styleId="37">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38">
    <w:name w:val="annotation subject"/>
    <w:basedOn w:val="16"/>
    <w:next w:val="16"/>
    <w:link w:val="140"/>
    <w:semiHidden/>
    <w:qFormat/>
    <w:uiPriority w:val="0"/>
    <w:rPr>
      <w:b/>
      <w:bCs/>
    </w:rPr>
  </w:style>
  <w:style w:type="table" w:styleId="40">
    <w:name w:val="Table Grid"/>
    <w:basedOn w:val="3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CC"/>
      <w:u w:val="none"/>
    </w:rPr>
  </w:style>
  <w:style w:type="character" w:styleId="45">
    <w:name w:val="Emphasis"/>
    <w:qFormat/>
    <w:uiPriority w:val="20"/>
    <w:rPr>
      <w:i/>
      <w:iCs/>
    </w:rPr>
  </w:style>
  <w:style w:type="character" w:styleId="46">
    <w:name w:val="HTML Definition"/>
    <w:basedOn w:val="41"/>
    <w:unhideWhenUsed/>
    <w:qFormat/>
    <w:uiPriority w:val="99"/>
  </w:style>
  <w:style w:type="character" w:styleId="47">
    <w:name w:val="HTML Typewriter"/>
    <w:basedOn w:val="41"/>
    <w:unhideWhenUsed/>
    <w:qFormat/>
    <w:uiPriority w:val="99"/>
    <w:rPr>
      <w:rFonts w:ascii="monospace" w:hAnsi="monospace" w:eastAsia="monospace" w:cs="monospace"/>
      <w:sz w:val="20"/>
    </w:rPr>
  </w:style>
  <w:style w:type="character" w:styleId="48">
    <w:name w:val="HTML Acronym"/>
    <w:basedOn w:val="41"/>
    <w:unhideWhenUsed/>
    <w:qFormat/>
    <w:uiPriority w:val="99"/>
  </w:style>
  <w:style w:type="character" w:styleId="49">
    <w:name w:val="HTML Variable"/>
    <w:basedOn w:val="41"/>
    <w:unhideWhenUsed/>
    <w:qFormat/>
    <w:uiPriority w:val="99"/>
  </w:style>
  <w:style w:type="character" w:styleId="50">
    <w:name w:val="Hyperlink"/>
    <w:qFormat/>
    <w:uiPriority w:val="99"/>
    <w:rPr>
      <w:color w:val="0000CC"/>
      <w:u w:val="none"/>
    </w:rPr>
  </w:style>
  <w:style w:type="character" w:styleId="51">
    <w:name w:val="HTML Code"/>
    <w:unhideWhenUsed/>
    <w:qFormat/>
    <w:uiPriority w:val="99"/>
    <w:rPr>
      <w:rFonts w:ascii="Consolas" w:hAnsi="Consolas" w:eastAsia="Consolas" w:cs="Consolas"/>
      <w:sz w:val="21"/>
      <w:szCs w:val="21"/>
    </w:rPr>
  </w:style>
  <w:style w:type="character" w:styleId="52">
    <w:name w:val="annotation reference"/>
    <w:qFormat/>
    <w:uiPriority w:val="99"/>
    <w:rPr>
      <w:sz w:val="21"/>
      <w:szCs w:val="21"/>
    </w:rPr>
  </w:style>
  <w:style w:type="character" w:styleId="53">
    <w:name w:val="HTML Cite"/>
    <w:basedOn w:val="41"/>
    <w:unhideWhenUsed/>
    <w:qFormat/>
    <w:uiPriority w:val="99"/>
  </w:style>
  <w:style w:type="character" w:styleId="54">
    <w:name w:val="HTML Keyboard"/>
    <w:unhideWhenUsed/>
    <w:qFormat/>
    <w:uiPriority w:val="99"/>
    <w:rPr>
      <w:rFonts w:hint="default" w:ascii="Consolas" w:hAnsi="Consolas" w:eastAsia="Consolas" w:cs="Consolas"/>
      <w:sz w:val="21"/>
      <w:szCs w:val="21"/>
    </w:rPr>
  </w:style>
  <w:style w:type="character" w:styleId="55">
    <w:name w:val="HTML Sample"/>
    <w:unhideWhenUsed/>
    <w:qFormat/>
    <w:uiPriority w:val="99"/>
    <w:rPr>
      <w:rFonts w:hint="default" w:ascii="Consolas" w:hAnsi="Consolas" w:eastAsia="Consolas" w:cs="Consolas"/>
      <w:sz w:val="21"/>
      <w:szCs w:val="21"/>
    </w:rPr>
  </w:style>
  <w:style w:type="paragraph" w:customStyle="1" w:styleId="56">
    <w:name w:val="表格文字"/>
    <w:basedOn w:val="1"/>
    <w:qFormat/>
    <w:uiPriority w:val="0"/>
    <w:pPr>
      <w:spacing w:before="25" w:after="25"/>
      <w:jc w:val="left"/>
    </w:pPr>
    <w:rPr>
      <w:bCs/>
      <w:spacing w:val="10"/>
      <w:kern w:val="0"/>
      <w:sz w:val="24"/>
      <w:szCs w:val="20"/>
    </w:rPr>
  </w:style>
  <w:style w:type="paragraph" w:customStyle="1" w:styleId="57">
    <w:name w:val="BodyText1I2"/>
    <w:basedOn w:val="58"/>
    <w:qFormat/>
    <w:uiPriority w:val="0"/>
    <w:pPr>
      <w:spacing w:after="120"/>
      <w:ind w:left="420" w:leftChars="200" w:firstLine="420" w:firstLineChars="200"/>
    </w:pPr>
    <w:rPr>
      <w:rFonts w:ascii="Times New Roman" w:eastAsia="宋体"/>
      <w:sz w:val="21"/>
      <w:szCs w:val="24"/>
    </w:rPr>
  </w:style>
  <w:style w:type="paragraph" w:customStyle="1" w:styleId="58">
    <w:name w:val="BodyTextIndent"/>
    <w:basedOn w:val="1"/>
    <w:qFormat/>
    <w:uiPriority w:val="0"/>
    <w:pPr>
      <w:ind w:firstLine="830" w:firstLineChars="352"/>
      <w:jc w:val="both"/>
      <w:textAlignment w:val="baseline"/>
    </w:pPr>
    <w:rPr>
      <w:rFonts w:ascii="仿宋_GB2312" w:hAnsi="Times New Roman" w:eastAsia="仿宋_GB2312"/>
      <w:sz w:val="32"/>
      <w:szCs w:val="20"/>
    </w:rPr>
  </w:style>
  <w:style w:type="paragraph" w:customStyle="1" w:styleId="5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kern w:val="2"/>
      <w:sz w:val="24"/>
      <w:szCs w:val="24"/>
    </w:rPr>
  </w:style>
  <w:style w:type="paragraph" w:customStyle="1" w:styleId="60">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61">
    <w:name w:val="_Style 32"/>
    <w:basedOn w:val="1"/>
    <w:qFormat/>
    <w:uiPriority w:val="0"/>
    <w:pPr>
      <w:widowControl w:val="0"/>
      <w:adjustRightInd/>
      <w:snapToGrid/>
      <w:spacing w:after="0"/>
      <w:jc w:val="both"/>
    </w:pPr>
    <w:rPr>
      <w:rFonts w:ascii="Times New Roman" w:hAnsi="Times New Roman" w:eastAsia="宋体"/>
      <w:sz w:val="24"/>
      <w:szCs w:val="20"/>
    </w:rPr>
  </w:style>
  <w:style w:type="paragraph" w:customStyle="1" w:styleId="62">
    <w:name w:val="默认段落字体 Para Char Char Char Char Char Char Char Char Char1 Char Char Char Char"/>
    <w:basedOn w:val="1"/>
    <w:qFormat/>
    <w:uiPriority w:val="0"/>
    <w:rPr>
      <w:sz w:val="24"/>
      <w:szCs w:val="20"/>
    </w:rPr>
  </w:style>
  <w:style w:type="paragraph" w:customStyle="1" w:styleId="63">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b/>
      <w:spacing w:val="2"/>
      <w:kern w:val="2"/>
      <w:sz w:val="24"/>
      <w:szCs w:val="20"/>
    </w:rPr>
  </w:style>
  <w:style w:type="paragraph" w:customStyle="1" w:styleId="64">
    <w:name w:val="Char Char Char Char"/>
    <w:basedOn w:val="15"/>
    <w:qFormat/>
    <w:uiPriority w:val="0"/>
    <w:rPr>
      <w:rFonts w:ascii="宋体" w:hAnsi="Courier New"/>
      <w:szCs w:val="20"/>
    </w:rPr>
  </w:style>
  <w:style w:type="paragraph" w:customStyle="1" w:styleId="65">
    <w:name w:val="_Style 61"/>
    <w:basedOn w:val="1"/>
    <w:next w:val="1"/>
    <w:qFormat/>
    <w:uiPriority w:val="0"/>
    <w:pPr>
      <w:pBdr>
        <w:bottom w:val="single" w:color="auto" w:sz="6" w:space="1"/>
      </w:pBdr>
      <w:jc w:val="center"/>
    </w:pPr>
    <w:rPr>
      <w:rFonts w:ascii="Arial" w:eastAsia="宋体"/>
      <w:vanish/>
      <w:sz w:val="16"/>
    </w:rPr>
  </w:style>
  <w:style w:type="paragraph" w:customStyle="1" w:styleId="66">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6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68">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b/>
      <w:bCs/>
      <w:spacing w:val="2"/>
      <w:kern w:val="2"/>
      <w:sz w:val="24"/>
      <w:szCs w:val="20"/>
    </w:rPr>
  </w:style>
  <w:style w:type="paragraph" w:customStyle="1" w:styleId="69">
    <w:name w:val="样式5"/>
    <w:basedOn w:val="1"/>
    <w:qFormat/>
    <w:uiPriority w:val="0"/>
    <w:pPr>
      <w:widowControl w:val="0"/>
      <w:adjustRightInd/>
      <w:snapToGrid/>
      <w:spacing w:after="0" w:line="440" w:lineRule="exact"/>
      <w:jc w:val="both"/>
    </w:pPr>
    <w:rPr>
      <w:rFonts w:ascii="汉仪中宋简" w:hAnsi="宋体" w:eastAsia="黑体"/>
      <w:kern w:val="2"/>
      <w:sz w:val="28"/>
      <w:szCs w:val="21"/>
    </w:rPr>
  </w:style>
  <w:style w:type="paragraph" w:customStyle="1" w:styleId="70">
    <w:name w:val="样式 标题 3 + 五号 黑色"/>
    <w:basedOn w:val="5"/>
    <w:link w:val="133"/>
    <w:qFormat/>
    <w:uiPriority w:val="0"/>
    <w:rPr>
      <w:color w:val="000000"/>
      <w:sz w:val="28"/>
    </w:rPr>
  </w:style>
  <w:style w:type="paragraph" w:customStyle="1" w:styleId="71">
    <w:name w:val="图"/>
    <w:basedOn w:val="1"/>
    <w:qFormat/>
    <w:uiPriority w:val="0"/>
    <w:pPr>
      <w:keepNext/>
      <w:widowControl w:val="0"/>
      <w:spacing w:before="60" w:after="60" w:line="300" w:lineRule="auto"/>
      <w:jc w:val="center"/>
    </w:pPr>
    <w:rPr>
      <w:rFonts w:ascii="Times New Roman" w:hAnsi="Times New Roman" w:eastAsia="宋体"/>
      <w:spacing w:val="20"/>
      <w:sz w:val="24"/>
      <w:szCs w:val="20"/>
    </w:rPr>
  </w:style>
  <w:style w:type="paragraph" w:customStyle="1" w:styleId="72">
    <w:name w:val="Char1"/>
    <w:basedOn w:val="1"/>
    <w:qFormat/>
    <w:uiPriority w:val="0"/>
    <w:pPr>
      <w:adjustRightInd/>
      <w:snapToGrid/>
      <w:spacing w:after="160" w:line="240" w:lineRule="exact"/>
    </w:pPr>
    <w:rPr>
      <w:rFonts w:ascii="Verdana" w:hAnsi="Verdana" w:eastAsia="宋体"/>
      <w:sz w:val="21"/>
      <w:szCs w:val="20"/>
      <w:lang w:eastAsia="en-US"/>
    </w:rPr>
  </w:style>
  <w:style w:type="paragraph" w:customStyle="1" w:styleId="73">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b/>
      <w:spacing w:val="2"/>
      <w:kern w:val="2"/>
      <w:sz w:val="24"/>
      <w:szCs w:val="20"/>
    </w:rPr>
  </w:style>
  <w:style w:type="paragraph" w:customStyle="1" w:styleId="74">
    <w:name w:val="_Style 72"/>
    <w:basedOn w:val="1"/>
    <w:next w:val="1"/>
    <w:qFormat/>
    <w:uiPriority w:val="0"/>
    <w:pPr>
      <w:pBdr>
        <w:top w:val="single" w:color="auto" w:sz="6" w:space="1"/>
      </w:pBdr>
      <w:jc w:val="center"/>
    </w:pPr>
    <w:rPr>
      <w:rFonts w:ascii="Arial" w:eastAsia="宋体"/>
      <w:vanish/>
      <w:sz w:val="16"/>
    </w:rPr>
  </w:style>
  <w:style w:type="paragraph" w:customStyle="1" w:styleId="75">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kern w:val="2"/>
      <w:sz w:val="21"/>
      <w:szCs w:val="24"/>
    </w:rPr>
  </w:style>
  <w:style w:type="paragraph" w:customStyle="1" w:styleId="76">
    <w:name w:val="Char Char2 Char Char Char Char Char Char Char Char Char Char Char Char"/>
    <w:basedOn w:val="1"/>
    <w:qFormat/>
    <w:uiPriority w:val="0"/>
    <w:pPr>
      <w:widowControl w:val="0"/>
      <w:adjustRightInd/>
      <w:snapToGrid/>
      <w:spacing w:after="0"/>
      <w:jc w:val="both"/>
    </w:pPr>
    <w:rPr>
      <w:rFonts w:eastAsia="宋体"/>
      <w:kern w:val="2"/>
      <w:sz w:val="24"/>
      <w:szCs w:val="20"/>
    </w:rPr>
  </w:style>
  <w:style w:type="paragraph" w:customStyle="1" w:styleId="77">
    <w:name w:val="1"/>
    <w:basedOn w:val="1"/>
    <w:next w:val="22"/>
    <w:qFormat/>
    <w:uiPriority w:val="0"/>
    <w:pPr>
      <w:widowControl w:val="0"/>
      <w:adjustRightInd/>
      <w:snapToGrid/>
      <w:spacing w:after="0"/>
      <w:jc w:val="both"/>
    </w:pPr>
    <w:rPr>
      <w:rFonts w:ascii="宋体" w:hAnsi="Courier New" w:eastAsia="宋体"/>
      <w:kern w:val="2"/>
      <w:sz w:val="21"/>
      <w:szCs w:val="20"/>
    </w:rPr>
  </w:style>
  <w:style w:type="paragraph" w:customStyle="1" w:styleId="78">
    <w:name w:val="默认段落字体 Para Char Char Char Char Char Char Char Char Char1 Char"/>
    <w:basedOn w:val="15"/>
    <w:qFormat/>
    <w:uiPriority w:val="0"/>
    <w:pPr>
      <w:adjustRightInd w:val="0"/>
      <w:spacing w:line="436" w:lineRule="exact"/>
      <w:ind w:left="357"/>
      <w:jc w:val="left"/>
      <w:outlineLvl w:val="3"/>
    </w:pPr>
    <w:rPr>
      <w:shd w:val="clear" w:color="auto" w:fill="000080"/>
    </w:rPr>
  </w:style>
  <w:style w:type="paragraph" w:customStyle="1" w:styleId="79">
    <w:name w:val="列出段落1"/>
    <w:basedOn w:val="1"/>
    <w:qFormat/>
    <w:uiPriority w:val="34"/>
    <w:pPr>
      <w:ind w:firstLine="420" w:firstLineChars="200"/>
    </w:pPr>
  </w:style>
  <w:style w:type="paragraph" w:customStyle="1" w:styleId="80">
    <w:name w:val="Char1 Char Char Char"/>
    <w:basedOn w:val="1"/>
    <w:qFormat/>
    <w:uiPriority w:val="0"/>
    <w:pPr>
      <w:widowControl w:val="0"/>
      <w:adjustRightInd/>
      <w:snapToGrid/>
      <w:spacing w:after="0"/>
      <w:ind w:left="420" w:hanging="420"/>
      <w:jc w:val="both"/>
    </w:pPr>
    <w:rPr>
      <w:rFonts w:ascii="Times New Roman" w:hAnsi="Times New Roman" w:eastAsia="宋体"/>
      <w:kern w:val="2"/>
      <w:sz w:val="24"/>
      <w:szCs w:val="24"/>
    </w:rPr>
  </w:style>
  <w:style w:type="paragraph" w:customStyle="1" w:styleId="81">
    <w:name w:val="Char Char1 Char Char Char"/>
    <w:basedOn w:val="1"/>
    <w:qFormat/>
    <w:uiPriority w:val="0"/>
    <w:pPr>
      <w:widowControl w:val="0"/>
      <w:adjustRightInd/>
      <w:snapToGrid/>
      <w:spacing w:after="0"/>
      <w:jc w:val="both"/>
    </w:pPr>
    <w:rPr>
      <w:rFonts w:ascii="Times New Roman" w:hAnsi="Times New Roman" w:eastAsia="宋体"/>
      <w:sz w:val="20"/>
      <w:szCs w:val="20"/>
    </w:rPr>
  </w:style>
  <w:style w:type="paragraph" w:customStyle="1" w:styleId="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样式 标题 2"/>
    <w:basedOn w:val="4"/>
    <w:link w:val="144"/>
    <w:qFormat/>
    <w:uiPriority w:val="0"/>
  </w:style>
  <w:style w:type="paragraph" w:customStyle="1" w:styleId="84">
    <w:name w:val="样式3"/>
    <w:basedOn w:val="22"/>
    <w:qFormat/>
    <w:uiPriority w:val="0"/>
    <w:pPr>
      <w:adjustRightInd w:val="0"/>
      <w:spacing w:line="0" w:lineRule="atLeast"/>
      <w:textAlignment w:val="baseline"/>
      <w:outlineLvl w:val="0"/>
    </w:pPr>
    <w:rPr>
      <w:sz w:val="28"/>
    </w:rPr>
  </w:style>
  <w:style w:type="paragraph" w:customStyle="1" w:styleId="85">
    <w:name w:val="列出段落2"/>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character" w:customStyle="1" w:styleId="86">
    <w:name w:val="标题 2 Char Char"/>
    <w:qFormat/>
    <w:uiPriority w:val="0"/>
    <w:rPr>
      <w:rFonts w:ascii="Arial" w:hAnsi="Arial" w:eastAsia="黑体"/>
      <w:bCs/>
      <w:sz w:val="32"/>
      <w:szCs w:val="32"/>
      <w:lang w:val="en-US" w:eastAsia="zh-CN" w:bidi="ar-SA"/>
    </w:rPr>
  </w:style>
  <w:style w:type="character" w:customStyle="1" w:styleId="87">
    <w:name w:val="纯文本 Char2"/>
    <w:qFormat/>
    <w:uiPriority w:val="99"/>
    <w:rPr>
      <w:rFonts w:ascii="宋体" w:hAnsi="Courier New" w:eastAsia="宋体"/>
      <w:kern w:val="2"/>
      <w:sz w:val="21"/>
    </w:rPr>
  </w:style>
  <w:style w:type="character" w:customStyle="1" w:styleId="88">
    <w:name w:val="last-child6"/>
    <w:basedOn w:val="41"/>
    <w:qFormat/>
    <w:uiPriority w:val="0"/>
  </w:style>
  <w:style w:type="character" w:customStyle="1" w:styleId="89">
    <w:name w:val="正文文本 2 Char"/>
    <w:link w:val="35"/>
    <w:qFormat/>
    <w:uiPriority w:val="0"/>
    <w:rPr>
      <w:rFonts w:ascii="Times New Roman" w:hAnsi="Times New Roman" w:eastAsia="宋体" w:cs="Times New Roman"/>
      <w:kern w:val="2"/>
      <w:sz w:val="21"/>
      <w:szCs w:val="24"/>
    </w:rPr>
  </w:style>
  <w:style w:type="character" w:customStyle="1" w:styleId="90">
    <w:name w:val="Char Char2"/>
    <w:qFormat/>
    <w:uiPriority w:val="0"/>
    <w:rPr>
      <w:rFonts w:ascii="宋体" w:hAnsi="Courier New" w:eastAsia="宋体" w:cs="Courier New"/>
      <w:szCs w:val="21"/>
    </w:rPr>
  </w:style>
  <w:style w:type="character" w:customStyle="1" w:styleId="91">
    <w:name w:val="正文文本缩进 2 Char"/>
    <w:link w:val="25"/>
    <w:qFormat/>
    <w:uiPriority w:val="0"/>
    <w:rPr>
      <w:rFonts w:ascii="Times New Roman" w:hAnsi="Times New Roman" w:eastAsia="宋体" w:cs="Times New Roman"/>
      <w:kern w:val="2"/>
      <w:sz w:val="21"/>
      <w:szCs w:val="24"/>
    </w:rPr>
  </w:style>
  <w:style w:type="character" w:customStyle="1" w:styleId="92">
    <w:name w:val="font51"/>
    <w:basedOn w:val="41"/>
    <w:unhideWhenUsed/>
    <w:qFormat/>
    <w:uiPriority w:val="0"/>
    <w:rPr>
      <w:rFonts w:hint="eastAsia" w:ascii="仿宋_GB2312" w:hAnsi="Times New Roman" w:eastAsia="仿宋_GB2312"/>
      <w:color w:val="000000"/>
      <w:sz w:val="24"/>
      <w:vertAlign w:val="superscript"/>
    </w:rPr>
  </w:style>
  <w:style w:type="character" w:customStyle="1" w:styleId="93">
    <w:name w:val="标题 2 Char1"/>
    <w:link w:val="4"/>
    <w:qFormat/>
    <w:uiPriority w:val="0"/>
    <w:rPr>
      <w:rFonts w:ascii="Arial" w:hAnsi="Arial" w:eastAsia="黑体" w:cs="Times New Roman"/>
      <w:bCs/>
      <w:sz w:val="32"/>
      <w:szCs w:val="32"/>
    </w:rPr>
  </w:style>
  <w:style w:type="character" w:customStyle="1" w:styleId="94">
    <w:name w:val="ant-tree-switcher"/>
    <w:basedOn w:val="41"/>
    <w:qFormat/>
    <w:uiPriority w:val="0"/>
  </w:style>
  <w:style w:type="character" w:customStyle="1" w:styleId="95">
    <w:name w:val="first-child2"/>
    <w:basedOn w:val="41"/>
    <w:qFormat/>
    <w:uiPriority w:val="0"/>
  </w:style>
  <w:style w:type="character" w:customStyle="1" w:styleId="96">
    <w:name w:val="日期 Char"/>
    <w:link w:val="24"/>
    <w:qFormat/>
    <w:uiPriority w:val="0"/>
    <w:rPr>
      <w:rFonts w:ascii="Times New Roman" w:hAnsi="Times New Roman" w:eastAsia="宋体" w:cs="Times New Roman"/>
      <w:kern w:val="2"/>
      <w:sz w:val="21"/>
      <w:szCs w:val="24"/>
    </w:rPr>
  </w:style>
  <w:style w:type="character" w:customStyle="1" w:styleId="97">
    <w:name w:val="bds_nopic1"/>
    <w:basedOn w:val="41"/>
    <w:qFormat/>
    <w:uiPriority w:val="0"/>
  </w:style>
  <w:style w:type="character" w:customStyle="1" w:styleId="98">
    <w:name w:val="font01"/>
    <w:basedOn w:val="41"/>
    <w:unhideWhenUsed/>
    <w:qFormat/>
    <w:uiPriority w:val="0"/>
    <w:rPr>
      <w:rFonts w:hint="eastAsia" w:ascii="仿宋_GB2312" w:hAnsi="Times New Roman" w:eastAsia="仿宋_GB2312"/>
      <w:color w:val="333333"/>
      <w:sz w:val="24"/>
    </w:rPr>
  </w:style>
  <w:style w:type="character" w:customStyle="1" w:styleId="99">
    <w:name w:val="ant-select-tree-iconele"/>
    <w:basedOn w:val="41"/>
    <w:qFormat/>
    <w:uiPriority w:val="0"/>
  </w:style>
  <w:style w:type="character" w:customStyle="1" w:styleId="100">
    <w:name w:val="ant-tree-icon_loading"/>
    <w:qFormat/>
    <w:uiPriority w:val="0"/>
    <w:rPr>
      <w:shd w:val="clear" w:color="auto" w:fill="FFFFFF"/>
    </w:rPr>
  </w:style>
  <w:style w:type="character" w:customStyle="1" w:styleId="101">
    <w:name w:val="font41"/>
    <w:basedOn w:val="41"/>
    <w:unhideWhenUsed/>
    <w:qFormat/>
    <w:uiPriority w:val="0"/>
    <w:rPr>
      <w:rFonts w:hint="eastAsia" w:ascii="仿宋_GB2312" w:hAnsi="Times New Roman" w:eastAsia="仿宋_GB2312"/>
      <w:color w:val="000000"/>
      <w:sz w:val="24"/>
    </w:rPr>
  </w:style>
  <w:style w:type="character" w:customStyle="1" w:styleId="102">
    <w:name w:val="ant-form-item-children1"/>
    <w:basedOn w:val="41"/>
    <w:qFormat/>
    <w:uiPriority w:val="0"/>
  </w:style>
  <w:style w:type="character" w:customStyle="1" w:styleId="103">
    <w:name w:val="temp"/>
    <w:basedOn w:val="41"/>
    <w:qFormat/>
    <w:uiPriority w:val="0"/>
  </w:style>
  <w:style w:type="character" w:customStyle="1" w:styleId="104">
    <w:name w:val="all-fit-info1"/>
    <w:qFormat/>
    <w:uiPriority w:val="0"/>
    <w:rPr>
      <w:color w:val="939393"/>
    </w:rPr>
  </w:style>
  <w:style w:type="character" w:customStyle="1" w:styleId="105">
    <w:name w:val="标题 4 Char"/>
    <w:link w:val="6"/>
    <w:qFormat/>
    <w:uiPriority w:val="0"/>
    <w:rPr>
      <w:rFonts w:ascii="Cambria" w:hAnsi="Cambria" w:eastAsia="宋体" w:cs="Times New Roman"/>
      <w:b/>
      <w:bCs/>
      <w:kern w:val="2"/>
      <w:sz w:val="28"/>
      <w:szCs w:val="28"/>
    </w:rPr>
  </w:style>
  <w:style w:type="character" w:customStyle="1" w:styleId="106">
    <w:name w:val="tag-type1"/>
    <w:qFormat/>
    <w:uiPriority w:val="0"/>
    <w:rPr>
      <w:color w:val="FFFFFF"/>
      <w:sz w:val="18"/>
      <w:szCs w:val="18"/>
      <w:shd w:val="clear" w:color="auto" w:fill="317FFD"/>
    </w:rPr>
  </w:style>
  <w:style w:type="character" w:customStyle="1" w:styleId="107">
    <w:name w:val="fontstyle31"/>
    <w:qFormat/>
    <w:uiPriority w:val="0"/>
    <w:rPr>
      <w:rFonts w:hint="default" w:ascii="Times New Roman" w:hAnsi="Times New Roman" w:cs="Times New Roman"/>
      <w:color w:val="000000"/>
      <w:sz w:val="22"/>
      <w:szCs w:val="22"/>
    </w:rPr>
  </w:style>
  <w:style w:type="character" w:customStyle="1" w:styleId="108">
    <w:name w:val="ant-tree-iconele"/>
    <w:basedOn w:val="41"/>
    <w:qFormat/>
    <w:uiPriority w:val="0"/>
  </w:style>
  <w:style w:type="character" w:customStyle="1" w:styleId="109">
    <w:name w:val="标题 3 Char"/>
    <w:link w:val="5"/>
    <w:qFormat/>
    <w:uiPriority w:val="0"/>
    <w:rPr>
      <w:rFonts w:ascii="宋体" w:hAnsi="宋体" w:eastAsia="宋体" w:cs="Times New Roman"/>
      <w:bCs/>
      <w:sz w:val="30"/>
      <w:szCs w:val="32"/>
    </w:rPr>
  </w:style>
  <w:style w:type="character" w:customStyle="1" w:styleId="110">
    <w:name w:val="last-of-type"/>
    <w:qFormat/>
    <w:uiPriority w:val="0"/>
    <w:rPr>
      <w:color w:val="FF4A44"/>
      <w:sz w:val="27"/>
      <w:szCs w:val="27"/>
    </w:rPr>
  </w:style>
  <w:style w:type="character" w:customStyle="1" w:styleId="111">
    <w:name w:val="批注文字 Char"/>
    <w:link w:val="16"/>
    <w:qFormat/>
    <w:uiPriority w:val="0"/>
    <w:rPr>
      <w:rFonts w:ascii="Times New Roman" w:hAnsi="Times New Roman" w:eastAsia="宋体" w:cs="Times New Roman"/>
      <w:kern w:val="2"/>
      <w:sz w:val="21"/>
      <w:szCs w:val="24"/>
    </w:rPr>
  </w:style>
  <w:style w:type="character" w:customStyle="1" w:styleId="112">
    <w:name w:val="bds_more2"/>
    <w:basedOn w:val="41"/>
    <w:qFormat/>
    <w:uiPriority w:val="0"/>
  </w:style>
  <w:style w:type="character" w:customStyle="1" w:styleId="113">
    <w:name w:val="标题 7 Char"/>
    <w:link w:val="9"/>
    <w:qFormat/>
    <w:uiPriority w:val="0"/>
    <w:rPr>
      <w:rFonts w:ascii="Times New Roman" w:hAnsi="Times New Roman" w:eastAsia="宋体" w:cs="Times New Roman"/>
      <w:b/>
      <w:bCs/>
      <w:sz w:val="24"/>
      <w:szCs w:val="24"/>
    </w:rPr>
  </w:style>
  <w:style w:type="character" w:customStyle="1" w:styleId="114">
    <w:name w:val="标题 5 Char"/>
    <w:link w:val="7"/>
    <w:qFormat/>
    <w:uiPriority w:val="0"/>
    <w:rPr>
      <w:rFonts w:ascii="Times New Roman" w:hAnsi="Times New Roman" w:eastAsia="宋体" w:cs="Times New Roman"/>
      <w:b/>
      <w:bCs/>
      <w:kern w:val="2"/>
      <w:sz w:val="28"/>
      <w:szCs w:val="28"/>
    </w:rPr>
  </w:style>
  <w:style w:type="character" w:customStyle="1" w:styleId="115">
    <w:name w:val="普通文字 Char Char2"/>
    <w:qFormat/>
    <w:uiPriority w:val="0"/>
    <w:rPr>
      <w:rFonts w:ascii="宋体" w:hAnsi="宋体"/>
      <w:kern w:val="1"/>
      <w:sz w:val="21"/>
      <w:lang w:eastAsia="ar-SA"/>
    </w:rPr>
  </w:style>
  <w:style w:type="character" w:customStyle="1" w:styleId="116">
    <w:name w:val="bds_nopic2"/>
    <w:basedOn w:val="41"/>
    <w:qFormat/>
    <w:uiPriority w:val="0"/>
  </w:style>
  <w:style w:type="character" w:customStyle="1" w:styleId="117">
    <w:name w:val="批注框文本 Char"/>
    <w:link w:val="26"/>
    <w:qFormat/>
    <w:uiPriority w:val="0"/>
    <w:rPr>
      <w:rFonts w:ascii="Times New Roman" w:hAnsi="Times New Roman" w:eastAsia="宋体" w:cs="Times New Roman"/>
      <w:kern w:val="2"/>
      <w:sz w:val="18"/>
      <w:szCs w:val="18"/>
    </w:rPr>
  </w:style>
  <w:style w:type="character" w:customStyle="1" w:styleId="118">
    <w:name w:val="all-fit-info"/>
    <w:qFormat/>
    <w:uiPriority w:val="0"/>
    <w:rPr>
      <w:color w:val="939393"/>
    </w:rPr>
  </w:style>
  <w:style w:type="character" w:customStyle="1" w:styleId="119">
    <w:name w:val="apple-converted-space"/>
    <w:basedOn w:val="41"/>
    <w:qFormat/>
    <w:uiPriority w:val="0"/>
  </w:style>
  <w:style w:type="character" w:customStyle="1" w:styleId="120">
    <w:name w:val="页脚 Char"/>
    <w:link w:val="2"/>
    <w:semiHidden/>
    <w:qFormat/>
    <w:uiPriority w:val="99"/>
    <w:rPr>
      <w:rFonts w:ascii="Tahoma" w:hAnsi="Tahoma"/>
      <w:sz w:val="18"/>
      <w:szCs w:val="18"/>
    </w:rPr>
  </w:style>
  <w:style w:type="character" w:customStyle="1" w:styleId="121">
    <w:name w:val="bds_more"/>
    <w:qFormat/>
    <w:uiPriority w:val="0"/>
    <w:rPr>
      <w:rFonts w:hint="eastAsia" w:ascii="宋体" w:hAnsi="宋体" w:eastAsia="宋体" w:cs="宋体"/>
    </w:rPr>
  </w:style>
  <w:style w:type="character" w:customStyle="1" w:styleId="122">
    <w:name w:val="info-label"/>
    <w:qFormat/>
    <w:uiPriority w:val="0"/>
    <w:rPr>
      <w:b/>
    </w:rPr>
  </w:style>
  <w:style w:type="character" w:customStyle="1" w:styleId="123">
    <w:name w:val="标题 2 Char"/>
    <w:qFormat/>
    <w:uiPriority w:val="0"/>
    <w:rPr>
      <w:rFonts w:ascii="Cambria" w:hAnsi="Cambria" w:eastAsia="宋体" w:cs="Times New Roman"/>
      <w:b/>
      <w:bCs/>
      <w:sz w:val="32"/>
      <w:szCs w:val="32"/>
    </w:rPr>
  </w:style>
  <w:style w:type="character" w:customStyle="1" w:styleId="124">
    <w:name w:val="last-child7"/>
    <w:basedOn w:val="41"/>
    <w:qFormat/>
    <w:uiPriority w:val="0"/>
  </w:style>
  <w:style w:type="character" w:customStyle="1" w:styleId="125">
    <w:name w:val="info-content"/>
    <w:qFormat/>
    <w:uiPriority w:val="0"/>
    <w:rPr>
      <w:color w:val="808080"/>
    </w:rPr>
  </w:style>
  <w:style w:type="character" w:customStyle="1" w:styleId="126">
    <w:name w:val="all-fit-info2"/>
    <w:qFormat/>
    <w:uiPriority w:val="0"/>
    <w:rPr>
      <w:color w:val="939393"/>
    </w:rPr>
  </w:style>
  <w:style w:type="character" w:customStyle="1" w:styleId="127">
    <w:name w:val="文档结构图 Char"/>
    <w:link w:val="15"/>
    <w:semiHidden/>
    <w:qFormat/>
    <w:uiPriority w:val="0"/>
    <w:rPr>
      <w:rFonts w:ascii="Times New Roman" w:hAnsi="Times New Roman" w:eastAsia="宋体" w:cs="Times New Roman"/>
      <w:kern w:val="2"/>
      <w:sz w:val="21"/>
      <w:szCs w:val="24"/>
      <w:shd w:val="clear" w:color="auto" w:fill="000080"/>
    </w:rPr>
  </w:style>
  <w:style w:type="character" w:customStyle="1" w:styleId="128">
    <w:name w:val="标题 1 Char"/>
    <w:link w:val="3"/>
    <w:qFormat/>
    <w:uiPriority w:val="0"/>
    <w:rPr>
      <w:rFonts w:ascii="黑体" w:hAnsi="Times New Roman" w:eastAsia="黑体" w:cs="Times New Roman"/>
      <w:sz w:val="36"/>
      <w:szCs w:val="20"/>
    </w:rPr>
  </w:style>
  <w:style w:type="character" w:customStyle="1" w:styleId="129">
    <w:name w:val="label2"/>
    <w:basedOn w:val="41"/>
    <w:qFormat/>
    <w:uiPriority w:val="0"/>
  </w:style>
  <w:style w:type="character" w:customStyle="1" w:styleId="130">
    <w:name w:val="ant-tree-checkbox"/>
    <w:basedOn w:val="41"/>
    <w:qFormat/>
    <w:uiPriority w:val="0"/>
  </w:style>
  <w:style w:type="character" w:customStyle="1" w:styleId="131">
    <w:name w:val="current1"/>
    <w:qFormat/>
    <w:uiPriority w:val="0"/>
    <w:rPr>
      <w:color w:val="00C1DE"/>
    </w:rPr>
  </w:style>
  <w:style w:type="character" w:customStyle="1" w:styleId="132">
    <w:name w:val="fontstyle01"/>
    <w:qFormat/>
    <w:uiPriority w:val="0"/>
    <w:rPr>
      <w:rFonts w:hint="eastAsia" w:ascii="宋体" w:hAnsi="宋体" w:eastAsia="宋体"/>
      <w:color w:val="000000"/>
      <w:sz w:val="22"/>
      <w:szCs w:val="22"/>
    </w:rPr>
  </w:style>
  <w:style w:type="character" w:customStyle="1" w:styleId="133">
    <w:name w:val="样式 标题 3 + 五号 黑色 Char"/>
    <w:link w:val="70"/>
    <w:qFormat/>
    <w:uiPriority w:val="0"/>
    <w:rPr>
      <w:rFonts w:ascii="宋体" w:hAnsi="宋体"/>
      <w:bCs/>
      <w:color w:val="000000"/>
      <w:sz w:val="28"/>
      <w:szCs w:val="32"/>
    </w:rPr>
  </w:style>
  <w:style w:type="character" w:customStyle="1" w:styleId="134">
    <w:name w:val="change-camera-place"/>
    <w:qFormat/>
    <w:uiPriority w:val="0"/>
    <w:rPr>
      <w:color w:val="3177FD"/>
    </w:rPr>
  </w:style>
  <w:style w:type="character" w:customStyle="1" w:styleId="135">
    <w:name w:val="正文文本缩进 3 Char"/>
    <w:link w:val="32"/>
    <w:qFormat/>
    <w:uiPriority w:val="0"/>
    <w:rPr>
      <w:rFonts w:ascii="宋体" w:hAnsi="Courier New" w:eastAsia="宋体" w:cs="Courier New"/>
      <w:kern w:val="2"/>
      <w:sz w:val="21"/>
      <w:szCs w:val="24"/>
    </w:rPr>
  </w:style>
  <w:style w:type="character" w:customStyle="1" w:styleId="136">
    <w:name w:val="正文文本 Char"/>
    <w:link w:val="17"/>
    <w:qFormat/>
    <w:uiPriority w:val="0"/>
    <w:rPr>
      <w:rFonts w:ascii="Times New Roman" w:hAnsi="Times New Roman" w:eastAsia="宋体" w:cs="Times New Roman"/>
      <w:kern w:val="2"/>
      <w:sz w:val="52"/>
      <w:szCs w:val="24"/>
    </w:rPr>
  </w:style>
  <w:style w:type="character" w:customStyle="1" w:styleId="137">
    <w:name w:val="bds_more1"/>
    <w:basedOn w:val="41"/>
    <w:qFormat/>
    <w:uiPriority w:val="0"/>
  </w:style>
  <w:style w:type="character" w:customStyle="1" w:styleId="138">
    <w:name w:val="纯文本 Char"/>
    <w:link w:val="22"/>
    <w:qFormat/>
    <w:uiPriority w:val="0"/>
    <w:rPr>
      <w:rFonts w:ascii="宋体" w:hAnsi="Courier New" w:eastAsia="宋体" w:cs="Courier New"/>
      <w:sz w:val="21"/>
      <w:szCs w:val="21"/>
    </w:rPr>
  </w:style>
  <w:style w:type="character" w:customStyle="1" w:styleId="139">
    <w:name w:val="正文文本缩进 Char"/>
    <w:link w:val="18"/>
    <w:qFormat/>
    <w:uiPriority w:val="0"/>
    <w:rPr>
      <w:rFonts w:ascii="宋体" w:hAnsi="宋体" w:eastAsia="宋体" w:cs="Courier New"/>
      <w:spacing w:val="2"/>
      <w:kern w:val="2"/>
      <w:sz w:val="21"/>
      <w:szCs w:val="24"/>
    </w:rPr>
  </w:style>
  <w:style w:type="character" w:customStyle="1" w:styleId="140">
    <w:name w:val="批注主题 Char"/>
    <w:link w:val="38"/>
    <w:semiHidden/>
    <w:qFormat/>
    <w:uiPriority w:val="0"/>
    <w:rPr>
      <w:rFonts w:ascii="Times New Roman" w:hAnsi="Times New Roman" w:eastAsia="宋体" w:cs="Times New Roman"/>
      <w:b/>
      <w:bCs/>
      <w:kern w:val="2"/>
      <w:sz w:val="21"/>
      <w:szCs w:val="24"/>
    </w:rPr>
  </w:style>
  <w:style w:type="character" w:customStyle="1" w:styleId="141">
    <w:name w:val="标题 8 Char"/>
    <w:link w:val="10"/>
    <w:qFormat/>
    <w:uiPriority w:val="0"/>
    <w:rPr>
      <w:rFonts w:ascii="Arial" w:hAnsi="Arial" w:eastAsia="黑体" w:cs="Times New Roman"/>
      <w:sz w:val="24"/>
      <w:szCs w:val="24"/>
    </w:rPr>
  </w:style>
  <w:style w:type="character" w:customStyle="1" w:styleId="142">
    <w:name w:val="正文缩进 Char"/>
    <w:link w:val="14"/>
    <w:qFormat/>
    <w:locked/>
    <w:uiPriority w:val="0"/>
    <w:rPr>
      <w:kern w:val="2"/>
      <w:sz w:val="21"/>
    </w:rPr>
  </w:style>
  <w:style w:type="character" w:customStyle="1" w:styleId="143">
    <w:name w:val="current"/>
    <w:qFormat/>
    <w:uiPriority w:val="0"/>
    <w:rPr>
      <w:color w:val="00C1DE"/>
    </w:rPr>
  </w:style>
  <w:style w:type="character" w:customStyle="1" w:styleId="144">
    <w:name w:val="样式 标题 2 Char"/>
    <w:basedOn w:val="93"/>
    <w:link w:val="83"/>
    <w:qFormat/>
    <w:uiPriority w:val="0"/>
    <w:rPr>
      <w:rFonts w:ascii="Arial" w:hAnsi="Arial" w:eastAsia="黑体" w:cs="Times New Roman"/>
      <w:sz w:val="32"/>
      <w:szCs w:val="32"/>
    </w:rPr>
  </w:style>
  <w:style w:type="character" w:customStyle="1" w:styleId="145">
    <w:name w:val="ant-select-tree-switcher"/>
    <w:basedOn w:val="41"/>
    <w:qFormat/>
    <w:uiPriority w:val="0"/>
  </w:style>
  <w:style w:type="character" w:customStyle="1" w:styleId="146">
    <w:name w:val="content8"/>
    <w:basedOn w:val="41"/>
    <w:qFormat/>
    <w:uiPriority w:val="0"/>
  </w:style>
  <w:style w:type="character" w:customStyle="1" w:styleId="147">
    <w:name w:val="bds_nopic"/>
    <w:basedOn w:val="41"/>
    <w:qFormat/>
    <w:uiPriority w:val="0"/>
  </w:style>
  <w:style w:type="character" w:customStyle="1" w:styleId="148">
    <w:name w:val="标题 6 Char"/>
    <w:link w:val="8"/>
    <w:qFormat/>
    <w:uiPriority w:val="0"/>
    <w:rPr>
      <w:rFonts w:ascii="Arial" w:hAnsi="Arial" w:eastAsia="黑体" w:cs="Times New Roman"/>
      <w:b/>
      <w:bCs/>
      <w:sz w:val="24"/>
      <w:szCs w:val="24"/>
    </w:rPr>
  </w:style>
  <w:style w:type="character" w:customStyle="1" w:styleId="149">
    <w:name w:val="页眉 Char"/>
    <w:link w:val="27"/>
    <w:semiHidden/>
    <w:qFormat/>
    <w:uiPriority w:val="99"/>
    <w:rPr>
      <w:rFonts w:ascii="Tahoma" w:hAnsi="Tahoma"/>
      <w:sz w:val="18"/>
      <w:szCs w:val="18"/>
    </w:rPr>
  </w:style>
  <w:style w:type="character" w:customStyle="1" w:styleId="150">
    <w:name w:val="last-child8"/>
    <w:basedOn w:val="41"/>
    <w:qFormat/>
    <w:uiPriority w:val="0"/>
  </w:style>
  <w:style w:type="character" w:customStyle="1" w:styleId="151">
    <w:name w:val="纯文本 Char1"/>
    <w:qFormat/>
    <w:uiPriority w:val="0"/>
    <w:rPr>
      <w:rFonts w:ascii="宋体" w:hAnsi="Courier New" w:eastAsia="宋体"/>
      <w:kern w:val="2"/>
      <w:sz w:val="21"/>
    </w:rPr>
  </w:style>
  <w:style w:type="character" w:customStyle="1" w:styleId="152">
    <w:name w:val="last-child9"/>
    <w:basedOn w:val="41"/>
    <w:qFormat/>
    <w:uiPriority w:val="0"/>
  </w:style>
  <w:style w:type="character" w:customStyle="1" w:styleId="153">
    <w:name w:val="tag-type"/>
    <w:qFormat/>
    <w:uiPriority w:val="0"/>
    <w:rPr>
      <w:color w:val="FFFFFF"/>
      <w:sz w:val="18"/>
      <w:szCs w:val="18"/>
      <w:shd w:val="clear" w:color="auto" w:fill="317FFD"/>
    </w:rPr>
  </w:style>
  <w:style w:type="character" w:customStyle="1" w:styleId="154">
    <w:name w:val="标题 9 Char"/>
    <w:link w:val="11"/>
    <w:qFormat/>
    <w:uiPriority w:val="0"/>
    <w:rPr>
      <w:rFonts w:ascii="Arial" w:hAnsi="Arial" w:eastAsia="黑体" w:cs="Times New Roman"/>
      <w:sz w:val="21"/>
      <w:szCs w:val="21"/>
    </w:rPr>
  </w:style>
  <w:style w:type="character" w:customStyle="1" w:styleId="155">
    <w:name w:val="fontstyle21"/>
    <w:qFormat/>
    <w:uiPriority w:val="0"/>
    <w:rPr>
      <w:rFonts w:hint="default" w:ascii="Times New Roman" w:hAnsi="Times New Roman" w:cs="Times New Roman"/>
      <w:b/>
      <w:bCs/>
      <w:color w:val="000000"/>
      <w:sz w:val="22"/>
      <w:szCs w:val="22"/>
    </w:rPr>
  </w:style>
  <w:style w:type="character" w:customStyle="1" w:styleId="156">
    <w:name w:val="ant-badge-status-dot2"/>
    <w:qFormat/>
    <w:uiPriority w:val="0"/>
    <w:rPr>
      <w:shd w:val="clear" w:color="auto" w:fill="FFFFFF"/>
    </w:rPr>
  </w:style>
  <w:style w:type="character" w:customStyle="1" w:styleId="157">
    <w:name w:val="font111"/>
    <w:basedOn w:val="41"/>
    <w:unhideWhenUsed/>
    <w:qFormat/>
    <w:uiPriority w:val="0"/>
    <w:rPr>
      <w:rFonts w:hint="eastAsia" w:ascii="仿宋_GB2312" w:hAnsi="Times New Roman" w:eastAsia="仿宋_GB2312"/>
      <w:color w:val="000000"/>
      <w:sz w:val="24"/>
    </w:rPr>
  </w:style>
  <w:style w:type="character" w:customStyle="1" w:styleId="158">
    <w:name w:val="ant-select-tree-checkbox"/>
    <w:basedOn w:val="41"/>
    <w:qFormat/>
    <w:uiPriority w:val="0"/>
  </w:style>
  <w:style w:type="paragraph" w:customStyle="1" w:styleId="159">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4971</Words>
  <Characters>28340</Characters>
  <Lines>236</Lines>
  <Paragraphs>66</Paragraphs>
  <TotalTime>19</TotalTime>
  <ScaleCrop>false</ScaleCrop>
  <LinksUpToDate>false</LinksUpToDate>
  <CharactersWithSpaces>33245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2020-06-16T09:24:00Z</dcterms:created>
  <dc:creator>Administrator</dc:creator>
  <cp:lastModifiedBy>农成浩</cp:lastModifiedBy>
  <cp:lastPrinted>2020-07-20T01:44:00Z</cp:lastPrinted>
  <dcterms:modified xsi:type="dcterms:W3CDTF">2020-10-15T03:28:02Z</dcterms:modified>
  <dc:title>广西桂水工程咨询有限公司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