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bookmarkStart w:id="161" w:name="_GoBack"/>
      <w:bookmarkEnd w:id="161"/>
    </w:p>
    <w:p>
      <w:pPr>
        <w:jc w:val="center"/>
        <w:rPr>
          <w:rFonts w:ascii="宋体" w:hAnsi="宋体" w:eastAsia="宋体"/>
          <w:b/>
          <w:sz w:val="56"/>
        </w:rPr>
      </w:pPr>
      <w:r>
        <w:rPr>
          <w:rFonts w:hint="eastAsia" w:ascii="宋体" w:hAnsi="宋体" w:eastAsia="宋体"/>
          <w:b/>
          <w:sz w:val="56"/>
        </w:rPr>
        <w:t>广西睿翼工程咨询有限公司</w:t>
      </w:r>
    </w:p>
    <w:p>
      <w:pPr>
        <w:pStyle w:val="2"/>
        <w:rPr>
          <w:rFonts w:ascii="宋体" w:hAnsi="宋体"/>
          <w:b/>
          <w:bCs/>
          <w:sz w:val="10"/>
        </w:rPr>
      </w:pPr>
    </w:p>
    <w:p>
      <w:pPr>
        <w:pStyle w:val="2"/>
        <w:rPr>
          <w:rFonts w:ascii="宋体" w:hAnsi="宋体"/>
          <w:sz w:val="72"/>
        </w:rPr>
      </w:pPr>
      <w:r>
        <w:rPr>
          <w:rFonts w:ascii="宋体" w:hAnsi="宋体"/>
          <w:sz w:val="20"/>
          <w:u w:val="single"/>
        </w:rPr>
        <w:pict>
          <v:line id="直线 4" o:spid="_x0000_s1026" o:spt="20" style="position:absolute;left:0pt;flip:y;margin-left:13pt;margin-top:12.2pt;height:0.05pt;width:445.05pt;z-index:251659264;mso-width-relative:page;mso-height-relative:page;" o:preferrelative="t" coordsize="21600,21600">
            <v:path arrowok="t"/>
            <v:fill focussize="0,0"/>
            <v:stroke miterlimit="2"/>
            <v:imagedata o:title=""/>
            <o:lock v:ext="edit"/>
          </v:line>
        </w:pict>
      </w:r>
    </w:p>
    <w:p>
      <w:pPr>
        <w:pStyle w:val="2"/>
        <w:rPr>
          <w:rFonts w:ascii="宋体" w:hAnsi="宋体"/>
          <w:sz w:val="72"/>
        </w:rPr>
      </w:pPr>
    </w:p>
    <w:p>
      <w:pPr>
        <w:pStyle w:val="2"/>
        <w:rPr>
          <w:rFonts w:ascii="宋体" w:hAnsi="宋体"/>
          <w:sz w:val="11"/>
          <w:szCs w:val="11"/>
        </w:rPr>
      </w:pPr>
    </w:p>
    <w:p>
      <w:pPr>
        <w:pStyle w:val="2"/>
        <w:rPr>
          <w:rFonts w:ascii="宋体" w:hAnsi="宋体"/>
          <w:b/>
          <w:bCs/>
          <w:sz w:val="96"/>
          <w:szCs w:val="96"/>
        </w:rPr>
      </w:pPr>
      <w:r>
        <w:rPr>
          <w:rFonts w:hint="eastAsia" w:ascii="宋体" w:hAnsi="宋体"/>
          <w:b/>
          <w:bCs/>
          <w:sz w:val="96"/>
          <w:szCs w:val="96"/>
        </w:rPr>
        <w:t>竞争性谈判文件</w:t>
      </w: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p>
    <w:p>
      <w:pPr>
        <w:pStyle w:val="2"/>
        <w:rPr>
          <w:rFonts w:ascii="宋体" w:hAnsi="宋体"/>
          <w:sz w:val="21"/>
          <w:szCs w:val="21"/>
        </w:rPr>
      </w:pPr>
      <w:r>
        <w:rPr>
          <w:rFonts w:ascii="宋体" w:hAnsi="宋体"/>
          <w:sz w:val="20"/>
          <w:u w:val="single"/>
        </w:rPr>
        <w:pict>
          <v:line id="Line 3" o:spid="_x0000_s1027" o:spt="20" style="position:absolute;left:0pt;margin-left:13pt;margin-top:14pt;height:0.05pt;width:445.05pt;z-index:251659264;mso-width-relative:page;mso-height-relative:page;" o:preferrelative="t" coordsize="21600,21600">
            <v:path arrowok="t"/>
            <v:fill focussize="0,0"/>
            <v:stroke miterlimit="2"/>
            <v:imagedata o:title=""/>
            <o:lock v:ext="edit"/>
          </v:line>
        </w:pict>
      </w:r>
    </w:p>
    <w:p>
      <w:pPr>
        <w:spacing w:after="0" w:line="600" w:lineRule="exact"/>
        <w:ind w:left="2238" w:leftChars="290" w:hanging="1600" w:hangingChars="500"/>
        <w:rPr>
          <w:rFonts w:ascii="宋体" w:hAnsi="宋体" w:eastAsia="宋体"/>
          <w:bCs/>
          <w:sz w:val="32"/>
          <w:szCs w:val="32"/>
        </w:rPr>
      </w:pPr>
      <w:r>
        <w:rPr>
          <w:rFonts w:hint="eastAsia" w:ascii="宋体" w:hAnsi="宋体" w:eastAsia="宋体"/>
          <w:sz w:val="32"/>
        </w:rPr>
        <w:t>项目名称</w:t>
      </w:r>
      <w:r>
        <w:rPr>
          <w:rFonts w:hint="eastAsia" w:ascii="宋体" w:hAnsi="宋体" w:eastAsia="宋体"/>
          <w:bCs/>
          <w:sz w:val="32"/>
          <w:szCs w:val="32"/>
        </w:rPr>
        <w:t>：水政执法船采购</w:t>
      </w:r>
    </w:p>
    <w:p>
      <w:pPr>
        <w:spacing w:after="0" w:line="600" w:lineRule="exact"/>
        <w:ind w:firstLine="640" w:firstLineChars="200"/>
        <w:rPr>
          <w:rFonts w:ascii="宋体" w:hAnsi="宋体" w:eastAsia="宋体"/>
          <w:bCs/>
          <w:sz w:val="32"/>
          <w:szCs w:val="32"/>
        </w:rPr>
      </w:pPr>
      <w:r>
        <w:rPr>
          <w:rFonts w:hint="eastAsia" w:ascii="宋体" w:hAnsi="宋体" w:eastAsia="宋体"/>
          <w:bCs/>
          <w:sz w:val="32"/>
          <w:szCs w:val="32"/>
        </w:rPr>
        <w:t>采购编号：HCZC2021-J1-290245-GXRY</w:t>
      </w:r>
    </w:p>
    <w:p>
      <w:pPr>
        <w:spacing w:after="0" w:line="600" w:lineRule="exact"/>
        <w:ind w:firstLine="640" w:firstLineChars="200"/>
        <w:rPr>
          <w:rFonts w:ascii="宋体" w:hAnsi="宋体" w:eastAsia="宋体"/>
          <w:sz w:val="32"/>
        </w:rPr>
      </w:pPr>
      <w:r>
        <w:rPr>
          <w:rFonts w:hint="eastAsia" w:ascii="宋体" w:hAnsi="宋体" w:eastAsia="宋体"/>
          <w:sz w:val="32"/>
        </w:rPr>
        <w:t>采购人：</w:t>
      </w:r>
      <w:r>
        <w:rPr>
          <w:rFonts w:hint="eastAsia" w:ascii="宋体" w:hAnsi="宋体" w:eastAsia="宋体"/>
          <w:bCs/>
          <w:sz w:val="32"/>
          <w:szCs w:val="32"/>
        </w:rPr>
        <w:t>大化瑶族自治县水利局</w:t>
      </w:r>
    </w:p>
    <w:p>
      <w:pPr>
        <w:pStyle w:val="2"/>
        <w:spacing w:line="600" w:lineRule="exact"/>
        <w:ind w:right="-273" w:rightChars="-124" w:firstLine="640" w:firstLineChars="200"/>
        <w:jc w:val="both"/>
        <w:rPr>
          <w:rFonts w:ascii="宋体" w:hAnsi="宋体"/>
          <w:sz w:val="32"/>
        </w:rPr>
      </w:pPr>
      <w:r>
        <w:rPr>
          <w:rFonts w:hint="eastAsia" w:ascii="宋体" w:hAnsi="宋体"/>
          <w:sz w:val="32"/>
        </w:rPr>
        <w:t>采购代理机构：广西睿翼工程咨询有限公司</w:t>
      </w:r>
    </w:p>
    <w:p>
      <w:pPr>
        <w:spacing w:after="0" w:line="600" w:lineRule="exact"/>
        <w:jc w:val="center"/>
        <w:rPr>
          <w:rFonts w:ascii="宋体" w:hAnsi="宋体" w:eastAsia="宋体"/>
          <w:sz w:val="32"/>
          <w:szCs w:val="32"/>
        </w:rPr>
      </w:pPr>
      <w:r>
        <w:rPr>
          <w:rFonts w:hint="eastAsia" w:ascii="宋体" w:hAnsi="宋体" w:eastAsia="宋体"/>
          <w:sz w:val="32"/>
        </w:rPr>
        <w:t>2021年09月</w:t>
      </w:r>
    </w:p>
    <w:p>
      <w:pPr>
        <w:rPr>
          <w:rFonts w:ascii="宋体" w:hAnsi="宋体" w:eastAsia="宋体"/>
          <w:sz w:val="32"/>
          <w:szCs w:val="32"/>
        </w:rPr>
        <w:sectPr>
          <w:headerReference r:id="rId6" w:type="first"/>
          <w:headerReference r:id="rId4" w:type="default"/>
          <w:footerReference r:id="rId7" w:type="default"/>
          <w:headerReference r:id="rId5" w:type="even"/>
          <w:footerReference r:id="rId8" w:type="even"/>
          <w:pgSz w:w="11907" w:h="16840"/>
          <w:pgMar w:top="1077" w:right="1418" w:bottom="1418" w:left="1077" w:header="624" w:footer="737" w:gutter="0"/>
          <w:pgNumType w:start="1"/>
          <w:cols w:space="720" w:num="1"/>
          <w:titlePg/>
          <w:docGrid w:linePitch="312" w:charSpace="0"/>
        </w:sectPr>
      </w:pPr>
      <w:bookmarkStart w:id="0" w:name="_Toc246095451"/>
      <w:bookmarkStart w:id="1" w:name="_Toc246094907"/>
      <w:bookmarkStart w:id="2" w:name="_Toc246095513"/>
    </w:p>
    <w:p>
      <w:pPr>
        <w:jc w:val="center"/>
        <w:rPr>
          <w:rFonts w:ascii="宋体" w:hAnsi="宋体" w:eastAsia="宋体"/>
          <w:sz w:val="44"/>
          <w:szCs w:val="44"/>
        </w:rPr>
      </w:pPr>
    </w:p>
    <w:p>
      <w:pPr>
        <w:jc w:val="center"/>
        <w:rPr>
          <w:rFonts w:ascii="宋体" w:hAnsi="宋体" w:eastAsia="宋体"/>
          <w:b/>
          <w:bCs/>
          <w:sz w:val="44"/>
          <w:szCs w:val="44"/>
        </w:rPr>
      </w:pPr>
      <w:r>
        <w:rPr>
          <w:rFonts w:hint="eastAsia" w:ascii="宋体" w:hAnsi="宋体" w:eastAsia="宋体"/>
          <w:b/>
          <w:bCs/>
          <w:sz w:val="44"/>
          <w:szCs w:val="44"/>
        </w:rPr>
        <w:t>目 录</w:t>
      </w:r>
    </w:p>
    <w:p>
      <w:pPr>
        <w:spacing w:line="400" w:lineRule="exact"/>
        <w:rPr>
          <w:rFonts w:ascii="宋体" w:hAnsi="宋体" w:eastAsia="宋体"/>
          <w:sz w:val="28"/>
          <w:szCs w:val="28"/>
        </w:rPr>
      </w:pPr>
    </w:p>
    <w:p>
      <w:pPr>
        <w:pStyle w:val="27"/>
        <w:tabs>
          <w:tab w:val="right" w:leader="dot" w:pos="9412"/>
        </w:tabs>
        <w:spacing w:line="500" w:lineRule="exact"/>
        <w:rPr>
          <w:sz w:val="28"/>
          <w:szCs w:val="28"/>
        </w:rPr>
      </w:pPr>
      <w:r>
        <w:rPr>
          <w:rFonts w:hint="eastAsia" w:ascii="宋体" w:hAnsi="宋体" w:cs="仿宋"/>
          <w:b w:val="0"/>
          <w:sz w:val="28"/>
          <w:szCs w:val="28"/>
        </w:rPr>
        <w:fldChar w:fldCharType="begin"/>
      </w:r>
      <w:r>
        <w:rPr>
          <w:rFonts w:hint="eastAsia" w:ascii="宋体" w:hAnsi="宋体" w:cs="仿宋"/>
          <w:b w:val="0"/>
          <w:sz w:val="28"/>
          <w:szCs w:val="28"/>
        </w:rPr>
        <w:instrText xml:space="preserve"> TOC \o "1-3" \h \z \u </w:instrText>
      </w:r>
      <w:r>
        <w:rPr>
          <w:rFonts w:hint="eastAsia" w:ascii="宋体" w:hAnsi="宋体" w:cs="仿宋"/>
          <w:b w:val="0"/>
          <w:sz w:val="28"/>
          <w:szCs w:val="28"/>
        </w:rPr>
        <w:fldChar w:fldCharType="separate"/>
      </w:r>
      <w:r>
        <w:fldChar w:fldCharType="begin"/>
      </w:r>
      <w:r>
        <w:instrText xml:space="preserve"> HYPERLINK \l "_Toc9108" </w:instrText>
      </w:r>
      <w:r>
        <w:fldChar w:fldCharType="separate"/>
      </w:r>
      <w:r>
        <w:rPr>
          <w:rFonts w:hint="eastAsia" w:ascii="宋体" w:hAnsi="宋体" w:cs="仿宋"/>
          <w:sz w:val="28"/>
          <w:szCs w:val="28"/>
        </w:rPr>
        <w:t>第一章 竞争性谈判公告</w:t>
      </w:r>
      <w:r>
        <w:rPr>
          <w:sz w:val="28"/>
          <w:szCs w:val="28"/>
        </w:rPr>
        <w:tab/>
      </w:r>
      <w:r>
        <w:rPr>
          <w:rFonts w:hint="eastAsia"/>
          <w:sz w:val="28"/>
          <w:szCs w:val="28"/>
        </w:rPr>
        <w:t>1</w:t>
      </w:r>
      <w:r>
        <w:rPr>
          <w:rFonts w:hint="eastAsia"/>
          <w:sz w:val="28"/>
          <w:szCs w:val="28"/>
        </w:rPr>
        <w:fldChar w:fldCharType="end"/>
      </w:r>
    </w:p>
    <w:p>
      <w:pPr>
        <w:pStyle w:val="27"/>
        <w:tabs>
          <w:tab w:val="right" w:leader="dot" w:pos="9412"/>
        </w:tabs>
        <w:spacing w:line="500" w:lineRule="exact"/>
        <w:rPr>
          <w:sz w:val="28"/>
          <w:szCs w:val="28"/>
        </w:rPr>
      </w:pPr>
      <w:r>
        <w:fldChar w:fldCharType="begin"/>
      </w:r>
      <w:r>
        <w:instrText xml:space="preserve"> HYPERLINK \l "_Toc13678" </w:instrText>
      </w:r>
      <w:r>
        <w:fldChar w:fldCharType="separate"/>
      </w:r>
      <w:r>
        <w:rPr>
          <w:rFonts w:hint="eastAsia" w:ascii="宋体" w:hAnsi="宋体"/>
          <w:sz w:val="28"/>
          <w:szCs w:val="28"/>
        </w:rPr>
        <w:t>第二章  供应商须知</w:t>
      </w:r>
      <w:r>
        <w:rPr>
          <w:sz w:val="28"/>
          <w:szCs w:val="28"/>
        </w:rPr>
        <w:tab/>
      </w:r>
      <w:r>
        <w:rPr>
          <w:sz w:val="28"/>
          <w:szCs w:val="28"/>
        </w:rPr>
        <w:fldChar w:fldCharType="begin"/>
      </w:r>
      <w:r>
        <w:rPr>
          <w:sz w:val="28"/>
          <w:szCs w:val="28"/>
        </w:rPr>
        <w:instrText xml:space="preserve"> PAGEREF _Toc13678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"_Toc31896" </w:instrText>
      </w:r>
      <w:r>
        <w:fldChar w:fldCharType="separate"/>
      </w:r>
      <w:r>
        <w:rPr>
          <w:rFonts w:hint="eastAsia" w:ascii="宋体" w:hAnsi="宋体"/>
          <w:sz w:val="28"/>
          <w:szCs w:val="28"/>
        </w:rPr>
        <w:t>供应商须知前附表</w:t>
      </w:r>
      <w:r>
        <w:rPr>
          <w:sz w:val="28"/>
          <w:szCs w:val="28"/>
        </w:rPr>
        <w:tab/>
      </w:r>
      <w:r>
        <w:rPr>
          <w:sz w:val="28"/>
          <w:szCs w:val="28"/>
        </w:rPr>
        <w:fldChar w:fldCharType="begin"/>
      </w:r>
      <w:r>
        <w:rPr>
          <w:sz w:val="28"/>
          <w:szCs w:val="28"/>
        </w:rPr>
        <w:instrText xml:space="preserve"> PAGEREF _Toc31896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"_Toc23082" </w:instrText>
      </w:r>
      <w:r>
        <w:fldChar w:fldCharType="separate"/>
      </w:r>
      <w:r>
        <w:rPr>
          <w:rFonts w:hint="eastAsia" w:ascii="宋体" w:hAnsi="宋体"/>
          <w:sz w:val="28"/>
          <w:szCs w:val="28"/>
        </w:rPr>
        <w:t>一、总则</w:t>
      </w:r>
      <w:r>
        <w:rPr>
          <w:sz w:val="28"/>
          <w:szCs w:val="28"/>
        </w:rPr>
        <w:tab/>
      </w:r>
      <w:r>
        <w:rPr>
          <w:sz w:val="28"/>
          <w:szCs w:val="28"/>
        </w:rPr>
        <w:fldChar w:fldCharType="begin"/>
      </w:r>
      <w:r>
        <w:rPr>
          <w:sz w:val="28"/>
          <w:szCs w:val="28"/>
        </w:rPr>
        <w:instrText xml:space="preserve"> PAGEREF _Toc23082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"_Toc13358" </w:instrText>
      </w:r>
      <w:r>
        <w:fldChar w:fldCharType="separate"/>
      </w:r>
      <w:r>
        <w:rPr>
          <w:rFonts w:hint="eastAsia" w:ascii="宋体" w:hAnsi="宋体"/>
          <w:sz w:val="28"/>
          <w:szCs w:val="28"/>
        </w:rPr>
        <w:t>二、竞争性谈判文件</w:t>
      </w:r>
      <w:r>
        <w:rPr>
          <w:sz w:val="28"/>
          <w:szCs w:val="28"/>
        </w:rPr>
        <w:tab/>
      </w:r>
      <w:r>
        <w:rPr>
          <w:sz w:val="28"/>
          <w:szCs w:val="28"/>
        </w:rPr>
        <w:fldChar w:fldCharType="begin"/>
      </w:r>
      <w:r>
        <w:rPr>
          <w:sz w:val="28"/>
          <w:szCs w:val="28"/>
        </w:rPr>
        <w:instrText xml:space="preserve"> PAGEREF _Toc13358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"_Toc27175" </w:instrText>
      </w:r>
      <w:r>
        <w:fldChar w:fldCharType="separate"/>
      </w:r>
      <w:r>
        <w:rPr>
          <w:rFonts w:hint="eastAsia" w:ascii="宋体" w:hAnsi="宋体"/>
          <w:sz w:val="28"/>
          <w:szCs w:val="28"/>
        </w:rPr>
        <w:t>三、响应文件</w:t>
      </w:r>
      <w:r>
        <w:rPr>
          <w:sz w:val="28"/>
          <w:szCs w:val="28"/>
        </w:rPr>
        <w:tab/>
      </w:r>
      <w:r>
        <w:rPr>
          <w:sz w:val="28"/>
          <w:szCs w:val="28"/>
        </w:rPr>
        <w:fldChar w:fldCharType="begin"/>
      </w:r>
      <w:r>
        <w:rPr>
          <w:sz w:val="28"/>
          <w:szCs w:val="28"/>
        </w:rPr>
        <w:instrText xml:space="preserve"> PAGEREF _Toc27175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"_Toc26527" </w:instrText>
      </w:r>
      <w:r>
        <w:fldChar w:fldCharType="separate"/>
      </w:r>
      <w:r>
        <w:rPr>
          <w:rFonts w:hint="eastAsia" w:ascii="宋体" w:hAnsi="宋体"/>
          <w:sz w:val="28"/>
          <w:szCs w:val="28"/>
        </w:rPr>
        <w:t>四、谈判与评审</w:t>
      </w:r>
      <w:r>
        <w:rPr>
          <w:sz w:val="28"/>
          <w:szCs w:val="28"/>
        </w:rPr>
        <w:tab/>
      </w:r>
      <w:r>
        <w:rPr>
          <w:sz w:val="28"/>
          <w:szCs w:val="28"/>
        </w:rPr>
        <w:fldChar w:fldCharType="begin"/>
      </w:r>
      <w:r>
        <w:rPr>
          <w:sz w:val="28"/>
          <w:szCs w:val="28"/>
        </w:rPr>
        <w:instrText xml:space="preserve"> PAGEREF _Toc26527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"_Toc3773" </w:instrText>
      </w:r>
      <w:r>
        <w:fldChar w:fldCharType="separate"/>
      </w:r>
      <w:r>
        <w:rPr>
          <w:rFonts w:hint="eastAsia" w:ascii="宋体" w:hAnsi="宋体"/>
          <w:sz w:val="28"/>
          <w:szCs w:val="28"/>
        </w:rPr>
        <w:t>五、评审结果</w:t>
      </w:r>
      <w:r>
        <w:rPr>
          <w:sz w:val="28"/>
          <w:szCs w:val="28"/>
        </w:rPr>
        <w:tab/>
      </w:r>
      <w:r>
        <w:rPr>
          <w:sz w:val="28"/>
          <w:szCs w:val="28"/>
        </w:rPr>
        <w:fldChar w:fldCharType="begin"/>
      </w:r>
      <w:r>
        <w:rPr>
          <w:sz w:val="28"/>
          <w:szCs w:val="28"/>
        </w:rPr>
        <w:instrText xml:space="preserve"> PAGEREF _Toc3773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"_Toc453" </w:instrText>
      </w:r>
      <w:r>
        <w:fldChar w:fldCharType="separate"/>
      </w:r>
      <w:r>
        <w:rPr>
          <w:rFonts w:hint="eastAsia" w:ascii="宋体" w:hAnsi="宋体"/>
          <w:sz w:val="28"/>
          <w:szCs w:val="28"/>
        </w:rPr>
        <w:t>六、合同授予</w:t>
      </w:r>
      <w:r>
        <w:rPr>
          <w:sz w:val="28"/>
          <w:szCs w:val="28"/>
        </w:rPr>
        <w:tab/>
      </w:r>
      <w:r>
        <w:rPr>
          <w:sz w:val="28"/>
          <w:szCs w:val="28"/>
        </w:rPr>
        <w:fldChar w:fldCharType="begin"/>
      </w:r>
      <w:r>
        <w:rPr>
          <w:sz w:val="28"/>
          <w:szCs w:val="28"/>
        </w:rPr>
        <w:instrText xml:space="preserve"> PAGEREF _Toc453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"_Toc23225" </w:instrText>
      </w:r>
      <w:r>
        <w:fldChar w:fldCharType="separate"/>
      </w:r>
      <w:r>
        <w:rPr>
          <w:rFonts w:hint="eastAsia" w:ascii="宋体" w:hAnsi="宋体"/>
          <w:sz w:val="28"/>
          <w:szCs w:val="28"/>
        </w:rPr>
        <w:t>七、其他</w:t>
      </w:r>
      <w:r>
        <w:rPr>
          <w:sz w:val="28"/>
          <w:szCs w:val="28"/>
        </w:rPr>
        <w:tab/>
      </w:r>
      <w:r>
        <w:rPr>
          <w:sz w:val="28"/>
          <w:szCs w:val="28"/>
        </w:rPr>
        <w:fldChar w:fldCharType="begin"/>
      </w:r>
      <w:r>
        <w:rPr>
          <w:sz w:val="28"/>
          <w:szCs w:val="28"/>
        </w:rPr>
        <w:instrText xml:space="preserve"> PAGEREF _Toc23225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7"/>
        <w:tabs>
          <w:tab w:val="right" w:leader="dot" w:pos="9412"/>
        </w:tabs>
        <w:spacing w:line="500" w:lineRule="exact"/>
        <w:rPr>
          <w:sz w:val="28"/>
          <w:szCs w:val="28"/>
        </w:rPr>
      </w:pPr>
      <w:r>
        <w:fldChar w:fldCharType="begin"/>
      </w:r>
      <w:r>
        <w:instrText xml:space="preserve"> HYPERLINK \l "_Toc14373" </w:instrText>
      </w:r>
      <w:r>
        <w:fldChar w:fldCharType="separate"/>
      </w:r>
      <w:r>
        <w:rPr>
          <w:rFonts w:hint="eastAsia" w:ascii="宋体" w:hAnsi="宋体"/>
          <w:sz w:val="28"/>
          <w:szCs w:val="28"/>
        </w:rPr>
        <w:t>第三章  项目采购需求和说明</w:t>
      </w:r>
      <w:r>
        <w:rPr>
          <w:sz w:val="28"/>
          <w:szCs w:val="28"/>
        </w:rPr>
        <w:tab/>
      </w:r>
      <w:r>
        <w:rPr>
          <w:sz w:val="28"/>
          <w:szCs w:val="28"/>
        </w:rPr>
        <w:fldChar w:fldCharType="begin"/>
      </w:r>
      <w:r>
        <w:rPr>
          <w:sz w:val="28"/>
          <w:szCs w:val="28"/>
        </w:rPr>
        <w:instrText xml:space="preserve"> PAGEREF _Toc14373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27"/>
        <w:tabs>
          <w:tab w:val="right" w:leader="dot" w:pos="9412"/>
        </w:tabs>
        <w:spacing w:line="500" w:lineRule="exact"/>
        <w:rPr>
          <w:sz w:val="28"/>
          <w:szCs w:val="28"/>
        </w:rPr>
      </w:pPr>
      <w:r>
        <w:fldChar w:fldCharType="begin"/>
      </w:r>
      <w:r>
        <w:instrText xml:space="preserve"> HYPERLINK \l "_Toc11191" </w:instrText>
      </w:r>
      <w:r>
        <w:fldChar w:fldCharType="separate"/>
      </w:r>
      <w:r>
        <w:rPr>
          <w:rFonts w:hint="eastAsia" w:ascii="宋体" w:hAnsi="宋体"/>
          <w:sz w:val="28"/>
          <w:szCs w:val="28"/>
        </w:rPr>
        <w:t>第四章  评审方法及评审标准</w:t>
      </w:r>
      <w:r>
        <w:rPr>
          <w:sz w:val="28"/>
          <w:szCs w:val="28"/>
        </w:rPr>
        <w:tab/>
      </w:r>
      <w:r>
        <w:rPr>
          <w:sz w:val="28"/>
          <w:szCs w:val="28"/>
        </w:rPr>
        <w:fldChar w:fldCharType="begin"/>
      </w:r>
      <w:r>
        <w:rPr>
          <w:sz w:val="28"/>
          <w:szCs w:val="28"/>
        </w:rPr>
        <w:instrText xml:space="preserve"> PAGEREF _Toc11191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"_Toc8052" </w:instrText>
      </w:r>
      <w:r>
        <w:fldChar w:fldCharType="separate"/>
      </w:r>
      <w:r>
        <w:rPr>
          <w:rFonts w:hint="eastAsia" w:ascii="宋体" w:hAnsi="宋体" w:cs="Arial"/>
          <w:bCs/>
          <w:sz w:val="28"/>
          <w:szCs w:val="28"/>
        </w:rPr>
        <w:t>一、评审原则</w:t>
      </w:r>
      <w:r>
        <w:rPr>
          <w:sz w:val="28"/>
          <w:szCs w:val="28"/>
        </w:rPr>
        <w:tab/>
      </w:r>
      <w:r>
        <w:rPr>
          <w:sz w:val="28"/>
          <w:szCs w:val="28"/>
        </w:rPr>
        <w:fldChar w:fldCharType="begin"/>
      </w:r>
      <w:r>
        <w:rPr>
          <w:sz w:val="28"/>
          <w:szCs w:val="28"/>
        </w:rPr>
        <w:instrText xml:space="preserve"> PAGEREF _Toc8052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"_Toc17167" </w:instrText>
      </w:r>
      <w:r>
        <w:fldChar w:fldCharType="separate"/>
      </w:r>
      <w:r>
        <w:rPr>
          <w:rFonts w:hint="eastAsia" w:ascii="宋体" w:hAnsi="宋体" w:cs="Arial"/>
          <w:bCs/>
          <w:sz w:val="28"/>
          <w:szCs w:val="28"/>
        </w:rPr>
        <w:t>二、评审标准</w:t>
      </w:r>
      <w:r>
        <w:rPr>
          <w:sz w:val="28"/>
          <w:szCs w:val="28"/>
        </w:rPr>
        <w:tab/>
      </w:r>
      <w:r>
        <w:rPr>
          <w:sz w:val="28"/>
          <w:szCs w:val="28"/>
        </w:rPr>
        <w:fldChar w:fldCharType="begin"/>
      </w:r>
      <w:r>
        <w:rPr>
          <w:sz w:val="28"/>
          <w:szCs w:val="28"/>
        </w:rPr>
        <w:instrText xml:space="preserve"> PAGEREF _Toc17167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2"/>
        <w:tabs>
          <w:tab w:val="right" w:leader="dot" w:pos="9412"/>
        </w:tabs>
        <w:spacing w:line="500" w:lineRule="exact"/>
        <w:rPr>
          <w:sz w:val="28"/>
          <w:szCs w:val="28"/>
        </w:rPr>
      </w:pPr>
      <w:r>
        <w:fldChar w:fldCharType="begin"/>
      </w:r>
      <w:r>
        <w:instrText xml:space="preserve"> HYPERLINK \l "_Toc23866" </w:instrText>
      </w:r>
      <w:r>
        <w:fldChar w:fldCharType="separate"/>
      </w:r>
      <w:r>
        <w:rPr>
          <w:rFonts w:hint="eastAsia" w:ascii="宋体" w:hAnsi="宋体" w:cs="Arial"/>
          <w:bCs/>
          <w:sz w:val="28"/>
          <w:szCs w:val="28"/>
        </w:rPr>
        <w:t>三、确定成交供应商</w:t>
      </w:r>
      <w:r>
        <w:rPr>
          <w:sz w:val="28"/>
          <w:szCs w:val="28"/>
        </w:rPr>
        <w:tab/>
      </w:r>
      <w:r>
        <w:rPr>
          <w:sz w:val="28"/>
          <w:szCs w:val="28"/>
        </w:rPr>
        <w:fldChar w:fldCharType="begin"/>
      </w:r>
      <w:r>
        <w:rPr>
          <w:sz w:val="28"/>
          <w:szCs w:val="28"/>
        </w:rPr>
        <w:instrText xml:space="preserve"> PAGEREF _Toc23866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27"/>
        <w:tabs>
          <w:tab w:val="right" w:leader="dot" w:pos="9412"/>
        </w:tabs>
        <w:spacing w:line="500" w:lineRule="exact"/>
        <w:rPr>
          <w:sz w:val="28"/>
          <w:szCs w:val="28"/>
        </w:rPr>
      </w:pPr>
      <w:r>
        <w:fldChar w:fldCharType="begin"/>
      </w:r>
      <w:r>
        <w:instrText xml:space="preserve"> HYPERLINK \l "_Toc15224" </w:instrText>
      </w:r>
      <w:r>
        <w:fldChar w:fldCharType="separate"/>
      </w:r>
      <w:r>
        <w:rPr>
          <w:rFonts w:hint="eastAsia" w:ascii="宋体" w:hAnsi="宋体"/>
          <w:sz w:val="28"/>
          <w:szCs w:val="28"/>
        </w:rPr>
        <w:t>第五章  合同条款</w:t>
      </w:r>
      <w:r>
        <w:rPr>
          <w:sz w:val="28"/>
          <w:szCs w:val="28"/>
        </w:rPr>
        <w:tab/>
      </w:r>
      <w:r>
        <w:rPr>
          <w:sz w:val="28"/>
          <w:szCs w:val="28"/>
        </w:rPr>
        <w:fldChar w:fldCharType="begin"/>
      </w:r>
      <w:r>
        <w:rPr>
          <w:sz w:val="28"/>
          <w:szCs w:val="28"/>
        </w:rPr>
        <w:instrText xml:space="preserve"> PAGEREF _Toc15224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27"/>
        <w:tabs>
          <w:tab w:val="right" w:leader="dot" w:pos="9412"/>
        </w:tabs>
        <w:spacing w:line="500" w:lineRule="exact"/>
      </w:pPr>
      <w:r>
        <w:fldChar w:fldCharType="begin"/>
      </w:r>
      <w:r>
        <w:instrText xml:space="preserve"> HYPERLINK \l "_Toc10098" </w:instrText>
      </w:r>
      <w:r>
        <w:fldChar w:fldCharType="separate"/>
      </w:r>
      <w:r>
        <w:rPr>
          <w:rFonts w:hint="eastAsia" w:ascii="宋体" w:hAnsi="宋体"/>
          <w:sz w:val="28"/>
          <w:szCs w:val="28"/>
        </w:rPr>
        <w:t>第六章  响应文件格式</w:t>
      </w:r>
      <w:r>
        <w:rPr>
          <w:sz w:val="28"/>
          <w:szCs w:val="28"/>
        </w:rPr>
        <w:tab/>
      </w:r>
      <w:r>
        <w:rPr>
          <w:sz w:val="28"/>
          <w:szCs w:val="28"/>
        </w:rPr>
        <w:fldChar w:fldCharType="begin"/>
      </w:r>
      <w:r>
        <w:rPr>
          <w:sz w:val="28"/>
          <w:szCs w:val="28"/>
        </w:rPr>
        <w:instrText xml:space="preserve"> PAGEREF _Toc10098 </w:instrText>
      </w:r>
      <w:r>
        <w:rPr>
          <w:sz w:val="28"/>
          <w:szCs w:val="28"/>
        </w:rPr>
        <w:fldChar w:fldCharType="separate"/>
      </w:r>
      <w:r>
        <w:rPr>
          <w:sz w:val="28"/>
          <w:szCs w:val="28"/>
        </w:rPr>
        <w:t>48</w:t>
      </w:r>
      <w:r>
        <w:rPr>
          <w:sz w:val="28"/>
          <w:szCs w:val="28"/>
        </w:rPr>
        <w:fldChar w:fldCharType="end"/>
      </w:r>
      <w:r>
        <w:rPr>
          <w:sz w:val="28"/>
          <w:szCs w:val="28"/>
        </w:rPr>
        <w:fldChar w:fldCharType="end"/>
      </w:r>
    </w:p>
    <w:p>
      <w:pPr>
        <w:spacing w:after="0" w:line="500" w:lineRule="exact"/>
        <w:ind w:firstLine="220" w:firstLineChars="100"/>
        <w:rPr>
          <w:rFonts w:ascii="宋体" w:hAnsi="宋体" w:eastAsia="宋体"/>
          <w:sz w:val="20"/>
          <w:szCs w:val="20"/>
        </w:rPr>
        <w:sectPr>
          <w:headerReference r:id="rId9" w:type="first"/>
          <w:footerReference r:id="rId10" w:type="first"/>
          <w:pgSz w:w="11907" w:h="16840"/>
          <w:pgMar w:top="1077" w:right="1418" w:bottom="1418" w:left="1077" w:header="624" w:footer="737" w:gutter="0"/>
          <w:pgNumType w:start="1"/>
          <w:cols w:space="720" w:num="1"/>
          <w:docGrid w:linePitch="312" w:charSpace="0"/>
        </w:sectPr>
      </w:pPr>
      <w:r>
        <w:rPr>
          <w:rFonts w:hint="eastAsia" w:ascii="宋体" w:hAnsi="宋体" w:eastAsia="宋体" w:cs="仿宋"/>
          <w:bCs/>
          <w:szCs w:val="28"/>
        </w:rPr>
        <w:fldChar w:fldCharType="end"/>
      </w:r>
    </w:p>
    <w:bookmarkEnd w:id="0"/>
    <w:bookmarkEnd w:id="1"/>
    <w:bookmarkEnd w:id="2"/>
    <w:p>
      <w:pPr>
        <w:pStyle w:val="3"/>
      </w:pPr>
      <w:r>
        <w:rPr>
          <w:rFonts w:hint="eastAsia"/>
        </w:rPr>
        <w:t>第一章竞争性谈判公告</w:t>
      </w:r>
    </w:p>
    <w:p>
      <w:pPr>
        <w:pStyle w:val="37"/>
        <w:spacing w:before="240" w:beforeLines="100"/>
        <w:ind w:left="0" w:leftChars="0" w:firstLine="0" w:firstLineChars="0"/>
        <w:jc w:val="center"/>
        <w:rPr>
          <w:rFonts w:ascii="宋体"/>
          <w:b/>
          <w:sz w:val="32"/>
          <w:szCs w:val="32"/>
        </w:rPr>
      </w:pPr>
      <w:r>
        <w:rPr>
          <w:rFonts w:hint="eastAsia" w:ascii="宋体"/>
          <w:b/>
          <w:sz w:val="32"/>
          <w:szCs w:val="32"/>
        </w:rPr>
        <w:t>水政执法船采购竞争性谈判公告</w:t>
      </w:r>
    </w:p>
    <w:p>
      <w:pPr>
        <w:spacing w:line="320" w:lineRule="atLeast"/>
        <w:rPr>
          <w:sz w:val="24"/>
          <w:szCs w:val="24"/>
        </w:rPr>
      </w:pPr>
    </w:p>
    <w:p>
      <w:pPr>
        <w:widowControl w:val="0"/>
        <w:pBdr>
          <w:top w:val="single" w:color="auto" w:sz="4" w:space="1"/>
          <w:left w:val="single" w:color="auto" w:sz="4" w:space="4"/>
          <w:bottom w:val="single" w:color="auto" w:sz="4" w:space="0"/>
          <w:right w:val="single" w:color="auto" w:sz="4" w:space="4"/>
        </w:pBdr>
        <w:spacing w:line="320" w:lineRule="atLeast"/>
        <w:ind w:firstLine="480" w:firstLineChars="200"/>
        <w:rPr>
          <w:rFonts w:ascii="宋体" w:hAnsi="宋体" w:eastAsia="宋体" w:cs="宋体"/>
          <w:sz w:val="24"/>
          <w:szCs w:val="24"/>
        </w:rPr>
      </w:pPr>
      <w:r>
        <w:rPr>
          <w:rFonts w:hint="eastAsia" w:ascii="宋体" w:hAnsi="宋体" w:eastAsia="宋体" w:cs="宋体"/>
          <w:sz w:val="24"/>
          <w:szCs w:val="24"/>
        </w:rPr>
        <w:t>项目概况：</w:t>
      </w:r>
      <w:r>
        <w:rPr>
          <w:rFonts w:hint="eastAsia" w:ascii="宋体" w:hAnsi="宋体" w:eastAsia="宋体" w:cs="宋体"/>
          <w:sz w:val="24"/>
          <w:szCs w:val="24"/>
          <w:u w:val="single"/>
        </w:rPr>
        <w:t>水政执法船采购</w:t>
      </w:r>
      <w:r>
        <w:rPr>
          <w:rFonts w:hint="eastAsia" w:ascii="宋体" w:hAnsi="宋体" w:eastAsia="宋体" w:cs="宋体"/>
          <w:sz w:val="24"/>
          <w:szCs w:val="24"/>
        </w:rPr>
        <w:t>项目的潜在供应商应在全国公共资源交易平台(广西·河池)（http://ggzy.jgswj.gxzf.gov.cn/hcggzy/）及政府采购云平台（https://www.zcygov.cn）获取采购文件，并于</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08</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widowControl w:val="0"/>
        <w:spacing w:after="0" w:line="320" w:lineRule="atLeast"/>
        <w:rPr>
          <w:rFonts w:ascii="宋体" w:hAnsi="宋体" w:eastAsia="宋体" w:cs="宋体"/>
          <w:sz w:val="24"/>
          <w:szCs w:val="24"/>
        </w:rPr>
      </w:pPr>
      <w:bookmarkStart w:id="3" w:name="_Toc35393798"/>
      <w:bookmarkStart w:id="4" w:name="_Toc35393629"/>
      <w:bookmarkStart w:id="5" w:name="_Toc28359012"/>
      <w:bookmarkStart w:id="6" w:name="_Toc28359089"/>
      <w:r>
        <w:rPr>
          <w:rFonts w:hint="eastAsia" w:ascii="宋体" w:hAnsi="宋体" w:eastAsia="宋体" w:cs="宋体"/>
          <w:sz w:val="24"/>
          <w:szCs w:val="24"/>
        </w:rPr>
        <w:t>一、项目基本情况</w:t>
      </w:r>
      <w:bookmarkEnd w:id="3"/>
      <w:bookmarkEnd w:id="4"/>
      <w:bookmarkEnd w:id="5"/>
      <w:bookmarkEnd w:id="6"/>
    </w:p>
    <w:p>
      <w:pPr>
        <w:widowControl w:val="0"/>
        <w:spacing w:after="0" w:line="320" w:lineRule="atLeast"/>
        <w:rPr>
          <w:rFonts w:ascii="宋体" w:hAnsi="宋体" w:eastAsia="宋体" w:cs="宋体"/>
          <w:sz w:val="24"/>
          <w:szCs w:val="24"/>
        </w:rPr>
      </w:pPr>
      <w:r>
        <w:rPr>
          <w:rFonts w:hint="eastAsia" w:ascii="宋体" w:hAnsi="宋体" w:eastAsia="宋体" w:cs="宋体"/>
          <w:sz w:val="24"/>
          <w:szCs w:val="24"/>
        </w:rPr>
        <w:t>项目编号：HCZC2021-J1-290245-GXRY</w:t>
      </w:r>
    </w:p>
    <w:p>
      <w:pPr>
        <w:widowControl w:val="0"/>
        <w:spacing w:after="0" w:line="320" w:lineRule="atLeast"/>
        <w:rPr>
          <w:rFonts w:ascii="宋体" w:hAnsi="宋体" w:eastAsia="宋体" w:cs="宋体"/>
          <w:sz w:val="24"/>
          <w:szCs w:val="24"/>
          <w:u w:val="single"/>
        </w:rPr>
      </w:pPr>
      <w:r>
        <w:rPr>
          <w:rFonts w:hint="eastAsia" w:ascii="宋体" w:hAnsi="宋体" w:eastAsia="宋体" w:cs="宋体"/>
          <w:sz w:val="24"/>
          <w:szCs w:val="24"/>
        </w:rPr>
        <w:t>项目名称：水政执法船采购</w:t>
      </w:r>
    </w:p>
    <w:p>
      <w:pPr>
        <w:widowControl w:val="0"/>
        <w:spacing w:after="0" w:line="320" w:lineRule="atLeast"/>
        <w:rPr>
          <w:rFonts w:ascii="宋体" w:hAnsi="宋体" w:eastAsia="宋体" w:cs="宋体"/>
          <w:sz w:val="24"/>
          <w:szCs w:val="24"/>
        </w:rPr>
      </w:pPr>
      <w:r>
        <w:rPr>
          <w:rFonts w:hint="eastAsia" w:ascii="宋体" w:hAnsi="宋体" w:eastAsia="宋体" w:cs="宋体"/>
          <w:sz w:val="24"/>
          <w:szCs w:val="24"/>
        </w:rPr>
        <w:t>采购方式：竞争性谈判</w:t>
      </w:r>
    </w:p>
    <w:p>
      <w:pPr>
        <w:widowControl w:val="0"/>
        <w:spacing w:after="0" w:line="320" w:lineRule="atLeast"/>
        <w:rPr>
          <w:rFonts w:ascii="宋体" w:hAnsi="宋体" w:eastAsia="宋体" w:cs="宋体"/>
          <w:sz w:val="24"/>
          <w:szCs w:val="24"/>
        </w:rPr>
      </w:pPr>
      <w:r>
        <w:rPr>
          <w:rFonts w:hint="eastAsia" w:ascii="宋体" w:hAnsi="宋体" w:eastAsia="宋体" w:cs="宋体"/>
          <w:sz w:val="24"/>
          <w:szCs w:val="24"/>
        </w:rPr>
        <w:t>预算金额：人民币820000.00 元</w:t>
      </w:r>
    </w:p>
    <w:p>
      <w:pPr>
        <w:widowControl w:val="0"/>
        <w:spacing w:after="0" w:line="320" w:lineRule="atLeast"/>
        <w:rPr>
          <w:rFonts w:ascii="宋体" w:hAnsi="宋体" w:eastAsia="宋体" w:cs="宋体"/>
          <w:sz w:val="24"/>
          <w:szCs w:val="24"/>
        </w:rPr>
      </w:pPr>
      <w:r>
        <w:rPr>
          <w:rFonts w:hint="eastAsia" w:ascii="宋体" w:hAnsi="宋体" w:eastAsia="宋体" w:cs="宋体"/>
          <w:sz w:val="24"/>
          <w:szCs w:val="24"/>
        </w:rPr>
        <w:t>最高限价：人民币820000.00 元</w:t>
      </w:r>
    </w:p>
    <w:p>
      <w:pPr>
        <w:widowControl w:val="0"/>
        <w:spacing w:after="0" w:line="320" w:lineRule="atLeast"/>
        <w:rPr>
          <w:rFonts w:ascii="宋体" w:hAnsi="宋体" w:eastAsia="宋体" w:cs="宋体"/>
          <w:sz w:val="24"/>
          <w:szCs w:val="24"/>
        </w:rPr>
      </w:pPr>
      <w:r>
        <w:rPr>
          <w:rFonts w:hint="eastAsia" w:ascii="宋体" w:hAnsi="宋体" w:eastAsia="宋体" w:cs="宋体"/>
          <w:sz w:val="24"/>
          <w:szCs w:val="24"/>
        </w:rPr>
        <w:t>采购需求：</w:t>
      </w:r>
    </w:p>
    <w:tbl>
      <w:tblPr>
        <w:tblStyle w:val="39"/>
        <w:tblW w:w="10082" w:type="dxa"/>
        <w:tblInd w:w="15" w:type="dxa"/>
        <w:tblLayout w:type="fixed"/>
        <w:tblCellMar>
          <w:top w:w="0" w:type="dxa"/>
          <w:left w:w="0" w:type="dxa"/>
          <w:bottom w:w="0" w:type="dxa"/>
          <w:right w:w="0" w:type="dxa"/>
        </w:tblCellMar>
      </w:tblPr>
      <w:tblGrid>
        <w:gridCol w:w="604"/>
        <w:gridCol w:w="1040"/>
        <w:gridCol w:w="5053"/>
        <w:gridCol w:w="893"/>
        <w:gridCol w:w="867"/>
        <w:gridCol w:w="1625"/>
      </w:tblGrid>
      <w:tr>
        <w:tblPrEx>
          <w:tblCellMar>
            <w:top w:w="0" w:type="dxa"/>
            <w:left w:w="0" w:type="dxa"/>
            <w:bottom w:w="0" w:type="dxa"/>
            <w:right w:w="0" w:type="dxa"/>
          </w:tblCellMar>
        </w:tblPrEx>
        <w:trPr>
          <w:trHeight w:val="547" w:hRule="atLeast"/>
        </w:trPr>
        <w:tc>
          <w:tcPr>
            <w:tcW w:w="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atLeast"/>
              <w:jc w:val="center"/>
              <w:textAlignment w:val="center"/>
              <w:rPr>
                <w:rFonts w:ascii="宋体" w:hAnsi="宋体" w:eastAsia="宋体" w:cs="宋体"/>
                <w:b/>
                <w:sz w:val="21"/>
                <w:szCs w:val="21"/>
              </w:rPr>
            </w:pPr>
            <w:r>
              <w:rPr>
                <w:rFonts w:hint="eastAsia" w:ascii="宋体" w:hAnsi="宋体" w:eastAsia="宋体" w:cs="宋体"/>
                <w:b/>
                <w:sz w:val="21"/>
                <w:szCs w:val="21"/>
              </w:rPr>
              <w:t>序号</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atLeast"/>
              <w:jc w:val="center"/>
              <w:textAlignment w:val="center"/>
              <w:rPr>
                <w:rFonts w:ascii="宋体" w:hAnsi="宋体" w:eastAsia="宋体" w:cs="宋体"/>
                <w:b/>
                <w:sz w:val="21"/>
                <w:szCs w:val="21"/>
              </w:rPr>
            </w:pPr>
            <w:r>
              <w:rPr>
                <w:rFonts w:hint="eastAsia" w:ascii="宋体" w:hAnsi="宋体" w:eastAsia="宋体" w:cs="宋体"/>
                <w:b/>
                <w:sz w:val="21"/>
                <w:szCs w:val="21"/>
              </w:rPr>
              <w:t>产品名称</w:t>
            </w:r>
          </w:p>
        </w:tc>
        <w:tc>
          <w:tcPr>
            <w:tcW w:w="5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atLeast"/>
              <w:jc w:val="center"/>
              <w:textAlignment w:val="center"/>
              <w:rPr>
                <w:rFonts w:ascii="宋体" w:hAnsi="宋体" w:eastAsia="宋体" w:cs="宋体"/>
                <w:b/>
                <w:sz w:val="21"/>
                <w:szCs w:val="21"/>
              </w:rPr>
            </w:pPr>
            <w:r>
              <w:rPr>
                <w:rFonts w:hint="eastAsia" w:ascii="宋体" w:hAnsi="宋体" w:eastAsia="宋体" w:cs="宋体"/>
                <w:b/>
                <w:sz w:val="21"/>
                <w:szCs w:val="21"/>
              </w:rPr>
              <w:t>参数</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atLeast"/>
              <w:jc w:val="center"/>
              <w:textAlignment w:val="center"/>
              <w:rPr>
                <w:rFonts w:ascii="宋体" w:hAnsi="宋体" w:eastAsia="宋体" w:cs="宋体"/>
                <w:b/>
                <w:sz w:val="21"/>
                <w:szCs w:val="21"/>
              </w:rPr>
            </w:pPr>
            <w:r>
              <w:rPr>
                <w:rFonts w:hint="eastAsia" w:ascii="宋体" w:hAnsi="宋体" w:eastAsia="宋体" w:cs="宋体"/>
                <w:b/>
                <w:sz w:val="21"/>
                <w:szCs w:val="21"/>
              </w:rPr>
              <w:t>数量</w:t>
            </w:r>
          </w:p>
        </w:tc>
        <w:tc>
          <w:tcPr>
            <w:tcW w:w="86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atLeast"/>
              <w:jc w:val="center"/>
              <w:textAlignment w:val="center"/>
              <w:rPr>
                <w:rFonts w:ascii="宋体" w:hAnsi="宋体" w:eastAsia="宋体" w:cs="宋体"/>
                <w:b/>
                <w:sz w:val="21"/>
                <w:szCs w:val="21"/>
              </w:rPr>
            </w:pPr>
            <w:r>
              <w:rPr>
                <w:rFonts w:hint="eastAsia" w:ascii="宋体" w:hAnsi="宋体" w:eastAsia="宋体" w:cs="宋体"/>
                <w:b/>
                <w:sz w:val="21"/>
                <w:szCs w:val="21"/>
              </w:rPr>
              <w:t>单位</w:t>
            </w:r>
          </w:p>
        </w:tc>
        <w:tc>
          <w:tcPr>
            <w:tcW w:w="16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atLeast"/>
              <w:jc w:val="center"/>
              <w:textAlignment w:val="center"/>
              <w:rPr>
                <w:rFonts w:ascii="宋体" w:hAnsi="宋体" w:eastAsia="宋体" w:cs="宋体"/>
                <w:b/>
                <w:sz w:val="21"/>
                <w:szCs w:val="21"/>
              </w:rPr>
            </w:pPr>
            <w:r>
              <w:rPr>
                <w:rFonts w:hint="eastAsia" w:ascii="宋体" w:hAnsi="宋体" w:eastAsia="宋体" w:cs="宋体"/>
                <w:b/>
                <w:sz w:val="21"/>
                <w:szCs w:val="21"/>
              </w:rPr>
              <w:t>备注</w:t>
            </w:r>
          </w:p>
        </w:tc>
      </w:tr>
      <w:tr>
        <w:tblPrEx>
          <w:tblCellMar>
            <w:top w:w="0" w:type="dxa"/>
            <w:left w:w="0" w:type="dxa"/>
            <w:bottom w:w="0" w:type="dxa"/>
            <w:right w:w="0" w:type="dxa"/>
          </w:tblCellMar>
        </w:tblPrEx>
        <w:trPr>
          <w:trHeight w:val="769" w:hRule="atLeast"/>
        </w:trPr>
        <w:tc>
          <w:tcPr>
            <w:tcW w:w="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 w:val="21"/>
                <w:szCs w:val="21"/>
              </w:rPr>
            </w:pPr>
            <w:r>
              <w:rPr>
                <w:rFonts w:hint="eastAsia" w:ascii="宋体" w:hAnsi="宋体" w:eastAsia="宋体" w:cs="宋体"/>
                <w:sz w:val="21"/>
                <w:szCs w:val="21"/>
              </w:rPr>
              <w:t>1</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1"/>
                <w:szCs w:val="21"/>
              </w:rPr>
            </w:pPr>
            <w:r>
              <w:rPr>
                <w:rFonts w:hint="eastAsia" w:ascii="宋体" w:hAnsi="宋体" w:eastAsia="宋体" w:cs="宋体"/>
                <w:sz w:val="21"/>
                <w:szCs w:val="21"/>
              </w:rPr>
              <w:t xml:space="preserve">水政执法船                                                                                                                                                                                                                                                                                                                                                                                                                                                                                                                                                                                                                                                                                                                                                                                                                                                                                                                                                                                                                                                                                                                                                                                                                                                                                                                                                                                                                                                                                                                                                                                                                                                                                                                                                                                                                                                                                                                                                                                                                                                                                                                                                                                                                                                                                              </w:t>
            </w:r>
          </w:p>
        </w:tc>
        <w:tc>
          <w:tcPr>
            <w:tcW w:w="5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★1、艇型、用途及航区：</w:t>
            </w:r>
          </w:p>
          <w:p>
            <w:pPr>
              <w:keepNext w:val="0"/>
              <w:keepLines w:val="0"/>
              <w:widowControl/>
              <w:suppressLineNumbers w:val="0"/>
              <w:spacing w:line="240" w:lineRule="auto"/>
              <w:jc w:val="left"/>
              <w:rPr>
                <w:rFonts w:ascii="宋体" w:hAnsi="宋体" w:eastAsia="宋体" w:cs="宋体"/>
                <w:sz w:val="21"/>
                <w:szCs w:val="21"/>
                <w:highlight w:val="none"/>
              </w:rPr>
            </w:pPr>
            <w:r>
              <w:rPr>
                <w:rFonts w:hint="eastAsia" w:ascii="宋体" w:hAnsi="宋体" w:eastAsia="宋体" w:cs="宋体"/>
                <w:sz w:val="21"/>
                <w:szCs w:val="21"/>
              </w:rPr>
              <w:t xml:space="preserve">   </w:t>
            </w:r>
            <w:r>
              <w:rPr>
                <w:rFonts w:hint="eastAsia" w:ascii="宋体" w:hAnsi="宋体" w:eastAsia="宋体" w:cs="宋体"/>
                <w:sz w:val="21"/>
                <w:szCs w:val="21"/>
                <w:highlight w:val="none"/>
              </w:rPr>
              <w:t xml:space="preserve"> 本艇</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为水政执法船。应用于内河B级航区。</w:t>
            </w:r>
            <w:r>
              <w:rPr>
                <w:rFonts w:hint="eastAsia" w:ascii="宋体" w:hAnsi="宋体" w:eastAsia="宋体" w:cs="宋体"/>
                <w:color w:val="000000"/>
                <w:kern w:val="0"/>
                <w:sz w:val="21"/>
                <w:szCs w:val="21"/>
                <w:highlight w:val="none"/>
                <w:lang w:val="en-US" w:eastAsia="zh-CN" w:bidi="ar"/>
              </w:rPr>
              <w:t>主船体为钢质结构甲板室为铝合金的单底、单壳、单甲板、纵骨架式焊接结构。</w:t>
            </w:r>
            <w:r>
              <w:rPr>
                <w:rFonts w:hint="eastAsia" w:ascii="宋体" w:hAnsi="宋体" w:eastAsia="宋体" w:cs="宋体"/>
                <w:sz w:val="21"/>
                <w:szCs w:val="21"/>
                <w:highlight w:val="none"/>
              </w:rPr>
              <w:t>本艇不夜航、不雾航。</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2、设计依据</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依据《内河船舶法定检验技术规则》（2011年）及《修改通报》（2015年）</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根据中国船级社《内河高速船入级与建造规范》（2016年）</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★二、主要尺度及线型要素</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 xml:space="preserve">总长：≥15m               </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 xml:space="preserve"> 船长：≥15m</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 xml:space="preserve">船宽：≥2.80m                </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设计吃水：≥0.75m</w:t>
            </w:r>
          </w:p>
          <w:p>
            <w:pPr>
              <w:widowControl w:val="0"/>
              <w:spacing w:after="0" w:line="320" w:lineRule="atLeast"/>
              <w:rPr>
                <w:rFonts w:ascii="宋体" w:hAnsi="宋体" w:eastAsia="宋体" w:cs="宋体"/>
                <w:sz w:val="21"/>
                <w:szCs w:val="21"/>
              </w:rPr>
            </w:pPr>
            <w:r>
              <w:rPr>
                <w:rFonts w:hint="eastAsia" w:ascii="宋体" w:hAnsi="宋体" w:eastAsia="宋体" w:cs="宋体"/>
                <w:sz w:val="21"/>
                <w:szCs w:val="21"/>
              </w:rPr>
              <w:t>......</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2" w:firstLineChars="6"/>
              <w:jc w:val="center"/>
              <w:rPr>
                <w:rFonts w:ascii="宋体" w:hAnsi="宋体" w:eastAsia="宋体" w:cs="宋体"/>
                <w:sz w:val="21"/>
                <w:szCs w:val="21"/>
              </w:rPr>
            </w:pPr>
            <w:r>
              <w:rPr>
                <w:rFonts w:hint="eastAsia" w:ascii="宋体" w:hAnsi="宋体" w:eastAsia="宋体" w:cs="宋体"/>
                <w:sz w:val="21"/>
                <w:szCs w:val="21"/>
              </w:rPr>
              <w:t>1</w:t>
            </w:r>
          </w:p>
        </w:tc>
        <w:tc>
          <w:tcPr>
            <w:tcW w:w="86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bottom"/>
              <w:rPr>
                <w:rFonts w:ascii="宋体" w:hAnsi="宋体" w:eastAsia="宋体" w:cs="宋体"/>
                <w:sz w:val="21"/>
                <w:szCs w:val="21"/>
              </w:rPr>
            </w:pPr>
            <w:r>
              <w:rPr>
                <w:rFonts w:hint="eastAsia" w:ascii="宋体" w:hAnsi="宋体" w:eastAsia="宋体" w:cs="宋体"/>
                <w:sz w:val="21"/>
                <w:szCs w:val="21"/>
              </w:rPr>
              <w:t>艘</w:t>
            </w:r>
          </w:p>
        </w:tc>
        <w:tc>
          <w:tcPr>
            <w:tcW w:w="16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bottom"/>
              <w:rPr>
                <w:rFonts w:ascii="宋体" w:hAnsi="宋体" w:eastAsia="宋体" w:cs="宋体"/>
                <w:sz w:val="21"/>
                <w:szCs w:val="21"/>
              </w:rPr>
            </w:pPr>
          </w:p>
        </w:tc>
      </w:tr>
      <w:tr>
        <w:tblPrEx>
          <w:tblCellMar>
            <w:top w:w="0" w:type="dxa"/>
            <w:left w:w="0" w:type="dxa"/>
            <w:bottom w:w="0" w:type="dxa"/>
            <w:right w:w="0" w:type="dxa"/>
          </w:tblCellMar>
        </w:tblPrEx>
        <w:trPr>
          <w:trHeight w:val="580" w:hRule="atLeast"/>
        </w:trPr>
        <w:tc>
          <w:tcPr>
            <w:tcW w:w="100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ottom"/>
              <w:rPr>
                <w:rFonts w:ascii="宋体" w:hAnsi="宋体" w:eastAsia="宋体" w:cs="宋体"/>
                <w:sz w:val="21"/>
                <w:szCs w:val="21"/>
              </w:rPr>
            </w:pPr>
            <w:r>
              <w:rPr>
                <w:rFonts w:hint="eastAsia" w:ascii="宋体" w:hAnsi="宋体" w:eastAsia="宋体" w:cs="宋体"/>
                <w:sz w:val="21"/>
                <w:szCs w:val="21"/>
              </w:rPr>
              <w:t>本项目参数较多，具体详见采购文件第三章《项目采购需求和说明》</w:t>
            </w:r>
          </w:p>
        </w:tc>
      </w:tr>
    </w:tbl>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合同履行期限：</w:t>
      </w:r>
      <w:r>
        <w:rPr>
          <w:rFonts w:hint="eastAsia" w:ascii="宋体" w:hAnsi="宋体" w:eastAsia="宋体" w:cs="宋体"/>
          <w:sz w:val="24"/>
          <w:szCs w:val="24"/>
          <w:highlight w:val="none"/>
        </w:rPr>
        <w:t>自签订合同之日起</w:t>
      </w:r>
      <w:r>
        <w:rPr>
          <w:rFonts w:hint="eastAsia" w:ascii="宋体" w:hAnsi="宋体" w:eastAsia="宋体" w:cs="宋体"/>
          <w:sz w:val="24"/>
          <w:szCs w:val="24"/>
          <w:highlight w:val="none"/>
          <w:u w:val="single"/>
        </w:rPr>
        <w:t>180</w:t>
      </w:r>
      <w:r>
        <w:rPr>
          <w:rFonts w:hint="eastAsia" w:ascii="宋体" w:hAnsi="宋体" w:eastAsia="宋体" w:cs="宋体"/>
          <w:sz w:val="24"/>
          <w:szCs w:val="24"/>
          <w:highlight w:val="none"/>
        </w:rPr>
        <w:t>日历天内完成供货安装并验收通过投入使用。</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本项目（否）接受联合体。</w:t>
      </w:r>
    </w:p>
    <w:p>
      <w:pPr>
        <w:spacing w:after="0" w:line="400" w:lineRule="exact"/>
        <w:rPr>
          <w:rFonts w:ascii="宋体" w:hAnsi="宋体" w:eastAsia="宋体" w:cs="宋体"/>
          <w:b/>
          <w:bCs/>
          <w:sz w:val="24"/>
          <w:szCs w:val="24"/>
        </w:rPr>
      </w:pPr>
      <w:bookmarkStart w:id="7" w:name="_Toc28359090"/>
      <w:bookmarkStart w:id="8" w:name="_Toc35393630"/>
      <w:bookmarkStart w:id="9" w:name="_Toc28359013"/>
      <w:bookmarkStart w:id="10" w:name="_Toc35393799"/>
      <w:r>
        <w:rPr>
          <w:rFonts w:hint="eastAsia" w:ascii="宋体" w:hAnsi="宋体" w:eastAsia="宋体" w:cs="宋体"/>
          <w:b/>
          <w:bCs/>
          <w:sz w:val="24"/>
          <w:szCs w:val="24"/>
        </w:rPr>
        <w:t>二、申请人的资格要求：</w:t>
      </w:r>
      <w:bookmarkEnd w:id="7"/>
      <w:bookmarkEnd w:id="8"/>
      <w:bookmarkEnd w:id="9"/>
      <w:bookmarkEnd w:id="10"/>
    </w:p>
    <w:p>
      <w:pPr>
        <w:widowControl w:val="0"/>
        <w:spacing w:after="0" w:line="400" w:lineRule="exact"/>
        <w:ind w:firstLine="439" w:firstLineChars="183"/>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widowControl w:val="0"/>
        <w:spacing w:after="0" w:line="400" w:lineRule="exact"/>
        <w:ind w:firstLine="439" w:firstLineChars="183"/>
        <w:rPr>
          <w:rFonts w:ascii="宋体" w:hAnsi="宋体" w:eastAsia="宋体" w:cs="宋体"/>
          <w:sz w:val="24"/>
          <w:szCs w:val="24"/>
        </w:rPr>
      </w:pPr>
      <w:bookmarkStart w:id="11" w:name="_Toc28359091"/>
      <w:bookmarkStart w:id="12" w:name="_Toc28359014"/>
      <w:r>
        <w:rPr>
          <w:rFonts w:hint="eastAsia" w:ascii="宋体" w:hAnsi="宋体" w:eastAsia="宋体" w:cs="宋体"/>
          <w:sz w:val="24"/>
          <w:szCs w:val="24"/>
        </w:rPr>
        <w:t>2.落实政府采购政策需满足的资格要求：本项目属于非专门面向中小企业采购的项目。</w:t>
      </w:r>
    </w:p>
    <w:p>
      <w:pPr>
        <w:widowControl w:val="0"/>
        <w:spacing w:after="0" w:line="400" w:lineRule="exact"/>
        <w:ind w:firstLine="439" w:firstLineChars="183"/>
        <w:rPr>
          <w:rFonts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b/>
          <w:bCs/>
          <w:sz w:val="24"/>
          <w:szCs w:val="24"/>
        </w:rPr>
        <w:t>已经依法获得采购人和评审专家分别书面推荐的供应商并在规定时间内获取采购文件的供应商才有资格参与谈判</w:t>
      </w:r>
      <w:r>
        <w:rPr>
          <w:rFonts w:hint="eastAsia" w:ascii="宋体" w:hAnsi="宋体" w:eastAsia="宋体" w:cs="宋体"/>
          <w:sz w:val="24"/>
          <w:szCs w:val="24"/>
        </w:rPr>
        <w:t>；</w:t>
      </w:r>
    </w:p>
    <w:p>
      <w:pPr>
        <w:pStyle w:val="23"/>
        <w:spacing w:line="400" w:lineRule="exact"/>
        <w:ind w:firstLine="480" w:firstLineChars="200"/>
        <w:rPr>
          <w:rFonts w:ascii="宋体" w:hAnsi="宋体" w:cs="宋体"/>
          <w:kern w:val="0"/>
          <w:sz w:val="24"/>
        </w:rPr>
      </w:pPr>
      <w:r>
        <w:rPr>
          <w:rFonts w:hint="eastAsia" w:ascii="宋体" w:hAnsi="宋体" w:cs="宋体"/>
          <w:kern w:val="0"/>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3"/>
        <w:spacing w:line="400" w:lineRule="exact"/>
        <w:ind w:firstLine="480" w:firstLineChars="200"/>
        <w:rPr>
          <w:rFonts w:ascii="宋体" w:hAnsi="宋体" w:cs="宋体"/>
          <w:kern w:val="0"/>
          <w:sz w:val="24"/>
        </w:rPr>
      </w:pPr>
      <w:r>
        <w:rPr>
          <w:rFonts w:hint="eastAsia" w:ascii="宋体" w:hAnsi="宋体" w:cs="宋体"/>
          <w:kern w:val="0"/>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eastAsia="宋体" w:cs="宋体"/>
          <w:b/>
          <w:bCs/>
          <w:sz w:val="24"/>
          <w:szCs w:val="24"/>
        </w:rPr>
      </w:pPr>
      <w:bookmarkStart w:id="13" w:name="_Toc35393631"/>
      <w:bookmarkStart w:id="14" w:name="_Toc35393800"/>
      <w:r>
        <w:rPr>
          <w:rFonts w:hint="eastAsia" w:ascii="宋体" w:hAnsi="宋体" w:eastAsia="宋体" w:cs="宋体"/>
          <w:b/>
          <w:bCs/>
          <w:sz w:val="24"/>
          <w:szCs w:val="24"/>
        </w:rPr>
        <w:t>三、获取采购文件</w:t>
      </w:r>
      <w:bookmarkEnd w:id="11"/>
      <w:bookmarkEnd w:id="12"/>
      <w:bookmarkEnd w:id="13"/>
      <w:bookmarkEnd w:id="14"/>
    </w:p>
    <w:p>
      <w:pPr>
        <w:widowControl w:val="0"/>
        <w:spacing w:after="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时间：</w:t>
      </w:r>
      <w:r>
        <w:rPr>
          <w:rFonts w:hint="eastAsia" w:ascii="宋体" w:hAnsi="宋体" w:eastAsia="宋体" w:cs="宋体"/>
          <w:sz w:val="24"/>
          <w:szCs w:val="24"/>
          <w:u w:val="single"/>
        </w:rPr>
        <w:t>自本公告发布之时起</w:t>
      </w:r>
      <w:r>
        <w:rPr>
          <w:rFonts w:hint="eastAsia" w:ascii="宋体" w:hAnsi="宋体" w:eastAsia="宋体" w:cs="宋体"/>
          <w:sz w:val="24"/>
          <w:szCs w:val="24"/>
        </w:rPr>
        <w:t>至响应文件递交截止时间前</w:t>
      </w:r>
      <w:r>
        <w:rPr>
          <w:rFonts w:hint="eastAsia" w:ascii="宋体" w:hAnsi="宋体" w:eastAsia="宋体" w:cs="宋体"/>
          <w:sz w:val="24"/>
          <w:szCs w:val="24"/>
          <w:lang w:eastAsia="zh-CN"/>
        </w:rPr>
        <w:t>；</w:t>
      </w:r>
    </w:p>
    <w:p>
      <w:pPr>
        <w:widowControl w:val="0"/>
        <w:spacing w:after="0" w:line="40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方式：自本公告发布之时起至响应文件递交截止时间前供应商应在</w:t>
      </w:r>
      <w:bookmarkStart w:id="15" w:name="_Toc28359084"/>
      <w:bookmarkEnd w:id="15"/>
      <w:bookmarkStart w:id="16" w:name="_Toc28359007"/>
      <w:bookmarkEnd w:id="16"/>
      <w:bookmarkStart w:id="17" w:name="_Toc35393625"/>
      <w:bookmarkEnd w:id="17"/>
      <w:bookmarkStart w:id="18" w:name="_Toc35393794"/>
      <w:bookmarkEnd w:id="18"/>
      <w:bookmarkStart w:id="19" w:name="_Toc3892"/>
      <w:bookmarkEnd w:id="19"/>
      <w:r>
        <w:rPr>
          <w:rFonts w:hint="eastAsia" w:ascii="宋体" w:hAnsi="宋体" w:eastAsia="宋体" w:cs="宋体"/>
          <w:sz w:val="24"/>
          <w:szCs w:val="24"/>
        </w:rPr>
        <w:t>登录全国公共资源交易平台（广西.河池）（http://ggzy.jgswj.gxzf.gov.cn/hcggzy/）及政采云平台（http://www.zcygov.cn/）登录或注册获取竞争性谈判文件</w:t>
      </w:r>
      <w:r>
        <w:rPr>
          <w:rFonts w:hint="eastAsia" w:ascii="宋体" w:hAnsi="宋体" w:eastAsia="宋体" w:cs="宋体"/>
          <w:sz w:val="24"/>
          <w:szCs w:val="24"/>
          <w:lang w:eastAsia="zh-CN"/>
        </w:rPr>
        <w:t>；</w:t>
      </w:r>
    </w:p>
    <w:p>
      <w:pPr>
        <w:widowControl w:val="0"/>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rPr>
        <w:t>售价：0元</w:t>
      </w:r>
      <w:r>
        <w:rPr>
          <w:rFonts w:hint="eastAsia" w:ascii="宋体" w:hAnsi="宋体" w:eastAsia="宋体" w:cs="宋体"/>
          <w:sz w:val="24"/>
          <w:szCs w:val="24"/>
          <w:lang w:eastAsia="zh-CN"/>
        </w:rPr>
        <w:t>。</w:t>
      </w:r>
    </w:p>
    <w:p>
      <w:pPr>
        <w:spacing w:line="400" w:lineRule="exact"/>
        <w:rPr>
          <w:rFonts w:ascii="宋体" w:hAnsi="宋体" w:eastAsia="宋体" w:cs="宋体"/>
          <w:b/>
          <w:bCs/>
          <w:sz w:val="24"/>
          <w:szCs w:val="24"/>
        </w:rPr>
      </w:pPr>
      <w:bookmarkStart w:id="20" w:name="_Toc35393632"/>
      <w:bookmarkStart w:id="21" w:name="_Toc28359015"/>
      <w:bookmarkStart w:id="22" w:name="_Toc35393801"/>
      <w:bookmarkStart w:id="23" w:name="_Toc28359092"/>
      <w:r>
        <w:rPr>
          <w:rFonts w:hint="eastAsia" w:ascii="宋体" w:hAnsi="宋体" w:eastAsia="宋体" w:cs="宋体"/>
          <w:b/>
          <w:bCs/>
          <w:sz w:val="24"/>
          <w:szCs w:val="24"/>
        </w:rPr>
        <w:t>四、响应文件提交</w:t>
      </w:r>
      <w:bookmarkEnd w:id="20"/>
      <w:bookmarkEnd w:id="21"/>
      <w:bookmarkEnd w:id="22"/>
      <w:bookmarkEnd w:id="23"/>
    </w:p>
    <w:p>
      <w:pPr>
        <w:widowControl w:val="0"/>
        <w:spacing w:after="0" w:line="40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08</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bCs/>
          <w:sz w:val="24"/>
          <w:szCs w:val="24"/>
        </w:rPr>
        <w:t>（北京时间），逾期送达或未密封的竞争性谈判响应文件将予以拒收（或作无效竞争性谈判响应文件处理）。</w:t>
      </w:r>
    </w:p>
    <w:p>
      <w:pPr>
        <w:widowControl w:val="0"/>
        <w:spacing w:after="0" w:line="40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地点：河池市公共资源交易中心开标厅【河池市金城江区江湾路2号（市工人文化宫办公大楼五楼），具体开标室见当天的电子LED大屏安排】</w:t>
      </w:r>
    </w:p>
    <w:p>
      <w:pPr>
        <w:spacing w:line="400" w:lineRule="exact"/>
        <w:rPr>
          <w:rFonts w:ascii="宋体" w:hAnsi="宋体" w:eastAsia="宋体" w:cs="宋体"/>
          <w:b/>
          <w:bCs/>
          <w:sz w:val="24"/>
          <w:szCs w:val="24"/>
        </w:rPr>
      </w:pPr>
      <w:bookmarkStart w:id="24" w:name="_Toc35393802"/>
      <w:bookmarkStart w:id="25" w:name="_Toc28359016"/>
      <w:bookmarkStart w:id="26" w:name="_Toc35393633"/>
      <w:bookmarkStart w:id="27" w:name="_Toc28359093"/>
      <w:r>
        <w:rPr>
          <w:rFonts w:hint="eastAsia" w:ascii="宋体" w:hAnsi="宋体" w:eastAsia="宋体" w:cs="宋体"/>
          <w:b/>
          <w:bCs/>
          <w:sz w:val="24"/>
          <w:szCs w:val="24"/>
        </w:rPr>
        <w:t>五、开启</w:t>
      </w:r>
      <w:bookmarkEnd w:id="24"/>
      <w:bookmarkEnd w:id="25"/>
      <w:bookmarkEnd w:id="26"/>
      <w:bookmarkEnd w:id="27"/>
    </w:p>
    <w:p>
      <w:pPr>
        <w:widowControl w:val="0"/>
        <w:spacing w:after="0" w:line="400" w:lineRule="exact"/>
        <w:ind w:firstLine="439" w:firstLineChars="183"/>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08</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bCs/>
          <w:sz w:val="24"/>
          <w:szCs w:val="24"/>
        </w:rPr>
        <w:t>（北京时间）</w:t>
      </w:r>
    </w:p>
    <w:p>
      <w:pPr>
        <w:widowControl w:val="0"/>
        <w:spacing w:after="0" w:line="400" w:lineRule="exact"/>
        <w:ind w:firstLine="439" w:firstLineChars="183"/>
        <w:rPr>
          <w:rFonts w:ascii="宋体" w:hAnsi="宋体" w:eastAsia="宋体" w:cs="宋体"/>
          <w:bCs/>
          <w:sz w:val="24"/>
          <w:szCs w:val="24"/>
          <w:u w:val="single"/>
        </w:rPr>
      </w:pPr>
      <w:r>
        <w:rPr>
          <w:rFonts w:hint="eastAsia" w:ascii="宋体" w:hAnsi="宋体" w:eastAsia="宋体" w:cs="宋体"/>
          <w:sz w:val="24"/>
          <w:szCs w:val="24"/>
        </w:rPr>
        <w:t>地点：河池市公共资源交易中心开标厅【河池市金城江区江湾路2号（市工人文化宫办公大楼五楼），具体开标室见当天的电子LED大屏安排】</w:t>
      </w:r>
    </w:p>
    <w:p>
      <w:pPr>
        <w:spacing w:line="400" w:lineRule="exact"/>
        <w:rPr>
          <w:rFonts w:ascii="宋体" w:hAnsi="宋体" w:eastAsia="宋体" w:cs="宋体"/>
          <w:b/>
          <w:bCs/>
          <w:sz w:val="24"/>
          <w:szCs w:val="24"/>
        </w:rPr>
      </w:pPr>
      <w:bookmarkStart w:id="28" w:name="_Toc28359094"/>
      <w:bookmarkStart w:id="29" w:name="_Toc28359017"/>
      <w:bookmarkStart w:id="30" w:name="_Toc35393803"/>
      <w:bookmarkStart w:id="31" w:name="_Toc35393634"/>
      <w:r>
        <w:rPr>
          <w:rFonts w:hint="eastAsia" w:ascii="宋体" w:hAnsi="宋体" w:eastAsia="宋体" w:cs="宋体"/>
          <w:b/>
          <w:bCs/>
          <w:sz w:val="24"/>
          <w:szCs w:val="24"/>
        </w:rPr>
        <w:t>六、公告期限</w:t>
      </w:r>
      <w:bookmarkEnd w:id="28"/>
      <w:bookmarkEnd w:id="29"/>
      <w:bookmarkEnd w:id="30"/>
      <w:bookmarkEnd w:id="31"/>
    </w:p>
    <w:p>
      <w:pPr>
        <w:widowControl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自本公告发布之日起3个工作日。</w:t>
      </w:r>
    </w:p>
    <w:p>
      <w:pPr>
        <w:widowControl w:val="0"/>
        <w:spacing w:line="400" w:lineRule="exact"/>
        <w:rPr>
          <w:rFonts w:ascii="宋体" w:hAnsi="宋体" w:eastAsia="宋体" w:cs="宋体"/>
          <w:b/>
          <w:bCs/>
          <w:sz w:val="24"/>
          <w:szCs w:val="24"/>
        </w:rPr>
      </w:pPr>
      <w:bookmarkStart w:id="32" w:name="_Toc35393804"/>
      <w:bookmarkStart w:id="33" w:name="_Toc35393635"/>
      <w:r>
        <w:rPr>
          <w:rFonts w:hint="eastAsia" w:ascii="宋体" w:hAnsi="宋体" w:eastAsia="宋体" w:cs="宋体"/>
          <w:b/>
          <w:bCs/>
          <w:sz w:val="24"/>
          <w:szCs w:val="24"/>
        </w:rPr>
        <w:t>七、其他补充事宜</w:t>
      </w:r>
      <w:bookmarkEnd w:id="32"/>
      <w:bookmarkEnd w:id="33"/>
    </w:p>
    <w:p>
      <w:pPr>
        <w:pStyle w:val="23"/>
        <w:spacing w:line="400" w:lineRule="exact"/>
        <w:ind w:firstLine="439" w:firstLineChars="183"/>
        <w:rPr>
          <w:rFonts w:ascii="宋体" w:hAnsi="宋体" w:cs="宋体"/>
          <w:sz w:val="24"/>
        </w:rPr>
      </w:pPr>
      <w:r>
        <w:rPr>
          <w:rFonts w:hint="eastAsia" w:ascii="宋体" w:hAnsi="宋体" w:cs="宋体"/>
          <w:sz w:val="24"/>
        </w:rPr>
        <w:t>1、采购项目需要落实的政府采购政策：</w:t>
      </w:r>
    </w:p>
    <w:p>
      <w:pPr>
        <w:pStyle w:val="23"/>
        <w:spacing w:line="400" w:lineRule="exact"/>
        <w:ind w:firstLine="439" w:firstLineChars="183"/>
        <w:rPr>
          <w:rFonts w:ascii="宋体" w:hAnsi="宋体" w:cs="宋体"/>
          <w:sz w:val="24"/>
        </w:rPr>
      </w:pPr>
      <w:r>
        <w:rPr>
          <w:rFonts w:hint="eastAsia" w:ascii="宋体" w:hAnsi="宋体" w:cs="宋体"/>
          <w:sz w:val="24"/>
        </w:rPr>
        <w:t>（1）政府采购促进中小企业发展。（2）政府采购支持采用本国产品的政策。（3）强制采购、优先采购环境标志产品、节能产品。（4）政府采购促进残疾人就业政策。（5）政府采购支持监狱企业发展。</w:t>
      </w:r>
    </w:p>
    <w:p>
      <w:pPr>
        <w:pStyle w:val="23"/>
        <w:spacing w:line="400" w:lineRule="exact"/>
        <w:ind w:firstLine="439" w:firstLineChars="183"/>
        <w:rPr>
          <w:rFonts w:ascii="宋体" w:hAnsi="宋体" w:cs="宋体"/>
          <w:sz w:val="24"/>
        </w:rPr>
      </w:pPr>
      <w:r>
        <w:rPr>
          <w:rFonts w:hint="eastAsia" w:ascii="宋体" w:hAnsi="宋体" w:cs="宋体"/>
          <w:sz w:val="24"/>
        </w:rPr>
        <w:t>2、查询公告地址：</w:t>
      </w:r>
      <w:bookmarkStart w:id="34" w:name="_Toc35393636"/>
      <w:bookmarkStart w:id="35" w:name="_Toc28359018"/>
      <w:bookmarkStart w:id="36" w:name="_Toc35393805"/>
      <w:bookmarkStart w:id="37" w:name="_Toc28359095"/>
      <w:r>
        <w:rPr>
          <w:rFonts w:hint="eastAsia" w:ascii="宋体" w:hAnsi="宋体" w:cs="宋体"/>
          <w:sz w:val="24"/>
        </w:rPr>
        <w:t>中国政府采购网(</w:t>
      </w:r>
      <w:r>
        <w:fldChar w:fldCharType="begin"/>
      </w:r>
      <w:r>
        <w:instrText xml:space="preserve"> HYPERLINK "http://www.ccgp.gov.cn)、/" </w:instrText>
      </w:r>
      <w:r>
        <w:fldChar w:fldCharType="separate"/>
      </w:r>
      <w:r>
        <w:rPr>
          <w:rStyle w:val="50"/>
          <w:rFonts w:hint="eastAsia" w:ascii="宋体" w:hAnsi="宋体" w:cs="宋体"/>
          <w:color w:val="auto"/>
          <w:sz w:val="24"/>
        </w:rPr>
        <w:t>www.ccgp.gov.cn)、</w:t>
      </w:r>
      <w:r>
        <w:rPr>
          <w:rStyle w:val="50"/>
          <w:rFonts w:hint="eastAsia" w:ascii="宋体" w:hAnsi="宋体" w:cs="宋体"/>
          <w:color w:val="auto"/>
          <w:sz w:val="24"/>
        </w:rPr>
        <w:fldChar w:fldCharType="end"/>
      </w:r>
      <w:r>
        <w:rPr>
          <w:rFonts w:hint="eastAsia" w:ascii="宋体" w:hAnsi="宋体" w:cs="宋体"/>
          <w:sz w:val="24"/>
        </w:rPr>
        <w:t>广西壮族自治区政府采购网（http://www.ccgp-guangxi.gov.cn/）、全国公共资源交易平台(广西·河池)（http://ggzy.jgswj.gxzf.gov.cn/hcggzy/）。</w:t>
      </w:r>
    </w:p>
    <w:p>
      <w:pPr>
        <w:pStyle w:val="23"/>
        <w:spacing w:line="400" w:lineRule="exact"/>
        <w:ind w:firstLine="439" w:firstLineChars="183"/>
        <w:rPr>
          <w:rFonts w:ascii="宋体" w:hAnsi="宋体" w:cs="宋体"/>
          <w:sz w:val="24"/>
        </w:rPr>
      </w:pPr>
      <w:r>
        <w:rPr>
          <w:rFonts w:hint="eastAsia" w:ascii="宋体" w:hAnsi="宋体" w:cs="宋体"/>
          <w:sz w:val="24"/>
        </w:rPr>
        <w:t>3、监督部门:监督部门：大化瑶族自治县人民政府采购办公室   联系电话：0778-5827660</w:t>
      </w:r>
    </w:p>
    <w:p>
      <w:pPr>
        <w:pStyle w:val="23"/>
        <w:spacing w:line="400" w:lineRule="exact"/>
        <w:ind w:firstLine="676" w:firstLineChars="282"/>
        <w:rPr>
          <w:rFonts w:ascii="宋体" w:hAnsi="宋体" w:cs="宋体"/>
          <w:sz w:val="24"/>
        </w:rPr>
      </w:pPr>
      <w:r>
        <w:rPr>
          <w:rFonts w:hint="eastAsia" w:ascii="宋体" w:hAnsi="宋体" w:cs="宋体"/>
          <w:sz w:val="24"/>
        </w:rPr>
        <w:t>交易服务单位：河池市公共资源交易中心联系方式：0778－2302718（交易服务部）、0778－2301278（财务部）</w:t>
      </w:r>
    </w:p>
    <w:p>
      <w:pPr>
        <w:widowControl w:val="0"/>
        <w:spacing w:line="400" w:lineRule="exact"/>
        <w:rPr>
          <w:rFonts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34"/>
      <w:bookmarkEnd w:id="35"/>
      <w:bookmarkEnd w:id="36"/>
      <w:bookmarkEnd w:id="37"/>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1.采购人信息</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名    称：大化瑶族自治县水利局</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 xml:space="preserve">地    址：大化县大化镇建丰北路东五巷1号 </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 xml:space="preserve">联系方式：0778-5817556 </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2.采购代理机构信息</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名    称：广西睿翼工程咨询有限公司</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 xml:space="preserve">地  址：河池市金城江区金城中路2-4号铜鼓园写字楼3楼 </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联系方式：0778-2211981</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3.项目联系方式</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项目联系人：农成浩</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电   话：0778-2211981</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　</w:t>
      </w:r>
    </w:p>
    <w:p>
      <w:pPr>
        <w:widowControl w:val="0"/>
        <w:spacing w:after="0" w:line="400" w:lineRule="exact"/>
        <w:rPr>
          <w:rFonts w:ascii="宋体" w:hAnsi="宋体" w:eastAsia="宋体" w:cs="宋体"/>
          <w:sz w:val="24"/>
          <w:szCs w:val="24"/>
        </w:rPr>
      </w:pPr>
    </w:p>
    <w:p>
      <w:pPr>
        <w:widowControl w:val="0"/>
        <w:spacing w:after="0" w:line="400" w:lineRule="exact"/>
        <w:ind w:left="20" w:leftChars="9" w:firstLine="19" w:firstLineChars="8"/>
        <w:rPr>
          <w:rFonts w:ascii="宋体" w:hAnsi="宋体" w:eastAsia="宋体" w:cs="宋体"/>
          <w:sz w:val="24"/>
          <w:szCs w:val="24"/>
        </w:rPr>
      </w:pPr>
      <w:r>
        <w:rPr>
          <w:rFonts w:hint="eastAsia" w:ascii="宋体" w:hAnsi="宋体" w:eastAsia="宋体" w:cs="宋体"/>
          <w:sz w:val="24"/>
          <w:szCs w:val="24"/>
        </w:rPr>
        <w:t>采购人：大化瑶族自治县水利局            采购代理机构：广西睿翼工程咨询有限公司</w:t>
      </w:r>
    </w:p>
    <w:p>
      <w:pPr>
        <w:widowControl w:val="0"/>
        <w:spacing w:after="0" w:line="400" w:lineRule="exact"/>
        <w:ind w:firstLine="960" w:firstLineChars="400"/>
        <w:rPr>
          <w:rFonts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                             2021年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p>
      <w:pPr>
        <w:pStyle w:val="2"/>
        <w:rPr>
          <w:rFonts w:ascii="宋体" w:hAnsi="宋体"/>
          <w:b/>
        </w:rPr>
      </w:pPr>
    </w:p>
    <w:p>
      <w:pPr>
        <w:rPr>
          <w:rFonts w:ascii="宋体" w:hAnsi="宋体"/>
          <w:b/>
        </w:rPr>
      </w:pPr>
      <w:r>
        <w:rPr>
          <w:rFonts w:hint="eastAsia" w:ascii="宋体" w:hAnsi="宋体"/>
          <w:b/>
        </w:rPr>
        <w:br w:type="page"/>
      </w:r>
    </w:p>
    <w:p>
      <w:pPr>
        <w:pStyle w:val="3"/>
        <w:spacing w:before="240" w:beforeLines="100" w:after="240" w:afterLines="100"/>
        <w:ind w:firstLine="1084" w:firstLineChars="300"/>
        <w:rPr>
          <w:rFonts w:ascii="宋体" w:hAnsi="宋体" w:eastAsia="宋体"/>
        </w:rPr>
      </w:pPr>
      <w:bookmarkStart w:id="38" w:name="_Toc246095514"/>
      <w:bookmarkStart w:id="39" w:name="_Toc246094908"/>
      <w:bookmarkStart w:id="40" w:name="_Toc246095452"/>
      <w:bookmarkStart w:id="41" w:name="_Toc13678"/>
      <w:r>
        <w:rPr>
          <w:rFonts w:hint="eastAsia" w:ascii="宋体" w:hAnsi="宋体" w:eastAsia="宋体"/>
          <w:b/>
          <w:bCs/>
        </w:rPr>
        <w:t>第二章  供应商须知</w:t>
      </w:r>
      <w:bookmarkEnd w:id="38"/>
      <w:bookmarkEnd w:id="39"/>
      <w:bookmarkEnd w:id="40"/>
      <w:bookmarkEnd w:id="41"/>
    </w:p>
    <w:p>
      <w:pPr>
        <w:pStyle w:val="4"/>
        <w:spacing w:after="240" w:afterLines="100" w:line="400" w:lineRule="exact"/>
        <w:ind w:firstLine="640" w:firstLineChars="200"/>
        <w:rPr>
          <w:rFonts w:ascii="宋体" w:hAnsi="宋体" w:eastAsia="宋体"/>
        </w:rPr>
      </w:pPr>
      <w:bookmarkStart w:id="42" w:name="_Toc246094909"/>
      <w:bookmarkStart w:id="43" w:name="_Toc31896"/>
      <w:bookmarkStart w:id="44" w:name="_Toc246095515"/>
      <w:bookmarkStart w:id="45" w:name="_Toc246095453"/>
      <w:r>
        <w:rPr>
          <w:rFonts w:hint="eastAsia" w:ascii="宋体" w:hAnsi="宋体" w:eastAsia="宋体"/>
        </w:rPr>
        <w:t>供应商须知前附表</w:t>
      </w:r>
      <w:bookmarkEnd w:id="42"/>
      <w:bookmarkEnd w:id="43"/>
      <w:bookmarkEnd w:id="44"/>
      <w:bookmarkEnd w:id="45"/>
    </w:p>
    <w:tbl>
      <w:tblPr>
        <w:tblStyle w:val="39"/>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25"/>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360" w:lineRule="exact"/>
              <w:jc w:val="center"/>
              <w:rPr>
                <w:rFonts w:ascii="宋体" w:hAnsi="宋体" w:eastAsia="宋体" w:cs="宋体"/>
                <w:b/>
                <w:sz w:val="21"/>
                <w:szCs w:val="21"/>
              </w:rPr>
            </w:pPr>
            <w:r>
              <w:rPr>
                <w:rFonts w:hint="eastAsia" w:ascii="宋体" w:hAnsi="宋体" w:eastAsia="宋体" w:cs="宋体"/>
                <w:b/>
                <w:sz w:val="21"/>
                <w:szCs w:val="21"/>
              </w:rPr>
              <w:t>条款号</w:t>
            </w:r>
          </w:p>
        </w:tc>
        <w:tc>
          <w:tcPr>
            <w:tcW w:w="1625" w:type="dxa"/>
            <w:vAlign w:val="center"/>
          </w:tcPr>
          <w:p>
            <w:pPr>
              <w:spacing w:after="0" w:line="360" w:lineRule="exact"/>
              <w:jc w:val="center"/>
              <w:rPr>
                <w:rFonts w:ascii="宋体" w:hAnsi="宋体" w:eastAsia="宋体" w:cs="宋体"/>
                <w:b/>
                <w:sz w:val="21"/>
                <w:szCs w:val="21"/>
              </w:rPr>
            </w:pPr>
            <w:r>
              <w:rPr>
                <w:rFonts w:hint="eastAsia" w:ascii="宋体" w:hAnsi="宋体" w:eastAsia="宋体" w:cs="宋体"/>
                <w:b/>
                <w:sz w:val="21"/>
                <w:szCs w:val="21"/>
              </w:rPr>
              <w:t>条款名称</w:t>
            </w:r>
          </w:p>
        </w:tc>
        <w:tc>
          <w:tcPr>
            <w:tcW w:w="7226" w:type="dxa"/>
            <w:vAlign w:val="center"/>
          </w:tcPr>
          <w:p>
            <w:pPr>
              <w:spacing w:after="0" w:line="360" w:lineRule="exact"/>
              <w:ind w:firstLine="422" w:firstLineChars="200"/>
              <w:jc w:val="center"/>
              <w:rPr>
                <w:rFonts w:ascii="宋体" w:hAnsi="宋体" w:eastAsia="宋体" w:cs="宋体"/>
                <w:b/>
                <w:sz w:val="21"/>
                <w:szCs w:val="21"/>
              </w:rPr>
            </w:pPr>
            <w:r>
              <w:rPr>
                <w:rFonts w:hint="eastAsia" w:ascii="宋体" w:hAnsi="宋体" w:eastAsia="宋体" w:cs="宋体"/>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1.2</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采购人</w:t>
            </w:r>
          </w:p>
        </w:tc>
        <w:tc>
          <w:tcPr>
            <w:tcW w:w="7226" w:type="dxa"/>
            <w:vAlign w:val="center"/>
          </w:tcPr>
          <w:p>
            <w:pPr>
              <w:spacing w:after="0" w:line="360" w:lineRule="exact"/>
              <w:rPr>
                <w:rFonts w:ascii="宋体" w:hAnsi="宋体" w:eastAsia="宋体"/>
                <w:sz w:val="21"/>
                <w:szCs w:val="21"/>
              </w:rPr>
            </w:pPr>
            <w:r>
              <w:rPr>
                <w:rFonts w:hint="eastAsia" w:ascii="宋体" w:hAnsi="宋体" w:eastAsia="宋体"/>
                <w:sz w:val="21"/>
                <w:szCs w:val="21"/>
              </w:rPr>
              <w:t>名称：大化瑶族自治县水利局</w:t>
            </w:r>
          </w:p>
          <w:p>
            <w:pPr>
              <w:spacing w:after="0" w:line="360" w:lineRule="exact"/>
              <w:rPr>
                <w:rFonts w:ascii="宋体" w:hAnsi="宋体" w:eastAsia="宋体"/>
                <w:sz w:val="21"/>
                <w:szCs w:val="21"/>
              </w:rPr>
            </w:pPr>
            <w:r>
              <w:rPr>
                <w:rFonts w:hint="eastAsia" w:ascii="宋体" w:hAnsi="宋体" w:eastAsia="宋体"/>
                <w:sz w:val="21"/>
                <w:szCs w:val="21"/>
              </w:rPr>
              <w:t>联系地址：大化县大化镇建丰北路东五巷1号</w:t>
            </w:r>
          </w:p>
          <w:p>
            <w:pPr>
              <w:spacing w:after="0" w:line="360" w:lineRule="exact"/>
              <w:rPr>
                <w:rFonts w:ascii="宋体" w:hAnsi="宋体" w:eastAsia="宋体" w:cs="宋体"/>
                <w:sz w:val="21"/>
                <w:szCs w:val="21"/>
              </w:rPr>
            </w:pPr>
            <w:r>
              <w:rPr>
                <w:rFonts w:hint="eastAsia" w:ascii="宋体" w:hAnsi="宋体" w:eastAsia="宋体"/>
                <w:sz w:val="21"/>
                <w:szCs w:val="21"/>
              </w:rPr>
              <w:t xml:space="preserve">联系人：卢建才；     联系电话：0778-5817556  </w:t>
            </w:r>
            <w:r>
              <w:rPr>
                <w:rFonts w:hint="eastAsia" w:ascii="MS Mincho" w:hAnsi="MS Mincho" w:eastAsia="MS Mincho" w:cs="MS Minch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1.3</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bCs/>
                <w:sz w:val="21"/>
                <w:szCs w:val="21"/>
              </w:rPr>
              <w:t>采购代理机构</w:t>
            </w:r>
          </w:p>
        </w:tc>
        <w:tc>
          <w:tcPr>
            <w:tcW w:w="7226" w:type="dxa"/>
            <w:vAlign w:val="center"/>
          </w:tcPr>
          <w:p>
            <w:pPr>
              <w:spacing w:after="0" w:line="360" w:lineRule="exact"/>
              <w:rPr>
                <w:rFonts w:ascii="宋体" w:hAnsi="宋体" w:eastAsia="宋体" w:cs="宋体"/>
                <w:sz w:val="21"/>
                <w:szCs w:val="21"/>
              </w:rPr>
            </w:pPr>
            <w:r>
              <w:rPr>
                <w:rFonts w:hint="eastAsia" w:ascii="宋体" w:hAnsi="宋体" w:eastAsia="宋体" w:cs="宋体"/>
                <w:sz w:val="21"/>
                <w:szCs w:val="21"/>
              </w:rPr>
              <w:t>名称：广西睿翼工程咨询有限公司</w:t>
            </w:r>
          </w:p>
          <w:p>
            <w:pPr>
              <w:spacing w:after="0" w:line="360" w:lineRule="exact"/>
              <w:rPr>
                <w:rFonts w:ascii="宋体" w:hAnsi="宋体" w:eastAsia="宋体" w:cs="宋体"/>
                <w:sz w:val="21"/>
                <w:szCs w:val="21"/>
              </w:rPr>
            </w:pPr>
            <w:r>
              <w:rPr>
                <w:rFonts w:hint="eastAsia" w:ascii="宋体" w:hAnsi="宋体" w:eastAsia="宋体" w:cs="宋体"/>
                <w:sz w:val="21"/>
                <w:szCs w:val="21"/>
              </w:rPr>
              <w:t>联系地址：河池市金城江区金城中路2-4号铜鼓园写字楼3楼</w:t>
            </w:r>
          </w:p>
          <w:p>
            <w:pPr>
              <w:spacing w:after="0" w:line="360" w:lineRule="exact"/>
              <w:rPr>
                <w:rFonts w:ascii="宋体" w:hAnsi="宋体" w:eastAsia="宋体" w:cs="宋体"/>
                <w:sz w:val="21"/>
                <w:szCs w:val="21"/>
              </w:rPr>
            </w:pPr>
            <w:r>
              <w:rPr>
                <w:rFonts w:hint="eastAsia" w:ascii="宋体" w:hAnsi="宋体" w:eastAsia="宋体" w:cs="宋体"/>
                <w:sz w:val="21"/>
                <w:szCs w:val="21"/>
              </w:rPr>
              <w:t>联系人：农成浩        联系电话：0778-2211981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1.4</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项目名称</w:t>
            </w:r>
          </w:p>
        </w:tc>
        <w:tc>
          <w:tcPr>
            <w:tcW w:w="7226" w:type="dxa"/>
            <w:vAlign w:val="center"/>
          </w:tcPr>
          <w:p>
            <w:pPr>
              <w:spacing w:after="0" w:line="360" w:lineRule="exact"/>
              <w:rPr>
                <w:rFonts w:ascii="宋体" w:hAnsi="宋体" w:eastAsia="宋体" w:cs="宋体"/>
                <w:sz w:val="21"/>
                <w:szCs w:val="21"/>
              </w:rPr>
            </w:pPr>
            <w:r>
              <w:rPr>
                <w:rFonts w:hint="eastAsia" w:ascii="宋体" w:hAnsi="宋体" w:eastAsia="宋体" w:cs="宋体"/>
                <w:sz w:val="21"/>
                <w:szCs w:val="21"/>
              </w:rPr>
              <w:t>水政执法船采购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1.5</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采购编号</w:t>
            </w:r>
          </w:p>
        </w:tc>
        <w:tc>
          <w:tcPr>
            <w:tcW w:w="7226" w:type="dxa"/>
            <w:vAlign w:val="center"/>
          </w:tcPr>
          <w:p>
            <w:pPr>
              <w:spacing w:after="0" w:line="360" w:lineRule="exact"/>
              <w:rPr>
                <w:rFonts w:ascii="宋体" w:hAnsi="宋体" w:eastAsia="宋体" w:cs="宋体"/>
                <w:sz w:val="21"/>
                <w:szCs w:val="21"/>
              </w:rPr>
            </w:pPr>
            <w:r>
              <w:rPr>
                <w:rFonts w:hint="eastAsia" w:ascii="宋体" w:hAnsi="宋体" w:eastAsia="宋体" w:cs="宋体"/>
                <w:sz w:val="21"/>
                <w:szCs w:val="21"/>
              </w:rPr>
              <w:t>HCZC2021-J1-290245-GXRY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1.6</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bCs/>
                <w:sz w:val="21"/>
                <w:szCs w:val="21"/>
              </w:rPr>
              <w:t>采购预算</w:t>
            </w:r>
          </w:p>
        </w:tc>
        <w:tc>
          <w:tcPr>
            <w:tcW w:w="7226" w:type="dxa"/>
            <w:vAlign w:val="center"/>
          </w:tcPr>
          <w:p>
            <w:pPr>
              <w:spacing w:after="0" w:line="360" w:lineRule="exact"/>
              <w:rPr>
                <w:rFonts w:ascii="宋体" w:hAnsi="宋体" w:eastAsia="宋体" w:cs="Arial"/>
                <w:bCs/>
                <w:sz w:val="21"/>
                <w:szCs w:val="21"/>
              </w:rPr>
            </w:pPr>
            <w:r>
              <w:rPr>
                <w:rFonts w:hint="eastAsia" w:ascii="宋体" w:hAnsi="宋体" w:eastAsia="宋体" w:cs="宋体"/>
                <w:sz w:val="21"/>
                <w:szCs w:val="21"/>
              </w:rPr>
              <w:t>人民币820000.00元，最高限价：820000.00元。</w:t>
            </w:r>
            <w:r>
              <w:rPr>
                <w:rFonts w:hint="eastAsia" w:ascii="宋体" w:hAnsi="宋体" w:eastAsia="宋体" w:cs="宋体"/>
                <w:sz w:val="21"/>
                <w:szCs w:val="21"/>
                <w:lang w:val="en-US" w:eastAsia="zh-CN"/>
              </w:rPr>
              <w:t>本项目按总价报价，</w:t>
            </w:r>
            <w:r>
              <w:rPr>
                <w:rFonts w:hint="eastAsia" w:ascii="宋体" w:hAnsi="宋体" w:eastAsia="宋体" w:cs="宋体"/>
                <w:sz w:val="21"/>
                <w:szCs w:val="21"/>
              </w:rPr>
              <w:t>竞标报价必须小于或等于最高限价，否则竞标无效。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1.7</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bCs/>
                <w:sz w:val="21"/>
                <w:szCs w:val="21"/>
              </w:rPr>
              <w:t>资金来源</w:t>
            </w:r>
          </w:p>
        </w:tc>
        <w:tc>
          <w:tcPr>
            <w:tcW w:w="7226" w:type="dxa"/>
            <w:vAlign w:val="center"/>
          </w:tcPr>
          <w:p>
            <w:pPr>
              <w:spacing w:after="0" w:line="360" w:lineRule="exact"/>
              <w:rPr>
                <w:rFonts w:ascii="宋体" w:hAnsi="宋体" w:eastAsia="宋体" w:cs="宋体"/>
                <w:sz w:val="21"/>
                <w:szCs w:val="21"/>
              </w:rPr>
            </w:pPr>
            <w:r>
              <w:rPr>
                <w:rFonts w:hint="eastAsia" w:ascii="宋体" w:hAnsi="宋体" w:eastAsia="宋体" w:cs="宋体"/>
                <w:bCs/>
                <w:sz w:val="21"/>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hAnsi="宋体" w:cs="宋体"/>
                <w:bCs/>
                <w:kern w:val="0"/>
                <w:szCs w:val="21"/>
              </w:rPr>
            </w:pPr>
            <w:r>
              <w:rPr>
                <w:rFonts w:hint="eastAsia" w:hAnsi="宋体" w:cs="宋体"/>
                <w:bCs/>
                <w:kern w:val="0"/>
                <w:szCs w:val="21"/>
              </w:rPr>
              <w:t>1.8</w:t>
            </w:r>
          </w:p>
        </w:tc>
        <w:tc>
          <w:tcPr>
            <w:tcW w:w="1625" w:type="dxa"/>
            <w:vAlign w:val="center"/>
          </w:tcPr>
          <w:p>
            <w:pPr>
              <w:pStyle w:val="20"/>
              <w:spacing w:line="360" w:lineRule="exact"/>
              <w:jc w:val="center"/>
              <w:rPr>
                <w:rFonts w:hAnsi="宋体" w:cs="宋体"/>
                <w:bCs/>
                <w:kern w:val="0"/>
                <w:szCs w:val="21"/>
              </w:rPr>
            </w:pPr>
            <w:r>
              <w:rPr>
                <w:rFonts w:hint="eastAsia" w:hAnsi="宋体" w:cs="宋体"/>
                <w:bCs/>
                <w:kern w:val="0"/>
                <w:szCs w:val="21"/>
              </w:rPr>
              <w:t>预留采购份额</w:t>
            </w:r>
          </w:p>
        </w:tc>
        <w:tc>
          <w:tcPr>
            <w:tcW w:w="7226" w:type="dxa"/>
            <w:vAlign w:val="center"/>
          </w:tcPr>
          <w:p>
            <w:pPr>
              <w:pStyle w:val="20"/>
              <w:spacing w:line="360" w:lineRule="exact"/>
              <w:ind w:left="596" w:hanging="596" w:hangingChars="284"/>
              <w:rPr>
                <w:rFonts w:hAnsi="宋体" w:cs="宋体"/>
                <w:bCs/>
                <w:kern w:val="0"/>
                <w:szCs w:val="21"/>
              </w:rPr>
            </w:pPr>
            <w:r>
              <w:rPr>
                <w:rFonts w:hint="eastAsia" w:hAnsi="宋体" w:cs="宋体"/>
                <w:bCs/>
                <w:kern w:val="0"/>
                <w:szCs w:val="21"/>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hAnsi="宋体" w:cs="宋体"/>
                <w:bCs/>
                <w:kern w:val="0"/>
                <w:szCs w:val="21"/>
              </w:rPr>
            </w:pPr>
            <w:r>
              <w:rPr>
                <w:rFonts w:hint="eastAsia" w:hAnsi="宋体" w:cs="宋体"/>
                <w:bCs/>
                <w:kern w:val="0"/>
                <w:szCs w:val="21"/>
              </w:rPr>
              <w:t>1.9</w:t>
            </w:r>
          </w:p>
        </w:tc>
        <w:tc>
          <w:tcPr>
            <w:tcW w:w="1625" w:type="dxa"/>
            <w:vAlign w:val="center"/>
          </w:tcPr>
          <w:p>
            <w:pPr>
              <w:pStyle w:val="20"/>
              <w:spacing w:line="360" w:lineRule="exact"/>
              <w:jc w:val="center"/>
              <w:rPr>
                <w:rFonts w:hAnsi="宋体" w:cs="宋体"/>
                <w:bCs/>
                <w:kern w:val="0"/>
                <w:szCs w:val="21"/>
              </w:rPr>
            </w:pPr>
            <w:r>
              <w:rPr>
                <w:rFonts w:hint="eastAsia" w:hAnsi="宋体" w:cs="宋体"/>
                <w:bCs/>
                <w:kern w:val="0"/>
                <w:szCs w:val="21"/>
              </w:rPr>
              <w:t>所属行业</w:t>
            </w:r>
          </w:p>
        </w:tc>
        <w:tc>
          <w:tcPr>
            <w:tcW w:w="7226" w:type="dxa"/>
            <w:vAlign w:val="center"/>
          </w:tcPr>
          <w:p>
            <w:pPr>
              <w:pStyle w:val="20"/>
              <w:spacing w:line="360" w:lineRule="exact"/>
              <w:ind w:left="596" w:hanging="596" w:hangingChars="284"/>
              <w:rPr>
                <w:rFonts w:hint="eastAsia" w:hAnsi="宋体" w:eastAsia="宋体" w:cs="宋体"/>
                <w:bCs/>
                <w:kern w:val="0"/>
                <w:szCs w:val="21"/>
                <w:lang w:eastAsia="zh-CN"/>
              </w:rPr>
            </w:pPr>
            <w:r>
              <w:rPr>
                <w:rFonts w:hint="eastAsia" w:hAnsi="宋体" w:cs="宋体"/>
                <w:bCs/>
                <w:kern w:val="0"/>
                <w:szCs w:val="21"/>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3.1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供应商资格条件</w:t>
            </w:r>
          </w:p>
        </w:tc>
        <w:tc>
          <w:tcPr>
            <w:tcW w:w="7226" w:type="dxa"/>
            <w:vAlign w:val="center"/>
          </w:tcPr>
          <w:p>
            <w:pPr>
              <w:widowControl w:val="0"/>
              <w:autoSpaceDE w:val="0"/>
              <w:adjustRightInd/>
              <w:snapToGrid/>
              <w:spacing w:after="0" w:line="380" w:lineRule="exact"/>
              <w:ind w:firstLine="420" w:firstLineChars="200"/>
              <w:jc w:val="both"/>
              <w:rPr>
                <w:rFonts w:ascii="宋体" w:hAnsi="宋体" w:eastAsia="宋体" w:cs="Times New Roman"/>
                <w:kern w:val="2"/>
                <w:sz w:val="21"/>
                <w:szCs w:val="24"/>
              </w:rPr>
            </w:pPr>
            <w:r>
              <w:rPr>
                <w:rFonts w:hint="eastAsia" w:ascii="宋体" w:hAnsi="宋体" w:eastAsia="宋体" w:cs="Times New Roman"/>
                <w:kern w:val="2"/>
                <w:sz w:val="21"/>
                <w:szCs w:val="24"/>
              </w:rPr>
              <w:t>1.满足《中华人民共和国政府采购法》第二十二条规定；</w:t>
            </w:r>
          </w:p>
          <w:p>
            <w:pPr>
              <w:widowControl w:val="0"/>
              <w:autoSpaceDE w:val="0"/>
              <w:adjustRightInd/>
              <w:snapToGrid/>
              <w:spacing w:after="0" w:line="380" w:lineRule="exact"/>
              <w:ind w:firstLine="420" w:firstLineChars="200"/>
              <w:jc w:val="both"/>
              <w:rPr>
                <w:rFonts w:ascii="宋体" w:hAnsi="宋体" w:eastAsia="宋体" w:cs="Times New Roman"/>
                <w:kern w:val="2"/>
                <w:sz w:val="21"/>
                <w:szCs w:val="24"/>
              </w:rPr>
            </w:pPr>
            <w:r>
              <w:rPr>
                <w:rFonts w:hint="eastAsia" w:ascii="宋体" w:hAnsi="宋体" w:eastAsia="宋体" w:cs="Times New Roman"/>
                <w:kern w:val="2"/>
                <w:sz w:val="21"/>
                <w:szCs w:val="24"/>
              </w:rPr>
              <w:t>2.落实政府采购政策需满足的资格要求：本项目非专门面向中小企业采购；</w:t>
            </w:r>
          </w:p>
          <w:p>
            <w:pPr>
              <w:widowControl w:val="0"/>
              <w:autoSpaceDE w:val="0"/>
              <w:adjustRightInd/>
              <w:snapToGrid/>
              <w:spacing w:after="0" w:line="380" w:lineRule="exact"/>
              <w:ind w:firstLine="420" w:firstLineChars="200"/>
              <w:jc w:val="both"/>
              <w:rPr>
                <w:rFonts w:ascii="宋体" w:hAnsi="宋体" w:eastAsia="宋体" w:cs="Times New Roman"/>
                <w:kern w:val="2"/>
                <w:sz w:val="21"/>
                <w:szCs w:val="24"/>
              </w:rPr>
            </w:pPr>
            <w:r>
              <w:rPr>
                <w:rFonts w:hint="eastAsia" w:ascii="宋体" w:hAnsi="宋体" w:eastAsia="宋体" w:cs="Times New Roman"/>
                <w:kern w:val="2"/>
                <w:sz w:val="21"/>
                <w:szCs w:val="24"/>
              </w:rPr>
              <w:t>3.本项目的特定资格要求：已经依法获得采购人和评审专家分别书面推荐的供应商并在规定时间内获取采购文件的供应商才有资格参与谈判。</w:t>
            </w:r>
          </w:p>
          <w:p>
            <w:pPr>
              <w:widowControl w:val="0"/>
              <w:autoSpaceDE w:val="0"/>
              <w:adjustRightInd/>
              <w:snapToGrid/>
              <w:spacing w:after="0" w:line="380" w:lineRule="exact"/>
              <w:ind w:firstLine="420" w:firstLineChars="200"/>
              <w:jc w:val="both"/>
              <w:rPr>
                <w:rFonts w:ascii="宋体" w:hAnsi="宋体" w:eastAsia="宋体" w:cs="Times New Roman"/>
                <w:kern w:val="2"/>
                <w:sz w:val="21"/>
                <w:szCs w:val="24"/>
              </w:rPr>
            </w:pPr>
            <w:r>
              <w:rPr>
                <w:rFonts w:hint="eastAsia" w:ascii="宋体" w:hAnsi="宋体" w:eastAsia="宋体" w:cs="Times New Roman"/>
                <w:kern w:val="2"/>
                <w:sz w:val="21"/>
                <w:szCs w:val="24"/>
              </w:rPr>
              <w:t>4.根据《财政部关于在政府采购活动中查询及使用信用记录有关问题的通知》（财库〔2016〕125号）规定，竞标人不得为“列入失信被执行人”、“ 重大税收违法案件当事人名单”、“政府采购严重违法失信行为记录名单”及其他不符合《中华人民共和国政府采购法》第二十二条规定条件的竞标人。可在“信用中国”网站（www.creditchina.gov.cn）、中国政府采购网（www.ccgp.gov.cn）查询相关竞标人主体信用记录）。</w:t>
            </w:r>
          </w:p>
          <w:p>
            <w:pPr>
              <w:widowControl w:val="0"/>
              <w:autoSpaceDE w:val="0"/>
              <w:adjustRightInd/>
              <w:snapToGrid/>
              <w:spacing w:after="0" w:line="380" w:lineRule="exact"/>
              <w:ind w:firstLine="420" w:firstLineChars="200"/>
              <w:jc w:val="both"/>
              <w:rPr>
                <w:rFonts w:ascii="宋体" w:hAnsi="宋体" w:eastAsia="宋体"/>
                <w:sz w:val="21"/>
                <w:szCs w:val="21"/>
              </w:rPr>
            </w:pPr>
            <w:r>
              <w:rPr>
                <w:rFonts w:hint="eastAsia" w:ascii="宋体" w:hAnsi="宋体" w:eastAsia="宋体" w:cs="Times New Roman"/>
                <w:kern w:val="2"/>
                <w:sz w:val="21"/>
                <w:szCs w:val="24"/>
              </w:rPr>
              <w:t>5.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5.2</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sz w:val="21"/>
                <w:szCs w:val="21"/>
              </w:rPr>
              <w:t>招标代理服务费</w:t>
            </w:r>
          </w:p>
        </w:tc>
        <w:tc>
          <w:tcPr>
            <w:tcW w:w="7226" w:type="dxa"/>
            <w:vAlign w:val="center"/>
          </w:tcPr>
          <w:p>
            <w:pPr>
              <w:autoSpaceDE w:val="0"/>
              <w:autoSpaceDN w:val="0"/>
              <w:spacing w:after="0" w:line="360" w:lineRule="exact"/>
              <w:ind w:firstLine="420" w:firstLineChars="200"/>
              <w:rPr>
                <w:rFonts w:ascii="宋体" w:hAnsi="宋体" w:eastAsia="宋体"/>
                <w:sz w:val="21"/>
                <w:szCs w:val="21"/>
              </w:rPr>
            </w:pPr>
            <w:r>
              <w:rPr>
                <w:rFonts w:hint="eastAsia" w:ascii="宋体" w:hAnsi="宋体" w:eastAsia="宋体"/>
                <w:sz w:val="21"/>
                <w:szCs w:val="21"/>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6.1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现场勘察</w:t>
            </w:r>
          </w:p>
        </w:tc>
        <w:tc>
          <w:tcPr>
            <w:tcW w:w="7226" w:type="dxa"/>
            <w:vAlign w:val="center"/>
          </w:tcPr>
          <w:p>
            <w:pPr>
              <w:autoSpaceDE w:val="0"/>
              <w:autoSpaceDN w:val="0"/>
              <w:spacing w:after="0" w:line="360" w:lineRule="exact"/>
              <w:ind w:firstLine="420" w:firstLineChars="200"/>
              <w:rPr>
                <w:rFonts w:ascii="宋体" w:hAnsi="宋体" w:eastAsia="宋体"/>
                <w:sz w:val="21"/>
                <w:szCs w:val="21"/>
              </w:rPr>
            </w:pPr>
            <w:r>
              <w:rPr>
                <w:rFonts w:ascii="宋体" w:hAnsi="宋体" w:eastAsia="宋体"/>
                <w:sz w:val="21"/>
                <w:szCs w:val="21"/>
              </w:rPr>
              <w:pict>
                <v:shape id="_x0000_i1025" o:spt="75" type="#_x0000_t75" style="height:11.5pt;width:11.5pt;" filled="f" o:preferrelative="t" stroked="f" coordsize="21600,21600">
                  <v:path/>
                  <v:fill on="f" focussize="0,0"/>
                  <v:stroke on="f" joinstyle="miter"/>
                  <v:imagedata r:id="rId15" o:title=""/>
                  <o:lock v:ext="edit" aspectratio="t"/>
                  <w10:wrap type="none"/>
                  <w10:anchorlock/>
                </v:shape>
              </w:pict>
            </w:r>
            <w:r>
              <w:rPr>
                <w:rFonts w:hint="eastAsia" w:ascii="宋体" w:hAnsi="宋体" w:eastAsia="宋体"/>
                <w:sz w:val="21"/>
                <w:szCs w:val="21"/>
              </w:rPr>
              <w:t>不组织。由供应商自行决定是否勘察现场，建议供应商自行对项目现场和其周围环境进行现场勘察，以获取有关编制响应文件和签署实施项目合同所需的各种资料。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sz w:val="21"/>
                <w:szCs w:val="21"/>
              </w:rPr>
              <w:t>10.1.1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sz w:val="21"/>
                <w:szCs w:val="21"/>
              </w:rPr>
              <w:t>价格文件组成内容</w:t>
            </w:r>
          </w:p>
        </w:tc>
        <w:tc>
          <w:tcPr>
            <w:tcW w:w="7226" w:type="dxa"/>
            <w:vAlign w:val="center"/>
          </w:tcPr>
          <w:p>
            <w:pPr>
              <w:autoSpaceDE w:val="0"/>
              <w:autoSpaceDN w:val="0"/>
              <w:spacing w:after="0" w:line="360" w:lineRule="exact"/>
              <w:ind w:firstLine="422" w:firstLineChars="200"/>
              <w:rPr>
                <w:rFonts w:ascii="宋体" w:hAnsi="宋体" w:eastAsia="宋体" w:cs="宋体"/>
                <w:sz w:val="21"/>
                <w:szCs w:val="21"/>
              </w:rPr>
            </w:pPr>
            <w:r>
              <w:rPr>
                <w:rFonts w:hint="eastAsia" w:ascii="宋体" w:hAnsi="宋体" w:eastAsia="宋体" w:cs="宋体"/>
                <w:b/>
                <w:sz w:val="21"/>
                <w:szCs w:val="21"/>
              </w:rPr>
              <w:t>价格文件（下列文件列明“必须提供”的，须加盖公章按要求提供，否则作竞标无效处理）</w:t>
            </w:r>
            <w:r>
              <w:rPr>
                <w:rFonts w:hint="eastAsia" w:ascii="宋体" w:hAnsi="宋体" w:eastAsia="宋体" w:cs="宋体"/>
                <w:sz w:val="21"/>
                <w:szCs w:val="21"/>
              </w:rPr>
              <w:t>：</w:t>
            </w:r>
          </w:p>
          <w:p>
            <w:pPr>
              <w:pStyle w:val="78"/>
              <w:numPr>
                <w:ilvl w:val="0"/>
                <w:numId w:val="1"/>
              </w:numPr>
              <w:autoSpaceDE w:val="0"/>
              <w:autoSpaceDN w:val="0"/>
              <w:spacing w:after="0" w:line="360" w:lineRule="exact"/>
              <w:ind w:firstLineChars="0"/>
              <w:rPr>
                <w:rFonts w:ascii="宋体" w:hAnsi="宋体" w:eastAsia="宋体" w:cs="宋体"/>
                <w:sz w:val="21"/>
                <w:szCs w:val="21"/>
              </w:rPr>
            </w:pPr>
            <w:r>
              <w:rPr>
                <w:rFonts w:hint="eastAsia" w:ascii="宋体" w:hAnsi="宋体" w:eastAsia="宋体" w:cs="宋体"/>
                <w:sz w:val="21"/>
                <w:szCs w:val="21"/>
              </w:rPr>
              <w:t>谈判报价表；（格式见附件，</w:t>
            </w:r>
            <w:r>
              <w:rPr>
                <w:rFonts w:hint="eastAsia" w:ascii="宋体" w:hAnsi="宋体" w:eastAsia="宋体" w:cs="宋体"/>
                <w:b/>
                <w:sz w:val="21"/>
                <w:szCs w:val="21"/>
              </w:rPr>
              <w:t>必须提供)</w:t>
            </w:r>
          </w:p>
          <w:p>
            <w:pPr>
              <w:autoSpaceDE w:val="0"/>
              <w:autoSpaceDN w:val="0"/>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sz w:val="21"/>
                <w:szCs w:val="21"/>
              </w:rPr>
            </w:pPr>
            <w:r>
              <w:rPr>
                <w:rFonts w:hint="eastAsia" w:ascii="宋体" w:hAnsi="宋体" w:eastAsia="宋体"/>
                <w:sz w:val="21"/>
                <w:szCs w:val="21"/>
              </w:rPr>
              <w:t>10.1.2</w:t>
            </w:r>
          </w:p>
        </w:tc>
        <w:tc>
          <w:tcPr>
            <w:tcW w:w="1625" w:type="dxa"/>
            <w:vAlign w:val="center"/>
          </w:tcPr>
          <w:p>
            <w:pPr>
              <w:spacing w:after="0" w:line="360" w:lineRule="exact"/>
              <w:jc w:val="center"/>
              <w:rPr>
                <w:rFonts w:ascii="宋体" w:hAnsi="宋体" w:eastAsia="宋体"/>
                <w:sz w:val="21"/>
                <w:szCs w:val="21"/>
              </w:rPr>
            </w:pPr>
            <w:r>
              <w:rPr>
                <w:rFonts w:hint="eastAsia" w:ascii="宋体" w:hAnsi="宋体" w:eastAsia="宋体"/>
                <w:sz w:val="21"/>
                <w:szCs w:val="21"/>
              </w:rPr>
              <w:t>商务技术文件组成内容</w:t>
            </w:r>
          </w:p>
        </w:tc>
        <w:tc>
          <w:tcPr>
            <w:tcW w:w="7226" w:type="dxa"/>
            <w:vAlign w:val="center"/>
          </w:tcPr>
          <w:p>
            <w:pPr>
              <w:topLinePunct/>
              <w:adjustRightInd/>
              <w:spacing w:after="0" w:line="360" w:lineRule="exact"/>
              <w:ind w:firstLine="422" w:firstLineChars="200"/>
              <w:rPr>
                <w:rFonts w:ascii="宋体" w:hAnsi="宋体" w:eastAsia="宋体" w:cs="宋体"/>
                <w:b/>
                <w:sz w:val="21"/>
                <w:szCs w:val="21"/>
              </w:rPr>
            </w:pPr>
            <w:r>
              <w:rPr>
                <w:rFonts w:hint="eastAsia" w:ascii="宋体" w:hAnsi="宋体" w:eastAsia="宋体" w:cs="宋体"/>
                <w:b/>
                <w:sz w:val="21"/>
                <w:szCs w:val="21"/>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ascii="宋体" w:hAnsi="宋体" w:eastAsia="宋体" w:cs="宋体"/>
                <w:b/>
                <w:sz w:val="21"/>
                <w:szCs w:val="21"/>
                <w:u w:val="single"/>
              </w:rPr>
              <w:t>供应商所提供的材料不完整，或模糊不清以致关键信息无法辨认的，谈判小组有权认定该材料无效</w:t>
            </w:r>
            <w:r>
              <w:rPr>
                <w:rFonts w:hint="eastAsia" w:ascii="宋体" w:hAnsi="宋体" w:eastAsia="宋体" w:cs="宋体"/>
                <w:b/>
                <w:sz w:val="21"/>
                <w:szCs w:val="21"/>
              </w:rPr>
              <w:t>。其他如有请提供）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bookmarkStart w:id="46" w:name="_Hlk38193327"/>
            <w:r>
              <w:rPr>
                <w:rFonts w:hint="eastAsia" w:ascii="宋体" w:hAnsi="宋体" w:eastAsia="宋体" w:cs="宋体"/>
                <w:color w:val="auto"/>
                <w:sz w:val="21"/>
                <w:szCs w:val="21"/>
                <w:highlight w:val="none"/>
              </w:rPr>
              <w:t>谈判书；（格式见附件，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竞标声明书；（格式见附件，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技术响应、偏离情况说明表及商务偏离表；（格式见附件，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售后服务承诺（由供应商按本项目竞争性谈判文件第三章“项目采购需求和说明”要求自行编制）；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有效的“营业执照”正本或副本复印件</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事业单位提供事业单位法人证书）；</w:t>
            </w:r>
            <w:r>
              <w:rPr>
                <w:rFonts w:hint="eastAsia" w:ascii="宋体" w:hAnsi="宋体" w:eastAsia="宋体" w:cs="宋体"/>
                <w:b/>
                <w:color w:val="auto"/>
                <w:sz w:val="21"/>
                <w:szCs w:val="21"/>
                <w:highlight w:val="none"/>
              </w:rPr>
              <w:t>(必须提供)</w:t>
            </w:r>
          </w:p>
          <w:p>
            <w:pPr>
              <w:pStyle w:val="57"/>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Pr>
                <w:rFonts w:hint="eastAsia" w:ascii="宋体" w:hAnsi="宋体" w:eastAsia="宋体" w:cs="宋体"/>
                <w:b/>
                <w:color w:val="auto"/>
                <w:sz w:val="21"/>
                <w:szCs w:val="21"/>
                <w:highlight w:val="none"/>
              </w:rPr>
              <w:t>(必须提供)</w:t>
            </w:r>
          </w:p>
          <w:p>
            <w:pPr>
              <w:pStyle w:val="57"/>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之日前三个月内任意一个月的依法缴纳社会保险费或依法免缴社保费的相关证明（新成立的且不足一个月的企业按实际提供），证明材料可以是：银行已缴纳依法免缴社保费复印件或第三方有效的相关业务托缴凭证或其他有效证明；不需要缴纳社会保险金的应提供供应商所在地有关行政主管部门出具相应的文件证明（复印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2020年度经第三方审计的财务报表（账务报表至少包含资产负债表、利润表、现金流量表及其附注、审计报告）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具备履行合同所必需的设备和专业技术服务能力的承诺书（格式见附件）；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olor w:val="auto"/>
                <w:sz w:val="21"/>
                <w:szCs w:val="21"/>
                <w:highlight w:val="none"/>
              </w:rPr>
              <w:t>参加本次政府采购活动前三年内在经营活动中无重大违法记录</w:t>
            </w:r>
            <w:r>
              <w:rPr>
                <w:rFonts w:hint="eastAsia" w:ascii="宋体" w:hAnsi="宋体" w:eastAsia="宋体" w:cs="宋体"/>
                <w:color w:val="auto"/>
                <w:sz w:val="21"/>
                <w:szCs w:val="21"/>
                <w:highlight w:val="none"/>
              </w:rPr>
              <w:t>的书面声明原件；（格式见附件，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本须知3.1款对</w:t>
            </w:r>
            <w:r>
              <w:rPr>
                <w:rFonts w:hint="eastAsia" w:ascii="宋体" w:hAnsi="宋体" w:eastAsia="宋体"/>
                <w:color w:val="auto"/>
                <w:sz w:val="21"/>
                <w:szCs w:val="21"/>
                <w:highlight w:val="none"/>
              </w:rPr>
              <w:t>供应商特定要求的证明材料</w:t>
            </w:r>
            <w:r>
              <w:rPr>
                <w:rFonts w:hint="eastAsia" w:ascii="宋体" w:hAnsi="宋体" w:eastAsia="宋体" w:cs="宋体"/>
                <w:b/>
                <w:color w:val="auto"/>
                <w:sz w:val="21"/>
                <w:szCs w:val="21"/>
                <w:highlight w:val="none"/>
              </w:rPr>
              <w:t>（如有要求的，必须提供）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供应商控股及管理关系情况申报表；（格式见附件，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法定代表人身份证明书原件及法定代表人有效身份证正反面复印件；（格式见附件）</w:t>
            </w:r>
            <w:r>
              <w:rPr>
                <w:rFonts w:hint="eastAsia" w:ascii="宋体" w:hAnsi="宋体" w:eastAsia="宋体" w:cs="宋体"/>
                <w:b/>
                <w:color w:val="auto"/>
                <w:sz w:val="21"/>
                <w:szCs w:val="21"/>
                <w:highlight w:val="none"/>
              </w:rPr>
              <w:t>（必须提供）</w:t>
            </w:r>
          </w:p>
          <w:p>
            <w:pPr>
              <w:pStyle w:val="78"/>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法定代表人授权委托书原件及被授权人有效身份证正反面复印件；（格式见附件，</w:t>
            </w:r>
            <w:r>
              <w:rPr>
                <w:rFonts w:hint="eastAsia" w:ascii="宋体" w:hAnsi="宋体" w:eastAsia="宋体" w:cs="宋体"/>
                <w:b/>
                <w:color w:val="auto"/>
                <w:sz w:val="21"/>
                <w:szCs w:val="21"/>
                <w:highlight w:val="none"/>
              </w:rPr>
              <w:t>委托时必须提供，否则竞标无效）</w:t>
            </w:r>
          </w:p>
          <w:p>
            <w:pPr>
              <w:pStyle w:val="78"/>
              <w:numPr>
                <w:ilvl w:val="0"/>
                <w:numId w:val="2"/>
              </w:numPr>
              <w:autoSpaceDE w:val="0"/>
              <w:autoSpaceDN w:val="0"/>
              <w:spacing w:after="0" w:line="360" w:lineRule="exact"/>
              <w:ind w:left="0" w:firstLine="420"/>
              <w:rPr>
                <w:rFonts w:ascii="宋体" w:hAnsi="宋体" w:eastAsia="宋体" w:cs="宋体"/>
                <w:sz w:val="21"/>
                <w:szCs w:val="21"/>
              </w:rPr>
            </w:pPr>
            <w:r>
              <w:rPr>
                <w:rFonts w:hint="eastAsia" w:ascii="宋体" w:hAnsi="宋体" w:eastAsia="宋体" w:cs="宋体"/>
                <w:color w:val="auto"/>
                <w:sz w:val="21"/>
                <w:szCs w:val="21"/>
                <w:highlight w:val="none"/>
              </w:rPr>
              <w:t>供应商认为需要提供的有关资料、文件、说明（如货物认证、检测报告、鉴定证书；产品获奖证书；产品样本、使用保养说明书、图纸等技术资料；竞标产品如属于小型、微型企业的，须提供</w:t>
            </w:r>
            <w:r>
              <w:rPr>
                <w:rFonts w:hint="eastAsia" w:ascii="宋体" w:hAnsi="宋体" w:eastAsia="宋体" w:cs="宋体"/>
                <w:sz w:val="21"/>
                <w:szCs w:val="21"/>
              </w:rPr>
              <w:t>《中小企业声明函》(格式见附件)；属监狱企业的，请提供由省级以上监狱管理局、戒毒管理局（含新疆生产建设兵团）出具的属于监狱企业的证明文件；属于残疾人福利性单位的，请提供《残疾人福利性单位声明函》(格式见附件)等）。</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sz w:val="21"/>
                <w:szCs w:val="21"/>
              </w:rPr>
            </w:pPr>
            <w:r>
              <w:rPr>
                <w:rFonts w:hint="eastAsia" w:ascii="宋体" w:hAnsi="宋体" w:eastAsia="宋体"/>
                <w:sz w:val="21"/>
                <w:szCs w:val="21"/>
              </w:rPr>
              <w:t>10.1.3</w:t>
            </w:r>
          </w:p>
        </w:tc>
        <w:tc>
          <w:tcPr>
            <w:tcW w:w="1625" w:type="dxa"/>
            <w:vAlign w:val="center"/>
          </w:tcPr>
          <w:p>
            <w:pPr>
              <w:spacing w:after="0" w:line="360" w:lineRule="exact"/>
              <w:jc w:val="center"/>
              <w:rPr>
                <w:rFonts w:ascii="宋体" w:hAnsi="宋体" w:eastAsia="宋体"/>
                <w:sz w:val="21"/>
                <w:szCs w:val="21"/>
              </w:rPr>
            </w:pPr>
            <w:r>
              <w:rPr>
                <w:rFonts w:hint="eastAsia" w:ascii="宋体" w:hAnsi="宋体" w:eastAsia="宋体" w:cs="宋体"/>
                <w:sz w:val="21"/>
                <w:szCs w:val="21"/>
              </w:rPr>
              <w:t>响应文件电子版</w:t>
            </w:r>
          </w:p>
        </w:tc>
        <w:tc>
          <w:tcPr>
            <w:tcW w:w="7226" w:type="dxa"/>
            <w:vAlign w:val="center"/>
          </w:tcPr>
          <w:p>
            <w:pPr>
              <w:autoSpaceDE w:val="0"/>
              <w:autoSpaceDN w:val="0"/>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供应商在递交响应文件时，需同时递交响应文件电子版。具体要求：</w:t>
            </w:r>
          </w:p>
          <w:p>
            <w:pPr>
              <w:autoSpaceDE w:val="0"/>
              <w:autoSpaceDN w:val="0"/>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（1）响应文件电子版内容：与全部响应文件正本内容一致；</w:t>
            </w:r>
          </w:p>
          <w:p>
            <w:pPr>
              <w:autoSpaceDE w:val="0"/>
              <w:autoSpaceDN w:val="0"/>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（2）响应文件电子版份数：1份；</w:t>
            </w:r>
          </w:p>
          <w:p>
            <w:pPr>
              <w:autoSpaceDE w:val="0"/>
              <w:autoSpaceDN w:val="0"/>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（3）响应文件电子版形式：可编辑未加密的WORD格式响应文件电子版光盘（或U盘）。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12.1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响应有效期</w:t>
            </w:r>
          </w:p>
        </w:tc>
        <w:tc>
          <w:tcPr>
            <w:tcW w:w="7226" w:type="dxa"/>
            <w:vAlign w:val="center"/>
          </w:tcPr>
          <w:p>
            <w:pPr>
              <w:spacing w:after="0" w:line="360" w:lineRule="exact"/>
              <w:rPr>
                <w:rFonts w:ascii="宋体" w:hAnsi="宋体" w:eastAsia="宋体" w:cs="宋体"/>
                <w:sz w:val="21"/>
                <w:szCs w:val="21"/>
              </w:rPr>
            </w:pPr>
            <w:r>
              <w:rPr>
                <w:rFonts w:hint="eastAsia" w:ascii="宋体" w:hAnsi="宋体" w:eastAsia="宋体" w:cs="宋体"/>
                <w:sz w:val="21"/>
                <w:szCs w:val="21"/>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13.1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谈判保证金</w:t>
            </w:r>
          </w:p>
        </w:tc>
        <w:tc>
          <w:tcPr>
            <w:tcW w:w="7226" w:type="dxa"/>
            <w:vAlign w:val="center"/>
          </w:tcPr>
          <w:p>
            <w:pPr>
              <w:spacing w:after="0" w:line="360" w:lineRule="exact"/>
              <w:ind w:firstLine="0" w:firstLineChars="0"/>
              <w:rPr>
                <w:rFonts w:ascii="宋体" w:hAnsi="宋体" w:eastAsia="宋体"/>
                <w:sz w:val="21"/>
                <w:szCs w:val="21"/>
              </w:rPr>
            </w:pPr>
            <w:r>
              <w:rPr>
                <w:rFonts w:hint="eastAsia" w:ascii="宋体" w:hAnsi="宋体" w:eastAsia="宋体"/>
                <w:sz w:val="21"/>
                <w:szCs w:val="21"/>
              </w:rPr>
              <w:t>不需要缴纳</w:t>
            </w:r>
            <w:r>
              <w:rPr>
                <w:rFonts w:hint="eastAsia" w:ascii="宋体" w:hAnsi="宋体" w:eastAsia="宋体" w:cs="宋体"/>
                <w:sz w:val="21"/>
                <w:szCs w:val="21"/>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14.4</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响应文件份数</w:t>
            </w:r>
          </w:p>
        </w:tc>
        <w:tc>
          <w:tcPr>
            <w:tcW w:w="7226" w:type="dxa"/>
            <w:vAlign w:val="center"/>
          </w:tcPr>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正本一份、副本二份。即：“价格文件”正本一份，副本</w:t>
            </w:r>
            <w:r>
              <w:rPr>
                <w:rFonts w:hint="eastAsia" w:ascii="宋体" w:hAnsi="宋体" w:eastAsia="宋体" w:cs="宋体"/>
                <w:sz w:val="21"/>
                <w:szCs w:val="21"/>
                <w:u w:val="single"/>
              </w:rPr>
              <w:t xml:space="preserve"> 二</w:t>
            </w:r>
            <w:r>
              <w:rPr>
                <w:rFonts w:hint="eastAsia" w:ascii="宋体" w:hAnsi="宋体" w:eastAsia="宋体" w:cs="宋体"/>
                <w:sz w:val="21"/>
                <w:szCs w:val="21"/>
              </w:rPr>
              <w:t>份；“商务技术文件”正本一份，副本</w:t>
            </w:r>
            <w:r>
              <w:rPr>
                <w:rFonts w:hint="eastAsia" w:ascii="宋体" w:hAnsi="宋体" w:eastAsia="宋体" w:cs="宋体"/>
                <w:sz w:val="21"/>
                <w:szCs w:val="21"/>
                <w:u w:val="single"/>
              </w:rPr>
              <w:t>二</w:t>
            </w:r>
            <w:r>
              <w:rPr>
                <w:rFonts w:hint="eastAsia" w:ascii="宋体" w:hAnsi="宋体" w:eastAsia="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16.1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递交响应文件截止时间</w:t>
            </w:r>
          </w:p>
        </w:tc>
        <w:tc>
          <w:tcPr>
            <w:tcW w:w="7226" w:type="dxa"/>
            <w:vAlign w:val="center"/>
          </w:tcPr>
          <w:p>
            <w:pPr>
              <w:spacing w:after="0" w:line="360" w:lineRule="exact"/>
              <w:ind w:firstLine="0" w:firstLineChars="0"/>
              <w:rPr>
                <w:rFonts w:ascii="宋体" w:hAnsi="宋体" w:eastAsia="宋体" w:cs="宋体"/>
                <w:sz w:val="21"/>
                <w:szCs w:val="21"/>
              </w:rPr>
            </w:pPr>
            <w:r>
              <w:rPr>
                <w:rFonts w:ascii="宋体" w:hAnsi="宋体" w:eastAsia="宋体" w:cs="宋体"/>
                <w:sz w:val="21"/>
                <w:szCs w:val="21"/>
                <w:u w:val="single"/>
              </w:rPr>
              <w:t>2021</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08</w:t>
            </w:r>
            <w:r>
              <w:rPr>
                <w:rFonts w:hint="eastAsia" w:ascii="宋体" w:hAnsi="宋体" w:eastAsia="宋体" w:cs="宋体"/>
                <w:sz w:val="21"/>
                <w:szCs w:val="21"/>
                <w:u w:val="single"/>
              </w:rPr>
              <w:t>日</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点</w:t>
            </w:r>
            <w:r>
              <w:rPr>
                <w:rFonts w:hint="eastAsia" w:ascii="宋体" w:hAnsi="宋体" w:eastAsia="宋体" w:cs="宋体"/>
                <w:sz w:val="21"/>
                <w:szCs w:val="21"/>
                <w:u w:val="single"/>
                <w:lang w:val="en-US" w:eastAsia="zh-CN"/>
              </w:rPr>
              <w:t>30</w:t>
            </w:r>
            <w:r>
              <w:rPr>
                <w:rFonts w:hint="eastAsia" w:ascii="宋体" w:hAnsi="宋体" w:eastAsia="宋体" w:cs="宋体"/>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16.2</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响应文件递交地点</w:t>
            </w:r>
          </w:p>
        </w:tc>
        <w:tc>
          <w:tcPr>
            <w:tcW w:w="7226" w:type="dxa"/>
            <w:vAlign w:val="center"/>
          </w:tcPr>
          <w:p>
            <w:pPr>
              <w:spacing w:after="0" w:line="360" w:lineRule="exact"/>
              <w:ind w:firstLine="420" w:firstLineChars="200"/>
              <w:rPr>
                <w:rFonts w:ascii="宋体" w:hAnsi="宋体" w:eastAsia="宋体" w:cs="宋体"/>
                <w:sz w:val="21"/>
                <w:szCs w:val="21"/>
              </w:rPr>
            </w:pPr>
            <w:r>
              <w:rPr>
                <w:rFonts w:hint="eastAsia" w:ascii="宋体" w:hAnsi="宋体" w:eastAsia="宋体"/>
                <w:sz w:val="21"/>
                <w:szCs w:val="21"/>
              </w:rPr>
              <w:t>河池市公共资源交易中心开标厅【河池市金城江区江湾路2号（市工人文化宫办公大楼五楼），具体开标室见当天的电子LED大屏安排】，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8</w:t>
            </w:r>
            <w:r>
              <w:rPr>
                <w:rFonts w:hint="eastAsia" w:ascii="宋体" w:hAnsi="宋体" w:eastAsia="宋体" w:cs="宋体"/>
                <w:sz w:val="21"/>
                <w:szCs w:val="21"/>
              </w:rPr>
              <w:t>.1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谈判时间和地点</w:t>
            </w:r>
          </w:p>
        </w:tc>
        <w:tc>
          <w:tcPr>
            <w:tcW w:w="7226" w:type="dxa"/>
            <w:vAlign w:val="center"/>
          </w:tcPr>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谈判时间：</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08</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sz w:val="21"/>
                <w:szCs w:val="21"/>
              </w:rPr>
              <w:t>整截标后（具体时间由采购代理机构另行通知）；</w:t>
            </w:r>
          </w:p>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谈判地点：河池市公共资源交易中心开标厅【河池市金城江区江湾路2号（市工人文化宫办公大楼五楼）】；</w:t>
            </w:r>
          </w:p>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供应商法定代表人或其授权代表必须携带以下有效证件按时参加谈判会议，否则视为自动放弃谈判。有效证件为：</w:t>
            </w:r>
          </w:p>
          <w:p>
            <w:pPr>
              <w:spacing w:after="0" w:line="360" w:lineRule="exact"/>
              <w:ind w:firstLine="422" w:firstLineChars="200"/>
              <w:rPr>
                <w:rFonts w:ascii="宋体" w:hAnsi="宋体" w:eastAsia="宋体" w:cs="宋体"/>
                <w:sz w:val="21"/>
                <w:szCs w:val="21"/>
              </w:rPr>
            </w:pPr>
            <w:r>
              <w:rPr>
                <w:rFonts w:hint="eastAsia" w:ascii="宋体" w:hAnsi="宋体" w:eastAsia="宋体" w:cs="宋体"/>
                <w:b/>
                <w:bCs/>
                <w:sz w:val="21"/>
                <w:szCs w:val="21"/>
              </w:rPr>
              <w:t>如法定代表人参加，则须提供法定代表人身份证明及本人身份证原件；如授权委托代理人参加，则须提供法人授权委托书原件及本人身份证原件；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0</w:t>
            </w:r>
            <w:r>
              <w:rPr>
                <w:rFonts w:hint="eastAsia" w:ascii="宋体" w:hAnsi="宋体" w:eastAsia="宋体" w:cs="宋体"/>
                <w:sz w:val="21"/>
                <w:szCs w:val="21"/>
              </w:rPr>
              <w:t>.2</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评标办法</w:t>
            </w:r>
          </w:p>
        </w:tc>
        <w:tc>
          <w:tcPr>
            <w:tcW w:w="7226" w:type="dxa"/>
            <w:vAlign w:val="center"/>
          </w:tcPr>
          <w:p>
            <w:pPr>
              <w:spacing w:after="0" w:line="360" w:lineRule="exact"/>
              <w:rPr>
                <w:rFonts w:ascii="宋体" w:hAnsi="宋体" w:eastAsia="宋体" w:cs="宋体"/>
                <w:sz w:val="21"/>
                <w:szCs w:val="21"/>
              </w:rPr>
            </w:pPr>
            <w:r>
              <w:rPr>
                <w:rFonts w:hint="eastAsia" w:ascii="宋体" w:hAnsi="宋体" w:eastAsia="宋体" w:cs="宋体"/>
                <w:sz w:val="21"/>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30.1</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bCs/>
                <w:sz w:val="21"/>
                <w:szCs w:val="21"/>
              </w:rPr>
              <w:t>履约保证金</w:t>
            </w:r>
          </w:p>
        </w:tc>
        <w:tc>
          <w:tcPr>
            <w:tcW w:w="7226" w:type="dxa"/>
            <w:vAlign w:val="center"/>
          </w:tcPr>
          <w:p>
            <w:pPr>
              <w:spacing w:after="0" w:line="400" w:lineRule="exact"/>
              <w:rPr>
                <w:rFonts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需要缴纳履约保证金</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履约保证金金额：对于中型、小型和微型企业免于收取履约保证金，对于非中小微企业的按合同金额的3%收取。</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履约保证金递交方式：</w:t>
            </w:r>
            <w:r>
              <w:rPr>
                <w:rFonts w:hint="eastAsia" w:ascii="宋体" w:hAnsi="宋体" w:eastAsia="宋体" w:cs="宋体"/>
                <w:b/>
                <w:bCs/>
                <w:sz w:val="24"/>
              </w:rPr>
              <w:t>银行转账、支票、汇票、本票、银行出具的保函或保险机构出具的保函、保险单等</w:t>
            </w:r>
            <w:r>
              <w:rPr>
                <w:rFonts w:hint="eastAsia" w:ascii="宋体" w:hAnsi="宋体" w:eastAsia="宋体" w:cs="宋体"/>
                <w:bCs/>
                <w:sz w:val="24"/>
              </w:rPr>
              <w:t>非现金形式</w:t>
            </w:r>
            <w:r>
              <w:rPr>
                <w:rFonts w:hint="eastAsia" w:ascii="宋体" w:hAnsi="宋体" w:eastAsia="宋体" w:cs="宋体"/>
                <w:sz w:val="24"/>
              </w:rPr>
              <w:t>。</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 xml:space="preserve">履约保证金指定账户： </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 xml:space="preserve">开户名称： </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开户银行：</w:t>
            </w:r>
          </w:p>
          <w:p>
            <w:pPr>
              <w:spacing w:after="0" w:line="400" w:lineRule="exact"/>
              <w:ind w:firstLine="480" w:firstLineChars="200"/>
            </w:pPr>
            <w:r>
              <w:rPr>
                <w:rFonts w:hint="eastAsia" w:ascii="宋体" w:hAnsi="宋体" w:eastAsia="宋体" w:cs="宋体"/>
                <w:sz w:val="24"/>
              </w:rPr>
              <w:t>银行账号：</w:t>
            </w:r>
          </w:p>
          <w:p>
            <w:pPr>
              <w:spacing w:after="0" w:line="360" w:lineRule="exact"/>
              <w:rPr>
                <w:rFonts w:ascii="宋体" w:hAnsi="宋体" w:eastAsia="宋体" w:cs="宋体"/>
                <w:sz w:val="21"/>
                <w:szCs w:val="21"/>
              </w:rPr>
            </w:pPr>
            <w:r>
              <w:rPr>
                <w:rFonts w:hint="eastAsia" w:ascii="宋体" w:hAnsi="宋体" w:eastAsia="宋体" w:cs="宋体"/>
                <w:sz w:val="24"/>
              </w:rPr>
              <w:t>☑不需要缴纳履约保证金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33</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sz w:val="21"/>
                <w:szCs w:val="21"/>
              </w:rPr>
              <w:t>招标代理服务费</w:t>
            </w:r>
          </w:p>
        </w:tc>
        <w:tc>
          <w:tcPr>
            <w:tcW w:w="7226" w:type="dxa"/>
            <w:vAlign w:val="center"/>
          </w:tcPr>
          <w:p>
            <w:pPr>
              <w:autoSpaceDE w:val="0"/>
              <w:autoSpaceDN w:val="0"/>
              <w:spacing w:after="0" w:line="360" w:lineRule="exact"/>
              <w:ind w:firstLine="420" w:firstLineChars="200"/>
              <w:textAlignment w:val="bottom"/>
              <w:rPr>
                <w:rFonts w:ascii="宋体" w:hAnsi="宋体" w:eastAsia="宋体"/>
                <w:sz w:val="21"/>
                <w:szCs w:val="21"/>
              </w:rPr>
            </w:pPr>
            <w:r>
              <w:rPr>
                <w:rFonts w:hint="eastAsia" w:ascii="宋体" w:hAnsi="宋体" w:eastAsia="宋体"/>
                <w:sz w:val="21"/>
                <w:szCs w:val="21"/>
              </w:rPr>
              <w:t>招标代理服务费由成交人支付。</w:t>
            </w:r>
          </w:p>
          <w:p>
            <w:pPr>
              <w:autoSpaceDE w:val="0"/>
              <w:autoSpaceDN w:val="0"/>
              <w:spacing w:after="0" w:line="360" w:lineRule="exact"/>
              <w:ind w:firstLine="420" w:firstLineChars="200"/>
              <w:textAlignment w:val="bottom"/>
              <w:rPr>
                <w:rFonts w:ascii="宋体" w:hAnsi="宋体" w:eastAsia="宋体"/>
                <w:sz w:val="21"/>
                <w:szCs w:val="21"/>
              </w:rPr>
            </w:pPr>
            <w:r>
              <w:rPr>
                <w:rFonts w:hint="eastAsia" w:ascii="宋体" w:hAnsi="宋体" w:eastAsia="宋体"/>
                <w:sz w:val="21"/>
                <w:szCs w:val="21"/>
              </w:rPr>
              <w:t>（1）成交人领取成交通知书前，应向采购代理机构一次付清招标代理服务费，代理服务收费按下述标准（货物招标）以差额定率累进法计算收取，具体标准如下：</w:t>
            </w:r>
          </w:p>
          <w:tbl>
            <w:tblPr>
              <w:tblStyle w:val="39"/>
              <w:tblW w:w="6315"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329"/>
              <w:gridCol w:w="120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97" w:type="dxa"/>
                  <w:tcBorders>
                    <w:tl2br w:val="single" w:color="auto" w:sz="4" w:space="0"/>
                  </w:tcBorders>
                </w:tcPr>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费率</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中标金额</w:t>
                  </w:r>
                </w:p>
              </w:tc>
              <w:tc>
                <w:tcPr>
                  <w:tcW w:w="1329" w:type="dxa"/>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货物招标</w:t>
                  </w:r>
                </w:p>
              </w:tc>
              <w:tc>
                <w:tcPr>
                  <w:tcW w:w="1208" w:type="dxa"/>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服务招标</w:t>
                  </w:r>
                </w:p>
              </w:tc>
              <w:tc>
                <w:tcPr>
                  <w:tcW w:w="1281" w:type="dxa"/>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7" w:type="dxa"/>
                </w:tcPr>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100万元以下</w:t>
                  </w:r>
                </w:p>
              </w:tc>
              <w:tc>
                <w:tcPr>
                  <w:tcW w:w="1329" w:type="dxa"/>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1.5%</w:t>
                  </w:r>
                </w:p>
              </w:tc>
              <w:tc>
                <w:tcPr>
                  <w:tcW w:w="1208" w:type="dxa"/>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1.5%</w:t>
                  </w:r>
                </w:p>
              </w:tc>
              <w:tc>
                <w:tcPr>
                  <w:tcW w:w="1281" w:type="dxa"/>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7" w:type="dxa"/>
                </w:tcPr>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100～500万元</w:t>
                  </w:r>
                </w:p>
              </w:tc>
              <w:tc>
                <w:tcPr>
                  <w:tcW w:w="1329" w:type="dxa"/>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1.1%</w:t>
                  </w:r>
                </w:p>
              </w:tc>
              <w:tc>
                <w:tcPr>
                  <w:tcW w:w="1208" w:type="dxa"/>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0.8%</w:t>
                  </w:r>
                </w:p>
              </w:tc>
              <w:tc>
                <w:tcPr>
                  <w:tcW w:w="1281" w:type="dxa"/>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0.7%</w:t>
                  </w:r>
                </w:p>
              </w:tc>
            </w:tr>
          </w:tbl>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例如：某服务招标代理业务中标金额为300万元，招标代理服务费金额按如下计算：</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100万元×1.5%＝1.5 万元</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（300－100）万元×0.8%＝1.6万元</w:t>
            </w:r>
          </w:p>
          <w:p>
            <w:pPr>
              <w:adjustRightInd/>
              <w:spacing w:after="0" w:line="360" w:lineRule="exact"/>
              <w:ind w:firstLine="420" w:firstLineChars="200"/>
              <w:jc w:val="both"/>
              <w:rPr>
                <w:rFonts w:ascii="宋体" w:hAnsi="宋体" w:eastAsia="宋体"/>
                <w:sz w:val="21"/>
                <w:szCs w:val="21"/>
              </w:rPr>
            </w:pPr>
            <w:r>
              <w:rPr>
                <w:rFonts w:hint="eastAsia" w:ascii="宋体" w:hAnsi="宋体" w:eastAsia="宋体" w:cs="宋体"/>
                <w:sz w:val="21"/>
                <w:szCs w:val="21"/>
              </w:rPr>
              <w:t>合计收费＝1.5＋1.6=3.1万元</w:t>
            </w:r>
            <w:r>
              <w:rPr>
                <w:rFonts w:hint="eastAsia" w:ascii="宋体" w:hAnsi="宋体" w:eastAsia="宋体"/>
                <w:sz w:val="21"/>
                <w:szCs w:val="21"/>
              </w:rPr>
              <w:t>例如：某货物招标代理业务成交金额为</w:t>
            </w:r>
            <w:r>
              <w:rPr>
                <w:rFonts w:ascii="宋体" w:hAnsi="宋体" w:eastAsia="宋体"/>
                <w:sz w:val="21"/>
                <w:szCs w:val="21"/>
              </w:rPr>
              <w:t>300</w:t>
            </w:r>
            <w:r>
              <w:rPr>
                <w:rFonts w:hint="eastAsia" w:ascii="宋体" w:hAnsi="宋体" w:eastAsia="宋体"/>
                <w:sz w:val="21"/>
                <w:szCs w:val="21"/>
              </w:rPr>
              <w:t>万元，招标代理服务费金额按如下计算：</w:t>
            </w:r>
          </w:p>
          <w:p>
            <w:pPr>
              <w:adjustRightInd/>
              <w:spacing w:after="0" w:line="360" w:lineRule="exact"/>
              <w:ind w:firstLine="420" w:firstLineChars="200"/>
              <w:jc w:val="both"/>
              <w:rPr>
                <w:rFonts w:ascii="宋体" w:hAnsi="宋体" w:eastAsia="宋体"/>
                <w:sz w:val="21"/>
                <w:szCs w:val="21"/>
              </w:rPr>
            </w:pPr>
            <w:r>
              <w:rPr>
                <w:rFonts w:ascii="宋体" w:hAnsi="宋体" w:eastAsia="宋体"/>
                <w:sz w:val="21"/>
                <w:szCs w:val="21"/>
              </w:rPr>
              <w:t>100</w:t>
            </w:r>
            <w:r>
              <w:rPr>
                <w:rFonts w:hint="eastAsia" w:ascii="宋体" w:hAnsi="宋体" w:eastAsia="宋体"/>
                <w:sz w:val="21"/>
                <w:szCs w:val="21"/>
              </w:rPr>
              <w:t>万元×</w:t>
            </w:r>
            <w:r>
              <w:rPr>
                <w:rFonts w:ascii="宋体" w:hAnsi="宋体" w:eastAsia="宋体"/>
                <w:sz w:val="21"/>
                <w:szCs w:val="21"/>
              </w:rPr>
              <w:t>1.5%</w:t>
            </w:r>
            <w:r>
              <w:rPr>
                <w:rFonts w:hint="eastAsia" w:ascii="宋体" w:hAnsi="宋体" w:eastAsia="宋体"/>
                <w:sz w:val="21"/>
                <w:szCs w:val="21"/>
              </w:rPr>
              <w:t>＝</w:t>
            </w:r>
            <w:r>
              <w:rPr>
                <w:rFonts w:ascii="宋体" w:hAnsi="宋体" w:eastAsia="宋体"/>
                <w:sz w:val="21"/>
                <w:szCs w:val="21"/>
              </w:rPr>
              <w:t xml:space="preserve">1.5 </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34</w:t>
            </w:r>
          </w:p>
        </w:tc>
        <w:tc>
          <w:tcPr>
            <w:tcW w:w="1625" w:type="dxa"/>
            <w:vAlign w:val="center"/>
          </w:tcPr>
          <w:p>
            <w:pPr>
              <w:spacing w:after="0" w:line="360" w:lineRule="exact"/>
              <w:jc w:val="center"/>
              <w:rPr>
                <w:rFonts w:ascii="宋体" w:hAnsi="宋体" w:eastAsia="宋体"/>
                <w:sz w:val="21"/>
                <w:szCs w:val="21"/>
              </w:rPr>
            </w:pPr>
            <w:r>
              <w:rPr>
                <w:rFonts w:hint="eastAsia" w:ascii="宋体" w:hAnsi="宋体" w:eastAsia="宋体"/>
                <w:sz w:val="21"/>
                <w:szCs w:val="21"/>
              </w:rPr>
              <w:t>质疑函接收及联系方式</w:t>
            </w:r>
          </w:p>
        </w:tc>
        <w:tc>
          <w:tcPr>
            <w:tcW w:w="7226" w:type="dxa"/>
            <w:vAlign w:val="center"/>
          </w:tcPr>
          <w:p>
            <w:pPr>
              <w:spacing w:after="0" w:line="360" w:lineRule="exact"/>
              <w:ind w:firstLine="420" w:firstLineChars="200"/>
              <w:rPr>
                <w:rFonts w:ascii="宋体" w:hAnsi="宋体" w:eastAsia="宋体"/>
                <w:sz w:val="21"/>
                <w:szCs w:val="21"/>
              </w:rPr>
            </w:pPr>
            <w:r>
              <w:rPr>
                <w:rFonts w:ascii="宋体" w:hAnsi="宋体" w:eastAsia="宋体"/>
                <w:sz w:val="21"/>
                <w:szCs w:val="21"/>
              </w:rPr>
              <w:t>接收质疑函的方式</w:t>
            </w:r>
            <w:r>
              <w:rPr>
                <w:rFonts w:hint="eastAsia" w:ascii="宋体" w:hAnsi="宋体" w:eastAsia="宋体"/>
                <w:sz w:val="21"/>
                <w:szCs w:val="21"/>
              </w:rPr>
              <w:t>：接收供应商或其委托代理人以书面形式递交的质疑函原件，委托</w:t>
            </w:r>
            <w:r>
              <w:rPr>
                <w:rFonts w:ascii="宋体" w:hAnsi="宋体" w:eastAsia="宋体"/>
                <w:sz w:val="21"/>
                <w:szCs w:val="21"/>
              </w:rPr>
              <w:t>代理人提出质疑</w:t>
            </w:r>
            <w:r>
              <w:rPr>
                <w:rFonts w:hint="eastAsia" w:ascii="宋体" w:hAnsi="宋体" w:eastAsia="宋体"/>
                <w:sz w:val="21"/>
                <w:szCs w:val="21"/>
              </w:rPr>
              <w:t>的</w:t>
            </w:r>
            <w:r>
              <w:rPr>
                <w:rFonts w:ascii="宋体" w:hAnsi="宋体" w:eastAsia="宋体"/>
                <w:sz w:val="21"/>
                <w:szCs w:val="21"/>
              </w:rPr>
              <w:t>，</w:t>
            </w:r>
            <w:r>
              <w:rPr>
                <w:rFonts w:hint="eastAsia" w:ascii="宋体" w:hAnsi="宋体" w:eastAsia="宋体"/>
                <w:sz w:val="21"/>
                <w:szCs w:val="21"/>
              </w:rPr>
              <w:t>还</w:t>
            </w:r>
            <w:r>
              <w:rPr>
                <w:rFonts w:ascii="宋体" w:hAnsi="宋体" w:eastAsia="宋体"/>
                <w:sz w:val="21"/>
                <w:szCs w:val="21"/>
              </w:rPr>
              <w:t>应当提交供应商签署的授权委托书</w:t>
            </w:r>
            <w:r>
              <w:rPr>
                <w:rFonts w:hint="eastAsia" w:ascii="宋体" w:hAnsi="宋体" w:eastAsia="宋体"/>
                <w:sz w:val="21"/>
                <w:szCs w:val="21"/>
              </w:rPr>
              <w:t>。</w:t>
            </w:r>
          </w:p>
          <w:p>
            <w:pPr>
              <w:spacing w:after="0" w:line="360" w:lineRule="exact"/>
              <w:ind w:firstLine="420" w:firstLineChars="200"/>
              <w:rPr>
                <w:rFonts w:ascii="宋体" w:hAnsi="宋体" w:eastAsia="宋体"/>
                <w:sz w:val="21"/>
                <w:szCs w:val="21"/>
              </w:rPr>
            </w:pPr>
            <w:r>
              <w:rPr>
                <w:rFonts w:ascii="宋体" w:hAnsi="宋体" w:eastAsia="宋体"/>
                <w:sz w:val="21"/>
                <w:szCs w:val="21"/>
              </w:rPr>
              <w:t>联系部门</w:t>
            </w:r>
            <w:r>
              <w:rPr>
                <w:rFonts w:hint="eastAsia" w:ascii="宋体" w:hAnsi="宋体" w:eastAsia="宋体"/>
                <w:sz w:val="21"/>
                <w:szCs w:val="21"/>
              </w:rPr>
              <w:t>：广西睿翼工程咨询有限公司</w:t>
            </w:r>
          </w:p>
          <w:p>
            <w:pPr>
              <w:spacing w:after="0" w:line="360" w:lineRule="exact"/>
              <w:ind w:firstLine="420" w:firstLineChars="200"/>
              <w:rPr>
                <w:rFonts w:ascii="宋体" w:hAnsi="宋体" w:eastAsia="宋体"/>
                <w:sz w:val="21"/>
                <w:szCs w:val="21"/>
              </w:rPr>
            </w:pPr>
            <w:r>
              <w:rPr>
                <w:rFonts w:hint="eastAsia" w:ascii="宋体" w:hAnsi="宋体" w:eastAsia="宋体"/>
                <w:sz w:val="21"/>
                <w:szCs w:val="21"/>
              </w:rPr>
              <w:t>联系电话：</w:t>
            </w:r>
            <w:r>
              <w:rPr>
                <w:rFonts w:ascii="宋体" w:hAnsi="宋体" w:eastAsia="宋体"/>
                <w:sz w:val="21"/>
                <w:szCs w:val="21"/>
              </w:rPr>
              <w:t>0778</w:t>
            </w:r>
            <w:r>
              <w:rPr>
                <w:rFonts w:hint="eastAsia" w:ascii="宋体" w:hAnsi="宋体" w:eastAsia="宋体"/>
                <w:sz w:val="21"/>
                <w:szCs w:val="21"/>
              </w:rPr>
              <w:t>-</w:t>
            </w:r>
            <w:r>
              <w:rPr>
                <w:rFonts w:ascii="宋体" w:hAnsi="宋体" w:eastAsia="宋体"/>
                <w:sz w:val="21"/>
                <w:szCs w:val="21"/>
              </w:rPr>
              <w:t>2211981</w:t>
            </w:r>
          </w:p>
          <w:p>
            <w:pPr>
              <w:spacing w:after="0" w:line="360" w:lineRule="exact"/>
              <w:ind w:firstLine="420" w:firstLineChars="200"/>
              <w:rPr>
                <w:rFonts w:ascii="宋体" w:hAnsi="宋体" w:eastAsia="宋体"/>
                <w:sz w:val="21"/>
                <w:szCs w:val="21"/>
              </w:rPr>
            </w:pPr>
            <w:r>
              <w:rPr>
                <w:rFonts w:hint="eastAsia" w:ascii="宋体" w:hAnsi="宋体" w:eastAsia="宋体"/>
                <w:sz w:val="21"/>
                <w:szCs w:val="21"/>
              </w:rPr>
              <w:t>通讯地址：金城江区金城中路2-4号铜鼓园写字楼3楼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5</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公章及签字</w:t>
            </w:r>
          </w:p>
        </w:tc>
        <w:tc>
          <w:tcPr>
            <w:tcW w:w="7226" w:type="dxa"/>
            <w:vAlign w:val="center"/>
          </w:tcPr>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本文件中描述</w:t>
            </w:r>
            <w:r>
              <w:rPr>
                <w:rFonts w:hint="eastAsia" w:ascii="宋体" w:hAnsi="宋体" w:eastAsia="宋体" w:cs="宋体"/>
                <w:sz w:val="21"/>
                <w:szCs w:val="21"/>
              </w:rPr>
              <w:t>供应商</w:t>
            </w:r>
            <w:r>
              <w:rPr>
                <w:rFonts w:ascii="宋体" w:hAnsi="宋体" w:eastAsia="宋体" w:cs="宋体"/>
                <w:sz w:val="21"/>
                <w:szCs w:val="21"/>
              </w:rPr>
              <w:t>的“公章”是指根据我国对公章的管理规定，用</w:t>
            </w:r>
            <w:r>
              <w:rPr>
                <w:rFonts w:hint="eastAsia" w:ascii="宋体" w:hAnsi="宋体" w:eastAsia="宋体" w:cs="宋体"/>
                <w:sz w:val="21"/>
                <w:szCs w:val="21"/>
              </w:rPr>
              <w:t>供应商</w:t>
            </w:r>
            <w:r>
              <w:rPr>
                <w:rFonts w:ascii="宋体" w:hAnsi="宋体" w:eastAsia="宋体" w:cs="宋体"/>
                <w:sz w:val="21"/>
                <w:szCs w:val="21"/>
              </w:rPr>
              <w:t>法定主体行为名称制作的印章，除本文件有特殊规定外，</w:t>
            </w:r>
            <w:r>
              <w:rPr>
                <w:rFonts w:hint="eastAsia" w:ascii="宋体" w:hAnsi="宋体" w:eastAsia="宋体" w:cs="宋体"/>
                <w:sz w:val="21"/>
                <w:szCs w:val="21"/>
              </w:rPr>
              <w:t>供应商</w:t>
            </w:r>
            <w:r>
              <w:rPr>
                <w:rFonts w:ascii="宋体" w:hAnsi="宋体" w:eastAsia="宋体" w:cs="宋体"/>
                <w:sz w:val="21"/>
                <w:szCs w:val="21"/>
              </w:rPr>
              <w:t>的财务章、部门章、分公司章、工会章、合同章、</w:t>
            </w:r>
            <w:r>
              <w:rPr>
                <w:rFonts w:hint="eastAsia" w:ascii="宋体" w:hAnsi="宋体" w:eastAsia="宋体" w:cs="宋体"/>
                <w:sz w:val="21"/>
                <w:szCs w:val="21"/>
              </w:rPr>
              <w:t>竞标</w:t>
            </w:r>
            <w:r>
              <w:rPr>
                <w:rFonts w:ascii="宋体" w:hAnsi="宋体" w:eastAsia="宋体" w:cs="宋体"/>
                <w:sz w:val="21"/>
                <w:szCs w:val="21"/>
              </w:rPr>
              <w:t>专用章、业务专用章及银行的转账章、现金收讫章、现金付讫章等其它形式印章均不能代替公章。</w:t>
            </w:r>
            <w:r>
              <w:rPr>
                <w:rFonts w:hint="eastAsia" w:ascii="宋体" w:hAnsi="宋体" w:eastAsia="宋体" w:cs="宋体"/>
                <w:b/>
                <w:sz w:val="21"/>
                <w:szCs w:val="21"/>
              </w:rPr>
              <w:t>不符合要求的作竞标无效处理。</w:t>
            </w:r>
          </w:p>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本文件中描述</w:t>
            </w:r>
            <w:r>
              <w:rPr>
                <w:rFonts w:hint="eastAsia" w:ascii="宋体" w:hAnsi="宋体" w:eastAsia="宋体" w:cs="宋体"/>
                <w:sz w:val="21"/>
                <w:szCs w:val="21"/>
              </w:rPr>
              <w:t>供应商</w:t>
            </w:r>
            <w:r>
              <w:rPr>
                <w:rFonts w:ascii="宋体" w:hAnsi="宋体" w:eastAsia="宋体" w:cs="宋体"/>
                <w:sz w:val="21"/>
                <w:szCs w:val="21"/>
              </w:rPr>
              <w:t>的“</w:t>
            </w:r>
            <w:r>
              <w:rPr>
                <w:rFonts w:hint="eastAsia" w:ascii="宋体" w:hAnsi="宋体" w:eastAsia="宋体" w:cs="宋体"/>
                <w:sz w:val="21"/>
                <w:szCs w:val="21"/>
              </w:rPr>
              <w:t>签字</w:t>
            </w:r>
            <w:r>
              <w:rPr>
                <w:rFonts w:ascii="宋体" w:hAnsi="宋体" w:eastAsia="宋体" w:cs="宋体"/>
                <w:sz w:val="21"/>
                <w:szCs w:val="21"/>
              </w:rPr>
              <w:t>”是指</w:t>
            </w:r>
            <w:r>
              <w:rPr>
                <w:rFonts w:hint="eastAsia" w:ascii="宋体" w:hAnsi="宋体" w:eastAsia="宋体" w:cs="宋体"/>
                <w:sz w:val="21"/>
                <w:szCs w:val="21"/>
              </w:rPr>
              <w:t>供应商的法定代表人或被授权人亲自在文件规定签署处亲笔写上个人的名字的行为，私章、签字章、印鉴、影印等其它形式</w:t>
            </w:r>
            <w:r>
              <w:rPr>
                <w:rFonts w:ascii="宋体" w:hAnsi="宋体" w:eastAsia="宋体" w:cs="宋体"/>
                <w:sz w:val="21"/>
                <w:szCs w:val="21"/>
              </w:rPr>
              <w:t>均不能代替</w:t>
            </w:r>
            <w:r>
              <w:rPr>
                <w:rFonts w:hint="eastAsia" w:ascii="宋体" w:hAnsi="宋体" w:eastAsia="宋体" w:cs="宋体"/>
                <w:sz w:val="21"/>
                <w:szCs w:val="21"/>
              </w:rPr>
              <w:t>亲笔签字</w:t>
            </w:r>
            <w:r>
              <w:rPr>
                <w:rFonts w:ascii="宋体" w:hAnsi="宋体" w:eastAsia="宋体" w:cs="宋体"/>
                <w:sz w:val="21"/>
                <w:szCs w:val="21"/>
              </w:rPr>
              <w:t>。</w:t>
            </w:r>
            <w:r>
              <w:rPr>
                <w:rFonts w:hint="eastAsia" w:ascii="宋体" w:hAnsi="宋体" w:eastAsia="宋体" w:cs="宋体"/>
                <w:b/>
                <w:sz w:val="21"/>
                <w:szCs w:val="21"/>
              </w:rPr>
              <w:t>不符合要求的或漏签的作竞标无效处理。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6</w:t>
            </w:r>
          </w:p>
        </w:tc>
        <w:tc>
          <w:tcPr>
            <w:tcW w:w="1625" w:type="dxa"/>
            <w:vAlign w:val="center"/>
          </w:tcPr>
          <w:p>
            <w:pPr>
              <w:spacing w:after="0" w:line="360" w:lineRule="exact"/>
              <w:jc w:val="center"/>
              <w:rPr>
                <w:rFonts w:ascii="宋体" w:hAnsi="宋体" w:eastAsia="宋体" w:cs="宋体"/>
                <w:sz w:val="21"/>
                <w:szCs w:val="21"/>
              </w:rPr>
            </w:pPr>
            <w:r>
              <w:rPr>
                <w:rFonts w:hint="eastAsia" w:ascii="宋体" w:hAnsi="宋体" w:eastAsia="宋体" w:cs="宋体"/>
                <w:sz w:val="21"/>
                <w:szCs w:val="21"/>
              </w:rPr>
              <w:t>信用查询</w:t>
            </w:r>
          </w:p>
        </w:tc>
        <w:tc>
          <w:tcPr>
            <w:tcW w:w="7226" w:type="dxa"/>
            <w:vAlign w:val="center"/>
          </w:tcPr>
          <w:p>
            <w:pPr>
              <w:spacing w:after="0" w:line="360" w:lineRule="exact"/>
              <w:ind w:firstLine="420" w:firstLineChars="200"/>
              <w:rPr>
                <w:rFonts w:ascii="宋体" w:hAnsi="宋体" w:eastAsia="宋体" w:cs="仿宋"/>
                <w:sz w:val="21"/>
                <w:szCs w:val="21"/>
              </w:rPr>
            </w:pPr>
            <w:r>
              <w:rPr>
                <w:rFonts w:hint="eastAsia" w:ascii="宋体" w:hAnsi="宋体" w:eastAsia="宋体" w:cs="仿宋"/>
                <w:sz w:val="21"/>
                <w:szCs w:val="21"/>
              </w:rPr>
              <w:t>递交响应文件截止时间后，由采购人或采购代理机构对供应商进行信用信息查询，具体规定如下：</w:t>
            </w:r>
          </w:p>
          <w:p>
            <w:pPr>
              <w:spacing w:after="0" w:line="360" w:lineRule="exact"/>
              <w:ind w:firstLine="420" w:firstLineChars="200"/>
              <w:rPr>
                <w:rFonts w:ascii="宋体" w:hAnsi="宋体" w:eastAsia="宋体" w:cs="仿宋"/>
                <w:sz w:val="21"/>
                <w:szCs w:val="21"/>
              </w:rPr>
            </w:pPr>
            <w:r>
              <w:rPr>
                <w:rFonts w:hint="eastAsia" w:ascii="宋体" w:hAnsi="宋体" w:eastAsia="宋体" w:cs="仿宋"/>
                <w:sz w:val="21"/>
                <w:szCs w:val="21"/>
              </w:rPr>
              <w:t>查询渠道：“</w:t>
            </w:r>
            <w:r>
              <w:rPr>
                <w:rFonts w:ascii="宋体" w:hAnsi="宋体" w:eastAsia="宋体" w:cs="仿宋"/>
                <w:sz w:val="21"/>
                <w:szCs w:val="21"/>
              </w:rPr>
              <w:t>信用中国</w:t>
            </w:r>
            <w:r>
              <w:rPr>
                <w:rFonts w:hint="eastAsia" w:ascii="宋体" w:hAnsi="宋体" w:eastAsia="宋体" w:cs="仿宋"/>
                <w:sz w:val="21"/>
                <w:szCs w:val="21"/>
              </w:rPr>
              <w:t>”</w:t>
            </w:r>
            <w:r>
              <w:rPr>
                <w:rFonts w:ascii="宋体" w:hAnsi="宋体" w:eastAsia="宋体" w:cs="仿宋"/>
                <w:sz w:val="21"/>
                <w:szCs w:val="21"/>
              </w:rPr>
              <w:t>网站(www.creditchina.gov.cn)、中国政府采购网(</w:t>
            </w:r>
            <w:r>
              <w:fldChar w:fldCharType="begin"/>
            </w:r>
            <w:r>
              <w:instrText xml:space="preserve"> HYPERLINK "http://www.ccgp.gov.cn/" </w:instrText>
            </w:r>
            <w:r>
              <w:fldChar w:fldCharType="separate"/>
            </w:r>
            <w:r>
              <w:rPr>
                <w:rFonts w:ascii="宋体" w:hAnsi="宋体" w:eastAsia="宋体" w:cs="仿宋"/>
                <w:sz w:val="21"/>
                <w:szCs w:val="21"/>
              </w:rPr>
              <w:t>www.ccgp.gov.cn</w:t>
            </w:r>
            <w:r>
              <w:rPr>
                <w:rFonts w:ascii="宋体" w:hAnsi="宋体" w:eastAsia="宋体" w:cs="仿宋"/>
                <w:sz w:val="21"/>
                <w:szCs w:val="21"/>
              </w:rPr>
              <w:fldChar w:fldCharType="end"/>
            </w:r>
            <w:r>
              <w:rPr>
                <w:rFonts w:ascii="宋体" w:hAnsi="宋体" w:eastAsia="宋体" w:cs="仿宋"/>
                <w:sz w:val="21"/>
                <w:szCs w:val="21"/>
              </w:rPr>
              <w:t>)</w:t>
            </w:r>
            <w:r>
              <w:rPr>
                <w:rFonts w:hint="eastAsia" w:ascii="宋体" w:hAnsi="宋体" w:eastAsia="宋体" w:cs="仿宋"/>
                <w:sz w:val="21"/>
                <w:szCs w:val="21"/>
              </w:rPr>
              <w:t>等。</w:t>
            </w:r>
          </w:p>
          <w:p>
            <w:pPr>
              <w:spacing w:after="0" w:line="360" w:lineRule="exact"/>
              <w:ind w:firstLine="420" w:firstLineChars="200"/>
              <w:rPr>
                <w:rFonts w:ascii="宋体" w:hAnsi="宋体" w:eastAsia="宋体" w:cs="仿宋"/>
                <w:sz w:val="21"/>
                <w:szCs w:val="21"/>
              </w:rPr>
            </w:pPr>
            <w:r>
              <w:rPr>
                <w:rFonts w:hint="eastAsia" w:ascii="宋体" w:hAnsi="宋体" w:eastAsia="宋体" w:cs="仿宋"/>
                <w:sz w:val="21"/>
                <w:szCs w:val="21"/>
              </w:rPr>
              <w:t>“</w:t>
            </w:r>
            <w:r>
              <w:rPr>
                <w:rFonts w:ascii="宋体" w:hAnsi="宋体" w:eastAsia="宋体" w:cs="仿宋"/>
                <w:sz w:val="21"/>
                <w:szCs w:val="21"/>
              </w:rPr>
              <w:t>信用中国</w:t>
            </w:r>
            <w:r>
              <w:rPr>
                <w:rFonts w:hint="eastAsia" w:ascii="宋体" w:hAnsi="宋体" w:eastAsia="宋体" w:cs="仿宋"/>
                <w:sz w:val="21"/>
                <w:szCs w:val="21"/>
              </w:rPr>
              <w:t>”</w:t>
            </w:r>
            <w:r>
              <w:rPr>
                <w:rFonts w:ascii="宋体" w:hAnsi="宋体" w:eastAsia="宋体" w:cs="仿宋"/>
                <w:sz w:val="21"/>
                <w:szCs w:val="21"/>
              </w:rPr>
              <w:t>网站</w:t>
            </w:r>
            <w:r>
              <w:rPr>
                <w:rFonts w:hint="eastAsia" w:ascii="宋体" w:hAnsi="宋体" w:eastAsia="宋体" w:cs="仿宋"/>
                <w:sz w:val="21"/>
                <w:szCs w:val="21"/>
              </w:rPr>
              <w:t>查询内容：失信被执行人、重大税收违法案件当事人名单、政府采购严重违法失信行为记录名单</w:t>
            </w:r>
            <w:r>
              <w:rPr>
                <w:rFonts w:ascii="宋体" w:hAnsi="宋体" w:eastAsia="宋体" w:cs="仿宋"/>
                <w:sz w:val="21"/>
                <w:szCs w:val="21"/>
              </w:rPr>
              <w:t>查询结果或界面截图</w:t>
            </w:r>
            <w:r>
              <w:rPr>
                <w:rFonts w:hint="eastAsia" w:ascii="宋体" w:hAnsi="宋体" w:eastAsia="宋体" w:cs="仿宋"/>
                <w:sz w:val="21"/>
                <w:szCs w:val="21"/>
              </w:rPr>
              <w:t>；查询或打印截止时点：递交响应文件截止时间。</w:t>
            </w:r>
          </w:p>
          <w:p>
            <w:pPr>
              <w:spacing w:after="0" w:line="360" w:lineRule="exact"/>
              <w:ind w:firstLine="420" w:firstLineChars="200"/>
              <w:rPr>
                <w:rFonts w:ascii="宋体" w:hAnsi="宋体" w:eastAsia="宋体" w:cs="仿宋"/>
                <w:sz w:val="21"/>
                <w:szCs w:val="21"/>
              </w:rPr>
            </w:pPr>
            <w:r>
              <w:rPr>
                <w:rFonts w:hint="eastAsia" w:ascii="宋体" w:hAnsi="宋体" w:eastAsia="宋体" w:cs="仿宋"/>
                <w:sz w:val="21"/>
                <w:szCs w:val="21"/>
              </w:rPr>
              <w:t>“</w:t>
            </w:r>
            <w:r>
              <w:rPr>
                <w:rFonts w:ascii="宋体" w:hAnsi="宋体" w:eastAsia="宋体" w:cs="仿宋"/>
                <w:sz w:val="21"/>
                <w:szCs w:val="21"/>
              </w:rPr>
              <w:t>中国政府采购网</w:t>
            </w:r>
            <w:r>
              <w:rPr>
                <w:rFonts w:hint="eastAsia" w:ascii="宋体" w:hAnsi="宋体" w:eastAsia="宋体" w:cs="仿宋"/>
                <w:sz w:val="21"/>
                <w:szCs w:val="21"/>
              </w:rPr>
              <w:t>”</w:t>
            </w:r>
            <w:r>
              <w:rPr>
                <w:rFonts w:ascii="宋体" w:hAnsi="宋体" w:eastAsia="宋体" w:cs="仿宋"/>
                <w:sz w:val="21"/>
                <w:szCs w:val="21"/>
              </w:rPr>
              <w:t>的查询内容：政府采购严重违法失信行为信息记录；查询时间：</w:t>
            </w:r>
            <w:r>
              <w:rPr>
                <w:rFonts w:hint="eastAsia" w:ascii="宋体" w:hAnsi="宋体" w:eastAsia="宋体" w:cs="仿宋"/>
                <w:sz w:val="21"/>
                <w:szCs w:val="21"/>
              </w:rPr>
              <w:t>递交响应文件截止时间前</w:t>
            </w:r>
            <w:r>
              <w:rPr>
                <w:rFonts w:ascii="宋体" w:hAnsi="宋体" w:eastAsia="宋体" w:cs="仿宋"/>
                <w:sz w:val="21"/>
                <w:szCs w:val="21"/>
              </w:rPr>
              <w:t>三年</w:t>
            </w:r>
            <w:r>
              <w:rPr>
                <w:rFonts w:hint="eastAsia" w:ascii="宋体" w:hAnsi="宋体" w:eastAsia="宋体" w:cs="仿宋"/>
                <w:sz w:val="21"/>
                <w:szCs w:val="21"/>
              </w:rPr>
              <w:t>内</w:t>
            </w:r>
            <w:r>
              <w:rPr>
                <w:rFonts w:ascii="宋体" w:hAnsi="宋体" w:eastAsia="宋体" w:cs="仿宋"/>
                <w:sz w:val="21"/>
                <w:szCs w:val="21"/>
              </w:rPr>
              <w:t>。</w:t>
            </w:r>
          </w:p>
          <w:p>
            <w:pPr>
              <w:spacing w:after="0" w:line="360" w:lineRule="exact"/>
              <w:ind w:firstLine="420" w:firstLineChars="200"/>
              <w:rPr>
                <w:rFonts w:ascii="宋体" w:hAnsi="宋体" w:eastAsia="宋体" w:cs="仿宋"/>
                <w:sz w:val="21"/>
                <w:szCs w:val="21"/>
              </w:rPr>
            </w:pPr>
            <w:r>
              <w:rPr>
                <w:rFonts w:hint="eastAsia" w:ascii="宋体" w:hAnsi="宋体" w:eastAsia="宋体" w:cs="仿宋"/>
                <w:sz w:val="21"/>
                <w:szCs w:val="21"/>
              </w:rPr>
              <w:t>查询记录和证据留存方式：在查询网站中直接打印查询记录，打印材料作为评审资料保存。</w:t>
            </w:r>
          </w:p>
          <w:p>
            <w:pPr>
              <w:spacing w:after="0" w:line="360" w:lineRule="exact"/>
              <w:ind w:firstLine="420" w:firstLineChars="200"/>
              <w:jc w:val="both"/>
              <w:rPr>
                <w:rFonts w:ascii="宋体" w:hAnsi="宋体" w:eastAsia="宋体" w:cs="宋体"/>
                <w:sz w:val="21"/>
                <w:szCs w:val="21"/>
              </w:rPr>
            </w:pPr>
            <w:r>
              <w:rPr>
                <w:rFonts w:hint="eastAsia" w:ascii="宋体" w:hAnsi="宋体" w:eastAsia="宋体" w:cs="仿宋"/>
                <w:sz w:val="21"/>
                <w:szCs w:val="21"/>
              </w:rPr>
              <w:t>信用信息使用规则：对在“</w:t>
            </w:r>
            <w:r>
              <w:rPr>
                <w:rFonts w:ascii="宋体" w:hAnsi="宋体" w:eastAsia="宋体" w:cs="仿宋"/>
                <w:sz w:val="21"/>
                <w:szCs w:val="21"/>
              </w:rPr>
              <w:t>信用中国</w:t>
            </w:r>
            <w:r>
              <w:rPr>
                <w:rFonts w:hint="eastAsia" w:ascii="宋体" w:hAnsi="宋体" w:eastAsia="宋体" w:cs="仿宋"/>
                <w:sz w:val="21"/>
                <w:szCs w:val="21"/>
              </w:rPr>
              <w:t>”</w:t>
            </w:r>
            <w:r>
              <w:rPr>
                <w:rFonts w:ascii="宋体" w:hAnsi="宋体" w:eastAsia="宋体" w:cs="仿宋"/>
                <w:sz w:val="21"/>
                <w:szCs w:val="21"/>
              </w:rPr>
              <w:t>网站(www.creditchina.gov.cn)、中国政府采购网(www.ccgp.gov.cn)等渠道</w:t>
            </w:r>
            <w:r>
              <w:rPr>
                <w:rFonts w:hint="eastAsia" w:ascii="宋体" w:hAnsi="宋体" w:eastAsia="宋体" w:cs="仿宋"/>
                <w:sz w:val="21"/>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eastAsia="宋体" w:cs="仿宋"/>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4"/>
        <w:spacing w:before="240" w:beforeLines="100" w:line="400" w:lineRule="exact"/>
        <w:rPr>
          <w:rFonts w:ascii="宋体" w:hAnsi="宋体" w:eastAsia="宋体"/>
        </w:rPr>
      </w:pPr>
      <w:bookmarkStart w:id="47" w:name="_Toc246095516"/>
      <w:bookmarkStart w:id="48" w:name="_Toc246095454"/>
      <w:bookmarkStart w:id="49" w:name="_Toc246094910"/>
      <w:r>
        <w:rPr>
          <w:rFonts w:hint="eastAsia" w:ascii="宋体" w:hAnsi="宋体" w:eastAsia="宋体"/>
        </w:rPr>
        <w:br w:type="page"/>
      </w:r>
      <w:bookmarkStart w:id="50" w:name="_Toc23082"/>
      <w:r>
        <w:rPr>
          <w:rFonts w:hint="eastAsia" w:ascii="宋体" w:hAnsi="宋体" w:eastAsia="宋体"/>
        </w:rPr>
        <w:t>一、总则</w:t>
      </w:r>
      <w:bookmarkEnd w:id="47"/>
      <w:bookmarkEnd w:id="48"/>
      <w:bookmarkEnd w:id="49"/>
      <w:bookmarkEnd w:id="50"/>
    </w:p>
    <w:p>
      <w:pPr>
        <w:spacing w:after="0" w:line="400" w:lineRule="exact"/>
        <w:ind w:firstLine="482" w:firstLineChars="200"/>
        <w:rPr>
          <w:rFonts w:ascii="宋体" w:hAnsi="宋体" w:eastAsia="宋体"/>
          <w:b/>
          <w:sz w:val="24"/>
        </w:rPr>
      </w:pPr>
      <w:r>
        <w:rPr>
          <w:rFonts w:hint="eastAsia" w:ascii="宋体" w:hAnsi="宋体" w:eastAsia="宋体"/>
          <w:b/>
          <w:sz w:val="24"/>
        </w:rPr>
        <w:t>l. 项目概况</w:t>
      </w:r>
    </w:p>
    <w:p>
      <w:pPr>
        <w:spacing w:after="0" w:line="400" w:lineRule="exact"/>
        <w:ind w:firstLine="480" w:firstLineChars="200"/>
        <w:rPr>
          <w:rFonts w:ascii="宋体" w:hAnsi="宋体" w:eastAsia="宋体"/>
          <w:sz w:val="24"/>
        </w:rPr>
      </w:pPr>
      <w:r>
        <w:rPr>
          <w:rFonts w:hint="eastAsia" w:ascii="宋体" w:hAnsi="宋体" w:eastAsia="宋体"/>
          <w:sz w:val="24"/>
        </w:rPr>
        <w:t>1.1适用范围：本文件仅适用于本文件中所叙述的货物类政府采购项目。</w:t>
      </w:r>
    </w:p>
    <w:p>
      <w:pPr>
        <w:spacing w:after="0" w:line="400" w:lineRule="exact"/>
        <w:ind w:firstLine="480" w:firstLineChars="200"/>
        <w:rPr>
          <w:rFonts w:ascii="宋体" w:hAnsi="宋体" w:eastAsia="宋体"/>
          <w:bCs/>
          <w:sz w:val="24"/>
        </w:rPr>
      </w:pPr>
      <w:r>
        <w:rPr>
          <w:rFonts w:hint="eastAsia" w:ascii="宋体" w:hAnsi="宋体" w:eastAsia="宋体"/>
          <w:bCs/>
          <w:sz w:val="24"/>
        </w:rPr>
        <w:t>1.2  采购人：见供应商须知前附表。</w:t>
      </w:r>
    </w:p>
    <w:p>
      <w:pPr>
        <w:spacing w:after="0" w:line="400" w:lineRule="exact"/>
        <w:ind w:firstLine="480" w:firstLineChars="200"/>
        <w:rPr>
          <w:rFonts w:ascii="宋体" w:hAnsi="宋体" w:eastAsia="宋体"/>
          <w:bCs/>
          <w:sz w:val="24"/>
        </w:rPr>
      </w:pPr>
      <w:r>
        <w:rPr>
          <w:rFonts w:hint="eastAsia" w:ascii="宋体" w:hAnsi="宋体" w:eastAsia="宋体"/>
          <w:bCs/>
          <w:sz w:val="24"/>
        </w:rPr>
        <w:t>1.3  采购代理机构：见供应商须知前附表。</w:t>
      </w:r>
    </w:p>
    <w:p>
      <w:pPr>
        <w:spacing w:after="0" w:line="400" w:lineRule="exact"/>
        <w:ind w:firstLine="480" w:firstLineChars="200"/>
        <w:rPr>
          <w:rFonts w:ascii="宋体" w:hAnsi="宋体" w:eastAsia="宋体"/>
          <w:bCs/>
          <w:sz w:val="24"/>
        </w:rPr>
      </w:pPr>
      <w:r>
        <w:rPr>
          <w:rFonts w:hint="eastAsia" w:ascii="宋体" w:hAnsi="宋体" w:eastAsia="宋体"/>
          <w:sz w:val="24"/>
        </w:rPr>
        <w:t>1.4  项目名称：</w:t>
      </w:r>
      <w:r>
        <w:rPr>
          <w:rFonts w:hint="eastAsia" w:ascii="宋体" w:hAnsi="宋体" w:eastAsia="宋体"/>
          <w:bCs/>
          <w:sz w:val="24"/>
        </w:rPr>
        <w:t>见供应商须知前附表。</w:t>
      </w:r>
    </w:p>
    <w:p>
      <w:pPr>
        <w:spacing w:after="0" w:line="400" w:lineRule="exact"/>
        <w:ind w:firstLine="480" w:firstLineChars="200"/>
        <w:rPr>
          <w:rFonts w:ascii="宋体" w:hAnsi="宋体" w:eastAsia="宋体"/>
          <w:bCs/>
          <w:sz w:val="24"/>
        </w:rPr>
      </w:pPr>
      <w:r>
        <w:rPr>
          <w:rFonts w:hint="eastAsia" w:ascii="宋体" w:hAnsi="宋体" w:eastAsia="宋体"/>
          <w:sz w:val="24"/>
        </w:rPr>
        <w:t>1.5  采购编号：</w:t>
      </w:r>
      <w:r>
        <w:rPr>
          <w:rFonts w:hint="eastAsia" w:ascii="宋体" w:hAnsi="宋体" w:eastAsia="宋体"/>
          <w:bCs/>
          <w:sz w:val="24"/>
        </w:rPr>
        <w:t>见供应商须知前附表。</w:t>
      </w:r>
    </w:p>
    <w:p>
      <w:pPr>
        <w:spacing w:after="0" w:line="400" w:lineRule="exact"/>
        <w:ind w:firstLine="480" w:firstLineChars="200"/>
        <w:rPr>
          <w:rFonts w:ascii="宋体" w:hAnsi="宋体" w:eastAsia="宋体"/>
          <w:bCs/>
          <w:sz w:val="24"/>
        </w:rPr>
      </w:pPr>
      <w:r>
        <w:rPr>
          <w:rFonts w:hint="eastAsia" w:ascii="宋体" w:hAnsi="宋体" w:eastAsia="宋体"/>
          <w:bCs/>
          <w:sz w:val="24"/>
        </w:rPr>
        <w:t>1.6  采购预算：见供应商须知前附表。</w:t>
      </w:r>
    </w:p>
    <w:p>
      <w:pPr>
        <w:spacing w:after="0" w:line="400" w:lineRule="exact"/>
        <w:ind w:firstLine="480" w:firstLineChars="200"/>
        <w:rPr>
          <w:rFonts w:ascii="宋体" w:hAnsi="宋体" w:eastAsia="宋体"/>
          <w:bCs/>
          <w:sz w:val="24"/>
        </w:rPr>
      </w:pPr>
      <w:r>
        <w:rPr>
          <w:rFonts w:hint="eastAsia" w:ascii="宋体" w:hAnsi="宋体" w:eastAsia="宋体"/>
          <w:bCs/>
          <w:sz w:val="24"/>
        </w:rPr>
        <w:t>1.7  资金来源：见供应商须知前附表。</w:t>
      </w:r>
    </w:p>
    <w:p>
      <w:pPr>
        <w:spacing w:after="0" w:line="400" w:lineRule="exact"/>
        <w:ind w:firstLine="480" w:firstLineChars="200"/>
        <w:rPr>
          <w:rFonts w:ascii="宋体" w:hAnsi="宋体" w:eastAsia="宋体" w:cs="宋体"/>
          <w:bCs/>
        </w:rPr>
      </w:pPr>
      <w:r>
        <w:rPr>
          <w:rFonts w:hint="eastAsia" w:ascii="宋体" w:hAnsi="宋体" w:eastAsia="宋体"/>
          <w:bCs/>
          <w:sz w:val="24"/>
        </w:rPr>
        <w:t>1.8  预留采购份额：见供应商须知前附表。</w:t>
      </w:r>
    </w:p>
    <w:p>
      <w:pPr>
        <w:spacing w:after="0" w:line="400" w:lineRule="exact"/>
        <w:ind w:firstLine="482" w:firstLineChars="200"/>
        <w:rPr>
          <w:rFonts w:ascii="宋体" w:hAnsi="宋体" w:eastAsia="宋体"/>
          <w:b/>
          <w:sz w:val="24"/>
        </w:rPr>
      </w:pPr>
      <w:r>
        <w:rPr>
          <w:rFonts w:hint="eastAsia" w:ascii="宋体" w:hAnsi="宋体" w:eastAsia="宋体"/>
          <w:b/>
          <w:sz w:val="24"/>
        </w:rPr>
        <w:t>2.定义</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2.1 “采购人"是指依法进行政府采购的国家机关、事业单位、团体组织。</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2.2 “采购代理机构”是指依法设立、从事采购代理业务并提供相关服务的社会中介机构。</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2.4“货物”是指各种形态和种类的物品，包括原材料、燃料、设备、产品等。</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5</w:t>
      </w:r>
      <w:r>
        <w:rPr>
          <w:rFonts w:hint="eastAsia" w:ascii="宋体" w:hAnsi="宋体" w:eastAsia="宋体" w:cs="Arial"/>
          <w:sz w:val="24"/>
        </w:rPr>
        <w:t>“服务”系指除货物和工程以外的其他政府采购对象。</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6</w:t>
      </w:r>
      <w:r>
        <w:rPr>
          <w:rFonts w:hint="eastAsia" w:ascii="宋体" w:hAnsi="宋体" w:eastAsia="宋体" w:cs="Arial"/>
          <w:sz w:val="24"/>
        </w:rPr>
        <w:t>“响应文件”是指供应商根据本文件要求，编制包含报价、技术和服务等所有内容的文件。</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宋体" w:hAnsi="宋体" w:eastAsia="宋体" w:cs="Arial"/>
          <w:sz w:val="24"/>
        </w:rPr>
      </w:pPr>
      <w:r>
        <w:rPr>
          <w:rFonts w:ascii="宋体" w:hAnsi="宋体" w:eastAsia="宋体" w:cs="Arial"/>
          <w:sz w:val="24"/>
        </w:rPr>
        <w:t>2.8</w:t>
      </w:r>
      <w:r>
        <w:rPr>
          <w:rFonts w:hint="eastAsia" w:ascii="宋体" w:hAnsi="宋体" w:eastAsia="宋体" w:cs="Arial"/>
          <w:sz w:val="24"/>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9</w:t>
      </w:r>
      <w:r>
        <w:rPr>
          <w:rFonts w:hint="eastAsia" w:ascii="宋体" w:hAnsi="宋体" w:eastAsia="宋体" w:cs="Arial"/>
          <w:sz w:val="24"/>
        </w:rPr>
        <w:t>标注“</w:t>
      </w:r>
      <w:r>
        <w:rPr>
          <w:rFonts w:hint="eastAsia" w:ascii="宋体" w:hAnsi="宋体" w:eastAsia="宋体" w:cs="宋体"/>
          <w:sz w:val="21"/>
          <w:szCs w:val="21"/>
        </w:rPr>
        <w:t>▲</w:t>
      </w:r>
      <w:r>
        <w:rPr>
          <w:rFonts w:hint="eastAsia" w:ascii="宋体" w:hAnsi="宋体" w:eastAsia="宋体" w:cs="Arial"/>
          <w:sz w:val="24"/>
        </w:rPr>
        <w:t>”号的条款或要求系指实质性条款或实质性要求。</w:t>
      </w:r>
    </w:p>
    <w:p>
      <w:pPr>
        <w:spacing w:after="0" w:line="400" w:lineRule="exact"/>
        <w:ind w:firstLine="482" w:firstLineChars="200"/>
        <w:rPr>
          <w:rFonts w:ascii="宋体" w:hAnsi="宋体" w:eastAsia="宋体"/>
          <w:b/>
          <w:sz w:val="24"/>
        </w:rPr>
      </w:pPr>
      <w:r>
        <w:rPr>
          <w:rFonts w:hint="eastAsia" w:ascii="宋体" w:hAnsi="宋体" w:eastAsia="宋体"/>
          <w:b/>
          <w:sz w:val="24"/>
        </w:rPr>
        <w:t>3. 供应商资格条件</w:t>
      </w:r>
    </w:p>
    <w:p>
      <w:pPr>
        <w:spacing w:after="0" w:line="400" w:lineRule="exact"/>
        <w:ind w:firstLine="480" w:firstLineChars="200"/>
        <w:rPr>
          <w:rFonts w:ascii="宋体" w:hAnsi="宋体" w:eastAsia="宋体"/>
          <w:sz w:val="24"/>
        </w:rPr>
      </w:pPr>
      <w:r>
        <w:rPr>
          <w:rFonts w:hint="eastAsia" w:ascii="宋体" w:hAnsi="宋体" w:eastAsia="宋体"/>
          <w:sz w:val="24"/>
        </w:rPr>
        <w:t>3.1 基本资格条件：见“供应商须知前附表”规定。</w:t>
      </w:r>
    </w:p>
    <w:p>
      <w:pPr>
        <w:spacing w:after="0" w:line="400" w:lineRule="exact"/>
        <w:ind w:firstLine="480" w:firstLineChars="200"/>
        <w:rPr>
          <w:rFonts w:ascii="宋体" w:hAnsi="宋体" w:eastAsia="宋体"/>
          <w:sz w:val="24"/>
        </w:rPr>
      </w:pPr>
      <w:r>
        <w:rPr>
          <w:rFonts w:hint="eastAsia" w:ascii="宋体" w:hAnsi="宋体" w:eastAsia="宋体"/>
          <w:sz w:val="24"/>
        </w:rPr>
        <w:t>3.2 供应商的特定要求：见“供应商须知前附表”规定。</w:t>
      </w:r>
    </w:p>
    <w:p>
      <w:pPr>
        <w:spacing w:after="0" w:line="400" w:lineRule="exact"/>
        <w:ind w:firstLine="480" w:firstLineChars="200"/>
        <w:rPr>
          <w:rFonts w:ascii="宋体" w:hAnsi="宋体" w:eastAsia="宋体"/>
          <w:sz w:val="24"/>
        </w:rPr>
      </w:pPr>
      <w:r>
        <w:rPr>
          <w:rFonts w:hint="eastAsia" w:ascii="宋体" w:hAnsi="宋体" w:eastAsia="宋体"/>
          <w:sz w:val="24"/>
        </w:rPr>
        <w:t xml:space="preserve">3.3 存在下列情形之一的供应商不得参加资格性审查： </w:t>
      </w:r>
    </w:p>
    <w:p>
      <w:pPr>
        <w:spacing w:after="0" w:line="400" w:lineRule="exact"/>
        <w:ind w:firstLine="480" w:firstLineChars="200"/>
        <w:rPr>
          <w:rFonts w:ascii="宋体" w:hAnsi="宋体" w:eastAsia="宋体"/>
          <w:sz w:val="24"/>
        </w:rPr>
      </w:pPr>
      <w:r>
        <w:rPr>
          <w:rFonts w:hint="eastAsia" w:ascii="宋体" w:hAnsi="宋体" w:eastAsia="宋体"/>
          <w:sz w:val="24"/>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宋体" w:hAnsi="宋体" w:eastAsia="宋体"/>
          <w:sz w:val="24"/>
        </w:rPr>
      </w:pPr>
      <w:r>
        <w:rPr>
          <w:rFonts w:hint="eastAsia" w:ascii="宋体" w:hAnsi="宋体" w:eastAsia="宋体"/>
          <w:sz w:val="24"/>
        </w:rPr>
        <w:t>（2）在财政部门禁止参加政府采购活动期限以内的。</w:t>
      </w:r>
    </w:p>
    <w:p>
      <w:pPr>
        <w:spacing w:after="0" w:line="400" w:lineRule="exact"/>
        <w:ind w:firstLine="480" w:firstLineChars="200"/>
        <w:rPr>
          <w:rFonts w:ascii="宋体" w:hAnsi="宋体" w:eastAsia="宋体"/>
          <w:sz w:val="24"/>
        </w:rPr>
      </w:pPr>
      <w:r>
        <w:rPr>
          <w:rFonts w:hint="eastAsia" w:ascii="宋体" w:hAnsi="宋体" w:eastAsia="宋体"/>
          <w:sz w:val="24"/>
        </w:rPr>
        <w:t xml:space="preserve">3.4 按本项目采购公告规定方式获得竞争性谈判文件。 </w:t>
      </w:r>
    </w:p>
    <w:p>
      <w:pPr>
        <w:spacing w:after="0" w:line="400" w:lineRule="exact"/>
        <w:ind w:firstLine="480" w:firstLineChars="200"/>
        <w:rPr>
          <w:rFonts w:ascii="宋体" w:hAnsi="宋体" w:eastAsia="宋体"/>
          <w:sz w:val="24"/>
        </w:rPr>
      </w:pPr>
      <w:r>
        <w:rPr>
          <w:rFonts w:hint="eastAsia" w:ascii="宋体" w:hAnsi="宋体" w:eastAsia="宋体"/>
          <w:sz w:val="24"/>
        </w:rPr>
        <w:t>3.5 本项目是否接受联合体竞标，见“供应商须知前附表”规定。</w:t>
      </w:r>
    </w:p>
    <w:p>
      <w:pPr>
        <w:spacing w:after="0" w:line="400" w:lineRule="exact"/>
        <w:ind w:firstLine="482" w:firstLineChars="200"/>
        <w:rPr>
          <w:rFonts w:ascii="宋体" w:hAnsi="宋体" w:eastAsia="宋体"/>
          <w:b/>
          <w:sz w:val="24"/>
        </w:rPr>
      </w:pPr>
      <w:r>
        <w:rPr>
          <w:rFonts w:hint="eastAsia" w:ascii="宋体" w:hAnsi="宋体" w:eastAsia="宋体"/>
          <w:b/>
          <w:sz w:val="24"/>
        </w:rPr>
        <w:t>4. 语言文字及计量单位</w:t>
      </w:r>
    </w:p>
    <w:p>
      <w:pPr>
        <w:spacing w:after="0" w:line="400" w:lineRule="exact"/>
        <w:ind w:firstLine="480" w:firstLineChars="200"/>
        <w:rPr>
          <w:rFonts w:ascii="宋体" w:hAnsi="宋体" w:eastAsia="宋体"/>
          <w:sz w:val="24"/>
        </w:rPr>
      </w:pPr>
      <w:r>
        <w:rPr>
          <w:rFonts w:hint="eastAsia" w:ascii="宋体" w:hAnsi="宋体" w:eastAsia="宋体"/>
          <w:sz w:val="24"/>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宋体" w:hAnsi="宋体" w:eastAsia="宋体"/>
          <w:b/>
          <w:sz w:val="24"/>
        </w:rPr>
      </w:pPr>
      <w:r>
        <w:rPr>
          <w:rFonts w:hint="eastAsia" w:ascii="宋体" w:hAnsi="宋体" w:eastAsia="宋体"/>
          <w:b/>
          <w:sz w:val="24"/>
        </w:rPr>
        <w:t>5. 竞标费用</w:t>
      </w:r>
    </w:p>
    <w:p>
      <w:pPr>
        <w:spacing w:after="0" w:line="400" w:lineRule="exact"/>
        <w:ind w:firstLine="480" w:firstLineChars="200"/>
        <w:rPr>
          <w:rFonts w:ascii="宋体" w:hAnsi="宋体" w:eastAsia="宋体"/>
          <w:sz w:val="24"/>
        </w:rPr>
      </w:pPr>
      <w:r>
        <w:rPr>
          <w:rFonts w:hint="eastAsia" w:ascii="宋体" w:hAnsi="宋体" w:eastAsia="宋体"/>
          <w:sz w:val="24"/>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宋体" w:hAnsi="宋体" w:eastAsia="宋体"/>
          <w:sz w:val="24"/>
        </w:rPr>
      </w:pPr>
      <w:r>
        <w:rPr>
          <w:rFonts w:hint="eastAsia" w:ascii="宋体" w:hAnsi="宋体" w:eastAsia="宋体"/>
          <w:sz w:val="24"/>
        </w:rPr>
        <w:t>5.2本项目的招标代理服务费按须知</w:t>
      </w:r>
      <w:r>
        <w:rPr>
          <w:rFonts w:hint="eastAsia" w:ascii="宋体" w:hAnsi="宋体" w:eastAsia="宋体"/>
          <w:b/>
          <w:bCs/>
          <w:sz w:val="24"/>
        </w:rPr>
        <w:t>前附表</w:t>
      </w:r>
      <w:r>
        <w:rPr>
          <w:rFonts w:hint="eastAsia" w:ascii="宋体" w:hAnsi="宋体" w:eastAsia="宋体"/>
          <w:sz w:val="24"/>
        </w:rPr>
        <w:t>的规定执行，由成交供应商在领取成交通知书前，一次性向采购代理机构支付。</w:t>
      </w:r>
    </w:p>
    <w:p>
      <w:pPr>
        <w:spacing w:after="0" w:line="400" w:lineRule="exact"/>
        <w:ind w:firstLine="482" w:firstLineChars="200"/>
        <w:rPr>
          <w:rFonts w:ascii="宋体" w:hAnsi="宋体" w:eastAsia="宋体"/>
          <w:b/>
          <w:sz w:val="24"/>
        </w:rPr>
      </w:pPr>
      <w:r>
        <w:rPr>
          <w:rFonts w:hint="eastAsia" w:ascii="宋体" w:hAnsi="宋体" w:eastAsia="宋体"/>
          <w:b/>
          <w:sz w:val="24"/>
        </w:rPr>
        <w:t>6. 现场勘察</w:t>
      </w:r>
    </w:p>
    <w:p>
      <w:pPr>
        <w:spacing w:after="0" w:line="400" w:lineRule="exact"/>
        <w:ind w:firstLine="480" w:firstLineChars="200"/>
        <w:rPr>
          <w:rFonts w:ascii="宋体" w:hAnsi="宋体" w:eastAsia="宋体" w:cs="Arial"/>
          <w:sz w:val="24"/>
        </w:rPr>
      </w:pPr>
      <w:r>
        <w:rPr>
          <w:rFonts w:hint="eastAsia" w:ascii="宋体" w:hAnsi="宋体" w:eastAsia="宋体"/>
          <w:sz w:val="24"/>
        </w:rPr>
        <w:t>6.1</w:t>
      </w:r>
      <w:r>
        <w:rPr>
          <w:rFonts w:hint="eastAsia" w:ascii="宋体" w:hAnsi="宋体" w:eastAsia="宋体" w:cs="Arial"/>
          <w:sz w:val="24"/>
        </w:rPr>
        <w:t>前附表如规定现场踏勘的，供应商应按规定时间地点参加踏勘。</w:t>
      </w:r>
    </w:p>
    <w:p>
      <w:pPr>
        <w:spacing w:after="0" w:line="400" w:lineRule="exact"/>
        <w:ind w:firstLine="480" w:firstLineChars="200"/>
        <w:rPr>
          <w:rFonts w:ascii="宋体" w:hAnsi="宋体" w:eastAsia="宋体"/>
          <w:sz w:val="24"/>
        </w:rPr>
      </w:pPr>
      <w:r>
        <w:rPr>
          <w:rFonts w:hint="eastAsia" w:ascii="宋体" w:hAnsi="宋体" w:eastAsia="宋体"/>
          <w:sz w:val="24"/>
        </w:rPr>
        <w:t>6.2 供应商应承担现场勘察的责任和风险。勘查现场的费用由供应商自己承担。采购人</w:t>
      </w:r>
      <w:r>
        <w:rPr>
          <w:rFonts w:ascii="宋体" w:hAnsi="宋体" w:eastAsia="宋体"/>
          <w:sz w:val="24"/>
        </w:rPr>
        <w:t>对</w:t>
      </w:r>
      <w:r>
        <w:rPr>
          <w:rFonts w:hint="eastAsia" w:ascii="宋体" w:hAnsi="宋体" w:eastAsia="宋体"/>
          <w:sz w:val="24"/>
        </w:rPr>
        <w:t>供应商</w:t>
      </w:r>
      <w:r>
        <w:rPr>
          <w:rFonts w:ascii="宋体" w:hAnsi="宋体" w:eastAsia="宋体"/>
          <w:sz w:val="24"/>
        </w:rPr>
        <w:t>由此而做出的推论、理解和结论概不负责。</w:t>
      </w:r>
    </w:p>
    <w:p>
      <w:pPr>
        <w:pStyle w:val="4"/>
        <w:spacing w:before="240" w:beforeLines="100" w:line="400" w:lineRule="exact"/>
        <w:rPr>
          <w:rFonts w:ascii="宋体" w:hAnsi="宋体" w:eastAsia="宋体"/>
        </w:rPr>
      </w:pPr>
      <w:bookmarkStart w:id="51" w:name="_Toc13358"/>
      <w:bookmarkStart w:id="52" w:name="_Toc246094911"/>
      <w:bookmarkStart w:id="53" w:name="_Toc246095455"/>
      <w:bookmarkStart w:id="54" w:name="_Toc246095517"/>
      <w:r>
        <w:rPr>
          <w:rFonts w:hint="eastAsia" w:ascii="宋体" w:hAnsi="宋体" w:eastAsia="宋体"/>
        </w:rPr>
        <w:t>二、竞争性谈判文件</w:t>
      </w:r>
      <w:bookmarkEnd w:id="51"/>
      <w:bookmarkEnd w:id="52"/>
      <w:bookmarkEnd w:id="53"/>
      <w:bookmarkEnd w:id="54"/>
    </w:p>
    <w:p>
      <w:pPr>
        <w:spacing w:after="0" w:line="400" w:lineRule="exact"/>
        <w:ind w:firstLine="482" w:firstLineChars="200"/>
        <w:rPr>
          <w:rFonts w:ascii="宋体" w:hAnsi="宋体" w:eastAsia="宋体"/>
          <w:b/>
          <w:sz w:val="24"/>
        </w:rPr>
      </w:pPr>
      <w:r>
        <w:rPr>
          <w:rFonts w:hint="eastAsia" w:ascii="宋体" w:hAnsi="宋体" w:eastAsia="宋体"/>
          <w:b/>
          <w:sz w:val="24"/>
        </w:rPr>
        <w:t>7. 竞争性谈判文件的组成</w:t>
      </w:r>
    </w:p>
    <w:p>
      <w:pPr>
        <w:spacing w:after="0" w:line="400" w:lineRule="exact"/>
        <w:ind w:firstLine="480" w:firstLineChars="200"/>
        <w:rPr>
          <w:rFonts w:ascii="宋体" w:hAnsi="宋体" w:eastAsia="宋体"/>
          <w:sz w:val="24"/>
        </w:rPr>
      </w:pPr>
      <w:r>
        <w:rPr>
          <w:rFonts w:hint="eastAsia" w:ascii="宋体" w:hAnsi="宋体" w:eastAsia="宋体"/>
          <w:sz w:val="24"/>
        </w:rPr>
        <w:t>7.1 竞争性谈判文件包括下列内容：</w:t>
      </w:r>
    </w:p>
    <w:p>
      <w:pPr>
        <w:spacing w:after="0" w:line="400" w:lineRule="exact"/>
        <w:ind w:firstLine="480" w:firstLineChars="200"/>
        <w:rPr>
          <w:rFonts w:ascii="宋体" w:hAnsi="宋体" w:eastAsia="宋体"/>
          <w:sz w:val="24"/>
        </w:rPr>
      </w:pPr>
      <w:r>
        <w:rPr>
          <w:rFonts w:hint="eastAsia" w:ascii="宋体" w:hAnsi="宋体" w:eastAsia="宋体"/>
          <w:sz w:val="24"/>
        </w:rPr>
        <w:t>第一章 竞争性谈判公告</w:t>
      </w:r>
    </w:p>
    <w:p>
      <w:pPr>
        <w:spacing w:after="0" w:line="400" w:lineRule="exact"/>
        <w:ind w:firstLine="480" w:firstLineChars="200"/>
        <w:rPr>
          <w:rFonts w:ascii="宋体" w:hAnsi="宋体" w:eastAsia="宋体"/>
          <w:sz w:val="24"/>
        </w:rPr>
      </w:pPr>
      <w:r>
        <w:rPr>
          <w:rFonts w:hint="eastAsia" w:ascii="宋体" w:hAnsi="宋体" w:eastAsia="宋体"/>
          <w:sz w:val="24"/>
        </w:rPr>
        <w:t>第二章 供应商须知</w:t>
      </w:r>
    </w:p>
    <w:p>
      <w:pPr>
        <w:spacing w:after="0" w:line="400" w:lineRule="exact"/>
        <w:ind w:firstLine="480" w:firstLineChars="200"/>
        <w:rPr>
          <w:rFonts w:ascii="宋体" w:hAnsi="宋体" w:eastAsia="宋体"/>
          <w:sz w:val="24"/>
        </w:rPr>
      </w:pPr>
      <w:r>
        <w:rPr>
          <w:rFonts w:hint="eastAsia" w:ascii="宋体" w:hAnsi="宋体" w:eastAsia="宋体"/>
          <w:sz w:val="24"/>
        </w:rPr>
        <w:t>第三章 项目采购需求和说明</w:t>
      </w:r>
    </w:p>
    <w:p>
      <w:pPr>
        <w:spacing w:after="0" w:line="400" w:lineRule="exact"/>
        <w:ind w:firstLine="480" w:firstLineChars="200"/>
        <w:rPr>
          <w:rFonts w:ascii="宋体" w:hAnsi="宋体" w:eastAsia="宋体"/>
          <w:sz w:val="24"/>
        </w:rPr>
      </w:pPr>
      <w:r>
        <w:rPr>
          <w:rFonts w:hint="eastAsia" w:ascii="宋体" w:hAnsi="宋体" w:eastAsia="宋体"/>
          <w:sz w:val="24"/>
        </w:rPr>
        <w:t>第四章 评标办法</w:t>
      </w:r>
    </w:p>
    <w:p>
      <w:pPr>
        <w:spacing w:after="0" w:line="400" w:lineRule="exact"/>
        <w:ind w:firstLine="480" w:firstLineChars="200"/>
        <w:rPr>
          <w:rFonts w:ascii="宋体" w:hAnsi="宋体" w:eastAsia="宋体"/>
          <w:sz w:val="24"/>
        </w:rPr>
      </w:pPr>
      <w:r>
        <w:rPr>
          <w:rFonts w:hint="eastAsia" w:ascii="宋体" w:hAnsi="宋体" w:eastAsia="宋体"/>
          <w:sz w:val="24"/>
        </w:rPr>
        <w:t>第五章 合同条款</w:t>
      </w:r>
    </w:p>
    <w:p>
      <w:pPr>
        <w:spacing w:after="0" w:line="400" w:lineRule="exact"/>
        <w:ind w:firstLine="480" w:firstLineChars="200"/>
        <w:rPr>
          <w:rFonts w:ascii="宋体" w:hAnsi="宋体" w:eastAsia="宋体"/>
          <w:sz w:val="24"/>
        </w:rPr>
      </w:pPr>
      <w:r>
        <w:rPr>
          <w:rFonts w:hint="eastAsia" w:ascii="宋体" w:hAnsi="宋体" w:eastAsia="宋体"/>
          <w:sz w:val="24"/>
        </w:rPr>
        <w:t>第六章 响应文件格式</w:t>
      </w:r>
    </w:p>
    <w:p>
      <w:pPr>
        <w:spacing w:after="0" w:line="400" w:lineRule="exact"/>
        <w:ind w:firstLine="480" w:firstLineChars="200"/>
        <w:rPr>
          <w:rFonts w:ascii="宋体" w:hAnsi="宋体" w:eastAsia="宋体"/>
          <w:sz w:val="24"/>
        </w:rPr>
      </w:pPr>
      <w:r>
        <w:rPr>
          <w:rFonts w:hint="eastAsia" w:ascii="宋体" w:hAnsi="宋体" w:eastAsia="宋体"/>
          <w:sz w:val="24"/>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宋体" w:hAnsi="宋体" w:eastAsia="宋体"/>
          <w:sz w:val="24"/>
        </w:rPr>
      </w:pPr>
      <w:r>
        <w:rPr>
          <w:rFonts w:hint="eastAsia" w:ascii="宋体" w:hAnsi="宋体" w:eastAsia="宋体"/>
          <w:sz w:val="24"/>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宋体" w:hAnsi="宋体" w:eastAsia="宋体"/>
          <w:b/>
          <w:sz w:val="24"/>
        </w:rPr>
      </w:pPr>
      <w:r>
        <w:rPr>
          <w:rFonts w:hint="eastAsia" w:ascii="宋体" w:hAnsi="宋体" w:eastAsia="宋体"/>
          <w:b/>
          <w:sz w:val="24"/>
        </w:rPr>
        <w:t>8. 竞争性谈判文件的澄清</w:t>
      </w:r>
    </w:p>
    <w:p>
      <w:pPr>
        <w:spacing w:after="0" w:line="400" w:lineRule="exact"/>
        <w:ind w:firstLine="480" w:firstLineChars="200"/>
        <w:rPr>
          <w:rFonts w:ascii="宋体" w:hAnsi="宋体" w:eastAsia="宋体"/>
          <w:sz w:val="24"/>
        </w:rPr>
      </w:pPr>
      <w:r>
        <w:rPr>
          <w:rFonts w:hint="eastAsia" w:ascii="宋体" w:hAnsi="宋体" w:eastAsia="宋体"/>
          <w:sz w:val="24"/>
        </w:rPr>
        <w:t>8.1 供应商应仔细阅读和检查竞争性谈判文件的全部内容。如发现缺页、</w:t>
      </w:r>
      <w:r>
        <w:rPr>
          <w:rFonts w:hint="eastAsia" w:ascii="宋体" w:hAnsi="宋体" w:eastAsia="宋体" w:cs="Arial"/>
          <w:sz w:val="24"/>
        </w:rPr>
        <w:t>有误或有不合理要求的</w:t>
      </w:r>
      <w:r>
        <w:rPr>
          <w:rFonts w:hint="eastAsia" w:ascii="宋体" w:hAnsi="宋体" w:eastAsia="宋体"/>
          <w:sz w:val="24"/>
        </w:rPr>
        <w:t>，供应商必须在</w:t>
      </w:r>
      <w:r>
        <w:rPr>
          <w:rFonts w:ascii="宋体" w:hAnsi="宋体" w:eastAsia="宋体"/>
          <w:sz w:val="24"/>
        </w:rPr>
        <w:t>提交首次响应文件截止之日前</w:t>
      </w:r>
      <w:r>
        <w:rPr>
          <w:rFonts w:hint="eastAsia" w:ascii="宋体" w:hAnsi="宋体" w:eastAsia="宋体"/>
          <w:sz w:val="24"/>
        </w:rPr>
        <w:t>，以书面形式要求</w:t>
      </w:r>
      <w:r>
        <w:rPr>
          <w:rFonts w:ascii="宋体" w:hAnsi="宋体" w:eastAsia="宋体"/>
          <w:sz w:val="24"/>
        </w:rPr>
        <w:t>采购人</w:t>
      </w:r>
      <w:r>
        <w:rPr>
          <w:rFonts w:hint="eastAsia" w:ascii="宋体" w:hAnsi="宋体" w:eastAsia="宋体"/>
          <w:sz w:val="24"/>
        </w:rPr>
        <w:t>或</w:t>
      </w:r>
      <w:r>
        <w:rPr>
          <w:rFonts w:ascii="宋体" w:hAnsi="宋体" w:eastAsia="宋体"/>
          <w:sz w:val="24"/>
        </w:rPr>
        <w:t>采购代理机构</w:t>
      </w:r>
      <w:r>
        <w:rPr>
          <w:rFonts w:hint="eastAsia" w:ascii="宋体" w:hAnsi="宋体" w:eastAsia="宋体"/>
          <w:sz w:val="24"/>
        </w:rPr>
        <w:t>澄清。逾期不提出澄清要求视为对竞争性谈判文件无异议。</w:t>
      </w:r>
    </w:p>
    <w:p>
      <w:pPr>
        <w:spacing w:after="0" w:line="400" w:lineRule="exact"/>
        <w:ind w:firstLine="480" w:firstLineChars="200"/>
        <w:rPr>
          <w:rFonts w:ascii="宋体" w:hAnsi="宋体" w:eastAsia="宋体" w:cs="Arial"/>
          <w:sz w:val="24"/>
        </w:rPr>
      </w:pPr>
      <w:r>
        <w:rPr>
          <w:rFonts w:hint="eastAsia" w:ascii="宋体" w:hAnsi="宋体" w:eastAsia="宋体"/>
          <w:sz w:val="24"/>
        </w:rPr>
        <w:t>8.2</w:t>
      </w:r>
      <w:r>
        <w:rPr>
          <w:rFonts w:ascii="宋体" w:hAnsi="宋体" w:eastAsia="宋体"/>
          <w:sz w:val="24"/>
        </w:rPr>
        <w:t>采购人、采购代理机构可以对已发出的谈判文件进行必要的澄清，澄清的内容作为谈判文件的组成部分。澄清的内容可能影响响应文件编制的，</w:t>
      </w:r>
      <w:r>
        <w:rPr>
          <w:rFonts w:hint="eastAsia" w:ascii="宋体" w:hAnsi="宋体" w:eastAsia="宋体"/>
          <w:sz w:val="24"/>
        </w:rPr>
        <w:t>谈判文件的澄清将在</w:t>
      </w:r>
      <w:r>
        <w:rPr>
          <w:rFonts w:hint="eastAsia" w:ascii="宋体" w:hAnsi="宋体" w:eastAsia="宋体" w:cs="Arial"/>
          <w:sz w:val="24"/>
        </w:rPr>
        <w:t>提交首次响应文件截止之日3</w:t>
      </w:r>
      <w:r>
        <w:rPr>
          <w:rFonts w:hint="eastAsia" w:ascii="宋体" w:hAnsi="宋体" w:eastAsia="宋体"/>
          <w:sz w:val="24"/>
        </w:rPr>
        <w:t>个工作日前以书面形式（</w:t>
      </w:r>
      <w:r>
        <w:rPr>
          <w:rFonts w:hint="eastAsia" w:ascii="宋体" w:hAnsi="宋体" w:eastAsia="宋体" w:cs="Arial"/>
          <w:sz w:val="24"/>
        </w:rPr>
        <w:t>在发布竞争性谈判公告的政府采购信息发布媒体上发布</w:t>
      </w:r>
      <w:r>
        <w:rPr>
          <w:rFonts w:hint="eastAsia" w:ascii="宋体" w:hAnsi="宋体" w:eastAsia="宋体"/>
          <w:sz w:val="24"/>
        </w:rPr>
        <w:t>）发给所有购买竞争性谈判文件的供应商，但不指明澄清问题的来源，供应商未及时关注采购代理机构在公告发布媒介上发布的澄清文件造成的损失，由供应商自行负责。</w:t>
      </w:r>
      <w:r>
        <w:rPr>
          <w:rFonts w:ascii="宋体" w:hAnsi="宋体" w:eastAsia="宋体"/>
          <w:sz w:val="24"/>
        </w:rPr>
        <w:t>不足3个工作日的，</w:t>
      </w:r>
      <w:r>
        <w:rPr>
          <w:rFonts w:hint="eastAsia" w:ascii="宋体" w:hAnsi="宋体" w:eastAsia="宋体"/>
          <w:sz w:val="24"/>
        </w:rPr>
        <w:t>将</w:t>
      </w:r>
      <w:r>
        <w:rPr>
          <w:rFonts w:ascii="宋体" w:hAnsi="宋体" w:eastAsia="宋体"/>
          <w:sz w:val="24"/>
        </w:rPr>
        <w:t>顺延提交首次响应文件截止之日</w:t>
      </w:r>
      <w:r>
        <w:rPr>
          <w:rFonts w:hint="eastAsia" w:ascii="宋体" w:hAnsi="宋体" w:eastAsia="宋体"/>
          <w:sz w:val="24"/>
        </w:rPr>
        <w:t>。</w:t>
      </w:r>
      <w:r>
        <w:rPr>
          <w:rFonts w:hint="eastAsia" w:ascii="宋体" w:hAnsi="宋体" w:eastAsia="宋体" w:cs="Arial"/>
          <w:sz w:val="24"/>
        </w:rPr>
        <w:t>该澄清的内容为谈判文件的组成部分。</w:t>
      </w:r>
    </w:p>
    <w:p>
      <w:pPr>
        <w:spacing w:after="0" w:line="400" w:lineRule="exact"/>
        <w:ind w:firstLine="480" w:firstLineChars="200"/>
        <w:rPr>
          <w:rFonts w:ascii="宋体" w:hAnsi="宋体" w:eastAsia="宋体"/>
          <w:sz w:val="24"/>
        </w:rPr>
      </w:pPr>
      <w:r>
        <w:rPr>
          <w:rFonts w:hint="eastAsia" w:ascii="宋体" w:hAnsi="宋体" w:eastAsia="宋体" w:cs="Arial"/>
          <w:sz w:val="24"/>
        </w:rPr>
        <w:t>8.3当谈判文件与谈判文件的澄清就同一内容的表述不一致时，以最后发出的公告或书面文件为准。</w:t>
      </w:r>
    </w:p>
    <w:p>
      <w:pPr>
        <w:spacing w:after="0" w:line="400" w:lineRule="exact"/>
        <w:ind w:firstLine="482" w:firstLineChars="200"/>
        <w:rPr>
          <w:rFonts w:ascii="宋体" w:hAnsi="宋体" w:eastAsia="宋体"/>
          <w:b/>
          <w:sz w:val="24"/>
        </w:rPr>
      </w:pPr>
      <w:r>
        <w:rPr>
          <w:rFonts w:hint="eastAsia" w:ascii="宋体" w:hAnsi="宋体" w:eastAsia="宋体"/>
          <w:b/>
          <w:sz w:val="24"/>
        </w:rPr>
        <w:t>9. 竞争性谈判文件的修改</w:t>
      </w:r>
    </w:p>
    <w:p>
      <w:pPr>
        <w:spacing w:after="0" w:line="400" w:lineRule="exact"/>
        <w:ind w:firstLine="480" w:firstLineChars="200"/>
        <w:rPr>
          <w:rFonts w:ascii="宋体" w:hAnsi="宋体" w:eastAsia="宋体"/>
          <w:sz w:val="24"/>
        </w:rPr>
      </w:pPr>
      <w:r>
        <w:rPr>
          <w:rFonts w:hint="eastAsia" w:ascii="宋体" w:hAnsi="宋体" w:eastAsia="宋体"/>
          <w:sz w:val="24"/>
        </w:rPr>
        <w:t>9.1</w:t>
      </w:r>
      <w:r>
        <w:rPr>
          <w:rFonts w:ascii="宋体" w:hAnsi="宋体" w:eastAsia="宋体"/>
          <w:sz w:val="24"/>
        </w:rPr>
        <w:t>采购人、采购代理机构可以对已发出的谈判文件进行必要的</w:t>
      </w:r>
      <w:r>
        <w:rPr>
          <w:rFonts w:hint="eastAsia" w:ascii="宋体" w:hAnsi="宋体" w:eastAsia="宋体"/>
          <w:sz w:val="24"/>
        </w:rPr>
        <w:t>修改</w:t>
      </w:r>
      <w:r>
        <w:rPr>
          <w:rFonts w:ascii="宋体" w:hAnsi="宋体" w:eastAsia="宋体"/>
          <w:sz w:val="24"/>
        </w:rPr>
        <w:t>，</w:t>
      </w:r>
      <w:r>
        <w:rPr>
          <w:rFonts w:hint="eastAsia" w:ascii="宋体" w:hAnsi="宋体" w:eastAsia="宋体"/>
          <w:sz w:val="24"/>
        </w:rPr>
        <w:t>修改</w:t>
      </w:r>
      <w:r>
        <w:rPr>
          <w:rFonts w:ascii="宋体" w:hAnsi="宋体" w:eastAsia="宋体"/>
          <w:sz w:val="24"/>
        </w:rPr>
        <w:t>的内容作为谈判文件的组成部分。</w:t>
      </w:r>
      <w:r>
        <w:rPr>
          <w:rFonts w:hint="eastAsia" w:ascii="宋体" w:hAnsi="宋体" w:eastAsia="宋体"/>
          <w:sz w:val="24"/>
        </w:rPr>
        <w:t>修改</w:t>
      </w:r>
      <w:r>
        <w:rPr>
          <w:rFonts w:ascii="宋体" w:hAnsi="宋体" w:eastAsia="宋体"/>
          <w:sz w:val="24"/>
        </w:rPr>
        <w:t>的内容可能影响响应文件编制的，</w:t>
      </w:r>
      <w:r>
        <w:rPr>
          <w:rFonts w:hint="eastAsia" w:ascii="宋体" w:hAnsi="宋体" w:eastAsia="宋体"/>
          <w:sz w:val="24"/>
        </w:rPr>
        <w:t>谈判文件的修改将在</w:t>
      </w:r>
      <w:r>
        <w:rPr>
          <w:rFonts w:hint="eastAsia" w:ascii="宋体" w:hAnsi="宋体" w:eastAsia="宋体" w:cs="Arial"/>
          <w:sz w:val="24"/>
        </w:rPr>
        <w:t>提交首次响应文件截止之日3</w:t>
      </w:r>
      <w:r>
        <w:rPr>
          <w:rFonts w:hint="eastAsia" w:ascii="宋体" w:hAnsi="宋体" w:eastAsia="宋体"/>
          <w:sz w:val="24"/>
        </w:rPr>
        <w:t>个工作日前以书面形式（</w:t>
      </w:r>
      <w:r>
        <w:rPr>
          <w:rFonts w:hint="eastAsia" w:ascii="宋体" w:hAnsi="宋体" w:eastAsia="宋体" w:cs="Arial"/>
          <w:sz w:val="24"/>
        </w:rPr>
        <w:t>在发布竞争性谈判公告的政府采购信息发布媒体上发布</w:t>
      </w:r>
      <w:r>
        <w:rPr>
          <w:rFonts w:hint="eastAsia" w:ascii="宋体" w:hAnsi="宋体" w:eastAsia="宋体"/>
          <w:sz w:val="24"/>
        </w:rPr>
        <w:t>）发给所有购买竞争性谈判文件的供应商，供应商未及时关注采购代理机构在公告发布媒介上发布的修改文件造成的损失，由供应商自行负责。</w:t>
      </w:r>
      <w:r>
        <w:rPr>
          <w:rFonts w:ascii="宋体" w:hAnsi="宋体" w:eastAsia="宋体"/>
          <w:sz w:val="24"/>
        </w:rPr>
        <w:t>不足3个工作日的，</w:t>
      </w:r>
      <w:r>
        <w:rPr>
          <w:rFonts w:hint="eastAsia" w:ascii="宋体" w:hAnsi="宋体" w:eastAsia="宋体"/>
          <w:sz w:val="24"/>
        </w:rPr>
        <w:t>将</w:t>
      </w:r>
      <w:r>
        <w:rPr>
          <w:rFonts w:ascii="宋体" w:hAnsi="宋体" w:eastAsia="宋体"/>
          <w:sz w:val="24"/>
        </w:rPr>
        <w:t>顺延提交首次响应文件截止之日</w:t>
      </w:r>
      <w:r>
        <w:rPr>
          <w:rFonts w:hint="eastAsia" w:ascii="宋体" w:hAnsi="宋体" w:eastAsia="宋体"/>
          <w:sz w:val="24"/>
        </w:rPr>
        <w:t>。</w:t>
      </w:r>
      <w:r>
        <w:rPr>
          <w:rFonts w:hint="eastAsia" w:ascii="宋体" w:hAnsi="宋体" w:eastAsia="宋体" w:cs="Arial"/>
          <w:sz w:val="24"/>
        </w:rPr>
        <w:t>该修改的内容为谈判文件的组成部分。</w:t>
      </w:r>
    </w:p>
    <w:p>
      <w:pPr>
        <w:spacing w:after="0" w:line="400" w:lineRule="exact"/>
        <w:ind w:firstLine="480" w:firstLineChars="200"/>
        <w:rPr>
          <w:rFonts w:ascii="宋体" w:hAnsi="宋体" w:eastAsia="宋体"/>
          <w:sz w:val="24"/>
        </w:rPr>
      </w:pPr>
      <w:r>
        <w:rPr>
          <w:rFonts w:hint="eastAsia" w:ascii="宋体" w:hAnsi="宋体" w:eastAsia="宋体"/>
          <w:sz w:val="24"/>
        </w:rPr>
        <w:t>9.2</w:t>
      </w:r>
      <w:r>
        <w:rPr>
          <w:rFonts w:hint="eastAsia" w:ascii="宋体" w:hAnsi="宋体" w:eastAsia="宋体" w:cs="Arial"/>
          <w:sz w:val="24"/>
        </w:rPr>
        <w:t>当谈判文件与谈判文件的修改就同一内容的表述不一致时，以最后发出的公告或书面文件为准。</w:t>
      </w:r>
    </w:p>
    <w:p>
      <w:pPr>
        <w:pStyle w:val="4"/>
        <w:spacing w:before="240" w:beforeLines="100" w:line="400" w:lineRule="exact"/>
        <w:rPr>
          <w:rFonts w:ascii="宋体" w:hAnsi="宋体" w:eastAsia="宋体"/>
        </w:rPr>
      </w:pPr>
      <w:bookmarkStart w:id="55" w:name="_Toc27175"/>
      <w:bookmarkStart w:id="56" w:name="_Toc246094912"/>
      <w:bookmarkStart w:id="57" w:name="_Toc246095518"/>
      <w:bookmarkStart w:id="58" w:name="_Toc246095456"/>
      <w:r>
        <w:rPr>
          <w:rFonts w:hint="eastAsia" w:ascii="宋体" w:hAnsi="宋体" w:eastAsia="宋体"/>
        </w:rPr>
        <w:t>三、响应文件</w:t>
      </w:r>
      <w:bookmarkEnd w:id="55"/>
      <w:bookmarkEnd w:id="56"/>
      <w:bookmarkEnd w:id="57"/>
      <w:bookmarkEnd w:id="58"/>
    </w:p>
    <w:p>
      <w:pPr>
        <w:spacing w:after="0" w:line="400" w:lineRule="exact"/>
        <w:ind w:firstLine="482" w:firstLineChars="200"/>
        <w:rPr>
          <w:rFonts w:ascii="宋体" w:hAnsi="宋体" w:eastAsia="宋体"/>
          <w:b/>
          <w:sz w:val="24"/>
        </w:rPr>
      </w:pPr>
      <w:r>
        <w:rPr>
          <w:rFonts w:hint="eastAsia" w:ascii="宋体" w:hAnsi="宋体" w:eastAsia="宋体"/>
          <w:b/>
          <w:sz w:val="24"/>
        </w:rPr>
        <w:t>10. 响应文件的组成</w:t>
      </w:r>
    </w:p>
    <w:p>
      <w:pPr>
        <w:spacing w:after="0" w:line="400" w:lineRule="exact"/>
        <w:ind w:firstLine="480" w:firstLineChars="200"/>
        <w:rPr>
          <w:rFonts w:ascii="宋体" w:hAnsi="宋体" w:eastAsia="宋体"/>
          <w:sz w:val="24"/>
        </w:rPr>
      </w:pPr>
      <w:r>
        <w:rPr>
          <w:rFonts w:hint="eastAsia" w:ascii="宋体" w:hAnsi="宋体" w:eastAsia="宋体"/>
          <w:sz w:val="24"/>
        </w:rPr>
        <w:t>10.1响应文件应分为价格文件和商务技术文件两个部分组成。</w:t>
      </w:r>
    </w:p>
    <w:p>
      <w:pPr>
        <w:spacing w:after="0" w:line="400" w:lineRule="exact"/>
        <w:ind w:firstLine="480" w:firstLineChars="200"/>
        <w:rPr>
          <w:rFonts w:ascii="宋体" w:hAnsi="宋体" w:eastAsia="宋体"/>
          <w:sz w:val="24"/>
        </w:rPr>
      </w:pPr>
      <w:r>
        <w:rPr>
          <w:rFonts w:hint="eastAsia" w:ascii="宋体" w:hAnsi="宋体" w:eastAsia="宋体"/>
          <w:sz w:val="24"/>
        </w:rPr>
        <w:t>10.1.1价格文件：</w:t>
      </w:r>
      <w:r>
        <w:rPr>
          <w:rFonts w:ascii="宋体" w:hAnsi="宋体" w:eastAsia="宋体"/>
          <w:sz w:val="24"/>
        </w:rPr>
        <w:t>具体材料见“</w:t>
      </w:r>
      <w:r>
        <w:rPr>
          <w:rFonts w:hint="eastAsia" w:ascii="宋体" w:hAnsi="宋体" w:eastAsia="宋体"/>
          <w:sz w:val="24"/>
        </w:rPr>
        <w:t>供应商</w:t>
      </w:r>
      <w:r>
        <w:rPr>
          <w:rFonts w:ascii="宋体" w:hAnsi="宋体" w:eastAsia="宋体"/>
          <w:sz w:val="24"/>
        </w:rPr>
        <w:t>须知前附表”</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sz w:val="24"/>
        </w:rPr>
        <w:t>10.1.2 商务技术文件：</w:t>
      </w:r>
      <w:r>
        <w:rPr>
          <w:rFonts w:ascii="宋体" w:hAnsi="宋体" w:eastAsia="宋体"/>
          <w:sz w:val="24"/>
        </w:rPr>
        <w:t>具体材料见“</w:t>
      </w:r>
      <w:r>
        <w:rPr>
          <w:rFonts w:hint="eastAsia" w:ascii="宋体" w:hAnsi="宋体" w:eastAsia="宋体"/>
          <w:sz w:val="24"/>
        </w:rPr>
        <w:t>供应商</w:t>
      </w:r>
      <w:r>
        <w:rPr>
          <w:rFonts w:ascii="宋体" w:hAnsi="宋体" w:eastAsia="宋体"/>
          <w:sz w:val="24"/>
        </w:rPr>
        <w:t>须知前附表”</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sz w:val="24"/>
        </w:rPr>
        <w:t>10.1.3 响应文件电子版：</w:t>
      </w:r>
      <w:r>
        <w:rPr>
          <w:rFonts w:ascii="宋体" w:hAnsi="宋体" w:eastAsia="宋体"/>
          <w:sz w:val="24"/>
        </w:rPr>
        <w:t>具体材料见“</w:t>
      </w:r>
      <w:r>
        <w:rPr>
          <w:rFonts w:hint="eastAsia" w:ascii="宋体" w:hAnsi="宋体" w:eastAsia="宋体"/>
          <w:sz w:val="24"/>
        </w:rPr>
        <w:t>供应商</w:t>
      </w:r>
      <w:r>
        <w:rPr>
          <w:rFonts w:ascii="宋体" w:hAnsi="宋体" w:eastAsia="宋体"/>
          <w:sz w:val="24"/>
        </w:rPr>
        <w:t>须知前附表”</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sz w:val="24"/>
        </w:rPr>
        <w:t>10.2 供应商应按照采购人提供的响应文件格式和顺序，自行编制响应文件，响应文件应包含本须知第10.1条中规定的内容，但表格可以按同样格式扩展。</w:t>
      </w:r>
      <w:bookmarkStart w:id="59" w:name="_Toc219773118"/>
    </w:p>
    <w:bookmarkEnd w:id="59"/>
    <w:p>
      <w:pPr>
        <w:spacing w:after="0" w:line="400" w:lineRule="exact"/>
        <w:ind w:firstLine="482" w:firstLineChars="200"/>
        <w:rPr>
          <w:rFonts w:ascii="宋体" w:hAnsi="宋体" w:eastAsia="宋体"/>
          <w:b/>
          <w:sz w:val="24"/>
        </w:rPr>
      </w:pPr>
      <w:r>
        <w:rPr>
          <w:rFonts w:hint="eastAsia" w:ascii="宋体" w:hAnsi="宋体" w:eastAsia="宋体"/>
          <w:b/>
          <w:sz w:val="24"/>
        </w:rPr>
        <w:t>11. 谈判报价</w:t>
      </w:r>
    </w:p>
    <w:p>
      <w:pPr>
        <w:spacing w:after="0" w:line="400" w:lineRule="exact"/>
        <w:ind w:firstLine="480" w:firstLineChars="200"/>
        <w:rPr>
          <w:rFonts w:ascii="宋体" w:hAnsi="宋体" w:eastAsia="宋体"/>
          <w:sz w:val="24"/>
        </w:rPr>
      </w:pPr>
      <w:r>
        <w:rPr>
          <w:rFonts w:hint="eastAsia" w:ascii="宋体" w:hAnsi="宋体" w:eastAsia="宋体"/>
          <w:sz w:val="24"/>
        </w:rPr>
        <w:t>11.1响应文件中的报价均采用人民币表示。谈判报价应按谈判文件中相关附表格式填写。</w:t>
      </w:r>
    </w:p>
    <w:p>
      <w:pPr>
        <w:spacing w:after="0" w:line="400" w:lineRule="exact"/>
        <w:ind w:firstLine="480" w:firstLineChars="200"/>
        <w:rPr>
          <w:rFonts w:ascii="宋体" w:hAnsi="宋体" w:eastAsia="宋体"/>
          <w:sz w:val="24"/>
        </w:rPr>
      </w:pPr>
      <w:r>
        <w:rPr>
          <w:rFonts w:hint="eastAsia" w:ascii="宋体" w:hAnsi="宋体" w:eastAsia="宋体"/>
          <w:sz w:val="24"/>
        </w:rPr>
        <w:t>11.2</w:t>
      </w:r>
      <w:r>
        <w:rPr>
          <w:rFonts w:hint="eastAsia" w:ascii="宋体" w:hAnsi="宋体" w:eastAsia="宋体" w:cs="Arial"/>
          <w:sz w:val="24"/>
        </w:rPr>
        <w:t>最后谈判报价是履行合同的最终价格。应包括第三章“</w:t>
      </w:r>
      <w:r>
        <w:rPr>
          <w:rFonts w:hint="eastAsia" w:ascii="宋体" w:hAnsi="宋体" w:eastAsia="宋体"/>
          <w:sz w:val="24"/>
        </w:rPr>
        <w:t>项目采购需求和说明</w:t>
      </w:r>
      <w:r>
        <w:rPr>
          <w:rFonts w:hint="eastAsia" w:ascii="宋体" w:hAnsi="宋体" w:eastAsia="宋体" w:cs="Arial"/>
          <w:sz w:val="24"/>
        </w:rPr>
        <w:t>”规定的各项价格</w:t>
      </w:r>
      <w:r>
        <w:rPr>
          <w:rFonts w:hint="eastAsia" w:ascii="宋体" w:hAnsi="宋体" w:eastAsia="宋体"/>
          <w:sz w:val="24"/>
        </w:rPr>
        <w:t>。若无特殊规定，报价包含完成本项目所有内容所需的一</w:t>
      </w:r>
      <w:r>
        <w:rPr>
          <w:rFonts w:hint="eastAsia" w:ascii="宋体" w:hAnsi="宋体" w:eastAsia="宋体" w:cs="Arial"/>
          <w:sz w:val="24"/>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宋体" w:hAnsi="宋体" w:eastAsia="宋体"/>
          <w:sz w:val="24"/>
        </w:rPr>
        <w:t>、义务和一般风险等一切费用。</w:t>
      </w:r>
    </w:p>
    <w:p>
      <w:pPr>
        <w:spacing w:after="0" w:line="400" w:lineRule="exact"/>
        <w:ind w:firstLine="480" w:firstLineChars="200"/>
        <w:rPr>
          <w:rFonts w:ascii="宋体" w:hAnsi="宋体" w:eastAsia="宋体"/>
          <w:sz w:val="24"/>
        </w:rPr>
      </w:pPr>
      <w:r>
        <w:rPr>
          <w:rFonts w:hint="eastAsia" w:ascii="宋体" w:hAnsi="宋体" w:eastAsia="宋体"/>
          <w:sz w:val="24"/>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宋体" w:hAnsi="宋体" w:eastAsia="宋体"/>
          <w:sz w:val="24"/>
        </w:rPr>
      </w:pPr>
      <w:r>
        <w:rPr>
          <w:rFonts w:hint="eastAsia" w:ascii="宋体" w:hAnsi="宋体" w:eastAsia="宋体"/>
          <w:sz w:val="24"/>
        </w:rPr>
        <w:t>11.4供应商必须就所竞项目（或分标）的全部内容作完整唯一报价，漏项报价的或有选择的或有条件的报价，其竞标将视为无效。</w:t>
      </w:r>
    </w:p>
    <w:p>
      <w:pPr>
        <w:spacing w:after="0" w:line="400" w:lineRule="exact"/>
        <w:ind w:firstLine="480" w:firstLineChars="200"/>
        <w:rPr>
          <w:rFonts w:ascii="宋体" w:hAnsi="宋体" w:eastAsia="宋体"/>
          <w:sz w:val="24"/>
        </w:rPr>
      </w:pPr>
      <w:r>
        <w:rPr>
          <w:rFonts w:hint="eastAsia" w:ascii="宋体" w:hAnsi="宋体" w:eastAsia="宋体"/>
          <w:sz w:val="24"/>
        </w:rPr>
        <w:t>11.5供应商的报价超出采购预算价或最高限价（如有）的，其竞标无效。</w:t>
      </w:r>
    </w:p>
    <w:p>
      <w:pPr>
        <w:spacing w:after="0" w:line="400" w:lineRule="exact"/>
        <w:ind w:firstLine="482" w:firstLineChars="200"/>
        <w:rPr>
          <w:rFonts w:ascii="宋体" w:hAnsi="宋体" w:eastAsia="宋体"/>
          <w:b/>
          <w:sz w:val="24"/>
        </w:rPr>
      </w:pPr>
      <w:r>
        <w:rPr>
          <w:rFonts w:hint="eastAsia" w:ascii="宋体" w:hAnsi="宋体" w:eastAsia="宋体"/>
          <w:b/>
          <w:sz w:val="24"/>
        </w:rPr>
        <w:t>12. 响应有效期</w:t>
      </w:r>
    </w:p>
    <w:p>
      <w:pPr>
        <w:spacing w:after="0" w:line="400" w:lineRule="exact"/>
        <w:ind w:firstLine="480" w:firstLineChars="200"/>
        <w:rPr>
          <w:rFonts w:ascii="宋体" w:hAnsi="宋体" w:eastAsia="宋体"/>
          <w:sz w:val="24"/>
        </w:rPr>
      </w:pPr>
      <w:r>
        <w:rPr>
          <w:rFonts w:hint="eastAsia" w:ascii="宋体" w:hAnsi="宋体" w:eastAsia="宋体"/>
          <w:sz w:val="24"/>
        </w:rPr>
        <w:t>12.1在供应商须知前附表规定的响应有效期内，供应商不得要求撤销或修改其响应文件。</w:t>
      </w:r>
    </w:p>
    <w:p>
      <w:pPr>
        <w:spacing w:after="0" w:line="400" w:lineRule="exact"/>
        <w:ind w:firstLine="480" w:firstLineChars="200"/>
        <w:rPr>
          <w:rFonts w:ascii="宋体" w:hAnsi="宋体" w:eastAsia="宋体"/>
          <w:sz w:val="24"/>
        </w:rPr>
      </w:pPr>
      <w:r>
        <w:rPr>
          <w:rFonts w:hint="eastAsia" w:ascii="宋体" w:hAnsi="宋体" w:eastAsia="宋体"/>
          <w:sz w:val="24"/>
        </w:rPr>
        <w:t>12.2 出现特殊情况需要延长响应有效期的，采购人以书面形式通知所有供应商延长响应有效期。供应商同意延长的，不得要求或被允许修改或撤销其响应文件；供应商拒绝延长的，其报价失效。</w:t>
      </w:r>
    </w:p>
    <w:p>
      <w:pPr>
        <w:spacing w:after="0" w:line="400" w:lineRule="exact"/>
        <w:ind w:firstLine="482" w:firstLineChars="200"/>
        <w:rPr>
          <w:rFonts w:ascii="宋体" w:hAnsi="宋体" w:eastAsia="宋体"/>
          <w:b/>
          <w:sz w:val="24"/>
        </w:rPr>
      </w:pPr>
      <w:r>
        <w:rPr>
          <w:rFonts w:hint="eastAsia" w:ascii="宋体" w:hAnsi="宋体" w:eastAsia="宋体"/>
          <w:b/>
          <w:sz w:val="24"/>
        </w:rPr>
        <w:t>13. 谈判保证金</w:t>
      </w:r>
    </w:p>
    <w:p>
      <w:pPr>
        <w:spacing w:after="0" w:line="400" w:lineRule="exact"/>
        <w:ind w:firstLine="480" w:firstLineChars="200"/>
        <w:rPr>
          <w:rFonts w:ascii="宋体" w:hAnsi="宋体" w:eastAsia="宋体"/>
          <w:sz w:val="24"/>
        </w:rPr>
      </w:pPr>
      <w:r>
        <w:rPr>
          <w:rFonts w:hint="eastAsia" w:ascii="宋体" w:hAnsi="宋体" w:eastAsia="宋体"/>
          <w:sz w:val="24"/>
        </w:rPr>
        <w:t>本项目无需缴纳谈判保证金</w:t>
      </w:r>
    </w:p>
    <w:p>
      <w:pPr>
        <w:spacing w:after="0" w:line="400" w:lineRule="exact"/>
        <w:ind w:firstLine="482" w:firstLineChars="200"/>
        <w:rPr>
          <w:rFonts w:ascii="宋体" w:hAnsi="宋体" w:eastAsia="宋体"/>
          <w:b/>
          <w:sz w:val="24"/>
        </w:rPr>
      </w:pPr>
      <w:r>
        <w:rPr>
          <w:rFonts w:hint="eastAsia" w:ascii="宋体" w:hAnsi="宋体" w:eastAsia="宋体"/>
          <w:b/>
          <w:sz w:val="24"/>
        </w:rPr>
        <w:t>14. 响应文件编制</w:t>
      </w:r>
    </w:p>
    <w:p>
      <w:pPr>
        <w:spacing w:after="0" w:line="400" w:lineRule="exact"/>
        <w:ind w:firstLine="480" w:firstLineChars="200"/>
        <w:rPr>
          <w:rFonts w:ascii="宋体" w:hAnsi="宋体" w:eastAsia="宋体"/>
          <w:sz w:val="24"/>
        </w:rPr>
      </w:pPr>
      <w:r>
        <w:rPr>
          <w:rFonts w:hint="eastAsia" w:ascii="宋体" w:hAnsi="宋体" w:eastAsia="宋体"/>
          <w:sz w:val="24"/>
        </w:rPr>
        <w:t>14.1 响应文件应按第六章“响应文件格式”进行编写，如有必要，可以增加附页，作为响应文件的组成部分。</w:t>
      </w:r>
    </w:p>
    <w:p>
      <w:pPr>
        <w:spacing w:after="0" w:line="40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宋体" w:hAnsi="宋体" w:eastAsia="宋体"/>
          <w:sz w:val="24"/>
        </w:rPr>
      </w:pPr>
      <w:r>
        <w:rPr>
          <w:rFonts w:hint="eastAsia" w:ascii="宋体" w:hAnsi="宋体" w:eastAsia="宋体"/>
          <w:sz w:val="24"/>
        </w:rPr>
        <w:t>14.3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宋体" w:hAnsi="宋体" w:eastAsia="宋体"/>
          <w:sz w:val="24"/>
        </w:rPr>
      </w:pPr>
      <w:r>
        <w:rPr>
          <w:rFonts w:hint="eastAsia" w:ascii="宋体" w:hAnsi="宋体" w:eastAsia="宋体"/>
          <w:sz w:val="24"/>
        </w:rPr>
        <w:t>14.4 响应文件正本一份，副本份数见供应商须知前附表。正本和副本的封面上应清楚地标记“正本”或“副本”的字样。</w:t>
      </w:r>
      <w:r>
        <w:rPr>
          <w:rFonts w:hint="eastAsia" w:ascii="宋体" w:hAnsi="宋体" w:eastAsia="宋体"/>
          <w:b/>
          <w:sz w:val="24"/>
        </w:rPr>
        <w:t>副本可为已按要求签字盖章的正本的复印件</w:t>
      </w:r>
      <w:r>
        <w:rPr>
          <w:rFonts w:hint="eastAsia" w:ascii="宋体" w:hAnsi="宋体" w:eastAsia="宋体"/>
          <w:sz w:val="24"/>
        </w:rPr>
        <w:t>，当副本和正本不一致时，以正本为准。</w:t>
      </w:r>
    </w:p>
    <w:p>
      <w:pPr>
        <w:spacing w:after="0" w:line="400" w:lineRule="exact"/>
        <w:ind w:firstLine="480" w:firstLineChars="200"/>
        <w:rPr>
          <w:rFonts w:ascii="宋体" w:hAnsi="宋体" w:eastAsia="宋体"/>
          <w:sz w:val="24"/>
        </w:rPr>
      </w:pPr>
      <w:r>
        <w:rPr>
          <w:rFonts w:hint="eastAsia" w:ascii="宋体" w:hAnsi="宋体" w:eastAsia="宋体"/>
          <w:sz w:val="24"/>
        </w:rPr>
        <w:t>14.5响应文件的正本与副本应分别装订成册，并编制目录和页码。</w:t>
      </w:r>
    </w:p>
    <w:p>
      <w:pPr>
        <w:spacing w:after="0" w:line="400" w:lineRule="exact"/>
        <w:ind w:firstLine="482" w:firstLineChars="200"/>
        <w:rPr>
          <w:rFonts w:ascii="宋体" w:hAnsi="宋体" w:eastAsia="宋体"/>
          <w:b/>
          <w:sz w:val="24"/>
        </w:rPr>
      </w:pPr>
      <w:r>
        <w:rPr>
          <w:rFonts w:hint="eastAsia" w:ascii="宋体" w:hAnsi="宋体" w:eastAsia="宋体"/>
          <w:b/>
          <w:sz w:val="24"/>
        </w:rPr>
        <w:t>15. 响应文件的密封和标识</w:t>
      </w:r>
    </w:p>
    <w:p>
      <w:pPr>
        <w:spacing w:after="0" w:line="400" w:lineRule="exact"/>
        <w:ind w:firstLine="488" w:firstLineChars="200"/>
        <w:rPr>
          <w:rFonts w:ascii="宋体" w:hAnsi="宋体" w:eastAsia="宋体"/>
          <w:sz w:val="24"/>
        </w:rPr>
      </w:pPr>
      <w:r>
        <w:rPr>
          <w:rFonts w:hint="eastAsia" w:ascii="宋体" w:hAnsi="宋体" w:eastAsia="宋体" w:cs="Courier New"/>
          <w:spacing w:val="2"/>
          <w:sz w:val="24"/>
        </w:rPr>
        <w:t>15.1 将响应文件</w:t>
      </w:r>
      <w:r>
        <w:rPr>
          <w:rFonts w:hint="eastAsia" w:ascii="宋体" w:hAnsi="宋体" w:eastAsia="宋体" w:cs="宋体"/>
          <w:sz w:val="24"/>
        </w:rPr>
        <w:t>“价格文件”书面版本</w:t>
      </w:r>
      <w:r>
        <w:rPr>
          <w:rFonts w:hint="eastAsia" w:ascii="宋体" w:hAnsi="宋体" w:eastAsia="宋体" w:cs="Courier New"/>
          <w:spacing w:val="2"/>
          <w:sz w:val="24"/>
        </w:rPr>
        <w:t>的正本和全部副本</w:t>
      </w:r>
      <w:r>
        <w:rPr>
          <w:rFonts w:hint="eastAsia" w:ascii="宋体" w:hAnsi="宋体" w:eastAsia="宋体"/>
          <w:sz w:val="24"/>
        </w:rPr>
        <w:t>密封在一个包封内。</w:t>
      </w:r>
      <w:r>
        <w:rPr>
          <w:rFonts w:hint="eastAsia" w:ascii="宋体" w:hAnsi="宋体" w:eastAsia="宋体" w:cs="Courier New"/>
          <w:spacing w:val="2"/>
          <w:sz w:val="24"/>
        </w:rPr>
        <w:t>内层包封上应写明“</w:t>
      </w:r>
      <w:r>
        <w:rPr>
          <w:rFonts w:hint="eastAsia" w:ascii="宋体" w:hAnsi="宋体" w:eastAsia="宋体" w:cs="宋体"/>
          <w:sz w:val="24"/>
        </w:rPr>
        <w:t>价格文件、</w:t>
      </w:r>
      <w:r>
        <w:rPr>
          <w:rFonts w:hint="eastAsia" w:ascii="宋体" w:hAnsi="宋体" w:eastAsia="宋体" w:cs="Courier New"/>
          <w:spacing w:val="2"/>
          <w:sz w:val="24"/>
        </w:rPr>
        <w:t>供应商名称和地址、项目名称、采购编号”</w:t>
      </w:r>
      <w:r>
        <w:rPr>
          <w:rFonts w:hint="eastAsia" w:ascii="宋体" w:hAnsi="宋体" w:eastAsia="宋体"/>
          <w:sz w:val="24"/>
        </w:rPr>
        <w:t>字样；</w:t>
      </w:r>
    </w:p>
    <w:p>
      <w:pPr>
        <w:spacing w:after="0" w:line="400" w:lineRule="exact"/>
        <w:ind w:firstLine="488" w:firstLineChars="200"/>
        <w:rPr>
          <w:rFonts w:ascii="宋体" w:hAnsi="宋体" w:eastAsia="宋体"/>
          <w:sz w:val="24"/>
        </w:rPr>
      </w:pPr>
      <w:r>
        <w:rPr>
          <w:rFonts w:hint="eastAsia" w:ascii="宋体" w:hAnsi="宋体" w:eastAsia="宋体" w:cs="Courier New"/>
          <w:spacing w:val="2"/>
          <w:sz w:val="24"/>
        </w:rPr>
        <w:t>15.2 将响应文件</w:t>
      </w:r>
      <w:r>
        <w:rPr>
          <w:rFonts w:hint="eastAsia" w:ascii="宋体" w:hAnsi="宋体" w:eastAsia="宋体" w:cs="宋体"/>
          <w:sz w:val="24"/>
        </w:rPr>
        <w:t>“商务技术文件”书面版本</w:t>
      </w:r>
      <w:r>
        <w:rPr>
          <w:rFonts w:hint="eastAsia" w:ascii="宋体" w:hAnsi="宋体" w:eastAsia="宋体" w:cs="Courier New"/>
          <w:spacing w:val="2"/>
          <w:sz w:val="24"/>
        </w:rPr>
        <w:t>的正本和全部副本</w:t>
      </w:r>
      <w:r>
        <w:rPr>
          <w:rFonts w:hint="eastAsia" w:ascii="宋体" w:hAnsi="宋体" w:eastAsia="宋体"/>
          <w:sz w:val="24"/>
        </w:rPr>
        <w:t>密封在一个包封内。</w:t>
      </w:r>
      <w:r>
        <w:rPr>
          <w:rFonts w:hint="eastAsia" w:ascii="宋体" w:hAnsi="宋体" w:eastAsia="宋体" w:cs="Courier New"/>
          <w:spacing w:val="2"/>
          <w:sz w:val="24"/>
        </w:rPr>
        <w:t>内层包封上应写明“</w:t>
      </w:r>
      <w:r>
        <w:rPr>
          <w:rFonts w:hint="eastAsia" w:ascii="宋体" w:hAnsi="宋体" w:eastAsia="宋体" w:cs="宋体"/>
          <w:sz w:val="24"/>
        </w:rPr>
        <w:t>商务技术文件、</w:t>
      </w:r>
      <w:r>
        <w:rPr>
          <w:rFonts w:hint="eastAsia" w:ascii="宋体" w:hAnsi="宋体" w:eastAsia="宋体" w:cs="Courier New"/>
          <w:spacing w:val="2"/>
          <w:sz w:val="24"/>
        </w:rPr>
        <w:t>供应商名称和地址、项目名称、采购编号”</w:t>
      </w:r>
      <w:r>
        <w:rPr>
          <w:rFonts w:hint="eastAsia" w:ascii="宋体" w:hAnsi="宋体" w:eastAsia="宋体"/>
          <w:sz w:val="24"/>
        </w:rPr>
        <w:t>字样；</w:t>
      </w:r>
    </w:p>
    <w:p>
      <w:pPr>
        <w:spacing w:after="0" w:line="400" w:lineRule="exact"/>
        <w:ind w:firstLine="480" w:firstLineChars="200"/>
        <w:rPr>
          <w:rFonts w:ascii="宋体" w:hAnsi="宋体" w:eastAsia="宋体"/>
          <w:sz w:val="24"/>
        </w:rPr>
      </w:pPr>
      <w:r>
        <w:rPr>
          <w:rFonts w:hint="eastAsia" w:ascii="宋体" w:hAnsi="宋体" w:eastAsia="宋体"/>
          <w:sz w:val="24"/>
        </w:rPr>
        <w:t xml:space="preserve">15.3 </w:t>
      </w:r>
      <w:r>
        <w:rPr>
          <w:rFonts w:hint="eastAsia" w:ascii="宋体" w:hAnsi="宋体" w:eastAsia="宋体"/>
          <w:bCs/>
          <w:sz w:val="24"/>
        </w:rPr>
        <w:t>将</w:t>
      </w:r>
      <w:r>
        <w:rPr>
          <w:rFonts w:hint="eastAsia" w:ascii="宋体" w:hAnsi="宋体" w:eastAsia="宋体"/>
          <w:sz w:val="24"/>
        </w:rPr>
        <w:t>响应文件电子版U盘单独包封，包封上标明“响应文件电子版、</w:t>
      </w:r>
      <w:r>
        <w:rPr>
          <w:rFonts w:hint="eastAsia" w:ascii="宋体" w:hAnsi="宋体" w:eastAsia="宋体" w:cs="Courier New"/>
          <w:spacing w:val="2"/>
          <w:sz w:val="24"/>
        </w:rPr>
        <w:t>供应商名称和地址、项目名称、采购编号</w:t>
      </w:r>
      <w:r>
        <w:rPr>
          <w:rFonts w:hint="eastAsia" w:ascii="宋体" w:hAnsi="宋体" w:eastAsia="宋体"/>
          <w:sz w:val="24"/>
        </w:rPr>
        <w:t>”；</w:t>
      </w:r>
    </w:p>
    <w:p>
      <w:pPr>
        <w:spacing w:after="0" w:line="400" w:lineRule="exact"/>
        <w:ind w:firstLine="488" w:firstLineChars="200"/>
        <w:rPr>
          <w:rFonts w:ascii="宋体" w:hAnsi="宋体" w:eastAsia="宋体"/>
          <w:sz w:val="24"/>
        </w:rPr>
      </w:pPr>
      <w:r>
        <w:rPr>
          <w:rFonts w:hint="eastAsia" w:ascii="宋体" w:hAnsi="宋体" w:eastAsia="宋体" w:cs="Courier New"/>
          <w:spacing w:val="2"/>
          <w:sz w:val="24"/>
        </w:rPr>
        <w:t xml:space="preserve">15.4 </w:t>
      </w:r>
      <w:r>
        <w:rPr>
          <w:rFonts w:hint="eastAsia" w:ascii="宋体" w:hAnsi="宋体" w:eastAsia="宋体"/>
          <w:sz w:val="24"/>
        </w:rPr>
        <w:t>将按上述第15.1项至第15.3项的规定包封好的“</w:t>
      </w:r>
      <w:r>
        <w:rPr>
          <w:rFonts w:hint="eastAsia" w:ascii="宋体" w:hAnsi="宋体" w:eastAsia="宋体" w:cs="宋体"/>
          <w:sz w:val="24"/>
        </w:rPr>
        <w:t>价格文件</w:t>
      </w:r>
      <w:r>
        <w:rPr>
          <w:rFonts w:hint="eastAsia" w:ascii="宋体" w:hAnsi="宋体" w:eastAsia="宋体"/>
          <w:sz w:val="24"/>
        </w:rPr>
        <w:t>”、“</w:t>
      </w:r>
      <w:r>
        <w:rPr>
          <w:rFonts w:hint="eastAsia" w:ascii="宋体" w:hAnsi="宋体" w:eastAsia="宋体" w:cs="宋体"/>
          <w:sz w:val="24"/>
        </w:rPr>
        <w:t>商务技术文件</w:t>
      </w:r>
      <w:r>
        <w:rPr>
          <w:rFonts w:hint="eastAsia" w:ascii="宋体" w:hAnsi="宋体" w:eastAsia="宋体"/>
          <w:sz w:val="24"/>
        </w:rPr>
        <w:t>”和“响应文件电子版U盘”全部密封在一个外层包封内</w:t>
      </w:r>
      <w:r>
        <w:rPr>
          <w:rFonts w:hint="eastAsia" w:ascii="宋体" w:hAnsi="宋体" w:eastAsia="宋体" w:cs="Courier New"/>
          <w:spacing w:val="2"/>
          <w:sz w:val="24"/>
        </w:rPr>
        <w:t>（即采用双层包封法密封）</w:t>
      </w:r>
      <w:r>
        <w:rPr>
          <w:rFonts w:hint="eastAsia" w:ascii="宋体" w:hAnsi="宋体" w:eastAsia="宋体"/>
          <w:sz w:val="24"/>
        </w:rPr>
        <w:t>。在外层包封上写明</w:t>
      </w:r>
      <w:r>
        <w:rPr>
          <w:rFonts w:hint="eastAsia" w:ascii="宋体" w:hAnsi="宋体" w:eastAsia="宋体" w:cs="Arial"/>
          <w:sz w:val="24"/>
        </w:rPr>
        <w:t>供应商名称、供应商地址、项目名称、采购编号、分包号或标段号（如有）等字样，并加盖供应商公章。</w:t>
      </w:r>
    </w:p>
    <w:p>
      <w:pPr>
        <w:spacing w:after="0" w:line="400" w:lineRule="exact"/>
        <w:ind w:firstLine="490" w:firstLineChars="200"/>
        <w:rPr>
          <w:rFonts w:ascii="宋体" w:hAnsi="宋体" w:eastAsia="宋体" w:cs="Courier New"/>
          <w:b/>
          <w:spacing w:val="2"/>
          <w:sz w:val="24"/>
        </w:rPr>
      </w:pPr>
      <w:r>
        <w:rPr>
          <w:rFonts w:hint="eastAsia" w:ascii="宋体" w:hAnsi="宋体" w:eastAsia="宋体" w:cs="Courier New"/>
          <w:b/>
          <w:spacing w:val="2"/>
          <w:sz w:val="24"/>
        </w:rPr>
        <w:t>外包封必须加盖供应商公章或由供应商法定代表人（或授权代表）签字以示密封。</w:t>
      </w:r>
    </w:p>
    <w:p>
      <w:pPr>
        <w:spacing w:after="0" w:line="400" w:lineRule="exact"/>
        <w:ind w:firstLine="488" w:firstLineChars="200"/>
        <w:rPr>
          <w:rFonts w:ascii="宋体" w:hAnsi="宋体" w:eastAsia="宋体" w:cs="Courier New"/>
          <w:spacing w:val="2"/>
          <w:sz w:val="24"/>
        </w:rPr>
      </w:pPr>
      <w:r>
        <w:rPr>
          <w:rFonts w:hint="eastAsia" w:ascii="宋体" w:hAnsi="宋体" w:eastAsia="宋体" w:cs="Courier New"/>
          <w:spacing w:val="2"/>
          <w:sz w:val="24"/>
        </w:rPr>
        <w:t>15.5 未按本章第15.1条或15.4条要求密封和加写标记，作无效响应文件处理。</w:t>
      </w:r>
    </w:p>
    <w:p>
      <w:pPr>
        <w:spacing w:after="0" w:line="400" w:lineRule="exact"/>
        <w:ind w:firstLine="490" w:firstLineChars="200"/>
        <w:rPr>
          <w:rFonts w:ascii="宋体" w:hAnsi="宋体" w:eastAsia="宋体" w:cs="Courier New"/>
          <w:b/>
          <w:bCs/>
          <w:spacing w:val="2"/>
          <w:sz w:val="24"/>
        </w:rPr>
      </w:pPr>
      <w:r>
        <w:rPr>
          <w:rFonts w:hint="eastAsia" w:ascii="宋体" w:hAnsi="宋体" w:eastAsia="宋体" w:cs="Courier New"/>
          <w:b/>
          <w:bCs/>
          <w:spacing w:val="2"/>
          <w:sz w:val="24"/>
        </w:rPr>
        <w:t>16. 响应文件的递交</w:t>
      </w:r>
    </w:p>
    <w:p>
      <w:pPr>
        <w:spacing w:after="0" w:line="400" w:lineRule="exact"/>
        <w:ind w:firstLine="488" w:firstLineChars="200"/>
        <w:rPr>
          <w:rFonts w:ascii="宋体" w:hAnsi="宋体" w:eastAsia="宋体" w:cs="Courier New"/>
          <w:spacing w:val="2"/>
          <w:sz w:val="24"/>
        </w:rPr>
      </w:pPr>
      <w:r>
        <w:rPr>
          <w:rFonts w:hint="eastAsia" w:ascii="宋体" w:hAnsi="宋体" w:eastAsia="宋体" w:cs="Courier New"/>
          <w:bCs/>
          <w:spacing w:val="2"/>
          <w:sz w:val="24"/>
        </w:rPr>
        <w:t xml:space="preserve">16.1 </w:t>
      </w:r>
      <w:r>
        <w:rPr>
          <w:rFonts w:hint="eastAsia" w:ascii="宋体" w:hAnsi="宋体" w:eastAsia="宋体" w:cs="Courier New"/>
          <w:spacing w:val="2"/>
          <w:sz w:val="24"/>
        </w:rPr>
        <w:t>供应商应在</w:t>
      </w:r>
      <w:r>
        <w:rPr>
          <w:rFonts w:hint="eastAsia" w:ascii="宋体" w:hAnsi="宋体" w:eastAsia="宋体"/>
          <w:sz w:val="24"/>
        </w:rPr>
        <w:t>供应商须知前附表</w:t>
      </w:r>
      <w:r>
        <w:rPr>
          <w:rFonts w:hint="eastAsia" w:ascii="宋体" w:hAnsi="宋体" w:eastAsia="宋体" w:cs="Courier New"/>
          <w:spacing w:val="2"/>
          <w:sz w:val="24"/>
        </w:rPr>
        <w:t>规定的截止时间前递交响应文件。凡逾期送达的响应文件将视为无效响应文件处理。</w:t>
      </w:r>
    </w:p>
    <w:p>
      <w:pPr>
        <w:spacing w:after="0" w:line="400" w:lineRule="exact"/>
        <w:ind w:firstLine="488" w:firstLineChars="200"/>
        <w:rPr>
          <w:rFonts w:ascii="宋体" w:hAnsi="宋体" w:eastAsia="宋体" w:cs="Courier New"/>
          <w:bCs/>
          <w:spacing w:val="2"/>
          <w:sz w:val="24"/>
        </w:rPr>
      </w:pPr>
      <w:r>
        <w:rPr>
          <w:rFonts w:hint="eastAsia" w:ascii="宋体" w:hAnsi="宋体" w:eastAsia="宋体" w:cs="Courier New"/>
          <w:bCs/>
          <w:spacing w:val="2"/>
          <w:sz w:val="24"/>
        </w:rPr>
        <w:t>16.2 供应商按</w:t>
      </w:r>
      <w:r>
        <w:rPr>
          <w:rFonts w:hint="eastAsia" w:ascii="宋体" w:hAnsi="宋体" w:eastAsia="宋体"/>
          <w:sz w:val="24"/>
        </w:rPr>
        <w:t>供应商须知前附表</w:t>
      </w:r>
      <w:r>
        <w:rPr>
          <w:rFonts w:hint="eastAsia" w:ascii="宋体" w:hAnsi="宋体" w:eastAsia="宋体" w:cs="Courier New"/>
          <w:spacing w:val="2"/>
          <w:sz w:val="24"/>
        </w:rPr>
        <w:t>规定的地点</w:t>
      </w:r>
      <w:r>
        <w:rPr>
          <w:rFonts w:hint="eastAsia" w:ascii="宋体" w:hAnsi="宋体" w:eastAsia="宋体" w:cs="Courier New"/>
          <w:bCs/>
          <w:spacing w:val="2"/>
          <w:sz w:val="24"/>
        </w:rPr>
        <w:t>递交响应文件，并由采购人或采购代理机构</w:t>
      </w:r>
      <w:r>
        <w:rPr>
          <w:rFonts w:hint="eastAsia" w:ascii="宋体" w:hAnsi="宋体" w:eastAsia="宋体" w:cs="Courier New"/>
          <w:spacing w:val="2"/>
          <w:sz w:val="24"/>
        </w:rPr>
        <w:t>签收</w:t>
      </w:r>
      <w:r>
        <w:rPr>
          <w:rFonts w:hint="eastAsia" w:ascii="宋体" w:hAnsi="宋体" w:eastAsia="宋体" w:cs="Courier New"/>
          <w:b/>
          <w:spacing w:val="2"/>
          <w:sz w:val="24"/>
        </w:rPr>
        <w:t>。</w:t>
      </w:r>
    </w:p>
    <w:p>
      <w:pPr>
        <w:spacing w:after="0" w:line="400" w:lineRule="exact"/>
        <w:ind w:firstLine="488" w:firstLineChars="200"/>
        <w:rPr>
          <w:rFonts w:ascii="宋体" w:hAnsi="宋体" w:eastAsia="宋体" w:cs="Courier New"/>
          <w:bCs/>
          <w:spacing w:val="2"/>
          <w:sz w:val="24"/>
        </w:rPr>
      </w:pPr>
      <w:r>
        <w:rPr>
          <w:rFonts w:hint="eastAsia" w:ascii="宋体" w:hAnsi="宋体" w:eastAsia="宋体" w:cs="Courier New"/>
          <w:bCs/>
          <w:spacing w:val="2"/>
          <w:sz w:val="24"/>
        </w:rPr>
        <w:t>16.3 除竞争性谈判文件另有规定外，供应商所递交的响应文件不予退还。</w:t>
      </w:r>
    </w:p>
    <w:p>
      <w:pPr>
        <w:spacing w:after="0" w:line="400" w:lineRule="exact"/>
        <w:ind w:firstLine="488" w:firstLineChars="200"/>
        <w:rPr>
          <w:rFonts w:ascii="宋体" w:hAnsi="宋体" w:eastAsia="宋体" w:cs="Courier New"/>
          <w:bCs/>
          <w:spacing w:val="2"/>
          <w:sz w:val="24"/>
        </w:rPr>
      </w:pPr>
      <w:r>
        <w:rPr>
          <w:rFonts w:hint="eastAsia" w:ascii="宋体" w:hAnsi="宋体" w:eastAsia="宋体" w:cs="Courier New"/>
          <w:bCs/>
          <w:spacing w:val="2"/>
          <w:sz w:val="24"/>
        </w:rPr>
        <w:t>16.4 逾期送达的或者未送达指定地点的响应文件，</w:t>
      </w:r>
      <w:r>
        <w:rPr>
          <w:rFonts w:hint="eastAsia" w:ascii="宋体" w:hAnsi="宋体" w:eastAsia="宋体" w:cs="Courier New"/>
          <w:spacing w:val="2"/>
          <w:sz w:val="24"/>
        </w:rPr>
        <w:t>采购代理机构将拒绝接收</w:t>
      </w:r>
      <w:r>
        <w:rPr>
          <w:rFonts w:hint="eastAsia" w:ascii="宋体" w:hAnsi="宋体" w:eastAsia="宋体" w:cs="Courier New"/>
          <w:bCs/>
          <w:spacing w:val="2"/>
          <w:sz w:val="24"/>
        </w:rPr>
        <w:t>。</w:t>
      </w:r>
    </w:p>
    <w:p>
      <w:pPr>
        <w:spacing w:after="0" w:line="400" w:lineRule="exact"/>
        <w:ind w:firstLine="490" w:firstLineChars="200"/>
        <w:rPr>
          <w:rFonts w:ascii="宋体" w:hAnsi="宋体" w:eastAsia="宋体" w:cs="Courier New"/>
          <w:b/>
          <w:bCs/>
          <w:spacing w:val="2"/>
          <w:sz w:val="24"/>
        </w:rPr>
      </w:pPr>
      <w:r>
        <w:rPr>
          <w:rFonts w:hint="eastAsia" w:ascii="宋体" w:hAnsi="宋体" w:eastAsia="宋体" w:cs="Courier New"/>
          <w:b/>
          <w:bCs/>
          <w:spacing w:val="2"/>
          <w:sz w:val="24"/>
        </w:rPr>
        <w:t>17. 响应文件的修改和撤回</w:t>
      </w:r>
    </w:p>
    <w:p>
      <w:pPr>
        <w:spacing w:after="0" w:line="400" w:lineRule="exact"/>
        <w:ind w:firstLine="488" w:firstLineChars="200"/>
        <w:rPr>
          <w:rFonts w:ascii="宋体" w:hAnsi="宋体" w:eastAsia="宋体" w:cs="Courier New"/>
          <w:spacing w:val="2"/>
          <w:sz w:val="24"/>
        </w:rPr>
      </w:pPr>
      <w:r>
        <w:rPr>
          <w:rFonts w:hint="eastAsia" w:ascii="宋体" w:hAnsi="宋体" w:eastAsia="宋体" w:cs="Courier New"/>
          <w:spacing w:val="2"/>
          <w:sz w:val="24"/>
        </w:rPr>
        <w:t>17.1 在</w:t>
      </w:r>
      <w:r>
        <w:rPr>
          <w:rFonts w:hint="eastAsia" w:ascii="宋体" w:hAnsi="宋体" w:eastAsia="宋体"/>
          <w:sz w:val="24"/>
        </w:rPr>
        <w:t>供应商须知前附表</w:t>
      </w:r>
      <w:r>
        <w:rPr>
          <w:rFonts w:hint="eastAsia" w:ascii="宋体" w:hAnsi="宋体" w:eastAsia="宋体" w:cs="Courier New"/>
          <w:spacing w:val="2"/>
          <w:sz w:val="24"/>
        </w:rPr>
        <w:t>规定的</w:t>
      </w:r>
      <w:r>
        <w:rPr>
          <w:rFonts w:hint="eastAsia" w:ascii="宋体" w:hAnsi="宋体" w:eastAsia="宋体" w:cs="宋体"/>
          <w:sz w:val="24"/>
        </w:rPr>
        <w:t>递交响应文件</w:t>
      </w:r>
      <w:r>
        <w:rPr>
          <w:rFonts w:hint="eastAsia" w:ascii="宋体" w:hAnsi="宋体" w:eastAsia="宋体" w:cs="Courier New"/>
          <w:spacing w:val="2"/>
          <w:sz w:val="24"/>
        </w:rPr>
        <w:t>截止时间前，供应商可以修改或撤回已递交的响应文件，但应以书面形式通知采购人或采购代理机构。</w:t>
      </w:r>
    </w:p>
    <w:p>
      <w:pPr>
        <w:spacing w:after="0" w:line="400" w:lineRule="exact"/>
        <w:ind w:firstLine="488" w:firstLineChars="200"/>
        <w:rPr>
          <w:rFonts w:ascii="宋体" w:hAnsi="宋体" w:eastAsia="宋体" w:cs="Courier New"/>
          <w:spacing w:val="2"/>
          <w:sz w:val="24"/>
        </w:rPr>
      </w:pPr>
      <w:r>
        <w:rPr>
          <w:rFonts w:hint="eastAsia" w:ascii="宋体" w:hAnsi="宋体" w:eastAsia="宋体" w:cs="Courier New"/>
          <w:spacing w:val="2"/>
          <w:sz w:val="24"/>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ascii="宋体" w:hAnsi="宋体" w:eastAsia="宋体" w:cs="Courier New"/>
          <w:spacing w:val="2"/>
          <w:sz w:val="24"/>
        </w:rPr>
      </w:pPr>
      <w:r>
        <w:rPr>
          <w:rFonts w:hint="eastAsia" w:ascii="宋体" w:hAnsi="宋体" w:eastAsia="宋体" w:cs="Courier New"/>
          <w:spacing w:val="2"/>
          <w:sz w:val="24"/>
        </w:rPr>
        <w:t>17.3 修改的内容为响应文件的组成部分。修改的响应文件应按照本章第15条、第16条规定进行编制、密封、标记和递交，并标明“修改”字样。</w:t>
      </w:r>
    </w:p>
    <w:p>
      <w:pPr>
        <w:spacing w:after="0" w:line="400" w:lineRule="exact"/>
        <w:ind w:firstLine="490" w:firstLineChars="200"/>
        <w:rPr>
          <w:rFonts w:ascii="宋体" w:hAnsi="宋体" w:eastAsia="宋体" w:cs="Courier New"/>
          <w:b/>
          <w:bCs/>
          <w:spacing w:val="2"/>
          <w:sz w:val="24"/>
        </w:rPr>
      </w:pPr>
      <w:r>
        <w:rPr>
          <w:rFonts w:hint="eastAsia" w:ascii="宋体" w:hAnsi="宋体" w:eastAsia="宋体" w:cs="Courier New"/>
          <w:b/>
          <w:bCs/>
          <w:spacing w:val="2"/>
          <w:sz w:val="24"/>
        </w:rPr>
        <w:t>18.响应文件的编写说明</w:t>
      </w:r>
    </w:p>
    <w:p>
      <w:pPr>
        <w:spacing w:after="0" w:line="400" w:lineRule="exact"/>
        <w:ind w:firstLine="480" w:firstLineChars="200"/>
        <w:rPr>
          <w:rFonts w:ascii="宋体" w:hAnsi="宋体" w:eastAsia="宋体"/>
          <w:sz w:val="24"/>
        </w:rPr>
      </w:pPr>
      <w:r>
        <w:rPr>
          <w:rFonts w:hint="eastAsia" w:ascii="宋体" w:hAnsi="宋体" w:eastAsia="宋体"/>
          <w:sz w:val="24"/>
        </w:rPr>
        <w:t>18.1 响应文件的复印件均须加盖投标单位的公章。</w:t>
      </w:r>
    </w:p>
    <w:p>
      <w:pPr>
        <w:spacing w:after="0" w:line="400" w:lineRule="exact"/>
        <w:ind w:firstLine="480" w:firstLineChars="200"/>
        <w:rPr>
          <w:rFonts w:ascii="宋体" w:hAnsi="宋体" w:eastAsia="宋体"/>
          <w:sz w:val="24"/>
        </w:rPr>
      </w:pPr>
      <w:r>
        <w:rPr>
          <w:rFonts w:hint="eastAsia" w:ascii="宋体" w:hAnsi="宋体" w:eastAsia="宋体"/>
          <w:sz w:val="24"/>
        </w:rPr>
        <w:t>18.2 供应商在响应文件中提供不真实的材料，都将视为虚假应标，竞谈无效，并承担由此产生的经济与法律责任。</w:t>
      </w:r>
    </w:p>
    <w:p>
      <w:pPr>
        <w:spacing w:after="0" w:line="400" w:lineRule="exact"/>
        <w:ind w:firstLine="480" w:firstLineChars="200"/>
        <w:rPr>
          <w:rFonts w:ascii="宋体" w:hAnsi="宋体" w:eastAsia="宋体"/>
          <w:sz w:val="24"/>
        </w:rPr>
      </w:pPr>
      <w:r>
        <w:rPr>
          <w:rFonts w:hint="eastAsia" w:ascii="宋体" w:hAnsi="宋体" w:eastAsia="宋体"/>
          <w:sz w:val="24"/>
        </w:rPr>
        <w:t>18.3 供应商在详细报价中，应按竞争性谈判文件提供的《项目采购需求》进行完整报价。</w:t>
      </w:r>
    </w:p>
    <w:p>
      <w:pPr>
        <w:spacing w:after="0" w:line="400" w:lineRule="exact"/>
        <w:ind w:firstLine="480" w:firstLineChars="200"/>
        <w:rPr>
          <w:rFonts w:ascii="宋体" w:hAnsi="宋体" w:eastAsia="宋体"/>
          <w:sz w:val="24"/>
        </w:rPr>
      </w:pPr>
      <w:r>
        <w:rPr>
          <w:rFonts w:hint="eastAsia" w:ascii="宋体" w:hAnsi="宋体" w:eastAsia="宋体"/>
          <w:sz w:val="24"/>
        </w:rPr>
        <w:t>18.4 报价栏项目中如出现唯一的数字“0”或空白，则视报价为零。</w:t>
      </w:r>
    </w:p>
    <w:p>
      <w:pPr>
        <w:spacing w:after="0" w:line="400" w:lineRule="exact"/>
        <w:ind w:firstLine="480" w:firstLineChars="200"/>
        <w:rPr>
          <w:rFonts w:ascii="宋体" w:hAnsi="宋体" w:eastAsia="宋体"/>
          <w:sz w:val="24"/>
        </w:rPr>
      </w:pPr>
      <w:r>
        <w:rPr>
          <w:rFonts w:hint="eastAsia" w:ascii="宋体" w:hAnsi="宋体" w:eastAsia="宋体"/>
          <w:sz w:val="24"/>
        </w:rPr>
        <w:t>18.5供应商必须自行承担因其响应文件中的任何错漏而导致的一切后果。</w:t>
      </w:r>
    </w:p>
    <w:p>
      <w:pPr>
        <w:spacing w:after="0" w:line="400" w:lineRule="exact"/>
        <w:ind w:firstLine="480" w:firstLineChars="200"/>
        <w:rPr>
          <w:rFonts w:ascii="宋体" w:hAnsi="宋体" w:eastAsia="宋体"/>
          <w:sz w:val="24"/>
        </w:rPr>
      </w:pPr>
      <w:r>
        <w:rPr>
          <w:rFonts w:hint="eastAsia" w:ascii="宋体" w:hAnsi="宋体" w:eastAsia="宋体"/>
          <w:sz w:val="24"/>
        </w:rPr>
        <w:t>18.6响应文件必须用不褪色的墨水书写或打印，须按竞争性谈判文件的规定加盖供应商公章及法定代表人或法定代表人的授权委托人签署，供应商应写全称。</w:t>
      </w:r>
    </w:p>
    <w:p>
      <w:pPr>
        <w:spacing w:after="0" w:line="400" w:lineRule="exact"/>
        <w:ind w:firstLine="480" w:firstLineChars="200"/>
        <w:rPr>
          <w:rFonts w:ascii="宋体" w:hAnsi="宋体" w:eastAsia="宋体"/>
          <w:sz w:val="24"/>
        </w:rPr>
      </w:pPr>
      <w:r>
        <w:rPr>
          <w:rFonts w:hint="eastAsia" w:ascii="宋体" w:hAnsi="宋体" w:eastAsia="宋体"/>
          <w:sz w:val="24"/>
        </w:rPr>
        <w:t>18.7 响应文件的编制、签署及密封和标记等均要求按本须知15、18.6条规定的要求，否则视为未响应竞争性谈判文件要求。</w:t>
      </w:r>
    </w:p>
    <w:p>
      <w:pPr>
        <w:pStyle w:val="25"/>
      </w:pPr>
    </w:p>
    <w:p>
      <w:pPr>
        <w:pStyle w:val="4"/>
        <w:spacing w:before="240" w:beforeLines="100" w:line="400" w:lineRule="exact"/>
        <w:rPr>
          <w:rFonts w:ascii="宋体" w:hAnsi="宋体" w:eastAsia="宋体"/>
        </w:rPr>
      </w:pPr>
      <w:bookmarkStart w:id="60" w:name="_Toc26527"/>
      <w:r>
        <w:rPr>
          <w:rFonts w:hint="eastAsia" w:ascii="宋体" w:hAnsi="宋体" w:eastAsia="宋体"/>
        </w:rPr>
        <w:t>四、谈判与评审</w:t>
      </w:r>
      <w:bookmarkEnd w:id="60"/>
    </w:p>
    <w:p>
      <w:pPr>
        <w:pStyle w:val="20"/>
        <w:spacing w:line="400" w:lineRule="exact"/>
        <w:ind w:firstLine="482" w:firstLineChars="200"/>
        <w:rPr>
          <w:rFonts w:hAnsi="宋体"/>
          <w:b/>
          <w:sz w:val="24"/>
        </w:rPr>
      </w:pPr>
      <w:r>
        <w:rPr>
          <w:rFonts w:hint="eastAsia" w:hAnsi="宋体"/>
          <w:b/>
          <w:sz w:val="24"/>
        </w:rPr>
        <w:t>19. 谈判时间和地点</w:t>
      </w:r>
    </w:p>
    <w:p>
      <w:pPr>
        <w:spacing w:after="0" w:line="400" w:lineRule="exact"/>
        <w:ind w:firstLine="480" w:firstLineChars="200"/>
        <w:rPr>
          <w:rFonts w:ascii="宋体" w:hAnsi="宋体" w:eastAsia="宋体"/>
          <w:sz w:val="24"/>
        </w:rPr>
      </w:pPr>
      <w:r>
        <w:rPr>
          <w:rFonts w:hint="eastAsia" w:ascii="宋体" w:hAnsi="宋体" w:eastAsia="宋体"/>
          <w:sz w:val="24"/>
        </w:rPr>
        <w:t>19.1 采购代理机构将在供应商须知前附表规定的时间和地点组织谈判，供应商的法定代表人或其授权委托人必须持供应商须知前附表规定的证件依时到现场参加谈判，否则作无效响应处理。</w:t>
      </w:r>
    </w:p>
    <w:p>
      <w:pPr>
        <w:pStyle w:val="20"/>
        <w:spacing w:line="400" w:lineRule="exact"/>
        <w:ind w:firstLine="482" w:firstLineChars="200"/>
        <w:rPr>
          <w:rFonts w:hAnsi="宋体"/>
          <w:b/>
          <w:sz w:val="24"/>
        </w:rPr>
      </w:pPr>
      <w:r>
        <w:rPr>
          <w:rFonts w:hint="eastAsia" w:hAnsi="宋体"/>
          <w:b/>
          <w:sz w:val="24"/>
        </w:rPr>
        <w:t>20. 谈判小组成立</w:t>
      </w:r>
    </w:p>
    <w:p>
      <w:pPr>
        <w:pStyle w:val="20"/>
        <w:spacing w:line="400" w:lineRule="exact"/>
        <w:ind w:firstLine="480" w:firstLineChars="200"/>
        <w:rPr>
          <w:rFonts w:hAnsi="宋体"/>
          <w:sz w:val="24"/>
        </w:rPr>
      </w:pPr>
      <w:r>
        <w:rPr>
          <w:rFonts w:hint="eastAsia" w:hAnsi="宋体"/>
          <w:sz w:val="24"/>
        </w:rPr>
        <w:t>20.1竞争性谈判小组成立</w:t>
      </w:r>
    </w:p>
    <w:p>
      <w:pPr>
        <w:pStyle w:val="20"/>
        <w:spacing w:line="400" w:lineRule="exact"/>
        <w:ind w:firstLine="480" w:firstLineChars="200"/>
        <w:rPr>
          <w:rFonts w:hAnsi="宋体"/>
          <w:sz w:val="24"/>
        </w:rPr>
      </w:pPr>
      <w:r>
        <w:rPr>
          <w:rFonts w:hint="eastAsia" w:hAnsi="宋体"/>
          <w:sz w:val="24"/>
        </w:rPr>
        <w:t>采购代理机构依据法律规定，在政府采购监督部门规定的专家库中上随机抽取政府采购评审专家与采购人组成竞争性谈判小组。</w:t>
      </w:r>
    </w:p>
    <w:p>
      <w:pPr>
        <w:pStyle w:val="20"/>
        <w:spacing w:line="400" w:lineRule="exact"/>
        <w:ind w:firstLine="480" w:firstLineChars="200"/>
        <w:rPr>
          <w:rFonts w:hAnsi="宋体"/>
          <w:sz w:val="24"/>
        </w:rPr>
      </w:pPr>
      <w:r>
        <w:rPr>
          <w:rFonts w:hint="eastAsia" w:hAnsi="宋体"/>
          <w:sz w:val="24"/>
        </w:rPr>
        <w:t>20.2 竞争性谈判小组在采购活动过程中应当履行下列职责：</w:t>
      </w:r>
    </w:p>
    <w:p>
      <w:pPr>
        <w:pStyle w:val="20"/>
        <w:spacing w:line="400" w:lineRule="exact"/>
        <w:ind w:firstLine="480" w:firstLineChars="200"/>
        <w:rPr>
          <w:rFonts w:hAnsi="宋体"/>
          <w:sz w:val="24"/>
        </w:rPr>
      </w:pPr>
      <w:r>
        <w:rPr>
          <w:rFonts w:hint="eastAsia" w:hAnsi="宋体"/>
          <w:sz w:val="24"/>
        </w:rPr>
        <w:t xml:space="preserve">（1）确认谈判文件； </w:t>
      </w:r>
    </w:p>
    <w:p>
      <w:pPr>
        <w:pStyle w:val="20"/>
        <w:spacing w:line="400" w:lineRule="exact"/>
        <w:ind w:firstLine="480" w:firstLineChars="200"/>
        <w:rPr>
          <w:rFonts w:hAnsi="宋体"/>
          <w:sz w:val="24"/>
        </w:rPr>
      </w:pPr>
      <w:r>
        <w:rPr>
          <w:rFonts w:hint="eastAsia" w:hAnsi="宋体"/>
          <w:sz w:val="24"/>
        </w:rPr>
        <w:t>（2）从符合相应资格条件的供应商名单中确定不少于3家的供应商参加谈判；</w:t>
      </w:r>
    </w:p>
    <w:p>
      <w:pPr>
        <w:pStyle w:val="20"/>
        <w:spacing w:line="400" w:lineRule="exact"/>
        <w:ind w:firstLine="480" w:firstLineChars="200"/>
        <w:rPr>
          <w:rFonts w:hAnsi="宋体"/>
          <w:sz w:val="24"/>
        </w:rPr>
      </w:pPr>
      <w:r>
        <w:rPr>
          <w:rFonts w:hint="eastAsia" w:hAnsi="宋体"/>
          <w:sz w:val="24"/>
        </w:rPr>
        <w:t>（3）审查供应商的响应文件并作出评价；</w:t>
      </w:r>
    </w:p>
    <w:p>
      <w:pPr>
        <w:pStyle w:val="20"/>
        <w:spacing w:line="400" w:lineRule="exact"/>
        <w:ind w:firstLine="480" w:firstLineChars="200"/>
        <w:rPr>
          <w:rFonts w:hAnsi="宋体"/>
          <w:sz w:val="24"/>
        </w:rPr>
      </w:pPr>
      <w:r>
        <w:rPr>
          <w:rFonts w:hint="eastAsia" w:hAnsi="宋体"/>
          <w:sz w:val="24"/>
        </w:rPr>
        <w:t>（4）要求供应商解释或者澄清其响应文件；</w:t>
      </w:r>
    </w:p>
    <w:p>
      <w:pPr>
        <w:pStyle w:val="20"/>
        <w:spacing w:line="400" w:lineRule="exact"/>
        <w:ind w:firstLine="480" w:firstLineChars="200"/>
        <w:rPr>
          <w:rFonts w:hAnsi="宋体"/>
          <w:sz w:val="24"/>
        </w:rPr>
      </w:pPr>
      <w:r>
        <w:rPr>
          <w:rFonts w:hint="eastAsia" w:hAnsi="宋体"/>
          <w:sz w:val="24"/>
        </w:rPr>
        <w:t xml:space="preserve">（5）编写评审报告； </w:t>
      </w:r>
    </w:p>
    <w:p>
      <w:pPr>
        <w:pStyle w:val="20"/>
        <w:spacing w:line="400" w:lineRule="exact"/>
        <w:ind w:firstLine="480" w:firstLineChars="200"/>
        <w:rPr>
          <w:rFonts w:hAnsi="宋体"/>
          <w:sz w:val="24"/>
        </w:rPr>
      </w:pPr>
      <w:r>
        <w:rPr>
          <w:rFonts w:hint="eastAsia" w:hAnsi="宋体"/>
          <w:sz w:val="24"/>
        </w:rPr>
        <w:t>（6）告知采购人、采购代理机构在评审过程中发现的供应商的违法违规行为。</w:t>
      </w:r>
    </w:p>
    <w:p>
      <w:pPr>
        <w:pStyle w:val="20"/>
        <w:spacing w:line="400" w:lineRule="exact"/>
        <w:ind w:firstLine="480" w:firstLineChars="200"/>
        <w:rPr>
          <w:rFonts w:hAnsi="宋体"/>
          <w:sz w:val="24"/>
        </w:rPr>
      </w:pPr>
      <w:r>
        <w:rPr>
          <w:rFonts w:hint="eastAsia" w:hAnsi="宋体"/>
          <w:sz w:val="24"/>
        </w:rPr>
        <w:t>20.3竞争性谈判小组成员应当履行下列义务：</w:t>
      </w:r>
    </w:p>
    <w:p>
      <w:pPr>
        <w:pStyle w:val="20"/>
        <w:spacing w:line="400" w:lineRule="exact"/>
        <w:ind w:firstLine="480" w:firstLineChars="200"/>
        <w:rPr>
          <w:rFonts w:hAnsi="宋体"/>
          <w:sz w:val="24"/>
        </w:rPr>
      </w:pPr>
      <w:r>
        <w:rPr>
          <w:rFonts w:hint="eastAsia" w:hAnsi="宋体"/>
          <w:sz w:val="24"/>
        </w:rPr>
        <w:t>（1）遵纪守法，客观、公正、廉洁地履行职责；</w:t>
      </w:r>
    </w:p>
    <w:p>
      <w:pPr>
        <w:pStyle w:val="20"/>
        <w:spacing w:line="400" w:lineRule="exact"/>
        <w:ind w:firstLine="480" w:firstLineChars="200"/>
        <w:rPr>
          <w:rFonts w:hAnsi="宋体"/>
          <w:sz w:val="24"/>
        </w:rPr>
      </w:pPr>
      <w:r>
        <w:rPr>
          <w:rFonts w:hint="eastAsia" w:hAnsi="宋体"/>
          <w:sz w:val="24"/>
        </w:rPr>
        <w:t>（2）根据采购文件的规定独立进行评审，对个人的评审意见承担法律责任；</w:t>
      </w:r>
    </w:p>
    <w:p>
      <w:pPr>
        <w:pStyle w:val="20"/>
        <w:spacing w:line="400" w:lineRule="exact"/>
        <w:ind w:firstLine="480" w:firstLineChars="200"/>
        <w:rPr>
          <w:rFonts w:hAnsi="宋体"/>
          <w:sz w:val="24"/>
        </w:rPr>
      </w:pPr>
      <w:r>
        <w:rPr>
          <w:rFonts w:hint="eastAsia" w:hAnsi="宋体"/>
          <w:sz w:val="24"/>
        </w:rPr>
        <w:t>（3）参与评审报告的起草；</w:t>
      </w:r>
    </w:p>
    <w:p>
      <w:pPr>
        <w:pStyle w:val="20"/>
        <w:spacing w:line="400" w:lineRule="exact"/>
        <w:ind w:firstLine="480" w:firstLineChars="200"/>
        <w:rPr>
          <w:rFonts w:hAnsi="宋体"/>
          <w:sz w:val="24"/>
        </w:rPr>
      </w:pPr>
      <w:r>
        <w:rPr>
          <w:rFonts w:hint="eastAsia" w:hAnsi="宋体"/>
          <w:sz w:val="24"/>
        </w:rPr>
        <w:t>（4）配合采购人、采购代理机构答复供应商提出的质疑；</w:t>
      </w:r>
    </w:p>
    <w:p>
      <w:pPr>
        <w:pStyle w:val="20"/>
        <w:spacing w:line="400" w:lineRule="exact"/>
        <w:ind w:firstLine="480" w:firstLineChars="200"/>
        <w:rPr>
          <w:rFonts w:hAnsi="宋体"/>
          <w:sz w:val="24"/>
        </w:rPr>
      </w:pPr>
      <w:r>
        <w:rPr>
          <w:rFonts w:hint="eastAsia" w:hAnsi="宋体"/>
          <w:sz w:val="24"/>
        </w:rPr>
        <w:t>（5）配合财政部门的投诉处理和监督检查工作。</w:t>
      </w:r>
    </w:p>
    <w:p>
      <w:pPr>
        <w:pStyle w:val="20"/>
        <w:spacing w:line="400" w:lineRule="exact"/>
        <w:ind w:firstLine="482" w:firstLineChars="200"/>
        <w:rPr>
          <w:rFonts w:hAnsi="宋体"/>
          <w:b/>
          <w:sz w:val="24"/>
        </w:rPr>
      </w:pPr>
      <w:r>
        <w:rPr>
          <w:rFonts w:hint="eastAsia" w:hAnsi="宋体"/>
          <w:b/>
          <w:bCs/>
          <w:sz w:val="24"/>
        </w:rPr>
        <w:t>20.4 评</w:t>
      </w:r>
      <w:r>
        <w:rPr>
          <w:rFonts w:hint="eastAsia" w:hAnsi="宋体"/>
          <w:b/>
          <w:sz w:val="24"/>
        </w:rPr>
        <w:t>审原则及方法</w:t>
      </w:r>
    </w:p>
    <w:p>
      <w:pPr>
        <w:pStyle w:val="20"/>
        <w:spacing w:line="400" w:lineRule="exact"/>
        <w:ind w:firstLine="480" w:firstLineChars="200"/>
        <w:rPr>
          <w:rFonts w:hAnsi="宋体"/>
          <w:sz w:val="24"/>
        </w:rPr>
      </w:pPr>
      <w:r>
        <w:rPr>
          <w:rFonts w:hint="eastAsia" w:hAnsi="宋体"/>
          <w:sz w:val="24"/>
        </w:rPr>
        <w:t>（1）评审原则：</w:t>
      </w:r>
    </w:p>
    <w:p>
      <w:pPr>
        <w:pStyle w:val="20"/>
        <w:spacing w:line="400" w:lineRule="exact"/>
        <w:ind w:firstLine="480" w:firstLineChars="200"/>
        <w:rPr>
          <w:rFonts w:hAnsi="宋体"/>
          <w:sz w:val="24"/>
        </w:rPr>
      </w:pPr>
      <w:r>
        <w:rPr>
          <w:rFonts w:hint="eastAsia" w:hAnsi="宋体"/>
          <w:sz w:val="24"/>
        </w:rPr>
        <w:t>评审活动遵循公平、公正、科学和择优的原则。</w:t>
      </w:r>
    </w:p>
    <w:p>
      <w:pPr>
        <w:pStyle w:val="20"/>
        <w:spacing w:line="400" w:lineRule="exact"/>
        <w:ind w:firstLine="480" w:firstLineChars="200"/>
        <w:rPr>
          <w:rFonts w:hAnsi="宋体"/>
          <w:sz w:val="24"/>
        </w:rPr>
      </w:pPr>
      <w:r>
        <w:rPr>
          <w:rFonts w:hint="eastAsia" w:hAnsi="宋体"/>
          <w:sz w:val="24"/>
        </w:rPr>
        <w:t>（2）评审方法：</w:t>
      </w:r>
    </w:p>
    <w:p>
      <w:pPr>
        <w:pStyle w:val="20"/>
        <w:spacing w:line="400" w:lineRule="exact"/>
        <w:ind w:firstLine="480" w:firstLineChars="200"/>
        <w:rPr>
          <w:rFonts w:hAnsi="宋体"/>
          <w:sz w:val="24"/>
        </w:rPr>
      </w:pPr>
      <w:r>
        <w:rPr>
          <w:rFonts w:hint="eastAsia" w:hAnsi="宋体"/>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0"/>
        <w:spacing w:line="400" w:lineRule="exact"/>
        <w:ind w:firstLine="482" w:firstLineChars="200"/>
        <w:rPr>
          <w:rFonts w:hAnsi="宋体"/>
          <w:b/>
          <w:sz w:val="24"/>
        </w:rPr>
      </w:pPr>
      <w:r>
        <w:rPr>
          <w:rFonts w:hint="eastAsia" w:hAnsi="宋体"/>
          <w:b/>
          <w:sz w:val="24"/>
        </w:rPr>
        <w:t>2</w:t>
      </w:r>
      <w:r>
        <w:rPr>
          <w:rFonts w:hAnsi="宋体"/>
          <w:b/>
          <w:sz w:val="24"/>
        </w:rPr>
        <w:t>1</w:t>
      </w:r>
      <w:r>
        <w:rPr>
          <w:rFonts w:hint="eastAsia" w:hAnsi="宋体"/>
          <w:b/>
          <w:sz w:val="24"/>
        </w:rPr>
        <w:t>. 评审程序</w:t>
      </w:r>
    </w:p>
    <w:p>
      <w:pPr>
        <w:spacing w:after="0" w:line="400" w:lineRule="exact"/>
        <w:ind w:firstLine="480" w:firstLineChars="200"/>
        <w:rPr>
          <w:rFonts w:ascii="宋体" w:hAnsi="宋体" w:eastAsia="宋体"/>
          <w:sz w:val="24"/>
        </w:rPr>
      </w:pPr>
      <w:r>
        <w:rPr>
          <w:rFonts w:hint="eastAsia" w:ascii="宋体" w:hAnsi="宋体" w:eastAsia="宋体" w:cs="宋体"/>
          <w:sz w:val="24"/>
        </w:rPr>
        <w:t>2</w:t>
      </w:r>
      <w:r>
        <w:rPr>
          <w:rFonts w:ascii="宋体" w:hAnsi="宋体" w:eastAsia="宋体" w:cs="宋体"/>
          <w:sz w:val="24"/>
        </w:rPr>
        <w:t>1</w:t>
      </w:r>
      <w:r>
        <w:rPr>
          <w:rFonts w:hint="eastAsia" w:ascii="宋体" w:hAnsi="宋体" w:eastAsia="宋体" w:cs="宋体"/>
          <w:sz w:val="24"/>
        </w:rPr>
        <w:t>.1</w:t>
      </w:r>
      <w:r>
        <w:rPr>
          <w:rFonts w:hint="eastAsia" w:ascii="宋体" w:hAnsi="宋体" w:eastAsia="宋体"/>
          <w:sz w:val="24"/>
        </w:rPr>
        <w:t>谈判小组确认竞争性谈判文件。</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w:t>
      </w:r>
      <w:r>
        <w:rPr>
          <w:rFonts w:hint="eastAsia" w:ascii="宋体" w:hAnsi="宋体" w:eastAsia="宋体" w:cs="宋体"/>
          <w:sz w:val="24"/>
        </w:rPr>
        <w:t>.2资格审查和符合性审查</w:t>
      </w:r>
    </w:p>
    <w:p>
      <w:pPr>
        <w:spacing w:after="0" w:line="400" w:lineRule="exact"/>
        <w:ind w:firstLine="480" w:firstLineChars="200"/>
        <w:rPr>
          <w:rFonts w:ascii="宋体" w:hAnsi="宋体" w:eastAsia="宋体"/>
          <w:sz w:val="24"/>
        </w:rPr>
      </w:pPr>
      <w:r>
        <w:rPr>
          <w:rFonts w:hint="eastAsia" w:ascii="宋体" w:hAnsi="宋体" w:eastAsia="宋体"/>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宋体" w:hAnsi="宋体" w:eastAsia="宋体"/>
          <w:sz w:val="24"/>
        </w:rPr>
      </w:pPr>
      <w:r>
        <w:rPr>
          <w:rFonts w:ascii="宋体" w:hAnsi="宋体" w:eastAsia="宋体"/>
          <w:sz w:val="24"/>
        </w:rPr>
        <w:t>资格条件</w:t>
      </w:r>
      <w:r>
        <w:rPr>
          <w:rFonts w:hint="eastAsia" w:ascii="宋体" w:hAnsi="宋体" w:eastAsia="宋体"/>
          <w:sz w:val="24"/>
        </w:rPr>
        <w:t>不符合</w:t>
      </w:r>
      <w:r>
        <w:rPr>
          <w:rFonts w:ascii="宋体" w:hAnsi="宋体" w:eastAsia="宋体"/>
          <w:sz w:val="24"/>
        </w:rPr>
        <w:t>的供应商</w:t>
      </w:r>
      <w:r>
        <w:rPr>
          <w:rFonts w:hint="eastAsia" w:ascii="宋体" w:hAnsi="宋体" w:eastAsia="宋体"/>
          <w:sz w:val="24"/>
        </w:rPr>
        <w:t>或</w:t>
      </w:r>
      <w:r>
        <w:rPr>
          <w:rFonts w:ascii="宋体" w:hAnsi="宋体" w:eastAsia="宋体"/>
          <w:sz w:val="24"/>
        </w:rPr>
        <w:t>未实质性响应谈判文件的响应文件按无效</w:t>
      </w:r>
      <w:r>
        <w:rPr>
          <w:rFonts w:hint="eastAsia" w:ascii="宋体" w:hAnsi="宋体" w:eastAsia="宋体"/>
          <w:sz w:val="24"/>
        </w:rPr>
        <w:t>竞标</w:t>
      </w:r>
      <w:r>
        <w:rPr>
          <w:rFonts w:ascii="宋体" w:hAnsi="宋体" w:eastAsia="宋体"/>
          <w:sz w:val="24"/>
        </w:rPr>
        <w:t>处理，谈判小组告知有关供应商。</w:t>
      </w:r>
    </w:p>
    <w:p>
      <w:pPr>
        <w:spacing w:after="0" w:line="400" w:lineRule="exact"/>
        <w:ind w:firstLine="480" w:firstLineChars="200"/>
        <w:rPr>
          <w:rFonts w:ascii="宋体" w:hAnsi="宋体" w:eastAsia="宋体"/>
          <w:sz w:val="24"/>
        </w:rPr>
      </w:pPr>
      <w:r>
        <w:rPr>
          <w:rFonts w:hint="eastAsia" w:ascii="宋体" w:hAnsi="宋体" w:eastAsia="宋体"/>
          <w:sz w:val="24"/>
        </w:rPr>
        <w:t>21.2.1资格审查</w:t>
      </w:r>
    </w:p>
    <w:p>
      <w:pPr>
        <w:spacing w:after="0" w:line="400" w:lineRule="exact"/>
        <w:ind w:firstLine="480" w:firstLineChars="200"/>
        <w:rPr>
          <w:rFonts w:ascii="宋体" w:hAnsi="宋体" w:eastAsia="宋体"/>
          <w:sz w:val="24"/>
        </w:rPr>
      </w:pPr>
      <w:r>
        <w:rPr>
          <w:rFonts w:hint="eastAsia" w:ascii="宋体" w:hAnsi="宋体" w:eastAsia="宋体"/>
          <w:sz w:val="24"/>
        </w:rPr>
        <w:t>供应商有下列情形之一的，资格审查不通过：</w:t>
      </w:r>
    </w:p>
    <w:p>
      <w:pPr>
        <w:spacing w:after="0" w:line="400" w:lineRule="exact"/>
        <w:ind w:firstLine="480" w:firstLineChars="200"/>
        <w:rPr>
          <w:rFonts w:ascii="宋体" w:hAnsi="宋体" w:eastAsia="宋体"/>
          <w:sz w:val="24"/>
        </w:rPr>
      </w:pPr>
      <w:r>
        <w:rPr>
          <w:rFonts w:hint="eastAsia" w:ascii="宋体" w:hAnsi="宋体" w:eastAsia="宋体"/>
          <w:sz w:val="24"/>
        </w:rPr>
        <w:t>（1）不符合《中华人民共和国政府采购法》第二十二条规定条件的。</w:t>
      </w:r>
    </w:p>
    <w:p>
      <w:pPr>
        <w:spacing w:after="0" w:line="400" w:lineRule="exact"/>
        <w:ind w:firstLine="480" w:firstLineChars="200"/>
        <w:rPr>
          <w:rFonts w:ascii="宋体" w:hAnsi="宋体" w:eastAsia="宋体"/>
          <w:sz w:val="24"/>
        </w:rPr>
      </w:pPr>
      <w:r>
        <w:rPr>
          <w:rFonts w:hint="eastAsia" w:ascii="宋体" w:hAnsi="宋体" w:eastAsia="宋体"/>
          <w:sz w:val="24"/>
        </w:rPr>
        <w:t>（2）未按本项目采购公告规定方式获得竞争性谈判文件的。</w:t>
      </w:r>
    </w:p>
    <w:p>
      <w:pPr>
        <w:spacing w:after="0" w:line="400" w:lineRule="exact"/>
        <w:ind w:firstLine="480" w:firstLineChars="200"/>
        <w:rPr>
          <w:rFonts w:ascii="宋体" w:hAnsi="宋体" w:eastAsia="宋体"/>
          <w:sz w:val="24"/>
        </w:rPr>
      </w:pPr>
      <w:r>
        <w:rPr>
          <w:rFonts w:hint="eastAsia" w:ascii="宋体" w:hAnsi="宋体" w:eastAsia="宋体"/>
          <w:sz w:val="24"/>
        </w:rPr>
        <w:t>（3）参加同一合同项下的政府采购活动的不同供应商，单位负责人为同一人或者存在直接控股、管理关系的。</w:t>
      </w:r>
    </w:p>
    <w:p>
      <w:pPr>
        <w:spacing w:after="0" w:line="400" w:lineRule="exact"/>
        <w:ind w:firstLine="480" w:firstLineChars="200"/>
        <w:rPr>
          <w:rFonts w:ascii="宋体" w:hAnsi="宋体" w:eastAsia="宋体"/>
          <w:sz w:val="24"/>
        </w:rPr>
      </w:pPr>
      <w:r>
        <w:rPr>
          <w:rFonts w:hint="eastAsia" w:ascii="宋体" w:hAnsi="宋体" w:eastAsia="宋体"/>
          <w:sz w:val="24"/>
        </w:rPr>
        <w:t>（4）为本次采购项目提供整体设计、规范编制或者项目管理、监理、检测等服务的。</w:t>
      </w:r>
    </w:p>
    <w:p>
      <w:pPr>
        <w:spacing w:after="0" w:line="400" w:lineRule="exact"/>
        <w:ind w:firstLine="480" w:firstLineChars="200"/>
        <w:rPr>
          <w:rFonts w:ascii="宋体" w:hAnsi="宋体" w:eastAsia="宋体"/>
          <w:sz w:val="24"/>
        </w:rPr>
      </w:pPr>
      <w:r>
        <w:rPr>
          <w:rFonts w:hint="eastAsia" w:ascii="宋体" w:hAnsi="宋体" w:eastAsia="宋体"/>
          <w:sz w:val="24"/>
        </w:rPr>
        <w:t>（5）在“信用中国”网站(www.creditchina.gov.cn)</w:t>
      </w:r>
      <w:r>
        <w:rPr>
          <w:rFonts w:hint="eastAsia" w:ascii="宋体" w:hAnsi="宋体" w:eastAsia="宋体" w:cs="宋体"/>
          <w:sz w:val="24"/>
        </w:rPr>
        <w:t>、中国政府采购网（www.ccgp.gov.cn）等</w:t>
      </w:r>
      <w:r>
        <w:rPr>
          <w:rFonts w:hint="eastAsia" w:ascii="宋体" w:hAnsi="宋体" w:eastAsia="宋体"/>
          <w:sz w:val="24"/>
        </w:rPr>
        <w:t>渠道被列入失信被执行人、重大税收违法案件当事人名单、政府采购严重违法失信行为记录名单的。</w:t>
      </w:r>
    </w:p>
    <w:p>
      <w:pPr>
        <w:spacing w:after="0" w:line="400" w:lineRule="exact"/>
        <w:ind w:firstLine="480" w:firstLineChars="200"/>
        <w:rPr>
          <w:rFonts w:ascii="宋体" w:hAnsi="宋体" w:eastAsia="宋体"/>
          <w:sz w:val="24"/>
        </w:rPr>
      </w:pPr>
      <w:r>
        <w:rPr>
          <w:rFonts w:hint="eastAsia" w:ascii="宋体" w:hAnsi="宋体" w:eastAsia="宋体"/>
          <w:sz w:val="24"/>
        </w:rPr>
        <w:t>（6）不按照采购文件要求提供合格的资格证明材料的。</w:t>
      </w:r>
    </w:p>
    <w:p>
      <w:pPr>
        <w:spacing w:after="0" w:line="400" w:lineRule="exact"/>
        <w:ind w:firstLine="480" w:firstLineChars="200"/>
        <w:rPr>
          <w:rFonts w:ascii="宋体" w:hAnsi="宋体" w:eastAsia="宋体"/>
          <w:sz w:val="24"/>
        </w:rPr>
      </w:pPr>
      <w:r>
        <w:rPr>
          <w:rFonts w:hint="eastAsia" w:ascii="宋体" w:hAnsi="宋体" w:eastAsia="宋体"/>
          <w:sz w:val="24"/>
        </w:rPr>
        <w:t>（7）违反国家法律法规规定的其他资格内容的。</w:t>
      </w:r>
    </w:p>
    <w:p>
      <w:pPr>
        <w:spacing w:after="0" w:line="400" w:lineRule="exact"/>
        <w:ind w:firstLine="480" w:firstLineChars="200"/>
        <w:rPr>
          <w:rFonts w:ascii="宋体" w:hAnsi="宋体" w:eastAsia="宋体"/>
          <w:sz w:val="24"/>
        </w:rPr>
      </w:pPr>
      <w:r>
        <w:rPr>
          <w:rFonts w:hint="eastAsia" w:ascii="宋体" w:hAnsi="宋体" w:eastAsia="宋体"/>
          <w:sz w:val="24"/>
        </w:rPr>
        <w:t>21.2.2符合性审查</w:t>
      </w:r>
    </w:p>
    <w:p>
      <w:pPr>
        <w:spacing w:after="0" w:line="400" w:lineRule="exact"/>
        <w:ind w:firstLine="480" w:firstLineChars="200"/>
        <w:rPr>
          <w:rFonts w:ascii="宋体" w:hAnsi="宋体" w:eastAsia="宋体"/>
          <w:sz w:val="24"/>
        </w:rPr>
      </w:pPr>
      <w:r>
        <w:rPr>
          <w:rFonts w:hint="eastAsia" w:ascii="宋体" w:hAnsi="宋体" w:eastAsia="宋体"/>
          <w:sz w:val="24"/>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宋体" w:hAnsi="宋体" w:eastAsia="宋体"/>
          <w:sz w:val="24"/>
        </w:rPr>
      </w:pPr>
      <w:r>
        <w:rPr>
          <w:rFonts w:ascii="宋体" w:hAnsi="宋体" w:eastAsia="宋体"/>
          <w:sz w:val="24"/>
        </w:rPr>
        <w:t>21.3</w:t>
      </w:r>
      <w:r>
        <w:rPr>
          <w:rFonts w:hint="eastAsia" w:ascii="宋体" w:hAnsi="宋体" w:eastAsia="宋体"/>
          <w:sz w:val="24"/>
        </w:rPr>
        <w:t>澄清有关问题</w:t>
      </w:r>
    </w:p>
    <w:p>
      <w:pPr>
        <w:spacing w:after="0" w:line="400" w:lineRule="exact"/>
        <w:ind w:firstLine="480" w:firstLineChars="200"/>
        <w:rPr>
          <w:rFonts w:ascii="宋体" w:hAnsi="宋体" w:eastAsia="宋体"/>
          <w:sz w:val="24"/>
        </w:rPr>
      </w:pPr>
      <w:r>
        <w:rPr>
          <w:rFonts w:hint="eastAsia" w:ascii="宋体" w:hAnsi="宋体" w:eastAsia="宋体"/>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1.4</w:t>
      </w:r>
      <w:r>
        <w:rPr>
          <w:rFonts w:hint="eastAsia" w:ascii="宋体" w:hAnsi="宋体" w:eastAsia="宋体" w:cs="宋体"/>
          <w:sz w:val="24"/>
        </w:rPr>
        <w:t>谈判</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谈判小组按已确定的</w:t>
      </w:r>
      <w:r>
        <w:rPr>
          <w:rFonts w:hint="eastAsia" w:ascii="宋体" w:hAnsi="宋体" w:eastAsia="宋体"/>
          <w:sz w:val="24"/>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宋体" w:hAnsi="宋体" w:eastAsia="宋体"/>
          <w:sz w:val="24"/>
          <w:u w:val="single"/>
        </w:rPr>
      </w:pPr>
      <w:r>
        <w:rPr>
          <w:rFonts w:hint="eastAsia" w:ascii="宋体" w:hAnsi="宋体" w:eastAsia="宋体"/>
          <w:sz w:val="24"/>
        </w:rPr>
        <w:t>在谈判过程中，</w:t>
      </w:r>
      <w:r>
        <w:rPr>
          <w:rFonts w:hint="eastAsia" w:ascii="宋体" w:hAnsi="宋体" w:eastAsia="宋体"/>
          <w:sz w:val="24"/>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宋体" w:hAnsi="宋体" w:eastAsia="宋体"/>
          <w:sz w:val="24"/>
        </w:rPr>
      </w:pPr>
      <w:r>
        <w:rPr>
          <w:rFonts w:hint="eastAsia" w:ascii="宋体" w:hAnsi="宋体" w:eastAsia="宋体"/>
          <w:sz w:val="24"/>
        </w:rPr>
        <w:t>对谈判文件作出的实质性变动是谈判文件的有效组成部分，谈判小组及时以书面形式同时通知所有参加谈判的供应商。</w:t>
      </w:r>
    </w:p>
    <w:p>
      <w:pPr>
        <w:spacing w:after="0" w:line="400" w:lineRule="exact"/>
        <w:ind w:firstLine="480" w:firstLineChars="200"/>
        <w:rPr>
          <w:rFonts w:ascii="宋体" w:hAnsi="宋体" w:eastAsia="宋体"/>
          <w:sz w:val="24"/>
        </w:rPr>
      </w:pPr>
      <w:r>
        <w:rPr>
          <w:rFonts w:hint="eastAsia" w:ascii="宋体" w:hAnsi="宋体" w:eastAsia="宋体"/>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宋体" w:hAnsi="宋体" w:eastAsia="宋体"/>
          <w:sz w:val="24"/>
        </w:rPr>
      </w:pPr>
      <w:r>
        <w:rPr>
          <w:rFonts w:hint="eastAsia" w:ascii="宋体" w:hAnsi="宋体" w:eastAsia="宋体"/>
          <w:sz w:val="24"/>
        </w:rPr>
        <w:t>谈判中，谈判的任何一方不得透露与谈判有关的其他供应商的技术资料、价格和其他信息。</w:t>
      </w:r>
    </w:p>
    <w:p>
      <w:pPr>
        <w:tabs>
          <w:tab w:val="left" w:pos="540"/>
        </w:tabs>
        <w:spacing w:after="0" w:line="400" w:lineRule="exact"/>
        <w:ind w:firstLine="480" w:firstLineChars="200"/>
        <w:rPr>
          <w:rFonts w:ascii="宋体" w:hAnsi="宋体" w:eastAsia="宋体"/>
          <w:sz w:val="24"/>
        </w:rPr>
      </w:pPr>
      <w:r>
        <w:rPr>
          <w:rFonts w:hint="eastAsia" w:ascii="宋体" w:hAnsi="宋体" w:eastAsia="宋体"/>
          <w:sz w:val="24"/>
        </w:rPr>
        <w:t>采购代理机构对谈判过程和重要谈判内容进行记录，谈判双方在记录上签字确认。</w:t>
      </w:r>
    </w:p>
    <w:p>
      <w:pPr>
        <w:tabs>
          <w:tab w:val="left" w:pos="540"/>
        </w:tabs>
        <w:spacing w:after="0" w:line="400" w:lineRule="exact"/>
        <w:ind w:firstLine="480" w:firstLineChars="200"/>
        <w:rPr>
          <w:rFonts w:ascii="宋体" w:hAnsi="宋体" w:eastAsia="宋体"/>
          <w:sz w:val="24"/>
        </w:rPr>
      </w:pPr>
      <w:r>
        <w:rPr>
          <w:rFonts w:hint="eastAsia" w:ascii="宋体" w:hAnsi="宋体" w:eastAsia="宋体"/>
          <w:sz w:val="24"/>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最后报价</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.3 最后报价是供应商响应文件的有效组成部分。</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.4 已经提交响应文件的供应商，在提交最后报价之前，可以根据谈判情况退出谈判。</w:t>
      </w:r>
    </w:p>
    <w:p>
      <w:pPr>
        <w:tabs>
          <w:tab w:val="left" w:pos="540"/>
        </w:tabs>
        <w:spacing w:after="0" w:line="400" w:lineRule="exact"/>
        <w:ind w:firstLine="480" w:firstLineChars="200"/>
        <w:rPr>
          <w:rFonts w:ascii="宋体" w:hAnsi="宋体" w:eastAsia="宋体"/>
          <w:b/>
          <w:sz w:val="24"/>
        </w:rPr>
      </w:pPr>
      <w:r>
        <w:rPr>
          <w:rFonts w:ascii="宋体" w:hAnsi="宋体" w:eastAsia="宋体"/>
          <w:sz w:val="24"/>
        </w:rPr>
        <w:t>21.6</w:t>
      </w:r>
      <w:r>
        <w:rPr>
          <w:rFonts w:hint="eastAsia" w:ascii="宋体" w:hAnsi="宋体" w:eastAsia="宋体"/>
          <w:b/>
          <w:bCs/>
          <w:sz w:val="24"/>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宋体" w:hAnsi="宋体" w:eastAsia="宋体"/>
          <w:b/>
          <w:bCs/>
          <w:sz w:val="24"/>
        </w:rPr>
      </w:pPr>
      <w:r>
        <w:rPr>
          <w:rFonts w:hint="eastAsia" w:ascii="宋体" w:hAnsi="宋体" w:eastAsia="宋体"/>
          <w:b/>
          <w:bCs/>
          <w:sz w:val="24"/>
        </w:rPr>
        <w:t>2</w:t>
      </w:r>
      <w:r>
        <w:rPr>
          <w:rFonts w:ascii="宋体" w:hAnsi="宋体" w:eastAsia="宋体"/>
          <w:b/>
          <w:bCs/>
          <w:sz w:val="24"/>
        </w:rPr>
        <w:t>2</w:t>
      </w:r>
      <w:r>
        <w:rPr>
          <w:rFonts w:hint="eastAsia" w:ascii="宋体" w:hAnsi="宋体" w:eastAsia="宋体"/>
          <w:b/>
          <w:bCs/>
          <w:sz w:val="24"/>
        </w:rPr>
        <w:t>. 错误修正</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2</w:t>
      </w:r>
      <w:r>
        <w:rPr>
          <w:rFonts w:hint="eastAsia" w:ascii="宋体" w:hAnsi="宋体" w:eastAsia="宋体" w:cs="Arial"/>
          <w:sz w:val="24"/>
        </w:rPr>
        <w:t>.1响应文件如果出现计算或表达上的错误，修正错误的原则如下：</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（1）响应文件的大写金额和小写金额不一致的，以大写金额为准；</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（2）总价金额与按单价汇总金额不一致的，以单价金额计算结果为准；</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（3）单价金额小数点有明显错位的，应以总价为准，并修正单价；</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（4）对不同文字文本响应文件的解释发生异议的，以中文文本为准。</w:t>
      </w:r>
    </w:p>
    <w:p>
      <w:pPr>
        <w:pStyle w:val="20"/>
        <w:spacing w:line="400" w:lineRule="exact"/>
        <w:ind w:firstLine="480" w:firstLineChars="200"/>
        <w:rPr>
          <w:rFonts w:hAnsi="宋体"/>
          <w:b/>
          <w:sz w:val="24"/>
        </w:rPr>
      </w:pPr>
      <w:r>
        <w:rPr>
          <w:rFonts w:hint="eastAsia" w:hAnsi="宋体" w:cs="Arial"/>
          <w:sz w:val="24"/>
        </w:rPr>
        <w:t>2</w:t>
      </w:r>
      <w:r>
        <w:rPr>
          <w:rFonts w:hAnsi="宋体" w:cs="Arial"/>
          <w:sz w:val="24"/>
        </w:rPr>
        <w:t>2</w:t>
      </w:r>
      <w:r>
        <w:rPr>
          <w:rFonts w:hint="eastAsia" w:hAnsi="宋体" w:cs="Arial"/>
          <w:sz w:val="24"/>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宋体" w:hAnsi="宋体" w:eastAsia="宋体"/>
          <w:b/>
          <w:bCs/>
          <w:sz w:val="24"/>
        </w:rPr>
      </w:pPr>
      <w:r>
        <w:rPr>
          <w:rFonts w:hint="eastAsia" w:ascii="宋体" w:hAnsi="宋体" w:eastAsia="宋体"/>
          <w:b/>
          <w:bCs/>
          <w:sz w:val="24"/>
        </w:rPr>
        <w:t>2</w:t>
      </w:r>
      <w:r>
        <w:rPr>
          <w:rFonts w:ascii="宋体" w:hAnsi="宋体" w:eastAsia="宋体"/>
          <w:b/>
          <w:bCs/>
          <w:sz w:val="24"/>
        </w:rPr>
        <w:t>3</w:t>
      </w:r>
      <w:r>
        <w:rPr>
          <w:rFonts w:hint="eastAsia" w:ascii="宋体" w:hAnsi="宋体" w:eastAsia="宋体"/>
          <w:b/>
          <w:bCs/>
          <w:sz w:val="24"/>
        </w:rPr>
        <w:t>. 评审过程的保密</w:t>
      </w:r>
    </w:p>
    <w:p>
      <w:pPr>
        <w:spacing w:after="0" w:line="400" w:lineRule="exact"/>
        <w:ind w:firstLine="480" w:firstLineChars="200"/>
        <w:rPr>
          <w:rFonts w:ascii="宋体" w:hAnsi="宋体" w:eastAsia="宋体"/>
          <w:bCs/>
          <w:sz w:val="24"/>
        </w:rPr>
      </w:pPr>
      <w:r>
        <w:rPr>
          <w:rFonts w:hint="eastAsia" w:ascii="宋体" w:hAnsi="宋体" w:eastAsia="宋体"/>
          <w:bCs/>
          <w:sz w:val="24"/>
        </w:rPr>
        <w:t>2</w:t>
      </w:r>
      <w:r>
        <w:rPr>
          <w:rFonts w:ascii="宋体" w:hAnsi="宋体" w:eastAsia="宋体"/>
          <w:bCs/>
          <w:sz w:val="24"/>
        </w:rPr>
        <w:t>3</w:t>
      </w:r>
      <w:r>
        <w:rPr>
          <w:rFonts w:hint="eastAsia" w:ascii="宋体" w:hAnsi="宋体" w:eastAsia="宋体"/>
          <w:bCs/>
          <w:sz w:val="24"/>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宋体" w:hAnsi="宋体" w:eastAsia="宋体"/>
          <w:sz w:val="24"/>
        </w:rPr>
      </w:pPr>
      <w:r>
        <w:rPr>
          <w:rFonts w:hint="eastAsia" w:ascii="宋体" w:hAnsi="宋体" w:eastAsia="宋体"/>
          <w:bCs/>
          <w:sz w:val="24"/>
        </w:rPr>
        <w:t>2</w:t>
      </w:r>
      <w:r>
        <w:rPr>
          <w:rFonts w:ascii="宋体" w:hAnsi="宋体" w:eastAsia="宋体"/>
          <w:bCs/>
          <w:sz w:val="24"/>
        </w:rPr>
        <w:t>3</w:t>
      </w:r>
      <w:r>
        <w:rPr>
          <w:rFonts w:hint="eastAsia" w:ascii="宋体" w:hAnsi="宋体" w:eastAsia="宋体"/>
          <w:bCs/>
          <w:sz w:val="24"/>
        </w:rPr>
        <w:t>.2 在响应文件的审查、澄清、评价和比较以及授予合同的过程中，供应商对采购人和谈判小组成员施加影响的任何行为，都将导致被取消谈判资格。</w:t>
      </w:r>
    </w:p>
    <w:p>
      <w:pPr>
        <w:spacing w:after="0" w:line="400" w:lineRule="exact"/>
        <w:ind w:firstLine="420" w:firstLineChars="200"/>
        <w:rPr>
          <w:rFonts w:ascii="宋体" w:hAnsi="宋体" w:eastAsia="宋体"/>
          <w:b/>
          <w:bCs/>
          <w:sz w:val="24"/>
        </w:rPr>
      </w:pPr>
      <w:r>
        <w:rPr>
          <w:rFonts w:hint="eastAsia" w:ascii="宋体" w:hAnsi="宋体" w:eastAsia="宋体"/>
          <w:sz w:val="21"/>
          <w:szCs w:val="21"/>
        </w:rPr>
        <w:t>▲</w:t>
      </w:r>
      <w:r>
        <w:rPr>
          <w:rFonts w:hint="eastAsia" w:ascii="宋体" w:hAnsi="宋体" w:eastAsia="宋体"/>
          <w:b/>
          <w:bCs/>
          <w:sz w:val="24"/>
        </w:rPr>
        <w:t>2</w:t>
      </w:r>
      <w:r>
        <w:rPr>
          <w:rFonts w:ascii="宋体" w:hAnsi="宋体" w:eastAsia="宋体"/>
          <w:b/>
          <w:bCs/>
          <w:sz w:val="24"/>
        </w:rPr>
        <w:t>4</w:t>
      </w:r>
      <w:r>
        <w:rPr>
          <w:rFonts w:hint="eastAsia" w:ascii="宋体" w:hAnsi="宋体" w:eastAsia="宋体"/>
          <w:b/>
          <w:bCs/>
          <w:sz w:val="24"/>
        </w:rPr>
        <w:t>.</w:t>
      </w:r>
      <w:bookmarkStart w:id="61" w:name="_Toc254970532"/>
      <w:bookmarkStart w:id="62" w:name="_Toc254970673"/>
      <w:r>
        <w:rPr>
          <w:rFonts w:hint="eastAsia" w:ascii="宋体" w:hAnsi="宋体" w:eastAsia="宋体"/>
          <w:b/>
          <w:bCs/>
          <w:sz w:val="24"/>
        </w:rPr>
        <w:t xml:space="preserve"> 特别说明：</w:t>
      </w:r>
      <w:bookmarkEnd w:id="61"/>
      <w:bookmarkEnd w:id="62"/>
    </w:p>
    <w:p>
      <w:pPr>
        <w:spacing w:after="0" w:line="400" w:lineRule="exact"/>
        <w:ind w:firstLine="480" w:firstLineChars="200"/>
        <w:rPr>
          <w:rFonts w:ascii="宋体" w:hAnsi="宋体" w:eastAsia="宋体"/>
          <w:sz w:val="24"/>
        </w:rPr>
      </w:pPr>
      <w:r>
        <w:rPr>
          <w:rFonts w:hint="eastAsia" w:ascii="宋体" w:hAnsi="宋体" w:eastAsia="宋体" w:cs="Arial"/>
          <w:sz w:val="24"/>
        </w:rPr>
        <w:t>（本条款所述竞标人等同于供应商，评标等同于评审，竞标等同于谈判或响应）</w:t>
      </w:r>
    </w:p>
    <w:p>
      <w:pPr>
        <w:spacing w:after="0" w:line="400" w:lineRule="exact"/>
        <w:ind w:firstLine="480" w:firstLineChars="200"/>
        <w:rPr>
          <w:rFonts w:ascii="宋体" w:hAnsi="宋体" w:eastAsia="宋体"/>
          <w:sz w:val="24"/>
        </w:rPr>
      </w:pPr>
      <w:r>
        <w:rPr>
          <w:rFonts w:hint="eastAsia" w:ascii="宋体" w:hAnsi="宋体" w:eastAsia="宋体"/>
          <w:sz w:val="24"/>
        </w:rPr>
        <w:t>24.1单位负责人为同一人或者存在直接控股、管理关系的，不得参加同一合同项下投标或未划分分标的同一合同项下投标，否则响应文件将被视为无效。</w:t>
      </w:r>
      <w:r>
        <w:rPr>
          <w:rFonts w:hint="eastAsia" w:ascii="宋体" w:hAnsi="宋体" w:eastAsia="宋体"/>
          <w:b/>
          <w:sz w:val="24"/>
        </w:rPr>
        <w:t>生产厂商授权给供应商后自己不得参加同一合同项下的政府采购活动；生产厂商对同一品牌的货物，仅能委托一个代理商参加竞标。</w:t>
      </w:r>
    </w:p>
    <w:p>
      <w:pPr>
        <w:spacing w:after="0" w:line="400" w:lineRule="exact"/>
        <w:ind w:firstLine="480" w:firstLineChars="200"/>
        <w:rPr>
          <w:rFonts w:ascii="宋体" w:hAnsi="宋体" w:eastAsia="宋体"/>
          <w:sz w:val="24"/>
        </w:rPr>
      </w:pPr>
      <w:r>
        <w:rPr>
          <w:rFonts w:hint="eastAsia" w:ascii="宋体" w:hAnsi="宋体" w:eastAsia="宋体"/>
          <w:sz w:val="24"/>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宋体" w:hAnsi="宋体" w:eastAsia="宋体"/>
          <w:b/>
          <w:sz w:val="24"/>
        </w:rPr>
      </w:pPr>
      <w:r>
        <w:rPr>
          <w:rFonts w:hint="eastAsia" w:ascii="宋体" w:hAnsi="宋体" w:eastAsia="宋体"/>
          <w:b/>
          <w:sz w:val="24"/>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宋体" w:hAnsi="宋体" w:eastAsia="宋体"/>
          <w:b/>
          <w:sz w:val="24"/>
        </w:rPr>
      </w:pPr>
      <w:r>
        <w:rPr>
          <w:rFonts w:hint="eastAsia" w:ascii="宋体" w:hAnsi="宋体" w:eastAsia="宋体"/>
          <w:b/>
          <w:sz w:val="24"/>
        </w:rPr>
        <w:t>（1）根据桂财采[2016]42号的规定，提供相同品牌产品的不同投标人参加同一合同项下投标的，评审时，按上述规定确定其中一家为有效供应商。</w:t>
      </w:r>
    </w:p>
    <w:p>
      <w:pPr>
        <w:spacing w:after="0" w:line="400" w:lineRule="exact"/>
        <w:ind w:firstLine="482" w:firstLineChars="200"/>
        <w:rPr>
          <w:rFonts w:ascii="宋体" w:hAnsi="宋体" w:eastAsia="宋体"/>
          <w:b/>
          <w:sz w:val="24"/>
        </w:rPr>
      </w:pPr>
      <w:r>
        <w:rPr>
          <w:rFonts w:hint="eastAsia" w:ascii="宋体" w:hAnsi="宋体" w:eastAsia="宋体"/>
          <w:b/>
          <w:sz w:val="24"/>
        </w:rPr>
        <w:t>（2）非单一产品采购项目中，多家投标人提供的核心产品相同的，视为提供相同品牌产品，应当按一个供应商认定，评审时，按上述规定确定其中一家为有效供应商。核心产品在谈判文件中写明。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宋体" w:hAnsi="宋体" w:eastAsia="宋体"/>
          <w:sz w:val="24"/>
        </w:rPr>
      </w:pPr>
      <w:r>
        <w:rPr>
          <w:rFonts w:hint="eastAsia" w:ascii="宋体" w:hAnsi="宋体" w:eastAsia="宋体"/>
          <w:sz w:val="24"/>
        </w:rPr>
        <w:t>24.4 投标人投标所使用的资格、信誉、荣誉、业绩与企业认证必须为本法人所拥有。</w:t>
      </w:r>
      <w:r>
        <w:rPr>
          <w:rFonts w:hint="eastAsia" w:ascii="宋体" w:hAnsi="宋体" w:eastAsia="宋体"/>
          <w:b/>
          <w:sz w:val="24"/>
        </w:rPr>
        <w:t>（本采购文件第三章“项目采购需求和说明”另有约定的从其约定）</w:t>
      </w:r>
    </w:p>
    <w:p>
      <w:pPr>
        <w:spacing w:after="0" w:line="400" w:lineRule="exact"/>
        <w:ind w:firstLine="480" w:firstLineChars="200"/>
        <w:rPr>
          <w:rFonts w:ascii="宋体" w:hAnsi="宋体" w:eastAsia="宋体"/>
          <w:sz w:val="24"/>
        </w:rPr>
      </w:pPr>
      <w:r>
        <w:rPr>
          <w:rFonts w:hint="eastAsia" w:ascii="宋体" w:hAnsi="宋体" w:eastAsia="宋体"/>
          <w:sz w:val="24"/>
        </w:rPr>
        <w:t>24.5 投标人应仔细阅读采购文件的所有内容，按照采购文件的要求提交响应文件，并对所提供的全部资料的真实性承担法律责任。</w:t>
      </w:r>
    </w:p>
    <w:p>
      <w:pPr>
        <w:spacing w:after="0" w:line="400" w:lineRule="exact"/>
        <w:ind w:firstLine="482" w:firstLineChars="200"/>
        <w:rPr>
          <w:rFonts w:ascii="宋体" w:hAnsi="宋体" w:eastAsia="宋体"/>
          <w:b/>
          <w:sz w:val="24"/>
        </w:rPr>
      </w:pPr>
      <w:r>
        <w:rPr>
          <w:rFonts w:hint="eastAsia" w:ascii="宋体" w:hAnsi="宋体" w:eastAsia="宋体"/>
          <w:b/>
          <w:sz w:val="24"/>
        </w:rPr>
        <w:t>24.6投标人在投标活动中提供任何虚假材料,其投标无效，并报监管部门查处；中标后发现的,成交供应商须依照《中华人民共和国消费者权益保护法》规定赔偿采购人，且民事赔偿并不免除违法投标人的行政与刑事责任。</w:t>
      </w:r>
    </w:p>
    <w:p>
      <w:pPr>
        <w:spacing w:after="0" w:line="400" w:lineRule="exact"/>
        <w:ind w:firstLine="482" w:firstLineChars="200"/>
        <w:rPr>
          <w:rFonts w:ascii="宋体" w:hAnsi="宋体" w:eastAsia="宋体"/>
          <w:b/>
          <w:sz w:val="24"/>
        </w:rPr>
      </w:pPr>
      <w:r>
        <w:rPr>
          <w:rFonts w:hint="eastAsia" w:ascii="宋体" w:hAnsi="宋体" w:eastAsia="宋体"/>
          <w:b/>
          <w:sz w:val="24"/>
        </w:rPr>
        <w:t>24.7在政府采购活动中，采购人员及相关人员与投标人有下列利害关系之一的，应当回避：</w:t>
      </w:r>
    </w:p>
    <w:p>
      <w:pPr>
        <w:spacing w:after="0" w:line="400" w:lineRule="exact"/>
        <w:ind w:firstLine="482" w:firstLineChars="200"/>
        <w:rPr>
          <w:rFonts w:ascii="宋体" w:hAnsi="宋体" w:eastAsia="宋体"/>
          <w:b/>
          <w:sz w:val="24"/>
        </w:rPr>
      </w:pPr>
      <w:r>
        <w:rPr>
          <w:rFonts w:hint="eastAsia" w:ascii="宋体" w:hAnsi="宋体" w:eastAsia="宋体"/>
          <w:b/>
          <w:sz w:val="24"/>
        </w:rPr>
        <w:t>（1）参加采购活动前3年内与投标人存在劳动关系；</w:t>
      </w:r>
    </w:p>
    <w:p>
      <w:pPr>
        <w:spacing w:after="0" w:line="400" w:lineRule="exact"/>
        <w:ind w:firstLine="482" w:firstLineChars="200"/>
        <w:rPr>
          <w:rFonts w:ascii="宋体" w:hAnsi="宋体" w:eastAsia="宋体"/>
          <w:b/>
          <w:sz w:val="24"/>
        </w:rPr>
      </w:pPr>
      <w:r>
        <w:rPr>
          <w:rFonts w:hint="eastAsia" w:ascii="宋体" w:hAnsi="宋体" w:eastAsia="宋体"/>
          <w:b/>
          <w:sz w:val="24"/>
        </w:rPr>
        <w:t>（2）参加采购活动前3年内担任投标人的董事、监事；</w:t>
      </w:r>
    </w:p>
    <w:p>
      <w:pPr>
        <w:spacing w:after="0" w:line="400" w:lineRule="exact"/>
        <w:ind w:firstLine="482" w:firstLineChars="200"/>
        <w:rPr>
          <w:rFonts w:ascii="宋体" w:hAnsi="宋体" w:eastAsia="宋体"/>
          <w:b/>
          <w:sz w:val="24"/>
        </w:rPr>
      </w:pPr>
      <w:r>
        <w:rPr>
          <w:rFonts w:hint="eastAsia" w:ascii="宋体" w:hAnsi="宋体" w:eastAsia="宋体"/>
          <w:b/>
          <w:sz w:val="24"/>
        </w:rPr>
        <w:t>（3）参加采购活动前3年内是投标人的控股股东或者实际控制人；</w:t>
      </w:r>
    </w:p>
    <w:p>
      <w:pPr>
        <w:spacing w:after="0" w:line="400" w:lineRule="exact"/>
        <w:ind w:firstLine="482" w:firstLineChars="200"/>
        <w:rPr>
          <w:rFonts w:ascii="宋体" w:hAnsi="宋体" w:eastAsia="宋体"/>
          <w:b/>
          <w:sz w:val="24"/>
        </w:rPr>
      </w:pPr>
      <w:r>
        <w:rPr>
          <w:rFonts w:hint="eastAsia" w:ascii="宋体" w:hAnsi="宋体" w:eastAsia="宋体"/>
          <w:b/>
          <w:sz w:val="24"/>
        </w:rPr>
        <w:t>（4）与投标人的法定代表人或者负责人有夫妻、直系血亲、三代以内旁系血亲或者近姻亲关系；</w:t>
      </w:r>
    </w:p>
    <w:p>
      <w:pPr>
        <w:spacing w:after="0" w:line="400" w:lineRule="exact"/>
        <w:ind w:firstLine="482" w:firstLineChars="200"/>
        <w:rPr>
          <w:rFonts w:ascii="宋体" w:hAnsi="宋体" w:eastAsia="宋体"/>
          <w:b/>
          <w:sz w:val="24"/>
        </w:rPr>
      </w:pPr>
      <w:r>
        <w:rPr>
          <w:rFonts w:hint="eastAsia" w:ascii="宋体" w:hAnsi="宋体" w:eastAsia="宋体"/>
          <w:b/>
          <w:sz w:val="24"/>
        </w:rPr>
        <w:t>（5）与投标人有其他可能影响政府采购活动公平、公正进行的关系。</w:t>
      </w:r>
    </w:p>
    <w:p>
      <w:pPr>
        <w:spacing w:after="0" w:line="400" w:lineRule="exact"/>
        <w:ind w:firstLine="482" w:firstLineChars="200"/>
        <w:rPr>
          <w:rFonts w:ascii="宋体" w:hAnsi="宋体" w:eastAsia="宋体"/>
          <w:b/>
          <w:sz w:val="24"/>
        </w:rPr>
      </w:pPr>
      <w:r>
        <w:rPr>
          <w:rFonts w:hint="eastAsia" w:ascii="宋体" w:hAnsi="宋体" w:eastAsia="宋体"/>
          <w:b/>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宋体" w:hAnsi="宋体" w:eastAsia="宋体"/>
          <w:b/>
          <w:sz w:val="24"/>
        </w:rPr>
      </w:pPr>
      <w:r>
        <w:rPr>
          <w:rFonts w:hint="eastAsia" w:ascii="宋体" w:hAnsi="宋体" w:eastAsia="宋体"/>
          <w:b/>
          <w:sz w:val="24"/>
        </w:rPr>
        <w:t>25. 供应商相互串通投标</w:t>
      </w:r>
    </w:p>
    <w:p>
      <w:pPr>
        <w:spacing w:after="0" w:line="400" w:lineRule="exact"/>
        <w:ind w:firstLine="482" w:firstLineChars="200"/>
        <w:rPr>
          <w:rFonts w:ascii="宋体" w:hAnsi="宋体" w:eastAsia="宋体"/>
          <w:b/>
          <w:sz w:val="24"/>
        </w:rPr>
      </w:pPr>
      <w:r>
        <w:rPr>
          <w:rFonts w:hint="eastAsia" w:ascii="宋体" w:hAnsi="宋体" w:eastAsia="宋体"/>
          <w:b/>
          <w:sz w:val="24"/>
        </w:rPr>
        <w:t>有下列情形之一的视为供应商相互串通投标，响应文件将被视为无效：</w:t>
      </w:r>
    </w:p>
    <w:p>
      <w:pPr>
        <w:spacing w:after="0" w:line="400" w:lineRule="exact"/>
        <w:ind w:firstLine="482" w:firstLineChars="200"/>
        <w:rPr>
          <w:rFonts w:ascii="宋体" w:hAnsi="宋体" w:eastAsia="宋体"/>
          <w:b/>
          <w:sz w:val="24"/>
        </w:rPr>
      </w:pPr>
      <w:r>
        <w:rPr>
          <w:rFonts w:hint="eastAsia" w:ascii="宋体" w:hAnsi="宋体" w:eastAsia="宋体"/>
          <w:b/>
          <w:sz w:val="24"/>
        </w:rPr>
        <w:t>（1）不同供应商的响应文件由同一单位或者个人编制；或不同供应商报名的IP地址一致的；</w:t>
      </w:r>
    </w:p>
    <w:p>
      <w:pPr>
        <w:spacing w:after="0" w:line="400" w:lineRule="exact"/>
        <w:ind w:firstLine="482" w:firstLineChars="200"/>
        <w:rPr>
          <w:rFonts w:ascii="宋体" w:hAnsi="宋体" w:eastAsia="宋体"/>
          <w:b/>
          <w:sz w:val="24"/>
        </w:rPr>
      </w:pPr>
      <w:r>
        <w:rPr>
          <w:rFonts w:hint="eastAsia" w:ascii="宋体" w:hAnsi="宋体" w:eastAsia="宋体"/>
          <w:b/>
          <w:sz w:val="24"/>
        </w:rPr>
        <w:t>（2）不同供应商委托同一单位或者个人办理投标事宜；</w:t>
      </w:r>
    </w:p>
    <w:p>
      <w:pPr>
        <w:spacing w:after="0" w:line="400" w:lineRule="exact"/>
        <w:ind w:firstLine="482" w:firstLineChars="200"/>
        <w:rPr>
          <w:rFonts w:ascii="宋体" w:hAnsi="宋体" w:eastAsia="宋体"/>
          <w:b/>
          <w:sz w:val="24"/>
        </w:rPr>
      </w:pPr>
      <w:r>
        <w:rPr>
          <w:rFonts w:hint="eastAsia" w:ascii="宋体" w:hAnsi="宋体" w:eastAsia="宋体"/>
          <w:b/>
          <w:sz w:val="24"/>
        </w:rPr>
        <w:t>（3）不同的供应商的响应文件载明的项目管理员为同一个人；</w:t>
      </w:r>
    </w:p>
    <w:p>
      <w:pPr>
        <w:spacing w:after="0" w:line="400" w:lineRule="exact"/>
        <w:ind w:firstLine="482" w:firstLineChars="200"/>
        <w:rPr>
          <w:rFonts w:ascii="宋体" w:hAnsi="宋体" w:eastAsia="宋体"/>
          <w:b/>
          <w:sz w:val="24"/>
        </w:rPr>
      </w:pPr>
      <w:r>
        <w:rPr>
          <w:rFonts w:hint="eastAsia" w:ascii="宋体" w:hAnsi="宋体" w:eastAsia="宋体"/>
          <w:b/>
          <w:sz w:val="24"/>
        </w:rPr>
        <w:t>（4）不同供应商的响应文件异常一致或投标报价呈规律性差异；</w:t>
      </w:r>
    </w:p>
    <w:p>
      <w:pPr>
        <w:spacing w:after="0" w:line="400" w:lineRule="exact"/>
        <w:ind w:firstLine="482" w:firstLineChars="200"/>
        <w:rPr>
          <w:rFonts w:ascii="宋体" w:hAnsi="宋体" w:eastAsia="宋体"/>
          <w:b/>
          <w:sz w:val="24"/>
        </w:rPr>
      </w:pPr>
      <w:r>
        <w:rPr>
          <w:rFonts w:hint="eastAsia" w:ascii="宋体" w:hAnsi="宋体" w:eastAsia="宋体"/>
          <w:b/>
          <w:sz w:val="24"/>
        </w:rPr>
        <w:t>（5）不同供应商的响应文件相互混装；</w:t>
      </w:r>
    </w:p>
    <w:p>
      <w:pPr>
        <w:spacing w:after="0" w:line="400" w:lineRule="exact"/>
        <w:ind w:firstLine="482" w:firstLineChars="200"/>
        <w:rPr>
          <w:rFonts w:ascii="宋体" w:hAnsi="宋体" w:eastAsia="宋体"/>
          <w:b/>
          <w:sz w:val="24"/>
        </w:rPr>
      </w:pPr>
      <w:r>
        <w:rPr>
          <w:rFonts w:hint="eastAsia" w:ascii="宋体" w:hAnsi="宋体" w:eastAsia="宋体"/>
          <w:b/>
          <w:sz w:val="24"/>
        </w:rPr>
        <w:t>（6）不同供应商的投标保证金从同一单位或者个人账户转出。</w:t>
      </w:r>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 xml:space="preserve">6. </w:t>
      </w:r>
      <w:r>
        <w:rPr>
          <w:rFonts w:hint="eastAsia" w:ascii="宋体" w:hAnsi="宋体" w:eastAsia="宋体"/>
          <w:b/>
          <w:sz w:val="24"/>
        </w:rPr>
        <w:t>供应商恶意串通投标</w:t>
      </w:r>
    </w:p>
    <w:p>
      <w:pPr>
        <w:spacing w:after="0" w:line="400" w:lineRule="exact"/>
        <w:ind w:firstLine="482" w:firstLineChars="200"/>
        <w:rPr>
          <w:rFonts w:ascii="宋体" w:hAnsi="宋体" w:eastAsia="宋体"/>
          <w:b/>
          <w:sz w:val="24"/>
        </w:rPr>
      </w:pPr>
      <w:r>
        <w:rPr>
          <w:rFonts w:hint="eastAsia" w:ascii="宋体" w:hAnsi="宋体" w:eastAsia="宋体"/>
          <w:b/>
          <w:sz w:val="24"/>
        </w:rPr>
        <w:t>供应商有下列情形之一的，属于恶意串通行为：</w:t>
      </w:r>
    </w:p>
    <w:p>
      <w:pPr>
        <w:spacing w:after="0" w:line="400" w:lineRule="exact"/>
        <w:ind w:firstLine="482" w:firstLineChars="200"/>
        <w:rPr>
          <w:rFonts w:ascii="宋体" w:hAnsi="宋体" w:eastAsia="宋体"/>
          <w:b/>
          <w:sz w:val="24"/>
        </w:rPr>
      </w:pPr>
      <w:r>
        <w:rPr>
          <w:rFonts w:hint="eastAsia" w:ascii="宋体" w:hAnsi="宋体" w:eastAsia="宋体"/>
          <w:b/>
          <w:sz w:val="24"/>
        </w:rPr>
        <w:t>（1）供应商直接或者间接从采购人或者采购代理机构处获得其他供应商的相关信息并修改其响应文件或者响应文件：</w:t>
      </w:r>
    </w:p>
    <w:p>
      <w:pPr>
        <w:spacing w:after="0" w:line="400" w:lineRule="exact"/>
        <w:ind w:firstLine="482" w:firstLineChars="200"/>
        <w:rPr>
          <w:rFonts w:ascii="宋体" w:hAnsi="宋体" w:eastAsia="宋体"/>
          <w:b/>
          <w:sz w:val="24"/>
        </w:rPr>
      </w:pPr>
      <w:r>
        <w:rPr>
          <w:rFonts w:hint="eastAsia" w:ascii="宋体" w:hAnsi="宋体" w:eastAsia="宋体"/>
          <w:b/>
          <w:sz w:val="24"/>
        </w:rPr>
        <w:t>（2）供应商按照采购人或者采购代理机构的授意撤换、修改响应文件或者响应文件；</w:t>
      </w:r>
    </w:p>
    <w:p>
      <w:pPr>
        <w:spacing w:after="0" w:line="400" w:lineRule="exact"/>
        <w:ind w:firstLine="482" w:firstLineChars="200"/>
        <w:rPr>
          <w:rFonts w:ascii="宋体" w:hAnsi="宋体" w:eastAsia="宋体"/>
          <w:b/>
          <w:sz w:val="24"/>
        </w:rPr>
      </w:pPr>
      <w:r>
        <w:rPr>
          <w:rFonts w:hint="eastAsia" w:ascii="宋体" w:hAnsi="宋体" w:eastAsia="宋体"/>
          <w:b/>
          <w:sz w:val="24"/>
        </w:rPr>
        <w:t>（3）供应商之间协商报价、技术方案等响应文件或者响应文件的实质性内容；</w:t>
      </w:r>
    </w:p>
    <w:p>
      <w:pPr>
        <w:spacing w:after="0" w:line="400" w:lineRule="exact"/>
        <w:ind w:firstLine="482" w:firstLineChars="200"/>
        <w:rPr>
          <w:rFonts w:ascii="宋体" w:hAnsi="宋体" w:eastAsia="宋体"/>
          <w:b/>
          <w:sz w:val="24"/>
        </w:rPr>
      </w:pPr>
      <w:r>
        <w:rPr>
          <w:rFonts w:hint="eastAsia" w:ascii="宋体" w:hAnsi="宋体" w:eastAsia="宋体"/>
          <w:b/>
          <w:sz w:val="24"/>
        </w:rPr>
        <w:t>（4）属于同一集团、协会、商会等组织成员的供应商按照该组织要求协同参加政府采购活动；</w:t>
      </w:r>
    </w:p>
    <w:p>
      <w:pPr>
        <w:spacing w:after="0" w:line="400" w:lineRule="exact"/>
        <w:ind w:firstLine="482" w:firstLineChars="200"/>
        <w:rPr>
          <w:rFonts w:ascii="宋体" w:hAnsi="宋体" w:eastAsia="宋体"/>
          <w:b/>
          <w:sz w:val="24"/>
        </w:rPr>
      </w:pPr>
      <w:r>
        <w:rPr>
          <w:rFonts w:hint="eastAsia" w:ascii="宋体" w:hAnsi="宋体" w:eastAsia="宋体"/>
          <w:b/>
          <w:sz w:val="24"/>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宋体" w:hAnsi="宋体" w:eastAsia="宋体"/>
          <w:b/>
          <w:sz w:val="24"/>
        </w:rPr>
      </w:pPr>
      <w:r>
        <w:rPr>
          <w:rFonts w:hint="eastAsia" w:ascii="宋体" w:hAnsi="宋体" w:eastAsia="宋体"/>
          <w:b/>
          <w:sz w:val="24"/>
        </w:rPr>
        <w:t>（6）供应商之间商定部分供应商放弃参加政府采购活动或者放弃中标；</w:t>
      </w:r>
    </w:p>
    <w:p>
      <w:pPr>
        <w:spacing w:after="0" w:line="400" w:lineRule="exact"/>
        <w:ind w:firstLine="482" w:firstLineChars="200"/>
        <w:rPr>
          <w:rFonts w:ascii="宋体" w:hAnsi="宋体" w:eastAsia="宋体"/>
          <w:b/>
          <w:sz w:val="24"/>
        </w:rPr>
      </w:pPr>
      <w:r>
        <w:rPr>
          <w:rFonts w:hint="eastAsia" w:ascii="宋体" w:hAnsi="宋体" w:eastAsia="宋体"/>
          <w:b/>
          <w:sz w:val="24"/>
        </w:rPr>
        <w:t>（7）供应商与采购人或者采购代理机构之间、供应商相互之间，为谋求特定供应商中标或者排斥其他供应商的其他串通行为。</w:t>
      </w:r>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7</w:t>
      </w:r>
      <w:r>
        <w:rPr>
          <w:rFonts w:hint="eastAsia" w:ascii="宋体" w:hAnsi="宋体" w:eastAsia="宋体"/>
          <w:b/>
          <w:sz w:val="24"/>
        </w:rPr>
        <w:t>. 终止采购</w:t>
      </w:r>
    </w:p>
    <w:p>
      <w:pPr>
        <w:spacing w:after="0" w:line="400" w:lineRule="exact"/>
        <w:ind w:firstLine="480" w:firstLineChars="200"/>
        <w:rPr>
          <w:rFonts w:ascii="宋体" w:hAnsi="宋体" w:eastAsia="宋体"/>
          <w:sz w:val="24"/>
        </w:rPr>
      </w:pPr>
      <w:r>
        <w:rPr>
          <w:rFonts w:ascii="宋体" w:hAnsi="宋体" w:eastAsia="宋体"/>
          <w:sz w:val="24"/>
        </w:rPr>
        <w:t>出现下列情形之一的，采购人或者采购代理机构终止竞争性谈判采购活动，发布项目终止公告并说明原因，重新开展采购活动：</w:t>
      </w:r>
    </w:p>
    <w:p>
      <w:pPr>
        <w:spacing w:after="0" w:line="400" w:lineRule="exact"/>
        <w:ind w:firstLine="480" w:firstLineChars="200"/>
        <w:rPr>
          <w:rFonts w:ascii="宋体" w:hAnsi="宋体" w:eastAsia="宋体"/>
          <w:sz w:val="24"/>
        </w:rPr>
      </w:pPr>
      <w:r>
        <w:rPr>
          <w:rFonts w:ascii="宋体" w:hAnsi="宋体" w:eastAsia="宋体"/>
          <w:sz w:val="24"/>
        </w:rPr>
        <w:t>（一）因情况变化，不再符合规定的竞争性谈判采购方式适用情形的；</w:t>
      </w:r>
    </w:p>
    <w:p>
      <w:pPr>
        <w:spacing w:after="0" w:line="400" w:lineRule="exact"/>
        <w:ind w:firstLine="480" w:firstLineChars="200"/>
        <w:rPr>
          <w:rFonts w:ascii="宋体" w:hAnsi="宋体" w:eastAsia="宋体"/>
          <w:sz w:val="24"/>
        </w:rPr>
      </w:pPr>
      <w:r>
        <w:rPr>
          <w:rFonts w:ascii="宋体" w:hAnsi="宋体" w:eastAsia="宋体"/>
          <w:sz w:val="24"/>
        </w:rPr>
        <w:t>（二）出现影响采购公正的违法、违规行为的；</w:t>
      </w:r>
    </w:p>
    <w:p>
      <w:pPr>
        <w:spacing w:after="0" w:line="400" w:lineRule="exact"/>
        <w:ind w:firstLine="480" w:firstLineChars="200"/>
        <w:rPr>
          <w:rFonts w:ascii="宋体" w:hAnsi="宋体" w:eastAsia="宋体"/>
          <w:sz w:val="24"/>
        </w:rPr>
      </w:pPr>
      <w:r>
        <w:rPr>
          <w:rFonts w:ascii="宋体" w:hAnsi="宋体" w:eastAsia="宋体"/>
          <w:sz w:val="24"/>
        </w:rPr>
        <w:t>（三）在采购过程中符合竞争要求的供应商或者报价未超过采购预算的供应商不足3家的，但</w:t>
      </w:r>
      <w:r>
        <w:rPr>
          <w:rFonts w:hint="eastAsia" w:ascii="宋体" w:hAnsi="宋体" w:eastAsia="宋体"/>
          <w:sz w:val="24"/>
        </w:rPr>
        <w:t>《政府采购非招标采购方式管理办法》</w:t>
      </w:r>
      <w:r>
        <w:rPr>
          <w:rFonts w:ascii="宋体" w:hAnsi="宋体" w:eastAsia="宋体"/>
          <w:sz w:val="24"/>
        </w:rPr>
        <w:t>第二十七条第二款规定的情形除外。</w:t>
      </w:r>
    </w:p>
    <w:p>
      <w:pPr>
        <w:pStyle w:val="4"/>
        <w:spacing w:before="120" w:beforeLines="50" w:line="400" w:lineRule="exact"/>
        <w:rPr>
          <w:rFonts w:ascii="宋体" w:hAnsi="宋体" w:eastAsia="宋体"/>
        </w:rPr>
      </w:pPr>
      <w:bookmarkStart w:id="63" w:name="_Toc246095522"/>
      <w:bookmarkStart w:id="64" w:name="_Toc246094916"/>
      <w:bookmarkStart w:id="65" w:name="_Toc246095460"/>
      <w:bookmarkStart w:id="66" w:name="_Toc3773"/>
      <w:r>
        <w:rPr>
          <w:rFonts w:hint="eastAsia" w:ascii="宋体" w:hAnsi="宋体" w:eastAsia="宋体"/>
        </w:rPr>
        <w:t>五、</w:t>
      </w:r>
      <w:bookmarkEnd w:id="63"/>
      <w:bookmarkEnd w:id="64"/>
      <w:bookmarkEnd w:id="65"/>
      <w:r>
        <w:rPr>
          <w:rFonts w:hint="eastAsia" w:ascii="宋体" w:hAnsi="宋体" w:eastAsia="宋体"/>
        </w:rPr>
        <w:t>评审结果</w:t>
      </w:r>
      <w:bookmarkEnd w:id="66"/>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8</w:t>
      </w:r>
      <w:r>
        <w:rPr>
          <w:rFonts w:hint="eastAsia" w:ascii="宋体" w:hAnsi="宋体" w:eastAsia="宋体"/>
          <w:b/>
          <w:sz w:val="24"/>
        </w:rPr>
        <w:t>. 评审结果确定</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9</w:t>
      </w:r>
      <w:r>
        <w:rPr>
          <w:rFonts w:hint="eastAsia" w:ascii="宋体" w:hAnsi="宋体" w:eastAsia="宋体"/>
          <w:b/>
          <w:sz w:val="24"/>
        </w:rPr>
        <w:t>. 成交通知</w:t>
      </w:r>
    </w:p>
    <w:p>
      <w:pPr>
        <w:spacing w:after="0" w:line="400" w:lineRule="exact"/>
        <w:ind w:firstLine="480" w:firstLineChars="200"/>
        <w:rPr>
          <w:rFonts w:ascii="宋体" w:hAnsi="宋体" w:eastAsia="宋体"/>
          <w:sz w:val="24"/>
        </w:rPr>
      </w:pPr>
      <w:r>
        <w:rPr>
          <w:rFonts w:hint="eastAsia" w:ascii="宋体" w:hAnsi="宋体" w:eastAsia="宋体"/>
          <w:sz w:val="24"/>
        </w:rPr>
        <w:t>采购代理机构在成交供应商确定后2个工作日内，在省级以上财政部门指定的媒体上公告成交结果，同时向成交供应商发出成交通知书。</w:t>
      </w:r>
    </w:p>
    <w:p>
      <w:pPr>
        <w:pStyle w:val="4"/>
        <w:spacing w:before="240" w:beforeLines="100" w:line="400" w:lineRule="exact"/>
        <w:rPr>
          <w:rFonts w:ascii="宋体" w:hAnsi="宋体" w:eastAsia="宋体"/>
        </w:rPr>
      </w:pPr>
      <w:bookmarkStart w:id="67" w:name="_Toc453"/>
      <w:r>
        <w:rPr>
          <w:rFonts w:hint="eastAsia" w:ascii="宋体" w:hAnsi="宋体" w:eastAsia="宋体"/>
        </w:rPr>
        <w:t>六、合同授予</w:t>
      </w:r>
      <w:bookmarkEnd w:id="67"/>
    </w:p>
    <w:p>
      <w:pPr>
        <w:spacing w:after="0" w:line="400" w:lineRule="exact"/>
        <w:ind w:firstLine="482" w:firstLineChars="200"/>
        <w:rPr>
          <w:rFonts w:ascii="宋体" w:hAnsi="宋体" w:eastAsia="宋体"/>
          <w:b/>
          <w:sz w:val="24"/>
        </w:rPr>
      </w:pPr>
      <w:r>
        <w:rPr>
          <w:rFonts w:hint="eastAsia" w:ascii="宋体" w:hAnsi="宋体" w:eastAsia="宋体"/>
          <w:b/>
          <w:sz w:val="24"/>
        </w:rPr>
        <w:t>30. 履约保证金</w:t>
      </w:r>
    </w:p>
    <w:p>
      <w:pPr>
        <w:spacing w:after="0" w:line="400" w:lineRule="exact"/>
        <w:ind w:firstLine="480" w:firstLineChars="200"/>
        <w:rPr>
          <w:rFonts w:ascii="宋体" w:hAnsi="宋体" w:eastAsia="宋体"/>
          <w:sz w:val="24"/>
        </w:rPr>
      </w:pPr>
      <w:r>
        <w:rPr>
          <w:rFonts w:hint="eastAsia" w:ascii="宋体" w:hAnsi="宋体" w:eastAsia="宋体"/>
          <w:sz w:val="24"/>
        </w:rPr>
        <w:t>无</w:t>
      </w:r>
    </w:p>
    <w:p>
      <w:pPr>
        <w:spacing w:after="0" w:line="400" w:lineRule="exact"/>
        <w:ind w:firstLine="482" w:firstLineChars="200"/>
        <w:rPr>
          <w:rFonts w:ascii="宋体" w:hAnsi="宋体" w:eastAsia="宋体"/>
          <w:b/>
          <w:sz w:val="24"/>
        </w:rPr>
      </w:pPr>
      <w:r>
        <w:rPr>
          <w:rFonts w:hint="eastAsia" w:ascii="宋体" w:hAnsi="宋体" w:eastAsia="宋体"/>
          <w:b/>
          <w:sz w:val="24"/>
        </w:rPr>
        <w:t>31. 签订合同</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.1</w:t>
      </w:r>
      <w:r>
        <w:rPr>
          <w:rFonts w:hint="eastAsia" w:ascii="宋体" w:hAnsi="宋体" w:eastAsia="宋体"/>
          <w:sz w:val="24"/>
        </w:rPr>
        <w:t>成交供应商应在成交通知书发出之日起15日内与采购人签订合同。</w:t>
      </w:r>
      <w:r>
        <w:rPr>
          <w:rFonts w:hint="eastAsia" w:ascii="宋体" w:hAnsi="宋体" w:eastAsia="宋体" w:cs="Arial"/>
          <w:sz w:val="24"/>
        </w:rPr>
        <w:t>谈判文件、成交供应商的响应文件、应答文件等，均为签订政府采购合同的依据。</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.2</w:t>
      </w:r>
      <w:r>
        <w:rPr>
          <w:rFonts w:hint="eastAsia" w:ascii="宋体" w:hAnsi="宋体" w:eastAsia="宋体"/>
          <w:sz w:val="24"/>
        </w:rPr>
        <w:t>如成交供应商不按成交通知书的规定签订合同，则按成交供应商违约处理。</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.3成交供应商拒绝签订政府采购合同的，</w:t>
      </w:r>
      <w:r>
        <w:rPr>
          <w:rFonts w:hint="eastAsia" w:ascii="宋体" w:hAnsi="宋体" w:eastAsia="宋体"/>
          <w:sz w:val="24"/>
        </w:rPr>
        <w:t>如</w:t>
      </w:r>
      <w:r>
        <w:rPr>
          <w:rFonts w:ascii="宋体" w:hAnsi="宋体" w:eastAsia="宋体"/>
          <w:sz w:val="24"/>
        </w:rPr>
        <w:t>政府采购活动或</w:t>
      </w:r>
      <w:r>
        <w:rPr>
          <w:rFonts w:hint="eastAsia" w:ascii="宋体" w:hAnsi="宋体" w:eastAsia="宋体"/>
          <w:sz w:val="24"/>
        </w:rPr>
        <w:t>成交</w:t>
      </w:r>
      <w:r>
        <w:rPr>
          <w:rFonts w:ascii="宋体" w:hAnsi="宋体" w:eastAsia="宋体"/>
          <w:sz w:val="24"/>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4</w:t>
      </w:r>
      <w:r>
        <w:rPr>
          <w:rFonts w:hint="eastAsia" w:ascii="宋体" w:hAnsi="宋体" w:eastAsia="宋体"/>
          <w:sz w:val="24"/>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宋体" w:hAnsi="宋体" w:eastAsia="宋体"/>
          <w:sz w:val="24"/>
        </w:rPr>
      </w:pPr>
      <w:r>
        <w:rPr>
          <w:rFonts w:hint="eastAsia" w:ascii="宋体" w:hAnsi="宋体" w:eastAsia="宋体"/>
          <w:sz w:val="24"/>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宋体" w:hAnsi="宋体" w:eastAsia="宋体"/>
          <w:b/>
          <w:sz w:val="24"/>
        </w:rPr>
      </w:pPr>
      <w:r>
        <w:rPr>
          <w:rFonts w:hint="eastAsia" w:ascii="宋体" w:hAnsi="宋体" w:eastAsia="宋体"/>
          <w:b/>
          <w:sz w:val="24"/>
        </w:rPr>
        <w:t>32. 政府采购合同公告</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根据</w:t>
      </w:r>
      <w:r>
        <w:rPr>
          <w:rFonts w:ascii="宋体" w:hAnsi="宋体" w:eastAsia="宋体" w:cs="Arial"/>
          <w:sz w:val="24"/>
        </w:rPr>
        <w:t>《中华人民共和国政府采购法实施条例》第五十条</w:t>
      </w:r>
      <w:r>
        <w:rPr>
          <w:rFonts w:hint="eastAsia" w:ascii="宋体" w:hAnsi="宋体" w:eastAsia="宋体" w:cs="Arial"/>
          <w:sz w:val="24"/>
        </w:rPr>
        <w:t>规定，采购人应当自政府采购合同签订之日起2个工作日内，将政府采购合同在省级以上人民政府财政部门指定的媒体上公告，</w:t>
      </w:r>
      <w:r>
        <w:rPr>
          <w:rFonts w:ascii="宋体" w:hAnsi="宋体" w:eastAsia="宋体" w:cs="Arial"/>
          <w:sz w:val="24"/>
        </w:rPr>
        <w:t>但政府采购合同中涉及国家秘密、商业秘密的内容除外。</w:t>
      </w:r>
    </w:p>
    <w:p>
      <w:pPr>
        <w:pStyle w:val="4"/>
        <w:spacing w:before="240" w:beforeLines="100" w:line="400" w:lineRule="exact"/>
        <w:rPr>
          <w:rFonts w:ascii="宋体" w:hAnsi="宋体" w:eastAsia="宋体"/>
        </w:rPr>
      </w:pPr>
      <w:bookmarkStart w:id="68" w:name="_Toc246095461"/>
      <w:bookmarkStart w:id="69" w:name="_Toc246095523"/>
      <w:bookmarkStart w:id="70" w:name="_Toc246094917"/>
      <w:bookmarkStart w:id="71" w:name="_Toc23225"/>
      <w:r>
        <w:rPr>
          <w:rFonts w:hint="eastAsia" w:ascii="宋体" w:hAnsi="宋体" w:eastAsia="宋体"/>
        </w:rPr>
        <w:t>七、其他</w:t>
      </w:r>
      <w:bookmarkEnd w:id="68"/>
      <w:bookmarkEnd w:id="69"/>
      <w:bookmarkEnd w:id="70"/>
      <w:bookmarkEnd w:id="71"/>
    </w:p>
    <w:p>
      <w:pPr>
        <w:spacing w:after="0" w:line="400" w:lineRule="exact"/>
        <w:ind w:firstLine="482" w:firstLineChars="200"/>
        <w:rPr>
          <w:rFonts w:ascii="宋体" w:hAnsi="宋体" w:eastAsia="宋体"/>
          <w:b/>
          <w:sz w:val="24"/>
        </w:rPr>
      </w:pPr>
      <w:r>
        <w:rPr>
          <w:rFonts w:hint="eastAsia" w:ascii="宋体" w:hAnsi="宋体" w:eastAsia="宋体"/>
          <w:b/>
          <w:sz w:val="24"/>
        </w:rPr>
        <w:t>33. 招标代理服务费</w:t>
      </w:r>
    </w:p>
    <w:p>
      <w:pPr>
        <w:spacing w:after="0" w:line="400" w:lineRule="exact"/>
        <w:ind w:firstLine="480" w:firstLineChars="200"/>
        <w:rPr>
          <w:rFonts w:ascii="宋体" w:hAnsi="宋体" w:eastAsia="宋体"/>
          <w:sz w:val="24"/>
        </w:rPr>
      </w:pPr>
      <w:r>
        <w:rPr>
          <w:rFonts w:hint="eastAsia" w:ascii="宋体" w:hAnsi="宋体" w:eastAsia="宋体"/>
          <w:sz w:val="24"/>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宋体" w:hAnsi="宋体" w:eastAsia="宋体"/>
          <w:sz w:val="24"/>
        </w:rPr>
      </w:pPr>
      <w:r>
        <w:rPr>
          <w:rFonts w:hint="eastAsia" w:ascii="宋体" w:hAnsi="宋体" w:eastAsia="宋体"/>
          <w:sz w:val="24"/>
        </w:rPr>
        <w:t>33.2招标代理服务费标准：</w:t>
      </w:r>
    </w:p>
    <w:tbl>
      <w:tblPr>
        <w:tblStyle w:val="39"/>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宋体" w:hAnsi="宋体" w:eastAsia="宋体"/>
                <w:sz w:val="24"/>
              </w:rPr>
            </w:pPr>
            <w:r>
              <w:rPr>
                <w:rFonts w:hint="eastAsia" w:ascii="宋体" w:hAnsi="宋体" w:eastAsia="宋体"/>
                <w:sz w:val="24"/>
              </w:rPr>
              <w:t xml:space="preserve">             费率</w:t>
            </w:r>
          </w:p>
          <w:p>
            <w:pPr>
              <w:spacing w:after="0" w:line="400" w:lineRule="exact"/>
              <w:ind w:firstLine="480" w:firstLineChars="200"/>
              <w:rPr>
                <w:rFonts w:ascii="宋体" w:hAnsi="宋体" w:eastAsia="宋体"/>
                <w:sz w:val="24"/>
              </w:rPr>
            </w:pPr>
            <w:r>
              <w:rPr>
                <w:rFonts w:hint="eastAsia" w:ascii="宋体" w:hAnsi="宋体" w:eastAsia="宋体"/>
                <w:sz w:val="24"/>
              </w:rPr>
              <w:t>中标金额</w:t>
            </w:r>
          </w:p>
        </w:tc>
        <w:tc>
          <w:tcPr>
            <w:tcW w:w="1920" w:type="dxa"/>
            <w:vAlign w:val="center"/>
          </w:tcPr>
          <w:p>
            <w:pPr>
              <w:spacing w:after="0" w:line="400" w:lineRule="exact"/>
              <w:jc w:val="center"/>
              <w:rPr>
                <w:rFonts w:ascii="宋体" w:hAnsi="宋体" w:eastAsia="宋体"/>
                <w:sz w:val="24"/>
              </w:rPr>
            </w:pPr>
            <w:r>
              <w:rPr>
                <w:rFonts w:hint="eastAsia" w:ascii="宋体" w:hAnsi="宋体" w:eastAsia="宋体"/>
                <w:sz w:val="24"/>
              </w:rPr>
              <w:t>货物招标</w:t>
            </w:r>
          </w:p>
        </w:tc>
        <w:tc>
          <w:tcPr>
            <w:tcW w:w="1907" w:type="dxa"/>
            <w:vAlign w:val="center"/>
          </w:tcPr>
          <w:p>
            <w:pPr>
              <w:spacing w:after="0" w:line="400" w:lineRule="exact"/>
              <w:jc w:val="center"/>
              <w:rPr>
                <w:rFonts w:ascii="宋体" w:hAnsi="宋体" w:eastAsia="宋体"/>
                <w:sz w:val="24"/>
              </w:rPr>
            </w:pPr>
            <w:r>
              <w:rPr>
                <w:rFonts w:hint="eastAsia" w:ascii="宋体" w:hAnsi="宋体" w:eastAsia="宋体"/>
                <w:sz w:val="24"/>
              </w:rPr>
              <w:t>服务招标</w:t>
            </w:r>
          </w:p>
        </w:tc>
        <w:tc>
          <w:tcPr>
            <w:tcW w:w="1683" w:type="dxa"/>
            <w:vAlign w:val="center"/>
          </w:tcPr>
          <w:p>
            <w:pPr>
              <w:spacing w:after="0" w:line="400" w:lineRule="exact"/>
              <w:jc w:val="center"/>
              <w:rPr>
                <w:rFonts w:ascii="宋体" w:hAnsi="宋体" w:eastAsia="宋体"/>
                <w:sz w:val="24"/>
              </w:rPr>
            </w:pPr>
            <w:r>
              <w:rPr>
                <w:rFonts w:hint="eastAsia" w:ascii="宋体" w:hAnsi="宋体" w:eastAsia="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宋体" w:hAnsi="宋体" w:eastAsia="宋体"/>
                <w:sz w:val="24"/>
              </w:rPr>
            </w:pPr>
            <w:r>
              <w:rPr>
                <w:rFonts w:hint="eastAsia" w:ascii="宋体" w:hAnsi="宋体" w:eastAsia="宋体"/>
                <w:sz w:val="24"/>
              </w:rPr>
              <w:t>100万元以下</w:t>
            </w:r>
          </w:p>
        </w:tc>
        <w:tc>
          <w:tcPr>
            <w:tcW w:w="1920" w:type="dxa"/>
          </w:tcPr>
          <w:p>
            <w:pPr>
              <w:spacing w:after="0" w:line="320" w:lineRule="exact"/>
              <w:jc w:val="center"/>
              <w:rPr>
                <w:rFonts w:ascii="宋体" w:hAnsi="宋体" w:eastAsia="宋体"/>
                <w:sz w:val="24"/>
              </w:rPr>
            </w:pPr>
            <w:r>
              <w:rPr>
                <w:rFonts w:hint="eastAsia" w:ascii="宋体" w:hAnsi="宋体" w:eastAsia="宋体"/>
                <w:sz w:val="24"/>
              </w:rPr>
              <w:t>1.5%</w:t>
            </w:r>
          </w:p>
        </w:tc>
        <w:tc>
          <w:tcPr>
            <w:tcW w:w="1907" w:type="dxa"/>
          </w:tcPr>
          <w:p>
            <w:pPr>
              <w:spacing w:after="0" w:line="320" w:lineRule="exact"/>
              <w:jc w:val="center"/>
              <w:rPr>
                <w:rFonts w:ascii="宋体" w:hAnsi="宋体" w:eastAsia="宋体"/>
                <w:sz w:val="24"/>
              </w:rPr>
            </w:pPr>
            <w:r>
              <w:rPr>
                <w:rFonts w:hint="eastAsia" w:ascii="宋体" w:hAnsi="宋体" w:eastAsia="宋体"/>
                <w:sz w:val="24"/>
              </w:rPr>
              <w:t>1.5%</w:t>
            </w:r>
          </w:p>
        </w:tc>
        <w:tc>
          <w:tcPr>
            <w:tcW w:w="1683" w:type="dxa"/>
          </w:tcPr>
          <w:p>
            <w:pPr>
              <w:spacing w:after="0" w:line="320" w:lineRule="exact"/>
              <w:jc w:val="center"/>
              <w:rPr>
                <w:rFonts w:ascii="宋体" w:hAnsi="宋体" w:eastAsia="宋体"/>
                <w:sz w:val="24"/>
              </w:rPr>
            </w:pPr>
            <w:r>
              <w:rPr>
                <w:rFonts w:hint="eastAsia" w:ascii="宋体" w:hAnsi="宋体" w:eastAsia="宋体"/>
                <w:sz w:val="24"/>
              </w:rPr>
              <w:t>1.0%</w:t>
            </w:r>
          </w:p>
        </w:tc>
      </w:tr>
    </w:tbl>
    <w:p>
      <w:pPr>
        <w:spacing w:after="0" w:line="400" w:lineRule="exact"/>
        <w:ind w:firstLine="482" w:firstLineChars="200"/>
        <w:rPr>
          <w:rFonts w:ascii="宋体" w:hAnsi="宋体" w:eastAsia="宋体"/>
          <w:b/>
          <w:sz w:val="24"/>
        </w:rPr>
      </w:pPr>
    </w:p>
    <w:p>
      <w:pPr>
        <w:spacing w:after="0" w:line="400" w:lineRule="exact"/>
        <w:ind w:firstLine="482" w:firstLineChars="200"/>
        <w:rPr>
          <w:rFonts w:ascii="宋体" w:hAnsi="宋体" w:eastAsia="宋体"/>
          <w:b/>
          <w:sz w:val="24"/>
        </w:rPr>
      </w:pPr>
      <w:r>
        <w:rPr>
          <w:rFonts w:hint="eastAsia" w:ascii="宋体" w:hAnsi="宋体" w:eastAsia="宋体"/>
          <w:b/>
          <w:sz w:val="24"/>
        </w:rPr>
        <w:t>34. 询问、质疑和投诉</w:t>
      </w:r>
    </w:p>
    <w:p>
      <w:pPr>
        <w:spacing w:after="0" w:line="400" w:lineRule="exact"/>
        <w:ind w:firstLine="480" w:firstLineChars="200"/>
        <w:rPr>
          <w:rFonts w:ascii="宋体" w:hAnsi="宋体" w:eastAsia="宋体" w:cs="Arial"/>
          <w:sz w:val="24"/>
        </w:rPr>
      </w:pPr>
      <w:r>
        <w:rPr>
          <w:rFonts w:ascii="宋体" w:hAnsi="宋体" w:eastAsia="宋体" w:cs="Arial"/>
          <w:sz w:val="24"/>
        </w:rPr>
        <w:t>34</w:t>
      </w:r>
      <w:r>
        <w:rPr>
          <w:rFonts w:hint="eastAsia" w:ascii="宋体" w:hAnsi="宋体" w:eastAsia="宋体" w:cs="Arial"/>
          <w:sz w:val="24"/>
        </w:rPr>
        <w:t>.1供应商对政府采购活动事项有疑问的，可以向采购人、采购代理机构提出询问。</w:t>
      </w:r>
    </w:p>
    <w:p>
      <w:pPr>
        <w:spacing w:after="0" w:line="400" w:lineRule="exact"/>
        <w:ind w:firstLine="480" w:firstLineChars="200"/>
        <w:rPr>
          <w:rFonts w:ascii="宋体" w:hAnsi="宋体" w:eastAsia="宋体" w:cs="Arial"/>
          <w:sz w:val="24"/>
        </w:rPr>
      </w:pPr>
      <w:r>
        <w:rPr>
          <w:rFonts w:ascii="宋体" w:hAnsi="宋体" w:eastAsia="宋体" w:cs="Arial"/>
          <w:sz w:val="24"/>
        </w:rPr>
        <w:t>34</w:t>
      </w:r>
      <w:r>
        <w:rPr>
          <w:rFonts w:hint="eastAsia" w:ascii="宋体" w:hAnsi="宋体" w:eastAsia="宋体" w:cs="Arial"/>
          <w:sz w:val="24"/>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（一）对可以质疑的采购文件提出质疑的，为收到采购文件之日或者采购文件公告期限届满之日；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（二）对采购过程提出质疑的，为各采购程序环节结束之日；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（三）对成交结果提出质疑的，为成交结果公告期限届满之日。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采购人或采购代理机构在收到供应商书面质疑后</w:t>
      </w:r>
      <w:r>
        <w:rPr>
          <w:rFonts w:ascii="宋体" w:hAnsi="宋体" w:eastAsia="宋体" w:cs="Arial"/>
          <w:sz w:val="24"/>
        </w:rPr>
        <w:t>7</w:t>
      </w:r>
      <w:r>
        <w:rPr>
          <w:rFonts w:hint="eastAsia" w:ascii="宋体" w:hAnsi="宋体" w:eastAsia="宋体" w:cs="Arial"/>
          <w:sz w:val="24"/>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宋体" w:hAnsi="宋体" w:eastAsia="宋体" w:cs="Arial"/>
          <w:sz w:val="24"/>
        </w:rPr>
      </w:pPr>
      <w:r>
        <w:rPr>
          <w:rFonts w:ascii="宋体" w:hAnsi="宋体" w:eastAsia="宋体" w:cs="Arial"/>
          <w:sz w:val="24"/>
        </w:rPr>
        <w:t>34</w:t>
      </w:r>
      <w:r>
        <w:rPr>
          <w:rFonts w:hint="eastAsia" w:ascii="宋体" w:hAnsi="宋体" w:eastAsia="宋体" w:cs="Arial"/>
          <w:sz w:val="24"/>
        </w:rPr>
        <w:t>.3供应商的</w:t>
      </w:r>
      <w:r>
        <w:rPr>
          <w:rFonts w:hint="eastAsia" w:ascii="宋体" w:hAnsi="宋体" w:eastAsia="宋体" w:cs="Arial"/>
          <w:bCs/>
          <w:sz w:val="24"/>
        </w:rPr>
        <w:t>质疑和投诉行为应当符合《政府采购质疑和投诉办法》（中华人民共和国财政部令第94号）规定。</w:t>
      </w:r>
      <w:r>
        <w:rPr>
          <w:rFonts w:hint="eastAsia" w:ascii="宋体" w:hAnsi="宋体" w:eastAsia="宋体" w:cs="Arial"/>
          <w:sz w:val="24"/>
        </w:rPr>
        <w:t>质疑、投诉应当采用书面形式，</w:t>
      </w:r>
      <w:r>
        <w:rPr>
          <w:rFonts w:hint="eastAsia" w:ascii="宋体" w:hAnsi="宋体" w:eastAsia="宋体" w:cs="Arial"/>
          <w:bCs/>
          <w:sz w:val="24"/>
        </w:rPr>
        <w:t>质疑函、投诉书应按财政部发布《政府采购供应商质疑函范本》、《政府采购供应商投诉书范本》编制，</w:t>
      </w:r>
      <w:r>
        <w:rPr>
          <w:rFonts w:hint="eastAsia" w:ascii="宋体" w:hAnsi="宋体" w:eastAsia="宋体" w:cs="Arial"/>
          <w:sz w:val="24"/>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供应商提出质疑应当提交质疑函和必要的证明材料，针对同一采购程序环节的质疑必须在法定质疑期内一次性提出。</w:t>
      </w:r>
    </w:p>
    <w:p>
      <w:pPr>
        <w:spacing w:after="0" w:line="400" w:lineRule="exact"/>
        <w:ind w:firstLine="482" w:firstLineChars="200"/>
        <w:rPr>
          <w:rFonts w:ascii="宋体" w:hAnsi="宋体" w:eastAsia="宋体"/>
          <w:b/>
          <w:sz w:val="24"/>
        </w:rPr>
      </w:pPr>
      <w:r>
        <w:rPr>
          <w:rFonts w:hint="eastAsia" w:ascii="宋体" w:hAnsi="宋体" w:eastAsia="宋体"/>
          <w:b/>
          <w:sz w:val="24"/>
        </w:rPr>
        <w:t>35. 适用法律</w:t>
      </w:r>
    </w:p>
    <w:p>
      <w:pPr>
        <w:spacing w:after="0" w:line="400" w:lineRule="exact"/>
        <w:ind w:firstLine="480" w:firstLineChars="200"/>
        <w:rPr>
          <w:rFonts w:ascii="宋体" w:hAnsi="宋体" w:eastAsia="宋体"/>
          <w:sz w:val="24"/>
        </w:rPr>
      </w:pPr>
      <w:r>
        <w:rPr>
          <w:rFonts w:hint="eastAsia" w:ascii="宋体" w:hAnsi="宋体" w:eastAsia="宋体"/>
          <w:sz w:val="24"/>
        </w:rPr>
        <w:t>采购当事人的一切活动均适用于《中华人民共和国政府采购法》、《中华人民共和国政府采购法实施条例》、《</w:t>
      </w:r>
      <w:r>
        <w:rPr>
          <w:rFonts w:ascii="宋体" w:hAnsi="宋体" w:eastAsia="宋体"/>
          <w:sz w:val="24"/>
        </w:rPr>
        <w:t>政府采购非招标采购方式管理办法</w:t>
      </w:r>
      <w:r>
        <w:rPr>
          <w:rFonts w:hint="eastAsia" w:ascii="宋体" w:hAnsi="宋体" w:eastAsia="宋体"/>
          <w:sz w:val="24"/>
        </w:rPr>
        <w:t>》及相关规定。</w:t>
      </w:r>
    </w:p>
    <w:p>
      <w:pPr>
        <w:spacing w:after="0" w:line="400" w:lineRule="exact"/>
        <w:ind w:firstLine="480" w:firstLineChars="200"/>
        <w:rPr>
          <w:rFonts w:ascii="宋体" w:hAnsi="宋体" w:eastAsia="宋体"/>
          <w:sz w:val="24"/>
        </w:rPr>
      </w:pPr>
    </w:p>
    <w:p>
      <w:pPr>
        <w:spacing w:after="0" w:line="400" w:lineRule="exact"/>
        <w:ind w:firstLine="440" w:firstLineChars="200"/>
        <w:rPr>
          <w:rFonts w:ascii="宋体" w:hAnsi="宋体" w:eastAsia="宋体"/>
        </w:rPr>
        <w:sectPr>
          <w:headerReference r:id="rId11" w:type="first"/>
          <w:footerReference r:id="rId12" w:type="default"/>
          <w:footerReference r:id="rId13" w:type="even"/>
          <w:pgSz w:w="11907" w:h="16840"/>
          <w:pgMar w:top="1077" w:right="1275" w:bottom="1418" w:left="1077" w:header="624" w:footer="737" w:gutter="0"/>
          <w:pgNumType w:start="1"/>
          <w:cols w:space="720" w:num="1"/>
          <w:docGrid w:linePitch="312" w:charSpace="0"/>
        </w:sectPr>
      </w:pPr>
    </w:p>
    <w:p>
      <w:pPr>
        <w:pStyle w:val="3"/>
        <w:spacing w:before="120" w:beforeLines="50" w:after="120" w:afterLines="50"/>
        <w:ind w:firstLine="723" w:firstLineChars="200"/>
        <w:rPr>
          <w:rFonts w:ascii="宋体" w:hAnsi="宋体" w:eastAsia="宋体"/>
          <w:b/>
          <w:bCs/>
        </w:rPr>
      </w:pPr>
      <w:bookmarkStart w:id="72" w:name="_Toc14373"/>
      <w:r>
        <w:rPr>
          <w:rFonts w:hint="eastAsia" w:ascii="宋体" w:hAnsi="宋体" w:eastAsia="宋体"/>
          <w:b/>
          <w:bCs/>
        </w:rPr>
        <w:t>第三章  项目采购需求和说明</w:t>
      </w:r>
      <w:bookmarkEnd w:id="72"/>
    </w:p>
    <w:p>
      <w:pPr>
        <w:adjustRightInd/>
        <w:snapToGrid/>
        <w:spacing w:line="220" w:lineRule="atLeast"/>
        <w:rPr>
          <w:rFonts w:ascii="宋体" w:hAnsi="宋体" w:eastAsia="宋体"/>
          <w:sz w:val="24"/>
        </w:rPr>
      </w:pPr>
    </w:p>
    <w:p>
      <w:pPr>
        <w:adjustRightInd/>
        <w:snapToGrid/>
        <w:spacing w:line="220" w:lineRule="atLeast"/>
        <w:jc w:val="center"/>
        <w:rPr>
          <w:rFonts w:ascii="宋体" w:hAnsi="宋体" w:eastAsia="宋体"/>
          <w:b/>
          <w:bCs/>
          <w:sz w:val="32"/>
          <w:szCs w:val="32"/>
        </w:rPr>
      </w:pPr>
      <w:r>
        <w:rPr>
          <w:rFonts w:hint="eastAsia" w:ascii="宋体" w:hAnsi="宋体" w:eastAsia="宋体"/>
          <w:b/>
          <w:bCs/>
          <w:sz w:val="32"/>
          <w:szCs w:val="32"/>
        </w:rPr>
        <w:t>采购项目技术规格、参数及要求</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 xml:space="preserve">1、本一览表中设备或货物的技术参数及其性能（配置）是本项目的基本要求，竞标人可选优于本一览表的技术参数性能（配置）要求的设备或货物进行应标。 </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2、本项目采购需求中技术参数及需求不明确或有误的，请以详细、正确的技术参数进行响应并承诺，同时填写“技术响应、偏离情况说明表”。</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3、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after="0" w:line="400" w:lineRule="exact"/>
        <w:ind w:firstLine="480" w:firstLineChars="200"/>
        <w:rPr>
          <w:rFonts w:ascii="宋体" w:hAnsi="宋体" w:eastAsia="宋体"/>
          <w:sz w:val="24"/>
        </w:rPr>
      </w:pPr>
      <w:r>
        <w:rPr>
          <w:rFonts w:hint="eastAsia" w:ascii="宋体" w:hAnsi="宋体" w:eastAsia="宋体"/>
          <w:sz w:val="24"/>
        </w:rPr>
        <w:t>4、</w:t>
      </w:r>
      <w:r>
        <w:rPr>
          <w:rFonts w:hint="eastAsia" w:ascii="宋体" w:hAnsi="宋体" w:eastAsia="宋体"/>
          <w:sz w:val="24"/>
          <w:u w:val="single"/>
        </w:rPr>
        <w:t>本次采购将依据强制采购节能产品品目清单和节能产品认证证书实施政府强制采购。若采购货物含有此类产品时，供应商的竞标货物必须使用政府强制采购的节能产品，供应商在响应文件中必须提供所投产品获得国家确定的认证机构出具的、处于有效期之内的节能产品认证证书复印件（加盖供应商单位公章），否则相应竞标无效</w:t>
      </w:r>
      <w:r>
        <w:rPr>
          <w:rFonts w:hint="eastAsia" w:ascii="宋体" w:hAnsi="宋体" w:eastAsia="宋体"/>
          <w:sz w:val="24"/>
        </w:rPr>
        <w:t>。</w:t>
      </w:r>
    </w:p>
    <w:p>
      <w:pPr>
        <w:spacing w:after="0" w:line="400" w:lineRule="exact"/>
        <w:ind w:firstLine="480" w:firstLineChars="200"/>
      </w:pPr>
      <w:r>
        <w:rPr>
          <w:rFonts w:hint="eastAsia" w:ascii="宋体" w:hAnsi="宋体" w:eastAsia="宋体"/>
          <w:bCs/>
          <w:sz w:val="24"/>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5、竞争性谈判文件中所要求提供的证明材料，如为英文文本的请同时提供中文译本。</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eastAsia="宋体" w:cs="宋体"/>
          <w:b/>
          <w:sz w:val="24"/>
          <w:u w:val="single"/>
        </w:rPr>
        <w:t>竞争性谈判文件中标注“</w:t>
      </w:r>
      <w:r>
        <w:rPr>
          <w:rFonts w:hint="eastAsia" w:ascii="宋体" w:hAnsi="宋体" w:eastAsia="宋体"/>
          <w:bCs/>
          <w:sz w:val="24"/>
          <w:u w:val="single"/>
        </w:rPr>
        <w:t>▲</w:t>
      </w:r>
      <w:r>
        <w:rPr>
          <w:rFonts w:hint="eastAsia" w:ascii="宋体" w:hAnsi="宋体" w:eastAsia="宋体" w:cs="宋体"/>
          <w:b/>
          <w:sz w:val="24"/>
          <w:u w:val="single"/>
        </w:rPr>
        <w:t>”号的条款为实质性条款，必须满足或优于，否则竞标无效</w:t>
      </w:r>
      <w:r>
        <w:rPr>
          <w:rFonts w:hint="eastAsia" w:ascii="宋体" w:hAnsi="宋体" w:eastAsia="宋体" w:cs="宋体"/>
          <w:b/>
          <w:sz w:val="24"/>
        </w:rPr>
        <w:t>。</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7、供应商所投项目（或分标）货物如国家有强制性要求的应按国家规定执行，并提供相关证明材料。</w:t>
      </w:r>
    </w:p>
    <w:p>
      <w:pPr>
        <w:spacing w:after="0" w:line="400" w:lineRule="exact"/>
        <w:ind w:firstLine="482" w:firstLineChars="200"/>
      </w:pPr>
      <w:r>
        <w:rPr>
          <w:rFonts w:hint="eastAsia" w:ascii="宋体" w:hAnsi="宋体" w:eastAsia="宋体" w:cs="宋体"/>
          <w:b/>
          <w:sz w:val="24"/>
        </w:rPr>
        <w:t>8、最终报价有时间限制，请各供应商事前做好准备，以免耽误报价。最终报价时，供应商只需报一个总价，结算时，各分项单价按最终报价与第一次报价的比例进行调整。</w:t>
      </w:r>
    </w:p>
    <w:p>
      <w:pPr>
        <w:adjustRightInd/>
        <w:snapToGrid/>
        <w:spacing w:line="220" w:lineRule="atLeast"/>
        <w:ind w:firstLine="480" w:firstLineChars="200"/>
        <w:rPr>
          <w:rFonts w:ascii="宋体" w:hAnsi="宋体" w:eastAsia="宋体"/>
          <w:sz w:val="24"/>
        </w:rPr>
      </w:pPr>
    </w:p>
    <w:p>
      <w:pPr>
        <w:spacing w:after="0" w:line="400" w:lineRule="exact"/>
        <w:ind w:firstLine="6023" w:firstLineChars="2000"/>
        <w:rPr>
          <w:rFonts w:ascii="宋体" w:hAnsi="宋体" w:eastAsia="宋体"/>
          <w:b/>
          <w:bCs/>
          <w:sz w:val="30"/>
          <w:szCs w:val="30"/>
        </w:rPr>
      </w:pPr>
      <w:r>
        <w:rPr>
          <w:rFonts w:hint="eastAsia" w:ascii="宋体" w:hAnsi="宋体" w:eastAsia="宋体"/>
          <w:b/>
          <w:bCs/>
          <w:sz w:val="30"/>
          <w:szCs w:val="30"/>
        </w:rPr>
        <w:t>货物需求一览表</w:t>
      </w:r>
    </w:p>
    <w:p>
      <w:pPr>
        <w:pStyle w:val="56"/>
      </w:pPr>
    </w:p>
    <w:p>
      <w:pPr>
        <w:pStyle w:val="56"/>
        <w:spacing w:line="360" w:lineRule="auto"/>
        <w:rPr>
          <w:rStyle w:val="130"/>
          <w:rFonts w:hint="default"/>
          <w:lang w:bidi="ar"/>
        </w:rPr>
      </w:pPr>
    </w:p>
    <w:tbl>
      <w:tblPr>
        <w:tblStyle w:val="39"/>
        <w:tblW w:w="13483" w:type="dxa"/>
        <w:jc w:val="center"/>
        <w:tblLayout w:type="fixed"/>
        <w:tblCellMar>
          <w:top w:w="0" w:type="dxa"/>
          <w:left w:w="0" w:type="dxa"/>
          <w:bottom w:w="0" w:type="dxa"/>
          <w:right w:w="0" w:type="dxa"/>
        </w:tblCellMar>
      </w:tblPr>
      <w:tblGrid>
        <w:gridCol w:w="1051"/>
        <w:gridCol w:w="2385"/>
        <w:gridCol w:w="6743"/>
        <w:gridCol w:w="1104"/>
        <w:gridCol w:w="924"/>
        <w:gridCol w:w="1276"/>
      </w:tblGrid>
      <w:tr>
        <w:tblPrEx>
          <w:tblCellMar>
            <w:top w:w="0" w:type="dxa"/>
            <w:left w:w="0" w:type="dxa"/>
            <w:bottom w:w="0" w:type="dxa"/>
            <w:right w:w="0" w:type="dxa"/>
          </w:tblCellMar>
        </w:tblPrEx>
        <w:trPr>
          <w:trHeight w:val="285"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 xml:space="preserve"> 序号 </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名称</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规格型号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备注</w:t>
            </w:r>
          </w:p>
        </w:tc>
      </w:tr>
      <w:tr>
        <w:tblPrEx>
          <w:tblCellMar>
            <w:top w:w="0" w:type="dxa"/>
            <w:left w:w="0" w:type="dxa"/>
            <w:bottom w:w="0" w:type="dxa"/>
            <w:right w:w="0" w:type="dxa"/>
          </w:tblCellMar>
        </w:tblPrEx>
        <w:trPr>
          <w:trHeight w:val="285"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水政执法船</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400" w:lineRule="exact"/>
              <w:rPr>
                <w:rFonts w:hint="eastAsia" w:ascii="宋体" w:hAnsi="宋体" w:eastAsia="宋体" w:cs="宋体"/>
                <w:sz w:val="24"/>
                <w:szCs w:val="24"/>
                <w:highlight w:val="none"/>
              </w:rPr>
            </w:pPr>
            <w:r>
              <w:rPr>
                <w:rFonts w:hint="eastAsia" w:ascii="宋体" w:hAnsi="宋体" w:eastAsia="宋体" w:cs="宋体"/>
                <w:sz w:val="24"/>
                <w:szCs w:val="24"/>
              </w:rPr>
              <w:t>▲1、艇型、用途及航区：</w:t>
            </w:r>
          </w:p>
          <w:p>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本艇</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为水政执法船。应用内河B级航区。</w:t>
            </w:r>
            <w:r>
              <w:rPr>
                <w:rFonts w:hint="eastAsia" w:ascii="宋体" w:hAnsi="宋体" w:eastAsia="宋体" w:cs="宋体"/>
                <w:color w:val="000000"/>
                <w:kern w:val="0"/>
                <w:sz w:val="24"/>
                <w:szCs w:val="24"/>
                <w:highlight w:val="none"/>
                <w:lang w:val="en-US" w:eastAsia="zh-CN" w:bidi="ar"/>
              </w:rPr>
              <w:t>主船体为钢质结构甲板室为铝合金的单底、单壳、单甲板、纵骨架式焊接结构</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sz w:val="24"/>
                <w:szCs w:val="24"/>
                <w:highlight w:val="none"/>
              </w:rPr>
              <w:t>本艇不夜航、不雾航。</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2、设计依据</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依据《内河船舶法定检验技术规则》（2011年）及《修改通报》（2015年）</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根据中国船级社《内河高速船入级与建造规范》（2016年）</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▲二、主要尺度及线型要素</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总长：≥15m               </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船长：≥15m</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船宽：≥2.80m                </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设计吃水：≥0.75m</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型深：≥1.18m             </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满载排水量：≥11.86t</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▲三、船员及乘员</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艇员2人</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乘员≥8人</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▲四、航速</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根据《内河小型船舶检验技术规则》（2016年）的规定，§1.1.7.27的规定，本船船长7.169m，其最大航速V≥3.7▽0.1667= 18.01km/h，且大于18km/h时为高速船。</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本船设计航速为30km/h，大于规范的要求值，因此本船属于高速船。      </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▲五、续航力</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本艇续航力≥10小时。</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▲六、干舷和储备浮力</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船舶干舷和储备浮力均能满足中国船级社《内河船舶法定检验技术规则》（2011年）及修改通报（2015年、2016年）对B级航区的要求。</w:t>
            </w:r>
          </w:p>
          <w:p>
            <w:pPr>
              <w:spacing w:after="0" w:line="400" w:lineRule="exact"/>
              <w:rPr>
                <w:rFonts w:hint="eastAsia" w:ascii="宋体" w:hAnsi="宋体" w:eastAsia="宋体" w:cs="宋体"/>
                <w:sz w:val="24"/>
                <w:szCs w:val="24"/>
              </w:rPr>
            </w:pPr>
            <w:r>
              <w:rPr>
                <w:rFonts w:hint="eastAsia" w:ascii="宋体" w:hAnsi="宋体" w:eastAsia="宋体" w:cs="宋体"/>
                <w:sz w:val="24"/>
                <w:szCs w:val="24"/>
              </w:rPr>
              <w:t>▲七、稳性及抗沉性</w:t>
            </w:r>
          </w:p>
          <w:p>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船舶稳性及抗沉性均能满足《内河船舶法定检验技术规则》（2011年）及修改通报（2015年、2016年、2018年）对B级航区之要求。稳性计算虽已符合规范之要求，但在船舶使用过程中，船长仍应根据气象、水文、航道等情况以及不准乘客随意移动谨慎驾驶，并提请船长注意，回航限速20km/h。</w:t>
            </w:r>
          </w:p>
          <w:p>
            <w:pPr>
              <w:pStyle w:val="2"/>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bidi="ar-SA"/>
              </w:rPr>
              <w:t>八、符合船检规范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艘</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p>
        </w:tc>
      </w:tr>
      <w:tr>
        <w:tblPrEx>
          <w:tblCellMar>
            <w:top w:w="0" w:type="dxa"/>
            <w:left w:w="0" w:type="dxa"/>
            <w:bottom w:w="0" w:type="dxa"/>
            <w:right w:w="0" w:type="dxa"/>
          </w:tblCellMar>
        </w:tblPrEx>
        <w:trPr>
          <w:trHeight w:val="24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 xml:space="preserve"> 序号 </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名称</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规格型号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数量</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备注</w:t>
            </w:r>
          </w:p>
        </w:tc>
      </w:tr>
      <w:tr>
        <w:tblPrEx>
          <w:tblCellMar>
            <w:top w:w="0" w:type="dxa"/>
            <w:left w:w="0" w:type="dxa"/>
            <w:bottom w:w="0" w:type="dxa"/>
            <w:right w:w="0" w:type="dxa"/>
          </w:tblCellMar>
        </w:tblPrEx>
        <w:trPr>
          <w:trHeight w:val="285" w:hRule="atLeast"/>
          <w:jc w:val="center"/>
        </w:trPr>
        <w:tc>
          <w:tcPr>
            <w:tcW w:w="13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abs>
                <w:tab w:val="left" w:pos="315"/>
              </w:tabs>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一、船体材料</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钢板</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rPr>
              <w:t>CCS-B级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规格型号：板厚3～６mm钢板</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4200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FF0000"/>
                <w:sz w:val="24"/>
                <w:szCs w:val="24"/>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型材</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规格型号，按船体结构图要求执行</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1100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FF0000"/>
                <w:sz w:val="24"/>
                <w:szCs w:val="24"/>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9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铝板</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板材为：6082T6；板厚3mm</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1000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FF0000"/>
                <w:sz w:val="24"/>
                <w:szCs w:val="24"/>
                <w:lang w:bidi="ar"/>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复合材</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val="en-US" w:eastAsia="zh-CN"/>
              </w:rPr>
              <w:t>规格型号:</w:t>
            </w:r>
            <w:r>
              <w:rPr>
                <w:rFonts w:hint="eastAsia" w:ascii="宋体" w:hAnsi="宋体" w:eastAsia="宋体" w:cs="宋体"/>
                <w:color w:val="000000"/>
                <w:sz w:val="24"/>
                <w:szCs w:val="24"/>
                <w:highlight w:val="none"/>
              </w:rPr>
              <w:t>20*24钢钛铝复合材</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30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FF0000"/>
                <w:sz w:val="24"/>
                <w:szCs w:val="24"/>
                <w:lang w:bidi="ar"/>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钢管</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规格型号:DN20～DN100</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300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护舷材</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钢管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规格型号：50D</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40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缆桩</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val="en-US" w:eastAsia="zh-CN" w:bidi="ar"/>
              </w:rPr>
              <w:t>规格：</w:t>
            </w:r>
            <w:r>
              <w:rPr>
                <w:rFonts w:hint="eastAsia" w:ascii="宋体" w:hAnsi="宋体" w:eastAsia="宋体" w:cs="宋体"/>
                <w:color w:val="000000"/>
                <w:sz w:val="24"/>
                <w:szCs w:val="24"/>
                <w:highlight w:val="none"/>
                <w:lang w:bidi="ar"/>
              </w:rPr>
              <w:t>75型十字桩</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37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木沙发</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ind w:firstLine="480" w:firstLineChars="20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平板带柜（～长3000mm*宽500mm*高460mm）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张</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i w:val="0"/>
                <w:color w:val="000000"/>
                <w:kern w:val="0"/>
                <w:sz w:val="24"/>
                <w:szCs w:val="24"/>
                <w:u w:val="none"/>
                <w:lang w:val="en-US" w:eastAsia="zh-CN" w:bidi="ar"/>
              </w:rPr>
              <w:t>符合船检规范</w:t>
            </w:r>
          </w:p>
        </w:tc>
      </w:tr>
      <w:tr>
        <w:tblPrEx>
          <w:tblCellMar>
            <w:top w:w="0" w:type="dxa"/>
            <w:left w:w="0" w:type="dxa"/>
            <w:bottom w:w="0" w:type="dxa"/>
            <w:right w:w="0" w:type="dxa"/>
          </w:tblCellMar>
        </w:tblPrEx>
        <w:trPr>
          <w:trHeight w:val="37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电磁炉</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产品类型</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 xml:space="preserve">C21;  </w:t>
            </w:r>
            <w:r>
              <w:rPr>
                <w:rFonts w:hint="eastAsia" w:ascii="宋体" w:hAnsi="宋体" w:eastAsia="宋体" w:cs="宋体"/>
                <w:color w:val="000000"/>
                <w:sz w:val="24"/>
                <w:szCs w:val="24"/>
                <w:highlight w:val="none"/>
              </w:rPr>
              <w:t>面板材质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微晶面板；</w:t>
            </w:r>
            <w:r>
              <w:rPr>
                <w:rFonts w:hint="eastAsia" w:ascii="宋体" w:hAnsi="宋体" w:eastAsia="宋体" w:cs="宋体"/>
                <w:color w:val="000000"/>
                <w:sz w:val="24"/>
                <w:szCs w:val="24"/>
                <w:highlight w:val="none"/>
              </w:rPr>
              <w:t>控制方式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触摸；</w:t>
            </w:r>
          </w:p>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电源性能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220V 额定功率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2100W</w:t>
            </w:r>
          </w:p>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过热保护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快速散热</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艏拦杆</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ind w:firstLine="720" w:firstLineChars="30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304</w:t>
            </w:r>
            <w:r>
              <w:rPr>
                <w:rFonts w:hint="eastAsia" w:ascii="宋体" w:hAnsi="宋体" w:eastAsia="宋体" w:cs="宋体"/>
                <w:color w:val="000000"/>
                <w:sz w:val="24"/>
                <w:szCs w:val="24"/>
                <w:highlight w:val="none"/>
              </w:rPr>
              <w:t>不锈钢管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规格型号:￠42*2</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348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b/>
                <w:bCs/>
                <w:color w:val="000000"/>
                <w:sz w:val="24"/>
                <w:szCs w:val="24"/>
                <w:lang w:bidi="ar"/>
              </w:rPr>
              <w:t>二、舾装设备材料</w:t>
            </w:r>
          </w:p>
        </w:tc>
      </w:tr>
      <w:tr>
        <w:tblPrEx>
          <w:tblCellMar>
            <w:top w:w="0" w:type="dxa"/>
            <w:left w:w="0" w:type="dxa"/>
            <w:bottom w:w="0" w:type="dxa"/>
            <w:right w:w="0" w:type="dxa"/>
          </w:tblCellMar>
        </w:tblPrEx>
        <w:trPr>
          <w:trHeight w:val="30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艉拦杆</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val="en-US" w:eastAsia="zh-CN"/>
              </w:rPr>
              <w:t>304</w:t>
            </w:r>
            <w:r>
              <w:rPr>
                <w:rFonts w:hint="eastAsia" w:ascii="宋体" w:hAnsi="宋体" w:eastAsia="宋体" w:cs="宋体"/>
                <w:color w:val="000000"/>
                <w:sz w:val="24"/>
                <w:szCs w:val="24"/>
                <w:highlight w:val="none"/>
              </w:rPr>
              <w:t>不锈钢管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规格型号:￠42*2</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不锈钢固定凳</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val="en-US" w:eastAsia="zh-CN"/>
              </w:rPr>
              <w:t>304</w:t>
            </w:r>
            <w:r>
              <w:rPr>
                <w:rFonts w:hint="eastAsia" w:ascii="宋体" w:hAnsi="宋体" w:eastAsia="宋体" w:cs="宋体"/>
                <w:color w:val="000000"/>
                <w:sz w:val="24"/>
                <w:szCs w:val="24"/>
                <w:highlight w:val="none"/>
              </w:rPr>
              <w:t>不锈钢</w:t>
            </w:r>
            <w:r>
              <w:rPr>
                <w:rFonts w:hint="eastAsia" w:ascii="宋体" w:hAnsi="宋体" w:eastAsia="宋体" w:cs="宋体"/>
                <w:color w:val="000000"/>
                <w:sz w:val="24"/>
                <w:szCs w:val="24"/>
                <w:highlight w:val="none"/>
                <w:lang w:val="en-US" w:eastAsia="zh-CN"/>
              </w:rPr>
              <w:t>方管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规格型号:50*25</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张</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sz w:val="24"/>
                <w:szCs w:val="24"/>
                <w:highlight w:val="none"/>
                <w:lang w:bidi="ar"/>
              </w:rPr>
              <w:t>两侧顶蓬扶手</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铝管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规格型号：￠42*3</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船用驾驶椅</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规格型号，长600mm*高800mm*宽500mm</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张</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90" w:hRule="atLeast"/>
          <w:jc w:val="center"/>
        </w:trPr>
        <w:tc>
          <w:tcPr>
            <w:tcW w:w="105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23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灭火器</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5kg手提式干粉</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符合船检规范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只</w:t>
            </w:r>
          </w:p>
        </w:tc>
        <w:tc>
          <w:tcPr>
            <w:tcW w:w="12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440" w:hRule="atLeast"/>
          <w:jc w:val="center"/>
        </w:trPr>
        <w:tc>
          <w:tcPr>
            <w:tcW w:w="105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p>
        </w:tc>
        <w:tc>
          <w:tcPr>
            <w:tcW w:w="23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5kg 手提式 CO2</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符合船检规范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58" w:hRule="atLeast"/>
          <w:jc w:val="center"/>
        </w:trPr>
        <w:tc>
          <w:tcPr>
            <w:tcW w:w="105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p>
        </w:tc>
        <w:tc>
          <w:tcPr>
            <w:tcW w:w="23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9L 手提式泡沫</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符合船检规范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救生衣</w:t>
            </w:r>
          </w:p>
        </w:tc>
        <w:tc>
          <w:tcPr>
            <w:tcW w:w="6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救生衣浮力材料:</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"https://baike.baidu.com/item/%E8%81%9A%E4%B9%99%E7%83%AF%E6%B3%A1%E6%B2%AB%E5%A1%91%E6%96%99/5853430" \t "https://baike.baidu.com/item/%E6%95%91%E7%94%9F%E8%A1%A3/_blank"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聚乙烯泡沫塑料</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带有反光带 ，</w:t>
            </w:r>
            <w:r>
              <w:rPr>
                <w:rFonts w:hint="eastAsia" w:ascii="宋体" w:hAnsi="宋体" w:eastAsia="宋体" w:cs="宋体"/>
                <w:color w:val="000000"/>
                <w:sz w:val="24"/>
                <w:szCs w:val="24"/>
                <w:highlight w:val="none"/>
                <w:lang w:eastAsia="zh-CN"/>
              </w:rPr>
              <w:t>救生衣浮力大于75N，救生衣在水中浸泡24小时后，救生衣浮力损失应小于5%。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救生圈</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bidi="ar"/>
              </w:rPr>
              <w:t>材料：闭孔型发泡材料，</w:t>
            </w:r>
            <w:r>
              <w:rPr>
                <w:rFonts w:hint="eastAsia" w:ascii="宋体" w:hAnsi="宋体" w:eastAsia="宋体" w:cs="宋体"/>
                <w:color w:val="000000"/>
                <w:sz w:val="24"/>
                <w:szCs w:val="24"/>
                <w:highlight w:val="none"/>
                <w:lang w:bidi="ar"/>
              </w:rPr>
              <w:t>救生圈外径</w:t>
            </w:r>
            <w:r>
              <w:rPr>
                <w:rFonts w:hint="eastAsia" w:ascii="宋体" w:hAnsi="宋体" w:eastAsia="宋体" w:cs="宋体"/>
                <w:color w:val="000000"/>
                <w:sz w:val="24"/>
                <w:szCs w:val="24"/>
                <w:highlight w:val="none"/>
                <w:lang w:val="en-US" w:eastAsia="zh-CN" w:bidi="ar"/>
              </w:rPr>
              <w:t>≤</w:t>
            </w:r>
            <w:r>
              <w:rPr>
                <w:rFonts w:hint="eastAsia" w:ascii="宋体" w:hAnsi="宋体" w:eastAsia="宋体" w:cs="宋体"/>
                <w:color w:val="000000"/>
                <w:sz w:val="24"/>
                <w:szCs w:val="24"/>
                <w:highlight w:val="none"/>
                <w:lang w:bidi="ar"/>
              </w:rPr>
              <w:t>800㎜，内径应</w:t>
            </w:r>
            <w:r>
              <w:rPr>
                <w:rFonts w:hint="eastAsia" w:ascii="宋体" w:hAnsi="宋体" w:eastAsia="宋体" w:cs="宋体"/>
                <w:color w:val="000000"/>
                <w:sz w:val="24"/>
                <w:szCs w:val="24"/>
                <w:highlight w:val="none"/>
                <w:lang w:val="en-US" w:eastAsia="zh-CN" w:bidi="ar"/>
              </w:rPr>
              <w:t>≥</w:t>
            </w:r>
            <w:r>
              <w:rPr>
                <w:rFonts w:hint="eastAsia" w:ascii="宋体" w:hAnsi="宋体" w:eastAsia="宋体" w:cs="宋体"/>
                <w:color w:val="000000"/>
                <w:sz w:val="24"/>
                <w:szCs w:val="24"/>
                <w:highlight w:val="none"/>
                <w:lang w:bidi="ar"/>
              </w:rPr>
              <w:t>400㎜。（其中带 30m 救生浮索 1 个、带自亮灯 1 个）</w:t>
            </w:r>
            <w:r>
              <w:rPr>
                <w:rFonts w:hint="eastAsia" w:ascii="宋体" w:hAnsi="宋体" w:eastAsia="宋体" w:cs="宋体"/>
                <w:color w:val="000000"/>
                <w:sz w:val="24"/>
                <w:szCs w:val="24"/>
                <w:highlight w:val="none"/>
                <w:lang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黄砂箱</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材质：</w:t>
            </w:r>
            <w:r>
              <w:rPr>
                <w:rFonts w:hint="eastAsia" w:ascii="宋体" w:hAnsi="宋体" w:eastAsia="宋体" w:cs="宋体"/>
                <w:color w:val="000000"/>
                <w:sz w:val="24"/>
                <w:szCs w:val="24"/>
                <w:lang w:bidi="ar"/>
              </w:rPr>
              <w:t>FRP</w:t>
            </w:r>
            <w:r>
              <w:rPr>
                <w:rFonts w:hint="eastAsia" w:ascii="宋体" w:hAnsi="宋体" w:eastAsia="宋体" w:cs="宋体"/>
                <w:color w:val="000000"/>
                <w:sz w:val="24"/>
                <w:szCs w:val="24"/>
                <w:lang w:val="en-US" w:eastAsia="zh-CN" w:bidi="ar"/>
              </w:rPr>
              <w:t xml:space="preserve"> ；尺寸：440*280*290mm，容积：</w:t>
            </w:r>
            <w:r>
              <w:rPr>
                <w:rFonts w:hint="eastAsia" w:ascii="宋体" w:hAnsi="宋体" w:eastAsia="宋体" w:cs="宋体"/>
                <w:color w:val="000000"/>
                <w:sz w:val="24"/>
                <w:szCs w:val="24"/>
                <w:lang w:bidi="ar"/>
              </w:rPr>
              <w:t>0.03m</w:t>
            </w:r>
            <w:r>
              <w:rPr>
                <w:rFonts w:hint="eastAsia" w:ascii="宋体" w:hAnsi="宋体" w:eastAsia="宋体" w:cs="宋体"/>
                <w:color w:val="000000"/>
                <w:sz w:val="24"/>
                <w:szCs w:val="24"/>
                <w:vertAlign w:val="superscript"/>
                <w:lang w:bidi="ar"/>
              </w:rPr>
              <w:t>3</w:t>
            </w:r>
            <w:r>
              <w:rPr>
                <w:rFonts w:hint="eastAsia" w:ascii="宋体" w:hAnsi="宋体" w:eastAsia="宋体" w:cs="宋体"/>
                <w:color w:val="000000"/>
                <w:sz w:val="24"/>
                <w:szCs w:val="24"/>
                <w:lang w:bidi="ar"/>
              </w:rPr>
              <w:t>；符合船检规范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lang w:val="en-US" w:eastAsia="zh-CN"/>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消防桶</w:t>
            </w:r>
          </w:p>
        </w:tc>
        <w:tc>
          <w:tcPr>
            <w:tcW w:w="67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材质：铁（外层涂漆）；规格：</w:t>
            </w:r>
            <w:r>
              <w:rPr>
                <w:rFonts w:hint="eastAsia" w:ascii="宋体" w:hAnsi="宋体" w:eastAsia="宋体" w:cs="宋体"/>
                <w:color w:val="000000"/>
                <w:sz w:val="24"/>
                <w:szCs w:val="24"/>
                <w:highlight w:val="none"/>
              </w:rPr>
              <w:t>310*200*245</w:t>
            </w:r>
            <w:r>
              <w:rPr>
                <w:rFonts w:hint="eastAsia" w:ascii="宋体" w:hAnsi="宋体" w:eastAsia="宋体" w:cs="宋体"/>
                <w:color w:val="000000"/>
                <w:sz w:val="24"/>
                <w:szCs w:val="24"/>
                <w:highlight w:val="none"/>
                <w:lang w:val="en-US" w:eastAsia="zh-CN"/>
              </w:rPr>
              <w:t>mm</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太平斧</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长度：700mm</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把</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四爪锚</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bidi="ar"/>
              </w:rPr>
              <w:t>铸钢；</w:t>
            </w:r>
            <w:r>
              <w:rPr>
                <w:rFonts w:hint="eastAsia" w:ascii="宋体" w:hAnsi="宋体" w:eastAsia="宋体" w:cs="宋体"/>
                <w:color w:val="000000"/>
                <w:sz w:val="24"/>
                <w:szCs w:val="24"/>
                <w:lang w:bidi="ar"/>
              </w:rPr>
              <w:t>20kg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锚索</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6*7Φ10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m</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缆绳</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φ18×30m；破断负荷约 42KN</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国旗</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（3#：1面）、（4#;1面）、(5#:2面）</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面</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旗杆</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304</w:t>
            </w:r>
            <w:r>
              <w:rPr>
                <w:rFonts w:hint="eastAsia" w:ascii="宋体" w:hAnsi="宋体" w:eastAsia="宋体" w:cs="宋体"/>
                <w:color w:val="000000"/>
                <w:sz w:val="24"/>
                <w:szCs w:val="24"/>
              </w:rPr>
              <w:t>不锈钢管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规格：￠48*2.5</w:t>
            </w:r>
            <w:r>
              <w:rPr>
                <w:rFonts w:hint="eastAsia" w:ascii="宋体" w:hAnsi="宋体" w:eastAsia="宋体" w:cs="宋体"/>
                <w:color w:val="000000"/>
                <w:sz w:val="24"/>
                <w:szCs w:val="24"/>
                <w:highlight w:val="none"/>
                <w:lang w:eastAsia="zh-CN"/>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根</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信号设备</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白桅灯 1 盏，白光尾灯 1 盏，红、绿舷灯各 1 盏，红、绿、白闪光灯各 1 盏，红、绿、白环照灯</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1 盏，长条型警灯 1 盏。</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航行设备</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本船需夜航，配白炽探照灯 1 只，舵角指示器 1 台</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测深手锤 1 个，测深杆 2 根，船员时钟 1 个，</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倾斜指示器 1 个，手持甚高频无线电话 2 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门、窗、梯、盖</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门：本船驾驶室两侧设铝质风雨密移门；配膳间和厕所分别设风雨密铝合金双开门；机舱后壁设风雨密铝合金双开门，顶设风雨密铝合金外开盖。</w:t>
            </w:r>
          </w:p>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窗：机舱棚设铝质移窗，其余窗均为铝质固定窗。</w:t>
            </w:r>
          </w:p>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梯：主甲板至机舱和驾驶室至工作室采用钢质斜梯，主甲板至艏尖舱和驾驶室至空舱 1 采用钢质 直梯，其余采用铝管直梯。</w:t>
            </w:r>
          </w:p>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盖：尾舱设 630X830 钢质水密舱口盖，艏尖舱设 430X630 钢质水密舱口盖，空舱 1 设 B400×500</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铝质埋入式水密舱口盖，空舱 2 设 600X400 船用水密人孔盖。</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靠帮轮胎</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橡胶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348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lang w:bidi="ar"/>
              </w:rPr>
              <w:t>三、轮机设备、材料</w:t>
            </w:r>
          </w:p>
        </w:tc>
      </w:tr>
      <w:tr>
        <w:tblPrEx>
          <w:tblCellMar>
            <w:top w:w="0" w:type="dxa"/>
            <w:left w:w="0" w:type="dxa"/>
            <w:bottom w:w="0" w:type="dxa"/>
            <w:right w:w="0" w:type="dxa"/>
          </w:tblCellMar>
        </w:tblPrEx>
        <w:trPr>
          <w:trHeight w:val="515"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主  机</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bidi="ar"/>
              </w:rPr>
              <w:t>WP6C250-23；额定功率：168kW；额定转速：2230r/min ；缸数：6；缸径×冲程：105×130mm</w:t>
            </w:r>
            <w:r>
              <w:rPr>
                <w:rFonts w:hint="eastAsia" w:ascii="宋体" w:hAnsi="宋体" w:eastAsia="宋体" w:cs="宋体"/>
                <w:color w:val="000000"/>
                <w:sz w:val="24"/>
                <w:szCs w:val="24"/>
                <w:lang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bidi="ar"/>
              </w:rPr>
              <w:t>船检证书。</w:t>
            </w:r>
          </w:p>
        </w:tc>
      </w:tr>
      <w:tr>
        <w:tblPrEx>
          <w:tblCellMar>
            <w:top w:w="0" w:type="dxa"/>
            <w:left w:w="0" w:type="dxa"/>
            <w:bottom w:w="0" w:type="dxa"/>
            <w:right w:w="0" w:type="dxa"/>
          </w:tblCellMar>
        </w:tblPrEx>
        <w:trPr>
          <w:trHeight w:val="515"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减速齿轮箱</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型号：120C 减速比：2.45:1；传递能力：0.10kW/rpm；额定推力：25kN</w:t>
            </w:r>
            <w:r>
              <w:rPr>
                <w:rFonts w:hint="eastAsia" w:ascii="宋体" w:hAnsi="宋体" w:eastAsia="宋体" w:cs="宋体"/>
                <w:color w:val="000000"/>
                <w:sz w:val="24"/>
                <w:szCs w:val="24"/>
                <w:lang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highlight w:val="none"/>
                <w:lang w:val="en-US" w:eastAsia="zh-CN" w:bidi="ar"/>
              </w:rPr>
              <w:t>船检证书。</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柴油发电机组</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lang w:bidi="ar"/>
              </w:rPr>
              <w:t>PSG-6SH(带隔音罩）；额定功率：6kW；</w:t>
            </w:r>
          </w:p>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额定转速：3000r/min；电制：50Hz、230V</w:t>
            </w:r>
            <w:r>
              <w:rPr>
                <w:rFonts w:hint="eastAsia" w:ascii="宋体" w:hAnsi="宋体" w:eastAsia="宋体" w:cs="宋体"/>
                <w:color w:val="000000"/>
                <w:sz w:val="24"/>
                <w:szCs w:val="24"/>
                <w:lang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bidi="ar"/>
              </w:rPr>
              <w:t>船检证书。</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驾机合一装置（软轴）</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舱底水手摇泵</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型号：CS-25H；排量：32L/min（1.92m3 /h) ；压头：25m</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污油手摇泵</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型号：CS-20Y；排量：20L/min（1.2m3 /h)；压头：25m持ZC或CCS证书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艉轴滑油手摇泵</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lang w:bidi="ar"/>
              </w:rPr>
              <w:t>型号：CS-20Y ；排量：20L/min（1.2m3 /h)；</w:t>
            </w:r>
          </w:p>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压头：25m持ZC或CCS证书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污水粉碎泵</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0.5CDWF-10；排量：5m3 /h ；压头：10m</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lang w:bidi="ar"/>
              </w:rPr>
            </w:pPr>
            <w:r>
              <w:rPr>
                <w:rFonts w:hint="eastAsia" w:ascii="宋体" w:hAnsi="宋体" w:eastAsia="宋体" w:cs="宋体"/>
                <w:sz w:val="24"/>
                <w:szCs w:val="24"/>
                <w:lang w:bidi="ar"/>
              </w:rPr>
              <w:t>船用小型轴流通风机</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lang w:bidi="ar"/>
              </w:rPr>
              <w:t>CWZ-224G （不要中间法兰） ；流量：1310m3 /h ；</w:t>
            </w:r>
          </w:p>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全压：160Pa ；电机功率：0.12kW</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lang w:bidi="ar"/>
              </w:rPr>
            </w:pPr>
            <w:r>
              <w:rPr>
                <w:rFonts w:hint="eastAsia" w:ascii="宋体" w:hAnsi="宋体" w:eastAsia="宋体" w:cs="宋体"/>
                <w:color w:val="000000"/>
                <w:sz w:val="24"/>
                <w:szCs w:val="24"/>
                <w:lang w:bidi="ar"/>
              </w:rPr>
              <w:t>艉轴滑油箱</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15L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lang w:bidi="ar"/>
              </w:rPr>
            </w:pPr>
            <w:r>
              <w:rPr>
                <w:rFonts w:hint="eastAsia" w:ascii="宋体" w:hAnsi="宋体" w:eastAsia="宋体" w:cs="宋体"/>
                <w:color w:val="000000"/>
                <w:sz w:val="24"/>
                <w:szCs w:val="24"/>
                <w:lang w:bidi="ar"/>
              </w:rPr>
              <w:t>污油水柜</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100L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污水柜</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100L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szCs w:val="24"/>
                <w:lang w:bidi="ar"/>
              </w:rPr>
            </w:pPr>
            <w:r>
              <w:rPr>
                <w:rFonts w:hint="eastAsia" w:ascii="宋体" w:hAnsi="宋体" w:eastAsia="宋体" w:cs="宋体"/>
                <w:color w:val="000000"/>
                <w:sz w:val="24"/>
                <w:szCs w:val="24"/>
                <w:lang w:bidi="ar"/>
              </w:rPr>
              <w:t>主机消音器</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VTJZ-100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lang w:bidi="ar"/>
              </w:rPr>
              <w:t>挂式空调</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sz w:val="24"/>
                <w:szCs w:val="24"/>
                <w:lang w:bidi="ar"/>
              </w:rPr>
              <w:t>1匹</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sz w:val="24"/>
                <w:szCs w:val="24"/>
              </w:rPr>
              <w:t>液压舵机泵站</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sz w:val="24"/>
                <w:szCs w:val="24"/>
              </w:rPr>
              <w:t>型号：5kN.m；工作压力：7.9MPa；电机功率：1.5kW； 电制：220V 50Hz</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艉轴</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材料为 35#钢，桨毂轴径为φ70</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螺旋桨</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5 叶 CU3 镍铝青铜螺旋桨； 螺旋桨直径 750mm</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阀件、附件清单</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按机械设备明细表要求</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持ZC或CCS证书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72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全船管路、接头</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安装材料</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螺栓、螺帽等</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符合船检规范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60" w:hRule="atLeast"/>
          <w:jc w:val="center"/>
        </w:trPr>
        <w:tc>
          <w:tcPr>
            <w:tcW w:w="1348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b/>
                <w:color w:val="000000"/>
                <w:sz w:val="24"/>
                <w:szCs w:val="24"/>
                <w:lang w:bidi="ar"/>
              </w:rPr>
              <w:t>四、电气设备材料</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船用铅酸蓄电池</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DC12V, 200Ah ；6-CQW-200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817"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船用硅整流充电机</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输入：单相AC220V/ 输出：DC24V可调, 30A ；CDHD-30/24</w:t>
            </w:r>
            <w:r>
              <w:rPr>
                <w:rFonts w:hint="eastAsia" w:ascii="宋体" w:hAnsi="宋体" w:eastAsia="宋体" w:cs="宋体"/>
                <w:color w:val="000000"/>
                <w:sz w:val="24"/>
                <w:szCs w:val="24"/>
                <w:lang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highlight w:val="none"/>
                <w:lang w:eastAsia="zh-CN" w:bidi="ar"/>
              </w:rPr>
              <w:t>船检证书。</w:t>
            </w:r>
          </w:p>
        </w:tc>
      </w:tr>
      <w:tr>
        <w:tblPrEx>
          <w:tblCellMar>
            <w:top w:w="0" w:type="dxa"/>
            <w:left w:w="0" w:type="dxa"/>
            <w:bottom w:w="0" w:type="dxa"/>
            <w:right w:w="0" w:type="dxa"/>
          </w:tblCellMar>
        </w:tblPrEx>
        <w:trPr>
          <w:trHeight w:val="389"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主配电板</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共1屏，外形约：550mm×700mm× 200mm（宽×高×深）；主开关、负载开关CDB7，仪表 62T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34"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驾控制台</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外形约：1000mm×1000mm×500mm（宽×高×深）</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479"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充放电板（驾控台内）</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firstLineChars="200"/>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持船检证书。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9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220V岸电箱 </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单相，AC220V，30A ；AJ50-30/2</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highlight w:val="none"/>
                <w:lang w:eastAsia="zh-CN" w:bidi="ar"/>
              </w:rPr>
              <w:t>持</w:t>
            </w:r>
            <w:r>
              <w:rPr>
                <w:rFonts w:hint="eastAsia" w:ascii="宋体" w:hAnsi="宋体" w:eastAsia="宋体" w:cs="宋体"/>
                <w:color w:val="000000"/>
                <w:sz w:val="24"/>
                <w:szCs w:val="24"/>
                <w:highlight w:val="none"/>
                <w:lang w:val="en-US" w:eastAsia="zh-CN" w:bidi="ar"/>
              </w:rPr>
              <w:t>合格</w:t>
            </w:r>
            <w:r>
              <w:rPr>
                <w:rFonts w:hint="eastAsia" w:ascii="宋体" w:hAnsi="宋体" w:eastAsia="宋体" w:cs="宋体"/>
                <w:color w:val="000000"/>
                <w:sz w:val="24"/>
                <w:szCs w:val="24"/>
                <w:highlight w:val="none"/>
                <w:lang w:eastAsia="zh-CN" w:bidi="ar"/>
              </w:rPr>
              <w:t>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479"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磁力起动器，控制箱</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粉碎泵 220V 1.1KW</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highlight w:val="none"/>
                <w:lang w:eastAsia="zh-CN" w:bidi="ar"/>
              </w:rPr>
              <w:t>持</w:t>
            </w:r>
            <w:r>
              <w:rPr>
                <w:rFonts w:hint="eastAsia" w:ascii="宋体" w:hAnsi="宋体" w:eastAsia="宋体" w:cs="宋体"/>
                <w:color w:val="000000"/>
                <w:sz w:val="24"/>
                <w:szCs w:val="24"/>
                <w:highlight w:val="none"/>
                <w:lang w:val="en-US" w:eastAsia="zh-CN" w:bidi="ar"/>
              </w:rPr>
              <w:t>合格</w:t>
            </w:r>
            <w:r>
              <w:rPr>
                <w:rFonts w:hint="eastAsia" w:ascii="宋体" w:hAnsi="宋体" w:eastAsia="宋体" w:cs="宋体"/>
                <w:color w:val="000000"/>
                <w:sz w:val="24"/>
                <w:szCs w:val="24"/>
                <w:highlight w:val="none"/>
                <w:lang w:eastAsia="zh-CN" w:bidi="ar"/>
              </w:rPr>
              <w:t>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479"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航行信号灯控制箱</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10路 DC24V 30W ；FXU10-30/24</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highlight w:val="none"/>
                <w:lang w:eastAsia="zh-CN" w:bidi="ar"/>
              </w:rPr>
              <w:t>持</w:t>
            </w:r>
            <w:r>
              <w:rPr>
                <w:rFonts w:hint="eastAsia" w:ascii="宋体" w:hAnsi="宋体" w:eastAsia="宋体" w:cs="宋体"/>
                <w:color w:val="000000"/>
                <w:sz w:val="24"/>
                <w:szCs w:val="24"/>
                <w:highlight w:val="none"/>
                <w:lang w:val="en-US" w:eastAsia="zh-CN" w:bidi="ar"/>
              </w:rPr>
              <w:t>合格</w:t>
            </w:r>
            <w:r>
              <w:rPr>
                <w:rFonts w:hint="eastAsia" w:ascii="宋体" w:hAnsi="宋体" w:eastAsia="宋体" w:cs="宋体"/>
                <w:color w:val="000000"/>
                <w:sz w:val="24"/>
                <w:szCs w:val="24"/>
                <w:highlight w:val="none"/>
                <w:lang w:eastAsia="zh-CN" w:bidi="ar"/>
              </w:rPr>
              <w:t>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79"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FF"/>
                <w:sz w:val="24"/>
                <w:szCs w:val="24"/>
                <w:highlight w:val="yellow"/>
                <w:lang w:bidi="ar"/>
              </w:rPr>
            </w:pPr>
            <w:r>
              <w:rPr>
                <w:rFonts w:hint="eastAsia" w:ascii="宋体" w:hAnsi="宋体" w:eastAsia="宋体" w:cs="宋体"/>
                <w:color w:val="auto"/>
                <w:sz w:val="24"/>
                <w:szCs w:val="24"/>
                <w:highlight w:val="none"/>
                <w:lang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FF"/>
                <w:sz w:val="24"/>
                <w:szCs w:val="24"/>
                <w:highlight w:val="yellow"/>
                <w:lang w:bidi="ar"/>
              </w:rPr>
            </w:pPr>
            <w:r>
              <w:rPr>
                <w:rFonts w:hint="eastAsia" w:ascii="宋体" w:hAnsi="宋体" w:eastAsia="宋体" w:cs="宋体"/>
                <w:color w:val="auto"/>
                <w:sz w:val="24"/>
                <w:szCs w:val="24"/>
                <w:highlight w:val="none"/>
                <w:lang w:bidi="ar"/>
              </w:rPr>
              <w:t>闪光信号灯控制器</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FF"/>
                <w:sz w:val="24"/>
                <w:szCs w:val="24"/>
                <w:highlight w:val="yellow"/>
                <w:lang w:bidi="ar"/>
              </w:rPr>
            </w:pPr>
            <w:r>
              <w:rPr>
                <w:rFonts w:hint="eastAsia" w:ascii="宋体" w:hAnsi="宋体" w:eastAsia="宋体" w:cs="宋体"/>
                <w:color w:val="auto"/>
                <w:sz w:val="24"/>
                <w:szCs w:val="24"/>
                <w:highlight w:val="none"/>
                <w:lang w:bidi="ar"/>
              </w:rPr>
              <w:t>DC24V30W ；SK3</w:t>
            </w:r>
            <w:r>
              <w:rPr>
                <w:rFonts w:hint="eastAsia" w:ascii="宋体" w:hAnsi="宋体" w:eastAsia="宋体" w:cs="宋体"/>
                <w:color w:val="auto"/>
                <w:sz w:val="24"/>
                <w:szCs w:val="24"/>
                <w:highlight w:val="none"/>
                <w:lang w:eastAsia="zh-CN" w:bidi="ar"/>
              </w:rPr>
              <w:t>。持</w:t>
            </w:r>
            <w:r>
              <w:rPr>
                <w:rFonts w:hint="eastAsia" w:ascii="宋体" w:hAnsi="宋体" w:eastAsia="宋体" w:cs="宋体"/>
                <w:color w:val="auto"/>
                <w:sz w:val="24"/>
                <w:szCs w:val="24"/>
                <w:highlight w:val="none"/>
                <w:lang w:val="en-US" w:eastAsia="zh-CN" w:bidi="ar"/>
              </w:rPr>
              <w:t>合格</w:t>
            </w:r>
            <w:r>
              <w:rPr>
                <w:rFonts w:hint="eastAsia" w:ascii="宋体" w:hAnsi="宋体" w:eastAsia="宋体" w:cs="宋体"/>
                <w:color w:val="auto"/>
                <w:sz w:val="24"/>
                <w:szCs w:val="24"/>
                <w:highlight w:val="none"/>
                <w:lang w:eastAsia="zh-CN" w:bidi="ar"/>
              </w:rPr>
              <w:t>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FF"/>
                <w:sz w:val="24"/>
                <w:szCs w:val="24"/>
                <w:highlight w:val="yellow"/>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FF"/>
                <w:sz w:val="24"/>
                <w:szCs w:val="24"/>
                <w:highlight w:val="yellow"/>
                <w:lang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FF"/>
                <w:sz w:val="24"/>
                <w:szCs w:val="24"/>
                <w:highlight w:val="yellow"/>
                <w:lang w:bidi="ar"/>
              </w:rPr>
            </w:pPr>
          </w:p>
        </w:tc>
      </w:tr>
      <w:tr>
        <w:tblPrEx>
          <w:tblCellMar>
            <w:top w:w="0" w:type="dxa"/>
            <w:left w:w="0" w:type="dxa"/>
            <w:bottom w:w="0" w:type="dxa"/>
            <w:right w:w="0" w:type="dxa"/>
          </w:tblCellMar>
        </w:tblPrEx>
        <w:trPr>
          <w:trHeight w:val="379"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电动探照灯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24V 100W IP56 ；TG16D</w:t>
            </w:r>
            <w:r>
              <w:rPr>
                <w:rFonts w:hint="eastAsia" w:ascii="宋体" w:hAnsi="宋体" w:eastAsia="宋体" w:cs="宋体"/>
                <w:color w:val="000000"/>
                <w:sz w:val="24"/>
                <w:szCs w:val="24"/>
                <w:lang w:eastAsia="zh-CN" w:bidi="ar"/>
              </w:rPr>
              <w:t>。持</w:t>
            </w:r>
            <w:r>
              <w:rPr>
                <w:rFonts w:hint="eastAsia" w:ascii="宋体" w:hAnsi="宋体" w:eastAsia="宋体" w:cs="宋体"/>
                <w:color w:val="000000"/>
                <w:sz w:val="24"/>
                <w:szCs w:val="24"/>
                <w:lang w:val="en-US" w:eastAsia="zh-CN" w:bidi="ar"/>
              </w:rPr>
              <w:t>合格</w:t>
            </w:r>
            <w:r>
              <w:rPr>
                <w:rFonts w:hint="eastAsia" w:ascii="宋体" w:hAnsi="宋体" w:eastAsia="宋体" w:cs="宋体"/>
                <w:color w:val="000000"/>
                <w:sz w:val="24"/>
                <w:szCs w:val="24"/>
                <w:lang w:eastAsia="zh-CN" w:bidi="ar"/>
              </w:rPr>
              <w:t>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左舷灯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DC24V 25W IP55； CXH1-21P</w:t>
            </w:r>
            <w:r>
              <w:rPr>
                <w:rFonts w:hint="eastAsia" w:ascii="宋体" w:hAnsi="宋体" w:eastAsia="宋体" w:cs="宋体"/>
                <w:color w:val="000000"/>
                <w:sz w:val="24"/>
                <w:szCs w:val="24"/>
                <w:lang w:eastAsia="zh-CN" w:bidi="ar"/>
              </w:rPr>
              <w:t>。</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528"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右舷灯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bidi="ar"/>
              </w:rPr>
              <w:t>DC24V 25W IP55 ；CXH1-21P</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船尾灯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DC24V 25W IP55 ；CXH1-21P</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桅灯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DC24V 25W IP55； CXH1-21P</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环照信号灯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DC24V 25W IP56 ；CXH1-21P2红1绿1白；</w:t>
            </w:r>
            <w:r>
              <w:rPr>
                <w:rFonts w:hint="eastAsia" w:ascii="宋体" w:hAnsi="宋体" w:eastAsia="宋体" w:cs="宋体"/>
                <w:color w:val="000000"/>
                <w:sz w:val="24"/>
                <w:szCs w:val="24"/>
                <w:lang w:val="en-US" w:eastAsia="zh-CN" w:bidi="ar"/>
              </w:rPr>
              <w:t>持</w:t>
            </w:r>
            <w:r>
              <w:rPr>
                <w:rFonts w:hint="eastAsia" w:ascii="宋体" w:hAnsi="宋体" w:eastAsia="宋体" w:cs="宋体"/>
                <w:color w:val="000000"/>
                <w:sz w:val="24"/>
                <w:szCs w:val="24"/>
                <w:lang w:bidi="ar"/>
              </w:rPr>
              <w:t>船检证书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闪光灯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DC24V 30W IP56 ；CXH5-2A1红1绿1白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LED筒灯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24V 8W ；JXQ-6</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36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舱顶灯</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24V 5W ；CCD3-2</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红色灯罩1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盏</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355"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交流开关及插座</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岸电插座：380V 63A；带开关尼龙插座：AC220V 16A；暗式插座：AC220V 10A；</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符合船检规范</w:t>
            </w:r>
          </w:p>
        </w:tc>
      </w:tr>
      <w:tr>
        <w:tblPrEx>
          <w:tblCellMar>
            <w:top w:w="0" w:type="dxa"/>
            <w:left w:w="0" w:type="dxa"/>
            <w:bottom w:w="0" w:type="dxa"/>
            <w:right w:w="0" w:type="dxa"/>
          </w:tblCellMar>
        </w:tblPrEx>
        <w:trPr>
          <w:trHeight w:val="41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通信、导航设备</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手持甚高频无线电话：HX1500 ；电笛：CLD-100W；</w:t>
            </w:r>
          </w:p>
          <w:p>
            <w:pPr>
              <w:jc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舵角指示器：OD-24Z 电源：DC24V；雨刮器：DC24V 长排警灯：DC24V 200W；</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41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船内通信和报警设备</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船用广播设备 50W：HKD-50C，输入电源：1~220V 50Hz，DC24V；25W号筒扬声器：YHC25-1；5W号筒扬声器：YHC5-1；天线：XB-3;主机传令钟:ZK1-1T,电源：1~220V 50Hz，DC24V;嵌入式直通声力电话机:HSQ-1;抗噪直通声力电话机:HSG-1T;闪光分铃器:DC24V;</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船套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574"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720" w:firstLineChars="300"/>
              <w:jc w:val="both"/>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紧急切断按钮</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LA98-1/S</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只</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符合船检规范</w:t>
            </w:r>
          </w:p>
        </w:tc>
      </w:tr>
      <w:tr>
        <w:tblPrEx>
          <w:tblCellMar>
            <w:top w:w="0" w:type="dxa"/>
            <w:left w:w="0" w:type="dxa"/>
            <w:bottom w:w="0" w:type="dxa"/>
            <w:right w:w="0" w:type="dxa"/>
          </w:tblCellMar>
        </w:tblPrEx>
        <w:trPr>
          <w:trHeight w:val="490" w:hRule="atLeast"/>
          <w:jc w:val="center"/>
        </w:trPr>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船用电缆</w:t>
            </w:r>
          </w:p>
        </w:tc>
        <w:tc>
          <w:tcPr>
            <w:tcW w:w="6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color w:val="000000"/>
                <w:sz w:val="24"/>
                <w:szCs w:val="24"/>
                <w:highlight w:val="yellow"/>
                <w:lang w:eastAsia="zh-CN" w:bidi="ar"/>
              </w:rPr>
            </w:pPr>
            <w:r>
              <w:rPr>
                <w:rFonts w:hint="eastAsia" w:ascii="宋体" w:hAnsi="宋体" w:eastAsia="宋体" w:cs="宋体"/>
                <w:color w:val="000000"/>
                <w:sz w:val="24"/>
                <w:szCs w:val="24"/>
                <w:highlight w:val="none"/>
                <w:lang w:val="en-US" w:eastAsia="zh-CN" w:bidi="ar"/>
              </w:rPr>
              <w:t>型号：</w:t>
            </w:r>
            <w:r>
              <w:rPr>
                <w:rFonts w:hint="eastAsia" w:ascii="宋体" w:hAnsi="宋体" w:eastAsia="宋体" w:cs="宋体"/>
                <w:color w:val="000000"/>
                <w:kern w:val="0"/>
                <w:sz w:val="24"/>
                <w:szCs w:val="24"/>
                <w:highlight w:val="none"/>
                <w:lang w:val="en-US" w:eastAsia="zh-CN" w:bidi="ar"/>
              </w:rPr>
              <w:t>CEF/SA型；岸电采用CEFR型软电缆；规格：按设计要求。</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～350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szCs w:val="24"/>
                <w:highlight w:val="yellow"/>
                <w:lang w:bidi="ar"/>
              </w:rPr>
            </w:pPr>
            <w:r>
              <w:rPr>
                <w:rFonts w:hint="eastAsia" w:ascii="宋体" w:hAnsi="宋体" w:eastAsia="宋体" w:cs="宋体"/>
                <w:color w:val="000000"/>
                <w:sz w:val="24"/>
                <w:szCs w:val="24"/>
                <w:highlight w:val="none"/>
                <w:lang w:bidi="ar"/>
              </w:rPr>
              <w:t>符合船检规范</w:t>
            </w:r>
          </w:p>
        </w:tc>
      </w:tr>
    </w:tbl>
    <w:tbl>
      <w:tblPr>
        <w:tblStyle w:val="39"/>
        <w:tblpPr w:leftFromText="180" w:rightFromText="180" w:vertAnchor="text" w:horzAnchor="page" w:tblpX="1875" w:tblpY="290"/>
        <w:tblOverlap w:val="never"/>
        <w:tblW w:w="13440"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
      <w:tblGrid>
        <w:gridCol w:w="1485"/>
        <w:gridCol w:w="1195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3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18"/>
                <w:szCs w:val="18"/>
              </w:rPr>
            </w:pPr>
            <w:r>
              <w:rPr>
                <w:rFonts w:hint="eastAsia" w:ascii="宋体" w:hAnsi="宋体" w:eastAsia="宋体" w:cs="宋体"/>
                <w:b/>
                <w:sz w:val="21"/>
                <w:szCs w:val="21"/>
              </w:rPr>
              <w:t>二、涉及项目的其他要求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采购采购上限控制价</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rPr>
                <w:rFonts w:ascii="宋体" w:hAnsi="宋体" w:eastAsia="宋体" w:cs="宋体"/>
                <w:kern w:val="2"/>
                <w:sz w:val="21"/>
                <w:szCs w:val="21"/>
              </w:rPr>
            </w:pPr>
            <w:r>
              <w:rPr>
                <w:rFonts w:hint="eastAsia" w:ascii="宋体" w:hAnsi="宋体" w:eastAsia="宋体" w:cs="宋体"/>
                <w:b/>
                <w:bCs/>
                <w:kern w:val="2"/>
                <w:sz w:val="21"/>
                <w:szCs w:val="21"/>
              </w:rPr>
              <w:t>人民币820000.00元，最高限价：820000.00元。本项目按总价报价，竞标报价必须小于或等于最高限价，否则竞标无效。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为落实政府采购政策需满足的要求</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具体见本采购文件“供应商须知”。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规范标准</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采购标的需执行的国家标准、行业标准、地方标准或者其他标准、规范。多项标准的，按最新标准或较高标准执行。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采购标的需满足的质量、安全、技术规格、物理特性等</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见项目采购需求清单表“功能目标及技术指标”。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采购标的验收标准</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ind w:firstLine="480" w:firstLineChars="200"/>
              <w:rPr>
                <w:rFonts w:hint="eastAsia" w:ascii="宋体" w:hAnsi="宋体" w:eastAsia="宋体" w:cs="宋体"/>
                <w:kern w:val="2"/>
                <w:sz w:val="21"/>
                <w:szCs w:val="21"/>
              </w:rPr>
            </w:pPr>
            <w:r>
              <w:rPr>
                <w:rFonts w:hint="eastAsia" w:ascii="宋体" w:hAnsi="宋体" w:eastAsia="宋体" w:cs="宋体"/>
                <w:sz w:val="24"/>
                <w:szCs w:val="24"/>
              </w:rPr>
              <w:t>▲</w:t>
            </w:r>
            <w:r>
              <w:rPr>
                <w:rFonts w:hint="eastAsia" w:ascii="宋体" w:hAnsi="宋体" w:eastAsia="宋体" w:cs="宋体"/>
                <w:kern w:val="2"/>
                <w:sz w:val="21"/>
                <w:szCs w:val="21"/>
              </w:rPr>
              <w:t>1、交货时提供相关部门的合格船舶检验证书。</w:t>
            </w:r>
          </w:p>
          <w:p>
            <w:pPr>
              <w:spacing w:after="0" w:line="380" w:lineRule="exact"/>
              <w:ind w:firstLine="480" w:firstLineChars="200"/>
              <w:rPr>
                <w:rFonts w:hint="eastAsia" w:ascii="宋体" w:hAnsi="宋体" w:eastAsia="宋体" w:cs="宋体"/>
                <w:kern w:val="2"/>
                <w:sz w:val="21"/>
                <w:szCs w:val="21"/>
              </w:rPr>
            </w:pPr>
            <w:r>
              <w:rPr>
                <w:rFonts w:hint="eastAsia" w:ascii="宋体" w:hAnsi="宋体" w:eastAsia="宋体" w:cs="宋体"/>
                <w:sz w:val="24"/>
                <w:szCs w:val="24"/>
              </w:rPr>
              <w:t>▲</w:t>
            </w:r>
            <w:r>
              <w:rPr>
                <w:rFonts w:hint="eastAsia" w:ascii="宋体" w:hAnsi="宋体" w:eastAsia="宋体" w:cs="宋体"/>
                <w:kern w:val="2"/>
                <w:sz w:val="21"/>
                <w:szCs w:val="21"/>
              </w:rPr>
              <w:t>2、交货时，所有产品均严格按采购文件上的技术规格要求、成交供应商响应和承诺的技术参数及性能和国家（设备制造国）等有关标准进行验收，达不到要求的视为产品验收不合格，采购人可报政府采购监督部门解除双方的供货合同，由此造成的工期延误、赔偿等所有责任均由成交供应商承担。</w:t>
            </w:r>
          </w:p>
          <w:p>
            <w:pPr>
              <w:spacing w:after="0" w:line="380" w:lineRule="exact"/>
              <w:ind w:firstLine="480" w:firstLineChars="200"/>
              <w:rPr>
                <w:rFonts w:hint="eastAsia" w:ascii="宋体" w:hAnsi="宋体" w:eastAsia="宋体" w:cs="宋体"/>
                <w:kern w:val="2"/>
                <w:sz w:val="21"/>
                <w:szCs w:val="21"/>
              </w:rPr>
            </w:pPr>
            <w:r>
              <w:rPr>
                <w:rFonts w:hint="eastAsia" w:ascii="宋体" w:hAnsi="宋体" w:eastAsia="宋体" w:cs="宋体"/>
                <w:sz w:val="24"/>
                <w:szCs w:val="24"/>
              </w:rPr>
              <w:t>▲</w:t>
            </w:r>
            <w:r>
              <w:rPr>
                <w:rFonts w:hint="eastAsia" w:ascii="宋体" w:hAnsi="宋体" w:eastAsia="宋体" w:cs="宋体"/>
                <w:kern w:val="2"/>
                <w:sz w:val="21"/>
                <w:szCs w:val="21"/>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pPr>
              <w:spacing w:after="0" w:line="380" w:lineRule="exact"/>
              <w:ind w:firstLine="480" w:firstLineChars="200"/>
              <w:rPr>
                <w:rFonts w:ascii="宋体" w:hAnsi="宋体" w:eastAsia="宋体" w:cs="宋体"/>
                <w:kern w:val="2"/>
                <w:sz w:val="21"/>
                <w:szCs w:val="21"/>
              </w:rPr>
            </w:pPr>
            <w:r>
              <w:rPr>
                <w:rFonts w:hint="eastAsia" w:ascii="宋体" w:hAnsi="宋体" w:eastAsia="宋体" w:cs="宋体"/>
                <w:sz w:val="24"/>
                <w:szCs w:val="24"/>
              </w:rPr>
              <w:t>▲</w:t>
            </w:r>
            <w:r>
              <w:rPr>
                <w:rFonts w:hint="eastAsia" w:ascii="宋体" w:hAnsi="宋体" w:eastAsia="宋体" w:cs="宋体"/>
                <w:kern w:val="2"/>
                <w:sz w:val="21"/>
                <w:szCs w:val="21"/>
              </w:rPr>
              <w:t>4、交货时须保证产品必须完好无损，对意外损伤的货物，免费配备。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其他技术及服务要求</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ind w:firstLine="480" w:firstLineChars="200"/>
              <w:rPr>
                <w:rFonts w:hint="eastAsia" w:ascii="宋体" w:hAnsi="宋体" w:eastAsia="宋体" w:cs="宋体"/>
                <w:kern w:val="2"/>
                <w:sz w:val="21"/>
                <w:szCs w:val="21"/>
              </w:rPr>
            </w:pPr>
            <w:r>
              <w:rPr>
                <w:rFonts w:hint="eastAsia" w:ascii="宋体" w:hAnsi="宋体" w:eastAsia="宋体" w:cs="宋体"/>
                <w:sz w:val="24"/>
                <w:szCs w:val="24"/>
              </w:rPr>
              <w:t>▲</w:t>
            </w:r>
            <w:r>
              <w:rPr>
                <w:rFonts w:hint="eastAsia" w:ascii="宋体" w:hAnsi="宋体" w:eastAsia="宋体" w:cs="宋体"/>
                <w:kern w:val="2"/>
                <w:sz w:val="21"/>
                <w:szCs w:val="21"/>
              </w:rPr>
              <w:t>1、售后服务要求：①免费保修期内，接到报障电话在承诺时间在48小时内派工程技术人员上门维修解决问题，如果需要更换配件的，要求更换的配件应跟被更换的品牌、类型相一致或者是同类同档次的替代品，更换配件需征得采购人管理人员同意。②竞标文件中提供免费保修期外零配件优惠供应方案。</w:t>
            </w:r>
          </w:p>
          <w:p>
            <w:pPr>
              <w:spacing w:after="0" w:line="380" w:lineRule="exact"/>
              <w:ind w:firstLine="480" w:firstLineChars="200"/>
              <w:rPr>
                <w:rFonts w:ascii="宋体" w:hAnsi="宋体" w:eastAsia="宋体" w:cs="宋体"/>
                <w:kern w:val="2"/>
                <w:sz w:val="21"/>
                <w:szCs w:val="21"/>
              </w:rPr>
            </w:pPr>
            <w:r>
              <w:rPr>
                <w:rFonts w:hint="eastAsia" w:ascii="宋体" w:hAnsi="宋体" w:eastAsia="宋体" w:cs="宋体"/>
                <w:sz w:val="24"/>
                <w:szCs w:val="24"/>
              </w:rPr>
              <w:t>▲</w:t>
            </w:r>
            <w:r>
              <w:rPr>
                <w:rFonts w:hint="eastAsia" w:ascii="宋体" w:hAnsi="宋体" w:eastAsia="宋体" w:cs="宋体"/>
                <w:kern w:val="2"/>
                <w:sz w:val="21"/>
                <w:szCs w:val="21"/>
              </w:rPr>
              <w:t>2、其他要求：免费送货上门、免费安装调试合格、免费提供现场技术培训（保证使用人员正常操作产品的各种功能）。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3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18"/>
                <w:szCs w:val="18"/>
              </w:rPr>
            </w:pPr>
            <w:r>
              <w:rPr>
                <w:rFonts w:hint="eastAsia" w:ascii="宋体" w:hAnsi="宋体" w:eastAsia="宋体" w:cs="宋体"/>
                <w:b/>
                <w:sz w:val="21"/>
                <w:szCs w:val="21"/>
              </w:rPr>
              <w:t>▲三、商务条款（不满足商务要求的竞标无效）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质保期</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按国家有关产品“三包”规定执行“三包”，自货物验收合格之日起计算，产品质保期最短不少于1年。若厂家免费质保期超过此年限的，合同履行过程中按厂家规定执行。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交货时间及地点</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1.交货日期：自签订合同之日起</w:t>
            </w:r>
            <w:r>
              <w:rPr>
                <w:rFonts w:hint="eastAsia" w:ascii="宋体" w:hAnsi="宋体" w:eastAsia="宋体" w:cs="宋体"/>
                <w:kern w:val="2"/>
                <w:sz w:val="21"/>
                <w:szCs w:val="21"/>
                <w:u w:val="single"/>
              </w:rPr>
              <w:t>180</w:t>
            </w:r>
            <w:r>
              <w:rPr>
                <w:rFonts w:hint="eastAsia" w:ascii="宋体" w:hAnsi="宋体" w:eastAsia="宋体" w:cs="宋体"/>
                <w:kern w:val="2"/>
                <w:sz w:val="21"/>
                <w:szCs w:val="21"/>
              </w:rPr>
              <w:t>日历天内完成供货安装并验收通过投入使用。</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2.交货地点：采购人指定的地点交付。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eastAsia="宋体" w:cs="宋体"/>
                <w:kern w:val="2"/>
                <w:sz w:val="21"/>
                <w:szCs w:val="21"/>
              </w:rPr>
            </w:pPr>
            <w:r>
              <w:rPr>
                <w:rFonts w:hint="eastAsia" w:ascii="宋体" w:hAnsi="宋体" w:eastAsia="宋体" w:cs="宋体"/>
                <w:kern w:val="2"/>
                <w:sz w:val="21"/>
                <w:szCs w:val="21"/>
              </w:rPr>
              <w:t>服务要求</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质保期内负责维修、更换零部件，除另行特别注明外，服务内容如下：</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（1）负责免费送货上门，负责免费安装调试合格。</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（2）免费提供现场技术培训，保证使用人员正常操作设备的各种功能，终身提供免费技术支持。</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（3）采购人预定的多余材料，供应商应无条件给予免费退货；</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（4）报价所列清单以外的维修材料的采购（如特殊少用维修配件）， 价格由双方协商，由供货商参照市场售价供货，不得高于市场价；</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（5）紧急维修所需的材料，无论时间、数量，供应商必须保证及时送达采购人指定地点。如营业点无相关材料的，供应商必须及时调货配送；</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（6）因采购材料常用品牌停产或暂时无货，临时更换其他品牌的，其质量必须相当于或者优于原采购品牌的质量。</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（7）提供固定送货和维修人员热线电话，接到质量问题通知，必须 1小时内到达现场；</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（8）提供货物符合国家有关标准。若供货物出现质量问题，采购人有权要求供应商在 1 个工作日内整改，并发出书面警告通知，所供货物再次出现质量问题，采购人有权取消其定点供应商资格。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94"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380" w:lineRule="exact"/>
              <w:jc w:val="center"/>
              <w:rPr>
                <w:rFonts w:ascii="宋体" w:hAnsi="宋体" w:eastAsia="宋体" w:cs="宋体"/>
                <w:kern w:val="2"/>
                <w:sz w:val="21"/>
                <w:szCs w:val="21"/>
              </w:rPr>
            </w:pPr>
            <w:r>
              <w:rPr>
                <w:rFonts w:hint="eastAsia" w:ascii="宋体" w:hAnsi="宋体" w:eastAsia="宋体" w:cs="宋体"/>
                <w:kern w:val="2"/>
                <w:sz w:val="21"/>
                <w:szCs w:val="21"/>
              </w:rPr>
              <w:t>付款方式</w:t>
            </w:r>
          </w:p>
        </w:tc>
        <w:tc>
          <w:tcPr>
            <w:tcW w:w="11955" w:type="dxa"/>
            <w:tcBorders>
              <w:top w:val="single" w:color="000000" w:sz="4" w:space="0"/>
              <w:left w:val="single" w:color="auto" w:sz="4" w:space="0"/>
              <w:bottom w:val="single" w:color="000000" w:sz="4" w:space="0"/>
              <w:right w:val="single" w:color="000000" w:sz="4" w:space="0"/>
            </w:tcBorders>
            <w:vAlign w:val="center"/>
          </w:tcPr>
          <w:p>
            <w:pPr>
              <w:widowControl w:val="0"/>
              <w:adjustRightInd/>
              <w:snapToGrid/>
              <w:spacing w:after="0" w:line="460" w:lineRule="exact"/>
              <w:ind w:firstLine="420" w:firstLineChars="200"/>
              <w:jc w:val="both"/>
              <w:textAlignment w:val="baseline"/>
              <w:rPr>
                <w:rFonts w:ascii="宋体" w:hAnsi="宋体" w:eastAsia="宋体" w:cs="宋体"/>
                <w:kern w:val="2"/>
                <w:sz w:val="21"/>
                <w:szCs w:val="21"/>
              </w:rPr>
            </w:pPr>
            <w:r>
              <w:rPr>
                <w:rFonts w:hint="eastAsia" w:ascii="宋体" w:hAnsi="宋体" w:eastAsia="宋体" w:cs="宋体"/>
                <w:kern w:val="2"/>
                <w:sz w:val="21"/>
                <w:szCs w:val="21"/>
                <w:highlight w:val="none"/>
              </w:rPr>
              <w:t>船舶下水后7天内采购人向中标人支付合同总价的80%；交船验收完毕后7天内采购人向中标人支付合同总价的17%；质保期满12个月后10天内采购人向中标人支付合同总价的3%。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eastAsia="宋体" w:cs="宋体"/>
                <w:kern w:val="2"/>
                <w:sz w:val="21"/>
                <w:szCs w:val="21"/>
              </w:rPr>
            </w:pPr>
            <w:r>
              <w:rPr>
                <w:rFonts w:hint="eastAsia" w:ascii="宋体" w:hAnsi="宋体" w:eastAsia="宋体" w:cs="宋体"/>
                <w:kern w:val="2"/>
                <w:sz w:val="21"/>
                <w:szCs w:val="21"/>
              </w:rPr>
              <w:t>竞标报价</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380" w:lineRule="exact"/>
              <w:rPr>
                <w:rFonts w:hint="eastAsia" w:ascii="宋体" w:hAnsi="宋体" w:eastAsia="宋体" w:cs="宋体"/>
                <w:kern w:val="2"/>
                <w:sz w:val="21"/>
                <w:szCs w:val="21"/>
              </w:rPr>
            </w:pPr>
            <w:r>
              <w:rPr>
                <w:rFonts w:hint="eastAsia" w:ascii="宋体" w:hAnsi="宋体" w:eastAsia="宋体" w:cs="宋体"/>
                <w:kern w:val="2"/>
                <w:sz w:val="21"/>
                <w:szCs w:val="21"/>
              </w:rPr>
              <w:t>竞标报价为采购人指定地点的现场交货价，包括：</w:t>
            </w:r>
          </w:p>
          <w:p>
            <w:pPr>
              <w:spacing w:after="0" w:line="380" w:lineRule="exact"/>
              <w:rPr>
                <w:rFonts w:hint="eastAsia" w:ascii="宋体" w:hAnsi="宋体" w:eastAsia="宋体" w:cs="宋体"/>
                <w:kern w:val="2"/>
                <w:sz w:val="21"/>
                <w:szCs w:val="21"/>
              </w:rPr>
            </w:pPr>
            <w:r>
              <w:rPr>
                <w:rFonts w:hint="eastAsia" w:ascii="宋体" w:hAnsi="宋体" w:eastAsia="宋体" w:cs="宋体"/>
                <w:kern w:val="2"/>
                <w:sz w:val="21"/>
                <w:szCs w:val="21"/>
              </w:rPr>
              <w:t>（1）货物的价格；</w:t>
            </w:r>
          </w:p>
          <w:p>
            <w:pPr>
              <w:spacing w:after="0" w:line="380" w:lineRule="exact"/>
              <w:rPr>
                <w:rFonts w:hint="eastAsia" w:ascii="宋体" w:hAnsi="宋体" w:eastAsia="宋体" w:cs="宋体"/>
                <w:kern w:val="2"/>
                <w:sz w:val="21"/>
                <w:szCs w:val="21"/>
              </w:rPr>
            </w:pPr>
            <w:r>
              <w:rPr>
                <w:rFonts w:hint="eastAsia" w:ascii="宋体" w:hAnsi="宋体" w:eastAsia="宋体" w:cs="宋体"/>
                <w:kern w:val="2"/>
                <w:sz w:val="21"/>
                <w:szCs w:val="21"/>
              </w:rPr>
              <w:t>（2）货物的标准附件、备品备件、专用工具的价格；</w:t>
            </w:r>
          </w:p>
          <w:p>
            <w:pPr>
              <w:spacing w:after="0" w:line="380" w:lineRule="exact"/>
              <w:rPr>
                <w:rFonts w:hint="eastAsia" w:ascii="宋体" w:hAnsi="宋体" w:eastAsia="宋体" w:cs="宋体"/>
                <w:kern w:val="2"/>
                <w:sz w:val="21"/>
                <w:szCs w:val="21"/>
              </w:rPr>
            </w:pPr>
            <w:r>
              <w:rPr>
                <w:rFonts w:hint="eastAsia" w:ascii="宋体" w:hAnsi="宋体" w:eastAsia="宋体" w:cs="宋体"/>
                <w:kern w:val="2"/>
                <w:sz w:val="21"/>
                <w:szCs w:val="21"/>
              </w:rPr>
              <w:t>（3）货物运输、装卸、安装调试、培训、技术支持、售后服务等费用；</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rPr>
              <w:t>（4）必要的保险费用和各项税费。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3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18"/>
                <w:szCs w:val="18"/>
              </w:rPr>
            </w:pPr>
            <w:r>
              <w:rPr>
                <w:rFonts w:hint="eastAsia" w:ascii="宋体" w:hAnsi="宋体" w:eastAsia="宋体" w:cs="宋体"/>
                <w:b/>
                <w:sz w:val="21"/>
                <w:szCs w:val="21"/>
              </w:rPr>
              <w:t>四、采购人对项目的特殊要求及说明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400" w:lineRule="exact"/>
              <w:jc w:val="center"/>
              <w:rPr>
                <w:rFonts w:ascii="宋体" w:hAnsi="宋体" w:eastAsia="宋体" w:cs="宋体"/>
                <w:b/>
                <w:kern w:val="2"/>
                <w:sz w:val="21"/>
                <w:szCs w:val="21"/>
              </w:rPr>
            </w:pPr>
            <w:r>
              <w:rPr>
                <w:rFonts w:hint="eastAsia" w:ascii="宋体" w:hAnsi="宋体" w:eastAsia="宋体" w:cs="宋体"/>
                <w:kern w:val="2"/>
                <w:sz w:val="21"/>
                <w:szCs w:val="21"/>
              </w:rPr>
              <w:t>进口产品</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400" w:lineRule="exact"/>
              <w:rPr>
                <w:rFonts w:ascii="宋体" w:hAnsi="宋体" w:eastAsia="宋体" w:cs="宋体"/>
                <w:kern w:val="2"/>
                <w:sz w:val="21"/>
                <w:szCs w:val="21"/>
              </w:rPr>
            </w:pPr>
            <w:r>
              <w:rPr>
                <w:rFonts w:hint="eastAsia" w:ascii="宋体" w:hAnsi="宋体" w:eastAsia="宋体" w:cs="宋体"/>
                <w:kern w:val="2"/>
                <w:sz w:val="21"/>
                <w:szCs w:val="21"/>
              </w:rPr>
              <w:t>是否接受进口产品：</w:t>
            </w:r>
          </w:p>
          <w:p>
            <w:pPr>
              <w:spacing w:after="0" w:line="400" w:lineRule="exact"/>
              <w:ind w:firstLine="420" w:firstLineChars="200"/>
              <w:rPr>
                <w:rFonts w:ascii="宋体" w:hAnsi="宋体" w:eastAsia="宋体" w:cs="宋体"/>
                <w:b/>
                <w:kern w:val="2"/>
                <w:sz w:val="21"/>
                <w:szCs w:val="21"/>
              </w:rPr>
            </w:pPr>
            <w:r>
              <w:rPr>
                <w:rFonts w:hint="eastAsia" w:ascii="宋体" w:hAnsi="宋体" w:eastAsia="宋体" w:cs="宋体"/>
                <w:kern w:val="2"/>
                <w:sz w:val="21"/>
                <w:szCs w:val="21"/>
              </w:rPr>
              <w:sym w:font="Wingdings" w:char="00FE"/>
            </w:r>
            <w:r>
              <w:rPr>
                <w:rFonts w:hint="eastAsia" w:ascii="宋体" w:hAnsi="宋体" w:eastAsia="宋体" w:cs="宋体"/>
                <w:kern w:val="2"/>
                <w:sz w:val="21"/>
                <w:szCs w:val="21"/>
              </w:rPr>
              <w:t>否，本项目所有采购货物均不接受进口产品。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400" w:lineRule="exact"/>
              <w:jc w:val="center"/>
              <w:rPr>
                <w:rFonts w:ascii="宋体" w:hAnsi="宋体" w:eastAsia="宋体" w:cs="宋体"/>
                <w:b/>
                <w:kern w:val="2"/>
                <w:sz w:val="21"/>
                <w:szCs w:val="21"/>
              </w:rPr>
            </w:pPr>
            <w:r>
              <w:rPr>
                <w:rFonts w:hint="eastAsia" w:ascii="宋体" w:hAnsi="宋体" w:eastAsia="宋体" w:cs="宋体"/>
                <w:kern w:val="2"/>
                <w:sz w:val="21"/>
                <w:szCs w:val="21"/>
              </w:rPr>
              <w:t>样品要求</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40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是否要求递交样品：</w:t>
            </w:r>
          </w:p>
          <w:p>
            <w:pPr>
              <w:spacing w:after="0" w:line="400" w:lineRule="exact"/>
              <w:ind w:firstLine="420" w:firstLineChars="200"/>
              <w:rPr>
                <w:rFonts w:ascii="宋体" w:hAnsi="宋体" w:eastAsia="宋体" w:cs="宋体"/>
                <w:b/>
                <w:kern w:val="2"/>
                <w:sz w:val="21"/>
                <w:szCs w:val="21"/>
              </w:rPr>
            </w:pPr>
            <w:r>
              <w:rPr>
                <w:rFonts w:hint="eastAsia" w:ascii="宋体" w:hAnsi="宋体" w:eastAsia="宋体" w:cs="宋体"/>
                <w:kern w:val="2"/>
                <w:sz w:val="21"/>
                <w:szCs w:val="21"/>
              </w:rPr>
              <w:sym w:font="Wingdings" w:char="00FE"/>
            </w:r>
            <w:r>
              <w:rPr>
                <w:rFonts w:hint="eastAsia" w:ascii="宋体" w:hAnsi="宋体" w:eastAsia="宋体" w:cs="宋体"/>
                <w:kern w:val="2"/>
                <w:sz w:val="21"/>
                <w:szCs w:val="21"/>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400" w:lineRule="exact"/>
              <w:jc w:val="center"/>
              <w:rPr>
                <w:rFonts w:ascii="宋体" w:hAnsi="宋体" w:eastAsia="宋体" w:cs="宋体"/>
                <w:b/>
                <w:kern w:val="2"/>
                <w:sz w:val="21"/>
                <w:szCs w:val="21"/>
              </w:rPr>
            </w:pPr>
            <w:r>
              <w:rPr>
                <w:rFonts w:hint="eastAsia" w:ascii="宋体" w:hAnsi="宋体" w:eastAsia="宋体" w:cs="宋体"/>
                <w:kern w:val="2"/>
                <w:sz w:val="21"/>
                <w:szCs w:val="21"/>
              </w:rPr>
              <w:t>产品演示要求</w:t>
            </w:r>
          </w:p>
        </w:tc>
        <w:tc>
          <w:tcPr>
            <w:tcW w:w="11955" w:type="dxa"/>
            <w:tcBorders>
              <w:top w:val="single" w:color="000000" w:sz="4" w:space="0"/>
              <w:left w:val="single" w:color="auto" w:sz="4" w:space="0"/>
              <w:bottom w:val="single" w:color="000000" w:sz="4" w:space="0"/>
              <w:right w:val="single" w:color="000000" w:sz="4" w:space="0"/>
            </w:tcBorders>
            <w:vAlign w:val="center"/>
          </w:tcPr>
          <w:p>
            <w:pPr>
              <w:pStyle w:val="81"/>
              <w:spacing w:line="400" w:lineRule="exact"/>
              <w:jc w:val="both"/>
              <w:rPr>
                <w:rFonts w:hAnsi="宋体"/>
                <w:color w:val="auto"/>
                <w:kern w:val="2"/>
                <w:sz w:val="21"/>
                <w:szCs w:val="21"/>
              </w:rPr>
            </w:pPr>
            <w:r>
              <w:rPr>
                <w:rFonts w:hint="eastAsia" w:hAnsi="宋体"/>
                <w:color w:val="auto"/>
                <w:kern w:val="2"/>
                <w:sz w:val="21"/>
                <w:szCs w:val="21"/>
              </w:rPr>
              <w:t>是否进行产品演示：</w:t>
            </w:r>
          </w:p>
          <w:p>
            <w:pPr>
              <w:pStyle w:val="81"/>
              <w:spacing w:line="400" w:lineRule="exact"/>
              <w:ind w:firstLine="420" w:firstLineChars="200"/>
              <w:jc w:val="both"/>
              <w:rPr>
                <w:rFonts w:hAnsi="宋体"/>
                <w:b/>
                <w:color w:val="auto"/>
                <w:kern w:val="2"/>
                <w:sz w:val="21"/>
                <w:szCs w:val="21"/>
              </w:rPr>
            </w:pPr>
            <w:r>
              <w:rPr>
                <w:rFonts w:hint="eastAsia" w:hAnsi="宋体"/>
                <w:color w:val="auto"/>
                <w:kern w:val="2"/>
                <w:sz w:val="21"/>
                <w:szCs w:val="21"/>
              </w:rPr>
              <w:sym w:font="Wingdings" w:char="00FE"/>
            </w:r>
            <w:r>
              <w:rPr>
                <w:rFonts w:hint="eastAsia" w:hAnsi="宋体"/>
                <w:color w:val="auto"/>
                <w:kern w:val="2"/>
                <w:sz w:val="21"/>
                <w:szCs w:val="21"/>
              </w:rPr>
              <w:t>否，本项目所有采购货物均不进行产品演示。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400" w:lineRule="exact"/>
              <w:jc w:val="center"/>
              <w:rPr>
                <w:rFonts w:ascii="宋体" w:hAnsi="宋体" w:eastAsia="宋体" w:cs="宋体"/>
                <w:b/>
                <w:kern w:val="2"/>
                <w:sz w:val="21"/>
                <w:szCs w:val="21"/>
              </w:rPr>
            </w:pPr>
            <w:r>
              <w:rPr>
                <w:rFonts w:hint="eastAsia" w:ascii="宋体" w:hAnsi="宋体" w:eastAsia="宋体" w:cs="宋体"/>
                <w:b/>
                <w:kern w:val="2"/>
                <w:sz w:val="21"/>
                <w:szCs w:val="21"/>
              </w:rPr>
              <w:t>核心产品</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400" w:lineRule="exact"/>
              <w:ind w:firstLine="422"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本项目核心产品为：主机    </w:t>
            </w:r>
          </w:p>
          <w:p>
            <w:pPr>
              <w:spacing w:after="0" w:line="400" w:lineRule="exact"/>
              <w:ind w:firstLine="422" w:firstLineChars="200"/>
              <w:rPr>
                <w:rFonts w:ascii="宋体" w:hAnsi="宋体" w:eastAsia="宋体" w:cs="宋体"/>
                <w:b/>
                <w:kern w:val="2"/>
                <w:sz w:val="21"/>
                <w:szCs w:val="21"/>
              </w:rPr>
            </w:pPr>
            <w:r>
              <w:rPr>
                <w:rFonts w:hint="eastAsia" w:ascii="宋体" w:hAnsi="宋体" w:eastAsia="宋体" w:cs="宋体"/>
                <w:b/>
                <w:color w:val="auto"/>
                <w:kern w:val="2"/>
                <w:sz w:val="21"/>
                <w:szCs w:val="21"/>
                <w:highlight w:val="none"/>
              </w:rPr>
              <w:t>本项目货物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1485" w:type="dxa"/>
            <w:tcBorders>
              <w:top w:val="single" w:color="000000" w:sz="4" w:space="0"/>
              <w:left w:val="single" w:color="000000" w:sz="4" w:space="0"/>
              <w:bottom w:val="single" w:color="000000" w:sz="4" w:space="0"/>
              <w:right w:val="single" w:color="auto" w:sz="4" w:space="0"/>
            </w:tcBorders>
            <w:vAlign w:val="center"/>
          </w:tcPr>
          <w:p>
            <w:pPr>
              <w:spacing w:after="0" w:line="400" w:lineRule="exact"/>
              <w:ind w:firstLine="422" w:firstLineChars="200"/>
              <w:rPr>
                <w:rFonts w:ascii="宋体" w:hAnsi="宋体" w:eastAsia="宋体" w:cs="宋体"/>
                <w:b/>
                <w:kern w:val="2"/>
                <w:sz w:val="21"/>
                <w:szCs w:val="21"/>
              </w:rPr>
            </w:pPr>
            <w:r>
              <w:rPr>
                <w:rFonts w:hint="eastAsia" w:ascii="宋体" w:hAnsi="宋体" w:eastAsia="宋体" w:cs="宋体"/>
                <w:b/>
                <w:kern w:val="2"/>
                <w:sz w:val="21"/>
                <w:szCs w:val="21"/>
              </w:rPr>
              <w:t>其他</w:t>
            </w:r>
          </w:p>
        </w:tc>
        <w:tc>
          <w:tcPr>
            <w:tcW w:w="11955" w:type="dxa"/>
            <w:tcBorders>
              <w:top w:val="single" w:color="000000" w:sz="4" w:space="0"/>
              <w:left w:val="single" w:color="auto" w:sz="4" w:space="0"/>
              <w:bottom w:val="single" w:color="000000" w:sz="4" w:space="0"/>
              <w:right w:val="single" w:color="000000" w:sz="4" w:space="0"/>
            </w:tcBorders>
            <w:vAlign w:val="center"/>
          </w:tcPr>
          <w:p>
            <w:pPr>
              <w:spacing w:after="0" w:line="400" w:lineRule="exact"/>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w:t>
            </w:r>
            <w:r>
              <w:rPr>
                <w:rFonts w:hint="eastAsia" w:ascii="宋体" w:hAnsi="宋体" w:eastAsia="宋体" w:cs="宋体"/>
                <w:b/>
                <w:bCs/>
                <w:kern w:val="2"/>
                <w:sz w:val="21"/>
                <w:szCs w:val="21"/>
              </w:rPr>
              <w:t>供应商响应文件中必须提供供应产品的品牌和型号（注：如为定制、非标产品可不填写），如不填写视为不满足。</w:t>
            </w:r>
          </w:p>
          <w:p>
            <w:pPr>
              <w:spacing w:after="0" w:line="400" w:lineRule="exact"/>
              <w:ind w:firstLine="422" w:firstLineChars="200"/>
            </w:pPr>
            <w:r>
              <w:rPr>
                <w:rFonts w:hint="eastAsia" w:ascii="宋体" w:hAnsi="宋体" w:eastAsia="宋体" w:cs="宋体"/>
                <w:b/>
                <w:bCs/>
                <w:kern w:val="2"/>
                <w:sz w:val="21"/>
                <w:szCs w:val="21"/>
              </w:rPr>
              <w:t>2、保密要求：成交供应商在项目实施过程中，必须对本项目所有项目信息以及接触到数据予以保密，未经采购人书面许可，成交供应商不得以任何形式向第三方透露本项目的任何内容。</w:t>
            </w:r>
          </w:p>
        </w:tc>
      </w:tr>
    </w:tbl>
    <w:p>
      <w:pPr>
        <w:spacing w:after="0" w:line="400" w:lineRule="exact"/>
        <w:rPr>
          <w:rFonts w:ascii="宋体" w:hAnsi="宋体" w:eastAsia="宋体" w:cs="宋体"/>
          <w:b/>
          <w:bCs/>
          <w:sz w:val="30"/>
          <w:szCs w:val="30"/>
        </w:rPr>
      </w:pPr>
    </w:p>
    <w:p>
      <w:pPr>
        <w:spacing w:after="0" w:line="400" w:lineRule="exact"/>
        <w:rPr>
          <w:rFonts w:ascii="宋体" w:hAnsi="宋体" w:eastAsia="宋体"/>
          <w:sz w:val="24"/>
        </w:rPr>
        <w:sectPr>
          <w:pgSz w:w="16840" w:h="11907" w:orient="landscape"/>
          <w:pgMar w:top="1077" w:right="1077" w:bottom="1276" w:left="1418" w:header="624" w:footer="737" w:gutter="0"/>
          <w:cols w:space="720" w:num="1"/>
          <w:docGrid w:linePitch="312" w:charSpace="0"/>
        </w:sectPr>
      </w:pPr>
    </w:p>
    <w:p>
      <w:pPr>
        <w:pStyle w:val="3"/>
        <w:spacing w:line="380" w:lineRule="exact"/>
        <w:rPr>
          <w:rFonts w:ascii="宋体" w:hAnsi="宋体" w:eastAsia="宋体"/>
        </w:rPr>
      </w:pPr>
      <w:bookmarkStart w:id="73" w:name="_Toc246095462"/>
      <w:bookmarkStart w:id="74" w:name="_Toc246094918"/>
      <w:bookmarkStart w:id="75" w:name="_Toc246095524"/>
    </w:p>
    <w:p>
      <w:pPr>
        <w:pStyle w:val="3"/>
        <w:spacing w:line="380" w:lineRule="exact"/>
        <w:rPr>
          <w:rFonts w:ascii="宋体" w:hAnsi="宋体" w:eastAsia="宋体"/>
        </w:rPr>
      </w:pPr>
      <w:bookmarkStart w:id="76" w:name="_Toc11191"/>
      <w:r>
        <w:rPr>
          <w:rFonts w:hint="eastAsia" w:ascii="宋体" w:hAnsi="宋体" w:eastAsia="宋体"/>
        </w:rPr>
        <w:t xml:space="preserve">第四章  </w:t>
      </w:r>
      <w:bookmarkEnd w:id="73"/>
      <w:bookmarkEnd w:id="74"/>
      <w:bookmarkEnd w:id="75"/>
      <w:r>
        <w:rPr>
          <w:rFonts w:hint="eastAsia" w:ascii="宋体" w:hAnsi="宋体" w:eastAsia="宋体"/>
        </w:rPr>
        <w:t>评审方法及评审标准</w:t>
      </w:r>
      <w:bookmarkEnd w:id="76"/>
    </w:p>
    <w:p>
      <w:pPr>
        <w:keepNext w:val="0"/>
        <w:keepLines w:val="0"/>
        <w:pageBreakBefore w:val="0"/>
        <w:kinsoku/>
        <w:wordWrap/>
        <w:overflowPunct/>
        <w:topLinePunct w:val="0"/>
        <w:autoSpaceDE/>
        <w:autoSpaceDN/>
        <w:bidi w:val="0"/>
        <w:spacing w:after="0" w:line="480" w:lineRule="exact"/>
        <w:ind w:firstLine="482" w:firstLineChars="200"/>
        <w:textAlignment w:val="auto"/>
        <w:outlineLvl w:val="1"/>
        <w:rPr>
          <w:rFonts w:ascii="宋体" w:hAnsi="宋体" w:eastAsia="宋体" w:cs="Arial"/>
          <w:b/>
          <w:bCs/>
          <w:sz w:val="24"/>
        </w:rPr>
      </w:pPr>
      <w:bookmarkStart w:id="77" w:name="_Toc8052"/>
      <w:r>
        <w:rPr>
          <w:rFonts w:hint="eastAsia" w:ascii="宋体" w:hAnsi="宋体" w:eastAsia="宋体" w:cs="Arial"/>
          <w:b/>
          <w:bCs/>
          <w:sz w:val="24"/>
        </w:rPr>
        <w:t>一、评审原则</w:t>
      </w:r>
      <w:bookmarkEnd w:id="77"/>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bCs/>
          <w:sz w:val="24"/>
        </w:rPr>
      </w:pPr>
      <w:r>
        <w:rPr>
          <w:rFonts w:hint="eastAsia" w:ascii="宋体" w:hAnsi="宋体" w:eastAsia="宋体" w:cs="Arial"/>
          <w:sz w:val="24"/>
        </w:rPr>
        <w:t>1．</w:t>
      </w:r>
      <w:r>
        <w:rPr>
          <w:rFonts w:hint="eastAsia" w:ascii="宋体" w:hAnsi="宋体" w:eastAsia="宋体" w:cs="Arial"/>
          <w:bCs/>
          <w:sz w:val="24"/>
        </w:rPr>
        <w:t>谈判小组成员构成：本采购项目的谈判小组成员由依法抽取的政府采购评审专家三人及以上单数构成，其中政府采购评审专家人数不少于谈判小组成员总数的三分之二。</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2．</w:t>
      </w:r>
      <w:r>
        <w:rPr>
          <w:rFonts w:hint="eastAsia" w:ascii="宋体" w:hAnsi="宋体" w:eastAsia="宋体" w:cs="Arial"/>
          <w:bCs/>
          <w:sz w:val="24"/>
        </w:rPr>
        <w:t>评审依据：谈判小组将以竞争性谈判文件为评标依据，对供应商的响应文件进行资格性及符合性审查，以确定其是否符合资格条件及满足采购文件的实质性要求。</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bCs/>
          <w:sz w:val="24"/>
        </w:rPr>
      </w:pPr>
      <w:r>
        <w:rPr>
          <w:rFonts w:hint="eastAsia" w:ascii="宋体" w:hAnsi="宋体" w:eastAsia="宋体" w:cs="Arial"/>
          <w:sz w:val="24"/>
        </w:rPr>
        <w:t>3．</w:t>
      </w:r>
      <w:r>
        <w:rPr>
          <w:rFonts w:hint="eastAsia" w:ascii="宋体" w:hAnsi="宋体" w:eastAsia="宋体" w:cs="Arial"/>
          <w:bCs/>
          <w:sz w:val="24"/>
        </w:rPr>
        <w:t>评审方法：最低评标价法。</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bCs/>
          <w:sz w:val="24"/>
        </w:rPr>
      </w:pPr>
      <w:r>
        <w:rPr>
          <w:rFonts w:hint="eastAsia" w:ascii="宋体" w:hAnsi="宋体" w:eastAsia="宋体" w:cs="Arial"/>
          <w:bCs/>
          <w:sz w:val="24"/>
        </w:rPr>
        <w:t>4．评审程序</w:t>
      </w:r>
    </w:p>
    <w:p>
      <w:pPr>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left="0" w:firstLine="480" w:firstLineChars="200"/>
        <w:textAlignment w:val="auto"/>
        <w:rPr>
          <w:rFonts w:ascii="宋体" w:hAnsi="宋体" w:eastAsia="宋体" w:cs="Arial"/>
          <w:sz w:val="24"/>
        </w:rPr>
      </w:pPr>
      <w:r>
        <w:rPr>
          <w:rFonts w:hint="eastAsia" w:ascii="宋体" w:hAnsi="宋体" w:eastAsia="宋体" w:cs="Arial"/>
          <w:sz w:val="24"/>
        </w:rPr>
        <w:t>资格性检查；</w:t>
      </w:r>
    </w:p>
    <w:p>
      <w:pPr>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left="0" w:firstLine="480" w:firstLineChars="200"/>
        <w:textAlignment w:val="auto"/>
        <w:rPr>
          <w:rFonts w:ascii="宋体" w:hAnsi="宋体" w:eastAsia="宋体" w:cs="Arial"/>
          <w:sz w:val="24"/>
        </w:rPr>
      </w:pPr>
      <w:r>
        <w:rPr>
          <w:rFonts w:hint="eastAsia" w:ascii="宋体" w:hAnsi="宋体" w:eastAsia="宋体" w:cs="Arial"/>
          <w:sz w:val="24"/>
        </w:rPr>
        <w:t>符合性检查；</w:t>
      </w:r>
    </w:p>
    <w:p>
      <w:pPr>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left="0" w:firstLine="480" w:firstLineChars="200"/>
        <w:textAlignment w:val="auto"/>
        <w:rPr>
          <w:rFonts w:ascii="宋体" w:hAnsi="宋体" w:eastAsia="宋体" w:cs="Arial"/>
          <w:sz w:val="24"/>
        </w:rPr>
      </w:pPr>
      <w:r>
        <w:rPr>
          <w:rFonts w:hint="eastAsia" w:ascii="宋体" w:hAnsi="宋体" w:eastAsia="宋体" w:cs="Arial"/>
          <w:bCs/>
          <w:sz w:val="24"/>
        </w:rPr>
        <w:t>谈判；</w:t>
      </w:r>
    </w:p>
    <w:p>
      <w:pPr>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left="0" w:firstLine="480" w:firstLineChars="200"/>
        <w:textAlignment w:val="auto"/>
        <w:rPr>
          <w:rFonts w:ascii="宋体" w:hAnsi="宋体" w:eastAsia="宋体" w:cs="Arial"/>
          <w:sz w:val="24"/>
        </w:rPr>
      </w:pPr>
      <w:r>
        <w:rPr>
          <w:rFonts w:hint="eastAsia" w:ascii="宋体" w:hAnsi="宋体" w:eastAsia="宋体" w:cs="Arial"/>
          <w:bCs/>
          <w:sz w:val="24"/>
        </w:rPr>
        <w:t>重新提交响应文件（如谈判文件有实质性变动或谈判后确定最终解决方案）；</w:t>
      </w:r>
    </w:p>
    <w:p>
      <w:pPr>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left="0" w:firstLine="480" w:firstLineChars="200"/>
        <w:textAlignment w:val="auto"/>
        <w:rPr>
          <w:rFonts w:ascii="宋体" w:hAnsi="宋体" w:eastAsia="宋体" w:cs="Arial"/>
          <w:sz w:val="24"/>
        </w:rPr>
      </w:pPr>
      <w:r>
        <w:rPr>
          <w:rFonts w:hint="eastAsia" w:ascii="宋体" w:hAnsi="宋体" w:eastAsia="宋体" w:cs="Arial"/>
          <w:bCs/>
          <w:sz w:val="24"/>
        </w:rPr>
        <w:t>最后报价；</w:t>
      </w:r>
    </w:p>
    <w:p>
      <w:pPr>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left="0" w:firstLine="480" w:firstLineChars="200"/>
        <w:textAlignment w:val="auto"/>
        <w:rPr>
          <w:rFonts w:ascii="宋体" w:hAnsi="宋体" w:eastAsia="宋体" w:cs="Arial"/>
          <w:sz w:val="24"/>
        </w:rPr>
      </w:pPr>
      <w:r>
        <w:rPr>
          <w:rFonts w:hint="eastAsia" w:ascii="宋体" w:hAnsi="宋体" w:eastAsia="宋体" w:cs="Arial"/>
          <w:bCs/>
          <w:sz w:val="24"/>
        </w:rPr>
        <w:t>推荐成交候选供应商名单。</w:t>
      </w:r>
    </w:p>
    <w:p>
      <w:pPr>
        <w:keepNext w:val="0"/>
        <w:keepLines w:val="0"/>
        <w:pageBreakBefore w:val="0"/>
        <w:kinsoku/>
        <w:wordWrap/>
        <w:overflowPunct/>
        <w:topLinePunct w:val="0"/>
        <w:autoSpaceDE/>
        <w:autoSpaceDN/>
        <w:bidi w:val="0"/>
        <w:spacing w:after="0" w:line="480" w:lineRule="exact"/>
        <w:ind w:firstLine="482" w:firstLineChars="200"/>
        <w:textAlignment w:val="auto"/>
        <w:outlineLvl w:val="1"/>
        <w:rPr>
          <w:rFonts w:ascii="宋体" w:hAnsi="宋体" w:eastAsia="宋体" w:cs="Arial"/>
          <w:b/>
          <w:bCs/>
          <w:sz w:val="24"/>
        </w:rPr>
      </w:pPr>
      <w:bookmarkStart w:id="78" w:name="_Toc17167"/>
      <w:r>
        <w:rPr>
          <w:rFonts w:hint="eastAsia" w:ascii="宋体" w:hAnsi="宋体" w:eastAsia="宋体" w:cs="Arial"/>
          <w:b/>
          <w:bCs/>
          <w:sz w:val="24"/>
        </w:rPr>
        <w:t>二、评审标准</w:t>
      </w:r>
      <w:bookmarkEnd w:id="78"/>
    </w:p>
    <w:p>
      <w:pPr>
        <w:keepNext w:val="0"/>
        <w:keepLines w:val="0"/>
        <w:pageBreakBefore w:val="0"/>
        <w:kinsoku/>
        <w:wordWrap/>
        <w:overflowPunct/>
        <w:topLinePunct w:val="0"/>
        <w:autoSpaceDE/>
        <w:autoSpaceDN/>
        <w:bidi w:val="0"/>
        <w:spacing w:after="0" w:line="480" w:lineRule="exact"/>
        <w:ind w:firstLine="482" w:firstLineChars="200"/>
        <w:textAlignment w:val="auto"/>
        <w:rPr>
          <w:rFonts w:ascii="宋体" w:hAnsi="宋体" w:eastAsia="宋体" w:cs="Arial"/>
          <w:b/>
          <w:sz w:val="24"/>
        </w:rPr>
      </w:pPr>
      <w:r>
        <w:rPr>
          <w:rFonts w:hint="eastAsia" w:ascii="宋体" w:hAnsi="宋体" w:eastAsia="宋体" w:cs="Arial"/>
          <w:b/>
          <w:sz w:val="24"/>
        </w:rPr>
        <w:t>1、资格性检查</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由谈判小组对所有供应商的响应文件进行资格审查。以确定供应商是否具备竞标资格。资格性检查表如下，缺少任何一项或有任何一项不合格者，其资格性审查视为不合格。</w:t>
      </w:r>
    </w:p>
    <w:tbl>
      <w:tblPr>
        <w:tblStyle w:val="39"/>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序号</w:t>
            </w:r>
          </w:p>
        </w:tc>
        <w:tc>
          <w:tcPr>
            <w:tcW w:w="305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评审因素</w:t>
            </w:r>
          </w:p>
        </w:tc>
        <w:tc>
          <w:tcPr>
            <w:tcW w:w="59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评审内容及评审标准</w:t>
            </w:r>
          </w:p>
        </w:tc>
      </w:tr>
      <w:tr>
        <w:trPr>
          <w:trHeight w:val="2241"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1</w:t>
            </w:r>
          </w:p>
        </w:tc>
        <w:tc>
          <w:tcPr>
            <w:tcW w:w="11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供应商应符合的基本资格条件</w:t>
            </w: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（1）具有独立承担民事责任的能力</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审查法人或者其他组织的营业执照等证明文件、自然人的身份证明。须按以下要求提供，材料须有效。</w:t>
            </w:r>
          </w:p>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供应商2020年度经第三方审计的财务报表（账务报表至少包含资产负债表、利润表、现金流量表及其附注、审计报告）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①审查提交响应文件截止之日</w:t>
            </w:r>
            <w:r>
              <w:rPr>
                <w:rFonts w:hint="eastAsia" w:ascii="宋体" w:hAnsi="宋体" w:eastAsia="宋体" w:cs="宋体"/>
                <w:sz w:val="24"/>
              </w:rPr>
              <w:t>前三个月内任意一个月</w:t>
            </w:r>
            <w:r>
              <w:rPr>
                <w:rFonts w:hint="eastAsia" w:ascii="宋体" w:hAnsi="宋体" w:eastAsia="宋体" w:cs="宋体"/>
                <w:sz w:val="24"/>
                <w:szCs w:val="24"/>
              </w:rPr>
              <w:t>的依法缴纳税费证明复印件。</w:t>
            </w:r>
          </w:p>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②审查提交响应文件截止之日前</w:t>
            </w:r>
            <w:r>
              <w:rPr>
                <w:rFonts w:hint="eastAsia" w:ascii="宋体" w:hAnsi="宋体" w:eastAsia="宋体" w:cs="宋体"/>
                <w:sz w:val="24"/>
              </w:rPr>
              <w:t>前三个月内任意一个月</w:t>
            </w:r>
            <w:r>
              <w:rPr>
                <w:rFonts w:hint="eastAsia" w:ascii="宋体" w:hAnsi="宋体" w:eastAsia="宋体" w:cs="宋体"/>
                <w:sz w:val="24"/>
                <w:szCs w:val="24"/>
              </w:rPr>
              <w:t>的依法缴纳社会保险费证明记录复印件。</w:t>
            </w:r>
          </w:p>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供应商成立不足3个月的，无须提供缴纳税费证明及社保缴费证明。依法免税的供应商，须提供相应文件证明其依法免税</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（6）诚信要求</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A</w:t>
            </w:r>
            <w:r>
              <w:rPr>
                <w:rFonts w:ascii="宋体" w:hAnsi="宋体" w:eastAsia="宋体" w:cs="宋体"/>
                <w:sz w:val="24"/>
                <w:szCs w:val="24"/>
              </w:rPr>
              <w:t>、</w:t>
            </w:r>
            <w:r>
              <w:rPr>
                <w:rFonts w:hint="eastAsia" w:ascii="宋体" w:hAnsi="宋体" w:eastAsia="宋体" w:cs="宋体"/>
                <w:sz w:val="24"/>
                <w:szCs w:val="24"/>
              </w:rPr>
              <w:t>审核要求：供应商未被列入失信被执行人、重大税收违法案件当事人名单、政府采购严重违法失信行为记录名单。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B、审核内容：供应商在“信用中国”网站（www.creditchina.gov.cn）、中国政府采购网（www.ccgp.gov.cn）的主体信用记录</w:t>
            </w:r>
            <w:r>
              <w:rPr>
                <w:rFonts w:ascii="宋体" w:hAnsi="宋体" w:eastAsia="宋体" w:cs="宋体"/>
                <w:sz w:val="24"/>
                <w:szCs w:val="24"/>
              </w:rPr>
              <w:t>查询结果或界面截图（</w:t>
            </w:r>
            <w:r>
              <w:rPr>
                <w:rFonts w:hint="eastAsia" w:ascii="宋体" w:hAnsi="宋体" w:eastAsia="宋体" w:cs="仿宋"/>
                <w:sz w:val="24"/>
              </w:rPr>
              <w:t>由采购人或采购代理机构对供应商进行信用信息查询，并将查询结果提供给谈判小组</w:t>
            </w:r>
            <w:r>
              <w:rPr>
                <w:rFonts w:ascii="宋体" w:hAnsi="宋体" w:eastAsia="宋体" w:cs="宋体"/>
                <w:sz w:val="24"/>
                <w:szCs w:val="24"/>
              </w:rPr>
              <w:t>）</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①“信用中国”查询内容：失信被执行人、重大税收违法案件当事人名单、政府采购严重违法失信行为记录名单</w:t>
            </w:r>
            <w:r>
              <w:rPr>
                <w:rFonts w:ascii="宋体" w:hAnsi="宋体" w:eastAsia="宋体" w:cs="宋体"/>
                <w:sz w:val="24"/>
                <w:szCs w:val="24"/>
              </w:rPr>
              <w:t>查询结果或界面截图</w:t>
            </w:r>
            <w:r>
              <w:rPr>
                <w:rFonts w:hint="eastAsia" w:ascii="宋体" w:hAnsi="宋体" w:eastAsia="宋体" w:cs="宋体"/>
                <w:sz w:val="24"/>
                <w:szCs w:val="24"/>
              </w:rPr>
              <w:t>；查询或打印截止时点：</w:t>
            </w:r>
            <w:r>
              <w:rPr>
                <w:rFonts w:hint="eastAsia" w:ascii="宋体" w:hAnsi="宋体" w:eastAsia="宋体" w:cs="仿宋"/>
                <w:sz w:val="24"/>
              </w:rPr>
              <w:t>递交响应文件截止时间</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宋体"/>
                <w:sz w:val="24"/>
                <w:szCs w:val="24"/>
              </w:rPr>
            </w:pPr>
            <w:r>
              <w:rPr>
                <w:rFonts w:hint="eastAsia" w:ascii="宋体" w:hAnsi="宋体" w:eastAsia="宋体" w:cs="宋体"/>
                <w:sz w:val="24"/>
                <w:szCs w:val="24"/>
              </w:rPr>
              <w:t>②“中国政府采购网”的查询内容：政府采购严重违法失信行为信息记录</w:t>
            </w:r>
            <w:r>
              <w:rPr>
                <w:rFonts w:ascii="宋体" w:hAnsi="宋体" w:eastAsia="宋体" w:cs="宋体"/>
                <w:sz w:val="24"/>
                <w:szCs w:val="24"/>
              </w:rPr>
              <w:t>（查询界面截图须显示</w:t>
            </w:r>
            <w:r>
              <w:rPr>
                <w:rFonts w:hint="eastAsia" w:ascii="宋体" w:hAnsi="宋体" w:eastAsia="宋体" w:cs="宋体"/>
                <w:sz w:val="24"/>
                <w:szCs w:val="24"/>
              </w:rPr>
              <w:t>投标人</w:t>
            </w:r>
            <w:r>
              <w:rPr>
                <w:rFonts w:ascii="宋体" w:hAnsi="宋体" w:eastAsia="宋体" w:cs="宋体"/>
                <w:sz w:val="24"/>
                <w:szCs w:val="24"/>
              </w:rPr>
              <w:t>名称以及查询结果）；查询时间：</w:t>
            </w:r>
            <w:r>
              <w:rPr>
                <w:rFonts w:hint="eastAsia" w:ascii="宋体" w:hAnsi="宋体" w:eastAsia="宋体" w:cs="仿宋"/>
                <w:sz w:val="24"/>
              </w:rPr>
              <w:t>递交响应文件截止时间前</w:t>
            </w:r>
            <w:r>
              <w:rPr>
                <w:rFonts w:ascii="宋体" w:hAnsi="宋体" w:eastAsia="宋体" w:cs="仿宋"/>
                <w:sz w:val="24"/>
              </w:rPr>
              <w:t>三年</w:t>
            </w:r>
            <w:r>
              <w:rPr>
                <w:rFonts w:hint="eastAsia" w:ascii="宋体" w:hAnsi="宋体" w:eastAsia="宋体" w:cs="仿宋"/>
                <w:sz w:val="24"/>
              </w:rPr>
              <w:t>内</w:t>
            </w:r>
            <w:r>
              <w:rPr>
                <w:rFonts w:ascii="宋体" w:hAnsi="宋体" w:eastAsia="宋体" w:cs="宋体"/>
                <w:sz w:val="24"/>
                <w:szCs w:val="24"/>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（7）法律、行政法规规定的其他条件</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2</w:t>
            </w:r>
          </w:p>
        </w:tc>
        <w:tc>
          <w:tcPr>
            <w:tcW w:w="305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供应商不得参加资格性审查的情形</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宋体"/>
                <w:sz w:val="24"/>
                <w:szCs w:val="24"/>
              </w:rPr>
            </w:pPr>
            <w:r>
              <w:rPr>
                <w:rFonts w:hint="eastAsia" w:ascii="宋体" w:hAnsi="宋体" w:eastAsia="宋体" w:cs="宋体"/>
                <w:sz w:val="24"/>
                <w:szCs w:val="24"/>
              </w:rPr>
              <w:t>3</w:t>
            </w:r>
          </w:p>
        </w:tc>
        <w:tc>
          <w:tcPr>
            <w:tcW w:w="11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供应商应符合的供应商的特定要求</w:t>
            </w: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（1）资质条件</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p>
        </w:tc>
        <w:tc>
          <w:tcPr>
            <w:tcW w:w="195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）其他要求</w:t>
            </w:r>
          </w:p>
        </w:tc>
        <w:tc>
          <w:tcPr>
            <w:tcW w:w="59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宋体"/>
                <w:sz w:val="24"/>
                <w:szCs w:val="24"/>
              </w:rPr>
            </w:pPr>
            <w:r>
              <w:rPr>
                <w:rFonts w:hint="eastAsia" w:ascii="宋体" w:hAnsi="宋体" w:eastAsia="宋体" w:cs="宋体"/>
                <w:sz w:val="24"/>
                <w:szCs w:val="24"/>
              </w:rPr>
              <w:t>须符合“供应商须知前附表”3.1的要求</w:t>
            </w:r>
          </w:p>
        </w:tc>
      </w:tr>
    </w:tbl>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p>
    <w:p>
      <w:pPr>
        <w:keepNext w:val="0"/>
        <w:keepLines w:val="0"/>
        <w:pageBreakBefore w:val="0"/>
        <w:kinsoku/>
        <w:wordWrap/>
        <w:overflowPunct/>
        <w:topLinePunct w:val="0"/>
        <w:autoSpaceDE/>
        <w:autoSpaceDN/>
        <w:bidi w:val="0"/>
        <w:spacing w:after="0" w:line="480" w:lineRule="exact"/>
        <w:ind w:firstLine="482" w:firstLineChars="200"/>
        <w:textAlignment w:val="auto"/>
        <w:rPr>
          <w:rFonts w:ascii="宋体" w:hAnsi="宋体" w:eastAsia="宋体" w:cs="Arial"/>
          <w:b/>
          <w:sz w:val="24"/>
        </w:rPr>
      </w:pPr>
      <w:r>
        <w:rPr>
          <w:rFonts w:hint="eastAsia" w:ascii="宋体" w:hAnsi="宋体" w:eastAsia="宋体" w:cs="Arial"/>
          <w:b/>
          <w:sz w:val="24"/>
        </w:rPr>
        <w:t xml:space="preserve">2、符合性检查 </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9"/>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序号</w:t>
            </w:r>
          </w:p>
        </w:tc>
        <w:tc>
          <w:tcPr>
            <w:tcW w:w="296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评审因素</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1</w:t>
            </w:r>
          </w:p>
        </w:tc>
        <w:tc>
          <w:tcPr>
            <w:tcW w:w="95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有效性审查</w:t>
            </w: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响应文件签署</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法定代表人身份证明及授权委托书</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50"/>
              <w:textAlignment w:val="auto"/>
              <w:rPr>
                <w:rFonts w:ascii="宋体" w:hAnsi="宋体" w:eastAsia="宋体" w:cs="Arial"/>
                <w:sz w:val="24"/>
              </w:rPr>
            </w:pPr>
            <w:r>
              <w:rPr>
                <w:rFonts w:hint="eastAsia" w:ascii="宋体" w:hAnsi="宋体" w:eastAsia="宋体" w:cs="Arial"/>
                <w:sz w:val="24"/>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响应文件或竞标报价唯一性</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附加条件</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响应文件不得含有招标不能接受的附加条件。</w:t>
            </w:r>
          </w:p>
        </w:tc>
      </w:tr>
      <w:tr>
        <w:tblPrEx>
          <w:tblCellMar>
            <w:top w:w="0" w:type="dxa"/>
            <w:left w:w="108" w:type="dxa"/>
            <w:bottom w:w="0" w:type="dxa"/>
            <w:right w:w="108" w:type="dxa"/>
          </w:tblCellMar>
        </w:tblPrEx>
        <w:trPr>
          <w:trHeight w:val="81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竞标报价</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联合体供应商（如允许） </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提交联合体协议书，并明确联合体牵头人，并符合采购文件规定。</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2</w:t>
            </w:r>
          </w:p>
        </w:tc>
        <w:tc>
          <w:tcPr>
            <w:tcW w:w="95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完整性审查</w:t>
            </w: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响应文件份数</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响应文件内容</w:t>
            </w:r>
          </w:p>
        </w:tc>
        <w:tc>
          <w:tcPr>
            <w:tcW w:w="62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center"/>
              <w:textAlignment w:val="auto"/>
              <w:rPr>
                <w:rFonts w:ascii="宋体" w:hAnsi="宋体" w:eastAsia="宋体" w:cs="Arial"/>
                <w:sz w:val="24"/>
              </w:rPr>
            </w:pPr>
            <w:r>
              <w:rPr>
                <w:rFonts w:hint="eastAsia" w:ascii="宋体" w:hAnsi="宋体" w:eastAsia="宋体" w:cs="Arial"/>
                <w:sz w:val="24"/>
              </w:rPr>
              <w:t>3</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对采购文件的响应程度审查 </w:t>
            </w:r>
          </w:p>
        </w:tc>
        <w:tc>
          <w:tcPr>
            <w:tcW w:w="20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实质性条款响应</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对采购文件中所有标注“</w:t>
            </w:r>
            <w:r>
              <w:rPr>
                <w:rFonts w:hint="eastAsia" w:ascii="宋体" w:hAnsi="宋体" w:eastAsia="宋体"/>
                <w:sz w:val="21"/>
                <w:szCs w:val="21"/>
              </w:rPr>
              <w:t>▲</w:t>
            </w:r>
            <w:r>
              <w:rPr>
                <w:rFonts w:hint="eastAsia" w:ascii="宋体" w:hAnsi="宋体" w:eastAsia="宋体" w:cs="Arial"/>
                <w:sz w:val="24"/>
              </w:rPr>
              <w:t>”号的实质性条款要求响应均无负偏离。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第三章《项目采购需求和说明》允许负偏离项数</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非“</w:t>
            </w:r>
            <w:r>
              <w:rPr>
                <w:rFonts w:hint="eastAsia" w:ascii="宋体" w:hAnsi="宋体" w:eastAsia="宋体"/>
                <w:sz w:val="21"/>
                <w:szCs w:val="21"/>
              </w:rPr>
              <w:t>▲</w:t>
            </w:r>
            <w:r>
              <w:rPr>
                <w:rFonts w:hint="eastAsia" w:ascii="宋体" w:hAnsi="宋体" w:eastAsia="宋体" w:cs="Arial"/>
                <w:sz w:val="24"/>
              </w:rPr>
              <w:t>”号要求或技术指标发生负偏离或不响应达到“项目采购需求和说明”规定的项数的，竞标无效。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响应文件格式</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r>
              <w:rPr>
                <w:rFonts w:hint="eastAsia" w:ascii="宋体" w:hAnsi="宋体" w:eastAsia="宋体" w:cs="Arial"/>
                <w:sz w:val="24"/>
              </w:rPr>
              <w:t xml:space="preserve">    响应文件未按第二章第10.1项和第六章“响应文件格式”的规定编写和提供。</w:t>
            </w:r>
          </w:p>
        </w:tc>
      </w:tr>
      <w:tr>
        <w:tblPrEx>
          <w:tblCellMar>
            <w:top w:w="0" w:type="dxa"/>
            <w:left w:w="108" w:type="dxa"/>
            <w:bottom w:w="0" w:type="dxa"/>
            <w:right w:w="108"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textAlignment w:val="auto"/>
              <w:rPr>
                <w:rFonts w:ascii="宋体" w:hAnsi="宋体" w:eastAsia="宋体" w:cs="Arial"/>
                <w:sz w:val="24"/>
              </w:rPr>
            </w:pPr>
          </w:p>
        </w:tc>
        <w:tc>
          <w:tcPr>
            <w:tcW w:w="20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both"/>
              <w:textAlignment w:val="auto"/>
              <w:rPr>
                <w:rFonts w:ascii="宋体" w:hAnsi="宋体" w:eastAsia="宋体" w:cs="Arial"/>
                <w:sz w:val="24"/>
              </w:rPr>
            </w:pPr>
            <w:r>
              <w:rPr>
                <w:rFonts w:hint="eastAsia" w:ascii="宋体" w:hAnsi="宋体" w:eastAsia="宋体" w:cs="Arial"/>
                <w:sz w:val="24"/>
              </w:rPr>
              <w:t xml:space="preserve">竞标有效期 </w:t>
            </w:r>
          </w:p>
        </w:tc>
        <w:tc>
          <w:tcPr>
            <w:tcW w:w="62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480" w:lineRule="exact"/>
              <w:jc w:val="both"/>
              <w:textAlignment w:val="auto"/>
              <w:rPr>
                <w:rFonts w:ascii="宋体" w:hAnsi="宋体" w:eastAsia="宋体" w:cs="Arial"/>
                <w:sz w:val="24"/>
              </w:rPr>
            </w:pPr>
            <w:r>
              <w:rPr>
                <w:rFonts w:hint="eastAsia" w:ascii="宋体" w:hAnsi="宋体" w:eastAsia="宋体" w:cs="Arial"/>
                <w:sz w:val="24"/>
              </w:rPr>
              <w:t xml:space="preserve">    满足采购文件规定并在第六章“响应文件格式”谈判书做出响应的。</w:t>
            </w:r>
          </w:p>
        </w:tc>
      </w:tr>
    </w:tbl>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p>
    <w:p>
      <w:pPr>
        <w:keepNext w:val="0"/>
        <w:keepLines w:val="0"/>
        <w:pageBreakBefore w:val="0"/>
        <w:kinsoku/>
        <w:wordWrap/>
        <w:overflowPunct/>
        <w:topLinePunct w:val="0"/>
        <w:autoSpaceDE/>
        <w:autoSpaceDN/>
        <w:bidi w:val="0"/>
        <w:spacing w:after="0" w:line="480" w:lineRule="exact"/>
        <w:ind w:firstLine="482" w:firstLineChars="200"/>
        <w:textAlignment w:val="auto"/>
        <w:rPr>
          <w:rFonts w:ascii="宋体" w:hAnsi="宋体" w:eastAsia="宋体" w:cs="Arial"/>
          <w:b/>
          <w:sz w:val="24"/>
        </w:rPr>
      </w:pPr>
      <w:r>
        <w:rPr>
          <w:rFonts w:hint="eastAsia" w:ascii="宋体" w:hAnsi="宋体" w:eastAsia="宋体" w:cs="Arial"/>
          <w:b/>
          <w:sz w:val="24"/>
        </w:rPr>
        <w:t>3、详细评审</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谈判小组按谈判文件规定的程序与供应商进行谈判。对实质性响应谈判文件的供应商最后报价进行评审。</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（1）谈判小组将依照本谈判文件相关规定对质量和服务均能满足竞争性谈判实质性要求的供应商所提交的最后报价进行政策性扣除，即</w:t>
      </w:r>
      <w:r>
        <w:rPr>
          <w:rFonts w:hint="eastAsia" w:ascii="宋体" w:hAnsi="宋体" w:eastAsia="宋体" w:cs="Arial"/>
          <w:sz w:val="24"/>
          <w:u w:val="single"/>
        </w:rPr>
        <w:t>评标价=最后报价×（1—小型和微型企业政策性扣除）</w:t>
      </w:r>
      <w:r>
        <w:rPr>
          <w:rFonts w:hint="eastAsia" w:ascii="宋体" w:hAnsi="宋体" w:eastAsia="宋体" w:cs="Arial"/>
          <w:sz w:val="24"/>
        </w:rPr>
        <w:t>。依据</w:t>
      </w:r>
      <w:r>
        <w:rPr>
          <w:rFonts w:hint="eastAsia" w:ascii="宋体" w:hAnsi="宋体" w:eastAsia="宋体" w:cs="Arial"/>
          <w:sz w:val="24"/>
          <w:u w:val="single"/>
        </w:rPr>
        <w:t>评标价</w:t>
      </w:r>
      <w:r>
        <w:rPr>
          <w:rFonts w:hint="eastAsia" w:ascii="宋体" w:hAnsi="宋体" w:eastAsia="宋体" w:cs="Arial"/>
          <w:sz w:val="24"/>
        </w:rPr>
        <w:t>按照由低到高的顺序提出3名以上成交候选人，并编写评审报告。</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（2）小型和微型企业最终报价扣除计算</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①按照《政府采购促进中小企业发展管理办法》（财库〔2020〕46号）的规定，竞标产品生产厂家为小型和微型企业，须在其响应文件中提供竞标产品生产厂家《中小企业声明函》，对其最后报价给予10%的扣除。</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②按照《财政部、司法部关于政府采购支持监狱企业发展有关问题的通知》（财库〔2014〕68号）之规定，监狱企业视同小型、微型企业，享受预留份额、评审中价格扣除等政府采购政策。</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除上述情况外，评标价=最后报价</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3）谈判小组从质量和服务均能满足谈判文件实质性响应要求的供应商中，按照最后评标价由低到高的顺序提出3名以上成交候选人（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cs="Arial"/>
          <w:sz w:val="24"/>
        </w:rPr>
      </w:pPr>
      <w:r>
        <w:rPr>
          <w:rFonts w:hint="eastAsia" w:ascii="宋体" w:hAnsi="宋体" w:eastAsia="宋体" w:cs="Arial"/>
          <w:sz w:val="24"/>
        </w:rPr>
        <w:t>（</w:t>
      </w:r>
      <w:r>
        <w:rPr>
          <w:rFonts w:ascii="宋体" w:hAnsi="宋体" w:eastAsia="宋体" w:cs="Arial"/>
          <w:sz w:val="24"/>
        </w:rPr>
        <w:t>4</w:t>
      </w:r>
      <w:r>
        <w:rPr>
          <w:rFonts w:hint="eastAsia" w:ascii="宋体" w:hAnsi="宋体" w:eastAsia="宋体" w:cs="Arial"/>
          <w:sz w:val="24"/>
        </w:rPr>
        <w:t>）成交价格=成交供应商的最后报价。</w:t>
      </w:r>
    </w:p>
    <w:p>
      <w:pPr>
        <w:keepNext w:val="0"/>
        <w:keepLines w:val="0"/>
        <w:pageBreakBefore w:val="0"/>
        <w:kinsoku/>
        <w:wordWrap/>
        <w:overflowPunct/>
        <w:topLinePunct w:val="0"/>
        <w:autoSpaceDE/>
        <w:autoSpaceDN/>
        <w:bidi w:val="0"/>
        <w:spacing w:after="0" w:line="480" w:lineRule="exact"/>
        <w:ind w:firstLine="480" w:firstLineChars="200"/>
        <w:textAlignment w:val="auto"/>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）谈判小组完成评标后，向采购人提交书面评审报告。</w:t>
      </w:r>
    </w:p>
    <w:p>
      <w:pPr>
        <w:keepNext w:val="0"/>
        <w:keepLines w:val="0"/>
        <w:pageBreakBefore w:val="0"/>
        <w:kinsoku/>
        <w:wordWrap/>
        <w:overflowPunct/>
        <w:topLinePunct w:val="0"/>
        <w:autoSpaceDE/>
        <w:autoSpaceDN/>
        <w:bidi w:val="0"/>
        <w:spacing w:after="0" w:line="480" w:lineRule="exact"/>
        <w:ind w:firstLine="482" w:firstLineChars="200"/>
        <w:textAlignment w:val="auto"/>
        <w:outlineLvl w:val="1"/>
        <w:rPr>
          <w:rFonts w:ascii="宋体" w:hAnsi="宋体" w:eastAsia="宋体" w:cs="Arial"/>
          <w:b/>
          <w:bCs/>
          <w:sz w:val="24"/>
        </w:rPr>
      </w:pPr>
      <w:bookmarkStart w:id="79" w:name="_Toc23866"/>
      <w:r>
        <w:rPr>
          <w:rFonts w:hint="eastAsia" w:ascii="宋体" w:hAnsi="宋体" w:eastAsia="宋体" w:cs="Arial"/>
          <w:b/>
          <w:bCs/>
          <w:sz w:val="24"/>
        </w:rPr>
        <w:t>三、确定成交供应商</w:t>
      </w:r>
      <w:bookmarkEnd w:id="79"/>
    </w:p>
    <w:p>
      <w:pPr>
        <w:pStyle w:val="20"/>
        <w:keepNext w:val="0"/>
        <w:keepLines w:val="0"/>
        <w:pageBreakBefore w:val="0"/>
        <w:tabs>
          <w:tab w:val="left" w:pos="4214"/>
        </w:tabs>
        <w:kinsoku/>
        <w:wordWrap/>
        <w:overflowPunct/>
        <w:topLinePunct w:val="0"/>
        <w:autoSpaceDE/>
        <w:autoSpaceDN/>
        <w:bidi w:val="0"/>
        <w:spacing w:line="480" w:lineRule="exact"/>
        <w:ind w:firstLine="480" w:firstLineChars="200"/>
        <w:textAlignment w:val="auto"/>
        <w:rPr>
          <w:rFonts w:hAnsi="宋体"/>
          <w:sz w:val="24"/>
          <w:szCs w:val="24"/>
        </w:rPr>
      </w:pPr>
      <w:r>
        <w:rPr>
          <w:rFonts w:hint="eastAsia" w:hAnsi="宋体"/>
          <w:sz w:val="24"/>
          <w:szCs w:val="24"/>
        </w:rPr>
        <w:t>1、采购人应当确定谈判小组推荐排名第一的供应商为成交供应商。</w:t>
      </w:r>
    </w:p>
    <w:p>
      <w:pPr>
        <w:pStyle w:val="20"/>
        <w:keepNext w:val="0"/>
        <w:keepLines w:val="0"/>
        <w:pageBreakBefore w:val="0"/>
        <w:kinsoku/>
        <w:wordWrap/>
        <w:overflowPunct/>
        <w:topLinePunct w:val="0"/>
        <w:autoSpaceDE/>
        <w:autoSpaceDN/>
        <w:bidi w:val="0"/>
        <w:spacing w:line="480" w:lineRule="exact"/>
        <w:ind w:firstLine="480" w:firstLineChars="200"/>
        <w:textAlignment w:val="auto"/>
        <w:rPr>
          <w:rFonts w:hAnsi="宋体"/>
          <w:sz w:val="24"/>
          <w:szCs w:val="24"/>
        </w:rPr>
      </w:pPr>
      <w:r>
        <w:rPr>
          <w:rFonts w:hint="eastAsia" w:hAnsi="宋体"/>
          <w:sz w:val="24"/>
          <w:szCs w:val="24"/>
        </w:rPr>
        <w:t>2、</w:t>
      </w:r>
      <w:bookmarkStart w:id="80" w:name="_Toc430011367"/>
      <w:r>
        <w:rPr>
          <w:rFonts w:hint="eastAsia" w:hAnsi="宋体"/>
          <w:sz w:val="24"/>
          <w:szCs w:val="24"/>
        </w:rPr>
        <w:t>如排名第一的成交候选人拒绝与采购人签订合同的，采购人按“供应商须知”第31.3款处理。</w:t>
      </w:r>
    </w:p>
    <w:bookmarkEnd w:id="80"/>
    <w:p>
      <w:pPr>
        <w:rPr>
          <w:rFonts w:ascii="宋体" w:hAnsi="宋体" w:eastAsia="宋体"/>
        </w:rPr>
        <w:sectPr>
          <w:pgSz w:w="11907" w:h="16840"/>
          <w:pgMar w:top="1077" w:right="1276" w:bottom="1418" w:left="1077" w:header="624" w:footer="737" w:gutter="0"/>
          <w:cols w:space="720" w:num="1"/>
          <w:docGrid w:linePitch="312" w:charSpace="0"/>
        </w:sectPr>
      </w:pPr>
      <w:bookmarkStart w:id="81" w:name="_Toc246094919"/>
      <w:bookmarkStart w:id="82" w:name="_Toc246095525"/>
      <w:bookmarkStart w:id="83" w:name="_Toc246095463"/>
    </w:p>
    <w:p>
      <w:pPr>
        <w:pStyle w:val="3"/>
        <w:spacing w:before="240" w:beforeLines="100" w:after="240" w:afterLines="100" w:line="580" w:lineRule="exact"/>
        <w:rPr>
          <w:rFonts w:ascii="宋体" w:hAnsi="宋体" w:eastAsia="宋体"/>
          <w:b/>
          <w:bCs/>
        </w:rPr>
      </w:pPr>
      <w:bookmarkStart w:id="84" w:name="_Toc15224"/>
      <w:r>
        <w:rPr>
          <w:rFonts w:hint="eastAsia" w:ascii="宋体" w:hAnsi="宋体" w:eastAsia="宋体"/>
          <w:b/>
          <w:bCs/>
        </w:rPr>
        <w:t>第五章  合同条款</w:t>
      </w:r>
      <w:bookmarkEnd w:id="81"/>
      <w:bookmarkEnd w:id="82"/>
      <w:bookmarkEnd w:id="83"/>
      <w:bookmarkEnd w:id="84"/>
    </w:p>
    <w:p>
      <w:pPr>
        <w:widowControl w:val="0"/>
        <w:snapToGrid/>
        <w:spacing w:after="0" w:line="360" w:lineRule="auto"/>
        <w:textAlignment w:val="baseline"/>
        <w:rPr>
          <w:rFonts w:ascii="宋体" w:hAnsi="宋体" w:eastAsia="宋体" w:cs="宋体"/>
          <w:bCs/>
          <w:color w:val="000000"/>
          <w:sz w:val="28"/>
          <w:szCs w:val="28"/>
          <w:highlight w:val="white"/>
        </w:rPr>
      </w:pP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采购方（以下称甲方）：</w:t>
      </w:r>
    </w:p>
    <w:p>
      <w:pPr>
        <w:spacing w:after="0" w:line="380" w:lineRule="exact"/>
        <w:ind w:firstLine="480" w:firstLineChars="200"/>
        <w:rPr>
          <w:rFonts w:hint="eastAsia" w:ascii="宋体" w:hAnsi="宋体" w:eastAsia="宋体" w:cs="Arial"/>
          <w:sz w:val="24"/>
        </w:rPr>
      </w:pP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供应方（以下称乙方）：</w:t>
      </w:r>
    </w:p>
    <w:p>
      <w:pPr>
        <w:spacing w:after="0" w:line="380" w:lineRule="exact"/>
        <w:ind w:firstLine="480" w:firstLineChars="200"/>
        <w:rPr>
          <w:rFonts w:hint="eastAsia" w:ascii="宋体" w:hAnsi="宋体" w:eastAsia="宋体" w:cs="Arial"/>
          <w:sz w:val="24"/>
        </w:rPr>
      </w:pP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根据《中华人民共和国民法典》、《内河船舶法定检验技术规则（2019）》及相关法律法规规定，本着平等、自愿、诚实守信的原则，甲乙双方就订购仿古工作船相关事宜，一致达成以下协议，以供双方共同遵守：</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 xml:space="preserve"> 合同标的</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甲方因工作需要，向乙方订购XXX船壹艘，</w:t>
      </w:r>
    </w:p>
    <w:p>
      <w:pPr>
        <w:spacing w:after="0" w:line="380" w:lineRule="exact"/>
        <w:ind w:firstLine="480" w:firstLineChars="200"/>
        <w:rPr>
          <w:rFonts w:hint="eastAsia" w:ascii="宋体" w:hAnsi="宋体" w:eastAsia="宋体" w:cs="Arial"/>
          <w:sz w:val="24"/>
        </w:rPr>
      </w:pP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 xml:space="preserve"> 合同金额</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 xml:space="preserve">     本合同总金额（含税）为：（大写）（￥  元），包含：</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 xml:space="preserve">     </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 xml:space="preserve">   合同金额为甲方指定地点的现场交货价，甲方不再支付任何费用。包括：</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(1)货物及配件、附属设施的费用；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（2）设计、生产、安装、装修、设备运输、装卸、调试、检测检验、培训、售后服务等费用；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(3)必要的保险费用和各项税费。</w:t>
      </w:r>
    </w:p>
    <w:p>
      <w:pPr>
        <w:spacing w:after="0" w:line="380" w:lineRule="exact"/>
        <w:ind w:firstLine="480" w:firstLineChars="200"/>
        <w:rPr>
          <w:rFonts w:hint="eastAsia" w:ascii="宋体" w:hAnsi="宋体" w:eastAsia="宋体" w:cs="Arial"/>
          <w:sz w:val="24"/>
        </w:rPr>
      </w:pP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第三条 建造依据</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1.在本合同有效期内甲乙双方订立的本合同附件或补充合同均为本合同标的设计建造依据，与本合同具有同等的法律效力。</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乙方根据本合同技术规格要求进行技术设计、送租用船舶检验部门审核，并获得甲方确认及船舶检验部门审查批准。乙方根据船舶检验部门处批复的送审图纸设计施工图纸（包括图纸及文件、设备及材料清册文件、试航大纲等)均视为本合同标的的设计建造依据。</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3.乙方提供的上述设计建造依据以及设计建造依据中对应使用的规范和标准的相关内容均视为本船设计建造各环节的检验验收依据</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4.船舶主尺度：总长  米；  水线长  米；   型深  米；</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型宽   米；   吃  水   米；</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5.船舶结构：钢质船体，铝质上架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第四条船舶交付标准</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 xml:space="preserve">    1.乙方严格按照《内河船舶法定检验技术规则》中对内河船的规范要求进行建造，同时满足甲方对船舶外观、室内装饰的要求；配套的相应的服务设施设备，满足船舶检验规范要求。</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乙方提供船舶的质量保证期为自船舶交付之日起至十二个月（相关设备设施厂家规定质保期超过一年半的，按厂家规定)。在质保期内因船舶本身的质量问题发生故障，乙方应负责免费修理和更换零部件。对达不到技术要求者，根据实际情况，经双方协商，可按以下办法处理：</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(1)更换：由乙方承担所有发生的全部费用。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（2）退货处理：乙方应退还甲方支付的合同款，同时应承担该游船的直接费用（运输、保险、检验、贷款利息及银行手续费等)。</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第五条 双方责任及义务</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（一）乙方责任及义务</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1.合同生效一周内，按船舶设计、建造主要工序向甲方提供生产、建造工作进度表。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2.材料、设备和图纸</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（1)本合同表的所需的全部材料和设备，由乙方按本合同第四条所约定的设计建造依据提供。</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乙方应按本合同标的设备及材料清册文件规定进行采购，对采购物品承担相应技术、进度、质量、成本责任；并负责收集、保管采购物品的所有质量文件(包括船检证明和合格证明、使用说明书等)；并负责落实有关供应商的现场服务和售后服务，直至该设备、材料最终符合设计建造要求。</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（3）乙方在材料和设备订购时，若出现需代用情况，必须保证选择的代用材料和设备不影响本合同标的性能和确保品质不受影响，同时将代用材料和设备清单事前书面报告甲方，取得甲方同意并做备案。     （4）甲方代表有权对本合同标的入库材料、设备随时进行抽查。</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3.建造</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（1）乙方依据第四条和相关的国标GB和行业标准CB完成本合同标的自放样、下料、加工、制造、装配、调试、试航、取证等全过程建造任务，并承担相应建造责任。包括主要内容如下：</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1)主机、齿轮箱、发电机组等须持有ZC船用产品证书；舵机持有船检部门认可的船用产品证书；</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2)全船结构建造；</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3)全船玻璃加工及安装；</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4)全船各机械、电气、管系、动力系统、空调系统所有设备的安装调试：</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5)全船油漆、阻尼材料、全船吸声隔热材料安装及施工；</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6)全船内部装修。</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7)按试验大纲进行码头试验及航行试验直至交船。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（2）乙方负责向当地船检机构申请本合同标的建造检验，并按其要求完成所有船检必须的报验，包括组织实船试航直至最终取得所有必要的船检手续和证书。</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4.运输</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(1)为充分保证本合同标的建造质量及进度，本合同标的在乙方生产场地(以下简称“当地”)建造。乙方承担本合同标的自当地运至甲方指定交货地点全过程的运输任务和运输费用，本合同总价已包含运输费用。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（2)乙方负责落实本合同标的运输各环节的运输措施、安全措施和保险措施，承担本合同标的运输全程的安全责任。在乙方运输过程中，即自当地运至甲方指定地点。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（二）甲方工作内容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1.根据乙方提出的各阶段资料，提出和反馈修改意见，协助乙方认可各阶段工作。</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2.负责落实、协调货物交接工作。</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3.根据本合同约定，向乙方支付合同价款。</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第六条 合同价格及付款办法</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（一）合同价格</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本合同总金额(含税）为（大写）         人民币（￥     元）。本合同执行过程中，凡因项目变更或修改引起费用变化的，须经甲乙双方书面同意后方可实施。</w:t>
      </w:r>
    </w:p>
    <w:p>
      <w:pPr>
        <w:spacing w:after="0" w:line="380" w:lineRule="exact"/>
        <w:ind w:firstLine="480" w:firstLineChars="200"/>
        <w:rPr>
          <w:rFonts w:hint="eastAsia" w:ascii="宋体" w:hAnsi="宋体" w:eastAsia="宋体" w:cs="Arial"/>
          <w:sz w:val="24"/>
          <w:highlight w:val="none"/>
        </w:rPr>
      </w:pPr>
      <w:r>
        <w:rPr>
          <w:rFonts w:hint="eastAsia" w:ascii="宋体" w:hAnsi="宋体" w:eastAsia="宋体" w:cs="Arial"/>
          <w:sz w:val="24"/>
          <w:highlight w:val="none"/>
          <w:lang w:eastAsia="zh-CN"/>
        </w:rPr>
        <w:t>（</w:t>
      </w:r>
      <w:r>
        <w:rPr>
          <w:rFonts w:hint="eastAsia" w:ascii="宋体" w:hAnsi="宋体" w:eastAsia="宋体" w:cs="Arial"/>
          <w:sz w:val="24"/>
          <w:highlight w:val="none"/>
          <w:lang w:val="en-US" w:eastAsia="zh-CN"/>
        </w:rPr>
        <w:t>二</w:t>
      </w:r>
      <w:r>
        <w:rPr>
          <w:rFonts w:hint="eastAsia" w:ascii="宋体" w:hAnsi="宋体" w:eastAsia="宋体" w:cs="Arial"/>
          <w:sz w:val="24"/>
          <w:highlight w:val="none"/>
          <w:lang w:eastAsia="zh-CN"/>
        </w:rPr>
        <w:t>）</w:t>
      </w:r>
      <w:r>
        <w:rPr>
          <w:rFonts w:hint="eastAsia" w:ascii="宋体" w:hAnsi="宋体" w:eastAsia="宋体" w:cs="Arial"/>
          <w:sz w:val="24"/>
          <w:highlight w:val="none"/>
        </w:rPr>
        <w:t>付款方式：</w:t>
      </w:r>
    </w:p>
    <w:p>
      <w:pPr>
        <w:spacing w:after="0" w:line="380" w:lineRule="exact"/>
        <w:ind w:firstLine="480" w:firstLineChars="200"/>
        <w:rPr>
          <w:rFonts w:hint="eastAsia" w:ascii="宋体" w:hAnsi="宋体" w:eastAsia="宋体" w:cs="Arial"/>
          <w:sz w:val="24"/>
          <w:highlight w:val="none"/>
        </w:rPr>
      </w:pPr>
      <w:r>
        <w:rPr>
          <w:rFonts w:hint="eastAsia" w:ascii="宋体" w:hAnsi="宋体" w:eastAsia="宋体" w:cs="Arial"/>
          <w:sz w:val="24"/>
          <w:highlight w:val="none"/>
        </w:rPr>
        <w:t>船舶下水后7天内采购人向中标人支付合同总价的80%；交船验收完毕后7天内采购人向中标人支付合同总价的17%；质保期满12个月后10天内采购人向中标人支付合同总价的3%。</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甲方每一次付款之前，乙方需向甲方出具《请款单》并开具等额专用发票。甲方在收到前述《请款单》及专用发票后再付款。</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前述款项，甲方均以银行转账方式支付到乙方在本合同中指定的银行账户。</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合同的变更及修改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本合同生效后，由于甲方原因或船舶规范、规则修改并经本合同标的主管机关提出要求本合同标的遵守时，由此修改引起费用增加，经甲方书面确认后可调整本合同价格。如引起交船期延长，应视为允许的延长，该延长期应由双方书面确认。</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2.甲乙双方就本合同的变更或修改均应以书面形式签字确认，若达不成协议，按本合同第十三条约定办理。</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第八条 试航与验收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（一）通知</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乙方应提前10日书面通知甲方关于本合同标的主机系泊试验及试航的时间及地点。甲方在收到乙方通知后，应在7天内以书面方式回复并确认是否派人员参加本合同标的的主机系泊试验及试航。如甲方未能提出异议又不能按时派人参加试航，则认为甲方放弃参加本合同标的试航权利，乙方可自行进行试航。经船检签认的试航记录报告，应视作甲方已认可。</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（二）实施办法</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1.系泊试验按系泊试验大纲进行。</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本合同标的试航由乙方负责。试航内容应按试航大纲在造船厂附近水域进行。试航期间因气候突变不能继续进行时，双方可协商暂时中止试航，未完成的项目推迟到其后的第一个气候良好的日子继续进行。试航因气候不良而推迟，应视为不可抗力事件，这种延误应视为允许的延误。</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3.如试航结果有不符合技术规格书及试验大纲的要求时，乙方应采取有效措施加以补救，使其尽快达到并符合技术规格书及试验大纲的要求，并在5日内组织再试航。</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4.甲方和乙方对本合同标的试航或再试航的结果发生争议时，应尽快友好协商解决。如仍不一致时，应按照本合同第十三条的约定办理。</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（三）验收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1.船舶验收日期为：以乙方书面通知为准</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2.验收地点：</w:t>
      </w:r>
      <w:r>
        <w:rPr>
          <w:rFonts w:hint="eastAsia" w:ascii="宋体" w:hAnsi="宋体" w:eastAsia="宋体" w:cs="Arial"/>
          <w:sz w:val="24"/>
          <w:lang w:val="en-US" w:eastAsia="zh-CN"/>
        </w:rPr>
        <w:t xml:space="preserve"> 采购人指定地点</w:t>
      </w:r>
      <w:r>
        <w:rPr>
          <w:rFonts w:hint="eastAsia" w:ascii="宋体" w:hAnsi="宋体" w:eastAsia="宋体" w:cs="Arial"/>
          <w:sz w:val="24"/>
        </w:rPr>
        <w:t>。</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3.验收条件：按相关规范及设计方案、图纸等要求执行。</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当本合同标的试航发现的缺陷已经消除，收尾工程也已完成，所有设备均能正常运转，按本合同和技术规格书规定的备品、备件、工具等均已清点完毕，本合同标的技术性能符合验收条件要求时，由甲方代表签署《船舶完工试航验收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第九条 交船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（一）交船日期和地点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1.船舶交船期限为  个月，从船检部门同意开工批文下达之日起至提交本合同标的《内河船舶检验证书》及将本合同标的送达到XXX                   之日止，   个月内完成。</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2.交船地点：</w:t>
      </w:r>
      <w:r>
        <w:rPr>
          <w:rFonts w:hint="eastAsia" w:ascii="宋体" w:hAnsi="宋体" w:eastAsia="宋体" w:cs="Arial"/>
          <w:sz w:val="24"/>
          <w:lang w:val="en-US" w:eastAsia="zh-CN"/>
        </w:rPr>
        <w:t>采购人</w:t>
      </w:r>
      <w:r>
        <w:rPr>
          <w:rFonts w:hint="eastAsia" w:ascii="宋体" w:hAnsi="宋体" w:eastAsia="宋体" w:cs="Arial"/>
          <w:sz w:val="24"/>
        </w:rPr>
        <w:t>指定地点。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（二）实船交接</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1.甲乙双方委派的代表签署《船舶交接协议书》，《船舶交接协议书》签字盖章之日为《内河船舶检验证书》移交或签收日期。</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2.由甲方派船员将船舶开回甲方指定地点 XXX，乙方应选派专业技术人员现场服务，途中产生的费用由乙方负责。</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3.交船文件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在办理交接手续时，乙方应提交下列证书及有关文件：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1）.《船舶交接协议书》每艘船一式两份，每艘船甲方执壹份、乙方执壹份。</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2）.技术证书及文件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（1）船舶质量证书（含建造、试航数据）提交甲方每艘船各1套；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（2）船检证书（证书的技术参数须与实船和完工图纸的技参数一致）提交甲方每艘船1套；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ab/>
      </w:r>
      <w:r>
        <w:rPr>
          <w:rFonts w:hint="eastAsia" w:ascii="宋体" w:hAnsi="宋体" w:eastAsia="宋体" w:cs="Arial"/>
          <w:sz w:val="24"/>
        </w:rPr>
        <w:t xml:space="preserve"> (3)全船材料、设备质量证书文件汇总提交甲方每艘船1套；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（4）船舶主要设备使用、维护说明书及相关保修证书（英文资料主要内容须提供中文版）提交甲方每艘船1套；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（5)全船备品、备件提交甲方每艘船1套；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(6)随船供操作及维护使用的完工图纸、文件提交甲方每艘船1套；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（7）提供加盖有船检机构审验章的送审图纸和完工图纸（原件和复印件）每艘船各一套。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(8)主辅机、齿轮箱等设备的装箱单及其备件每艘船一套。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（四）所有权和风险转移</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1.《船舶交接协议书》签署之前，本合同标的所有权归乙方所有，其物权减损、灭失等的风险均由乙方承担。</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2.《船舶交接协议书》一经甲乙双方签署，本合同标的所有权转移归甲方，其物权减损、灭失等风险同时转移至甲方。</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如船舶在交接后使用中因乙方技术、质量等方面的原因致使甲方受损的，按本合同第十一条质量保证条款处理，如有争议按本合同第十四条争议解决方式处理。</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第十条 不可抗力事件</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本合同标的在建造期，建造地点因受到地震、暴风、水灾、火灾、瘟疫自然灾害等人力不可抗力的客观因素影响造成交船延期，乙方应在不可抗力情况发生后三个工作日内书面通知甲方，并向甲方出具相关不可抗力情况证明。甲方在接到乙方通知后三个工作日内应对乙方提供的情况进行确认，在得到甲方同意后，双方及时进行友好协商，相应推迟交船期。如乙方送达甲方，但甲方按期答复，则认为甲方同意乙方意见。如因不可抗力因素而影响交船期的延误，应视为合理延迟，不视为乙方违约。</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第十一条 质量保证</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（一）缺陷的责任及范围</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1.双方以签定《船舶交接协议书》之日起为正式交船，船舶质保期1年（12个月），自交船之日起计算。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2.在此期间，凡属乙方施工、工艺以及材料、设备质量而引起的缺陷、故障和损坏，由乙方负责免费修理或更换，所发生维修人员的差旅费由乙方负责。</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3.凡属甲方使用不当造成的损坏、故障，不属乙方保修范围。如果甲方需要，乙方应积极协助配合甲方修复，费用由甲方承担。</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（二）缺陷的通知</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甲方在质保期发现游船任何质量缺陷应以电子邮件、传真等形式通知乙方，并说明损坏和缺陷的性质及程度。甲方发给乙方的关于在质保期内发生的损坏和缺陷的通知，乙方在本船质保期过后15天内收到应是有效的，过期无效。</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第十二条 合同的变更、中止或终止、解除与转让、违约责任</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1.本合同一经签订，甲乙双方不得擅自变更、中止或终止、解除。</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乙方不得擅自转让其应履行的各项合同义务。如乙方违反本条约定，视乙方根本违约，甲方有权解除本合同，并求乙方支付合同总价款5%的违约金、退回甲方已支付的所有费用和利息(已支付的所有费用的利息将从实际支付日至实际退回日，按同期银行贷款利率计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如乙方未按本合同第九条约定按时交船给甲方，每延长1天(从提交本合同标的《内河船舶检验证书》给甲方之日起计算）由乙方补偿甲方1000元，如由于乙方原因逾期30天未交船给甲方，甲方有权终止合同并要求乙方支付逾期船舶合同总价款5%的违约金、退回甲方已支付的所有费用和利息(已支付的所有费用的利息将从实际支付日至实际退回日，按同期银行贷款利率计算）。</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4、如甲方未按约定日期付款，则甲方应支付全部应付而未付款额的利息给乙方，利息从逾期之日起计算，直到向乙方实际付款日止，利率按当时贷款市场报价年利率计算，如甲方逾期超过10天，则乙方有权按逾期天数顺延交船期。</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5、对本合同未涉及的条款，皆按《中华人民共和国民法典》有关规定处理。在本合同全部履行完毕后即自行终止。</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第十三条</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乙方向甲方交付的合同标的需全部符合本合同第四条的约定。</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第十四条  争议的解决方式</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本合同在履行过程中如发生争议，双方应友好协商解决，协商不成的，可依法向人民法院起诉，由违约方或败诉方承担包括但不限于诉讼费、财产保全费、律师服务费等在内的因诉讼产生的全部费用。</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第十五条 合同签署与生效</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1.本合同经甲、乙双方盖章并经各方法定代表人或委托代理人在本合同上签字、且乙方收到甲方支付的第一期合同款即定金后立即生效。</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2.本合同未尽事宜，双方可协商订立补充协议，补充协议与本合同具有同等法律效力。</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3、本合同一式四份，各份具有同等法律效力，甲、乙双方各执两份。</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（以上为合同正文，以下为盖章、签字页）</w:t>
      </w:r>
    </w:p>
    <w:p>
      <w:pPr>
        <w:spacing w:after="0" w:line="380" w:lineRule="exact"/>
        <w:ind w:firstLine="480" w:firstLineChars="200"/>
        <w:rPr>
          <w:rFonts w:hint="eastAsia" w:ascii="宋体" w:hAnsi="宋体" w:eastAsia="宋体" w:cs="Arial"/>
          <w:sz w:val="24"/>
        </w:rPr>
      </w:pPr>
      <w:r>
        <w:rPr>
          <w:rFonts w:hint="eastAsia" w:ascii="宋体" w:hAnsi="宋体" w:eastAsia="宋体" w:cs="Arial"/>
          <w:sz w:val="24"/>
        </w:rPr>
        <w:t>（本页为盖章、签字页）</w:t>
      </w:r>
    </w:p>
    <w:p>
      <w:pPr>
        <w:spacing w:after="0" w:line="380" w:lineRule="exact"/>
        <w:ind w:firstLine="480" w:firstLineChars="200"/>
        <w:rPr>
          <w:rFonts w:hint="eastAsia" w:ascii="宋体" w:hAnsi="宋体" w:eastAsia="宋体" w:cs="Arial"/>
          <w:sz w:val="24"/>
        </w:rPr>
      </w:pP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1"/>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 xml:space="preserve">甲方:             （章）           </w:t>
            </w:r>
          </w:p>
          <w:p>
            <w:pPr>
              <w:spacing w:after="0" w:line="380" w:lineRule="exact"/>
              <w:ind w:firstLine="480" w:firstLineChars="200"/>
              <w:rPr>
                <w:rFonts w:hint="eastAsia" w:ascii="宋体" w:hAnsi="宋体" w:eastAsia="宋体" w:cs="Arial"/>
                <w:sz w:val="24"/>
              </w:rPr>
            </w:pPr>
          </w:p>
          <w:p>
            <w:pPr>
              <w:spacing w:after="0" w:line="380" w:lineRule="exact"/>
              <w:rPr>
                <w:rFonts w:hint="eastAsia" w:ascii="宋体" w:hAnsi="宋体" w:eastAsia="宋体" w:cs="Arial"/>
                <w:sz w:val="24"/>
              </w:rPr>
            </w:pPr>
            <w:r>
              <w:rPr>
                <w:rFonts w:hint="eastAsia" w:ascii="宋体" w:hAnsi="宋体" w:eastAsia="宋体" w:cs="Arial"/>
                <w:sz w:val="24"/>
              </w:rPr>
              <w:t>年   月   日</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 xml:space="preserve">乙方:             （章）              </w:t>
            </w:r>
          </w:p>
          <w:p>
            <w:pPr>
              <w:spacing w:after="0" w:line="380" w:lineRule="exact"/>
              <w:ind w:firstLine="480" w:firstLineChars="200"/>
              <w:rPr>
                <w:rFonts w:hint="eastAsia" w:ascii="宋体" w:hAnsi="宋体" w:eastAsia="宋体" w:cs="Arial"/>
                <w:sz w:val="24"/>
              </w:rPr>
            </w:pPr>
          </w:p>
          <w:p>
            <w:pPr>
              <w:spacing w:after="0" w:line="380" w:lineRule="exact"/>
              <w:rPr>
                <w:rFonts w:hint="eastAsia" w:ascii="宋体" w:hAnsi="宋体" w:eastAsia="宋体" w:cs="Arial"/>
                <w:sz w:val="24"/>
              </w:rPr>
            </w:pPr>
            <w:r>
              <w:rPr>
                <w:rFonts w:hint="eastAsia" w:ascii="宋体" w:hAnsi="宋体" w:eastAsia="宋体" w:cs="Arial"/>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单位地址：</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法定代表人：</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委托代理人：</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电话：</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电子邮箱：</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开户银行：</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账号：</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统一社会信用代码:</w:t>
            </w:r>
          </w:p>
          <w:p>
            <w:pPr>
              <w:spacing w:after="0" w:line="380" w:lineRule="exact"/>
              <w:ind w:firstLine="480" w:firstLineChars="200"/>
              <w:rPr>
                <w:rFonts w:hint="eastAsia" w:ascii="宋体" w:hAnsi="宋体" w:eastAsia="宋体" w:cs="Arial"/>
                <w:sz w:val="24"/>
              </w:rPr>
            </w:pP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统一社会信用代码:</w:t>
            </w:r>
          </w:p>
          <w:p>
            <w:pPr>
              <w:spacing w:after="0" w:line="380" w:lineRule="exact"/>
              <w:ind w:firstLine="480" w:firstLineChars="200"/>
              <w:rPr>
                <w:rFonts w:hint="eastAsia" w:ascii="宋体" w:hAnsi="宋体"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851"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邮政编码：</w:t>
            </w:r>
          </w:p>
        </w:tc>
        <w:tc>
          <w:tcPr>
            <w:tcW w:w="4647" w:type="dxa"/>
            <w:vAlign w:val="center"/>
          </w:tcPr>
          <w:p>
            <w:pPr>
              <w:spacing w:after="0" w:line="380" w:lineRule="exact"/>
              <w:rPr>
                <w:rFonts w:hint="eastAsia" w:ascii="宋体" w:hAnsi="宋体" w:eastAsia="宋体" w:cs="Arial"/>
                <w:sz w:val="24"/>
              </w:rPr>
            </w:pPr>
            <w:r>
              <w:rPr>
                <w:rFonts w:hint="eastAsia" w:ascii="宋体" w:hAnsi="宋体" w:eastAsia="宋体" w:cs="Arial"/>
                <w:sz w:val="24"/>
              </w:rPr>
              <w:t>邮政编码：</w:t>
            </w:r>
          </w:p>
        </w:tc>
      </w:tr>
    </w:tbl>
    <w:p>
      <w:pPr>
        <w:pStyle w:val="2"/>
        <w:rPr>
          <w:rFonts w:ascii="宋体" w:hAnsi="宋体" w:cs="宋体"/>
          <w:bCs/>
          <w:sz w:val="28"/>
          <w:szCs w:val="28"/>
          <w:highlight w:val="lightGray"/>
        </w:rPr>
      </w:pPr>
    </w:p>
    <w:p/>
    <w:p>
      <w:pPr>
        <w:pStyle w:val="2"/>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81"/>
        <w:rPr>
          <w:rFonts w:hAnsi="宋体" w:cs="Times New Roman"/>
          <w:color w:val="auto"/>
          <w:kern w:val="2"/>
        </w:rPr>
      </w:pPr>
    </w:p>
    <w:p>
      <w:pPr>
        <w:pStyle w:val="81"/>
        <w:rPr>
          <w:rFonts w:hAnsi="宋体" w:cs="Times New Roman"/>
          <w:color w:val="auto"/>
          <w:kern w:val="2"/>
        </w:rPr>
      </w:pPr>
      <w:r>
        <w:rPr>
          <w:rFonts w:hint="eastAsia" w:hAnsi="宋体" w:cs="Times New Roman"/>
          <w:color w:val="auto"/>
          <w:kern w:val="2"/>
        </w:rPr>
        <w:t>合同附件</w:t>
      </w:r>
      <w:r>
        <w:rPr>
          <w:rFonts w:hAnsi="宋体" w:cs="Times New Roman"/>
          <w:color w:val="auto"/>
          <w:kern w:val="2"/>
        </w:rPr>
        <w:t xml:space="preserve">1 </w:t>
      </w:r>
    </w:p>
    <w:p>
      <w:pPr>
        <w:pStyle w:val="81"/>
        <w:jc w:val="center"/>
        <w:rPr>
          <w:rFonts w:hAnsi="宋体" w:cs="Times New Roman"/>
          <w:b/>
          <w:color w:val="auto"/>
          <w:kern w:val="2"/>
          <w:sz w:val="28"/>
          <w:szCs w:val="28"/>
        </w:rPr>
      </w:pPr>
      <w:r>
        <w:rPr>
          <w:rFonts w:hint="eastAsia" w:hAnsi="宋体" w:cs="Times New Roman"/>
          <w:b/>
          <w:color w:val="auto"/>
          <w:kern w:val="2"/>
          <w:sz w:val="28"/>
          <w:szCs w:val="28"/>
        </w:rPr>
        <w:t>响应承诺书</w:t>
      </w:r>
    </w:p>
    <w:p>
      <w:pPr>
        <w:pStyle w:val="81"/>
        <w:rPr>
          <w:rFonts w:hAnsi="宋体" w:cs="Times New Roman"/>
          <w:b/>
          <w:color w:val="auto"/>
          <w:kern w:val="2"/>
          <w:sz w:val="28"/>
          <w:szCs w:val="28"/>
        </w:rPr>
      </w:pPr>
      <w:r>
        <w:rPr>
          <w:rFonts w:hint="eastAsia" w:hAnsi="宋体" w:cs="Times New Roman"/>
          <w:color w:val="auto"/>
          <w:kern w:val="2"/>
        </w:rPr>
        <w:t>一般货物类</w:t>
      </w: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81"/>
              <w:rPr>
                <w:rFonts w:hAnsi="宋体" w:cs="Times New Roman"/>
                <w:color w:val="auto"/>
                <w:kern w:val="2"/>
              </w:rPr>
            </w:pPr>
            <w:r>
              <w:rPr>
                <w:rFonts w:hAnsi="宋体" w:cs="Times New Roman"/>
                <w:color w:val="auto"/>
                <w:kern w:val="2"/>
              </w:rPr>
              <w:t>1</w:t>
            </w:r>
            <w:r>
              <w:rPr>
                <w:rFonts w:hint="eastAsia" w:hAnsi="宋体" w:cs="Times New Roman"/>
                <w:color w:val="auto"/>
                <w:kern w:val="2"/>
              </w:rPr>
              <w:t>．乙方承诺具体事项：整船质量保证期为12个月（</w:t>
            </w:r>
            <w:r>
              <w:rPr>
                <w:color w:val="auto"/>
              </w:rPr>
              <w:t>自</w:t>
            </w:r>
            <w:r>
              <w:rPr>
                <w:rFonts w:hint="eastAsia"/>
                <w:color w:val="auto"/>
              </w:rPr>
              <w:t>合格</w:t>
            </w:r>
            <w:r>
              <w:rPr>
                <w:color w:val="auto"/>
              </w:rPr>
              <w:t>交船之日起计算</w:t>
            </w:r>
            <w:r>
              <w:rPr>
                <w:rFonts w:hint="eastAsia"/>
                <w:color w:val="auto"/>
              </w:rPr>
              <w:t>）</w:t>
            </w:r>
            <w:r>
              <w:rPr>
                <w:rFonts w:hint="eastAsia" w:hAnsi="宋体" w:cs="Times New Roman"/>
                <w:color w:val="auto"/>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widowControl w:val="0"/>
              <w:snapToGrid/>
              <w:spacing w:after="0" w:line="500" w:lineRule="exact"/>
              <w:ind w:firstLine="440" w:firstLineChars="200"/>
              <w:jc w:val="both"/>
              <w:textAlignment w:val="baseline"/>
              <w:rPr>
                <w:rFonts w:ascii="宋体" w:hAnsi="宋体" w:eastAsia="宋体" w:cs="宋体"/>
                <w:sz w:val="24"/>
                <w:szCs w:val="24"/>
              </w:rPr>
            </w:pPr>
            <w:r>
              <w:rPr>
                <w:rFonts w:hint="eastAsia" w:ascii="宋体" w:hAnsi="宋体" w:eastAsia="宋体" w:cs="宋体"/>
                <w:kern w:val="2"/>
              </w:rPr>
              <w:t>2．售后服务具体事项：（1）</w:t>
            </w:r>
            <w:r>
              <w:rPr>
                <w:rFonts w:hint="eastAsia" w:ascii="宋体" w:hAnsi="宋体" w:eastAsia="宋体" w:cs="宋体"/>
                <w:sz w:val="24"/>
                <w:szCs w:val="24"/>
              </w:rPr>
              <w:t>在质保期间，凡属乙方施工、工艺以及材料、设备质量而引起的缺陷、故障和损坏，乙方接到通知后应在24小时内作出响应并组织人员前往处理，所发生费用由乙方负责。</w:t>
            </w:r>
          </w:p>
          <w:p>
            <w:pPr>
              <w:widowControl w:val="0"/>
              <w:snapToGrid/>
              <w:spacing w:after="0" w:line="500" w:lineRule="exact"/>
              <w:ind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rPr>
              <w:t>（2）凡属甲方使用不当造成的损坏、故障，不属乙方保修范围。如果甲方需要，乙方应积极协助配合甲方修复，费用由甲方承担。</w:t>
            </w:r>
          </w:p>
          <w:p>
            <w:pPr>
              <w:pStyle w:val="81"/>
              <w:rPr>
                <w:rFonts w:hAnsi="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widowControl w:val="0"/>
              <w:snapToGrid/>
              <w:spacing w:after="0" w:line="500" w:lineRule="exact"/>
              <w:ind w:firstLine="440" w:firstLineChars="200"/>
              <w:jc w:val="both"/>
              <w:textAlignment w:val="baseline"/>
              <w:rPr>
                <w:rFonts w:ascii="宋体" w:hAnsi="宋体" w:eastAsia="宋体" w:cs="宋体"/>
                <w:sz w:val="24"/>
                <w:szCs w:val="24"/>
              </w:rPr>
            </w:pPr>
            <w:r>
              <w:rPr>
                <w:rFonts w:hint="eastAsia" w:ascii="宋体" w:hAnsi="宋体" w:eastAsia="宋体" w:cs="宋体"/>
                <w:kern w:val="2"/>
              </w:rPr>
              <w:t>3．质保期责任：</w:t>
            </w:r>
            <w:r>
              <w:rPr>
                <w:rFonts w:hint="eastAsia" w:ascii="宋体" w:hAnsi="宋体" w:eastAsia="宋体" w:cs="宋体"/>
                <w:sz w:val="24"/>
                <w:szCs w:val="24"/>
              </w:rPr>
              <w:t>质保期间，由于乙方的质量问题而引起的缺陷、故障和损坏，由乙方承担负责。</w:t>
            </w:r>
          </w:p>
          <w:p>
            <w:pPr>
              <w:pStyle w:val="81"/>
              <w:rPr>
                <w:rFonts w:hAnsi="宋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81"/>
              <w:spacing w:line="360" w:lineRule="auto"/>
              <w:rPr>
                <w:rFonts w:hAnsi="宋体" w:cs="Times New Roman"/>
                <w:color w:val="auto"/>
                <w:kern w:val="2"/>
              </w:rPr>
            </w:pPr>
            <w:r>
              <w:rPr>
                <w:rFonts w:hAnsi="宋体" w:cs="Times New Roman"/>
                <w:color w:val="auto"/>
                <w:kern w:val="2"/>
              </w:rPr>
              <w:t>4</w:t>
            </w:r>
            <w:r>
              <w:rPr>
                <w:rFonts w:hint="eastAsia" w:hAnsi="宋体" w:cs="Times New Roman"/>
                <w:color w:val="auto"/>
                <w:kern w:val="2"/>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81"/>
              <w:rPr>
                <w:rFonts w:hAnsi="宋体" w:cs="Times New Roman"/>
                <w:color w:val="auto"/>
                <w:kern w:val="2"/>
              </w:rPr>
            </w:pPr>
            <w:r>
              <w:rPr>
                <w:rFonts w:hint="eastAsia" w:hAnsi="宋体" w:cs="Times New Roman"/>
                <w:color w:val="auto"/>
                <w:kern w:val="2"/>
              </w:rPr>
              <w:t>甲方</w:t>
            </w:r>
            <w:r>
              <w:rPr>
                <w:rFonts w:hAnsi="宋体" w:cs="Times New Roman"/>
                <w:color w:val="auto"/>
                <w:kern w:val="2"/>
              </w:rPr>
              <w:t>(</w:t>
            </w:r>
            <w:r>
              <w:rPr>
                <w:rFonts w:hint="eastAsia" w:hAnsi="宋体" w:cs="Times New Roman"/>
                <w:color w:val="auto"/>
                <w:kern w:val="2"/>
              </w:rPr>
              <w:t>章</w:t>
            </w:r>
            <w:r>
              <w:rPr>
                <w:rFonts w:hAnsi="宋体" w:cs="Times New Roman"/>
                <w:color w:val="auto"/>
                <w:kern w:val="2"/>
              </w:rPr>
              <w:t>)</w:t>
            </w:r>
          </w:p>
          <w:p>
            <w:pPr>
              <w:pStyle w:val="81"/>
              <w:rPr>
                <w:rFonts w:hAnsi="宋体" w:cs="Times New Roman"/>
                <w:color w:val="auto"/>
                <w:kern w:val="2"/>
              </w:rPr>
            </w:pPr>
          </w:p>
          <w:p>
            <w:pPr>
              <w:pStyle w:val="81"/>
              <w:rPr>
                <w:rFonts w:hAnsi="宋体" w:cs="Times New Roman"/>
                <w:color w:val="auto"/>
                <w:kern w:val="2"/>
              </w:rPr>
            </w:pPr>
          </w:p>
          <w:p>
            <w:pPr>
              <w:pStyle w:val="81"/>
              <w:ind w:firstLine="2640" w:firstLineChars="1100"/>
              <w:rPr>
                <w:rFonts w:hAnsi="宋体" w:cs="Times New Roman"/>
                <w:color w:val="auto"/>
                <w:kern w:val="2"/>
              </w:rPr>
            </w:pPr>
            <w:r>
              <w:rPr>
                <w:rFonts w:hint="eastAsia" w:hAnsi="宋体" w:cs="Times New Roman"/>
                <w:color w:val="auto"/>
                <w:kern w:val="2"/>
              </w:rPr>
              <w:t>年 月 日</w:t>
            </w:r>
          </w:p>
        </w:tc>
        <w:tc>
          <w:tcPr>
            <w:tcW w:w="4536" w:type="dxa"/>
          </w:tcPr>
          <w:p>
            <w:pPr>
              <w:pStyle w:val="81"/>
              <w:rPr>
                <w:rFonts w:hAnsi="宋体" w:cs="Times New Roman"/>
                <w:color w:val="auto"/>
                <w:kern w:val="2"/>
              </w:rPr>
            </w:pPr>
            <w:r>
              <w:rPr>
                <w:rFonts w:hint="eastAsia" w:hAnsi="宋体" w:cs="Times New Roman"/>
                <w:color w:val="auto"/>
                <w:kern w:val="2"/>
              </w:rPr>
              <w:t>乙方：</w:t>
            </w:r>
            <w:r>
              <w:rPr>
                <w:rFonts w:hint="eastAsia" w:hAnsi="宋体" w:cs="Times New Roman"/>
                <w:color w:val="auto"/>
                <w:kern w:val="2"/>
                <w:lang w:val="en-US" w:eastAsia="zh-CN"/>
              </w:rPr>
              <w:t xml:space="preserve"> </w:t>
            </w:r>
            <w:r>
              <w:rPr>
                <w:rFonts w:hAnsi="宋体" w:cs="Times New Roman"/>
                <w:color w:val="auto"/>
                <w:kern w:val="2"/>
              </w:rPr>
              <w:t>(</w:t>
            </w:r>
            <w:r>
              <w:rPr>
                <w:rFonts w:hint="eastAsia" w:hAnsi="宋体" w:cs="Times New Roman"/>
                <w:color w:val="auto"/>
                <w:kern w:val="2"/>
              </w:rPr>
              <w:t>章</w:t>
            </w:r>
            <w:r>
              <w:rPr>
                <w:rFonts w:hAnsi="宋体" w:cs="Times New Roman"/>
                <w:color w:val="auto"/>
                <w:kern w:val="2"/>
              </w:rPr>
              <w:t>)</w:t>
            </w:r>
          </w:p>
          <w:p>
            <w:pPr>
              <w:pStyle w:val="81"/>
              <w:rPr>
                <w:rFonts w:hAnsi="宋体" w:cs="Times New Roman"/>
                <w:color w:val="auto"/>
                <w:kern w:val="2"/>
              </w:rPr>
            </w:pPr>
          </w:p>
          <w:p>
            <w:pPr>
              <w:pStyle w:val="81"/>
              <w:rPr>
                <w:rFonts w:hAnsi="宋体" w:cs="Times New Roman"/>
                <w:color w:val="auto"/>
                <w:kern w:val="2"/>
              </w:rPr>
            </w:pPr>
          </w:p>
          <w:p>
            <w:pPr>
              <w:pStyle w:val="81"/>
              <w:ind w:firstLine="2880" w:firstLineChars="1200"/>
              <w:rPr>
                <w:rFonts w:hAnsi="宋体" w:cs="Times New Roman"/>
                <w:color w:val="auto"/>
                <w:kern w:val="2"/>
              </w:rPr>
            </w:pPr>
            <w:r>
              <w:rPr>
                <w:rFonts w:hint="eastAsia" w:hAnsi="宋体" w:cs="Times New Roman"/>
                <w:color w:val="auto"/>
                <w:kern w:val="2"/>
              </w:rPr>
              <w:t>年 月 日</w:t>
            </w:r>
          </w:p>
        </w:tc>
      </w:tr>
    </w:tbl>
    <w:p>
      <w:pPr>
        <w:ind w:left="440" w:hanging="440" w:hangingChars="200"/>
        <w:rPr>
          <w:rFonts w:ascii="宋体" w:hAnsi="宋体" w:eastAsia="宋体"/>
          <w:sz w:val="24"/>
        </w:rPr>
      </w:pPr>
      <w:r>
        <w:rPr>
          <w:rFonts w:hint="eastAsia" w:ascii="宋体" w:hAnsi="宋体" w:eastAsia="宋体"/>
          <w:szCs w:val="21"/>
        </w:rPr>
        <w:t>注：售后服务事项填不下时可另加附页</w:t>
      </w:r>
    </w:p>
    <w:p>
      <w:pPr>
        <w:ind w:left="440" w:hanging="440" w:hangingChars="200"/>
        <w:rPr>
          <w:rFonts w:ascii="宋体" w:hAnsi="宋体" w:eastAsia="宋体"/>
          <w:szCs w:val="21"/>
        </w:rPr>
      </w:pPr>
    </w:p>
    <w:p>
      <w:pPr>
        <w:adjustRightInd/>
        <w:snapToGrid/>
        <w:spacing w:line="220" w:lineRule="atLeast"/>
        <w:rPr>
          <w:rFonts w:ascii="宋体" w:hAnsi="宋体" w:eastAsia="宋体"/>
          <w:sz w:val="24"/>
        </w:rPr>
      </w:pPr>
    </w:p>
    <w:p>
      <w:pPr>
        <w:adjustRightInd/>
        <w:snapToGrid/>
        <w:spacing w:line="220" w:lineRule="atLeast"/>
      </w:pPr>
      <w:bookmarkStart w:id="85" w:name="_Toc246095537"/>
      <w:bookmarkStart w:id="86" w:name="_Toc246095475"/>
      <w:bookmarkStart w:id="87" w:name="_Toc246094931"/>
    </w:p>
    <w:p>
      <w:pPr>
        <w:pStyle w:val="2"/>
      </w:pPr>
    </w:p>
    <w:p/>
    <w:p>
      <w:pPr>
        <w:pStyle w:val="2"/>
      </w:pPr>
    </w:p>
    <w:p/>
    <w:p>
      <w:pPr>
        <w:pStyle w:val="2"/>
      </w:pPr>
    </w:p>
    <w:p>
      <w:pPr>
        <w:pStyle w:val="3"/>
        <w:rPr>
          <w:rFonts w:ascii="宋体" w:hAnsi="宋体" w:eastAsia="宋体"/>
        </w:rPr>
      </w:pPr>
    </w:p>
    <w:p>
      <w:pPr>
        <w:pStyle w:val="3"/>
        <w:rPr>
          <w:rFonts w:ascii="宋体" w:hAnsi="宋体" w:eastAsia="宋体"/>
        </w:rPr>
      </w:pPr>
      <w:bookmarkStart w:id="88" w:name="_Toc10098"/>
      <w:r>
        <w:rPr>
          <w:rFonts w:hint="eastAsia" w:ascii="宋体" w:hAnsi="宋体" w:eastAsia="宋体"/>
        </w:rPr>
        <w:t>第六章  响应文件格式</w:t>
      </w:r>
      <w:bookmarkEnd w:id="85"/>
      <w:bookmarkEnd w:id="86"/>
      <w:bookmarkEnd w:id="87"/>
      <w:bookmarkEnd w:id="88"/>
    </w:p>
    <w:p>
      <w:pPr>
        <w:rPr>
          <w:rFonts w:ascii="宋体" w:hAnsi="宋体" w:eastAsia="宋体"/>
        </w:rPr>
      </w:pPr>
    </w:p>
    <w:p>
      <w:pPr>
        <w:rPr>
          <w:rFonts w:ascii="宋体" w:hAnsi="宋体" w:eastAsia="宋体"/>
        </w:rPr>
      </w:pPr>
    </w:p>
    <w:p>
      <w:pPr>
        <w:jc w:val="center"/>
        <w:rPr>
          <w:rFonts w:ascii="宋体" w:hAnsi="宋体" w:eastAsia="宋体"/>
        </w:rPr>
      </w:pPr>
      <w:r>
        <w:rPr>
          <w:rFonts w:hint="eastAsia" w:ascii="宋体" w:hAnsi="宋体" w:eastAsia="宋体"/>
        </w:rPr>
        <w:t>（用于响应文件封面）</w:t>
      </w:r>
    </w:p>
    <w:p>
      <w:pPr>
        <w:rPr>
          <w:rFonts w:ascii="宋体" w:hAnsi="宋体" w:eastAsia="宋体"/>
        </w:rPr>
      </w:pPr>
    </w:p>
    <w:p>
      <w:pPr>
        <w:jc w:val="center"/>
        <w:rPr>
          <w:rFonts w:ascii="宋体" w:hAnsi="宋体" w:eastAsia="宋体"/>
          <w:color w:val="auto"/>
          <w:sz w:val="84"/>
          <w:szCs w:val="84"/>
          <w:highlight w:val="none"/>
        </w:rPr>
      </w:pPr>
      <w:r>
        <w:rPr>
          <w:rFonts w:hint="eastAsia" w:ascii="宋体" w:hAnsi="宋体" w:eastAsia="宋体"/>
          <w:color w:val="auto"/>
          <w:sz w:val="84"/>
          <w:szCs w:val="84"/>
          <w:highlight w:val="none"/>
        </w:rPr>
        <w:t>响应文件</w:t>
      </w:r>
    </w:p>
    <w:p>
      <w:pPr>
        <w:rPr>
          <w:rFonts w:ascii="宋体" w:hAnsi="宋体" w:eastAsia="宋体"/>
          <w:color w:val="auto"/>
          <w:highlight w:val="none"/>
        </w:rPr>
      </w:pPr>
    </w:p>
    <w:p>
      <w:pPr>
        <w:jc w:val="center"/>
        <w:rPr>
          <w:rFonts w:ascii="宋体" w:hAnsi="宋体" w:eastAsia="宋体"/>
          <w:color w:val="auto"/>
          <w:sz w:val="30"/>
          <w:szCs w:val="30"/>
          <w:highlight w:val="none"/>
        </w:rPr>
      </w:pPr>
      <w:r>
        <w:rPr>
          <w:rFonts w:hint="eastAsia" w:ascii="宋体" w:hAnsi="宋体" w:eastAsia="宋体"/>
          <w:color w:val="auto"/>
          <w:sz w:val="30"/>
          <w:szCs w:val="30"/>
          <w:highlight w:val="none"/>
        </w:rPr>
        <w:t>（正/副本）</w:t>
      </w:r>
    </w:p>
    <w:p>
      <w:pPr>
        <w:rPr>
          <w:rFonts w:ascii="宋体" w:hAnsi="宋体" w:eastAsia="宋体"/>
          <w:color w:val="auto"/>
          <w:highlight w:val="none"/>
        </w:rPr>
      </w:pPr>
    </w:p>
    <w:p>
      <w:pPr>
        <w:rPr>
          <w:rFonts w:ascii="宋体" w:hAnsi="宋体" w:eastAsia="宋体"/>
          <w:color w:val="auto"/>
          <w:sz w:val="28"/>
          <w:szCs w:val="28"/>
          <w:highlight w:val="none"/>
        </w:rPr>
      </w:pP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u w:val="single"/>
        </w:rPr>
        <w:t xml:space="preserve">    （项目名称）   </w:t>
      </w: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采购编号：</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响应文件内容：</w:t>
      </w:r>
      <w:r>
        <w:rPr>
          <w:rFonts w:hint="eastAsia" w:ascii="宋体" w:hAnsi="宋体" w:eastAsia="宋体"/>
          <w:color w:val="auto"/>
          <w:sz w:val="28"/>
          <w:szCs w:val="28"/>
          <w:highlight w:val="none"/>
          <w:u w:val="single"/>
        </w:rPr>
        <w:t xml:space="preserve">        价格文件/商务技术文件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供应商名称：</w:t>
      </w:r>
      <w:r>
        <w:rPr>
          <w:rFonts w:hint="eastAsia" w:ascii="宋体" w:hAnsi="宋体" w:eastAsia="宋体"/>
          <w:color w:val="auto"/>
          <w:sz w:val="28"/>
          <w:szCs w:val="28"/>
          <w:highlight w:val="none"/>
          <w:u w:val="single"/>
        </w:rPr>
        <w:t xml:space="preserve">        （盖单位公章）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法定代表人或其委托代理人：</w:t>
      </w:r>
      <w:r>
        <w:rPr>
          <w:rFonts w:hint="eastAsia" w:ascii="宋体" w:hAnsi="宋体" w:eastAsia="宋体"/>
          <w:color w:val="auto"/>
          <w:sz w:val="28"/>
          <w:szCs w:val="28"/>
          <w:highlight w:val="none"/>
          <w:u w:val="single"/>
        </w:rPr>
        <w:t xml:space="preserve">      （签字）     </w:t>
      </w:r>
    </w:p>
    <w:p>
      <w:pPr>
        <w:spacing w:line="600" w:lineRule="exact"/>
        <w:ind w:firstLine="1400" w:firstLineChars="500"/>
        <w:rPr>
          <w:rFonts w:ascii="宋体" w:hAnsi="宋体" w:eastAsia="宋体"/>
          <w:sz w:val="28"/>
          <w:szCs w:val="28"/>
        </w:rPr>
      </w:pPr>
      <w:r>
        <w:rPr>
          <w:rFonts w:hint="eastAsia" w:ascii="宋体" w:hAnsi="宋体" w:eastAsia="宋体"/>
          <w:color w:val="auto"/>
          <w:sz w:val="28"/>
          <w:szCs w:val="28"/>
          <w:highlight w:val="none"/>
        </w:rPr>
        <w:t>日    期：  年 月  日</w:t>
      </w:r>
    </w:p>
    <w:p>
      <w:pPr>
        <w:rPr>
          <w:rFonts w:ascii="宋体" w:hAnsi="宋体" w:eastAsia="宋体"/>
          <w:b/>
          <w:sz w:val="24"/>
          <w:szCs w:val="24"/>
        </w:rPr>
      </w:pPr>
      <w:r>
        <w:rPr>
          <w:rFonts w:ascii="宋体" w:hAnsi="宋体" w:eastAsia="宋体"/>
        </w:rPr>
        <w:br w:type="page"/>
      </w:r>
      <w:r>
        <w:rPr>
          <w:rFonts w:hint="eastAsia" w:ascii="宋体" w:hAnsi="宋体" w:eastAsia="宋体"/>
          <w:b/>
          <w:sz w:val="24"/>
          <w:szCs w:val="24"/>
        </w:rPr>
        <w:t>附件一：</w:t>
      </w:r>
    </w:p>
    <w:p>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谈判报价表</w:t>
      </w:r>
    </w:p>
    <w:p>
      <w:pPr>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分标（有分标时填写）</w:t>
      </w:r>
    </w:p>
    <w:tbl>
      <w:tblPr>
        <w:tblStyle w:val="39"/>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776"/>
        <w:gridCol w:w="1450"/>
        <w:gridCol w:w="141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610"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776"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数量</w:t>
            </w:r>
            <w:r>
              <w:rPr>
                <w:rFonts w:hint="eastAsia" w:ascii="宋体" w:hAnsi="宋体" w:eastAsia="宋体"/>
                <w:color w:val="auto"/>
                <w:sz w:val="24"/>
                <w:highlight w:val="none"/>
                <w:lang w:val="en-US" w:eastAsia="zh-CN"/>
              </w:rPr>
              <w:t>/单位</w:t>
            </w:r>
            <w:r>
              <w:rPr>
                <w:rFonts w:hint="eastAsia" w:ascii="宋体" w:hAnsi="宋体" w:eastAsia="宋体"/>
                <w:color w:val="auto"/>
                <w:sz w:val="24"/>
                <w:highlight w:val="none"/>
              </w:rPr>
              <w:t>①</w:t>
            </w:r>
          </w:p>
        </w:tc>
        <w:tc>
          <w:tcPr>
            <w:tcW w:w="1450"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品牌及规格型号、生产厂家及国别</w:t>
            </w:r>
          </w:p>
        </w:tc>
        <w:tc>
          <w:tcPr>
            <w:tcW w:w="1419"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技术参数及性能配置</w:t>
            </w:r>
          </w:p>
        </w:tc>
        <w:tc>
          <w:tcPr>
            <w:tcW w:w="1413"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②</w:t>
            </w:r>
          </w:p>
        </w:tc>
        <w:tc>
          <w:tcPr>
            <w:tcW w:w="186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单项合价（元）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610" w:type="dxa"/>
            <w:vAlign w:val="center"/>
          </w:tcPr>
          <w:p>
            <w:pPr>
              <w:rPr>
                <w:rFonts w:ascii="宋体" w:hAnsi="宋体" w:eastAsia="宋体"/>
                <w:color w:val="auto"/>
                <w:sz w:val="24"/>
                <w:highlight w:val="none"/>
              </w:rPr>
            </w:pPr>
          </w:p>
        </w:tc>
        <w:tc>
          <w:tcPr>
            <w:tcW w:w="776" w:type="dxa"/>
            <w:vAlign w:val="center"/>
          </w:tcPr>
          <w:p>
            <w:pPr>
              <w:rPr>
                <w:rFonts w:ascii="宋体" w:hAnsi="宋体" w:eastAsia="宋体"/>
                <w:color w:val="auto"/>
                <w:sz w:val="24"/>
                <w:highlight w:val="none"/>
              </w:rPr>
            </w:pPr>
          </w:p>
        </w:tc>
        <w:tc>
          <w:tcPr>
            <w:tcW w:w="1450" w:type="dxa"/>
            <w:vAlign w:val="center"/>
          </w:tcPr>
          <w:p>
            <w:pPr>
              <w:rPr>
                <w:rFonts w:ascii="宋体" w:hAnsi="宋体" w:eastAsia="宋体"/>
                <w:color w:val="auto"/>
                <w:sz w:val="24"/>
                <w:highlight w:val="none"/>
              </w:rPr>
            </w:pPr>
          </w:p>
        </w:tc>
        <w:tc>
          <w:tcPr>
            <w:tcW w:w="141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610" w:type="dxa"/>
            <w:vAlign w:val="center"/>
          </w:tcPr>
          <w:p>
            <w:pPr>
              <w:rPr>
                <w:rFonts w:ascii="宋体" w:hAnsi="宋体" w:eastAsia="宋体"/>
                <w:color w:val="auto"/>
                <w:sz w:val="24"/>
                <w:highlight w:val="none"/>
              </w:rPr>
            </w:pPr>
          </w:p>
        </w:tc>
        <w:tc>
          <w:tcPr>
            <w:tcW w:w="776" w:type="dxa"/>
            <w:vAlign w:val="center"/>
          </w:tcPr>
          <w:p>
            <w:pPr>
              <w:rPr>
                <w:rFonts w:ascii="宋体" w:hAnsi="宋体" w:eastAsia="宋体"/>
                <w:color w:val="auto"/>
                <w:sz w:val="24"/>
                <w:highlight w:val="none"/>
              </w:rPr>
            </w:pPr>
          </w:p>
        </w:tc>
        <w:tc>
          <w:tcPr>
            <w:tcW w:w="1450" w:type="dxa"/>
            <w:vAlign w:val="center"/>
          </w:tcPr>
          <w:p>
            <w:pPr>
              <w:rPr>
                <w:rFonts w:ascii="宋体" w:hAnsi="宋体" w:eastAsia="宋体"/>
                <w:color w:val="auto"/>
                <w:sz w:val="24"/>
                <w:highlight w:val="none"/>
              </w:rPr>
            </w:pPr>
          </w:p>
        </w:tc>
        <w:tc>
          <w:tcPr>
            <w:tcW w:w="141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610" w:type="dxa"/>
            <w:vAlign w:val="center"/>
          </w:tcPr>
          <w:p>
            <w:pPr>
              <w:rPr>
                <w:rFonts w:ascii="宋体" w:hAnsi="宋体" w:eastAsia="宋体"/>
                <w:color w:val="auto"/>
                <w:sz w:val="24"/>
                <w:highlight w:val="none"/>
              </w:rPr>
            </w:pPr>
          </w:p>
        </w:tc>
        <w:tc>
          <w:tcPr>
            <w:tcW w:w="776" w:type="dxa"/>
            <w:vAlign w:val="center"/>
          </w:tcPr>
          <w:p>
            <w:pPr>
              <w:rPr>
                <w:rFonts w:ascii="宋体" w:hAnsi="宋体" w:eastAsia="宋体"/>
                <w:color w:val="auto"/>
                <w:sz w:val="24"/>
                <w:highlight w:val="none"/>
              </w:rPr>
            </w:pPr>
          </w:p>
        </w:tc>
        <w:tc>
          <w:tcPr>
            <w:tcW w:w="1450" w:type="dxa"/>
            <w:vAlign w:val="center"/>
          </w:tcPr>
          <w:p>
            <w:pPr>
              <w:rPr>
                <w:rFonts w:ascii="宋体" w:hAnsi="宋体" w:eastAsia="宋体"/>
                <w:color w:val="auto"/>
                <w:sz w:val="24"/>
                <w:highlight w:val="none"/>
              </w:rPr>
            </w:pPr>
          </w:p>
        </w:tc>
        <w:tc>
          <w:tcPr>
            <w:tcW w:w="141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N</w:t>
            </w:r>
          </w:p>
        </w:tc>
        <w:tc>
          <w:tcPr>
            <w:tcW w:w="1610" w:type="dxa"/>
            <w:vAlign w:val="center"/>
          </w:tcPr>
          <w:p>
            <w:pPr>
              <w:rPr>
                <w:rFonts w:ascii="宋体" w:hAnsi="宋体" w:eastAsia="宋体"/>
                <w:color w:val="auto"/>
                <w:sz w:val="24"/>
                <w:highlight w:val="none"/>
              </w:rPr>
            </w:pPr>
          </w:p>
        </w:tc>
        <w:tc>
          <w:tcPr>
            <w:tcW w:w="776" w:type="dxa"/>
            <w:vAlign w:val="center"/>
          </w:tcPr>
          <w:p>
            <w:pPr>
              <w:rPr>
                <w:rFonts w:ascii="宋体" w:hAnsi="宋体" w:eastAsia="宋体"/>
                <w:color w:val="auto"/>
                <w:sz w:val="24"/>
                <w:highlight w:val="none"/>
              </w:rPr>
            </w:pPr>
          </w:p>
        </w:tc>
        <w:tc>
          <w:tcPr>
            <w:tcW w:w="1450" w:type="dxa"/>
            <w:vAlign w:val="center"/>
          </w:tcPr>
          <w:p>
            <w:pPr>
              <w:rPr>
                <w:rFonts w:ascii="宋体" w:hAnsi="宋体" w:eastAsia="宋体"/>
                <w:color w:val="auto"/>
                <w:sz w:val="24"/>
                <w:highlight w:val="none"/>
              </w:rPr>
            </w:pPr>
          </w:p>
        </w:tc>
        <w:tc>
          <w:tcPr>
            <w:tcW w:w="141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总报价：人民币</w:t>
            </w:r>
            <w:r>
              <w:rPr>
                <w:rFonts w:hint="eastAsia" w:ascii="宋体" w:hAnsi="宋体" w:eastAsia="宋体"/>
                <w:color w:val="auto"/>
                <w:sz w:val="24"/>
                <w:highlight w:val="none"/>
                <w:u w:val="single"/>
              </w:rPr>
              <w:t xml:space="preserve">              （￥                 </w:t>
            </w:r>
            <w:r>
              <w:rPr>
                <w:rFonts w:hint="eastAsia" w:ascii="宋体" w:hAnsi="宋体"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质保期：</w:t>
            </w:r>
          </w:p>
        </w:tc>
      </w:tr>
    </w:tbl>
    <w:p>
      <w:pPr>
        <w:spacing w:after="0" w:line="360" w:lineRule="exact"/>
        <w:jc w:val="both"/>
        <w:rPr>
          <w:rFonts w:ascii="宋体" w:hAnsi="宋体" w:eastAsia="宋体"/>
          <w:color w:val="auto"/>
          <w:highlight w:val="none"/>
        </w:rPr>
      </w:pPr>
      <w:r>
        <w:rPr>
          <w:rFonts w:hint="eastAsia" w:ascii="宋体" w:hAnsi="宋体" w:eastAsia="宋体"/>
          <w:color w:val="auto"/>
          <w:highlight w:val="none"/>
        </w:rPr>
        <w:t>注：1.所有价格均用人民币表示，单位为元，精确到小数点后两位数。</w:t>
      </w:r>
    </w:p>
    <w:p>
      <w:pPr>
        <w:spacing w:after="0" w:line="360" w:lineRule="exact"/>
        <w:ind w:firstLine="440" w:firstLineChars="200"/>
        <w:jc w:val="both"/>
        <w:rPr>
          <w:rFonts w:ascii="宋体" w:hAnsi="宋体" w:eastAsia="宋体"/>
          <w:color w:val="auto"/>
          <w:highlight w:val="none"/>
        </w:rPr>
      </w:pPr>
      <w:r>
        <w:rPr>
          <w:rFonts w:hint="eastAsia" w:ascii="宋体" w:hAnsi="宋体" w:eastAsia="宋体"/>
          <w:bCs/>
          <w:color w:val="auto"/>
          <w:highlight w:val="none"/>
        </w:rPr>
        <w:t>2.各供应商</w:t>
      </w:r>
      <w:r>
        <w:rPr>
          <w:rFonts w:hint="eastAsia" w:ascii="宋体" w:hAnsi="宋体" w:eastAsia="宋体"/>
          <w:color w:val="auto"/>
          <w:highlight w:val="none"/>
        </w:rPr>
        <w:t>必须就“项目采购需求和说明”中所有内容作完整唯一报价，否则，其响应文件无效。</w:t>
      </w:r>
    </w:p>
    <w:p>
      <w:pPr>
        <w:spacing w:after="0" w:line="360" w:lineRule="exact"/>
        <w:ind w:firstLine="440" w:firstLineChars="200"/>
        <w:jc w:val="both"/>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此表的总报价是所有需采购方支付的本次采购标的金额总数，即竞标总价。竞标总价须包含完成用户需求要求所有内容的全部费用。</w:t>
      </w:r>
      <w:r>
        <w:rPr>
          <w:rFonts w:ascii="宋体" w:hAnsi="宋体" w:eastAsia="宋体"/>
          <w:color w:val="auto"/>
          <w:highlight w:val="none"/>
        </w:rPr>
        <w:tab/>
      </w:r>
    </w:p>
    <w:p>
      <w:pPr>
        <w:spacing w:after="0" w:line="360" w:lineRule="exact"/>
        <w:ind w:firstLine="440" w:firstLineChars="200"/>
        <w:jc w:val="both"/>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若此表由多页构成的，需逐页加盖供应商公章。</w:t>
      </w:r>
    </w:p>
    <w:p>
      <w:pPr>
        <w:spacing w:after="120"/>
        <w:rPr>
          <w:rFonts w:ascii="宋体" w:hAnsi="宋体" w:eastAsia="宋体"/>
          <w:color w:val="auto"/>
          <w:highlight w:val="none"/>
        </w:rPr>
      </w:pPr>
    </w:p>
    <w:p>
      <w:pPr>
        <w:spacing w:after="120"/>
        <w:rPr>
          <w:rFonts w:ascii="宋体" w:hAnsi="宋体" w:eastAsia="宋体"/>
          <w:color w:val="auto"/>
          <w:highlight w:val="none"/>
        </w:rPr>
      </w:pP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120" w:line="360" w:lineRule="auto"/>
        <w:ind w:left="1320" w:leftChars="600"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地址：      </w:t>
      </w:r>
      <w:r>
        <w:rPr>
          <w:rFonts w:hint="eastAsia" w:ascii="宋体" w:hAnsi="宋体" w:eastAsia="宋体" w:cs="宋体"/>
          <w:color w:val="auto"/>
          <w:sz w:val="24"/>
          <w:highlight w:val="none"/>
        </w:rPr>
        <w:t>邮编</w:t>
      </w:r>
      <w:r>
        <w:rPr>
          <w:rFonts w:hint="eastAsia" w:ascii="宋体" w:hAnsi="宋体" w:eastAsia="宋体"/>
          <w:color w:val="auto"/>
          <w:sz w:val="24"/>
          <w:highlight w:val="none"/>
        </w:rPr>
        <w:t>：</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olor w:val="auto"/>
          <w:sz w:val="24"/>
          <w:highlight w:val="none"/>
        </w:rPr>
        <w:t xml:space="preserve">：      </w:t>
      </w:r>
      <w:r>
        <w:rPr>
          <w:rFonts w:hint="eastAsia" w:ascii="宋体" w:hAnsi="宋体" w:eastAsia="宋体" w:cs="宋体"/>
          <w:color w:val="auto"/>
          <w:sz w:val="24"/>
          <w:highlight w:val="none"/>
        </w:rPr>
        <w:t>传</w:t>
      </w:r>
      <w:r>
        <w:rPr>
          <w:rFonts w:hint="eastAsia" w:ascii="宋体" w:hAnsi="宋体" w:eastAsia="宋体"/>
          <w:color w:val="auto"/>
          <w:sz w:val="24"/>
          <w:highlight w:val="none"/>
        </w:rPr>
        <w:t>真：</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120" w:line="360" w:lineRule="auto"/>
        <w:ind w:left="1320" w:leftChars="600" w:firstLine="480" w:firstLineChars="200"/>
        <w:rPr>
          <w:rFonts w:ascii="宋体" w:hAnsi="宋体" w:eastAsia="宋体"/>
          <w:sz w:val="24"/>
        </w:rPr>
      </w:pPr>
      <w:r>
        <w:rPr>
          <w:rFonts w:hint="eastAsia" w:ascii="宋体" w:hAnsi="宋体" w:eastAsia="宋体"/>
          <w:color w:val="auto"/>
          <w:sz w:val="24"/>
          <w:highlight w:val="none"/>
        </w:rPr>
        <w:t>日期：  年  月  日</w:t>
      </w:r>
    </w:p>
    <w:p>
      <w:pPr>
        <w:spacing w:line="300" w:lineRule="auto"/>
        <w:rPr>
          <w:rFonts w:ascii="宋体" w:hAnsi="宋体" w:eastAsia="宋体"/>
          <w:b/>
          <w:bCs/>
          <w:sz w:val="24"/>
        </w:rPr>
      </w:pPr>
      <w:r>
        <w:rPr>
          <w:rFonts w:ascii="宋体" w:hAnsi="宋体" w:eastAsia="宋体"/>
          <w:szCs w:val="21"/>
        </w:rPr>
        <w:br w:type="page"/>
      </w:r>
      <w:r>
        <w:rPr>
          <w:rFonts w:hint="eastAsia" w:ascii="宋体" w:hAnsi="宋体" w:eastAsia="宋体"/>
          <w:b/>
          <w:bCs/>
          <w:sz w:val="24"/>
        </w:rPr>
        <w:t>附件二：</w:t>
      </w:r>
    </w:p>
    <w:p>
      <w:pPr>
        <w:spacing w:beforeLines="50" w:afterLines="50" w:line="600" w:lineRule="exact"/>
        <w:jc w:val="center"/>
        <w:rPr>
          <w:rFonts w:ascii="宋体" w:hAnsi="宋体" w:eastAsia="宋体"/>
          <w:b/>
          <w:bCs/>
          <w:color w:val="auto"/>
          <w:sz w:val="32"/>
          <w:szCs w:val="32"/>
          <w:highlight w:val="none"/>
        </w:rPr>
      </w:pPr>
      <w:bookmarkStart w:id="89" w:name="_Toc246094932"/>
      <w:bookmarkStart w:id="90" w:name="_Toc246095476"/>
      <w:bookmarkStart w:id="91" w:name="_Toc246095538"/>
      <w:r>
        <w:rPr>
          <w:rFonts w:hint="eastAsia" w:ascii="宋体" w:hAnsi="宋体" w:eastAsia="宋体"/>
          <w:b/>
          <w:bCs/>
          <w:color w:val="auto"/>
          <w:sz w:val="32"/>
          <w:szCs w:val="32"/>
          <w:highlight w:val="none"/>
        </w:rPr>
        <w:t>谈判书</w:t>
      </w:r>
      <w:bookmarkEnd w:id="89"/>
      <w:bookmarkEnd w:id="90"/>
      <w:bookmarkEnd w:id="91"/>
    </w:p>
    <w:p>
      <w:pPr>
        <w:spacing w:after="0" w:line="420" w:lineRule="exact"/>
        <w:rPr>
          <w:rFonts w:ascii="宋体" w:hAnsi="宋体" w:eastAsia="宋体"/>
          <w:color w:val="auto"/>
          <w:sz w:val="24"/>
          <w:highlight w:val="none"/>
          <w:u w:val="single"/>
        </w:rPr>
      </w:pPr>
      <w:r>
        <w:rPr>
          <w:rFonts w:hint="eastAsia" w:ascii="宋体" w:hAnsi="宋体" w:eastAsia="宋体"/>
          <w:color w:val="auto"/>
          <w:sz w:val="24"/>
          <w:highlight w:val="none"/>
        </w:rPr>
        <w:t>致：(采购代理机构)</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根据贵方的</w:t>
      </w:r>
      <w:r>
        <w:rPr>
          <w:rFonts w:hint="eastAsia" w:ascii="宋体" w:hAnsi="宋体" w:eastAsia="宋体" w:cs="Arial"/>
          <w:color w:val="auto"/>
          <w:sz w:val="24"/>
          <w:highlight w:val="none"/>
          <w:u w:val="single"/>
        </w:rPr>
        <w:t xml:space="preserve">   （项目名称） （采购编号：     ）  </w:t>
      </w:r>
      <w:r>
        <w:rPr>
          <w:rFonts w:hint="eastAsia" w:ascii="宋体" w:hAnsi="宋体" w:eastAsia="宋体" w:cs="Arial"/>
          <w:color w:val="auto"/>
          <w:sz w:val="24"/>
          <w:highlight w:val="none"/>
        </w:rPr>
        <w:t>项目政府采购的谈判邀请，我方授权代表</w:t>
      </w:r>
      <w:r>
        <w:rPr>
          <w:rFonts w:hint="eastAsia" w:ascii="宋体" w:hAnsi="宋体" w:eastAsia="宋体" w:cs="Arial"/>
          <w:color w:val="auto"/>
          <w:sz w:val="24"/>
          <w:highlight w:val="none"/>
          <w:u w:val="single"/>
        </w:rPr>
        <w:t xml:space="preserve">         （姓名和职务）</w:t>
      </w:r>
      <w:r>
        <w:rPr>
          <w:rFonts w:hint="eastAsia" w:ascii="宋体" w:hAnsi="宋体" w:eastAsia="宋体" w:cs="Arial"/>
          <w:color w:val="auto"/>
          <w:sz w:val="24"/>
          <w:highlight w:val="none"/>
        </w:rPr>
        <w:t>经正式授权并代表供应商</w:t>
      </w:r>
      <w:r>
        <w:rPr>
          <w:rFonts w:hint="eastAsia" w:ascii="宋体" w:hAnsi="宋体" w:eastAsia="宋体" w:cs="Arial"/>
          <w:color w:val="auto"/>
          <w:sz w:val="24"/>
          <w:highlight w:val="none"/>
          <w:u w:val="single"/>
        </w:rPr>
        <w:t xml:space="preserve">    （供应商名称）   </w:t>
      </w:r>
      <w:r>
        <w:rPr>
          <w:rFonts w:hint="eastAsia" w:ascii="宋体" w:hAnsi="宋体" w:eastAsia="宋体" w:cs="Arial"/>
          <w:color w:val="auto"/>
          <w:sz w:val="24"/>
          <w:highlight w:val="none"/>
        </w:rPr>
        <w:t>提交响应文件正本一份、副本份。</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在此，授权代表宣布同意如下：</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3．本次响应文件有效期</w:t>
      </w:r>
      <w:r>
        <w:rPr>
          <w:rFonts w:hint="eastAsia" w:ascii="宋体" w:hAnsi="宋体" w:eastAsia="宋体" w:cs="宋体"/>
          <w:color w:val="auto"/>
          <w:sz w:val="24"/>
          <w:highlight w:val="none"/>
        </w:rPr>
        <w:t>自响应文件提交截止之日起天（日历天）</w:t>
      </w:r>
      <w:r>
        <w:rPr>
          <w:rFonts w:hint="eastAsia" w:ascii="宋体" w:hAnsi="宋体" w:eastAsia="宋体" w:cs="Arial"/>
          <w:color w:val="auto"/>
          <w:sz w:val="24"/>
          <w:highlight w:val="none"/>
        </w:rPr>
        <w:t>内。</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4．如成交，供应商将按“竞争性谈判文件”及政府采购法律、法规的规定履行合同责任和义务。</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5．供应商同意按照贵方要求提供与谈判有关的一切数据或资料。</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6. 与本次谈判有关的一切正式往来信函请寄：</w:t>
      </w:r>
    </w:p>
    <w:p>
      <w:pPr>
        <w:spacing w:after="0" w:line="420" w:lineRule="exact"/>
        <w:ind w:left="1320" w:leftChars="600" w:firstLine="480" w:firstLineChars="200"/>
        <w:rPr>
          <w:rFonts w:ascii="宋体" w:hAnsi="宋体" w:eastAsia="宋体"/>
          <w:color w:val="auto"/>
          <w:sz w:val="24"/>
          <w:highlight w:val="none"/>
        </w:rPr>
      </w:pP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地址：       邮编：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电话：       传真：</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0" w:line="420" w:lineRule="exact"/>
        <w:ind w:left="1320" w:leftChars="600" w:firstLine="480" w:firstLineChars="200"/>
        <w:rPr>
          <w:rFonts w:ascii="宋体" w:hAnsi="宋体" w:eastAsia="宋体"/>
          <w:sz w:val="24"/>
        </w:rPr>
      </w:pPr>
      <w:r>
        <w:rPr>
          <w:rFonts w:hint="eastAsia" w:ascii="宋体" w:hAnsi="宋体" w:eastAsia="宋体"/>
          <w:color w:val="auto"/>
          <w:sz w:val="24"/>
          <w:highlight w:val="none"/>
        </w:rPr>
        <w:t>日期：  年  月  日</w:t>
      </w:r>
    </w:p>
    <w:p>
      <w:pPr>
        <w:spacing w:after="0" w:line="420" w:lineRule="exact"/>
        <w:ind w:left="1320" w:leftChars="600" w:firstLine="480" w:firstLineChars="200"/>
        <w:rPr>
          <w:rFonts w:ascii="宋体" w:hAnsi="宋体" w:eastAsia="宋体"/>
          <w:sz w:val="24"/>
        </w:rPr>
      </w:pPr>
    </w:p>
    <w:p>
      <w:pPr>
        <w:spacing w:after="0" w:line="420" w:lineRule="exact"/>
        <w:rPr>
          <w:rFonts w:ascii="宋体" w:hAnsi="宋体" w:eastAsia="宋体"/>
          <w:b/>
          <w:sz w:val="24"/>
        </w:rPr>
      </w:pPr>
      <w:bookmarkStart w:id="92" w:name="_Toc405196519"/>
      <w:r>
        <w:rPr>
          <w:rFonts w:hint="eastAsia" w:ascii="宋体" w:hAnsi="宋体" w:eastAsia="宋体"/>
        </w:rPr>
        <w:br w:type="page"/>
      </w:r>
      <w:r>
        <w:rPr>
          <w:rFonts w:hint="eastAsia" w:ascii="宋体" w:hAnsi="宋体" w:eastAsia="宋体"/>
          <w:b/>
          <w:sz w:val="24"/>
        </w:rPr>
        <w:t>附件三：</w:t>
      </w:r>
    </w:p>
    <w:bookmarkEnd w:id="92"/>
    <w:p>
      <w:pPr>
        <w:spacing w:beforeLines="50" w:afterLines="50" w:line="6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竞标声明书</w:t>
      </w:r>
    </w:p>
    <w:p>
      <w:pPr>
        <w:spacing w:after="0" w:line="400" w:lineRule="exact"/>
        <w:rPr>
          <w:rFonts w:ascii="宋体" w:hAnsi="宋体" w:eastAsia="宋体"/>
          <w:color w:val="auto"/>
          <w:sz w:val="24"/>
          <w:highlight w:val="none"/>
        </w:rPr>
      </w:pPr>
    </w:p>
    <w:p>
      <w:pPr>
        <w:spacing w:after="0" w:line="400" w:lineRule="exact"/>
        <w:rPr>
          <w:rFonts w:ascii="宋体" w:hAnsi="宋体" w:eastAsia="宋体"/>
          <w:color w:val="auto"/>
          <w:sz w:val="24"/>
          <w:szCs w:val="20"/>
          <w:highlight w:val="none"/>
        </w:rPr>
      </w:pPr>
      <w:r>
        <w:rPr>
          <w:rFonts w:hint="eastAsia" w:ascii="宋体" w:hAnsi="宋体" w:eastAsia="宋体"/>
          <w:color w:val="auto"/>
          <w:sz w:val="24"/>
          <w:highlight w:val="none"/>
        </w:rPr>
        <w:t>致：(采购代理机构)</w:t>
      </w:r>
    </w:p>
    <w:p>
      <w:pPr>
        <w:spacing w:after="0" w:line="400" w:lineRule="exact"/>
        <w:ind w:firstLine="720" w:firstLineChars="300"/>
        <w:rPr>
          <w:rFonts w:ascii="宋体" w:hAnsi="宋体" w:eastAsia="宋体"/>
          <w:color w:val="auto"/>
          <w:sz w:val="24"/>
          <w:szCs w:val="20"/>
          <w:highlight w:val="none"/>
        </w:rPr>
      </w:pP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系中华人民共和国合法企业，经营地址：。</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我</w:t>
      </w:r>
      <w:r>
        <w:rPr>
          <w:rFonts w:hint="eastAsia" w:ascii="宋体" w:hAnsi="宋体" w:eastAsia="宋体"/>
          <w:color w:val="auto"/>
          <w:sz w:val="24"/>
          <w:highlight w:val="none"/>
          <w:u w:val="single"/>
        </w:rPr>
        <w:t>（姓名）</w:t>
      </w:r>
      <w:r>
        <w:rPr>
          <w:rFonts w:hint="eastAsia" w:ascii="宋体" w:hAnsi="宋体" w:eastAsia="宋体"/>
          <w:color w:val="auto"/>
          <w:sz w:val="24"/>
          <w:highlight w:val="none"/>
        </w:rPr>
        <w:t>系</w:t>
      </w: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的法定代表人，我方愿意参加贵方组织的</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）的竞标，为便于贵方公正、择优地确定成交人及其服务，我方就本次竞标有关事项郑重声明如下：</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1.我方向贵方提交的所有响应文件、资料都是准确的和真实的。</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宋体" w:hAnsi="宋体" w:eastAsia="宋体"/>
          <w:color w:val="auto"/>
          <w:sz w:val="24"/>
          <w:szCs w:val="20"/>
          <w:highlight w:val="none"/>
        </w:rPr>
      </w:pPr>
      <w:r>
        <w:rPr>
          <w:rFonts w:ascii="宋体" w:hAnsi="宋体" w:eastAsia="宋体"/>
          <w:color w:val="auto"/>
          <w:sz w:val="24"/>
          <w:szCs w:val="20"/>
          <w:highlight w:val="none"/>
        </w:rPr>
        <w:t>3</w:t>
      </w:r>
      <w:r>
        <w:rPr>
          <w:rFonts w:hint="eastAsia" w:ascii="宋体" w:hAnsi="宋体" w:eastAsia="宋体"/>
          <w:color w:val="auto"/>
          <w:sz w:val="24"/>
          <w:szCs w:val="20"/>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内容中</w:t>
      </w:r>
      <w:r>
        <w:rPr>
          <w:rFonts w:hint="eastAsia" w:ascii="宋体" w:hAnsi="宋体" w:eastAsia="宋体"/>
          <w:color w:val="auto"/>
          <w:sz w:val="24"/>
          <w:szCs w:val="20"/>
          <w:highlight w:val="none"/>
        </w:rPr>
        <w:t>未</w:t>
      </w:r>
      <w:r>
        <w:rPr>
          <w:rFonts w:hint="eastAsia" w:ascii="宋体" w:hAnsi="宋体" w:eastAsia="宋体" w:cs="宋体"/>
          <w:color w:val="auto"/>
          <w:sz w:val="24"/>
          <w:highlight w:val="none"/>
        </w:rPr>
        <w:t>涉及商业秘密；</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涉及商业秘密的内容有：；</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.我方在此声明，完全符合《中华人民共和国政府采购法》第二十二条规定的供应商资格条件，我方对此声明负全部法律责任。</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highlight w:val="none"/>
          <w:lang w:val="zh-CN"/>
        </w:rPr>
        <w:t>5.以上事项如有虚假或隐瞒，我方愿意承担一切后果，并不再寻求任何旨在减轻或免除法律责任的辩解。</w:t>
      </w:r>
    </w:p>
    <w:p>
      <w:pPr>
        <w:spacing w:after="0" w:line="400" w:lineRule="exact"/>
        <w:ind w:firstLine="480" w:firstLineChars="200"/>
        <w:rPr>
          <w:rFonts w:ascii="宋体" w:hAnsi="宋体" w:eastAsia="宋体"/>
          <w:color w:val="auto"/>
          <w:sz w:val="24"/>
          <w:szCs w:val="20"/>
          <w:highlight w:val="none"/>
          <w:u w:val="single"/>
        </w:rPr>
      </w:pPr>
    </w:p>
    <w:p>
      <w:pPr>
        <w:spacing w:line="400" w:lineRule="exact"/>
        <w:ind w:firstLine="5476" w:firstLineChars="2282"/>
        <w:rPr>
          <w:rFonts w:ascii="宋体" w:hAnsi="宋体" w:eastAsia="宋体"/>
          <w:color w:val="auto"/>
          <w:sz w:val="24"/>
          <w:highlight w:val="none"/>
        </w:rPr>
      </w:pP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400" w:lineRule="exact"/>
        <w:ind w:firstLine="3720" w:firstLineChars="1550"/>
        <w:rPr>
          <w:rFonts w:ascii="宋体" w:hAnsi="宋体" w:eastAsia="宋体"/>
          <w:color w:val="auto"/>
          <w:sz w:val="24"/>
          <w:highlight w:val="none"/>
          <w:u w:val="single"/>
        </w:rPr>
      </w:pPr>
      <w:r>
        <w:rPr>
          <w:rFonts w:hint="eastAsia" w:ascii="宋体" w:hAnsi="宋体" w:eastAsia="宋体"/>
          <w:color w:val="auto"/>
          <w:sz w:val="24"/>
          <w:highlight w:val="none"/>
        </w:rPr>
        <w:t>法定代表人或授权委托代理人签字：</w:t>
      </w:r>
    </w:p>
    <w:p>
      <w:pPr>
        <w:spacing w:line="400" w:lineRule="exact"/>
        <w:ind w:firstLine="3720" w:firstLineChars="1550"/>
        <w:rPr>
          <w:rFonts w:ascii="宋体" w:hAnsi="宋体" w:eastAsia="宋体"/>
          <w:sz w:val="24"/>
        </w:rPr>
      </w:pPr>
      <w:r>
        <w:rPr>
          <w:rFonts w:hint="eastAsia" w:ascii="宋体" w:hAnsi="宋体" w:eastAsia="宋体"/>
          <w:color w:val="auto"/>
          <w:sz w:val="24"/>
          <w:highlight w:val="none"/>
        </w:rPr>
        <w:t>日期：  年  月  日</w:t>
      </w:r>
    </w:p>
    <w:p>
      <w:pPr>
        <w:adjustRightInd/>
        <w:snapToGrid/>
        <w:spacing w:line="220" w:lineRule="atLeast"/>
        <w:rPr>
          <w:rFonts w:ascii="宋体" w:hAnsi="宋体" w:eastAsia="宋体"/>
        </w:rPr>
      </w:pPr>
    </w:p>
    <w:p>
      <w:pPr>
        <w:pStyle w:val="20"/>
        <w:spacing w:line="440" w:lineRule="exact"/>
        <w:rPr>
          <w:rFonts w:hAnsi="宋体"/>
          <w:b/>
          <w:sz w:val="24"/>
          <w:szCs w:val="24"/>
        </w:rPr>
      </w:pPr>
    </w:p>
    <w:p>
      <w:pPr>
        <w:rPr>
          <w:rFonts w:hAnsi="宋体"/>
          <w:b/>
          <w:sz w:val="24"/>
          <w:szCs w:val="24"/>
        </w:rPr>
      </w:pPr>
    </w:p>
    <w:p>
      <w:pPr>
        <w:pStyle w:val="2"/>
        <w:rPr>
          <w:rFonts w:hAnsi="宋体"/>
          <w:b/>
          <w:sz w:val="24"/>
          <w:szCs w:val="24"/>
        </w:rPr>
      </w:pPr>
    </w:p>
    <w:p/>
    <w:p>
      <w:pPr>
        <w:pStyle w:val="20"/>
        <w:spacing w:line="440" w:lineRule="exact"/>
        <w:rPr>
          <w:rFonts w:hAnsi="宋体"/>
          <w:b/>
          <w:sz w:val="24"/>
          <w:szCs w:val="24"/>
        </w:rPr>
      </w:pPr>
      <w:r>
        <w:rPr>
          <w:rFonts w:hint="eastAsia" w:hAnsi="宋体"/>
          <w:b/>
          <w:sz w:val="24"/>
          <w:szCs w:val="24"/>
        </w:rPr>
        <w:t>附件四：</w:t>
      </w:r>
    </w:p>
    <w:p>
      <w:pPr>
        <w:pStyle w:val="20"/>
        <w:spacing w:line="440" w:lineRule="exact"/>
        <w:ind w:firstLine="2570" w:firstLineChars="800"/>
        <w:rPr>
          <w:rFonts w:hAnsi="宋体"/>
          <w:b/>
          <w:color w:val="auto"/>
          <w:sz w:val="32"/>
          <w:szCs w:val="32"/>
          <w:highlight w:val="none"/>
        </w:rPr>
      </w:pPr>
      <w:r>
        <w:rPr>
          <w:rFonts w:hint="eastAsia" w:hAnsi="宋体"/>
          <w:b/>
          <w:color w:val="auto"/>
          <w:sz w:val="32"/>
          <w:szCs w:val="32"/>
          <w:highlight w:val="none"/>
        </w:rPr>
        <w:t>技术响应、偏离情况说明表</w:t>
      </w: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u w:val="single"/>
        </w:rPr>
      </w:pPr>
      <w:r>
        <w:rPr>
          <w:rFonts w:hint="eastAsia" w:ascii="宋体" w:hAnsi="宋体" w:eastAsia="宋体"/>
          <w:color w:val="auto"/>
          <w:szCs w:val="21"/>
          <w:highlight w:val="none"/>
        </w:rPr>
        <w:t>采购编号：</w:t>
      </w:r>
    </w:p>
    <w:p>
      <w:pPr>
        <w:spacing w:line="300" w:lineRule="auto"/>
        <w:rPr>
          <w:rFonts w:ascii="宋体" w:hAnsi="宋体" w:eastAsia="宋体"/>
          <w:b/>
          <w:color w:val="auto"/>
          <w:szCs w:val="21"/>
          <w:highlight w:val="none"/>
        </w:rPr>
      </w:pPr>
      <w:r>
        <w:rPr>
          <w:rFonts w:hint="eastAsia" w:ascii="宋体" w:hAnsi="宋体" w:eastAsia="宋体"/>
          <w:color w:val="auto"/>
          <w:szCs w:val="21"/>
          <w:highlight w:val="none"/>
        </w:rPr>
        <w:t>项目名称：</w:t>
      </w:r>
    </w:p>
    <w:tbl>
      <w:tblPr>
        <w:tblStyle w:val="39"/>
        <w:tblW w:w="92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774"/>
        <w:gridCol w:w="2720"/>
        <w:gridCol w:w="1633"/>
        <w:gridCol w:w="13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828" w:type="dxa"/>
            <w:vAlign w:val="center"/>
          </w:tcPr>
          <w:p>
            <w:pPr>
              <w:spacing w:line="300" w:lineRule="auto"/>
              <w:jc w:val="center"/>
              <w:rPr>
                <w:rFonts w:ascii="宋体" w:hAnsi="宋体" w:eastAsia="宋体"/>
                <w:color w:val="auto"/>
                <w:szCs w:val="21"/>
                <w:highlight w:val="none"/>
              </w:rPr>
            </w:pPr>
            <w:bookmarkStart w:id="93" w:name="_Toc254970729"/>
            <w:bookmarkStart w:id="94" w:name="_Toc173066401"/>
            <w:bookmarkStart w:id="95" w:name="_Toc254970588"/>
            <w:bookmarkStart w:id="96" w:name="_Toc173211900"/>
            <w:bookmarkStart w:id="97" w:name="_Toc437203424"/>
            <w:bookmarkStart w:id="98" w:name="_Toc392056928"/>
            <w:r>
              <w:rPr>
                <w:rFonts w:hint="eastAsia" w:ascii="宋体" w:hAnsi="宋体" w:eastAsia="宋体"/>
                <w:color w:val="auto"/>
                <w:szCs w:val="21"/>
                <w:highlight w:val="none"/>
              </w:rPr>
              <w:t>序号</w:t>
            </w:r>
            <w:bookmarkEnd w:id="93"/>
            <w:bookmarkEnd w:id="94"/>
            <w:bookmarkEnd w:id="95"/>
            <w:bookmarkEnd w:id="96"/>
            <w:bookmarkEnd w:id="97"/>
            <w:bookmarkEnd w:id="98"/>
          </w:p>
        </w:tc>
        <w:tc>
          <w:tcPr>
            <w:tcW w:w="2774" w:type="dxa"/>
            <w:vAlign w:val="center"/>
          </w:tcPr>
          <w:p>
            <w:pPr>
              <w:spacing w:line="300" w:lineRule="auto"/>
              <w:jc w:val="center"/>
              <w:rPr>
                <w:rFonts w:ascii="宋体" w:hAnsi="宋体" w:eastAsia="宋体"/>
                <w:color w:val="auto"/>
                <w:szCs w:val="21"/>
                <w:highlight w:val="none"/>
              </w:rPr>
            </w:pPr>
            <w:bookmarkStart w:id="99" w:name="_Toc437203425"/>
            <w:bookmarkStart w:id="100" w:name="_Toc173211901"/>
            <w:bookmarkStart w:id="101" w:name="_Toc254970730"/>
            <w:bookmarkStart w:id="102" w:name="_Toc254970589"/>
            <w:bookmarkStart w:id="103" w:name="_Toc173066402"/>
            <w:bookmarkStart w:id="104" w:name="_Toc392056929"/>
            <w:r>
              <w:rPr>
                <w:rFonts w:hint="eastAsia" w:ascii="宋体" w:hAnsi="宋体" w:eastAsia="宋体"/>
                <w:color w:val="auto"/>
                <w:szCs w:val="21"/>
                <w:highlight w:val="none"/>
              </w:rPr>
              <w:t>竞争性谈判文件要求</w:t>
            </w:r>
            <w:bookmarkEnd w:id="99"/>
            <w:bookmarkEnd w:id="100"/>
            <w:bookmarkEnd w:id="101"/>
            <w:bookmarkEnd w:id="102"/>
            <w:bookmarkEnd w:id="103"/>
            <w:bookmarkEnd w:id="104"/>
          </w:p>
        </w:tc>
        <w:tc>
          <w:tcPr>
            <w:tcW w:w="2720" w:type="dxa"/>
            <w:vAlign w:val="center"/>
          </w:tcPr>
          <w:p>
            <w:pPr>
              <w:spacing w:line="300" w:lineRule="auto"/>
              <w:jc w:val="center"/>
              <w:rPr>
                <w:rFonts w:ascii="宋体" w:hAnsi="宋体" w:eastAsia="宋体"/>
                <w:color w:val="auto"/>
                <w:szCs w:val="21"/>
                <w:highlight w:val="none"/>
              </w:rPr>
            </w:pPr>
            <w:bookmarkStart w:id="105" w:name="_Toc392056930"/>
            <w:bookmarkStart w:id="106" w:name="_Toc437203426"/>
            <w:bookmarkStart w:id="107" w:name="_Toc254970590"/>
            <w:bookmarkStart w:id="108" w:name="_Toc173066403"/>
            <w:bookmarkStart w:id="109" w:name="_Toc173211902"/>
            <w:bookmarkStart w:id="110" w:name="_Toc254970731"/>
            <w:r>
              <w:rPr>
                <w:rFonts w:hint="eastAsia" w:ascii="宋体" w:hAnsi="宋体" w:eastAsia="宋体"/>
                <w:color w:val="auto"/>
                <w:szCs w:val="21"/>
                <w:highlight w:val="none"/>
              </w:rPr>
              <w:t>谈判响应文件具体响应</w:t>
            </w:r>
            <w:bookmarkEnd w:id="105"/>
            <w:bookmarkEnd w:id="106"/>
            <w:bookmarkEnd w:id="107"/>
            <w:bookmarkEnd w:id="108"/>
            <w:bookmarkEnd w:id="109"/>
            <w:bookmarkEnd w:id="110"/>
          </w:p>
        </w:tc>
        <w:tc>
          <w:tcPr>
            <w:tcW w:w="1633" w:type="dxa"/>
            <w:vAlign w:val="center"/>
          </w:tcPr>
          <w:p>
            <w:pPr>
              <w:spacing w:line="300" w:lineRule="auto"/>
              <w:jc w:val="center"/>
              <w:rPr>
                <w:rFonts w:ascii="宋体" w:hAnsi="宋体" w:eastAsia="宋体"/>
                <w:color w:val="auto"/>
                <w:szCs w:val="21"/>
                <w:highlight w:val="none"/>
              </w:rPr>
            </w:pPr>
            <w:bookmarkStart w:id="111" w:name="_Toc173211903"/>
            <w:bookmarkStart w:id="112" w:name="_Toc254970591"/>
            <w:bookmarkStart w:id="113" w:name="_Toc437203427"/>
            <w:bookmarkStart w:id="114" w:name="_Toc254970732"/>
            <w:bookmarkStart w:id="115" w:name="_Toc173066404"/>
            <w:bookmarkStart w:id="116" w:name="_Toc392056931"/>
            <w:r>
              <w:rPr>
                <w:rFonts w:hint="eastAsia" w:ascii="宋体" w:hAnsi="宋体" w:eastAsia="宋体"/>
                <w:color w:val="auto"/>
                <w:szCs w:val="21"/>
                <w:highlight w:val="none"/>
              </w:rPr>
              <w:t>响应/偏离</w:t>
            </w:r>
            <w:bookmarkEnd w:id="111"/>
            <w:bookmarkEnd w:id="112"/>
            <w:bookmarkEnd w:id="113"/>
            <w:bookmarkEnd w:id="114"/>
            <w:bookmarkEnd w:id="115"/>
            <w:bookmarkEnd w:id="116"/>
          </w:p>
        </w:tc>
        <w:tc>
          <w:tcPr>
            <w:tcW w:w="1342" w:type="dxa"/>
            <w:vAlign w:val="center"/>
          </w:tcPr>
          <w:p>
            <w:pPr>
              <w:spacing w:line="300" w:lineRule="auto"/>
              <w:jc w:val="center"/>
              <w:rPr>
                <w:rFonts w:ascii="宋体" w:hAnsi="宋体" w:eastAsia="宋体"/>
                <w:color w:val="auto"/>
                <w:szCs w:val="21"/>
                <w:highlight w:val="none"/>
              </w:rPr>
            </w:pPr>
            <w:bookmarkStart w:id="117" w:name="_Toc173211904"/>
            <w:bookmarkStart w:id="118" w:name="_Toc173066405"/>
            <w:bookmarkStart w:id="119" w:name="_Toc254970592"/>
            <w:bookmarkStart w:id="120" w:name="_Toc392056932"/>
            <w:bookmarkStart w:id="121" w:name="_Toc254970733"/>
            <w:bookmarkStart w:id="122" w:name="_Toc437203428"/>
            <w:r>
              <w:rPr>
                <w:rFonts w:hint="eastAsia" w:ascii="宋体" w:hAnsi="宋体" w:eastAsia="宋体"/>
                <w:color w:val="auto"/>
                <w:szCs w:val="21"/>
                <w:highlight w:val="none"/>
              </w:rPr>
              <w:t>说明</w:t>
            </w:r>
            <w:bookmarkEnd w:id="117"/>
            <w:bookmarkEnd w:id="118"/>
            <w:bookmarkEnd w:id="119"/>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23" w:name="_Toc254970593"/>
            <w:bookmarkStart w:id="124" w:name="_Toc254970734"/>
            <w:bookmarkStart w:id="125" w:name="_Toc173211905"/>
            <w:bookmarkStart w:id="126" w:name="_Toc392056933"/>
            <w:bookmarkStart w:id="127" w:name="_Toc437203429"/>
            <w:bookmarkStart w:id="128" w:name="_Toc173066406"/>
            <w:r>
              <w:rPr>
                <w:rFonts w:hint="eastAsia" w:ascii="宋体" w:hAnsi="宋体" w:eastAsia="宋体"/>
                <w:color w:val="auto"/>
                <w:szCs w:val="21"/>
                <w:highlight w:val="none"/>
              </w:rPr>
              <w:t>1</w:t>
            </w:r>
            <w:bookmarkEnd w:id="123"/>
            <w:bookmarkEnd w:id="124"/>
            <w:bookmarkEnd w:id="125"/>
            <w:bookmarkEnd w:id="126"/>
            <w:bookmarkEnd w:id="127"/>
            <w:bookmarkEnd w:id="128"/>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29" w:name="_Toc254970735"/>
            <w:bookmarkStart w:id="130" w:name="_Toc173066407"/>
            <w:bookmarkStart w:id="131" w:name="_Toc254970594"/>
            <w:bookmarkStart w:id="132" w:name="_Toc173211906"/>
            <w:bookmarkStart w:id="133" w:name="_Toc392056934"/>
            <w:bookmarkStart w:id="134" w:name="_Toc437203430"/>
            <w:r>
              <w:rPr>
                <w:rFonts w:hint="eastAsia" w:ascii="宋体" w:hAnsi="宋体" w:eastAsia="宋体"/>
                <w:color w:val="auto"/>
                <w:szCs w:val="21"/>
                <w:highlight w:val="none"/>
              </w:rPr>
              <w:t>2</w:t>
            </w:r>
            <w:bookmarkEnd w:id="129"/>
            <w:bookmarkEnd w:id="130"/>
            <w:bookmarkEnd w:id="131"/>
            <w:bookmarkEnd w:id="132"/>
            <w:bookmarkEnd w:id="133"/>
            <w:bookmarkEnd w:id="134"/>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35" w:name="_Toc254970595"/>
            <w:bookmarkStart w:id="136" w:name="_Toc173211907"/>
            <w:bookmarkStart w:id="137" w:name="_Toc254970736"/>
            <w:bookmarkStart w:id="138" w:name="_Toc392056935"/>
            <w:bookmarkStart w:id="139" w:name="_Toc437203431"/>
            <w:bookmarkStart w:id="140" w:name="_Toc173066408"/>
            <w:r>
              <w:rPr>
                <w:rFonts w:hint="eastAsia" w:ascii="宋体" w:hAnsi="宋体" w:eastAsia="宋体"/>
                <w:color w:val="auto"/>
                <w:szCs w:val="21"/>
                <w:highlight w:val="none"/>
              </w:rPr>
              <w:t>3</w:t>
            </w:r>
            <w:bookmarkEnd w:id="135"/>
            <w:bookmarkEnd w:id="136"/>
            <w:bookmarkEnd w:id="137"/>
            <w:bookmarkEnd w:id="138"/>
            <w:bookmarkEnd w:id="139"/>
            <w:bookmarkEnd w:id="140"/>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41" w:name="_Toc254970737"/>
            <w:bookmarkStart w:id="142" w:name="_Toc392056936"/>
            <w:bookmarkStart w:id="143" w:name="_Toc254970596"/>
            <w:bookmarkStart w:id="144" w:name="_Toc437203432"/>
            <w:bookmarkStart w:id="145" w:name="_Toc173066409"/>
            <w:bookmarkStart w:id="146" w:name="_Toc173211908"/>
            <w:r>
              <w:rPr>
                <w:rFonts w:hint="eastAsia" w:ascii="宋体" w:hAnsi="宋体" w:eastAsia="宋体"/>
                <w:color w:val="auto"/>
                <w:szCs w:val="21"/>
                <w:highlight w:val="none"/>
              </w:rPr>
              <w:t>4</w:t>
            </w:r>
            <w:bookmarkEnd w:id="141"/>
            <w:bookmarkEnd w:id="142"/>
            <w:bookmarkEnd w:id="143"/>
            <w:bookmarkEnd w:id="144"/>
            <w:bookmarkEnd w:id="145"/>
            <w:bookmarkEnd w:id="146"/>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47" w:name="_Toc173211909"/>
            <w:bookmarkStart w:id="148" w:name="_Toc173066410"/>
            <w:bookmarkStart w:id="149" w:name="_Toc254970597"/>
            <w:bookmarkStart w:id="150" w:name="_Toc392056937"/>
            <w:bookmarkStart w:id="151" w:name="_Toc437203433"/>
            <w:bookmarkStart w:id="152" w:name="_Toc254970738"/>
            <w:r>
              <w:rPr>
                <w:rFonts w:hint="eastAsia" w:ascii="宋体" w:hAnsi="宋体" w:eastAsia="宋体"/>
                <w:color w:val="auto"/>
                <w:szCs w:val="21"/>
                <w:highlight w:val="none"/>
              </w:rPr>
              <w:t>5</w:t>
            </w:r>
            <w:bookmarkEnd w:id="147"/>
            <w:bookmarkEnd w:id="148"/>
            <w:bookmarkEnd w:id="149"/>
            <w:bookmarkEnd w:id="150"/>
            <w:bookmarkEnd w:id="151"/>
            <w:bookmarkEnd w:id="152"/>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53" w:name="_Toc392056938"/>
            <w:bookmarkStart w:id="154" w:name="_Toc437203434"/>
            <w:bookmarkStart w:id="155" w:name="_Toc254970602"/>
            <w:bookmarkStart w:id="156" w:name="_Toc173211914"/>
            <w:bookmarkStart w:id="157" w:name="_Toc254970743"/>
            <w:bookmarkStart w:id="158" w:name="_Toc173066415"/>
            <w:r>
              <w:rPr>
                <w:rFonts w:hint="eastAsia" w:ascii="宋体" w:hAnsi="宋体" w:eastAsia="宋体"/>
                <w:color w:val="auto"/>
                <w:szCs w:val="21"/>
                <w:highlight w:val="none"/>
              </w:rPr>
              <w:t>…</w:t>
            </w:r>
            <w:bookmarkEnd w:id="153"/>
            <w:bookmarkEnd w:id="154"/>
            <w:bookmarkEnd w:id="155"/>
            <w:bookmarkEnd w:id="156"/>
            <w:bookmarkEnd w:id="157"/>
            <w:bookmarkEnd w:id="158"/>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tcBorders>
              <w:right w:val="single" w:color="auto" w:sz="4" w:space="0"/>
            </w:tcBorders>
            <w:vAlign w:val="center"/>
          </w:tcPr>
          <w:p>
            <w:pPr>
              <w:spacing w:line="300" w:lineRule="auto"/>
              <w:jc w:val="center"/>
              <w:rPr>
                <w:rFonts w:ascii="宋体" w:hAnsi="宋体" w:eastAsia="宋体"/>
                <w:color w:val="auto"/>
                <w:szCs w:val="21"/>
                <w:highlight w:val="none"/>
              </w:rPr>
            </w:pPr>
          </w:p>
        </w:tc>
        <w:tc>
          <w:tcPr>
            <w:tcW w:w="1342" w:type="dxa"/>
            <w:tcBorders>
              <w:left w:val="single" w:color="auto" w:sz="4" w:space="0"/>
            </w:tcBorders>
            <w:vAlign w:val="center"/>
          </w:tcPr>
          <w:p>
            <w:pPr>
              <w:spacing w:line="300" w:lineRule="auto"/>
              <w:jc w:val="center"/>
              <w:rPr>
                <w:rFonts w:ascii="宋体" w:hAnsi="宋体" w:eastAsia="宋体"/>
                <w:color w:val="auto"/>
                <w:szCs w:val="21"/>
                <w:highlight w:val="none"/>
              </w:rPr>
            </w:pPr>
          </w:p>
        </w:tc>
      </w:tr>
    </w:tbl>
    <w:p>
      <w:pPr>
        <w:spacing w:line="300" w:lineRule="auto"/>
        <w:rPr>
          <w:rFonts w:ascii="宋体" w:hAnsi="宋体" w:eastAsia="宋体"/>
          <w:color w:val="auto"/>
          <w:szCs w:val="21"/>
          <w:highlight w:val="none"/>
        </w:rPr>
      </w:pPr>
    </w:p>
    <w:p>
      <w:pPr>
        <w:pStyle w:val="17"/>
        <w:spacing w:line="300" w:lineRule="auto"/>
        <w:ind w:firstLine="0" w:firstLineChars="0"/>
        <w:rPr>
          <w:color w:val="auto"/>
          <w:szCs w:val="21"/>
          <w:highlight w:val="none"/>
        </w:rPr>
      </w:pPr>
      <w:r>
        <w:rPr>
          <w:rFonts w:hint="eastAsia"/>
          <w:color w:val="auto"/>
          <w:szCs w:val="21"/>
          <w:highlight w:val="none"/>
        </w:rPr>
        <w:t>说明：应对照竞争性谈判文件“第三章 谈判采购技术规格、参数及要求”，逐条说明所提供货物和服务已对竞争性谈判文件的技术规格做出了实质性的响应并且满足</w:t>
      </w:r>
      <w:r>
        <w:rPr>
          <w:rFonts w:hint="eastAsia"/>
          <w:b/>
          <w:bCs/>
          <w:color w:val="auto"/>
          <w:szCs w:val="21"/>
          <w:highlight w:val="none"/>
        </w:rPr>
        <w:t>设备性能要求</w:t>
      </w:r>
      <w:r>
        <w:rPr>
          <w:rFonts w:hint="eastAsia"/>
          <w:color w:val="auto"/>
          <w:szCs w:val="21"/>
          <w:highlight w:val="none"/>
        </w:rPr>
        <w:t>，并申明与技术规格条文的响应和偏离。特别对有具体参数要求的指标，谈判供应商必须提供所供设备的具体参数值。如果仅注明“符合”、“满足”或简单复制竞争性谈判文件要求，将导致谈判被拒绝。</w:t>
      </w:r>
    </w:p>
    <w:p>
      <w:pPr>
        <w:pStyle w:val="20"/>
        <w:spacing w:line="300" w:lineRule="auto"/>
        <w:rPr>
          <w:rFonts w:hAnsi="宋体"/>
          <w:color w:val="auto"/>
          <w:highlight w:val="none"/>
        </w:rPr>
      </w:pPr>
    </w:p>
    <w:p>
      <w:pPr>
        <w:spacing w:line="500" w:lineRule="exact"/>
        <w:ind w:firstLine="218" w:firstLineChars="91"/>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218" w:firstLineChars="91"/>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218" w:firstLineChars="91"/>
        <w:rPr>
          <w:rFonts w:hAnsi="宋体"/>
          <w:sz w:val="24"/>
        </w:rPr>
      </w:pPr>
      <w:r>
        <w:rPr>
          <w:rFonts w:hint="eastAsia" w:hAnsi="宋体"/>
          <w:color w:val="auto"/>
          <w:sz w:val="24"/>
          <w:highlight w:val="none"/>
        </w:rPr>
        <w:t>日期：  年  月  日</w:t>
      </w:r>
    </w:p>
    <w:p>
      <w:pPr>
        <w:spacing w:line="300" w:lineRule="auto"/>
        <w:rPr>
          <w:rFonts w:ascii="宋体" w:hAnsi="宋体" w:eastAsia="宋体"/>
          <w:szCs w:val="21"/>
        </w:rPr>
      </w:pPr>
    </w:p>
    <w:p>
      <w:pPr>
        <w:spacing w:line="300" w:lineRule="auto"/>
        <w:rPr>
          <w:rFonts w:ascii="宋体" w:hAnsi="宋体" w:eastAsia="宋体"/>
          <w:szCs w:val="21"/>
        </w:rPr>
      </w:pPr>
    </w:p>
    <w:p>
      <w:pPr>
        <w:spacing w:line="300" w:lineRule="auto"/>
        <w:rPr>
          <w:rFonts w:ascii="宋体" w:hAnsi="宋体" w:eastAsia="宋体"/>
          <w:szCs w:val="21"/>
        </w:rPr>
      </w:pPr>
    </w:p>
    <w:p>
      <w:pPr>
        <w:spacing w:line="300" w:lineRule="auto"/>
        <w:rPr>
          <w:rFonts w:ascii="宋体" w:hAnsi="宋体" w:eastAsia="宋体"/>
          <w:szCs w:val="21"/>
        </w:rPr>
      </w:pPr>
    </w:p>
    <w:p>
      <w:pPr>
        <w:spacing w:line="300" w:lineRule="auto"/>
        <w:rPr>
          <w:rFonts w:ascii="宋体" w:hAnsi="宋体" w:eastAsia="宋体"/>
          <w:szCs w:val="21"/>
        </w:rPr>
      </w:pPr>
    </w:p>
    <w:p>
      <w:pPr>
        <w:rPr>
          <w:rFonts w:hint="eastAsia" w:ascii="宋体" w:hAnsi="宋体" w:eastAsia="宋体"/>
          <w:b/>
          <w:color w:val="auto"/>
          <w:sz w:val="32"/>
          <w:szCs w:val="32"/>
          <w:highlight w:val="none"/>
        </w:rPr>
      </w:pPr>
    </w:p>
    <w:p>
      <w:pPr>
        <w:ind w:firstLine="4321" w:firstLineChars="1345"/>
        <w:rPr>
          <w:rFonts w:ascii="宋体" w:hAnsi="宋体" w:eastAsia="宋体"/>
          <w:b/>
          <w:color w:val="auto"/>
          <w:sz w:val="32"/>
          <w:szCs w:val="32"/>
          <w:highlight w:val="none"/>
        </w:rPr>
      </w:pPr>
      <w:r>
        <w:rPr>
          <w:rFonts w:hint="eastAsia" w:ascii="宋体" w:hAnsi="宋体" w:eastAsia="宋体"/>
          <w:b/>
          <w:color w:val="auto"/>
          <w:sz w:val="32"/>
          <w:szCs w:val="32"/>
          <w:highlight w:val="none"/>
        </w:rPr>
        <w:t>商务偏离表</w:t>
      </w:r>
    </w:p>
    <w:p>
      <w:pPr>
        <w:ind w:firstLine="562" w:firstLineChars="200"/>
        <w:rPr>
          <w:rFonts w:ascii="宋体" w:hAnsi="宋体" w:eastAsia="宋体"/>
          <w:b/>
          <w:color w:val="auto"/>
          <w:sz w:val="28"/>
          <w:szCs w:val="28"/>
          <w:highlight w:val="none"/>
        </w:rPr>
      </w:pPr>
    </w:p>
    <w:p>
      <w:pPr>
        <w:spacing w:afterLines="50" w:line="420" w:lineRule="exact"/>
        <w:ind w:firstLine="44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采购编号：</w:t>
      </w:r>
    </w:p>
    <w:p>
      <w:pPr>
        <w:pStyle w:val="20"/>
        <w:spacing w:afterLines="50" w:line="420" w:lineRule="exact"/>
        <w:ind w:firstLine="420" w:firstLineChars="200"/>
        <w:rPr>
          <w:rFonts w:hAnsi="宋体"/>
          <w:b/>
          <w:color w:val="auto"/>
          <w:sz w:val="24"/>
          <w:szCs w:val="24"/>
          <w:highlight w:val="none"/>
          <w:u w:val="single"/>
        </w:rPr>
      </w:pPr>
      <w:r>
        <w:rPr>
          <w:rFonts w:hint="eastAsia" w:hAnsi="宋体"/>
          <w:color w:val="auto"/>
          <w:szCs w:val="21"/>
          <w:highlight w:val="none"/>
        </w:rPr>
        <w:t>项目名称：</w:t>
      </w:r>
    </w:p>
    <w:tbl>
      <w:tblPr>
        <w:tblStyle w:val="3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188"/>
        <w:gridCol w:w="269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vAlign w:val="center"/>
          </w:tcPr>
          <w:p>
            <w:pPr>
              <w:pStyle w:val="20"/>
              <w:ind w:left="-574" w:leftChars="-261" w:firstLine="548" w:firstLineChars="260"/>
              <w:jc w:val="center"/>
              <w:rPr>
                <w:rFonts w:hAnsi="宋体" w:cs="Courier New"/>
                <w:b/>
                <w:color w:val="auto"/>
                <w:szCs w:val="22"/>
                <w:highlight w:val="none"/>
                <w:lang w:val="en-US" w:eastAsia="zh-CN"/>
              </w:rPr>
            </w:pPr>
            <w:r>
              <w:rPr>
                <w:rFonts w:hint="eastAsia" w:hAnsi="宋体" w:cs="Courier New"/>
                <w:b/>
                <w:color w:val="auto"/>
                <w:szCs w:val="22"/>
                <w:highlight w:val="none"/>
                <w:lang w:val="en-US" w:eastAsia="zh-CN"/>
              </w:rPr>
              <w:t>序号</w:t>
            </w:r>
          </w:p>
        </w:tc>
        <w:tc>
          <w:tcPr>
            <w:tcW w:w="3188" w:type="dxa"/>
            <w:vAlign w:val="center"/>
          </w:tcPr>
          <w:p>
            <w:pPr>
              <w:pStyle w:val="20"/>
              <w:jc w:val="center"/>
              <w:rPr>
                <w:rFonts w:hAnsi="宋体" w:cs="Courier New"/>
                <w:b/>
                <w:color w:val="auto"/>
                <w:szCs w:val="22"/>
                <w:highlight w:val="none"/>
                <w:lang w:val="en-US" w:eastAsia="zh-CN"/>
              </w:rPr>
            </w:pPr>
            <w:r>
              <w:rPr>
                <w:rFonts w:hint="eastAsia" w:hAnsi="宋体" w:cs="Courier New"/>
                <w:b/>
                <w:color w:val="auto"/>
                <w:szCs w:val="22"/>
                <w:highlight w:val="none"/>
                <w:lang w:val="en-US" w:eastAsia="zh-CN"/>
              </w:rPr>
              <w:t>竞争性谈判文件的商务条款</w:t>
            </w:r>
          </w:p>
        </w:tc>
        <w:tc>
          <w:tcPr>
            <w:tcW w:w="2694" w:type="dxa"/>
            <w:vAlign w:val="center"/>
          </w:tcPr>
          <w:p>
            <w:pPr>
              <w:pStyle w:val="20"/>
              <w:jc w:val="center"/>
              <w:rPr>
                <w:rFonts w:hAnsi="宋体" w:cs="Courier New"/>
                <w:b/>
                <w:color w:val="auto"/>
                <w:szCs w:val="22"/>
                <w:highlight w:val="none"/>
                <w:lang w:val="en-US" w:eastAsia="zh-CN"/>
              </w:rPr>
            </w:pPr>
            <w:r>
              <w:rPr>
                <w:rFonts w:hint="eastAsia" w:hAnsi="宋体" w:cs="Courier New"/>
                <w:b/>
                <w:color w:val="auto"/>
                <w:szCs w:val="22"/>
                <w:highlight w:val="none"/>
                <w:lang w:val="en-US" w:eastAsia="zh-CN"/>
              </w:rPr>
              <w:t>响应文件响应内容</w:t>
            </w:r>
          </w:p>
        </w:tc>
        <w:tc>
          <w:tcPr>
            <w:tcW w:w="1798" w:type="dxa"/>
            <w:vAlign w:val="center"/>
          </w:tcPr>
          <w:p>
            <w:pPr>
              <w:pStyle w:val="20"/>
              <w:jc w:val="center"/>
              <w:rPr>
                <w:rFonts w:hAnsi="宋体" w:cs="Courier New"/>
                <w:b/>
                <w:color w:val="auto"/>
                <w:szCs w:val="22"/>
                <w:highlight w:val="none"/>
                <w:lang w:val="en-US" w:eastAsia="zh-CN"/>
              </w:rPr>
            </w:pPr>
            <w:r>
              <w:rPr>
                <w:rFonts w:hint="eastAsia" w:hAnsi="宋体" w:cs="Courier New"/>
                <w:b/>
                <w:color w:val="auto"/>
                <w:szCs w:val="22"/>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jc w:val="center"/>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jc w:val="center"/>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jc w:val="center"/>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jc w:val="center"/>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jc w:val="center"/>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jc w:val="center"/>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rPr>
                <w:rFonts w:hAnsi="宋体" w:cs="Courier New"/>
                <w:color w:val="auto"/>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20"/>
              <w:rPr>
                <w:rFonts w:hAnsi="宋体" w:cs="Courier New"/>
                <w:color w:val="auto"/>
                <w:szCs w:val="22"/>
                <w:highlight w:val="none"/>
                <w:lang w:val="en-US" w:eastAsia="zh-CN"/>
              </w:rPr>
            </w:pPr>
          </w:p>
        </w:tc>
        <w:tc>
          <w:tcPr>
            <w:tcW w:w="3188" w:type="dxa"/>
          </w:tcPr>
          <w:p>
            <w:pPr>
              <w:pStyle w:val="20"/>
              <w:rPr>
                <w:rFonts w:hAnsi="宋体" w:cs="Courier New"/>
                <w:color w:val="auto"/>
                <w:szCs w:val="22"/>
                <w:highlight w:val="none"/>
                <w:lang w:val="en-US" w:eastAsia="zh-CN"/>
              </w:rPr>
            </w:pPr>
          </w:p>
        </w:tc>
        <w:tc>
          <w:tcPr>
            <w:tcW w:w="2694" w:type="dxa"/>
          </w:tcPr>
          <w:p>
            <w:pPr>
              <w:pStyle w:val="20"/>
              <w:rPr>
                <w:rFonts w:hAnsi="宋体" w:cs="Courier New"/>
                <w:color w:val="auto"/>
                <w:szCs w:val="22"/>
                <w:highlight w:val="none"/>
                <w:lang w:val="en-US" w:eastAsia="zh-CN"/>
              </w:rPr>
            </w:pPr>
          </w:p>
        </w:tc>
        <w:tc>
          <w:tcPr>
            <w:tcW w:w="1798" w:type="dxa"/>
          </w:tcPr>
          <w:p>
            <w:pPr>
              <w:pStyle w:val="20"/>
              <w:rPr>
                <w:rFonts w:hAnsi="宋体" w:cs="Courier New"/>
                <w:color w:val="auto"/>
                <w:szCs w:val="22"/>
                <w:highlight w:val="none"/>
                <w:lang w:val="en-US" w:eastAsia="zh-CN"/>
              </w:rPr>
            </w:pPr>
          </w:p>
        </w:tc>
      </w:tr>
    </w:tbl>
    <w:p>
      <w:pPr>
        <w:pStyle w:val="20"/>
        <w:spacing w:line="360" w:lineRule="exact"/>
        <w:ind w:firstLine="360" w:firstLineChars="150"/>
        <w:rPr>
          <w:rFonts w:hAnsi="宋体"/>
          <w:color w:val="auto"/>
          <w:sz w:val="24"/>
          <w:szCs w:val="24"/>
          <w:highlight w:val="none"/>
        </w:rPr>
      </w:pPr>
      <w:r>
        <w:rPr>
          <w:rFonts w:hint="eastAsia" w:hAnsi="宋体"/>
          <w:color w:val="auto"/>
          <w:sz w:val="24"/>
          <w:szCs w:val="24"/>
          <w:highlight w:val="none"/>
        </w:rPr>
        <w:t>注：“偏离”系指“正偏离”、“负偏离”或“无偏离”。</w:t>
      </w:r>
    </w:p>
    <w:p>
      <w:pPr>
        <w:pStyle w:val="20"/>
        <w:spacing w:line="360" w:lineRule="exact"/>
        <w:ind w:firstLine="360" w:firstLineChars="150"/>
        <w:rPr>
          <w:rFonts w:hAnsi="宋体"/>
          <w:color w:val="auto"/>
          <w:sz w:val="24"/>
          <w:szCs w:val="24"/>
          <w:highlight w:val="none"/>
        </w:rPr>
      </w:pPr>
      <w:r>
        <w:rPr>
          <w:rFonts w:hint="eastAsia" w:hAnsi="宋体"/>
          <w:color w:val="auto"/>
          <w:sz w:val="24"/>
          <w:szCs w:val="24"/>
          <w:highlight w:val="none"/>
        </w:rPr>
        <w:t>请逐条对应竞争性谈判文件的第三章“项目需求”中要求的“商务条款”，认真填写该表。</w:t>
      </w:r>
    </w:p>
    <w:p>
      <w:pPr>
        <w:pStyle w:val="20"/>
        <w:spacing w:line="600" w:lineRule="exact"/>
        <w:rPr>
          <w:rFonts w:hAnsi="宋体"/>
          <w:color w:val="auto"/>
          <w:sz w:val="24"/>
          <w:szCs w:val="24"/>
          <w:highlight w:val="none"/>
        </w:rPr>
      </w:pPr>
    </w:p>
    <w:p>
      <w:pPr>
        <w:pStyle w:val="20"/>
        <w:spacing w:line="600" w:lineRule="exact"/>
        <w:ind w:firstLine="480" w:firstLineChars="200"/>
        <w:rPr>
          <w:rFonts w:hAnsi="宋体"/>
          <w:color w:val="auto"/>
          <w:sz w:val="24"/>
          <w:szCs w:val="24"/>
          <w:highlight w:val="none"/>
        </w:rPr>
      </w:pPr>
      <w:r>
        <w:rPr>
          <w:rFonts w:hint="eastAsia" w:hAnsi="宋体"/>
          <w:color w:val="auto"/>
          <w:sz w:val="24"/>
          <w:szCs w:val="24"/>
          <w:highlight w:val="none"/>
        </w:rPr>
        <w:t>法定代表人或法定代表人授权代表：</w:t>
      </w:r>
      <w:r>
        <w:rPr>
          <w:rFonts w:hint="eastAsia" w:hAnsi="宋体"/>
          <w:color w:val="auto"/>
          <w:sz w:val="24"/>
          <w:highlight w:val="none"/>
          <w:u w:val="single"/>
        </w:rPr>
        <w:t xml:space="preserve">（签字）  </w:t>
      </w:r>
    </w:p>
    <w:p>
      <w:pPr>
        <w:pStyle w:val="20"/>
        <w:spacing w:line="600" w:lineRule="exact"/>
        <w:ind w:firstLine="480" w:firstLineChars="200"/>
        <w:rPr>
          <w:rFonts w:hAnsi="宋体"/>
          <w:color w:val="auto"/>
          <w:sz w:val="24"/>
          <w:szCs w:val="24"/>
          <w:highlight w:val="none"/>
          <w:u w:val="single"/>
        </w:rPr>
      </w:pPr>
      <w:r>
        <w:rPr>
          <w:rFonts w:hint="eastAsia" w:hAnsi="宋体"/>
          <w:color w:val="auto"/>
          <w:sz w:val="24"/>
          <w:szCs w:val="24"/>
          <w:highlight w:val="none"/>
        </w:rPr>
        <w:t>供应商：</w:t>
      </w:r>
      <w:r>
        <w:rPr>
          <w:rFonts w:hint="eastAsia" w:hAnsi="宋体"/>
          <w:color w:val="auto"/>
          <w:sz w:val="24"/>
          <w:szCs w:val="24"/>
          <w:highlight w:val="none"/>
          <w:u w:val="single"/>
        </w:rPr>
        <w:t xml:space="preserve">（单位名称并盖公章）      </w:t>
      </w:r>
    </w:p>
    <w:p>
      <w:pPr>
        <w:spacing w:line="360" w:lineRule="auto"/>
        <w:rPr>
          <w:rFonts w:ascii="宋体" w:hAnsi="宋体" w:eastAsia="宋体"/>
          <w:szCs w:val="21"/>
        </w:rPr>
      </w:pPr>
      <w:r>
        <w:rPr>
          <w:rFonts w:hint="eastAsia" w:ascii="宋体" w:hAnsi="宋体" w:eastAsia="宋体"/>
          <w:color w:val="auto"/>
          <w:sz w:val="24"/>
          <w:highlight w:val="none"/>
        </w:rPr>
        <w:t xml:space="preserve">                      年    月    日</w:t>
      </w:r>
    </w:p>
    <w:p>
      <w:pPr>
        <w:spacing w:line="300" w:lineRule="auto"/>
        <w:rPr>
          <w:rFonts w:ascii="宋体" w:hAnsi="宋体" w:eastAsia="宋体"/>
          <w:b/>
          <w:szCs w:val="21"/>
        </w:rPr>
      </w:pPr>
    </w:p>
    <w:p>
      <w:pPr>
        <w:spacing w:before="120" w:beforeLines="50" w:after="50"/>
        <w:rPr>
          <w:rFonts w:ascii="宋体" w:hAnsi="宋体" w:eastAsia="宋体"/>
          <w:b/>
          <w:kern w:val="2"/>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ascii="宋体" w:hAnsi="宋体" w:eastAsia="宋体" w:cs="宋体"/>
          <w:szCs w:val="21"/>
        </w:rPr>
      </w:pPr>
      <w:r>
        <w:rPr>
          <w:rFonts w:hint="eastAsia" w:ascii="宋体" w:hAnsi="宋体" w:eastAsia="宋体"/>
          <w:b/>
          <w:sz w:val="24"/>
          <w:szCs w:val="24"/>
        </w:rPr>
        <w:t>附件五：</w:t>
      </w:r>
    </w:p>
    <w:p>
      <w:pPr>
        <w:spacing w:beforeLines="50" w:after="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具备履行合同所必需的设备和专业技术服务能力的承诺书</w:t>
      </w:r>
    </w:p>
    <w:p>
      <w:pPr>
        <w:spacing w:after="0" w:line="400" w:lineRule="exact"/>
        <w:rPr>
          <w:rFonts w:ascii="宋体" w:hAnsi="宋体" w:eastAsia="宋体" w:cs="宋体"/>
          <w:b/>
          <w:bCs/>
          <w:color w:val="auto"/>
          <w:sz w:val="24"/>
          <w:szCs w:val="24"/>
          <w:highlight w:val="none"/>
        </w:rPr>
      </w:pPr>
    </w:p>
    <w:p>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（采购人或代理机构）     </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编号：）政府采购活动。我单位在此郑重承诺:我单位具有履行合同所必需的设备和专业技术服务能力，完全符合《中华人民共和国政府采购法》第二十二条规定的供应商资格条件，按照采购文件的要求提交响应文件（响应文件），并对所提供的全部资料的真实性承担法律责任。</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after="0" w:line="400" w:lineRule="exact"/>
        <w:ind w:firstLine="480" w:firstLineChars="200"/>
        <w:rPr>
          <w:rFonts w:ascii="宋体" w:hAnsi="宋体" w:eastAsia="宋体" w:cs="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3720" w:firstLineChars="1550"/>
        <w:rPr>
          <w:rFonts w:hAnsi="宋体"/>
          <w:sz w:val="24"/>
        </w:rPr>
      </w:pPr>
      <w:r>
        <w:rPr>
          <w:rFonts w:hint="eastAsia" w:hAnsi="宋体"/>
          <w:color w:val="auto"/>
          <w:sz w:val="24"/>
          <w:highlight w:val="none"/>
        </w:rPr>
        <w:t>日期：  年  月  日</w:t>
      </w:r>
    </w:p>
    <w:p>
      <w:pPr>
        <w:spacing w:before="120" w:beforeLines="50" w:after="50" w:line="360" w:lineRule="auto"/>
        <w:rPr>
          <w:rFonts w:ascii="宋体" w:hAnsi="宋体" w:eastAsia="宋体" w:cs="宋体"/>
          <w:szCs w:val="21"/>
        </w:rPr>
      </w:pPr>
    </w:p>
    <w:p>
      <w:pPr>
        <w:adjustRightInd/>
        <w:snapToGrid/>
        <w:spacing w:line="220" w:lineRule="atLeast"/>
        <w:rPr>
          <w:rFonts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hint="eastAsia" w:ascii="宋体" w:hAnsi="宋体" w:eastAsia="宋体"/>
          <w:b/>
          <w:sz w:val="24"/>
          <w:szCs w:val="24"/>
        </w:rPr>
      </w:pPr>
    </w:p>
    <w:p>
      <w:pPr>
        <w:adjustRightInd/>
        <w:snapToGrid/>
        <w:spacing w:line="220" w:lineRule="atLeast"/>
        <w:rPr>
          <w:rFonts w:ascii="宋体" w:hAnsi="宋体" w:eastAsia="宋体"/>
          <w:b/>
          <w:sz w:val="24"/>
          <w:szCs w:val="24"/>
        </w:rPr>
      </w:pPr>
      <w:r>
        <w:rPr>
          <w:rFonts w:hint="eastAsia" w:ascii="宋体" w:hAnsi="宋体" w:eastAsia="宋体"/>
          <w:b/>
          <w:sz w:val="24"/>
          <w:szCs w:val="24"/>
        </w:rPr>
        <w:t>附件</w:t>
      </w:r>
      <w:r>
        <w:rPr>
          <w:rFonts w:hint="eastAsia" w:ascii="宋体" w:hAnsi="宋体" w:eastAsia="宋体"/>
          <w:b/>
          <w:sz w:val="24"/>
          <w:szCs w:val="24"/>
          <w:lang w:val="en-US" w:eastAsia="zh-CN"/>
        </w:rPr>
        <w:t>六</w:t>
      </w:r>
      <w:r>
        <w:rPr>
          <w:rFonts w:hint="eastAsia" w:ascii="宋体" w:hAnsi="宋体" w:eastAsia="宋体"/>
          <w:b/>
          <w:sz w:val="24"/>
          <w:szCs w:val="24"/>
        </w:rPr>
        <w:t>：</w:t>
      </w:r>
    </w:p>
    <w:p>
      <w:pPr>
        <w:pStyle w:val="20"/>
        <w:spacing w:line="400" w:lineRule="exact"/>
        <w:rPr>
          <w:rFonts w:hAnsi="宋体"/>
          <w:b/>
          <w:szCs w:val="21"/>
        </w:rPr>
      </w:pPr>
    </w:p>
    <w:p>
      <w:pPr>
        <w:pStyle w:val="20"/>
        <w:spacing w:line="400" w:lineRule="exact"/>
        <w:jc w:val="center"/>
        <w:rPr>
          <w:rFonts w:hAnsi="宋体"/>
          <w:b/>
          <w:color w:val="auto"/>
          <w:sz w:val="28"/>
          <w:szCs w:val="28"/>
          <w:highlight w:val="none"/>
        </w:rPr>
      </w:pPr>
      <w:r>
        <w:rPr>
          <w:rFonts w:hint="eastAsia" w:hAnsi="宋体"/>
          <w:b/>
          <w:color w:val="auto"/>
          <w:sz w:val="28"/>
          <w:szCs w:val="28"/>
          <w:highlight w:val="none"/>
        </w:rPr>
        <w:t>参加政府采购活动前三年内在经营活动中没有重大违法记录的书面声明</w:t>
      </w:r>
    </w:p>
    <w:p>
      <w:pPr>
        <w:pStyle w:val="20"/>
        <w:spacing w:line="400" w:lineRule="exact"/>
        <w:rPr>
          <w:rFonts w:hAnsi="宋体"/>
          <w:color w:val="auto"/>
          <w:szCs w:val="21"/>
          <w:highlight w:val="none"/>
        </w:rPr>
      </w:pPr>
    </w:p>
    <w:p>
      <w:pPr>
        <w:pStyle w:val="20"/>
        <w:spacing w:line="400" w:lineRule="exact"/>
        <w:rPr>
          <w:rFonts w:hAnsi="宋体"/>
          <w:color w:val="auto"/>
          <w:szCs w:val="21"/>
          <w:highlight w:val="none"/>
        </w:rPr>
      </w:pPr>
    </w:p>
    <w:p>
      <w:pPr>
        <w:pStyle w:val="20"/>
        <w:spacing w:line="500" w:lineRule="exact"/>
        <w:rPr>
          <w:rFonts w:hAnsi="宋体"/>
          <w:color w:val="auto"/>
          <w:sz w:val="24"/>
          <w:szCs w:val="24"/>
          <w:highlight w:val="none"/>
        </w:rPr>
      </w:pPr>
      <w:r>
        <w:rPr>
          <w:rFonts w:hint="eastAsia" w:hAnsi="宋体"/>
          <w:color w:val="auto"/>
          <w:sz w:val="24"/>
          <w:szCs w:val="24"/>
          <w:highlight w:val="none"/>
        </w:rPr>
        <w:t>致：________(采购代理机构)</w:t>
      </w:r>
    </w:p>
    <w:p>
      <w:pPr>
        <w:pStyle w:val="20"/>
        <w:spacing w:line="500" w:lineRule="exact"/>
        <w:ind w:firstLine="480" w:firstLineChars="200"/>
        <w:rPr>
          <w:rFonts w:hAnsi="宋体"/>
          <w:color w:val="auto"/>
          <w:sz w:val="24"/>
          <w:szCs w:val="24"/>
          <w:highlight w:val="none"/>
        </w:rPr>
      </w:pPr>
      <w:r>
        <w:rPr>
          <w:rFonts w:hint="eastAsia" w:hAnsi="宋体"/>
          <w:color w:val="auto"/>
          <w:sz w:val="24"/>
          <w:szCs w:val="24"/>
          <w:highlight w:val="none"/>
        </w:rPr>
        <w:t>我单位参加贵公司组织的</w:t>
      </w:r>
      <w:r>
        <w:rPr>
          <w:rFonts w:hint="eastAsia" w:hAnsi="宋体"/>
          <w:color w:val="auto"/>
          <w:sz w:val="24"/>
          <w:szCs w:val="24"/>
          <w:highlight w:val="none"/>
          <w:u w:val="single"/>
        </w:rPr>
        <w:t>（项目名称）</w:t>
      </w:r>
      <w:r>
        <w:rPr>
          <w:rFonts w:hint="eastAsia" w:hAnsi="宋体"/>
          <w:color w:val="auto"/>
          <w:sz w:val="24"/>
          <w:szCs w:val="24"/>
          <w:highlight w:val="none"/>
        </w:rPr>
        <w:t>（采购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0"/>
        <w:spacing w:line="500" w:lineRule="exact"/>
        <w:ind w:firstLine="480" w:firstLineChars="200"/>
        <w:rPr>
          <w:rFonts w:hAnsi="宋体"/>
          <w:color w:val="auto"/>
          <w:sz w:val="24"/>
          <w:szCs w:val="24"/>
          <w:highlight w:val="none"/>
        </w:rPr>
      </w:pPr>
      <w:r>
        <w:rPr>
          <w:rFonts w:hint="eastAsia" w:hAnsi="宋体"/>
          <w:color w:val="auto"/>
          <w:sz w:val="24"/>
          <w:szCs w:val="24"/>
          <w:highlight w:val="none"/>
        </w:rPr>
        <w:t>特此承诺。</w:t>
      </w:r>
    </w:p>
    <w:p>
      <w:pPr>
        <w:pStyle w:val="20"/>
        <w:spacing w:line="400" w:lineRule="exact"/>
        <w:rPr>
          <w:rFonts w:hAnsi="宋体"/>
          <w:color w:val="auto"/>
          <w:szCs w:val="21"/>
          <w:highlight w:val="none"/>
        </w:rPr>
      </w:pPr>
    </w:p>
    <w:p>
      <w:pPr>
        <w:pStyle w:val="20"/>
        <w:spacing w:line="300" w:lineRule="auto"/>
        <w:ind w:firstLine="1680" w:firstLineChars="700"/>
        <w:rPr>
          <w:rFonts w:hAnsi="宋体"/>
          <w:color w:val="auto"/>
          <w:sz w:val="24"/>
          <w:szCs w:val="24"/>
          <w:highlight w:val="none"/>
        </w:rPr>
      </w:pPr>
    </w:p>
    <w:p>
      <w:pPr>
        <w:pStyle w:val="20"/>
        <w:spacing w:line="300" w:lineRule="auto"/>
        <w:ind w:firstLine="1680" w:firstLineChars="700"/>
        <w:rPr>
          <w:rFonts w:hAnsi="宋体"/>
          <w:color w:val="auto"/>
          <w:sz w:val="24"/>
          <w:szCs w:val="24"/>
          <w:highlight w:val="none"/>
        </w:rPr>
      </w:pPr>
    </w:p>
    <w:p>
      <w:pPr>
        <w:pStyle w:val="20"/>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3720" w:firstLineChars="1550"/>
        <w:rPr>
          <w:rFonts w:hAnsi="宋体"/>
          <w:sz w:val="24"/>
        </w:rPr>
      </w:pPr>
      <w:r>
        <w:rPr>
          <w:rFonts w:hint="eastAsia" w:hAnsi="宋体"/>
          <w:color w:val="auto"/>
          <w:sz w:val="24"/>
          <w:highlight w:val="none"/>
        </w:rPr>
        <w:t>日期：  年  月  日</w:t>
      </w:r>
    </w:p>
    <w:p>
      <w:pPr>
        <w:pStyle w:val="20"/>
        <w:spacing w:line="400" w:lineRule="exact"/>
        <w:rPr>
          <w:rFonts w:hAnsi="宋体"/>
          <w:szCs w:val="21"/>
        </w:rPr>
      </w:pPr>
    </w:p>
    <w:p>
      <w:pPr>
        <w:spacing w:before="120" w:beforeLines="50" w:after="50"/>
        <w:rPr>
          <w:rFonts w:hAnsi="宋体"/>
          <w:b/>
          <w:sz w:val="24"/>
          <w:szCs w:val="24"/>
        </w:rPr>
      </w:pPr>
      <w:r>
        <w:rPr>
          <w:rFonts w:ascii="宋体" w:hAnsi="宋体" w:eastAsia="宋体"/>
          <w:szCs w:val="21"/>
        </w:rPr>
        <w:br w:type="page"/>
      </w:r>
      <w:r>
        <w:rPr>
          <w:rFonts w:hint="eastAsia" w:hAnsi="宋体"/>
          <w:b/>
          <w:sz w:val="24"/>
          <w:szCs w:val="24"/>
        </w:rPr>
        <w:t>附件</w:t>
      </w:r>
      <w:r>
        <w:rPr>
          <w:rFonts w:hint="eastAsia" w:hAnsi="宋体"/>
          <w:b/>
          <w:sz w:val="24"/>
          <w:szCs w:val="24"/>
          <w:lang w:val="en-US" w:eastAsia="zh-CN"/>
        </w:rPr>
        <w:t>七</w:t>
      </w:r>
      <w:r>
        <w:rPr>
          <w:rFonts w:hint="eastAsia" w:hAnsi="宋体"/>
          <w:b/>
          <w:sz w:val="24"/>
          <w:szCs w:val="24"/>
        </w:rPr>
        <w:t>：</w:t>
      </w:r>
    </w:p>
    <w:p>
      <w:pPr>
        <w:pStyle w:val="80"/>
        <w:ind w:firstLine="0" w:firstLineChars="0"/>
        <w:jc w:val="center"/>
        <w:rPr>
          <w:rFonts w:ascii="宋体" w:hAnsi="宋体"/>
          <w:b/>
          <w:color w:val="auto"/>
          <w:sz w:val="30"/>
          <w:szCs w:val="30"/>
          <w:highlight w:val="none"/>
        </w:rPr>
      </w:pPr>
      <w:r>
        <w:rPr>
          <w:rFonts w:hint="eastAsia" w:ascii="宋体" w:hAnsi="宋体"/>
          <w:b/>
          <w:color w:val="auto"/>
          <w:sz w:val="30"/>
          <w:szCs w:val="30"/>
          <w:highlight w:val="none"/>
        </w:rPr>
        <w:t>供应商控股及管理关系情况申报表</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kern w:val="2"/>
          <w:sz w:val="24"/>
          <w:szCs w:val="24"/>
          <w:highlight w:val="none"/>
        </w:rPr>
      </w:pPr>
      <w:r>
        <w:rPr>
          <w:rFonts w:hint="eastAsia" w:ascii="宋体" w:hAnsi="宋体" w:eastAsia="宋体"/>
          <w:color w:val="auto"/>
          <w:sz w:val="24"/>
          <w:szCs w:val="24"/>
          <w:highlight w:val="none"/>
        </w:rPr>
        <w:t>致：________(采购代理机构)</w:t>
      </w:r>
    </w:p>
    <w:p>
      <w:pPr>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我单位参加</w:t>
      </w:r>
      <w:r>
        <w:rPr>
          <w:rFonts w:hint="eastAsia" w:ascii="宋体" w:hAnsi="宋体" w:eastAsia="宋体"/>
          <w:color w:val="auto"/>
          <w:kern w:val="2"/>
          <w:sz w:val="24"/>
          <w:szCs w:val="24"/>
          <w:highlight w:val="none"/>
          <w:u w:val="single"/>
        </w:rPr>
        <w:t xml:space="preserve">   （项目名称）      </w:t>
      </w:r>
      <w:r>
        <w:rPr>
          <w:rFonts w:hint="eastAsia" w:ascii="宋体" w:hAnsi="宋体" w:eastAsia="宋体"/>
          <w:color w:val="auto"/>
          <w:kern w:val="2"/>
          <w:sz w:val="24"/>
          <w:szCs w:val="24"/>
          <w:highlight w:val="none"/>
        </w:rPr>
        <w:t>的竞标，根据《中华人民共和国政府采购法》及相关规定，特就本单位控股及管理关系情况申报如下，并承担申报不实的责任。</w:t>
      </w:r>
    </w:p>
    <w:tbl>
      <w:tblPr>
        <w:tblStyle w:val="3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供应商名称</w:t>
            </w:r>
          </w:p>
        </w:tc>
        <w:tc>
          <w:tcPr>
            <w:tcW w:w="6455" w:type="dxa"/>
            <w:gridSpan w:val="2"/>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法定代表人</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单位负责人</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姓名</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身份证号</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非控股股东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被管理关系单位名称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备注：</w:t>
            </w:r>
          </w:p>
        </w:tc>
      </w:tr>
    </w:tbl>
    <w:p>
      <w:pPr>
        <w:spacing w:after="0" w:line="3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注：</w:t>
      </w:r>
    </w:p>
    <w:p>
      <w:pPr>
        <w:pStyle w:val="80"/>
        <w:numPr>
          <w:ilvl w:val="3"/>
          <w:numId w:val="4"/>
        </w:numPr>
        <w:adjustRightInd w:val="0"/>
        <w:snapToGrid w:val="0"/>
        <w:spacing w:line="340" w:lineRule="exact"/>
        <w:ind w:left="0" w:firstLine="480"/>
        <w:rPr>
          <w:rFonts w:ascii="宋体" w:hAnsi="宋体" w:cs="黑体"/>
          <w:color w:val="auto"/>
          <w:sz w:val="24"/>
          <w:highlight w:val="none"/>
        </w:rPr>
      </w:pPr>
      <w:r>
        <w:rPr>
          <w:rFonts w:hint="eastAsia" w:ascii="宋体" w:hAnsi="宋体" w:cs="黑体"/>
          <w:color w:val="auto"/>
          <w:sz w:val="24"/>
          <w:highlight w:val="none"/>
        </w:rPr>
        <w:t>控股股东</w:t>
      </w:r>
      <w:r>
        <w:rPr>
          <w:rFonts w:ascii="宋体" w:hAnsi="宋体" w:cs="黑体"/>
          <w:color w:val="auto"/>
          <w:sz w:val="24"/>
          <w:highlight w:val="none"/>
        </w:rPr>
        <w:t>/</w:t>
      </w:r>
      <w:r>
        <w:rPr>
          <w:rFonts w:hint="eastAsia" w:ascii="宋体" w:hAnsi="宋体" w:cs="黑体"/>
          <w:color w:val="auto"/>
          <w:sz w:val="24"/>
          <w:highlight w:val="none"/>
        </w:rPr>
        <w:t>投资人是指出资比例在</w:t>
      </w:r>
      <w:r>
        <w:rPr>
          <w:rFonts w:ascii="宋体" w:hAnsi="宋体" w:cs="黑体"/>
          <w:color w:val="auto"/>
          <w:sz w:val="24"/>
          <w:highlight w:val="none"/>
        </w:rPr>
        <w:t>50%</w:t>
      </w:r>
      <w:r>
        <w:rPr>
          <w:rFonts w:hint="eastAsia" w:ascii="宋体" w:hAnsi="宋体" w:cs="黑体"/>
          <w:color w:val="auto"/>
          <w:sz w:val="24"/>
          <w:highlight w:val="none"/>
        </w:rPr>
        <w:t>以上，或者出资比例不足</w:t>
      </w:r>
      <w:r>
        <w:rPr>
          <w:rFonts w:ascii="宋体" w:hAnsi="宋体" w:cs="黑体"/>
          <w:color w:val="auto"/>
          <w:sz w:val="24"/>
          <w:highlight w:val="none"/>
        </w:rPr>
        <w:t>50%</w:t>
      </w:r>
      <w:r>
        <w:rPr>
          <w:rFonts w:hint="eastAsia" w:ascii="宋体" w:hAnsi="宋体" w:cs="黑体"/>
          <w:color w:val="auto"/>
          <w:sz w:val="24"/>
          <w:highlight w:val="none"/>
        </w:rPr>
        <w:t>，但享有公司股东会</w:t>
      </w:r>
      <w:r>
        <w:rPr>
          <w:rFonts w:ascii="宋体" w:hAnsi="宋体" w:cs="黑体"/>
          <w:color w:val="auto"/>
          <w:sz w:val="24"/>
          <w:highlight w:val="none"/>
        </w:rPr>
        <w:t>/</w:t>
      </w:r>
      <w:r>
        <w:rPr>
          <w:rFonts w:hint="eastAsia" w:ascii="宋体" w:hAnsi="宋体" w:cs="黑体"/>
          <w:color w:val="auto"/>
          <w:sz w:val="24"/>
          <w:highlight w:val="none"/>
        </w:rPr>
        <w:t>董事会控制权的投资方（含单位或者个人）；</w:t>
      </w:r>
    </w:p>
    <w:p>
      <w:pPr>
        <w:pStyle w:val="80"/>
        <w:numPr>
          <w:ilvl w:val="3"/>
          <w:numId w:val="4"/>
        </w:numPr>
        <w:adjustRightInd w:val="0"/>
        <w:snapToGrid w:val="0"/>
        <w:spacing w:line="340" w:lineRule="exact"/>
        <w:ind w:left="0" w:firstLine="480"/>
        <w:rPr>
          <w:rFonts w:ascii="宋体" w:hAnsi="宋体" w:cs="黑体"/>
          <w:color w:val="auto"/>
          <w:sz w:val="24"/>
          <w:highlight w:val="none"/>
        </w:rPr>
      </w:pPr>
      <w:r>
        <w:rPr>
          <w:rFonts w:hint="eastAsia" w:ascii="宋体" w:hAnsi="宋体" w:cs="黑体"/>
          <w:color w:val="auto"/>
          <w:sz w:val="24"/>
          <w:highlight w:val="none"/>
        </w:rPr>
        <w:t>管理关系单位是指与不具有出资持股关系的其他单位之间存在管理与被管理关系的单位；</w:t>
      </w:r>
    </w:p>
    <w:p>
      <w:pPr>
        <w:pStyle w:val="80"/>
        <w:numPr>
          <w:ilvl w:val="3"/>
          <w:numId w:val="4"/>
        </w:numPr>
        <w:adjustRightInd w:val="0"/>
        <w:snapToGrid w:val="0"/>
        <w:spacing w:line="340" w:lineRule="exact"/>
        <w:ind w:left="0" w:firstLine="480"/>
        <w:rPr>
          <w:rFonts w:ascii="宋体" w:hAnsi="宋体"/>
          <w:color w:val="auto"/>
          <w:sz w:val="24"/>
          <w:highlight w:val="none"/>
        </w:rPr>
      </w:pPr>
      <w:r>
        <w:rPr>
          <w:rFonts w:hint="eastAsia" w:ascii="宋体" w:hAnsi="宋体" w:cs="黑体"/>
          <w:color w:val="auto"/>
          <w:sz w:val="24"/>
          <w:highlight w:val="none"/>
        </w:rPr>
        <w:t>如未有相关情况，请在相应栏填写“无”。</w:t>
      </w:r>
    </w:p>
    <w:p>
      <w:pPr>
        <w:pStyle w:val="20"/>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3720" w:firstLineChars="1550"/>
        <w:rPr>
          <w:rFonts w:hAnsi="宋体"/>
          <w:szCs w:val="21"/>
        </w:rPr>
      </w:pPr>
      <w:r>
        <w:rPr>
          <w:rFonts w:hint="eastAsia" w:hAnsi="宋体"/>
          <w:color w:val="auto"/>
          <w:sz w:val="24"/>
          <w:highlight w:val="none"/>
        </w:rPr>
        <w:t>日期：  年  月  日</w:t>
      </w:r>
    </w:p>
    <w:p>
      <w:pPr>
        <w:pStyle w:val="20"/>
        <w:spacing w:line="440" w:lineRule="exact"/>
        <w:rPr>
          <w:rFonts w:hAnsi="宋体"/>
          <w:sz w:val="24"/>
        </w:rPr>
      </w:pPr>
      <w:r>
        <w:rPr>
          <w:rFonts w:hAnsi="宋体"/>
          <w:sz w:val="24"/>
        </w:rPr>
        <w:br w:type="page"/>
      </w:r>
      <w:r>
        <w:rPr>
          <w:rFonts w:hint="eastAsia" w:hAnsi="宋体"/>
          <w:b/>
          <w:sz w:val="24"/>
          <w:szCs w:val="24"/>
        </w:rPr>
        <w:t>附件</w:t>
      </w:r>
      <w:r>
        <w:rPr>
          <w:rFonts w:hint="eastAsia" w:hAnsi="宋体"/>
          <w:b/>
          <w:sz w:val="24"/>
          <w:szCs w:val="24"/>
          <w:lang w:val="en-US" w:eastAsia="zh-CN"/>
        </w:rPr>
        <w:t>八</w:t>
      </w:r>
      <w:r>
        <w:rPr>
          <w:rFonts w:hint="eastAsia" w:hAnsi="宋体"/>
          <w:b/>
          <w:sz w:val="24"/>
          <w:szCs w:val="24"/>
        </w:rPr>
        <w:t>：</w:t>
      </w:r>
    </w:p>
    <w:p>
      <w:pPr>
        <w:pStyle w:val="20"/>
        <w:spacing w:line="440" w:lineRule="exact"/>
        <w:jc w:val="center"/>
        <w:rPr>
          <w:rFonts w:hAnsi="宋体"/>
          <w:b/>
          <w:sz w:val="32"/>
          <w:szCs w:val="32"/>
        </w:rPr>
      </w:pPr>
    </w:p>
    <w:p>
      <w:pPr>
        <w:spacing w:beforeLines="50" w:afterLines="50" w:line="600" w:lineRule="exact"/>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法定代表人身份证明</w:t>
      </w:r>
    </w:p>
    <w:p>
      <w:pPr>
        <w:pStyle w:val="20"/>
        <w:spacing w:line="460" w:lineRule="exact"/>
        <w:ind w:firstLine="616" w:firstLineChars="257"/>
        <w:rPr>
          <w:rFonts w:hAnsi="宋体"/>
          <w:color w:val="auto"/>
          <w:sz w:val="24"/>
          <w:highlight w:val="none"/>
          <w:u w:val="single"/>
        </w:rPr>
      </w:pPr>
      <w:r>
        <w:rPr>
          <w:rFonts w:hint="eastAsia" w:hAnsi="宋体"/>
          <w:color w:val="auto"/>
          <w:sz w:val="24"/>
          <w:highlight w:val="none"/>
        </w:rPr>
        <w:t>供应商：</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单位性质：</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地    址：</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成立时间：年月日</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经营期限：</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姓    名：性      别：</w:t>
      </w:r>
    </w:p>
    <w:p>
      <w:pPr>
        <w:pStyle w:val="20"/>
        <w:spacing w:line="460" w:lineRule="exact"/>
        <w:ind w:firstLine="616" w:firstLineChars="257"/>
        <w:rPr>
          <w:rFonts w:hAnsi="宋体"/>
          <w:color w:val="auto"/>
          <w:sz w:val="24"/>
          <w:highlight w:val="none"/>
          <w:u w:val="single"/>
        </w:rPr>
      </w:pPr>
      <w:r>
        <w:rPr>
          <w:rFonts w:hint="eastAsia" w:hAnsi="宋体"/>
          <w:color w:val="auto"/>
          <w:sz w:val="24"/>
          <w:highlight w:val="none"/>
        </w:rPr>
        <w:t>年    龄：职      务：</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身份证号码：</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 xml:space="preserve">（供应商名称）               </w:t>
      </w:r>
      <w:r>
        <w:rPr>
          <w:rFonts w:hint="eastAsia" w:hAnsi="宋体"/>
          <w:color w:val="auto"/>
          <w:sz w:val="24"/>
          <w:highlight w:val="none"/>
        </w:rPr>
        <w:t>的法定代表人。</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特此证明。</w:t>
      </w:r>
    </w:p>
    <w:p>
      <w:pPr>
        <w:pStyle w:val="20"/>
        <w:spacing w:line="460" w:lineRule="exact"/>
        <w:ind w:firstLine="616" w:firstLineChars="257"/>
        <w:rPr>
          <w:rFonts w:hAnsi="宋体"/>
          <w:color w:val="auto"/>
          <w:sz w:val="24"/>
          <w:szCs w:val="24"/>
          <w:highlight w:val="none"/>
        </w:rPr>
      </w:pPr>
      <w:r>
        <w:rPr>
          <w:rFonts w:hint="eastAsia" w:hAnsi="宋体"/>
          <w:color w:val="auto"/>
          <w:kern w:val="0"/>
          <w:sz w:val="24"/>
          <w:highlight w:val="none"/>
        </w:rPr>
        <w:t>附：法定代表人有效的身份证正反面复印件，并加盖公章。</w:t>
      </w:r>
    </w:p>
    <w:p>
      <w:pPr>
        <w:pStyle w:val="20"/>
        <w:spacing w:line="460" w:lineRule="exact"/>
        <w:ind w:firstLine="616" w:firstLineChars="257"/>
        <w:rPr>
          <w:rFonts w:hAnsi="宋体"/>
          <w:color w:val="auto"/>
          <w:sz w:val="24"/>
          <w:szCs w:val="24"/>
          <w:highlight w:val="none"/>
        </w:rPr>
      </w:pPr>
    </w:p>
    <w:p>
      <w:pPr>
        <w:pStyle w:val="20"/>
        <w:spacing w:line="460" w:lineRule="exact"/>
        <w:ind w:firstLine="616" w:firstLineChars="257"/>
        <w:rPr>
          <w:rFonts w:hAnsi="宋体"/>
          <w:color w:val="auto"/>
          <w:sz w:val="24"/>
          <w:szCs w:val="24"/>
          <w:highlight w:val="none"/>
        </w:rPr>
      </w:pPr>
    </w:p>
    <w:p>
      <w:pPr>
        <w:pStyle w:val="20"/>
        <w:spacing w:line="460" w:lineRule="exact"/>
        <w:ind w:firstLine="616" w:firstLineChars="257"/>
        <w:rPr>
          <w:rFonts w:hAnsi="宋体"/>
          <w:color w:val="auto"/>
          <w:sz w:val="24"/>
          <w:szCs w:val="24"/>
          <w:highlight w:val="none"/>
        </w:rPr>
      </w:pPr>
    </w:p>
    <w:p>
      <w:pPr>
        <w:pStyle w:val="20"/>
        <w:spacing w:line="460" w:lineRule="exact"/>
        <w:ind w:firstLine="616" w:firstLineChars="257"/>
        <w:rPr>
          <w:rFonts w:hAnsi="宋体"/>
          <w:color w:val="auto"/>
          <w:sz w:val="24"/>
          <w:szCs w:val="24"/>
          <w:highlight w:val="none"/>
        </w:rPr>
      </w:pPr>
    </w:p>
    <w:p>
      <w:pPr>
        <w:spacing w:after="0" w:line="500" w:lineRule="exact"/>
        <w:ind w:firstLine="3840" w:firstLineChars="16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pStyle w:val="20"/>
        <w:spacing w:line="460" w:lineRule="exact"/>
        <w:ind w:firstLine="3840" w:firstLineChars="1600"/>
        <w:rPr>
          <w:rFonts w:hAnsi="宋体"/>
          <w:sz w:val="24"/>
          <w:szCs w:val="24"/>
        </w:rPr>
      </w:pPr>
      <w:r>
        <w:rPr>
          <w:rFonts w:hint="eastAsia" w:hAnsi="宋体"/>
          <w:color w:val="auto"/>
          <w:sz w:val="24"/>
          <w:highlight w:val="none"/>
        </w:rPr>
        <w:t>日期：  年  月  日</w:t>
      </w:r>
    </w:p>
    <w:p>
      <w:pPr>
        <w:spacing w:line="400" w:lineRule="exact"/>
        <w:rPr>
          <w:rFonts w:ascii="宋体" w:hAnsi="宋体" w:eastAsia="宋体"/>
          <w:sz w:val="24"/>
        </w:rPr>
      </w:pPr>
      <w:r>
        <w:rPr>
          <w:rFonts w:ascii="宋体" w:hAnsi="宋体" w:eastAsia="宋体"/>
          <w:sz w:val="24"/>
        </w:rPr>
        <w:br w:type="page"/>
      </w:r>
      <w:r>
        <w:rPr>
          <w:rFonts w:hint="eastAsia" w:ascii="宋体" w:hAnsi="宋体" w:eastAsia="宋体"/>
          <w:b/>
          <w:sz w:val="24"/>
        </w:rPr>
        <w:t>附件</w:t>
      </w:r>
      <w:r>
        <w:rPr>
          <w:rFonts w:hint="eastAsia" w:ascii="宋体" w:hAnsi="宋体" w:eastAsia="宋体"/>
          <w:b/>
          <w:sz w:val="24"/>
          <w:lang w:val="en-US" w:eastAsia="zh-CN"/>
        </w:rPr>
        <w:t>九</w:t>
      </w:r>
      <w:r>
        <w:rPr>
          <w:rFonts w:hint="eastAsia" w:ascii="宋体" w:hAnsi="宋体" w:eastAsia="宋体"/>
          <w:b/>
          <w:sz w:val="24"/>
        </w:rPr>
        <w:t>：</w:t>
      </w:r>
    </w:p>
    <w:p>
      <w:pPr>
        <w:spacing w:beforeLines="50" w:afterLines="50" w:line="60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法定代表人授权委托书</w:t>
      </w:r>
    </w:p>
    <w:p>
      <w:pPr>
        <w:autoSpaceDE w:val="0"/>
        <w:rPr>
          <w:rFonts w:ascii="宋体" w:hAnsi="宋体" w:eastAsia="宋体" w:cs="Arial"/>
          <w:b/>
          <w:color w:val="auto"/>
          <w:szCs w:val="21"/>
          <w:highlight w:val="none"/>
        </w:rPr>
      </w:pPr>
    </w:p>
    <w:p>
      <w:pPr>
        <w:spacing w:after="0" w:line="440" w:lineRule="exact"/>
        <w:rPr>
          <w:rFonts w:ascii="宋体" w:hAnsi="宋体" w:eastAsia="宋体" w:cs="Arial"/>
          <w:b/>
          <w:bCs/>
          <w:color w:val="auto"/>
          <w:sz w:val="24"/>
          <w:highlight w:val="none"/>
        </w:rPr>
      </w:pPr>
      <w:r>
        <w:rPr>
          <w:rFonts w:hint="eastAsia" w:ascii="宋体" w:hAnsi="宋体" w:eastAsia="宋体" w:cs="Arial"/>
          <w:bCs/>
          <w:color w:val="auto"/>
          <w:sz w:val="24"/>
          <w:highlight w:val="none"/>
        </w:rPr>
        <w:t>致</w:t>
      </w:r>
      <w:r>
        <w:rPr>
          <w:rFonts w:hint="eastAsia" w:ascii="宋体" w:hAnsi="宋体" w:eastAsia="宋体" w:cs="Arial"/>
          <w:color w:val="auto"/>
          <w:sz w:val="24"/>
          <w:highlight w:val="none"/>
        </w:rPr>
        <w:t>：（采购代理机构）</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w:t>
      </w:r>
      <w:r>
        <w:rPr>
          <w:rFonts w:hint="eastAsia" w:ascii="宋体" w:hAnsi="宋体" w:eastAsia="宋体" w:cs="Arial"/>
          <w:color w:val="auto"/>
          <w:sz w:val="24"/>
          <w:highlight w:val="none"/>
          <w:u w:val="single"/>
        </w:rPr>
        <w:t>（姓名）</w:t>
      </w:r>
      <w:r>
        <w:rPr>
          <w:rFonts w:hint="eastAsia" w:ascii="宋体" w:hAnsi="宋体" w:eastAsia="宋体" w:cs="Arial"/>
          <w:color w:val="auto"/>
          <w:sz w:val="24"/>
          <w:highlight w:val="none"/>
        </w:rPr>
        <w:t>系</w:t>
      </w:r>
      <w:r>
        <w:rPr>
          <w:rFonts w:hint="eastAsia" w:ascii="宋体" w:hAnsi="宋体" w:eastAsia="宋体" w:cs="Arial"/>
          <w:color w:val="auto"/>
          <w:sz w:val="24"/>
          <w:highlight w:val="none"/>
          <w:u w:val="single"/>
        </w:rPr>
        <w:t>（供应商名称）</w:t>
      </w:r>
      <w:r>
        <w:rPr>
          <w:rFonts w:hint="eastAsia" w:ascii="宋体" w:hAnsi="宋体" w:eastAsia="宋体" w:cs="Arial"/>
          <w:color w:val="auto"/>
          <w:sz w:val="24"/>
          <w:highlight w:val="none"/>
        </w:rPr>
        <w:t>的法定代表人，现授权委托本单位在职职工</w:t>
      </w:r>
      <w:r>
        <w:rPr>
          <w:rFonts w:hint="eastAsia" w:ascii="宋体" w:hAnsi="宋体" w:eastAsia="宋体" w:cs="Arial"/>
          <w:color w:val="auto"/>
          <w:sz w:val="24"/>
          <w:highlight w:val="none"/>
          <w:u w:val="single"/>
        </w:rPr>
        <w:t xml:space="preserve"> （姓名）</w:t>
      </w:r>
      <w:r>
        <w:rPr>
          <w:rFonts w:hint="eastAsia" w:ascii="宋体" w:hAnsi="宋体" w:eastAsia="宋体" w:cs="Arial"/>
          <w:color w:val="auto"/>
          <w:sz w:val="24"/>
          <w:highlight w:val="none"/>
        </w:rPr>
        <w:t>以我方的名义参加</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w:t>
      </w:r>
      <w:r>
        <w:rPr>
          <w:rFonts w:hint="eastAsia" w:ascii="宋体" w:hAnsi="宋体" w:eastAsia="宋体" w:cs="Arial"/>
          <w:color w:val="auto"/>
          <w:sz w:val="24"/>
          <w:highlight w:val="none"/>
        </w:rPr>
        <w:t>项目的竞标活动，并代表我方全权办理针对上述项目的响应文件签署、响应文件提交、谈判、签订合同和处理一切有关事宜等。</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我方对被授权人的签名事项负全部责任。</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授权委托期限：年月日至年月日。被授权人在授权书有效期内签署的所有文件均有效。</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被授权人无转委托权，特此委托。</w:t>
      </w:r>
    </w:p>
    <w:p>
      <w:pPr>
        <w:spacing w:after="0" w:line="440" w:lineRule="exact"/>
        <w:ind w:firstLine="480" w:firstLineChars="200"/>
        <w:rPr>
          <w:rFonts w:ascii="宋体" w:hAnsi="宋体" w:eastAsia="宋体" w:cs="Arial"/>
          <w:color w:val="auto"/>
          <w:sz w:val="24"/>
          <w:highlight w:val="none"/>
        </w:rPr>
      </w:pP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附：被授权人有效的身份证正反面复印件，并加盖公章。</w:t>
      </w:r>
    </w:p>
    <w:p>
      <w:pPr>
        <w:spacing w:line="440" w:lineRule="exact"/>
        <w:ind w:firstLine="480" w:firstLineChars="200"/>
        <w:rPr>
          <w:rFonts w:ascii="宋体" w:hAnsi="宋体" w:eastAsia="宋体" w:cs="Arial"/>
          <w:color w:val="auto"/>
          <w:sz w:val="24"/>
          <w:highlight w:val="none"/>
        </w:rPr>
      </w:pP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法定代表人身份证号码：</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委托代理人身份证号码：</w:t>
      </w:r>
    </w:p>
    <w:p>
      <w:pPr>
        <w:spacing w:line="440" w:lineRule="exact"/>
        <w:ind w:firstLine="2880" w:firstLineChars="1200"/>
        <w:rPr>
          <w:rFonts w:ascii="宋体" w:hAnsi="宋体" w:eastAsia="宋体" w:cs="Arial"/>
          <w:sz w:val="24"/>
        </w:rPr>
      </w:pPr>
      <w:r>
        <w:rPr>
          <w:rFonts w:hint="eastAsia" w:ascii="宋体" w:hAnsi="宋体" w:eastAsia="宋体"/>
          <w:color w:val="auto"/>
          <w:sz w:val="24"/>
          <w:highlight w:val="none"/>
        </w:rPr>
        <w:t>日期：  年  月  日</w:t>
      </w:r>
    </w:p>
    <w:p>
      <w:pPr>
        <w:spacing w:line="440" w:lineRule="exact"/>
        <w:ind w:firstLine="480" w:firstLineChars="200"/>
        <w:rPr>
          <w:rFonts w:ascii="宋体" w:hAnsi="宋体" w:eastAsia="宋体" w:cs="Arial"/>
          <w:sz w:val="24"/>
        </w:rPr>
      </w:pPr>
    </w:p>
    <w:p>
      <w:pPr>
        <w:adjustRightInd/>
        <w:snapToGrid/>
        <w:spacing w:line="220" w:lineRule="atLeast"/>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spacing w:line="300" w:lineRule="auto"/>
        <w:rPr>
          <w:rFonts w:hint="eastAsia" w:ascii="宋体" w:hAnsi="宋体" w:eastAsia="宋体" w:cs="Arial"/>
          <w:b/>
          <w:sz w:val="24"/>
        </w:rPr>
      </w:pPr>
    </w:p>
    <w:p>
      <w:pPr>
        <w:spacing w:line="300" w:lineRule="auto"/>
        <w:rPr>
          <w:rFonts w:ascii="宋体" w:hAnsi="宋体" w:eastAsia="宋体" w:cs="Arial"/>
          <w:b/>
          <w:sz w:val="24"/>
        </w:rPr>
      </w:pPr>
      <w:r>
        <w:rPr>
          <w:rFonts w:hint="eastAsia" w:ascii="宋体" w:hAnsi="宋体" w:eastAsia="宋体" w:cs="Arial"/>
          <w:b/>
          <w:sz w:val="24"/>
        </w:rPr>
        <w:t>附件十：</w:t>
      </w:r>
    </w:p>
    <w:p>
      <w:pPr>
        <w:jc w:val="center"/>
        <w:rPr>
          <w:rFonts w:ascii="宋体" w:hAnsi="宋体"/>
          <w:color w:val="auto"/>
          <w:sz w:val="36"/>
          <w:szCs w:val="36"/>
          <w:highlight w:val="none"/>
        </w:rPr>
      </w:pPr>
      <w:r>
        <w:rPr>
          <w:rFonts w:hint="eastAsia" w:ascii="宋体" w:hAnsi="宋体"/>
          <w:color w:val="auto"/>
          <w:sz w:val="36"/>
          <w:szCs w:val="36"/>
          <w:highlight w:val="none"/>
        </w:rPr>
        <w:t>中小企业声明函（货物）</w:t>
      </w:r>
    </w:p>
    <w:p>
      <w:pPr>
        <w:jc w:val="center"/>
        <w:rPr>
          <w:rFonts w:ascii="宋体" w:hAnsi="宋体" w:eastAsia="宋体" w:cs="宋体"/>
          <w:color w:val="auto"/>
          <w:sz w:val="24"/>
          <w:szCs w:val="24"/>
          <w:highlight w:val="none"/>
        </w:rPr>
      </w:pP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本公司</w:t>
      </w:r>
      <w:r>
        <w:rPr>
          <w:rFonts w:hint="eastAsia" w:ascii="宋体" w:hAnsi="宋体" w:eastAsia="宋体" w:cs="宋体"/>
          <w:color w:val="auto"/>
          <w:sz w:val="24"/>
          <w:szCs w:val="24"/>
          <w:highlight w:val="none"/>
        </w:rPr>
        <w:t>郑重声明，据《政府采购促进中小企业发展管理办法》（财库﹝ 2020﹞ 46 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采购活动，提供的货物全部由符合政策要求的中小企业制造。相关企业的具体情况如下：</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，从业人员人，营业收入为万元，资产总额为万元， 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，从业人员人，营业收入为万元，资产总额为万元， 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 不属于大企业的分支机构，不存在控股股东为大企业的情形，也不存在与大企业的负责人为同一人的情形。</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sz w:val="24"/>
          <w:szCs w:val="24"/>
          <w:highlight w:val="none"/>
        </w:rPr>
        <w:br w:type="textWrapping"/>
      </w:r>
    </w:p>
    <w:p>
      <w:pPr>
        <w:spacing w:line="320" w:lineRule="exact"/>
        <w:ind w:firstLine="480" w:firstLineChars="200"/>
        <w:rPr>
          <w:rFonts w:ascii="宋体" w:hAnsi="宋体" w:eastAsia="宋体" w:cs="宋体"/>
          <w:color w:val="auto"/>
          <w:sz w:val="24"/>
          <w:szCs w:val="24"/>
          <w:highlight w:val="none"/>
        </w:rPr>
      </w:pPr>
    </w:p>
    <w:p>
      <w:pPr>
        <w:spacing w:line="320" w:lineRule="exact"/>
        <w:ind w:firstLine="4560" w:firstLineChars="19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rPr>
        <w:br w:type="textWrapping"/>
      </w:r>
    </w:p>
    <w:p>
      <w:pPr>
        <w:spacing w:line="320" w:lineRule="exac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20" w:lineRule="exact"/>
        <w:ind w:firstLine="480" w:firstLineChars="200"/>
        <w:rPr>
          <w:rFonts w:ascii="宋体" w:hAnsi="宋体" w:eastAsia="宋体" w:cs="宋体"/>
          <w:color w:val="auto"/>
          <w:sz w:val="24"/>
          <w:szCs w:val="24"/>
          <w:highlight w:val="none"/>
        </w:rPr>
      </w:pPr>
    </w:p>
    <w:p>
      <w:pPr>
        <w:spacing w:line="320" w:lineRule="exact"/>
        <w:ind w:firstLine="480" w:firstLineChars="200"/>
        <w:rPr>
          <w:rFonts w:ascii="宋体" w:hAnsi="宋体" w:eastAsia="宋体" w:cs="宋体"/>
          <w:color w:val="auto"/>
          <w:sz w:val="24"/>
          <w:szCs w:val="24"/>
          <w:highlight w:val="none"/>
        </w:rPr>
      </w:pPr>
    </w:p>
    <w:p>
      <w:pPr>
        <w:spacing w:line="320" w:lineRule="exact"/>
        <w:rPr>
          <w:rFonts w:ascii="宋体" w:hAnsi="宋体" w:eastAsia="宋体" w:cs="宋体"/>
          <w:color w:val="auto"/>
          <w:sz w:val="24"/>
          <w:szCs w:val="24"/>
          <w:highlight w:val="none"/>
        </w:rPr>
      </w:pPr>
    </w:p>
    <w:p>
      <w:pPr>
        <w:spacing w:line="320" w:lineRule="exact"/>
        <w:ind w:firstLine="480" w:firstLineChars="200"/>
        <w:rPr>
          <w:rFonts w:ascii="宋体" w:hAnsi="宋体" w:eastAsia="宋体" w:cs="宋体"/>
          <w:color w:val="auto"/>
          <w:sz w:val="24"/>
          <w:szCs w:val="24"/>
          <w:highlight w:val="none"/>
        </w:rPr>
      </w:pPr>
    </w:p>
    <w:p>
      <w:pPr>
        <w:spacing w:before="50" w:line="40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从业人员、 营业收入、 资产总额填报上一年度数据， 无上一年度数据的新成立企业可不填报。</w:t>
      </w:r>
    </w:p>
    <w:p>
      <w:pPr>
        <w:pStyle w:val="20"/>
        <w:spacing w:line="440" w:lineRule="exact"/>
        <w:rPr>
          <w:rFonts w:hAnsi="宋体"/>
          <w:b/>
          <w:color w:val="auto"/>
          <w:szCs w:val="21"/>
          <w:highlight w:val="none"/>
        </w:rPr>
      </w:pPr>
    </w:p>
    <w:p>
      <w:pPr>
        <w:rPr>
          <w:rFonts w:ascii="宋体" w:hAnsi="宋体" w:eastAsia="宋体" w:cs="仿宋"/>
          <w:b/>
          <w:color w:val="auto"/>
          <w:sz w:val="32"/>
          <w:szCs w:val="32"/>
          <w:highlight w:val="none"/>
        </w:rPr>
      </w:pPr>
      <w:r>
        <w:rPr>
          <w:rFonts w:ascii="宋体" w:hAnsi="宋体" w:eastAsia="宋体"/>
          <w:b/>
          <w:color w:val="auto"/>
          <w:szCs w:val="21"/>
          <w:highlight w:val="none"/>
        </w:rPr>
        <w:br w:type="page"/>
      </w:r>
      <w:r>
        <w:rPr>
          <w:rFonts w:hint="eastAsia" w:ascii="宋体" w:hAnsi="宋体" w:eastAsia="宋体"/>
          <w:b/>
          <w:color w:val="auto"/>
          <w:sz w:val="24"/>
          <w:szCs w:val="24"/>
          <w:highlight w:val="none"/>
        </w:rPr>
        <w:t>附件十</w:t>
      </w:r>
      <w:r>
        <w:rPr>
          <w:rFonts w:hint="eastAsia" w:ascii="宋体" w:hAnsi="宋体" w:eastAsia="宋体"/>
          <w:b/>
          <w:color w:val="auto"/>
          <w:sz w:val="24"/>
          <w:szCs w:val="24"/>
          <w:highlight w:val="none"/>
          <w:lang w:val="en-US" w:eastAsia="zh-CN"/>
        </w:rPr>
        <w:t>一</w:t>
      </w:r>
      <w:r>
        <w:rPr>
          <w:rFonts w:hint="eastAsia" w:ascii="宋体" w:hAnsi="宋体" w:eastAsia="宋体"/>
          <w:b/>
          <w:color w:val="auto"/>
          <w:sz w:val="24"/>
          <w:szCs w:val="24"/>
          <w:highlight w:val="none"/>
        </w:rPr>
        <w:t>：</w:t>
      </w:r>
    </w:p>
    <w:p>
      <w:pPr>
        <w:jc w:val="center"/>
        <w:rPr>
          <w:rFonts w:ascii="宋体" w:hAnsi="宋体" w:eastAsia="宋体" w:cs="仿宋"/>
          <w:b/>
          <w:color w:val="auto"/>
          <w:sz w:val="32"/>
          <w:szCs w:val="32"/>
          <w:highlight w:val="none"/>
        </w:rPr>
      </w:pPr>
    </w:p>
    <w:p>
      <w:pPr>
        <w:spacing w:line="588" w:lineRule="exact"/>
        <w:jc w:val="center"/>
        <w:rPr>
          <w:rFonts w:ascii="宋体" w:hAnsi="宋体" w:eastAsia="宋体"/>
          <w:b/>
          <w:color w:val="auto"/>
          <w:spacing w:val="6"/>
          <w:sz w:val="32"/>
          <w:szCs w:val="32"/>
          <w:highlight w:val="none"/>
        </w:rPr>
      </w:pPr>
      <w:bookmarkStart w:id="159" w:name="OLE_LINK14"/>
      <w:bookmarkStart w:id="160" w:name="OLE_LINK13"/>
      <w:r>
        <w:rPr>
          <w:rFonts w:hint="eastAsia" w:ascii="宋体" w:hAnsi="宋体" w:eastAsia="宋体"/>
          <w:b/>
          <w:color w:val="auto"/>
          <w:spacing w:val="6"/>
          <w:sz w:val="32"/>
          <w:szCs w:val="32"/>
          <w:highlight w:val="none"/>
        </w:rPr>
        <w:t>残疾人福利性单位声明函</w:t>
      </w:r>
    </w:p>
    <w:bookmarkEnd w:id="159"/>
    <w:bookmarkEnd w:id="160"/>
    <w:p>
      <w:pPr>
        <w:spacing w:line="588" w:lineRule="exact"/>
        <w:ind w:firstLine="504" w:firstLineChars="200"/>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仿宋"/>
          <w:color w:val="auto"/>
          <w:sz w:val="24"/>
          <w:szCs w:val="24"/>
          <w:highlight w:val="none"/>
        </w:rPr>
        <w:t>〔2017〕 141</w:t>
      </w:r>
      <w:r>
        <w:rPr>
          <w:rFonts w:hint="eastAsia" w:ascii="宋体" w:hAnsi="宋体" w:eastAsia="宋体"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eastAsia="宋体" w:cs="仿宋"/>
          <w:color w:val="auto"/>
          <w:spacing w:val="6"/>
          <w:sz w:val="24"/>
          <w:szCs w:val="24"/>
          <w:highlight w:val="none"/>
        </w:rPr>
      </w:pPr>
    </w:p>
    <w:p>
      <w:pPr>
        <w:spacing w:line="588" w:lineRule="exact"/>
        <w:ind w:firstLine="504" w:firstLineChars="200"/>
        <w:rPr>
          <w:rFonts w:ascii="宋体" w:hAnsi="宋体" w:eastAsia="宋体" w:cs="仿宋"/>
          <w:color w:val="auto"/>
          <w:spacing w:val="6"/>
          <w:sz w:val="24"/>
          <w:szCs w:val="24"/>
          <w:highlight w:val="none"/>
        </w:rPr>
      </w:pPr>
    </w:p>
    <w:p>
      <w:pPr>
        <w:tabs>
          <w:tab w:val="left" w:pos="4860"/>
        </w:tabs>
        <w:spacing w:line="588" w:lineRule="exact"/>
        <w:ind w:right="1560" w:firstLine="504" w:firstLineChars="200"/>
        <w:jc w:val="center"/>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 xml:space="preserve">              日  期：</w:t>
      </w: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spacing w:after="0" w:line="360" w:lineRule="exact"/>
        <w:ind w:firstLine="446" w:firstLineChars="200"/>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注：1、</w:t>
      </w:r>
      <w:r>
        <w:rPr>
          <w:rFonts w:hint="eastAsia" w:ascii="宋体" w:hAnsi="宋体" w:eastAsia="宋体"/>
          <w:b/>
          <w:color w:val="auto"/>
          <w:spacing w:val="6"/>
          <w:sz w:val="21"/>
          <w:szCs w:val="21"/>
          <w:highlight w:val="none"/>
          <w:u w:val="single"/>
        </w:rPr>
        <w:t>成交供应商为残疾人福利性单位的，成交结果将同时公告其《残疾人福利性单位声明函》，接受社会监督</w:t>
      </w:r>
      <w:r>
        <w:rPr>
          <w:rFonts w:hint="eastAsia" w:ascii="宋体" w:hAnsi="宋体" w:eastAsia="宋体"/>
          <w:b/>
          <w:color w:val="auto"/>
          <w:spacing w:val="6"/>
          <w:sz w:val="21"/>
          <w:szCs w:val="21"/>
          <w:highlight w:val="none"/>
        </w:rPr>
        <w:t>。</w:t>
      </w:r>
    </w:p>
    <w:p>
      <w:pPr>
        <w:numPr>
          <w:ilvl w:val="0"/>
          <w:numId w:val="5"/>
        </w:numPr>
        <w:spacing w:after="0" w:line="360" w:lineRule="exact"/>
        <w:ind w:firstLine="446" w:firstLineChars="200"/>
      </w:pPr>
      <w:r>
        <w:rPr>
          <w:rFonts w:hint="eastAsia" w:ascii="宋体" w:hAnsi="宋体" w:eastAsia="宋体"/>
          <w:b/>
          <w:color w:val="auto"/>
          <w:spacing w:val="6"/>
          <w:sz w:val="21"/>
          <w:szCs w:val="21"/>
          <w:highlight w:val="none"/>
          <w:u w:val="single"/>
        </w:rPr>
        <w:t>供应商提供的《残疾人福利性单位声明函》与事实不符的，依照《政府采购法》第七十七条第一款的规定追究法律责任</w:t>
      </w:r>
      <w:r>
        <w:rPr>
          <w:rFonts w:hint="eastAsia" w:ascii="宋体" w:hAnsi="宋体" w:eastAsia="宋体"/>
          <w:b/>
          <w:color w:val="auto"/>
          <w:spacing w:val="6"/>
          <w:sz w:val="21"/>
          <w:szCs w:val="21"/>
          <w:highlight w:val="none"/>
        </w:rPr>
        <w:t>。</w:t>
      </w:r>
    </w:p>
    <w:p>
      <w:pPr>
        <w:pStyle w:val="2"/>
        <w:rPr>
          <w:rFonts w:hint="eastAsia" w:ascii="宋体" w:hAnsi="宋体" w:eastAsia="宋体"/>
          <w:b/>
          <w:color w:val="auto"/>
          <w:spacing w:val="6"/>
          <w:sz w:val="21"/>
          <w:szCs w:val="21"/>
          <w:highlight w:val="none"/>
        </w:rPr>
      </w:pPr>
    </w:p>
    <w:p>
      <w:pPr>
        <w:rPr>
          <w:rFonts w:hint="eastAsia" w:ascii="宋体" w:hAnsi="宋体" w:eastAsia="宋体"/>
          <w:b/>
          <w:color w:val="auto"/>
          <w:spacing w:val="6"/>
          <w:sz w:val="21"/>
          <w:szCs w:val="21"/>
          <w:highlight w:val="none"/>
        </w:rPr>
      </w:pPr>
    </w:p>
    <w:p>
      <w:pPr>
        <w:pStyle w:val="2"/>
        <w:rPr>
          <w:rFonts w:hint="eastAsia" w:eastAsia="宋体"/>
          <w:lang w:eastAsia="zh-CN"/>
        </w:rPr>
      </w:pPr>
      <w:r>
        <w:rPr>
          <w:rFonts w:hint="eastAsia" w:eastAsia="宋体"/>
          <w:lang w:eastAsia="zh-CN"/>
        </w:rPr>
        <w:pict>
          <v:shape id="_x0000_i1026" o:spt="75" alt="[Untitled]" type="#_x0000_t75" style="height:675.3pt;width:477.55pt;" filled="f" o:preferrelative="t" stroked="f" coordsize="21600,21600">
            <v:path/>
            <v:fill on="f" focussize="0,0"/>
            <v:stroke on="f"/>
            <v:imagedata r:id="rId16" o:title="[Untitled]"/>
            <o:lock v:ext="edit" aspectratio="t"/>
            <w10:wrap type="none"/>
            <w10:anchorlock/>
          </v:shape>
        </w:pict>
      </w:r>
    </w:p>
    <w:sectPr>
      <w:pgSz w:w="11907" w:h="16840"/>
      <w:pgMar w:top="1077" w:right="1276"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50</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广西桂水工程咨询有限公司编制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125</w:t>
    </w:r>
    <w:r>
      <w:fldChar w:fldCharType="end"/>
    </w:r>
  </w:p>
  <w:p>
    <w:pPr>
      <w:pStyle w:val="25"/>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50</w:t>
    </w:r>
    <w:r>
      <w:fldChar w:fldCharType="end"/>
    </w:r>
  </w:p>
  <w:p>
    <w:pPr>
      <w:pStyle w:val="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double" w:color="auto" w:sz="4" w:space="1"/>
      </w:pBdr>
      <w:rPr>
        <w:rFonts w:ascii="宋体" w:hAnsi="宋体"/>
      </w:rPr>
    </w:pPr>
    <w:r>
      <w:rPr>
        <w:rFonts w:hint="eastAsia"/>
      </w:rPr>
      <w:t>项目名称：水政执法船采购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olor w:val="000000"/>
        <w:szCs w:val="21"/>
      </w:rPr>
      <w:t>田东县平马镇东区小学项目地质勘察服务</w:t>
    </w:r>
    <w:r>
      <w:rPr>
        <w:rFonts w:hint="eastAsia" w:ascii="宋体" w:hAnsi="宋体"/>
      </w:rPr>
      <w:t>GXZC2019-J1-0016-GS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88A039D"/>
    <w:multiLevelType w:val="singleLevel"/>
    <w:tmpl w:val="388A039D"/>
    <w:lvl w:ilvl="0" w:tentative="0">
      <w:start w:val="2"/>
      <w:numFmt w:val="decimal"/>
      <w:suff w:val="nothing"/>
      <w:lvlText w:val="%1、"/>
      <w:lvlJc w:val="left"/>
    </w:lvl>
  </w:abstractNum>
  <w:abstractNum w:abstractNumId="2">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6C94796"/>
    <w:multiLevelType w:val="multilevel"/>
    <w:tmpl w:val="76C94796"/>
    <w:lvl w:ilvl="0" w:tentative="0">
      <w:start w:val="1"/>
      <w:numFmt w:val="decimal"/>
      <w:lvlText w:val="%1)"/>
      <w:lvlJc w:val="left"/>
      <w:pPr>
        <w:ind w:left="169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dit="forms" w:enforcement="1" w:cryptProviderType="rsaFull" w:cryptAlgorithmClass="hash" w:cryptAlgorithmType="typeAny" w:cryptAlgorithmSid="4" w:cryptSpinCount="0" w:hash="iLt/xOvWp/NWtl80ifqUhazWay8=" w:salt="y2FgvpoBkImuc8pyUw8m8w=="/>
  <w:defaultTabStop w:val="0"/>
  <w:displayHorizontalDrawingGridEvery w:val="1"/>
  <w:displayVerticalDrawingGridEvery w:val="1"/>
  <w:noPunctuationKerning w:val="1"/>
  <w:characterSpacingControl w:val="compressPunctuation"/>
  <w:footnotePr>
    <w:footnote w:id="0"/>
    <w:footnote w:id="1"/>
  </w:foot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871"/>
    <w:rsid w:val="000B543E"/>
    <w:rsid w:val="000F0871"/>
    <w:rsid w:val="001415FA"/>
    <w:rsid w:val="002371D1"/>
    <w:rsid w:val="00252B03"/>
    <w:rsid w:val="002C128E"/>
    <w:rsid w:val="003A6D20"/>
    <w:rsid w:val="00481508"/>
    <w:rsid w:val="006D3EEB"/>
    <w:rsid w:val="007040C0"/>
    <w:rsid w:val="0096764C"/>
    <w:rsid w:val="00B65137"/>
    <w:rsid w:val="00C2072D"/>
    <w:rsid w:val="00D80D97"/>
    <w:rsid w:val="00EA38BC"/>
    <w:rsid w:val="00EC4E1F"/>
    <w:rsid w:val="00F95DC1"/>
    <w:rsid w:val="00FB1739"/>
    <w:rsid w:val="01113E9E"/>
    <w:rsid w:val="012327E7"/>
    <w:rsid w:val="02292CBE"/>
    <w:rsid w:val="022D702C"/>
    <w:rsid w:val="03867F6D"/>
    <w:rsid w:val="03A14CFF"/>
    <w:rsid w:val="04C96772"/>
    <w:rsid w:val="05742462"/>
    <w:rsid w:val="05B52B26"/>
    <w:rsid w:val="05B9675A"/>
    <w:rsid w:val="06F448E6"/>
    <w:rsid w:val="074C4733"/>
    <w:rsid w:val="08214DE2"/>
    <w:rsid w:val="084670C9"/>
    <w:rsid w:val="087E3B1F"/>
    <w:rsid w:val="089C646C"/>
    <w:rsid w:val="098675EA"/>
    <w:rsid w:val="0A7C2EFE"/>
    <w:rsid w:val="0A936108"/>
    <w:rsid w:val="0BE15245"/>
    <w:rsid w:val="0D9C4CAB"/>
    <w:rsid w:val="0DDC788D"/>
    <w:rsid w:val="0DEC6F8D"/>
    <w:rsid w:val="0DFA2C78"/>
    <w:rsid w:val="0DFB2014"/>
    <w:rsid w:val="0F0821D6"/>
    <w:rsid w:val="0F245B14"/>
    <w:rsid w:val="0F5777B7"/>
    <w:rsid w:val="0F67444A"/>
    <w:rsid w:val="100B5616"/>
    <w:rsid w:val="10B8676E"/>
    <w:rsid w:val="10DC77B8"/>
    <w:rsid w:val="10DF0900"/>
    <w:rsid w:val="11014B11"/>
    <w:rsid w:val="11F102B8"/>
    <w:rsid w:val="128D2021"/>
    <w:rsid w:val="132D18F3"/>
    <w:rsid w:val="14044C6B"/>
    <w:rsid w:val="14255416"/>
    <w:rsid w:val="14500AFF"/>
    <w:rsid w:val="149641D7"/>
    <w:rsid w:val="14A751F2"/>
    <w:rsid w:val="14C74FDB"/>
    <w:rsid w:val="14FD2DE7"/>
    <w:rsid w:val="151944A8"/>
    <w:rsid w:val="151D47DF"/>
    <w:rsid w:val="15924E50"/>
    <w:rsid w:val="16262833"/>
    <w:rsid w:val="176003CC"/>
    <w:rsid w:val="17656F52"/>
    <w:rsid w:val="179D3C44"/>
    <w:rsid w:val="17A66C66"/>
    <w:rsid w:val="17C1726D"/>
    <w:rsid w:val="18CD1A99"/>
    <w:rsid w:val="19640F6E"/>
    <w:rsid w:val="196E19FA"/>
    <w:rsid w:val="19AA14C8"/>
    <w:rsid w:val="1A355F52"/>
    <w:rsid w:val="1B1D6088"/>
    <w:rsid w:val="1B3959A0"/>
    <w:rsid w:val="1CDC29F2"/>
    <w:rsid w:val="1E973BA0"/>
    <w:rsid w:val="1EB812F7"/>
    <w:rsid w:val="1F262933"/>
    <w:rsid w:val="20B70614"/>
    <w:rsid w:val="20CC0D8B"/>
    <w:rsid w:val="20F117C3"/>
    <w:rsid w:val="218F2116"/>
    <w:rsid w:val="22685F5E"/>
    <w:rsid w:val="23535672"/>
    <w:rsid w:val="24494A7B"/>
    <w:rsid w:val="245B1418"/>
    <w:rsid w:val="24D82104"/>
    <w:rsid w:val="24FB754B"/>
    <w:rsid w:val="2547129E"/>
    <w:rsid w:val="25D93BD7"/>
    <w:rsid w:val="26892E8E"/>
    <w:rsid w:val="279077EB"/>
    <w:rsid w:val="287F7ECC"/>
    <w:rsid w:val="29FA29EA"/>
    <w:rsid w:val="2B4B5790"/>
    <w:rsid w:val="2C887B2E"/>
    <w:rsid w:val="2CBC414C"/>
    <w:rsid w:val="2D066845"/>
    <w:rsid w:val="2DBA6CE1"/>
    <w:rsid w:val="2DC8048B"/>
    <w:rsid w:val="2E900D1B"/>
    <w:rsid w:val="2ECA70BD"/>
    <w:rsid w:val="2F3C04F1"/>
    <w:rsid w:val="2FE50C1F"/>
    <w:rsid w:val="30017608"/>
    <w:rsid w:val="30B8511E"/>
    <w:rsid w:val="31442184"/>
    <w:rsid w:val="32546F08"/>
    <w:rsid w:val="3262540C"/>
    <w:rsid w:val="32907C0D"/>
    <w:rsid w:val="331C399D"/>
    <w:rsid w:val="33B84C89"/>
    <w:rsid w:val="34B828A3"/>
    <w:rsid w:val="34B91BDE"/>
    <w:rsid w:val="355758E1"/>
    <w:rsid w:val="35BD708F"/>
    <w:rsid w:val="38040933"/>
    <w:rsid w:val="38270193"/>
    <w:rsid w:val="38A6567C"/>
    <w:rsid w:val="3936357D"/>
    <w:rsid w:val="39483A5D"/>
    <w:rsid w:val="3994781E"/>
    <w:rsid w:val="39A50AB6"/>
    <w:rsid w:val="39B33490"/>
    <w:rsid w:val="3AA564DB"/>
    <w:rsid w:val="3ADE65B8"/>
    <w:rsid w:val="3AFD4C2C"/>
    <w:rsid w:val="3B692D07"/>
    <w:rsid w:val="3BB626EE"/>
    <w:rsid w:val="3C325318"/>
    <w:rsid w:val="3C761DC8"/>
    <w:rsid w:val="3D856E1F"/>
    <w:rsid w:val="3DA81A86"/>
    <w:rsid w:val="3DB02BDF"/>
    <w:rsid w:val="3E363058"/>
    <w:rsid w:val="3E736F79"/>
    <w:rsid w:val="3ED0489C"/>
    <w:rsid w:val="3FF36AA3"/>
    <w:rsid w:val="41537B0C"/>
    <w:rsid w:val="420908B9"/>
    <w:rsid w:val="42463201"/>
    <w:rsid w:val="43A44277"/>
    <w:rsid w:val="43B62D88"/>
    <w:rsid w:val="43D74E08"/>
    <w:rsid w:val="44617863"/>
    <w:rsid w:val="45293C85"/>
    <w:rsid w:val="452A39DE"/>
    <w:rsid w:val="45C30011"/>
    <w:rsid w:val="46166CD5"/>
    <w:rsid w:val="469A0112"/>
    <w:rsid w:val="46CF0C07"/>
    <w:rsid w:val="473A655B"/>
    <w:rsid w:val="479D1DA4"/>
    <w:rsid w:val="47B95D7F"/>
    <w:rsid w:val="481E0B55"/>
    <w:rsid w:val="483B011E"/>
    <w:rsid w:val="48BB1827"/>
    <w:rsid w:val="48C25795"/>
    <w:rsid w:val="49C73C97"/>
    <w:rsid w:val="4A137472"/>
    <w:rsid w:val="4ACC54B8"/>
    <w:rsid w:val="4ACC6B64"/>
    <w:rsid w:val="4C7C00EA"/>
    <w:rsid w:val="4CEE24CA"/>
    <w:rsid w:val="4D94575A"/>
    <w:rsid w:val="4DA47399"/>
    <w:rsid w:val="4ED1685B"/>
    <w:rsid w:val="4EE92C19"/>
    <w:rsid w:val="500538EA"/>
    <w:rsid w:val="508F021C"/>
    <w:rsid w:val="5090298A"/>
    <w:rsid w:val="51244F60"/>
    <w:rsid w:val="516A4141"/>
    <w:rsid w:val="51855FBD"/>
    <w:rsid w:val="52D949C9"/>
    <w:rsid w:val="53DE2AB2"/>
    <w:rsid w:val="54D40B92"/>
    <w:rsid w:val="554D0416"/>
    <w:rsid w:val="55F501B9"/>
    <w:rsid w:val="56370032"/>
    <w:rsid w:val="56964FAB"/>
    <w:rsid w:val="56CE15B5"/>
    <w:rsid w:val="5701011F"/>
    <w:rsid w:val="57BD34BB"/>
    <w:rsid w:val="59657DA7"/>
    <w:rsid w:val="59C72EEE"/>
    <w:rsid w:val="5B0F6FD6"/>
    <w:rsid w:val="5BC64E41"/>
    <w:rsid w:val="5BE77157"/>
    <w:rsid w:val="5CBE05BA"/>
    <w:rsid w:val="5D42411A"/>
    <w:rsid w:val="5E847D59"/>
    <w:rsid w:val="5EC069EF"/>
    <w:rsid w:val="5EC761AF"/>
    <w:rsid w:val="5F3F7C43"/>
    <w:rsid w:val="5FAC5F32"/>
    <w:rsid w:val="60CA2B9A"/>
    <w:rsid w:val="610078D5"/>
    <w:rsid w:val="614D2213"/>
    <w:rsid w:val="61AD0297"/>
    <w:rsid w:val="61FB67D5"/>
    <w:rsid w:val="62C15A65"/>
    <w:rsid w:val="64385739"/>
    <w:rsid w:val="64B36C8A"/>
    <w:rsid w:val="661F1D7F"/>
    <w:rsid w:val="66D879D7"/>
    <w:rsid w:val="66E35C74"/>
    <w:rsid w:val="6747330E"/>
    <w:rsid w:val="678057D7"/>
    <w:rsid w:val="67905DB9"/>
    <w:rsid w:val="67E03CD2"/>
    <w:rsid w:val="6A575043"/>
    <w:rsid w:val="6AA90D4F"/>
    <w:rsid w:val="6B4C4E37"/>
    <w:rsid w:val="6B9C2D97"/>
    <w:rsid w:val="6BFA4A0F"/>
    <w:rsid w:val="6C3132C9"/>
    <w:rsid w:val="6CF84864"/>
    <w:rsid w:val="6E081B6C"/>
    <w:rsid w:val="6E0B398D"/>
    <w:rsid w:val="6E866E4D"/>
    <w:rsid w:val="6F6B2870"/>
    <w:rsid w:val="6F953DA2"/>
    <w:rsid w:val="704E5B48"/>
    <w:rsid w:val="70DB38A8"/>
    <w:rsid w:val="710457F9"/>
    <w:rsid w:val="713F0FB8"/>
    <w:rsid w:val="748B10D7"/>
    <w:rsid w:val="757D5170"/>
    <w:rsid w:val="75F53C3D"/>
    <w:rsid w:val="75F54EE6"/>
    <w:rsid w:val="76680A0E"/>
    <w:rsid w:val="76AC6BF3"/>
    <w:rsid w:val="77184BA5"/>
    <w:rsid w:val="77355143"/>
    <w:rsid w:val="77481EDB"/>
    <w:rsid w:val="77DB37A7"/>
    <w:rsid w:val="780E12E4"/>
    <w:rsid w:val="78E605F7"/>
    <w:rsid w:val="794158BD"/>
    <w:rsid w:val="795A4563"/>
    <w:rsid w:val="7A3864C2"/>
    <w:rsid w:val="7B63333C"/>
    <w:rsid w:val="7BC30CD9"/>
    <w:rsid w:val="7D2C777C"/>
    <w:rsid w:val="7D3155B5"/>
    <w:rsid w:val="7E340710"/>
    <w:rsid w:val="7E47054F"/>
    <w:rsid w:val="7F781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link w:val="84"/>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93"/>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86"/>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87"/>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88"/>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89"/>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90"/>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91"/>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92"/>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5"/>
    <w:qFormat/>
    <w:uiPriority w:val="99"/>
    <w:pPr>
      <w:widowControl w:val="0"/>
      <w:adjustRightInd/>
      <w:snapToGrid/>
      <w:spacing w:after="0"/>
      <w:jc w:val="center"/>
    </w:pPr>
    <w:rPr>
      <w:rFonts w:ascii="Times New Roman" w:hAnsi="Times New Roman" w:eastAsia="宋体" w:cs="Times New Roman"/>
      <w:kern w:val="2"/>
      <w:sz w:val="52"/>
      <w:szCs w:val="24"/>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3">
    <w:name w:val="Normal Indent"/>
    <w:basedOn w:val="1"/>
    <w:link w:val="112"/>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4">
    <w:name w:val="Document Map"/>
    <w:basedOn w:val="1"/>
    <w:link w:val="106"/>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5">
    <w:name w:val="toa heading"/>
    <w:basedOn w:val="1"/>
    <w:next w:val="1"/>
    <w:qFormat/>
    <w:uiPriority w:val="0"/>
    <w:pPr>
      <w:spacing w:before="120"/>
    </w:pPr>
    <w:rPr>
      <w:rFonts w:ascii="Arial" w:hAnsi="Arial" w:eastAsia="宋体" w:cs="Arial"/>
      <w:sz w:val="24"/>
      <w:szCs w:val="24"/>
    </w:rPr>
  </w:style>
  <w:style w:type="paragraph" w:styleId="16">
    <w:name w:val="annotation text"/>
    <w:basedOn w:val="1"/>
    <w:link w:val="99"/>
    <w:qFormat/>
    <w:uiPriority w:val="0"/>
    <w:pPr>
      <w:widowControl w:val="0"/>
      <w:adjustRightInd/>
      <w:snapToGrid/>
      <w:spacing w:after="0"/>
    </w:pPr>
    <w:rPr>
      <w:rFonts w:ascii="Times New Roman" w:hAnsi="Times New Roman" w:eastAsia="宋体" w:cs="Times New Roman"/>
      <w:kern w:val="2"/>
      <w:sz w:val="21"/>
      <w:szCs w:val="24"/>
    </w:rPr>
  </w:style>
  <w:style w:type="paragraph" w:styleId="17">
    <w:name w:val="Body Text Indent"/>
    <w:basedOn w:val="1"/>
    <w:link w:val="100"/>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8">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9">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0">
    <w:name w:val="Plain Text"/>
    <w:basedOn w:val="1"/>
    <w:next w:val="1"/>
    <w:link w:val="96"/>
    <w:qFormat/>
    <w:uiPriority w:val="0"/>
    <w:pPr>
      <w:widowControl w:val="0"/>
      <w:adjustRightInd/>
      <w:snapToGrid/>
      <w:spacing w:after="0"/>
      <w:jc w:val="both"/>
    </w:pPr>
    <w:rPr>
      <w:rFonts w:ascii="宋体" w:hAnsi="Courier New" w:eastAsia="宋体" w:cs="Times New Roman"/>
      <w:kern w:val="2"/>
      <w:sz w:val="21"/>
      <w:szCs w:val="20"/>
    </w:rPr>
  </w:style>
  <w:style w:type="paragraph" w:styleId="21">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2">
    <w:name w:val="Date"/>
    <w:basedOn w:val="1"/>
    <w:next w:val="1"/>
    <w:link w:val="107"/>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3">
    <w:name w:val="Body Text Indent 2"/>
    <w:basedOn w:val="1"/>
    <w:link w:val="101"/>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4">
    <w:name w:val="Balloon Text"/>
    <w:basedOn w:val="1"/>
    <w:link w:val="102"/>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5">
    <w:name w:val="footer"/>
    <w:basedOn w:val="1"/>
    <w:link w:val="83"/>
    <w:unhideWhenUsed/>
    <w:qFormat/>
    <w:uiPriority w:val="0"/>
    <w:pPr>
      <w:tabs>
        <w:tab w:val="center" w:pos="4153"/>
        <w:tab w:val="right" w:pos="8306"/>
      </w:tabs>
    </w:pPr>
    <w:rPr>
      <w:sz w:val="18"/>
      <w:szCs w:val="18"/>
    </w:rPr>
  </w:style>
  <w:style w:type="paragraph" w:styleId="26">
    <w:name w:val="header"/>
    <w:basedOn w:val="1"/>
    <w:link w:val="82"/>
    <w:unhideWhenUsed/>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8">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9">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0">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1">
    <w:name w:val="Body Text Indent 3"/>
    <w:basedOn w:val="1"/>
    <w:link w:val="104"/>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2">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3">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4">
    <w:name w:val="Body Text 2"/>
    <w:basedOn w:val="1"/>
    <w:link w:val="98"/>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6">
    <w:name w:val="annotation subject"/>
    <w:basedOn w:val="16"/>
    <w:next w:val="16"/>
    <w:link w:val="103"/>
    <w:semiHidden/>
    <w:qFormat/>
    <w:uiPriority w:val="0"/>
    <w:rPr>
      <w:b/>
      <w:bCs/>
    </w:rPr>
  </w:style>
  <w:style w:type="paragraph" w:styleId="37">
    <w:name w:val="Body Text First Indent 2"/>
    <w:basedOn w:val="17"/>
    <w:next w:val="38"/>
    <w:unhideWhenUsed/>
    <w:qFormat/>
    <w:uiPriority w:val="99"/>
    <w:pPr>
      <w:spacing w:after="120" w:line="240" w:lineRule="auto"/>
      <w:ind w:left="420" w:leftChars="200" w:firstLine="420"/>
    </w:pPr>
    <w:rPr>
      <w:rFonts w:ascii="Times New Roman"/>
      <w:sz w:val="28"/>
    </w:rPr>
  </w:style>
  <w:style w:type="paragraph" w:customStyle="1" w:styleId="38">
    <w:name w:val="明显引用1"/>
    <w:basedOn w:val="1"/>
    <w:next w:val="1"/>
    <w:qFormat/>
    <w:uiPriority w:val="0"/>
    <w:pPr>
      <w:pBdr>
        <w:bottom w:val="single" w:color="4F81BD" w:sz="4" w:space="4"/>
      </w:pBdr>
      <w:spacing w:before="200" w:after="280"/>
      <w:ind w:left="936" w:right="936"/>
    </w:pPr>
    <w:rPr>
      <w:rFonts w:ascii="Calibri" w:hAnsi="Calibri" w:eastAsia="宋体" w:cs="Times New Roman"/>
      <w:b/>
      <w:i/>
      <w:color w:val="4F81BD"/>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333333"/>
      <w:u w:val="none"/>
    </w:rPr>
  </w:style>
  <w:style w:type="character" w:styleId="45">
    <w:name w:val="Emphasis"/>
    <w:qFormat/>
    <w:uiPriority w:val="20"/>
    <w:rPr>
      <w:b/>
      <w:bCs/>
    </w:rPr>
  </w:style>
  <w:style w:type="character" w:styleId="46">
    <w:name w:val="HTML Definition"/>
    <w:basedOn w:val="41"/>
    <w:semiHidden/>
    <w:unhideWhenUsed/>
    <w:qFormat/>
    <w:uiPriority w:val="0"/>
  </w:style>
  <w:style w:type="character" w:styleId="47">
    <w:name w:val="HTML Typewriter"/>
    <w:semiHidden/>
    <w:unhideWhenUsed/>
    <w:qFormat/>
    <w:uiPriority w:val="0"/>
    <w:rPr>
      <w:rFonts w:hint="default" w:ascii="monospace" w:hAnsi="monospace" w:eastAsia="monospace" w:cs="monospace"/>
      <w:sz w:val="20"/>
    </w:rPr>
  </w:style>
  <w:style w:type="character" w:styleId="48">
    <w:name w:val="HTML Acronym"/>
    <w:basedOn w:val="41"/>
    <w:semiHidden/>
    <w:unhideWhenUsed/>
    <w:qFormat/>
    <w:uiPriority w:val="0"/>
  </w:style>
  <w:style w:type="character" w:styleId="49">
    <w:name w:val="HTML Variable"/>
    <w:basedOn w:val="41"/>
    <w:semiHidden/>
    <w:unhideWhenUsed/>
    <w:qFormat/>
    <w:uiPriority w:val="0"/>
  </w:style>
  <w:style w:type="character" w:styleId="50">
    <w:name w:val="Hyperlink"/>
    <w:qFormat/>
    <w:uiPriority w:val="99"/>
    <w:rPr>
      <w:color w:val="333333"/>
      <w:u w:val="none"/>
    </w:rPr>
  </w:style>
  <w:style w:type="character" w:styleId="51">
    <w:name w:val="HTML Code"/>
    <w:semiHidden/>
    <w:unhideWhenUsed/>
    <w:qFormat/>
    <w:uiPriority w:val="0"/>
    <w:rPr>
      <w:rFonts w:hint="default" w:ascii="monospace" w:hAnsi="monospace" w:eastAsia="monospace" w:cs="monospace"/>
      <w:sz w:val="20"/>
    </w:rPr>
  </w:style>
  <w:style w:type="character" w:styleId="52">
    <w:name w:val="annotation reference"/>
    <w:qFormat/>
    <w:uiPriority w:val="0"/>
    <w:rPr>
      <w:sz w:val="21"/>
      <w:szCs w:val="21"/>
    </w:rPr>
  </w:style>
  <w:style w:type="character" w:styleId="53">
    <w:name w:val="HTML Cite"/>
    <w:basedOn w:val="41"/>
    <w:semiHidden/>
    <w:unhideWhenUsed/>
    <w:qFormat/>
    <w:uiPriority w:val="0"/>
  </w:style>
  <w:style w:type="character" w:styleId="54">
    <w:name w:val="HTML Keyboard"/>
    <w:semiHidden/>
    <w:unhideWhenUsed/>
    <w:qFormat/>
    <w:uiPriority w:val="0"/>
    <w:rPr>
      <w:rFonts w:ascii="monospace" w:hAnsi="monospace" w:eastAsia="monospace" w:cs="monospace"/>
      <w:sz w:val="20"/>
    </w:rPr>
  </w:style>
  <w:style w:type="character" w:styleId="55">
    <w:name w:val="HTML Sample"/>
    <w:semiHidden/>
    <w:unhideWhenUsed/>
    <w:qFormat/>
    <w:uiPriority w:val="0"/>
    <w:rPr>
      <w:rFonts w:hint="default" w:ascii="monospace" w:hAnsi="monospace" w:eastAsia="monospace" w:cs="monospace"/>
    </w:rPr>
  </w:style>
  <w:style w:type="paragraph" w:customStyle="1" w:styleId="5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列出段落1"/>
    <w:basedOn w:val="1"/>
    <w:qFormat/>
    <w:uiPriority w:val="34"/>
    <w:pPr>
      <w:ind w:firstLine="420" w:firstLineChars="200"/>
    </w:pPr>
  </w:style>
  <w:style w:type="paragraph" w:customStyle="1" w:styleId="58">
    <w:name w:val="样式 标题 3 + 五号 黑色"/>
    <w:basedOn w:val="5"/>
    <w:link w:val="94"/>
    <w:qFormat/>
    <w:uiPriority w:val="0"/>
    <w:rPr>
      <w:rFonts w:hint="default"/>
      <w:color w:val="000000"/>
      <w:sz w:val="28"/>
    </w:rPr>
  </w:style>
  <w:style w:type="paragraph" w:customStyle="1" w:styleId="59">
    <w:name w:val="样式 标题 2"/>
    <w:basedOn w:val="4"/>
    <w:link w:val="97"/>
    <w:qFormat/>
    <w:uiPriority w:val="0"/>
  </w:style>
  <w:style w:type="paragraph" w:customStyle="1" w:styleId="60">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1">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2">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paragraph" w:customStyle="1" w:styleId="63">
    <w:name w:val="Char"/>
    <w:basedOn w:val="1"/>
    <w:qFormat/>
    <w:uiPriority w:val="0"/>
    <w:pPr>
      <w:adjustRightInd/>
      <w:snapToGrid/>
      <w:spacing w:after="0" w:line="500" w:lineRule="exact"/>
      <w:jc w:val="both"/>
      <w:outlineLvl w:val="2"/>
    </w:pPr>
    <w:rPr>
      <w:rFonts w:ascii="黑体" w:hAnsi="Verdana" w:eastAsia="黑体"/>
      <w:sz w:val="28"/>
      <w:szCs w:val="28"/>
      <w:lang w:eastAsia="en-US"/>
    </w:rPr>
  </w:style>
  <w:style w:type="paragraph" w:customStyle="1" w:styleId="64">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65">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66">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67">
    <w:name w:val="1"/>
    <w:basedOn w:val="1"/>
    <w:next w:val="20"/>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68">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69">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70">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71">
    <w:name w:val="Char Char Char Char"/>
    <w:basedOn w:val="14"/>
    <w:qFormat/>
    <w:uiPriority w:val="0"/>
    <w:rPr>
      <w:rFonts w:ascii="宋体" w:hAnsi="Courier New"/>
      <w:szCs w:val="20"/>
    </w:rPr>
  </w:style>
  <w:style w:type="paragraph" w:customStyle="1" w:styleId="72">
    <w:name w:val="样式3"/>
    <w:basedOn w:val="20"/>
    <w:qFormat/>
    <w:uiPriority w:val="0"/>
    <w:pPr>
      <w:adjustRightInd w:val="0"/>
      <w:spacing w:line="0" w:lineRule="atLeast"/>
      <w:textAlignment w:val="baseline"/>
      <w:outlineLvl w:val="0"/>
    </w:pPr>
    <w:rPr>
      <w:sz w:val="28"/>
    </w:rPr>
  </w:style>
  <w:style w:type="paragraph" w:customStyle="1" w:styleId="73">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74">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75">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76">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77">
    <w:name w:val="默认段落字体 Para Char Char Char Char Char Char Char Char Char1 Char"/>
    <w:basedOn w:val="14"/>
    <w:qFormat/>
    <w:uiPriority w:val="0"/>
    <w:pPr>
      <w:adjustRightInd w:val="0"/>
      <w:spacing w:line="436" w:lineRule="exact"/>
      <w:ind w:left="357"/>
      <w:jc w:val="left"/>
      <w:outlineLvl w:val="3"/>
    </w:pPr>
    <w:rPr>
      <w:shd w:val="clear" w:color="auto" w:fill="000080"/>
    </w:rPr>
  </w:style>
  <w:style w:type="paragraph" w:customStyle="1" w:styleId="78">
    <w:name w:val="列出段落2"/>
    <w:basedOn w:val="1"/>
    <w:qFormat/>
    <w:uiPriority w:val="34"/>
    <w:pPr>
      <w:ind w:firstLine="420" w:firstLineChars="200"/>
    </w:pPr>
  </w:style>
  <w:style w:type="paragraph" w:customStyle="1" w:styleId="79">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0">
    <w:name w:val="列出段落21"/>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2">
    <w:name w:val="页眉 字符"/>
    <w:link w:val="26"/>
    <w:qFormat/>
    <w:uiPriority w:val="0"/>
    <w:rPr>
      <w:rFonts w:ascii="Tahoma" w:hAnsi="Tahoma"/>
      <w:sz w:val="18"/>
      <w:szCs w:val="18"/>
    </w:rPr>
  </w:style>
  <w:style w:type="character" w:customStyle="1" w:styleId="83">
    <w:name w:val="页脚 字符"/>
    <w:link w:val="25"/>
    <w:qFormat/>
    <w:uiPriority w:val="0"/>
    <w:rPr>
      <w:rFonts w:ascii="Tahoma" w:hAnsi="Tahoma"/>
      <w:sz w:val="18"/>
      <w:szCs w:val="18"/>
    </w:rPr>
  </w:style>
  <w:style w:type="character" w:customStyle="1" w:styleId="84">
    <w:name w:val="标题 1 字符"/>
    <w:link w:val="3"/>
    <w:qFormat/>
    <w:uiPriority w:val="0"/>
    <w:rPr>
      <w:rFonts w:ascii="黑体" w:hAnsi="Times New Roman" w:eastAsia="黑体" w:cs="Times New Roman"/>
      <w:sz w:val="36"/>
      <w:szCs w:val="20"/>
    </w:rPr>
  </w:style>
  <w:style w:type="character" w:customStyle="1" w:styleId="85">
    <w:name w:val="标题 2 Char"/>
    <w:qFormat/>
    <w:uiPriority w:val="0"/>
    <w:rPr>
      <w:rFonts w:ascii="Cambria" w:hAnsi="Cambria" w:eastAsia="宋体" w:cs="黑体"/>
      <w:b/>
      <w:bCs/>
      <w:sz w:val="32"/>
      <w:szCs w:val="32"/>
    </w:rPr>
  </w:style>
  <w:style w:type="character" w:customStyle="1" w:styleId="86">
    <w:name w:val="标题 3 字符"/>
    <w:link w:val="5"/>
    <w:qFormat/>
    <w:uiPriority w:val="0"/>
    <w:rPr>
      <w:rFonts w:ascii="宋体" w:hAnsi="宋体" w:eastAsia="宋体" w:cs="Times New Roman"/>
      <w:bCs/>
      <w:sz w:val="30"/>
      <w:szCs w:val="32"/>
    </w:rPr>
  </w:style>
  <w:style w:type="character" w:customStyle="1" w:styleId="87">
    <w:name w:val="标题 4 字符"/>
    <w:link w:val="6"/>
    <w:qFormat/>
    <w:uiPriority w:val="0"/>
    <w:rPr>
      <w:rFonts w:ascii="Cambria" w:hAnsi="Cambria" w:eastAsia="宋体" w:cs="Times New Roman"/>
      <w:b/>
      <w:bCs/>
      <w:kern w:val="2"/>
      <w:sz w:val="28"/>
      <w:szCs w:val="28"/>
    </w:rPr>
  </w:style>
  <w:style w:type="character" w:customStyle="1" w:styleId="88">
    <w:name w:val="标题 5 字符"/>
    <w:link w:val="7"/>
    <w:qFormat/>
    <w:uiPriority w:val="0"/>
    <w:rPr>
      <w:rFonts w:ascii="Times New Roman" w:hAnsi="Times New Roman" w:eastAsia="宋体" w:cs="Times New Roman"/>
      <w:b/>
      <w:bCs/>
      <w:kern w:val="2"/>
      <w:sz w:val="28"/>
      <w:szCs w:val="28"/>
    </w:rPr>
  </w:style>
  <w:style w:type="character" w:customStyle="1" w:styleId="89">
    <w:name w:val="标题 6 字符"/>
    <w:link w:val="8"/>
    <w:qFormat/>
    <w:uiPriority w:val="0"/>
    <w:rPr>
      <w:rFonts w:ascii="Arial" w:hAnsi="Arial" w:eastAsia="黑体" w:cs="Times New Roman"/>
      <w:b/>
      <w:bCs/>
      <w:sz w:val="24"/>
      <w:szCs w:val="24"/>
    </w:rPr>
  </w:style>
  <w:style w:type="character" w:customStyle="1" w:styleId="90">
    <w:name w:val="标题 7 字符"/>
    <w:link w:val="9"/>
    <w:qFormat/>
    <w:uiPriority w:val="0"/>
    <w:rPr>
      <w:rFonts w:ascii="Times New Roman" w:hAnsi="Times New Roman" w:eastAsia="宋体" w:cs="Times New Roman"/>
      <w:b/>
      <w:bCs/>
      <w:sz w:val="24"/>
      <w:szCs w:val="24"/>
    </w:rPr>
  </w:style>
  <w:style w:type="character" w:customStyle="1" w:styleId="91">
    <w:name w:val="标题 8 字符"/>
    <w:link w:val="10"/>
    <w:qFormat/>
    <w:uiPriority w:val="0"/>
    <w:rPr>
      <w:rFonts w:ascii="Arial" w:hAnsi="Arial" w:eastAsia="黑体" w:cs="Times New Roman"/>
      <w:sz w:val="24"/>
      <w:szCs w:val="24"/>
    </w:rPr>
  </w:style>
  <w:style w:type="character" w:customStyle="1" w:styleId="92">
    <w:name w:val="标题 9 字符"/>
    <w:link w:val="11"/>
    <w:qFormat/>
    <w:uiPriority w:val="0"/>
    <w:rPr>
      <w:rFonts w:ascii="Arial" w:hAnsi="Arial" w:eastAsia="黑体" w:cs="Times New Roman"/>
      <w:sz w:val="21"/>
      <w:szCs w:val="21"/>
    </w:rPr>
  </w:style>
  <w:style w:type="character" w:customStyle="1" w:styleId="93">
    <w:name w:val="标题 2 字符"/>
    <w:link w:val="4"/>
    <w:qFormat/>
    <w:uiPriority w:val="0"/>
    <w:rPr>
      <w:rFonts w:ascii="Arial" w:hAnsi="Arial" w:eastAsia="黑体" w:cs="Times New Roman"/>
      <w:bCs/>
      <w:sz w:val="32"/>
      <w:szCs w:val="32"/>
    </w:rPr>
  </w:style>
  <w:style w:type="character" w:customStyle="1" w:styleId="94">
    <w:name w:val="样式 标题 3 + 五号 黑色 Char"/>
    <w:link w:val="58"/>
    <w:qFormat/>
    <w:uiPriority w:val="0"/>
    <w:rPr>
      <w:rFonts w:ascii="宋体" w:hAnsi="宋体"/>
      <w:bCs/>
      <w:color w:val="000000"/>
      <w:sz w:val="28"/>
      <w:szCs w:val="32"/>
    </w:rPr>
  </w:style>
  <w:style w:type="character" w:customStyle="1" w:styleId="95">
    <w:name w:val="标题 2 Char Char"/>
    <w:qFormat/>
    <w:uiPriority w:val="0"/>
    <w:rPr>
      <w:rFonts w:ascii="Arial" w:hAnsi="Arial" w:eastAsia="黑体"/>
      <w:bCs/>
      <w:sz w:val="32"/>
      <w:szCs w:val="32"/>
      <w:lang w:val="en-US" w:eastAsia="zh-CN" w:bidi="ar-SA"/>
    </w:rPr>
  </w:style>
  <w:style w:type="character" w:customStyle="1" w:styleId="96">
    <w:name w:val="纯文本 字符"/>
    <w:link w:val="20"/>
    <w:qFormat/>
    <w:uiPriority w:val="0"/>
    <w:rPr>
      <w:rFonts w:ascii="宋体" w:hAnsi="Courier New" w:eastAsia="宋体"/>
      <w:kern w:val="2"/>
      <w:sz w:val="21"/>
    </w:rPr>
  </w:style>
  <w:style w:type="character" w:customStyle="1" w:styleId="97">
    <w:name w:val="样式 标题 2 Char"/>
    <w:link w:val="59"/>
    <w:qFormat/>
    <w:uiPriority w:val="0"/>
    <w:rPr>
      <w:rFonts w:ascii="Arial" w:hAnsi="Arial" w:eastAsia="黑体" w:cs="Times New Roman"/>
      <w:bCs/>
      <w:sz w:val="32"/>
      <w:szCs w:val="32"/>
    </w:rPr>
  </w:style>
  <w:style w:type="character" w:customStyle="1" w:styleId="98">
    <w:name w:val="正文文本 2 字符"/>
    <w:link w:val="34"/>
    <w:qFormat/>
    <w:uiPriority w:val="0"/>
    <w:rPr>
      <w:rFonts w:ascii="Times New Roman" w:hAnsi="Times New Roman" w:eastAsia="宋体" w:cs="Times New Roman"/>
      <w:kern w:val="2"/>
      <w:sz w:val="21"/>
      <w:szCs w:val="24"/>
    </w:rPr>
  </w:style>
  <w:style w:type="character" w:customStyle="1" w:styleId="99">
    <w:name w:val="批注文字 字符"/>
    <w:link w:val="16"/>
    <w:qFormat/>
    <w:uiPriority w:val="0"/>
    <w:rPr>
      <w:rFonts w:ascii="Times New Roman" w:hAnsi="Times New Roman" w:eastAsia="宋体" w:cs="Times New Roman"/>
      <w:kern w:val="2"/>
      <w:sz w:val="21"/>
      <w:szCs w:val="24"/>
    </w:rPr>
  </w:style>
  <w:style w:type="character" w:customStyle="1" w:styleId="100">
    <w:name w:val="正文文本缩进 字符"/>
    <w:link w:val="17"/>
    <w:qFormat/>
    <w:uiPriority w:val="0"/>
    <w:rPr>
      <w:rFonts w:ascii="宋体" w:hAnsi="宋体" w:eastAsia="宋体" w:cs="Courier New"/>
      <w:spacing w:val="2"/>
      <w:kern w:val="2"/>
      <w:sz w:val="21"/>
      <w:szCs w:val="24"/>
    </w:rPr>
  </w:style>
  <w:style w:type="character" w:customStyle="1" w:styleId="101">
    <w:name w:val="正文文本缩进 2 字符"/>
    <w:link w:val="23"/>
    <w:qFormat/>
    <w:uiPriority w:val="0"/>
    <w:rPr>
      <w:rFonts w:ascii="Times New Roman" w:hAnsi="Times New Roman" w:eastAsia="宋体" w:cs="Times New Roman"/>
      <w:kern w:val="2"/>
      <w:sz w:val="21"/>
      <w:szCs w:val="24"/>
    </w:rPr>
  </w:style>
  <w:style w:type="character" w:customStyle="1" w:styleId="102">
    <w:name w:val="批注框文本 字符"/>
    <w:link w:val="24"/>
    <w:qFormat/>
    <w:uiPriority w:val="0"/>
    <w:rPr>
      <w:rFonts w:ascii="Times New Roman" w:hAnsi="Times New Roman" w:eastAsia="宋体" w:cs="Times New Roman"/>
      <w:kern w:val="2"/>
      <w:sz w:val="18"/>
      <w:szCs w:val="18"/>
    </w:rPr>
  </w:style>
  <w:style w:type="character" w:customStyle="1" w:styleId="103">
    <w:name w:val="批注主题 字符"/>
    <w:link w:val="36"/>
    <w:semiHidden/>
    <w:qFormat/>
    <w:uiPriority w:val="0"/>
    <w:rPr>
      <w:rFonts w:ascii="Times New Roman" w:hAnsi="Times New Roman" w:eastAsia="宋体" w:cs="Times New Roman"/>
      <w:b/>
      <w:bCs/>
      <w:kern w:val="2"/>
      <w:sz w:val="21"/>
      <w:szCs w:val="24"/>
    </w:rPr>
  </w:style>
  <w:style w:type="character" w:customStyle="1" w:styleId="104">
    <w:name w:val="正文文本缩进 3 字符"/>
    <w:link w:val="31"/>
    <w:qFormat/>
    <w:uiPriority w:val="0"/>
    <w:rPr>
      <w:rFonts w:ascii="宋体" w:hAnsi="Courier New" w:eastAsia="宋体" w:cs="Courier New"/>
      <w:kern w:val="2"/>
      <w:sz w:val="21"/>
      <w:szCs w:val="24"/>
    </w:rPr>
  </w:style>
  <w:style w:type="character" w:customStyle="1" w:styleId="105">
    <w:name w:val="正文文本 字符"/>
    <w:link w:val="2"/>
    <w:qFormat/>
    <w:uiPriority w:val="99"/>
    <w:rPr>
      <w:rFonts w:ascii="Times New Roman" w:hAnsi="Times New Roman" w:eastAsia="宋体" w:cs="Times New Roman"/>
      <w:kern w:val="2"/>
      <w:sz w:val="52"/>
      <w:szCs w:val="24"/>
    </w:rPr>
  </w:style>
  <w:style w:type="character" w:customStyle="1" w:styleId="106">
    <w:name w:val="文档结构图 字符"/>
    <w:link w:val="14"/>
    <w:semiHidden/>
    <w:qFormat/>
    <w:uiPriority w:val="0"/>
    <w:rPr>
      <w:rFonts w:ascii="Times New Roman" w:hAnsi="Times New Roman" w:eastAsia="宋体" w:cs="Times New Roman"/>
      <w:kern w:val="2"/>
      <w:sz w:val="21"/>
      <w:szCs w:val="24"/>
      <w:shd w:val="clear" w:color="auto" w:fill="000080"/>
    </w:rPr>
  </w:style>
  <w:style w:type="character" w:customStyle="1" w:styleId="107">
    <w:name w:val="日期 字符"/>
    <w:link w:val="22"/>
    <w:qFormat/>
    <w:uiPriority w:val="0"/>
    <w:rPr>
      <w:rFonts w:ascii="Times New Roman" w:hAnsi="Times New Roman" w:eastAsia="宋体" w:cs="Times New Roman"/>
      <w:kern w:val="2"/>
      <w:sz w:val="21"/>
      <w:szCs w:val="24"/>
    </w:rPr>
  </w:style>
  <w:style w:type="character" w:customStyle="1" w:styleId="108">
    <w:name w:val="纯文本 Char"/>
    <w:qFormat/>
    <w:uiPriority w:val="0"/>
    <w:rPr>
      <w:rFonts w:ascii="宋体" w:hAnsi="Courier New" w:eastAsia="宋体" w:cs="Courier New"/>
      <w:sz w:val="21"/>
      <w:szCs w:val="21"/>
    </w:rPr>
  </w:style>
  <w:style w:type="character" w:customStyle="1" w:styleId="109">
    <w:name w:val="Char Char2"/>
    <w:qFormat/>
    <w:uiPriority w:val="0"/>
    <w:rPr>
      <w:rFonts w:ascii="宋体" w:hAnsi="Courier New" w:eastAsia="宋体" w:cs="Courier New"/>
      <w:szCs w:val="21"/>
    </w:rPr>
  </w:style>
  <w:style w:type="character" w:customStyle="1" w:styleId="110">
    <w:name w:val="普通文字 Char Char2"/>
    <w:qFormat/>
    <w:uiPriority w:val="0"/>
    <w:rPr>
      <w:rFonts w:ascii="宋体" w:hAnsi="宋体"/>
      <w:kern w:val="1"/>
      <w:sz w:val="21"/>
      <w:lang w:eastAsia="ar-SA"/>
    </w:rPr>
  </w:style>
  <w:style w:type="character" w:customStyle="1" w:styleId="111">
    <w:name w:val="纯文本 Char1"/>
    <w:qFormat/>
    <w:uiPriority w:val="0"/>
    <w:rPr>
      <w:rFonts w:ascii="宋体" w:hAnsi="Courier New" w:eastAsia="宋体" w:cs="Courier New"/>
      <w:szCs w:val="21"/>
    </w:rPr>
  </w:style>
  <w:style w:type="character" w:customStyle="1" w:styleId="112">
    <w:name w:val="正文缩进 字符"/>
    <w:link w:val="13"/>
    <w:qFormat/>
    <w:uiPriority w:val="0"/>
    <w:rPr>
      <w:rFonts w:ascii="Times New Roman" w:hAnsi="Times New Roman" w:eastAsia="宋体" w:cs="Times New Roman"/>
      <w:kern w:val="2"/>
      <w:sz w:val="21"/>
      <w:szCs w:val="20"/>
    </w:rPr>
  </w:style>
  <w:style w:type="character" w:customStyle="1" w:styleId="113">
    <w:name w:val="Char Char10"/>
    <w:qFormat/>
    <w:uiPriority w:val="0"/>
    <w:rPr>
      <w:rFonts w:ascii="宋体" w:hAnsi="Courier New" w:eastAsia="宋体" w:cs="Courier New"/>
      <w:kern w:val="2"/>
      <w:sz w:val="21"/>
      <w:szCs w:val="21"/>
      <w:lang w:val="en-US" w:eastAsia="zh-CN" w:bidi="ar-SA"/>
    </w:rPr>
  </w:style>
  <w:style w:type="character" w:customStyle="1" w:styleId="114">
    <w:name w:val="日期 Char1"/>
    <w:qFormat/>
    <w:uiPriority w:val="0"/>
    <w:rPr>
      <w:kern w:val="2"/>
      <w:sz w:val="21"/>
      <w:szCs w:val="24"/>
    </w:rPr>
  </w:style>
  <w:style w:type="character" w:customStyle="1" w:styleId="115">
    <w:name w:val="未处理的提及1"/>
    <w:semiHidden/>
    <w:unhideWhenUsed/>
    <w:qFormat/>
    <w:uiPriority w:val="99"/>
    <w:rPr>
      <w:color w:val="605E5C"/>
      <w:shd w:val="clear" w:color="auto" w:fill="E1DFDD"/>
    </w:rPr>
  </w:style>
  <w:style w:type="character" w:customStyle="1" w:styleId="116">
    <w:name w:val="font11"/>
    <w:qFormat/>
    <w:uiPriority w:val="0"/>
    <w:rPr>
      <w:rFonts w:hint="eastAsia" w:ascii="宋体" w:hAnsi="宋体" w:eastAsia="宋体" w:cs="宋体"/>
      <w:color w:val="000000"/>
      <w:sz w:val="24"/>
      <w:szCs w:val="24"/>
      <w:u w:val="none"/>
    </w:rPr>
  </w:style>
  <w:style w:type="character" w:customStyle="1" w:styleId="117">
    <w:name w:val="font51"/>
    <w:qFormat/>
    <w:uiPriority w:val="0"/>
    <w:rPr>
      <w:rFonts w:hint="eastAsia" w:ascii="宋体" w:hAnsi="宋体" w:eastAsia="宋体" w:cs="宋体"/>
      <w:color w:val="000000"/>
      <w:sz w:val="22"/>
      <w:szCs w:val="22"/>
      <w:u w:val="none"/>
    </w:rPr>
  </w:style>
  <w:style w:type="character" w:customStyle="1" w:styleId="118">
    <w:name w:val="font01"/>
    <w:qFormat/>
    <w:uiPriority w:val="0"/>
    <w:rPr>
      <w:rFonts w:hint="eastAsia" w:ascii="宋体" w:hAnsi="宋体" w:eastAsia="宋体" w:cs="宋体"/>
      <w:color w:val="000000"/>
      <w:sz w:val="22"/>
      <w:szCs w:val="22"/>
      <w:u w:val="none"/>
    </w:rPr>
  </w:style>
  <w:style w:type="character" w:customStyle="1" w:styleId="119">
    <w:name w:val="font41"/>
    <w:qFormat/>
    <w:uiPriority w:val="0"/>
    <w:rPr>
      <w:rFonts w:hint="eastAsia" w:ascii="宋体" w:hAnsi="宋体" w:eastAsia="宋体" w:cs="宋体"/>
      <w:color w:val="000000"/>
      <w:sz w:val="18"/>
      <w:szCs w:val="18"/>
      <w:u w:val="none"/>
    </w:rPr>
  </w:style>
  <w:style w:type="character" w:customStyle="1" w:styleId="120">
    <w:name w:val="font112"/>
    <w:qFormat/>
    <w:uiPriority w:val="0"/>
    <w:rPr>
      <w:rFonts w:hint="eastAsia" w:ascii="宋体" w:hAnsi="宋体" w:eastAsia="宋体" w:cs="宋体"/>
      <w:color w:val="FF0000"/>
      <w:sz w:val="18"/>
      <w:szCs w:val="18"/>
      <w:u w:val="none"/>
    </w:rPr>
  </w:style>
  <w:style w:type="character" w:customStyle="1" w:styleId="121">
    <w:name w:val="font31"/>
    <w:qFormat/>
    <w:uiPriority w:val="0"/>
    <w:rPr>
      <w:rFonts w:hint="eastAsia" w:ascii="宋体" w:hAnsi="宋体" w:eastAsia="宋体" w:cs="宋体"/>
      <w:color w:val="FF0000"/>
      <w:sz w:val="24"/>
      <w:szCs w:val="24"/>
      <w:u w:val="none"/>
    </w:rPr>
  </w:style>
  <w:style w:type="character" w:customStyle="1" w:styleId="122">
    <w:name w:val="font21"/>
    <w:qFormat/>
    <w:uiPriority w:val="0"/>
    <w:rPr>
      <w:rFonts w:hint="eastAsia" w:ascii="宋体" w:hAnsi="宋体" w:eastAsia="宋体" w:cs="宋体"/>
      <w:color w:val="000000"/>
      <w:sz w:val="24"/>
      <w:szCs w:val="24"/>
      <w:u w:val="none"/>
    </w:rPr>
  </w:style>
  <w:style w:type="character" w:customStyle="1" w:styleId="123">
    <w:name w:val="font91"/>
    <w:qFormat/>
    <w:uiPriority w:val="0"/>
    <w:rPr>
      <w:rFonts w:hint="default" w:ascii="Arial" w:hAnsi="Arial" w:cs="Arial"/>
      <w:color w:val="000000"/>
      <w:sz w:val="21"/>
      <w:szCs w:val="21"/>
      <w:u w:val="none"/>
    </w:rPr>
  </w:style>
  <w:style w:type="character" w:customStyle="1" w:styleId="124">
    <w:name w:val="first-child"/>
    <w:basedOn w:val="41"/>
    <w:qFormat/>
    <w:uiPriority w:val="0"/>
  </w:style>
  <w:style w:type="character" w:customStyle="1" w:styleId="125">
    <w:name w:val="layui-layer-tabnow"/>
    <w:qFormat/>
    <w:uiPriority w:val="0"/>
    <w:rPr>
      <w:bdr w:val="single" w:color="CCCCCC" w:sz="4" w:space="0"/>
      <w:shd w:val="clear" w:color="auto" w:fill="FFFFFF"/>
    </w:rPr>
  </w:style>
  <w:style w:type="character" w:customStyle="1" w:styleId="126">
    <w:name w:val="hover1"/>
    <w:basedOn w:val="41"/>
    <w:qFormat/>
    <w:uiPriority w:val="0"/>
  </w:style>
  <w:style w:type="character" w:customStyle="1" w:styleId="127">
    <w:name w:val="hover2"/>
    <w:qFormat/>
    <w:uiPriority w:val="0"/>
    <w:rPr>
      <w:color w:val="2590EB"/>
    </w:rPr>
  </w:style>
  <w:style w:type="character" w:customStyle="1" w:styleId="128">
    <w:name w:val="hover3"/>
    <w:qFormat/>
    <w:uiPriority w:val="0"/>
    <w:rPr>
      <w:color w:val="2590EB"/>
    </w:rPr>
  </w:style>
  <w:style w:type="character" w:customStyle="1" w:styleId="129">
    <w:name w:val="hover"/>
    <w:basedOn w:val="41"/>
    <w:qFormat/>
    <w:uiPriority w:val="0"/>
  </w:style>
  <w:style w:type="character" w:customStyle="1" w:styleId="130">
    <w:name w:val="font71"/>
    <w:qFormat/>
    <w:uiPriority w:val="0"/>
    <w:rPr>
      <w:rFonts w:hint="eastAsia" w:ascii="宋体" w:hAnsi="宋体" w:eastAsia="宋体" w:cs="宋体"/>
      <w:b/>
      <w:color w:val="000000"/>
      <w:sz w:val="28"/>
      <w:szCs w:val="28"/>
      <w:u w:val="none"/>
    </w:rPr>
  </w:style>
  <w:style w:type="paragraph" w:customStyle="1" w:styleId="1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Pe8.net</Company>
  <Pages>73</Pages>
  <Words>7460</Words>
  <Characters>42523</Characters>
  <Lines>354</Lines>
  <Paragraphs>99</Paragraphs>
  <TotalTime>20</TotalTime>
  <ScaleCrop>false</ScaleCrop>
  <LinksUpToDate>false</LinksUpToDate>
  <CharactersWithSpaces>49884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2020-04-17T05:48:00Z</dcterms:created>
  <dc:creator>Administrator</dc:creator>
  <cp:lastModifiedBy>admin</cp:lastModifiedBy>
  <cp:lastPrinted>2021-08-03T07:32:00Z</cp:lastPrinted>
  <dcterms:modified xsi:type="dcterms:W3CDTF">2021-09-26T09:56:26Z</dcterms:modified>
  <dc:title>广西睿翼工程咨询有限公司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A02FCB4726F1471CAC4EFCB8FCA79209</vt:lpwstr>
  </property>
</Properties>
</file>