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bookmarkStart w:id="208" w:name="_GoBack"/>
      <w:bookmarkEnd w:id="208"/>
    </w:p>
    <w:p>
      <w:pPr>
        <w:pStyle w:val="2"/>
        <w:ind w:left="440" w:firstLine="553"/>
      </w:pPr>
    </w:p>
    <w:p>
      <w:pPr>
        <w:spacing w:before="240" w:beforeLines="100" w:after="240" w:afterLines="100" w:line="800" w:lineRule="exact"/>
        <w:jc w:val="center"/>
        <w:rPr>
          <w:rFonts w:ascii="宋体" w:hAnsi="宋体" w:eastAsia="宋体"/>
          <w:bCs/>
          <w:sz w:val="60"/>
          <w:szCs w:val="60"/>
        </w:rPr>
      </w:pPr>
      <w:r>
        <w:rPr>
          <w:rFonts w:hint="eastAsia" w:ascii="宋体" w:hAnsi="宋体" w:eastAsia="宋体"/>
          <w:bCs/>
          <w:sz w:val="60"/>
          <w:szCs w:val="60"/>
        </w:rPr>
        <w:t>广西睿翼工程咨询有限公司</w:t>
      </w:r>
    </w:p>
    <w:p>
      <w:pPr>
        <w:pStyle w:val="18"/>
        <w:rPr>
          <w:rFonts w:ascii="宋体" w:hAnsi="宋体"/>
          <w:b/>
          <w:bCs/>
          <w:sz w:val="10"/>
        </w:rPr>
      </w:pPr>
    </w:p>
    <w:p>
      <w:pPr>
        <w:pStyle w:val="18"/>
        <w:rPr>
          <w:rFonts w:ascii="宋体" w:hAnsi="宋体"/>
          <w:sz w:val="72"/>
        </w:rPr>
      </w:pPr>
      <w:r>
        <w:rPr>
          <w:rFonts w:ascii="宋体" w:hAnsi="宋体"/>
          <w:sz w:val="20"/>
          <w:u w:val="single"/>
        </w:rPr>
        <w:pict>
          <v:line id="直线 4" o:spid="_x0000_s1026" o:spt="20" style="position:absolute;left:0pt;flip:y;margin-top:0pt;height:0pt;width:445.05pt;mso-position-horizontal:center;z-index:251659264;mso-width-relative:page;mso-height-relative:page;" coordsize="21600,21600" o:gfxdata="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wqxMPRAAAAAgEAAA8AAAAAAAAAAQAgAAAAIgAAAGRycy9kb3ducmV2LnhtbFBL&#10;AQIUABQAAAAIAIdO4kDvGTOBxAEAAF4DAAAOAAAAAAAAAAEAIAAAACABAABkcnMvZTJvRG9jLnht&#10;bFBLBQYAAAAABgAGAFkBAABWBQAAAAA=&#10;">
            <v:path arrowok="t"/>
            <v:fill focussize="0,0"/>
            <v:stroke weight="2.25pt"/>
            <v:imagedata o:title=""/>
            <o:lock v:ext="edit"/>
          </v:line>
        </w:pict>
      </w:r>
    </w:p>
    <w:p>
      <w:pPr>
        <w:pStyle w:val="18"/>
        <w:rPr>
          <w:rFonts w:ascii="宋体" w:hAnsi="宋体"/>
          <w:sz w:val="120"/>
          <w:szCs w:val="120"/>
        </w:rPr>
      </w:pPr>
    </w:p>
    <w:p>
      <w:pPr>
        <w:pStyle w:val="18"/>
        <w:rPr>
          <w:rFonts w:ascii="宋体" w:hAnsi="宋体"/>
          <w:b/>
          <w:bCs/>
          <w:sz w:val="96"/>
          <w:szCs w:val="96"/>
        </w:rPr>
      </w:pPr>
      <w:r>
        <w:rPr>
          <w:rFonts w:hint="eastAsia" w:ascii="宋体" w:hAnsi="宋体"/>
          <w:b/>
          <w:bCs/>
          <w:sz w:val="96"/>
          <w:szCs w:val="96"/>
        </w:rPr>
        <w:t>竞争性谈判文件</w:t>
      </w:r>
    </w:p>
    <w:p>
      <w:pPr>
        <w:pStyle w:val="18"/>
        <w:rPr>
          <w:rFonts w:ascii="宋体" w:hAnsi="宋体"/>
          <w:sz w:val="21"/>
          <w:szCs w:val="21"/>
        </w:rPr>
      </w:pPr>
    </w:p>
    <w:p>
      <w:pPr>
        <w:pStyle w:val="18"/>
        <w:rPr>
          <w:rFonts w:ascii="宋体" w:hAnsi="宋体"/>
          <w:sz w:val="21"/>
          <w:szCs w:val="21"/>
        </w:rPr>
      </w:pPr>
    </w:p>
    <w:p>
      <w:pPr>
        <w:pStyle w:val="18"/>
        <w:rPr>
          <w:rFonts w:ascii="宋体" w:hAnsi="宋体"/>
          <w:sz w:val="21"/>
          <w:szCs w:val="21"/>
        </w:rPr>
      </w:pPr>
    </w:p>
    <w:p>
      <w:pPr>
        <w:pStyle w:val="18"/>
        <w:rPr>
          <w:rFonts w:ascii="宋体" w:hAnsi="宋体"/>
          <w:sz w:val="21"/>
          <w:szCs w:val="21"/>
        </w:rPr>
      </w:pPr>
    </w:p>
    <w:p>
      <w:pPr>
        <w:pStyle w:val="18"/>
        <w:rPr>
          <w:rFonts w:ascii="宋体" w:hAnsi="宋体"/>
          <w:sz w:val="21"/>
          <w:szCs w:val="21"/>
        </w:rPr>
      </w:pPr>
    </w:p>
    <w:p>
      <w:pPr>
        <w:pStyle w:val="18"/>
        <w:rPr>
          <w:rFonts w:ascii="宋体" w:hAnsi="宋体"/>
          <w:sz w:val="21"/>
          <w:szCs w:val="21"/>
        </w:rPr>
      </w:pPr>
    </w:p>
    <w:p>
      <w:pPr>
        <w:pStyle w:val="18"/>
        <w:rPr>
          <w:rFonts w:ascii="宋体" w:hAnsi="宋体"/>
          <w:sz w:val="21"/>
          <w:szCs w:val="21"/>
        </w:rPr>
      </w:pPr>
    </w:p>
    <w:p>
      <w:pPr>
        <w:pStyle w:val="18"/>
        <w:rPr>
          <w:rFonts w:ascii="宋体" w:hAnsi="宋体"/>
          <w:sz w:val="21"/>
          <w:szCs w:val="21"/>
        </w:rPr>
      </w:pPr>
    </w:p>
    <w:p>
      <w:pPr>
        <w:pStyle w:val="18"/>
        <w:spacing w:line="800" w:lineRule="exact"/>
        <w:rPr>
          <w:rFonts w:ascii="宋体" w:hAnsi="宋体"/>
          <w:sz w:val="21"/>
          <w:szCs w:val="21"/>
        </w:rPr>
      </w:pPr>
    </w:p>
    <w:p>
      <w:pPr>
        <w:spacing w:after="0" w:line="600" w:lineRule="exact"/>
        <w:ind w:firstLine="1080" w:firstLineChars="300"/>
        <w:rPr>
          <w:rFonts w:ascii="宋体" w:hAnsi="宋体" w:eastAsia="宋体"/>
          <w:sz w:val="36"/>
          <w:szCs w:val="36"/>
        </w:rPr>
      </w:pPr>
    </w:p>
    <w:p>
      <w:pPr>
        <w:spacing w:after="0" w:line="600" w:lineRule="exact"/>
        <w:ind w:firstLine="1080" w:firstLineChars="300"/>
        <w:rPr>
          <w:rFonts w:ascii="宋体" w:hAnsi="宋体" w:eastAsia="宋体"/>
          <w:sz w:val="36"/>
          <w:szCs w:val="36"/>
        </w:rPr>
      </w:pPr>
      <w:r>
        <w:rPr>
          <w:rFonts w:ascii="宋体" w:hAnsi="宋体" w:eastAsia="宋体"/>
          <w:sz w:val="36"/>
          <w:szCs w:val="36"/>
          <w:u w:val="single"/>
        </w:rPr>
        <w:pict>
          <v:line id="_x0000_s1027" o:spid="_x0000_s1027" o:spt="20" style="position:absolute;left:0pt;margin-left:22.75pt;margin-top:12.7pt;height:0pt;width:445.05pt;z-index:251660288;mso-width-relative:page;mso-height-relative:page;" coordsize="21600,21600" o:gfxdata="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y5Qc9cAAAAIAQAADwAAAAAAAAABACAAAAAiAAAAZHJzL2Rvd25yZXYueG1sUEsB&#10;AhQAFAAAAAgAh07iQO/i1I69AQAAVAMAAA4AAAAAAAAAAQAgAAAAJgEAAGRycy9lMm9Eb2MueG1s&#10;UEsFBgAAAAAGAAYAWQEAAFUFAAAAAA==&#10;">
            <v:path arrowok="t"/>
            <v:fill focussize="0,0"/>
            <v:stroke weight="2.25pt"/>
            <v:imagedata o:title=""/>
            <o:lock v:ext="edit"/>
          </v:line>
        </w:pict>
      </w:r>
    </w:p>
    <w:p>
      <w:pPr>
        <w:spacing w:after="0" w:line="600" w:lineRule="exact"/>
        <w:ind w:left="2524" w:leftChars="326" w:hanging="1807" w:hangingChars="500"/>
        <w:rPr>
          <w:rFonts w:ascii="宋体" w:hAnsi="宋体" w:eastAsia="宋体"/>
          <w:b/>
          <w:bCs/>
          <w:sz w:val="36"/>
          <w:szCs w:val="36"/>
        </w:rPr>
      </w:pPr>
      <w:r>
        <w:rPr>
          <w:rFonts w:hint="eastAsia" w:ascii="宋体" w:hAnsi="宋体" w:eastAsia="宋体"/>
          <w:b/>
          <w:bCs/>
          <w:sz w:val="36"/>
          <w:szCs w:val="36"/>
        </w:rPr>
        <w:t>项目名称：都安瑶族自治县县域节水型社会达标建设项目</w:t>
      </w:r>
    </w:p>
    <w:p>
      <w:pPr>
        <w:pStyle w:val="18"/>
        <w:spacing w:line="600" w:lineRule="exact"/>
        <w:ind w:firstLine="723" w:firstLineChars="200"/>
        <w:jc w:val="both"/>
        <w:rPr>
          <w:rFonts w:ascii="宋体" w:hAnsi="宋体"/>
          <w:b/>
          <w:bCs/>
          <w:sz w:val="36"/>
          <w:szCs w:val="36"/>
        </w:rPr>
      </w:pPr>
      <w:r>
        <w:rPr>
          <w:rFonts w:hint="eastAsia" w:ascii="宋体" w:hAnsi="宋体"/>
          <w:b/>
          <w:bCs/>
          <w:sz w:val="36"/>
          <w:szCs w:val="36"/>
        </w:rPr>
        <w:t>采购编号：HCZC2021-J1-280217-GXRY</w:t>
      </w:r>
    </w:p>
    <w:p>
      <w:pPr>
        <w:pStyle w:val="18"/>
        <w:spacing w:line="600" w:lineRule="exact"/>
        <w:ind w:firstLine="723" w:firstLineChars="200"/>
        <w:jc w:val="left"/>
        <w:rPr>
          <w:rFonts w:ascii="宋体" w:hAnsi="宋体"/>
          <w:b/>
          <w:bCs/>
          <w:sz w:val="36"/>
          <w:szCs w:val="36"/>
        </w:rPr>
      </w:pPr>
      <w:r>
        <w:rPr>
          <w:rFonts w:hint="eastAsia" w:ascii="宋体" w:hAnsi="宋体"/>
          <w:b/>
          <w:bCs/>
          <w:sz w:val="36"/>
          <w:szCs w:val="36"/>
        </w:rPr>
        <w:t>采购人：都安瑶族自治县水利局</w:t>
      </w:r>
    </w:p>
    <w:p>
      <w:pPr>
        <w:pStyle w:val="18"/>
        <w:spacing w:line="600" w:lineRule="exact"/>
        <w:ind w:right="-273" w:rightChars="-124" w:firstLine="723" w:firstLineChars="200"/>
        <w:jc w:val="both"/>
        <w:rPr>
          <w:rFonts w:ascii="宋体" w:hAnsi="宋体"/>
          <w:b/>
          <w:bCs/>
          <w:sz w:val="36"/>
          <w:szCs w:val="36"/>
        </w:rPr>
      </w:pPr>
      <w:r>
        <w:rPr>
          <w:rFonts w:hint="eastAsia" w:ascii="宋体" w:hAnsi="宋体"/>
          <w:b/>
          <w:bCs/>
          <w:sz w:val="36"/>
          <w:szCs w:val="36"/>
        </w:rPr>
        <w:t>采购代理机构：广西睿翼工程咨询有限公司</w:t>
      </w:r>
    </w:p>
    <w:p>
      <w:pPr>
        <w:spacing w:before="120" w:beforeLines="50" w:after="0" w:line="600" w:lineRule="exact"/>
        <w:jc w:val="center"/>
        <w:rPr>
          <w:rFonts w:ascii="宋体" w:hAnsi="宋体" w:eastAsia="宋体"/>
          <w:b/>
          <w:bCs/>
          <w:sz w:val="36"/>
          <w:szCs w:val="36"/>
        </w:rPr>
      </w:pPr>
      <w:r>
        <w:rPr>
          <w:rFonts w:hint="eastAsia" w:ascii="宋体" w:hAnsi="宋体" w:eastAsia="宋体"/>
          <w:b/>
          <w:bCs/>
          <w:sz w:val="36"/>
          <w:szCs w:val="36"/>
          <w:lang w:val="en-US" w:eastAsia="zh-CN"/>
        </w:rPr>
        <w:t>2021</w:t>
      </w:r>
      <w:r>
        <w:rPr>
          <w:rFonts w:hint="eastAsia" w:ascii="宋体" w:hAnsi="宋体" w:eastAsia="宋体"/>
          <w:b/>
          <w:bCs/>
          <w:sz w:val="36"/>
          <w:szCs w:val="36"/>
        </w:rPr>
        <w:t>年</w:t>
      </w:r>
      <w:r>
        <w:rPr>
          <w:rFonts w:hint="eastAsia" w:ascii="宋体" w:hAnsi="宋体" w:eastAsia="宋体"/>
          <w:b/>
          <w:bCs/>
          <w:sz w:val="36"/>
          <w:szCs w:val="36"/>
          <w:lang w:val="en-US" w:eastAsia="zh-CN"/>
        </w:rPr>
        <w:t>10</w:t>
      </w:r>
      <w:r>
        <w:rPr>
          <w:rFonts w:hint="eastAsia" w:ascii="宋体" w:hAnsi="宋体" w:eastAsia="宋体"/>
          <w:b/>
          <w:bCs/>
          <w:sz w:val="36"/>
          <w:szCs w:val="36"/>
        </w:rPr>
        <w:t>月</w:t>
      </w:r>
    </w:p>
    <w:p>
      <w:pPr>
        <w:rPr>
          <w:rFonts w:ascii="宋体" w:hAnsi="宋体" w:eastAsia="宋体"/>
          <w:sz w:val="32"/>
          <w:szCs w:val="32"/>
        </w:rPr>
        <w:sectPr>
          <w:headerReference r:id="rId5" w:type="first"/>
          <w:footerReference r:id="rId6" w:type="default"/>
          <w:headerReference r:id="rId4" w:type="even"/>
          <w:footerReference r:id="rId7" w:type="even"/>
          <w:pgSz w:w="11907" w:h="16840"/>
          <w:pgMar w:top="1077" w:right="1418" w:bottom="1418" w:left="1077" w:header="624" w:footer="737" w:gutter="0"/>
          <w:pgNumType w:start="1"/>
          <w:cols w:space="720" w:num="1"/>
          <w:titlePg/>
          <w:docGrid w:linePitch="312" w:charSpace="0"/>
        </w:sectPr>
      </w:pPr>
      <w:bookmarkStart w:id="0" w:name="_Toc246094907"/>
      <w:bookmarkStart w:id="1" w:name="_Toc246095451"/>
      <w:bookmarkStart w:id="2" w:name="_Toc246095513"/>
    </w:p>
    <w:p>
      <w:pPr>
        <w:jc w:val="center"/>
        <w:rPr>
          <w:rFonts w:ascii="宋体" w:hAnsi="宋体" w:eastAsia="宋体"/>
          <w:sz w:val="44"/>
          <w:szCs w:val="44"/>
        </w:rPr>
      </w:pPr>
    </w:p>
    <w:p>
      <w:pPr>
        <w:spacing w:after="240" w:afterLines="100" w:line="600" w:lineRule="exact"/>
        <w:jc w:val="center"/>
        <w:rPr>
          <w:rFonts w:ascii="宋体" w:hAnsi="宋体" w:eastAsia="宋体"/>
          <w:b/>
          <w:bCs/>
          <w:sz w:val="44"/>
          <w:szCs w:val="44"/>
        </w:rPr>
      </w:pPr>
      <w:r>
        <w:rPr>
          <w:rFonts w:hint="eastAsia" w:ascii="宋体" w:hAnsi="宋体" w:eastAsia="宋体"/>
          <w:b/>
          <w:bCs/>
          <w:sz w:val="44"/>
          <w:szCs w:val="44"/>
        </w:rPr>
        <w:t>目 录</w:t>
      </w:r>
    </w:p>
    <w:p>
      <w:pPr>
        <w:pStyle w:val="28"/>
        <w:tabs>
          <w:tab w:val="right" w:leader="dot" w:pos="9402"/>
        </w:tabs>
        <w:spacing w:line="440" w:lineRule="exact"/>
        <w:rPr>
          <w:rFonts w:asciiTheme="minorHAnsi" w:hAnsiTheme="minorHAnsi" w:eastAsiaTheme="minorEastAsia" w:cstheme="minorBidi"/>
          <w:b w:val="0"/>
          <w:bCs w:val="0"/>
          <w:caps w:val="0"/>
          <w:sz w:val="24"/>
          <w:szCs w:val="24"/>
        </w:rPr>
      </w:pPr>
      <w:r>
        <w:rPr>
          <w:rFonts w:hint="eastAsia" w:ascii="宋体" w:hAnsi="宋体" w:cs="仿宋"/>
          <w:b w:val="0"/>
          <w:sz w:val="24"/>
          <w:szCs w:val="24"/>
        </w:rPr>
        <w:fldChar w:fldCharType="begin"/>
      </w:r>
      <w:r>
        <w:rPr>
          <w:rFonts w:hint="eastAsia" w:ascii="宋体" w:hAnsi="宋体" w:cs="仿宋"/>
          <w:b w:val="0"/>
          <w:sz w:val="24"/>
          <w:szCs w:val="24"/>
        </w:rPr>
        <w:instrText xml:space="preserve"> TOC \o "1-3" \h \z \u </w:instrText>
      </w:r>
      <w:r>
        <w:rPr>
          <w:rFonts w:hint="eastAsia" w:ascii="宋体" w:hAnsi="宋体" w:cs="仿宋"/>
          <w:b w:val="0"/>
          <w:sz w:val="24"/>
          <w:szCs w:val="24"/>
        </w:rPr>
        <w:fldChar w:fldCharType="separate"/>
      </w:r>
      <w:r>
        <w:fldChar w:fldCharType="begin"/>
      </w:r>
      <w:r>
        <w:instrText xml:space="preserve"> HYPERLINK \l "_Toc46404607" </w:instrText>
      </w:r>
      <w:r>
        <w:fldChar w:fldCharType="separate"/>
      </w:r>
      <w:r>
        <w:rPr>
          <w:rStyle w:val="49"/>
          <w:rFonts w:cs="宋体" w:asciiTheme="minorEastAsia" w:hAnsiTheme="minorEastAsia"/>
          <w:color w:val="auto"/>
          <w:sz w:val="24"/>
          <w:szCs w:val="24"/>
        </w:rPr>
        <w:t>第一章  竞争性谈判公告</w:t>
      </w:r>
      <w:r>
        <w:rPr>
          <w:sz w:val="24"/>
          <w:szCs w:val="24"/>
        </w:rPr>
        <w:tab/>
      </w:r>
      <w:r>
        <w:rPr>
          <w:sz w:val="24"/>
          <w:szCs w:val="24"/>
        </w:rPr>
        <w:fldChar w:fldCharType="begin"/>
      </w:r>
      <w:r>
        <w:rPr>
          <w:sz w:val="24"/>
          <w:szCs w:val="24"/>
        </w:rPr>
        <w:instrText xml:space="preserve"> PAGEREF _Toc46404607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8"/>
        <w:tabs>
          <w:tab w:val="right" w:leader="dot" w:pos="9402"/>
        </w:tabs>
        <w:spacing w:line="440" w:lineRule="exact"/>
        <w:rPr>
          <w:rFonts w:asciiTheme="minorHAnsi" w:hAnsiTheme="minorHAnsi" w:eastAsiaTheme="minorEastAsia" w:cstheme="minorBidi"/>
          <w:b w:val="0"/>
          <w:bCs w:val="0"/>
          <w:caps w:val="0"/>
          <w:sz w:val="24"/>
          <w:szCs w:val="24"/>
        </w:rPr>
      </w:pPr>
      <w:r>
        <w:fldChar w:fldCharType="begin"/>
      </w:r>
      <w:r>
        <w:instrText xml:space="preserve"> HYPERLINK \l "_Toc46404608" </w:instrText>
      </w:r>
      <w:r>
        <w:fldChar w:fldCharType="separate"/>
      </w:r>
      <w:r>
        <w:rPr>
          <w:rStyle w:val="49"/>
          <w:rFonts w:ascii="宋体" w:hAnsi="宋体"/>
          <w:color w:val="auto"/>
          <w:sz w:val="24"/>
          <w:szCs w:val="24"/>
        </w:rPr>
        <w:t>第二章  供应商须知</w:t>
      </w:r>
      <w:r>
        <w:rPr>
          <w:sz w:val="24"/>
          <w:szCs w:val="24"/>
        </w:rPr>
        <w:tab/>
      </w:r>
      <w:r>
        <w:rPr>
          <w:sz w:val="24"/>
          <w:szCs w:val="24"/>
        </w:rPr>
        <w:fldChar w:fldCharType="begin"/>
      </w:r>
      <w:r>
        <w:rPr>
          <w:sz w:val="24"/>
          <w:szCs w:val="24"/>
        </w:rPr>
        <w:instrText xml:space="preserve"> PAGEREF _Toc46404608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4"/>
        <w:tabs>
          <w:tab w:val="right" w:leader="dot" w:pos="9402"/>
        </w:tabs>
        <w:spacing w:line="440" w:lineRule="exact"/>
        <w:rPr>
          <w:rFonts w:asciiTheme="minorHAnsi" w:hAnsiTheme="minorHAnsi" w:eastAsiaTheme="minorEastAsia" w:cstheme="minorBidi"/>
          <w:smallCaps w:val="0"/>
          <w:sz w:val="24"/>
          <w:szCs w:val="24"/>
        </w:rPr>
      </w:pPr>
      <w:r>
        <w:fldChar w:fldCharType="begin"/>
      </w:r>
      <w:r>
        <w:instrText xml:space="preserve"> HYPERLINK \l "_Toc46404609" </w:instrText>
      </w:r>
      <w:r>
        <w:fldChar w:fldCharType="separate"/>
      </w:r>
      <w:r>
        <w:rPr>
          <w:rStyle w:val="49"/>
          <w:rFonts w:ascii="宋体" w:hAnsi="宋体"/>
          <w:color w:val="auto"/>
          <w:sz w:val="24"/>
          <w:szCs w:val="24"/>
        </w:rPr>
        <w:t>供应商须知前附表</w:t>
      </w:r>
      <w:r>
        <w:rPr>
          <w:sz w:val="24"/>
          <w:szCs w:val="24"/>
        </w:rPr>
        <w:tab/>
      </w:r>
      <w:r>
        <w:rPr>
          <w:sz w:val="24"/>
          <w:szCs w:val="24"/>
        </w:rPr>
        <w:fldChar w:fldCharType="begin"/>
      </w:r>
      <w:r>
        <w:rPr>
          <w:sz w:val="24"/>
          <w:szCs w:val="24"/>
        </w:rPr>
        <w:instrText xml:space="preserve"> PAGEREF _Toc46404609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4"/>
        <w:tabs>
          <w:tab w:val="right" w:leader="dot" w:pos="9402"/>
        </w:tabs>
        <w:spacing w:line="440" w:lineRule="exact"/>
        <w:rPr>
          <w:rFonts w:asciiTheme="minorHAnsi" w:hAnsiTheme="minorHAnsi" w:eastAsiaTheme="minorEastAsia" w:cstheme="minorBidi"/>
          <w:smallCaps w:val="0"/>
          <w:sz w:val="24"/>
          <w:szCs w:val="24"/>
        </w:rPr>
      </w:pPr>
      <w:r>
        <w:fldChar w:fldCharType="begin"/>
      </w:r>
      <w:r>
        <w:instrText xml:space="preserve"> HYPERLINK \l "_Toc46404610" </w:instrText>
      </w:r>
      <w:r>
        <w:fldChar w:fldCharType="separate"/>
      </w:r>
      <w:r>
        <w:rPr>
          <w:rStyle w:val="49"/>
          <w:rFonts w:ascii="宋体" w:hAnsi="宋体"/>
          <w:color w:val="auto"/>
          <w:sz w:val="24"/>
          <w:szCs w:val="24"/>
        </w:rPr>
        <w:t>一、总则</w:t>
      </w:r>
      <w:r>
        <w:rPr>
          <w:sz w:val="24"/>
          <w:szCs w:val="24"/>
        </w:rPr>
        <w:tab/>
      </w:r>
      <w:r>
        <w:rPr>
          <w:sz w:val="24"/>
          <w:szCs w:val="24"/>
        </w:rPr>
        <w:fldChar w:fldCharType="begin"/>
      </w:r>
      <w:r>
        <w:rPr>
          <w:sz w:val="24"/>
          <w:szCs w:val="24"/>
        </w:rPr>
        <w:instrText xml:space="preserve"> PAGEREF _Toc46404610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4"/>
        <w:tabs>
          <w:tab w:val="right" w:leader="dot" w:pos="9402"/>
        </w:tabs>
        <w:spacing w:line="440" w:lineRule="exact"/>
        <w:rPr>
          <w:rFonts w:asciiTheme="minorHAnsi" w:hAnsiTheme="minorHAnsi" w:eastAsiaTheme="minorEastAsia" w:cstheme="minorBidi"/>
          <w:smallCaps w:val="0"/>
          <w:sz w:val="24"/>
          <w:szCs w:val="24"/>
        </w:rPr>
      </w:pPr>
      <w:r>
        <w:fldChar w:fldCharType="begin"/>
      </w:r>
      <w:r>
        <w:instrText xml:space="preserve"> HYPERLINK \l "_Toc46404611" </w:instrText>
      </w:r>
      <w:r>
        <w:fldChar w:fldCharType="separate"/>
      </w:r>
      <w:r>
        <w:rPr>
          <w:rStyle w:val="49"/>
          <w:rFonts w:ascii="宋体" w:hAnsi="宋体"/>
          <w:color w:val="auto"/>
          <w:sz w:val="24"/>
          <w:szCs w:val="24"/>
        </w:rPr>
        <w:t>二、竞争性谈判文件</w:t>
      </w:r>
      <w:r>
        <w:rPr>
          <w:sz w:val="24"/>
          <w:szCs w:val="24"/>
        </w:rPr>
        <w:tab/>
      </w:r>
      <w:r>
        <w:rPr>
          <w:sz w:val="24"/>
          <w:szCs w:val="24"/>
        </w:rPr>
        <w:fldChar w:fldCharType="begin"/>
      </w:r>
      <w:r>
        <w:rPr>
          <w:sz w:val="24"/>
          <w:szCs w:val="24"/>
        </w:rPr>
        <w:instrText xml:space="preserve"> PAGEREF _Toc46404611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4"/>
        <w:tabs>
          <w:tab w:val="right" w:leader="dot" w:pos="9402"/>
        </w:tabs>
        <w:spacing w:line="440" w:lineRule="exact"/>
        <w:rPr>
          <w:rFonts w:asciiTheme="minorHAnsi" w:hAnsiTheme="minorHAnsi" w:eastAsiaTheme="minorEastAsia" w:cstheme="minorBidi"/>
          <w:smallCaps w:val="0"/>
          <w:sz w:val="24"/>
          <w:szCs w:val="24"/>
        </w:rPr>
      </w:pPr>
      <w:r>
        <w:fldChar w:fldCharType="begin"/>
      </w:r>
      <w:r>
        <w:instrText xml:space="preserve"> HYPERLINK \l "_Toc46404612" </w:instrText>
      </w:r>
      <w:r>
        <w:fldChar w:fldCharType="separate"/>
      </w:r>
      <w:r>
        <w:rPr>
          <w:rStyle w:val="49"/>
          <w:rFonts w:ascii="宋体" w:hAnsi="宋体"/>
          <w:color w:val="auto"/>
          <w:sz w:val="24"/>
          <w:szCs w:val="24"/>
        </w:rPr>
        <w:t>三、响应文件</w:t>
      </w:r>
      <w:r>
        <w:rPr>
          <w:sz w:val="24"/>
          <w:szCs w:val="24"/>
        </w:rPr>
        <w:tab/>
      </w:r>
      <w:r>
        <w:rPr>
          <w:sz w:val="24"/>
          <w:szCs w:val="24"/>
        </w:rPr>
        <w:fldChar w:fldCharType="begin"/>
      </w:r>
      <w:r>
        <w:rPr>
          <w:sz w:val="24"/>
          <w:szCs w:val="24"/>
        </w:rPr>
        <w:instrText xml:space="preserve"> PAGEREF _Toc46404612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34"/>
        <w:tabs>
          <w:tab w:val="right" w:leader="dot" w:pos="9402"/>
        </w:tabs>
        <w:spacing w:line="440" w:lineRule="exact"/>
        <w:rPr>
          <w:rFonts w:asciiTheme="minorHAnsi" w:hAnsiTheme="minorHAnsi" w:eastAsiaTheme="minorEastAsia" w:cstheme="minorBidi"/>
          <w:smallCaps w:val="0"/>
          <w:sz w:val="24"/>
          <w:szCs w:val="24"/>
        </w:rPr>
      </w:pPr>
      <w:r>
        <w:fldChar w:fldCharType="begin"/>
      </w:r>
      <w:r>
        <w:instrText xml:space="preserve"> HYPERLINK \l "_Toc46404613" </w:instrText>
      </w:r>
      <w:r>
        <w:fldChar w:fldCharType="separate"/>
      </w:r>
      <w:r>
        <w:rPr>
          <w:rStyle w:val="49"/>
          <w:rFonts w:ascii="宋体" w:hAnsi="宋体"/>
          <w:color w:val="auto"/>
          <w:sz w:val="24"/>
          <w:szCs w:val="24"/>
        </w:rPr>
        <w:t>四、谈判与评审</w:t>
      </w:r>
      <w:r>
        <w:rPr>
          <w:sz w:val="24"/>
          <w:szCs w:val="24"/>
        </w:rPr>
        <w:tab/>
      </w:r>
      <w:r>
        <w:rPr>
          <w:sz w:val="24"/>
          <w:szCs w:val="24"/>
        </w:rPr>
        <w:fldChar w:fldCharType="begin"/>
      </w:r>
      <w:r>
        <w:rPr>
          <w:sz w:val="24"/>
          <w:szCs w:val="24"/>
        </w:rPr>
        <w:instrText xml:space="preserve"> PAGEREF _Toc46404613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34"/>
        <w:tabs>
          <w:tab w:val="right" w:leader="dot" w:pos="9402"/>
        </w:tabs>
        <w:spacing w:line="440" w:lineRule="exact"/>
        <w:rPr>
          <w:rFonts w:asciiTheme="minorHAnsi" w:hAnsiTheme="minorHAnsi" w:eastAsiaTheme="minorEastAsia" w:cstheme="minorBidi"/>
          <w:smallCaps w:val="0"/>
          <w:sz w:val="24"/>
          <w:szCs w:val="24"/>
        </w:rPr>
      </w:pPr>
      <w:r>
        <w:fldChar w:fldCharType="begin"/>
      </w:r>
      <w:r>
        <w:instrText xml:space="preserve"> HYPERLINK \l "_Toc46404614" </w:instrText>
      </w:r>
      <w:r>
        <w:fldChar w:fldCharType="separate"/>
      </w:r>
      <w:r>
        <w:rPr>
          <w:rStyle w:val="49"/>
          <w:rFonts w:ascii="宋体" w:hAnsi="宋体"/>
          <w:color w:val="auto"/>
          <w:sz w:val="24"/>
          <w:szCs w:val="24"/>
        </w:rPr>
        <w:t>五、评审结果</w:t>
      </w:r>
      <w:r>
        <w:rPr>
          <w:sz w:val="24"/>
          <w:szCs w:val="24"/>
        </w:rPr>
        <w:tab/>
      </w:r>
      <w:r>
        <w:rPr>
          <w:sz w:val="24"/>
          <w:szCs w:val="24"/>
        </w:rPr>
        <w:fldChar w:fldCharType="begin"/>
      </w:r>
      <w:r>
        <w:rPr>
          <w:sz w:val="24"/>
          <w:szCs w:val="24"/>
        </w:rPr>
        <w:instrText xml:space="preserve"> PAGEREF _Toc46404614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34"/>
        <w:tabs>
          <w:tab w:val="right" w:leader="dot" w:pos="9402"/>
        </w:tabs>
        <w:spacing w:line="440" w:lineRule="exact"/>
        <w:rPr>
          <w:rFonts w:asciiTheme="minorHAnsi" w:hAnsiTheme="minorHAnsi" w:eastAsiaTheme="minorEastAsia" w:cstheme="minorBidi"/>
          <w:smallCaps w:val="0"/>
          <w:sz w:val="24"/>
          <w:szCs w:val="24"/>
        </w:rPr>
      </w:pPr>
      <w:r>
        <w:fldChar w:fldCharType="begin"/>
      </w:r>
      <w:r>
        <w:instrText xml:space="preserve"> HYPERLINK \l "_Toc46404615" </w:instrText>
      </w:r>
      <w:r>
        <w:fldChar w:fldCharType="separate"/>
      </w:r>
      <w:r>
        <w:rPr>
          <w:rStyle w:val="49"/>
          <w:rFonts w:ascii="宋体" w:hAnsi="宋体"/>
          <w:color w:val="auto"/>
          <w:sz w:val="24"/>
          <w:szCs w:val="24"/>
        </w:rPr>
        <w:t>六、合同授予</w:t>
      </w:r>
      <w:r>
        <w:rPr>
          <w:sz w:val="24"/>
          <w:szCs w:val="24"/>
        </w:rPr>
        <w:tab/>
      </w:r>
      <w:r>
        <w:rPr>
          <w:sz w:val="24"/>
          <w:szCs w:val="24"/>
        </w:rPr>
        <w:fldChar w:fldCharType="begin"/>
      </w:r>
      <w:r>
        <w:rPr>
          <w:sz w:val="24"/>
          <w:szCs w:val="24"/>
        </w:rPr>
        <w:instrText xml:space="preserve"> PAGEREF _Toc46404615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34"/>
        <w:tabs>
          <w:tab w:val="right" w:leader="dot" w:pos="9402"/>
        </w:tabs>
        <w:spacing w:line="440" w:lineRule="exact"/>
        <w:rPr>
          <w:rFonts w:asciiTheme="minorHAnsi" w:hAnsiTheme="minorHAnsi" w:eastAsiaTheme="minorEastAsia" w:cstheme="minorBidi"/>
          <w:smallCaps w:val="0"/>
          <w:sz w:val="24"/>
          <w:szCs w:val="24"/>
        </w:rPr>
      </w:pPr>
      <w:r>
        <w:fldChar w:fldCharType="begin"/>
      </w:r>
      <w:r>
        <w:instrText xml:space="preserve"> HYPERLINK \l "_Toc46404616" </w:instrText>
      </w:r>
      <w:r>
        <w:fldChar w:fldCharType="separate"/>
      </w:r>
      <w:r>
        <w:rPr>
          <w:rStyle w:val="49"/>
          <w:rFonts w:ascii="宋体" w:hAnsi="宋体"/>
          <w:color w:val="auto"/>
          <w:sz w:val="24"/>
          <w:szCs w:val="24"/>
        </w:rPr>
        <w:t>七、其他</w:t>
      </w:r>
      <w:r>
        <w:rPr>
          <w:sz w:val="24"/>
          <w:szCs w:val="24"/>
        </w:rPr>
        <w:tab/>
      </w:r>
      <w:r>
        <w:rPr>
          <w:sz w:val="24"/>
          <w:szCs w:val="24"/>
        </w:rPr>
        <w:fldChar w:fldCharType="begin"/>
      </w:r>
      <w:r>
        <w:rPr>
          <w:sz w:val="24"/>
          <w:szCs w:val="24"/>
        </w:rPr>
        <w:instrText xml:space="preserve"> PAGEREF _Toc46404616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28"/>
        <w:tabs>
          <w:tab w:val="right" w:leader="dot" w:pos="9402"/>
        </w:tabs>
        <w:spacing w:line="440" w:lineRule="exact"/>
        <w:rPr>
          <w:rFonts w:asciiTheme="minorHAnsi" w:hAnsiTheme="minorHAnsi" w:eastAsiaTheme="minorEastAsia" w:cstheme="minorBidi"/>
          <w:b w:val="0"/>
          <w:bCs w:val="0"/>
          <w:caps w:val="0"/>
          <w:sz w:val="24"/>
          <w:szCs w:val="24"/>
        </w:rPr>
      </w:pPr>
      <w:r>
        <w:fldChar w:fldCharType="begin"/>
      </w:r>
      <w:r>
        <w:instrText xml:space="preserve"> HYPERLINK \l "_Toc46404617" </w:instrText>
      </w:r>
      <w:r>
        <w:fldChar w:fldCharType="separate"/>
      </w:r>
      <w:r>
        <w:rPr>
          <w:rStyle w:val="49"/>
          <w:rFonts w:ascii="宋体" w:hAnsi="宋体"/>
          <w:color w:val="auto"/>
          <w:sz w:val="24"/>
          <w:szCs w:val="24"/>
        </w:rPr>
        <w:t>第三章  项目采购需求和说明</w:t>
      </w:r>
      <w:r>
        <w:rPr>
          <w:sz w:val="24"/>
          <w:szCs w:val="24"/>
        </w:rPr>
        <w:tab/>
      </w:r>
      <w:r>
        <w:rPr>
          <w:sz w:val="24"/>
          <w:szCs w:val="24"/>
        </w:rPr>
        <w:fldChar w:fldCharType="begin"/>
      </w:r>
      <w:r>
        <w:rPr>
          <w:sz w:val="24"/>
          <w:szCs w:val="24"/>
        </w:rPr>
        <w:instrText xml:space="preserve"> PAGEREF _Toc46404617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28"/>
        <w:tabs>
          <w:tab w:val="right" w:leader="dot" w:pos="9402"/>
        </w:tabs>
        <w:spacing w:line="440" w:lineRule="exact"/>
        <w:rPr>
          <w:rFonts w:asciiTheme="minorHAnsi" w:hAnsiTheme="minorHAnsi" w:eastAsiaTheme="minorEastAsia" w:cstheme="minorBidi"/>
          <w:b w:val="0"/>
          <w:bCs w:val="0"/>
          <w:caps w:val="0"/>
          <w:sz w:val="24"/>
          <w:szCs w:val="24"/>
        </w:rPr>
      </w:pPr>
      <w:r>
        <w:fldChar w:fldCharType="begin"/>
      </w:r>
      <w:r>
        <w:instrText xml:space="preserve"> HYPERLINK \l "_Toc46404618" </w:instrText>
      </w:r>
      <w:r>
        <w:fldChar w:fldCharType="separate"/>
      </w:r>
      <w:r>
        <w:rPr>
          <w:rStyle w:val="49"/>
          <w:rFonts w:ascii="宋体" w:hAnsi="宋体"/>
          <w:color w:val="auto"/>
          <w:sz w:val="24"/>
          <w:szCs w:val="24"/>
        </w:rPr>
        <w:t>第四章  评审方法及评审标准</w:t>
      </w:r>
      <w:r>
        <w:rPr>
          <w:sz w:val="24"/>
          <w:szCs w:val="24"/>
        </w:rPr>
        <w:tab/>
      </w:r>
      <w:r>
        <w:rPr>
          <w:sz w:val="24"/>
          <w:szCs w:val="24"/>
        </w:rPr>
        <w:fldChar w:fldCharType="begin"/>
      </w:r>
      <w:r>
        <w:rPr>
          <w:sz w:val="24"/>
          <w:szCs w:val="24"/>
        </w:rPr>
        <w:instrText xml:space="preserve"> PAGEREF _Toc46404618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34"/>
        <w:tabs>
          <w:tab w:val="right" w:leader="dot" w:pos="9402"/>
        </w:tabs>
        <w:spacing w:line="440" w:lineRule="exact"/>
        <w:rPr>
          <w:rFonts w:asciiTheme="minorHAnsi" w:hAnsiTheme="minorHAnsi" w:eastAsiaTheme="minorEastAsia" w:cstheme="minorBidi"/>
          <w:smallCaps w:val="0"/>
          <w:sz w:val="24"/>
          <w:szCs w:val="24"/>
        </w:rPr>
      </w:pPr>
      <w:r>
        <w:fldChar w:fldCharType="begin"/>
      </w:r>
      <w:r>
        <w:instrText xml:space="preserve"> HYPERLINK \l "_Toc46404619" </w:instrText>
      </w:r>
      <w:r>
        <w:fldChar w:fldCharType="separate"/>
      </w:r>
      <w:r>
        <w:rPr>
          <w:rStyle w:val="49"/>
          <w:rFonts w:ascii="宋体" w:hAnsi="宋体" w:cs="Arial"/>
          <w:b/>
          <w:bCs/>
          <w:color w:val="auto"/>
          <w:sz w:val="24"/>
          <w:szCs w:val="24"/>
        </w:rPr>
        <w:t>一、评审原则</w:t>
      </w:r>
      <w:r>
        <w:rPr>
          <w:sz w:val="24"/>
          <w:szCs w:val="24"/>
        </w:rPr>
        <w:tab/>
      </w:r>
      <w:r>
        <w:rPr>
          <w:sz w:val="24"/>
          <w:szCs w:val="24"/>
        </w:rPr>
        <w:fldChar w:fldCharType="begin"/>
      </w:r>
      <w:r>
        <w:rPr>
          <w:sz w:val="24"/>
          <w:szCs w:val="24"/>
        </w:rPr>
        <w:instrText xml:space="preserve"> PAGEREF _Toc46404619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34"/>
        <w:tabs>
          <w:tab w:val="right" w:leader="dot" w:pos="9402"/>
        </w:tabs>
        <w:spacing w:line="440" w:lineRule="exact"/>
        <w:rPr>
          <w:rFonts w:asciiTheme="minorHAnsi" w:hAnsiTheme="minorHAnsi" w:eastAsiaTheme="minorEastAsia" w:cstheme="minorBidi"/>
          <w:smallCaps w:val="0"/>
          <w:sz w:val="24"/>
          <w:szCs w:val="24"/>
        </w:rPr>
      </w:pPr>
      <w:r>
        <w:fldChar w:fldCharType="begin"/>
      </w:r>
      <w:r>
        <w:instrText xml:space="preserve"> HYPERLINK \l "_Toc46404620" </w:instrText>
      </w:r>
      <w:r>
        <w:fldChar w:fldCharType="separate"/>
      </w:r>
      <w:r>
        <w:rPr>
          <w:rStyle w:val="49"/>
          <w:rFonts w:ascii="宋体" w:hAnsi="宋体" w:cs="Arial"/>
          <w:b/>
          <w:bCs/>
          <w:color w:val="auto"/>
          <w:sz w:val="24"/>
          <w:szCs w:val="24"/>
        </w:rPr>
        <w:t>二、评审标准</w:t>
      </w:r>
      <w:r>
        <w:rPr>
          <w:sz w:val="24"/>
          <w:szCs w:val="24"/>
        </w:rPr>
        <w:tab/>
      </w:r>
      <w:r>
        <w:rPr>
          <w:sz w:val="24"/>
          <w:szCs w:val="24"/>
        </w:rPr>
        <w:fldChar w:fldCharType="begin"/>
      </w:r>
      <w:r>
        <w:rPr>
          <w:sz w:val="24"/>
          <w:szCs w:val="24"/>
        </w:rPr>
        <w:instrText xml:space="preserve"> PAGEREF _Toc46404620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34"/>
        <w:tabs>
          <w:tab w:val="right" w:leader="dot" w:pos="9402"/>
        </w:tabs>
        <w:spacing w:line="440" w:lineRule="exact"/>
        <w:rPr>
          <w:rFonts w:asciiTheme="minorHAnsi" w:hAnsiTheme="minorHAnsi" w:eastAsiaTheme="minorEastAsia" w:cstheme="minorBidi"/>
          <w:smallCaps w:val="0"/>
          <w:sz w:val="24"/>
          <w:szCs w:val="24"/>
        </w:rPr>
      </w:pPr>
      <w:r>
        <w:fldChar w:fldCharType="begin"/>
      </w:r>
      <w:r>
        <w:instrText xml:space="preserve"> HYPERLINK \l "_Toc46404621" </w:instrText>
      </w:r>
      <w:r>
        <w:fldChar w:fldCharType="separate"/>
      </w:r>
      <w:r>
        <w:rPr>
          <w:rStyle w:val="49"/>
          <w:rFonts w:ascii="宋体" w:hAnsi="宋体" w:cs="Arial"/>
          <w:b/>
          <w:bCs/>
          <w:color w:val="auto"/>
          <w:sz w:val="24"/>
          <w:szCs w:val="24"/>
        </w:rPr>
        <w:t>三、确定成交供应商</w:t>
      </w:r>
      <w:r>
        <w:rPr>
          <w:sz w:val="24"/>
          <w:szCs w:val="24"/>
        </w:rPr>
        <w:tab/>
      </w:r>
      <w:r>
        <w:rPr>
          <w:sz w:val="24"/>
          <w:szCs w:val="24"/>
        </w:rPr>
        <w:fldChar w:fldCharType="begin"/>
      </w:r>
      <w:r>
        <w:rPr>
          <w:sz w:val="24"/>
          <w:szCs w:val="24"/>
        </w:rPr>
        <w:instrText xml:space="preserve"> PAGEREF _Toc46404621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28"/>
        <w:tabs>
          <w:tab w:val="right" w:leader="dot" w:pos="9402"/>
        </w:tabs>
        <w:spacing w:line="440" w:lineRule="exact"/>
        <w:rPr>
          <w:rFonts w:asciiTheme="minorHAnsi" w:hAnsiTheme="minorHAnsi" w:eastAsiaTheme="minorEastAsia" w:cstheme="minorBidi"/>
          <w:b w:val="0"/>
          <w:bCs w:val="0"/>
          <w:caps w:val="0"/>
          <w:sz w:val="24"/>
          <w:szCs w:val="24"/>
        </w:rPr>
      </w:pPr>
      <w:r>
        <w:fldChar w:fldCharType="begin"/>
      </w:r>
      <w:r>
        <w:instrText xml:space="preserve"> HYPERLINK \l "_Toc46404622" </w:instrText>
      </w:r>
      <w:r>
        <w:fldChar w:fldCharType="separate"/>
      </w:r>
      <w:r>
        <w:rPr>
          <w:rStyle w:val="49"/>
          <w:rFonts w:ascii="宋体" w:hAnsi="宋体"/>
          <w:color w:val="auto"/>
          <w:sz w:val="24"/>
          <w:szCs w:val="24"/>
        </w:rPr>
        <w:t>第五章  合同条款</w:t>
      </w:r>
      <w:r>
        <w:rPr>
          <w:sz w:val="24"/>
          <w:szCs w:val="24"/>
        </w:rPr>
        <w:tab/>
      </w:r>
      <w:r>
        <w:rPr>
          <w:sz w:val="24"/>
          <w:szCs w:val="24"/>
        </w:rPr>
        <w:fldChar w:fldCharType="begin"/>
      </w:r>
      <w:r>
        <w:rPr>
          <w:sz w:val="24"/>
          <w:szCs w:val="24"/>
        </w:rPr>
        <w:instrText xml:space="preserve"> PAGEREF _Toc46404622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28"/>
        <w:tabs>
          <w:tab w:val="right" w:leader="dot" w:pos="9402"/>
        </w:tabs>
        <w:spacing w:line="440" w:lineRule="exact"/>
        <w:rPr>
          <w:rFonts w:asciiTheme="minorHAnsi" w:hAnsiTheme="minorHAnsi" w:eastAsiaTheme="minorEastAsia" w:cstheme="minorBidi"/>
          <w:b w:val="0"/>
          <w:bCs w:val="0"/>
          <w:caps w:val="0"/>
          <w:sz w:val="24"/>
          <w:szCs w:val="24"/>
        </w:rPr>
      </w:pPr>
      <w:r>
        <w:fldChar w:fldCharType="begin"/>
      </w:r>
      <w:r>
        <w:instrText xml:space="preserve"> HYPERLINK \l "_Toc46404623" </w:instrText>
      </w:r>
      <w:r>
        <w:fldChar w:fldCharType="separate"/>
      </w:r>
      <w:r>
        <w:rPr>
          <w:rStyle w:val="49"/>
          <w:rFonts w:ascii="宋体" w:hAnsi="宋体"/>
          <w:color w:val="auto"/>
          <w:sz w:val="24"/>
          <w:szCs w:val="24"/>
        </w:rPr>
        <w:t>第六章  响应文件格式</w:t>
      </w:r>
      <w:r>
        <w:rPr>
          <w:sz w:val="24"/>
          <w:szCs w:val="24"/>
        </w:rPr>
        <w:tab/>
      </w:r>
      <w:r>
        <w:rPr>
          <w:sz w:val="24"/>
          <w:szCs w:val="24"/>
        </w:rPr>
        <w:fldChar w:fldCharType="begin"/>
      </w:r>
      <w:r>
        <w:rPr>
          <w:sz w:val="24"/>
          <w:szCs w:val="24"/>
        </w:rPr>
        <w:instrText xml:space="preserve"> PAGEREF _Toc46404623 \h </w:instrText>
      </w:r>
      <w:r>
        <w:rPr>
          <w:sz w:val="24"/>
          <w:szCs w:val="24"/>
        </w:rPr>
        <w:fldChar w:fldCharType="separate"/>
      </w:r>
      <w:r>
        <w:rPr>
          <w:sz w:val="24"/>
          <w:szCs w:val="24"/>
        </w:rPr>
        <w:t>42</w:t>
      </w:r>
      <w:r>
        <w:rPr>
          <w:sz w:val="24"/>
          <w:szCs w:val="24"/>
        </w:rPr>
        <w:fldChar w:fldCharType="end"/>
      </w:r>
      <w:r>
        <w:rPr>
          <w:sz w:val="24"/>
          <w:szCs w:val="24"/>
        </w:rPr>
        <w:fldChar w:fldCharType="end"/>
      </w:r>
    </w:p>
    <w:p>
      <w:pPr>
        <w:spacing w:line="440" w:lineRule="exact"/>
        <w:ind w:firstLine="240" w:firstLineChars="100"/>
        <w:rPr>
          <w:rFonts w:ascii="宋体" w:hAnsi="宋体" w:eastAsia="宋体"/>
          <w:sz w:val="20"/>
          <w:szCs w:val="20"/>
        </w:rPr>
        <w:sectPr>
          <w:headerReference r:id="rId8" w:type="first"/>
          <w:footerReference r:id="rId9" w:type="first"/>
          <w:pgSz w:w="11907" w:h="16840"/>
          <w:pgMar w:top="1077" w:right="1418" w:bottom="1418" w:left="1077" w:header="624" w:footer="737" w:gutter="0"/>
          <w:pgNumType w:start="1"/>
          <w:cols w:space="720" w:num="1"/>
          <w:docGrid w:linePitch="312" w:charSpace="0"/>
        </w:sectPr>
      </w:pPr>
      <w:r>
        <w:rPr>
          <w:rFonts w:hint="eastAsia" w:ascii="宋体" w:hAnsi="宋体" w:eastAsia="宋体" w:cs="仿宋"/>
          <w:bCs/>
          <w:sz w:val="24"/>
          <w:szCs w:val="24"/>
        </w:rPr>
        <w:fldChar w:fldCharType="end"/>
      </w:r>
    </w:p>
    <w:bookmarkEnd w:id="0"/>
    <w:bookmarkEnd w:id="1"/>
    <w:bookmarkEnd w:id="2"/>
    <w:p>
      <w:pPr>
        <w:spacing w:after="0" w:line="500" w:lineRule="exact"/>
        <w:jc w:val="center"/>
        <w:outlineLvl w:val="0"/>
        <w:rPr>
          <w:rFonts w:cs="宋体" w:asciiTheme="minorEastAsia" w:hAnsiTheme="minorEastAsia" w:eastAsiaTheme="minorEastAsia"/>
          <w:b/>
          <w:bCs/>
          <w:sz w:val="32"/>
          <w:szCs w:val="32"/>
        </w:rPr>
      </w:pPr>
      <w:bookmarkStart w:id="3" w:name="_Toc46404607"/>
      <w:bookmarkStart w:id="4" w:name="_Toc246095514"/>
      <w:bookmarkStart w:id="5" w:name="_Toc246094908"/>
      <w:bookmarkStart w:id="6" w:name="_Toc246095452"/>
      <w:r>
        <w:rPr>
          <w:rFonts w:hint="eastAsia" w:cs="宋体" w:asciiTheme="minorEastAsia" w:hAnsiTheme="minorEastAsia" w:eastAsiaTheme="minorEastAsia"/>
          <w:b/>
          <w:bCs/>
          <w:sz w:val="32"/>
          <w:szCs w:val="32"/>
        </w:rPr>
        <w:t>第一章 竞争性谈判公告</w:t>
      </w:r>
      <w:bookmarkEnd w:id="3"/>
    </w:p>
    <w:p>
      <w:pPr>
        <w:pStyle w:val="2"/>
        <w:ind w:left="0" w:leftChars="0" w:firstLine="0" w:firstLineChars="0"/>
        <w:jc w:val="center"/>
        <w:rPr>
          <w:rFonts w:ascii="宋体"/>
          <w:b/>
          <w:szCs w:val="28"/>
        </w:rPr>
      </w:pPr>
      <w:r>
        <w:rPr>
          <w:rFonts w:hint="eastAsia" w:ascii="宋体"/>
          <w:b/>
          <w:szCs w:val="28"/>
        </w:rPr>
        <w:t>广西睿翼工程咨询有限公司</w:t>
      </w:r>
    </w:p>
    <w:p>
      <w:pPr>
        <w:pStyle w:val="2"/>
        <w:ind w:left="0" w:leftChars="0" w:firstLine="0" w:firstLineChars="0"/>
        <w:jc w:val="center"/>
        <w:rPr>
          <w:rFonts w:ascii="宋体" w:cs="宋体"/>
          <w:sz w:val="24"/>
        </w:rPr>
      </w:pPr>
      <w:r>
        <w:rPr>
          <w:rFonts w:hint="eastAsia" w:ascii="宋体"/>
          <w:b/>
          <w:szCs w:val="28"/>
        </w:rPr>
        <w:t>都安瑶族自治县县域节水型社会达标建设项目竞争性谈判公告</w:t>
      </w:r>
    </w:p>
    <w:p>
      <w:pPr>
        <w:widowControl w:val="0"/>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项目概况：</w:t>
      </w:r>
      <w:r>
        <w:rPr>
          <w:rFonts w:hint="eastAsia" w:ascii="宋体" w:hAnsi="宋体" w:eastAsia="宋体" w:cs="宋体"/>
          <w:sz w:val="24"/>
          <w:szCs w:val="24"/>
          <w:u w:val="single"/>
        </w:rPr>
        <w:t>都安瑶族自治县县域节水型社会达标建设项目</w:t>
      </w:r>
      <w:r>
        <w:rPr>
          <w:rFonts w:hint="eastAsia" w:ascii="宋体" w:hAnsi="宋体" w:eastAsia="宋体" w:cs="宋体"/>
          <w:sz w:val="24"/>
          <w:szCs w:val="24"/>
        </w:rPr>
        <w:t>项目</w:t>
      </w:r>
      <w:r>
        <w:rPr>
          <w:rFonts w:hint="eastAsia" w:ascii="宋体" w:hAnsi="宋体" w:eastAsia="宋体" w:cs="宋体"/>
          <w:b/>
          <w:sz w:val="24"/>
          <w:szCs w:val="24"/>
        </w:rPr>
        <w:t>已经依法获得采购人和评审专家分别书面推荐的供应商</w:t>
      </w:r>
      <w:r>
        <w:rPr>
          <w:rFonts w:hint="eastAsia" w:ascii="宋体" w:hAnsi="宋体" w:eastAsia="宋体" w:cs="宋体"/>
          <w:sz w:val="24"/>
          <w:szCs w:val="24"/>
        </w:rPr>
        <w:t>应在全国公共资源交易平台(广西·河池)（http://ggzy.jgswj.gxzf.gov.cn/hcggzy/）及政府采购云平台（https://www.zcygov.cn）获取采购文件，并于</w:t>
      </w:r>
      <w:r>
        <w:rPr>
          <w:rFonts w:hint="eastAsia" w:ascii="宋体" w:hAnsi="宋体" w:eastAsia="宋体" w:cs="宋体"/>
          <w:sz w:val="24"/>
          <w:szCs w:val="24"/>
          <w:u w:val="single"/>
        </w:rPr>
        <w:t>2021年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19</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点</w:t>
      </w:r>
      <w:r>
        <w:rPr>
          <w:rFonts w:hint="eastAsia" w:ascii="宋体" w:hAnsi="宋体" w:eastAsia="宋体" w:cs="宋体"/>
          <w:sz w:val="24"/>
          <w:szCs w:val="24"/>
          <w:u w:val="single"/>
          <w:lang w:val="en-US" w:eastAsia="zh-CN"/>
        </w:rPr>
        <w:t>00</w:t>
      </w:r>
      <w:r>
        <w:rPr>
          <w:rFonts w:hint="eastAsia" w:ascii="宋体" w:hAnsi="宋体" w:eastAsia="宋体" w:cs="宋体"/>
          <w:sz w:val="24"/>
          <w:szCs w:val="24"/>
          <w:u w:val="single"/>
        </w:rPr>
        <w:t>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Pr>
        <w:spacing w:after="0" w:line="400" w:lineRule="exact"/>
        <w:rPr>
          <w:rFonts w:ascii="宋体" w:hAnsi="宋体" w:eastAsia="宋体" w:cs="宋体"/>
          <w:sz w:val="24"/>
          <w:szCs w:val="24"/>
        </w:rPr>
      </w:pPr>
      <w:bookmarkStart w:id="7" w:name="_Toc35393798"/>
      <w:bookmarkStart w:id="8" w:name="_Toc28359012"/>
      <w:bookmarkStart w:id="9" w:name="_Toc28359089"/>
      <w:bookmarkStart w:id="10" w:name="_Toc35393629"/>
      <w:r>
        <w:rPr>
          <w:rFonts w:hint="eastAsia" w:ascii="宋体" w:hAnsi="宋体" w:eastAsia="宋体" w:cs="宋体"/>
          <w:sz w:val="24"/>
          <w:szCs w:val="24"/>
        </w:rPr>
        <w:t>一、项目基本情况</w:t>
      </w:r>
      <w:bookmarkEnd w:id="7"/>
      <w:bookmarkEnd w:id="8"/>
      <w:bookmarkEnd w:id="9"/>
      <w:bookmarkEnd w:id="10"/>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项目编号：HCZC2021-J1-280217-GXRY</w:t>
      </w:r>
    </w:p>
    <w:p>
      <w:pPr>
        <w:widowControl w:val="0"/>
        <w:spacing w:after="0" w:line="400" w:lineRule="exact"/>
        <w:rPr>
          <w:rFonts w:ascii="宋体" w:hAnsi="宋体" w:eastAsia="宋体" w:cs="宋体"/>
          <w:sz w:val="24"/>
          <w:szCs w:val="24"/>
          <w:u w:val="single"/>
        </w:rPr>
      </w:pPr>
      <w:r>
        <w:rPr>
          <w:rFonts w:hint="eastAsia" w:ascii="宋体" w:hAnsi="宋体" w:eastAsia="宋体" w:cs="宋体"/>
          <w:sz w:val="24"/>
          <w:szCs w:val="24"/>
        </w:rPr>
        <w:t>项目名称：都安瑶族自治县县域节水型社会达标建设项目</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采购方式：竞争性谈判</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预算金额：人民币353790.24元</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最高限价（如有）：/</w:t>
      </w:r>
    </w:p>
    <w:p>
      <w:pPr>
        <w:widowControl w:val="0"/>
        <w:spacing w:after="0" w:line="440" w:lineRule="exact"/>
        <w:rPr>
          <w:rFonts w:ascii="宋体" w:hAnsi="宋体" w:eastAsia="宋体" w:cs="宋体"/>
          <w:sz w:val="24"/>
          <w:szCs w:val="24"/>
        </w:rPr>
      </w:pPr>
      <w:r>
        <w:rPr>
          <w:rFonts w:hint="eastAsia" w:ascii="宋体" w:hAnsi="宋体" w:eastAsia="宋体" w:cs="宋体"/>
          <w:sz w:val="24"/>
          <w:szCs w:val="24"/>
        </w:rPr>
        <w:t>采购需求：采购农田灌区在线流量计量系统、中水回用系统及节水机关建设设备一批，具体详见采购文件；</w:t>
      </w:r>
    </w:p>
    <w:p>
      <w:pPr>
        <w:widowControl w:val="0"/>
        <w:spacing w:after="0" w:line="440" w:lineRule="exact"/>
        <w:rPr>
          <w:rFonts w:ascii="宋体" w:hAnsi="宋体" w:eastAsia="宋体" w:cs="宋体"/>
          <w:sz w:val="24"/>
          <w:szCs w:val="24"/>
          <w:highlight w:val="none"/>
        </w:rPr>
      </w:pPr>
      <w:r>
        <w:rPr>
          <w:rFonts w:hint="eastAsia" w:ascii="宋体" w:hAnsi="宋体" w:eastAsia="宋体" w:cs="宋体"/>
          <w:sz w:val="24"/>
          <w:szCs w:val="24"/>
          <w:highlight w:val="none"/>
        </w:rPr>
        <w:t>合同履行期限：合同生效之日起</w:t>
      </w:r>
      <w:r>
        <w:rPr>
          <w:rFonts w:hint="eastAsia" w:ascii="宋体" w:hAnsi="宋体" w:eastAsia="宋体" w:cs="宋体"/>
          <w:sz w:val="24"/>
          <w:szCs w:val="24"/>
          <w:highlight w:val="none"/>
          <w:lang w:val="en-US" w:eastAsia="zh-CN"/>
        </w:rPr>
        <w:t>40日历</w:t>
      </w:r>
      <w:r>
        <w:rPr>
          <w:rFonts w:hint="eastAsia" w:ascii="宋体" w:hAnsi="宋体" w:eastAsia="宋体" w:cs="宋体"/>
          <w:sz w:val="24"/>
          <w:szCs w:val="24"/>
          <w:highlight w:val="none"/>
        </w:rPr>
        <w:t>日内完成验收。</w:t>
      </w:r>
    </w:p>
    <w:p>
      <w:pPr>
        <w:widowControl w:val="0"/>
        <w:spacing w:after="0" w:line="440" w:lineRule="exact"/>
        <w:rPr>
          <w:rFonts w:ascii="宋体" w:hAnsi="宋体" w:eastAsia="宋体" w:cs="宋体"/>
          <w:sz w:val="24"/>
          <w:szCs w:val="24"/>
        </w:rPr>
      </w:pPr>
      <w:r>
        <w:rPr>
          <w:rFonts w:hint="eastAsia" w:ascii="宋体" w:hAnsi="宋体" w:eastAsia="宋体" w:cs="宋体"/>
          <w:sz w:val="24"/>
          <w:szCs w:val="24"/>
        </w:rPr>
        <w:t>本项目（否）接受联合体。</w:t>
      </w:r>
    </w:p>
    <w:p>
      <w:pPr>
        <w:spacing w:after="0" w:line="440" w:lineRule="exact"/>
        <w:rPr>
          <w:rFonts w:ascii="宋体" w:hAnsi="宋体" w:eastAsia="宋体" w:cs="宋体"/>
          <w:b/>
          <w:bCs/>
          <w:sz w:val="24"/>
          <w:szCs w:val="24"/>
        </w:rPr>
      </w:pPr>
      <w:bookmarkStart w:id="11" w:name="_Toc35393799"/>
      <w:bookmarkStart w:id="12" w:name="_Toc35393630"/>
      <w:bookmarkStart w:id="13" w:name="_Toc28359090"/>
      <w:bookmarkStart w:id="14" w:name="_Toc28359013"/>
      <w:r>
        <w:rPr>
          <w:rFonts w:hint="eastAsia" w:ascii="宋体" w:hAnsi="宋体" w:eastAsia="宋体" w:cs="宋体"/>
          <w:b/>
          <w:bCs/>
          <w:sz w:val="24"/>
          <w:szCs w:val="24"/>
        </w:rPr>
        <w:t>二、申请人的资格要求：</w:t>
      </w:r>
      <w:bookmarkEnd w:id="11"/>
      <w:bookmarkEnd w:id="12"/>
      <w:bookmarkEnd w:id="13"/>
      <w:bookmarkEnd w:id="14"/>
    </w:p>
    <w:p>
      <w:pPr>
        <w:widowControl w:val="0"/>
        <w:spacing w:after="0" w:line="440" w:lineRule="exact"/>
        <w:ind w:firstLine="439" w:firstLineChars="183"/>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widowControl w:val="0"/>
        <w:spacing w:after="0" w:line="440" w:lineRule="exact"/>
        <w:ind w:firstLine="439" w:firstLineChars="183"/>
        <w:rPr>
          <w:rFonts w:ascii="宋体" w:hAnsi="宋体" w:eastAsia="宋体" w:cs="宋体"/>
          <w:sz w:val="24"/>
          <w:szCs w:val="24"/>
        </w:rPr>
      </w:pPr>
      <w:bookmarkStart w:id="15" w:name="_Toc28359091"/>
      <w:bookmarkStart w:id="16" w:name="_Toc28359014"/>
      <w:r>
        <w:rPr>
          <w:rFonts w:hint="eastAsia" w:ascii="宋体" w:hAnsi="宋体" w:eastAsia="宋体" w:cs="宋体"/>
          <w:sz w:val="24"/>
          <w:szCs w:val="24"/>
        </w:rPr>
        <w:t>2.落实政府采购政策需满足的资格要求：本项目属于非专门面向中小企业采购的项目。</w:t>
      </w:r>
    </w:p>
    <w:p>
      <w:pPr>
        <w:widowControl w:val="0"/>
        <w:spacing w:after="0" w:line="440" w:lineRule="exact"/>
        <w:ind w:firstLine="439" w:firstLineChars="183"/>
        <w:rPr>
          <w:rFonts w:ascii="宋体" w:hAnsi="宋体" w:eastAsia="宋体" w:cs="宋体"/>
          <w:sz w:val="24"/>
          <w:szCs w:val="24"/>
        </w:rPr>
      </w:pPr>
      <w:r>
        <w:rPr>
          <w:rFonts w:hint="eastAsia" w:ascii="宋体" w:hAnsi="宋体" w:eastAsia="宋体" w:cs="宋体"/>
          <w:sz w:val="24"/>
          <w:szCs w:val="24"/>
        </w:rPr>
        <w:t>3.本项目的特定资格要求：</w:t>
      </w:r>
      <w:r>
        <w:rPr>
          <w:rFonts w:hint="eastAsia" w:ascii="宋体" w:hAnsi="宋体" w:eastAsia="宋体" w:cs="宋体"/>
          <w:b/>
          <w:bCs/>
          <w:sz w:val="24"/>
          <w:szCs w:val="24"/>
        </w:rPr>
        <w:t>已经依法获得采购人和评审专家分别书面推荐的供应商并在规定时间内获取采购文件的供应商才有资格参与谈判；</w:t>
      </w:r>
    </w:p>
    <w:p>
      <w:pPr>
        <w:pStyle w:val="24"/>
        <w:spacing w:line="440" w:lineRule="exact"/>
        <w:ind w:firstLine="480" w:firstLineChars="200"/>
        <w:rPr>
          <w:rFonts w:ascii="宋体" w:hAnsi="宋体" w:cs="宋体"/>
          <w:kern w:val="0"/>
          <w:sz w:val="24"/>
        </w:rPr>
      </w:pPr>
      <w:r>
        <w:rPr>
          <w:rFonts w:hint="eastAsia" w:ascii="宋体" w:hAnsi="宋体" w:cs="宋体"/>
          <w:kern w:val="0"/>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4"/>
        <w:spacing w:line="440" w:lineRule="exact"/>
        <w:ind w:firstLine="480" w:firstLineChars="200"/>
        <w:rPr>
          <w:rFonts w:ascii="宋体" w:hAnsi="宋体" w:cs="宋体"/>
          <w:kern w:val="0"/>
          <w:sz w:val="24"/>
        </w:rPr>
      </w:pPr>
      <w:r>
        <w:rPr>
          <w:rFonts w:hint="eastAsia" w:ascii="宋体" w:hAnsi="宋体" w:cs="宋体"/>
          <w:kern w:val="0"/>
          <w:sz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40" w:lineRule="exact"/>
        <w:rPr>
          <w:rFonts w:ascii="宋体" w:hAnsi="宋体" w:eastAsia="宋体" w:cs="宋体"/>
          <w:b/>
          <w:bCs/>
          <w:sz w:val="24"/>
          <w:szCs w:val="24"/>
        </w:rPr>
      </w:pPr>
      <w:bookmarkStart w:id="17" w:name="_Toc35393631"/>
      <w:bookmarkStart w:id="18" w:name="_Toc35393800"/>
      <w:r>
        <w:rPr>
          <w:rFonts w:hint="eastAsia" w:ascii="宋体" w:hAnsi="宋体" w:eastAsia="宋体" w:cs="宋体"/>
          <w:b/>
          <w:bCs/>
          <w:sz w:val="24"/>
          <w:szCs w:val="24"/>
        </w:rPr>
        <w:t>三、获取采购文件</w:t>
      </w:r>
      <w:bookmarkEnd w:id="15"/>
      <w:bookmarkEnd w:id="16"/>
      <w:bookmarkEnd w:id="17"/>
      <w:bookmarkEnd w:id="18"/>
    </w:p>
    <w:p>
      <w:pPr>
        <w:widowControl w:val="0"/>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rPr>
        <w:t>自本公告发布之时起</w:t>
      </w:r>
      <w:r>
        <w:rPr>
          <w:rFonts w:hint="eastAsia" w:ascii="宋体" w:hAnsi="宋体" w:eastAsia="宋体" w:cs="宋体"/>
          <w:sz w:val="24"/>
          <w:szCs w:val="24"/>
        </w:rPr>
        <w:t>至响应文件递交截止时间前；</w:t>
      </w:r>
    </w:p>
    <w:p>
      <w:pPr>
        <w:widowControl w:val="0"/>
        <w:spacing w:after="0"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地点：公共资源交易平台（广西.河池）（http://ggzy.jgswj.gxzf.gov.cn/hcggzy/）及政采云平台（http://www.zcygov.cn/）；</w:t>
      </w:r>
    </w:p>
    <w:p>
      <w:pPr>
        <w:widowControl w:val="0"/>
        <w:spacing w:after="0"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方式：自本公告发布之时起至响应文件递交截止时间前供应商应在</w:t>
      </w:r>
      <w:bookmarkStart w:id="19" w:name="_Toc28359084"/>
      <w:bookmarkEnd w:id="19"/>
      <w:bookmarkStart w:id="20" w:name="_Toc35393625"/>
      <w:bookmarkEnd w:id="20"/>
      <w:bookmarkStart w:id="21" w:name="_Toc28359007"/>
      <w:bookmarkEnd w:id="21"/>
      <w:bookmarkStart w:id="22" w:name="_Toc35393794"/>
      <w:bookmarkEnd w:id="22"/>
      <w:bookmarkStart w:id="23" w:name="_Toc3892"/>
      <w:bookmarkEnd w:id="23"/>
      <w:r>
        <w:rPr>
          <w:rFonts w:hint="eastAsia" w:ascii="宋体" w:hAnsi="宋体" w:eastAsia="宋体" w:cs="宋体"/>
          <w:sz w:val="24"/>
          <w:szCs w:val="24"/>
        </w:rPr>
        <w:t>登录公共资源交易平台（广西.河池）（http://ggzy.jgswj.gxzf.gov.cn/hcggzy/）及政采云平台（http://www.zcygov.cn/）登录或注册获取竞争性谈判文件。</w:t>
      </w:r>
    </w:p>
    <w:p>
      <w:pPr>
        <w:widowControl w:val="0"/>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售价：0元</w:t>
      </w:r>
    </w:p>
    <w:p>
      <w:pPr>
        <w:spacing w:line="440" w:lineRule="exact"/>
        <w:rPr>
          <w:rFonts w:ascii="宋体" w:hAnsi="宋体" w:eastAsia="宋体" w:cs="宋体"/>
          <w:b/>
          <w:bCs/>
          <w:sz w:val="24"/>
          <w:szCs w:val="24"/>
        </w:rPr>
      </w:pPr>
      <w:bookmarkStart w:id="24" w:name="_Toc35393801"/>
      <w:bookmarkStart w:id="25" w:name="_Toc28359015"/>
      <w:bookmarkStart w:id="26" w:name="_Toc28359092"/>
      <w:bookmarkStart w:id="27" w:name="_Toc35393632"/>
      <w:r>
        <w:rPr>
          <w:rFonts w:hint="eastAsia" w:ascii="宋体" w:hAnsi="宋体" w:eastAsia="宋体" w:cs="宋体"/>
          <w:b/>
          <w:bCs/>
          <w:sz w:val="24"/>
          <w:szCs w:val="24"/>
        </w:rPr>
        <w:t>四、响应文件提交</w:t>
      </w:r>
      <w:bookmarkEnd w:id="24"/>
      <w:bookmarkEnd w:id="25"/>
      <w:bookmarkEnd w:id="26"/>
      <w:bookmarkEnd w:id="27"/>
    </w:p>
    <w:p>
      <w:pPr>
        <w:widowControl w:val="0"/>
        <w:spacing w:after="0" w:line="440" w:lineRule="exact"/>
        <w:ind w:firstLine="480" w:firstLineChars="200"/>
        <w:rPr>
          <w:rFonts w:ascii="宋体" w:hAnsi="宋体" w:eastAsia="宋体" w:cs="宋体"/>
          <w:bCs/>
          <w:sz w:val="24"/>
          <w:szCs w:val="24"/>
          <w:u w:val="single"/>
        </w:rPr>
      </w:pPr>
      <w:r>
        <w:rPr>
          <w:rFonts w:hint="eastAsia" w:ascii="宋体" w:hAnsi="宋体" w:eastAsia="宋体" w:cs="宋体"/>
          <w:sz w:val="24"/>
          <w:szCs w:val="24"/>
        </w:rPr>
        <w:t>截止时间：</w:t>
      </w:r>
      <w:r>
        <w:rPr>
          <w:rFonts w:hint="eastAsia" w:ascii="宋体" w:hAnsi="宋体" w:eastAsia="宋体" w:cs="宋体"/>
          <w:sz w:val="24"/>
          <w:szCs w:val="24"/>
          <w:u w:val="single"/>
        </w:rPr>
        <w:t>2021年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19</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点</w:t>
      </w:r>
      <w:r>
        <w:rPr>
          <w:rFonts w:hint="eastAsia" w:ascii="宋体" w:hAnsi="宋体" w:eastAsia="宋体" w:cs="宋体"/>
          <w:sz w:val="24"/>
          <w:szCs w:val="24"/>
          <w:u w:val="single"/>
          <w:lang w:val="en-US" w:eastAsia="zh-CN"/>
        </w:rPr>
        <w:t>00</w:t>
      </w:r>
      <w:r>
        <w:rPr>
          <w:rFonts w:hint="eastAsia" w:ascii="宋体" w:hAnsi="宋体" w:eastAsia="宋体" w:cs="宋体"/>
          <w:sz w:val="24"/>
          <w:szCs w:val="24"/>
          <w:u w:val="single"/>
        </w:rPr>
        <w:t>分</w:t>
      </w:r>
      <w:r>
        <w:rPr>
          <w:rFonts w:hint="eastAsia" w:ascii="宋体" w:hAnsi="宋体" w:eastAsia="宋体" w:cs="宋体"/>
          <w:bCs/>
          <w:sz w:val="24"/>
          <w:szCs w:val="24"/>
        </w:rPr>
        <w:t>（北京时间），逾期送达或未密封的竞争性谈判响应文件将予以拒收（或作无效竞争性谈判响应文件处理）。</w:t>
      </w:r>
    </w:p>
    <w:p>
      <w:pPr>
        <w:widowControl w:val="0"/>
        <w:spacing w:after="0" w:line="440" w:lineRule="exact"/>
        <w:ind w:firstLine="480" w:firstLineChars="200"/>
        <w:rPr>
          <w:rFonts w:ascii="宋体" w:hAnsi="宋体" w:eastAsia="宋体" w:cs="宋体"/>
          <w:bCs/>
          <w:sz w:val="24"/>
          <w:szCs w:val="24"/>
          <w:u w:val="single"/>
        </w:rPr>
      </w:pPr>
      <w:r>
        <w:rPr>
          <w:rFonts w:hint="eastAsia" w:ascii="宋体" w:hAnsi="宋体" w:eastAsia="宋体" w:cs="宋体"/>
          <w:sz w:val="24"/>
          <w:szCs w:val="24"/>
        </w:rPr>
        <w:t>地点：都安瑶族自治县公共资源交易中心（地址：都安瑶族自治县安阳镇巴谭社区城北新区新政务服务中心大楼三楼）开标厅（详见电子显示屏场地安排）。</w:t>
      </w:r>
    </w:p>
    <w:p>
      <w:pPr>
        <w:spacing w:line="440" w:lineRule="exact"/>
        <w:rPr>
          <w:rFonts w:ascii="宋体" w:hAnsi="宋体" w:eastAsia="宋体" w:cs="宋体"/>
          <w:b/>
          <w:bCs/>
          <w:sz w:val="24"/>
          <w:szCs w:val="24"/>
        </w:rPr>
      </w:pPr>
      <w:bookmarkStart w:id="28" w:name="_Toc28359093"/>
      <w:bookmarkStart w:id="29" w:name="_Toc35393802"/>
      <w:bookmarkStart w:id="30" w:name="_Toc35393633"/>
      <w:bookmarkStart w:id="31" w:name="_Toc28359016"/>
      <w:r>
        <w:rPr>
          <w:rFonts w:hint="eastAsia" w:ascii="宋体" w:hAnsi="宋体" w:eastAsia="宋体" w:cs="宋体"/>
          <w:b/>
          <w:bCs/>
          <w:sz w:val="24"/>
          <w:szCs w:val="24"/>
        </w:rPr>
        <w:t>五、开启</w:t>
      </w:r>
      <w:bookmarkEnd w:id="28"/>
      <w:bookmarkEnd w:id="29"/>
      <w:bookmarkEnd w:id="30"/>
      <w:bookmarkEnd w:id="31"/>
    </w:p>
    <w:p>
      <w:pPr>
        <w:widowControl w:val="0"/>
        <w:spacing w:after="0" w:line="440" w:lineRule="exact"/>
        <w:ind w:firstLine="439" w:firstLineChars="183"/>
        <w:rPr>
          <w:rFonts w:ascii="宋体" w:hAnsi="宋体" w:eastAsia="宋体" w:cs="宋体"/>
          <w:bCs/>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rPr>
        <w:t>2021年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19</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点</w:t>
      </w:r>
      <w:r>
        <w:rPr>
          <w:rFonts w:hint="eastAsia" w:ascii="宋体" w:hAnsi="宋体" w:eastAsia="宋体" w:cs="宋体"/>
          <w:sz w:val="24"/>
          <w:szCs w:val="24"/>
          <w:u w:val="single"/>
          <w:lang w:val="en-US" w:eastAsia="zh-CN"/>
        </w:rPr>
        <w:t>00</w:t>
      </w:r>
      <w:r>
        <w:rPr>
          <w:rFonts w:hint="eastAsia" w:ascii="宋体" w:hAnsi="宋体" w:eastAsia="宋体" w:cs="宋体"/>
          <w:sz w:val="24"/>
          <w:szCs w:val="24"/>
          <w:u w:val="single"/>
        </w:rPr>
        <w:t>分</w:t>
      </w:r>
      <w:r>
        <w:rPr>
          <w:rFonts w:hint="eastAsia" w:ascii="宋体" w:hAnsi="宋体" w:eastAsia="宋体" w:cs="宋体"/>
          <w:bCs/>
          <w:sz w:val="24"/>
          <w:szCs w:val="24"/>
        </w:rPr>
        <w:t>（北京时间）</w:t>
      </w:r>
    </w:p>
    <w:p>
      <w:pPr>
        <w:widowControl w:val="0"/>
        <w:spacing w:after="0" w:line="440" w:lineRule="exact"/>
        <w:ind w:firstLine="439" w:firstLineChars="183"/>
        <w:rPr>
          <w:rFonts w:ascii="宋体" w:hAnsi="宋体" w:eastAsia="宋体" w:cs="宋体"/>
          <w:bCs/>
          <w:sz w:val="24"/>
          <w:szCs w:val="24"/>
          <w:u w:val="single"/>
        </w:rPr>
      </w:pPr>
      <w:r>
        <w:rPr>
          <w:rFonts w:hint="eastAsia" w:ascii="宋体" w:hAnsi="宋体" w:eastAsia="宋体" w:cs="宋体"/>
          <w:sz w:val="24"/>
          <w:szCs w:val="24"/>
        </w:rPr>
        <w:t>地点：都安瑶族自治县公共资源交易中心（地址：都安瑶族自治县安阳镇巴谭社区城北新区新政务服务中心大楼三楼）开标厅（详见电子显示屏场地安排）。</w:t>
      </w:r>
    </w:p>
    <w:p>
      <w:pPr>
        <w:spacing w:line="440" w:lineRule="exact"/>
        <w:rPr>
          <w:rFonts w:ascii="宋体" w:hAnsi="宋体" w:eastAsia="宋体" w:cs="宋体"/>
          <w:b/>
          <w:bCs/>
          <w:sz w:val="24"/>
          <w:szCs w:val="24"/>
        </w:rPr>
      </w:pPr>
      <w:bookmarkStart w:id="32" w:name="_Toc35393634"/>
      <w:bookmarkStart w:id="33" w:name="_Toc28359094"/>
      <w:bookmarkStart w:id="34" w:name="_Toc35393803"/>
      <w:bookmarkStart w:id="35" w:name="_Toc28359017"/>
      <w:r>
        <w:rPr>
          <w:rFonts w:hint="eastAsia" w:ascii="宋体" w:hAnsi="宋体" w:eastAsia="宋体" w:cs="宋体"/>
          <w:b/>
          <w:bCs/>
          <w:sz w:val="24"/>
          <w:szCs w:val="24"/>
        </w:rPr>
        <w:t>六、公告期限</w:t>
      </w:r>
      <w:bookmarkEnd w:id="32"/>
      <w:bookmarkEnd w:id="33"/>
      <w:bookmarkEnd w:id="34"/>
      <w:bookmarkEnd w:id="35"/>
    </w:p>
    <w:p>
      <w:pPr>
        <w:widowControl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自本公告发布之日起3个工作日。</w:t>
      </w:r>
    </w:p>
    <w:p>
      <w:pPr>
        <w:widowControl w:val="0"/>
        <w:spacing w:line="440" w:lineRule="exact"/>
        <w:rPr>
          <w:rFonts w:ascii="宋体" w:hAnsi="宋体" w:eastAsia="宋体" w:cs="宋体"/>
          <w:b/>
          <w:bCs/>
          <w:sz w:val="24"/>
          <w:szCs w:val="24"/>
        </w:rPr>
      </w:pPr>
      <w:bookmarkStart w:id="36" w:name="_Toc35393804"/>
      <w:bookmarkStart w:id="37" w:name="_Toc35393635"/>
      <w:r>
        <w:rPr>
          <w:rFonts w:hint="eastAsia" w:ascii="宋体" w:hAnsi="宋体" w:eastAsia="宋体" w:cs="宋体"/>
          <w:b/>
          <w:bCs/>
          <w:sz w:val="24"/>
          <w:szCs w:val="24"/>
        </w:rPr>
        <w:t>七、其他补充事宜</w:t>
      </w:r>
      <w:bookmarkEnd w:id="36"/>
      <w:bookmarkEnd w:id="37"/>
    </w:p>
    <w:p>
      <w:pPr>
        <w:pStyle w:val="24"/>
        <w:spacing w:line="440" w:lineRule="exact"/>
        <w:ind w:firstLine="676" w:firstLineChars="282"/>
        <w:rPr>
          <w:rFonts w:ascii="宋体" w:hAnsi="宋体" w:cs="宋体"/>
          <w:sz w:val="24"/>
        </w:rPr>
      </w:pPr>
      <w:r>
        <w:rPr>
          <w:rFonts w:hint="eastAsia" w:ascii="宋体" w:hAnsi="宋体" w:cs="宋体"/>
          <w:sz w:val="24"/>
        </w:rPr>
        <w:t>1、采购项目需要落实的政府采购政策：</w:t>
      </w:r>
    </w:p>
    <w:p>
      <w:pPr>
        <w:pStyle w:val="24"/>
        <w:spacing w:line="440" w:lineRule="exact"/>
        <w:ind w:firstLine="439" w:firstLineChars="183"/>
        <w:rPr>
          <w:rFonts w:ascii="宋体" w:hAnsi="宋体" w:cs="宋体"/>
          <w:sz w:val="24"/>
        </w:rPr>
      </w:pPr>
      <w:r>
        <w:rPr>
          <w:rFonts w:hint="eastAsia" w:ascii="宋体" w:hAnsi="宋体" w:cs="宋体"/>
          <w:sz w:val="24"/>
        </w:rPr>
        <w:t>（1）政府采购促进中小企业发展。（2）政府采购支持采用本国产品的政策。（3）强制采购、优先采购环境标志产品、节能产品。（4）政府采购促进残疾人就业政策。（5）政府采购支持监狱企业发展。</w:t>
      </w:r>
    </w:p>
    <w:p>
      <w:pPr>
        <w:pStyle w:val="24"/>
        <w:spacing w:line="440" w:lineRule="exact"/>
        <w:ind w:firstLine="676" w:firstLineChars="282"/>
        <w:rPr>
          <w:rFonts w:ascii="宋体" w:hAnsi="宋体" w:cs="宋体"/>
          <w:sz w:val="24"/>
        </w:rPr>
      </w:pPr>
      <w:r>
        <w:rPr>
          <w:rFonts w:hint="eastAsia" w:ascii="宋体" w:hAnsi="宋体" w:cs="宋体"/>
          <w:sz w:val="24"/>
        </w:rPr>
        <w:t>2、查询公告地址：</w:t>
      </w:r>
      <w:bookmarkStart w:id="38" w:name="_Toc28359018"/>
      <w:bookmarkStart w:id="39" w:name="_Toc28359095"/>
      <w:bookmarkStart w:id="40" w:name="_Toc35393636"/>
      <w:bookmarkStart w:id="41" w:name="_Toc35393805"/>
      <w:r>
        <w:rPr>
          <w:rFonts w:hint="eastAsia" w:ascii="宋体" w:hAnsi="宋体" w:cs="宋体"/>
          <w:sz w:val="24"/>
        </w:rPr>
        <w:t>中国政府采购网(www.ccgp.gov.cn)、广西壮族自治区政府采购网（http://www.ccgp-guangxi.gov.cn/）、全国公共资源交易平台(广西·河池)（http://ggzy.jgswj.gxzf.gov.cn/hcggzy/）、http://www.duan.gov.cn（广西河池都安瑶族自治县人民政府门户网站）。</w:t>
      </w:r>
    </w:p>
    <w:p>
      <w:pPr>
        <w:widowControl w:val="0"/>
        <w:spacing w:line="440" w:lineRule="exact"/>
        <w:rPr>
          <w:rFonts w:ascii="宋体" w:hAnsi="宋体" w:eastAsia="宋体" w:cs="宋体"/>
          <w:b/>
          <w:bCs/>
          <w:sz w:val="24"/>
          <w:szCs w:val="24"/>
        </w:rPr>
      </w:pPr>
      <w:r>
        <w:rPr>
          <w:rFonts w:hint="eastAsia" w:ascii="宋体" w:hAnsi="宋体" w:eastAsia="宋体" w:cs="宋体"/>
          <w:b/>
          <w:bCs/>
          <w:sz w:val="24"/>
          <w:szCs w:val="24"/>
        </w:rPr>
        <w:t>八、凡对本次采购提出询问，请按以下方式联系。</w:t>
      </w:r>
      <w:bookmarkEnd w:id="38"/>
      <w:bookmarkEnd w:id="39"/>
      <w:bookmarkEnd w:id="40"/>
      <w:bookmarkEnd w:id="41"/>
    </w:p>
    <w:p>
      <w:pPr>
        <w:widowControl w:val="0"/>
        <w:spacing w:after="0" w:line="440" w:lineRule="exact"/>
        <w:rPr>
          <w:rFonts w:ascii="宋体" w:hAnsi="宋体" w:eastAsia="宋体" w:cs="宋体"/>
          <w:sz w:val="24"/>
          <w:szCs w:val="24"/>
        </w:rPr>
      </w:pPr>
      <w:bookmarkStart w:id="42" w:name="_Toc28359019"/>
      <w:bookmarkStart w:id="43" w:name="_Toc35393637"/>
      <w:bookmarkStart w:id="44" w:name="_Toc28359096"/>
      <w:bookmarkStart w:id="45" w:name="_Toc35393806"/>
      <w:r>
        <w:rPr>
          <w:rFonts w:hint="eastAsia" w:ascii="宋体" w:hAnsi="宋体" w:eastAsia="宋体" w:cs="宋体"/>
          <w:sz w:val="24"/>
          <w:szCs w:val="24"/>
        </w:rPr>
        <w:t>1.采购人信息</w:t>
      </w:r>
      <w:bookmarkEnd w:id="42"/>
      <w:bookmarkEnd w:id="43"/>
      <w:bookmarkEnd w:id="44"/>
      <w:bookmarkEnd w:id="45"/>
    </w:p>
    <w:p>
      <w:pPr>
        <w:widowControl w:val="0"/>
        <w:spacing w:after="0" w:line="440" w:lineRule="exact"/>
        <w:rPr>
          <w:rFonts w:ascii="宋体" w:hAnsi="宋体" w:eastAsia="宋体" w:cs="宋体"/>
          <w:sz w:val="24"/>
          <w:szCs w:val="24"/>
        </w:rPr>
      </w:pPr>
      <w:r>
        <w:rPr>
          <w:rFonts w:hint="eastAsia" w:ascii="宋体" w:hAnsi="宋体" w:eastAsia="宋体" w:cs="宋体"/>
          <w:sz w:val="24"/>
          <w:szCs w:val="24"/>
        </w:rPr>
        <w:t>名称：都安瑶族自治县水利局</w:t>
      </w:r>
    </w:p>
    <w:p>
      <w:pPr>
        <w:widowControl w:val="0"/>
        <w:spacing w:after="0" w:line="440" w:lineRule="exact"/>
        <w:rPr>
          <w:rFonts w:ascii="宋体" w:hAnsi="宋体" w:eastAsia="宋体" w:cs="宋体"/>
          <w:sz w:val="24"/>
          <w:szCs w:val="24"/>
        </w:rPr>
      </w:pPr>
      <w:r>
        <w:rPr>
          <w:rFonts w:hint="eastAsia" w:ascii="宋体" w:hAnsi="宋体" w:eastAsia="宋体" w:cs="宋体"/>
          <w:sz w:val="24"/>
          <w:szCs w:val="24"/>
        </w:rPr>
        <w:t>地址：都安瑶族自治县沿江路99号</w:t>
      </w:r>
    </w:p>
    <w:p>
      <w:pPr>
        <w:widowControl w:val="0"/>
        <w:spacing w:after="0" w:line="440" w:lineRule="exact"/>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0778-5227798</w:t>
      </w:r>
    </w:p>
    <w:p>
      <w:pPr>
        <w:widowControl w:val="0"/>
        <w:spacing w:after="0" w:line="440" w:lineRule="exact"/>
        <w:rPr>
          <w:rFonts w:ascii="宋体" w:hAnsi="宋体" w:eastAsia="宋体" w:cs="宋体"/>
          <w:sz w:val="24"/>
          <w:szCs w:val="24"/>
        </w:rPr>
      </w:pPr>
      <w:bookmarkStart w:id="46" w:name="_Toc28359097"/>
      <w:bookmarkStart w:id="47" w:name="_Toc35393807"/>
      <w:bookmarkStart w:id="48" w:name="_Toc35393638"/>
      <w:bookmarkStart w:id="49" w:name="_Toc28359020"/>
      <w:r>
        <w:rPr>
          <w:rFonts w:hint="eastAsia" w:ascii="宋体" w:hAnsi="宋体" w:eastAsia="宋体" w:cs="宋体"/>
          <w:sz w:val="24"/>
          <w:szCs w:val="24"/>
        </w:rPr>
        <w:t>2.采购代理机构信息</w:t>
      </w:r>
      <w:bookmarkEnd w:id="46"/>
      <w:bookmarkEnd w:id="47"/>
      <w:bookmarkEnd w:id="48"/>
      <w:bookmarkEnd w:id="49"/>
    </w:p>
    <w:p>
      <w:pPr>
        <w:widowControl w:val="0"/>
        <w:spacing w:after="0" w:line="440" w:lineRule="exact"/>
        <w:rPr>
          <w:rFonts w:ascii="宋体" w:hAnsi="宋体" w:eastAsia="宋体" w:cs="宋体"/>
          <w:sz w:val="24"/>
          <w:szCs w:val="24"/>
        </w:rPr>
      </w:pPr>
      <w:r>
        <w:rPr>
          <w:rFonts w:hint="eastAsia" w:ascii="宋体" w:hAnsi="宋体" w:eastAsia="宋体" w:cs="宋体"/>
          <w:sz w:val="24"/>
          <w:szCs w:val="24"/>
        </w:rPr>
        <w:t>名称：广西睿翼工程咨询有限公司　</w:t>
      </w:r>
    </w:p>
    <w:p>
      <w:pPr>
        <w:widowControl w:val="0"/>
        <w:spacing w:after="0" w:line="440" w:lineRule="exact"/>
        <w:rPr>
          <w:rFonts w:ascii="宋体" w:hAnsi="宋体" w:eastAsia="宋体" w:cs="宋体"/>
          <w:sz w:val="24"/>
          <w:szCs w:val="24"/>
        </w:rPr>
      </w:pPr>
      <w:r>
        <w:rPr>
          <w:rFonts w:hint="eastAsia" w:ascii="宋体" w:hAnsi="宋体" w:eastAsia="宋体" w:cs="宋体"/>
          <w:sz w:val="24"/>
          <w:szCs w:val="24"/>
        </w:rPr>
        <w:t>地址：河池市金城江区金城中路2-4号铜鼓园写字楼3楼B座　</w:t>
      </w:r>
    </w:p>
    <w:p>
      <w:pPr>
        <w:widowControl w:val="0"/>
        <w:spacing w:after="0" w:line="440" w:lineRule="exact"/>
        <w:rPr>
          <w:rFonts w:ascii="宋体" w:hAnsi="宋体" w:eastAsia="宋体" w:cs="宋体"/>
          <w:sz w:val="24"/>
          <w:szCs w:val="24"/>
        </w:rPr>
      </w:pPr>
      <w:r>
        <w:rPr>
          <w:rFonts w:hint="eastAsia" w:ascii="宋体" w:hAnsi="宋体" w:eastAsia="宋体" w:cs="宋体"/>
          <w:sz w:val="24"/>
          <w:szCs w:val="24"/>
        </w:rPr>
        <w:t>联系方式：0778-2211981　</w:t>
      </w:r>
    </w:p>
    <w:p>
      <w:pPr>
        <w:widowControl w:val="0"/>
        <w:spacing w:after="0" w:line="440" w:lineRule="exact"/>
        <w:rPr>
          <w:rFonts w:ascii="宋体" w:hAnsi="宋体" w:eastAsia="宋体" w:cs="宋体"/>
          <w:sz w:val="24"/>
          <w:szCs w:val="24"/>
        </w:rPr>
      </w:pPr>
      <w:bookmarkStart w:id="50" w:name="_Toc35393639"/>
      <w:bookmarkStart w:id="51" w:name="_Toc35393808"/>
      <w:bookmarkStart w:id="52" w:name="_Toc28359021"/>
      <w:bookmarkStart w:id="53" w:name="_Toc28359098"/>
      <w:r>
        <w:rPr>
          <w:rFonts w:hint="eastAsia" w:ascii="宋体" w:hAnsi="宋体" w:eastAsia="宋体" w:cs="宋体"/>
          <w:sz w:val="24"/>
          <w:szCs w:val="24"/>
        </w:rPr>
        <w:t>3.项目联系方式</w:t>
      </w:r>
      <w:bookmarkEnd w:id="50"/>
      <w:bookmarkEnd w:id="51"/>
      <w:bookmarkEnd w:id="52"/>
      <w:bookmarkEnd w:id="53"/>
    </w:p>
    <w:p>
      <w:pPr>
        <w:widowControl w:val="0"/>
        <w:spacing w:after="0" w:line="440" w:lineRule="exact"/>
        <w:rPr>
          <w:rFonts w:ascii="宋体" w:hAnsi="宋体" w:eastAsia="宋体" w:cs="宋体"/>
          <w:sz w:val="24"/>
          <w:szCs w:val="24"/>
        </w:rPr>
      </w:pPr>
      <w:r>
        <w:rPr>
          <w:rFonts w:hint="eastAsia" w:ascii="宋体" w:hAnsi="宋体" w:eastAsia="宋体" w:cs="宋体"/>
          <w:sz w:val="24"/>
          <w:szCs w:val="24"/>
        </w:rPr>
        <w:t>项目联系人：农成浩</w:t>
      </w:r>
    </w:p>
    <w:p>
      <w:pPr>
        <w:widowControl w:val="0"/>
        <w:spacing w:after="0" w:line="440" w:lineRule="exact"/>
        <w:rPr>
          <w:rFonts w:ascii="宋体" w:hAnsi="宋体" w:eastAsia="宋体" w:cs="宋体"/>
          <w:sz w:val="24"/>
          <w:szCs w:val="24"/>
        </w:rPr>
      </w:pPr>
      <w:r>
        <w:rPr>
          <w:rFonts w:hint="eastAsia" w:ascii="宋体" w:hAnsi="宋体" w:eastAsia="宋体" w:cs="宋体"/>
          <w:sz w:val="24"/>
          <w:szCs w:val="24"/>
        </w:rPr>
        <w:t>电话：0778-2211981</w:t>
      </w:r>
    </w:p>
    <w:p>
      <w:pPr>
        <w:pStyle w:val="24"/>
        <w:numPr>
          <w:ilvl w:val="0"/>
          <w:numId w:val="1"/>
        </w:numPr>
        <w:spacing w:line="440" w:lineRule="exact"/>
        <w:ind w:firstLine="0" w:firstLineChars="0"/>
        <w:rPr>
          <w:rFonts w:ascii="宋体" w:hAnsi="宋体" w:cs="宋体"/>
          <w:sz w:val="24"/>
        </w:rPr>
      </w:pPr>
      <w:r>
        <w:rPr>
          <w:rFonts w:hint="eastAsia" w:ascii="宋体" w:hAnsi="宋体" w:cs="宋体"/>
          <w:sz w:val="24"/>
        </w:rPr>
        <w:t>监督部门:都安瑶族自治县财政局政府采购监督管理股     电话：0778-5226511</w:t>
      </w:r>
    </w:p>
    <w:p>
      <w:pPr>
        <w:pStyle w:val="24"/>
        <w:spacing w:line="440" w:lineRule="exact"/>
        <w:ind w:firstLine="0" w:firstLineChars="0"/>
        <w:rPr>
          <w:rFonts w:ascii="宋体" w:hAnsi="宋体" w:cs="宋体"/>
          <w:sz w:val="24"/>
        </w:rPr>
      </w:pPr>
    </w:p>
    <w:p>
      <w:pPr>
        <w:pStyle w:val="24"/>
        <w:spacing w:line="440" w:lineRule="exact"/>
        <w:ind w:firstLine="0" w:firstLineChars="0"/>
        <w:rPr>
          <w:rFonts w:ascii="宋体" w:hAnsi="宋体" w:cs="宋体"/>
          <w:sz w:val="24"/>
        </w:rPr>
      </w:pPr>
    </w:p>
    <w:p>
      <w:pPr>
        <w:widowControl w:val="0"/>
        <w:spacing w:after="0" w:line="440" w:lineRule="exact"/>
        <w:rPr>
          <w:rFonts w:ascii="宋体" w:hAnsi="宋体" w:eastAsia="宋体" w:cs="宋体"/>
          <w:sz w:val="24"/>
          <w:szCs w:val="24"/>
        </w:rPr>
      </w:pPr>
      <w:r>
        <w:rPr>
          <w:rFonts w:hint="eastAsia" w:ascii="宋体" w:hAnsi="宋体" w:eastAsia="宋体" w:cs="宋体"/>
          <w:sz w:val="24"/>
          <w:szCs w:val="24"/>
        </w:rPr>
        <w:t>　</w:t>
      </w:r>
    </w:p>
    <w:p>
      <w:pPr>
        <w:widowControl w:val="0"/>
        <w:spacing w:after="0" w:line="400" w:lineRule="exact"/>
        <w:rPr>
          <w:rFonts w:ascii="宋体" w:hAnsi="宋体" w:eastAsia="宋体" w:cs="宋体"/>
          <w:sz w:val="24"/>
          <w:szCs w:val="24"/>
        </w:rPr>
      </w:pPr>
      <w:r>
        <w:rPr>
          <w:rFonts w:hint="eastAsia" w:ascii="宋体" w:hAnsi="宋体" w:eastAsia="宋体" w:cs="宋体"/>
          <w:sz w:val="24"/>
          <w:szCs w:val="24"/>
        </w:rPr>
        <w:t>2021年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w:t>
      </w:r>
    </w:p>
    <w:p>
      <w:pPr>
        <w:pStyle w:val="2"/>
        <w:ind w:left="440" w:firstLine="474"/>
        <w:rPr>
          <w:rFonts w:ascii="宋体" w:cs="宋体"/>
          <w:sz w:val="24"/>
        </w:rPr>
      </w:pPr>
    </w:p>
    <w:p>
      <w:pPr>
        <w:pStyle w:val="5"/>
        <w:keepNext w:val="0"/>
        <w:spacing w:before="100" w:after="90" w:line="460" w:lineRule="exact"/>
        <w:rPr>
          <w:rFonts w:ascii="宋体" w:hAnsi="宋体" w:eastAsia="宋体"/>
          <w:b/>
          <w:bCs/>
        </w:rPr>
      </w:pPr>
      <w:bookmarkStart w:id="54" w:name="_Toc46404608"/>
      <w:r>
        <w:rPr>
          <w:rFonts w:hint="eastAsia" w:ascii="宋体" w:hAnsi="宋体" w:eastAsia="宋体"/>
          <w:b/>
          <w:bCs/>
        </w:rPr>
        <w:br w:type="page"/>
      </w:r>
    </w:p>
    <w:p>
      <w:pPr>
        <w:pStyle w:val="5"/>
        <w:keepNext w:val="0"/>
        <w:spacing w:before="100" w:after="90" w:line="460" w:lineRule="exact"/>
        <w:rPr>
          <w:rFonts w:ascii="宋体" w:hAnsi="宋体" w:eastAsia="宋体"/>
          <w:b/>
          <w:bCs/>
        </w:rPr>
      </w:pPr>
      <w:r>
        <w:rPr>
          <w:rFonts w:hint="eastAsia" w:ascii="宋体" w:hAnsi="宋体" w:eastAsia="宋体"/>
          <w:b/>
          <w:bCs/>
        </w:rPr>
        <w:t>第二章  供应商须知</w:t>
      </w:r>
      <w:bookmarkEnd w:id="4"/>
      <w:bookmarkEnd w:id="5"/>
      <w:bookmarkEnd w:id="6"/>
      <w:bookmarkEnd w:id="54"/>
    </w:p>
    <w:p>
      <w:pPr>
        <w:pStyle w:val="6"/>
        <w:spacing w:line="400" w:lineRule="exact"/>
        <w:ind w:firstLine="640" w:firstLineChars="200"/>
        <w:rPr>
          <w:rFonts w:ascii="宋体" w:hAnsi="宋体" w:eastAsia="宋体"/>
        </w:rPr>
      </w:pPr>
      <w:bookmarkStart w:id="55" w:name="_Toc246094909"/>
      <w:bookmarkStart w:id="56" w:name="_Toc246095515"/>
      <w:bookmarkStart w:id="57" w:name="_Toc46404609"/>
      <w:bookmarkStart w:id="58" w:name="_Toc246095453"/>
      <w:r>
        <w:rPr>
          <w:rFonts w:hint="eastAsia" w:ascii="宋体" w:hAnsi="宋体" w:eastAsia="宋体"/>
        </w:rPr>
        <w:t>供应商须知前附表</w:t>
      </w:r>
      <w:bookmarkEnd w:id="55"/>
      <w:bookmarkEnd w:id="56"/>
      <w:bookmarkEnd w:id="57"/>
      <w:bookmarkEnd w:id="58"/>
    </w:p>
    <w:tbl>
      <w:tblPr>
        <w:tblStyle w:val="39"/>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283"/>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030" w:type="dxa"/>
            <w:vAlign w:val="center"/>
          </w:tcPr>
          <w:p>
            <w:pPr>
              <w:spacing w:after="0" w:line="400" w:lineRule="exact"/>
              <w:jc w:val="center"/>
              <w:rPr>
                <w:rFonts w:ascii="宋体" w:hAnsi="宋体" w:eastAsia="宋体" w:cs="宋体"/>
                <w:b/>
                <w:sz w:val="24"/>
              </w:rPr>
            </w:pPr>
            <w:r>
              <w:rPr>
                <w:rFonts w:hint="eastAsia" w:ascii="宋体" w:hAnsi="宋体" w:eastAsia="宋体" w:cs="宋体"/>
                <w:b/>
                <w:sz w:val="24"/>
              </w:rPr>
              <w:t>条款号</w:t>
            </w:r>
          </w:p>
        </w:tc>
        <w:tc>
          <w:tcPr>
            <w:tcW w:w="1283" w:type="dxa"/>
            <w:vAlign w:val="center"/>
          </w:tcPr>
          <w:p>
            <w:pPr>
              <w:spacing w:after="0" w:line="400" w:lineRule="exact"/>
              <w:jc w:val="center"/>
              <w:rPr>
                <w:rFonts w:ascii="宋体" w:hAnsi="宋体" w:eastAsia="宋体" w:cs="宋体"/>
                <w:b/>
                <w:sz w:val="24"/>
              </w:rPr>
            </w:pPr>
            <w:r>
              <w:rPr>
                <w:rFonts w:hint="eastAsia" w:ascii="宋体" w:hAnsi="宋体" w:eastAsia="宋体" w:cs="宋体"/>
                <w:b/>
                <w:sz w:val="24"/>
              </w:rPr>
              <w:t>条款名称</w:t>
            </w:r>
          </w:p>
        </w:tc>
        <w:tc>
          <w:tcPr>
            <w:tcW w:w="7290" w:type="dxa"/>
            <w:vAlign w:val="center"/>
          </w:tcPr>
          <w:p>
            <w:pPr>
              <w:spacing w:after="0" w:line="400" w:lineRule="exact"/>
              <w:ind w:firstLine="482" w:firstLineChars="200"/>
              <w:jc w:val="center"/>
              <w:rPr>
                <w:rFonts w:ascii="宋体" w:hAnsi="宋体" w:eastAsia="宋体" w:cs="宋体"/>
                <w:b/>
                <w:sz w:val="24"/>
              </w:rPr>
            </w:pPr>
            <w:r>
              <w:rPr>
                <w:rFonts w:hint="eastAsia" w:ascii="宋体" w:hAnsi="宋体" w:eastAsia="宋体" w:cs="宋体"/>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1.2</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采购人</w:t>
            </w:r>
          </w:p>
        </w:tc>
        <w:tc>
          <w:tcPr>
            <w:tcW w:w="7290" w:type="dxa"/>
            <w:vAlign w:val="center"/>
          </w:tcPr>
          <w:p>
            <w:pPr>
              <w:spacing w:after="0" w:line="400" w:lineRule="exact"/>
              <w:rPr>
                <w:rFonts w:ascii="宋体" w:hAnsi="宋体" w:eastAsia="宋体"/>
                <w:sz w:val="24"/>
              </w:rPr>
            </w:pPr>
            <w:r>
              <w:rPr>
                <w:rFonts w:hint="eastAsia" w:ascii="宋体" w:hAnsi="宋体" w:eastAsia="宋体"/>
                <w:sz w:val="24"/>
              </w:rPr>
              <w:t>名称：都安瑶族自治县水利局</w:t>
            </w:r>
          </w:p>
          <w:p>
            <w:pPr>
              <w:spacing w:after="0" w:line="400" w:lineRule="exact"/>
              <w:rPr>
                <w:rFonts w:ascii="宋体" w:hAnsi="宋体" w:eastAsia="宋体"/>
                <w:sz w:val="24"/>
              </w:rPr>
            </w:pPr>
            <w:r>
              <w:rPr>
                <w:rFonts w:hint="eastAsia" w:ascii="宋体" w:hAnsi="宋体" w:eastAsia="宋体"/>
                <w:sz w:val="24"/>
              </w:rPr>
              <w:t>地址：都安瑶族自治县沿江路99号</w:t>
            </w:r>
          </w:p>
          <w:p>
            <w:pPr>
              <w:pStyle w:val="21"/>
              <w:spacing w:line="400" w:lineRule="exact"/>
              <w:rPr>
                <w:rFonts w:hint="default" w:hAnsi="宋体" w:eastAsia="宋体"/>
                <w:sz w:val="24"/>
                <w:szCs w:val="24"/>
                <w:lang w:val="en-US" w:eastAsia="zh-CN"/>
              </w:rPr>
            </w:pPr>
            <w:r>
              <w:rPr>
                <w:rFonts w:hint="eastAsia" w:hAnsi="宋体"/>
                <w:sz w:val="24"/>
                <w:szCs w:val="24"/>
              </w:rPr>
              <w:t>联系人：</w:t>
            </w:r>
            <w:r>
              <w:rPr>
                <w:rFonts w:hint="eastAsia" w:hAnsi="宋体"/>
                <w:sz w:val="24"/>
                <w:szCs w:val="24"/>
                <w:lang w:val="en-US" w:eastAsia="zh-CN"/>
              </w:rPr>
              <w:t>韦慧</w:t>
            </w:r>
            <w:r>
              <w:rPr>
                <w:rFonts w:hint="eastAsia" w:hAnsi="宋体"/>
                <w:sz w:val="24"/>
                <w:szCs w:val="24"/>
              </w:rPr>
              <w:t xml:space="preserve">  联系电话：0778-</w:t>
            </w:r>
            <w:r>
              <w:rPr>
                <w:rFonts w:hint="eastAsia" w:hAnsi="宋体"/>
                <w:sz w:val="24"/>
                <w:szCs w:val="24"/>
                <w:lang w:val="en-US" w:eastAsia="zh-CN"/>
              </w:rPr>
              <w:t>5227798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1.3</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bCs/>
                <w:sz w:val="24"/>
              </w:rPr>
              <w:t>采购代理机构</w:t>
            </w:r>
          </w:p>
        </w:tc>
        <w:tc>
          <w:tcPr>
            <w:tcW w:w="7290" w:type="dxa"/>
            <w:vAlign w:val="center"/>
          </w:tcPr>
          <w:p>
            <w:pPr>
              <w:spacing w:after="0" w:line="400" w:lineRule="exact"/>
              <w:rPr>
                <w:rFonts w:ascii="宋体" w:hAnsi="宋体" w:eastAsia="宋体" w:cs="宋体"/>
                <w:sz w:val="24"/>
              </w:rPr>
            </w:pPr>
            <w:r>
              <w:rPr>
                <w:rFonts w:hint="eastAsia" w:ascii="宋体" w:hAnsi="宋体" w:eastAsia="宋体" w:cs="宋体"/>
                <w:sz w:val="24"/>
              </w:rPr>
              <w:t>名称：广西睿翼工程咨询有限公司</w:t>
            </w:r>
          </w:p>
          <w:p>
            <w:pPr>
              <w:spacing w:after="0" w:line="400" w:lineRule="exact"/>
              <w:rPr>
                <w:rFonts w:ascii="宋体" w:hAnsi="宋体" w:eastAsia="宋体" w:cs="宋体"/>
                <w:sz w:val="24"/>
              </w:rPr>
            </w:pPr>
            <w:r>
              <w:rPr>
                <w:rFonts w:hint="eastAsia" w:ascii="宋体" w:hAnsi="宋体" w:eastAsia="宋体" w:cs="宋体"/>
                <w:sz w:val="24"/>
              </w:rPr>
              <w:t>联系地址：河池市金城江区金城中路2-4号铜鼓园写字楼3楼</w:t>
            </w:r>
          </w:p>
          <w:p>
            <w:pPr>
              <w:spacing w:after="0" w:line="400" w:lineRule="exact"/>
              <w:rPr>
                <w:rFonts w:ascii="宋体" w:hAnsi="宋体" w:eastAsia="宋体" w:cs="宋体"/>
                <w:sz w:val="24"/>
              </w:rPr>
            </w:pPr>
            <w:r>
              <w:rPr>
                <w:rFonts w:hint="eastAsia" w:ascii="宋体" w:hAnsi="宋体" w:eastAsia="宋体" w:cs="宋体"/>
                <w:sz w:val="24"/>
              </w:rPr>
              <w:t>联系人：农成浩   联系电话：</w:t>
            </w:r>
            <w:r>
              <w:rPr>
                <w:rFonts w:hint="eastAsia" w:ascii="宋体" w:hAnsi="宋体" w:eastAsia="宋体" w:cs="宋体"/>
                <w:sz w:val="24"/>
                <w:szCs w:val="24"/>
              </w:rPr>
              <w:t>0778-2211981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1.4</w:t>
            </w:r>
          </w:p>
        </w:tc>
        <w:tc>
          <w:tcPr>
            <w:tcW w:w="1283" w:type="dxa"/>
            <w:vAlign w:val="center"/>
          </w:tcPr>
          <w:p>
            <w:pPr>
              <w:spacing w:after="0" w:line="400" w:lineRule="exact"/>
              <w:rPr>
                <w:rFonts w:ascii="宋体" w:hAnsi="宋体" w:eastAsia="宋体" w:cs="宋体"/>
                <w:sz w:val="24"/>
              </w:rPr>
            </w:pPr>
            <w:r>
              <w:rPr>
                <w:rFonts w:hint="eastAsia" w:ascii="宋体" w:hAnsi="宋体" w:eastAsia="宋体" w:cs="宋体"/>
                <w:sz w:val="24"/>
              </w:rPr>
              <w:t>项目名称</w:t>
            </w:r>
          </w:p>
        </w:tc>
        <w:tc>
          <w:tcPr>
            <w:tcW w:w="7290" w:type="dxa"/>
            <w:vAlign w:val="center"/>
          </w:tcPr>
          <w:p>
            <w:pPr>
              <w:spacing w:after="0" w:line="400" w:lineRule="exact"/>
              <w:rPr>
                <w:rFonts w:ascii="宋体" w:hAnsi="宋体" w:eastAsia="宋体" w:cs="宋体"/>
                <w:sz w:val="24"/>
              </w:rPr>
            </w:pPr>
            <w:r>
              <w:rPr>
                <w:rFonts w:hint="eastAsia" w:ascii="宋体" w:hAnsi="宋体" w:eastAsia="宋体" w:cs="宋体"/>
                <w:sz w:val="24"/>
              </w:rPr>
              <w:t>都安瑶族自治县县域节水型社会达标建设项目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1.5</w:t>
            </w:r>
          </w:p>
        </w:tc>
        <w:tc>
          <w:tcPr>
            <w:tcW w:w="1283" w:type="dxa"/>
            <w:vAlign w:val="center"/>
          </w:tcPr>
          <w:p>
            <w:pPr>
              <w:spacing w:after="0" w:line="400" w:lineRule="exact"/>
              <w:rPr>
                <w:rFonts w:ascii="宋体" w:hAnsi="宋体" w:eastAsia="宋体" w:cs="宋体"/>
                <w:sz w:val="24"/>
              </w:rPr>
            </w:pPr>
            <w:r>
              <w:rPr>
                <w:rFonts w:hint="eastAsia" w:ascii="宋体" w:hAnsi="宋体" w:eastAsia="宋体" w:cs="宋体"/>
                <w:sz w:val="24"/>
              </w:rPr>
              <w:t>采购编号</w:t>
            </w:r>
          </w:p>
        </w:tc>
        <w:tc>
          <w:tcPr>
            <w:tcW w:w="7290" w:type="dxa"/>
            <w:vAlign w:val="center"/>
          </w:tcPr>
          <w:p>
            <w:pPr>
              <w:spacing w:after="0" w:line="400" w:lineRule="exact"/>
              <w:rPr>
                <w:rFonts w:ascii="宋体" w:hAnsi="宋体" w:eastAsia="宋体" w:cs="宋体"/>
                <w:sz w:val="24"/>
              </w:rPr>
            </w:pPr>
            <w:r>
              <w:rPr>
                <w:rFonts w:hint="eastAsia" w:ascii="宋体" w:hAnsi="宋体" w:eastAsia="宋体" w:cs="宋体"/>
                <w:sz w:val="24"/>
              </w:rPr>
              <w:t>HCZC2021-J1-280217-GXRY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1.6</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cs="宋体"/>
                <w:bCs/>
                <w:sz w:val="24"/>
              </w:rPr>
              <w:t>采购预算</w:t>
            </w:r>
          </w:p>
        </w:tc>
        <w:tc>
          <w:tcPr>
            <w:tcW w:w="7290" w:type="dxa"/>
            <w:vAlign w:val="center"/>
          </w:tcPr>
          <w:p>
            <w:pPr>
              <w:spacing w:after="0" w:line="400" w:lineRule="exact"/>
              <w:rPr>
                <w:rFonts w:ascii="宋体" w:hAnsi="宋体" w:eastAsia="宋体" w:cs="Arial"/>
                <w:bCs/>
                <w:sz w:val="24"/>
              </w:rPr>
            </w:pPr>
            <w:r>
              <w:rPr>
                <w:rFonts w:hint="eastAsia" w:ascii="宋体" w:hAnsi="宋体" w:eastAsia="宋体" w:cs="宋体"/>
                <w:sz w:val="24"/>
                <w:szCs w:val="24"/>
              </w:rPr>
              <w:t>人民币353790.24元</w:t>
            </w:r>
            <w:r>
              <w:rPr>
                <w:rFonts w:hint="eastAsia" w:ascii="宋体" w:hAnsi="宋体" w:eastAsia="宋体" w:cs="Arial"/>
                <w:bCs/>
                <w:sz w:val="24"/>
              </w:rPr>
              <w:t>，有效报价范围为小于或等于采购预算价及对应的单价，超过采购预算价及对应单价的按无效竞标处理。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1.7</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cs="宋体"/>
                <w:bCs/>
                <w:sz w:val="24"/>
              </w:rPr>
              <w:t>资金来源</w:t>
            </w:r>
          </w:p>
        </w:tc>
        <w:tc>
          <w:tcPr>
            <w:tcW w:w="7290" w:type="dxa"/>
            <w:vAlign w:val="center"/>
          </w:tcPr>
          <w:p>
            <w:pPr>
              <w:spacing w:after="0" w:line="400" w:lineRule="exact"/>
              <w:rPr>
                <w:rFonts w:ascii="宋体" w:hAnsi="宋体" w:eastAsia="宋体" w:cs="宋体"/>
                <w:sz w:val="24"/>
              </w:rPr>
            </w:pPr>
            <w:r>
              <w:rPr>
                <w:rFonts w:hint="eastAsia" w:ascii="宋体" w:hAnsi="宋体" w:eastAsia="宋体" w:cs="宋体"/>
                <w:bCs/>
                <w:sz w:val="24"/>
              </w:rPr>
              <w:t>政府财政性资金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pStyle w:val="21"/>
              <w:spacing w:line="360" w:lineRule="exact"/>
              <w:jc w:val="center"/>
              <w:rPr>
                <w:rFonts w:hAnsi="宋体" w:cs="宋体"/>
                <w:bCs/>
                <w:kern w:val="0"/>
                <w:sz w:val="24"/>
              </w:rPr>
            </w:pPr>
            <w:r>
              <w:rPr>
                <w:rFonts w:hint="eastAsia" w:hAnsi="宋体" w:cs="宋体"/>
                <w:bCs/>
                <w:kern w:val="0"/>
                <w:sz w:val="24"/>
              </w:rPr>
              <w:t>1.8</w:t>
            </w:r>
          </w:p>
        </w:tc>
        <w:tc>
          <w:tcPr>
            <w:tcW w:w="1283" w:type="dxa"/>
            <w:vAlign w:val="center"/>
          </w:tcPr>
          <w:p>
            <w:pPr>
              <w:pStyle w:val="21"/>
              <w:spacing w:line="360" w:lineRule="exact"/>
              <w:jc w:val="center"/>
              <w:rPr>
                <w:rFonts w:hAnsi="宋体" w:cs="宋体"/>
                <w:bCs/>
                <w:kern w:val="0"/>
                <w:sz w:val="24"/>
              </w:rPr>
            </w:pPr>
            <w:r>
              <w:rPr>
                <w:rFonts w:hint="eastAsia" w:hAnsi="宋体" w:cs="宋体"/>
                <w:bCs/>
                <w:kern w:val="0"/>
                <w:sz w:val="24"/>
              </w:rPr>
              <w:t>预留采购份额</w:t>
            </w:r>
          </w:p>
        </w:tc>
        <w:tc>
          <w:tcPr>
            <w:tcW w:w="7290" w:type="dxa"/>
            <w:vAlign w:val="center"/>
          </w:tcPr>
          <w:p>
            <w:pPr>
              <w:pStyle w:val="21"/>
              <w:spacing w:line="360" w:lineRule="exact"/>
              <w:ind w:left="682" w:hanging="681" w:hangingChars="284"/>
              <w:rPr>
                <w:rFonts w:hAnsi="宋体" w:cs="宋体"/>
                <w:bCs/>
                <w:kern w:val="0"/>
                <w:sz w:val="24"/>
              </w:rPr>
            </w:pPr>
            <w:r>
              <w:rPr>
                <w:rFonts w:hint="eastAsia" w:hAnsi="宋体" w:cs="宋体"/>
                <w:bCs/>
                <w:kern w:val="0"/>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pStyle w:val="21"/>
              <w:spacing w:line="360" w:lineRule="exact"/>
              <w:jc w:val="center"/>
              <w:rPr>
                <w:rFonts w:hAnsi="宋体" w:cs="宋体"/>
                <w:bCs/>
                <w:kern w:val="0"/>
                <w:sz w:val="24"/>
              </w:rPr>
            </w:pPr>
            <w:r>
              <w:rPr>
                <w:rFonts w:hint="eastAsia" w:hAnsi="宋体" w:cs="宋体"/>
                <w:bCs/>
                <w:kern w:val="0"/>
                <w:sz w:val="24"/>
              </w:rPr>
              <w:t>1.9</w:t>
            </w:r>
          </w:p>
        </w:tc>
        <w:tc>
          <w:tcPr>
            <w:tcW w:w="1283" w:type="dxa"/>
            <w:vAlign w:val="center"/>
          </w:tcPr>
          <w:p>
            <w:pPr>
              <w:pStyle w:val="21"/>
              <w:spacing w:line="360" w:lineRule="exact"/>
              <w:jc w:val="center"/>
              <w:rPr>
                <w:rFonts w:hAnsi="宋体" w:cs="宋体"/>
                <w:bCs/>
                <w:kern w:val="0"/>
                <w:sz w:val="24"/>
              </w:rPr>
            </w:pPr>
            <w:r>
              <w:rPr>
                <w:rFonts w:hint="eastAsia" w:hAnsi="宋体" w:cs="宋体"/>
                <w:bCs/>
                <w:kern w:val="0"/>
                <w:sz w:val="24"/>
              </w:rPr>
              <w:t>所属行业</w:t>
            </w:r>
          </w:p>
        </w:tc>
        <w:tc>
          <w:tcPr>
            <w:tcW w:w="7290" w:type="dxa"/>
            <w:vAlign w:val="center"/>
          </w:tcPr>
          <w:p>
            <w:pPr>
              <w:pStyle w:val="21"/>
              <w:spacing w:line="360" w:lineRule="exact"/>
              <w:ind w:left="682" w:hanging="681" w:hangingChars="284"/>
              <w:rPr>
                <w:rFonts w:hAnsi="宋体" w:cs="宋体"/>
                <w:bCs/>
                <w:kern w:val="0"/>
                <w:sz w:val="24"/>
              </w:rPr>
            </w:pPr>
            <w:r>
              <w:rPr>
                <w:rFonts w:hint="eastAsia" w:hAnsi="宋体" w:cs="宋体"/>
                <w:bCs/>
                <w:kern w:val="0"/>
                <w:sz w:val="24"/>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3.1</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供应商资格条件</w:t>
            </w:r>
          </w:p>
        </w:tc>
        <w:tc>
          <w:tcPr>
            <w:tcW w:w="7290" w:type="dxa"/>
            <w:vAlign w:val="center"/>
          </w:tcPr>
          <w:p>
            <w:pPr>
              <w:spacing w:after="0" w:line="400" w:lineRule="exact"/>
              <w:ind w:firstLine="480" w:firstLineChars="200"/>
              <w:rPr>
                <w:rFonts w:ascii="宋体" w:hAnsi="宋体" w:eastAsia="宋体"/>
                <w:sz w:val="24"/>
              </w:rPr>
            </w:pPr>
            <w:r>
              <w:rPr>
                <w:rFonts w:ascii="宋体" w:hAnsi="宋体" w:eastAsia="宋体"/>
                <w:sz w:val="24"/>
              </w:rPr>
              <w:t>1.</w:t>
            </w:r>
            <w:r>
              <w:rPr>
                <w:rFonts w:hint="eastAsia" w:ascii="宋体" w:hAnsi="宋体" w:eastAsia="宋体"/>
                <w:sz w:val="24"/>
              </w:rPr>
              <w:t>基本资格条件：符合《中华人民共和国政府采购法》第二十二条规定，且为境内注册（指按国家有关规定要求注册的），生产或经营本次采购货物的供应商。包括：</w:t>
            </w:r>
          </w:p>
          <w:p>
            <w:pPr>
              <w:spacing w:after="0" w:line="400" w:lineRule="exact"/>
              <w:ind w:firstLine="480" w:firstLineChars="200"/>
              <w:rPr>
                <w:rFonts w:ascii="宋体" w:hAnsi="宋体" w:eastAsia="宋体"/>
                <w:sz w:val="24"/>
              </w:rPr>
            </w:pPr>
            <w:r>
              <w:rPr>
                <w:rFonts w:hint="eastAsia" w:ascii="宋体" w:hAnsi="宋体" w:eastAsia="宋体"/>
                <w:sz w:val="24"/>
              </w:rPr>
              <w:t>（1）具有独立承担民事责任的能力；</w:t>
            </w:r>
          </w:p>
          <w:p>
            <w:pPr>
              <w:spacing w:after="0" w:line="400" w:lineRule="exact"/>
              <w:ind w:firstLine="480" w:firstLineChars="200"/>
              <w:rPr>
                <w:rFonts w:ascii="宋体" w:hAnsi="宋体" w:eastAsia="宋体"/>
                <w:sz w:val="24"/>
              </w:rPr>
            </w:pPr>
            <w:r>
              <w:rPr>
                <w:rFonts w:hint="eastAsia" w:ascii="宋体" w:hAnsi="宋体" w:eastAsia="宋体"/>
                <w:sz w:val="24"/>
              </w:rPr>
              <w:t>（2）具有良好的商业信誉和健全的财务会计制度；</w:t>
            </w:r>
          </w:p>
          <w:p>
            <w:pPr>
              <w:spacing w:after="0" w:line="400" w:lineRule="exact"/>
              <w:ind w:firstLine="480" w:firstLineChars="200"/>
              <w:rPr>
                <w:rFonts w:ascii="宋体" w:hAnsi="宋体" w:eastAsia="宋体"/>
                <w:sz w:val="24"/>
              </w:rPr>
            </w:pPr>
            <w:r>
              <w:rPr>
                <w:rFonts w:hint="eastAsia" w:ascii="宋体" w:hAnsi="宋体" w:eastAsia="宋体"/>
                <w:sz w:val="24"/>
              </w:rPr>
              <w:t>（3）具有履行合同所必需的设备和专业技术能力；</w:t>
            </w:r>
          </w:p>
          <w:p>
            <w:pPr>
              <w:spacing w:after="0" w:line="400" w:lineRule="exact"/>
              <w:ind w:firstLine="480" w:firstLineChars="200"/>
              <w:rPr>
                <w:rFonts w:ascii="宋体" w:hAnsi="宋体" w:eastAsia="宋体"/>
                <w:sz w:val="24"/>
              </w:rPr>
            </w:pPr>
            <w:r>
              <w:rPr>
                <w:rFonts w:hint="eastAsia" w:ascii="宋体" w:hAnsi="宋体" w:eastAsia="宋体"/>
                <w:sz w:val="24"/>
              </w:rPr>
              <w:t>（4）有依法缴纳税收和社会保障资金的良好记录；</w:t>
            </w:r>
          </w:p>
          <w:p>
            <w:pPr>
              <w:spacing w:after="0" w:line="400" w:lineRule="exact"/>
              <w:ind w:firstLine="480" w:firstLineChars="200"/>
              <w:rPr>
                <w:rFonts w:ascii="宋体" w:hAnsi="宋体" w:eastAsia="宋体"/>
                <w:sz w:val="24"/>
              </w:rPr>
            </w:pPr>
            <w:r>
              <w:rPr>
                <w:rFonts w:hint="eastAsia" w:ascii="宋体" w:hAnsi="宋体" w:eastAsia="宋体"/>
                <w:sz w:val="24"/>
              </w:rPr>
              <w:t>（5）参加政府采购活动前三年内，在经营活动中没有重大违法记录。</w:t>
            </w:r>
          </w:p>
          <w:p>
            <w:pPr>
              <w:spacing w:after="0" w:line="400" w:lineRule="exact"/>
              <w:ind w:firstLine="480" w:firstLineChars="200"/>
              <w:rPr>
                <w:rFonts w:ascii="宋体" w:hAnsi="宋体" w:eastAsia="宋体"/>
                <w:sz w:val="24"/>
              </w:rPr>
            </w:pPr>
            <w:r>
              <w:rPr>
                <w:rFonts w:hint="eastAsia" w:ascii="宋体" w:hAnsi="宋体" w:eastAsia="宋体"/>
                <w:sz w:val="24"/>
              </w:rPr>
              <w:t>（6）诚信要求：未</w:t>
            </w:r>
            <w:r>
              <w:rPr>
                <w:rFonts w:hint="eastAsia" w:ascii="宋体" w:hAnsi="宋体" w:eastAsia="宋体" w:cs="Arial"/>
                <w:sz w:val="24"/>
              </w:rPr>
              <w:t>列入失信被执行人、重大税收违法案件当事人名单、政府采购严重违法失信行为记录名单。</w:t>
            </w:r>
          </w:p>
          <w:p>
            <w:pPr>
              <w:spacing w:after="0" w:line="400" w:lineRule="exact"/>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7</w:t>
            </w:r>
            <w:r>
              <w:rPr>
                <w:rFonts w:hint="eastAsia" w:ascii="宋体" w:hAnsi="宋体" w:eastAsia="宋体"/>
                <w:sz w:val="24"/>
              </w:rPr>
              <w:t>）法律、行政法规规定的其他条件：具体内容见第四章“评审方法及评审标准”。</w:t>
            </w:r>
          </w:p>
          <w:p>
            <w:pPr>
              <w:spacing w:after="0" w:line="400" w:lineRule="exact"/>
              <w:ind w:firstLine="480" w:firstLineChars="200"/>
              <w:rPr>
                <w:rFonts w:ascii="宋体" w:hAnsi="宋体" w:eastAsia="宋体"/>
                <w:sz w:val="24"/>
              </w:rPr>
            </w:pPr>
            <w:r>
              <w:rPr>
                <w:rFonts w:hint="eastAsia" w:ascii="宋体" w:hAnsi="宋体" w:eastAsia="宋体"/>
                <w:sz w:val="24"/>
              </w:rPr>
              <w:t>以上具体内容见第四章“评审方法及评审标准”。</w:t>
            </w:r>
          </w:p>
          <w:p>
            <w:pPr>
              <w:spacing w:after="0" w:line="400" w:lineRule="exact"/>
              <w:ind w:firstLine="482" w:firstLineChars="200"/>
              <w:rPr>
                <w:rFonts w:ascii="宋体" w:hAnsi="宋体" w:eastAsia="宋体"/>
                <w:b/>
                <w:bCs/>
                <w:sz w:val="24"/>
              </w:rPr>
            </w:pPr>
            <w:r>
              <w:rPr>
                <w:rFonts w:hint="eastAsia" w:ascii="宋体" w:hAnsi="宋体" w:eastAsia="宋体"/>
                <w:b/>
                <w:bCs/>
                <w:sz w:val="24"/>
              </w:rPr>
              <w:t>2</w:t>
            </w:r>
            <w:r>
              <w:rPr>
                <w:rFonts w:ascii="宋体" w:hAnsi="宋体" w:eastAsia="宋体"/>
                <w:b/>
                <w:bCs/>
                <w:sz w:val="24"/>
              </w:rPr>
              <w:t>.</w:t>
            </w:r>
            <w:r>
              <w:rPr>
                <w:rFonts w:hint="eastAsia" w:ascii="宋体" w:hAnsi="宋体" w:eastAsia="宋体"/>
                <w:b/>
                <w:bCs/>
                <w:sz w:val="24"/>
              </w:rPr>
              <w:t>供应商的特定要求：</w:t>
            </w:r>
          </w:p>
          <w:p>
            <w:pPr>
              <w:widowControl w:val="0"/>
              <w:spacing w:after="0" w:line="440" w:lineRule="exact"/>
              <w:ind w:firstLine="240" w:firstLineChars="100"/>
              <w:rPr>
                <w:rFonts w:ascii="宋体" w:hAnsi="宋体" w:eastAsia="宋体" w:cs="宋体"/>
                <w:sz w:val="24"/>
                <w:szCs w:val="24"/>
              </w:rPr>
            </w:pPr>
            <w:r>
              <w:rPr>
                <w:rFonts w:hint="eastAsia" w:ascii="宋体" w:hAnsi="宋体" w:eastAsia="宋体" w:cs="宋体"/>
                <w:sz w:val="24"/>
                <w:szCs w:val="24"/>
              </w:rPr>
              <w:t>（1）已经依法获得采购人和评审专家分别书面推荐的供应商并在规定时间内获取采购文件的供应商才有资格参与谈判；</w:t>
            </w:r>
          </w:p>
          <w:p>
            <w:pPr>
              <w:pStyle w:val="24"/>
              <w:spacing w:line="440" w:lineRule="exact"/>
              <w:ind w:firstLine="482" w:firstLineChars="200"/>
              <w:rPr>
                <w:rFonts w:ascii="宋体" w:hAnsi="宋体" w:cs="宋体"/>
                <w:kern w:val="0"/>
                <w:sz w:val="24"/>
              </w:rPr>
            </w:pPr>
            <w:r>
              <w:rPr>
                <w:rFonts w:hint="eastAsia" w:ascii="宋体" w:hAnsi="宋体"/>
                <w:b/>
                <w:bCs/>
                <w:sz w:val="24"/>
              </w:rPr>
              <w:t>（</w:t>
            </w:r>
            <w:r>
              <w:rPr>
                <w:rFonts w:ascii="宋体" w:hAnsi="宋体"/>
                <w:b/>
                <w:bCs/>
                <w:sz w:val="24"/>
              </w:rPr>
              <w:t>2</w:t>
            </w:r>
            <w:r>
              <w:rPr>
                <w:rFonts w:hint="eastAsia" w:ascii="宋体" w:hAnsi="宋体"/>
                <w:b/>
                <w:bCs/>
                <w:sz w:val="24"/>
              </w:rPr>
              <w:t>）其他要求：</w:t>
            </w:r>
            <w:r>
              <w:rPr>
                <w:rFonts w:hint="eastAsia" w:ascii="宋体" w:hAnsi="宋体" w:cs="宋体"/>
                <w:kern w:val="0"/>
                <w:sz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4"/>
              <w:spacing w:line="400" w:lineRule="exact"/>
              <w:ind w:firstLine="480" w:firstLineChars="200"/>
              <w:rPr>
                <w:rFonts w:ascii="宋体" w:hAnsi="宋体" w:cs="宋体"/>
                <w:kern w:val="0"/>
                <w:sz w:val="24"/>
              </w:rPr>
            </w:pPr>
            <w:r>
              <w:rPr>
                <w:rFonts w:hint="eastAsia" w:ascii="宋体" w:hAnsi="宋体" w:cs="宋体"/>
                <w:kern w:val="0"/>
                <w:sz w:val="24"/>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after="0" w:line="400" w:lineRule="exact"/>
              <w:ind w:firstLine="480" w:firstLineChars="200"/>
              <w:rPr>
                <w:rFonts w:ascii="宋体" w:hAnsi="宋体" w:eastAsia="宋体" w:cs="Arial"/>
                <w:sz w:val="24"/>
              </w:rPr>
            </w:pPr>
            <w:r>
              <w:rPr>
                <w:rFonts w:ascii="宋体" w:hAnsi="宋体" w:eastAsia="宋体"/>
                <w:sz w:val="24"/>
              </w:rPr>
              <w:t>3.</w:t>
            </w:r>
            <w:r>
              <w:rPr>
                <w:rFonts w:hint="eastAsia" w:ascii="宋体" w:hAnsi="宋体" w:eastAsia="宋体" w:cs="Arial"/>
                <w:sz w:val="24"/>
              </w:rPr>
              <w:t>存在本章“供应商须知正文”3.3所述情形的供应商，不得参加同一合同项下的政府采购活动。</w:t>
            </w:r>
          </w:p>
          <w:p>
            <w:pPr>
              <w:spacing w:after="0" w:line="400" w:lineRule="exact"/>
              <w:ind w:firstLine="480" w:firstLineChars="200"/>
              <w:rPr>
                <w:rFonts w:ascii="宋体" w:hAnsi="宋体" w:eastAsia="宋体" w:cs="Arial"/>
                <w:sz w:val="24"/>
              </w:rPr>
            </w:pPr>
            <w:r>
              <w:rPr>
                <w:rFonts w:ascii="宋体" w:hAnsi="宋体" w:eastAsia="宋体" w:cs="Arial"/>
                <w:sz w:val="24"/>
              </w:rPr>
              <w:t>4.</w:t>
            </w:r>
            <w:r>
              <w:rPr>
                <w:rFonts w:hint="eastAsia" w:ascii="宋体" w:hAnsi="宋体" w:eastAsia="宋体"/>
                <w:sz w:val="24"/>
              </w:rPr>
              <w:t>按本项目采购公告规定方式获得竞争性谈判文件。</w:t>
            </w:r>
          </w:p>
          <w:p>
            <w:pPr>
              <w:spacing w:after="0" w:line="400" w:lineRule="exact"/>
              <w:ind w:firstLine="480" w:firstLineChars="200"/>
              <w:rPr>
                <w:rFonts w:ascii="宋体" w:hAnsi="宋体" w:eastAsia="宋体" w:cs="Arial"/>
                <w:sz w:val="24"/>
              </w:rPr>
            </w:pPr>
            <w:r>
              <w:rPr>
                <w:rFonts w:ascii="宋体" w:hAnsi="宋体" w:eastAsia="宋体" w:cs="Arial"/>
                <w:sz w:val="24"/>
              </w:rPr>
              <w:t>5</w:t>
            </w:r>
            <w:r>
              <w:rPr>
                <w:rFonts w:hint="eastAsia" w:ascii="宋体" w:hAnsi="宋体" w:eastAsia="宋体" w:cs="Arial"/>
                <w:sz w:val="24"/>
              </w:rPr>
              <w:t>.本项目不接受联合体竞标。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5.2</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sz w:val="24"/>
              </w:rPr>
              <w:t>招标代理服务费</w:t>
            </w:r>
          </w:p>
        </w:tc>
        <w:tc>
          <w:tcPr>
            <w:tcW w:w="7290" w:type="dxa"/>
            <w:vAlign w:val="center"/>
          </w:tcPr>
          <w:p>
            <w:pPr>
              <w:spacing w:after="0" w:line="400" w:lineRule="exact"/>
              <w:ind w:firstLine="480" w:firstLineChars="200"/>
              <w:rPr>
                <w:rFonts w:ascii="宋体" w:hAnsi="宋体" w:eastAsia="宋体"/>
                <w:sz w:val="24"/>
              </w:rPr>
            </w:pPr>
            <w:r>
              <w:rPr>
                <w:rFonts w:hint="eastAsia" w:ascii="宋体" w:hAnsi="宋体" w:eastAsia="宋体"/>
                <w:sz w:val="24"/>
              </w:rPr>
              <w:t>本项目招标代理服务费按本章第33条规定的费率标准，按差额定率累进法计算。成交人领取成交通知书前，应向采购代理机构一次付清招标代理服务费。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6.1</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现场勘察</w:t>
            </w:r>
          </w:p>
        </w:tc>
        <w:tc>
          <w:tcPr>
            <w:tcW w:w="7290" w:type="dxa"/>
            <w:vAlign w:val="center"/>
          </w:tcPr>
          <w:p>
            <w:pPr>
              <w:autoSpaceDE w:val="0"/>
              <w:autoSpaceDN w:val="0"/>
              <w:spacing w:after="0" w:line="400" w:lineRule="exact"/>
              <w:ind w:firstLine="480" w:firstLineChars="200"/>
              <w:rPr>
                <w:rFonts w:ascii="宋体" w:hAnsi="宋体" w:eastAsia="宋体"/>
                <w:sz w:val="24"/>
              </w:rPr>
            </w:pPr>
            <w:r>
              <w:rPr>
                <w:rFonts w:hint="eastAsia" w:ascii="宋体" w:hAnsi="宋体" w:eastAsia="宋体"/>
                <w:sz w:val="24"/>
              </w:rPr>
              <w:drawing>
                <wp:inline distT="0" distB="0" distL="0" distR="0">
                  <wp:extent cx="152400" cy="152400"/>
                  <wp:effectExtent l="19050" t="0" r="0" b="0"/>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noChangeArrowheads="1"/>
                          </pic:cNvPicPr>
                        </pic:nvPicPr>
                        <pic:blipFill>
                          <a:blip r:embed="rId14"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sz w:val="24"/>
              </w:rPr>
              <w:t xml:space="preserve"> 不组织。由供应商自行决定是否勘察现场，建议供应商自行对项目现场和其周围环境进行现场勘查，以获取有关编制响应文件和签署实施项目合同所需的各种资料。</w:t>
            </w:r>
          </w:p>
          <w:p>
            <w:pPr>
              <w:autoSpaceDE w:val="0"/>
              <w:autoSpaceDN w:val="0"/>
              <w:spacing w:after="0" w:line="400" w:lineRule="exact"/>
              <w:ind w:firstLine="480" w:firstLineChars="200"/>
              <w:rPr>
                <w:rFonts w:ascii="宋体" w:hAnsi="宋体" w:eastAsia="宋体" w:cs="宋体"/>
                <w:sz w:val="24"/>
              </w:rPr>
            </w:pPr>
            <w:r>
              <w:rPr>
                <w:rFonts w:hint="eastAsia" w:ascii="宋体" w:hAnsi="宋体" w:eastAsia="宋体"/>
                <w:sz w:val="24"/>
              </w:rPr>
              <w:t>□组织，要求：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sz w:val="24"/>
              </w:rPr>
              <w:t>10.1.1</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sz w:val="24"/>
              </w:rPr>
              <w:t>价格文件组成内容</w:t>
            </w:r>
          </w:p>
        </w:tc>
        <w:tc>
          <w:tcPr>
            <w:tcW w:w="7290" w:type="dxa"/>
            <w:vAlign w:val="center"/>
          </w:tcPr>
          <w:p>
            <w:pPr>
              <w:autoSpaceDE w:val="0"/>
              <w:autoSpaceDN w:val="0"/>
              <w:spacing w:after="0" w:line="400" w:lineRule="exact"/>
              <w:ind w:firstLine="482" w:firstLineChars="200"/>
              <w:rPr>
                <w:rFonts w:ascii="宋体" w:hAnsi="宋体" w:eastAsia="宋体" w:cs="宋体"/>
                <w:sz w:val="24"/>
              </w:rPr>
            </w:pPr>
            <w:r>
              <w:rPr>
                <w:rFonts w:hint="eastAsia" w:ascii="宋体" w:hAnsi="宋体" w:eastAsia="宋体" w:cs="宋体"/>
                <w:b/>
                <w:sz w:val="24"/>
              </w:rPr>
              <w:t>价格文件（下列文件列明“必须提供”的，须加盖公章按要求提供，否则作竞标无效处理）</w:t>
            </w:r>
            <w:r>
              <w:rPr>
                <w:rFonts w:hint="eastAsia" w:ascii="宋体" w:hAnsi="宋体" w:eastAsia="宋体" w:cs="宋体"/>
                <w:sz w:val="24"/>
              </w:rPr>
              <w:t>：</w:t>
            </w:r>
          </w:p>
          <w:p>
            <w:pPr>
              <w:pStyle w:val="105"/>
              <w:numPr>
                <w:ilvl w:val="0"/>
                <w:numId w:val="2"/>
              </w:numPr>
              <w:autoSpaceDE w:val="0"/>
              <w:autoSpaceDN w:val="0"/>
              <w:spacing w:after="0" w:line="400" w:lineRule="exact"/>
              <w:ind w:firstLineChars="0"/>
              <w:rPr>
                <w:rFonts w:ascii="宋体" w:hAnsi="宋体" w:eastAsia="宋体" w:cs="宋体"/>
                <w:sz w:val="24"/>
              </w:rPr>
            </w:pPr>
            <w:r>
              <w:rPr>
                <w:rFonts w:hint="eastAsia" w:ascii="宋体" w:hAnsi="宋体" w:eastAsia="宋体" w:cs="宋体"/>
                <w:sz w:val="24"/>
              </w:rPr>
              <w:t>谈判报价表；（格式见附件，</w:t>
            </w:r>
            <w:r>
              <w:rPr>
                <w:rFonts w:hint="eastAsia" w:ascii="宋体" w:hAnsi="宋体" w:eastAsia="宋体" w:cs="宋体"/>
                <w:b/>
                <w:sz w:val="24"/>
              </w:rPr>
              <w:t>必须提供)</w:t>
            </w:r>
          </w:p>
          <w:p>
            <w:pPr>
              <w:autoSpaceDE w:val="0"/>
              <w:autoSpaceDN w:val="0"/>
              <w:spacing w:after="0" w:line="400" w:lineRule="exact"/>
              <w:ind w:firstLine="480" w:firstLineChars="200"/>
              <w:rPr>
                <w:rFonts w:ascii="宋体" w:hAnsi="宋体" w:eastAsia="宋体" w:cs="宋体"/>
                <w:sz w:val="24"/>
              </w:rPr>
            </w:pPr>
            <w:r>
              <w:rPr>
                <w:rFonts w:hint="eastAsia" w:ascii="宋体" w:hAnsi="宋体" w:eastAsia="宋体" w:cs="宋体"/>
                <w:sz w:val="24"/>
              </w:rPr>
              <w:t>2）供应商针对报价需要说明的其他文件和说明（格式自拟）。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sz w:val="24"/>
              </w:rPr>
            </w:pPr>
            <w:r>
              <w:rPr>
                <w:rFonts w:hint="eastAsia" w:ascii="宋体" w:hAnsi="宋体" w:eastAsia="宋体"/>
                <w:sz w:val="24"/>
              </w:rPr>
              <w:t>10.1.2</w:t>
            </w:r>
          </w:p>
        </w:tc>
        <w:tc>
          <w:tcPr>
            <w:tcW w:w="1283" w:type="dxa"/>
            <w:vAlign w:val="center"/>
          </w:tcPr>
          <w:p>
            <w:pPr>
              <w:spacing w:after="0" w:line="400" w:lineRule="exact"/>
              <w:jc w:val="center"/>
              <w:rPr>
                <w:rFonts w:ascii="宋体" w:hAnsi="宋体" w:eastAsia="宋体"/>
                <w:sz w:val="24"/>
              </w:rPr>
            </w:pPr>
            <w:r>
              <w:rPr>
                <w:rFonts w:hint="eastAsia" w:ascii="宋体" w:hAnsi="宋体" w:eastAsia="宋体"/>
                <w:sz w:val="24"/>
              </w:rPr>
              <w:t>商务技术文件组成内容</w:t>
            </w:r>
          </w:p>
        </w:tc>
        <w:tc>
          <w:tcPr>
            <w:tcW w:w="7290" w:type="dxa"/>
            <w:vAlign w:val="center"/>
          </w:tcPr>
          <w:p>
            <w:pPr>
              <w:wordWrap w:val="0"/>
              <w:topLinePunct/>
              <w:adjustRightInd/>
              <w:spacing w:after="0" w:line="400" w:lineRule="exact"/>
              <w:ind w:firstLine="482" w:firstLineChars="200"/>
              <w:rPr>
                <w:rFonts w:ascii="宋体" w:hAnsi="宋体" w:eastAsia="宋体" w:cs="宋体"/>
                <w:b/>
                <w:sz w:val="24"/>
              </w:rPr>
            </w:pPr>
            <w:r>
              <w:rPr>
                <w:rFonts w:hint="eastAsia" w:ascii="宋体" w:hAnsi="宋体" w:eastAsia="宋体" w:cs="宋体"/>
                <w:b/>
                <w:sz w:val="24"/>
              </w:rPr>
              <w:t>商务技术文件（下列文件列明“必须提供”的，须加盖公章按要求提供，否则作竞标无效处理；其余项结合第三章“项目采购需求和说明”要求提供，要求“必须提供”的，如未提供，谈判小组有权拒绝其响应文件。</w:t>
            </w:r>
            <w:r>
              <w:rPr>
                <w:rFonts w:hint="eastAsia" w:ascii="宋体" w:hAnsi="宋体" w:eastAsia="宋体" w:cs="宋体"/>
                <w:b/>
                <w:sz w:val="24"/>
                <w:u w:val="single"/>
              </w:rPr>
              <w:t>供应商所提供的材料不完整，或模糊不清以致关键信息无法辨认的，谈判小组有权认定该材料无效</w:t>
            </w:r>
            <w:r>
              <w:rPr>
                <w:rFonts w:hint="eastAsia" w:ascii="宋体" w:hAnsi="宋体" w:eastAsia="宋体" w:cs="宋体"/>
                <w:b/>
                <w:sz w:val="24"/>
              </w:rPr>
              <w:t>。其他如有请提供）</w:t>
            </w:r>
          </w:p>
          <w:p>
            <w:pPr>
              <w:pStyle w:val="105"/>
              <w:numPr>
                <w:ilvl w:val="0"/>
                <w:numId w:val="3"/>
              </w:numPr>
              <w:autoSpaceDE w:val="0"/>
              <w:autoSpaceDN w:val="0"/>
              <w:spacing w:after="0" w:line="400" w:lineRule="exact"/>
              <w:ind w:left="0" w:firstLine="480"/>
              <w:rPr>
                <w:rFonts w:ascii="宋体" w:hAnsi="宋体" w:eastAsia="宋体" w:cs="宋体"/>
                <w:sz w:val="24"/>
              </w:rPr>
            </w:pPr>
            <w:bookmarkStart w:id="59" w:name="_Hlk45876420"/>
            <w:bookmarkStart w:id="60" w:name="_Hlk45876262"/>
            <w:r>
              <w:rPr>
                <w:rFonts w:hint="eastAsia" w:ascii="宋体" w:hAnsi="宋体" w:eastAsia="宋体" w:cs="宋体"/>
                <w:sz w:val="24"/>
              </w:rPr>
              <w:t>谈判书；（格式见附件，</w:t>
            </w:r>
            <w:r>
              <w:rPr>
                <w:rFonts w:hint="eastAsia" w:ascii="宋体" w:hAnsi="宋体" w:eastAsia="宋体" w:cs="宋体"/>
                <w:b/>
                <w:sz w:val="24"/>
              </w:rPr>
              <w:t>必须提供)</w:t>
            </w:r>
          </w:p>
          <w:p>
            <w:pPr>
              <w:pStyle w:val="105"/>
              <w:numPr>
                <w:ilvl w:val="0"/>
                <w:numId w:val="3"/>
              </w:numPr>
              <w:autoSpaceDE w:val="0"/>
              <w:autoSpaceDN w:val="0"/>
              <w:spacing w:after="0" w:line="400" w:lineRule="exact"/>
              <w:ind w:left="0" w:firstLine="480"/>
              <w:rPr>
                <w:rFonts w:ascii="宋体" w:hAnsi="宋体" w:eastAsia="宋体" w:cs="宋体"/>
                <w:sz w:val="24"/>
              </w:rPr>
            </w:pPr>
            <w:r>
              <w:rPr>
                <w:rFonts w:hint="eastAsia" w:ascii="宋体" w:hAnsi="宋体" w:eastAsia="宋体" w:cs="宋体"/>
                <w:sz w:val="24"/>
              </w:rPr>
              <w:t>竞标声明书；（格式见附件，</w:t>
            </w:r>
            <w:r>
              <w:rPr>
                <w:rFonts w:hint="eastAsia" w:ascii="宋体" w:hAnsi="宋体" w:eastAsia="宋体" w:cs="宋体"/>
                <w:b/>
                <w:sz w:val="24"/>
              </w:rPr>
              <w:t>必须提供)</w:t>
            </w:r>
          </w:p>
          <w:p>
            <w:pPr>
              <w:pStyle w:val="105"/>
              <w:numPr>
                <w:ilvl w:val="0"/>
                <w:numId w:val="3"/>
              </w:numPr>
              <w:autoSpaceDE w:val="0"/>
              <w:autoSpaceDN w:val="0"/>
              <w:spacing w:after="0" w:line="400" w:lineRule="exact"/>
              <w:ind w:left="0" w:firstLine="480"/>
              <w:rPr>
                <w:rFonts w:ascii="宋体" w:hAnsi="宋体" w:eastAsia="宋体" w:cs="宋体"/>
                <w:sz w:val="24"/>
              </w:rPr>
            </w:pPr>
            <w:r>
              <w:rPr>
                <w:rFonts w:hint="eastAsia" w:ascii="宋体" w:hAnsi="宋体" w:eastAsia="宋体" w:cs="宋体"/>
                <w:sz w:val="24"/>
              </w:rPr>
              <w:t>技术响应、偏离情况说明表；（格式见附件，</w:t>
            </w:r>
            <w:r>
              <w:rPr>
                <w:rFonts w:hint="eastAsia" w:ascii="宋体" w:hAnsi="宋体" w:eastAsia="宋体" w:cs="宋体"/>
                <w:b/>
                <w:sz w:val="24"/>
              </w:rPr>
              <w:t>必须提供）</w:t>
            </w:r>
          </w:p>
          <w:p>
            <w:pPr>
              <w:pStyle w:val="105"/>
              <w:numPr>
                <w:ilvl w:val="0"/>
                <w:numId w:val="3"/>
              </w:numPr>
              <w:autoSpaceDE w:val="0"/>
              <w:autoSpaceDN w:val="0"/>
              <w:spacing w:after="0" w:line="400" w:lineRule="exact"/>
              <w:ind w:left="0" w:firstLine="480"/>
              <w:rPr>
                <w:rFonts w:ascii="宋体" w:hAnsi="宋体" w:eastAsia="宋体" w:cs="宋体"/>
                <w:sz w:val="24"/>
              </w:rPr>
            </w:pPr>
            <w:r>
              <w:rPr>
                <w:rFonts w:hint="eastAsia" w:ascii="宋体" w:hAnsi="宋体" w:eastAsia="宋体" w:cs="宋体"/>
                <w:sz w:val="24"/>
              </w:rPr>
              <w:t>商务响应表；（格式见附件，</w:t>
            </w:r>
            <w:r>
              <w:rPr>
                <w:rFonts w:hint="eastAsia" w:ascii="宋体" w:hAnsi="宋体" w:eastAsia="宋体" w:cs="宋体"/>
                <w:b/>
                <w:sz w:val="24"/>
              </w:rPr>
              <w:t>必须提供)</w:t>
            </w:r>
          </w:p>
          <w:p>
            <w:pPr>
              <w:pStyle w:val="105"/>
              <w:numPr>
                <w:ilvl w:val="0"/>
                <w:numId w:val="3"/>
              </w:numPr>
              <w:autoSpaceDE w:val="0"/>
              <w:autoSpaceDN w:val="0"/>
              <w:spacing w:after="0" w:line="400" w:lineRule="exact"/>
              <w:ind w:left="0" w:firstLine="480"/>
              <w:rPr>
                <w:rFonts w:ascii="宋体" w:hAnsi="宋体" w:eastAsia="宋体" w:cs="宋体"/>
                <w:sz w:val="24"/>
              </w:rPr>
            </w:pPr>
            <w:r>
              <w:rPr>
                <w:rFonts w:hint="eastAsia" w:ascii="宋体" w:hAnsi="宋体" w:eastAsia="宋体" w:cs="宋体"/>
                <w:sz w:val="24"/>
              </w:rPr>
              <w:t>售后服务承诺（由供应商按本项目竞争性谈判文件第三章“项目采购需求和说明”要求自行编制）；</w:t>
            </w:r>
            <w:r>
              <w:rPr>
                <w:rFonts w:hint="eastAsia" w:ascii="宋体" w:hAnsi="宋体" w:eastAsia="宋体" w:cs="宋体"/>
                <w:b/>
                <w:sz w:val="24"/>
              </w:rPr>
              <w:t>（必须提供）</w:t>
            </w:r>
          </w:p>
          <w:p>
            <w:pPr>
              <w:pStyle w:val="105"/>
              <w:numPr>
                <w:ilvl w:val="0"/>
                <w:numId w:val="3"/>
              </w:numPr>
              <w:autoSpaceDE w:val="0"/>
              <w:autoSpaceDN w:val="0"/>
              <w:spacing w:after="0" w:line="400" w:lineRule="exact"/>
              <w:ind w:left="0" w:firstLine="480"/>
              <w:rPr>
                <w:rFonts w:ascii="宋体" w:hAnsi="宋体" w:eastAsia="宋体" w:cs="宋体"/>
                <w:sz w:val="24"/>
              </w:rPr>
            </w:pPr>
            <w:r>
              <w:rPr>
                <w:rFonts w:hint="eastAsia" w:ascii="宋体" w:hAnsi="宋体" w:eastAsia="宋体" w:cs="宋体"/>
                <w:sz w:val="24"/>
              </w:rPr>
              <w:t>有效的“营业执照”正本或副本复印件</w:t>
            </w:r>
            <w:r>
              <w:rPr>
                <w:rFonts w:ascii="宋体" w:hAnsi="宋体" w:eastAsia="宋体" w:cs="宋体"/>
                <w:sz w:val="24"/>
              </w:rPr>
              <w:t>(</w:t>
            </w:r>
            <w:r>
              <w:rPr>
                <w:rFonts w:hint="eastAsia" w:ascii="宋体" w:hAnsi="宋体" w:eastAsia="宋体" w:cs="宋体"/>
                <w:sz w:val="24"/>
              </w:rPr>
              <w:t>事业单位提供事业单位法人证书）；</w:t>
            </w:r>
            <w:r>
              <w:rPr>
                <w:rFonts w:hint="eastAsia" w:ascii="宋体" w:hAnsi="宋体" w:eastAsia="宋体" w:cs="宋体"/>
                <w:b/>
                <w:sz w:val="24"/>
              </w:rPr>
              <w:t>(必须提供)</w:t>
            </w:r>
          </w:p>
          <w:p>
            <w:pPr>
              <w:pStyle w:val="105"/>
              <w:numPr>
                <w:ilvl w:val="0"/>
                <w:numId w:val="3"/>
              </w:numPr>
              <w:autoSpaceDE w:val="0"/>
              <w:autoSpaceDN w:val="0"/>
              <w:spacing w:after="0" w:line="400" w:lineRule="exact"/>
              <w:ind w:left="0" w:firstLine="480"/>
              <w:rPr>
                <w:rFonts w:ascii="宋体" w:hAnsi="宋体" w:eastAsia="宋体" w:cs="宋体"/>
                <w:sz w:val="24"/>
              </w:rPr>
            </w:pPr>
            <w:r>
              <w:rPr>
                <w:rFonts w:hint="eastAsia" w:ascii="宋体" w:hAnsi="宋体" w:eastAsia="宋体" w:cs="宋体"/>
                <w:sz w:val="24"/>
              </w:rPr>
              <w:t>提交响应文件截止之日前三个月内任意一个月的依法缴纳税费或依法免缴税费（包括无纳税记录或零报税）的证明，证明材料可以是：银行已缴纳税费凭证复印件或第三方有效的相关业务托缴凭证或其他有效证明，或供应商所在地税务部门出具的有效证明（复印件）；</w:t>
            </w:r>
            <w:r>
              <w:rPr>
                <w:rFonts w:hint="eastAsia" w:ascii="宋体" w:hAnsi="宋体" w:eastAsia="宋体" w:cs="宋体"/>
                <w:b/>
                <w:sz w:val="24"/>
              </w:rPr>
              <w:t>(必须提供)</w:t>
            </w:r>
          </w:p>
          <w:p>
            <w:pPr>
              <w:pStyle w:val="105"/>
              <w:numPr>
                <w:ilvl w:val="0"/>
                <w:numId w:val="3"/>
              </w:numPr>
              <w:autoSpaceDE w:val="0"/>
              <w:autoSpaceDN w:val="0"/>
              <w:spacing w:after="0" w:line="400" w:lineRule="exact"/>
              <w:ind w:left="0" w:firstLine="480"/>
              <w:rPr>
                <w:rFonts w:ascii="宋体" w:hAnsi="宋体" w:eastAsia="宋体" w:cs="宋体"/>
                <w:sz w:val="24"/>
              </w:rPr>
            </w:pPr>
            <w:r>
              <w:rPr>
                <w:rFonts w:hint="eastAsia" w:ascii="宋体" w:hAnsi="宋体" w:eastAsia="宋体" w:cs="宋体"/>
                <w:sz w:val="24"/>
              </w:rPr>
              <w:t>提交响应文件截止之日前三个月内任意一个月的依法缴纳社会保险费或依法免缴社保费的相关证明，证明材料可以是：银行已缴纳社会保险费凭证复印件或第三方有效的相关业务托缴凭证或其他有效证明；不需要缴纳社会保险金的应提供供应商所在地有关行政主管部门出具相应的文件证明（复印件）；</w:t>
            </w:r>
            <w:r>
              <w:rPr>
                <w:rFonts w:hint="eastAsia" w:ascii="宋体" w:hAnsi="宋体" w:eastAsia="宋体" w:cs="宋体"/>
                <w:b/>
                <w:sz w:val="24"/>
              </w:rPr>
              <w:t>（必须提供）</w:t>
            </w:r>
          </w:p>
          <w:p>
            <w:pPr>
              <w:pStyle w:val="105"/>
              <w:numPr>
                <w:ilvl w:val="0"/>
                <w:numId w:val="3"/>
              </w:numPr>
              <w:autoSpaceDE w:val="0"/>
              <w:autoSpaceDN w:val="0"/>
              <w:spacing w:after="0" w:line="400" w:lineRule="exact"/>
              <w:ind w:left="0" w:firstLine="480"/>
              <w:rPr>
                <w:rFonts w:ascii="宋体" w:hAnsi="宋体" w:eastAsia="宋体" w:cs="宋体"/>
                <w:sz w:val="24"/>
              </w:rPr>
            </w:pPr>
            <w:r>
              <w:rPr>
                <w:rFonts w:hint="eastAsia" w:ascii="宋体" w:hAnsi="宋体" w:eastAsia="宋体" w:cs="宋体"/>
                <w:sz w:val="24"/>
              </w:rPr>
              <w:t>供应商2020年度经第三方审计的财务报表（账务报表至少包含资产负债表、利润表、现金流量表及其附注、审计报告）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r>
              <w:rPr>
                <w:rFonts w:hint="eastAsia" w:ascii="宋体" w:hAnsi="宋体" w:eastAsia="宋体" w:cs="宋体"/>
                <w:b/>
                <w:sz w:val="24"/>
              </w:rPr>
              <w:t>（必须提供）</w:t>
            </w:r>
          </w:p>
          <w:p>
            <w:pPr>
              <w:pStyle w:val="105"/>
              <w:numPr>
                <w:ilvl w:val="0"/>
                <w:numId w:val="3"/>
              </w:numPr>
              <w:autoSpaceDE w:val="0"/>
              <w:autoSpaceDN w:val="0"/>
              <w:spacing w:after="0" w:line="400" w:lineRule="exact"/>
              <w:ind w:left="0" w:firstLine="480"/>
              <w:rPr>
                <w:rFonts w:ascii="宋体" w:hAnsi="宋体" w:eastAsia="宋体" w:cs="宋体"/>
                <w:sz w:val="24"/>
              </w:rPr>
            </w:pPr>
            <w:r>
              <w:rPr>
                <w:rFonts w:hint="eastAsia" w:ascii="宋体" w:hAnsi="宋体" w:eastAsia="宋体" w:cs="宋体"/>
                <w:sz w:val="24"/>
              </w:rPr>
              <w:t>具备履行合同所必需的设备和专业技术服务能力的承诺书（格式见附件）；</w:t>
            </w:r>
            <w:r>
              <w:rPr>
                <w:rFonts w:hint="eastAsia" w:ascii="宋体" w:hAnsi="宋体" w:eastAsia="宋体" w:cs="宋体"/>
                <w:b/>
                <w:sz w:val="24"/>
              </w:rPr>
              <w:t>（必须提供）</w:t>
            </w:r>
          </w:p>
          <w:p>
            <w:pPr>
              <w:pStyle w:val="105"/>
              <w:numPr>
                <w:ilvl w:val="0"/>
                <w:numId w:val="3"/>
              </w:numPr>
              <w:autoSpaceDE w:val="0"/>
              <w:autoSpaceDN w:val="0"/>
              <w:spacing w:after="0" w:line="400" w:lineRule="exact"/>
              <w:ind w:left="0" w:firstLine="480"/>
              <w:rPr>
                <w:rFonts w:ascii="宋体" w:hAnsi="宋体" w:eastAsia="宋体" w:cs="宋体"/>
                <w:sz w:val="24"/>
              </w:rPr>
            </w:pPr>
            <w:r>
              <w:rPr>
                <w:rFonts w:hint="eastAsia" w:ascii="宋体" w:hAnsi="宋体" w:eastAsia="宋体"/>
                <w:sz w:val="24"/>
              </w:rPr>
              <w:t>参加本次政府采购活动前三年内在经营活动中无重大违法记录</w:t>
            </w:r>
            <w:r>
              <w:rPr>
                <w:rFonts w:hint="eastAsia" w:ascii="宋体" w:hAnsi="宋体" w:eastAsia="宋体" w:cs="宋体"/>
                <w:sz w:val="24"/>
              </w:rPr>
              <w:t>的书面声明原件；（格式见附件，</w:t>
            </w:r>
            <w:r>
              <w:rPr>
                <w:rFonts w:hint="eastAsia" w:ascii="宋体" w:hAnsi="宋体" w:eastAsia="宋体" w:cs="宋体"/>
                <w:b/>
                <w:sz w:val="24"/>
              </w:rPr>
              <w:t>必须提供）</w:t>
            </w:r>
          </w:p>
          <w:p>
            <w:pPr>
              <w:pStyle w:val="105"/>
              <w:numPr>
                <w:ilvl w:val="0"/>
                <w:numId w:val="3"/>
              </w:numPr>
              <w:autoSpaceDE w:val="0"/>
              <w:autoSpaceDN w:val="0"/>
              <w:spacing w:after="0" w:line="400" w:lineRule="exact"/>
              <w:ind w:left="0" w:firstLine="480"/>
              <w:rPr>
                <w:rFonts w:ascii="宋体" w:hAnsi="宋体" w:eastAsia="宋体" w:cs="宋体"/>
                <w:sz w:val="24"/>
              </w:rPr>
            </w:pPr>
            <w:r>
              <w:rPr>
                <w:rFonts w:hint="eastAsia" w:ascii="宋体" w:hAnsi="宋体" w:eastAsia="宋体" w:cs="宋体"/>
                <w:sz w:val="24"/>
              </w:rPr>
              <w:t>本须知3.1款对</w:t>
            </w:r>
            <w:r>
              <w:rPr>
                <w:rFonts w:hint="eastAsia" w:ascii="宋体" w:hAnsi="宋体" w:eastAsia="宋体"/>
                <w:sz w:val="24"/>
              </w:rPr>
              <w:t>供应商特定要求的证明材料</w:t>
            </w:r>
            <w:r>
              <w:rPr>
                <w:rFonts w:hint="eastAsia" w:ascii="宋体" w:hAnsi="宋体" w:eastAsia="宋体" w:cs="宋体"/>
                <w:b/>
                <w:sz w:val="24"/>
              </w:rPr>
              <w:t>（如有要求的，必须提供）</w:t>
            </w:r>
          </w:p>
          <w:p>
            <w:pPr>
              <w:pStyle w:val="105"/>
              <w:numPr>
                <w:ilvl w:val="0"/>
                <w:numId w:val="3"/>
              </w:numPr>
              <w:autoSpaceDE w:val="0"/>
              <w:autoSpaceDN w:val="0"/>
              <w:spacing w:after="0" w:line="400" w:lineRule="exact"/>
              <w:ind w:left="0" w:firstLine="480"/>
              <w:rPr>
                <w:rFonts w:ascii="宋体" w:hAnsi="宋体" w:eastAsia="宋体" w:cs="宋体"/>
                <w:sz w:val="24"/>
              </w:rPr>
            </w:pPr>
            <w:r>
              <w:rPr>
                <w:rFonts w:hint="eastAsia" w:ascii="宋体" w:hAnsi="宋体" w:eastAsia="宋体" w:cs="宋体"/>
                <w:sz w:val="24"/>
              </w:rPr>
              <w:t>供应商控股及管理关系情况申报表；（格式见附件，</w:t>
            </w:r>
            <w:r>
              <w:rPr>
                <w:rFonts w:hint="eastAsia" w:ascii="宋体" w:hAnsi="宋体" w:eastAsia="宋体" w:cs="宋体"/>
                <w:b/>
                <w:sz w:val="24"/>
              </w:rPr>
              <w:t>必须提供)</w:t>
            </w:r>
          </w:p>
          <w:p>
            <w:pPr>
              <w:pStyle w:val="105"/>
              <w:numPr>
                <w:ilvl w:val="0"/>
                <w:numId w:val="3"/>
              </w:numPr>
              <w:autoSpaceDE w:val="0"/>
              <w:autoSpaceDN w:val="0"/>
              <w:spacing w:after="0" w:line="400" w:lineRule="exact"/>
              <w:ind w:left="0" w:firstLine="480"/>
              <w:rPr>
                <w:rFonts w:ascii="宋体" w:hAnsi="宋体" w:eastAsia="宋体" w:cs="宋体"/>
                <w:sz w:val="24"/>
              </w:rPr>
            </w:pPr>
            <w:r>
              <w:rPr>
                <w:rFonts w:hint="eastAsia" w:ascii="宋体" w:hAnsi="宋体" w:eastAsia="宋体" w:cs="宋体"/>
                <w:sz w:val="24"/>
              </w:rPr>
              <w:t>法定代表人身份证明书原件及法定代表人有效身份证正反面复印件；（格式见附件）</w:t>
            </w:r>
            <w:r>
              <w:rPr>
                <w:rFonts w:hint="eastAsia" w:ascii="宋体" w:hAnsi="宋体" w:eastAsia="宋体" w:cs="宋体"/>
                <w:b/>
                <w:sz w:val="24"/>
              </w:rPr>
              <w:t>（必须提供）</w:t>
            </w:r>
          </w:p>
          <w:p>
            <w:pPr>
              <w:pStyle w:val="105"/>
              <w:numPr>
                <w:ilvl w:val="0"/>
                <w:numId w:val="3"/>
              </w:numPr>
              <w:autoSpaceDE w:val="0"/>
              <w:autoSpaceDN w:val="0"/>
              <w:spacing w:after="0" w:line="400" w:lineRule="exact"/>
              <w:ind w:left="0" w:firstLine="480"/>
              <w:rPr>
                <w:rFonts w:ascii="宋体" w:hAnsi="宋体" w:eastAsia="宋体" w:cs="宋体"/>
                <w:sz w:val="24"/>
              </w:rPr>
            </w:pPr>
            <w:r>
              <w:rPr>
                <w:rFonts w:hint="eastAsia" w:ascii="宋体" w:hAnsi="宋体" w:eastAsia="宋体" w:cs="宋体"/>
                <w:sz w:val="24"/>
              </w:rPr>
              <w:t>法定代表人授权委托书原件及被授权人有效身份证正反面复印件；（格式见附件，</w:t>
            </w:r>
            <w:r>
              <w:rPr>
                <w:rFonts w:hint="eastAsia" w:ascii="宋体" w:hAnsi="宋体" w:eastAsia="宋体" w:cs="宋体"/>
                <w:b/>
                <w:sz w:val="24"/>
              </w:rPr>
              <w:t>委托时必须提供，否则竞标无效）</w:t>
            </w:r>
          </w:p>
          <w:bookmarkEnd w:id="59"/>
          <w:p>
            <w:pPr>
              <w:pStyle w:val="105"/>
              <w:numPr>
                <w:ilvl w:val="0"/>
                <w:numId w:val="3"/>
              </w:numPr>
              <w:autoSpaceDE w:val="0"/>
              <w:autoSpaceDN w:val="0"/>
              <w:spacing w:after="0" w:line="400" w:lineRule="exact"/>
              <w:ind w:left="0" w:firstLine="480"/>
              <w:rPr>
                <w:rFonts w:ascii="宋体" w:hAnsi="宋体" w:eastAsia="宋体" w:cs="宋体"/>
                <w:sz w:val="24"/>
              </w:rPr>
            </w:pPr>
            <w:r>
              <w:rPr>
                <w:rFonts w:hint="eastAsia" w:ascii="宋体" w:hAnsi="宋体" w:eastAsia="宋体" w:cs="宋体"/>
                <w:sz w:val="24"/>
              </w:rPr>
              <w:t>供应商认为需要提供的有关资料、文件、说明（如货物认证、检测报告、鉴定证书；产品获奖证书；产品样本、使用保养说明书、图纸等技术资料；竞标产品如属于小型、微型企业的，须提供《中小企业声明函》(格式见附件)；属监狱企业的，请提供由省级以上监狱管理局、戒毒管理局（含新疆生产建设兵团）出具的属于监狱企业的证明文件；属于残疾人福利性单位的，请提供《残疾人福利性单位声明函》(格式见附件)等）。</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sz w:val="24"/>
              </w:rPr>
            </w:pPr>
            <w:r>
              <w:rPr>
                <w:rFonts w:hint="eastAsia" w:ascii="宋体" w:hAnsi="宋体" w:eastAsia="宋体"/>
                <w:sz w:val="24"/>
              </w:rPr>
              <w:t>10.1.3</w:t>
            </w:r>
          </w:p>
        </w:tc>
        <w:tc>
          <w:tcPr>
            <w:tcW w:w="1283" w:type="dxa"/>
            <w:vAlign w:val="center"/>
          </w:tcPr>
          <w:p>
            <w:pPr>
              <w:spacing w:after="0" w:line="400" w:lineRule="exact"/>
              <w:jc w:val="center"/>
              <w:rPr>
                <w:rFonts w:ascii="宋体" w:hAnsi="宋体" w:eastAsia="宋体"/>
                <w:sz w:val="24"/>
              </w:rPr>
            </w:pPr>
            <w:r>
              <w:rPr>
                <w:rFonts w:hint="eastAsia" w:ascii="宋体" w:hAnsi="宋体" w:eastAsia="宋体" w:cs="宋体"/>
                <w:sz w:val="24"/>
              </w:rPr>
              <w:t>响应文件电子版</w:t>
            </w:r>
          </w:p>
        </w:tc>
        <w:tc>
          <w:tcPr>
            <w:tcW w:w="7290" w:type="dxa"/>
            <w:vAlign w:val="center"/>
          </w:tcPr>
          <w:p>
            <w:pPr>
              <w:autoSpaceDE w:val="0"/>
              <w:autoSpaceDN w:val="0"/>
              <w:spacing w:after="0" w:line="400" w:lineRule="exact"/>
              <w:ind w:firstLine="480" w:firstLineChars="200"/>
              <w:rPr>
                <w:rFonts w:ascii="宋体" w:hAnsi="宋体" w:eastAsia="宋体" w:cs="宋体"/>
                <w:sz w:val="24"/>
              </w:rPr>
            </w:pPr>
            <w:r>
              <w:rPr>
                <w:rFonts w:hint="eastAsia" w:ascii="宋体" w:hAnsi="宋体" w:eastAsia="宋体" w:cs="宋体"/>
                <w:sz w:val="24"/>
              </w:rPr>
              <w:sym w:font="Wingdings" w:char="F0FE"/>
            </w:r>
            <w:r>
              <w:rPr>
                <w:rFonts w:hint="eastAsia" w:ascii="宋体" w:hAnsi="宋体" w:eastAsia="宋体" w:cs="宋体"/>
                <w:sz w:val="24"/>
              </w:rPr>
              <w:t>需要提供,供应商在递交响应文件时，需同时递交响应文件电子版。具体要求：</w:t>
            </w:r>
          </w:p>
          <w:p>
            <w:pPr>
              <w:autoSpaceDE w:val="0"/>
              <w:autoSpaceDN w:val="0"/>
              <w:spacing w:after="0" w:line="400" w:lineRule="exact"/>
              <w:ind w:firstLine="480" w:firstLineChars="200"/>
              <w:rPr>
                <w:rFonts w:ascii="宋体" w:hAnsi="宋体" w:eastAsia="宋体" w:cs="宋体"/>
                <w:sz w:val="24"/>
              </w:rPr>
            </w:pPr>
            <w:r>
              <w:rPr>
                <w:rFonts w:hint="eastAsia" w:ascii="宋体" w:hAnsi="宋体" w:eastAsia="宋体" w:cs="宋体"/>
                <w:sz w:val="24"/>
              </w:rPr>
              <w:t>（1）响应文件电子版内容：与全部响应文件正本内容一致；</w:t>
            </w:r>
          </w:p>
          <w:p>
            <w:pPr>
              <w:autoSpaceDE w:val="0"/>
              <w:autoSpaceDN w:val="0"/>
              <w:spacing w:after="0" w:line="400" w:lineRule="exact"/>
              <w:ind w:firstLine="480" w:firstLineChars="200"/>
              <w:rPr>
                <w:rFonts w:ascii="宋体" w:hAnsi="宋体" w:eastAsia="宋体" w:cs="宋体"/>
                <w:sz w:val="24"/>
              </w:rPr>
            </w:pPr>
            <w:r>
              <w:rPr>
                <w:rFonts w:hint="eastAsia" w:ascii="宋体" w:hAnsi="宋体" w:eastAsia="宋体" w:cs="宋体"/>
                <w:sz w:val="24"/>
              </w:rPr>
              <w:t>（2）响应文件电子版份数：1份；</w:t>
            </w:r>
          </w:p>
          <w:p>
            <w:pPr>
              <w:autoSpaceDE w:val="0"/>
              <w:autoSpaceDN w:val="0"/>
              <w:spacing w:after="0" w:line="400" w:lineRule="exact"/>
              <w:ind w:firstLine="480" w:firstLineChars="200"/>
              <w:rPr>
                <w:rFonts w:ascii="宋体" w:hAnsi="宋体" w:eastAsia="宋体" w:cs="宋体"/>
                <w:sz w:val="24"/>
              </w:rPr>
            </w:pPr>
            <w:r>
              <w:rPr>
                <w:rFonts w:hint="eastAsia" w:ascii="宋体" w:hAnsi="宋体" w:eastAsia="宋体" w:cs="宋体"/>
                <w:sz w:val="24"/>
              </w:rPr>
              <w:t>（3）响应文件电子版形式：可编辑未加密的</w:t>
            </w:r>
            <w:r>
              <w:rPr>
                <w:rFonts w:ascii="宋体" w:hAnsi="宋体" w:eastAsia="宋体" w:cs="宋体"/>
                <w:sz w:val="24"/>
              </w:rPr>
              <w:t>WORD</w:t>
            </w:r>
            <w:r>
              <w:rPr>
                <w:rFonts w:hint="eastAsia" w:ascii="宋体" w:hAnsi="宋体" w:eastAsia="宋体" w:cs="宋体"/>
                <w:sz w:val="24"/>
              </w:rPr>
              <w:t>格式响应文件电子版光盘（或U盘）。</w:t>
            </w:r>
          </w:p>
          <w:p>
            <w:pPr>
              <w:autoSpaceDE w:val="0"/>
              <w:autoSpaceDN w:val="0"/>
              <w:spacing w:after="0" w:line="400" w:lineRule="exact"/>
              <w:ind w:firstLine="480" w:firstLineChars="200"/>
              <w:rPr>
                <w:rFonts w:ascii="宋体" w:hAnsi="宋体" w:eastAsia="宋体" w:cs="宋体"/>
                <w:sz w:val="24"/>
              </w:rPr>
            </w:pPr>
            <w:r>
              <w:rPr>
                <w:rFonts w:hint="eastAsia" w:ascii="宋体" w:hAnsi="宋体" w:eastAsia="宋体" w:cs="宋体"/>
                <w:sz w:val="24"/>
              </w:rPr>
              <w:t>□不需要提供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12.1</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响应有效期</w:t>
            </w:r>
          </w:p>
        </w:tc>
        <w:tc>
          <w:tcPr>
            <w:tcW w:w="7290" w:type="dxa"/>
            <w:vAlign w:val="center"/>
          </w:tcPr>
          <w:p>
            <w:pPr>
              <w:spacing w:after="0" w:line="400" w:lineRule="exact"/>
              <w:rPr>
                <w:rFonts w:ascii="宋体" w:hAnsi="宋体" w:eastAsia="宋体" w:cs="宋体"/>
                <w:sz w:val="24"/>
              </w:rPr>
            </w:pPr>
            <w:r>
              <w:rPr>
                <w:rFonts w:hint="eastAsia" w:ascii="宋体" w:hAnsi="宋体" w:eastAsia="宋体" w:cs="宋体"/>
                <w:sz w:val="24"/>
              </w:rPr>
              <w:t>自响应文件提交截止之日起60 天（日历天）内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13.1</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谈判保证金</w:t>
            </w:r>
          </w:p>
        </w:tc>
        <w:tc>
          <w:tcPr>
            <w:tcW w:w="7290" w:type="dxa"/>
            <w:vAlign w:val="center"/>
          </w:tcPr>
          <w:p>
            <w:pPr>
              <w:spacing w:after="0" w:line="400" w:lineRule="exact"/>
              <w:ind w:firstLine="480" w:firstLineChars="200"/>
              <w:rPr>
                <w:rFonts w:ascii="宋体" w:hAnsi="宋体" w:eastAsia="宋体"/>
                <w:sz w:val="24"/>
              </w:rPr>
            </w:pPr>
            <w:r>
              <w:rPr>
                <w:rFonts w:hint="eastAsia" w:ascii="宋体" w:hAnsi="宋体" w:eastAsia="宋体" w:cs="宋体"/>
                <w:sz w:val="24"/>
              </w:rPr>
              <w:t>不需要缴纳谈判保证金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14.4</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响应文件份数</w:t>
            </w:r>
          </w:p>
        </w:tc>
        <w:tc>
          <w:tcPr>
            <w:tcW w:w="7290" w:type="dxa"/>
            <w:vAlign w:val="center"/>
          </w:tcPr>
          <w:p>
            <w:pPr>
              <w:spacing w:after="0" w:line="400" w:lineRule="exact"/>
              <w:ind w:firstLine="480" w:firstLineChars="200"/>
              <w:rPr>
                <w:rFonts w:ascii="宋体" w:hAnsi="宋体" w:eastAsia="宋体" w:cs="宋体"/>
                <w:sz w:val="24"/>
              </w:rPr>
            </w:pPr>
            <w:r>
              <w:rPr>
                <w:rFonts w:hint="eastAsia" w:ascii="宋体" w:hAnsi="宋体" w:eastAsia="宋体" w:cs="宋体"/>
                <w:sz w:val="24"/>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16.1</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递交响应文件截止时间</w:t>
            </w:r>
          </w:p>
        </w:tc>
        <w:tc>
          <w:tcPr>
            <w:tcW w:w="7290" w:type="dxa"/>
            <w:vAlign w:val="center"/>
          </w:tcPr>
          <w:p>
            <w:pPr>
              <w:spacing w:after="0" w:line="400" w:lineRule="exact"/>
              <w:ind w:firstLine="480" w:firstLineChars="200"/>
              <w:rPr>
                <w:rFonts w:ascii="宋体" w:hAnsi="宋体" w:eastAsia="宋体" w:cs="宋体"/>
                <w:sz w:val="24"/>
              </w:rPr>
            </w:pPr>
            <w:r>
              <w:rPr>
                <w:rFonts w:hint="eastAsia" w:ascii="宋体" w:hAnsi="宋体" w:eastAsia="宋体" w:cs="宋体"/>
                <w:sz w:val="24"/>
                <w:szCs w:val="24"/>
                <w:u w:val="single"/>
              </w:rPr>
              <w:t>2021年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19</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点</w:t>
            </w:r>
            <w:r>
              <w:rPr>
                <w:rFonts w:hint="eastAsia" w:ascii="宋体" w:hAnsi="宋体" w:eastAsia="宋体" w:cs="宋体"/>
                <w:sz w:val="24"/>
                <w:szCs w:val="24"/>
                <w:u w:val="single"/>
                <w:lang w:val="en-US" w:eastAsia="zh-CN"/>
              </w:rPr>
              <w:t>00</w:t>
            </w:r>
            <w:r>
              <w:rPr>
                <w:rFonts w:hint="eastAsia" w:ascii="宋体" w:hAnsi="宋体" w:eastAsia="宋体" w:cs="宋体"/>
                <w:sz w:val="24"/>
                <w:szCs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16.2</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响应文件递交地点</w:t>
            </w:r>
          </w:p>
        </w:tc>
        <w:tc>
          <w:tcPr>
            <w:tcW w:w="7290" w:type="dxa"/>
            <w:shd w:val="clear" w:color="auto" w:fill="auto"/>
            <w:vAlign w:val="center"/>
          </w:tcPr>
          <w:p>
            <w:pPr>
              <w:spacing w:after="0" w:line="400" w:lineRule="exact"/>
              <w:ind w:firstLine="482" w:firstLineChars="200"/>
              <w:rPr>
                <w:rFonts w:ascii="宋体" w:hAnsi="宋体" w:eastAsia="宋体" w:cs="宋体"/>
                <w:sz w:val="24"/>
              </w:rPr>
            </w:pPr>
            <w:r>
              <w:rPr>
                <w:rFonts w:hint="eastAsia" w:ascii="宋体" w:hAnsi="宋体" w:eastAsia="宋体" w:cs="宋体"/>
                <w:b/>
                <w:bCs/>
                <w:sz w:val="24"/>
                <w:u w:val="single"/>
              </w:rPr>
              <w:t>都安瑶族自治县公共资源交易中心（地址：都安瑶族自治县安阳镇巴谭社区城北新区新政务服务中心大楼三楼）开标厅（详见电子显示屏场地安排）</w:t>
            </w:r>
            <w:r>
              <w:rPr>
                <w:rFonts w:hint="eastAsia" w:ascii="宋体" w:hAnsi="宋体" w:eastAsia="宋体" w:cs="宋体"/>
                <w:sz w:val="24"/>
              </w:rPr>
              <w:t>，并由采购代理机构签收。逾期送达或未按要求密封的响应文件将予以拒收或作无效响应文件处理。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8</w:t>
            </w:r>
            <w:r>
              <w:rPr>
                <w:rFonts w:hint="eastAsia" w:ascii="宋体" w:hAnsi="宋体" w:eastAsia="宋体" w:cs="宋体"/>
                <w:sz w:val="24"/>
              </w:rPr>
              <w:t>.1</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谈判时间和地点</w:t>
            </w:r>
          </w:p>
        </w:tc>
        <w:tc>
          <w:tcPr>
            <w:tcW w:w="7290" w:type="dxa"/>
            <w:shd w:val="clear" w:color="auto" w:fill="auto"/>
            <w:vAlign w:val="center"/>
          </w:tcPr>
          <w:p>
            <w:pPr>
              <w:spacing w:after="0" w:line="400" w:lineRule="exact"/>
              <w:ind w:firstLine="480" w:firstLineChars="200"/>
              <w:rPr>
                <w:rFonts w:ascii="宋体" w:hAnsi="宋体" w:eastAsia="宋体" w:cs="宋体"/>
                <w:sz w:val="24"/>
              </w:rPr>
            </w:pPr>
            <w:r>
              <w:rPr>
                <w:rFonts w:hint="eastAsia" w:ascii="宋体" w:hAnsi="宋体" w:eastAsia="宋体" w:cs="宋体"/>
                <w:sz w:val="24"/>
              </w:rPr>
              <w:t>谈判时间：</w:t>
            </w:r>
            <w:r>
              <w:rPr>
                <w:rFonts w:hint="eastAsia" w:ascii="宋体" w:hAnsi="宋体" w:eastAsia="宋体" w:cs="宋体"/>
                <w:sz w:val="24"/>
                <w:szCs w:val="24"/>
                <w:u w:val="single"/>
              </w:rPr>
              <w:t>2021年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19</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点</w:t>
            </w:r>
            <w:r>
              <w:rPr>
                <w:rFonts w:hint="eastAsia" w:ascii="宋体" w:hAnsi="宋体" w:eastAsia="宋体" w:cs="宋体"/>
                <w:sz w:val="24"/>
                <w:szCs w:val="24"/>
                <w:u w:val="single"/>
                <w:lang w:val="en-US" w:eastAsia="zh-CN"/>
              </w:rPr>
              <w:t>00</w:t>
            </w:r>
            <w:r>
              <w:rPr>
                <w:rFonts w:hint="eastAsia" w:ascii="宋体" w:hAnsi="宋体" w:eastAsia="宋体" w:cs="宋体"/>
                <w:sz w:val="24"/>
                <w:szCs w:val="24"/>
                <w:u w:val="single"/>
              </w:rPr>
              <w:t>分</w:t>
            </w:r>
            <w:r>
              <w:rPr>
                <w:rFonts w:hint="eastAsia" w:ascii="宋体" w:hAnsi="宋体" w:eastAsia="宋体" w:cs="宋体"/>
                <w:sz w:val="24"/>
              </w:rPr>
              <w:t>截标后（具体时间由采购代理机构另行通知）；</w:t>
            </w:r>
          </w:p>
          <w:p>
            <w:pPr>
              <w:spacing w:after="0" w:line="400" w:lineRule="exact"/>
              <w:ind w:firstLine="480" w:firstLineChars="200"/>
              <w:rPr>
                <w:rFonts w:ascii="宋体" w:hAnsi="宋体" w:eastAsia="宋体" w:cs="宋体"/>
                <w:b/>
                <w:sz w:val="24"/>
              </w:rPr>
            </w:pPr>
            <w:r>
              <w:rPr>
                <w:rFonts w:hint="eastAsia" w:ascii="宋体" w:hAnsi="宋体" w:eastAsia="宋体" w:cs="宋体"/>
                <w:sz w:val="24"/>
              </w:rPr>
              <w:t>谈判地点：</w:t>
            </w:r>
            <w:r>
              <w:rPr>
                <w:rFonts w:hint="eastAsia" w:ascii="宋体" w:hAnsi="宋体" w:eastAsia="宋体" w:cs="宋体"/>
                <w:sz w:val="24"/>
                <w:u w:val="single"/>
              </w:rPr>
              <w:t>都安瑶族自治县公共资源交易中心（地址：都安瑶族自治县安阳镇巴谭社区城北新区新政务服务中心大楼三楼）开标厅（详见电子显示屏场地安排）</w:t>
            </w:r>
            <w:r>
              <w:rPr>
                <w:rFonts w:hint="eastAsia" w:ascii="宋体" w:hAnsi="宋体" w:eastAsia="宋体" w:cs="宋体"/>
                <w:b/>
                <w:sz w:val="24"/>
              </w:rPr>
              <w:t>；</w:t>
            </w:r>
          </w:p>
          <w:p>
            <w:pPr>
              <w:spacing w:after="0" w:line="400" w:lineRule="exact"/>
              <w:ind w:firstLine="480" w:firstLineChars="200"/>
              <w:rPr>
                <w:rFonts w:ascii="宋体" w:hAnsi="宋体" w:eastAsia="宋体" w:cs="宋体"/>
                <w:b/>
                <w:sz w:val="24"/>
              </w:rPr>
            </w:pPr>
            <w:r>
              <w:rPr>
                <w:rFonts w:hint="eastAsia" w:ascii="宋体" w:hAnsi="宋体" w:eastAsia="宋体" w:cs="宋体"/>
                <w:sz w:val="24"/>
              </w:rPr>
              <w:t>供应商法定代表人或其授权代表携带以下证件按时参加谈判会议。</w:t>
            </w:r>
            <w:r>
              <w:rPr>
                <w:rFonts w:hint="eastAsia" w:ascii="宋体" w:hAnsi="宋体" w:eastAsia="宋体" w:cs="宋体"/>
                <w:b/>
                <w:sz w:val="24"/>
              </w:rPr>
              <w:t>证件为：</w:t>
            </w:r>
          </w:p>
          <w:p>
            <w:pPr>
              <w:spacing w:after="0" w:line="400" w:lineRule="exact"/>
              <w:ind w:firstLine="482" w:firstLineChars="200"/>
              <w:rPr>
                <w:rFonts w:ascii="宋体" w:hAnsi="宋体" w:eastAsia="宋体" w:cs="宋体"/>
                <w:sz w:val="24"/>
              </w:rPr>
            </w:pPr>
            <w:r>
              <w:rPr>
                <w:rFonts w:hint="eastAsia" w:ascii="宋体" w:hAnsi="宋体" w:eastAsia="宋体" w:cs="宋体"/>
                <w:b/>
                <w:sz w:val="24"/>
              </w:rPr>
              <w:t>如法定代表人参加，则须提供法定代表人身份证明及本人身份证原件；如授权委托代理人参加，则须提供法人授权委托书原件及本人身份证原件。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0</w:t>
            </w:r>
            <w:r>
              <w:rPr>
                <w:rFonts w:hint="eastAsia" w:ascii="宋体" w:hAnsi="宋体" w:eastAsia="宋体" w:cs="宋体"/>
                <w:sz w:val="24"/>
              </w:rPr>
              <w:t>.2</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评标办法</w:t>
            </w:r>
          </w:p>
        </w:tc>
        <w:tc>
          <w:tcPr>
            <w:tcW w:w="7290" w:type="dxa"/>
            <w:vAlign w:val="center"/>
          </w:tcPr>
          <w:p>
            <w:pPr>
              <w:spacing w:after="0" w:line="400" w:lineRule="exact"/>
              <w:rPr>
                <w:rFonts w:ascii="宋体" w:hAnsi="宋体" w:eastAsia="宋体" w:cs="宋体"/>
                <w:sz w:val="24"/>
              </w:rPr>
            </w:pPr>
            <w:r>
              <w:rPr>
                <w:rFonts w:hint="eastAsia" w:ascii="宋体" w:hAnsi="宋体" w:eastAsia="宋体" w:cs="宋体"/>
                <w:sz w:val="24"/>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30.1</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cs="宋体"/>
                <w:bCs/>
                <w:sz w:val="24"/>
              </w:rPr>
              <w:t>履约保证金</w:t>
            </w:r>
          </w:p>
        </w:tc>
        <w:tc>
          <w:tcPr>
            <w:tcW w:w="7290" w:type="dxa"/>
            <w:vAlign w:val="center"/>
          </w:tcPr>
          <w:p>
            <w:pPr>
              <w:spacing w:after="0" w:line="400" w:lineRule="exact"/>
              <w:rPr>
                <w:rFonts w:ascii="宋体" w:hAnsi="宋体" w:eastAsia="宋体" w:cs="宋体"/>
                <w:sz w:val="24"/>
              </w:rPr>
            </w:pPr>
            <w:r>
              <w:rPr>
                <w:rFonts w:hint="eastAsia" w:ascii="宋体" w:hAnsi="宋体" w:eastAsia="宋体" w:cs="宋体"/>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33</w:t>
            </w:r>
          </w:p>
        </w:tc>
        <w:tc>
          <w:tcPr>
            <w:tcW w:w="1283" w:type="dxa"/>
            <w:vAlign w:val="center"/>
          </w:tcPr>
          <w:p>
            <w:pPr>
              <w:spacing w:after="0" w:line="400" w:lineRule="exact"/>
              <w:jc w:val="center"/>
              <w:rPr>
                <w:rFonts w:ascii="宋体" w:hAnsi="宋体" w:eastAsia="宋体" w:cs="宋体"/>
                <w:sz w:val="24"/>
              </w:rPr>
            </w:pPr>
            <w:r>
              <w:rPr>
                <w:rFonts w:hint="eastAsia" w:ascii="宋体" w:hAnsi="宋体" w:eastAsia="宋体"/>
                <w:sz w:val="24"/>
              </w:rPr>
              <w:t>招标代理服务费</w:t>
            </w:r>
          </w:p>
        </w:tc>
        <w:tc>
          <w:tcPr>
            <w:tcW w:w="7290" w:type="dxa"/>
            <w:vAlign w:val="center"/>
          </w:tcPr>
          <w:p>
            <w:pPr>
              <w:autoSpaceDE w:val="0"/>
              <w:autoSpaceDN w:val="0"/>
              <w:spacing w:after="0" w:line="400" w:lineRule="exact"/>
              <w:ind w:firstLine="480" w:firstLineChars="200"/>
              <w:textAlignment w:val="bottom"/>
              <w:rPr>
                <w:rFonts w:ascii="宋体" w:hAnsi="宋体" w:eastAsia="宋体"/>
                <w:sz w:val="24"/>
              </w:rPr>
            </w:pPr>
            <w:r>
              <w:rPr>
                <w:rFonts w:hint="eastAsia" w:ascii="宋体" w:hAnsi="宋体" w:eastAsia="宋体" w:cs="Courier New"/>
                <w:sz w:val="24"/>
              </w:rPr>
              <w:sym w:font="Wingdings" w:char="F0FE"/>
            </w:r>
            <w:r>
              <w:rPr>
                <w:rFonts w:hint="eastAsia" w:ascii="宋体" w:hAnsi="宋体" w:eastAsia="宋体"/>
                <w:sz w:val="24"/>
              </w:rPr>
              <w:t>招标代理服务费由成交人支付。</w:t>
            </w:r>
          </w:p>
          <w:p>
            <w:pPr>
              <w:autoSpaceDE w:val="0"/>
              <w:autoSpaceDN w:val="0"/>
              <w:spacing w:after="0" w:line="400" w:lineRule="exact"/>
              <w:ind w:firstLine="480" w:firstLineChars="200"/>
              <w:textAlignment w:val="bottom"/>
              <w:rPr>
                <w:rFonts w:ascii="宋体" w:hAnsi="宋体" w:eastAsia="宋体"/>
                <w:sz w:val="24"/>
              </w:rPr>
            </w:pPr>
            <w:r>
              <w:rPr>
                <w:rFonts w:hint="eastAsia" w:ascii="宋体" w:hAnsi="宋体" w:eastAsia="宋体"/>
                <w:sz w:val="24"/>
              </w:rPr>
              <w:t>（1）成交人领取成交通知书前，应向采购代理机构一次付清招标代理服务费，代理服务收费按下述标准（货物招标）以差额定率累进法计算收取，具体标准如下：</w:t>
            </w:r>
          </w:p>
          <w:tbl>
            <w:tblPr>
              <w:tblStyle w:val="39"/>
              <w:tblW w:w="6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1559"/>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Borders>
                    <w:tl2br w:val="single" w:color="auto" w:sz="4" w:space="0"/>
                  </w:tcBorders>
                </w:tcPr>
                <w:p>
                  <w:pPr>
                    <w:spacing w:after="0" w:line="400" w:lineRule="exact"/>
                    <w:rPr>
                      <w:rFonts w:ascii="宋体" w:hAnsi="宋体" w:eastAsia="宋体"/>
                      <w:sz w:val="24"/>
                    </w:rPr>
                  </w:pPr>
                  <w:r>
                    <w:rPr>
                      <w:rFonts w:hint="eastAsia" w:ascii="宋体" w:hAnsi="宋体" w:eastAsia="宋体"/>
                      <w:sz w:val="24"/>
                    </w:rPr>
                    <w:t xml:space="preserve">               费率</w:t>
                  </w:r>
                </w:p>
                <w:p>
                  <w:pPr>
                    <w:spacing w:after="0" w:line="400" w:lineRule="exact"/>
                    <w:rPr>
                      <w:rFonts w:ascii="宋体" w:hAnsi="宋体" w:eastAsia="宋体"/>
                      <w:sz w:val="24"/>
                    </w:rPr>
                  </w:pPr>
                  <w:r>
                    <w:rPr>
                      <w:rFonts w:hint="eastAsia" w:ascii="宋体" w:hAnsi="宋体" w:eastAsia="宋体"/>
                      <w:sz w:val="24"/>
                    </w:rPr>
                    <w:t>中标金额</w:t>
                  </w:r>
                </w:p>
              </w:tc>
              <w:tc>
                <w:tcPr>
                  <w:tcW w:w="1559" w:type="dxa"/>
                  <w:vAlign w:val="center"/>
                </w:tcPr>
                <w:p>
                  <w:pPr>
                    <w:spacing w:after="0" w:line="400" w:lineRule="exact"/>
                    <w:ind w:firstLine="120" w:firstLineChars="50"/>
                    <w:jc w:val="center"/>
                    <w:rPr>
                      <w:rFonts w:ascii="宋体" w:hAnsi="宋体" w:eastAsia="宋体"/>
                      <w:sz w:val="24"/>
                    </w:rPr>
                  </w:pPr>
                  <w:r>
                    <w:rPr>
                      <w:rFonts w:hint="eastAsia" w:ascii="宋体" w:hAnsi="宋体" w:eastAsia="宋体"/>
                      <w:sz w:val="24"/>
                    </w:rPr>
                    <w:t>货物招标</w:t>
                  </w:r>
                </w:p>
              </w:tc>
              <w:tc>
                <w:tcPr>
                  <w:tcW w:w="1418" w:type="dxa"/>
                  <w:vAlign w:val="center"/>
                </w:tcPr>
                <w:p>
                  <w:pPr>
                    <w:spacing w:after="0" w:line="400" w:lineRule="exact"/>
                    <w:jc w:val="center"/>
                    <w:rPr>
                      <w:rFonts w:ascii="宋体" w:hAnsi="宋体" w:eastAsia="宋体"/>
                      <w:sz w:val="24"/>
                    </w:rPr>
                  </w:pPr>
                  <w:r>
                    <w:rPr>
                      <w:rFonts w:hint="eastAsia" w:ascii="宋体" w:hAnsi="宋体" w:eastAsia="宋体"/>
                      <w:sz w:val="24"/>
                    </w:rPr>
                    <w:t>服务招标</w:t>
                  </w:r>
                </w:p>
              </w:tc>
              <w:tc>
                <w:tcPr>
                  <w:tcW w:w="1275" w:type="dxa"/>
                  <w:vAlign w:val="center"/>
                </w:tcPr>
                <w:p>
                  <w:pPr>
                    <w:spacing w:after="0" w:line="400" w:lineRule="exact"/>
                    <w:jc w:val="center"/>
                    <w:rPr>
                      <w:rFonts w:ascii="宋体" w:hAnsi="宋体" w:eastAsia="宋体"/>
                      <w:sz w:val="24"/>
                    </w:rPr>
                  </w:pPr>
                  <w:r>
                    <w:rPr>
                      <w:rFonts w:hint="eastAsia" w:ascii="宋体" w:hAnsi="宋体" w:eastAsia="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Pr>
                <w:p>
                  <w:pPr>
                    <w:spacing w:after="0" w:line="400" w:lineRule="exact"/>
                    <w:rPr>
                      <w:rFonts w:ascii="宋体" w:hAnsi="宋体" w:eastAsia="宋体"/>
                      <w:sz w:val="24"/>
                    </w:rPr>
                  </w:pPr>
                  <w:r>
                    <w:rPr>
                      <w:rFonts w:hint="eastAsia" w:ascii="宋体" w:hAnsi="宋体" w:eastAsia="宋体"/>
                      <w:sz w:val="24"/>
                    </w:rPr>
                    <w:t>100万元以下</w:t>
                  </w:r>
                </w:p>
              </w:tc>
              <w:tc>
                <w:tcPr>
                  <w:tcW w:w="1559" w:type="dxa"/>
                </w:tcPr>
                <w:p>
                  <w:pPr>
                    <w:spacing w:after="0" w:line="400" w:lineRule="exact"/>
                    <w:jc w:val="center"/>
                    <w:rPr>
                      <w:rFonts w:ascii="宋体" w:hAnsi="宋体" w:eastAsia="宋体"/>
                      <w:sz w:val="24"/>
                    </w:rPr>
                  </w:pPr>
                  <w:r>
                    <w:rPr>
                      <w:rFonts w:ascii="宋体" w:hAnsi="宋体" w:eastAsia="宋体" w:cs="宋体"/>
                      <w:sz w:val="24"/>
                    </w:rPr>
                    <w:t>1.5%</w:t>
                  </w:r>
                </w:p>
              </w:tc>
              <w:tc>
                <w:tcPr>
                  <w:tcW w:w="1418" w:type="dxa"/>
                </w:tcPr>
                <w:p>
                  <w:pPr>
                    <w:spacing w:after="0" w:line="400" w:lineRule="exact"/>
                    <w:jc w:val="center"/>
                    <w:rPr>
                      <w:rFonts w:ascii="宋体" w:hAnsi="宋体" w:eastAsia="宋体"/>
                      <w:sz w:val="24"/>
                    </w:rPr>
                  </w:pPr>
                  <w:r>
                    <w:rPr>
                      <w:rFonts w:ascii="宋体" w:hAnsi="宋体" w:eastAsia="宋体" w:cs="宋体"/>
                      <w:sz w:val="24"/>
                    </w:rPr>
                    <w:t>1.5%</w:t>
                  </w:r>
                </w:p>
              </w:tc>
              <w:tc>
                <w:tcPr>
                  <w:tcW w:w="1275" w:type="dxa"/>
                </w:tcPr>
                <w:p>
                  <w:pPr>
                    <w:spacing w:after="0" w:line="400" w:lineRule="exact"/>
                    <w:ind w:firstLine="240" w:firstLineChars="100"/>
                    <w:jc w:val="center"/>
                    <w:rPr>
                      <w:rFonts w:ascii="宋体" w:hAnsi="宋体" w:eastAsia="宋体"/>
                      <w:sz w:val="24"/>
                    </w:rPr>
                  </w:pPr>
                  <w:r>
                    <w:rPr>
                      <w:rFonts w:ascii="宋体" w:hAnsi="宋体" w:eastAsia="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Pr>
                <w:p>
                  <w:pPr>
                    <w:spacing w:after="0" w:line="400" w:lineRule="exact"/>
                    <w:rPr>
                      <w:rFonts w:ascii="宋体" w:hAnsi="宋体" w:eastAsia="宋体"/>
                      <w:sz w:val="24"/>
                    </w:rPr>
                  </w:pPr>
                  <w:r>
                    <w:rPr>
                      <w:rFonts w:hint="eastAsia" w:ascii="宋体" w:hAnsi="宋体" w:eastAsia="宋体"/>
                      <w:sz w:val="24"/>
                    </w:rPr>
                    <w:t>100～500万元</w:t>
                  </w:r>
                </w:p>
              </w:tc>
              <w:tc>
                <w:tcPr>
                  <w:tcW w:w="1559" w:type="dxa"/>
                </w:tcPr>
                <w:p>
                  <w:pPr>
                    <w:spacing w:after="0" w:line="400" w:lineRule="exact"/>
                    <w:jc w:val="center"/>
                    <w:rPr>
                      <w:rFonts w:ascii="宋体" w:hAnsi="宋体" w:eastAsia="宋体"/>
                      <w:sz w:val="24"/>
                    </w:rPr>
                  </w:pPr>
                  <w:r>
                    <w:rPr>
                      <w:rFonts w:ascii="宋体" w:hAnsi="宋体" w:eastAsia="宋体" w:cs="宋体"/>
                      <w:sz w:val="24"/>
                    </w:rPr>
                    <w:t>1.1%</w:t>
                  </w:r>
                </w:p>
              </w:tc>
              <w:tc>
                <w:tcPr>
                  <w:tcW w:w="1418" w:type="dxa"/>
                </w:tcPr>
                <w:p>
                  <w:pPr>
                    <w:spacing w:after="0" w:line="400" w:lineRule="exact"/>
                    <w:jc w:val="center"/>
                    <w:rPr>
                      <w:rFonts w:ascii="宋体" w:hAnsi="宋体" w:eastAsia="宋体"/>
                      <w:sz w:val="24"/>
                    </w:rPr>
                  </w:pPr>
                  <w:r>
                    <w:rPr>
                      <w:rFonts w:ascii="宋体" w:hAnsi="宋体" w:eastAsia="宋体" w:cs="宋体"/>
                      <w:sz w:val="24"/>
                    </w:rPr>
                    <w:t>0.8%</w:t>
                  </w:r>
                </w:p>
              </w:tc>
              <w:tc>
                <w:tcPr>
                  <w:tcW w:w="1275" w:type="dxa"/>
                </w:tcPr>
                <w:p>
                  <w:pPr>
                    <w:spacing w:after="0" w:line="400" w:lineRule="exact"/>
                    <w:ind w:firstLine="240" w:firstLineChars="100"/>
                    <w:jc w:val="center"/>
                    <w:rPr>
                      <w:rFonts w:ascii="宋体" w:hAnsi="宋体" w:eastAsia="宋体"/>
                      <w:sz w:val="24"/>
                    </w:rPr>
                  </w:pPr>
                  <w:r>
                    <w:rPr>
                      <w:rFonts w:ascii="宋体" w:hAnsi="宋体" w:eastAsia="宋体" w:cs="宋体"/>
                      <w:sz w:val="24"/>
                    </w:rPr>
                    <w:t>0.7%</w:t>
                  </w:r>
                </w:p>
              </w:tc>
            </w:tr>
          </w:tbl>
          <w:p>
            <w:pPr>
              <w:adjustRightInd/>
              <w:spacing w:after="0" w:line="400" w:lineRule="exact"/>
              <w:ind w:firstLine="480" w:firstLineChars="200"/>
              <w:jc w:val="both"/>
              <w:rPr>
                <w:rFonts w:ascii="宋体" w:hAnsi="宋体" w:eastAsia="宋体"/>
                <w:sz w:val="24"/>
              </w:rPr>
            </w:pPr>
            <w:r>
              <w:rPr>
                <w:rFonts w:hint="eastAsia" w:ascii="宋体" w:hAnsi="宋体" w:eastAsia="宋体"/>
                <w:sz w:val="24"/>
              </w:rPr>
              <w:t>例如：某货物招标代理业务成交金额为</w:t>
            </w:r>
            <w:r>
              <w:rPr>
                <w:rFonts w:ascii="宋体" w:hAnsi="宋体" w:eastAsia="宋体"/>
                <w:sz w:val="24"/>
              </w:rPr>
              <w:t>300</w:t>
            </w:r>
            <w:r>
              <w:rPr>
                <w:rFonts w:hint="eastAsia" w:ascii="宋体" w:hAnsi="宋体" w:eastAsia="宋体"/>
                <w:sz w:val="24"/>
              </w:rPr>
              <w:t>万元，招标代理服务费金额按如下计算：</w:t>
            </w:r>
          </w:p>
          <w:p>
            <w:pPr>
              <w:adjustRightInd/>
              <w:spacing w:after="0" w:line="400" w:lineRule="exact"/>
              <w:ind w:firstLine="480" w:firstLineChars="200"/>
              <w:jc w:val="both"/>
              <w:rPr>
                <w:rFonts w:ascii="宋体" w:hAnsi="宋体" w:eastAsia="宋体"/>
                <w:sz w:val="24"/>
              </w:rPr>
            </w:pPr>
            <w:r>
              <w:rPr>
                <w:rFonts w:ascii="宋体" w:hAnsi="宋体" w:eastAsia="宋体"/>
                <w:sz w:val="24"/>
              </w:rPr>
              <w:t>100</w:t>
            </w:r>
            <w:r>
              <w:rPr>
                <w:rFonts w:hint="eastAsia" w:ascii="宋体" w:hAnsi="宋体" w:eastAsia="宋体"/>
                <w:sz w:val="24"/>
              </w:rPr>
              <w:t>万元×</w:t>
            </w:r>
            <w:r>
              <w:rPr>
                <w:rFonts w:ascii="宋体" w:hAnsi="宋体" w:eastAsia="宋体"/>
                <w:sz w:val="24"/>
              </w:rPr>
              <w:t>1.5%</w:t>
            </w:r>
            <w:r>
              <w:rPr>
                <w:rFonts w:hint="eastAsia" w:ascii="宋体" w:hAnsi="宋体" w:eastAsia="宋体"/>
                <w:sz w:val="24"/>
              </w:rPr>
              <w:t>＝</w:t>
            </w:r>
            <w:r>
              <w:rPr>
                <w:rFonts w:ascii="宋体" w:hAnsi="宋体" w:eastAsia="宋体"/>
                <w:sz w:val="24"/>
              </w:rPr>
              <w:t xml:space="preserve">1.5 </w:t>
            </w:r>
            <w:r>
              <w:rPr>
                <w:rFonts w:hint="eastAsia" w:ascii="宋体" w:hAnsi="宋体" w:eastAsia="宋体"/>
                <w:sz w:val="24"/>
              </w:rPr>
              <w:t>万元</w:t>
            </w:r>
          </w:p>
          <w:p>
            <w:pPr>
              <w:adjustRightInd/>
              <w:spacing w:after="0" w:line="400" w:lineRule="exact"/>
              <w:ind w:firstLine="480" w:firstLineChars="200"/>
              <w:jc w:val="both"/>
              <w:rPr>
                <w:rFonts w:ascii="宋体" w:hAnsi="宋体" w:eastAsia="宋体"/>
                <w:sz w:val="24"/>
              </w:rPr>
            </w:pPr>
            <w:r>
              <w:rPr>
                <w:rFonts w:hint="eastAsia" w:ascii="宋体" w:hAnsi="宋体" w:eastAsia="宋体"/>
                <w:sz w:val="24"/>
              </w:rPr>
              <w:t>（</w:t>
            </w:r>
            <w:r>
              <w:rPr>
                <w:rFonts w:ascii="宋体" w:hAnsi="宋体" w:eastAsia="宋体"/>
                <w:sz w:val="24"/>
              </w:rPr>
              <w:t>300</w:t>
            </w:r>
            <w:r>
              <w:rPr>
                <w:rFonts w:hint="eastAsia" w:ascii="宋体" w:hAnsi="宋体" w:eastAsia="宋体"/>
                <w:sz w:val="24"/>
              </w:rPr>
              <w:t>－</w:t>
            </w:r>
            <w:r>
              <w:rPr>
                <w:rFonts w:ascii="宋体" w:hAnsi="宋体" w:eastAsia="宋体"/>
                <w:sz w:val="24"/>
              </w:rPr>
              <w:t>100</w:t>
            </w:r>
            <w:r>
              <w:rPr>
                <w:rFonts w:hint="eastAsia" w:ascii="宋体" w:hAnsi="宋体" w:eastAsia="宋体"/>
                <w:sz w:val="24"/>
              </w:rPr>
              <w:t>）万元×</w:t>
            </w:r>
            <w:r>
              <w:rPr>
                <w:rFonts w:ascii="宋体" w:hAnsi="宋体" w:eastAsia="宋体"/>
                <w:sz w:val="24"/>
              </w:rPr>
              <w:t>1.1%</w:t>
            </w:r>
            <w:r>
              <w:rPr>
                <w:rFonts w:hint="eastAsia" w:ascii="宋体" w:hAnsi="宋体" w:eastAsia="宋体"/>
                <w:sz w:val="24"/>
              </w:rPr>
              <w:t>＝</w:t>
            </w:r>
            <w:r>
              <w:rPr>
                <w:rFonts w:ascii="宋体" w:hAnsi="宋体" w:eastAsia="宋体"/>
                <w:sz w:val="24"/>
              </w:rPr>
              <w:t>2.2</w:t>
            </w:r>
            <w:r>
              <w:rPr>
                <w:rFonts w:hint="eastAsia" w:ascii="宋体" w:hAnsi="宋体" w:eastAsia="宋体"/>
                <w:sz w:val="24"/>
              </w:rPr>
              <w:t>万元</w:t>
            </w:r>
          </w:p>
          <w:p>
            <w:pPr>
              <w:autoSpaceDE w:val="0"/>
              <w:autoSpaceDN w:val="0"/>
              <w:spacing w:after="0" w:line="400" w:lineRule="exact"/>
              <w:ind w:firstLine="480" w:firstLineChars="200"/>
              <w:textAlignment w:val="bottom"/>
              <w:rPr>
                <w:rFonts w:ascii="宋体" w:hAnsi="宋体" w:eastAsia="宋体" w:cs="Courier New"/>
                <w:sz w:val="24"/>
              </w:rPr>
            </w:pPr>
            <w:r>
              <w:rPr>
                <w:rFonts w:hint="eastAsia" w:ascii="宋体" w:hAnsi="宋体" w:eastAsia="宋体"/>
                <w:sz w:val="24"/>
              </w:rPr>
              <w:t>合计收费＝</w:t>
            </w:r>
            <w:r>
              <w:rPr>
                <w:rFonts w:ascii="宋体" w:hAnsi="宋体" w:eastAsia="宋体"/>
                <w:sz w:val="24"/>
              </w:rPr>
              <w:t>1.5</w:t>
            </w:r>
            <w:r>
              <w:rPr>
                <w:rFonts w:hint="eastAsia" w:ascii="宋体" w:hAnsi="宋体" w:eastAsia="宋体"/>
                <w:sz w:val="24"/>
              </w:rPr>
              <w:t>＋</w:t>
            </w:r>
            <w:r>
              <w:rPr>
                <w:rFonts w:ascii="宋体" w:hAnsi="宋体" w:eastAsia="宋体"/>
                <w:sz w:val="24"/>
              </w:rPr>
              <w:t>2.2=3.7</w:t>
            </w:r>
            <w:r>
              <w:rPr>
                <w:rFonts w:hint="eastAsia" w:ascii="宋体" w:hAnsi="宋体" w:eastAsia="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34</w:t>
            </w:r>
          </w:p>
        </w:tc>
        <w:tc>
          <w:tcPr>
            <w:tcW w:w="1283" w:type="dxa"/>
            <w:vAlign w:val="center"/>
          </w:tcPr>
          <w:p>
            <w:pPr>
              <w:spacing w:after="0" w:line="400" w:lineRule="exact"/>
              <w:jc w:val="center"/>
              <w:rPr>
                <w:rFonts w:ascii="宋体" w:hAnsi="宋体" w:eastAsia="宋体"/>
                <w:sz w:val="24"/>
              </w:rPr>
            </w:pPr>
            <w:r>
              <w:rPr>
                <w:rFonts w:hint="eastAsia" w:ascii="宋体" w:hAnsi="宋体" w:eastAsia="宋体"/>
                <w:sz w:val="24"/>
              </w:rPr>
              <w:t>质疑函接收及联系方式</w:t>
            </w:r>
          </w:p>
        </w:tc>
        <w:tc>
          <w:tcPr>
            <w:tcW w:w="7290" w:type="dxa"/>
            <w:vAlign w:val="center"/>
          </w:tcPr>
          <w:p>
            <w:pPr>
              <w:spacing w:after="0" w:line="400" w:lineRule="exact"/>
              <w:ind w:firstLine="480" w:firstLineChars="200"/>
              <w:rPr>
                <w:rFonts w:ascii="宋体" w:hAnsi="宋体" w:eastAsia="宋体"/>
                <w:sz w:val="24"/>
              </w:rPr>
            </w:pPr>
            <w:r>
              <w:rPr>
                <w:rFonts w:ascii="宋体" w:hAnsi="宋体" w:eastAsia="宋体"/>
                <w:sz w:val="24"/>
              </w:rPr>
              <w:t>接收质疑函的方式</w:t>
            </w:r>
            <w:r>
              <w:rPr>
                <w:rFonts w:hint="eastAsia" w:ascii="宋体" w:hAnsi="宋体" w:eastAsia="宋体"/>
                <w:sz w:val="24"/>
              </w:rPr>
              <w:t>：接收供应商或其委托代理人以书面形式递交的质疑函原件，委托</w:t>
            </w:r>
            <w:r>
              <w:rPr>
                <w:rFonts w:ascii="宋体" w:hAnsi="宋体" w:eastAsia="宋体"/>
                <w:sz w:val="24"/>
              </w:rPr>
              <w:t>代理人提出质疑</w:t>
            </w:r>
            <w:r>
              <w:rPr>
                <w:rFonts w:hint="eastAsia" w:ascii="宋体" w:hAnsi="宋体" w:eastAsia="宋体"/>
                <w:sz w:val="24"/>
              </w:rPr>
              <w:t>的</w:t>
            </w:r>
            <w:r>
              <w:rPr>
                <w:rFonts w:ascii="宋体" w:hAnsi="宋体" w:eastAsia="宋体"/>
                <w:sz w:val="24"/>
              </w:rPr>
              <w:t>，</w:t>
            </w:r>
            <w:r>
              <w:rPr>
                <w:rFonts w:hint="eastAsia" w:ascii="宋体" w:hAnsi="宋体" w:eastAsia="宋体"/>
                <w:sz w:val="24"/>
              </w:rPr>
              <w:t>还</w:t>
            </w:r>
            <w:r>
              <w:rPr>
                <w:rFonts w:ascii="宋体" w:hAnsi="宋体" w:eastAsia="宋体"/>
                <w:sz w:val="24"/>
              </w:rPr>
              <w:t>应当提交供应商签署的授权委托书</w:t>
            </w:r>
            <w:r>
              <w:rPr>
                <w:rFonts w:hint="eastAsia" w:ascii="宋体" w:hAnsi="宋体" w:eastAsia="宋体"/>
                <w:sz w:val="24"/>
              </w:rPr>
              <w:t>。</w:t>
            </w:r>
          </w:p>
          <w:p>
            <w:pPr>
              <w:spacing w:after="0" w:line="400" w:lineRule="exact"/>
              <w:ind w:firstLine="480" w:firstLineChars="200"/>
              <w:rPr>
                <w:rFonts w:ascii="宋体" w:hAnsi="宋体" w:eastAsia="宋体"/>
                <w:sz w:val="24"/>
              </w:rPr>
            </w:pPr>
            <w:r>
              <w:rPr>
                <w:rFonts w:ascii="宋体" w:hAnsi="宋体" w:eastAsia="宋体"/>
                <w:sz w:val="24"/>
              </w:rPr>
              <w:t>联系部门</w:t>
            </w:r>
            <w:r>
              <w:rPr>
                <w:rFonts w:hint="eastAsia" w:ascii="宋体" w:hAnsi="宋体" w:eastAsia="宋体"/>
                <w:sz w:val="24"/>
              </w:rPr>
              <w:t>：广西睿翼工程咨询有限公司</w:t>
            </w:r>
          </w:p>
          <w:p>
            <w:pPr>
              <w:spacing w:after="0" w:line="400" w:lineRule="exact"/>
              <w:ind w:firstLine="480" w:firstLineChars="200"/>
              <w:rPr>
                <w:rFonts w:ascii="宋体" w:hAnsi="宋体" w:eastAsia="宋体"/>
                <w:sz w:val="24"/>
              </w:rPr>
            </w:pPr>
            <w:r>
              <w:rPr>
                <w:rFonts w:ascii="宋体" w:hAnsi="宋体" w:eastAsia="宋体"/>
                <w:sz w:val="24"/>
              </w:rPr>
              <w:t>联系电话</w:t>
            </w:r>
            <w:r>
              <w:rPr>
                <w:rFonts w:hint="eastAsia" w:ascii="宋体" w:hAnsi="宋体" w:eastAsia="宋体"/>
                <w:sz w:val="24"/>
              </w:rPr>
              <w:t>：077</w:t>
            </w:r>
            <w:r>
              <w:rPr>
                <w:rFonts w:ascii="宋体" w:hAnsi="宋体" w:eastAsia="宋体"/>
                <w:sz w:val="24"/>
              </w:rPr>
              <w:t>8</w:t>
            </w:r>
            <w:r>
              <w:rPr>
                <w:rFonts w:hint="eastAsia" w:ascii="宋体" w:hAnsi="宋体" w:eastAsia="宋体"/>
                <w:sz w:val="24"/>
              </w:rPr>
              <w:t>-</w:t>
            </w:r>
            <w:r>
              <w:rPr>
                <w:rFonts w:ascii="宋体" w:hAnsi="宋体" w:eastAsia="宋体"/>
                <w:sz w:val="24"/>
              </w:rPr>
              <w:t>2211981</w:t>
            </w:r>
          </w:p>
          <w:p>
            <w:pPr>
              <w:spacing w:after="0" w:line="400" w:lineRule="exact"/>
              <w:ind w:firstLine="480" w:firstLineChars="200"/>
              <w:rPr>
                <w:rFonts w:ascii="宋体" w:hAnsi="宋体" w:eastAsia="宋体"/>
                <w:sz w:val="24"/>
              </w:rPr>
            </w:pPr>
            <w:r>
              <w:rPr>
                <w:rFonts w:ascii="宋体" w:hAnsi="宋体" w:eastAsia="宋体"/>
                <w:sz w:val="24"/>
              </w:rPr>
              <w:t>通讯地址</w:t>
            </w:r>
            <w:r>
              <w:rPr>
                <w:rFonts w:hint="eastAsia" w:ascii="宋体" w:hAnsi="宋体" w:eastAsia="宋体"/>
                <w:sz w:val="24"/>
              </w:rPr>
              <w:t>：广西河池市金城江区金城中路2-4号铜鼓园写字楼3楼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宋体" w:hAnsi="宋体" w:eastAsia="宋体" w:cs="宋体"/>
                <w:sz w:val="24"/>
              </w:rPr>
            </w:pPr>
            <w:r>
              <w:rPr>
                <w:rFonts w:hint="eastAsia" w:ascii="宋体" w:hAnsi="宋体" w:eastAsia="宋体" w:cs="宋体"/>
                <w:sz w:val="24"/>
              </w:rPr>
              <w:t>35</w:t>
            </w:r>
          </w:p>
        </w:tc>
        <w:tc>
          <w:tcPr>
            <w:tcW w:w="1283" w:type="dxa"/>
            <w:vAlign w:val="center"/>
          </w:tcPr>
          <w:p>
            <w:pPr>
              <w:spacing w:after="0" w:line="400" w:lineRule="exact"/>
              <w:jc w:val="center"/>
              <w:rPr>
                <w:rFonts w:ascii="宋体" w:hAnsi="宋体" w:eastAsia="宋体" w:cs="宋体"/>
                <w:sz w:val="24"/>
              </w:rPr>
            </w:pPr>
          </w:p>
        </w:tc>
        <w:tc>
          <w:tcPr>
            <w:tcW w:w="7290" w:type="dxa"/>
            <w:vAlign w:val="center"/>
          </w:tcPr>
          <w:p>
            <w:pPr>
              <w:spacing w:after="0" w:line="400" w:lineRule="exact"/>
              <w:ind w:firstLine="480" w:firstLineChars="200"/>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本文件中描述</w:t>
            </w:r>
            <w:r>
              <w:rPr>
                <w:rFonts w:hint="eastAsia" w:ascii="宋体" w:hAnsi="宋体" w:eastAsia="宋体" w:cs="宋体"/>
                <w:sz w:val="24"/>
              </w:rPr>
              <w:t>供应商</w:t>
            </w:r>
            <w:r>
              <w:rPr>
                <w:rFonts w:ascii="宋体" w:hAnsi="宋体" w:eastAsia="宋体" w:cs="宋体"/>
                <w:sz w:val="24"/>
              </w:rPr>
              <w:t>的“公章”是指根据我国对公章的管理规定，用</w:t>
            </w:r>
            <w:r>
              <w:rPr>
                <w:rFonts w:hint="eastAsia" w:ascii="宋体" w:hAnsi="宋体" w:eastAsia="宋体" w:cs="宋体"/>
                <w:sz w:val="24"/>
              </w:rPr>
              <w:t>供应商</w:t>
            </w:r>
            <w:r>
              <w:rPr>
                <w:rFonts w:ascii="宋体" w:hAnsi="宋体" w:eastAsia="宋体" w:cs="宋体"/>
                <w:sz w:val="24"/>
              </w:rPr>
              <w:t>法定主体行为名称制作的印章，除本文件有特殊规定外，</w:t>
            </w:r>
            <w:r>
              <w:rPr>
                <w:rFonts w:hint="eastAsia" w:ascii="宋体" w:hAnsi="宋体" w:eastAsia="宋体" w:cs="宋体"/>
                <w:sz w:val="24"/>
              </w:rPr>
              <w:t>供应商</w:t>
            </w:r>
            <w:r>
              <w:rPr>
                <w:rFonts w:ascii="宋体" w:hAnsi="宋体" w:eastAsia="宋体" w:cs="宋体"/>
                <w:sz w:val="24"/>
              </w:rPr>
              <w:t>的财务章、部门章、分公司章、工会章、合同章、</w:t>
            </w:r>
            <w:r>
              <w:rPr>
                <w:rFonts w:hint="eastAsia" w:ascii="宋体" w:hAnsi="宋体" w:eastAsia="宋体" w:cs="宋体"/>
                <w:sz w:val="24"/>
              </w:rPr>
              <w:t>竞标</w:t>
            </w:r>
            <w:r>
              <w:rPr>
                <w:rFonts w:ascii="宋体" w:hAnsi="宋体" w:eastAsia="宋体" w:cs="宋体"/>
                <w:sz w:val="24"/>
              </w:rPr>
              <w:t>专用章、业务专用章及银行的转账章、现金收讫章、现金付讫章等其它形式印章均不能代替公章。</w:t>
            </w:r>
            <w:r>
              <w:rPr>
                <w:rFonts w:hint="eastAsia" w:ascii="宋体" w:hAnsi="宋体" w:eastAsia="宋体" w:cs="宋体"/>
                <w:b/>
                <w:sz w:val="24"/>
              </w:rPr>
              <w:t>不符合要求的作竞标无效处理。</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本文件中描述</w:t>
            </w:r>
            <w:r>
              <w:rPr>
                <w:rFonts w:hint="eastAsia" w:ascii="宋体" w:hAnsi="宋体" w:eastAsia="宋体" w:cs="宋体"/>
                <w:sz w:val="24"/>
              </w:rPr>
              <w:t>供应商</w:t>
            </w:r>
            <w:r>
              <w:rPr>
                <w:rFonts w:ascii="宋体" w:hAnsi="宋体" w:eastAsia="宋体" w:cs="宋体"/>
                <w:sz w:val="24"/>
              </w:rPr>
              <w:t>的“</w:t>
            </w:r>
            <w:r>
              <w:rPr>
                <w:rFonts w:hint="eastAsia" w:ascii="宋体" w:hAnsi="宋体" w:eastAsia="宋体" w:cs="宋体"/>
                <w:sz w:val="24"/>
              </w:rPr>
              <w:t>签字</w:t>
            </w:r>
            <w:r>
              <w:rPr>
                <w:rFonts w:ascii="宋体" w:hAnsi="宋体" w:eastAsia="宋体" w:cs="宋体"/>
                <w:sz w:val="24"/>
              </w:rPr>
              <w:t>”是指</w:t>
            </w:r>
            <w:r>
              <w:rPr>
                <w:rFonts w:hint="eastAsia" w:ascii="宋体" w:hAnsi="宋体" w:eastAsia="宋体" w:cs="宋体"/>
                <w:sz w:val="24"/>
              </w:rPr>
              <w:t>供应商的法定代表人或被授权人亲自在文件规定签署处亲笔写上个人的名字的行为，私章、签字章、印鉴、影印等其它形式</w:t>
            </w:r>
            <w:r>
              <w:rPr>
                <w:rFonts w:ascii="宋体" w:hAnsi="宋体" w:eastAsia="宋体" w:cs="宋体"/>
                <w:sz w:val="24"/>
              </w:rPr>
              <w:t>均不能代替</w:t>
            </w:r>
            <w:r>
              <w:rPr>
                <w:rFonts w:hint="eastAsia" w:ascii="宋体" w:hAnsi="宋体" w:eastAsia="宋体" w:cs="宋体"/>
                <w:sz w:val="24"/>
              </w:rPr>
              <w:t>亲笔签字</w:t>
            </w:r>
            <w:r>
              <w:rPr>
                <w:rFonts w:ascii="宋体" w:hAnsi="宋体" w:eastAsia="宋体" w:cs="宋体"/>
                <w:sz w:val="24"/>
              </w:rPr>
              <w:t>。</w:t>
            </w:r>
            <w:r>
              <w:rPr>
                <w:rFonts w:hint="eastAsia" w:ascii="宋体" w:hAnsi="宋体" w:eastAsia="宋体" w:cs="宋体"/>
                <w:b/>
                <w:sz w:val="24"/>
              </w:rPr>
              <w:t>不符合要求的或漏签的作竞标无效处理。</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kern w:val="2"/>
                <w:sz w:val="24"/>
                <w:szCs w:val="24"/>
              </w:rPr>
              <w:t xml:space="preserve"> 供应商</w:t>
            </w:r>
            <w:r>
              <w:rPr>
                <w:rFonts w:hint="eastAsia" w:ascii="宋体" w:hAnsi="宋体" w:eastAsia="宋体" w:cs="宋体"/>
                <w:sz w:val="24"/>
              </w:rPr>
              <w:t>须知前附表是对供应商须知的具体补充和修改，如有矛盾，应以本前附表为准。</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4.本采购文件是根据国家有关法律及有关政策、法规编制，解释权属采购代理机构。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jc w:val="center"/>
        </w:trPr>
        <w:tc>
          <w:tcPr>
            <w:tcW w:w="1030" w:type="dxa"/>
            <w:vAlign w:val="center"/>
          </w:tcPr>
          <w:p>
            <w:pPr>
              <w:spacing w:after="0" w:line="400" w:lineRule="exact"/>
              <w:ind w:firstLine="240" w:firstLineChars="100"/>
              <w:jc w:val="both"/>
              <w:rPr>
                <w:rFonts w:hint="default" w:ascii="宋体" w:hAnsi="宋体" w:eastAsia="宋体" w:cs="宋体"/>
                <w:sz w:val="24"/>
                <w:lang w:val="en-US" w:eastAsia="zh-CN"/>
              </w:rPr>
            </w:pPr>
            <w:r>
              <w:rPr>
                <w:rFonts w:hint="eastAsia" w:ascii="宋体" w:hAnsi="宋体" w:eastAsia="宋体" w:cs="宋体"/>
                <w:sz w:val="24"/>
                <w:lang w:val="en-US" w:eastAsia="zh-CN"/>
              </w:rPr>
              <w:t>36</w:t>
            </w:r>
          </w:p>
        </w:tc>
        <w:tc>
          <w:tcPr>
            <w:tcW w:w="1283" w:type="dxa"/>
            <w:vAlign w:val="center"/>
          </w:tcPr>
          <w:p>
            <w:pPr>
              <w:spacing w:after="0" w:line="400" w:lineRule="exact"/>
              <w:jc w:val="both"/>
              <w:rPr>
                <w:rFonts w:ascii="宋体" w:hAnsi="宋体" w:eastAsia="宋体" w:cs="宋体"/>
                <w:sz w:val="24"/>
              </w:rPr>
            </w:pPr>
            <w:r>
              <w:rPr>
                <w:rFonts w:hint="eastAsia" w:ascii="宋体" w:hAnsi="宋体" w:eastAsia="宋体" w:cs="宋体"/>
                <w:sz w:val="24"/>
              </w:rPr>
              <w:t>信用查询</w:t>
            </w:r>
          </w:p>
        </w:tc>
        <w:tc>
          <w:tcPr>
            <w:tcW w:w="7290" w:type="dxa"/>
            <w:vAlign w:val="center"/>
          </w:tcPr>
          <w:p>
            <w:pPr>
              <w:spacing w:after="0" w:line="360" w:lineRule="exact"/>
              <w:ind w:firstLine="480" w:firstLineChars="200"/>
              <w:jc w:val="both"/>
              <w:rPr>
                <w:rFonts w:ascii="宋体" w:hAnsi="宋体" w:eastAsia="宋体" w:cs="宋体"/>
                <w:sz w:val="24"/>
              </w:rPr>
            </w:pPr>
            <w:r>
              <w:rPr>
                <w:rFonts w:hint="eastAsia" w:ascii="宋体" w:hAnsi="宋体" w:eastAsia="宋体" w:cs="宋体"/>
                <w:sz w:val="24"/>
              </w:rPr>
              <w:t>信用查询：</w:t>
            </w:r>
          </w:p>
          <w:p>
            <w:pPr>
              <w:spacing w:after="0" w:line="360" w:lineRule="exact"/>
              <w:ind w:firstLine="480" w:firstLineChars="200"/>
              <w:jc w:val="both"/>
              <w:rPr>
                <w:rFonts w:ascii="宋体" w:hAnsi="宋体" w:eastAsia="宋体" w:cs="宋体"/>
                <w:sz w:val="24"/>
              </w:rPr>
            </w:pPr>
            <w:r>
              <w:rPr>
                <w:rFonts w:hint="eastAsia" w:ascii="宋体" w:hAnsi="宋体" w:eastAsia="宋体" w:cs="宋体"/>
                <w:sz w:val="24"/>
              </w:rPr>
              <w:t>采购人或采购代理机构在对供应商资格审查时在评标现场进行信用查询，查询结果与响应文件不一致时，以采购人或采购代理机构查询结果为准。</w:t>
            </w:r>
          </w:p>
          <w:p>
            <w:pPr>
              <w:spacing w:after="0" w:line="360" w:lineRule="exact"/>
              <w:ind w:firstLine="480" w:firstLineChars="200"/>
              <w:jc w:val="both"/>
              <w:rPr>
                <w:rFonts w:ascii="宋体" w:hAnsi="宋体" w:eastAsia="宋体" w:cs="宋体"/>
                <w:sz w:val="24"/>
              </w:rPr>
            </w:pPr>
            <w:r>
              <w:rPr>
                <w:rFonts w:hint="eastAsia" w:ascii="宋体" w:hAnsi="宋体" w:eastAsia="宋体" w:cs="宋体"/>
                <w:sz w:val="24"/>
              </w:rPr>
              <w:t>查询渠道：“信用中国”网站(www.creditchina.gov.cn)、中国政府采购网(www.ccgp.gov.cn)等</w:t>
            </w:r>
          </w:p>
          <w:p>
            <w:pPr>
              <w:spacing w:after="0" w:line="360" w:lineRule="exact"/>
              <w:ind w:firstLine="480" w:firstLineChars="200"/>
              <w:jc w:val="both"/>
              <w:rPr>
                <w:rFonts w:ascii="宋体" w:hAnsi="宋体" w:eastAsia="宋体" w:cs="宋体"/>
                <w:sz w:val="24"/>
              </w:rPr>
            </w:pPr>
            <w:r>
              <w:rPr>
                <w:rFonts w:hint="eastAsia" w:ascii="宋体" w:hAnsi="宋体" w:eastAsia="宋体" w:cs="宋体"/>
                <w:sz w:val="24"/>
              </w:rPr>
              <w:t>“信用中国”网站查询内容：失信被执行人、重大税收违法案件当事人名单查询结果或界面截图。</w:t>
            </w:r>
          </w:p>
          <w:p>
            <w:pPr>
              <w:spacing w:after="0" w:line="360" w:lineRule="exact"/>
              <w:ind w:firstLine="480" w:firstLineChars="200"/>
              <w:jc w:val="both"/>
              <w:rPr>
                <w:rFonts w:ascii="宋体" w:hAnsi="宋体" w:eastAsia="宋体" w:cs="宋体"/>
                <w:sz w:val="24"/>
              </w:rPr>
            </w:pPr>
            <w:r>
              <w:rPr>
                <w:rFonts w:hint="eastAsia" w:ascii="宋体" w:hAnsi="宋体" w:eastAsia="宋体" w:cs="宋体"/>
                <w:sz w:val="24"/>
              </w:rPr>
              <w:t>“中国政府采购网”的查询内容：政府采购严重违法失信行为信息记录（查询界面截图须显示供应商名称以及查询结果）；查询时间：起始时间为递交投标文件截止时间前三年。</w:t>
            </w:r>
          </w:p>
          <w:p>
            <w:pPr>
              <w:spacing w:after="0" w:line="360" w:lineRule="exact"/>
              <w:ind w:firstLine="480" w:firstLineChars="200"/>
              <w:jc w:val="both"/>
              <w:rPr>
                <w:rFonts w:ascii="宋体" w:hAnsi="宋体" w:eastAsia="宋体" w:cs="宋体"/>
                <w:sz w:val="24"/>
              </w:rPr>
            </w:pPr>
            <w:r>
              <w:rPr>
                <w:rFonts w:hint="eastAsia" w:ascii="宋体" w:hAnsi="宋体" w:eastAsia="宋体" w:cs="宋体"/>
                <w:sz w:val="24"/>
              </w:rPr>
              <w:t>查询记录和证据留存方式：在查询网站中直接打印查询记录，打印材料作为评审资料保存。</w:t>
            </w:r>
          </w:p>
          <w:p>
            <w:pPr>
              <w:spacing w:after="0" w:line="360" w:lineRule="exact"/>
              <w:ind w:firstLine="480" w:firstLineChars="200"/>
              <w:jc w:val="both"/>
              <w:rPr>
                <w:rFonts w:ascii="宋体" w:hAnsi="宋体" w:eastAsia="宋体" w:cs="宋体"/>
                <w:sz w:val="24"/>
              </w:rPr>
            </w:pPr>
            <w:r>
              <w:rPr>
                <w:rFonts w:hint="eastAsia" w:ascii="宋体" w:hAnsi="宋体" w:eastAsia="宋体" w:cs="宋体"/>
                <w:sz w:val="24"/>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pStyle w:val="6"/>
        <w:spacing w:before="240" w:beforeLines="100" w:line="400" w:lineRule="exact"/>
        <w:rPr>
          <w:rFonts w:ascii="宋体" w:hAnsi="宋体" w:eastAsia="宋体"/>
        </w:rPr>
      </w:pPr>
      <w:bookmarkStart w:id="61" w:name="_Toc246095516"/>
      <w:bookmarkStart w:id="62" w:name="_Toc246095454"/>
      <w:bookmarkStart w:id="63" w:name="_Toc246094910"/>
      <w:r>
        <w:rPr>
          <w:rFonts w:hint="eastAsia" w:ascii="宋体" w:hAnsi="宋体" w:eastAsia="宋体"/>
        </w:rPr>
        <w:br w:type="page"/>
      </w:r>
      <w:bookmarkStart w:id="64" w:name="_Toc46404610"/>
      <w:r>
        <w:rPr>
          <w:rFonts w:hint="eastAsia" w:ascii="宋体" w:hAnsi="宋体" w:eastAsia="宋体"/>
        </w:rPr>
        <w:t>一、总则</w:t>
      </w:r>
      <w:bookmarkEnd w:id="61"/>
      <w:bookmarkEnd w:id="62"/>
      <w:bookmarkEnd w:id="63"/>
      <w:bookmarkEnd w:id="64"/>
    </w:p>
    <w:p>
      <w:pPr>
        <w:spacing w:after="0" w:line="400" w:lineRule="exact"/>
        <w:ind w:firstLine="482" w:firstLineChars="200"/>
        <w:rPr>
          <w:rFonts w:ascii="宋体" w:hAnsi="宋体" w:eastAsia="宋体"/>
          <w:b/>
          <w:sz w:val="24"/>
        </w:rPr>
      </w:pPr>
      <w:r>
        <w:rPr>
          <w:rFonts w:hint="eastAsia" w:ascii="宋体" w:hAnsi="宋体" w:eastAsia="宋体"/>
          <w:b/>
          <w:sz w:val="24"/>
        </w:rPr>
        <w:t>l. 项目概况</w:t>
      </w:r>
    </w:p>
    <w:p>
      <w:pPr>
        <w:spacing w:after="0" w:line="400" w:lineRule="exact"/>
        <w:ind w:firstLine="480" w:firstLineChars="200"/>
        <w:rPr>
          <w:rFonts w:ascii="宋体" w:hAnsi="宋体" w:eastAsia="宋体"/>
          <w:sz w:val="24"/>
        </w:rPr>
      </w:pPr>
      <w:r>
        <w:rPr>
          <w:rFonts w:hint="eastAsia" w:ascii="宋体" w:hAnsi="宋体" w:eastAsia="宋体"/>
          <w:sz w:val="24"/>
        </w:rPr>
        <w:t>1.1适用范围：本文件仅适用于本文件中所叙述的货物类政府采购项目。</w:t>
      </w:r>
    </w:p>
    <w:p>
      <w:pPr>
        <w:spacing w:after="0" w:line="400" w:lineRule="exact"/>
        <w:ind w:firstLine="480" w:firstLineChars="200"/>
        <w:rPr>
          <w:rFonts w:ascii="宋体" w:hAnsi="宋体" w:eastAsia="宋体"/>
          <w:bCs/>
          <w:sz w:val="24"/>
        </w:rPr>
      </w:pPr>
      <w:r>
        <w:rPr>
          <w:rFonts w:hint="eastAsia" w:ascii="宋体" w:hAnsi="宋体" w:eastAsia="宋体"/>
          <w:bCs/>
          <w:sz w:val="24"/>
        </w:rPr>
        <w:t>1.2  采购人：见供应商须知前附表。</w:t>
      </w:r>
    </w:p>
    <w:p>
      <w:pPr>
        <w:spacing w:after="0" w:line="400" w:lineRule="exact"/>
        <w:ind w:firstLine="480" w:firstLineChars="200"/>
        <w:rPr>
          <w:rFonts w:ascii="宋体" w:hAnsi="宋体" w:eastAsia="宋体"/>
          <w:bCs/>
          <w:sz w:val="24"/>
        </w:rPr>
      </w:pPr>
      <w:r>
        <w:rPr>
          <w:rFonts w:hint="eastAsia" w:ascii="宋体" w:hAnsi="宋体" w:eastAsia="宋体"/>
          <w:bCs/>
          <w:sz w:val="24"/>
        </w:rPr>
        <w:t>1.3  采购代理机构：见供应商须知前附表。</w:t>
      </w:r>
    </w:p>
    <w:p>
      <w:pPr>
        <w:spacing w:after="0" w:line="400" w:lineRule="exact"/>
        <w:ind w:firstLine="480" w:firstLineChars="200"/>
        <w:rPr>
          <w:rFonts w:ascii="宋体" w:hAnsi="宋体" w:eastAsia="宋体"/>
          <w:bCs/>
          <w:sz w:val="24"/>
        </w:rPr>
      </w:pPr>
      <w:r>
        <w:rPr>
          <w:rFonts w:hint="eastAsia" w:ascii="宋体" w:hAnsi="宋体" w:eastAsia="宋体"/>
          <w:sz w:val="24"/>
        </w:rPr>
        <w:t>1.4  项目名称：</w:t>
      </w:r>
      <w:r>
        <w:rPr>
          <w:rFonts w:hint="eastAsia" w:ascii="宋体" w:hAnsi="宋体" w:eastAsia="宋体"/>
          <w:bCs/>
          <w:sz w:val="24"/>
        </w:rPr>
        <w:t>见供应商须知前附表。</w:t>
      </w:r>
    </w:p>
    <w:p>
      <w:pPr>
        <w:spacing w:after="0" w:line="400" w:lineRule="exact"/>
        <w:ind w:firstLine="480" w:firstLineChars="200"/>
        <w:rPr>
          <w:rFonts w:ascii="宋体" w:hAnsi="宋体" w:eastAsia="宋体"/>
          <w:bCs/>
          <w:sz w:val="24"/>
        </w:rPr>
      </w:pPr>
      <w:r>
        <w:rPr>
          <w:rFonts w:hint="eastAsia" w:ascii="宋体" w:hAnsi="宋体" w:eastAsia="宋体"/>
          <w:sz w:val="24"/>
        </w:rPr>
        <w:t>1.5  采购编号：</w:t>
      </w:r>
      <w:r>
        <w:rPr>
          <w:rFonts w:hint="eastAsia" w:ascii="宋体" w:hAnsi="宋体" w:eastAsia="宋体"/>
          <w:bCs/>
          <w:sz w:val="24"/>
        </w:rPr>
        <w:t>见供应商须知前附表。</w:t>
      </w:r>
    </w:p>
    <w:p>
      <w:pPr>
        <w:spacing w:after="0" w:line="400" w:lineRule="exact"/>
        <w:ind w:firstLine="480" w:firstLineChars="200"/>
        <w:rPr>
          <w:rFonts w:ascii="宋体" w:hAnsi="宋体" w:eastAsia="宋体"/>
          <w:bCs/>
          <w:sz w:val="24"/>
        </w:rPr>
      </w:pPr>
      <w:r>
        <w:rPr>
          <w:rFonts w:hint="eastAsia" w:ascii="宋体" w:hAnsi="宋体" w:eastAsia="宋体"/>
          <w:bCs/>
          <w:sz w:val="24"/>
        </w:rPr>
        <w:t>1.6  采购预算：见供应商须知前附表。</w:t>
      </w:r>
    </w:p>
    <w:p>
      <w:pPr>
        <w:spacing w:after="0" w:line="400" w:lineRule="exact"/>
        <w:ind w:firstLine="480" w:firstLineChars="200"/>
        <w:rPr>
          <w:rFonts w:ascii="宋体" w:hAnsi="宋体" w:eastAsia="宋体"/>
          <w:bCs/>
          <w:sz w:val="24"/>
        </w:rPr>
      </w:pPr>
      <w:r>
        <w:rPr>
          <w:rFonts w:hint="eastAsia" w:ascii="宋体" w:hAnsi="宋体" w:eastAsia="宋体"/>
          <w:bCs/>
          <w:sz w:val="24"/>
        </w:rPr>
        <w:t>1.7  资金来源：见供应商须知前附表。</w:t>
      </w:r>
    </w:p>
    <w:p>
      <w:pPr>
        <w:spacing w:after="0" w:line="400" w:lineRule="exact"/>
        <w:ind w:firstLine="480" w:firstLineChars="200"/>
        <w:rPr>
          <w:rFonts w:ascii="宋体" w:hAnsi="宋体" w:eastAsia="宋体" w:cs="宋体"/>
          <w:bCs/>
        </w:rPr>
      </w:pPr>
      <w:r>
        <w:rPr>
          <w:rFonts w:hint="eastAsia" w:ascii="宋体" w:hAnsi="宋体" w:eastAsia="宋体"/>
          <w:bCs/>
          <w:sz w:val="24"/>
        </w:rPr>
        <w:t>1.8  预留采购份额：见供应商须知前附表。</w:t>
      </w:r>
    </w:p>
    <w:p>
      <w:pPr>
        <w:spacing w:after="0" w:line="400" w:lineRule="exact"/>
        <w:ind w:firstLine="482" w:firstLineChars="200"/>
        <w:rPr>
          <w:rFonts w:ascii="宋体" w:hAnsi="宋体" w:eastAsia="宋体"/>
          <w:b/>
          <w:sz w:val="24"/>
        </w:rPr>
      </w:pPr>
      <w:r>
        <w:rPr>
          <w:rFonts w:hint="eastAsia" w:ascii="宋体" w:hAnsi="宋体" w:eastAsia="宋体"/>
          <w:b/>
          <w:sz w:val="24"/>
        </w:rPr>
        <w:t>2.定义</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2.1 “采购人"是指依法进行政府采购的国家机关、事业单位、团体组织。</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2.2 “采购代理机构”是指依法设立、从事采购代理业务并提供相关服务的社会中介机构。</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2.3 “供应商”是指响应本文件要求，参加谈判的法人、其他组织或者自然人。如果该供应商在本次谈判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2.4“货物”是指各种形态和种类的物品，包括原材料、燃料、设备、产品等。</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w:t>
      </w:r>
      <w:r>
        <w:rPr>
          <w:rFonts w:ascii="宋体" w:hAnsi="宋体" w:eastAsia="宋体" w:cs="Arial"/>
          <w:sz w:val="24"/>
        </w:rPr>
        <w:t>5</w:t>
      </w:r>
      <w:r>
        <w:rPr>
          <w:rFonts w:hint="eastAsia" w:ascii="宋体" w:hAnsi="宋体" w:eastAsia="宋体" w:cs="Arial"/>
          <w:sz w:val="24"/>
        </w:rPr>
        <w:t>“服务”系指除货物和工程以外的其他政府采购对象。</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w:t>
      </w:r>
      <w:r>
        <w:rPr>
          <w:rFonts w:ascii="宋体" w:hAnsi="宋体" w:eastAsia="宋体" w:cs="Arial"/>
          <w:sz w:val="24"/>
        </w:rPr>
        <w:t>6</w:t>
      </w:r>
      <w:r>
        <w:rPr>
          <w:rFonts w:hint="eastAsia" w:ascii="宋体" w:hAnsi="宋体" w:eastAsia="宋体" w:cs="Arial"/>
          <w:sz w:val="24"/>
        </w:rPr>
        <w:t>“响应文件”是指供应商根据本文件要求，编制包含报价、技术和服务等所有内容的文件。</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2.7“书面形式”如无特殊规定，“书面形式”是指信函和数据电文（包括地表现所载内容的形式。采购文件如有特殊规定，以采购文件规定为准。</w:t>
      </w:r>
    </w:p>
    <w:p>
      <w:pPr>
        <w:spacing w:after="0" w:line="400" w:lineRule="exact"/>
        <w:ind w:firstLine="480" w:firstLineChars="200"/>
        <w:rPr>
          <w:rFonts w:ascii="宋体" w:hAnsi="宋体" w:eastAsia="宋体" w:cs="Arial"/>
          <w:sz w:val="24"/>
        </w:rPr>
      </w:pPr>
      <w:r>
        <w:rPr>
          <w:rFonts w:ascii="宋体" w:hAnsi="宋体" w:eastAsia="宋体" w:cs="Arial"/>
          <w:sz w:val="24"/>
        </w:rPr>
        <w:t>2.8</w:t>
      </w:r>
      <w:r>
        <w:rPr>
          <w:rFonts w:hint="eastAsia" w:ascii="宋体" w:hAnsi="宋体" w:eastAsia="宋体" w:cs="Arial"/>
          <w:sz w:val="24"/>
        </w:rPr>
        <w:t>本文件中的“法定代表人”若法律法规无特别规定，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w:t>
      </w:r>
      <w:r>
        <w:rPr>
          <w:rFonts w:ascii="宋体" w:hAnsi="宋体" w:eastAsia="宋体" w:cs="Arial"/>
          <w:sz w:val="24"/>
        </w:rPr>
        <w:t>9</w:t>
      </w:r>
      <w:r>
        <w:rPr>
          <w:rFonts w:hint="eastAsia" w:ascii="宋体" w:hAnsi="宋体" w:eastAsia="宋体" w:cs="Arial"/>
          <w:sz w:val="24"/>
        </w:rPr>
        <w:t>标注“▲”号的条款或要求系指实质性条款或实质性要求。</w:t>
      </w:r>
    </w:p>
    <w:p>
      <w:pPr>
        <w:spacing w:after="0" w:line="400" w:lineRule="exact"/>
        <w:ind w:firstLine="482" w:firstLineChars="200"/>
        <w:rPr>
          <w:rFonts w:ascii="宋体" w:hAnsi="宋体" w:eastAsia="宋体"/>
          <w:b/>
          <w:sz w:val="24"/>
        </w:rPr>
      </w:pPr>
      <w:r>
        <w:rPr>
          <w:rFonts w:hint="eastAsia" w:ascii="宋体" w:hAnsi="宋体" w:eastAsia="宋体"/>
          <w:b/>
          <w:sz w:val="24"/>
        </w:rPr>
        <w:t>3. 供应商资格条件</w:t>
      </w:r>
    </w:p>
    <w:p>
      <w:pPr>
        <w:spacing w:after="0" w:line="400" w:lineRule="exact"/>
        <w:ind w:firstLine="480" w:firstLineChars="200"/>
        <w:rPr>
          <w:rFonts w:ascii="宋体" w:hAnsi="宋体" w:eastAsia="宋体"/>
          <w:sz w:val="24"/>
        </w:rPr>
      </w:pPr>
      <w:r>
        <w:rPr>
          <w:rFonts w:hint="eastAsia" w:ascii="宋体" w:hAnsi="宋体" w:eastAsia="宋体"/>
          <w:sz w:val="24"/>
        </w:rPr>
        <w:t>3.1 基本资格条件：见“供应商须知前附表”规定。</w:t>
      </w:r>
    </w:p>
    <w:p>
      <w:pPr>
        <w:spacing w:after="0" w:line="400" w:lineRule="exact"/>
        <w:ind w:firstLine="480" w:firstLineChars="200"/>
        <w:rPr>
          <w:rFonts w:ascii="宋体" w:hAnsi="宋体" w:eastAsia="宋体"/>
          <w:sz w:val="24"/>
        </w:rPr>
      </w:pPr>
      <w:r>
        <w:rPr>
          <w:rFonts w:hint="eastAsia" w:ascii="宋体" w:hAnsi="宋体" w:eastAsia="宋体"/>
          <w:sz w:val="24"/>
        </w:rPr>
        <w:t>3.2 供应商的特定要求：见“供应商须知前附表”规定。</w:t>
      </w:r>
    </w:p>
    <w:p>
      <w:pPr>
        <w:spacing w:after="0" w:line="400" w:lineRule="exact"/>
        <w:ind w:firstLine="480" w:firstLineChars="200"/>
        <w:rPr>
          <w:rFonts w:ascii="宋体" w:hAnsi="宋体" w:eastAsia="宋体"/>
          <w:sz w:val="24"/>
        </w:rPr>
      </w:pPr>
      <w:r>
        <w:rPr>
          <w:rFonts w:hint="eastAsia" w:ascii="宋体" w:hAnsi="宋体" w:eastAsia="宋体"/>
          <w:sz w:val="24"/>
        </w:rPr>
        <w:t xml:space="preserve">3.3 存在下列情形之一的供应商不得参加资格性审查： </w:t>
      </w:r>
    </w:p>
    <w:p>
      <w:pPr>
        <w:spacing w:after="0" w:line="400" w:lineRule="exact"/>
        <w:ind w:firstLine="480" w:firstLineChars="200"/>
        <w:rPr>
          <w:rFonts w:ascii="宋体" w:hAnsi="宋体" w:eastAsia="宋体"/>
          <w:sz w:val="24"/>
        </w:rPr>
      </w:pPr>
      <w:r>
        <w:rPr>
          <w:rFonts w:hint="eastAsia" w:ascii="宋体" w:hAnsi="宋体" w:eastAsia="宋体"/>
          <w:sz w:val="24"/>
        </w:rPr>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pPr>
        <w:spacing w:after="0" w:line="400" w:lineRule="exact"/>
        <w:ind w:firstLine="480" w:firstLineChars="200"/>
        <w:rPr>
          <w:rFonts w:ascii="宋体" w:hAnsi="宋体" w:eastAsia="宋体"/>
          <w:sz w:val="24"/>
        </w:rPr>
      </w:pPr>
      <w:r>
        <w:rPr>
          <w:rFonts w:hint="eastAsia" w:ascii="宋体" w:hAnsi="宋体" w:eastAsia="宋体"/>
          <w:sz w:val="24"/>
        </w:rPr>
        <w:t>（2）在财政部门禁止参加政府采购活动期限以内的。</w:t>
      </w:r>
    </w:p>
    <w:p>
      <w:pPr>
        <w:spacing w:after="0" w:line="400" w:lineRule="exact"/>
        <w:ind w:firstLine="480" w:firstLineChars="200"/>
        <w:rPr>
          <w:rFonts w:ascii="宋体" w:hAnsi="宋体" w:eastAsia="宋体"/>
          <w:sz w:val="24"/>
        </w:rPr>
      </w:pPr>
      <w:r>
        <w:rPr>
          <w:rFonts w:hint="eastAsia" w:ascii="宋体" w:hAnsi="宋体" w:eastAsia="宋体"/>
          <w:sz w:val="24"/>
        </w:rPr>
        <w:t xml:space="preserve">3.4 按本项目采购公告规定方式获得竞争性谈判文件。 </w:t>
      </w:r>
    </w:p>
    <w:p>
      <w:pPr>
        <w:spacing w:after="0" w:line="400" w:lineRule="exact"/>
        <w:ind w:firstLine="480" w:firstLineChars="200"/>
        <w:rPr>
          <w:rFonts w:ascii="宋体" w:hAnsi="宋体" w:eastAsia="宋体"/>
          <w:sz w:val="24"/>
        </w:rPr>
      </w:pPr>
      <w:r>
        <w:rPr>
          <w:rFonts w:hint="eastAsia" w:ascii="宋体" w:hAnsi="宋体" w:eastAsia="宋体"/>
          <w:sz w:val="24"/>
        </w:rPr>
        <w:t>3.5 本项目是否接受联合体竞标，见“供应商须知前附表”规定。</w:t>
      </w:r>
    </w:p>
    <w:p>
      <w:pPr>
        <w:spacing w:after="0" w:line="400" w:lineRule="exact"/>
        <w:ind w:firstLine="482" w:firstLineChars="200"/>
        <w:rPr>
          <w:rFonts w:ascii="宋体" w:hAnsi="宋体" w:eastAsia="宋体"/>
          <w:b/>
          <w:sz w:val="24"/>
        </w:rPr>
      </w:pPr>
      <w:r>
        <w:rPr>
          <w:rFonts w:hint="eastAsia" w:ascii="宋体" w:hAnsi="宋体" w:eastAsia="宋体"/>
          <w:b/>
          <w:sz w:val="24"/>
        </w:rPr>
        <w:t>4. 语言文字及计量单位</w:t>
      </w:r>
    </w:p>
    <w:p>
      <w:pPr>
        <w:spacing w:after="0" w:line="400" w:lineRule="exact"/>
        <w:ind w:firstLine="480" w:firstLineChars="200"/>
        <w:rPr>
          <w:rFonts w:ascii="宋体" w:hAnsi="宋体" w:eastAsia="宋体"/>
          <w:sz w:val="24"/>
        </w:rPr>
      </w:pPr>
      <w:r>
        <w:rPr>
          <w:rFonts w:hint="eastAsia" w:ascii="宋体" w:hAnsi="宋体" w:eastAsia="宋体"/>
          <w:sz w:val="24"/>
        </w:rPr>
        <w:t>除专用术语外，与采购有关的语言均使用中文。必要时专用术语应附有中文注释。所有计量均采用中华人民共和国法定计量单位。</w:t>
      </w:r>
    </w:p>
    <w:p>
      <w:pPr>
        <w:spacing w:after="0" w:line="400" w:lineRule="exact"/>
        <w:ind w:firstLine="482" w:firstLineChars="200"/>
        <w:rPr>
          <w:rFonts w:ascii="宋体" w:hAnsi="宋体" w:eastAsia="宋体"/>
          <w:b/>
          <w:sz w:val="24"/>
        </w:rPr>
      </w:pPr>
      <w:r>
        <w:rPr>
          <w:rFonts w:hint="eastAsia" w:ascii="宋体" w:hAnsi="宋体" w:eastAsia="宋体"/>
          <w:b/>
          <w:sz w:val="24"/>
        </w:rPr>
        <w:t>5. 竞标费用</w:t>
      </w:r>
    </w:p>
    <w:p>
      <w:pPr>
        <w:spacing w:after="0" w:line="400" w:lineRule="exact"/>
        <w:ind w:firstLine="480" w:firstLineChars="200"/>
        <w:rPr>
          <w:rFonts w:ascii="宋体" w:hAnsi="宋体" w:eastAsia="宋体"/>
          <w:sz w:val="24"/>
        </w:rPr>
      </w:pPr>
      <w:r>
        <w:rPr>
          <w:rFonts w:hint="eastAsia" w:ascii="宋体" w:hAnsi="宋体" w:eastAsia="宋体"/>
          <w:sz w:val="24"/>
        </w:rPr>
        <w:t>5.1供应商应自行承担所有与编写和提交响应文件有关的费用，不论谈判结果如何，采购人和采购代理机构在任何情况下无义务和责任承担此类费用。</w:t>
      </w:r>
    </w:p>
    <w:p>
      <w:pPr>
        <w:spacing w:after="0" w:line="400" w:lineRule="exact"/>
        <w:ind w:firstLine="480" w:firstLineChars="200"/>
        <w:rPr>
          <w:rFonts w:ascii="宋体" w:hAnsi="宋体" w:eastAsia="宋体"/>
          <w:sz w:val="24"/>
        </w:rPr>
      </w:pPr>
      <w:r>
        <w:rPr>
          <w:rFonts w:hint="eastAsia" w:ascii="宋体" w:hAnsi="宋体" w:eastAsia="宋体"/>
          <w:sz w:val="24"/>
        </w:rPr>
        <w:t>5.2本项目的招标代理服务费按须知</w:t>
      </w:r>
      <w:r>
        <w:rPr>
          <w:rFonts w:hint="eastAsia" w:ascii="宋体" w:hAnsi="宋体" w:eastAsia="宋体"/>
          <w:b/>
          <w:bCs/>
          <w:sz w:val="24"/>
        </w:rPr>
        <w:t>前附表</w:t>
      </w:r>
      <w:r>
        <w:rPr>
          <w:rFonts w:hint="eastAsia" w:ascii="宋体" w:hAnsi="宋体" w:eastAsia="宋体"/>
          <w:sz w:val="24"/>
        </w:rPr>
        <w:t>的规定执行，由成交供应商在领取成交通知书前，一次性向采购代理机构支付。</w:t>
      </w:r>
    </w:p>
    <w:p>
      <w:pPr>
        <w:spacing w:after="0" w:line="400" w:lineRule="exact"/>
        <w:ind w:firstLine="482" w:firstLineChars="200"/>
        <w:rPr>
          <w:rFonts w:ascii="宋体" w:hAnsi="宋体" w:eastAsia="宋体"/>
          <w:b/>
          <w:sz w:val="24"/>
        </w:rPr>
      </w:pPr>
      <w:r>
        <w:rPr>
          <w:rFonts w:hint="eastAsia" w:ascii="宋体" w:hAnsi="宋体" w:eastAsia="宋体"/>
          <w:b/>
          <w:sz w:val="24"/>
        </w:rPr>
        <w:t>6. 现场勘察</w:t>
      </w:r>
    </w:p>
    <w:p>
      <w:pPr>
        <w:spacing w:after="0" w:line="400" w:lineRule="exact"/>
        <w:ind w:firstLine="480" w:firstLineChars="200"/>
        <w:rPr>
          <w:rFonts w:ascii="宋体" w:hAnsi="宋体" w:eastAsia="宋体" w:cs="Arial"/>
          <w:sz w:val="24"/>
        </w:rPr>
      </w:pPr>
      <w:r>
        <w:rPr>
          <w:rFonts w:hint="eastAsia" w:ascii="宋体" w:hAnsi="宋体" w:eastAsia="宋体"/>
          <w:sz w:val="24"/>
        </w:rPr>
        <w:t>6.1</w:t>
      </w:r>
      <w:r>
        <w:rPr>
          <w:rFonts w:hint="eastAsia" w:ascii="宋体" w:hAnsi="宋体" w:eastAsia="宋体" w:cs="Arial"/>
          <w:sz w:val="24"/>
        </w:rPr>
        <w:t>前附表如规定现场踏勘的，供应商应按规定时间地点参加踏勘。</w:t>
      </w:r>
    </w:p>
    <w:p>
      <w:pPr>
        <w:spacing w:after="0" w:line="400" w:lineRule="exact"/>
        <w:ind w:firstLine="480" w:firstLineChars="200"/>
        <w:rPr>
          <w:rFonts w:ascii="宋体" w:hAnsi="宋体" w:eastAsia="宋体"/>
          <w:sz w:val="24"/>
        </w:rPr>
      </w:pPr>
      <w:r>
        <w:rPr>
          <w:rFonts w:hint="eastAsia" w:ascii="宋体" w:hAnsi="宋体" w:eastAsia="宋体"/>
          <w:sz w:val="24"/>
        </w:rPr>
        <w:t>6.2 供应商应承担现场勘察的责任和风险。勘查现场的费用由供应商自己承担。采购人</w:t>
      </w:r>
      <w:r>
        <w:rPr>
          <w:rFonts w:ascii="宋体" w:hAnsi="宋体" w:eastAsia="宋体"/>
          <w:sz w:val="24"/>
        </w:rPr>
        <w:t>对</w:t>
      </w:r>
      <w:r>
        <w:rPr>
          <w:rFonts w:hint="eastAsia" w:ascii="宋体" w:hAnsi="宋体" w:eastAsia="宋体"/>
          <w:sz w:val="24"/>
        </w:rPr>
        <w:t>供应商</w:t>
      </w:r>
      <w:r>
        <w:rPr>
          <w:rFonts w:ascii="宋体" w:hAnsi="宋体" w:eastAsia="宋体"/>
          <w:sz w:val="24"/>
        </w:rPr>
        <w:t>由此而做出的推论、理解和结论概不负责。</w:t>
      </w:r>
    </w:p>
    <w:p>
      <w:pPr>
        <w:pStyle w:val="6"/>
        <w:spacing w:before="240" w:beforeLines="100" w:line="400" w:lineRule="exact"/>
        <w:rPr>
          <w:rFonts w:ascii="宋体" w:hAnsi="宋体" w:eastAsia="宋体"/>
        </w:rPr>
      </w:pPr>
      <w:bookmarkStart w:id="65" w:name="_Toc246094911"/>
      <w:bookmarkStart w:id="66" w:name="_Toc46404611"/>
      <w:bookmarkStart w:id="67" w:name="_Toc246095455"/>
      <w:bookmarkStart w:id="68" w:name="_Toc246095517"/>
      <w:r>
        <w:rPr>
          <w:rFonts w:hint="eastAsia" w:ascii="宋体" w:hAnsi="宋体" w:eastAsia="宋体"/>
        </w:rPr>
        <w:t>二、竞争性谈判文件</w:t>
      </w:r>
      <w:bookmarkEnd w:id="65"/>
      <w:bookmarkEnd w:id="66"/>
      <w:bookmarkEnd w:id="67"/>
      <w:bookmarkEnd w:id="68"/>
    </w:p>
    <w:p>
      <w:pPr>
        <w:spacing w:after="0" w:line="400" w:lineRule="exact"/>
        <w:ind w:firstLine="482" w:firstLineChars="200"/>
        <w:rPr>
          <w:rFonts w:ascii="宋体" w:hAnsi="宋体" w:eastAsia="宋体"/>
          <w:b/>
          <w:sz w:val="24"/>
        </w:rPr>
      </w:pPr>
      <w:r>
        <w:rPr>
          <w:rFonts w:hint="eastAsia" w:ascii="宋体" w:hAnsi="宋体" w:eastAsia="宋体"/>
          <w:b/>
          <w:sz w:val="24"/>
        </w:rPr>
        <w:t>7. 竞争性谈判文件的组成</w:t>
      </w:r>
    </w:p>
    <w:p>
      <w:pPr>
        <w:spacing w:after="0" w:line="400" w:lineRule="exact"/>
        <w:ind w:firstLine="480" w:firstLineChars="200"/>
        <w:rPr>
          <w:rFonts w:ascii="宋体" w:hAnsi="宋体" w:eastAsia="宋体"/>
          <w:sz w:val="24"/>
        </w:rPr>
      </w:pPr>
      <w:r>
        <w:rPr>
          <w:rFonts w:hint="eastAsia" w:ascii="宋体" w:hAnsi="宋体" w:eastAsia="宋体"/>
          <w:sz w:val="24"/>
        </w:rPr>
        <w:t>7.1 竞争性谈判文件包括下列内容：</w:t>
      </w:r>
    </w:p>
    <w:p>
      <w:pPr>
        <w:spacing w:after="0" w:line="400" w:lineRule="exact"/>
        <w:ind w:firstLine="480" w:firstLineChars="200"/>
        <w:rPr>
          <w:rFonts w:ascii="宋体" w:hAnsi="宋体" w:eastAsia="宋体"/>
          <w:sz w:val="24"/>
        </w:rPr>
      </w:pPr>
      <w:r>
        <w:rPr>
          <w:rFonts w:hint="eastAsia" w:ascii="宋体" w:hAnsi="宋体" w:eastAsia="宋体"/>
          <w:sz w:val="24"/>
        </w:rPr>
        <w:t>第一章 推荐供应商情况公示</w:t>
      </w:r>
    </w:p>
    <w:p>
      <w:pPr>
        <w:spacing w:after="0" w:line="400" w:lineRule="exact"/>
        <w:ind w:firstLine="480" w:firstLineChars="200"/>
        <w:rPr>
          <w:rFonts w:ascii="宋体" w:hAnsi="宋体" w:eastAsia="宋体"/>
          <w:sz w:val="24"/>
        </w:rPr>
      </w:pPr>
      <w:r>
        <w:rPr>
          <w:rFonts w:hint="eastAsia" w:ascii="宋体" w:hAnsi="宋体" w:eastAsia="宋体"/>
          <w:sz w:val="24"/>
        </w:rPr>
        <w:t>第二章 供应商须知</w:t>
      </w:r>
    </w:p>
    <w:p>
      <w:pPr>
        <w:spacing w:after="0" w:line="400" w:lineRule="exact"/>
        <w:ind w:firstLine="480" w:firstLineChars="200"/>
        <w:rPr>
          <w:rFonts w:ascii="宋体" w:hAnsi="宋体" w:eastAsia="宋体"/>
          <w:sz w:val="24"/>
        </w:rPr>
      </w:pPr>
      <w:r>
        <w:rPr>
          <w:rFonts w:hint="eastAsia" w:ascii="宋体" w:hAnsi="宋体" w:eastAsia="宋体"/>
          <w:sz w:val="24"/>
        </w:rPr>
        <w:t>第三章 项目采购需求和说明</w:t>
      </w:r>
    </w:p>
    <w:p>
      <w:pPr>
        <w:spacing w:after="0" w:line="400" w:lineRule="exact"/>
        <w:ind w:firstLine="480" w:firstLineChars="200"/>
        <w:rPr>
          <w:rFonts w:ascii="宋体" w:hAnsi="宋体" w:eastAsia="宋体"/>
          <w:sz w:val="24"/>
        </w:rPr>
      </w:pPr>
      <w:r>
        <w:rPr>
          <w:rFonts w:hint="eastAsia" w:ascii="宋体" w:hAnsi="宋体" w:eastAsia="宋体"/>
          <w:sz w:val="24"/>
        </w:rPr>
        <w:t>第四章 评标办法</w:t>
      </w:r>
    </w:p>
    <w:p>
      <w:pPr>
        <w:spacing w:after="0" w:line="400" w:lineRule="exact"/>
        <w:ind w:firstLine="480" w:firstLineChars="200"/>
        <w:rPr>
          <w:rFonts w:ascii="宋体" w:hAnsi="宋体" w:eastAsia="宋体"/>
          <w:sz w:val="24"/>
        </w:rPr>
      </w:pPr>
      <w:r>
        <w:rPr>
          <w:rFonts w:hint="eastAsia" w:ascii="宋体" w:hAnsi="宋体" w:eastAsia="宋体"/>
          <w:sz w:val="24"/>
        </w:rPr>
        <w:t>第五章 合同条款</w:t>
      </w:r>
    </w:p>
    <w:p>
      <w:pPr>
        <w:spacing w:after="0" w:line="400" w:lineRule="exact"/>
        <w:ind w:firstLine="480" w:firstLineChars="200"/>
        <w:rPr>
          <w:rFonts w:ascii="宋体" w:hAnsi="宋体" w:eastAsia="宋体"/>
          <w:sz w:val="24"/>
        </w:rPr>
      </w:pPr>
      <w:r>
        <w:rPr>
          <w:rFonts w:hint="eastAsia" w:ascii="宋体" w:hAnsi="宋体" w:eastAsia="宋体"/>
          <w:sz w:val="24"/>
        </w:rPr>
        <w:t>第六章 响应文件格式</w:t>
      </w:r>
    </w:p>
    <w:p>
      <w:pPr>
        <w:spacing w:after="0" w:line="400" w:lineRule="exact"/>
        <w:ind w:firstLine="480" w:firstLineChars="200"/>
        <w:rPr>
          <w:rFonts w:ascii="宋体" w:hAnsi="宋体" w:eastAsia="宋体"/>
          <w:sz w:val="24"/>
        </w:rPr>
      </w:pPr>
      <w:r>
        <w:rPr>
          <w:rFonts w:hint="eastAsia" w:ascii="宋体" w:hAnsi="宋体" w:eastAsia="宋体"/>
          <w:sz w:val="24"/>
        </w:rPr>
        <w:t>7.2 除本供应商须知第7.1款所述的竞争性谈判文件内容外，采购人在采购期间、符合法定时间发出的答疑、澄清、修改或补充内容，均是竞争性谈判文件的组成部分，对采购人和供应商起约束作用。根据本章第8条、第9条对竞争性谈判文件所作的澄清、修改，构成竞争性谈判文件的组成部分。</w:t>
      </w:r>
    </w:p>
    <w:p>
      <w:pPr>
        <w:spacing w:after="0" w:line="400" w:lineRule="exact"/>
        <w:ind w:firstLine="480" w:firstLineChars="200"/>
        <w:rPr>
          <w:rFonts w:ascii="宋体" w:hAnsi="宋体" w:eastAsia="宋体"/>
          <w:sz w:val="24"/>
        </w:rPr>
      </w:pPr>
      <w:r>
        <w:rPr>
          <w:rFonts w:hint="eastAsia" w:ascii="宋体" w:hAnsi="宋体" w:eastAsia="宋体"/>
          <w:sz w:val="24"/>
        </w:rPr>
        <w:t>7.3 供应商应认真审阅竞争性谈判文件。如果供应商编制的响应文件不符合竞争性谈判文件的要求，责任由供应商自负。实质上不响应竞争性谈判文件要求的响应文件将被采购人拒绝。</w:t>
      </w:r>
    </w:p>
    <w:p>
      <w:pPr>
        <w:spacing w:after="0" w:line="400" w:lineRule="exact"/>
        <w:ind w:firstLine="482" w:firstLineChars="200"/>
        <w:rPr>
          <w:rFonts w:ascii="宋体" w:hAnsi="宋体" w:eastAsia="宋体"/>
          <w:b/>
          <w:sz w:val="24"/>
        </w:rPr>
      </w:pPr>
      <w:r>
        <w:rPr>
          <w:rFonts w:hint="eastAsia" w:ascii="宋体" w:hAnsi="宋体" w:eastAsia="宋体"/>
          <w:b/>
          <w:sz w:val="24"/>
        </w:rPr>
        <w:t>8. 竞争性谈判文件的澄清</w:t>
      </w:r>
    </w:p>
    <w:p>
      <w:pPr>
        <w:spacing w:after="0" w:line="400" w:lineRule="exact"/>
        <w:ind w:firstLine="480" w:firstLineChars="200"/>
        <w:rPr>
          <w:rFonts w:ascii="宋体" w:hAnsi="宋体" w:eastAsia="宋体"/>
          <w:sz w:val="24"/>
        </w:rPr>
      </w:pPr>
      <w:r>
        <w:rPr>
          <w:rFonts w:hint="eastAsia" w:ascii="宋体" w:hAnsi="宋体" w:eastAsia="宋体"/>
          <w:sz w:val="24"/>
        </w:rPr>
        <w:t>8.1 供应商应仔细阅读和检查竞争性谈判文件的全部内容。如发现缺页、</w:t>
      </w:r>
      <w:r>
        <w:rPr>
          <w:rFonts w:hint="eastAsia" w:ascii="宋体" w:hAnsi="宋体" w:eastAsia="宋体" w:cs="Arial"/>
          <w:sz w:val="24"/>
        </w:rPr>
        <w:t>有误或有不合理要求的</w:t>
      </w:r>
      <w:r>
        <w:rPr>
          <w:rFonts w:hint="eastAsia" w:ascii="宋体" w:hAnsi="宋体" w:eastAsia="宋体"/>
          <w:sz w:val="24"/>
        </w:rPr>
        <w:t>，供应商必须在</w:t>
      </w:r>
      <w:r>
        <w:rPr>
          <w:rFonts w:ascii="宋体" w:hAnsi="宋体" w:eastAsia="宋体"/>
          <w:sz w:val="24"/>
        </w:rPr>
        <w:t>提交首次响应文件截止之日前</w:t>
      </w:r>
      <w:r>
        <w:rPr>
          <w:rFonts w:hint="eastAsia" w:ascii="宋体" w:hAnsi="宋体" w:eastAsia="宋体"/>
          <w:sz w:val="24"/>
        </w:rPr>
        <w:t>，以书面形式要求</w:t>
      </w:r>
      <w:r>
        <w:rPr>
          <w:rFonts w:ascii="宋体" w:hAnsi="宋体" w:eastAsia="宋体"/>
          <w:sz w:val="24"/>
        </w:rPr>
        <w:t>采购人</w:t>
      </w:r>
      <w:r>
        <w:rPr>
          <w:rFonts w:hint="eastAsia" w:ascii="宋体" w:hAnsi="宋体" w:eastAsia="宋体"/>
          <w:sz w:val="24"/>
        </w:rPr>
        <w:t>或</w:t>
      </w:r>
      <w:r>
        <w:rPr>
          <w:rFonts w:ascii="宋体" w:hAnsi="宋体" w:eastAsia="宋体"/>
          <w:sz w:val="24"/>
        </w:rPr>
        <w:t>采购代理机构</w:t>
      </w:r>
      <w:r>
        <w:rPr>
          <w:rFonts w:hint="eastAsia" w:ascii="宋体" w:hAnsi="宋体" w:eastAsia="宋体"/>
          <w:sz w:val="24"/>
        </w:rPr>
        <w:t>澄清。逾期不提出澄清要求视为对竞争性谈判文件无异议。</w:t>
      </w:r>
    </w:p>
    <w:p>
      <w:pPr>
        <w:spacing w:after="0" w:line="400" w:lineRule="exact"/>
        <w:ind w:firstLine="480" w:firstLineChars="200"/>
        <w:rPr>
          <w:rFonts w:ascii="宋体" w:hAnsi="宋体" w:eastAsia="宋体" w:cs="Arial"/>
          <w:sz w:val="24"/>
        </w:rPr>
      </w:pPr>
      <w:r>
        <w:rPr>
          <w:rFonts w:hint="eastAsia" w:ascii="宋体" w:hAnsi="宋体" w:eastAsia="宋体"/>
          <w:sz w:val="24"/>
        </w:rPr>
        <w:t>8.2</w:t>
      </w:r>
      <w:r>
        <w:rPr>
          <w:rFonts w:ascii="宋体" w:hAnsi="宋体" w:eastAsia="宋体"/>
          <w:sz w:val="24"/>
        </w:rPr>
        <w:t>采购人、采购代理机构可以对已发出的谈判文件进行必要的澄清，澄清的内容作为谈判文件的组成部分。澄清的内容可能影响响应文件编制的，</w:t>
      </w:r>
      <w:r>
        <w:rPr>
          <w:rFonts w:hint="eastAsia" w:ascii="宋体" w:hAnsi="宋体" w:eastAsia="宋体"/>
          <w:sz w:val="24"/>
        </w:rPr>
        <w:t>谈判文件的澄清将在</w:t>
      </w:r>
      <w:r>
        <w:rPr>
          <w:rFonts w:hint="eastAsia" w:ascii="宋体" w:hAnsi="宋体" w:eastAsia="宋体" w:cs="Arial"/>
          <w:sz w:val="24"/>
        </w:rPr>
        <w:t>提交首次响应文件截止之日3</w:t>
      </w:r>
      <w:r>
        <w:rPr>
          <w:rFonts w:hint="eastAsia" w:ascii="宋体" w:hAnsi="宋体" w:eastAsia="宋体"/>
          <w:sz w:val="24"/>
        </w:rPr>
        <w:t>个工作日前以书面形式（</w:t>
      </w:r>
      <w:r>
        <w:rPr>
          <w:rFonts w:hint="eastAsia" w:ascii="宋体" w:hAnsi="宋体" w:eastAsia="宋体" w:cs="Arial"/>
          <w:sz w:val="24"/>
        </w:rPr>
        <w:t>在发布推荐供应商情况公示的政府采购信息发布媒体上发布</w:t>
      </w:r>
      <w:r>
        <w:rPr>
          <w:rFonts w:hint="eastAsia" w:ascii="宋体" w:hAnsi="宋体" w:eastAsia="宋体"/>
          <w:sz w:val="24"/>
        </w:rPr>
        <w:t>）发给所有购买竞争性谈判文件的供应商，但不指明澄清问题的来源，供应商未及时关注采购代理机构在公告发布媒介上发布的澄清文件造成的损失，由供应商自行负责。</w:t>
      </w:r>
      <w:r>
        <w:rPr>
          <w:rFonts w:ascii="宋体" w:hAnsi="宋体" w:eastAsia="宋体"/>
          <w:sz w:val="24"/>
        </w:rPr>
        <w:t>不足3个工作日的，</w:t>
      </w:r>
      <w:r>
        <w:rPr>
          <w:rFonts w:hint="eastAsia" w:ascii="宋体" w:hAnsi="宋体" w:eastAsia="宋体"/>
          <w:sz w:val="24"/>
        </w:rPr>
        <w:t>将</w:t>
      </w:r>
      <w:r>
        <w:rPr>
          <w:rFonts w:ascii="宋体" w:hAnsi="宋体" w:eastAsia="宋体"/>
          <w:sz w:val="24"/>
        </w:rPr>
        <w:t>顺延提交首次响应文件截止之日</w:t>
      </w:r>
      <w:r>
        <w:rPr>
          <w:rFonts w:hint="eastAsia" w:ascii="宋体" w:hAnsi="宋体" w:eastAsia="宋体"/>
          <w:sz w:val="24"/>
        </w:rPr>
        <w:t>。</w:t>
      </w:r>
      <w:r>
        <w:rPr>
          <w:rFonts w:hint="eastAsia" w:ascii="宋体" w:hAnsi="宋体" w:eastAsia="宋体" w:cs="Arial"/>
          <w:sz w:val="24"/>
        </w:rPr>
        <w:t>该澄清的内容为谈判文件的组成部分。</w:t>
      </w:r>
    </w:p>
    <w:p>
      <w:pPr>
        <w:spacing w:after="0" w:line="400" w:lineRule="exact"/>
        <w:ind w:firstLine="480" w:firstLineChars="200"/>
        <w:rPr>
          <w:rFonts w:ascii="宋体" w:hAnsi="宋体" w:eastAsia="宋体"/>
          <w:sz w:val="24"/>
        </w:rPr>
      </w:pPr>
      <w:r>
        <w:rPr>
          <w:rFonts w:hint="eastAsia" w:ascii="宋体" w:hAnsi="宋体" w:eastAsia="宋体" w:cs="Arial"/>
          <w:sz w:val="24"/>
        </w:rPr>
        <w:t>8.3当谈判文件与谈判文件的澄清就同一内容的表述不一致时，以最后发出的公告或书面文件为准。</w:t>
      </w:r>
    </w:p>
    <w:p>
      <w:pPr>
        <w:spacing w:after="0" w:line="400" w:lineRule="exact"/>
        <w:ind w:firstLine="482" w:firstLineChars="200"/>
        <w:rPr>
          <w:rFonts w:ascii="宋体" w:hAnsi="宋体" w:eastAsia="宋体"/>
          <w:b/>
          <w:sz w:val="24"/>
        </w:rPr>
      </w:pPr>
      <w:r>
        <w:rPr>
          <w:rFonts w:hint="eastAsia" w:ascii="宋体" w:hAnsi="宋体" w:eastAsia="宋体"/>
          <w:b/>
          <w:sz w:val="24"/>
        </w:rPr>
        <w:t>9. 竞争性谈判文件的修改</w:t>
      </w:r>
    </w:p>
    <w:p>
      <w:pPr>
        <w:spacing w:after="0" w:line="400" w:lineRule="exact"/>
        <w:ind w:firstLine="480" w:firstLineChars="200"/>
        <w:rPr>
          <w:rFonts w:ascii="宋体" w:hAnsi="宋体" w:eastAsia="宋体"/>
          <w:sz w:val="24"/>
        </w:rPr>
      </w:pPr>
      <w:r>
        <w:rPr>
          <w:rFonts w:hint="eastAsia" w:ascii="宋体" w:hAnsi="宋体" w:eastAsia="宋体"/>
          <w:sz w:val="24"/>
        </w:rPr>
        <w:t>9.1</w:t>
      </w:r>
      <w:r>
        <w:rPr>
          <w:rFonts w:ascii="宋体" w:hAnsi="宋体" w:eastAsia="宋体"/>
          <w:sz w:val="24"/>
        </w:rPr>
        <w:t>采购人、采购代理机构可以对已发出的谈判文件进行必要的</w:t>
      </w:r>
      <w:r>
        <w:rPr>
          <w:rFonts w:hint="eastAsia" w:ascii="宋体" w:hAnsi="宋体" w:eastAsia="宋体"/>
          <w:sz w:val="24"/>
        </w:rPr>
        <w:t>修改</w:t>
      </w:r>
      <w:r>
        <w:rPr>
          <w:rFonts w:ascii="宋体" w:hAnsi="宋体" w:eastAsia="宋体"/>
          <w:sz w:val="24"/>
        </w:rPr>
        <w:t>，</w:t>
      </w:r>
      <w:r>
        <w:rPr>
          <w:rFonts w:hint="eastAsia" w:ascii="宋体" w:hAnsi="宋体" w:eastAsia="宋体"/>
          <w:sz w:val="24"/>
        </w:rPr>
        <w:t>修改</w:t>
      </w:r>
      <w:r>
        <w:rPr>
          <w:rFonts w:ascii="宋体" w:hAnsi="宋体" w:eastAsia="宋体"/>
          <w:sz w:val="24"/>
        </w:rPr>
        <w:t>的内容作为谈判文件的组成部分。</w:t>
      </w:r>
      <w:r>
        <w:rPr>
          <w:rFonts w:hint="eastAsia" w:ascii="宋体" w:hAnsi="宋体" w:eastAsia="宋体"/>
          <w:sz w:val="24"/>
        </w:rPr>
        <w:t>修改</w:t>
      </w:r>
      <w:r>
        <w:rPr>
          <w:rFonts w:ascii="宋体" w:hAnsi="宋体" w:eastAsia="宋体"/>
          <w:sz w:val="24"/>
        </w:rPr>
        <w:t>的内容可能影响响应文件编制的，</w:t>
      </w:r>
      <w:r>
        <w:rPr>
          <w:rFonts w:hint="eastAsia" w:ascii="宋体" w:hAnsi="宋体" w:eastAsia="宋体"/>
          <w:sz w:val="24"/>
        </w:rPr>
        <w:t>谈判文件的修改将在</w:t>
      </w:r>
      <w:r>
        <w:rPr>
          <w:rFonts w:hint="eastAsia" w:ascii="宋体" w:hAnsi="宋体" w:eastAsia="宋体" w:cs="Arial"/>
          <w:sz w:val="24"/>
        </w:rPr>
        <w:t>提交首次响应文件截止之日3</w:t>
      </w:r>
      <w:r>
        <w:rPr>
          <w:rFonts w:hint="eastAsia" w:ascii="宋体" w:hAnsi="宋体" w:eastAsia="宋体"/>
          <w:sz w:val="24"/>
        </w:rPr>
        <w:t>个工作日前以书面形式（</w:t>
      </w:r>
      <w:r>
        <w:rPr>
          <w:rFonts w:hint="eastAsia" w:ascii="宋体" w:hAnsi="宋体" w:eastAsia="宋体" w:cs="Arial"/>
          <w:sz w:val="24"/>
        </w:rPr>
        <w:t>在发布推荐供应商情况公示的政府采购信息发布媒体上发布</w:t>
      </w:r>
      <w:r>
        <w:rPr>
          <w:rFonts w:hint="eastAsia" w:ascii="宋体" w:hAnsi="宋体" w:eastAsia="宋体"/>
          <w:sz w:val="24"/>
        </w:rPr>
        <w:t>）发给所有购买竞争性谈判文件的供应商，供应商未及时关注采购代理机构在公告发布媒介上发布的修改文件造成的损失，由供应商自行负责。</w:t>
      </w:r>
      <w:r>
        <w:rPr>
          <w:rFonts w:ascii="宋体" w:hAnsi="宋体" w:eastAsia="宋体"/>
          <w:sz w:val="24"/>
        </w:rPr>
        <w:t>不足3个工作日的，</w:t>
      </w:r>
      <w:r>
        <w:rPr>
          <w:rFonts w:hint="eastAsia" w:ascii="宋体" w:hAnsi="宋体" w:eastAsia="宋体"/>
          <w:sz w:val="24"/>
        </w:rPr>
        <w:t>将</w:t>
      </w:r>
      <w:r>
        <w:rPr>
          <w:rFonts w:ascii="宋体" w:hAnsi="宋体" w:eastAsia="宋体"/>
          <w:sz w:val="24"/>
        </w:rPr>
        <w:t>顺延提交首次响应文件截止之日</w:t>
      </w:r>
      <w:r>
        <w:rPr>
          <w:rFonts w:hint="eastAsia" w:ascii="宋体" w:hAnsi="宋体" w:eastAsia="宋体"/>
          <w:sz w:val="24"/>
        </w:rPr>
        <w:t>。</w:t>
      </w:r>
      <w:r>
        <w:rPr>
          <w:rFonts w:hint="eastAsia" w:ascii="宋体" w:hAnsi="宋体" w:eastAsia="宋体" w:cs="Arial"/>
          <w:sz w:val="24"/>
        </w:rPr>
        <w:t>该修改的内容为谈判文件的组成部分。</w:t>
      </w:r>
    </w:p>
    <w:p>
      <w:pPr>
        <w:spacing w:after="0" w:line="400" w:lineRule="exact"/>
        <w:ind w:firstLine="480" w:firstLineChars="200"/>
        <w:rPr>
          <w:rFonts w:ascii="宋体" w:hAnsi="宋体" w:eastAsia="宋体"/>
          <w:sz w:val="24"/>
        </w:rPr>
      </w:pPr>
      <w:r>
        <w:rPr>
          <w:rFonts w:hint="eastAsia" w:ascii="宋体" w:hAnsi="宋体" w:eastAsia="宋体"/>
          <w:sz w:val="24"/>
        </w:rPr>
        <w:t>9.2</w:t>
      </w:r>
      <w:r>
        <w:rPr>
          <w:rFonts w:hint="eastAsia" w:ascii="宋体" w:hAnsi="宋体" w:eastAsia="宋体" w:cs="Arial"/>
          <w:sz w:val="24"/>
        </w:rPr>
        <w:t>当谈判文件与谈判文件的修改就同一内容的表述不一致时，以最后发出的公告或书面文件为准。</w:t>
      </w:r>
    </w:p>
    <w:p>
      <w:pPr>
        <w:pStyle w:val="6"/>
        <w:spacing w:before="240" w:beforeLines="100" w:line="400" w:lineRule="exact"/>
        <w:rPr>
          <w:rFonts w:ascii="宋体" w:hAnsi="宋体" w:eastAsia="宋体"/>
        </w:rPr>
      </w:pPr>
      <w:bookmarkStart w:id="69" w:name="_Toc246095518"/>
      <w:bookmarkStart w:id="70" w:name="_Toc246094912"/>
      <w:bookmarkStart w:id="71" w:name="_Toc46404612"/>
      <w:bookmarkStart w:id="72" w:name="_Toc246095456"/>
      <w:r>
        <w:rPr>
          <w:rFonts w:hint="eastAsia" w:ascii="宋体" w:hAnsi="宋体" w:eastAsia="宋体"/>
        </w:rPr>
        <w:t>三、响应文件</w:t>
      </w:r>
      <w:bookmarkEnd w:id="69"/>
      <w:bookmarkEnd w:id="70"/>
      <w:bookmarkEnd w:id="71"/>
      <w:bookmarkEnd w:id="72"/>
    </w:p>
    <w:p>
      <w:pPr>
        <w:spacing w:after="0" w:line="400" w:lineRule="exact"/>
        <w:ind w:firstLine="482" w:firstLineChars="200"/>
        <w:rPr>
          <w:rFonts w:ascii="宋体" w:hAnsi="宋体" w:eastAsia="宋体"/>
          <w:b/>
          <w:sz w:val="24"/>
        </w:rPr>
      </w:pPr>
      <w:r>
        <w:rPr>
          <w:rFonts w:hint="eastAsia" w:ascii="宋体" w:hAnsi="宋体" w:eastAsia="宋体"/>
          <w:b/>
          <w:sz w:val="24"/>
        </w:rPr>
        <w:t>10. 响应文件的组成</w:t>
      </w:r>
    </w:p>
    <w:p>
      <w:pPr>
        <w:spacing w:after="0" w:line="400" w:lineRule="exact"/>
        <w:ind w:firstLine="480" w:firstLineChars="200"/>
        <w:rPr>
          <w:rFonts w:ascii="宋体" w:hAnsi="宋体" w:eastAsia="宋体"/>
          <w:sz w:val="24"/>
        </w:rPr>
      </w:pPr>
      <w:r>
        <w:rPr>
          <w:rFonts w:hint="eastAsia" w:ascii="宋体" w:hAnsi="宋体" w:eastAsia="宋体"/>
          <w:sz w:val="24"/>
        </w:rPr>
        <w:t>10.1响应文件应分为价格文件和商务技术文件两个部分组成。</w:t>
      </w:r>
    </w:p>
    <w:p>
      <w:pPr>
        <w:spacing w:after="0" w:line="400" w:lineRule="exact"/>
        <w:ind w:firstLine="480" w:firstLineChars="200"/>
        <w:rPr>
          <w:rFonts w:ascii="宋体" w:hAnsi="宋体" w:eastAsia="宋体"/>
          <w:sz w:val="24"/>
        </w:rPr>
      </w:pPr>
      <w:r>
        <w:rPr>
          <w:rFonts w:hint="eastAsia" w:ascii="宋体" w:hAnsi="宋体" w:eastAsia="宋体"/>
          <w:sz w:val="24"/>
        </w:rPr>
        <w:t>10.1.1价格文件：</w:t>
      </w:r>
      <w:r>
        <w:rPr>
          <w:rFonts w:ascii="宋体" w:hAnsi="宋体" w:eastAsia="宋体"/>
          <w:sz w:val="24"/>
        </w:rPr>
        <w:t>具体材料见“</w:t>
      </w:r>
      <w:r>
        <w:rPr>
          <w:rFonts w:hint="eastAsia" w:ascii="宋体" w:hAnsi="宋体" w:eastAsia="宋体"/>
          <w:sz w:val="24"/>
        </w:rPr>
        <w:t>供应商</w:t>
      </w:r>
      <w:r>
        <w:rPr>
          <w:rFonts w:ascii="宋体" w:hAnsi="宋体" w:eastAsia="宋体"/>
          <w:sz w:val="24"/>
        </w:rPr>
        <w:t>须知前附表”</w:t>
      </w:r>
      <w:r>
        <w:rPr>
          <w:rFonts w:hint="eastAsia" w:ascii="宋体" w:hAnsi="宋体" w:eastAsia="宋体"/>
          <w:sz w:val="24"/>
        </w:rPr>
        <w:t>。</w:t>
      </w:r>
    </w:p>
    <w:p>
      <w:pPr>
        <w:spacing w:after="0" w:line="400" w:lineRule="exact"/>
        <w:ind w:firstLine="480" w:firstLineChars="200"/>
        <w:rPr>
          <w:rFonts w:ascii="宋体" w:hAnsi="宋体" w:eastAsia="宋体"/>
          <w:sz w:val="24"/>
        </w:rPr>
      </w:pPr>
      <w:r>
        <w:rPr>
          <w:rFonts w:hint="eastAsia" w:ascii="宋体" w:hAnsi="宋体" w:eastAsia="宋体"/>
          <w:sz w:val="24"/>
        </w:rPr>
        <w:t>10.1.2 商务技术文件：</w:t>
      </w:r>
      <w:r>
        <w:rPr>
          <w:rFonts w:ascii="宋体" w:hAnsi="宋体" w:eastAsia="宋体"/>
          <w:sz w:val="24"/>
        </w:rPr>
        <w:t>具体材料见“</w:t>
      </w:r>
      <w:r>
        <w:rPr>
          <w:rFonts w:hint="eastAsia" w:ascii="宋体" w:hAnsi="宋体" w:eastAsia="宋体"/>
          <w:sz w:val="24"/>
        </w:rPr>
        <w:t>供应商</w:t>
      </w:r>
      <w:r>
        <w:rPr>
          <w:rFonts w:ascii="宋体" w:hAnsi="宋体" w:eastAsia="宋体"/>
          <w:sz w:val="24"/>
        </w:rPr>
        <w:t>须知前附表”</w:t>
      </w:r>
      <w:r>
        <w:rPr>
          <w:rFonts w:hint="eastAsia" w:ascii="宋体" w:hAnsi="宋体" w:eastAsia="宋体"/>
          <w:sz w:val="24"/>
        </w:rPr>
        <w:t>。</w:t>
      </w:r>
    </w:p>
    <w:p>
      <w:pPr>
        <w:spacing w:after="0" w:line="400" w:lineRule="exact"/>
        <w:ind w:firstLine="480" w:firstLineChars="200"/>
        <w:rPr>
          <w:rFonts w:ascii="宋体" w:hAnsi="宋体" w:eastAsia="宋体"/>
          <w:sz w:val="24"/>
        </w:rPr>
      </w:pPr>
      <w:r>
        <w:rPr>
          <w:rFonts w:hint="eastAsia" w:ascii="宋体" w:hAnsi="宋体" w:eastAsia="宋体"/>
          <w:sz w:val="24"/>
        </w:rPr>
        <w:t>10.1.3 响应文件电子版：</w:t>
      </w:r>
      <w:r>
        <w:rPr>
          <w:rFonts w:ascii="宋体" w:hAnsi="宋体" w:eastAsia="宋体"/>
          <w:sz w:val="24"/>
        </w:rPr>
        <w:t>具体材料见“</w:t>
      </w:r>
      <w:r>
        <w:rPr>
          <w:rFonts w:hint="eastAsia" w:ascii="宋体" w:hAnsi="宋体" w:eastAsia="宋体"/>
          <w:sz w:val="24"/>
        </w:rPr>
        <w:t>供应商</w:t>
      </w:r>
      <w:r>
        <w:rPr>
          <w:rFonts w:ascii="宋体" w:hAnsi="宋体" w:eastAsia="宋体"/>
          <w:sz w:val="24"/>
        </w:rPr>
        <w:t>须知前附表”</w:t>
      </w:r>
      <w:r>
        <w:rPr>
          <w:rFonts w:hint="eastAsia" w:ascii="宋体" w:hAnsi="宋体" w:eastAsia="宋体"/>
          <w:sz w:val="24"/>
        </w:rPr>
        <w:t>。</w:t>
      </w:r>
    </w:p>
    <w:p>
      <w:pPr>
        <w:spacing w:after="0" w:line="400" w:lineRule="exact"/>
        <w:ind w:firstLine="480" w:firstLineChars="200"/>
        <w:rPr>
          <w:rFonts w:ascii="宋体" w:hAnsi="宋体" w:eastAsia="宋体"/>
          <w:sz w:val="24"/>
        </w:rPr>
      </w:pPr>
      <w:r>
        <w:rPr>
          <w:rFonts w:hint="eastAsia" w:ascii="宋体" w:hAnsi="宋体" w:eastAsia="宋体"/>
          <w:sz w:val="24"/>
        </w:rPr>
        <w:t>10.2 供应商应按照采购人提供的响应文件格式和顺序，自行编制响应文件，响应文件应包含本须知第10.1条中规定的内容，但表格可以按同样格式扩展。</w:t>
      </w:r>
      <w:bookmarkStart w:id="73" w:name="_Toc219773118"/>
    </w:p>
    <w:bookmarkEnd w:id="73"/>
    <w:p>
      <w:pPr>
        <w:spacing w:after="0" w:line="400" w:lineRule="exact"/>
        <w:ind w:firstLine="482" w:firstLineChars="200"/>
        <w:rPr>
          <w:rFonts w:ascii="宋体" w:hAnsi="宋体" w:eastAsia="宋体"/>
          <w:b/>
          <w:sz w:val="24"/>
        </w:rPr>
      </w:pPr>
      <w:r>
        <w:rPr>
          <w:rFonts w:hint="eastAsia" w:ascii="宋体" w:hAnsi="宋体" w:eastAsia="宋体"/>
          <w:b/>
          <w:sz w:val="24"/>
        </w:rPr>
        <w:t>11. 谈判报价</w:t>
      </w:r>
    </w:p>
    <w:p>
      <w:pPr>
        <w:spacing w:after="0" w:line="400" w:lineRule="exact"/>
        <w:ind w:firstLine="480" w:firstLineChars="200"/>
        <w:rPr>
          <w:rFonts w:ascii="宋体" w:hAnsi="宋体" w:eastAsia="宋体"/>
          <w:sz w:val="24"/>
        </w:rPr>
      </w:pPr>
      <w:r>
        <w:rPr>
          <w:rFonts w:hint="eastAsia" w:ascii="宋体" w:hAnsi="宋体" w:eastAsia="宋体"/>
          <w:sz w:val="24"/>
        </w:rPr>
        <w:t>11.1响应文件中的报价均采用人民币表示。谈判报价应按谈判文件中相关附表格式填写。</w:t>
      </w:r>
    </w:p>
    <w:p>
      <w:pPr>
        <w:spacing w:after="0" w:line="400" w:lineRule="exact"/>
        <w:ind w:firstLine="480" w:firstLineChars="200"/>
        <w:rPr>
          <w:rFonts w:ascii="宋体" w:hAnsi="宋体" w:eastAsia="宋体"/>
          <w:sz w:val="24"/>
        </w:rPr>
      </w:pPr>
      <w:r>
        <w:rPr>
          <w:rFonts w:hint="eastAsia" w:ascii="宋体" w:hAnsi="宋体" w:eastAsia="宋体"/>
          <w:sz w:val="24"/>
        </w:rPr>
        <w:t>11.2</w:t>
      </w:r>
      <w:r>
        <w:rPr>
          <w:rFonts w:hint="eastAsia" w:ascii="宋体" w:hAnsi="宋体" w:eastAsia="宋体" w:cs="Arial"/>
          <w:sz w:val="24"/>
        </w:rPr>
        <w:t>最后谈判报价是履行合同的最终价格。应包括第三章“</w:t>
      </w:r>
      <w:r>
        <w:rPr>
          <w:rFonts w:hint="eastAsia" w:ascii="宋体" w:hAnsi="宋体" w:eastAsia="宋体"/>
          <w:sz w:val="24"/>
        </w:rPr>
        <w:t>项目采购需求和说明</w:t>
      </w:r>
      <w:r>
        <w:rPr>
          <w:rFonts w:hint="eastAsia" w:ascii="宋体" w:hAnsi="宋体" w:eastAsia="宋体" w:cs="Arial"/>
          <w:sz w:val="24"/>
        </w:rPr>
        <w:t>”规定的各项价格</w:t>
      </w:r>
      <w:r>
        <w:rPr>
          <w:rFonts w:hint="eastAsia" w:ascii="宋体" w:hAnsi="宋体" w:eastAsia="宋体"/>
          <w:sz w:val="24"/>
        </w:rPr>
        <w:t>。若无特殊规定，报价包含完成本项目所有内容所需的一</w:t>
      </w:r>
      <w:r>
        <w:rPr>
          <w:rFonts w:hint="eastAsia" w:ascii="宋体" w:hAnsi="宋体" w:eastAsia="宋体" w:cs="Arial"/>
          <w:sz w:val="24"/>
        </w:rPr>
        <w:t>切费用（包括但不限于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w:t>
      </w:r>
      <w:r>
        <w:rPr>
          <w:rFonts w:hint="eastAsia" w:ascii="宋体" w:hAnsi="宋体" w:eastAsia="宋体"/>
          <w:sz w:val="24"/>
        </w:rPr>
        <w:t>、义务和一般风险等一切费用。</w:t>
      </w:r>
    </w:p>
    <w:p>
      <w:pPr>
        <w:spacing w:after="0" w:line="400" w:lineRule="exact"/>
        <w:ind w:firstLine="480" w:firstLineChars="200"/>
        <w:rPr>
          <w:rFonts w:ascii="宋体" w:hAnsi="宋体" w:eastAsia="宋体"/>
          <w:sz w:val="24"/>
        </w:rPr>
      </w:pPr>
      <w:r>
        <w:rPr>
          <w:rFonts w:hint="eastAsia" w:ascii="宋体" w:hAnsi="宋体" w:eastAsia="宋体"/>
          <w:sz w:val="24"/>
        </w:rPr>
        <w:t>11.3对于本文件中未列明，而供应商认为必需的费用也需列入总报价。在合同实施时，采购人将不予支付成交供应商没有列入的项目费用，并认为此项目的费用已包括在总报价中。</w:t>
      </w:r>
    </w:p>
    <w:p>
      <w:pPr>
        <w:spacing w:after="0" w:line="400" w:lineRule="exact"/>
        <w:ind w:firstLine="480" w:firstLineChars="200"/>
        <w:rPr>
          <w:rFonts w:ascii="宋体" w:hAnsi="宋体" w:eastAsia="宋体"/>
          <w:sz w:val="24"/>
        </w:rPr>
      </w:pPr>
      <w:r>
        <w:rPr>
          <w:rFonts w:hint="eastAsia" w:ascii="宋体" w:hAnsi="宋体" w:eastAsia="宋体"/>
          <w:sz w:val="24"/>
        </w:rPr>
        <w:t>11.4供应商必须就所竞项目（或分标）的全部内容作完整唯一报价，漏项报价的或有选择的或有条件的报价，其竞标将视为无效。</w:t>
      </w:r>
    </w:p>
    <w:p>
      <w:pPr>
        <w:spacing w:after="0" w:line="400" w:lineRule="exact"/>
        <w:ind w:firstLine="480" w:firstLineChars="200"/>
        <w:rPr>
          <w:rFonts w:ascii="宋体" w:hAnsi="宋体" w:eastAsia="宋体"/>
          <w:sz w:val="24"/>
        </w:rPr>
      </w:pPr>
      <w:r>
        <w:rPr>
          <w:rFonts w:hint="eastAsia" w:ascii="宋体" w:hAnsi="宋体" w:eastAsia="宋体"/>
          <w:sz w:val="24"/>
        </w:rPr>
        <w:t>11.5供应商的报价超出采购预算价或最高限价（如有）的，其竞标无效。</w:t>
      </w:r>
    </w:p>
    <w:p>
      <w:pPr>
        <w:spacing w:after="0" w:line="400" w:lineRule="exact"/>
        <w:ind w:firstLine="482" w:firstLineChars="200"/>
        <w:rPr>
          <w:rFonts w:ascii="宋体" w:hAnsi="宋体" w:eastAsia="宋体"/>
          <w:b/>
          <w:sz w:val="24"/>
        </w:rPr>
      </w:pPr>
      <w:r>
        <w:rPr>
          <w:rFonts w:hint="eastAsia" w:ascii="宋体" w:hAnsi="宋体" w:eastAsia="宋体"/>
          <w:b/>
          <w:sz w:val="24"/>
        </w:rPr>
        <w:t>12. 响应有效期</w:t>
      </w:r>
    </w:p>
    <w:p>
      <w:pPr>
        <w:spacing w:after="0" w:line="400" w:lineRule="exact"/>
        <w:ind w:firstLine="480" w:firstLineChars="200"/>
        <w:rPr>
          <w:rFonts w:ascii="宋体" w:hAnsi="宋体" w:eastAsia="宋体"/>
          <w:sz w:val="24"/>
        </w:rPr>
      </w:pPr>
      <w:r>
        <w:rPr>
          <w:rFonts w:hint="eastAsia" w:ascii="宋体" w:hAnsi="宋体" w:eastAsia="宋体"/>
          <w:sz w:val="24"/>
        </w:rPr>
        <w:t>12.1在供应商须知前附表规定的响应有效期内，供应商不得要求撤销或修改其响应文件。</w:t>
      </w:r>
    </w:p>
    <w:p>
      <w:pPr>
        <w:spacing w:after="0" w:line="400" w:lineRule="exact"/>
        <w:ind w:firstLine="480" w:firstLineChars="200"/>
        <w:rPr>
          <w:rFonts w:ascii="宋体" w:hAnsi="宋体" w:eastAsia="宋体"/>
          <w:sz w:val="24"/>
        </w:rPr>
      </w:pPr>
      <w:r>
        <w:rPr>
          <w:rFonts w:hint="eastAsia" w:ascii="宋体" w:hAnsi="宋体" w:eastAsia="宋体"/>
          <w:sz w:val="24"/>
        </w:rPr>
        <w:t>12.2 出现特殊情况需要延长响应有效期的，采购人以书面形式通知所有供应商延长响应有效期。供应商同意延长的，应相应延长其谈判保证金的有效期，但不得要求或被允许修改或撤销其响应文件；供应商拒绝延长的，其报价失效，但供应商有权收回其谈判保证金。</w:t>
      </w:r>
    </w:p>
    <w:p>
      <w:pPr>
        <w:spacing w:after="0" w:line="400" w:lineRule="exact"/>
        <w:ind w:firstLine="482" w:firstLineChars="200"/>
        <w:rPr>
          <w:rFonts w:ascii="宋体" w:hAnsi="宋体" w:eastAsia="宋体"/>
          <w:b/>
          <w:sz w:val="24"/>
        </w:rPr>
      </w:pPr>
      <w:r>
        <w:rPr>
          <w:rFonts w:hint="eastAsia" w:ascii="宋体" w:hAnsi="宋体" w:eastAsia="宋体"/>
          <w:b/>
          <w:sz w:val="24"/>
        </w:rPr>
        <w:t>13. 谈判保证金</w:t>
      </w:r>
    </w:p>
    <w:p>
      <w:pPr>
        <w:spacing w:after="0" w:line="400" w:lineRule="exact"/>
        <w:ind w:firstLine="480" w:firstLineChars="200"/>
        <w:rPr>
          <w:rFonts w:ascii="宋体" w:hAnsi="宋体" w:eastAsia="宋体"/>
          <w:sz w:val="24"/>
        </w:rPr>
      </w:pPr>
      <w:r>
        <w:rPr>
          <w:rFonts w:hint="eastAsia" w:ascii="宋体" w:hAnsi="宋体" w:eastAsia="宋体"/>
          <w:sz w:val="24"/>
        </w:rPr>
        <w:t>本项目不需要缴纳谈判保证金。</w:t>
      </w:r>
    </w:p>
    <w:p>
      <w:pPr>
        <w:spacing w:after="0" w:line="400" w:lineRule="exact"/>
        <w:ind w:firstLine="482" w:firstLineChars="200"/>
        <w:rPr>
          <w:rFonts w:ascii="宋体" w:hAnsi="宋体" w:eastAsia="宋体"/>
          <w:b/>
          <w:sz w:val="24"/>
        </w:rPr>
      </w:pPr>
      <w:r>
        <w:rPr>
          <w:rFonts w:hint="eastAsia" w:ascii="宋体" w:hAnsi="宋体" w:eastAsia="宋体"/>
          <w:b/>
          <w:sz w:val="24"/>
        </w:rPr>
        <w:t>14. 响应文件编制</w:t>
      </w:r>
    </w:p>
    <w:p>
      <w:pPr>
        <w:spacing w:after="0" w:line="400" w:lineRule="exact"/>
        <w:ind w:firstLine="480" w:firstLineChars="200"/>
        <w:rPr>
          <w:rFonts w:ascii="宋体" w:hAnsi="宋体" w:eastAsia="宋体"/>
          <w:sz w:val="24"/>
        </w:rPr>
      </w:pPr>
      <w:r>
        <w:rPr>
          <w:rFonts w:hint="eastAsia" w:ascii="宋体" w:hAnsi="宋体" w:eastAsia="宋体"/>
          <w:sz w:val="24"/>
        </w:rPr>
        <w:t>14.1 响应文件应按第六章“响应文件格式”进行编写，如有必要，可以增加附页，作为响应文件的组成部分。</w:t>
      </w:r>
    </w:p>
    <w:p>
      <w:pPr>
        <w:spacing w:after="0" w:line="400" w:lineRule="exact"/>
        <w:ind w:firstLine="480" w:firstLineChars="200"/>
        <w:rPr>
          <w:rFonts w:ascii="宋体" w:hAnsi="宋体" w:eastAsia="宋体"/>
          <w:sz w:val="24"/>
        </w:rPr>
      </w:pPr>
      <w:r>
        <w:rPr>
          <w:rFonts w:ascii="宋体" w:hAnsi="宋体" w:eastAsia="宋体"/>
          <w:sz w:val="24"/>
        </w:rPr>
        <w:t xml:space="preserve">14.2 </w:t>
      </w:r>
      <w:r>
        <w:rPr>
          <w:rFonts w:hint="eastAsia" w:ascii="宋体" w:hAnsi="宋体" w:eastAsia="宋体"/>
          <w:sz w:val="24"/>
        </w:rPr>
        <w:t>供应商应按本文件规定的格式和顺序编制、装订响应文件并编制完整的页码、目录，响应文件内容不完整、编排混乱导致响应文件被误读、漏读或者查找不到相关内容，后果由供应商自行负责。</w:t>
      </w:r>
    </w:p>
    <w:p>
      <w:pPr>
        <w:spacing w:after="0" w:line="400" w:lineRule="exact"/>
        <w:ind w:firstLine="480" w:firstLineChars="200"/>
        <w:rPr>
          <w:rFonts w:ascii="宋体" w:hAnsi="宋体" w:eastAsia="宋体"/>
          <w:sz w:val="24"/>
        </w:rPr>
      </w:pPr>
      <w:r>
        <w:rPr>
          <w:rFonts w:hint="eastAsia" w:ascii="宋体" w:hAnsi="宋体" w:eastAsia="宋体"/>
          <w:sz w:val="24"/>
        </w:rPr>
        <w:t>14.3 响应文件应无涂改、行间插字或删除，如果出现上述情况，改动之处应加盖单位章或由供应商的法定代表人或其授权的代理人签字确认。响应文件因字迹潦草或表达不清所引起的后果由供应商负责。</w:t>
      </w:r>
    </w:p>
    <w:p>
      <w:pPr>
        <w:spacing w:after="0" w:line="400" w:lineRule="exact"/>
        <w:ind w:firstLine="480" w:firstLineChars="200"/>
        <w:rPr>
          <w:rFonts w:ascii="宋体" w:hAnsi="宋体" w:eastAsia="宋体"/>
          <w:sz w:val="24"/>
        </w:rPr>
      </w:pPr>
      <w:r>
        <w:rPr>
          <w:rFonts w:hint="eastAsia" w:ascii="宋体" w:hAnsi="宋体" w:eastAsia="宋体"/>
          <w:sz w:val="24"/>
        </w:rPr>
        <w:t>14.4 响应文件正本一份，副本份数见供应商须知前附表。正本和副本的封面上应清楚地标记“正本”或“副本”的字样。</w:t>
      </w:r>
      <w:r>
        <w:rPr>
          <w:rFonts w:hint="eastAsia" w:ascii="宋体" w:hAnsi="宋体" w:eastAsia="宋体"/>
          <w:b/>
          <w:sz w:val="24"/>
        </w:rPr>
        <w:t>副本可为已按要求签字盖章的正本的复印件</w:t>
      </w:r>
      <w:r>
        <w:rPr>
          <w:rFonts w:hint="eastAsia" w:ascii="宋体" w:hAnsi="宋体" w:eastAsia="宋体"/>
          <w:sz w:val="24"/>
        </w:rPr>
        <w:t>，当副本和正本不一致时，以正本为准。</w:t>
      </w:r>
    </w:p>
    <w:p>
      <w:pPr>
        <w:spacing w:after="0" w:line="400" w:lineRule="exact"/>
        <w:ind w:firstLine="480" w:firstLineChars="200"/>
        <w:rPr>
          <w:rFonts w:ascii="宋体" w:hAnsi="宋体" w:eastAsia="宋体"/>
          <w:sz w:val="24"/>
        </w:rPr>
      </w:pPr>
      <w:r>
        <w:rPr>
          <w:rFonts w:hint="eastAsia" w:ascii="宋体" w:hAnsi="宋体" w:eastAsia="宋体"/>
          <w:sz w:val="24"/>
        </w:rPr>
        <w:t>14.5响应文件的正本与副本应分别装订成册，并编制目录和页码。</w:t>
      </w:r>
    </w:p>
    <w:p>
      <w:pPr>
        <w:spacing w:after="0" w:line="400" w:lineRule="exact"/>
        <w:ind w:firstLine="482" w:firstLineChars="200"/>
        <w:rPr>
          <w:rFonts w:ascii="宋体" w:hAnsi="宋体" w:eastAsia="宋体"/>
          <w:b/>
          <w:sz w:val="24"/>
        </w:rPr>
      </w:pPr>
      <w:r>
        <w:rPr>
          <w:rFonts w:hint="eastAsia" w:ascii="宋体" w:hAnsi="宋体" w:eastAsia="宋体"/>
          <w:b/>
          <w:sz w:val="24"/>
        </w:rPr>
        <w:t>15. 响应文件的密封和标识</w:t>
      </w:r>
    </w:p>
    <w:p>
      <w:pPr>
        <w:spacing w:after="0" w:line="400" w:lineRule="exact"/>
        <w:ind w:firstLine="480" w:firstLineChars="200"/>
        <w:rPr>
          <w:rFonts w:ascii="宋体" w:hAnsi="宋体" w:eastAsia="宋体"/>
          <w:sz w:val="24"/>
        </w:rPr>
      </w:pPr>
      <w:r>
        <w:rPr>
          <w:rFonts w:hint="eastAsia" w:ascii="宋体" w:hAnsi="宋体" w:eastAsia="宋体" w:cs="Courier New"/>
          <w:sz w:val="24"/>
        </w:rPr>
        <w:t>15.1 将响应文件</w:t>
      </w:r>
      <w:r>
        <w:rPr>
          <w:rFonts w:hint="eastAsia" w:ascii="宋体" w:hAnsi="宋体" w:eastAsia="宋体" w:cs="宋体"/>
          <w:sz w:val="24"/>
        </w:rPr>
        <w:t>书面版本</w:t>
      </w:r>
      <w:r>
        <w:rPr>
          <w:rFonts w:hint="eastAsia" w:ascii="宋体" w:hAnsi="宋体" w:eastAsia="宋体" w:cs="Courier New"/>
          <w:sz w:val="24"/>
        </w:rPr>
        <w:t>的正本和全部副本</w:t>
      </w:r>
      <w:r>
        <w:rPr>
          <w:rFonts w:hint="eastAsia" w:ascii="宋体" w:hAnsi="宋体" w:eastAsia="宋体"/>
          <w:sz w:val="24"/>
        </w:rPr>
        <w:t>密封在一个包封内。</w:t>
      </w:r>
      <w:r>
        <w:rPr>
          <w:rFonts w:hint="eastAsia" w:ascii="宋体" w:hAnsi="宋体" w:eastAsia="宋体" w:cs="Courier New"/>
          <w:sz w:val="24"/>
        </w:rPr>
        <w:t>内层包封上应写明“</w:t>
      </w:r>
      <w:r>
        <w:rPr>
          <w:rFonts w:hint="eastAsia" w:ascii="宋体" w:hAnsi="宋体" w:eastAsia="宋体" w:cs="宋体"/>
          <w:sz w:val="24"/>
        </w:rPr>
        <w:t>响应文件、</w:t>
      </w:r>
      <w:r>
        <w:rPr>
          <w:rFonts w:hint="eastAsia" w:ascii="宋体" w:hAnsi="宋体" w:eastAsia="宋体" w:cs="Courier New"/>
          <w:sz w:val="24"/>
        </w:rPr>
        <w:t>供应商名称和地址、项目名称、采购编号”</w:t>
      </w:r>
      <w:r>
        <w:rPr>
          <w:rFonts w:hint="eastAsia" w:ascii="宋体" w:hAnsi="宋体" w:eastAsia="宋体"/>
          <w:sz w:val="24"/>
        </w:rPr>
        <w:t>字样；</w:t>
      </w:r>
    </w:p>
    <w:p>
      <w:pPr>
        <w:spacing w:after="0" w:line="400" w:lineRule="exact"/>
        <w:ind w:firstLine="480" w:firstLineChars="200"/>
        <w:rPr>
          <w:rFonts w:ascii="宋体" w:hAnsi="宋体" w:eastAsia="宋体"/>
          <w:sz w:val="24"/>
        </w:rPr>
      </w:pPr>
      <w:r>
        <w:rPr>
          <w:rFonts w:hint="eastAsia" w:ascii="宋体" w:hAnsi="宋体" w:eastAsia="宋体"/>
          <w:sz w:val="24"/>
        </w:rPr>
        <w:t>15.</w:t>
      </w:r>
      <w:r>
        <w:rPr>
          <w:rFonts w:ascii="宋体" w:hAnsi="宋体" w:eastAsia="宋体"/>
          <w:sz w:val="24"/>
        </w:rPr>
        <w:t>2</w:t>
      </w:r>
      <w:r>
        <w:rPr>
          <w:rFonts w:hint="eastAsia" w:ascii="宋体" w:hAnsi="宋体" w:eastAsia="宋体"/>
          <w:bCs/>
          <w:sz w:val="24"/>
        </w:rPr>
        <w:t>将</w:t>
      </w:r>
      <w:r>
        <w:rPr>
          <w:rFonts w:hint="eastAsia" w:ascii="宋体" w:hAnsi="宋体" w:eastAsia="宋体"/>
          <w:sz w:val="24"/>
        </w:rPr>
        <w:t>响应文件电子版单独包封，包封上标明“响应文件电子版、</w:t>
      </w:r>
      <w:r>
        <w:rPr>
          <w:rFonts w:hint="eastAsia" w:ascii="宋体" w:hAnsi="宋体" w:eastAsia="宋体" w:cs="Courier New"/>
          <w:sz w:val="24"/>
        </w:rPr>
        <w:t>供应商名称和地址、项目名称、采购编号</w:t>
      </w:r>
      <w:r>
        <w:rPr>
          <w:rFonts w:hint="eastAsia" w:ascii="宋体" w:hAnsi="宋体" w:eastAsia="宋体"/>
          <w:sz w:val="24"/>
        </w:rPr>
        <w:t>”；</w:t>
      </w:r>
    </w:p>
    <w:p>
      <w:pPr>
        <w:spacing w:after="0" w:line="400" w:lineRule="exact"/>
        <w:ind w:firstLine="480" w:firstLineChars="200"/>
        <w:rPr>
          <w:rFonts w:ascii="宋体" w:hAnsi="宋体" w:eastAsia="宋体"/>
          <w:sz w:val="24"/>
        </w:rPr>
      </w:pPr>
      <w:r>
        <w:rPr>
          <w:rFonts w:hint="eastAsia" w:ascii="宋体" w:hAnsi="宋体" w:eastAsia="宋体" w:cs="Courier New"/>
          <w:sz w:val="24"/>
        </w:rPr>
        <w:t>15.</w:t>
      </w:r>
      <w:r>
        <w:rPr>
          <w:rFonts w:ascii="宋体" w:hAnsi="宋体" w:eastAsia="宋体" w:cs="Courier New"/>
          <w:sz w:val="24"/>
        </w:rPr>
        <w:t>3</w:t>
      </w:r>
      <w:r>
        <w:rPr>
          <w:rFonts w:hint="eastAsia" w:ascii="宋体" w:hAnsi="宋体" w:eastAsia="宋体"/>
          <w:sz w:val="24"/>
        </w:rPr>
        <w:t>将按上述第15.1项至第15.</w:t>
      </w:r>
      <w:r>
        <w:rPr>
          <w:rFonts w:ascii="宋体" w:hAnsi="宋体" w:eastAsia="宋体"/>
          <w:sz w:val="24"/>
        </w:rPr>
        <w:t>2</w:t>
      </w:r>
      <w:r>
        <w:rPr>
          <w:rFonts w:hint="eastAsia" w:ascii="宋体" w:hAnsi="宋体" w:eastAsia="宋体"/>
          <w:sz w:val="24"/>
        </w:rPr>
        <w:t>项的规定包封好的“</w:t>
      </w:r>
      <w:r>
        <w:rPr>
          <w:rFonts w:hint="eastAsia" w:ascii="宋体" w:hAnsi="宋体" w:eastAsia="宋体" w:cs="宋体"/>
          <w:sz w:val="24"/>
        </w:rPr>
        <w:t>响应文件</w:t>
      </w:r>
      <w:r>
        <w:rPr>
          <w:rFonts w:hint="eastAsia" w:ascii="宋体" w:hAnsi="宋体" w:eastAsia="宋体"/>
          <w:sz w:val="24"/>
        </w:rPr>
        <w:t>”、“响应文件电子版”全部密封在一个外层包封内</w:t>
      </w:r>
      <w:r>
        <w:rPr>
          <w:rFonts w:hint="eastAsia" w:ascii="宋体" w:hAnsi="宋体" w:eastAsia="宋体" w:cs="Courier New"/>
          <w:sz w:val="24"/>
        </w:rPr>
        <w:t>（即采用双层包封法密封）</w:t>
      </w:r>
      <w:r>
        <w:rPr>
          <w:rFonts w:hint="eastAsia" w:ascii="宋体" w:hAnsi="宋体" w:eastAsia="宋体"/>
          <w:sz w:val="24"/>
        </w:rPr>
        <w:t>。在外层包封上写明</w:t>
      </w:r>
      <w:r>
        <w:rPr>
          <w:rFonts w:hint="eastAsia" w:ascii="宋体" w:hAnsi="宋体" w:eastAsia="宋体" w:cs="Arial"/>
          <w:sz w:val="24"/>
        </w:rPr>
        <w:t>供应商名称、供应商地址、项目名称、采购编号、分包号或标段号（如有）等字样，并加盖供应商公章。</w:t>
      </w:r>
    </w:p>
    <w:p>
      <w:pPr>
        <w:spacing w:after="0" w:line="400" w:lineRule="exact"/>
        <w:ind w:firstLine="482" w:firstLineChars="200"/>
        <w:rPr>
          <w:rFonts w:ascii="宋体" w:hAnsi="宋体" w:eastAsia="宋体" w:cs="Courier New"/>
          <w:b/>
          <w:sz w:val="24"/>
        </w:rPr>
      </w:pPr>
      <w:r>
        <w:rPr>
          <w:rFonts w:hint="eastAsia" w:ascii="宋体" w:hAnsi="宋体" w:eastAsia="宋体" w:cs="Courier New"/>
          <w:b/>
          <w:sz w:val="24"/>
        </w:rPr>
        <w:t>外包封必须加盖供应商公章或由供应商法定代表人（或授权代表）签字以示密封。</w:t>
      </w:r>
    </w:p>
    <w:p>
      <w:pPr>
        <w:spacing w:after="0" w:line="400" w:lineRule="exact"/>
        <w:ind w:firstLine="480" w:firstLineChars="200"/>
        <w:rPr>
          <w:rFonts w:ascii="宋体" w:hAnsi="宋体" w:eastAsia="宋体" w:cs="Courier New"/>
          <w:sz w:val="24"/>
        </w:rPr>
      </w:pPr>
      <w:r>
        <w:rPr>
          <w:rFonts w:hint="eastAsia" w:ascii="宋体" w:hAnsi="宋体" w:eastAsia="宋体" w:cs="Courier New"/>
          <w:sz w:val="24"/>
        </w:rPr>
        <w:t>15.</w:t>
      </w:r>
      <w:r>
        <w:rPr>
          <w:rFonts w:ascii="宋体" w:hAnsi="宋体" w:eastAsia="宋体" w:cs="Courier New"/>
          <w:sz w:val="24"/>
        </w:rPr>
        <w:t>4</w:t>
      </w:r>
      <w:r>
        <w:rPr>
          <w:rFonts w:hint="eastAsia" w:ascii="宋体" w:hAnsi="宋体" w:eastAsia="宋体" w:cs="Courier New"/>
          <w:sz w:val="24"/>
        </w:rPr>
        <w:t xml:space="preserve"> 未按本章第15.1条或15.</w:t>
      </w:r>
      <w:r>
        <w:rPr>
          <w:rFonts w:ascii="宋体" w:hAnsi="宋体" w:eastAsia="宋体" w:cs="Courier New"/>
          <w:sz w:val="24"/>
        </w:rPr>
        <w:t>3</w:t>
      </w:r>
      <w:r>
        <w:rPr>
          <w:rFonts w:hint="eastAsia" w:ascii="宋体" w:hAnsi="宋体" w:eastAsia="宋体" w:cs="Courier New"/>
          <w:sz w:val="24"/>
        </w:rPr>
        <w:t>条要求密封和加写标记，否则采购人有权拒收其响应文件。</w:t>
      </w:r>
    </w:p>
    <w:p>
      <w:pPr>
        <w:spacing w:after="0" w:line="400" w:lineRule="exact"/>
        <w:ind w:firstLine="482" w:firstLineChars="200"/>
        <w:rPr>
          <w:rFonts w:ascii="宋体" w:hAnsi="宋体" w:eastAsia="宋体" w:cs="Courier New"/>
          <w:b/>
          <w:bCs/>
          <w:sz w:val="24"/>
        </w:rPr>
      </w:pPr>
      <w:r>
        <w:rPr>
          <w:rFonts w:hint="eastAsia" w:ascii="宋体" w:hAnsi="宋体" w:eastAsia="宋体" w:cs="Courier New"/>
          <w:b/>
          <w:bCs/>
          <w:sz w:val="24"/>
        </w:rPr>
        <w:t>16. 响应文件的递交</w:t>
      </w:r>
    </w:p>
    <w:p>
      <w:pPr>
        <w:spacing w:after="0" w:line="400" w:lineRule="exact"/>
        <w:ind w:firstLine="480" w:firstLineChars="200"/>
        <w:rPr>
          <w:rFonts w:ascii="宋体" w:hAnsi="宋体" w:eastAsia="宋体" w:cs="Courier New"/>
          <w:sz w:val="24"/>
        </w:rPr>
      </w:pPr>
      <w:r>
        <w:rPr>
          <w:rFonts w:hint="eastAsia" w:ascii="宋体" w:hAnsi="宋体" w:eastAsia="宋体" w:cs="Courier New"/>
          <w:bCs/>
          <w:sz w:val="24"/>
        </w:rPr>
        <w:t xml:space="preserve">16.1 </w:t>
      </w:r>
      <w:r>
        <w:rPr>
          <w:rFonts w:hint="eastAsia" w:ascii="宋体" w:hAnsi="宋体" w:eastAsia="宋体" w:cs="Courier New"/>
          <w:sz w:val="24"/>
        </w:rPr>
        <w:t>供应商应在</w:t>
      </w:r>
      <w:r>
        <w:rPr>
          <w:rFonts w:hint="eastAsia" w:ascii="宋体" w:hAnsi="宋体" w:eastAsia="宋体"/>
          <w:sz w:val="24"/>
        </w:rPr>
        <w:t>供应商须知前附表</w:t>
      </w:r>
      <w:r>
        <w:rPr>
          <w:rFonts w:hint="eastAsia" w:ascii="宋体" w:hAnsi="宋体" w:eastAsia="宋体" w:cs="Courier New"/>
          <w:sz w:val="24"/>
        </w:rPr>
        <w:t>规定的截止时间前递交响应文件。凡逾期送达的响应文件将视为无效响应文件处理。</w:t>
      </w:r>
    </w:p>
    <w:p>
      <w:pPr>
        <w:spacing w:after="0" w:line="400" w:lineRule="exact"/>
        <w:ind w:firstLine="480" w:firstLineChars="200"/>
        <w:rPr>
          <w:rFonts w:ascii="宋体" w:hAnsi="宋体" w:eastAsia="宋体" w:cs="Courier New"/>
          <w:bCs/>
          <w:sz w:val="24"/>
        </w:rPr>
      </w:pPr>
      <w:r>
        <w:rPr>
          <w:rFonts w:hint="eastAsia" w:ascii="宋体" w:hAnsi="宋体" w:eastAsia="宋体" w:cs="Courier New"/>
          <w:bCs/>
          <w:sz w:val="24"/>
        </w:rPr>
        <w:t>16.2 供应商按</w:t>
      </w:r>
      <w:r>
        <w:rPr>
          <w:rFonts w:hint="eastAsia" w:ascii="宋体" w:hAnsi="宋体" w:eastAsia="宋体"/>
          <w:sz w:val="24"/>
        </w:rPr>
        <w:t>供应商须知前附表</w:t>
      </w:r>
      <w:r>
        <w:rPr>
          <w:rFonts w:hint="eastAsia" w:ascii="宋体" w:hAnsi="宋体" w:eastAsia="宋体" w:cs="Courier New"/>
          <w:sz w:val="24"/>
        </w:rPr>
        <w:t>规定的地点</w:t>
      </w:r>
      <w:r>
        <w:rPr>
          <w:rFonts w:hint="eastAsia" w:ascii="宋体" w:hAnsi="宋体" w:eastAsia="宋体" w:cs="Courier New"/>
          <w:bCs/>
          <w:sz w:val="24"/>
        </w:rPr>
        <w:t>递交响应文件，并由采购人或采购代理机构</w:t>
      </w:r>
      <w:r>
        <w:rPr>
          <w:rFonts w:hint="eastAsia" w:ascii="宋体" w:hAnsi="宋体" w:eastAsia="宋体" w:cs="Courier New"/>
          <w:sz w:val="24"/>
        </w:rPr>
        <w:t>签收</w:t>
      </w:r>
      <w:r>
        <w:rPr>
          <w:rFonts w:hint="eastAsia" w:ascii="宋体" w:hAnsi="宋体" w:eastAsia="宋体" w:cs="Courier New"/>
          <w:b/>
          <w:sz w:val="24"/>
        </w:rPr>
        <w:t>。</w:t>
      </w:r>
    </w:p>
    <w:p>
      <w:pPr>
        <w:spacing w:after="0" w:line="400" w:lineRule="exact"/>
        <w:ind w:firstLine="480" w:firstLineChars="200"/>
        <w:rPr>
          <w:rFonts w:ascii="宋体" w:hAnsi="宋体" w:eastAsia="宋体" w:cs="Courier New"/>
          <w:bCs/>
          <w:sz w:val="24"/>
        </w:rPr>
      </w:pPr>
      <w:r>
        <w:rPr>
          <w:rFonts w:hint="eastAsia" w:ascii="宋体" w:hAnsi="宋体" w:eastAsia="宋体" w:cs="Courier New"/>
          <w:bCs/>
          <w:sz w:val="24"/>
        </w:rPr>
        <w:t>16.3 除竞争性谈判文件另有规定外，供应商所递交的响应文件不予退还。</w:t>
      </w:r>
    </w:p>
    <w:p>
      <w:pPr>
        <w:spacing w:after="0" w:line="400" w:lineRule="exact"/>
        <w:ind w:firstLine="480" w:firstLineChars="200"/>
        <w:rPr>
          <w:rFonts w:ascii="宋体" w:hAnsi="宋体" w:eastAsia="宋体" w:cs="Courier New"/>
          <w:bCs/>
          <w:sz w:val="24"/>
        </w:rPr>
      </w:pPr>
      <w:r>
        <w:rPr>
          <w:rFonts w:hint="eastAsia" w:ascii="宋体" w:hAnsi="宋体" w:eastAsia="宋体" w:cs="Courier New"/>
          <w:bCs/>
          <w:sz w:val="24"/>
        </w:rPr>
        <w:t>16.4 逾期送达的或者未送达指定地点的响应文件，</w:t>
      </w:r>
      <w:r>
        <w:rPr>
          <w:rFonts w:hint="eastAsia" w:ascii="宋体" w:hAnsi="宋体" w:eastAsia="宋体" w:cs="Courier New"/>
          <w:sz w:val="24"/>
        </w:rPr>
        <w:t>采购代理机构将拒绝接收</w:t>
      </w:r>
      <w:r>
        <w:rPr>
          <w:rFonts w:hint="eastAsia" w:ascii="宋体" w:hAnsi="宋体" w:eastAsia="宋体" w:cs="Courier New"/>
          <w:bCs/>
          <w:sz w:val="24"/>
        </w:rPr>
        <w:t>。</w:t>
      </w:r>
    </w:p>
    <w:p>
      <w:pPr>
        <w:spacing w:after="0" w:line="400" w:lineRule="exact"/>
        <w:ind w:firstLine="482" w:firstLineChars="200"/>
        <w:rPr>
          <w:rFonts w:ascii="宋体" w:hAnsi="宋体" w:eastAsia="宋体" w:cs="Courier New"/>
          <w:b/>
          <w:bCs/>
          <w:sz w:val="24"/>
        </w:rPr>
      </w:pPr>
      <w:r>
        <w:rPr>
          <w:rFonts w:hint="eastAsia" w:ascii="宋体" w:hAnsi="宋体" w:eastAsia="宋体" w:cs="Courier New"/>
          <w:b/>
          <w:bCs/>
          <w:sz w:val="24"/>
        </w:rPr>
        <w:t>16.5 响应文件的修改和撤回</w:t>
      </w:r>
    </w:p>
    <w:p>
      <w:pPr>
        <w:spacing w:after="0" w:line="400" w:lineRule="exact"/>
        <w:ind w:firstLine="480" w:firstLineChars="200"/>
        <w:rPr>
          <w:rFonts w:ascii="宋体" w:hAnsi="宋体" w:eastAsia="宋体" w:cs="Courier New"/>
          <w:sz w:val="24"/>
        </w:rPr>
      </w:pPr>
      <w:r>
        <w:rPr>
          <w:rFonts w:hint="eastAsia" w:ascii="宋体" w:hAnsi="宋体" w:eastAsia="宋体" w:cs="Courier New"/>
          <w:sz w:val="24"/>
        </w:rPr>
        <w:t>16.5.1 在</w:t>
      </w:r>
      <w:r>
        <w:rPr>
          <w:rFonts w:hint="eastAsia" w:ascii="宋体" w:hAnsi="宋体" w:eastAsia="宋体"/>
          <w:sz w:val="24"/>
        </w:rPr>
        <w:t>供应商须知前附表</w:t>
      </w:r>
      <w:r>
        <w:rPr>
          <w:rFonts w:hint="eastAsia" w:ascii="宋体" w:hAnsi="宋体" w:eastAsia="宋体" w:cs="Courier New"/>
          <w:sz w:val="24"/>
        </w:rPr>
        <w:t>规定的</w:t>
      </w:r>
      <w:r>
        <w:rPr>
          <w:rFonts w:hint="eastAsia" w:ascii="宋体" w:hAnsi="宋体" w:eastAsia="宋体" w:cs="宋体"/>
          <w:sz w:val="24"/>
        </w:rPr>
        <w:t>递交响应文件</w:t>
      </w:r>
      <w:r>
        <w:rPr>
          <w:rFonts w:hint="eastAsia" w:ascii="宋体" w:hAnsi="宋体" w:eastAsia="宋体" w:cs="Courier New"/>
          <w:sz w:val="24"/>
        </w:rPr>
        <w:t>截止时间前，供应商可以修改或撤回已递交的响应文件，但应以书面形式通知采购人或采购代理机构。</w:t>
      </w:r>
    </w:p>
    <w:p>
      <w:pPr>
        <w:spacing w:after="0" w:line="400" w:lineRule="exact"/>
        <w:ind w:firstLine="480" w:firstLineChars="200"/>
        <w:rPr>
          <w:rFonts w:ascii="宋体" w:hAnsi="宋体" w:eastAsia="宋体" w:cs="Courier New"/>
          <w:sz w:val="24"/>
        </w:rPr>
      </w:pPr>
      <w:r>
        <w:rPr>
          <w:rFonts w:hint="eastAsia" w:ascii="宋体" w:hAnsi="宋体" w:eastAsia="宋体" w:cs="Courier New"/>
          <w:sz w:val="24"/>
        </w:rPr>
        <w:t>16.5.2 供应商修改或撤回已递交响应文件的书面通知应按照本章第14.3项的要求签字或盖章。采购人或采购代理机构收到书面通知后，向供应商出具签收凭证。</w:t>
      </w:r>
    </w:p>
    <w:p>
      <w:pPr>
        <w:spacing w:after="0" w:line="400" w:lineRule="exact"/>
        <w:ind w:firstLine="480" w:firstLineChars="200"/>
        <w:rPr>
          <w:rFonts w:ascii="宋体" w:hAnsi="宋体" w:eastAsia="宋体" w:cs="Courier New"/>
          <w:sz w:val="24"/>
        </w:rPr>
      </w:pPr>
      <w:r>
        <w:rPr>
          <w:rFonts w:hint="eastAsia" w:ascii="宋体" w:hAnsi="宋体" w:eastAsia="宋体" w:cs="Courier New"/>
          <w:sz w:val="24"/>
        </w:rPr>
        <w:t>16.5.3 修改的内容为响应文件的组成部分。修改的响应文件应按照本章第15条、第16条规定进行编制、密封、标记和递交，并标明“修改”字样。</w:t>
      </w:r>
    </w:p>
    <w:p>
      <w:pPr>
        <w:spacing w:after="0" w:line="440" w:lineRule="exact"/>
        <w:ind w:firstLine="484" w:firstLineChars="201"/>
        <w:rPr>
          <w:rFonts w:ascii="宋体" w:hAnsi="宋体" w:eastAsia="宋体" w:cs="宋体"/>
          <w:b/>
          <w:bCs/>
          <w:sz w:val="24"/>
          <w:szCs w:val="24"/>
        </w:rPr>
      </w:pPr>
      <w:r>
        <w:rPr>
          <w:rFonts w:hint="eastAsia" w:ascii="宋体" w:hAnsi="宋体" w:eastAsia="宋体" w:cs="宋体"/>
          <w:b/>
          <w:bCs/>
          <w:sz w:val="24"/>
          <w:szCs w:val="24"/>
        </w:rPr>
        <w:t>17. 响应文件的编写注意说明</w:t>
      </w:r>
    </w:p>
    <w:p>
      <w:pPr>
        <w:spacing w:after="0" w:line="440" w:lineRule="exact"/>
        <w:ind w:firstLine="482" w:firstLineChars="201"/>
        <w:rPr>
          <w:rFonts w:ascii="宋体" w:hAnsi="宋体" w:eastAsia="宋体" w:cs="宋体"/>
          <w:sz w:val="24"/>
          <w:szCs w:val="24"/>
        </w:rPr>
      </w:pPr>
      <w:r>
        <w:rPr>
          <w:rFonts w:hint="eastAsia" w:ascii="宋体" w:hAnsi="宋体" w:eastAsia="宋体" w:cs="宋体"/>
          <w:sz w:val="24"/>
          <w:szCs w:val="24"/>
        </w:rPr>
        <w:t>17.1 响应文件的复印件均须加盖供应商的公章。</w:t>
      </w:r>
    </w:p>
    <w:p>
      <w:pPr>
        <w:spacing w:after="0" w:line="440" w:lineRule="exact"/>
        <w:ind w:firstLine="482" w:firstLineChars="201"/>
        <w:rPr>
          <w:rFonts w:ascii="宋体" w:hAnsi="宋体" w:eastAsia="宋体" w:cs="宋体"/>
          <w:sz w:val="24"/>
          <w:szCs w:val="24"/>
        </w:rPr>
      </w:pPr>
      <w:r>
        <w:rPr>
          <w:rFonts w:hint="eastAsia" w:ascii="宋体" w:hAnsi="宋体" w:eastAsia="宋体" w:cs="宋体"/>
          <w:sz w:val="24"/>
          <w:szCs w:val="24"/>
        </w:rPr>
        <w:t>17.2 供应商在响应文件中提供不真实的材料，都将视为虚假应标，谈判无效，并承担由此产生的经济与法律责任。</w:t>
      </w:r>
    </w:p>
    <w:p>
      <w:pPr>
        <w:spacing w:after="0" w:line="440" w:lineRule="exact"/>
        <w:ind w:firstLine="482" w:firstLineChars="201"/>
        <w:rPr>
          <w:rFonts w:ascii="宋体" w:hAnsi="宋体" w:eastAsia="宋体" w:cs="宋体"/>
          <w:sz w:val="24"/>
          <w:szCs w:val="24"/>
        </w:rPr>
      </w:pPr>
      <w:r>
        <w:rPr>
          <w:rFonts w:hint="eastAsia" w:ascii="宋体" w:hAnsi="宋体" w:eastAsia="宋体" w:cs="宋体"/>
          <w:sz w:val="24"/>
          <w:szCs w:val="24"/>
        </w:rPr>
        <w:t>17.3 供应商在详细报价中，应按竞争性谈判文件提供的《项目采购需求》进行完整报价。</w:t>
      </w:r>
    </w:p>
    <w:p>
      <w:pPr>
        <w:spacing w:after="0" w:line="440" w:lineRule="exact"/>
        <w:ind w:firstLine="482" w:firstLineChars="201"/>
        <w:rPr>
          <w:rFonts w:ascii="宋体" w:hAnsi="宋体" w:eastAsia="宋体" w:cs="宋体"/>
          <w:sz w:val="24"/>
          <w:szCs w:val="24"/>
        </w:rPr>
      </w:pPr>
      <w:r>
        <w:rPr>
          <w:rFonts w:hint="eastAsia" w:ascii="宋体" w:hAnsi="宋体" w:eastAsia="宋体" w:cs="宋体"/>
          <w:sz w:val="24"/>
          <w:szCs w:val="24"/>
        </w:rPr>
        <w:t>17.4 报价栏项目中如出现唯一的数字“0”或空白，则视报价为零。</w:t>
      </w:r>
    </w:p>
    <w:p>
      <w:pPr>
        <w:spacing w:after="0" w:line="440" w:lineRule="exact"/>
        <w:ind w:firstLine="482" w:firstLineChars="201"/>
        <w:rPr>
          <w:rFonts w:ascii="宋体" w:hAnsi="宋体" w:eastAsia="宋体" w:cs="宋体"/>
          <w:sz w:val="24"/>
          <w:szCs w:val="24"/>
        </w:rPr>
      </w:pPr>
      <w:r>
        <w:rPr>
          <w:rFonts w:hint="eastAsia" w:ascii="宋体" w:hAnsi="宋体" w:eastAsia="宋体" w:cs="宋体"/>
          <w:sz w:val="24"/>
          <w:szCs w:val="24"/>
        </w:rPr>
        <w:t>17.5供应商必须自行承担因其响应文件中的任何错漏而导致的一切后果。</w:t>
      </w:r>
    </w:p>
    <w:p>
      <w:pPr>
        <w:spacing w:after="0" w:line="440" w:lineRule="exact"/>
        <w:ind w:firstLine="482" w:firstLineChars="201"/>
        <w:rPr>
          <w:rFonts w:ascii="宋体" w:hAnsi="宋体" w:eastAsia="宋体" w:cs="宋体"/>
          <w:sz w:val="24"/>
          <w:szCs w:val="24"/>
        </w:rPr>
      </w:pPr>
      <w:r>
        <w:rPr>
          <w:rFonts w:hint="eastAsia" w:ascii="宋体" w:hAnsi="宋体" w:eastAsia="宋体" w:cs="宋体"/>
          <w:sz w:val="24"/>
          <w:szCs w:val="24"/>
        </w:rPr>
        <w:t>17.6响应文件必须用不褪色的墨水书写或打印，须按竞争性谈判文件的规定加盖供应商公章及法定代表人或法定代表人的授权委托人签署，供应商应写全称。</w:t>
      </w:r>
    </w:p>
    <w:p>
      <w:pPr>
        <w:spacing w:after="0" w:line="440" w:lineRule="exact"/>
        <w:ind w:firstLine="482" w:firstLineChars="201"/>
        <w:rPr>
          <w:rFonts w:ascii="宋体" w:hAnsi="宋体" w:eastAsia="宋体" w:cs="宋体"/>
          <w:sz w:val="24"/>
          <w:szCs w:val="24"/>
        </w:rPr>
      </w:pPr>
      <w:r>
        <w:rPr>
          <w:rFonts w:hint="eastAsia" w:ascii="宋体" w:hAnsi="宋体" w:eastAsia="宋体" w:cs="宋体"/>
          <w:sz w:val="24"/>
          <w:szCs w:val="24"/>
        </w:rPr>
        <w:t>17.7 竞争性谈判响应文件的编制、签署及密封和标记等均要求按本须知14、17.6条规定的要求，否则视为未响应竞争性谈判文件要求。</w:t>
      </w:r>
    </w:p>
    <w:p>
      <w:pPr>
        <w:pStyle w:val="6"/>
        <w:spacing w:before="240" w:beforeLines="100" w:line="400" w:lineRule="exact"/>
        <w:rPr>
          <w:rFonts w:ascii="宋体" w:hAnsi="宋体" w:eastAsia="宋体"/>
        </w:rPr>
      </w:pPr>
      <w:bookmarkStart w:id="74" w:name="_Toc46404613"/>
      <w:r>
        <w:rPr>
          <w:rFonts w:hint="eastAsia" w:ascii="宋体" w:hAnsi="宋体" w:eastAsia="宋体"/>
        </w:rPr>
        <w:t>四、谈判与评审</w:t>
      </w:r>
      <w:bookmarkEnd w:id="74"/>
    </w:p>
    <w:p>
      <w:pPr>
        <w:pStyle w:val="21"/>
        <w:spacing w:line="400" w:lineRule="exact"/>
        <w:ind w:firstLine="482" w:firstLineChars="200"/>
        <w:rPr>
          <w:rFonts w:hAnsi="宋体"/>
          <w:b/>
          <w:sz w:val="24"/>
        </w:rPr>
      </w:pPr>
      <w:r>
        <w:rPr>
          <w:rFonts w:hint="eastAsia" w:hAnsi="宋体"/>
          <w:b/>
          <w:sz w:val="24"/>
        </w:rPr>
        <w:t>1</w:t>
      </w:r>
      <w:r>
        <w:rPr>
          <w:rFonts w:hAnsi="宋体"/>
          <w:b/>
          <w:sz w:val="24"/>
        </w:rPr>
        <w:t>8</w:t>
      </w:r>
      <w:r>
        <w:rPr>
          <w:rFonts w:hint="eastAsia" w:hAnsi="宋体"/>
          <w:b/>
          <w:sz w:val="24"/>
        </w:rPr>
        <w:t>. 谈判时间和地点</w:t>
      </w:r>
    </w:p>
    <w:p>
      <w:pPr>
        <w:spacing w:after="0" w:line="400" w:lineRule="exact"/>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8</w:t>
      </w:r>
      <w:r>
        <w:rPr>
          <w:rFonts w:hint="eastAsia" w:ascii="宋体" w:hAnsi="宋体" w:eastAsia="宋体"/>
          <w:sz w:val="24"/>
        </w:rPr>
        <w:t>.1 采购代理机构将在供应商须知前附表规定的时间和地点组织谈判，供应商的法定代表人或其授权委托人必须持供应商须知前附表规定的证件依时到现场参加谈判，否则作无效响应处理。</w:t>
      </w:r>
    </w:p>
    <w:p>
      <w:pPr>
        <w:pStyle w:val="21"/>
        <w:spacing w:line="400" w:lineRule="exact"/>
        <w:ind w:firstLine="482" w:firstLineChars="200"/>
        <w:rPr>
          <w:rFonts w:hAnsi="宋体"/>
          <w:b/>
          <w:sz w:val="24"/>
        </w:rPr>
      </w:pPr>
      <w:r>
        <w:rPr>
          <w:rFonts w:hAnsi="宋体"/>
          <w:b/>
          <w:sz w:val="24"/>
        </w:rPr>
        <w:t>19</w:t>
      </w:r>
      <w:r>
        <w:rPr>
          <w:rFonts w:hint="eastAsia" w:hAnsi="宋体"/>
          <w:b/>
          <w:sz w:val="24"/>
        </w:rPr>
        <w:t>. 谈判小组成立</w:t>
      </w:r>
    </w:p>
    <w:p>
      <w:pPr>
        <w:pStyle w:val="21"/>
        <w:spacing w:line="400" w:lineRule="exact"/>
        <w:ind w:firstLine="480" w:firstLineChars="200"/>
        <w:rPr>
          <w:rFonts w:hAnsi="宋体"/>
          <w:sz w:val="24"/>
        </w:rPr>
      </w:pPr>
      <w:r>
        <w:rPr>
          <w:rFonts w:hAnsi="宋体"/>
          <w:sz w:val="24"/>
        </w:rPr>
        <w:t>19</w:t>
      </w:r>
      <w:r>
        <w:rPr>
          <w:rFonts w:hint="eastAsia" w:hAnsi="宋体"/>
          <w:sz w:val="24"/>
        </w:rPr>
        <w:t>.1竞争性谈判小组成立</w:t>
      </w:r>
    </w:p>
    <w:p>
      <w:pPr>
        <w:pStyle w:val="21"/>
        <w:spacing w:line="400" w:lineRule="exact"/>
        <w:ind w:firstLine="480" w:firstLineChars="200"/>
        <w:rPr>
          <w:rFonts w:hAnsi="宋体"/>
          <w:sz w:val="24"/>
        </w:rPr>
      </w:pPr>
      <w:r>
        <w:rPr>
          <w:rFonts w:hint="eastAsia" w:hAnsi="宋体"/>
          <w:sz w:val="24"/>
        </w:rPr>
        <w:t>采购代理机构依据法律规定，在政府采购监督部门规定的专家库中上随机抽取政府采购评审专家与采购人组成竞争性谈判小组。</w:t>
      </w:r>
    </w:p>
    <w:p>
      <w:pPr>
        <w:pStyle w:val="21"/>
        <w:spacing w:line="400" w:lineRule="exact"/>
        <w:ind w:firstLine="480" w:firstLineChars="200"/>
        <w:rPr>
          <w:rFonts w:hAnsi="宋体"/>
          <w:sz w:val="24"/>
        </w:rPr>
      </w:pPr>
      <w:r>
        <w:rPr>
          <w:rFonts w:hAnsi="宋体"/>
          <w:sz w:val="24"/>
        </w:rPr>
        <w:t>19</w:t>
      </w:r>
      <w:r>
        <w:rPr>
          <w:rFonts w:hint="eastAsia" w:hAnsi="宋体"/>
          <w:sz w:val="24"/>
        </w:rPr>
        <w:t>.2 竞争性谈判小组在采购活动过程中应当履行下列职责：</w:t>
      </w:r>
    </w:p>
    <w:p>
      <w:pPr>
        <w:pStyle w:val="21"/>
        <w:spacing w:line="400" w:lineRule="exact"/>
        <w:ind w:firstLine="480" w:firstLineChars="200"/>
        <w:rPr>
          <w:rFonts w:hAnsi="宋体"/>
          <w:sz w:val="24"/>
        </w:rPr>
      </w:pPr>
      <w:r>
        <w:rPr>
          <w:rFonts w:hint="eastAsia" w:hAnsi="宋体"/>
          <w:sz w:val="24"/>
        </w:rPr>
        <w:t xml:space="preserve">（1）确认谈判文件； </w:t>
      </w:r>
    </w:p>
    <w:p>
      <w:pPr>
        <w:pStyle w:val="21"/>
        <w:spacing w:line="400" w:lineRule="exact"/>
        <w:ind w:firstLine="480" w:firstLineChars="200"/>
        <w:rPr>
          <w:rFonts w:hAnsi="宋体"/>
          <w:sz w:val="24"/>
        </w:rPr>
      </w:pPr>
      <w:r>
        <w:rPr>
          <w:rFonts w:hint="eastAsia" w:hAnsi="宋体"/>
          <w:sz w:val="24"/>
        </w:rPr>
        <w:t>（2）从符合相应资格条件的供应商名单中确定不少于3家的供应商参加谈判；</w:t>
      </w:r>
    </w:p>
    <w:p>
      <w:pPr>
        <w:pStyle w:val="21"/>
        <w:spacing w:line="400" w:lineRule="exact"/>
        <w:ind w:firstLine="480" w:firstLineChars="200"/>
        <w:rPr>
          <w:rFonts w:hAnsi="宋体"/>
          <w:sz w:val="24"/>
        </w:rPr>
      </w:pPr>
      <w:r>
        <w:rPr>
          <w:rFonts w:hint="eastAsia" w:hAnsi="宋体"/>
          <w:sz w:val="24"/>
        </w:rPr>
        <w:t>（3）审查供应商的响应文件并作出评价；</w:t>
      </w:r>
    </w:p>
    <w:p>
      <w:pPr>
        <w:pStyle w:val="21"/>
        <w:spacing w:line="400" w:lineRule="exact"/>
        <w:ind w:firstLine="480" w:firstLineChars="200"/>
        <w:rPr>
          <w:rFonts w:hAnsi="宋体"/>
          <w:sz w:val="24"/>
        </w:rPr>
      </w:pPr>
      <w:r>
        <w:rPr>
          <w:rFonts w:hint="eastAsia" w:hAnsi="宋体"/>
          <w:sz w:val="24"/>
        </w:rPr>
        <w:t>（4）要求供应商解释或者澄清其响应文件；</w:t>
      </w:r>
    </w:p>
    <w:p>
      <w:pPr>
        <w:pStyle w:val="21"/>
        <w:spacing w:line="400" w:lineRule="exact"/>
        <w:ind w:firstLine="480" w:firstLineChars="200"/>
        <w:rPr>
          <w:rFonts w:hAnsi="宋体"/>
          <w:sz w:val="24"/>
        </w:rPr>
      </w:pPr>
      <w:r>
        <w:rPr>
          <w:rFonts w:hint="eastAsia" w:hAnsi="宋体"/>
          <w:sz w:val="24"/>
        </w:rPr>
        <w:t xml:space="preserve">（5）编写评审报告； </w:t>
      </w:r>
    </w:p>
    <w:p>
      <w:pPr>
        <w:pStyle w:val="21"/>
        <w:spacing w:line="400" w:lineRule="exact"/>
        <w:ind w:firstLine="480" w:firstLineChars="200"/>
        <w:rPr>
          <w:rFonts w:hAnsi="宋体"/>
          <w:sz w:val="24"/>
        </w:rPr>
      </w:pPr>
      <w:r>
        <w:rPr>
          <w:rFonts w:hint="eastAsia" w:hAnsi="宋体"/>
          <w:sz w:val="24"/>
        </w:rPr>
        <w:t>（6）告知采购人、采购代理机构在评审过程中发现的供应商的违法违规行为。</w:t>
      </w:r>
    </w:p>
    <w:p>
      <w:pPr>
        <w:pStyle w:val="21"/>
        <w:spacing w:line="400" w:lineRule="exact"/>
        <w:ind w:firstLine="480" w:firstLineChars="200"/>
        <w:rPr>
          <w:rFonts w:hAnsi="宋体"/>
          <w:sz w:val="24"/>
        </w:rPr>
      </w:pPr>
      <w:r>
        <w:rPr>
          <w:rFonts w:hint="eastAsia" w:hAnsi="宋体"/>
          <w:sz w:val="24"/>
        </w:rPr>
        <w:t>1</w:t>
      </w:r>
      <w:r>
        <w:rPr>
          <w:rFonts w:hAnsi="宋体"/>
          <w:sz w:val="24"/>
        </w:rPr>
        <w:t>9</w:t>
      </w:r>
      <w:r>
        <w:rPr>
          <w:rFonts w:hint="eastAsia" w:hAnsi="宋体"/>
          <w:sz w:val="24"/>
        </w:rPr>
        <w:t>.3竞争性谈判小组成员应当履行下列义务：</w:t>
      </w:r>
    </w:p>
    <w:p>
      <w:pPr>
        <w:pStyle w:val="21"/>
        <w:spacing w:line="400" w:lineRule="exact"/>
        <w:ind w:firstLine="480" w:firstLineChars="200"/>
        <w:rPr>
          <w:rFonts w:hAnsi="宋体"/>
          <w:sz w:val="24"/>
        </w:rPr>
      </w:pPr>
      <w:r>
        <w:rPr>
          <w:rFonts w:hint="eastAsia" w:hAnsi="宋体"/>
          <w:sz w:val="24"/>
        </w:rPr>
        <w:t>（1）遵纪守法，客观、公正、廉洁地履行职责；</w:t>
      </w:r>
    </w:p>
    <w:p>
      <w:pPr>
        <w:pStyle w:val="21"/>
        <w:spacing w:line="400" w:lineRule="exact"/>
        <w:ind w:firstLine="480" w:firstLineChars="200"/>
        <w:rPr>
          <w:rFonts w:hAnsi="宋体"/>
          <w:sz w:val="24"/>
        </w:rPr>
      </w:pPr>
      <w:r>
        <w:rPr>
          <w:rFonts w:hint="eastAsia" w:hAnsi="宋体"/>
          <w:sz w:val="24"/>
        </w:rPr>
        <w:t>（2）根据采购文件的规定独立进行评审，对个人的评审意见承担法律责任；</w:t>
      </w:r>
    </w:p>
    <w:p>
      <w:pPr>
        <w:pStyle w:val="21"/>
        <w:spacing w:line="400" w:lineRule="exact"/>
        <w:ind w:firstLine="480" w:firstLineChars="200"/>
        <w:rPr>
          <w:rFonts w:hAnsi="宋体"/>
          <w:sz w:val="24"/>
        </w:rPr>
      </w:pPr>
      <w:r>
        <w:rPr>
          <w:rFonts w:hint="eastAsia" w:hAnsi="宋体"/>
          <w:sz w:val="24"/>
        </w:rPr>
        <w:t>（3）参与评审报告的起草；</w:t>
      </w:r>
    </w:p>
    <w:p>
      <w:pPr>
        <w:pStyle w:val="21"/>
        <w:spacing w:line="400" w:lineRule="exact"/>
        <w:ind w:firstLine="480" w:firstLineChars="200"/>
        <w:rPr>
          <w:rFonts w:hAnsi="宋体"/>
          <w:sz w:val="24"/>
        </w:rPr>
      </w:pPr>
      <w:r>
        <w:rPr>
          <w:rFonts w:hint="eastAsia" w:hAnsi="宋体"/>
          <w:sz w:val="24"/>
        </w:rPr>
        <w:t>（4）配合采购人、采购代理机构答复供应商提出的质疑；</w:t>
      </w:r>
    </w:p>
    <w:p>
      <w:pPr>
        <w:pStyle w:val="21"/>
        <w:spacing w:line="400" w:lineRule="exact"/>
        <w:ind w:firstLine="480" w:firstLineChars="200"/>
        <w:rPr>
          <w:rFonts w:hAnsi="宋体"/>
          <w:sz w:val="24"/>
        </w:rPr>
      </w:pPr>
      <w:r>
        <w:rPr>
          <w:rFonts w:hint="eastAsia" w:hAnsi="宋体"/>
          <w:sz w:val="24"/>
        </w:rPr>
        <w:t>（5）配合财政部门的投诉处理和监督检查工作。</w:t>
      </w:r>
    </w:p>
    <w:p>
      <w:pPr>
        <w:pStyle w:val="21"/>
        <w:spacing w:line="400" w:lineRule="exact"/>
        <w:ind w:firstLine="482" w:firstLineChars="200"/>
        <w:rPr>
          <w:rFonts w:hAnsi="宋体"/>
          <w:b/>
          <w:sz w:val="24"/>
        </w:rPr>
      </w:pPr>
      <w:r>
        <w:rPr>
          <w:rFonts w:hint="eastAsia" w:hAnsi="宋体"/>
          <w:b/>
          <w:sz w:val="24"/>
        </w:rPr>
        <w:t>2</w:t>
      </w:r>
      <w:r>
        <w:rPr>
          <w:rFonts w:hAnsi="宋体"/>
          <w:b/>
          <w:sz w:val="24"/>
        </w:rPr>
        <w:t>0</w:t>
      </w:r>
      <w:r>
        <w:rPr>
          <w:rFonts w:hint="eastAsia" w:hAnsi="宋体"/>
          <w:b/>
          <w:sz w:val="24"/>
        </w:rPr>
        <w:t>.评审原则及方法</w:t>
      </w:r>
    </w:p>
    <w:p>
      <w:pPr>
        <w:pStyle w:val="21"/>
        <w:spacing w:line="400" w:lineRule="exact"/>
        <w:ind w:firstLine="480" w:firstLineChars="200"/>
        <w:rPr>
          <w:rFonts w:hAnsi="宋体"/>
          <w:sz w:val="24"/>
        </w:rPr>
      </w:pPr>
      <w:r>
        <w:rPr>
          <w:rFonts w:hint="eastAsia" w:hAnsi="宋体"/>
          <w:sz w:val="24"/>
        </w:rPr>
        <w:t>2</w:t>
      </w:r>
      <w:r>
        <w:rPr>
          <w:rFonts w:hAnsi="宋体"/>
          <w:sz w:val="24"/>
        </w:rPr>
        <w:t>0</w:t>
      </w:r>
      <w:r>
        <w:rPr>
          <w:rFonts w:hint="eastAsia" w:hAnsi="宋体"/>
          <w:sz w:val="24"/>
        </w:rPr>
        <w:t>.1 评审原则：</w:t>
      </w:r>
    </w:p>
    <w:p>
      <w:pPr>
        <w:pStyle w:val="21"/>
        <w:spacing w:line="400" w:lineRule="exact"/>
        <w:ind w:firstLine="480" w:firstLineChars="200"/>
        <w:rPr>
          <w:rFonts w:hAnsi="宋体"/>
          <w:sz w:val="24"/>
        </w:rPr>
      </w:pPr>
      <w:r>
        <w:rPr>
          <w:rFonts w:hint="eastAsia" w:hAnsi="宋体"/>
          <w:sz w:val="24"/>
        </w:rPr>
        <w:t>评审活动遵循公平、公正、科学和择优的原则。</w:t>
      </w:r>
    </w:p>
    <w:p>
      <w:pPr>
        <w:pStyle w:val="21"/>
        <w:spacing w:line="400" w:lineRule="exact"/>
        <w:ind w:firstLine="480" w:firstLineChars="200"/>
        <w:rPr>
          <w:rFonts w:hAnsi="宋体"/>
          <w:sz w:val="24"/>
        </w:rPr>
      </w:pPr>
      <w:r>
        <w:rPr>
          <w:rFonts w:hint="eastAsia" w:hAnsi="宋体"/>
          <w:sz w:val="24"/>
        </w:rPr>
        <w:t>2</w:t>
      </w:r>
      <w:r>
        <w:rPr>
          <w:rFonts w:hAnsi="宋体"/>
          <w:sz w:val="24"/>
        </w:rPr>
        <w:t>0</w:t>
      </w:r>
      <w:r>
        <w:rPr>
          <w:rFonts w:hint="eastAsia" w:hAnsi="宋体"/>
          <w:sz w:val="24"/>
        </w:rPr>
        <w:t>.2 评审方法：</w:t>
      </w:r>
    </w:p>
    <w:p>
      <w:pPr>
        <w:pStyle w:val="21"/>
        <w:spacing w:line="400" w:lineRule="exact"/>
        <w:ind w:firstLine="480" w:firstLineChars="200"/>
        <w:rPr>
          <w:rFonts w:hAnsi="宋体"/>
          <w:sz w:val="24"/>
        </w:rPr>
      </w:pPr>
      <w:r>
        <w:rPr>
          <w:rFonts w:hint="eastAsia" w:hAnsi="宋体"/>
          <w:sz w:val="24"/>
        </w:rPr>
        <w:t>谈判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pPr>
        <w:pStyle w:val="21"/>
        <w:spacing w:line="400" w:lineRule="exact"/>
        <w:ind w:firstLine="482" w:firstLineChars="200"/>
        <w:rPr>
          <w:rFonts w:hAnsi="宋体"/>
          <w:b/>
          <w:sz w:val="24"/>
        </w:rPr>
      </w:pPr>
      <w:r>
        <w:rPr>
          <w:rFonts w:hint="eastAsia" w:hAnsi="宋体"/>
          <w:b/>
          <w:sz w:val="24"/>
        </w:rPr>
        <w:t>2</w:t>
      </w:r>
      <w:r>
        <w:rPr>
          <w:rFonts w:hAnsi="宋体"/>
          <w:b/>
          <w:sz w:val="24"/>
        </w:rPr>
        <w:t>1</w:t>
      </w:r>
      <w:r>
        <w:rPr>
          <w:rFonts w:hint="eastAsia" w:hAnsi="宋体"/>
          <w:b/>
          <w:sz w:val="24"/>
        </w:rPr>
        <w:t>. 评审程序</w:t>
      </w:r>
    </w:p>
    <w:p>
      <w:pPr>
        <w:spacing w:after="0" w:line="400" w:lineRule="exact"/>
        <w:ind w:firstLine="480" w:firstLineChars="200"/>
        <w:rPr>
          <w:rFonts w:ascii="宋体" w:hAnsi="宋体" w:eastAsia="宋体"/>
          <w:sz w:val="24"/>
        </w:rPr>
      </w:pPr>
      <w:r>
        <w:rPr>
          <w:rFonts w:hint="eastAsia" w:ascii="宋体" w:hAnsi="宋体" w:eastAsia="宋体" w:cs="宋体"/>
          <w:sz w:val="24"/>
        </w:rPr>
        <w:t>2</w:t>
      </w:r>
      <w:r>
        <w:rPr>
          <w:rFonts w:ascii="宋体" w:hAnsi="宋体" w:eastAsia="宋体" w:cs="宋体"/>
          <w:sz w:val="24"/>
        </w:rPr>
        <w:t>1</w:t>
      </w:r>
      <w:r>
        <w:rPr>
          <w:rFonts w:hint="eastAsia" w:ascii="宋体" w:hAnsi="宋体" w:eastAsia="宋体" w:cs="宋体"/>
          <w:sz w:val="24"/>
        </w:rPr>
        <w:t>.1</w:t>
      </w:r>
      <w:r>
        <w:rPr>
          <w:rFonts w:hint="eastAsia" w:ascii="宋体" w:hAnsi="宋体" w:eastAsia="宋体"/>
          <w:sz w:val="24"/>
        </w:rPr>
        <w:t>谈判小组确认竞争性谈判文件。</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1</w:t>
      </w:r>
      <w:r>
        <w:rPr>
          <w:rFonts w:hint="eastAsia" w:ascii="宋体" w:hAnsi="宋体" w:eastAsia="宋体" w:cs="宋体"/>
          <w:sz w:val="24"/>
        </w:rPr>
        <w:t>.2资格审查和符合性审查</w:t>
      </w:r>
    </w:p>
    <w:p>
      <w:pPr>
        <w:spacing w:after="0" w:line="400" w:lineRule="exact"/>
        <w:ind w:firstLine="480" w:firstLineChars="200"/>
        <w:rPr>
          <w:rFonts w:ascii="宋体" w:hAnsi="宋体" w:eastAsia="宋体"/>
          <w:sz w:val="24"/>
        </w:rPr>
      </w:pPr>
      <w:r>
        <w:rPr>
          <w:rFonts w:hint="eastAsia" w:ascii="宋体" w:hAnsi="宋体" w:eastAsia="宋体"/>
          <w:sz w:val="24"/>
        </w:rPr>
        <w:t>谈判小组对供应商资格条件及响应文件进行评审，并从符合竞争性谈判文件规定的相应资格条件的供应商名单中确定不少于3家的供应商参加谈判除《政府采购非招标采购方式管理办法》（财政部74号令）第二十七条第二款规定的“公开招标的货物、服务采购项目，招标过程中提交响应文件或者经评审实质性响应采购文件要求的供应商只有两家时，采购人、采购代理机构按照本办法第四条经本级财政部门批准后可以与该两家供应商进行竞争性谈判采购”情形除外，供应商最低数量可以为两家。</w:t>
      </w:r>
    </w:p>
    <w:p>
      <w:pPr>
        <w:spacing w:after="0" w:line="400" w:lineRule="exact"/>
        <w:ind w:firstLine="480" w:firstLineChars="200"/>
        <w:rPr>
          <w:rFonts w:ascii="宋体" w:hAnsi="宋体" w:eastAsia="宋体"/>
          <w:sz w:val="24"/>
        </w:rPr>
      </w:pPr>
      <w:r>
        <w:rPr>
          <w:rFonts w:ascii="宋体" w:hAnsi="宋体" w:eastAsia="宋体"/>
          <w:sz w:val="24"/>
        </w:rPr>
        <w:t>资格条件</w:t>
      </w:r>
      <w:r>
        <w:rPr>
          <w:rFonts w:hint="eastAsia" w:ascii="宋体" w:hAnsi="宋体" w:eastAsia="宋体"/>
          <w:sz w:val="24"/>
        </w:rPr>
        <w:t>不符合</w:t>
      </w:r>
      <w:r>
        <w:rPr>
          <w:rFonts w:ascii="宋体" w:hAnsi="宋体" w:eastAsia="宋体"/>
          <w:sz w:val="24"/>
        </w:rPr>
        <w:t>的供应商</w:t>
      </w:r>
      <w:r>
        <w:rPr>
          <w:rFonts w:hint="eastAsia" w:ascii="宋体" w:hAnsi="宋体" w:eastAsia="宋体"/>
          <w:sz w:val="24"/>
        </w:rPr>
        <w:t>或</w:t>
      </w:r>
      <w:r>
        <w:rPr>
          <w:rFonts w:ascii="宋体" w:hAnsi="宋体" w:eastAsia="宋体"/>
          <w:sz w:val="24"/>
        </w:rPr>
        <w:t>未实质性响应谈判文件的响应文件按无效</w:t>
      </w:r>
      <w:r>
        <w:rPr>
          <w:rFonts w:hint="eastAsia" w:ascii="宋体" w:hAnsi="宋体" w:eastAsia="宋体"/>
          <w:sz w:val="24"/>
        </w:rPr>
        <w:t>竞标</w:t>
      </w:r>
      <w:r>
        <w:rPr>
          <w:rFonts w:ascii="宋体" w:hAnsi="宋体" w:eastAsia="宋体"/>
          <w:sz w:val="24"/>
        </w:rPr>
        <w:t>处理，谈判小组告知有关供应商。</w:t>
      </w:r>
    </w:p>
    <w:p>
      <w:pPr>
        <w:spacing w:after="0" w:line="400" w:lineRule="exact"/>
        <w:ind w:firstLine="480" w:firstLineChars="200"/>
        <w:rPr>
          <w:rFonts w:ascii="宋体" w:hAnsi="宋体" w:eastAsia="宋体"/>
          <w:sz w:val="24"/>
        </w:rPr>
      </w:pPr>
      <w:r>
        <w:rPr>
          <w:rFonts w:hint="eastAsia" w:ascii="宋体" w:hAnsi="宋体" w:eastAsia="宋体"/>
          <w:sz w:val="24"/>
        </w:rPr>
        <w:t>21.2.1资格审查</w:t>
      </w:r>
    </w:p>
    <w:p>
      <w:pPr>
        <w:spacing w:after="0" w:line="400" w:lineRule="exact"/>
        <w:ind w:firstLine="480" w:firstLineChars="200"/>
        <w:rPr>
          <w:rFonts w:ascii="宋体" w:hAnsi="宋体" w:eastAsia="宋体"/>
          <w:sz w:val="24"/>
        </w:rPr>
      </w:pPr>
      <w:r>
        <w:rPr>
          <w:rFonts w:hint="eastAsia" w:ascii="宋体" w:hAnsi="宋体" w:eastAsia="宋体"/>
          <w:sz w:val="24"/>
        </w:rPr>
        <w:t>供应商有下列情形之一的，资格审查不通过：</w:t>
      </w:r>
    </w:p>
    <w:p>
      <w:pPr>
        <w:spacing w:after="0" w:line="400" w:lineRule="exact"/>
        <w:ind w:firstLine="480" w:firstLineChars="200"/>
        <w:rPr>
          <w:rFonts w:ascii="宋体" w:hAnsi="宋体" w:eastAsia="宋体"/>
          <w:sz w:val="24"/>
        </w:rPr>
      </w:pPr>
      <w:r>
        <w:rPr>
          <w:rFonts w:hint="eastAsia" w:ascii="宋体" w:hAnsi="宋体" w:eastAsia="宋体"/>
          <w:sz w:val="24"/>
        </w:rPr>
        <w:t>（1）不符合《中华人民共和国政府采购法》第二十二条规定条件的。</w:t>
      </w:r>
    </w:p>
    <w:p>
      <w:pPr>
        <w:spacing w:after="0" w:line="400" w:lineRule="exact"/>
        <w:ind w:firstLine="480" w:firstLineChars="200"/>
        <w:rPr>
          <w:rFonts w:ascii="宋体" w:hAnsi="宋体" w:eastAsia="宋体"/>
          <w:sz w:val="24"/>
        </w:rPr>
      </w:pPr>
      <w:r>
        <w:rPr>
          <w:rFonts w:hint="eastAsia" w:ascii="宋体" w:hAnsi="宋体" w:eastAsia="宋体"/>
          <w:sz w:val="24"/>
        </w:rPr>
        <w:t>（2）未按本项目采购公告规定方式获得竞争性谈判文件的。</w:t>
      </w:r>
    </w:p>
    <w:p>
      <w:pPr>
        <w:spacing w:after="0" w:line="400" w:lineRule="exact"/>
        <w:ind w:firstLine="480" w:firstLineChars="200"/>
        <w:rPr>
          <w:rFonts w:ascii="宋体" w:hAnsi="宋体" w:eastAsia="宋体"/>
          <w:sz w:val="24"/>
        </w:rPr>
      </w:pPr>
      <w:r>
        <w:rPr>
          <w:rFonts w:hint="eastAsia" w:ascii="宋体" w:hAnsi="宋体" w:eastAsia="宋体"/>
          <w:sz w:val="24"/>
        </w:rPr>
        <w:t>（3）参加同一合同项下的政府采购活动的不同供应商，单位负责人为同一人或者存在直接控股、管理关系的。</w:t>
      </w:r>
    </w:p>
    <w:p>
      <w:pPr>
        <w:spacing w:after="0" w:line="400" w:lineRule="exact"/>
        <w:ind w:firstLine="480" w:firstLineChars="200"/>
        <w:rPr>
          <w:rFonts w:ascii="宋体" w:hAnsi="宋体" w:eastAsia="宋体"/>
          <w:sz w:val="24"/>
        </w:rPr>
      </w:pPr>
      <w:r>
        <w:rPr>
          <w:rFonts w:hint="eastAsia" w:ascii="宋体" w:hAnsi="宋体" w:eastAsia="宋体"/>
          <w:sz w:val="24"/>
        </w:rPr>
        <w:t>（4）为本次采购项目提供整体设计、规范编制或者项目管理、监理、检测等服务的。</w:t>
      </w:r>
    </w:p>
    <w:p>
      <w:pPr>
        <w:spacing w:after="0" w:line="400" w:lineRule="exact"/>
        <w:ind w:firstLine="480" w:firstLineChars="200"/>
        <w:rPr>
          <w:rFonts w:ascii="宋体" w:hAnsi="宋体" w:eastAsia="宋体"/>
          <w:sz w:val="24"/>
        </w:rPr>
      </w:pPr>
      <w:r>
        <w:rPr>
          <w:rFonts w:hint="eastAsia" w:ascii="宋体" w:hAnsi="宋体" w:eastAsia="宋体"/>
          <w:sz w:val="24"/>
        </w:rPr>
        <w:t>（5）在“信用中国”网站(www.creditchina.gov.cn)</w:t>
      </w:r>
      <w:r>
        <w:rPr>
          <w:rFonts w:hint="eastAsia" w:ascii="宋体" w:hAnsi="宋体" w:eastAsia="宋体" w:cs="宋体"/>
          <w:sz w:val="24"/>
        </w:rPr>
        <w:t>、中国政府采购网（www.ccgp.gov.cn）等</w:t>
      </w:r>
      <w:r>
        <w:rPr>
          <w:rFonts w:hint="eastAsia" w:ascii="宋体" w:hAnsi="宋体" w:eastAsia="宋体"/>
          <w:sz w:val="24"/>
        </w:rPr>
        <w:t>渠道被列入失信被执行人、重大税收违法案件当事人名单、政府采购严重违法失信行为记录名单的。</w:t>
      </w:r>
    </w:p>
    <w:p>
      <w:pPr>
        <w:spacing w:after="0" w:line="400" w:lineRule="exact"/>
        <w:ind w:firstLine="480" w:firstLineChars="200"/>
        <w:rPr>
          <w:rFonts w:ascii="宋体" w:hAnsi="宋体" w:eastAsia="宋体"/>
          <w:sz w:val="24"/>
        </w:rPr>
      </w:pPr>
      <w:r>
        <w:rPr>
          <w:rFonts w:hint="eastAsia" w:ascii="宋体" w:hAnsi="宋体" w:eastAsia="宋体"/>
          <w:sz w:val="24"/>
        </w:rPr>
        <w:t>（6）不按照采购文件要求提供合格的资格证明材料的。</w:t>
      </w:r>
    </w:p>
    <w:p>
      <w:pPr>
        <w:spacing w:after="0" w:line="400" w:lineRule="exact"/>
        <w:ind w:firstLine="480" w:firstLineChars="200"/>
        <w:rPr>
          <w:rFonts w:ascii="宋体" w:hAnsi="宋体" w:eastAsia="宋体"/>
          <w:sz w:val="24"/>
        </w:rPr>
      </w:pPr>
      <w:r>
        <w:rPr>
          <w:rFonts w:hint="eastAsia" w:ascii="宋体" w:hAnsi="宋体" w:eastAsia="宋体"/>
          <w:sz w:val="24"/>
        </w:rPr>
        <w:t>（7）违反国家法律法规规定的其他资格内容的。</w:t>
      </w:r>
    </w:p>
    <w:p>
      <w:pPr>
        <w:spacing w:after="0" w:line="400" w:lineRule="exact"/>
        <w:ind w:firstLine="480" w:firstLineChars="200"/>
        <w:rPr>
          <w:rFonts w:ascii="宋体" w:hAnsi="宋体" w:eastAsia="宋体"/>
          <w:sz w:val="24"/>
        </w:rPr>
      </w:pPr>
      <w:r>
        <w:rPr>
          <w:rFonts w:hint="eastAsia" w:ascii="宋体" w:hAnsi="宋体" w:eastAsia="宋体"/>
          <w:sz w:val="24"/>
        </w:rPr>
        <w:t>21.2.2符合性审查</w:t>
      </w:r>
    </w:p>
    <w:p>
      <w:pPr>
        <w:spacing w:after="0" w:line="400" w:lineRule="exact"/>
        <w:ind w:firstLine="480" w:firstLineChars="200"/>
        <w:rPr>
          <w:rFonts w:ascii="宋体" w:hAnsi="宋体" w:eastAsia="宋体"/>
          <w:sz w:val="24"/>
        </w:rPr>
      </w:pPr>
      <w:r>
        <w:rPr>
          <w:rFonts w:hint="eastAsia" w:ascii="宋体" w:hAnsi="宋体" w:eastAsia="宋体"/>
          <w:sz w:val="24"/>
        </w:rPr>
        <w:t>依据采购文件的规定，谈判小组对通过资格审查的供应商的响应文件从有效性、完整性和对采购文件的响应程度等几方面进行审查，以确定是否对采购文件的实质性要求和条件作出响应。</w:t>
      </w:r>
    </w:p>
    <w:p>
      <w:pPr>
        <w:spacing w:after="0" w:line="400" w:lineRule="exact"/>
        <w:ind w:firstLine="480" w:firstLineChars="200"/>
        <w:rPr>
          <w:rFonts w:ascii="宋体" w:hAnsi="宋体" w:eastAsia="宋体"/>
          <w:sz w:val="24"/>
        </w:rPr>
      </w:pPr>
      <w:r>
        <w:rPr>
          <w:rFonts w:ascii="宋体" w:hAnsi="宋体" w:eastAsia="宋体"/>
          <w:sz w:val="24"/>
        </w:rPr>
        <w:t>21.3</w:t>
      </w:r>
      <w:r>
        <w:rPr>
          <w:rFonts w:hint="eastAsia" w:ascii="宋体" w:hAnsi="宋体" w:eastAsia="宋体"/>
          <w:sz w:val="24"/>
        </w:rPr>
        <w:t>澄清有关问题</w:t>
      </w:r>
    </w:p>
    <w:p>
      <w:pPr>
        <w:spacing w:after="0" w:line="400" w:lineRule="exact"/>
        <w:ind w:firstLine="480" w:firstLineChars="200"/>
        <w:rPr>
          <w:rFonts w:ascii="宋体" w:hAnsi="宋体" w:eastAsia="宋体"/>
          <w:sz w:val="24"/>
        </w:rPr>
      </w:pPr>
      <w:r>
        <w:rPr>
          <w:rFonts w:hint="eastAsia" w:ascii="宋体" w:hAnsi="宋体" w:eastAsia="宋体"/>
          <w:sz w:val="24"/>
        </w:rPr>
        <w:t>对响应文件中含义不明确、同类问题表述不一致或者有明显文字和计算错误的内容，谈判小组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1.4</w:t>
      </w:r>
      <w:r>
        <w:rPr>
          <w:rFonts w:hint="eastAsia" w:ascii="宋体" w:hAnsi="宋体" w:eastAsia="宋体" w:cs="宋体"/>
          <w:sz w:val="24"/>
        </w:rPr>
        <w:t>谈判</w:t>
      </w:r>
    </w:p>
    <w:p>
      <w:pPr>
        <w:spacing w:after="0" w:line="400" w:lineRule="exact"/>
        <w:ind w:firstLine="480" w:firstLineChars="200"/>
        <w:rPr>
          <w:rFonts w:ascii="宋体" w:hAnsi="宋体" w:eastAsia="宋体" w:cs="宋体"/>
          <w:sz w:val="24"/>
        </w:rPr>
      </w:pPr>
      <w:r>
        <w:rPr>
          <w:rFonts w:hint="eastAsia" w:ascii="宋体" w:hAnsi="宋体" w:eastAsia="宋体" w:cs="宋体"/>
          <w:sz w:val="24"/>
        </w:rPr>
        <w:t>谈判小组按已确定的</w:t>
      </w:r>
      <w:r>
        <w:rPr>
          <w:rFonts w:hint="eastAsia" w:ascii="宋体" w:hAnsi="宋体" w:eastAsia="宋体"/>
          <w:sz w:val="24"/>
        </w:rPr>
        <w:t>谈判顺序，谈判小组所有成员应当集中与单一供应商分别进行谈判，并给予所有参加谈判的供应商平等的谈判机会。符合谈判资格的供应商未在规定时间内参加谈判的，视同放弃参加谈判权利，其响应文件作无效处理。</w:t>
      </w:r>
    </w:p>
    <w:p>
      <w:pPr>
        <w:spacing w:after="0" w:line="400" w:lineRule="exact"/>
        <w:ind w:firstLine="480" w:firstLineChars="200"/>
        <w:rPr>
          <w:rFonts w:ascii="宋体" w:hAnsi="宋体" w:eastAsia="宋体"/>
          <w:sz w:val="24"/>
          <w:u w:val="single"/>
        </w:rPr>
      </w:pPr>
      <w:r>
        <w:rPr>
          <w:rFonts w:hint="eastAsia" w:ascii="宋体" w:hAnsi="宋体" w:eastAsia="宋体"/>
          <w:sz w:val="24"/>
        </w:rPr>
        <w:t>在谈判过程中，</w:t>
      </w:r>
      <w:r>
        <w:rPr>
          <w:rFonts w:hint="eastAsia" w:ascii="宋体" w:hAnsi="宋体" w:eastAsia="宋体"/>
          <w:sz w:val="24"/>
          <w:u w:val="single"/>
        </w:rPr>
        <w:t>谈判小组可以根据谈判文件和谈判情况实质性变动采购需求中的技术、服务要求以及合同草案条款，但不得变动谈判文件中的其他内容。实质性变动的内容，须经采购人代表确认。</w:t>
      </w:r>
    </w:p>
    <w:p>
      <w:pPr>
        <w:spacing w:after="0" w:line="400" w:lineRule="exact"/>
        <w:ind w:firstLine="480" w:firstLineChars="200"/>
        <w:rPr>
          <w:rFonts w:ascii="宋体" w:hAnsi="宋体" w:eastAsia="宋体"/>
          <w:sz w:val="24"/>
        </w:rPr>
      </w:pPr>
      <w:r>
        <w:rPr>
          <w:rFonts w:hint="eastAsia" w:ascii="宋体" w:hAnsi="宋体" w:eastAsia="宋体"/>
          <w:sz w:val="24"/>
        </w:rPr>
        <w:t>对谈判文件作出的实质性变动是谈判文件的有效组成部分，谈判小组及时以书面形式同时通知所有参加谈判的供应商。</w:t>
      </w:r>
    </w:p>
    <w:p>
      <w:pPr>
        <w:spacing w:after="0" w:line="400" w:lineRule="exact"/>
        <w:ind w:firstLine="480" w:firstLineChars="200"/>
        <w:rPr>
          <w:rFonts w:ascii="宋体" w:hAnsi="宋体" w:eastAsia="宋体"/>
          <w:sz w:val="24"/>
        </w:rPr>
      </w:pPr>
      <w:r>
        <w:rPr>
          <w:rFonts w:hint="eastAsia" w:ascii="宋体" w:hAnsi="宋体" w:eastAsia="宋体"/>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after="0" w:line="400" w:lineRule="exact"/>
        <w:ind w:firstLine="480" w:firstLineChars="200"/>
        <w:rPr>
          <w:rFonts w:ascii="宋体" w:hAnsi="宋体" w:eastAsia="宋体"/>
          <w:sz w:val="24"/>
        </w:rPr>
      </w:pPr>
      <w:r>
        <w:rPr>
          <w:rFonts w:hint="eastAsia" w:ascii="宋体" w:hAnsi="宋体" w:eastAsia="宋体"/>
          <w:sz w:val="24"/>
        </w:rPr>
        <w:t>谈判中，谈判的任何一方不得透露与谈判有关的其他供应商的技术资料、价格和其他信息。</w:t>
      </w:r>
    </w:p>
    <w:p>
      <w:pPr>
        <w:tabs>
          <w:tab w:val="left" w:pos="540"/>
        </w:tabs>
        <w:spacing w:after="0" w:line="400" w:lineRule="exact"/>
        <w:ind w:firstLine="480" w:firstLineChars="200"/>
        <w:rPr>
          <w:rFonts w:ascii="宋体" w:hAnsi="宋体" w:eastAsia="宋体"/>
          <w:sz w:val="24"/>
        </w:rPr>
      </w:pPr>
      <w:r>
        <w:rPr>
          <w:rFonts w:hint="eastAsia" w:ascii="宋体" w:hAnsi="宋体" w:eastAsia="宋体"/>
          <w:sz w:val="24"/>
        </w:rPr>
        <w:t>采购代理机构对谈判过程和重要谈判内容进行记录，谈判双方在记录上签字确认。</w:t>
      </w:r>
    </w:p>
    <w:p>
      <w:pPr>
        <w:tabs>
          <w:tab w:val="left" w:pos="540"/>
        </w:tabs>
        <w:spacing w:after="0" w:line="400" w:lineRule="exact"/>
        <w:ind w:firstLine="480" w:firstLineChars="200"/>
        <w:rPr>
          <w:rFonts w:ascii="宋体" w:hAnsi="宋体" w:eastAsia="宋体"/>
          <w:sz w:val="24"/>
        </w:rPr>
      </w:pPr>
      <w:r>
        <w:rPr>
          <w:rFonts w:hint="eastAsia" w:ascii="宋体" w:hAnsi="宋体" w:eastAsia="宋体"/>
          <w:sz w:val="24"/>
        </w:rPr>
        <w:t>谈判小组一致确定响应供应商符合谈判文件要求的，按谈判文件设定的方法和标准确定成交候选人。第一轮谈判谈判小组未能确定成交候选人的，对谈判文件修正后进行第二轮谈判，以此类推。</w:t>
      </w:r>
    </w:p>
    <w:p>
      <w:pPr>
        <w:tabs>
          <w:tab w:val="left" w:pos="540"/>
        </w:tabs>
        <w:spacing w:after="0" w:line="400" w:lineRule="exact"/>
        <w:ind w:firstLine="480" w:firstLineChars="200"/>
        <w:rPr>
          <w:rFonts w:ascii="宋体" w:hAnsi="宋体" w:eastAsia="宋体"/>
          <w:sz w:val="24"/>
        </w:rPr>
      </w:pPr>
      <w:r>
        <w:rPr>
          <w:rFonts w:ascii="宋体" w:hAnsi="宋体" w:eastAsia="宋体"/>
          <w:sz w:val="24"/>
        </w:rPr>
        <w:t>21.5</w:t>
      </w:r>
      <w:r>
        <w:rPr>
          <w:rFonts w:hint="eastAsia" w:ascii="宋体" w:hAnsi="宋体" w:eastAsia="宋体"/>
          <w:sz w:val="24"/>
        </w:rPr>
        <w:t>最后报价</w:t>
      </w:r>
    </w:p>
    <w:p>
      <w:pPr>
        <w:spacing w:after="0" w:line="400" w:lineRule="exact"/>
        <w:ind w:firstLine="480" w:firstLineChars="200"/>
        <w:rPr>
          <w:rFonts w:ascii="宋体" w:hAnsi="宋体" w:eastAsia="宋体"/>
          <w:sz w:val="24"/>
        </w:rPr>
      </w:pPr>
      <w:r>
        <w:rPr>
          <w:rFonts w:ascii="宋体" w:hAnsi="宋体" w:eastAsia="宋体"/>
          <w:sz w:val="24"/>
        </w:rPr>
        <w:t>21.5</w:t>
      </w:r>
      <w:r>
        <w:rPr>
          <w:rFonts w:hint="eastAsia" w:ascii="宋体" w:hAnsi="宋体" w:eastAsia="宋体"/>
          <w:sz w:val="24"/>
        </w:rPr>
        <w:t>.1 谈判文件能够详细列明采购标的的技术、服务要求的，谈判结束后，谈判小组应当要求所有继续参加谈判的供应商在规定时间内密封提交最后报价，提交最后报价的供应商不得少于3家。</w:t>
      </w:r>
    </w:p>
    <w:p>
      <w:pPr>
        <w:spacing w:after="0" w:line="400" w:lineRule="exact"/>
        <w:ind w:firstLine="480" w:firstLineChars="200"/>
        <w:rPr>
          <w:rFonts w:ascii="宋体" w:hAnsi="宋体" w:eastAsia="宋体"/>
          <w:sz w:val="24"/>
        </w:rPr>
      </w:pPr>
      <w:r>
        <w:rPr>
          <w:rFonts w:ascii="宋体" w:hAnsi="宋体" w:eastAsia="宋体"/>
          <w:sz w:val="24"/>
        </w:rPr>
        <w:t>21.5</w:t>
      </w:r>
      <w:r>
        <w:rPr>
          <w:rFonts w:hint="eastAsia" w:ascii="宋体" w:hAnsi="宋体" w:eastAsia="宋体"/>
          <w:sz w:val="24"/>
        </w:rPr>
        <w:t>.2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密封提交最后报价。</w:t>
      </w:r>
    </w:p>
    <w:p>
      <w:pPr>
        <w:spacing w:after="0" w:line="400" w:lineRule="exact"/>
        <w:ind w:firstLine="480" w:firstLineChars="200"/>
        <w:rPr>
          <w:rFonts w:ascii="宋体" w:hAnsi="宋体" w:eastAsia="宋体"/>
          <w:sz w:val="24"/>
        </w:rPr>
      </w:pPr>
      <w:r>
        <w:rPr>
          <w:rFonts w:ascii="宋体" w:hAnsi="宋体" w:eastAsia="宋体"/>
          <w:sz w:val="24"/>
        </w:rPr>
        <w:t>21.5</w:t>
      </w:r>
      <w:r>
        <w:rPr>
          <w:rFonts w:hint="eastAsia" w:ascii="宋体" w:hAnsi="宋体" w:eastAsia="宋体"/>
          <w:sz w:val="24"/>
        </w:rPr>
        <w:t>.3 最后报价是供应商响应文件的有效组成部分。</w:t>
      </w:r>
    </w:p>
    <w:p>
      <w:pPr>
        <w:spacing w:after="0" w:line="400" w:lineRule="exact"/>
        <w:ind w:firstLine="480" w:firstLineChars="200"/>
        <w:rPr>
          <w:rFonts w:ascii="宋体" w:hAnsi="宋体" w:eastAsia="宋体"/>
          <w:sz w:val="24"/>
        </w:rPr>
      </w:pPr>
      <w:r>
        <w:rPr>
          <w:rFonts w:ascii="宋体" w:hAnsi="宋体" w:eastAsia="宋体"/>
          <w:sz w:val="24"/>
        </w:rPr>
        <w:t>21.5</w:t>
      </w:r>
      <w:r>
        <w:rPr>
          <w:rFonts w:hint="eastAsia" w:ascii="宋体" w:hAnsi="宋体" w:eastAsia="宋体"/>
          <w:sz w:val="24"/>
        </w:rPr>
        <w:t>.4 已经提交响应文件的供应商，在提交最后报价之前，可以根据谈判情况退出谈判。</w:t>
      </w:r>
    </w:p>
    <w:p>
      <w:pPr>
        <w:tabs>
          <w:tab w:val="left" w:pos="540"/>
        </w:tabs>
        <w:spacing w:after="0" w:line="400" w:lineRule="exact"/>
        <w:ind w:firstLine="480" w:firstLineChars="200"/>
        <w:rPr>
          <w:rFonts w:ascii="宋体" w:hAnsi="宋体" w:eastAsia="宋体"/>
          <w:b/>
          <w:sz w:val="24"/>
        </w:rPr>
      </w:pPr>
      <w:r>
        <w:rPr>
          <w:rFonts w:ascii="宋体" w:hAnsi="宋体" w:eastAsia="宋体"/>
          <w:sz w:val="24"/>
        </w:rPr>
        <w:t>21.6</w:t>
      </w:r>
      <w:r>
        <w:rPr>
          <w:rFonts w:hint="eastAsia" w:ascii="宋体" w:hAnsi="宋体" w:eastAsia="宋体"/>
          <w:b/>
          <w:bCs/>
          <w:sz w:val="24"/>
        </w:rPr>
        <w:t>在谈判过程中出现法律法规和谈判文件均没有明确规定的情形时，由谈判小组现场协商解决，协商不一致的，由全体谈判小组投票表决，以得票率二分之一以上专家的意见为准。</w:t>
      </w:r>
    </w:p>
    <w:p>
      <w:pPr>
        <w:spacing w:after="0" w:line="400" w:lineRule="exact"/>
        <w:ind w:firstLine="482" w:firstLineChars="200"/>
        <w:rPr>
          <w:rFonts w:ascii="宋体" w:hAnsi="宋体" w:eastAsia="宋体"/>
          <w:b/>
          <w:bCs/>
          <w:sz w:val="24"/>
        </w:rPr>
      </w:pPr>
      <w:r>
        <w:rPr>
          <w:rFonts w:hint="eastAsia" w:ascii="宋体" w:hAnsi="宋体" w:eastAsia="宋体"/>
          <w:b/>
          <w:bCs/>
          <w:sz w:val="24"/>
        </w:rPr>
        <w:t>2</w:t>
      </w:r>
      <w:r>
        <w:rPr>
          <w:rFonts w:ascii="宋体" w:hAnsi="宋体" w:eastAsia="宋体"/>
          <w:b/>
          <w:bCs/>
          <w:sz w:val="24"/>
        </w:rPr>
        <w:t>2</w:t>
      </w:r>
      <w:r>
        <w:rPr>
          <w:rFonts w:hint="eastAsia" w:ascii="宋体" w:hAnsi="宋体" w:eastAsia="宋体"/>
          <w:b/>
          <w:bCs/>
          <w:sz w:val="24"/>
        </w:rPr>
        <w:t>. 错误修正</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w:t>
      </w:r>
      <w:r>
        <w:rPr>
          <w:rFonts w:ascii="宋体" w:hAnsi="宋体" w:eastAsia="宋体" w:cs="Arial"/>
          <w:sz w:val="24"/>
        </w:rPr>
        <w:t>2</w:t>
      </w:r>
      <w:r>
        <w:rPr>
          <w:rFonts w:hint="eastAsia" w:ascii="宋体" w:hAnsi="宋体" w:eastAsia="宋体" w:cs="Arial"/>
          <w:sz w:val="24"/>
        </w:rPr>
        <w:t>.1响应文件如果出现计算或表达上的错误，修正错误的原则如下：</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（1）响应文件的大写金额和小写金额不一致的，以大写金额为准；</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（2）总价金额与按单价汇总金额不一致的，以单价金额计算结果为准；</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（3）单价金额小数点有明显错位的，应以总价为准，并修正单价；</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（4）对不同文字文本响应文件的解释发生异议的，以中文文本为准。</w:t>
      </w:r>
    </w:p>
    <w:p>
      <w:pPr>
        <w:pStyle w:val="21"/>
        <w:spacing w:line="400" w:lineRule="exact"/>
        <w:ind w:firstLine="480" w:firstLineChars="200"/>
        <w:rPr>
          <w:rFonts w:hAnsi="宋体"/>
          <w:b/>
          <w:sz w:val="24"/>
        </w:rPr>
      </w:pPr>
      <w:r>
        <w:rPr>
          <w:rFonts w:hint="eastAsia" w:hAnsi="宋体" w:cs="Arial"/>
          <w:sz w:val="24"/>
        </w:rPr>
        <w:t>2</w:t>
      </w:r>
      <w:r>
        <w:rPr>
          <w:rFonts w:hAnsi="宋体" w:cs="Arial"/>
          <w:sz w:val="24"/>
        </w:rPr>
        <w:t>2</w:t>
      </w:r>
      <w:r>
        <w:rPr>
          <w:rFonts w:hint="eastAsia" w:hAnsi="宋体" w:cs="Arial"/>
          <w:sz w:val="24"/>
        </w:rPr>
        <w:t>.2谈判小组按上述修正错误的原则及方法调整或修正响应文件的响应报价，供应商同意并签字确认后，调整后的响应报价对供应商具有约束作用。如果供应商不接受修正后的报价，则其响应将作为无效响应处理。</w:t>
      </w:r>
    </w:p>
    <w:p>
      <w:pPr>
        <w:spacing w:after="0" w:line="400" w:lineRule="exact"/>
        <w:ind w:firstLine="482" w:firstLineChars="200"/>
        <w:rPr>
          <w:rFonts w:ascii="宋体" w:hAnsi="宋体" w:eastAsia="宋体"/>
          <w:b/>
          <w:bCs/>
          <w:sz w:val="24"/>
        </w:rPr>
      </w:pPr>
      <w:r>
        <w:rPr>
          <w:rFonts w:hint="eastAsia" w:ascii="宋体" w:hAnsi="宋体" w:eastAsia="宋体"/>
          <w:b/>
          <w:bCs/>
          <w:sz w:val="24"/>
        </w:rPr>
        <w:t>2</w:t>
      </w:r>
      <w:r>
        <w:rPr>
          <w:rFonts w:ascii="宋体" w:hAnsi="宋体" w:eastAsia="宋体"/>
          <w:b/>
          <w:bCs/>
          <w:sz w:val="24"/>
        </w:rPr>
        <w:t>3</w:t>
      </w:r>
      <w:r>
        <w:rPr>
          <w:rFonts w:hint="eastAsia" w:ascii="宋体" w:hAnsi="宋体" w:eastAsia="宋体"/>
          <w:b/>
          <w:bCs/>
          <w:sz w:val="24"/>
        </w:rPr>
        <w:t>. 评审过程的保密</w:t>
      </w:r>
    </w:p>
    <w:p>
      <w:pPr>
        <w:spacing w:after="0" w:line="400" w:lineRule="exact"/>
        <w:ind w:firstLine="480" w:firstLineChars="200"/>
        <w:rPr>
          <w:rFonts w:ascii="宋体" w:hAnsi="宋体" w:eastAsia="宋体"/>
          <w:bCs/>
          <w:sz w:val="24"/>
        </w:rPr>
      </w:pPr>
      <w:r>
        <w:rPr>
          <w:rFonts w:hint="eastAsia" w:ascii="宋体" w:hAnsi="宋体" w:eastAsia="宋体"/>
          <w:bCs/>
          <w:sz w:val="24"/>
        </w:rPr>
        <w:t>2</w:t>
      </w:r>
      <w:r>
        <w:rPr>
          <w:rFonts w:ascii="宋体" w:hAnsi="宋体" w:eastAsia="宋体"/>
          <w:bCs/>
          <w:sz w:val="24"/>
        </w:rPr>
        <w:t>3</w:t>
      </w:r>
      <w:r>
        <w:rPr>
          <w:rFonts w:hint="eastAsia" w:ascii="宋体" w:hAnsi="宋体" w:eastAsia="宋体"/>
          <w:bCs/>
          <w:sz w:val="24"/>
        </w:rPr>
        <w:t>.1 在评审活动中，凡属于审查、澄清、评价和比较的有关资料及有关授予合同的信息，都不应向供应商或与评审无关的其他人泄露。</w:t>
      </w:r>
    </w:p>
    <w:p>
      <w:pPr>
        <w:spacing w:after="0" w:line="400" w:lineRule="exact"/>
        <w:ind w:firstLine="480" w:firstLineChars="200"/>
        <w:rPr>
          <w:rFonts w:ascii="宋体" w:hAnsi="宋体" w:eastAsia="宋体"/>
          <w:sz w:val="24"/>
        </w:rPr>
      </w:pPr>
      <w:r>
        <w:rPr>
          <w:rFonts w:hint="eastAsia" w:ascii="宋体" w:hAnsi="宋体" w:eastAsia="宋体"/>
          <w:bCs/>
          <w:sz w:val="24"/>
        </w:rPr>
        <w:t>2</w:t>
      </w:r>
      <w:r>
        <w:rPr>
          <w:rFonts w:ascii="宋体" w:hAnsi="宋体" w:eastAsia="宋体"/>
          <w:bCs/>
          <w:sz w:val="24"/>
        </w:rPr>
        <w:t>3</w:t>
      </w:r>
      <w:r>
        <w:rPr>
          <w:rFonts w:hint="eastAsia" w:ascii="宋体" w:hAnsi="宋体" w:eastAsia="宋体"/>
          <w:bCs/>
          <w:sz w:val="24"/>
        </w:rPr>
        <w:t>.2 在响应文件的审查、澄清、评价和比较以及授予合同的过程中，供应商对采购人和谈判小组成员施加影响的任何行为，都将导致被取消谈判资格。</w:t>
      </w:r>
    </w:p>
    <w:p>
      <w:pPr>
        <w:spacing w:after="0" w:line="400" w:lineRule="exact"/>
        <w:ind w:firstLine="480" w:firstLineChars="200"/>
        <w:rPr>
          <w:rFonts w:ascii="宋体" w:hAnsi="宋体" w:eastAsia="宋体"/>
          <w:b/>
          <w:bCs/>
          <w:sz w:val="24"/>
        </w:rPr>
      </w:pPr>
      <w:r>
        <w:rPr>
          <w:rFonts w:hint="eastAsia" w:ascii="宋体" w:hAnsi="宋体" w:eastAsia="宋体"/>
          <w:sz w:val="24"/>
        </w:rPr>
        <w:t>▲</w:t>
      </w:r>
      <w:r>
        <w:rPr>
          <w:rFonts w:hint="eastAsia" w:ascii="宋体" w:hAnsi="宋体" w:eastAsia="宋体"/>
          <w:b/>
          <w:bCs/>
          <w:sz w:val="24"/>
        </w:rPr>
        <w:t>2</w:t>
      </w:r>
      <w:r>
        <w:rPr>
          <w:rFonts w:ascii="宋体" w:hAnsi="宋体" w:eastAsia="宋体"/>
          <w:b/>
          <w:bCs/>
          <w:sz w:val="24"/>
        </w:rPr>
        <w:t>4</w:t>
      </w:r>
      <w:r>
        <w:rPr>
          <w:rFonts w:hint="eastAsia" w:ascii="宋体" w:hAnsi="宋体" w:eastAsia="宋体"/>
          <w:b/>
          <w:bCs/>
          <w:sz w:val="24"/>
        </w:rPr>
        <w:t>.</w:t>
      </w:r>
      <w:bookmarkStart w:id="75" w:name="_Toc254970532"/>
      <w:bookmarkStart w:id="76" w:name="_Toc254970673"/>
      <w:r>
        <w:rPr>
          <w:rFonts w:hint="eastAsia" w:ascii="宋体" w:hAnsi="宋体" w:eastAsia="宋体"/>
          <w:b/>
          <w:bCs/>
          <w:sz w:val="24"/>
        </w:rPr>
        <w:t xml:space="preserve"> 特别说明：</w:t>
      </w:r>
      <w:bookmarkEnd w:id="75"/>
      <w:bookmarkEnd w:id="76"/>
    </w:p>
    <w:p>
      <w:pPr>
        <w:spacing w:after="0" w:line="400" w:lineRule="exact"/>
        <w:ind w:firstLine="480" w:firstLineChars="200"/>
        <w:rPr>
          <w:rFonts w:ascii="宋体" w:hAnsi="宋体" w:eastAsia="宋体"/>
          <w:sz w:val="24"/>
        </w:rPr>
      </w:pPr>
      <w:r>
        <w:rPr>
          <w:rFonts w:hint="eastAsia" w:ascii="宋体" w:hAnsi="宋体" w:eastAsia="宋体" w:cs="Arial"/>
          <w:sz w:val="24"/>
        </w:rPr>
        <w:t>（本条款所述供应商等同于供应商，评标等同于评审，投标等同于谈判或响应）</w:t>
      </w:r>
    </w:p>
    <w:p>
      <w:pPr>
        <w:spacing w:after="0" w:line="400" w:lineRule="exact"/>
        <w:ind w:firstLine="480" w:firstLineChars="200"/>
        <w:rPr>
          <w:rFonts w:ascii="宋体" w:hAnsi="宋体" w:eastAsia="宋体"/>
          <w:sz w:val="24"/>
        </w:rPr>
      </w:pPr>
      <w:r>
        <w:rPr>
          <w:rFonts w:hint="eastAsia" w:ascii="宋体" w:hAnsi="宋体" w:eastAsia="宋体"/>
          <w:sz w:val="24"/>
        </w:rPr>
        <w:t>24.1单位负责人为同一人或者存在直接控股、管理关系的，不得参加同一合同项下投标或未划分分标的同一合同项下投标，否则投标文件将被视为无效。</w:t>
      </w:r>
      <w:r>
        <w:rPr>
          <w:rFonts w:hint="eastAsia" w:ascii="宋体" w:hAnsi="宋体" w:eastAsia="宋体"/>
          <w:b/>
          <w:sz w:val="24"/>
        </w:rPr>
        <w:t>生产厂商授权给供应商后自己不得参加同一合同项下的政府采购活动；生产厂商对同一品牌的货物，仅能委托一个代理商参加竞标。</w:t>
      </w:r>
    </w:p>
    <w:p>
      <w:pPr>
        <w:spacing w:after="0" w:line="400" w:lineRule="exact"/>
        <w:ind w:firstLine="480" w:firstLineChars="200"/>
        <w:rPr>
          <w:rFonts w:ascii="宋体" w:hAnsi="宋体" w:eastAsia="宋体"/>
          <w:sz w:val="24"/>
        </w:rPr>
      </w:pPr>
      <w:r>
        <w:rPr>
          <w:rFonts w:hint="eastAsia" w:ascii="宋体" w:hAnsi="宋体" w:eastAsia="宋体"/>
          <w:sz w:val="24"/>
        </w:rPr>
        <w:t>24.2除单一来源采购项目外，为采购项目提供整体设计、规范编制或者项目管理、监理、检测等服务的供应商，不得再参加该采购项目的其他采购活动，否则投标无效。</w:t>
      </w:r>
    </w:p>
    <w:p>
      <w:pPr>
        <w:spacing w:after="0" w:line="400" w:lineRule="exact"/>
        <w:ind w:firstLine="482" w:firstLineChars="200"/>
        <w:rPr>
          <w:rFonts w:ascii="宋体" w:hAnsi="宋体" w:eastAsia="宋体"/>
          <w:b/>
          <w:sz w:val="24"/>
        </w:rPr>
      </w:pPr>
      <w:r>
        <w:rPr>
          <w:rFonts w:hint="eastAsia" w:ascii="宋体" w:hAnsi="宋体" w:eastAsia="宋体"/>
          <w:b/>
          <w:sz w:val="24"/>
        </w:rPr>
        <w:t>24.3出现下列情形之一的，在评审过程中，取其中通过资格审查、符合性审查且报价最低的参加评审；当报价相同时，则由采购人自主选择确定一个参加评审的供应商，其他响应文件无效：</w:t>
      </w:r>
    </w:p>
    <w:p>
      <w:pPr>
        <w:spacing w:after="0" w:line="400" w:lineRule="exact"/>
        <w:ind w:firstLine="482" w:firstLineChars="200"/>
        <w:rPr>
          <w:rFonts w:ascii="宋体" w:hAnsi="宋体" w:eastAsia="宋体"/>
          <w:b/>
          <w:sz w:val="24"/>
        </w:rPr>
      </w:pPr>
      <w:r>
        <w:rPr>
          <w:rFonts w:hint="eastAsia" w:ascii="宋体" w:hAnsi="宋体" w:eastAsia="宋体"/>
          <w:b/>
          <w:sz w:val="24"/>
        </w:rPr>
        <w:t>（1）根据桂财采[2016]42号的规定，提供相同品牌产品的不同供应商参加同一合同项下投标的，评审时，按上述规定确定其中一家为有效供应商。</w:t>
      </w:r>
    </w:p>
    <w:p>
      <w:pPr>
        <w:spacing w:after="0" w:line="400" w:lineRule="exact"/>
        <w:ind w:firstLine="482" w:firstLineChars="200"/>
        <w:rPr>
          <w:rFonts w:ascii="宋体" w:hAnsi="宋体" w:eastAsia="宋体"/>
          <w:b/>
          <w:sz w:val="24"/>
        </w:rPr>
      </w:pPr>
      <w:r>
        <w:rPr>
          <w:rFonts w:hint="eastAsia" w:ascii="宋体" w:hAnsi="宋体" w:eastAsia="宋体"/>
          <w:b/>
          <w:sz w:val="24"/>
        </w:rPr>
        <w:t>（2）非单一产品采购项目中，多家供应商提供的核心产品相同的，视为提供相同品牌产品，应当按一个供应商认定，评审时，按上述规定确定其中一家为有效供应商。核心产品在谈判文件中写明。</w:t>
      </w:r>
    </w:p>
    <w:p>
      <w:pPr>
        <w:spacing w:after="0" w:line="400" w:lineRule="exact"/>
        <w:ind w:firstLine="480" w:firstLineChars="200"/>
        <w:rPr>
          <w:rFonts w:ascii="宋体" w:hAnsi="宋体" w:eastAsia="宋体"/>
          <w:sz w:val="24"/>
        </w:rPr>
      </w:pPr>
      <w:r>
        <w:rPr>
          <w:rFonts w:hint="eastAsia" w:ascii="宋体" w:hAnsi="宋体" w:eastAsia="宋体"/>
          <w:sz w:val="24"/>
        </w:rPr>
        <w:t>24.4 供应商投标所使用的资格、信誉、荣誉、业绩与企业认证必须为本法人所拥有。</w:t>
      </w:r>
      <w:r>
        <w:rPr>
          <w:rFonts w:hint="eastAsia" w:ascii="宋体" w:hAnsi="宋体" w:eastAsia="宋体"/>
          <w:b/>
          <w:sz w:val="24"/>
        </w:rPr>
        <w:t>（本采购文件第三章“项目采购需求和说明”另有约定的从其约定）</w:t>
      </w:r>
    </w:p>
    <w:p>
      <w:pPr>
        <w:spacing w:after="0" w:line="400" w:lineRule="exact"/>
        <w:ind w:firstLine="480" w:firstLineChars="200"/>
        <w:rPr>
          <w:rFonts w:ascii="宋体" w:hAnsi="宋体" w:eastAsia="宋体"/>
          <w:sz w:val="24"/>
        </w:rPr>
      </w:pPr>
      <w:r>
        <w:rPr>
          <w:rFonts w:hint="eastAsia" w:ascii="宋体" w:hAnsi="宋体" w:eastAsia="宋体"/>
          <w:sz w:val="24"/>
        </w:rPr>
        <w:t>24.5 供应商应仔细阅读采购文件的所有内容，按照采购文件的要求提交投标文件，并对所提供的全部资料的真实性承担法律责任。</w:t>
      </w:r>
    </w:p>
    <w:p>
      <w:pPr>
        <w:spacing w:after="0" w:line="400" w:lineRule="exact"/>
        <w:ind w:firstLine="482" w:firstLineChars="200"/>
        <w:rPr>
          <w:rFonts w:ascii="宋体" w:hAnsi="宋体" w:eastAsia="宋体"/>
          <w:b/>
          <w:sz w:val="24"/>
        </w:rPr>
      </w:pPr>
      <w:r>
        <w:rPr>
          <w:rFonts w:hint="eastAsia" w:ascii="宋体" w:hAnsi="宋体" w:eastAsia="宋体"/>
          <w:b/>
          <w:sz w:val="24"/>
        </w:rPr>
        <w:t>24.6供应商在投标活动中提供任何虚假材料,其投标无效，并报监管部门查处；中标后发现的,成交人须依照《中华人民共和国消费者权益保护法》规定赔偿采购人，且民事赔偿并不免除违法供应商的行政与刑事责任。</w:t>
      </w:r>
    </w:p>
    <w:p>
      <w:pPr>
        <w:spacing w:after="0" w:line="400" w:lineRule="exact"/>
        <w:ind w:firstLine="482" w:firstLineChars="200"/>
        <w:rPr>
          <w:rFonts w:ascii="宋体" w:hAnsi="宋体" w:eastAsia="宋体"/>
          <w:b/>
          <w:sz w:val="24"/>
        </w:rPr>
      </w:pPr>
      <w:r>
        <w:rPr>
          <w:rFonts w:hint="eastAsia" w:ascii="宋体" w:hAnsi="宋体" w:eastAsia="宋体"/>
          <w:b/>
          <w:sz w:val="24"/>
        </w:rPr>
        <w:t>24.7在政府采购活动中，采购人员及相关人员与供应商有下列利害关系之一的，应当回避：</w:t>
      </w:r>
    </w:p>
    <w:p>
      <w:pPr>
        <w:spacing w:after="0" w:line="400" w:lineRule="exact"/>
        <w:ind w:firstLine="482" w:firstLineChars="200"/>
        <w:rPr>
          <w:rFonts w:ascii="宋体" w:hAnsi="宋体" w:eastAsia="宋体"/>
          <w:b/>
          <w:sz w:val="24"/>
        </w:rPr>
      </w:pPr>
      <w:r>
        <w:rPr>
          <w:rFonts w:hint="eastAsia" w:ascii="宋体" w:hAnsi="宋体" w:eastAsia="宋体"/>
          <w:b/>
          <w:sz w:val="24"/>
        </w:rPr>
        <w:t>（1）参加采购活动前3年内与供应商存在劳动关系；</w:t>
      </w:r>
    </w:p>
    <w:p>
      <w:pPr>
        <w:spacing w:after="0" w:line="400" w:lineRule="exact"/>
        <w:ind w:firstLine="482" w:firstLineChars="200"/>
        <w:rPr>
          <w:rFonts w:ascii="宋体" w:hAnsi="宋体" w:eastAsia="宋体"/>
          <w:b/>
          <w:sz w:val="24"/>
        </w:rPr>
      </w:pPr>
      <w:r>
        <w:rPr>
          <w:rFonts w:hint="eastAsia" w:ascii="宋体" w:hAnsi="宋体" w:eastAsia="宋体"/>
          <w:b/>
          <w:sz w:val="24"/>
        </w:rPr>
        <w:t>（2）参加采购活动前3年内担任供应商的董事、监事；</w:t>
      </w:r>
    </w:p>
    <w:p>
      <w:pPr>
        <w:spacing w:after="0" w:line="400" w:lineRule="exact"/>
        <w:ind w:firstLine="482" w:firstLineChars="200"/>
        <w:rPr>
          <w:rFonts w:ascii="宋体" w:hAnsi="宋体" w:eastAsia="宋体"/>
          <w:b/>
          <w:sz w:val="24"/>
        </w:rPr>
      </w:pPr>
      <w:r>
        <w:rPr>
          <w:rFonts w:hint="eastAsia" w:ascii="宋体" w:hAnsi="宋体" w:eastAsia="宋体"/>
          <w:b/>
          <w:sz w:val="24"/>
        </w:rPr>
        <w:t>（3）参加采购活动前3年内是供应商的控股股东或者实际控制人；</w:t>
      </w:r>
    </w:p>
    <w:p>
      <w:pPr>
        <w:spacing w:after="0" w:line="400" w:lineRule="exact"/>
        <w:ind w:firstLine="482" w:firstLineChars="200"/>
        <w:rPr>
          <w:rFonts w:ascii="宋体" w:hAnsi="宋体" w:eastAsia="宋体"/>
          <w:b/>
          <w:sz w:val="24"/>
        </w:rPr>
      </w:pPr>
      <w:r>
        <w:rPr>
          <w:rFonts w:hint="eastAsia" w:ascii="宋体" w:hAnsi="宋体" w:eastAsia="宋体"/>
          <w:b/>
          <w:sz w:val="24"/>
        </w:rPr>
        <w:t>（4）与供应商的法定代表人或者负责人有夫妻、直系血亲、三代以内旁系血亲或者近姻亲关系；</w:t>
      </w:r>
    </w:p>
    <w:p>
      <w:pPr>
        <w:spacing w:after="0" w:line="400" w:lineRule="exact"/>
        <w:ind w:firstLine="482" w:firstLineChars="200"/>
        <w:rPr>
          <w:rFonts w:ascii="宋体" w:hAnsi="宋体" w:eastAsia="宋体"/>
          <w:b/>
          <w:sz w:val="24"/>
        </w:rPr>
      </w:pPr>
      <w:r>
        <w:rPr>
          <w:rFonts w:hint="eastAsia" w:ascii="宋体" w:hAnsi="宋体" w:eastAsia="宋体"/>
          <w:b/>
          <w:sz w:val="24"/>
        </w:rPr>
        <w:t>（5）与供应商有其他可能影响政府采购活动公平、公正进行的关系。</w:t>
      </w:r>
    </w:p>
    <w:p>
      <w:pPr>
        <w:spacing w:after="0" w:line="400" w:lineRule="exact"/>
        <w:ind w:firstLine="482" w:firstLineChars="200"/>
        <w:rPr>
          <w:rFonts w:ascii="宋体" w:hAnsi="宋体" w:eastAsia="宋体"/>
          <w:b/>
          <w:sz w:val="24"/>
        </w:rPr>
      </w:pPr>
      <w:r>
        <w:rPr>
          <w:rFonts w:hint="eastAsia" w:ascii="宋体" w:hAnsi="宋体" w:eastAsia="宋体"/>
          <w:b/>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after="0" w:line="400" w:lineRule="exact"/>
        <w:ind w:firstLine="482" w:firstLineChars="200"/>
        <w:rPr>
          <w:rFonts w:ascii="宋体" w:hAnsi="宋体" w:eastAsia="宋体"/>
          <w:b/>
          <w:sz w:val="24"/>
        </w:rPr>
      </w:pPr>
      <w:r>
        <w:rPr>
          <w:rFonts w:hint="eastAsia" w:ascii="宋体" w:hAnsi="宋体" w:eastAsia="宋体"/>
          <w:b/>
          <w:sz w:val="24"/>
        </w:rPr>
        <w:t>25. 供应商相互串通投标</w:t>
      </w:r>
    </w:p>
    <w:p>
      <w:pPr>
        <w:spacing w:after="0" w:line="400" w:lineRule="exact"/>
        <w:ind w:firstLine="482" w:firstLineChars="200"/>
        <w:rPr>
          <w:rFonts w:ascii="宋体" w:hAnsi="宋体" w:eastAsia="宋体"/>
          <w:b/>
          <w:sz w:val="24"/>
        </w:rPr>
      </w:pPr>
      <w:r>
        <w:rPr>
          <w:rFonts w:hint="eastAsia" w:ascii="宋体" w:hAnsi="宋体" w:eastAsia="宋体"/>
          <w:b/>
          <w:sz w:val="24"/>
        </w:rPr>
        <w:t>有下列情形之一的视为供应商相互串通投标，投标文件将被视为无效：</w:t>
      </w:r>
    </w:p>
    <w:p>
      <w:pPr>
        <w:spacing w:after="0" w:line="400" w:lineRule="exact"/>
        <w:ind w:firstLine="482" w:firstLineChars="200"/>
        <w:rPr>
          <w:rFonts w:ascii="宋体" w:hAnsi="宋体" w:eastAsia="宋体"/>
          <w:b/>
          <w:sz w:val="24"/>
        </w:rPr>
      </w:pPr>
      <w:r>
        <w:rPr>
          <w:rFonts w:hint="eastAsia" w:ascii="宋体" w:hAnsi="宋体" w:eastAsia="宋体"/>
          <w:b/>
          <w:sz w:val="24"/>
        </w:rPr>
        <w:t>（1）不同供应商的投标文件由同一单位或者个人编制；或不同供应商报名的IP地址一致的；</w:t>
      </w:r>
    </w:p>
    <w:p>
      <w:pPr>
        <w:spacing w:after="0" w:line="400" w:lineRule="exact"/>
        <w:ind w:firstLine="482" w:firstLineChars="200"/>
        <w:rPr>
          <w:rFonts w:ascii="宋体" w:hAnsi="宋体" w:eastAsia="宋体"/>
          <w:b/>
          <w:sz w:val="24"/>
        </w:rPr>
      </w:pPr>
      <w:r>
        <w:rPr>
          <w:rFonts w:hint="eastAsia" w:ascii="宋体" w:hAnsi="宋体" w:eastAsia="宋体"/>
          <w:b/>
          <w:sz w:val="24"/>
        </w:rPr>
        <w:t>（2）不同供应商委托同一单位或者个人办理投标事宜；</w:t>
      </w:r>
    </w:p>
    <w:p>
      <w:pPr>
        <w:spacing w:after="0" w:line="400" w:lineRule="exact"/>
        <w:ind w:firstLine="482" w:firstLineChars="200"/>
        <w:rPr>
          <w:rFonts w:ascii="宋体" w:hAnsi="宋体" w:eastAsia="宋体"/>
          <w:b/>
          <w:sz w:val="24"/>
        </w:rPr>
      </w:pPr>
      <w:r>
        <w:rPr>
          <w:rFonts w:hint="eastAsia" w:ascii="宋体" w:hAnsi="宋体" w:eastAsia="宋体"/>
          <w:b/>
          <w:sz w:val="24"/>
        </w:rPr>
        <w:t>（3）不同的供应商的投标文件载明的项目管理员为同一个人；</w:t>
      </w:r>
    </w:p>
    <w:p>
      <w:pPr>
        <w:spacing w:after="0" w:line="400" w:lineRule="exact"/>
        <w:ind w:firstLine="482" w:firstLineChars="200"/>
        <w:rPr>
          <w:rFonts w:ascii="宋体" w:hAnsi="宋体" w:eastAsia="宋体"/>
          <w:b/>
          <w:sz w:val="24"/>
        </w:rPr>
      </w:pPr>
      <w:r>
        <w:rPr>
          <w:rFonts w:hint="eastAsia" w:ascii="宋体" w:hAnsi="宋体" w:eastAsia="宋体"/>
          <w:b/>
          <w:sz w:val="24"/>
        </w:rPr>
        <w:t>（4）不同供应商的投标文件异常一致或投标报价呈规律性差异；</w:t>
      </w:r>
    </w:p>
    <w:p>
      <w:pPr>
        <w:spacing w:after="0" w:line="400" w:lineRule="exact"/>
        <w:ind w:firstLine="482" w:firstLineChars="200"/>
        <w:rPr>
          <w:rFonts w:ascii="宋体" w:hAnsi="宋体" w:eastAsia="宋体"/>
          <w:b/>
          <w:sz w:val="24"/>
        </w:rPr>
      </w:pPr>
      <w:r>
        <w:rPr>
          <w:rFonts w:hint="eastAsia" w:ascii="宋体" w:hAnsi="宋体" w:eastAsia="宋体"/>
          <w:b/>
          <w:sz w:val="24"/>
        </w:rPr>
        <w:t>（5）不同供应商的投标文件相互混装；</w:t>
      </w:r>
    </w:p>
    <w:p>
      <w:pPr>
        <w:spacing w:after="0" w:line="400" w:lineRule="exact"/>
        <w:ind w:firstLine="482" w:firstLineChars="200"/>
        <w:rPr>
          <w:rFonts w:ascii="宋体" w:hAnsi="宋体" w:eastAsia="宋体"/>
          <w:b/>
          <w:sz w:val="24"/>
        </w:rPr>
      </w:pPr>
      <w:r>
        <w:rPr>
          <w:rFonts w:hint="eastAsia" w:ascii="宋体" w:hAnsi="宋体" w:eastAsia="宋体"/>
          <w:b/>
          <w:sz w:val="24"/>
        </w:rPr>
        <w:t>（6）不同供应商的投标保证金从同一单位或者个人账户转出。</w:t>
      </w:r>
    </w:p>
    <w:p>
      <w:pPr>
        <w:spacing w:after="0" w:line="400" w:lineRule="exact"/>
        <w:ind w:firstLine="482" w:firstLineChars="200"/>
        <w:rPr>
          <w:rFonts w:ascii="宋体" w:hAnsi="宋体" w:eastAsia="宋体"/>
          <w:b/>
          <w:sz w:val="24"/>
        </w:rPr>
      </w:pPr>
      <w:r>
        <w:rPr>
          <w:rFonts w:hint="eastAsia" w:ascii="宋体" w:hAnsi="宋体" w:eastAsia="宋体"/>
          <w:b/>
          <w:sz w:val="24"/>
        </w:rPr>
        <w:t>2</w:t>
      </w:r>
      <w:r>
        <w:rPr>
          <w:rFonts w:ascii="宋体" w:hAnsi="宋体" w:eastAsia="宋体"/>
          <w:b/>
          <w:sz w:val="24"/>
        </w:rPr>
        <w:t xml:space="preserve">6. </w:t>
      </w:r>
      <w:r>
        <w:rPr>
          <w:rFonts w:hint="eastAsia" w:ascii="宋体" w:hAnsi="宋体" w:eastAsia="宋体"/>
          <w:b/>
          <w:sz w:val="24"/>
        </w:rPr>
        <w:t>供应商恶意串通投标</w:t>
      </w:r>
    </w:p>
    <w:p>
      <w:pPr>
        <w:spacing w:after="0" w:line="400" w:lineRule="exact"/>
        <w:ind w:firstLine="482" w:firstLineChars="200"/>
        <w:rPr>
          <w:rFonts w:ascii="宋体" w:hAnsi="宋体" w:eastAsia="宋体"/>
          <w:b/>
          <w:sz w:val="24"/>
        </w:rPr>
      </w:pPr>
      <w:r>
        <w:rPr>
          <w:rFonts w:hint="eastAsia" w:ascii="宋体" w:hAnsi="宋体" w:eastAsia="宋体"/>
          <w:b/>
          <w:sz w:val="24"/>
        </w:rPr>
        <w:t>供应商有下列情形之一的，属于恶意串通行为：</w:t>
      </w:r>
    </w:p>
    <w:p>
      <w:pPr>
        <w:spacing w:after="0" w:line="400" w:lineRule="exact"/>
        <w:ind w:firstLine="482" w:firstLineChars="200"/>
        <w:rPr>
          <w:rFonts w:ascii="宋体" w:hAnsi="宋体" w:eastAsia="宋体"/>
          <w:b/>
          <w:sz w:val="24"/>
        </w:rPr>
      </w:pPr>
      <w:r>
        <w:rPr>
          <w:rFonts w:hint="eastAsia" w:ascii="宋体" w:hAnsi="宋体" w:eastAsia="宋体"/>
          <w:b/>
          <w:sz w:val="24"/>
        </w:rPr>
        <w:t>（1）供应商直接或者间接从采购人或者采购代理机构处获得其他供应商的相关信息并修改其投标文件或者响应文件：</w:t>
      </w:r>
    </w:p>
    <w:p>
      <w:pPr>
        <w:spacing w:after="0" w:line="400" w:lineRule="exact"/>
        <w:ind w:firstLine="482" w:firstLineChars="200"/>
        <w:rPr>
          <w:rFonts w:ascii="宋体" w:hAnsi="宋体" w:eastAsia="宋体"/>
          <w:b/>
          <w:sz w:val="24"/>
        </w:rPr>
      </w:pPr>
      <w:r>
        <w:rPr>
          <w:rFonts w:hint="eastAsia" w:ascii="宋体" w:hAnsi="宋体" w:eastAsia="宋体"/>
          <w:b/>
          <w:sz w:val="24"/>
        </w:rPr>
        <w:t>（2）供应商按照采购人或者采购代理机构的授意撤换、修改投标文件或者响应文件；</w:t>
      </w:r>
    </w:p>
    <w:p>
      <w:pPr>
        <w:spacing w:after="0" w:line="400" w:lineRule="exact"/>
        <w:ind w:firstLine="482" w:firstLineChars="200"/>
        <w:rPr>
          <w:rFonts w:ascii="宋体" w:hAnsi="宋体" w:eastAsia="宋体"/>
          <w:b/>
          <w:sz w:val="24"/>
        </w:rPr>
      </w:pPr>
      <w:r>
        <w:rPr>
          <w:rFonts w:hint="eastAsia" w:ascii="宋体" w:hAnsi="宋体" w:eastAsia="宋体"/>
          <w:b/>
          <w:sz w:val="24"/>
        </w:rPr>
        <w:t>（3）供应商之间协商报价、技术方案等投标文件或者响应文件的实质性内容；</w:t>
      </w:r>
    </w:p>
    <w:p>
      <w:pPr>
        <w:spacing w:after="0" w:line="400" w:lineRule="exact"/>
        <w:ind w:firstLine="482" w:firstLineChars="200"/>
        <w:rPr>
          <w:rFonts w:ascii="宋体" w:hAnsi="宋体" w:eastAsia="宋体"/>
          <w:b/>
          <w:sz w:val="24"/>
        </w:rPr>
      </w:pPr>
      <w:r>
        <w:rPr>
          <w:rFonts w:hint="eastAsia" w:ascii="宋体" w:hAnsi="宋体" w:eastAsia="宋体"/>
          <w:b/>
          <w:sz w:val="24"/>
        </w:rPr>
        <w:t>（4）属于同一集团、协会、商会等组织成员的供应商按照该组织要求协同参加政府采购活动；</w:t>
      </w:r>
    </w:p>
    <w:p>
      <w:pPr>
        <w:spacing w:after="0" w:line="400" w:lineRule="exact"/>
        <w:ind w:firstLine="482" w:firstLineChars="200"/>
        <w:rPr>
          <w:rFonts w:ascii="宋体" w:hAnsi="宋体" w:eastAsia="宋体"/>
          <w:b/>
          <w:sz w:val="24"/>
        </w:rPr>
      </w:pPr>
      <w:r>
        <w:rPr>
          <w:rFonts w:hint="eastAsia" w:ascii="宋体" w:hAnsi="宋体" w:eastAsia="宋体"/>
          <w:b/>
          <w:sz w:val="24"/>
        </w:rPr>
        <w:t>（5）供应商之间事先约定一致抬高或者压低投标报价,或者在招标项目中事先约定轮流以高价位或者低价位中标,或者事先约定由某一特定供应商中标,然后再参加投标；</w:t>
      </w:r>
    </w:p>
    <w:p>
      <w:pPr>
        <w:spacing w:after="0" w:line="400" w:lineRule="exact"/>
        <w:ind w:firstLine="482" w:firstLineChars="200"/>
        <w:rPr>
          <w:rFonts w:ascii="宋体" w:hAnsi="宋体" w:eastAsia="宋体"/>
          <w:b/>
          <w:sz w:val="24"/>
        </w:rPr>
      </w:pPr>
      <w:r>
        <w:rPr>
          <w:rFonts w:hint="eastAsia" w:ascii="宋体" w:hAnsi="宋体" w:eastAsia="宋体"/>
          <w:b/>
          <w:sz w:val="24"/>
        </w:rPr>
        <w:t>（6）供应商之间商定部分供应商放弃参加政府采购活动或者放弃中标；</w:t>
      </w:r>
    </w:p>
    <w:p>
      <w:pPr>
        <w:spacing w:after="0" w:line="400" w:lineRule="exact"/>
        <w:ind w:firstLine="482" w:firstLineChars="200"/>
        <w:rPr>
          <w:rFonts w:ascii="宋体" w:hAnsi="宋体" w:eastAsia="宋体"/>
          <w:b/>
          <w:sz w:val="24"/>
        </w:rPr>
      </w:pPr>
      <w:r>
        <w:rPr>
          <w:rFonts w:hint="eastAsia" w:ascii="宋体" w:hAnsi="宋体" w:eastAsia="宋体"/>
          <w:b/>
          <w:sz w:val="24"/>
        </w:rPr>
        <w:t>（7）供应商与采购人或者采购代理机构之间、供应商相互之间，为谋求特定供应商中标或者排斥其他供应商的其他串通行为。</w:t>
      </w:r>
    </w:p>
    <w:p>
      <w:pPr>
        <w:spacing w:after="0" w:line="400" w:lineRule="exact"/>
        <w:ind w:firstLine="482" w:firstLineChars="200"/>
        <w:rPr>
          <w:rFonts w:ascii="宋体" w:hAnsi="宋体" w:eastAsia="宋体"/>
          <w:b/>
          <w:sz w:val="24"/>
        </w:rPr>
      </w:pPr>
      <w:r>
        <w:rPr>
          <w:rFonts w:hint="eastAsia" w:ascii="宋体" w:hAnsi="宋体" w:eastAsia="宋体"/>
          <w:b/>
          <w:sz w:val="24"/>
        </w:rPr>
        <w:t>2</w:t>
      </w:r>
      <w:r>
        <w:rPr>
          <w:rFonts w:ascii="宋体" w:hAnsi="宋体" w:eastAsia="宋体"/>
          <w:b/>
          <w:sz w:val="24"/>
        </w:rPr>
        <w:t>7</w:t>
      </w:r>
      <w:r>
        <w:rPr>
          <w:rFonts w:hint="eastAsia" w:ascii="宋体" w:hAnsi="宋体" w:eastAsia="宋体"/>
          <w:b/>
          <w:sz w:val="24"/>
        </w:rPr>
        <w:t>. 终止采购</w:t>
      </w:r>
    </w:p>
    <w:p>
      <w:pPr>
        <w:spacing w:after="0" w:line="400" w:lineRule="exact"/>
        <w:ind w:firstLine="480" w:firstLineChars="200"/>
        <w:rPr>
          <w:rFonts w:ascii="宋体" w:hAnsi="宋体" w:eastAsia="宋体"/>
          <w:sz w:val="24"/>
        </w:rPr>
      </w:pPr>
      <w:r>
        <w:rPr>
          <w:rFonts w:ascii="宋体" w:hAnsi="宋体" w:eastAsia="宋体"/>
          <w:sz w:val="24"/>
        </w:rPr>
        <w:t>出现下列情形之一的，采购人或者采购代理机构终止竞争性谈判采购活动，发布项目终止公告并说明原因，重新开展采购活动：</w:t>
      </w:r>
    </w:p>
    <w:p>
      <w:pPr>
        <w:spacing w:after="0" w:line="400" w:lineRule="exact"/>
        <w:ind w:firstLine="480" w:firstLineChars="200"/>
        <w:rPr>
          <w:rFonts w:ascii="宋体" w:hAnsi="宋体" w:eastAsia="宋体"/>
          <w:sz w:val="24"/>
        </w:rPr>
      </w:pPr>
      <w:r>
        <w:rPr>
          <w:rFonts w:ascii="宋体" w:hAnsi="宋体" w:eastAsia="宋体"/>
          <w:sz w:val="24"/>
        </w:rPr>
        <w:t>（一）因情况变化，不再符合规定的竞争性谈判采购方式适用情形的；</w:t>
      </w:r>
    </w:p>
    <w:p>
      <w:pPr>
        <w:spacing w:after="0" w:line="400" w:lineRule="exact"/>
        <w:ind w:firstLine="480" w:firstLineChars="200"/>
        <w:rPr>
          <w:rFonts w:ascii="宋体" w:hAnsi="宋体" w:eastAsia="宋体"/>
          <w:sz w:val="24"/>
        </w:rPr>
      </w:pPr>
      <w:r>
        <w:rPr>
          <w:rFonts w:ascii="宋体" w:hAnsi="宋体" w:eastAsia="宋体"/>
          <w:sz w:val="24"/>
        </w:rPr>
        <w:t>（二）出现影响采购公正的违法、违规行为的；</w:t>
      </w:r>
    </w:p>
    <w:p>
      <w:pPr>
        <w:spacing w:after="0" w:line="400" w:lineRule="exact"/>
        <w:ind w:firstLine="480" w:firstLineChars="200"/>
        <w:rPr>
          <w:rFonts w:ascii="宋体" w:hAnsi="宋体" w:eastAsia="宋体"/>
          <w:sz w:val="24"/>
        </w:rPr>
      </w:pPr>
      <w:r>
        <w:rPr>
          <w:rFonts w:ascii="宋体" w:hAnsi="宋体" w:eastAsia="宋体"/>
          <w:sz w:val="24"/>
        </w:rPr>
        <w:t>（三）在采购过程中符合竞争要求的供应商或者报价未超过采购预算的供应商不足3家的，但</w:t>
      </w:r>
      <w:r>
        <w:rPr>
          <w:rFonts w:hint="eastAsia" w:ascii="宋体" w:hAnsi="宋体" w:eastAsia="宋体"/>
          <w:sz w:val="24"/>
        </w:rPr>
        <w:t>《政府采购非招标采购方式管理办法》</w:t>
      </w:r>
      <w:r>
        <w:rPr>
          <w:rFonts w:ascii="宋体" w:hAnsi="宋体" w:eastAsia="宋体"/>
          <w:sz w:val="24"/>
        </w:rPr>
        <w:t>第二十七条第二款规定的情形除外。</w:t>
      </w:r>
    </w:p>
    <w:p>
      <w:pPr>
        <w:pStyle w:val="6"/>
        <w:spacing w:before="120" w:beforeLines="50" w:line="400" w:lineRule="exact"/>
        <w:rPr>
          <w:rFonts w:ascii="宋体" w:hAnsi="宋体" w:eastAsia="宋体"/>
        </w:rPr>
      </w:pPr>
      <w:bookmarkStart w:id="77" w:name="_Toc246095522"/>
      <w:bookmarkStart w:id="78" w:name="_Toc246094916"/>
      <w:bookmarkStart w:id="79" w:name="_Toc246095460"/>
      <w:bookmarkStart w:id="80" w:name="_Toc46404614"/>
      <w:r>
        <w:rPr>
          <w:rFonts w:hint="eastAsia" w:ascii="宋体" w:hAnsi="宋体" w:eastAsia="宋体"/>
        </w:rPr>
        <w:t>五、</w:t>
      </w:r>
      <w:bookmarkEnd w:id="77"/>
      <w:bookmarkEnd w:id="78"/>
      <w:bookmarkEnd w:id="79"/>
      <w:r>
        <w:rPr>
          <w:rFonts w:hint="eastAsia" w:ascii="宋体" w:hAnsi="宋体" w:eastAsia="宋体"/>
        </w:rPr>
        <w:t>评审结果</w:t>
      </w:r>
      <w:bookmarkEnd w:id="80"/>
    </w:p>
    <w:p>
      <w:pPr>
        <w:spacing w:after="0" w:line="400" w:lineRule="exact"/>
        <w:ind w:firstLine="482" w:firstLineChars="200"/>
        <w:rPr>
          <w:rFonts w:ascii="宋体" w:hAnsi="宋体" w:eastAsia="宋体"/>
          <w:b/>
          <w:sz w:val="24"/>
        </w:rPr>
      </w:pPr>
      <w:r>
        <w:rPr>
          <w:rFonts w:hint="eastAsia" w:ascii="宋体" w:hAnsi="宋体" w:eastAsia="宋体"/>
          <w:b/>
          <w:sz w:val="24"/>
        </w:rPr>
        <w:t>2</w:t>
      </w:r>
      <w:r>
        <w:rPr>
          <w:rFonts w:ascii="宋体" w:hAnsi="宋体" w:eastAsia="宋体"/>
          <w:b/>
          <w:sz w:val="24"/>
        </w:rPr>
        <w:t>8</w:t>
      </w:r>
      <w:r>
        <w:rPr>
          <w:rFonts w:hint="eastAsia" w:ascii="宋体" w:hAnsi="宋体" w:eastAsia="宋体"/>
          <w:b/>
          <w:sz w:val="24"/>
        </w:rPr>
        <w:t>. 评审结果确定</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采购代理机构在评审结束后2个工作日内将评审报告送采购人确认。采购人在收到评审报告后5个工作日内，从评审报告提出的成交候选人中，根据质量和服务均能满足采购文件实质性响应要求且最后报价/评标价最低的原则确定成交供应商（也可以书面授权谈判小组直接确定成交供应商）。采购人逾期未确定成交供应商且不提出异议的，视为确定评审报告提出的评标价最低的供应商为成交供应商。</w:t>
      </w:r>
    </w:p>
    <w:p>
      <w:pPr>
        <w:spacing w:after="0" w:line="400" w:lineRule="exact"/>
        <w:ind w:firstLine="482" w:firstLineChars="200"/>
        <w:rPr>
          <w:rFonts w:ascii="宋体" w:hAnsi="宋体" w:eastAsia="宋体"/>
          <w:b/>
          <w:sz w:val="24"/>
        </w:rPr>
      </w:pPr>
      <w:r>
        <w:rPr>
          <w:rFonts w:hint="eastAsia" w:ascii="宋体" w:hAnsi="宋体" w:eastAsia="宋体"/>
          <w:b/>
          <w:sz w:val="24"/>
        </w:rPr>
        <w:t>2</w:t>
      </w:r>
      <w:r>
        <w:rPr>
          <w:rFonts w:ascii="宋体" w:hAnsi="宋体" w:eastAsia="宋体"/>
          <w:b/>
          <w:sz w:val="24"/>
        </w:rPr>
        <w:t>9</w:t>
      </w:r>
      <w:r>
        <w:rPr>
          <w:rFonts w:hint="eastAsia" w:ascii="宋体" w:hAnsi="宋体" w:eastAsia="宋体"/>
          <w:b/>
          <w:sz w:val="24"/>
        </w:rPr>
        <w:t>. 成交通知</w:t>
      </w:r>
    </w:p>
    <w:p>
      <w:pPr>
        <w:spacing w:after="0" w:line="400" w:lineRule="exact"/>
        <w:ind w:firstLine="480" w:firstLineChars="200"/>
        <w:rPr>
          <w:rFonts w:ascii="宋体" w:hAnsi="宋体" w:eastAsia="宋体"/>
          <w:sz w:val="24"/>
        </w:rPr>
      </w:pPr>
      <w:r>
        <w:rPr>
          <w:rFonts w:hint="eastAsia" w:ascii="宋体" w:hAnsi="宋体" w:eastAsia="宋体"/>
          <w:sz w:val="24"/>
        </w:rPr>
        <w:t>采购代理机构在成交供应商确定后2个工作日内，在省级以上财政部门指定的媒体上公告成交结果，同时向成交供应商发出成交通知书。</w:t>
      </w:r>
    </w:p>
    <w:p>
      <w:pPr>
        <w:pStyle w:val="6"/>
        <w:spacing w:before="240" w:beforeLines="100" w:line="400" w:lineRule="exact"/>
        <w:rPr>
          <w:rFonts w:ascii="宋体" w:hAnsi="宋体" w:eastAsia="宋体"/>
        </w:rPr>
      </w:pPr>
      <w:bookmarkStart w:id="81" w:name="_Toc46404615"/>
      <w:r>
        <w:rPr>
          <w:rFonts w:hint="eastAsia" w:ascii="宋体" w:hAnsi="宋体" w:eastAsia="宋体"/>
        </w:rPr>
        <w:t>六、合同授予</w:t>
      </w:r>
      <w:bookmarkEnd w:id="81"/>
    </w:p>
    <w:p>
      <w:pPr>
        <w:spacing w:after="0" w:line="400" w:lineRule="exact"/>
        <w:ind w:firstLine="482" w:firstLineChars="200"/>
        <w:rPr>
          <w:rFonts w:ascii="宋体" w:hAnsi="宋体" w:eastAsia="宋体"/>
          <w:b/>
          <w:sz w:val="24"/>
        </w:rPr>
      </w:pPr>
      <w:r>
        <w:rPr>
          <w:rFonts w:hint="eastAsia" w:ascii="宋体" w:hAnsi="宋体" w:eastAsia="宋体"/>
          <w:b/>
          <w:sz w:val="24"/>
        </w:rPr>
        <w:t>30. 履约保证金</w:t>
      </w:r>
    </w:p>
    <w:p>
      <w:pPr>
        <w:spacing w:after="0" w:line="400" w:lineRule="exact"/>
        <w:ind w:firstLine="480" w:firstLineChars="200"/>
        <w:rPr>
          <w:rFonts w:ascii="宋体" w:hAnsi="宋体" w:eastAsia="宋体"/>
          <w:sz w:val="24"/>
        </w:rPr>
      </w:pPr>
      <w:r>
        <w:rPr>
          <w:rFonts w:hint="eastAsia" w:ascii="宋体" w:hAnsi="宋体" w:eastAsia="宋体"/>
          <w:sz w:val="24"/>
        </w:rPr>
        <w:t>30.1成交供应商应按供应商须知前附表规定的履约保证金的金额、方式，在签订合同前缴纳给采购人指定账户。</w:t>
      </w:r>
    </w:p>
    <w:p>
      <w:pPr>
        <w:spacing w:after="0" w:line="400" w:lineRule="exact"/>
        <w:ind w:firstLine="480" w:firstLineChars="200"/>
        <w:rPr>
          <w:rFonts w:ascii="宋体" w:hAnsi="宋体" w:eastAsia="宋体"/>
          <w:sz w:val="24"/>
        </w:rPr>
      </w:pPr>
      <w:r>
        <w:rPr>
          <w:rFonts w:hint="eastAsia" w:ascii="宋体" w:hAnsi="宋体" w:eastAsia="宋体"/>
          <w:sz w:val="24"/>
        </w:rPr>
        <w:t>30.2 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pPr>
        <w:spacing w:after="0" w:line="400" w:lineRule="exact"/>
        <w:ind w:firstLine="480" w:firstLineChars="200"/>
        <w:rPr>
          <w:rFonts w:ascii="宋体" w:hAnsi="宋体" w:eastAsia="宋体"/>
          <w:sz w:val="24"/>
        </w:rPr>
      </w:pPr>
      <w:r>
        <w:rPr>
          <w:rFonts w:hint="eastAsia" w:ascii="宋体" w:hAnsi="宋体" w:eastAsia="宋体"/>
          <w:sz w:val="24"/>
        </w:rPr>
        <w:t>30.3履约担保的有效期应当自本合同生效之日起至采购人签认验收合格之日止。项目验收合格，成交供应商向采购人办理成果移交手续后，由供应商向采购人提供《政府采购项目履约保证金退付意见书》及《政府采购项目合同验收报告》（详见附件），采购人在收到合格材料后</w:t>
      </w:r>
      <w:r>
        <w:rPr>
          <w:rFonts w:ascii="宋体" w:hAnsi="宋体" w:eastAsia="宋体"/>
          <w:sz w:val="24"/>
        </w:rPr>
        <w:t>5</w:t>
      </w:r>
      <w:r>
        <w:rPr>
          <w:rFonts w:hint="eastAsia" w:ascii="宋体" w:hAnsi="宋体" w:eastAsia="宋体"/>
          <w:sz w:val="24"/>
        </w:rPr>
        <w:t>个日历天内扣减成交供应商赔偿金和其他应从成交供应商扣回的款项后，将履约保证金的余额退还给成交供应商（无息）。</w:t>
      </w:r>
    </w:p>
    <w:p>
      <w:pPr>
        <w:spacing w:after="0" w:line="400" w:lineRule="exact"/>
        <w:ind w:firstLine="480" w:firstLineChars="200"/>
        <w:rPr>
          <w:rFonts w:ascii="宋体" w:hAnsi="宋体" w:eastAsia="宋体"/>
          <w:sz w:val="24"/>
        </w:rPr>
      </w:pPr>
      <w:r>
        <w:rPr>
          <w:rFonts w:hint="eastAsia" w:ascii="宋体" w:hAnsi="宋体" w:eastAsia="宋体"/>
          <w:sz w:val="24"/>
        </w:rPr>
        <w:t>30.4在履约保证金退还日期前，若成交供应商的开户名称、开户银行、帐号有变动的，请以书面形式通知采购人，否则由此产生的后果由成交供应商自负。</w:t>
      </w:r>
    </w:p>
    <w:p>
      <w:pPr>
        <w:spacing w:after="0" w:line="400" w:lineRule="exact"/>
        <w:ind w:firstLine="482" w:firstLineChars="200"/>
        <w:rPr>
          <w:rFonts w:ascii="宋体" w:hAnsi="宋体" w:eastAsia="宋体"/>
          <w:b/>
          <w:sz w:val="24"/>
        </w:rPr>
      </w:pPr>
      <w:r>
        <w:rPr>
          <w:rFonts w:hint="eastAsia" w:ascii="宋体" w:hAnsi="宋体" w:eastAsia="宋体"/>
          <w:b/>
          <w:sz w:val="24"/>
        </w:rPr>
        <w:t>31. 签订合同</w:t>
      </w:r>
    </w:p>
    <w:p>
      <w:pPr>
        <w:spacing w:after="0" w:line="400" w:lineRule="exact"/>
        <w:ind w:firstLine="480" w:firstLineChars="200"/>
        <w:rPr>
          <w:rFonts w:ascii="宋体" w:hAnsi="宋体" w:eastAsia="宋体"/>
          <w:sz w:val="24"/>
        </w:rPr>
      </w:pPr>
      <w:r>
        <w:rPr>
          <w:rFonts w:hint="eastAsia" w:ascii="宋体" w:hAnsi="宋体" w:eastAsia="宋体"/>
          <w:sz w:val="24"/>
        </w:rPr>
        <w:t>31</w:t>
      </w:r>
      <w:r>
        <w:rPr>
          <w:rFonts w:ascii="宋体" w:hAnsi="宋体" w:eastAsia="宋体"/>
          <w:sz w:val="24"/>
        </w:rPr>
        <w:t>.1</w:t>
      </w:r>
      <w:r>
        <w:rPr>
          <w:rFonts w:hint="eastAsia" w:ascii="宋体" w:hAnsi="宋体" w:eastAsia="宋体"/>
          <w:sz w:val="24"/>
        </w:rPr>
        <w:t>成交供应商在成交通知书发出之日起15日内与采购人签订合同。</w:t>
      </w:r>
      <w:r>
        <w:rPr>
          <w:rFonts w:hint="eastAsia" w:ascii="宋体" w:hAnsi="宋体" w:eastAsia="宋体" w:cs="Arial"/>
          <w:sz w:val="24"/>
        </w:rPr>
        <w:t>谈判文件、成交供应商的响应文件、应答文件等，均为签订政府采购合同的依据。</w:t>
      </w:r>
    </w:p>
    <w:p>
      <w:pPr>
        <w:spacing w:after="0" w:line="400" w:lineRule="exact"/>
        <w:ind w:firstLine="480" w:firstLineChars="200"/>
        <w:rPr>
          <w:rFonts w:ascii="宋体" w:hAnsi="宋体" w:eastAsia="宋体"/>
          <w:sz w:val="24"/>
        </w:rPr>
      </w:pPr>
      <w:r>
        <w:rPr>
          <w:rFonts w:hint="eastAsia" w:ascii="宋体" w:hAnsi="宋体" w:eastAsia="宋体"/>
          <w:sz w:val="24"/>
        </w:rPr>
        <w:t>31</w:t>
      </w:r>
      <w:r>
        <w:rPr>
          <w:rFonts w:ascii="宋体" w:hAnsi="宋体" w:eastAsia="宋体"/>
          <w:sz w:val="24"/>
        </w:rPr>
        <w:t>.2</w:t>
      </w:r>
      <w:r>
        <w:rPr>
          <w:rFonts w:hint="eastAsia" w:ascii="宋体" w:hAnsi="宋体" w:eastAsia="宋体"/>
          <w:sz w:val="24"/>
        </w:rPr>
        <w:t>如成交供应商不按成交通知书的规定签订合同，则按成交供应商违约处理，采购代理机构将不予退还成交供应商谈判保证金并上缴财政国库。</w:t>
      </w:r>
    </w:p>
    <w:p>
      <w:pPr>
        <w:spacing w:after="0" w:line="400" w:lineRule="exact"/>
        <w:ind w:firstLine="480" w:firstLineChars="200"/>
        <w:rPr>
          <w:rFonts w:ascii="宋体" w:hAnsi="宋体" w:eastAsia="宋体"/>
          <w:sz w:val="24"/>
        </w:rPr>
      </w:pPr>
      <w:r>
        <w:rPr>
          <w:rFonts w:hint="eastAsia" w:ascii="宋体" w:hAnsi="宋体" w:eastAsia="宋体"/>
          <w:sz w:val="24"/>
        </w:rPr>
        <w:t>31</w:t>
      </w:r>
      <w:r>
        <w:rPr>
          <w:rFonts w:ascii="宋体" w:hAnsi="宋体" w:eastAsia="宋体"/>
          <w:sz w:val="24"/>
        </w:rPr>
        <w:t>.3成交供应商拒绝签订政府采购合同的，</w:t>
      </w:r>
      <w:r>
        <w:rPr>
          <w:rFonts w:hint="eastAsia" w:ascii="宋体" w:hAnsi="宋体" w:eastAsia="宋体"/>
          <w:sz w:val="24"/>
        </w:rPr>
        <w:t>如</w:t>
      </w:r>
      <w:r>
        <w:rPr>
          <w:rFonts w:ascii="宋体" w:hAnsi="宋体" w:eastAsia="宋体"/>
          <w:sz w:val="24"/>
        </w:rPr>
        <w:t>政府采购活动或</w:t>
      </w:r>
      <w:r>
        <w:rPr>
          <w:rFonts w:hint="eastAsia" w:ascii="宋体" w:hAnsi="宋体" w:eastAsia="宋体"/>
          <w:sz w:val="24"/>
        </w:rPr>
        <w:t>成交</w:t>
      </w:r>
      <w:r>
        <w:rPr>
          <w:rFonts w:ascii="宋体" w:hAnsi="宋体" w:eastAsia="宋体"/>
          <w:sz w:val="24"/>
        </w:rPr>
        <w:t>供应商不存在违法违规情形的，采购人可以根据采购项目的实际情况，综合考虑递补供应商的经济性和效率等因素，自主确定是否重新开展采购活动或确定下一候选人为成交供应商。</w:t>
      </w:r>
    </w:p>
    <w:p>
      <w:pPr>
        <w:spacing w:after="0" w:line="400" w:lineRule="exact"/>
        <w:ind w:firstLine="480" w:firstLineChars="200"/>
        <w:rPr>
          <w:rFonts w:ascii="宋体" w:hAnsi="宋体" w:eastAsia="宋体"/>
          <w:sz w:val="24"/>
        </w:rPr>
      </w:pPr>
      <w:r>
        <w:rPr>
          <w:rFonts w:hint="eastAsia" w:ascii="宋体" w:hAnsi="宋体" w:eastAsia="宋体"/>
          <w:sz w:val="24"/>
        </w:rPr>
        <w:t>31.</w:t>
      </w:r>
      <w:r>
        <w:rPr>
          <w:rFonts w:ascii="宋体" w:hAnsi="宋体" w:eastAsia="宋体"/>
          <w:sz w:val="24"/>
        </w:rPr>
        <w:t>4</w:t>
      </w:r>
      <w:r>
        <w:rPr>
          <w:rFonts w:hint="eastAsia" w:ascii="宋体" w:hAnsi="宋体" w:eastAsia="宋体"/>
          <w:sz w:val="24"/>
        </w:rPr>
        <w:t>采购人或成交供应商不得单方面向合同另一方提出任何竞争性谈判文件没有约定的条件或不合理的要求，作为签订合同的条件，也不得协商另行订立背离竞争性谈判文件和合同实质性内容的协议。</w:t>
      </w:r>
    </w:p>
    <w:p>
      <w:pPr>
        <w:spacing w:after="0" w:line="400" w:lineRule="exact"/>
        <w:ind w:firstLine="480" w:firstLineChars="200"/>
        <w:rPr>
          <w:rFonts w:ascii="宋体" w:hAnsi="宋体" w:eastAsia="宋体"/>
          <w:sz w:val="24"/>
        </w:rPr>
      </w:pPr>
      <w:r>
        <w:rPr>
          <w:rFonts w:hint="eastAsia" w:ascii="宋体" w:hAnsi="宋体" w:eastAsia="宋体"/>
          <w:sz w:val="24"/>
        </w:rPr>
        <w:t>31.5在合同履行中，采购人需追加与合同标的相同的货物、工程或者服务的，在不改变原合同条款的前提下，可以与供应商协商签订补充合同，但所有补充合同的采购金额不得超过原采购合同金额的10%。</w:t>
      </w:r>
    </w:p>
    <w:p>
      <w:pPr>
        <w:spacing w:after="0" w:line="400" w:lineRule="exact"/>
        <w:ind w:firstLine="482" w:firstLineChars="200"/>
        <w:rPr>
          <w:rFonts w:ascii="宋体" w:hAnsi="宋体" w:eastAsia="宋体"/>
          <w:b/>
          <w:sz w:val="24"/>
        </w:rPr>
      </w:pPr>
      <w:r>
        <w:rPr>
          <w:rFonts w:hint="eastAsia" w:ascii="宋体" w:hAnsi="宋体" w:eastAsia="宋体"/>
          <w:b/>
          <w:sz w:val="24"/>
        </w:rPr>
        <w:t>32. 政府采购合同公告</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根据</w:t>
      </w:r>
      <w:r>
        <w:rPr>
          <w:rFonts w:ascii="宋体" w:hAnsi="宋体" w:eastAsia="宋体" w:cs="Arial"/>
          <w:sz w:val="24"/>
        </w:rPr>
        <w:t>《中华人民共和国政府采购法实施条例》第五十条</w:t>
      </w:r>
      <w:r>
        <w:rPr>
          <w:rFonts w:hint="eastAsia" w:ascii="宋体" w:hAnsi="宋体" w:eastAsia="宋体" w:cs="Arial"/>
          <w:sz w:val="24"/>
        </w:rPr>
        <w:t>规定，采购人应当自政府采购合同签订之日起2个工作日内，将政府采购合同在省级以上人民政府财政部门指定的媒体上公告，</w:t>
      </w:r>
      <w:r>
        <w:rPr>
          <w:rFonts w:ascii="宋体" w:hAnsi="宋体" w:eastAsia="宋体" w:cs="Arial"/>
          <w:sz w:val="24"/>
        </w:rPr>
        <w:t>但政府采购合同中涉及国家秘密、商业秘密的内容除外。</w:t>
      </w:r>
    </w:p>
    <w:p>
      <w:pPr>
        <w:pStyle w:val="6"/>
        <w:spacing w:before="240" w:beforeLines="100" w:line="400" w:lineRule="exact"/>
        <w:rPr>
          <w:rFonts w:ascii="宋体" w:hAnsi="宋体" w:eastAsia="宋体"/>
        </w:rPr>
      </w:pPr>
      <w:bookmarkStart w:id="82" w:name="_Toc46404616"/>
      <w:bookmarkStart w:id="83" w:name="_Toc246095523"/>
      <w:bookmarkStart w:id="84" w:name="_Toc246094917"/>
      <w:bookmarkStart w:id="85" w:name="_Toc246095461"/>
      <w:r>
        <w:rPr>
          <w:rFonts w:hint="eastAsia" w:ascii="宋体" w:hAnsi="宋体" w:eastAsia="宋体"/>
        </w:rPr>
        <w:t>七、其他</w:t>
      </w:r>
      <w:bookmarkEnd w:id="82"/>
      <w:bookmarkEnd w:id="83"/>
      <w:bookmarkEnd w:id="84"/>
      <w:bookmarkEnd w:id="85"/>
    </w:p>
    <w:p>
      <w:pPr>
        <w:spacing w:after="0" w:line="400" w:lineRule="exact"/>
        <w:ind w:firstLine="482" w:firstLineChars="200"/>
        <w:rPr>
          <w:rFonts w:ascii="宋体" w:hAnsi="宋体" w:eastAsia="宋体"/>
          <w:b/>
          <w:sz w:val="24"/>
        </w:rPr>
      </w:pPr>
      <w:r>
        <w:rPr>
          <w:rFonts w:hint="eastAsia" w:ascii="宋体" w:hAnsi="宋体" w:eastAsia="宋体"/>
          <w:b/>
          <w:sz w:val="24"/>
        </w:rPr>
        <w:t>33. 招标代理服务费</w:t>
      </w:r>
    </w:p>
    <w:p>
      <w:pPr>
        <w:spacing w:after="0" w:line="400" w:lineRule="exact"/>
        <w:ind w:firstLine="480" w:firstLineChars="200"/>
        <w:rPr>
          <w:rFonts w:ascii="宋体" w:hAnsi="宋体" w:eastAsia="宋体"/>
          <w:sz w:val="24"/>
        </w:rPr>
      </w:pPr>
      <w:r>
        <w:rPr>
          <w:rFonts w:hint="eastAsia" w:ascii="宋体" w:hAnsi="宋体" w:eastAsia="宋体"/>
          <w:sz w:val="24"/>
        </w:rPr>
        <w:t>33.1本项目招标代理服务费按本章33.2款规定的货物类费率标准，按差额定率累进法计算。成交人领取成交通知书前，应向采购代理机构一次付清招标代理服务费，否则，采购代理机构将视之为违约。</w:t>
      </w:r>
    </w:p>
    <w:p>
      <w:pPr>
        <w:spacing w:after="0" w:line="400" w:lineRule="exact"/>
        <w:ind w:firstLine="480" w:firstLineChars="200"/>
        <w:rPr>
          <w:rFonts w:ascii="宋体" w:hAnsi="宋体" w:eastAsia="宋体"/>
          <w:sz w:val="24"/>
        </w:rPr>
      </w:pPr>
      <w:r>
        <w:rPr>
          <w:rFonts w:hint="eastAsia" w:ascii="宋体" w:hAnsi="宋体" w:eastAsia="宋体"/>
          <w:sz w:val="24"/>
        </w:rPr>
        <w:t>33.2招标代理服务费标准：</w:t>
      </w:r>
    </w:p>
    <w:p>
      <w:pPr>
        <w:pStyle w:val="2"/>
        <w:ind w:left="440" w:firstLine="549"/>
        <w:rPr>
          <w:rFonts w:ascii="宋体"/>
          <w:spacing w:val="0"/>
        </w:rPr>
      </w:pPr>
    </w:p>
    <w:tbl>
      <w:tblPr>
        <w:tblStyle w:val="39"/>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1920"/>
        <w:gridCol w:w="190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l2br w:val="single" w:color="auto" w:sz="4" w:space="0"/>
            </w:tcBorders>
          </w:tcPr>
          <w:p>
            <w:pPr>
              <w:spacing w:after="0" w:line="400" w:lineRule="exact"/>
              <w:ind w:firstLine="480" w:firstLineChars="200"/>
              <w:rPr>
                <w:rFonts w:ascii="宋体" w:hAnsi="宋体" w:eastAsia="宋体"/>
                <w:sz w:val="24"/>
              </w:rPr>
            </w:pPr>
            <w:r>
              <w:rPr>
                <w:rFonts w:hint="eastAsia" w:ascii="宋体" w:hAnsi="宋体" w:eastAsia="宋体"/>
                <w:sz w:val="24"/>
              </w:rPr>
              <w:t xml:space="preserve">             费率</w:t>
            </w:r>
          </w:p>
          <w:p>
            <w:pPr>
              <w:spacing w:after="0" w:line="400" w:lineRule="exact"/>
              <w:ind w:firstLine="480" w:firstLineChars="200"/>
              <w:rPr>
                <w:rFonts w:ascii="宋体" w:hAnsi="宋体" w:eastAsia="宋体"/>
                <w:sz w:val="24"/>
              </w:rPr>
            </w:pPr>
            <w:r>
              <w:rPr>
                <w:rFonts w:hint="eastAsia" w:ascii="宋体" w:hAnsi="宋体" w:eastAsia="宋体"/>
                <w:sz w:val="24"/>
              </w:rPr>
              <w:t>中标金额</w:t>
            </w:r>
          </w:p>
        </w:tc>
        <w:tc>
          <w:tcPr>
            <w:tcW w:w="1920" w:type="dxa"/>
            <w:vAlign w:val="center"/>
          </w:tcPr>
          <w:p>
            <w:pPr>
              <w:spacing w:after="0" w:line="400" w:lineRule="exact"/>
              <w:jc w:val="center"/>
              <w:rPr>
                <w:rFonts w:ascii="宋体" w:hAnsi="宋体" w:eastAsia="宋体"/>
                <w:sz w:val="24"/>
              </w:rPr>
            </w:pPr>
            <w:r>
              <w:rPr>
                <w:rFonts w:hint="eastAsia" w:ascii="宋体" w:hAnsi="宋体" w:eastAsia="宋体"/>
                <w:sz w:val="24"/>
              </w:rPr>
              <w:t>货物招标</w:t>
            </w:r>
          </w:p>
        </w:tc>
        <w:tc>
          <w:tcPr>
            <w:tcW w:w="1907" w:type="dxa"/>
            <w:vAlign w:val="center"/>
          </w:tcPr>
          <w:p>
            <w:pPr>
              <w:spacing w:after="0" w:line="400" w:lineRule="exact"/>
              <w:jc w:val="center"/>
              <w:rPr>
                <w:rFonts w:ascii="宋体" w:hAnsi="宋体" w:eastAsia="宋体"/>
                <w:sz w:val="24"/>
              </w:rPr>
            </w:pPr>
            <w:r>
              <w:rPr>
                <w:rFonts w:hint="eastAsia" w:ascii="宋体" w:hAnsi="宋体" w:eastAsia="宋体"/>
                <w:sz w:val="24"/>
              </w:rPr>
              <w:t>服务招标</w:t>
            </w:r>
          </w:p>
        </w:tc>
        <w:tc>
          <w:tcPr>
            <w:tcW w:w="1683" w:type="dxa"/>
            <w:vAlign w:val="center"/>
          </w:tcPr>
          <w:p>
            <w:pPr>
              <w:spacing w:after="0" w:line="400" w:lineRule="exact"/>
              <w:jc w:val="center"/>
              <w:rPr>
                <w:rFonts w:ascii="宋体" w:hAnsi="宋体" w:eastAsia="宋体"/>
                <w:sz w:val="24"/>
              </w:rPr>
            </w:pPr>
            <w:r>
              <w:rPr>
                <w:rFonts w:hint="eastAsia" w:ascii="宋体" w:hAnsi="宋体" w:eastAsia="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43" w:type="dxa"/>
          </w:tcPr>
          <w:p>
            <w:pPr>
              <w:spacing w:after="0" w:line="320" w:lineRule="exact"/>
              <w:jc w:val="center"/>
              <w:rPr>
                <w:rFonts w:ascii="宋体" w:hAnsi="宋体" w:eastAsia="宋体"/>
                <w:sz w:val="24"/>
              </w:rPr>
            </w:pPr>
            <w:r>
              <w:rPr>
                <w:rFonts w:hint="eastAsia" w:ascii="宋体" w:hAnsi="宋体" w:eastAsia="宋体"/>
                <w:sz w:val="24"/>
              </w:rPr>
              <w:t>100万元以下</w:t>
            </w:r>
          </w:p>
        </w:tc>
        <w:tc>
          <w:tcPr>
            <w:tcW w:w="1920" w:type="dxa"/>
          </w:tcPr>
          <w:p>
            <w:pPr>
              <w:spacing w:after="0" w:line="320" w:lineRule="exact"/>
              <w:jc w:val="center"/>
              <w:rPr>
                <w:rFonts w:ascii="宋体" w:hAnsi="宋体" w:eastAsia="宋体"/>
                <w:sz w:val="24"/>
              </w:rPr>
            </w:pPr>
            <w:r>
              <w:rPr>
                <w:rFonts w:hint="eastAsia" w:ascii="宋体" w:hAnsi="宋体" w:eastAsia="宋体"/>
                <w:sz w:val="24"/>
              </w:rPr>
              <w:t>1.5%</w:t>
            </w:r>
          </w:p>
        </w:tc>
        <w:tc>
          <w:tcPr>
            <w:tcW w:w="1907" w:type="dxa"/>
          </w:tcPr>
          <w:p>
            <w:pPr>
              <w:spacing w:after="0" w:line="320" w:lineRule="exact"/>
              <w:jc w:val="center"/>
              <w:rPr>
                <w:rFonts w:ascii="宋体" w:hAnsi="宋体" w:eastAsia="宋体"/>
                <w:sz w:val="24"/>
              </w:rPr>
            </w:pPr>
            <w:r>
              <w:rPr>
                <w:rFonts w:hint="eastAsia" w:ascii="宋体" w:hAnsi="宋体" w:eastAsia="宋体"/>
                <w:sz w:val="24"/>
              </w:rPr>
              <w:t>1.5%</w:t>
            </w:r>
          </w:p>
        </w:tc>
        <w:tc>
          <w:tcPr>
            <w:tcW w:w="1683" w:type="dxa"/>
          </w:tcPr>
          <w:p>
            <w:pPr>
              <w:spacing w:after="0" w:line="320" w:lineRule="exact"/>
              <w:jc w:val="center"/>
              <w:rPr>
                <w:rFonts w:ascii="宋体" w:hAnsi="宋体" w:eastAsia="宋体"/>
                <w:sz w:val="24"/>
              </w:rPr>
            </w:pPr>
            <w:r>
              <w:rPr>
                <w:rFonts w:hint="eastAsia" w:ascii="宋体" w:hAnsi="宋体" w:eastAsia="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43" w:type="dxa"/>
          </w:tcPr>
          <w:p>
            <w:pPr>
              <w:spacing w:after="0" w:line="320" w:lineRule="exact"/>
              <w:jc w:val="center"/>
              <w:rPr>
                <w:rFonts w:ascii="宋体" w:hAnsi="宋体" w:eastAsia="宋体"/>
                <w:sz w:val="24"/>
              </w:rPr>
            </w:pPr>
            <w:r>
              <w:rPr>
                <w:rFonts w:hint="eastAsia" w:ascii="宋体" w:hAnsi="宋体" w:eastAsia="宋体"/>
                <w:sz w:val="24"/>
              </w:rPr>
              <w:t>100～500万元</w:t>
            </w:r>
          </w:p>
        </w:tc>
        <w:tc>
          <w:tcPr>
            <w:tcW w:w="1920" w:type="dxa"/>
          </w:tcPr>
          <w:p>
            <w:pPr>
              <w:spacing w:after="0" w:line="320" w:lineRule="exact"/>
              <w:jc w:val="center"/>
              <w:rPr>
                <w:rFonts w:ascii="宋体" w:hAnsi="宋体" w:eastAsia="宋体"/>
                <w:sz w:val="24"/>
              </w:rPr>
            </w:pPr>
            <w:r>
              <w:rPr>
                <w:rFonts w:hint="eastAsia" w:ascii="宋体" w:hAnsi="宋体" w:eastAsia="宋体"/>
                <w:sz w:val="24"/>
              </w:rPr>
              <w:t>1.1%</w:t>
            </w:r>
          </w:p>
        </w:tc>
        <w:tc>
          <w:tcPr>
            <w:tcW w:w="1907" w:type="dxa"/>
          </w:tcPr>
          <w:p>
            <w:pPr>
              <w:spacing w:after="0" w:line="320" w:lineRule="exact"/>
              <w:jc w:val="center"/>
              <w:rPr>
                <w:rFonts w:ascii="宋体" w:hAnsi="宋体" w:eastAsia="宋体"/>
                <w:sz w:val="24"/>
              </w:rPr>
            </w:pPr>
            <w:r>
              <w:rPr>
                <w:rFonts w:hint="eastAsia" w:ascii="宋体" w:hAnsi="宋体" w:eastAsia="宋体"/>
                <w:sz w:val="24"/>
              </w:rPr>
              <w:t>0.8%</w:t>
            </w:r>
          </w:p>
        </w:tc>
        <w:tc>
          <w:tcPr>
            <w:tcW w:w="1683" w:type="dxa"/>
          </w:tcPr>
          <w:p>
            <w:pPr>
              <w:spacing w:after="0" w:line="320" w:lineRule="exact"/>
              <w:jc w:val="center"/>
              <w:rPr>
                <w:rFonts w:ascii="宋体" w:hAnsi="宋体" w:eastAsia="宋体"/>
                <w:sz w:val="24"/>
              </w:rPr>
            </w:pPr>
            <w:r>
              <w:rPr>
                <w:rFonts w:hint="eastAsia" w:ascii="宋体" w:hAnsi="宋体" w:eastAsia="宋体"/>
                <w:sz w:val="24"/>
              </w:rPr>
              <w:t>0.7%</w:t>
            </w:r>
          </w:p>
        </w:tc>
      </w:tr>
    </w:tbl>
    <w:p>
      <w:pPr>
        <w:spacing w:after="0" w:line="400" w:lineRule="exact"/>
        <w:ind w:firstLine="482" w:firstLineChars="200"/>
        <w:rPr>
          <w:rFonts w:ascii="宋体" w:hAnsi="宋体" w:eastAsia="宋体"/>
          <w:b/>
          <w:sz w:val="24"/>
        </w:rPr>
      </w:pPr>
    </w:p>
    <w:p>
      <w:pPr>
        <w:spacing w:after="0" w:line="400" w:lineRule="exact"/>
        <w:ind w:firstLine="482" w:firstLineChars="200"/>
        <w:rPr>
          <w:rFonts w:ascii="宋体" w:hAnsi="宋体" w:eastAsia="宋体"/>
          <w:b/>
          <w:sz w:val="24"/>
        </w:rPr>
      </w:pPr>
      <w:r>
        <w:rPr>
          <w:rFonts w:hint="eastAsia" w:ascii="宋体" w:hAnsi="宋体" w:eastAsia="宋体"/>
          <w:b/>
          <w:sz w:val="24"/>
        </w:rPr>
        <w:t>34. 询问、质疑和投诉</w:t>
      </w:r>
    </w:p>
    <w:p>
      <w:pPr>
        <w:spacing w:after="0" w:line="400" w:lineRule="exact"/>
        <w:ind w:firstLine="480" w:firstLineChars="200"/>
        <w:rPr>
          <w:rFonts w:ascii="宋体" w:hAnsi="宋体" w:eastAsia="宋体" w:cs="Arial"/>
          <w:sz w:val="24"/>
        </w:rPr>
      </w:pPr>
      <w:r>
        <w:rPr>
          <w:rFonts w:ascii="宋体" w:hAnsi="宋体" w:eastAsia="宋体" w:cs="Arial"/>
          <w:sz w:val="24"/>
        </w:rPr>
        <w:t>34</w:t>
      </w:r>
      <w:r>
        <w:rPr>
          <w:rFonts w:hint="eastAsia" w:ascii="宋体" w:hAnsi="宋体" w:eastAsia="宋体" w:cs="Arial"/>
          <w:sz w:val="24"/>
        </w:rPr>
        <w:t>.1供应商对政府采购活动事项有疑问的，可以向采购人、采购代理机构提出询问。</w:t>
      </w:r>
    </w:p>
    <w:p>
      <w:pPr>
        <w:spacing w:after="0" w:line="400" w:lineRule="exact"/>
        <w:ind w:firstLine="480" w:firstLineChars="200"/>
        <w:rPr>
          <w:rFonts w:ascii="宋体" w:hAnsi="宋体" w:eastAsia="宋体" w:cs="Arial"/>
          <w:sz w:val="24"/>
        </w:rPr>
      </w:pPr>
      <w:r>
        <w:rPr>
          <w:rFonts w:ascii="宋体" w:hAnsi="宋体" w:eastAsia="宋体" w:cs="Arial"/>
          <w:sz w:val="24"/>
        </w:rPr>
        <w:t>34</w:t>
      </w:r>
      <w:r>
        <w:rPr>
          <w:rFonts w:hint="eastAsia" w:ascii="宋体" w:hAnsi="宋体" w:eastAsia="宋体" w:cs="Arial"/>
          <w:sz w:val="24"/>
        </w:rPr>
        <w:t>.2供应商认为采购文件、采购过程或成交结果使自己的合法权益受到损害的，应当在知道或者应知其权益受到损害之日起七个工作日内，以书面形式向采购人、采购代理机构提出质疑。具体计算起算时间如下：</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（一）对可以质疑的采购文件提出质疑的，为收到采购文件之日或者采购文件公告期限届满之日；</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（二）对采购过程提出质疑的，为各采购程序环节结束之日；</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（三）对成交结果提出质疑的，为成交结果公告期限届满之日。</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采购人或采购代理机构在收到供应商书面质疑后</w:t>
      </w:r>
      <w:r>
        <w:rPr>
          <w:rFonts w:ascii="宋体" w:hAnsi="宋体" w:eastAsia="宋体" w:cs="Arial"/>
          <w:sz w:val="24"/>
        </w:rPr>
        <w:t>7</w:t>
      </w:r>
      <w:r>
        <w:rPr>
          <w:rFonts w:hint="eastAsia" w:ascii="宋体" w:hAnsi="宋体" w:eastAsia="宋体" w:cs="Arial"/>
          <w:sz w:val="24"/>
        </w:rPr>
        <w:t>个工作日内，对质疑内容作出答复。供应商对采购人或采购代理机构的质疑答复不满意或者采购人或采购代理机构未在规定时间内作出答复的，可以在答复期满后十五个工作日内向同级采购监管部门投诉。</w:t>
      </w:r>
    </w:p>
    <w:p>
      <w:pPr>
        <w:spacing w:after="0" w:line="400" w:lineRule="exact"/>
        <w:ind w:firstLine="480" w:firstLineChars="200"/>
        <w:rPr>
          <w:rFonts w:ascii="宋体" w:hAnsi="宋体" w:eastAsia="宋体" w:cs="Arial"/>
          <w:sz w:val="24"/>
        </w:rPr>
      </w:pPr>
      <w:r>
        <w:rPr>
          <w:rFonts w:ascii="宋体" w:hAnsi="宋体" w:eastAsia="宋体" w:cs="Arial"/>
          <w:sz w:val="24"/>
        </w:rPr>
        <w:t>34</w:t>
      </w:r>
      <w:r>
        <w:rPr>
          <w:rFonts w:hint="eastAsia" w:ascii="宋体" w:hAnsi="宋体" w:eastAsia="宋体" w:cs="Arial"/>
          <w:sz w:val="24"/>
        </w:rPr>
        <w:t>.3供应商的</w:t>
      </w:r>
      <w:r>
        <w:rPr>
          <w:rFonts w:hint="eastAsia" w:ascii="宋体" w:hAnsi="宋体" w:eastAsia="宋体" w:cs="Arial"/>
          <w:bCs/>
          <w:sz w:val="24"/>
        </w:rPr>
        <w:t>质疑和投诉行为应当符合《政府采购质疑和投诉办法》（中华人民共和国财政部令第94号）规定。</w:t>
      </w:r>
      <w:r>
        <w:rPr>
          <w:rFonts w:hint="eastAsia" w:ascii="宋体" w:hAnsi="宋体" w:eastAsia="宋体" w:cs="Arial"/>
          <w:sz w:val="24"/>
        </w:rPr>
        <w:t>质疑、投诉应当采用书面形式，</w:t>
      </w:r>
      <w:r>
        <w:rPr>
          <w:rFonts w:hint="eastAsia" w:ascii="宋体" w:hAnsi="宋体" w:eastAsia="宋体" w:cs="Arial"/>
          <w:bCs/>
          <w:sz w:val="24"/>
        </w:rPr>
        <w:t>质疑函、投诉书应按财政部发布《政府采购供应商质疑函范本》、《政府采购供应商投诉书范本》编制，</w:t>
      </w:r>
      <w:r>
        <w:rPr>
          <w:rFonts w:hint="eastAsia" w:ascii="宋体" w:hAnsi="宋体" w:eastAsia="宋体" w:cs="Arial"/>
          <w:sz w:val="24"/>
        </w:rPr>
        <w:t>质疑书、投诉书均应明确阐述采购文件、采购过程、成交结果中使自己合法权益受到损害的实质性内容，提供相关事实、明确的请求、必要的证明材料，便于有关单位调查、答复和处理。</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供应商提出质疑应当提交质疑函和必要的证明材料，针对同一采购程序环节的质疑必须在法定质疑期内一次性提出。</w:t>
      </w:r>
    </w:p>
    <w:p>
      <w:pPr>
        <w:spacing w:after="0" w:line="400" w:lineRule="exact"/>
        <w:ind w:firstLine="482" w:firstLineChars="200"/>
        <w:rPr>
          <w:rFonts w:ascii="宋体" w:hAnsi="宋体" w:eastAsia="宋体"/>
          <w:b/>
          <w:sz w:val="24"/>
        </w:rPr>
      </w:pPr>
      <w:r>
        <w:rPr>
          <w:rFonts w:hint="eastAsia" w:ascii="宋体" w:hAnsi="宋体" w:eastAsia="宋体"/>
          <w:b/>
          <w:sz w:val="24"/>
        </w:rPr>
        <w:t>35. 适用法律</w:t>
      </w:r>
    </w:p>
    <w:p>
      <w:pPr>
        <w:spacing w:after="0" w:line="400" w:lineRule="exact"/>
        <w:ind w:firstLine="480" w:firstLineChars="200"/>
        <w:rPr>
          <w:rFonts w:ascii="宋体" w:hAnsi="宋体" w:eastAsia="宋体"/>
          <w:sz w:val="24"/>
        </w:rPr>
      </w:pPr>
      <w:r>
        <w:rPr>
          <w:rFonts w:hint="eastAsia" w:ascii="宋体" w:hAnsi="宋体" w:eastAsia="宋体"/>
          <w:sz w:val="24"/>
        </w:rPr>
        <w:t>采购当事人的一切活动均适用于《中华人民共和国政府采购法》、《中华人民共和国政府采购法实施条例》、《</w:t>
      </w:r>
      <w:r>
        <w:rPr>
          <w:rFonts w:ascii="宋体" w:hAnsi="宋体" w:eastAsia="宋体"/>
          <w:sz w:val="24"/>
        </w:rPr>
        <w:t>政府采购非招标采购方式管理办法</w:t>
      </w:r>
      <w:r>
        <w:rPr>
          <w:rFonts w:hint="eastAsia" w:ascii="宋体" w:hAnsi="宋体" w:eastAsia="宋体"/>
          <w:sz w:val="24"/>
        </w:rPr>
        <w:t>》及相关规定。</w:t>
      </w:r>
    </w:p>
    <w:p>
      <w:pPr>
        <w:spacing w:after="0" w:line="400" w:lineRule="exact"/>
        <w:ind w:firstLine="480" w:firstLineChars="200"/>
        <w:rPr>
          <w:rFonts w:ascii="宋体" w:hAnsi="宋体" w:eastAsia="宋体"/>
          <w:sz w:val="24"/>
        </w:rPr>
      </w:pPr>
    </w:p>
    <w:p>
      <w:pPr>
        <w:spacing w:after="0" w:line="400" w:lineRule="exact"/>
        <w:ind w:firstLine="440" w:firstLineChars="200"/>
        <w:rPr>
          <w:rFonts w:ascii="宋体" w:hAnsi="宋体" w:eastAsia="宋体"/>
        </w:rPr>
        <w:sectPr>
          <w:headerReference r:id="rId10" w:type="first"/>
          <w:footerReference r:id="rId11" w:type="default"/>
          <w:footerReference r:id="rId12" w:type="even"/>
          <w:pgSz w:w="11907" w:h="16840"/>
          <w:pgMar w:top="1077" w:right="1275" w:bottom="1418" w:left="1077" w:header="624" w:footer="737" w:gutter="0"/>
          <w:pgNumType w:start="1"/>
          <w:cols w:space="720" w:num="1"/>
          <w:docGrid w:linePitch="312" w:charSpace="0"/>
        </w:sectPr>
      </w:pPr>
    </w:p>
    <w:p>
      <w:pPr>
        <w:pStyle w:val="5"/>
        <w:ind w:firstLine="720" w:firstLineChars="200"/>
        <w:rPr>
          <w:rFonts w:ascii="宋体" w:hAnsi="宋体" w:eastAsia="宋体"/>
        </w:rPr>
      </w:pPr>
      <w:bookmarkStart w:id="86" w:name="_Toc46404617"/>
    </w:p>
    <w:p>
      <w:pPr>
        <w:pStyle w:val="5"/>
        <w:ind w:firstLine="720" w:firstLineChars="200"/>
        <w:rPr>
          <w:rFonts w:ascii="宋体" w:hAnsi="宋体" w:eastAsia="宋体"/>
        </w:rPr>
      </w:pPr>
      <w:r>
        <w:rPr>
          <w:rFonts w:hint="eastAsia" w:ascii="宋体" w:hAnsi="宋体" w:eastAsia="宋体"/>
        </w:rPr>
        <w:t>第三章  项目采购需求和说明</w:t>
      </w:r>
      <w:bookmarkEnd w:id="86"/>
    </w:p>
    <w:p>
      <w:pPr>
        <w:adjustRightInd/>
        <w:snapToGrid/>
        <w:spacing w:after="0" w:line="380" w:lineRule="atLeast"/>
        <w:ind w:firstLine="480" w:firstLineChars="200"/>
        <w:rPr>
          <w:rFonts w:ascii="宋体" w:hAnsi="宋体" w:eastAsia="宋体"/>
          <w:bCs/>
          <w:sz w:val="24"/>
        </w:rPr>
      </w:pPr>
      <w:r>
        <w:rPr>
          <w:rFonts w:hint="eastAsia" w:ascii="宋体" w:hAnsi="宋体" w:eastAsia="宋体"/>
          <w:bCs/>
          <w:sz w:val="24"/>
        </w:rPr>
        <w:t>1、项目基本要求：</w:t>
      </w:r>
    </w:p>
    <w:p>
      <w:pPr>
        <w:adjustRightInd/>
        <w:snapToGrid/>
        <w:spacing w:after="0" w:line="380" w:lineRule="atLeast"/>
        <w:ind w:firstLine="480" w:firstLineChars="200"/>
        <w:rPr>
          <w:rFonts w:ascii="宋体" w:hAnsi="宋体" w:eastAsia="宋体"/>
          <w:bCs/>
          <w:sz w:val="24"/>
        </w:rPr>
      </w:pPr>
      <w:r>
        <w:rPr>
          <w:rFonts w:hint="eastAsia" w:ascii="宋体" w:hAnsi="宋体" w:eastAsia="宋体"/>
          <w:bCs/>
          <w:sz w:val="24"/>
        </w:rPr>
        <w:t>⑴所供货物必须是全新的且按国家或国际有关质量标准制造，且能满足本项目技术指标的设备；零部件、配件及安装材料必须是全新的并符合制造国有关质量安全标准的产品。</w:t>
      </w:r>
    </w:p>
    <w:p>
      <w:pPr>
        <w:adjustRightInd/>
        <w:snapToGrid/>
        <w:spacing w:after="0" w:line="380" w:lineRule="atLeast"/>
        <w:ind w:firstLine="480" w:firstLineChars="200"/>
        <w:rPr>
          <w:rFonts w:ascii="宋体" w:hAnsi="宋体" w:eastAsia="宋体"/>
          <w:bCs/>
          <w:sz w:val="24"/>
        </w:rPr>
      </w:pPr>
      <w:r>
        <w:rPr>
          <w:rFonts w:hint="eastAsia" w:ascii="宋体" w:hAnsi="宋体" w:eastAsia="宋体"/>
          <w:bCs/>
          <w:sz w:val="24"/>
        </w:rPr>
        <w:t>⑵成交供应商负责免费送货到采购人指定的地点且全部货物必须在交货现场验收。</w:t>
      </w:r>
    </w:p>
    <w:p>
      <w:pPr>
        <w:adjustRightInd/>
        <w:snapToGrid/>
        <w:spacing w:after="0" w:line="380" w:lineRule="atLeast"/>
        <w:ind w:firstLine="480" w:firstLineChars="200"/>
        <w:rPr>
          <w:rFonts w:ascii="宋体" w:hAnsi="宋体" w:eastAsia="宋体"/>
          <w:bCs/>
          <w:sz w:val="24"/>
        </w:rPr>
      </w:pPr>
      <w:r>
        <w:rPr>
          <w:rFonts w:hint="eastAsia" w:ascii="宋体" w:hAnsi="宋体" w:eastAsia="宋体"/>
          <w:bCs/>
          <w:sz w:val="24"/>
        </w:rPr>
        <w:t>⑶竞标人所供货物必须符合竞争性谈判采购文件的要求，且交货前必须经采购人代表验收认可，否则采购人拒绝签收。</w:t>
      </w:r>
    </w:p>
    <w:p>
      <w:pPr>
        <w:adjustRightInd/>
        <w:snapToGrid/>
        <w:spacing w:after="0" w:line="380" w:lineRule="atLeast"/>
        <w:ind w:firstLine="480" w:firstLineChars="200"/>
        <w:rPr>
          <w:rFonts w:ascii="宋体" w:hAnsi="宋体" w:eastAsia="宋体"/>
          <w:bCs/>
          <w:sz w:val="24"/>
        </w:rPr>
      </w:pPr>
      <w:r>
        <w:rPr>
          <w:rFonts w:hint="eastAsia" w:ascii="宋体" w:hAnsi="宋体" w:eastAsia="宋体"/>
          <w:bCs/>
          <w:sz w:val="24"/>
        </w:rPr>
        <w:t>⑷成交人应依据采购人的要求负责设备供货等涉及的一切费用，并负责免费培训采购人使用人员和维护人员。</w:t>
      </w:r>
    </w:p>
    <w:p>
      <w:pPr>
        <w:adjustRightInd/>
        <w:snapToGrid/>
        <w:spacing w:after="0" w:line="380" w:lineRule="atLeast"/>
        <w:ind w:firstLine="480" w:firstLineChars="200"/>
        <w:rPr>
          <w:rFonts w:ascii="宋体" w:hAnsi="宋体" w:eastAsia="宋体"/>
          <w:bCs/>
          <w:sz w:val="24"/>
        </w:rPr>
      </w:pPr>
      <w:r>
        <w:rPr>
          <w:rFonts w:hint="eastAsia" w:ascii="宋体" w:hAnsi="宋体" w:eastAsia="宋体"/>
          <w:bCs/>
          <w:sz w:val="24"/>
        </w:rPr>
        <w:t>⑸保修期内，如发现有质量问题或不符合采购人采购要求的，成交供应商无条件给予包换包退，因设备质量原因造成采购人损失的，由成交供应商负责。</w:t>
      </w:r>
    </w:p>
    <w:p>
      <w:pPr>
        <w:adjustRightInd/>
        <w:snapToGrid/>
        <w:spacing w:after="0" w:line="380" w:lineRule="atLeast"/>
        <w:ind w:firstLine="480" w:firstLineChars="200"/>
        <w:rPr>
          <w:rFonts w:ascii="宋体" w:hAnsi="宋体" w:eastAsia="宋体"/>
          <w:bCs/>
          <w:sz w:val="24"/>
        </w:rPr>
      </w:pPr>
      <w:r>
        <w:rPr>
          <w:rFonts w:hint="eastAsia" w:ascii="宋体" w:hAnsi="宋体" w:eastAsia="宋体"/>
          <w:bCs/>
          <w:sz w:val="24"/>
        </w:rPr>
        <w:t>⑹本项目竞标报价不能高于采购上限控制价及对应的单价，否则作无效标处理。</w:t>
      </w:r>
    </w:p>
    <w:p>
      <w:pPr>
        <w:adjustRightInd/>
        <w:snapToGrid/>
        <w:spacing w:after="0" w:line="380" w:lineRule="atLeast"/>
        <w:ind w:firstLine="480" w:firstLineChars="200"/>
        <w:rPr>
          <w:rFonts w:ascii="宋体" w:hAnsi="宋体" w:eastAsia="宋体"/>
          <w:sz w:val="24"/>
        </w:rPr>
      </w:pPr>
    </w:p>
    <w:p>
      <w:pPr>
        <w:adjustRightInd/>
        <w:snapToGrid/>
        <w:spacing w:line="220" w:lineRule="atLeast"/>
        <w:ind w:firstLine="480" w:firstLineChars="200"/>
        <w:rPr>
          <w:rFonts w:ascii="宋体" w:hAnsi="宋体" w:eastAsia="宋体"/>
          <w:sz w:val="24"/>
        </w:rPr>
      </w:pPr>
    </w:p>
    <w:p>
      <w:pPr>
        <w:adjustRightInd/>
        <w:snapToGrid/>
        <w:spacing w:line="220" w:lineRule="atLeast"/>
        <w:rPr>
          <w:rFonts w:ascii="宋体" w:hAnsi="宋体" w:eastAsia="宋体"/>
          <w:sz w:val="24"/>
        </w:rPr>
      </w:pPr>
      <w:r>
        <w:rPr>
          <w:rFonts w:ascii="宋体" w:hAnsi="宋体" w:eastAsia="宋体"/>
          <w:sz w:val="24"/>
        </w:rPr>
        <w:br w:type="page"/>
      </w:r>
    </w:p>
    <w:p>
      <w:pPr>
        <w:spacing w:after="0" w:line="400" w:lineRule="exact"/>
        <w:jc w:val="center"/>
        <w:rPr>
          <w:rFonts w:ascii="宋体" w:hAnsi="宋体" w:eastAsia="宋体"/>
          <w:sz w:val="24"/>
        </w:rPr>
      </w:pPr>
      <w:r>
        <w:rPr>
          <w:rFonts w:hint="eastAsia" w:ascii="宋体" w:hAnsi="宋体" w:eastAsia="宋体"/>
          <w:b/>
          <w:bCs/>
          <w:sz w:val="30"/>
          <w:szCs w:val="30"/>
        </w:rPr>
        <w:t>货物需求一览表</w:t>
      </w:r>
    </w:p>
    <w:p>
      <w:pPr>
        <w:adjustRightInd/>
        <w:snapToGrid/>
        <w:spacing w:line="220" w:lineRule="atLeast"/>
        <w:rPr>
          <w:rFonts w:ascii="宋体" w:hAnsi="宋体" w:eastAsia="宋体"/>
          <w:sz w:val="24"/>
        </w:rPr>
      </w:pPr>
    </w:p>
    <w:p>
      <w:pPr>
        <w:pStyle w:val="5"/>
        <w:spacing w:line="500" w:lineRule="exact"/>
        <w:jc w:val="left"/>
        <w:rPr>
          <w:rFonts w:ascii="宋体" w:hAnsi="宋体" w:eastAsia="宋体" w:cs="宋体"/>
          <w:b/>
          <w:bCs/>
          <w:sz w:val="24"/>
          <w:szCs w:val="24"/>
          <w:highlight w:val="none"/>
        </w:rPr>
      </w:pPr>
      <w:bookmarkStart w:id="87" w:name="_Toc73030155"/>
      <w:r>
        <w:rPr>
          <w:rFonts w:hint="eastAsia" w:ascii="宋体" w:hAnsi="宋体" w:eastAsia="宋体" w:cs="宋体"/>
          <w:b/>
          <w:bCs/>
          <w:sz w:val="24"/>
          <w:szCs w:val="24"/>
          <w:highlight w:val="none"/>
        </w:rPr>
        <w:t>一、</w:t>
      </w:r>
      <w:bookmarkEnd w:id="87"/>
      <w:r>
        <w:rPr>
          <w:rFonts w:hint="eastAsia" w:ascii="宋体" w:hAnsi="宋体" w:eastAsia="宋体" w:cs="宋体"/>
          <w:b/>
          <w:bCs/>
          <w:sz w:val="24"/>
          <w:szCs w:val="24"/>
          <w:highlight w:val="none"/>
        </w:rPr>
        <w:t>都安瑶族自治县县域节水型社会达标建设项目</w:t>
      </w:r>
    </w:p>
    <w:p>
      <w:pPr>
        <w:pStyle w:val="5"/>
        <w:spacing w:line="500" w:lineRule="exact"/>
        <w:jc w:val="left"/>
        <w:rPr>
          <w:rFonts w:ascii="宋体" w:hAnsi="宋体" w:eastAsia="宋体" w:cs="宋体"/>
          <w:b/>
          <w:bCs/>
          <w:sz w:val="24"/>
          <w:szCs w:val="24"/>
          <w:highlight w:val="none"/>
        </w:rPr>
      </w:pPr>
      <w:bookmarkStart w:id="88" w:name="_Toc73030156"/>
      <w:r>
        <w:rPr>
          <w:rFonts w:hint="eastAsia" w:ascii="宋体" w:hAnsi="宋体" w:eastAsia="宋体" w:cs="宋体"/>
          <w:b/>
          <w:bCs/>
          <w:sz w:val="24"/>
          <w:szCs w:val="24"/>
          <w:highlight w:val="none"/>
        </w:rPr>
        <w:t>二、基本情况</w:t>
      </w:r>
      <w:bookmarkEnd w:id="88"/>
    </w:p>
    <w:p>
      <w:pPr>
        <w:pStyle w:val="30"/>
        <w:spacing w:before="0" w:after="0" w:line="500" w:lineRule="exact"/>
        <w:jc w:val="left"/>
        <w:rPr>
          <w:rFonts w:ascii="宋体" w:hAnsi="宋体" w:eastAsia="宋体" w:cs="宋体"/>
          <w:sz w:val="24"/>
          <w:szCs w:val="24"/>
          <w:highlight w:val="none"/>
        </w:rPr>
      </w:pPr>
      <w:bookmarkStart w:id="89" w:name="_Toc73030157"/>
      <w:r>
        <w:rPr>
          <w:rFonts w:hint="eastAsia" w:ascii="宋体" w:hAnsi="宋体" w:eastAsia="宋体" w:cs="宋体"/>
          <w:sz w:val="24"/>
          <w:szCs w:val="24"/>
          <w:highlight w:val="none"/>
        </w:rPr>
        <w:t>2.1项目基本概况</w:t>
      </w:r>
      <w:bookmarkEnd w:id="89"/>
    </w:p>
    <w:p>
      <w:pPr>
        <w:spacing w:after="0" w:line="500" w:lineRule="exact"/>
        <w:ind w:firstLine="468" w:firstLineChars="200"/>
        <w:rPr>
          <w:rFonts w:ascii="宋体" w:hAnsi="宋体" w:eastAsia="宋体" w:cs="宋体"/>
          <w:spacing w:val="-3"/>
          <w:sz w:val="24"/>
          <w:szCs w:val="24"/>
          <w:highlight w:val="none"/>
        </w:rPr>
      </w:pPr>
      <w:r>
        <w:rPr>
          <w:rFonts w:hint="eastAsia" w:ascii="宋体" w:hAnsi="宋体" w:eastAsia="宋体" w:cs="宋体"/>
          <w:spacing w:val="-3"/>
          <w:sz w:val="24"/>
          <w:szCs w:val="24"/>
          <w:highlight w:val="none"/>
        </w:rPr>
        <w:t>相应中央号召，本次在都安县域进行农田灌区在线流量计量系统、 中水回用系统建设，一定比例社会公共机构水平衡测试，并对重点部分机构不达标非节水器具改造、提高灰水、中水等利用率，做出合格的验收图纸和达标的自评报告。</w:t>
      </w:r>
    </w:p>
    <w:p>
      <w:pPr>
        <w:spacing w:after="0"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域节水型社会达标建设项目包括</w:t>
      </w:r>
      <w:r>
        <w:rPr>
          <w:rFonts w:hint="eastAsia" w:ascii="宋体" w:hAnsi="宋体" w:eastAsia="宋体" w:cs="宋体"/>
          <w:spacing w:val="-3"/>
          <w:sz w:val="24"/>
          <w:szCs w:val="24"/>
          <w:highlight w:val="none"/>
        </w:rPr>
        <w:t>：审计局、二轻局、文联、供销社、工业园区服务中心、残联、县总工会、交通局、检察院、密洛陀公园、文体广场、翠屏休闲广场、百才公园等13个点.</w:t>
      </w:r>
    </w:p>
    <w:p>
      <w:pPr>
        <w:pStyle w:val="30"/>
        <w:spacing w:before="0" w:after="0" w:line="500" w:lineRule="exact"/>
        <w:jc w:val="left"/>
        <w:rPr>
          <w:rFonts w:ascii="宋体" w:hAnsi="宋体" w:eastAsia="宋体" w:cs="宋体"/>
          <w:sz w:val="24"/>
          <w:szCs w:val="24"/>
          <w:highlight w:val="none"/>
        </w:rPr>
      </w:pPr>
      <w:bookmarkStart w:id="90" w:name="_Toc73030158"/>
      <w:r>
        <w:rPr>
          <w:rFonts w:hint="eastAsia" w:ascii="宋体" w:hAnsi="宋体" w:eastAsia="宋体" w:cs="宋体"/>
          <w:sz w:val="24"/>
          <w:szCs w:val="24"/>
          <w:highlight w:val="none"/>
        </w:rPr>
        <w:t>2.2 农田灌区在线流量计量系统；</w:t>
      </w:r>
      <w:bookmarkEnd w:id="90"/>
    </w:p>
    <w:tbl>
      <w:tblPr>
        <w:tblStyle w:val="39"/>
        <w:tblW w:w="9562" w:type="dxa"/>
        <w:tblInd w:w="96" w:type="dxa"/>
        <w:tblLayout w:type="autofit"/>
        <w:tblCellMar>
          <w:top w:w="0" w:type="dxa"/>
          <w:left w:w="108" w:type="dxa"/>
          <w:bottom w:w="0" w:type="dxa"/>
          <w:right w:w="108" w:type="dxa"/>
        </w:tblCellMar>
      </w:tblPr>
      <w:tblGrid>
        <w:gridCol w:w="592"/>
        <w:gridCol w:w="5144"/>
        <w:gridCol w:w="1386"/>
        <w:gridCol w:w="774"/>
        <w:gridCol w:w="1666"/>
      </w:tblGrid>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序号</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工程或费用名称</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数量</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lang w:bidi="ar"/>
              </w:rPr>
            </w:pPr>
            <w:r>
              <w:rPr>
                <w:rFonts w:hint="eastAsia" w:ascii="宋体" w:hAnsi="宋体" w:eastAsia="宋体" w:cs="楷体"/>
                <w:color w:val="000000"/>
                <w:sz w:val="24"/>
                <w:szCs w:val="24"/>
                <w:highlight w:val="none"/>
                <w:lang w:bidi="ar"/>
              </w:rPr>
              <w:t>控制单价</w:t>
            </w:r>
          </w:p>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（元）</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遥测终端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¥6,700.00</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2</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无线通讯模块</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¥1,200.00</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3</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太阳能电池板</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¥1,550.00</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4</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太阳能充电控制器</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¥1,100.00</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5</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免维护蓄电池组</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¥2,370.00</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6</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雷达水位计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¥5,200.00</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7</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数据传输线</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¥280.00</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8</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电源避雷模块</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¥450.00</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9</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信号避雷模块</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¥450.00</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10</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设备箱</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¥1,800.00</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11</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立杆及安装</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¥2,800.00</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12</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2年通讯费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¥960.00</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13</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辅材</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¥2,500.00</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14</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水位流量关系率定报告编制</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¥6,500.00</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15</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监测软件</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¥12,000.00</w:t>
            </w:r>
          </w:p>
        </w:tc>
      </w:tr>
      <w:tr>
        <w:tblPrEx>
          <w:tblCellMar>
            <w:top w:w="0" w:type="dxa"/>
            <w:left w:w="108" w:type="dxa"/>
            <w:bottom w:w="0" w:type="dxa"/>
            <w:right w:w="108" w:type="dxa"/>
          </w:tblCellMar>
        </w:tblPrEx>
        <w:trPr>
          <w:trHeight w:val="288"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16</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安装调试</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¥3,600.00</w:t>
            </w:r>
          </w:p>
        </w:tc>
      </w:tr>
    </w:tbl>
    <w:p>
      <w:pPr>
        <w:rPr>
          <w:rFonts w:ascii="宋体" w:hAnsi="宋体" w:eastAsia="宋体"/>
          <w:sz w:val="24"/>
          <w:szCs w:val="24"/>
          <w:highlight w:val="none"/>
        </w:rPr>
      </w:pPr>
    </w:p>
    <w:p>
      <w:pPr>
        <w:rPr>
          <w:rFonts w:ascii="宋体" w:hAnsi="宋体" w:eastAsia="宋体" w:cs="宋体"/>
          <w:b/>
          <w:bCs/>
          <w:sz w:val="24"/>
          <w:szCs w:val="24"/>
          <w:highlight w:val="none"/>
        </w:rPr>
      </w:pPr>
      <w:r>
        <w:rPr>
          <w:rFonts w:hint="eastAsia" w:ascii="宋体" w:hAnsi="宋体" w:eastAsia="宋体" w:cs="宋体"/>
          <w:b/>
          <w:bCs/>
          <w:sz w:val="24"/>
          <w:szCs w:val="24"/>
          <w:highlight w:val="none"/>
        </w:rPr>
        <w:t>2.3 中水回用系统</w:t>
      </w:r>
    </w:p>
    <w:tbl>
      <w:tblPr>
        <w:tblStyle w:val="39"/>
        <w:tblW w:w="9549" w:type="dxa"/>
        <w:tblInd w:w="96" w:type="dxa"/>
        <w:tblLayout w:type="autofit"/>
        <w:tblCellMar>
          <w:top w:w="0" w:type="dxa"/>
          <w:left w:w="108" w:type="dxa"/>
          <w:bottom w:w="0" w:type="dxa"/>
          <w:right w:w="108" w:type="dxa"/>
        </w:tblCellMar>
      </w:tblPr>
      <w:tblGrid>
        <w:gridCol w:w="656"/>
        <w:gridCol w:w="5080"/>
        <w:gridCol w:w="1400"/>
        <w:gridCol w:w="773"/>
        <w:gridCol w:w="1640"/>
      </w:tblGrid>
      <w:tr>
        <w:tblPrEx>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序号</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工程或费用名称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单位</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数量</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lang w:bidi="ar"/>
              </w:rPr>
            </w:pPr>
            <w:r>
              <w:rPr>
                <w:rFonts w:hint="eastAsia" w:ascii="宋体" w:hAnsi="宋体" w:eastAsia="宋体" w:cs="楷体"/>
                <w:color w:val="000000"/>
                <w:sz w:val="24"/>
                <w:szCs w:val="24"/>
                <w:highlight w:val="none"/>
                <w:lang w:bidi="ar"/>
              </w:rPr>
              <w:t>控制单价</w:t>
            </w:r>
          </w:p>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（元）</w:t>
            </w:r>
          </w:p>
        </w:tc>
      </w:tr>
      <w:tr>
        <w:tblPrEx>
          <w:tblCellMar>
            <w:top w:w="0" w:type="dxa"/>
            <w:left w:w="108" w:type="dxa"/>
            <w:bottom w:w="0" w:type="dxa"/>
            <w:right w:w="108" w:type="dxa"/>
          </w:tblCellMar>
        </w:tblPrEx>
        <w:trPr>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定制带过滤抽水装置的中水系统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¥30,826.24</w:t>
            </w:r>
          </w:p>
        </w:tc>
      </w:tr>
    </w:tbl>
    <w:p>
      <w:pPr>
        <w:rPr>
          <w:rFonts w:ascii="宋体" w:hAnsi="宋体" w:eastAsia="宋体" w:cs="宋体"/>
          <w:b/>
          <w:bCs/>
          <w:sz w:val="24"/>
          <w:szCs w:val="24"/>
          <w:highlight w:val="none"/>
        </w:rPr>
      </w:pPr>
    </w:p>
    <w:p>
      <w:pPr>
        <w:rPr>
          <w:rFonts w:ascii="宋体" w:hAnsi="宋体" w:eastAsia="宋体" w:cs="宋体"/>
          <w:b/>
          <w:bCs/>
          <w:sz w:val="24"/>
          <w:szCs w:val="24"/>
          <w:highlight w:val="none"/>
        </w:rPr>
      </w:pPr>
      <w:r>
        <w:rPr>
          <w:rFonts w:hint="eastAsia" w:ascii="宋体" w:hAnsi="宋体" w:eastAsia="宋体" w:cs="宋体"/>
          <w:b/>
          <w:bCs/>
          <w:sz w:val="24"/>
          <w:szCs w:val="24"/>
          <w:highlight w:val="none"/>
        </w:rPr>
        <w:t>2.4节水型建设</w:t>
      </w:r>
    </w:p>
    <w:tbl>
      <w:tblPr>
        <w:tblStyle w:val="39"/>
        <w:tblW w:w="9562" w:type="dxa"/>
        <w:tblInd w:w="96" w:type="dxa"/>
        <w:tblLayout w:type="fixed"/>
        <w:tblCellMar>
          <w:top w:w="0" w:type="dxa"/>
          <w:left w:w="108" w:type="dxa"/>
          <w:bottom w:w="0" w:type="dxa"/>
          <w:right w:w="108" w:type="dxa"/>
        </w:tblCellMar>
      </w:tblPr>
      <w:tblGrid>
        <w:gridCol w:w="594"/>
        <w:gridCol w:w="5128"/>
        <w:gridCol w:w="1414"/>
        <w:gridCol w:w="809"/>
        <w:gridCol w:w="1617"/>
      </w:tblGrid>
      <w:tr>
        <w:tblPrEx>
          <w:tblCellMar>
            <w:top w:w="0" w:type="dxa"/>
            <w:left w:w="108" w:type="dxa"/>
            <w:bottom w:w="0" w:type="dxa"/>
            <w:right w:w="108" w:type="dxa"/>
          </w:tblCellMar>
        </w:tblPrEx>
        <w:trPr>
          <w:trHeight w:val="288" w:hRule="atLeast"/>
        </w:trPr>
        <w:tc>
          <w:tcPr>
            <w:tcW w:w="9562" w:type="dxa"/>
            <w:gridSpan w:val="5"/>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b/>
                <w:bCs/>
                <w:color w:val="000000"/>
                <w:sz w:val="24"/>
                <w:szCs w:val="24"/>
                <w:highlight w:val="none"/>
              </w:rPr>
              <w:t>水平衡测试</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序号</w:t>
            </w:r>
          </w:p>
        </w:tc>
        <w:tc>
          <w:tcPr>
            <w:tcW w:w="5128"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工程或费用名称</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lang w:bidi="ar"/>
              </w:rPr>
            </w:pPr>
            <w:r>
              <w:rPr>
                <w:rFonts w:hint="eastAsia" w:ascii="宋体" w:hAnsi="宋体" w:eastAsia="宋体" w:cs="楷体"/>
                <w:color w:val="000000"/>
                <w:sz w:val="24"/>
                <w:szCs w:val="24"/>
                <w:highlight w:val="none"/>
                <w:lang w:bidi="ar"/>
              </w:rPr>
              <w:t>单位</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lang w:bidi="ar"/>
              </w:rPr>
            </w:pPr>
            <w:r>
              <w:rPr>
                <w:rFonts w:hint="eastAsia" w:ascii="宋体" w:hAnsi="宋体" w:eastAsia="宋体" w:cs="楷体"/>
                <w:color w:val="000000"/>
                <w:sz w:val="24"/>
                <w:szCs w:val="24"/>
                <w:highlight w:val="none"/>
                <w:lang w:bidi="ar"/>
              </w:rPr>
              <w:t>数量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lang w:bidi="ar"/>
              </w:rPr>
            </w:pPr>
            <w:r>
              <w:rPr>
                <w:rFonts w:hint="eastAsia" w:ascii="宋体" w:hAnsi="宋体" w:eastAsia="宋体" w:cs="楷体"/>
                <w:color w:val="000000"/>
                <w:sz w:val="24"/>
                <w:szCs w:val="24"/>
                <w:highlight w:val="none"/>
                <w:lang w:bidi="ar"/>
              </w:rPr>
              <w:t>控制单价</w:t>
            </w:r>
          </w:p>
          <w:p>
            <w:pPr>
              <w:jc w:val="center"/>
              <w:textAlignment w:val="center"/>
              <w:rPr>
                <w:rFonts w:ascii="宋体" w:hAnsi="宋体" w:eastAsia="宋体" w:cs="楷体"/>
                <w:color w:val="000000"/>
                <w:sz w:val="24"/>
                <w:szCs w:val="24"/>
                <w:highlight w:val="none"/>
                <w:lang w:bidi="ar"/>
              </w:rPr>
            </w:pPr>
            <w:r>
              <w:rPr>
                <w:rFonts w:hint="eastAsia" w:ascii="宋体" w:hAnsi="宋体" w:eastAsia="宋体" w:cs="楷体"/>
                <w:color w:val="000000"/>
                <w:sz w:val="24"/>
                <w:szCs w:val="24"/>
                <w:highlight w:val="none"/>
                <w:lang w:bidi="ar"/>
              </w:rPr>
              <w:t>（元）</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水平衡测试</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次</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¥7,600.00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2</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管网图绘制</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w:t>
            </w:r>
          </w:p>
        </w:tc>
        <w:tc>
          <w:tcPr>
            <w:tcW w:w="16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¥2,800.00</w:t>
            </w:r>
          </w:p>
        </w:tc>
      </w:tr>
      <w:tr>
        <w:tblPrEx>
          <w:tblCellMar>
            <w:top w:w="0" w:type="dxa"/>
            <w:left w:w="108" w:type="dxa"/>
            <w:bottom w:w="0" w:type="dxa"/>
            <w:right w:w="108" w:type="dxa"/>
          </w:tblCellMar>
        </w:tblPrEx>
        <w:trPr>
          <w:trHeight w:val="288" w:hRule="atLeast"/>
        </w:trPr>
        <w:tc>
          <w:tcPr>
            <w:tcW w:w="9562"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jc w:val="center"/>
              <w:textAlignment w:val="center"/>
              <w:rPr>
                <w:rFonts w:ascii="宋体" w:hAnsi="宋体" w:eastAsia="宋体" w:cs="楷体"/>
                <w:b/>
                <w:bCs/>
                <w:color w:val="000000"/>
                <w:sz w:val="24"/>
                <w:szCs w:val="24"/>
                <w:highlight w:val="none"/>
                <w:lang w:bidi="ar"/>
              </w:rPr>
            </w:pPr>
            <w:r>
              <w:rPr>
                <w:rFonts w:hint="eastAsia" w:ascii="宋体" w:hAnsi="宋体" w:eastAsia="宋体" w:cs="楷体"/>
                <w:b/>
                <w:bCs/>
                <w:color w:val="000000"/>
                <w:sz w:val="24"/>
                <w:szCs w:val="24"/>
                <w:highlight w:val="none"/>
                <w:lang w:bidi="ar"/>
              </w:rPr>
              <w:t>用水终端器具改造</w:t>
            </w:r>
          </w:p>
        </w:tc>
      </w:tr>
      <w:tr>
        <w:tblPrEx>
          <w:tblCellMar>
            <w:top w:w="0" w:type="dxa"/>
            <w:left w:w="108" w:type="dxa"/>
            <w:bottom w:w="0" w:type="dxa"/>
            <w:right w:w="108" w:type="dxa"/>
          </w:tblCellMar>
        </w:tblPrEx>
        <w:trPr>
          <w:trHeight w:val="146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序号</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工程或费用名称</w:t>
            </w:r>
          </w:p>
        </w:tc>
        <w:tc>
          <w:tcPr>
            <w:tcW w:w="1414" w:type="dxa"/>
            <w:tcBorders>
              <w:top w:val="single" w:color="000000" w:sz="4" w:space="0"/>
              <w:left w:val="single" w:color="000000" w:sz="4" w:space="0"/>
              <w:right w:val="single" w:color="auto"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单位</w:t>
            </w:r>
          </w:p>
        </w:tc>
        <w:tc>
          <w:tcPr>
            <w:tcW w:w="809" w:type="dxa"/>
            <w:tcBorders>
              <w:top w:val="single" w:color="000000" w:sz="4" w:space="0"/>
              <w:left w:val="single" w:color="auto" w:sz="4" w:space="0"/>
              <w:right w:val="single" w:color="auto"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数量</w:t>
            </w: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lang w:bidi="ar"/>
              </w:rPr>
            </w:pPr>
            <w:r>
              <w:rPr>
                <w:rFonts w:hint="eastAsia" w:ascii="宋体" w:hAnsi="宋体" w:eastAsia="宋体" w:cs="楷体"/>
                <w:color w:val="000000"/>
                <w:sz w:val="24"/>
                <w:szCs w:val="24"/>
                <w:highlight w:val="none"/>
                <w:lang w:bidi="ar"/>
              </w:rPr>
              <w:t>控制单价</w:t>
            </w:r>
          </w:p>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（元）</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电动感应式龙头电路改造</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¥300.00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2</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电动感应式高位不锈钢机体铜芯水龙头</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¥420.00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3</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蹲便器可区分节水冲水水箱</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¥350.00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4</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冲水箱高压软水管</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¥32.00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5</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不锈钢机体铜芯角阀</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¥36.00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6</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带起泡器不锈钢机体铜芯节水龙头</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82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¥125.00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7</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中号高温陶瓷节水拖把池</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¥550.00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楷体"/>
                <w:color w:val="000000"/>
                <w:sz w:val="24"/>
                <w:szCs w:val="24"/>
                <w:highlight w:val="none"/>
                <w:lang w:eastAsia="zh-CN"/>
              </w:rPr>
            </w:pPr>
            <w:r>
              <w:rPr>
                <w:rFonts w:hint="eastAsia" w:ascii="宋体" w:hAnsi="宋体" w:eastAsia="宋体" w:cs="楷体"/>
                <w:color w:val="000000"/>
                <w:sz w:val="24"/>
                <w:szCs w:val="24"/>
                <w:highlight w:val="none"/>
                <w:lang w:val="en-US" w:eastAsia="zh-CN" w:bidi="ar"/>
              </w:rPr>
              <w:t>8</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土建费用</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¥2,000.00</w:t>
            </w:r>
          </w:p>
        </w:tc>
      </w:tr>
      <w:tr>
        <w:tblPrEx>
          <w:tblCellMar>
            <w:top w:w="0" w:type="dxa"/>
            <w:left w:w="108" w:type="dxa"/>
            <w:bottom w:w="0" w:type="dxa"/>
            <w:right w:w="108" w:type="dxa"/>
          </w:tblCellMar>
        </w:tblPrEx>
        <w:trPr>
          <w:trHeight w:val="288" w:hRule="atLeast"/>
        </w:trPr>
        <w:tc>
          <w:tcPr>
            <w:tcW w:w="95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b/>
                <w:bCs/>
                <w:color w:val="000000"/>
                <w:sz w:val="24"/>
                <w:szCs w:val="24"/>
                <w:highlight w:val="none"/>
                <w:lang w:bidi="ar"/>
              </w:rPr>
            </w:pPr>
            <w:r>
              <w:rPr>
                <w:rFonts w:hint="eastAsia" w:ascii="宋体" w:hAnsi="宋体" w:eastAsia="宋体" w:cs="楷体"/>
                <w:b/>
                <w:bCs/>
                <w:color w:val="000000"/>
                <w:sz w:val="24"/>
                <w:szCs w:val="24"/>
                <w:highlight w:val="none"/>
                <w:lang w:bidi="ar"/>
              </w:rPr>
              <w:t>雨水收集利用</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rPr>
              <w:t>序号</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工程或费用名称</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单位</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数量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both"/>
              <w:textAlignment w:val="center"/>
              <w:rPr>
                <w:rFonts w:ascii="宋体" w:hAnsi="宋体" w:eastAsia="宋体" w:cs="楷体"/>
                <w:color w:val="000000"/>
                <w:sz w:val="24"/>
                <w:szCs w:val="24"/>
                <w:highlight w:val="none"/>
                <w:lang w:bidi="ar"/>
              </w:rPr>
            </w:pPr>
            <w:r>
              <w:rPr>
                <w:rFonts w:hint="eastAsia" w:ascii="宋体" w:hAnsi="宋体" w:eastAsia="宋体" w:cs="楷体"/>
                <w:color w:val="000000"/>
                <w:sz w:val="24"/>
                <w:szCs w:val="24"/>
                <w:highlight w:val="none"/>
                <w:lang w:bidi="ar"/>
              </w:rPr>
              <w:t>控制单价</w:t>
            </w:r>
          </w:p>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（元）</w:t>
            </w:r>
          </w:p>
        </w:tc>
      </w:tr>
      <w:tr>
        <w:tblPrEx>
          <w:tblCellMar>
            <w:top w:w="0" w:type="dxa"/>
            <w:left w:w="108" w:type="dxa"/>
            <w:bottom w:w="0" w:type="dxa"/>
            <w:right w:w="108" w:type="dxa"/>
          </w:tblCellMar>
        </w:tblPrEx>
        <w:trPr>
          <w:trHeight w:val="86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定制空调水、雨水收集箱（纯不锈钢，带不锈钢支架，Y型过滤装置，单向止回阀，容量约0.7立方米）</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¥6,500.00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2</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瓶装弃水可回收利用箱</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¥300.00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3</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100PVC管</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m</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¥55.00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4</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50PVC管</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m</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¥45.00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5</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25PVC管</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m</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¥35.00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6</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20PVC管</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m</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¥18.00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7</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15PVC管</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m</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¥15.00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8</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绿化带高效率滴灌带</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¥800.00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9</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阀门</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¥220.00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10</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管材配件</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¥1,500.00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11</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安装调试费用</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¥2,500.00</w:t>
            </w:r>
          </w:p>
        </w:tc>
      </w:tr>
      <w:tr>
        <w:tblPrEx>
          <w:tblCellMar>
            <w:top w:w="0" w:type="dxa"/>
            <w:left w:w="108" w:type="dxa"/>
            <w:bottom w:w="0" w:type="dxa"/>
            <w:right w:w="108" w:type="dxa"/>
          </w:tblCellMar>
        </w:tblPrEx>
        <w:trPr>
          <w:trHeight w:val="288" w:hRule="atLeast"/>
        </w:trPr>
        <w:tc>
          <w:tcPr>
            <w:tcW w:w="95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rFonts w:ascii="宋体" w:hAnsi="宋体" w:eastAsia="宋体" w:cs="楷体"/>
                <w:b/>
                <w:bCs/>
                <w:color w:val="000000"/>
                <w:sz w:val="24"/>
                <w:szCs w:val="24"/>
                <w:highlight w:val="none"/>
                <w:lang w:bidi="ar"/>
              </w:rPr>
            </w:pPr>
            <w:r>
              <w:rPr>
                <w:rFonts w:hint="eastAsia" w:ascii="宋体" w:hAnsi="宋体" w:eastAsia="宋体" w:cs="楷体"/>
                <w:b/>
                <w:bCs/>
                <w:color w:val="000000"/>
                <w:sz w:val="24"/>
                <w:szCs w:val="24"/>
                <w:highlight w:val="none"/>
                <w:lang w:bidi="ar"/>
              </w:rPr>
              <w:t>计量设备改造及计量网络图</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rPr>
              <w:t>序号</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工程或费用名称</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单位</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数量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both"/>
              <w:textAlignment w:val="center"/>
              <w:rPr>
                <w:rFonts w:ascii="宋体" w:hAnsi="宋体" w:eastAsia="宋体" w:cs="楷体"/>
                <w:color w:val="000000"/>
                <w:sz w:val="24"/>
                <w:szCs w:val="24"/>
                <w:highlight w:val="none"/>
                <w:lang w:bidi="ar"/>
              </w:rPr>
            </w:pPr>
            <w:r>
              <w:rPr>
                <w:rFonts w:hint="eastAsia" w:ascii="宋体" w:hAnsi="宋体" w:eastAsia="宋体" w:cs="楷体"/>
                <w:color w:val="000000"/>
                <w:sz w:val="24"/>
                <w:szCs w:val="24"/>
                <w:highlight w:val="none"/>
                <w:lang w:bidi="ar"/>
              </w:rPr>
              <w:t>控制单价</w:t>
            </w:r>
          </w:p>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（元）</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二级水表（经水厂调校高精度水表）</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¥220.00</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2</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计量网络图</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¥2,000.00</w:t>
            </w:r>
          </w:p>
        </w:tc>
      </w:tr>
      <w:tr>
        <w:tblPrEx>
          <w:tblCellMar>
            <w:top w:w="0" w:type="dxa"/>
            <w:left w:w="108" w:type="dxa"/>
            <w:bottom w:w="0" w:type="dxa"/>
            <w:right w:w="108" w:type="dxa"/>
          </w:tblCellMar>
        </w:tblPrEx>
        <w:trPr>
          <w:trHeight w:val="288" w:hRule="atLeast"/>
        </w:trPr>
        <w:tc>
          <w:tcPr>
            <w:tcW w:w="95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b/>
                <w:bCs/>
                <w:color w:val="000000"/>
                <w:sz w:val="24"/>
                <w:szCs w:val="24"/>
                <w:highlight w:val="none"/>
                <w:lang w:bidi="ar"/>
              </w:rPr>
            </w:pPr>
            <w:r>
              <w:rPr>
                <w:rFonts w:hint="eastAsia" w:ascii="宋体" w:hAnsi="宋体" w:eastAsia="宋体" w:cs="楷体"/>
                <w:b/>
                <w:bCs/>
                <w:color w:val="000000"/>
                <w:sz w:val="24"/>
                <w:szCs w:val="24"/>
                <w:highlight w:val="none"/>
                <w:lang w:bidi="ar"/>
              </w:rPr>
              <w:t>其他独立费费用</w:t>
            </w:r>
          </w:p>
        </w:tc>
      </w:tr>
      <w:tr>
        <w:tblPrEx>
          <w:tblCellMar>
            <w:top w:w="0" w:type="dxa"/>
            <w:left w:w="108" w:type="dxa"/>
            <w:bottom w:w="0" w:type="dxa"/>
            <w:right w:w="108" w:type="dxa"/>
          </w:tblCellMar>
        </w:tblPrEx>
        <w:trPr>
          <w:trHeight w:val="61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rPr>
              <w:t>序号</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工程或费用名称</w:t>
            </w:r>
          </w:p>
        </w:tc>
        <w:tc>
          <w:tcPr>
            <w:tcW w:w="1414"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单位</w:t>
            </w:r>
          </w:p>
        </w:tc>
        <w:tc>
          <w:tcPr>
            <w:tcW w:w="809"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数量</w:t>
            </w:r>
          </w:p>
        </w:tc>
        <w:tc>
          <w:tcPr>
            <w:tcW w:w="1617" w:type="dxa"/>
            <w:tcBorders>
              <w:top w:val="nil"/>
              <w:left w:val="single" w:color="000000" w:sz="4" w:space="0"/>
              <w:bottom w:val="single" w:color="000000" w:sz="4" w:space="0"/>
              <w:right w:val="single" w:color="000000" w:sz="4" w:space="0"/>
            </w:tcBorders>
            <w:shd w:val="clear" w:color="auto" w:fill="auto"/>
            <w:vAlign w:val="center"/>
          </w:tcPr>
          <w:p>
            <w:pPr>
              <w:jc w:val="both"/>
              <w:textAlignment w:val="center"/>
              <w:rPr>
                <w:rFonts w:ascii="宋体" w:hAnsi="宋体" w:eastAsia="宋体" w:cs="楷体"/>
                <w:color w:val="000000"/>
                <w:sz w:val="24"/>
                <w:szCs w:val="24"/>
                <w:highlight w:val="none"/>
                <w:lang w:bidi="ar"/>
              </w:rPr>
            </w:pPr>
            <w:r>
              <w:rPr>
                <w:rFonts w:hint="eastAsia" w:ascii="宋体" w:hAnsi="宋体" w:eastAsia="宋体" w:cs="楷体"/>
                <w:color w:val="000000"/>
                <w:sz w:val="24"/>
                <w:szCs w:val="24"/>
                <w:highlight w:val="none"/>
                <w:lang w:bidi="ar"/>
              </w:rPr>
              <w:t>控制单价</w:t>
            </w:r>
          </w:p>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（元）</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楷体"/>
                <w:color w:val="000000"/>
                <w:sz w:val="24"/>
                <w:szCs w:val="24"/>
                <w:highlight w:val="none"/>
              </w:rPr>
            </w:pPr>
            <w:r>
              <w:rPr>
                <w:rFonts w:hint="eastAsia" w:ascii="宋体" w:hAnsi="宋体" w:eastAsia="宋体" w:cs="楷体"/>
                <w:color w:val="000000"/>
                <w:sz w:val="24"/>
                <w:szCs w:val="24"/>
                <w:highlight w:val="none"/>
                <w:lang w:bidi="ar"/>
              </w:rPr>
              <w:t>1</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节水宣传教育费用</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 xml:space="preserve">¥1,500.00 </w:t>
            </w:r>
          </w:p>
        </w:tc>
      </w:tr>
      <w:tr>
        <w:tblPrEx>
          <w:tblCellMar>
            <w:top w:w="0" w:type="dxa"/>
            <w:left w:w="108" w:type="dxa"/>
            <w:bottom w:w="0" w:type="dxa"/>
            <w:right w:w="108" w:type="dxa"/>
          </w:tblCellMar>
        </w:tblPrEx>
        <w:trPr>
          <w:trHeight w:val="288"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楷体"/>
                <w:color w:val="000000"/>
                <w:sz w:val="24"/>
                <w:szCs w:val="24"/>
                <w:highlight w:val="none"/>
                <w:lang w:val="en-US" w:eastAsia="zh-CN" w:bidi="ar"/>
              </w:rPr>
            </w:pPr>
            <w:r>
              <w:rPr>
                <w:rFonts w:hint="eastAsia" w:ascii="宋体" w:hAnsi="宋体" w:eastAsia="宋体" w:cs="楷体"/>
                <w:color w:val="000000"/>
                <w:sz w:val="24"/>
                <w:szCs w:val="24"/>
                <w:highlight w:val="none"/>
                <w:lang w:val="en-US" w:eastAsia="zh-CN" w:bidi="ar"/>
              </w:rPr>
              <w:t>2</w:t>
            </w:r>
          </w:p>
        </w:tc>
        <w:tc>
          <w:tcPr>
            <w:tcW w:w="5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制度规范咨询及验收材料整理费用</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楷体"/>
                <w:color w:val="000000"/>
                <w:sz w:val="24"/>
                <w:szCs w:val="24"/>
                <w:highlight w:val="none"/>
                <w:lang w:bidi="ar"/>
              </w:rPr>
            </w:pPr>
            <w:r>
              <w:rPr>
                <w:rFonts w:hint="eastAsia" w:ascii="宋体" w:hAnsi="宋体" w:eastAsia="宋体" w:cs="楷体"/>
                <w:i w:val="0"/>
                <w:iCs w:val="0"/>
                <w:color w:val="000000"/>
                <w:kern w:val="0"/>
                <w:sz w:val="24"/>
                <w:szCs w:val="24"/>
                <w:highlight w:val="none"/>
                <w:u w:val="none"/>
                <w:lang w:val="en-US" w:eastAsia="zh-CN" w:bidi="ar"/>
              </w:rPr>
              <w:t>¥5,000.00</w:t>
            </w:r>
          </w:p>
        </w:tc>
      </w:tr>
    </w:tbl>
    <w:p>
      <w:pPr>
        <w:spacing w:after="0" w:line="500" w:lineRule="exact"/>
        <w:rPr>
          <w:rFonts w:ascii="宋体" w:hAnsi="宋体" w:eastAsia="宋体" w:cs="宋体"/>
          <w:sz w:val="24"/>
          <w:szCs w:val="24"/>
          <w:highlight w:val="none"/>
        </w:rPr>
      </w:pPr>
    </w:p>
    <w:p>
      <w:pPr>
        <w:pStyle w:val="30"/>
        <w:spacing w:before="0" w:after="0" w:line="500" w:lineRule="exact"/>
        <w:jc w:val="left"/>
        <w:rPr>
          <w:rFonts w:ascii="宋体" w:hAnsi="宋体" w:eastAsia="宋体" w:cs="宋体"/>
          <w:sz w:val="24"/>
          <w:szCs w:val="24"/>
          <w:highlight w:val="none"/>
        </w:rPr>
      </w:pPr>
      <w:bookmarkStart w:id="91" w:name="_Toc73030159"/>
      <w:r>
        <w:rPr>
          <w:rFonts w:hint="eastAsia" w:ascii="宋体" w:hAnsi="宋体" w:eastAsia="宋体" w:cs="宋体"/>
          <w:sz w:val="24"/>
          <w:szCs w:val="24"/>
          <w:highlight w:val="none"/>
        </w:rPr>
        <w:t>2.3 公共区域主要计量设备配备情况；</w:t>
      </w:r>
      <w:bookmarkEnd w:id="91"/>
    </w:p>
    <w:p>
      <w:pPr>
        <w:spacing w:after="0"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经本次节水型机关单位改造建设后建立完备的二级计量系统，配备率达100%。本次全部采用经市级自来水计量机构调教后的水表。</w:t>
      </w:r>
    </w:p>
    <w:p>
      <w:pPr>
        <w:pStyle w:val="30"/>
        <w:spacing w:before="0" w:after="0" w:line="500" w:lineRule="exact"/>
        <w:jc w:val="left"/>
        <w:rPr>
          <w:rFonts w:ascii="宋体" w:hAnsi="宋体" w:eastAsia="宋体" w:cs="宋体"/>
          <w:b w:val="0"/>
          <w:bCs w:val="0"/>
          <w:sz w:val="24"/>
          <w:szCs w:val="24"/>
          <w:highlight w:val="none"/>
        </w:rPr>
      </w:pPr>
      <w:bookmarkStart w:id="92" w:name="_Toc73030160"/>
      <w:r>
        <w:rPr>
          <w:rFonts w:hint="eastAsia" w:ascii="宋体" w:hAnsi="宋体" w:eastAsia="宋体" w:cs="宋体"/>
          <w:b w:val="0"/>
          <w:bCs w:val="0"/>
          <w:sz w:val="24"/>
          <w:szCs w:val="24"/>
          <w:highlight w:val="none"/>
        </w:rPr>
        <w:t>2.4 通过近年逐月用水情况统计得出改造后的节水效益；</w:t>
      </w:r>
      <w:bookmarkEnd w:id="92"/>
    </w:p>
    <w:p>
      <w:pPr>
        <w:pStyle w:val="30"/>
        <w:spacing w:before="0" w:after="0" w:line="500" w:lineRule="exact"/>
        <w:jc w:val="left"/>
        <w:rPr>
          <w:rFonts w:hint="eastAsia" w:ascii="宋体" w:hAnsi="宋体" w:eastAsia="宋体" w:cs="宋体"/>
          <w:b w:val="0"/>
          <w:bCs w:val="0"/>
          <w:sz w:val="24"/>
          <w:szCs w:val="24"/>
          <w:highlight w:val="none"/>
          <w:lang w:eastAsia="zh-CN"/>
        </w:rPr>
      </w:pPr>
      <w:bookmarkStart w:id="93" w:name="_Toc73030161"/>
      <w:r>
        <w:rPr>
          <w:rFonts w:hint="eastAsia" w:ascii="宋体" w:hAnsi="宋体" w:eastAsia="宋体" w:cs="宋体"/>
          <w:b w:val="0"/>
          <w:bCs w:val="0"/>
          <w:sz w:val="24"/>
          <w:szCs w:val="24"/>
          <w:highlight w:val="none"/>
        </w:rPr>
        <w:t>2.5 绘制给水管网图</w:t>
      </w:r>
      <w:bookmarkEnd w:id="93"/>
      <w:r>
        <w:rPr>
          <w:rFonts w:hint="eastAsia" w:ascii="宋体" w:hAnsi="宋体" w:eastAsia="宋体" w:cs="宋体"/>
          <w:b w:val="0"/>
          <w:bCs w:val="0"/>
          <w:sz w:val="24"/>
          <w:szCs w:val="24"/>
          <w:highlight w:val="none"/>
          <w:lang w:eastAsia="zh-CN"/>
        </w:rPr>
        <w:t>；</w:t>
      </w:r>
    </w:p>
    <w:p>
      <w:pPr>
        <w:pStyle w:val="30"/>
        <w:spacing w:before="0" w:after="0" w:line="500" w:lineRule="exact"/>
        <w:jc w:val="left"/>
        <w:rPr>
          <w:rFonts w:hint="eastAsia" w:ascii="宋体" w:hAnsi="宋体" w:eastAsia="宋体" w:cs="宋体"/>
          <w:b w:val="0"/>
          <w:bCs w:val="0"/>
          <w:sz w:val="24"/>
          <w:szCs w:val="24"/>
          <w:highlight w:val="none"/>
          <w:lang w:eastAsia="zh-CN"/>
        </w:rPr>
      </w:pPr>
      <w:bookmarkStart w:id="94" w:name="_Toc73030162"/>
      <w:r>
        <w:rPr>
          <w:rFonts w:hint="eastAsia" w:ascii="宋体" w:hAnsi="宋体" w:eastAsia="宋体" w:cs="宋体"/>
          <w:b w:val="0"/>
          <w:bCs w:val="0"/>
          <w:sz w:val="24"/>
          <w:szCs w:val="24"/>
          <w:highlight w:val="none"/>
        </w:rPr>
        <w:t>2.6 绘制计量网络图</w:t>
      </w:r>
      <w:bookmarkEnd w:id="94"/>
      <w:r>
        <w:rPr>
          <w:rFonts w:hint="eastAsia" w:ascii="宋体" w:hAnsi="宋体" w:eastAsia="宋体" w:cs="宋体"/>
          <w:b w:val="0"/>
          <w:bCs w:val="0"/>
          <w:sz w:val="24"/>
          <w:szCs w:val="24"/>
          <w:highlight w:val="none"/>
          <w:lang w:eastAsia="zh-CN"/>
        </w:rPr>
        <w:t>。</w:t>
      </w:r>
    </w:p>
    <w:p>
      <w:pPr>
        <w:pStyle w:val="30"/>
        <w:spacing w:before="0" w:after="0" w:line="500" w:lineRule="exact"/>
        <w:jc w:val="left"/>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三、交货期限：</w:t>
      </w:r>
      <w:r>
        <w:rPr>
          <w:rFonts w:hint="eastAsia" w:ascii="宋体" w:hAnsi="宋体" w:eastAsia="宋体" w:cs="宋体"/>
          <w:b w:val="0"/>
          <w:bCs w:val="0"/>
          <w:sz w:val="24"/>
          <w:szCs w:val="24"/>
          <w:highlight w:val="none"/>
        </w:rPr>
        <w:t>合同生效之日起40日历日内完成验收。</w:t>
      </w:r>
    </w:p>
    <w:p>
      <w:pPr>
        <w:pStyle w:val="5"/>
        <w:spacing w:line="500" w:lineRule="exact"/>
        <w:jc w:val="left"/>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四、交货地点：</w:t>
      </w:r>
      <w:r>
        <w:rPr>
          <w:rFonts w:hint="eastAsia" w:ascii="宋体" w:hAnsi="宋体" w:eastAsia="宋体" w:cs="宋体"/>
          <w:b w:val="0"/>
          <w:bCs w:val="0"/>
          <w:sz w:val="24"/>
          <w:szCs w:val="24"/>
          <w:highlight w:val="none"/>
        </w:rPr>
        <w:t>采购人指定地点。</w:t>
      </w:r>
    </w:p>
    <w:p>
      <w:pPr>
        <w:pStyle w:val="5"/>
        <w:spacing w:line="5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五、交货方式：</w:t>
      </w:r>
      <w:r>
        <w:rPr>
          <w:rFonts w:hint="eastAsia" w:ascii="宋体" w:hAnsi="宋体" w:eastAsia="宋体" w:cs="宋体"/>
          <w:b w:val="0"/>
          <w:bCs w:val="0"/>
          <w:sz w:val="24"/>
          <w:szCs w:val="24"/>
          <w:highlight w:val="none"/>
        </w:rPr>
        <w:t>采购人指定地点现场交货，竞标人报价时需自己综合考虑运距问题。</w:t>
      </w:r>
    </w:p>
    <w:p>
      <w:pPr>
        <w:pStyle w:val="5"/>
        <w:spacing w:line="5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六、验收标准：</w:t>
      </w:r>
      <w:r>
        <w:rPr>
          <w:rFonts w:hint="eastAsia" w:ascii="宋体" w:hAnsi="宋体" w:eastAsia="宋体" w:cs="宋体"/>
          <w:b w:val="0"/>
          <w:bCs w:val="0"/>
          <w:sz w:val="24"/>
          <w:szCs w:val="24"/>
          <w:highlight w:val="none"/>
        </w:rPr>
        <w:t>达到国家标准或行业标准。</w:t>
      </w:r>
    </w:p>
    <w:p>
      <w:pPr>
        <w:pStyle w:val="5"/>
        <w:spacing w:line="500" w:lineRule="exact"/>
        <w:jc w:val="left"/>
        <w:rPr>
          <w:rFonts w:ascii="宋体" w:hAnsi="宋体" w:eastAsia="宋体" w:cs="宋体"/>
          <w:b/>
          <w:bCs/>
          <w:sz w:val="24"/>
          <w:szCs w:val="24"/>
          <w:highlight w:val="none"/>
        </w:rPr>
      </w:pPr>
      <w:bookmarkStart w:id="95" w:name="_Toc73030163"/>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、水平衡测试工作开展及成果</w:t>
      </w:r>
      <w:bookmarkEnd w:id="95"/>
    </w:p>
    <w:p>
      <w:pPr>
        <w:spacing w:after="0" w:line="520" w:lineRule="exact"/>
        <w:ind w:firstLine="480" w:firstLineChars="200"/>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在测试阶段中测试小组根据实测用水情况，填写了《各类用水情况分析表》、《实测表》、《水平衡测试表》等统计表。并相应进行漏失水量测定、用水水平衡测试、用水单位水平衡测试汇总表、水平衡图、实测抄表记录及水平衡测试数据分析表等达标报告，并配合业主进行检查验收工作。</w:t>
      </w:r>
    </w:p>
    <w:p>
      <w:pPr>
        <w:adjustRightInd/>
        <w:snapToGrid/>
        <w:spacing w:line="520" w:lineRule="exact"/>
        <w:rPr>
          <w:rFonts w:ascii="宋体" w:hAnsi="宋体" w:eastAsia="宋体"/>
          <w:b w:val="0"/>
          <w:bCs w:val="0"/>
          <w:sz w:val="24"/>
          <w:szCs w:val="24"/>
          <w:highlight w:val="none"/>
        </w:rPr>
      </w:pP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rPr>
        <w:t>、付款方式：</w:t>
      </w:r>
      <w:r>
        <w:rPr>
          <w:rFonts w:hint="eastAsia" w:ascii="宋体" w:hAnsi="宋体" w:eastAsia="宋体" w:cs="宋体"/>
          <w:b w:val="0"/>
          <w:bCs w:val="0"/>
          <w:sz w:val="24"/>
          <w:szCs w:val="24"/>
          <w:highlight w:val="none"/>
        </w:rPr>
        <w:t>签订合同后10个工作日内，甲方支付合同总价的30%作为预付款，乙方完成都安瑶族自治县县域公共机构节水机关建设工程服务采购成果交付给甲方后，甲方向乙方支付合同总额的97%；剩余3%于通过相关组验收后15个工作日内，由甲方向乙方一次性付清。</w:t>
      </w:r>
    </w:p>
    <w:p>
      <w:pPr>
        <w:pStyle w:val="5"/>
        <w:spacing w:line="380" w:lineRule="exact"/>
        <w:rPr>
          <w:rFonts w:ascii="宋体" w:hAnsi="宋体" w:eastAsia="宋体"/>
          <w:highlight w:val="yellow"/>
        </w:rPr>
      </w:pPr>
      <w:bookmarkStart w:id="96" w:name="_Toc246095462"/>
      <w:bookmarkStart w:id="97" w:name="_Toc246094918"/>
      <w:bookmarkStart w:id="98" w:name="_Toc246095524"/>
    </w:p>
    <w:p/>
    <w:p>
      <w:pPr>
        <w:pStyle w:val="2"/>
        <w:ind w:left="440" w:firstLine="553"/>
      </w:pPr>
      <w:r>
        <w:br w:type="page"/>
      </w:r>
    </w:p>
    <w:p>
      <w:pPr>
        <w:pStyle w:val="5"/>
        <w:spacing w:line="380" w:lineRule="exact"/>
        <w:rPr>
          <w:rFonts w:ascii="宋体" w:hAnsi="宋体" w:eastAsia="宋体"/>
          <w:b/>
          <w:bCs/>
        </w:rPr>
      </w:pPr>
      <w:bookmarkStart w:id="99" w:name="_Toc46404618"/>
      <w:r>
        <w:rPr>
          <w:rFonts w:hint="eastAsia" w:ascii="宋体" w:hAnsi="宋体" w:eastAsia="宋体"/>
          <w:b/>
          <w:bCs/>
        </w:rPr>
        <w:t xml:space="preserve">第四章  </w:t>
      </w:r>
      <w:bookmarkEnd w:id="96"/>
      <w:bookmarkEnd w:id="97"/>
      <w:bookmarkEnd w:id="98"/>
      <w:r>
        <w:rPr>
          <w:rFonts w:hint="eastAsia" w:ascii="宋体" w:hAnsi="宋体" w:eastAsia="宋体"/>
          <w:b/>
          <w:bCs/>
        </w:rPr>
        <w:t>评审方法及评审标准</w:t>
      </w:r>
      <w:bookmarkEnd w:id="99"/>
    </w:p>
    <w:p>
      <w:pPr>
        <w:spacing w:after="0" w:line="400" w:lineRule="exact"/>
        <w:ind w:firstLine="482" w:firstLineChars="200"/>
        <w:outlineLvl w:val="1"/>
        <w:rPr>
          <w:rFonts w:ascii="宋体" w:hAnsi="宋体" w:eastAsia="宋体" w:cs="Arial"/>
          <w:b/>
          <w:bCs/>
          <w:sz w:val="24"/>
        </w:rPr>
      </w:pPr>
      <w:bookmarkStart w:id="100" w:name="_Toc46404619"/>
      <w:r>
        <w:rPr>
          <w:rFonts w:hint="eastAsia" w:ascii="宋体" w:hAnsi="宋体" w:eastAsia="宋体" w:cs="Arial"/>
          <w:b/>
          <w:bCs/>
          <w:sz w:val="24"/>
        </w:rPr>
        <w:t>一、评审原则</w:t>
      </w:r>
      <w:bookmarkEnd w:id="100"/>
    </w:p>
    <w:p>
      <w:pPr>
        <w:spacing w:after="0" w:line="400" w:lineRule="exact"/>
        <w:ind w:firstLine="480" w:firstLineChars="200"/>
        <w:rPr>
          <w:rFonts w:ascii="宋体" w:hAnsi="宋体" w:eastAsia="宋体" w:cs="Arial"/>
          <w:bCs/>
          <w:sz w:val="24"/>
        </w:rPr>
      </w:pPr>
      <w:r>
        <w:rPr>
          <w:rFonts w:hint="eastAsia" w:ascii="宋体" w:hAnsi="宋体" w:eastAsia="宋体" w:cs="Arial"/>
          <w:sz w:val="24"/>
        </w:rPr>
        <w:t>1．</w:t>
      </w:r>
      <w:r>
        <w:rPr>
          <w:rFonts w:hint="eastAsia" w:ascii="宋体" w:hAnsi="宋体" w:eastAsia="宋体" w:cs="Arial"/>
          <w:bCs/>
          <w:sz w:val="24"/>
        </w:rPr>
        <w:t>谈判小组成员构成：本采购项目的谈判小组成员分别由依法抽取的政府采购评审专家、采购人代表共三人及以上单数构成，其中政府采购评审专家人数不少于谈判小组成员总数的三分之二。</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2．</w:t>
      </w:r>
      <w:r>
        <w:rPr>
          <w:rFonts w:hint="eastAsia" w:ascii="宋体" w:hAnsi="宋体" w:eastAsia="宋体" w:cs="Arial"/>
          <w:bCs/>
          <w:sz w:val="24"/>
        </w:rPr>
        <w:t>评审依据：谈判小组将以竞争性谈判文件为评标依据，对供应商的响应文件进行资格性及符合性审查，以确定其是否符合资格条件及满足采购文件的实质性要求。</w:t>
      </w:r>
    </w:p>
    <w:p>
      <w:pPr>
        <w:spacing w:after="0" w:line="400" w:lineRule="exact"/>
        <w:ind w:firstLine="480" w:firstLineChars="200"/>
        <w:rPr>
          <w:rFonts w:ascii="宋体" w:hAnsi="宋体" w:eastAsia="宋体" w:cs="Arial"/>
          <w:bCs/>
          <w:sz w:val="24"/>
        </w:rPr>
      </w:pPr>
      <w:r>
        <w:rPr>
          <w:rFonts w:hint="eastAsia" w:ascii="宋体" w:hAnsi="宋体" w:eastAsia="宋体" w:cs="Arial"/>
          <w:sz w:val="24"/>
        </w:rPr>
        <w:t>3．</w:t>
      </w:r>
      <w:r>
        <w:rPr>
          <w:rFonts w:hint="eastAsia" w:ascii="宋体" w:hAnsi="宋体" w:eastAsia="宋体" w:cs="Arial"/>
          <w:bCs/>
          <w:sz w:val="24"/>
        </w:rPr>
        <w:t>评审方法：最低评标价法。</w:t>
      </w:r>
    </w:p>
    <w:p>
      <w:pPr>
        <w:spacing w:after="0" w:line="400" w:lineRule="exact"/>
        <w:ind w:firstLine="480" w:firstLineChars="200"/>
        <w:rPr>
          <w:rFonts w:ascii="宋体" w:hAnsi="宋体" w:eastAsia="宋体" w:cs="Arial"/>
          <w:bCs/>
          <w:sz w:val="24"/>
        </w:rPr>
      </w:pPr>
      <w:r>
        <w:rPr>
          <w:rFonts w:hint="eastAsia" w:ascii="宋体" w:hAnsi="宋体" w:eastAsia="宋体" w:cs="Arial"/>
          <w:bCs/>
          <w:sz w:val="24"/>
        </w:rPr>
        <w:t>4．评审程序</w:t>
      </w:r>
    </w:p>
    <w:p>
      <w:pPr>
        <w:widowControl w:val="0"/>
        <w:numPr>
          <w:ilvl w:val="0"/>
          <w:numId w:val="4"/>
        </w:numPr>
        <w:adjustRightInd/>
        <w:snapToGrid/>
        <w:spacing w:after="0" w:line="400" w:lineRule="exact"/>
        <w:ind w:left="0" w:firstLine="480" w:firstLineChars="200"/>
        <w:rPr>
          <w:rFonts w:ascii="宋体" w:hAnsi="宋体" w:eastAsia="宋体" w:cs="Arial"/>
          <w:sz w:val="24"/>
        </w:rPr>
      </w:pPr>
      <w:r>
        <w:rPr>
          <w:rFonts w:hint="eastAsia" w:ascii="宋体" w:hAnsi="宋体" w:eastAsia="宋体" w:cs="Arial"/>
          <w:sz w:val="24"/>
        </w:rPr>
        <w:t>资格性检查；</w:t>
      </w:r>
    </w:p>
    <w:p>
      <w:pPr>
        <w:widowControl w:val="0"/>
        <w:numPr>
          <w:ilvl w:val="0"/>
          <w:numId w:val="4"/>
        </w:numPr>
        <w:adjustRightInd/>
        <w:snapToGrid/>
        <w:spacing w:after="0" w:line="400" w:lineRule="exact"/>
        <w:ind w:left="0" w:firstLine="480" w:firstLineChars="200"/>
        <w:rPr>
          <w:rFonts w:ascii="宋体" w:hAnsi="宋体" w:eastAsia="宋体" w:cs="Arial"/>
          <w:sz w:val="24"/>
        </w:rPr>
      </w:pPr>
      <w:r>
        <w:rPr>
          <w:rFonts w:hint="eastAsia" w:ascii="宋体" w:hAnsi="宋体" w:eastAsia="宋体" w:cs="Arial"/>
          <w:sz w:val="24"/>
        </w:rPr>
        <w:t>符合性检查；</w:t>
      </w:r>
    </w:p>
    <w:p>
      <w:pPr>
        <w:widowControl w:val="0"/>
        <w:numPr>
          <w:ilvl w:val="0"/>
          <w:numId w:val="4"/>
        </w:numPr>
        <w:adjustRightInd/>
        <w:snapToGrid/>
        <w:spacing w:after="0" w:line="400" w:lineRule="exact"/>
        <w:ind w:left="0" w:firstLine="480" w:firstLineChars="200"/>
        <w:rPr>
          <w:rFonts w:ascii="宋体" w:hAnsi="宋体" w:eastAsia="宋体" w:cs="Arial"/>
          <w:sz w:val="24"/>
        </w:rPr>
      </w:pPr>
      <w:r>
        <w:rPr>
          <w:rFonts w:hint="eastAsia" w:ascii="宋体" w:hAnsi="宋体" w:eastAsia="宋体" w:cs="Arial"/>
          <w:bCs/>
          <w:sz w:val="24"/>
        </w:rPr>
        <w:t>谈判；</w:t>
      </w:r>
    </w:p>
    <w:p>
      <w:pPr>
        <w:widowControl w:val="0"/>
        <w:numPr>
          <w:ilvl w:val="0"/>
          <w:numId w:val="4"/>
        </w:numPr>
        <w:adjustRightInd/>
        <w:snapToGrid/>
        <w:spacing w:after="0" w:line="400" w:lineRule="exact"/>
        <w:ind w:left="0" w:firstLine="480" w:firstLineChars="200"/>
        <w:rPr>
          <w:rFonts w:ascii="宋体" w:hAnsi="宋体" w:eastAsia="宋体" w:cs="Arial"/>
          <w:sz w:val="24"/>
        </w:rPr>
      </w:pPr>
      <w:r>
        <w:rPr>
          <w:rFonts w:hint="eastAsia" w:ascii="宋体" w:hAnsi="宋体" w:eastAsia="宋体" w:cs="Arial"/>
          <w:bCs/>
          <w:sz w:val="24"/>
        </w:rPr>
        <w:t>重新提交响应文件（如谈判文件有实质性变动或谈判后确定最终设计解决方案）；</w:t>
      </w:r>
    </w:p>
    <w:p>
      <w:pPr>
        <w:widowControl w:val="0"/>
        <w:numPr>
          <w:ilvl w:val="0"/>
          <w:numId w:val="4"/>
        </w:numPr>
        <w:adjustRightInd/>
        <w:snapToGrid/>
        <w:spacing w:after="0" w:line="400" w:lineRule="exact"/>
        <w:ind w:left="0" w:firstLine="480" w:firstLineChars="200"/>
        <w:rPr>
          <w:rFonts w:ascii="宋体" w:hAnsi="宋体" w:eastAsia="宋体" w:cs="Arial"/>
          <w:sz w:val="24"/>
        </w:rPr>
      </w:pPr>
      <w:r>
        <w:rPr>
          <w:rFonts w:hint="eastAsia" w:ascii="宋体" w:hAnsi="宋体" w:eastAsia="宋体" w:cs="Arial"/>
          <w:bCs/>
          <w:sz w:val="24"/>
        </w:rPr>
        <w:t>最后报价；</w:t>
      </w:r>
    </w:p>
    <w:p>
      <w:pPr>
        <w:widowControl w:val="0"/>
        <w:numPr>
          <w:ilvl w:val="0"/>
          <w:numId w:val="4"/>
        </w:numPr>
        <w:adjustRightInd/>
        <w:snapToGrid/>
        <w:spacing w:after="0" w:line="400" w:lineRule="exact"/>
        <w:ind w:left="0" w:firstLine="480" w:firstLineChars="200"/>
        <w:rPr>
          <w:rFonts w:ascii="宋体" w:hAnsi="宋体" w:eastAsia="宋体" w:cs="Arial"/>
          <w:sz w:val="24"/>
        </w:rPr>
      </w:pPr>
      <w:r>
        <w:rPr>
          <w:rFonts w:hint="eastAsia" w:ascii="宋体" w:hAnsi="宋体" w:eastAsia="宋体" w:cs="Arial"/>
          <w:bCs/>
          <w:sz w:val="24"/>
        </w:rPr>
        <w:t>推荐成交候选供应商名单。</w:t>
      </w:r>
    </w:p>
    <w:p>
      <w:pPr>
        <w:spacing w:after="0" w:line="400" w:lineRule="exact"/>
        <w:ind w:firstLine="482" w:firstLineChars="200"/>
        <w:outlineLvl w:val="1"/>
        <w:rPr>
          <w:rFonts w:ascii="宋体" w:hAnsi="宋体" w:eastAsia="宋体" w:cs="Arial"/>
          <w:b/>
          <w:bCs/>
          <w:sz w:val="24"/>
        </w:rPr>
      </w:pPr>
      <w:bookmarkStart w:id="101" w:name="_Toc46404620"/>
      <w:r>
        <w:rPr>
          <w:rFonts w:hint="eastAsia" w:ascii="宋体" w:hAnsi="宋体" w:eastAsia="宋体" w:cs="Arial"/>
          <w:b/>
          <w:bCs/>
          <w:sz w:val="24"/>
        </w:rPr>
        <w:t>二、评审标准</w:t>
      </w:r>
      <w:bookmarkEnd w:id="101"/>
    </w:p>
    <w:p>
      <w:pPr>
        <w:spacing w:after="0" w:line="400" w:lineRule="exact"/>
        <w:ind w:firstLine="482" w:firstLineChars="200"/>
        <w:rPr>
          <w:rFonts w:ascii="宋体" w:hAnsi="宋体" w:eastAsia="宋体" w:cs="Arial"/>
          <w:b/>
          <w:sz w:val="24"/>
        </w:rPr>
      </w:pPr>
      <w:r>
        <w:rPr>
          <w:rFonts w:hint="eastAsia" w:ascii="宋体" w:hAnsi="宋体" w:eastAsia="宋体" w:cs="Arial"/>
          <w:b/>
          <w:sz w:val="24"/>
        </w:rPr>
        <w:t>1、资格性检查</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由谈判小组对所有供应商的响应文件进行资格审查。以确定供应商是否具备竞标资格。资格性检查表如下，缺少任何一项或有任何一项不合格者，其资格性审查视为不合格。</w:t>
      </w:r>
    </w:p>
    <w:tbl>
      <w:tblPr>
        <w:tblStyle w:val="39"/>
        <w:tblW w:w="9721" w:type="dxa"/>
        <w:jc w:val="center"/>
        <w:tblLayout w:type="fixed"/>
        <w:tblCellMar>
          <w:top w:w="0" w:type="dxa"/>
          <w:left w:w="108" w:type="dxa"/>
          <w:bottom w:w="0" w:type="dxa"/>
          <w:right w:w="108" w:type="dxa"/>
        </w:tblCellMar>
      </w:tblPr>
      <w:tblGrid>
        <w:gridCol w:w="742"/>
        <w:gridCol w:w="1101"/>
        <w:gridCol w:w="1956"/>
        <w:gridCol w:w="5922"/>
      </w:tblGrid>
      <w:tr>
        <w:tblPrEx>
          <w:tblCellMar>
            <w:top w:w="0" w:type="dxa"/>
            <w:left w:w="108" w:type="dxa"/>
            <w:bottom w:w="0" w:type="dxa"/>
            <w:right w:w="108" w:type="dxa"/>
          </w:tblCellMar>
        </w:tblPrEx>
        <w:trPr>
          <w:trHeight w:val="510" w:hRule="atLeast"/>
          <w:tblHeade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3057"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宋体"/>
                <w:sz w:val="24"/>
                <w:szCs w:val="24"/>
              </w:rPr>
            </w:pPr>
            <w:r>
              <w:rPr>
                <w:rFonts w:hint="eastAsia" w:ascii="宋体" w:hAnsi="宋体" w:eastAsia="宋体" w:cs="宋体"/>
                <w:sz w:val="24"/>
                <w:szCs w:val="24"/>
              </w:rPr>
              <w:t>评审因素</w:t>
            </w:r>
          </w:p>
        </w:tc>
        <w:tc>
          <w:tcPr>
            <w:tcW w:w="5922"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宋体"/>
                <w:sz w:val="24"/>
                <w:szCs w:val="24"/>
              </w:rPr>
            </w:pPr>
            <w:r>
              <w:rPr>
                <w:rFonts w:hint="eastAsia" w:ascii="宋体" w:hAnsi="宋体" w:eastAsia="宋体" w:cs="宋体"/>
                <w:sz w:val="24"/>
                <w:szCs w:val="24"/>
              </w:rPr>
              <w:t>评审内容及评审标准</w:t>
            </w:r>
          </w:p>
        </w:tc>
      </w:tr>
      <w:tr>
        <w:tblPrEx>
          <w:tblCellMar>
            <w:top w:w="0" w:type="dxa"/>
            <w:left w:w="108" w:type="dxa"/>
            <w:bottom w:w="0" w:type="dxa"/>
            <w:right w:w="108" w:type="dxa"/>
          </w:tblCellMar>
        </w:tblPrEx>
        <w:trPr>
          <w:trHeight w:val="224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宋体"/>
                <w:sz w:val="24"/>
                <w:szCs w:val="24"/>
              </w:rPr>
            </w:pPr>
            <w:r>
              <w:rPr>
                <w:rFonts w:hint="eastAsia" w:ascii="宋体" w:hAnsi="宋体" w:eastAsia="宋体" w:cs="宋体"/>
                <w:sz w:val="24"/>
                <w:szCs w:val="24"/>
              </w:rPr>
              <w:t>供应商应符合的基本资格条件</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（1）具有独立承担民事责任的能力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50"/>
              <w:rPr>
                <w:rFonts w:ascii="宋体" w:hAnsi="宋体" w:eastAsia="宋体" w:cs="宋体"/>
                <w:sz w:val="24"/>
                <w:szCs w:val="24"/>
              </w:rPr>
            </w:pPr>
            <w:r>
              <w:rPr>
                <w:rFonts w:hint="eastAsia" w:ascii="宋体" w:hAnsi="宋体" w:eastAsia="宋体" w:cs="宋体"/>
                <w:sz w:val="24"/>
                <w:szCs w:val="24"/>
              </w:rPr>
              <w:t>审查法人或者其他组织的营业执照等证明文件、自然人的身份证明。须按以下要求提供，材料须有效。</w:t>
            </w:r>
          </w:p>
          <w:p>
            <w:pPr>
              <w:adjustRightInd/>
              <w:snapToGrid/>
              <w:spacing w:after="0" w:line="400" w:lineRule="exact"/>
              <w:ind w:firstLine="450"/>
              <w:rPr>
                <w:rFonts w:ascii="宋体" w:hAnsi="宋体" w:eastAsia="宋体" w:cs="宋体"/>
                <w:sz w:val="24"/>
                <w:szCs w:val="24"/>
              </w:rPr>
            </w:pPr>
            <w:r>
              <w:rPr>
                <w:rFonts w:hint="eastAsia" w:ascii="宋体" w:hAnsi="宋体" w:eastAsia="宋体" w:cs="宋体"/>
                <w:sz w:val="24"/>
                <w:szCs w:val="24"/>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（2）具有良好的商业信誉和健全的财务会计制度</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50"/>
              <w:rPr>
                <w:rFonts w:ascii="宋体" w:hAnsi="宋体" w:eastAsia="宋体" w:cs="宋体"/>
                <w:sz w:val="24"/>
                <w:szCs w:val="24"/>
              </w:rPr>
            </w:pPr>
            <w:r>
              <w:rPr>
                <w:rFonts w:hint="eastAsia" w:ascii="宋体" w:hAnsi="宋体" w:eastAsia="宋体" w:cs="宋体"/>
                <w:sz w:val="24"/>
                <w:szCs w:val="24"/>
              </w:rPr>
              <w:t>审查供应商2</w:t>
            </w:r>
            <w:r>
              <w:rPr>
                <w:rFonts w:ascii="宋体" w:hAnsi="宋体" w:eastAsia="宋体" w:cs="宋体"/>
                <w:sz w:val="24"/>
                <w:szCs w:val="24"/>
              </w:rPr>
              <w:t>0</w:t>
            </w:r>
            <w:r>
              <w:rPr>
                <w:rFonts w:hint="eastAsia" w:ascii="宋体" w:hAnsi="宋体" w:eastAsia="宋体" w:cs="宋体"/>
                <w:sz w:val="24"/>
                <w:szCs w:val="24"/>
              </w:rPr>
              <w:t>20年度经第三方审计的财务报表（账务报表至少包含资产负债表、利润表、现金流量表及其附注、审计报告）复印件</w:t>
            </w:r>
            <w:r>
              <w:rPr>
                <w:rFonts w:hint="eastAsia" w:ascii="宋体" w:hAnsi="宋体" w:eastAsia="宋体" w:cs="宋体"/>
                <w:sz w:val="24"/>
              </w:rPr>
              <w:t>（新成立的公司提供公司成立日之后次月起到响应文件递交截止前一个月的财务报表复印件）</w:t>
            </w:r>
            <w:r>
              <w:rPr>
                <w:rFonts w:hint="eastAsia" w:ascii="宋体" w:hAnsi="宋体" w:eastAsia="宋体" w:cs="宋体"/>
                <w:sz w:val="24"/>
                <w:szCs w:val="24"/>
              </w:rPr>
              <w:t>或供应商提交响应文件截止之日前三个月内其基本开户银行出具的银行资信证明</w:t>
            </w:r>
            <w:r>
              <w:rPr>
                <w:rFonts w:hint="eastAsia" w:ascii="宋体" w:hAnsi="宋体" w:eastAsia="宋体" w:cs="宋体"/>
                <w:sz w:val="24"/>
              </w:rPr>
              <w:t>（仅提供银行出具的存款证明不能作为其银行资信证明）</w:t>
            </w:r>
            <w:r>
              <w:rPr>
                <w:rFonts w:hint="eastAsia" w:ascii="宋体" w:hAnsi="宋体" w:eastAsia="宋体" w:cs="宋体"/>
                <w:sz w:val="24"/>
                <w:szCs w:val="24"/>
              </w:rPr>
              <w:t xml:space="preserve">复印件。 </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（3）具有履行合同所必需的设备和专业技术能力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审查“具备履行合同所必需的设备和专业技术服务能力的承诺书”。</w:t>
            </w:r>
          </w:p>
        </w:tc>
      </w:tr>
      <w:tr>
        <w:tblPrEx>
          <w:tblCellMar>
            <w:top w:w="0" w:type="dxa"/>
            <w:left w:w="108" w:type="dxa"/>
            <w:bottom w:w="0" w:type="dxa"/>
            <w:right w:w="108" w:type="dxa"/>
          </w:tblCellMar>
        </w:tblPrEx>
        <w:trPr>
          <w:trHeight w:val="220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（4）有依法缴纳税收和社会保障资金的良好记录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①审查提交响应文件截止之日前三个月内任意一个月的依法缴纳税费证明复印件。</w:t>
            </w:r>
          </w:p>
          <w:p>
            <w:pPr>
              <w:adjustRightInd/>
              <w:snapToGrid/>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②审查提交响应文件截止之日前三个月内任意一个月的依法缴纳社会保险费证明记录复印件。</w:t>
            </w:r>
          </w:p>
          <w:p>
            <w:pPr>
              <w:adjustRightInd/>
              <w:snapToGrid/>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依法免税或不需要缴纳社会保障资金的供应商，须提供相应文件证明其依法免税或不需要缴纳社会保障资金。</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审查无重大违法记录声明，格式见第六章响应文件格式“参加政府采购活动前三年内在经营活动中没有重大违法记录的书面声明”。</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（6）诚信要求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50"/>
              <w:rPr>
                <w:rFonts w:ascii="宋体" w:hAnsi="宋体" w:eastAsia="宋体" w:cs="宋体"/>
                <w:sz w:val="24"/>
                <w:szCs w:val="24"/>
              </w:rPr>
            </w:pPr>
            <w:r>
              <w:rPr>
                <w:rFonts w:hint="eastAsia" w:ascii="宋体" w:hAnsi="宋体" w:eastAsia="宋体" w:cs="宋体"/>
                <w:sz w:val="24"/>
                <w:szCs w:val="24"/>
              </w:rPr>
              <w:t>A</w:t>
            </w:r>
            <w:r>
              <w:rPr>
                <w:rFonts w:ascii="宋体" w:hAnsi="宋体" w:eastAsia="宋体" w:cs="宋体"/>
                <w:sz w:val="24"/>
                <w:szCs w:val="24"/>
              </w:rPr>
              <w:t>、</w:t>
            </w:r>
            <w:r>
              <w:rPr>
                <w:rFonts w:hint="eastAsia" w:ascii="宋体" w:hAnsi="宋体" w:eastAsia="宋体" w:cs="宋体"/>
                <w:sz w:val="24"/>
                <w:szCs w:val="24"/>
              </w:rPr>
              <w:t>审核要求：供应商未被列入失信被执行人、重大税收违法案件当事人名单、政府采购严重违法失信行为记录名单。</w:t>
            </w:r>
          </w:p>
          <w:p>
            <w:pPr>
              <w:adjustRightInd/>
              <w:snapToGrid/>
              <w:spacing w:after="0" w:line="400" w:lineRule="exact"/>
              <w:ind w:firstLine="450"/>
              <w:rPr>
                <w:rFonts w:ascii="宋体" w:hAnsi="宋体" w:eastAsia="宋体" w:cs="宋体"/>
                <w:sz w:val="24"/>
                <w:szCs w:val="24"/>
              </w:rPr>
            </w:pPr>
            <w:r>
              <w:rPr>
                <w:rFonts w:hint="eastAsia" w:ascii="宋体" w:hAnsi="宋体" w:eastAsia="宋体" w:cs="宋体"/>
                <w:sz w:val="24"/>
                <w:szCs w:val="24"/>
              </w:rPr>
              <w:t>B、审核内容：供应商在“信用中国”网站（www.creditchina.gov.cn）、中国政府采购网（www.ccgp.gov.cn）的主体信用记录</w:t>
            </w:r>
            <w:r>
              <w:rPr>
                <w:rFonts w:ascii="宋体" w:hAnsi="宋体" w:eastAsia="宋体" w:cs="宋体"/>
                <w:sz w:val="24"/>
                <w:szCs w:val="24"/>
              </w:rPr>
              <w:t>查询结果或界面截图（</w:t>
            </w:r>
            <w:r>
              <w:rPr>
                <w:rFonts w:hint="eastAsia" w:ascii="宋体" w:hAnsi="宋体" w:eastAsia="宋体" w:cs="仿宋"/>
                <w:sz w:val="24"/>
              </w:rPr>
              <w:t>由采购人或采购代理机构对供应商进行信用信息查询，并将查询结果提供给谈判小组</w:t>
            </w:r>
            <w:r>
              <w:rPr>
                <w:rFonts w:ascii="宋体" w:hAnsi="宋体" w:eastAsia="宋体" w:cs="宋体"/>
                <w:sz w:val="24"/>
                <w:szCs w:val="24"/>
              </w:rPr>
              <w:t>）</w:t>
            </w:r>
            <w:r>
              <w:rPr>
                <w:rFonts w:hint="eastAsia" w:ascii="宋体" w:hAnsi="宋体" w:eastAsia="宋体" w:cs="宋体"/>
                <w:sz w:val="24"/>
                <w:szCs w:val="24"/>
              </w:rPr>
              <w:t>。</w:t>
            </w:r>
          </w:p>
          <w:p>
            <w:pPr>
              <w:adjustRightInd/>
              <w:snapToGrid/>
              <w:spacing w:after="0" w:line="400" w:lineRule="exact"/>
              <w:ind w:firstLine="450"/>
              <w:rPr>
                <w:rFonts w:ascii="宋体" w:hAnsi="宋体" w:eastAsia="宋体" w:cs="宋体"/>
                <w:sz w:val="24"/>
                <w:szCs w:val="24"/>
              </w:rPr>
            </w:pPr>
            <w:r>
              <w:rPr>
                <w:rFonts w:hint="eastAsia" w:ascii="宋体" w:hAnsi="宋体" w:eastAsia="宋体" w:cs="宋体"/>
                <w:sz w:val="24"/>
                <w:szCs w:val="24"/>
              </w:rPr>
              <w:t>①“信用中国”查询内容：失信被执行人、重大税收违法案件当事人名单、政府采购严重违法失信行为记录名单</w:t>
            </w:r>
            <w:r>
              <w:rPr>
                <w:rFonts w:ascii="宋体" w:hAnsi="宋体" w:eastAsia="宋体" w:cs="宋体"/>
                <w:sz w:val="24"/>
                <w:szCs w:val="24"/>
              </w:rPr>
              <w:t>查询结果或界面截图</w:t>
            </w:r>
            <w:r>
              <w:rPr>
                <w:rFonts w:hint="eastAsia" w:ascii="宋体" w:hAnsi="宋体" w:eastAsia="宋体" w:cs="宋体"/>
                <w:sz w:val="24"/>
                <w:szCs w:val="24"/>
              </w:rPr>
              <w:t>；查询或打印截止时点：</w:t>
            </w:r>
            <w:r>
              <w:rPr>
                <w:rFonts w:hint="eastAsia" w:ascii="宋体" w:hAnsi="宋体" w:eastAsia="宋体" w:cs="仿宋"/>
                <w:sz w:val="24"/>
              </w:rPr>
              <w:t>递交响应文件截止时间</w:t>
            </w:r>
            <w:r>
              <w:rPr>
                <w:rFonts w:hint="eastAsia" w:ascii="宋体" w:hAnsi="宋体" w:eastAsia="宋体" w:cs="宋体"/>
                <w:sz w:val="24"/>
                <w:szCs w:val="24"/>
              </w:rPr>
              <w:t>。</w:t>
            </w:r>
          </w:p>
          <w:p>
            <w:pPr>
              <w:adjustRightInd/>
              <w:snapToGrid/>
              <w:spacing w:after="0" w:line="400" w:lineRule="exact"/>
              <w:ind w:firstLine="450"/>
              <w:rPr>
                <w:rFonts w:ascii="宋体" w:hAnsi="宋体" w:eastAsia="宋体" w:cs="宋体"/>
                <w:sz w:val="24"/>
                <w:szCs w:val="24"/>
              </w:rPr>
            </w:pPr>
            <w:r>
              <w:rPr>
                <w:rFonts w:hint="eastAsia" w:ascii="宋体" w:hAnsi="宋体" w:eastAsia="宋体" w:cs="宋体"/>
                <w:sz w:val="24"/>
                <w:szCs w:val="24"/>
              </w:rPr>
              <w:t>②“中国政府采购网”的查询内容：政府采购严重违法失信行为信息记录</w:t>
            </w:r>
            <w:r>
              <w:rPr>
                <w:rFonts w:ascii="宋体" w:hAnsi="宋体" w:eastAsia="宋体" w:cs="宋体"/>
                <w:sz w:val="24"/>
                <w:szCs w:val="24"/>
              </w:rPr>
              <w:t>（查询界面截图须显示</w:t>
            </w:r>
            <w:r>
              <w:rPr>
                <w:rFonts w:hint="eastAsia" w:ascii="宋体" w:hAnsi="宋体" w:eastAsia="宋体" w:cs="宋体"/>
                <w:sz w:val="24"/>
                <w:szCs w:val="24"/>
              </w:rPr>
              <w:t>供应商</w:t>
            </w:r>
            <w:r>
              <w:rPr>
                <w:rFonts w:ascii="宋体" w:hAnsi="宋体" w:eastAsia="宋体" w:cs="宋体"/>
                <w:sz w:val="24"/>
                <w:szCs w:val="24"/>
              </w:rPr>
              <w:t>名称以及查询结果）；查询时间：</w:t>
            </w:r>
            <w:r>
              <w:rPr>
                <w:rFonts w:hint="eastAsia" w:ascii="宋体" w:hAnsi="宋体" w:eastAsia="宋体" w:cs="仿宋"/>
                <w:sz w:val="24"/>
              </w:rPr>
              <w:t>递交响应文件截止时间前</w:t>
            </w:r>
            <w:r>
              <w:rPr>
                <w:rFonts w:ascii="宋体" w:hAnsi="宋体" w:eastAsia="宋体" w:cs="仿宋"/>
                <w:sz w:val="24"/>
              </w:rPr>
              <w:t>三年</w:t>
            </w:r>
            <w:r>
              <w:rPr>
                <w:rFonts w:hint="eastAsia" w:ascii="宋体" w:hAnsi="宋体" w:eastAsia="宋体" w:cs="仿宋"/>
                <w:sz w:val="24"/>
              </w:rPr>
              <w:t>内</w:t>
            </w:r>
            <w:r>
              <w:rPr>
                <w:rFonts w:ascii="宋体" w:hAnsi="宋体" w:eastAsia="宋体" w:cs="宋体"/>
                <w:sz w:val="24"/>
                <w:szCs w:val="24"/>
              </w:rPr>
              <w:t>。</w:t>
            </w:r>
          </w:p>
        </w:tc>
      </w:tr>
      <w:tr>
        <w:tblPrEx>
          <w:tblCellMar>
            <w:top w:w="0" w:type="dxa"/>
            <w:left w:w="108" w:type="dxa"/>
            <w:bottom w:w="0" w:type="dxa"/>
            <w:right w:w="108" w:type="dxa"/>
          </w:tblCellMar>
        </w:tblPrEx>
        <w:trPr>
          <w:trHeight w:val="54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（7）法律、行政法规规定的其他条件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无</w:t>
            </w:r>
          </w:p>
        </w:tc>
      </w:tr>
      <w:tr>
        <w:tblPrEx>
          <w:tblCellMar>
            <w:top w:w="0" w:type="dxa"/>
            <w:left w:w="108" w:type="dxa"/>
            <w:bottom w:w="0" w:type="dxa"/>
            <w:right w:w="108" w:type="dxa"/>
          </w:tblCellMar>
        </w:tblPrEx>
        <w:trPr>
          <w:trHeight w:val="1129"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宋体"/>
                <w:sz w:val="24"/>
                <w:szCs w:val="24"/>
              </w:rPr>
            </w:pPr>
            <w:r>
              <w:rPr>
                <w:rFonts w:hint="eastAsia" w:ascii="宋体" w:hAnsi="宋体" w:eastAsia="宋体" w:cs="宋体"/>
                <w:sz w:val="24"/>
                <w:szCs w:val="24"/>
              </w:rPr>
              <w:t>2</w:t>
            </w:r>
          </w:p>
        </w:tc>
        <w:tc>
          <w:tcPr>
            <w:tcW w:w="305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供应商不得参加资格性审查的情形</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见第六章响应文件格式“供应商控股及管理关系情况申报表”</w:t>
            </w:r>
          </w:p>
        </w:tc>
      </w:tr>
      <w:tr>
        <w:tblPrEx>
          <w:tblCellMar>
            <w:top w:w="0" w:type="dxa"/>
            <w:left w:w="108" w:type="dxa"/>
            <w:bottom w:w="0" w:type="dxa"/>
            <w:right w:w="108" w:type="dxa"/>
          </w:tblCellMar>
        </w:tblPrEx>
        <w:trPr>
          <w:trHeight w:val="908"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（2）在财政部门禁止参加政府采购活动期限以内的。</w:t>
            </w:r>
          </w:p>
        </w:tc>
      </w:tr>
      <w:tr>
        <w:tblPrEx>
          <w:tblCellMar>
            <w:top w:w="0" w:type="dxa"/>
            <w:left w:w="108" w:type="dxa"/>
            <w:bottom w:w="0" w:type="dxa"/>
            <w:right w:w="108" w:type="dxa"/>
          </w:tblCellMar>
        </w:tblPrEx>
        <w:trPr>
          <w:trHeight w:val="63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宋体"/>
                <w:sz w:val="24"/>
                <w:szCs w:val="24"/>
              </w:rPr>
            </w:pPr>
            <w:r>
              <w:rPr>
                <w:rFonts w:hint="eastAsia" w:ascii="宋体" w:hAnsi="宋体" w:eastAsia="宋体" w:cs="宋体"/>
                <w:sz w:val="24"/>
                <w:szCs w:val="24"/>
              </w:rPr>
              <w:t>3</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供应商应符合的供应商的特定要求</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（1）资质条件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须符合“供应商须知前附表”3.1的要求</w:t>
            </w:r>
          </w:p>
        </w:tc>
      </w:tr>
      <w:tr>
        <w:tblPrEx>
          <w:tblCellMar>
            <w:top w:w="0" w:type="dxa"/>
            <w:left w:w="108" w:type="dxa"/>
            <w:bottom w:w="0" w:type="dxa"/>
            <w:right w:w="108" w:type="dxa"/>
          </w:tblCellMar>
        </w:tblPrEx>
        <w:trPr>
          <w:trHeight w:val="45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宋体"/>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）其他要求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须符合“供应商须知前附表”3.1的要求</w:t>
            </w:r>
          </w:p>
        </w:tc>
      </w:tr>
    </w:tbl>
    <w:p>
      <w:pPr>
        <w:spacing w:after="0" w:line="400" w:lineRule="exact"/>
        <w:ind w:firstLine="480" w:firstLineChars="200"/>
        <w:rPr>
          <w:rFonts w:ascii="宋体" w:hAnsi="宋体" w:eastAsia="宋体" w:cs="Arial"/>
          <w:sz w:val="24"/>
        </w:rPr>
      </w:pPr>
    </w:p>
    <w:p>
      <w:pPr>
        <w:spacing w:after="0" w:line="400" w:lineRule="exact"/>
        <w:ind w:firstLine="482" w:firstLineChars="200"/>
        <w:rPr>
          <w:rFonts w:ascii="宋体" w:hAnsi="宋体" w:eastAsia="宋体" w:cs="Arial"/>
          <w:b/>
          <w:sz w:val="24"/>
        </w:rPr>
      </w:pPr>
      <w:r>
        <w:rPr>
          <w:rFonts w:hint="eastAsia" w:ascii="宋体" w:hAnsi="宋体" w:eastAsia="宋体" w:cs="Arial"/>
          <w:b/>
          <w:sz w:val="24"/>
        </w:rPr>
        <w:t xml:space="preserve">2、符合性检查 </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资格性审查结束后，由谈判小组对通过资格性审查的供应商的响应文件进行符合性审查，以确定供应商是否满足采购文件的实质性要求。符合性检查资料表如下，缺少任何一项或有任何一项不合格者，其符合性审查视为不合格。</w:t>
      </w:r>
    </w:p>
    <w:tbl>
      <w:tblPr>
        <w:tblStyle w:val="39"/>
        <w:tblW w:w="9813" w:type="dxa"/>
        <w:jc w:val="center"/>
        <w:tblLayout w:type="fixed"/>
        <w:tblCellMar>
          <w:top w:w="0" w:type="dxa"/>
          <w:left w:w="108" w:type="dxa"/>
          <w:bottom w:w="0" w:type="dxa"/>
          <w:right w:w="108" w:type="dxa"/>
        </w:tblCellMar>
      </w:tblPr>
      <w:tblGrid>
        <w:gridCol w:w="574"/>
        <w:gridCol w:w="955"/>
        <w:gridCol w:w="2010"/>
        <w:gridCol w:w="6274"/>
      </w:tblGrid>
      <w:tr>
        <w:tblPrEx>
          <w:tblCellMar>
            <w:top w:w="0" w:type="dxa"/>
            <w:left w:w="108" w:type="dxa"/>
            <w:bottom w:w="0" w:type="dxa"/>
            <w:right w:w="108" w:type="dxa"/>
          </w:tblCellMar>
        </w:tblPrEx>
        <w:trPr>
          <w:trHeight w:val="495" w:hRule="atLeast"/>
          <w:tblHeader/>
          <w:jc w:val="center"/>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sz w:val="24"/>
              </w:rPr>
            </w:pPr>
            <w:r>
              <w:rPr>
                <w:rFonts w:hint="eastAsia" w:ascii="宋体" w:hAnsi="宋体" w:eastAsia="宋体" w:cs="Arial"/>
                <w:sz w:val="24"/>
              </w:rPr>
              <w:t>序号</w:t>
            </w:r>
          </w:p>
        </w:tc>
        <w:tc>
          <w:tcPr>
            <w:tcW w:w="2965"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sz w:val="24"/>
              </w:rPr>
            </w:pPr>
            <w:r>
              <w:rPr>
                <w:rFonts w:hint="eastAsia" w:ascii="宋体" w:hAnsi="宋体" w:eastAsia="宋体" w:cs="Arial"/>
                <w:sz w:val="24"/>
              </w:rPr>
              <w:t>评审因素</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sz w:val="24"/>
              </w:rPr>
            </w:pPr>
            <w:r>
              <w:rPr>
                <w:rFonts w:hint="eastAsia" w:ascii="宋体" w:hAnsi="宋体" w:eastAsia="宋体" w:cs="Arial"/>
                <w:sz w:val="24"/>
              </w:rPr>
              <w:t>评审内容及评审标准</w:t>
            </w:r>
          </w:p>
        </w:tc>
      </w:tr>
      <w:tr>
        <w:tblPrEx>
          <w:tblCellMar>
            <w:top w:w="0" w:type="dxa"/>
            <w:left w:w="108" w:type="dxa"/>
            <w:bottom w:w="0" w:type="dxa"/>
            <w:right w:w="108" w:type="dxa"/>
          </w:tblCellMar>
        </w:tblPrEx>
        <w:trPr>
          <w:trHeight w:val="540"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sz w:val="24"/>
              </w:rPr>
            </w:pPr>
            <w:r>
              <w:rPr>
                <w:rFonts w:hint="eastAsia" w:ascii="宋体" w:hAnsi="宋体" w:eastAsia="宋体" w:cs="Arial"/>
                <w:sz w:val="24"/>
              </w:rPr>
              <w:t>1</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sz w:val="24"/>
              </w:rPr>
            </w:pPr>
            <w:r>
              <w:rPr>
                <w:rFonts w:hint="eastAsia" w:ascii="宋体" w:hAnsi="宋体" w:eastAsia="宋体" w:cs="Arial"/>
                <w:sz w:val="24"/>
              </w:rPr>
              <w:t>有效性审查</w:t>
            </w: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响应文件签署</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80" w:firstLineChars="200"/>
              <w:rPr>
                <w:rFonts w:ascii="宋体" w:hAnsi="宋体" w:eastAsia="宋体" w:cs="Arial"/>
                <w:sz w:val="24"/>
              </w:rPr>
            </w:pPr>
            <w:r>
              <w:rPr>
                <w:rFonts w:hint="eastAsia" w:ascii="宋体" w:hAnsi="宋体" w:eastAsia="宋体" w:cs="Arial"/>
                <w:sz w:val="24"/>
              </w:rPr>
              <w:t xml:space="preserve">法定代表人或其授权代表人已按要求签字盖章。 </w:t>
            </w:r>
          </w:p>
        </w:tc>
      </w:tr>
      <w:tr>
        <w:tblPrEx>
          <w:tblCellMar>
            <w:top w:w="0" w:type="dxa"/>
            <w:left w:w="108" w:type="dxa"/>
            <w:bottom w:w="0" w:type="dxa"/>
            <w:right w:w="108" w:type="dxa"/>
          </w:tblCellMar>
        </w:tblPrEx>
        <w:trPr>
          <w:trHeight w:val="1072"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sz w:val="24"/>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400" w:lineRule="exact"/>
              <w:rPr>
                <w:rFonts w:ascii="宋体" w:hAnsi="宋体" w:eastAsia="宋体" w:cs="Arial"/>
                <w:sz w:val="24"/>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法定代表人身份证明及授权委托书</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50"/>
              <w:rPr>
                <w:rFonts w:ascii="宋体" w:hAnsi="宋体" w:eastAsia="宋体" w:cs="Arial"/>
                <w:sz w:val="24"/>
              </w:rPr>
            </w:pPr>
            <w:r>
              <w:rPr>
                <w:rFonts w:hint="eastAsia" w:ascii="宋体" w:hAnsi="宋体" w:eastAsia="宋体" w:cs="Arial"/>
                <w:sz w:val="24"/>
              </w:rPr>
              <w:t>法定代表人身份证明及授权委托书须有效，符合采购文件规定的格式，签字或盖章齐全。</w:t>
            </w:r>
          </w:p>
        </w:tc>
      </w:tr>
      <w:tr>
        <w:tblPrEx>
          <w:tblCellMar>
            <w:top w:w="0" w:type="dxa"/>
            <w:left w:w="108" w:type="dxa"/>
            <w:bottom w:w="0" w:type="dxa"/>
            <w:right w:w="108" w:type="dxa"/>
          </w:tblCellMar>
        </w:tblPrEx>
        <w:trPr>
          <w:trHeight w:val="54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sz w:val="24"/>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400" w:lineRule="exact"/>
              <w:rPr>
                <w:rFonts w:ascii="宋体" w:hAnsi="宋体" w:eastAsia="宋体" w:cs="Arial"/>
                <w:sz w:val="24"/>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响应文件或竞标报价唯一性</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ind w:firstLine="480" w:firstLineChars="200"/>
              <w:rPr>
                <w:rFonts w:ascii="宋体" w:hAnsi="宋体" w:eastAsia="宋体" w:cs="Arial"/>
                <w:sz w:val="24"/>
              </w:rPr>
            </w:pPr>
            <w:r>
              <w:rPr>
                <w:rFonts w:hint="eastAsia" w:ascii="宋体" w:hAnsi="宋体" w:eastAsia="宋体" w:cs="Arial"/>
                <w:sz w:val="24"/>
              </w:rPr>
              <w:t>同一供应商不得提交两个以上不同的响应文件或者竞标报价，但采购文件要求提交备选竞标的除外。</w:t>
            </w:r>
          </w:p>
        </w:tc>
      </w:tr>
      <w:tr>
        <w:tblPrEx>
          <w:tblCellMar>
            <w:top w:w="0" w:type="dxa"/>
            <w:left w:w="108" w:type="dxa"/>
            <w:bottom w:w="0" w:type="dxa"/>
            <w:right w:w="108" w:type="dxa"/>
          </w:tblCellMar>
        </w:tblPrEx>
        <w:trPr>
          <w:trHeight w:val="389"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sz w:val="24"/>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400" w:lineRule="exact"/>
              <w:rPr>
                <w:rFonts w:ascii="宋体" w:hAnsi="宋体" w:eastAsia="宋体" w:cs="Arial"/>
                <w:sz w:val="24"/>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附加条件</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 xml:space="preserve">    响应文件不得含有招标不能接受的附加条件。</w:t>
            </w:r>
          </w:p>
        </w:tc>
      </w:tr>
      <w:tr>
        <w:tblPrEx>
          <w:tblCellMar>
            <w:top w:w="0" w:type="dxa"/>
            <w:left w:w="108" w:type="dxa"/>
            <w:bottom w:w="0" w:type="dxa"/>
            <w:right w:w="108" w:type="dxa"/>
          </w:tblCellMar>
        </w:tblPrEx>
        <w:trPr>
          <w:trHeight w:val="843"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sz w:val="24"/>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400" w:lineRule="exact"/>
              <w:rPr>
                <w:rFonts w:ascii="宋体" w:hAnsi="宋体" w:eastAsia="宋体" w:cs="Arial"/>
                <w:sz w:val="24"/>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竞标报价</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 xml:space="preserve">    报价超出采购预算金额或最高限价（如有）的，竞标无效。提交选择性报价的，竞标无效。</w:t>
            </w:r>
          </w:p>
        </w:tc>
      </w:tr>
      <w:tr>
        <w:tblPrEx>
          <w:tblCellMar>
            <w:top w:w="0" w:type="dxa"/>
            <w:left w:w="108" w:type="dxa"/>
            <w:bottom w:w="0" w:type="dxa"/>
            <w:right w:w="108" w:type="dxa"/>
          </w:tblCellMar>
        </w:tblPrEx>
        <w:trPr>
          <w:trHeight w:val="54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sz w:val="24"/>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400" w:lineRule="exact"/>
              <w:rPr>
                <w:rFonts w:ascii="宋体" w:hAnsi="宋体" w:eastAsia="宋体" w:cs="Arial"/>
                <w:sz w:val="24"/>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 xml:space="preserve">联合体供应商（如允许） </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 xml:space="preserve">    提交联合体协议书，并明确联合体牵头人，并符合采购文件规定。</w:t>
            </w:r>
          </w:p>
        </w:tc>
      </w:tr>
      <w:tr>
        <w:tblPrEx>
          <w:tblCellMar>
            <w:top w:w="0" w:type="dxa"/>
            <w:left w:w="108" w:type="dxa"/>
            <w:bottom w:w="0" w:type="dxa"/>
            <w:right w:w="108" w:type="dxa"/>
          </w:tblCellMar>
        </w:tblPrEx>
        <w:trPr>
          <w:trHeight w:val="435"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sz w:val="24"/>
              </w:rPr>
            </w:pPr>
            <w:r>
              <w:rPr>
                <w:rFonts w:hint="eastAsia" w:ascii="宋体" w:hAnsi="宋体" w:eastAsia="宋体" w:cs="Arial"/>
                <w:sz w:val="24"/>
              </w:rPr>
              <w:t>2</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sz w:val="24"/>
              </w:rPr>
            </w:pPr>
            <w:r>
              <w:rPr>
                <w:rFonts w:hint="eastAsia" w:ascii="宋体" w:hAnsi="宋体" w:eastAsia="宋体" w:cs="Arial"/>
                <w:sz w:val="24"/>
              </w:rPr>
              <w:t>完整性审查</w:t>
            </w: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响应文件份数</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 xml:space="preserve">    响应文件正、副本数量符合采购文件要求。</w:t>
            </w:r>
          </w:p>
        </w:tc>
      </w:tr>
      <w:tr>
        <w:tblPrEx>
          <w:tblCellMar>
            <w:top w:w="0" w:type="dxa"/>
            <w:left w:w="108" w:type="dxa"/>
            <w:bottom w:w="0" w:type="dxa"/>
            <w:right w:w="108" w:type="dxa"/>
          </w:tblCellMar>
        </w:tblPrEx>
        <w:trPr>
          <w:trHeight w:val="435"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sz w:val="24"/>
              </w:rPr>
            </w:pPr>
          </w:p>
        </w:tc>
        <w:tc>
          <w:tcPr>
            <w:tcW w:w="955" w:type="dxa"/>
            <w:vMerge w:val="continue"/>
            <w:tcBorders>
              <w:top w:val="nil"/>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sz w:val="24"/>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响应文件内容</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 xml:space="preserve">    响应文件内容齐全、无遗漏。</w:t>
            </w:r>
          </w:p>
        </w:tc>
      </w:tr>
      <w:tr>
        <w:tblPrEx>
          <w:tblCellMar>
            <w:top w:w="0" w:type="dxa"/>
            <w:left w:w="108" w:type="dxa"/>
            <w:bottom w:w="0" w:type="dxa"/>
            <w:right w:w="108" w:type="dxa"/>
          </w:tblCellMar>
        </w:tblPrEx>
        <w:trPr>
          <w:trHeight w:val="540" w:hRule="atLeast"/>
          <w:jc w:val="center"/>
        </w:trPr>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jc w:val="center"/>
              <w:rPr>
                <w:rFonts w:ascii="宋体" w:hAnsi="宋体" w:eastAsia="宋体" w:cs="Arial"/>
                <w:sz w:val="24"/>
              </w:rPr>
            </w:pPr>
            <w:r>
              <w:rPr>
                <w:rFonts w:hint="eastAsia" w:ascii="宋体" w:hAnsi="宋体" w:eastAsia="宋体" w:cs="Arial"/>
                <w:sz w:val="24"/>
              </w:rPr>
              <w:t>3</w:t>
            </w:r>
          </w:p>
        </w:tc>
        <w:tc>
          <w:tcPr>
            <w:tcW w:w="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 xml:space="preserve">对采购文件的响应程度审查 </w:t>
            </w: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实质性条款响应</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 xml:space="preserve">    对采购文件中所有标注“▲”号的实质性条款要求响应均无负偏离。</w:t>
            </w:r>
          </w:p>
        </w:tc>
      </w:tr>
      <w:tr>
        <w:tblPrEx>
          <w:tblCellMar>
            <w:top w:w="0" w:type="dxa"/>
            <w:left w:w="108" w:type="dxa"/>
            <w:bottom w:w="0" w:type="dxa"/>
            <w:right w:w="108" w:type="dxa"/>
          </w:tblCellMar>
        </w:tblPrEx>
        <w:trPr>
          <w:trHeight w:val="81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sz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sz w:val="24"/>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第三章《项目采购需求和说明》允许负偏离项数</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 xml:space="preserve">    非“▲”号要求或技术指标发生负偏离或不响应达到“项目采购需求和说明”规定的项数的，竞标无效。</w:t>
            </w:r>
          </w:p>
        </w:tc>
      </w:tr>
      <w:tr>
        <w:tblPrEx>
          <w:tblCellMar>
            <w:top w:w="0" w:type="dxa"/>
            <w:left w:w="108" w:type="dxa"/>
            <w:bottom w:w="0" w:type="dxa"/>
            <w:right w:w="108" w:type="dxa"/>
          </w:tblCellMar>
        </w:tblPrEx>
        <w:trPr>
          <w:trHeight w:val="81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sz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sz w:val="24"/>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响应文件格式</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 xml:space="preserve">    响应文件未按第二章第10.1项和第六章“响应文件格式”的规定编写和提供。</w:t>
            </w:r>
          </w:p>
        </w:tc>
      </w:tr>
      <w:tr>
        <w:tblPrEx>
          <w:tblCellMar>
            <w:top w:w="0" w:type="dxa"/>
            <w:left w:w="108" w:type="dxa"/>
            <w:bottom w:w="0" w:type="dxa"/>
            <w:right w:w="108" w:type="dxa"/>
          </w:tblCellMar>
        </w:tblPrEx>
        <w:trPr>
          <w:trHeight w:val="54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sz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400" w:lineRule="exact"/>
              <w:rPr>
                <w:rFonts w:ascii="宋体" w:hAnsi="宋体" w:eastAsia="宋体" w:cs="Arial"/>
                <w:sz w:val="24"/>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rPr>
                <w:rFonts w:ascii="宋体" w:hAnsi="宋体" w:eastAsia="宋体" w:cs="Arial"/>
                <w:sz w:val="24"/>
              </w:rPr>
            </w:pPr>
            <w:r>
              <w:rPr>
                <w:rFonts w:hint="eastAsia" w:ascii="宋体" w:hAnsi="宋体" w:eastAsia="宋体" w:cs="Arial"/>
                <w:sz w:val="24"/>
              </w:rPr>
              <w:t xml:space="preserve">竞标有效期 </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400" w:lineRule="exact"/>
              <w:ind w:firstLine="480" w:firstLineChars="200"/>
              <w:rPr>
                <w:rFonts w:ascii="宋体" w:hAnsi="宋体" w:eastAsia="宋体" w:cs="Arial"/>
                <w:sz w:val="24"/>
              </w:rPr>
            </w:pPr>
            <w:r>
              <w:rPr>
                <w:rFonts w:hint="eastAsia" w:ascii="宋体" w:hAnsi="宋体" w:eastAsia="宋体" w:cs="Arial"/>
                <w:sz w:val="24"/>
              </w:rPr>
              <w:t>满足采购文件规定并在第六章“响应文件格式”谈判书做出响应的。</w:t>
            </w:r>
          </w:p>
        </w:tc>
      </w:tr>
    </w:tbl>
    <w:p>
      <w:pPr>
        <w:spacing w:after="0" w:line="400" w:lineRule="exact"/>
        <w:ind w:firstLine="480" w:firstLineChars="200"/>
        <w:rPr>
          <w:rFonts w:ascii="宋体" w:hAnsi="宋体" w:eastAsia="宋体" w:cs="Arial"/>
          <w:sz w:val="24"/>
        </w:rPr>
      </w:pPr>
    </w:p>
    <w:p>
      <w:pPr>
        <w:spacing w:after="0" w:line="400" w:lineRule="exact"/>
        <w:ind w:firstLine="482" w:firstLineChars="200"/>
        <w:rPr>
          <w:rFonts w:ascii="宋体" w:hAnsi="宋体" w:eastAsia="宋体" w:cs="Arial"/>
          <w:b/>
          <w:sz w:val="24"/>
        </w:rPr>
      </w:pPr>
      <w:r>
        <w:rPr>
          <w:rFonts w:hint="eastAsia" w:ascii="宋体" w:hAnsi="宋体" w:eastAsia="宋体" w:cs="Arial"/>
          <w:b/>
          <w:sz w:val="24"/>
        </w:rPr>
        <w:t>3、详细评审</w:t>
      </w:r>
    </w:p>
    <w:p>
      <w:pPr>
        <w:spacing w:after="0" w:line="440" w:lineRule="exact"/>
        <w:ind w:firstLine="480" w:firstLineChars="200"/>
        <w:rPr>
          <w:rFonts w:ascii="宋体" w:hAnsi="宋体" w:eastAsia="宋体" w:cs="Arial"/>
          <w:sz w:val="24"/>
        </w:rPr>
      </w:pPr>
      <w:r>
        <w:rPr>
          <w:rFonts w:hint="eastAsia" w:ascii="宋体" w:hAnsi="宋体" w:eastAsia="宋体" w:cs="Arial"/>
          <w:sz w:val="24"/>
        </w:rPr>
        <w:t>谈判小组按谈判文件规定的程序与供应商进行谈判。对实质性响应谈判文件的供应商最后报价进行评审。</w:t>
      </w:r>
    </w:p>
    <w:p>
      <w:pPr>
        <w:spacing w:after="0" w:line="440" w:lineRule="exact"/>
        <w:ind w:firstLine="480" w:firstLineChars="200"/>
        <w:rPr>
          <w:rFonts w:ascii="宋体" w:hAnsi="宋体" w:eastAsia="宋体" w:cs="Arial"/>
          <w:sz w:val="24"/>
        </w:rPr>
      </w:pPr>
      <w:r>
        <w:rPr>
          <w:rFonts w:hint="eastAsia" w:ascii="宋体" w:hAnsi="宋体" w:eastAsia="宋体" w:cs="Arial"/>
          <w:sz w:val="24"/>
        </w:rPr>
        <w:t>（1）谈判小组将依照本谈判文件相关规定对质量和服务均能满足竞争性谈判实质性要求的供应商所提交的最后报价进行政策性扣除，即</w:t>
      </w:r>
      <w:r>
        <w:rPr>
          <w:rFonts w:hint="eastAsia" w:ascii="宋体" w:hAnsi="宋体" w:eastAsia="宋体" w:cs="Arial"/>
          <w:sz w:val="24"/>
          <w:u w:val="single"/>
        </w:rPr>
        <w:t>评标价=最后报价×（1—小型和微型企业政策性扣除）</w:t>
      </w:r>
      <w:r>
        <w:rPr>
          <w:rFonts w:hint="eastAsia" w:ascii="宋体" w:hAnsi="宋体" w:eastAsia="宋体" w:cs="Arial"/>
          <w:sz w:val="24"/>
        </w:rPr>
        <w:t>。依据</w:t>
      </w:r>
      <w:r>
        <w:rPr>
          <w:rFonts w:hint="eastAsia" w:ascii="宋体" w:hAnsi="宋体" w:eastAsia="宋体" w:cs="Arial"/>
          <w:sz w:val="24"/>
          <w:u w:val="single"/>
        </w:rPr>
        <w:t>评标价</w:t>
      </w:r>
      <w:r>
        <w:rPr>
          <w:rFonts w:hint="eastAsia" w:ascii="宋体" w:hAnsi="宋体" w:eastAsia="宋体" w:cs="Arial"/>
          <w:sz w:val="24"/>
        </w:rPr>
        <w:t>按照由低到高的顺序提出3名以上成交候选人，并编写评审报告。</w:t>
      </w:r>
    </w:p>
    <w:p>
      <w:pPr>
        <w:spacing w:after="0" w:line="440" w:lineRule="exact"/>
        <w:ind w:firstLine="480" w:firstLineChars="200"/>
        <w:rPr>
          <w:rFonts w:ascii="宋体" w:hAnsi="宋体" w:eastAsia="宋体" w:cs="Arial"/>
          <w:sz w:val="24"/>
        </w:rPr>
      </w:pPr>
      <w:r>
        <w:rPr>
          <w:rFonts w:hint="eastAsia" w:ascii="宋体" w:hAnsi="宋体" w:eastAsia="宋体" w:cs="Arial"/>
          <w:sz w:val="24"/>
        </w:rPr>
        <w:t>（2）小型和微型企业最终报价扣除计算</w:t>
      </w:r>
    </w:p>
    <w:p>
      <w:pPr>
        <w:spacing w:after="0" w:line="440" w:lineRule="exact"/>
        <w:ind w:firstLine="480" w:firstLineChars="200"/>
        <w:rPr>
          <w:rFonts w:ascii="宋体" w:hAnsi="宋体" w:eastAsia="宋体" w:cs="Arial"/>
          <w:sz w:val="24"/>
        </w:rPr>
      </w:pPr>
      <w:r>
        <w:rPr>
          <w:rFonts w:hint="eastAsia" w:ascii="宋体" w:hAnsi="宋体" w:eastAsia="宋体" w:cs="Arial"/>
          <w:sz w:val="24"/>
        </w:rPr>
        <w:t>①按照《政府采购促进中小企业发展管理办法》（财库〔2020〕46号）的规定，竞标产品生产厂家为小型和微型企业，须在其响应文件中提供竞标产品生产厂家《中小企业声明函》，对其最后报价给予10%的扣除。</w:t>
      </w:r>
    </w:p>
    <w:p>
      <w:pPr>
        <w:spacing w:after="0" w:line="440" w:lineRule="exact"/>
        <w:ind w:firstLine="480" w:firstLineChars="200"/>
        <w:rPr>
          <w:rFonts w:ascii="宋体" w:hAnsi="宋体" w:eastAsia="宋体" w:cs="Arial"/>
          <w:sz w:val="24"/>
        </w:rPr>
      </w:pPr>
      <w:r>
        <w:rPr>
          <w:rFonts w:hint="eastAsia" w:ascii="宋体" w:hAnsi="宋体" w:eastAsia="宋体" w:cs="Arial"/>
          <w:sz w:val="24"/>
        </w:rPr>
        <w:t>②按照《财政部、司法部关于政府采购支持监狱企业发展有关问题的通知》（财库〔2014〕68号）之规定，监狱企业视同小型、微型企业，享受预留份额、评审中价格扣除等政府采购政策。</w:t>
      </w:r>
    </w:p>
    <w:p>
      <w:pPr>
        <w:spacing w:after="0" w:line="440" w:lineRule="exact"/>
        <w:ind w:firstLine="480" w:firstLineChars="200"/>
        <w:rPr>
          <w:rFonts w:ascii="宋体" w:hAnsi="宋体" w:eastAsia="宋体" w:cs="Arial"/>
          <w:sz w:val="24"/>
        </w:rPr>
      </w:pPr>
      <w:r>
        <w:rPr>
          <w:rFonts w:hint="eastAsia" w:ascii="宋体" w:hAnsi="宋体" w:eastAsia="宋体" w:cs="Arial"/>
          <w:sz w:val="24"/>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after="0" w:line="440" w:lineRule="exact"/>
        <w:ind w:firstLine="480" w:firstLineChars="200"/>
        <w:rPr>
          <w:rFonts w:ascii="宋体" w:hAnsi="宋体" w:eastAsia="宋体" w:cs="Arial"/>
          <w:sz w:val="24"/>
        </w:rPr>
      </w:pPr>
      <w:r>
        <w:rPr>
          <w:rFonts w:hint="eastAsia" w:ascii="宋体" w:hAnsi="宋体" w:eastAsia="宋体" w:cs="Arial"/>
          <w:sz w:val="24"/>
        </w:rPr>
        <w:t>除上述情况外，评标价=最后报价</w:t>
      </w:r>
    </w:p>
    <w:p>
      <w:pPr>
        <w:spacing w:after="0" w:line="440" w:lineRule="exact"/>
        <w:ind w:firstLine="480" w:firstLineChars="200"/>
        <w:rPr>
          <w:rFonts w:ascii="宋体" w:hAnsi="宋体" w:eastAsia="宋体" w:cs="Arial"/>
          <w:sz w:val="24"/>
        </w:rPr>
      </w:pPr>
      <w:r>
        <w:rPr>
          <w:rFonts w:hint="eastAsia" w:ascii="宋体" w:hAnsi="宋体" w:eastAsia="宋体" w:cs="Arial"/>
          <w:sz w:val="24"/>
        </w:rPr>
        <w:t>（</w:t>
      </w:r>
      <w:r>
        <w:rPr>
          <w:rFonts w:ascii="宋体" w:hAnsi="宋体" w:eastAsia="宋体" w:cs="Arial"/>
          <w:sz w:val="24"/>
        </w:rPr>
        <w:t>3</w:t>
      </w:r>
      <w:r>
        <w:rPr>
          <w:rFonts w:hint="eastAsia" w:ascii="宋体" w:hAnsi="宋体" w:eastAsia="宋体" w:cs="Arial"/>
          <w:sz w:val="24"/>
        </w:rPr>
        <w:t>）</w:t>
      </w:r>
      <w:r>
        <w:rPr>
          <w:rFonts w:ascii="宋体" w:hAnsi="宋体" w:eastAsia="宋体" w:cs="Arial"/>
          <w:sz w:val="24"/>
        </w:rPr>
        <w:t>谈判小组从质量和服务均能满足</w:t>
      </w:r>
      <w:r>
        <w:rPr>
          <w:rFonts w:hint="eastAsia" w:ascii="宋体" w:hAnsi="宋体" w:eastAsia="宋体" w:cs="Arial"/>
          <w:sz w:val="24"/>
        </w:rPr>
        <w:t>谈判</w:t>
      </w:r>
      <w:r>
        <w:rPr>
          <w:rFonts w:ascii="宋体" w:hAnsi="宋体" w:eastAsia="宋体" w:cs="Arial"/>
          <w:sz w:val="24"/>
        </w:rPr>
        <w:t>文件实质性响应要求的</w:t>
      </w:r>
      <w:r>
        <w:rPr>
          <w:rFonts w:hint="eastAsia" w:ascii="宋体" w:hAnsi="宋体" w:eastAsia="宋体" w:cs="Arial"/>
          <w:sz w:val="24"/>
        </w:rPr>
        <w:t>供应商</w:t>
      </w:r>
      <w:r>
        <w:rPr>
          <w:rFonts w:ascii="宋体" w:hAnsi="宋体" w:eastAsia="宋体" w:cs="Arial"/>
          <w:sz w:val="24"/>
        </w:rPr>
        <w:t>中，按照</w:t>
      </w:r>
      <w:r>
        <w:rPr>
          <w:rFonts w:hint="eastAsia" w:ascii="宋体" w:hAnsi="宋体" w:eastAsia="宋体" w:cs="Arial"/>
          <w:sz w:val="24"/>
        </w:rPr>
        <w:t>最后评标价</w:t>
      </w:r>
      <w:r>
        <w:rPr>
          <w:rFonts w:ascii="宋体" w:hAnsi="宋体" w:eastAsia="宋体" w:cs="Arial"/>
          <w:sz w:val="24"/>
        </w:rPr>
        <w:t>由低到高的顺序提出3名以上成交候选人</w:t>
      </w:r>
      <w:r>
        <w:rPr>
          <w:rFonts w:hint="eastAsia" w:ascii="宋体" w:hAnsi="宋体" w:eastAsia="宋体" w:cs="Arial"/>
          <w:sz w:val="24"/>
        </w:rPr>
        <w:t>（评标价相同时，依次按最后报价由低到高、节能环保产品优先、技术指标高优先、质量保证期长优先、交货期短优先的顺序排列；报价相同且前述指标均相同时，由谈判小组各成员对相关供应商当场投票表决，得票多者优先；按前述程序仍无法确定供应商排名顺序的，由谈判小组抽签决定）。</w:t>
      </w:r>
    </w:p>
    <w:p>
      <w:pPr>
        <w:spacing w:after="0" w:line="400" w:lineRule="exact"/>
        <w:ind w:firstLine="480" w:firstLineChars="200"/>
        <w:rPr>
          <w:rFonts w:ascii="宋体" w:hAnsi="宋体" w:eastAsia="宋体" w:cs="Arial"/>
          <w:sz w:val="24"/>
        </w:rPr>
      </w:pPr>
      <w:r>
        <w:rPr>
          <w:rFonts w:hint="eastAsia" w:ascii="宋体" w:hAnsi="宋体" w:eastAsia="宋体" w:cs="Arial"/>
          <w:sz w:val="24"/>
        </w:rPr>
        <w:t>（</w:t>
      </w:r>
      <w:r>
        <w:rPr>
          <w:rFonts w:ascii="宋体" w:hAnsi="宋体" w:eastAsia="宋体" w:cs="Arial"/>
          <w:sz w:val="24"/>
        </w:rPr>
        <w:t>4</w:t>
      </w:r>
      <w:r>
        <w:rPr>
          <w:rFonts w:hint="eastAsia" w:ascii="宋体" w:hAnsi="宋体" w:eastAsia="宋体" w:cs="Arial"/>
          <w:sz w:val="24"/>
        </w:rPr>
        <w:t>）成交价格=成交供应商的最后报价。</w:t>
      </w:r>
    </w:p>
    <w:p>
      <w:pPr>
        <w:spacing w:after="0" w:line="400" w:lineRule="exact"/>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）谈判小组完成评标后，向采购人提交书面评审报告。</w:t>
      </w:r>
    </w:p>
    <w:p>
      <w:pPr>
        <w:spacing w:after="0" w:line="400" w:lineRule="exact"/>
        <w:ind w:firstLine="482" w:firstLineChars="200"/>
        <w:outlineLvl w:val="1"/>
        <w:rPr>
          <w:rFonts w:ascii="宋体" w:hAnsi="宋体" w:eastAsia="宋体" w:cs="Arial"/>
          <w:b/>
          <w:bCs/>
          <w:sz w:val="24"/>
        </w:rPr>
      </w:pPr>
      <w:bookmarkStart w:id="102" w:name="_Toc46404621"/>
      <w:r>
        <w:rPr>
          <w:rFonts w:hint="eastAsia" w:ascii="宋体" w:hAnsi="宋体" w:eastAsia="宋体" w:cs="Arial"/>
          <w:b/>
          <w:bCs/>
          <w:sz w:val="24"/>
        </w:rPr>
        <w:t>三、确定成交供应商</w:t>
      </w:r>
      <w:bookmarkEnd w:id="102"/>
    </w:p>
    <w:p>
      <w:pPr>
        <w:pStyle w:val="21"/>
        <w:tabs>
          <w:tab w:val="left" w:pos="4214"/>
        </w:tabs>
        <w:spacing w:line="400" w:lineRule="exact"/>
        <w:ind w:firstLine="480" w:firstLineChars="200"/>
        <w:rPr>
          <w:rFonts w:hAnsi="宋体"/>
          <w:sz w:val="24"/>
          <w:szCs w:val="24"/>
        </w:rPr>
      </w:pPr>
      <w:r>
        <w:rPr>
          <w:rFonts w:hint="eastAsia" w:hAnsi="宋体"/>
          <w:sz w:val="24"/>
          <w:szCs w:val="24"/>
        </w:rPr>
        <w:t>1、采购人应当确定谈判小组推荐排名第一的供应商为成交供应商。</w:t>
      </w:r>
    </w:p>
    <w:p>
      <w:pPr>
        <w:pStyle w:val="21"/>
        <w:spacing w:line="400" w:lineRule="exact"/>
        <w:ind w:firstLine="480" w:firstLineChars="200"/>
        <w:rPr>
          <w:rFonts w:hAnsi="宋体"/>
          <w:sz w:val="24"/>
          <w:szCs w:val="24"/>
        </w:rPr>
      </w:pPr>
      <w:r>
        <w:rPr>
          <w:rFonts w:hint="eastAsia" w:hAnsi="宋体"/>
          <w:sz w:val="24"/>
          <w:szCs w:val="24"/>
        </w:rPr>
        <w:t>2、</w:t>
      </w:r>
      <w:bookmarkStart w:id="103" w:name="_Toc430011367"/>
      <w:r>
        <w:rPr>
          <w:rFonts w:hint="eastAsia" w:hAnsi="宋体"/>
          <w:sz w:val="24"/>
          <w:szCs w:val="24"/>
        </w:rPr>
        <w:t>如排名第一的成交候选人拒绝与采购人签订合同的，采购人按“供应商须知”第31.3款处理。</w:t>
      </w:r>
    </w:p>
    <w:bookmarkEnd w:id="103"/>
    <w:p>
      <w:pPr>
        <w:spacing w:after="0" w:line="400" w:lineRule="exact"/>
        <w:ind w:firstLine="440" w:firstLineChars="200"/>
        <w:rPr>
          <w:rFonts w:ascii="宋体" w:hAnsi="宋体" w:eastAsia="宋体"/>
        </w:rPr>
      </w:pPr>
    </w:p>
    <w:p>
      <w:pPr>
        <w:rPr>
          <w:rFonts w:ascii="宋体" w:hAnsi="宋体" w:eastAsia="宋体"/>
        </w:rPr>
      </w:pPr>
      <w:bookmarkStart w:id="104" w:name="_Toc246095463"/>
      <w:bookmarkStart w:id="105" w:name="_Toc246095525"/>
      <w:bookmarkStart w:id="106" w:name="_Toc246094919"/>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24"/>
        <w:rPr>
          <w:rFonts w:ascii="宋体" w:hAnsi="宋体"/>
        </w:rPr>
      </w:pPr>
    </w:p>
    <w:p>
      <w:pPr>
        <w:pStyle w:val="24"/>
        <w:rPr>
          <w:rFonts w:ascii="宋体" w:hAnsi="宋体"/>
        </w:rPr>
      </w:pPr>
    </w:p>
    <w:p>
      <w:pPr>
        <w:pStyle w:val="24"/>
        <w:rPr>
          <w:rFonts w:ascii="宋体" w:hAnsi="宋体"/>
        </w:rPr>
      </w:pPr>
    </w:p>
    <w:p>
      <w:pPr>
        <w:pStyle w:val="24"/>
        <w:rPr>
          <w:rFonts w:ascii="宋体" w:hAnsi="宋体"/>
        </w:rPr>
      </w:pPr>
    </w:p>
    <w:p>
      <w:pPr>
        <w:pStyle w:val="24"/>
        <w:rPr>
          <w:rFonts w:ascii="宋体" w:hAnsi="宋体"/>
        </w:rPr>
      </w:pPr>
    </w:p>
    <w:p>
      <w:pPr>
        <w:pStyle w:val="24"/>
        <w:rPr>
          <w:rFonts w:ascii="宋体" w:hAnsi="宋体"/>
        </w:rPr>
      </w:pPr>
    </w:p>
    <w:p>
      <w:pPr>
        <w:pStyle w:val="24"/>
        <w:rPr>
          <w:rFonts w:ascii="宋体" w:hAnsi="宋体"/>
        </w:rPr>
      </w:pPr>
    </w:p>
    <w:p>
      <w:pPr>
        <w:pStyle w:val="24"/>
        <w:rPr>
          <w:rFonts w:ascii="宋体" w:hAnsi="宋体"/>
        </w:rPr>
      </w:pPr>
    </w:p>
    <w:p>
      <w:pPr>
        <w:pStyle w:val="24"/>
        <w:rPr>
          <w:rFonts w:ascii="宋体" w:hAnsi="宋体"/>
        </w:rPr>
      </w:pPr>
    </w:p>
    <w:p>
      <w:pPr>
        <w:pStyle w:val="24"/>
        <w:rPr>
          <w:rFonts w:ascii="宋体" w:hAnsi="宋体"/>
        </w:rPr>
      </w:pPr>
    </w:p>
    <w:p>
      <w:pPr>
        <w:pStyle w:val="24"/>
        <w:rPr>
          <w:rFonts w:ascii="宋体" w:hAnsi="宋体"/>
        </w:rPr>
      </w:pPr>
    </w:p>
    <w:p>
      <w:pPr>
        <w:pStyle w:val="24"/>
        <w:rPr>
          <w:rFonts w:ascii="宋体" w:hAnsi="宋体"/>
        </w:rPr>
      </w:pPr>
    </w:p>
    <w:p>
      <w:pPr>
        <w:pStyle w:val="24"/>
        <w:rPr>
          <w:rFonts w:ascii="宋体" w:hAnsi="宋体"/>
        </w:rPr>
      </w:pPr>
    </w:p>
    <w:p>
      <w:pPr>
        <w:pStyle w:val="24"/>
        <w:rPr>
          <w:rFonts w:ascii="宋体" w:hAnsi="宋体"/>
        </w:rPr>
      </w:pPr>
    </w:p>
    <w:p>
      <w:pPr>
        <w:pStyle w:val="24"/>
        <w:rPr>
          <w:rFonts w:ascii="宋体" w:hAnsi="宋体"/>
        </w:rPr>
      </w:pPr>
    </w:p>
    <w:p>
      <w:pPr>
        <w:pStyle w:val="24"/>
        <w:rPr>
          <w:rFonts w:ascii="宋体" w:hAnsi="宋体"/>
        </w:rPr>
      </w:pPr>
    </w:p>
    <w:p>
      <w:pPr>
        <w:pStyle w:val="24"/>
        <w:rPr>
          <w:rFonts w:ascii="宋体" w:hAnsi="宋体"/>
        </w:rPr>
      </w:pPr>
    </w:p>
    <w:p>
      <w:pPr>
        <w:pStyle w:val="5"/>
        <w:rPr>
          <w:rFonts w:ascii="宋体" w:hAnsi="宋体" w:eastAsia="宋体"/>
        </w:rPr>
      </w:pPr>
    </w:p>
    <w:p>
      <w:pPr>
        <w:pStyle w:val="5"/>
        <w:rPr>
          <w:rFonts w:ascii="宋体" w:hAnsi="宋体" w:eastAsia="宋体"/>
        </w:rPr>
      </w:pPr>
      <w:bookmarkStart w:id="107" w:name="_Toc46404622"/>
      <w:r>
        <w:rPr>
          <w:rFonts w:hint="eastAsia" w:ascii="宋体" w:hAnsi="宋体" w:eastAsia="宋体"/>
        </w:rPr>
        <w:t>第五章  合同条款</w:t>
      </w:r>
      <w:bookmarkEnd w:id="104"/>
      <w:bookmarkEnd w:id="105"/>
      <w:bookmarkEnd w:id="106"/>
      <w:bookmarkEnd w:id="107"/>
    </w:p>
    <w:p>
      <w:pPr>
        <w:spacing w:line="500" w:lineRule="exact"/>
        <w:jc w:val="center"/>
        <w:rPr>
          <w:rFonts w:ascii="宋体" w:hAnsi="宋体" w:eastAsia="宋体"/>
        </w:rPr>
      </w:pPr>
    </w:p>
    <w:p>
      <w:pPr>
        <w:spacing w:line="500" w:lineRule="exact"/>
        <w:jc w:val="center"/>
        <w:rPr>
          <w:rFonts w:ascii="宋体" w:hAnsi="宋体" w:eastAsia="宋体"/>
          <w:b/>
          <w:bCs/>
          <w:sz w:val="32"/>
          <w:szCs w:val="32"/>
        </w:rPr>
      </w:pPr>
      <w:r>
        <w:rPr>
          <w:rFonts w:hint="eastAsia" w:ascii="宋体" w:hAnsi="宋体" w:eastAsia="宋体"/>
          <w:b/>
          <w:bCs/>
          <w:sz w:val="32"/>
          <w:szCs w:val="32"/>
        </w:rPr>
        <w:t>《广西壮族自治区政府采购合同》</w:t>
      </w:r>
    </w:p>
    <w:p>
      <w:pPr>
        <w:spacing w:line="500" w:lineRule="exact"/>
        <w:jc w:val="center"/>
        <w:rPr>
          <w:rFonts w:ascii="宋体" w:hAnsi="宋体" w:eastAsia="宋体"/>
          <w:bCs/>
          <w:sz w:val="24"/>
          <w:u w:val="single"/>
        </w:rPr>
      </w:pPr>
      <w:r>
        <w:rPr>
          <w:rFonts w:hint="eastAsia" w:ascii="宋体" w:hAnsi="宋体" w:eastAsia="宋体"/>
          <w:bCs/>
          <w:sz w:val="24"/>
        </w:rPr>
        <w:t>合同编号：</w:t>
      </w:r>
    </w:p>
    <w:p>
      <w:pPr>
        <w:spacing w:after="0" w:line="460" w:lineRule="exact"/>
        <w:rPr>
          <w:rFonts w:ascii="宋体" w:hAnsi="宋体" w:eastAsia="宋体"/>
          <w:sz w:val="24"/>
          <w:u w:val="single"/>
        </w:rPr>
      </w:pPr>
      <w:r>
        <w:rPr>
          <w:rFonts w:hint="eastAsia" w:ascii="宋体" w:hAnsi="宋体" w:eastAsia="宋体"/>
          <w:sz w:val="24"/>
        </w:rPr>
        <w:t>采购人（甲方）  采 购 计 划 号</w:t>
      </w:r>
    </w:p>
    <w:p>
      <w:pPr>
        <w:spacing w:after="0" w:line="460" w:lineRule="exact"/>
        <w:rPr>
          <w:rFonts w:ascii="宋体" w:hAnsi="宋体" w:eastAsia="宋体"/>
          <w:sz w:val="24"/>
        </w:rPr>
      </w:pPr>
      <w:r>
        <w:rPr>
          <w:rFonts w:hint="eastAsia" w:ascii="宋体" w:hAnsi="宋体" w:eastAsia="宋体"/>
          <w:sz w:val="24"/>
        </w:rPr>
        <w:t>供 应 商（乙方）</w:t>
      </w:r>
    </w:p>
    <w:p>
      <w:pPr>
        <w:spacing w:after="0" w:line="460" w:lineRule="exact"/>
        <w:rPr>
          <w:rFonts w:ascii="宋体" w:hAnsi="宋体" w:eastAsia="宋体"/>
          <w:sz w:val="24"/>
          <w:u w:val="single"/>
        </w:rPr>
      </w:pPr>
      <w:r>
        <w:rPr>
          <w:rFonts w:hint="eastAsia" w:ascii="宋体" w:hAnsi="宋体" w:eastAsia="宋体"/>
          <w:sz w:val="24"/>
        </w:rPr>
        <w:t>项目名称：</w:t>
      </w:r>
    </w:p>
    <w:p>
      <w:pPr>
        <w:spacing w:after="0" w:line="460" w:lineRule="exact"/>
        <w:rPr>
          <w:rFonts w:ascii="宋体" w:hAnsi="宋体" w:eastAsia="宋体"/>
          <w:sz w:val="24"/>
          <w:u w:val="single"/>
        </w:rPr>
      </w:pPr>
      <w:r>
        <w:rPr>
          <w:rFonts w:hint="eastAsia" w:ascii="宋体" w:hAnsi="宋体" w:eastAsia="宋体"/>
          <w:sz w:val="24"/>
        </w:rPr>
        <w:t>采购编号：</w:t>
      </w:r>
    </w:p>
    <w:p>
      <w:pPr>
        <w:spacing w:after="0" w:line="460" w:lineRule="exact"/>
        <w:rPr>
          <w:rFonts w:ascii="宋体" w:hAnsi="宋体" w:eastAsia="宋体"/>
          <w:sz w:val="24"/>
        </w:rPr>
      </w:pPr>
      <w:r>
        <w:rPr>
          <w:rFonts w:hint="eastAsia" w:ascii="宋体" w:hAnsi="宋体" w:eastAsia="宋体"/>
          <w:sz w:val="24"/>
        </w:rPr>
        <w:t>签订地点：</w:t>
      </w:r>
    </w:p>
    <w:p>
      <w:pPr>
        <w:spacing w:after="0" w:line="460" w:lineRule="exact"/>
        <w:rPr>
          <w:rFonts w:ascii="宋体" w:hAnsi="宋体" w:eastAsia="宋体"/>
          <w:sz w:val="24"/>
          <w:u w:val="single"/>
        </w:rPr>
      </w:pPr>
      <w:r>
        <w:rPr>
          <w:rFonts w:hint="eastAsia" w:ascii="宋体" w:hAnsi="宋体" w:eastAsia="宋体"/>
          <w:sz w:val="24"/>
        </w:rPr>
        <w:t>签订时间：</w:t>
      </w:r>
    </w:p>
    <w:p>
      <w:pPr>
        <w:spacing w:line="500" w:lineRule="exact"/>
        <w:rPr>
          <w:rFonts w:ascii="宋体" w:hAnsi="宋体" w:eastAsia="宋体"/>
          <w:sz w:val="24"/>
          <w:u w:val="single"/>
        </w:rPr>
      </w:pPr>
    </w:p>
    <w:p>
      <w:pPr>
        <w:spacing w:after="0" w:line="440" w:lineRule="exact"/>
        <w:ind w:firstLine="480" w:firstLineChars="200"/>
        <w:rPr>
          <w:rFonts w:ascii="宋体" w:hAnsi="宋体" w:eastAsia="宋体"/>
          <w:sz w:val="24"/>
        </w:rPr>
      </w:pPr>
      <w:r>
        <w:rPr>
          <w:rFonts w:hint="eastAsia" w:ascii="宋体" w:hAnsi="宋体" w:eastAsia="宋体"/>
          <w:sz w:val="24"/>
        </w:rPr>
        <w:t>根据《中华人民共和国政府采购法》、《中华人民共和国民法典》等法律、法规规定，按照采购文件的规定条款和中标（成交）供应商的响应文件及其承诺，甲乙双方签订本合同。</w:t>
      </w:r>
    </w:p>
    <w:p>
      <w:pPr>
        <w:spacing w:after="0" w:line="440" w:lineRule="exact"/>
        <w:ind w:firstLine="482" w:firstLineChars="200"/>
        <w:rPr>
          <w:rFonts w:ascii="宋体" w:hAnsi="宋体" w:eastAsia="宋体"/>
          <w:b/>
          <w:sz w:val="24"/>
        </w:rPr>
      </w:pPr>
      <w:r>
        <w:rPr>
          <w:rFonts w:hint="eastAsia" w:ascii="宋体" w:hAnsi="宋体" w:eastAsia="宋体"/>
          <w:b/>
          <w:sz w:val="24"/>
        </w:rPr>
        <w:t>第一条　合同标的</w:t>
      </w:r>
    </w:p>
    <w:p>
      <w:pPr>
        <w:spacing w:after="0" w:line="440" w:lineRule="exact"/>
        <w:ind w:firstLine="480" w:firstLineChars="200"/>
        <w:rPr>
          <w:rFonts w:ascii="宋体" w:hAnsi="宋体" w:eastAsia="宋体"/>
          <w:sz w:val="24"/>
        </w:rPr>
      </w:pPr>
      <w:r>
        <w:rPr>
          <w:rFonts w:hint="eastAsia" w:ascii="宋体" w:hAnsi="宋体" w:eastAsia="宋体"/>
          <w:sz w:val="24"/>
        </w:rPr>
        <w:t>1、供货一览表</w:t>
      </w:r>
    </w:p>
    <w:tbl>
      <w:tblPr>
        <w:tblStyle w:val="39"/>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pacing w:after="0" w:line="380" w:lineRule="exact"/>
              <w:jc w:val="center"/>
              <w:rPr>
                <w:rFonts w:ascii="宋体" w:hAnsi="宋体" w:eastAsia="宋体"/>
                <w:sz w:val="24"/>
              </w:rPr>
            </w:pPr>
            <w:r>
              <w:rPr>
                <w:rFonts w:hint="eastAsia" w:ascii="宋体" w:hAnsi="宋体" w:eastAsia="宋体"/>
                <w:sz w:val="24"/>
              </w:rPr>
              <w:t>序号</w:t>
            </w:r>
          </w:p>
        </w:tc>
        <w:tc>
          <w:tcPr>
            <w:tcW w:w="1233" w:type="dxa"/>
            <w:vAlign w:val="center"/>
          </w:tcPr>
          <w:p>
            <w:pPr>
              <w:spacing w:after="0" w:line="380" w:lineRule="exact"/>
              <w:jc w:val="center"/>
              <w:rPr>
                <w:rFonts w:ascii="宋体" w:hAnsi="宋体" w:eastAsia="宋体"/>
                <w:sz w:val="24"/>
              </w:rPr>
            </w:pPr>
            <w:r>
              <w:rPr>
                <w:rFonts w:hint="eastAsia" w:ascii="宋体" w:hAnsi="宋体" w:eastAsia="宋体"/>
                <w:sz w:val="24"/>
              </w:rPr>
              <w:t>货物名称</w:t>
            </w:r>
          </w:p>
        </w:tc>
        <w:tc>
          <w:tcPr>
            <w:tcW w:w="1059" w:type="dxa"/>
            <w:vAlign w:val="center"/>
          </w:tcPr>
          <w:p>
            <w:pPr>
              <w:spacing w:after="0" w:line="380" w:lineRule="exact"/>
              <w:jc w:val="center"/>
              <w:rPr>
                <w:rFonts w:ascii="宋体" w:hAnsi="宋体" w:eastAsia="宋体"/>
                <w:sz w:val="24"/>
              </w:rPr>
            </w:pPr>
            <w:r>
              <w:rPr>
                <w:rFonts w:hint="eastAsia" w:ascii="宋体" w:hAnsi="宋体" w:eastAsia="宋体"/>
                <w:sz w:val="24"/>
              </w:rPr>
              <w:t>商标品牌</w:t>
            </w:r>
          </w:p>
        </w:tc>
        <w:tc>
          <w:tcPr>
            <w:tcW w:w="1233" w:type="dxa"/>
            <w:vAlign w:val="center"/>
          </w:tcPr>
          <w:p>
            <w:pPr>
              <w:spacing w:after="0" w:line="380" w:lineRule="exact"/>
              <w:jc w:val="center"/>
              <w:rPr>
                <w:rFonts w:ascii="宋体" w:hAnsi="宋体" w:eastAsia="宋体"/>
                <w:sz w:val="24"/>
              </w:rPr>
            </w:pPr>
            <w:r>
              <w:rPr>
                <w:rFonts w:hint="eastAsia" w:ascii="宋体" w:hAnsi="宋体" w:eastAsia="宋体"/>
                <w:sz w:val="24"/>
              </w:rPr>
              <w:t>规格型号、参数</w:t>
            </w:r>
          </w:p>
        </w:tc>
        <w:tc>
          <w:tcPr>
            <w:tcW w:w="1210" w:type="dxa"/>
            <w:vAlign w:val="center"/>
          </w:tcPr>
          <w:p>
            <w:pPr>
              <w:spacing w:after="0" w:line="380" w:lineRule="exact"/>
              <w:jc w:val="center"/>
              <w:rPr>
                <w:rFonts w:ascii="宋体" w:hAnsi="宋体" w:eastAsia="宋体"/>
                <w:sz w:val="24"/>
              </w:rPr>
            </w:pPr>
            <w:r>
              <w:rPr>
                <w:rFonts w:hint="eastAsia" w:ascii="宋体" w:hAnsi="宋体" w:eastAsia="宋体"/>
                <w:sz w:val="24"/>
              </w:rPr>
              <w:t>生产厂家</w:t>
            </w:r>
          </w:p>
        </w:tc>
        <w:tc>
          <w:tcPr>
            <w:tcW w:w="908" w:type="dxa"/>
            <w:vAlign w:val="center"/>
          </w:tcPr>
          <w:p>
            <w:pPr>
              <w:spacing w:after="0" w:line="380" w:lineRule="exact"/>
              <w:jc w:val="center"/>
              <w:rPr>
                <w:rFonts w:ascii="宋体" w:hAnsi="宋体" w:eastAsia="宋体"/>
                <w:sz w:val="24"/>
              </w:rPr>
            </w:pPr>
            <w:r>
              <w:rPr>
                <w:rFonts w:hint="eastAsia" w:ascii="宋体" w:hAnsi="宋体" w:eastAsia="宋体"/>
                <w:sz w:val="24"/>
              </w:rPr>
              <w:t>数量</w:t>
            </w:r>
          </w:p>
        </w:tc>
        <w:tc>
          <w:tcPr>
            <w:tcW w:w="668" w:type="dxa"/>
            <w:vAlign w:val="center"/>
          </w:tcPr>
          <w:p>
            <w:pPr>
              <w:spacing w:after="0" w:line="380" w:lineRule="exact"/>
              <w:jc w:val="center"/>
              <w:rPr>
                <w:rFonts w:ascii="宋体" w:hAnsi="宋体" w:eastAsia="宋体"/>
                <w:sz w:val="24"/>
              </w:rPr>
            </w:pPr>
            <w:r>
              <w:rPr>
                <w:rFonts w:hint="eastAsia" w:ascii="宋体" w:hAnsi="宋体" w:eastAsia="宋体"/>
                <w:sz w:val="24"/>
              </w:rPr>
              <w:t>单位</w:t>
            </w:r>
          </w:p>
        </w:tc>
        <w:tc>
          <w:tcPr>
            <w:tcW w:w="947" w:type="dxa"/>
            <w:vAlign w:val="center"/>
          </w:tcPr>
          <w:p>
            <w:pPr>
              <w:spacing w:after="0" w:line="380" w:lineRule="exact"/>
              <w:jc w:val="center"/>
              <w:rPr>
                <w:rFonts w:ascii="宋体" w:hAnsi="宋体" w:eastAsia="宋体"/>
                <w:sz w:val="24"/>
              </w:rPr>
            </w:pPr>
            <w:r>
              <w:rPr>
                <w:rFonts w:hint="eastAsia" w:ascii="宋体" w:hAnsi="宋体" w:eastAsia="宋体"/>
                <w:sz w:val="24"/>
              </w:rPr>
              <w:t>单价</w:t>
            </w:r>
          </w:p>
          <w:p>
            <w:pPr>
              <w:spacing w:after="0" w:line="380" w:lineRule="exact"/>
              <w:jc w:val="center"/>
              <w:rPr>
                <w:rFonts w:ascii="宋体" w:hAnsi="宋体" w:eastAsia="宋体"/>
                <w:sz w:val="24"/>
              </w:rPr>
            </w:pPr>
            <w:r>
              <w:rPr>
                <w:rFonts w:hint="eastAsia" w:ascii="宋体" w:hAnsi="宋体" w:eastAsia="宋体"/>
                <w:sz w:val="24"/>
              </w:rPr>
              <w:t>（元）</w:t>
            </w:r>
          </w:p>
        </w:tc>
        <w:tc>
          <w:tcPr>
            <w:tcW w:w="1573" w:type="dxa"/>
            <w:vAlign w:val="center"/>
          </w:tcPr>
          <w:p>
            <w:pPr>
              <w:spacing w:after="0" w:line="380" w:lineRule="exact"/>
              <w:jc w:val="center"/>
              <w:rPr>
                <w:rFonts w:ascii="宋体" w:hAnsi="宋体" w:eastAsia="宋体"/>
                <w:sz w:val="24"/>
              </w:rPr>
            </w:pPr>
            <w:r>
              <w:rPr>
                <w:rFonts w:hint="eastAsia" w:ascii="宋体" w:hAnsi="宋体" w:eastAsia="宋体"/>
                <w:sz w:val="24"/>
              </w:rPr>
              <w:t>金额</w:t>
            </w:r>
          </w:p>
          <w:p>
            <w:pPr>
              <w:spacing w:after="0" w:line="380" w:lineRule="exact"/>
              <w:jc w:val="center"/>
              <w:rPr>
                <w:rFonts w:ascii="宋体" w:hAnsi="宋体" w:eastAsia="宋体"/>
                <w:sz w:val="24"/>
              </w:rPr>
            </w:pPr>
            <w:r>
              <w:rPr>
                <w:rFonts w:hint="eastAsia" w:ascii="宋体" w:hAnsi="宋体" w:eastAsia="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宋体" w:hAnsi="宋体" w:eastAsia="宋体"/>
                <w:sz w:val="24"/>
              </w:rPr>
            </w:pPr>
            <w:r>
              <w:rPr>
                <w:rFonts w:hint="eastAsia" w:ascii="宋体" w:hAnsi="宋体" w:eastAsia="宋体"/>
                <w:sz w:val="24"/>
              </w:rPr>
              <w:t>1</w:t>
            </w:r>
          </w:p>
        </w:tc>
        <w:tc>
          <w:tcPr>
            <w:tcW w:w="1233" w:type="dxa"/>
            <w:vAlign w:val="center"/>
          </w:tcPr>
          <w:p>
            <w:pPr>
              <w:spacing w:line="500" w:lineRule="exact"/>
              <w:rPr>
                <w:rFonts w:ascii="宋体" w:hAnsi="宋体" w:eastAsia="宋体"/>
                <w:sz w:val="24"/>
              </w:rPr>
            </w:pPr>
          </w:p>
        </w:tc>
        <w:tc>
          <w:tcPr>
            <w:tcW w:w="1059" w:type="dxa"/>
            <w:vAlign w:val="center"/>
          </w:tcPr>
          <w:p>
            <w:pPr>
              <w:spacing w:line="500" w:lineRule="exact"/>
              <w:rPr>
                <w:rFonts w:ascii="宋体" w:hAnsi="宋体" w:eastAsia="宋体"/>
                <w:sz w:val="24"/>
              </w:rPr>
            </w:pPr>
          </w:p>
        </w:tc>
        <w:tc>
          <w:tcPr>
            <w:tcW w:w="1233" w:type="dxa"/>
            <w:vAlign w:val="center"/>
          </w:tcPr>
          <w:p>
            <w:pPr>
              <w:spacing w:line="500" w:lineRule="exact"/>
              <w:rPr>
                <w:rFonts w:ascii="宋体" w:hAnsi="宋体" w:eastAsia="宋体"/>
                <w:sz w:val="24"/>
              </w:rPr>
            </w:pPr>
          </w:p>
        </w:tc>
        <w:tc>
          <w:tcPr>
            <w:tcW w:w="1210" w:type="dxa"/>
          </w:tcPr>
          <w:p>
            <w:pPr>
              <w:spacing w:line="500" w:lineRule="exact"/>
              <w:rPr>
                <w:rFonts w:ascii="宋体" w:hAnsi="宋体" w:eastAsia="宋体"/>
                <w:sz w:val="24"/>
              </w:rPr>
            </w:pPr>
          </w:p>
        </w:tc>
        <w:tc>
          <w:tcPr>
            <w:tcW w:w="908" w:type="dxa"/>
          </w:tcPr>
          <w:p>
            <w:pPr>
              <w:spacing w:line="500" w:lineRule="exact"/>
              <w:rPr>
                <w:rFonts w:ascii="宋体" w:hAnsi="宋体" w:eastAsia="宋体"/>
                <w:sz w:val="24"/>
              </w:rPr>
            </w:pPr>
          </w:p>
        </w:tc>
        <w:tc>
          <w:tcPr>
            <w:tcW w:w="668" w:type="dxa"/>
          </w:tcPr>
          <w:p>
            <w:pPr>
              <w:spacing w:line="500" w:lineRule="exact"/>
              <w:rPr>
                <w:rFonts w:ascii="宋体" w:hAnsi="宋体" w:eastAsia="宋体"/>
                <w:sz w:val="24"/>
              </w:rPr>
            </w:pPr>
          </w:p>
        </w:tc>
        <w:tc>
          <w:tcPr>
            <w:tcW w:w="947" w:type="dxa"/>
            <w:vAlign w:val="center"/>
          </w:tcPr>
          <w:p>
            <w:pPr>
              <w:spacing w:line="500" w:lineRule="exact"/>
              <w:rPr>
                <w:rFonts w:ascii="宋体" w:hAnsi="宋体" w:eastAsia="宋体"/>
                <w:sz w:val="24"/>
              </w:rPr>
            </w:pPr>
          </w:p>
        </w:tc>
        <w:tc>
          <w:tcPr>
            <w:tcW w:w="1573" w:type="dxa"/>
            <w:vAlign w:val="center"/>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宋体" w:hAnsi="宋体" w:eastAsia="宋体"/>
                <w:sz w:val="24"/>
              </w:rPr>
            </w:pPr>
            <w:r>
              <w:rPr>
                <w:rFonts w:hint="eastAsia" w:ascii="宋体" w:hAnsi="宋体" w:eastAsia="宋体"/>
                <w:sz w:val="24"/>
              </w:rPr>
              <w:t>2</w:t>
            </w:r>
          </w:p>
        </w:tc>
        <w:tc>
          <w:tcPr>
            <w:tcW w:w="1233" w:type="dxa"/>
            <w:vAlign w:val="center"/>
          </w:tcPr>
          <w:p>
            <w:pPr>
              <w:spacing w:line="500" w:lineRule="exact"/>
              <w:rPr>
                <w:rFonts w:ascii="宋体" w:hAnsi="宋体" w:eastAsia="宋体"/>
                <w:sz w:val="24"/>
              </w:rPr>
            </w:pPr>
          </w:p>
        </w:tc>
        <w:tc>
          <w:tcPr>
            <w:tcW w:w="1059" w:type="dxa"/>
            <w:vAlign w:val="center"/>
          </w:tcPr>
          <w:p>
            <w:pPr>
              <w:spacing w:line="500" w:lineRule="exact"/>
              <w:rPr>
                <w:rFonts w:ascii="宋体" w:hAnsi="宋体" w:eastAsia="宋体"/>
                <w:sz w:val="24"/>
              </w:rPr>
            </w:pPr>
          </w:p>
        </w:tc>
        <w:tc>
          <w:tcPr>
            <w:tcW w:w="1233" w:type="dxa"/>
            <w:vAlign w:val="center"/>
          </w:tcPr>
          <w:p>
            <w:pPr>
              <w:spacing w:line="500" w:lineRule="exact"/>
              <w:rPr>
                <w:rFonts w:ascii="宋体" w:hAnsi="宋体" w:eastAsia="宋体"/>
                <w:sz w:val="24"/>
              </w:rPr>
            </w:pPr>
          </w:p>
        </w:tc>
        <w:tc>
          <w:tcPr>
            <w:tcW w:w="1210" w:type="dxa"/>
          </w:tcPr>
          <w:p>
            <w:pPr>
              <w:spacing w:line="500" w:lineRule="exact"/>
              <w:rPr>
                <w:rFonts w:ascii="宋体" w:hAnsi="宋体" w:eastAsia="宋体"/>
                <w:sz w:val="24"/>
              </w:rPr>
            </w:pPr>
          </w:p>
        </w:tc>
        <w:tc>
          <w:tcPr>
            <w:tcW w:w="908" w:type="dxa"/>
          </w:tcPr>
          <w:p>
            <w:pPr>
              <w:spacing w:line="500" w:lineRule="exact"/>
              <w:rPr>
                <w:rFonts w:ascii="宋体" w:hAnsi="宋体" w:eastAsia="宋体"/>
                <w:sz w:val="24"/>
              </w:rPr>
            </w:pPr>
          </w:p>
        </w:tc>
        <w:tc>
          <w:tcPr>
            <w:tcW w:w="668" w:type="dxa"/>
          </w:tcPr>
          <w:p>
            <w:pPr>
              <w:spacing w:line="500" w:lineRule="exact"/>
              <w:rPr>
                <w:rFonts w:ascii="宋体" w:hAnsi="宋体" w:eastAsia="宋体"/>
                <w:sz w:val="24"/>
              </w:rPr>
            </w:pPr>
          </w:p>
        </w:tc>
        <w:tc>
          <w:tcPr>
            <w:tcW w:w="947" w:type="dxa"/>
            <w:vAlign w:val="center"/>
          </w:tcPr>
          <w:p>
            <w:pPr>
              <w:spacing w:line="500" w:lineRule="exact"/>
              <w:rPr>
                <w:rFonts w:ascii="宋体" w:hAnsi="宋体" w:eastAsia="宋体"/>
                <w:sz w:val="24"/>
              </w:rPr>
            </w:pPr>
          </w:p>
        </w:tc>
        <w:tc>
          <w:tcPr>
            <w:tcW w:w="1573" w:type="dxa"/>
            <w:vAlign w:val="center"/>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宋体" w:hAnsi="宋体" w:eastAsia="宋体"/>
                <w:sz w:val="24"/>
              </w:rPr>
            </w:pPr>
            <w:r>
              <w:rPr>
                <w:rFonts w:hint="eastAsia" w:ascii="宋体" w:hAnsi="宋体" w:eastAsia="宋体"/>
                <w:sz w:val="24"/>
              </w:rPr>
              <w:t>3</w:t>
            </w:r>
          </w:p>
        </w:tc>
        <w:tc>
          <w:tcPr>
            <w:tcW w:w="1233" w:type="dxa"/>
            <w:vAlign w:val="center"/>
          </w:tcPr>
          <w:p>
            <w:pPr>
              <w:spacing w:line="500" w:lineRule="exact"/>
              <w:rPr>
                <w:rFonts w:ascii="宋体" w:hAnsi="宋体" w:eastAsia="宋体"/>
                <w:sz w:val="24"/>
              </w:rPr>
            </w:pPr>
          </w:p>
        </w:tc>
        <w:tc>
          <w:tcPr>
            <w:tcW w:w="1059" w:type="dxa"/>
            <w:vAlign w:val="center"/>
          </w:tcPr>
          <w:p>
            <w:pPr>
              <w:spacing w:line="500" w:lineRule="exact"/>
              <w:rPr>
                <w:rFonts w:ascii="宋体" w:hAnsi="宋体" w:eastAsia="宋体"/>
                <w:sz w:val="24"/>
              </w:rPr>
            </w:pPr>
          </w:p>
        </w:tc>
        <w:tc>
          <w:tcPr>
            <w:tcW w:w="1233" w:type="dxa"/>
            <w:vAlign w:val="center"/>
          </w:tcPr>
          <w:p>
            <w:pPr>
              <w:spacing w:line="500" w:lineRule="exact"/>
              <w:rPr>
                <w:rFonts w:ascii="宋体" w:hAnsi="宋体" w:eastAsia="宋体"/>
                <w:sz w:val="24"/>
              </w:rPr>
            </w:pPr>
          </w:p>
        </w:tc>
        <w:tc>
          <w:tcPr>
            <w:tcW w:w="1210" w:type="dxa"/>
          </w:tcPr>
          <w:p>
            <w:pPr>
              <w:spacing w:line="500" w:lineRule="exact"/>
              <w:rPr>
                <w:rFonts w:ascii="宋体" w:hAnsi="宋体" w:eastAsia="宋体"/>
                <w:sz w:val="24"/>
              </w:rPr>
            </w:pPr>
          </w:p>
        </w:tc>
        <w:tc>
          <w:tcPr>
            <w:tcW w:w="908" w:type="dxa"/>
          </w:tcPr>
          <w:p>
            <w:pPr>
              <w:spacing w:line="500" w:lineRule="exact"/>
              <w:rPr>
                <w:rFonts w:ascii="宋体" w:hAnsi="宋体" w:eastAsia="宋体"/>
                <w:sz w:val="24"/>
              </w:rPr>
            </w:pPr>
          </w:p>
        </w:tc>
        <w:tc>
          <w:tcPr>
            <w:tcW w:w="668" w:type="dxa"/>
          </w:tcPr>
          <w:p>
            <w:pPr>
              <w:spacing w:line="500" w:lineRule="exact"/>
              <w:rPr>
                <w:rFonts w:ascii="宋体" w:hAnsi="宋体" w:eastAsia="宋体"/>
                <w:sz w:val="24"/>
              </w:rPr>
            </w:pPr>
          </w:p>
        </w:tc>
        <w:tc>
          <w:tcPr>
            <w:tcW w:w="947" w:type="dxa"/>
            <w:vAlign w:val="center"/>
          </w:tcPr>
          <w:p>
            <w:pPr>
              <w:spacing w:line="500" w:lineRule="exact"/>
              <w:rPr>
                <w:rFonts w:ascii="宋体" w:hAnsi="宋体" w:eastAsia="宋体"/>
                <w:sz w:val="24"/>
              </w:rPr>
            </w:pPr>
          </w:p>
        </w:tc>
        <w:tc>
          <w:tcPr>
            <w:tcW w:w="1573" w:type="dxa"/>
            <w:vAlign w:val="center"/>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vAlign w:val="center"/>
          </w:tcPr>
          <w:p>
            <w:pPr>
              <w:spacing w:line="500" w:lineRule="exact"/>
              <w:rPr>
                <w:rFonts w:ascii="宋体" w:hAnsi="宋体" w:eastAsia="宋体"/>
                <w:sz w:val="24"/>
              </w:rPr>
            </w:pPr>
            <w:r>
              <w:rPr>
                <w:rFonts w:hint="eastAsia" w:ascii="宋体" w:hAnsi="宋体" w:eastAsia="宋体"/>
                <w:sz w:val="24"/>
              </w:rPr>
              <w:t>人民币合计金额：</w:t>
            </w:r>
          </w:p>
        </w:tc>
      </w:tr>
    </w:tbl>
    <w:p>
      <w:pPr>
        <w:spacing w:after="0" w:line="400" w:lineRule="exact"/>
        <w:ind w:firstLine="480" w:firstLineChars="200"/>
        <w:rPr>
          <w:rFonts w:ascii="宋体" w:hAnsi="宋体" w:eastAsia="宋体"/>
          <w:sz w:val="24"/>
          <w:szCs w:val="24"/>
        </w:rPr>
      </w:pPr>
      <w:r>
        <w:rPr>
          <w:rFonts w:hint="eastAsia" w:ascii="宋体" w:hAnsi="宋体" w:eastAsia="宋体"/>
          <w:sz w:val="24"/>
          <w:szCs w:val="24"/>
        </w:rPr>
        <w:t>2、合同合计金额包括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如采购文件对其另有规定的，从其规定。</w:t>
      </w:r>
    </w:p>
    <w:p>
      <w:pPr>
        <w:spacing w:after="0" w:line="400" w:lineRule="exact"/>
        <w:ind w:firstLine="482" w:firstLineChars="200"/>
        <w:jc w:val="both"/>
        <w:rPr>
          <w:rFonts w:ascii="宋体" w:hAnsi="宋体" w:eastAsia="宋体"/>
          <w:b/>
          <w:sz w:val="24"/>
          <w:szCs w:val="24"/>
        </w:rPr>
      </w:pPr>
      <w:r>
        <w:rPr>
          <w:rFonts w:hint="eastAsia" w:ascii="宋体" w:hAnsi="宋体" w:eastAsia="宋体"/>
          <w:b/>
          <w:sz w:val="24"/>
          <w:szCs w:val="24"/>
        </w:rPr>
        <w:t>第二条　权利保证</w:t>
      </w:r>
    </w:p>
    <w:p>
      <w:pPr>
        <w:spacing w:after="0" w:line="400" w:lineRule="exact"/>
        <w:ind w:firstLine="480" w:firstLineChars="200"/>
        <w:jc w:val="both"/>
        <w:rPr>
          <w:rFonts w:ascii="宋体" w:hAnsi="宋体" w:eastAsia="宋体"/>
          <w:sz w:val="24"/>
          <w:szCs w:val="24"/>
        </w:rPr>
      </w:pPr>
      <w:r>
        <w:rPr>
          <w:rFonts w:hint="eastAsia" w:ascii="宋体" w:hAnsi="宋体" w:eastAsia="宋体"/>
          <w:sz w:val="24"/>
          <w:szCs w:val="24"/>
        </w:rPr>
        <w:t>1、乙方应保证所提供货物在使用时不会侵犯任何第三方的专利权、商标权、工业设计权或其他权利。</w:t>
      </w:r>
    </w:p>
    <w:p>
      <w:pPr>
        <w:spacing w:after="0" w:line="400" w:lineRule="exact"/>
        <w:ind w:firstLine="480" w:firstLineChars="200"/>
        <w:jc w:val="both"/>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、乙方应按采购文件规定的时间向甲方提供使用货物的有关技术资料。</w:t>
      </w:r>
    </w:p>
    <w:p>
      <w:pPr>
        <w:spacing w:after="0" w:line="400" w:lineRule="exact"/>
        <w:ind w:firstLine="480" w:firstLineChars="200"/>
        <w:jc w:val="both"/>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after="0" w:line="400" w:lineRule="exact"/>
        <w:ind w:firstLine="480" w:firstLineChars="200"/>
        <w:jc w:val="both"/>
        <w:rPr>
          <w:rFonts w:ascii="宋体" w:hAnsi="宋体" w:eastAsia="宋体"/>
          <w:sz w:val="24"/>
          <w:szCs w:val="24"/>
          <w:u w:val="single"/>
        </w:rPr>
      </w:pPr>
      <w:r>
        <w:rPr>
          <w:rFonts w:hint="eastAsia" w:ascii="宋体" w:hAnsi="宋体" w:eastAsia="宋体"/>
          <w:sz w:val="24"/>
          <w:szCs w:val="24"/>
        </w:rPr>
        <w:t>4、乙方保证所交付的货物的所有权完全属于乙方且无任何抵押、质押、查封等产权瑕疵。</w:t>
      </w:r>
    </w:p>
    <w:p>
      <w:pPr>
        <w:spacing w:after="0" w:line="400" w:lineRule="exact"/>
        <w:ind w:firstLine="482" w:firstLineChars="200"/>
        <w:jc w:val="both"/>
        <w:rPr>
          <w:rFonts w:ascii="宋体" w:hAnsi="宋体" w:eastAsia="宋体"/>
          <w:b/>
          <w:sz w:val="24"/>
          <w:szCs w:val="24"/>
        </w:rPr>
      </w:pPr>
      <w:r>
        <w:rPr>
          <w:rFonts w:hint="eastAsia" w:ascii="宋体" w:hAnsi="宋体" w:eastAsia="宋体"/>
          <w:b/>
          <w:sz w:val="24"/>
          <w:szCs w:val="24"/>
        </w:rPr>
        <w:t>第三条　包装和运输</w:t>
      </w:r>
    </w:p>
    <w:p>
      <w:pPr>
        <w:spacing w:after="0" w:line="400" w:lineRule="exact"/>
        <w:ind w:firstLine="480" w:firstLineChars="200"/>
        <w:jc w:val="both"/>
        <w:rPr>
          <w:rFonts w:ascii="宋体" w:hAnsi="宋体" w:eastAsia="宋体"/>
          <w:sz w:val="24"/>
          <w:szCs w:val="24"/>
        </w:rPr>
      </w:pPr>
      <w:r>
        <w:rPr>
          <w:rFonts w:hint="eastAsia" w:ascii="宋体" w:hAnsi="宋体" w:eastAsia="宋体"/>
          <w:sz w:val="24"/>
          <w:szCs w:val="24"/>
        </w:rPr>
        <w:t>1.乙方提供的货物均应按采购文件要求及响应文件承诺的包装材料、包装标准、包装方式进行包装，每一包装单元内应附详细的装箱单和质量合格证。</w:t>
      </w:r>
    </w:p>
    <w:p>
      <w:pPr>
        <w:spacing w:after="0" w:line="400" w:lineRule="exact"/>
        <w:ind w:firstLine="480" w:firstLineChars="200"/>
        <w:jc w:val="both"/>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.乙方应在货物发运前对其进行满足运输距离、防潮、防震、防锈和防破损装卸等要求包装，以保证货物安全运达甲方指定地点。</w:t>
      </w:r>
    </w:p>
    <w:p>
      <w:pPr>
        <w:spacing w:after="0" w:line="400" w:lineRule="exact"/>
        <w:ind w:firstLine="480" w:firstLineChars="200"/>
        <w:jc w:val="both"/>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.使用说明书、质量检验证明书、随配附件和工具以及清单一并附于货物内。</w:t>
      </w:r>
    </w:p>
    <w:p>
      <w:pPr>
        <w:spacing w:after="0" w:line="400" w:lineRule="exact"/>
        <w:ind w:firstLine="480" w:firstLineChars="200"/>
        <w:jc w:val="both"/>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.乙方在货物发运手续办理完毕后二十四小时内或货到甲方四十八小时前通知甲方，以准备接货。</w:t>
      </w:r>
    </w:p>
    <w:p>
      <w:pPr>
        <w:spacing w:after="0" w:line="400" w:lineRule="exact"/>
        <w:ind w:firstLine="480" w:firstLineChars="200"/>
        <w:jc w:val="both"/>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.货物的运输方式：</w:t>
      </w:r>
      <w:r>
        <w:rPr>
          <w:rFonts w:hint="eastAsia" w:ascii="宋体" w:hAnsi="宋体" w:eastAsia="宋体"/>
          <w:sz w:val="24"/>
          <w:szCs w:val="24"/>
          <w:u w:val="single"/>
        </w:rPr>
        <w:t xml:space="preserve"> 不限 。</w:t>
      </w:r>
    </w:p>
    <w:p>
      <w:pPr>
        <w:spacing w:after="0" w:line="400" w:lineRule="exact"/>
        <w:ind w:firstLine="480" w:firstLineChars="200"/>
        <w:jc w:val="both"/>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.货物在规定的交付期限内由乙方送达甲方指定的地点视为交付，乙方同时需通知甲方货物已送达。</w:t>
      </w:r>
    </w:p>
    <w:p>
      <w:pPr>
        <w:spacing w:after="0" w:line="400" w:lineRule="exact"/>
        <w:ind w:firstLine="480" w:firstLineChars="200"/>
        <w:jc w:val="both"/>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.乙方负责货物运输，货物运输合理损耗及计算方法：</w:t>
      </w:r>
      <w:r>
        <w:rPr>
          <w:rFonts w:hint="eastAsia" w:ascii="宋体" w:hAnsi="宋体" w:eastAsia="宋体"/>
          <w:sz w:val="24"/>
          <w:szCs w:val="24"/>
          <w:u w:val="single"/>
        </w:rPr>
        <w:t xml:space="preserve"> 本合同交付货物不接受损耗，由乙方自行为其货物运输办理相关保险 。</w:t>
      </w:r>
    </w:p>
    <w:p>
      <w:pPr>
        <w:spacing w:after="0" w:line="400" w:lineRule="exact"/>
        <w:ind w:firstLine="480" w:firstLineChars="200"/>
        <w:jc w:val="both"/>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.货物在交付甲方前发生的风险均由乙方负责。</w:t>
      </w:r>
    </w:p>
    <w:p>
      <w:pPr>
        <w:spacing w:after="0" w:line="400" w:lineRule="exact"/>
        <w:ind w:firstLine="482" w:firstLineChars="200"/>
        <w:jc w:val="both"/>
        <w:rPr>
          <w:rFonts w:ascii="宋体" w:hAnsi="宋体" w:eastAsia="宋体"/>
          <w:b/>
          <w:sz w:val="24"/>
          <w:szCs w:val="24"/>
        </w:rPr>
      </w:pPr>
      <w:r>
        <w:rPr>
          <w:rFonts w:hint="eastAsia" w:ascii="宋体" w:hAnsi="宋体" w:eastAsia="宋体"/>
          <w:b/>
          <w:sz w:val="24"/>
          <w:szCs w:val="24"/>
        </w:rPr>
        <w:t>第四条　交付和交付验收</w:t>
      </w:r>
    </w:p>
    <w:p>
      <w:pPr>
        <w:spacing w:after="0" w:line="400" w:lineRule="exact"/>
        <w:ind w:firstLine="480" w:firstLineChars="200"/>
        <w:jc w:val="both"/>
        <w:rPr>
          <w:rFonts w:ascii="宋体" w:hAnsi="宋体" w:eastAsia="宋体"/>
          <w:sz w:val="24"/>
          <w:szCs w:val="24"/>
        </w:rPr>
      </w:pPr>
      <w:r>
        <w:rPr>
          <w:rFonts w:hint="eastAsia" w:ascii="宋体" w:hAnsi="宋体" w:eastAsia="宋体"/>
          <w:sz w:val="24"/>
          <w:szCs w:val="24"/>
        </w:rPr>
        <w:t>1、交货时间：</w:t>
      </w:r>
      <w:r>
        <w:rPr>
          <w:rFonts w:hint="eastAsia" w:ascii="宋体" w:hAnsi="宋体" w:eastAsia="宋体"/>
          <w:sz w:val="24"/>
          <w:szCs w:val="24"/>
          <w:u w:val="single"/>
        </w:rPr>
        <w:t>按乙方响应文件中承诺的不超过竞标要求的时间 。</w:t>
      </w:r>
      <w:r>
        <w:rPr>
          <w:rFonts w:hint="eastAsia" w:ascii="宋体" w:hAnsi="宋体" w:eastAsia="宋体"/>
          <w:sz w:val="24"/>
          <w:szCs w:val="24"/>
        </w:rPr>
        <w:t>地点：</w:t>
      </w:r>
      <w:r>
        <w:rPr>
          <w:rFonts w:hint="eastAsia" w:ascii="宋体" w:hAnsi="宋体" w:eastAsia="宋体"/>
          <w:sz w:val="24"/>
          <w:szCs w:val="24"/>
          <w:u w:val="single"/>
        </w:rPr>
        <w:t>采购人指定地点</w:t>
      </w:r>
      <w:r>
        <w:rPr>
          <w:rFonts w:hint="eastAsia" w:ascii="宋体" w:hAnsi="宋体" w:eastAsia="宋体"/>
          <w:sz w:val="24"/>
          <w:szCs w:val="24"/>
        </w:rPr>
        <w:t>。</w:t>
      </w:r>
    </w:p>
    <w:p>
      <w:pPr>
        <w:spacing w:after="0" w:line="400" w:lineRule="exact"/>
        <w:ind w:firstLine="480" w:firstLineChars="200"/>
        <w:jc w:val="both"/>
        <w:rPr>
          <w:rFonts w:ascii="宋体" w:hAnsi="宋体" w:eastAsia="宋体"/>
          <w:sz w:val="24"/>
          <w:szCs w:val="24"/>
        </w:rPr>
      </w:pPr>
      <w:r>
        <w:rPr>
          <w:rFonts w:hint="eastAsia" w:ascii="宋体" w:hAnsi="宋体" w:eastAsia="宋体"/>
          <w:sz w:val="24"/>
          <w:szCs w:val="24"/>
        </w:rPr>
        <w:t>2、甲方对乙方提交的货物依据采购文件和乙方响应文件中承诺的技术规格要求和国家有关质量标准进行现场初步验收，外观、说明书符合采购文件技术要求的，给予签收，初步验收不合格的不予签收。</w:t>
      </w:r>
    </w:p>
    <w:p>
      <w:pPr>
        <w:spacing w:after="0" w:line="400" w:lineRule="exact"/>
        <w:ind w:firstLine="480" w:firstLineChars="200"/>
        <w:jc w:val="both"/>
        <w:rPr>
          <w:rFonts w:ascii="宋体" w:hAnsi="宋体" w:eastAsia="宋体"/>
          <w:sz w:val="24"/>
          <w:szCs w:val="24"/>
        </w:rPr>
      </w:pPr>
      <w:r>
        <w:rPr>
          <w:rFonts w:hint="eastAsia" w:ascii="宋体" w:hAnsi="宋体" w:eastAsia="宋体"/>
          <w:sz w:val="24"/>
          <w:szCs w:val="24"/>
        </w:rPr>
        <w:t>3、乙方交货前应对产品作出全面检查和对验收文件进行整理，并列出清单（如装箱清单、用户手册、原厂保修卡、随机资料、工具和备品、备件等），作为甲方收货验收和使用的技术条件依据，检验的结果应随货物交甲方。货物属于进口产品的，供货时应同时附上中文使用说明书，如有缺失应及时补齐，否则视为逾期交货。</w:t>
      </w:r>
    </w:p>
    <w:p>
      <w:pPr>
        <w:spacing w:after="0" w:line="400" w:lineRule="exact"/>
        <w:ind w:firstLine="480" w:firstLineChars="200"/>
        <w:jc w:val="both"/>
        <w:rPr>
          <w:rFonts w:ascii="宋体" w:hAnsi="宋体" w:eastAsia="宋体"/>
          <w:sz w:val="24"/>
        </w:rPr>
      </w:pPr>
      <w:r>
        <w:rPr>
          <w:rFonts w:hint="eastAsia" w:ascii="宋体" w:hAnsi="宋体" w:eastAsia="宋体"/>
          <w:sz w:val="24"/>
          <w:szCs w:val="24"/>
        </w:rPr>
        <w:t>4、甲方应当在到货后七个工作</w:t>
      </w:r>
      <w:r>
        <w:rPr>
          <w:rFonts w:hint="eastAsia" w:ascii="宋体" w:hAnsi="宋体" w:eastAsia="宋体"/>
          <w:sz w:val="24"/>
        </w:rPr>
        <w:t>日内进行验收，逾期不验收的，乙方可视同验收合格。验收合格后由甲乙双方签署货物验收单并加盖采购人公章，甲乙双方各执一份。</w:t>
      </w:r>
    </w:p>
    <w:p>
      <w:pPr>
        <w:spacing w:after="0" w:line="400" w:lineRule="exact"/>
        <w:ind w:firstLine="480" w:firstLineChars="200"/>
        <w:jc w:val="both"/>
        <w:rPr>
          <w:rFonts w:ascii="宋体" w:hAnsi="宋体" w:eastAsia="宋体"/>
          <w:sz w:val="24"/>
        </w:rPr>
      </w:pPr>
      <w:r>
        <w:rPr>
          <w:rFonts w:hint="eastAsia" w:ascii="宋体" w:hAnsi="宋体" w:eastAsia="宋体"/>
          <w:sz w:val="24"/>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after="0" w:line="400" w:lineRule="exact"/>
        <w:ind w:firstLine="480" w:firstLineChars="200"/>
        <w:jc w:val="both"/>
        <w:rPr>
          <w:rFonts w:ascii="宋体" w:hAnsi="宋体" w:eastAsia="宋体"/>
          <w:sz w:val="24"/>
        </w:rPr>
      </w:pPr>
      <w:r>
        <w:rPr>
          <w:rFonts w:hint="eastAsia" w:ascii="宋体" w:hAnsi="宋体" w:eastAsia="宋体"/>
          <w:sz w:val="24"/>
        </w:rPr>
        <w:t>6、因产品或施工质量问题发生争议的，应邀请国家认可的质量检测机构对进行鉴定。符合标准的，鉴定费由甲方承担；不符合标准的，鉴定费由乙方承担。</w:t>
      </w:r>
    </w:p>
    <w:p>
      <w:pPr>
        <w:spacing w:after="0" w:line="400" w:lineRule="exact"/>
        <w:ind w:firstLine="480" w:firstLineChars="200"/>
        <w:jc w:val="both"/>
        <w:rPr>
          <w:rFonts w:ascii="宋体" w:hAnsi="宋体" w:eastAsia="宋体"/>
          <w:sz w:val="24"/>
        </w:rPr>
      </w:pPr>
      <w:r>
        <w:rPr>
          <w:rFonts w:ascii="宋体" w:hAnsi="宋体" w:eastAsia="宋体"/>
          <w:sz w:val="24"/>
        </w:rPr>
        <w:t>7</w:t>
      </w:r>
      <w:r>
        <w:rPr>
          <w:rFonts w:hint="eastAsia" w:ascii="宋体" w:hAnsi="宋体" w:eastAsia="宋体"/>
          <w:sz w:val="24"/>
        </w:rPr>
        <w:t>、甲方对验收有异议的，在验收后五个工作日内以书面形式向乙方提出，乙方应自收到甲方书面异议后</w:t>
      </w:r>
      <w:r>
        <w:rPr>
          <w:rFonts w:hint="eastAsia" w:ascii="宋体" w:hAnsi="宋体" w:eastAsia="宋体"/>
          <w:sz w:val="24"/>
          <w:u w:val="single"/>
        </w:rPr>
        <w:t xml:space="preserve"> 五 </w:t>
      </w:r>
      <w:r>
        <w:rPr>
          <w:rFonts w:hint="eastAsia" w:ascii="宋体" w:hAnsi="宋体" w:eastAsia="宋体"/>
          <w:sz w:val="24"/>
        </w:rPr>
        <w:t>日内及时予以解决。</w:t>
      </w:r>
    </w:p>
    <w:p>
      <w:pPr>
        <w:spacing w:after="0" w:line="440" w:lineRule="exact"/>
        <w:ind w:firstLine="482" w:firstLineChars="200"/>
        <w:rPr>
          <w:rFonts w:ascii="宋体" w:hAnsi="宋体" w:eastAsia="宋体"/>
          <w:b/>
          <w:sz w:val="24"/>
        </w:rPr>
      </w:pPr>
      <w:r>
        <w:rPr>
          <w:rFonts w:hint="eastAsia" w:ascii="宋体" w:hAnsi="宋体" w:eastAsia="宋体"/>
          <w:b/>
          <w:sz w:val="24"/>
        </w:rPr>
        <w:t>第五条　安装和培训</w:t>
      </w:r>
    </w:p>
    <w:p>
      <w:pPr>
        <w:spacing w:after="0" w:line="440" w:lineRule="exact"/>
        <w:ind w:firstLine="480" w:firstLineChars="200"/>
        <w:rPr>
          <w:rFonts w:ascii="宋体" w:hAnsi="宋体" w:eastAsia="宋体"/>
          <w:sz w:val="24"/>
        </w:rPr>
      </w:pPr>
      <w:r>
        <w:rPr>
          <w:rFonts w:hint="eastAsia" w:ascii="宋体" w:hAnsi="宋体" w:eastAsia="宋体"/>
          <w:sz w:val="24"/>
        </w:rPr>
        <w:t>1. 甲方应提供必要安装条件（如场地、电源、水源等）。</w:t>
      </w:r>
    </w:p>
    <w:p>
      <w:pPr>
        <w:spacing w:after="0" w:line="440" w:lineRule="exact"/>
        <w:ind w:firstLine="480" w:firstLineChars="200"/>
        <w:rPr>
          <w:rFonts w:ascii="宋体" w:hAnsi="宋体" w:eastAsia="宋体"/>
          <w:sz w:val="24"/>
        </w:rPr>
      </w:pPr>
      <w:r>
        <w:rPr>
          <w:rFonts w:hint="eastAsia" w:ascii="宋体" w:hAnsi="宋体" w:eastAsia="宋体"/>
          <w:sz w:val="24"/>
        </w:rPr>
        <w:t>2. 乙方负责甲方有关人员的培训。培训时间、地点：</w:t>
      </w:r>
      <w:r>
        <w:rPr>
          <w:rFonts w:hint="eastAsia" w:ascii="宋体" w:hAnsi="宋体" w:eastAsia="宋体"/>
          <w:sz w:val="24"/>
          <w:u w:val="single"/>
        </w:rPr>
        <w:t xml:space="preserve">  按乙方响应文件承诺  </w:t>
      </w:r>
      <w:r>
        <w:rPr>
          <w:rFonts w:hint="eastAsia" w:ascii="宋体" w:hAnsi="宋体" w:eastAsia="宋体"/>
          <w:sz w:val="24"/>
        </w:rPr>
        <w:t>。</w:t>
      </w:r>
    </w:p>
    <w:p>
      <w:pPr>
        <w:spacing w:after="0" w:line="440" w:lineRule="exact"/>
        <w:ind w:firstLine="480" w:firstLineChars="200"/>
        <w:rPr>
          <w:rFonts w:ascii="宋体" w:hAnsi="宋体" w:eastAsia="宋体"/>
          <w:sz w:val="24"/>
        </w:rPr>
      </w:pPr>
      <w:r>
        <w:rPr>
          <w:rFonts w:hint="eastAsia" w:ascii="宋体" w:hAnsi="宋体" w:eastAsia="宋体"/>
          <w:sz w:val="24"/>
        </w:rPr>
        <w:t>3. 其他按乙方响应文件承诺执行。</w:t>
      </w:r>
    </w:p>
    <w:p>
      <w:pPr>
        <w:spacing w:after="0" w:line="440" w:lineRule="exact"/>
        <w:ind w:firstLine="482" w:firstLineChars="200"/>
        <w:rPr>
          <w:rFonts w:ascii="宋体" w:hAnsi="宋体" w:eastAsia="宋体"/>
          <w:sz w:val="24"/>
        </w:rPr>
      </w:pPr>
      <w:r>
        <w:rPr>
          <w:rFonts w:hint="eastAsia" w:ascii="宋体" w:hAnsi="宋体" w:eastAsia="宋体"/>
          <w:b/>
          <w:sz w:val="24"/>
        </w:rPr>
        <w:t>第六条　付款方式、保证金</w:t>
      </w:r>
    </w:p>
    <w:p>
      <w:pPr>
        <w:spacing w:after="0" w:line="440" w:lineRule="exact"/>
        <w:ind w:firstLine="480" w:firstLineChars="200"/>
        <w:rPr>
          <w:rFonts w:ascii="宋体" w:hAnsi="宋体" w:eastAsia="宋体"/>
          <w:sz w:val="24"/>
        </w:rPr>
      </w:pPr>
      <w:r>
        <w:rPr>
          <w:rFonts w:hint="eastAsia" w:ascii="宋体" w:hAnsi="宋体" w:eastAsia="宋体"/>
          <w:bCs/>
          <w:sz w:val="24"/>
        </w:rPr>
        <w:t xml:space="preserve">1. </w:t>
      </w:r>
      <w:r>
        <w:rPr>
          <w:rFonts w:hint="eastAsia" w:ascii="宋体" w:hAnsi="宋体" w:eastAsia="宋体"/>
          <w:sz w:val="24"/>
        </w:rPr>
        <w:t>当采购数量与实际使用数量不一致时，乙方应根据实际使用量供货，合同的最终结算金额按实际使用量乘以成交单价进行计算。</w:t>
      </w:r>
    </w:p>
    <w:p>
      <w:pPr>
        <w:spacing w:after="0" w:line="440" w:lineRule="exact"/>
        <w:ind w:firstLine="480" w:firstLineChars="200"/>
        <w:rPr>
          <w:rFonts w:ascii="宋体" w:hAnsi="宋体" w:eastAsia="宋体"/>
          <w:sz w:val="24"/>
        </w:rPr>
      </w:pPr>
      <w:r>
        <w:rPr>
          <w:rFonts w:hint="eastAsia" w:ascii="宋体" w:hAnsi="宋体" w:eastAsia="宋体"/>
          <w:sz w:val="24"/>
        </w:rPr>
        <w:t>2. 资金性质：。</w:t>
      </w:r>
    </w:p>
    <w:p>
      <w:pPr>
        <w:spacing w:after="0" w:line="440" w:lineRule="exact"/>
        <w:ind w:firstLine="480" w:firstLineChars="200"/>
        <w:rPr>
          <w:rFonts w:ascii="宋体" w:hAnsi="宋体" w:eastAsia="宋体"/>
          <w:sz w:val="24"/>
        </w:rPr>
      </w:pPr>
      <w:r>
        <w:rPr>
          <w:rFonts w:hint="eastAsia" w:ascii="宋体" w:hAnsi="宋体" w:eastAsia="宋体"/>
          <w:sz w:val="24"/>
        </w:rPr>
        <w:t>3. 付款方式：</w:t>
      </w:r>
    </w:p>
    <w:p>
      <w:pPr>
        <w:spacing w:after="0" w:line="44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highlight w:val="none"/>
        </w:rPr>
        <w:t>签订合同后10个工作日内，甲方支付合同总价的30%作为预付款，乙方完成都安瑶族自治县县域公共机构节水机关建设工程服务采购成果交付给甲方后，甲方向乙方支付合同总额的97%；剩余3%于通过相关组验收后15个工作日内，由甲方向乙方一次性付清。</w:t>
      </w:r>
    </w:p>
    <w:p>
      <w:pPr>
        <w:spacing w:after="0" w:line="440" w:lineRule="exact"/>
        <w:ind w:firstLine="480" w:firstLineChars="200"/>
        <w:rPr>
          <w:rFonts w:ascii="宋体" w:hAnsi="宋体" w:eastAsia="宋体"/>
          <w:bCs/>
          <w:sz w:val="24"/>
        </w:rPr>
      </w:pPr>
      <w:r>
        <w:rPr>
          <w:rFonts w:hint="eastAsia" w:ascii="宋体" w:hAnsi="宋体" w:eastAsia="宋体"/>
          <w:bCs/>
          <w:sz w:val="24"/>
        </w:rPr>
        <w:t>4.履约保证金账户信息如下：</w:t>
      </w:r>
    </w:p>
    <w:p>
      <w:pPr>
        <w:spacing w:after="0" w:line="440" w:lineRule="exact"/>
        <w:ind w:firstLine="480" w:firstLineChars="200"/>
        <w:rPr>
          <w:rFonts w:ascii="宋体" w:hAnsi="宋体" w:eastAsia="宋体"/>
          <w:bCs/>
          <w:sz w:val="24"/>
        </w:rPr>
      </w:pPr>
      <w:r>
        <w:rPr>
          <w:rFonts w:hint="eastAsia" w:ascii="宋体" w:hAnsi="宋体" w:eastAsia="宋体"/>
          <w:bCs/>
          <w:sz w:val="24"/>
        </w:rPr>
        <w:t>开户名：</w:t>
      </w:r>
    </w:p>
    <w:p>
      <w:pPr>
        <w:spacing w:after="0" w:line="440" w:lineRule="exact"/>
        <w:ind w:firstLine="480" w:firstLineChars="200"/>
        <w:rPr>
          <w:rFonts w:ascii="宋体" w:hAnsi="宋体" w:eastAsia="宋体"/>
          <w:bCs/>
          <w:sz w:val="24"/>
        </w:rPr>
      </w:pPr>
      <w:r>
        <w:rPr>
          <w:rFonts w:hint="eastAsia" w:ascii="宋体" w:hAnsi="宋体" w:eastAsia="宋体"/>
          <w:bCs/>
          <w:sz w:val="24"/>
        </w:rPr>
        <w:t>开户行：</w:t>
      </w:r>
    </w:p>
    <w:p>
      <w:pPr>
        <w:spacing w:after="0" w:line="440" w:lineRule="exact"/>
        <w:ind w:firstLine="480" w:firstLineChars="200"/>
        <w:rPr>
          <w:rFonts w:ascii="宋体" w:hAnsi="宋体" w:eastAsia="宋体"/>
          <w:bCs/>
          <w:sz w:val="24"/>
        </w:rPr>
      </w:pPr>
      <w:r>
        <w:rPr>
          <w:rFonts w:hint="eastAsia" w:ascii="宋体" w:hAnsi="宋体" w:eastAsia="宋体"/>
          <w:bCs/>
          <w:sz w:val="24"/>
        </w:rPr>
        <w:t>帐  号：</w:t>
      </w:r>
    </w:p>
    <w:p>
      <w:pPr>
        <w:spacing w:after="0" w:line="440" w:lineRule="exact"/>
        <w:ind w:firstLine="480" w:firstLineChars="200"/>
        <w:rPr>
          <w:rFonts w:ascii="宋体" w:hAnsi="宋体" w:eastAsia="宋体"/>
          <w:sz w:val="24"/>
        </w:rPr>
      </w:pPr>
      <w:r>
        <w:rPr>
          <w:rFonts w:hint="eastAsia" w:ascii="宋体" w:hAnsi="宋体" w:eastAsia="宋体"/>
          <w:bCs/>
          <w:sz w:val="24"/>
        </w:rPr>
        <w:t>（2）</w:t>
      </w:r>
      <w:r>
        <w:rPr>
          <w:rFonts w:hint="eastAsia" w:ascii="宋体" w:hAnsi="宋体" w:eastAsia="宋体"/>
          <w:sz w:val="24"/>
        </w:rPr>
        <w:t>按合同约定交货验收合格后，由乙方向甲方提供《政府采购项目履约保证金退付意见书》及《政府采购项目合同验收报告》（详见附件），甲方在收到合格材料后5个工作日内以银行转帐方式如数退还（不计利息）。</w:t>
      </w:r>
    </w:p>
    <w:p>
      <w:pPr>
        <w:spacing w:after="0" w:line="440" w:lineRule="exact"/>
        <w:ind w:firstLine="482" w:firstLineChars="200"/>
        <w:rPr>
          <w:rFonts w:ascii="宋体" w:hAnsi="宋体" w:eastAsia="宋体"/>
          <w:b/>
          <w:sz w:val="24"/>
        </w:rPr>
      </w:pPr>
      <w:r>
        <w:rPr>
          <w:rFonts w:hint="eastAsia" w:ascii="宋体" w:hAnsi="宋体" w:eastAsia="宋体"/>
          <w:b/>
          <w:sz w:val="24"/>
        </w:rPr>
        <w:t>第七条  税费</w:t>
      </w:r>
    </w:p>
    <w:p>
      <w:pPr>
        <w:spacing w:after="0" w:line="440" w:lineRule="exact"/>
        <w:ind w:firstLine="480" w:firstLineChars="200"/>
        <w:rPr>
          <w:rFonts w:ascii="宋体" w:hAnsi="宋体" w:eastAsia="宋体"/>
          <w:sz w:val="24"/>
        </w:rPr>
      </w:pPr>
      <w:r>
        <w:rPr>
          <w:rFonts w:hint="eastAsia" w:ascii="宋体" w:hAnsi="宋体" w:eastAsia="宋体"/>
          <w:sz w:val="24"/>
        </w:rPr>
        <w:t>本合同执行中相关的一切税费均由乙方负担。</w:t>
      </w:r>
    </w:p>
    <w:p>
      <w:pPr>
        <w:spacing w:after="0" w:line="440" w:lineRule="exact"/>
        <w:ind w:firstLine="482" w:firstLineChars="200"/>
        <w:rPr>
          <w:rFonts w:ascii="宋体" w:hAnsi="宋体" w:eastAsia="宋体"/>
          <w:sz w:val="24"/>
        </w:rPr>
      </w:pPr>
      <w:r>
        <w:rPr>
          <w:rFonts w:hint="eastAsia" w:ascii="宋体" w:hAnsi="宋体" w:eastAsia="宋体"/>
          <w:b/>
          <w:sz w:val="24"/>
        </w:rPr>
        <w:t>第八条  质量保证及售后服务</w:t>
      </w:r>
    </w:p>
    <w:p>
      <w:pPr>
        <w:spacing w:after="0" w:line="440" w:lineRule="exact"/>
        <w:ind w:firstLine="480" w:firstLineChars="200"/>
        <w:rPr>
          <w:rFonts w:ascii="宋体" w:hAnsi="宋体" w:eastAsia="宋体"/>
          <w:sz w:val="24"/>
        </w:rPr>
      </w:pPr>
      <w:r>
        <w:rPr>
          <w:rFonts w:hint="eastAsia" w:ascii="宋体" w:hAnsi="宋体" w:eastAsia="宋体"/>
          <w:sz w:val="24"/>
        </w:rPr>
        <w:t>1. 乙方应按采购文件规定的货物性能、技术要求、质量标准向甲方提供未经使用的全新产品。不符合要求的，根据实际情况，经双方协商，可按以下办法处理：</w:t>
      </w:r>
    </w:p>
    <w:p>
      <w:pPr>
        <w:spacing w:after="0" w:line="440" w:lineRule="exact"/>
        <w:ind w:firstLine="480" w:firstLineChars="200"/>
        <w:rPr>
          <w:rFonts w:ascii="宋体" w:hAnsi="宋体" w:eastAsia="宋体"/>
          <w:sz w:val="24"/>
        </w:rPr>
      </w:pPr>
      <w:r>
        <w:rPr>
          <w:rFonts w:hint="eastAsia" w:ascii="宋体" w:hAnsi="宋体" w:eastAsia="宋体"/>
          <w:sz w:val="24"/>
        </w:rPr>
        <w:t>（1）更换：由乙方承担所发生的全部费用。</w:t>
      </w:r>
    </w:p>
    <w:p>
      <w:pPr>
        <w:spacing w:after="0" w:line="440" w:lineRule="exact"/>
        <w:ind w:firstLine="480" w:firstLineChars="200"/>
        <w:rPr>
          <w:rFonts w:ascii="宋体" w:hAnsi="宋体" w:eastAsia="宋体"/>
          <w:sz w:val="24"/>
        </w:rPr>
      </w:pPr>
      <w:r>
        <w:rPr>
          <w:rFonts w:hint="eastAsia" w:ascii="宋体" w:hAnsi="宋体" w:eastAsia="宋体"/>
          <w:sz w:val="24"/>
        </w:rPr>
        <w:t>（2）贬值处理：由甲乙双方合议定价。</w:t>
      </w:r>
    </w:p>
    <w:p>
      <w:pPr>
        <w:spacing w:after="0" w:line="440" w:lineRule="exact"/>
        <w:ind w:firstLine="480" w:firstLineChars="200"/>
        <w:rPr>
          <w:rFonts w:ascii="宋体" w:hAnsi="宋体" w:eastAsia="宋体"/>
          <w:sz w:val="24"/>
        </w:rPr>
      </w:pPr>
      <w:r>
        <w:rPr>
          <w:rFonts w:hint="eastAsia" w:ascii="宋体" w:hAnsi="宋体" w:eastAsia="宋体"/>
          <w:sz w:val="24"/>
        </w:rPr>
        <w:t>（3）退货处理：乙方应退还甲方支付的合同款，同时应承担该货物的直接费用（运输、保险、检验、货款利息及银行手续费等）。</w:t>
      </w:r>
    </w:p>
    <w:p>
      <w:pPr>
        <w:spacing w:after="0" w:line="440" w:lineRule="exact"/>
        <w:ind w:firstLine="480" w:firstLineChars="200"/>
        <w:rPr>
          <w:rFonts w:ascii="宋体" w:hAnsi="宋体" w:eastAsia="宋体"/>
          <w:sz w:val="24"/>
        </w:rPr>
      </w:pPr>
      <w:r>
        <w:rPr>
          <w:rFonts w:hint="eastAsia" w:ascii="宋体" w:hAnsi="宋体" w:eastAsia="宋体"/>
          <w:sz w:val="24"/>
        </w:rPr>
        <w:t>2.如在使用过程中发生质量问题，乙方在接到甲方通知后在按乙方响应文件中承诺的不超过招标要求的响应时间小时内到达甲方现场处理。</w:t>
      </w:r>
    </w:p>
    <w:p>
      <w:pPr>
        <w:spacing w:after="0" w:line="440" w:lineRule="exact"/>
        <w:ind w:firstLine="480" w:firstLineChars="200"/>
        <w:rPr>
          <w:rFonts w:ascii="宋体" w:hAnsi="宋体" w:eastAsia="宋体"/>
          <w:sz w:val="24"/>
        </w:rPr>
      </w:pPr>
      <w:r>
        <w:rPr>
          <w:rFonts w:hint="eastAsia" w:ascii="宋体" w:hAnsi="宋体" w:eastAsia="宋体"/>
          <w:sz w:val="24"/>
        </w:rPr>
        <w:t>3.乙方应按照国家有关法律法规和“三包”规定以及采购文件、响应文件和本合同所附的《售后服务方案》，为甲方提供售后服务。</w:t>
      </w:r>
    </w:p>
    <w:p>
      <w:pPr>
        <w:spacing w:after="0" w:line="440" w:lineRule="exact"/>
        <w:ind w:firstLine="480" w:firstLineChars="200"/>
        <w:rPr>
          <w:rFonts w:ascii="宋体" w:hAnsi="宋体" w:eastAsia="宋体"/>
          <w:sz w:val="24"/>
        </w:rPr>
      </w:pPr>
      <w:r>
        <w:rPr>
          <w:rFonts w:ascii="宋体" w:hAnsi="宋体" w:eastAsia="宋体"/>
          <w:sz w:val="24"/>
        </w:rPr>
        <w:t>4</w:t>
      </w:r>
      <w:r>
        <w:rPr>
          <w:rFonts w:hint="eastAsia" w:ascii="宋体" w:hAnsi="宋体" w:eastAsia="宋体"/>
          <w:sz w:val="24"/>
        </w:rPr>
        <w:t>.在质保期内，乙方应对货物出现的质量及安全问题负责处理解决并承担一切费用。</w:t>
      </w:r>
    </w:p>
    <w:p>
      <w:pPr>
        <w:spacing w:after="0" w:line="440" w:lineRule="exact"/>
        <w:ind w:firstLine="480" w:firstLineChars="200"/>
        <w:rPr>
          <w:rFonts w:ascii="宋体" w:hAnsi="宋体" w:eastAsia="宋体"/>
          <w:sz w:val="24"/>
        </w:rPr>
      </w:pPr>
      <w:r>
        <w:rPr>
          <w:rFonts w:ascii="宋体" w:hAnsi="宋体" w:eastAsia="宋体"/>
          <w:sz w:val="24"/>
        </w:rPr>
        <w:t>5</w:t>
      </w:r>
      <w:r>
        <w:rPr>
          <w:rFonts w:hint="eastAsia" w:ascii="宋体" w:hAnsi="宋体" w:eastAsia="宋体"/>
          <w:sz w:val="24"/>
        </w:rPr>
        <w:t>.上述的货物免费保修期</w:t>
      </w:r>
      <w:r>
        <w:rPr>
          <w:rFonts w:hint="eastAsia" w:ascii="宋体" w:hAnsi="宋体" w:eastAsia="宋体"/>
          <w:sz w:val="24"/>
          <w:u w:val="single"/>
        </w:rPr>
        <w:t>按乙方响应文件承诺</w:t>
      </w:r>
      <w:r>
        <w:rPr>
          <w:rFonts w:hint="eastAsia" w:ascii="宋体" w:hAnsi="宋体" w:eastAsia="宋体"/>
          <w:sz w:val="24"/>
        </w:rPr>
        <w:t>，因人为因素出现的故障不在免费保修范围内。超过保修期的机器设备，终生维修，维修时只收部件成本费。</w:t>
      </w:r>
    </w:p>
    <w:p>
      <w:pPr>
        <w:spacing w:after="0" w:line="440" w:lineRule="exact"/>
        <w:ind w:firstLine="480" w:firstLineChars="200"/>
        <w:rPr>
          <w:rFonts w:ascii="宋体" w:hAnsi="宋体" w:eastAsia="宋体"/>
          <w:sz w:val="24"/>
        </w:rPr>
      </w:pPr>
      <w:r>
        <w:rPr>
          <w:rFonts w:hint="eastAsia" w:ascii="宋体" w:hAnsi="宋体" w:eastAsia="宋体"/>
          <w:sz w:val="24"/>
        </w:rPr>
        <w:t>6.乙方提供的服务承诺和售后服务及保修期责任等其它具体约定事项：</w:t>
      </w:r>
      <w:r>
        <w:rPr>
          <w:rFonts w:hint="eastAsia" w:ascii="宋体" w:hAnsi="宋体" w:eastAsia="宋体"/>
          <w:sz w:val="24"/>
          <w:u w:val="single"/>
        </w:rPr>
        <w:t>（见合同附件）</w:t>
      </w:r>
      <w:r>
        <w:rPr>
          <w:rFonts w:hint="eastAsia" w:ascii="宋体" w:hAnsi="宋体" w:eastAsia="宋体"/>
          <w:sz w:val="24"/>
        </w:rPr>
        <w:t>。</w:t>
      </w:r>
    </w:p>
    <w:p>
      <w:pPr>
        <w:spacing w:after="0" w:line="440" w:lineRule="exact"/>
        <w:ind w:firstLine="482" w:firstLineChars="200"/>
        <w:rPr>
          <w:rFonts w:ascii="宋体" w:hAnsi="宋体" w:eastAsia="宋体"/>
          <w:sz w:val="24"/>
        </w:rPr>
      </w:pPr>
      <w:r>
        <w:rPr>
          <w:rFonts w:hint="eastAsia" w:ascii="宋体" w:hAnsi="宋体" w:eastAsia="宋体"/>
          <w:b/>
          <w:sz w:val="24"/>
        </w:rPr>
        <w:t>第九条  调试和验收</w:t>
      </w:r>
    </w:p>
    <w:p>
      <w:pPr>
        <w:spacing w:after="0" w:line="440" w:lineRule="exact"/>
        <w:ind w:firstLine="480" w:firstLineChars="200"/>
        <w:rPr>
          <w:rFonts w:ascii="宋体" w:hAnsi="宋体" w:eastAsia="宋体"/>
          <w:sz w:val="24"/>
        </w:rPr>
      </w:pPr>
      <w:r>
        <w:rPr>
          <w:rFonts w:hint="eastAsia" w:ascii="宋体" w:hAnsi="宋体" w:eastAsia="宋体"/>
          <w:sz w:val="24"/>
        </w:rPr>
        <w:t>1.甲方对乙方提供的货物在使用前进行调试时，乙方需负责安装并培训甲方的使用操作人员，并协助甲方一起调试，直到符合技术要求，甲方才做最终验收。</w:t>
      </w:r>
    </w:p>
    <w:p>
      <w:pPr>
        <w:spacing w:after="0" w:line="440" w:lineRule="exact"/>
        <w:ind w:firstLine="480" w:firstLineChars="200"/>
        <w:rPr>
          <w:rFonts w:ascii="宋体" w:hAnsi="宋体" w:eastAsia="宋体"/>
          <w:sz w:val="24"/>
        </w:rPr>
      </w:pPr>
      <w:r>
        <w:rPr>
          <w:rFonts w:ascii="宋体" w:hAnsi="宋体" w:eastAsia="宋体"/>
          <w:sz w:val="24"/>
        </w:rPr>
        <w:t xml:space="preserve">2. </w:t>
      </w:r>
      <w:r>
        <w:rPr>
          <w:rFonts w:hint="eastAsia" w:ascii="宋体" w:hAnsi="宋体" w:eastAsia="宋体"/>
          <w:sz w:val="24"/>
        </w:rPr>
        <w:t>验收由甲方组织，乙方配合进行。对技术复杂的货物，甲方应请国家认可的专业检测机构参与最终验收，并由其出具质量检测报告。</w:t>
      </w:r>
    </w:p>
    <w:p>
      <w:pPr>
        <w:spacing w:after="0" w:line="440" w:lineRule="exact"/>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）货物在乙方通知安装调试完毕后七个工作日内验收。</w:t>
      </w:r>
    </w:p>
    <w:p>
      <w:pPr>
        <w:spacing w:after="0" w:line="440" w:lineRule="exact"/>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验收标准：按国家有关规定以及甲方采购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pPr>
        <w:spacing w:after="0" w:line="440" w:lineRule="exact"/>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after="0" w:line="440" w:lineRule="exact"/>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）如货物经乙方</w:t>
      </w:r>
      <w:r>
        <w:rPr>
          <w:rFonts w:ascii="宋体" w:hAnsi="宋体" w:eastAsia="宋体"/>
          <w:sz w:val="24"/>
        </w:rPr>
        <w:t>1</w:t>
      </w:r>
      <w:r>
        <w:rPr>
          <w:rFonts w:hint="eastAsia" w:ascii="宋体" w:hAnsi="宋体" w:eastAsia="宋体"/>
          <w:sz w:val="24"/>
        </w:rPr>
        <w:t>次维修仍不能达到合同约定的质量标准，甲方有权退货，并视作乙方不能交付货物而须支付违约赔偿金给甲方，甲方还可依法追究乙方的违约责任，并按虚假应标上报处理。</w:t>
      </w:r>
    </w:p>
    <w:p>
      <w:pPr>
        <w:spacing w:after="0" w:line="440" w:lineRule="exact"/>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）验收结束后，应当出具验收书，列明各项标准的验收情况及项目总体评价，由验收双方共同签署。</w:t>
      </w:r>
    </w:p>
    <w:p>
      <w:pPr>
        <w:spacing w:after="0" w:line="440" w:lineRule="exact"/>
        <w:ind w:firstLine="480" w:firstLineChars="200"/>
        <w:rPr>
          <w:rFonts w:ascii="宋体" w:hAnsi="宋体" w:eastAsia="宋体"/>
          <w:sz w:val="24"/>
        </w:rPr>
      </w:pPr>
      <w:r>
        <w:rPr>
          <w:rFonts w:ascii="宋体" w:hAnsi="宋体" w:eastAsia="宋体"/>
          <w:sz w:val="24"/>
        </w:rPr>
        <w:t>3.</w:t>
      </w:r>
      <w:r>
        <w:rPr>
          <w:rFonts w:hint="eastAsia" w:ascii="宋体" w:hAnsi="宋体" w:eastAsia="宋体"/>
          <w:sz w:val="24"/>
        </w:rPr>
        <w:t>货物安装完成后七个工作日内，甲方无故不进行验收工作并已使用货物的，视同已安装调试完成并验收合格。验收合格的项目，甲方在验收书签署之日后日内向乙方支付采购资金，在日内退还履约保证金（如有）。验收不合格的项目，将按本合同第十条违约责任处理，未作约定的，按照《中华人民共和国民法典》规定处理。</w:t>
      </w:r>
    </w:p>
    <w:p>
      <w:pPr>
        <w:spacing w:after="0" w:line="440" w:lineRule="exact"/>
        <w:ind w:firstLine="480" w:firstLineChars="200"/>
        <w:rPr>
          <w:rFonts w:ascii="宋体" w:hAnsi="宋体" w:eastAsia="宋体"/>
          <w:sz w:val="24"/>
        </w:rPr>
      </w:pPr>
      <w:r>
        <w:rPr>
          <w:rFonts w:ascii="宋体" w:hAnsi="宋体" w:eastAsia="宋体"/>
          <w:sz w:val="24"/>
        </w:rPr>
        <w:t>4</w:t>
      </w:r>
      <w:r>
        <w:rPr>
          <w:rFonts w:hint="eastAsia" w:ascii="宋体" w:hAnsi="宋体" w:eastAsia="宋体"/>
          <w:sz w:val="24"/>
        </w:rPr>
        <w:t>. 验收时乙方必须在现场，验收完毕后作出验收结果报告；验收费用由乙方负责。</w:t>
      </w:r>
    </w:p>
    <w:p>
      <w:pPr>
        <w:spacing w:after="0" w:line="440" w:lineRule="exact"/>
        <w:ind w:firstLine="480" w:firstLineChars="200"/>
        <w:rPr>
          <w:rFonts w:ascii="宋体" w:hAnsi="宋体" w:eastAsia="宋体"/>
          <w:sz w:val="24"/>
        </w:rPr>
      </w:pPr>
      <w:r>
        <w:rPr>
          <w:rFonts w:hint="eastAsia" w:ascii="宋体" w:hAnsi="宋体" w:eastAsia="宋体"/>
          <w:sz w:val="24"/>
        </w:rPr>
        <w:t>5. 其他未尽事宜应严格按照《关于印发广西壮族自治区政府采购项目履约验收管理办法的通知》</w:t>
      </w:r>
      <w:r>
        <w:rPr>
          <w:rFonts w:ascii="宋体" w:hAnsi="宋体" w:eastAsia="宋体"/>
          <w:sz w:val="24"/>
        </w:rPr>
        <w:t>[</w:t>
      </w:r>
      <w:r>
        <w:rPr>
          <w:rFonts w:hint="eastAsia" w:ascii="宋体" w:hAnsi="宋体" w:eastAsia="宋体"/>
          <w:sz w:val="24"/>
        </w:rPr>
        <w:t>桂财采〔</w:t>
      </w:r>
      <w:r>
        <w:rPr>
          <w:rFonts w:ascii="宋体" w:hAnsi="宋体" w:eastAsia="宋体"/>
          <w:sz w:val="24"/>
        </w:rPr>
        <w:t>2015</w:t>
      </w:r>
      <w:r>
        <w:rPr>
          <w:rFonts w:hint="eastAsia" w:ascii="宋体" w:hAnsi="宋体" w:eastAsia="宋体"/>
          <w:sz w:val="24"/>
        </w:rPr>
        <w:t>〕</w:t>
      </w:r>
      <w:r>
        <w:rPr>
          <w:rFonts w:ascii="宋体" w:hAnsi="宋体" w:eastAsia="宋体"/>
          <w:sz w:val="24"/>
        </w:rPr>
        <w:t>22</w:t>
      </w:r>
      <w:r>
        <w:rPr>
          <w:rFonts w:hint="eastAsia" w:ascii="宋体" w:hAnsi="宋体" w:eastAsia="宋体"/>
          <w:sz w:val="24"/>
        </w:rPr>
        <w:t>号</w:t>
      </w:r>
      <w:r>
        <w:rPr>
          <w:rFonts w:ascii="宋体" w:hAnsi="宋体" w:eastAsia="宋体"/>
          <w:sz w:val="24"/>
        </w:rPr>
        <w:t>]</w:t>
      </w:r>
      <w:r>
        <w:rPr>
          <w:rFonts w:hint="eastAsia" w:ascii="宋体" w:hAnsi="宋体" w:eastAsia="宋体"/>
          <w:sz w:val="24"/>
        </w:rPr>
        <w:t>以及《财政部关于进一步加强政府采购需求和履约验收管理的指导意见》</w:t>
      </w:r>
      <w:r>
        <w:rPr>
          <w:rFonts w:ascii="宋体" w:hAnsi="宋体" w:eastAsia="宋体"/>
          <w:sz w:val="24"/>
        </w:rPr>
        <w:t>[</w:t>
      </w:r>
      <w:r>
        <w:rPr>
          <w:rFonts w:hint="eastAsia" w:ascii="宋体" w:hAnsi="宋体" w:eastAsia="宋体"/>
          <w:sz w:val="24"/>
        </w:rPr>
        <w:t>财库〔</w:t>
      </w:r>
      <w:r>
        <w:rPr>
          <w:rFonts w:ascii="宋体" w:hAnsi="宋体" w:eastAsia="宋体"/>
          <w:sz w:val="24"/>
        </w:rPr>
        <w:t>2016</w:t>
      </w:r>
      <w:r>
        <w:rPr>
          <w:rFonts w:hint="eastAsia" w:ascii="宋体" w:hAnsi="宋体" w:eastAsia="宋体"/>
          <w:sz w:val="24"/>
        </w:rPr>
        <w:t>〕</w:t>
      </w:r>
      <w:r>
        <w:rPr>
          <w:rFonts w:ascii="宋体" w:hAnsi="宋体" w:eastAsia="宋体"/>
          <w:sz w:val="24"/>
        </w:rPr>
        <w:t>205</w:t>
      </w:r>
      <w:r>
        <w:rPr>
          <w:rFonts w:hint="eastAsia" w:ascii="宋体" w:hAnsi="宋体" w:eastAsia="宋体"/>
          <w:sz w:val="24"/>
        </w:rPr>
        <w:t>号</w:t>
      </w:r>
      <w:r>
        <w:rPr>
          <w:rFonts w:ascii="宋体" w:hAnsi="宋体" w:eastAsia="宋体"/>
          <w:sz w:val="24"/>
        </w:rPr>
        <w:t>]</w:t>
      </w:r>
      <w:r>
        <w:rPr>
          <w:rFonts w:hint="eastAsia" w:ascii="宋体" w:hAnsi="宋体" w:eastAsia="宋体"/>
          <w:sz w:val="24"/>
        </w:rPr>
        <w:t>规定执行。</w:t>
      </w:r>
    </w:p>
    <w:p>
      <w:pPr>
        <w:spacing w:after="0" w:line="440" w:lineRule="exact"/>
        <w:ind w:firstLine="482" w:firstLineChars="200"/>
        <w:rPr>
          <w:rFonts w:ascii="宋体" w:hAnsi="宋体" w:eastAsia="宋体"/>
          <w:b/>
          <w:sz w:val="24"/>
        </w:rPr>
      </w:pPr>
      <w:r>
        <w:rPr>
          <w:rFonts w:hint="eastAsia" w:ascii="宋体" w:hAnsi="宋体" w:eastAsia="宋体"/>
          <w:b/>
          <w:sz w:val="24"/>
        </w:rPr>
        <w:t>第十条　违约责任</w:t>
      </w:r>
    </w:p>
    <w:p>
      <w:pPr>
        <w:spacing w:after="0" w:line="440" w:lineRule="exact"/>
        <w:ind w:firstLine="480" w:firstLineChars="200"/>
        <w:rPr>
          <w:rFonts w:ascii="宋体" w:hAnsi="宋体" w:eastAsia="宋体"/>
          <w:sz w:val="24"/>
        </w:rPr>
      </w:pPr>
      <w:r>
        <w:rPr>
          <w:rFonts w:hint="eastAsia" w:ascii="宋体" w:hAnsi="宋体" w:eastAsia="宋体"/>
          <w:sz w:val="24"/>
        </w:rPr>
        <w:t>1. 乙方所提供的货物规格、技术标准、材料等质量不合格的，应及时更换，更换不及时的按逾期交货处罚；因质量问题甲方不同意接收的或特殊情况甲方不同意接收的，乙方应向甲方支付违约货款额 5%违约金并赔偿甲方经济损失。</w:t>
      </w:r>
    </w:p>
    <w:p>
      <w:pPr>
        <w:spacing w:after="0" w:line="440" w:lineRule="exact"/>
        <w:ind w:firstLine="480" w:firstLineChars="200"/>
        <w:rPr>
          <w:rFonts w:ascii="宋体" w:hAnsi="宋体" w:eastAsia="宋体"/>
          <w:sz w:val="24"/>
        </w:rPr>
      </w:pPr>
      <w:r>
        <w:rPr>
          <w:rFonts w:hint="eastAsia" w:ascii="宋体" w:hAnsi="宋体" w:eastAsia="宋体"/>
          <w:sz w:val="24"/>
        </w:rPr>
        <w:t>2. 乙方提供的货物如侵犯了第三方合法权益而引发的任何纠纷或诉讼，均由乙方负责交涉并承担全部责任。</w:t>
      </w:r>
    </w:p>
    <w:p>
      <w:pPr>
        <w:spacing w:after="0" w:line="440" w:lineRule="exact"/>
        <w:ind w:firstLine="480" w:firstLineChars="200"/>
        <w:rPr>
          <w:rFonts w:ascii="宋体" w:hAnsi="宋体" w:eastAsia="宋体"/>
          <w:sz w:val="24"/>
        </w:rPr>
      </w:pPr>
      <w:r>
        <w:rPr>
          <w:rFonts w:hint="eastAsia" w:ascii="宋体" w:hAnsi="宋体" w:eastAsia="宋体"/>
          <w:sz w:val="24"/>
        </w:rPr>
        <w:t>3. 因包装、运输引起的货物损坏，按质量不合格处罚。</w:t>
      </w:r>
    </w:p>
    <w:p>
      <w:pPr>
        <w:spacing w:after="0" w:line="440" w:lineRule="exact"/>
        <w:ind w:firstLine="480" w:firstLineChars="200"/>
        <w:rPr>
          <w:rFonts w:ascii="宋体" w:hAnsi="宋体" w:eastAsia="宋体"/>
          <w:sz w:val="24"/>
        </w:rPr>
      </w:pPr>
      <w:r>
        <w:rPr>
          <w:rFonts w:hint="eastAsia" w:ascii="宋体" w:hAnsi="宋体" w:eastAsia="宋体"/>
          <w:sz w:val="24"/>
        </w:rPr>
        <w:t>4. 甲方无故延期接收货物、乙方逾期交货的，每天向对方偿付违约货款额3‰违约金，但违约金累计不得超过违约货款额5%，超过7天对方有权解除合同，违约方承担因此给对方造成经济损失；甲方延期付货款的，每天向乙方偿付延期货款额3‰滞纳金，但滞纳金累计不得超过延期货款额5%。</w:t>
      </w:r>
    </w:p>
    <w:p>
      <w:pPr>
        <w:spacing w:after="0" w:line="440" w:lineRule="exact"/>
        <w:ind w:firstLine="480" w:firstLineChars="200"/>
        <w:rPr>
          <w:rFonts w:ascii="宋体" w:hAnsi="宋体" w:eastAsia="宋体"/>
          <w:sz w:val="24"/>
        </w:rPr>
      </w:pPr>
      <w:r>
        <w:rPr>
          <w:rFonts w:hint="eastAsia" w:ascii="宋体" w:hAnsi="宋体" w:eastAsia="宋体"/>
          <w:sz w:val="24"/>
        </w:rPr>
        <w:t>5. 乙方未按本合同和响应文件中规定的服务承诺提供售后服务的，乙方应按本合同合计金额 5%向甲方支付违约金。</w:t>
      </w:r>
    </w:p>
    <w:p>
      <w:pPr>
        <w:spacing w:after="0" w:line="440" w:lineRule="exact"/>
        <w:ind w:firstLine="480" w:firstLineChars="200"/>
        <w:rPr>
          <w:rFonts w:ascii="宋体" w:hAnsi="宋体" w:eastAsia="宋体"/>
          <w:sz w:val="24"/>
        </w:rPr>
      </w:pPr>
      <w:r>
        <w:rPr>
          <w:rFonts w:hint="eastAsia" w:ascii="宋体" w:hAnsi="宋体" w:eastAsia="宋体"/>
          <w:sz w:val="24"/>
        </w:rPr>
        <w:t>6. 乙方提供的货物在质量保证期内，因设计、工艺或材料的缺陷和其它质量原因造成的问题，由乙方负责，费用从质量保证金中扣除，不足另补。</w:t>
      </w:r>
    </w:p>
    <w:p>
      <w:pPr>
        <w:spacing w:after="0" w:line="440" w:lineRule="exact"/>
        <w:ind w:firstLine="480" w:firstLineChars="200"/>
        <w:rPr>
          <w:rFonts w:ascii="宋体" w:hAnsi="宋体" w:eastAsia="宋体"/>
          <w:sz w:val="24"/>
        </w:rPr>
      </w:pPr>
      <w:r>
        <w:rPr>
          <w:rFonts w:hint="eastAsia" w:ascii="宋体" w:hAnsi="宋体" w:eastAsia="宋体"/>
          <w:sz w:val="24"/>
        </w:rPr>
        <w:t>7. 其它违约行为按违约货款额5%收取违约金并赔偿经济损失。</w:t>
      </w:r>
    </w:p>
    <w:p>
      <w:pPr>
        <w:spacing w:after="0" w:line="440" w:lineRule="exact"/>
        <w:ind w:firstLine="482" w:firstLineChars="200"/>
        <w:rPr>
          <w:rFonts w:ascii="宋体" w:hAnsi="宋体" w:eastAsia="宋体"/>
          <w:b/>
          <w:sz w:val="24"/>
        </w:rPr>
      </w:pPr>
      <w:r>
        <w:rPr>
          <w:rFonts w:hint="eastAsia" w:ascii="宋体" w:hAnsi="宋体" w:eastAsia="宋体"/>
          <w:b/>
          <w:sz w:val="24"/>
        </w:rPr>
        <w:t>第十一条  不可抗力事件处理</w:t>
      </w:r>
    </w:p>
    <w:p>
      <w:pPr>
        <w:spacing w:after="0" w:line="440" w:lineRule="exact"/>
        <w:ind w:firstLine="480" w:firstLineChars="200"/>
        <w:rPr>
          <w:rFonts w:ascii="宋体" w:hAnsi="宋体" w:eastAsia="宋体"/>
          <w:sz w:val="24"/>
        </w:rPr>
      </w:pPr>
      <w:r>
        <w:rPr>
          <w:rFonts w:hint="eastAsia" w:ascii="宋体" w:hAnsi="宋体" w:eastAsia="宋体"/>
          <w:sz w:val="24"/>
        </w:rPr>
        <w:t>1. 在合同有效期内，任何一方因不可抗力事件导致不能履行合同，则合同履行期可延长，其延长期与不可抗力影响期相同。</w:t>
      </w:r>
    </w:p>
    <w:p>
      <w:pPr>
        <w:spacing w:after="0" w:line="440" w:lineRule="exact"/>
        <w:ind w:firstLine="480" w:firstLineChars="200"/>
        <w:rPr>
          <w:rFonts w:ascii="宋体" w:hAnsi="宋体" w:eastAsia="宋体"/>
          <w:sz w:val="24"/>
        </w:rPr>
      </w:pPr>
      <w:r>
        <w:rPr>
          <w:rFonts w:hint="eastAsia" w:ascii="宋体" w:hAnsi="宋体" w:eastAsia="宋体"/>
          <w:sz w:val="24"/>
        </w:rPr>
        <w:t>2. 不可抗力事件发生后，应立即通知对方，并寄送有关权威机构出具的证明。</w:t>
      </w:r>
    </w:p>
    <w:p>
      <w:pPr>
        <w:spacing w:after="0" w:line="440" w:lineRule="exact"/>
        <w:ind w:firstLine="480" w:firstLineChars="200"/>
        <w:rPr>
          <w:rFonts w:ascii="宋体" w:hAnsi="宋体" w:eastAsia="宋体"/>
          <w:sz w:val="24"/>
        </w:rPr>
      </w:pPr>
      <w:r>
        <w:rPr>
          <w:rFonts w:hint="eastAsia" w:ascii="宋体" w:hAnsi="宋体" w:eastAsia="宋体"/>
          <w:sz w:val="24"/>
        </w:rPr>
        <w:t>3. 不可抗力事件延续一百二十天以上，双方应通过友好协商，确定是否继续履行合同。</w:t>
      </w:r>
    </w:p>
    <w:p>
      <w:pPr>
        <w:spacing w:after="0" w:line="440" w:lineRule="exact"/>
        <w:ind w:firstLine="482" w:firstLineChars="200"/>
        <w:rPr>
          <w:rFonts w:ascii="宋体" w:hAnsi="宋体" w:eastAsia="宋体"/>
          <w:sz w:val="24"/>
        </w:rPr>
      </w:pPr>
      <w:r>
        <w:rPr>
          <w:rFonts w:hint="eastAsia" w:ascii="宋体" w:hAnsi="宋体" w:eastAsia="宋体"/>
          <w:b/>
          <w:sz w:val="24"/>
        </w:rPr>
        <w:t>第十二条  合同争议解决</w:t>
      </w:r>
    </w:p>
    <w:p>
      <w:pPr>
        <w:spacing w:after="0" w:line="440" w:lineRule="exact"/>
        <w:ind w:firstLine="480" w:firstLineChars="200"/>
        <w:rPr>
          <w:rFonts w:ascii="宋体" w:hAnsi="宋体" w:eastAsia="宋体"/>
          <w:sz w:val="24"/>
        </w:rPr>
      </w:pPr>
      <w:r>
        <w:rPr>
          <w:rFonts w:hint="eastAsia" w:ascii="宋体" w:hAnsi="宋体" w:eastAsia="宋体"/>
          <w:sz w:val="24"/>
        </w:rPr>
        <w:t>1. 因货物质量问题发生争议的，应邀请国家认可的质量检测机构对货物质量进行鉴定。货物符合标准的，鉴定费由甲方承担；货物不符合标准的，鉴定费由乙方承担。</w:t>
      </w:r>
    </w:p>
    <w:p>
      <w:pPr>
        <w:spacing w:after="0" w:line="440" w:lineRule="exact"/>
        <w:ind w:firstLine="480" w:firstLineChars="200"/>
        <w:rPr>
          <w:rFonts w:ascii="宋体" w:hAnsi="宋体" w:eastAsia="宋体"/>
          <w:sz w:val="24"/>
        </w:rPr>
      </w:pPr>
      <w:r>
        <w:rPr>
          <w:rFonts w:hint="eastAsia" w:ascii="宋体" w:hAnsi="宋体" w:eastAsia="宋体"/>
          <w:sz w:val="24"/>
        </w:rPr>
        <w:t>2. 因履行本合同引起的或与本合同有关的争议，甲乙双方应首先通过友好协商解决，如果协商不能解决，可向仲裁委员会申请仲裁或向人民法院提起诉讼。</w:t>
      </w:r>
    </w:p>
    <w:p>
      <w:pPr>
        <w:spacing w:after="0" w:line="440" w:lineRule="exact"/>
        <w:ind w:firstLine="480" w:firstLineChars="200"/>
        <w:rPr>
          <w:rFonts w:ascii="宋体" w:hAnsi="宋体" w:eastAsia="宋体"/>
          <w:sz w:val="24"/>
        </w:rPr>
      </w:pPr>
      <w:r>
        <w:rPr>
          <w:rFonts w:hint="eastAsia" w:ascii="宋体" w:hAnsi="宋体" w:eastAsia="宋体"/>
          <w:sz w:val="24"/>
        </w:rPr>
        <w:t>3. 诉讼期间，本合同继续履行。</w:t>
      </w:r>
    </w:p>
    <w:p>
      <w:pPr>
        <w:spacing w:after="0" w:line="440" w:lineRule="exact"/>
        <w:ind w:firstLine="482" w:firstLineChars="200"/>
        <w:rPr>
          <w:rFonts w:ascii="宋体" w:hAnsi="宋体" w:eastAsia="宋体"/>
          <w:b/>
          <w:sz w:val="24"/>
        </w:rPr>
      </w:pPr>
      <w:r>
        <w:rPr>
          <w:rFonts w:hint="eastAsia" w:ascii="宋体" w:hAnsi="宋体" w:eastAsia="宋体"/>
          <w:b/>
          <w:sz w:val="24"/>
        </w:rPr>
        <w:t>第十三条  合同生效及其它</w:t>
      </w:r>
    </w:p>
    <w:p>
      <w:pPr>
        <w:spacing w:after="0" w:line="440" w:lineRule="exact"/>
        <w:ind w:firstLine="480" w:firstLineChars="200"/>
        <w:rPr>
          <w:rFonts w:ascii="宋体" w:hAnsi="宋体" w:eastAsia="宋体"/>
          <w:sz w:val="24"/>
        </w:rPr>
      </w:pPr>
      <w:r>
        <w:rPr>
          <w:rFonts w:hint="eastAsia" w:ascii="宋体" w:hAnsi="宋体" w:eastAsia="宋体"/>
          <w:sz w:val="24"/>
        </w:rPr>
        <w:t>1. 合同经双方法定代表人或被授权代表签字并加盖单位公章后生效。</w:t>
      </w:r>
    </w:p>
    <w:p>
      <w:pPr>
        <w:spacing w:after="0" w:line="440" w:lineRule="exact"/>
        <w:ind w:firstLine="480" w:firstLineChars="200"/>
        <w:rPr>
          <w:rFonts w:ascii="宋体" w:hAnsi="宋体" w:eastAsia="宋体"/>
          <w:sz w:val="24"/>
        </w:rPr>
      </w:pPr>
      <w:r>
        <w:rPr>
          <w:rFonts w:hint="eastAsia" w:ascii="宋体" w:hAnsi="宋体" w:eastAsia="宋体"/>
          <w:sz w:val="24"/>
        </w:rPr>
        <w:t>2.合同执行中涉及采购资金和采购内容修改或补充的，须经财政部门审批，并签书面补充协议报财政部门备案，方可作为主合同不可分割的一部分。</w:t>
      </w:r>
    </w:p>
    <w:p>
      <w:pPr>
        <w:spacing w:after="0" w:line="440" w:lineRule="exact"/>
        <w:ind w:firstLine="480" w:firstLineChars="200"/>
        <w:rPr>
          <w:rFonts w:ascii="宋体" w:hAnsi="宋体" w:eastAsia="宋体"/>
          <w:sz w:val="24"/>
        </w:rPr>
      </w:pPr>
      <w:r>
        <w:rPr>
          <w:rFonts w:hint="eastAsia" w:ascii="宋体" w:hAnsi="宋体" w:eastAsia="宋体"/>
          <w:sz w:val="24"/>
        </w:rPr>
        <w:t>3.本合同未尽事宜，遵照《中华人民共和国民法典》有关条文执行。</w:t>
      </w:r>
    </w:p>
    <w:p>
      <w:pPr>
        <w:spacing w:after="0" w:line="440" w:lineRule="exact"/>
        <w:ind w:firstLine="482" w:firstLineChars="200"/>
        <w:rPr>
          <w:rFonts w:ascii="宋体" w:hAnsi="宋体" w:eastAsia="宋体"/>
          <w:b/>
          <w:sz w:val="24"/>
        </w:rPr>
      </w:pPr>
      <w:r>
        <w:rPr>
          <w:rFonts w:hint="eastAsia" w:ascii="宋体" w:hAnsi="宋体" w:eastAsia="宋体"/>
          <w:b/>
          <w:sz w:val="24"/>
        </w:rPr>
        <w:t>第十四条　合同的变更、终止与转让</w:t>
      </w:r>
    </w:p>
    <w:p>
      <w:pPr>
        <w:spacing w:after="0" w:line="440" w:lineRule="exact"/>
        <w:ind w:firstLine="480" w:firstLineChars="200"/>
        <w:rPr>
          <w:rFonts w:ascii="宋体" w:hAnsi="宋体" w:eastAsia="宋体"/>
          <w:sz w:val="24"/>
        </w:rPr>
      </w:pPr>
      <w:r>
        <w:rPr>
          <w:rFonts w:hint="eastAsia" w:ascii="宋体" w:hAnsi="宋体" w:eastAsia="宋体"/>
          <w:sz w:val="24"/>
        </w:rPr>
        <w:t>1. 除《中华人民共和国政府采购法》第五十条规定的情形外，本合同一经签订，甲乙双方不得擅自变更、中止或终止。</w:t>
      </w:r>
    </w:p>
    <w:p>
      <w:pPr>
        <w:spacing w:after="0" w:line="440" w:lineRule="exact"/>
        <w:ind w:firstLine="480" w:firstLineChars="200"/>
        <w:rPr>
          <w:rFonts w:ascii="宋体" w:hAnsi="宋体" w:eastAsia="宋体"/>
          <w:sz w:val="24"/>
        </w:rPr>
      </w:pPr>
      <w:r>
        <w:rPr>
          <w:rFonts w:hint="eastAsia" w:ascii="宋体" w:hAnsi="宋体" w:eastAsia="宋体"/>
          <w:sz w:val="24"/>
        </w:rPr>
        <w:t>2. 未经甲方书面同意，乙方不得擅自转让（无进口资格的供应商委托进口货物除外）其应履行的合同义务。</w:t>
      </w:r>
    </w:p>
    <w:p>
      <w:pPr>
        <w:spacing w:after="0" w:line="440" w:lineRule="exact"/>
        <w:ind w:firstLine="482" w:firstLineChars="200"/>
        <w:rPr>
          <w:rFonts w:ascii="宋体" w:hAnsi="宋体" w:eastAsia="宋体"/>
          <w:b/>
          <w:sz w:val="24"/>
        </w:rPr>
      </w:pPr>
      <w:r>
        <w:rPr>
          <w:rFonts w:hint="eastAsia" w:ascii="宋体" w:hAnsi="宋体" w:eastAsia="宋体"/>
          <w:b/>
          <w:sz w:val="24"/>
        </w:rPr>
        <w:t>第十五条　签订本合同依据</w:t>
      </w:r>
    </w:p>
    <w:p>
      <w:pPr>
        <w:spacing w:after="0" w:line="440" w:lineRule="exact"/>
        <w:ind w:firstLine="480" w:firstLineChars="200"/>
        <w:rPr>
          <w:rFonts w:ascii="宋体" w:hAnsi="宋体" w:eastAsia="宋体"/>
          <w:sz w:val="24"/>
        </w:rPr>
      </w:pPr>
      <w:r>
        <w:rPr>
          <w:rFonts w:hint="eastAsia" w:ascii="宋体" w:hAnsi="宋体" w:eastAsia="宋体"/>
          <w:sz w:val="24"/>
        </w:rPr>
        <w:t>1. 采购文件；</w:t>
      </w:r>
    </w:p>
    <w:p>
      <w:pPr>
        <w:spacing w:after="0" w:line="440" w:lineRule="exact"/>
        <w:ind w:firstLine="480" w:firstLineChars="200"/>
        <w:rPr>
          <w:rFonts w:ascii="宋体" w:hAnsi="宋体" w:eastAsia="宋体"/>
          <w:sz w:val="24"/>
        </w:rPr>
      </w:pPr>
      <w:r>
        <w:rPr>
          <w:rFonts w:hint="eastAsia" w:ascii="宋体" w:hAnsi="宋体" w:eastAsia="宋体"/>
          <w:sz w:val="24"/>
        </w:rPr>
        <w:t>2. 乙方提供的响应文件；</w:t>
      </w:r>
    </w:p>
    <w:p>
      <w:pPr>
        <w:spacing w:after="0" w:line="440" w:lineRule="exact"/>
        <w:ind w:firstLine="480" w:firstLineChars="200"/>
        <w:rPr>
          <w:rFonts w:ascii="宋体" w:hAnsi="宋体" w:eastAsia="宋体"/>
          <w:sz w:val="24"/>
        </w:rPr>
      </w:pPr>
      <w:r>
        <w:rPr>
          <w:rFonts w:hint="eastAsia" w:ascii="宋体" w:hAnsi="宋体" w:eastAsia="宋体"/>
          <w:sz w:val="24"/>
        </w:rPr>
        <w:t>3. 响应承诺书；</w:t>
      </w:r>
    </w:p>
    <w:p>
      <w:pPr>
        <w:spacing w:after="0" w:line="440" w:lineRule="exact"/>
        <w:ind w:firstLine="480" w:firstLineChars="200"/>
        <w:rPr>
          <w:rFonts w:ascii="宋体" w:hAnsi="宋体" w:eastAsia="宋体"/>
          <w:sz w:val="24"/>
        </w:rPr>
      </w:pPr>
      <w:r>
        <w:rPr>
          <w:rFonts w:hint="eastAsia" w:ascii="宋体" w:hAnsi="宋体" w:eastAsia="宋体"/>
          <w:sz w:val="24"/>
        </w:rPr>
        <w:t>4. 中标通知书。</w:t>
      </w:r>
    </w:p>
    <w:p>
      <w:pPr>
        <w:spacing w:after="0" w:line="440" w:lineRule="exact"/>
        <w:ind w:firstLine="482" w:firstLineChars="200"/>
        <w:rPr>
          <w:rFonts w:ascii="宋体" w:hAnsi="宋体" w:eastAsia="宋体"/>
          <w:sz w:val="24"/>
        </w:rPr>
      </w:pPr>
      <w:r>
        <w:rPr>
          <w:rFonts w:hint="eastAsia" w:ascii="宋体" w:hAnsi="宋体" w:eastAsia="宋体"/>
          <w:b/>
          <w:sz w:val="24"/>
        </w:rPr>
        <w:t>第十六条　</w:t>
      </w:r>
      <w:r>
        <w:rPr>
          <w:rFonts w:hint="eastAsia" w:ascii="宋体" w:hAnsi="宋体" w:eastAsia="宋体"/>
          <w:sz w:val="24"/>
        </w:rPr>
        <w:t>本合同一式份，具有同等法律效力，采购代理机构、政府采购监督管理处各一份，甲方份，乙方份（可根据需要另增加）。</w:t>
      </w:r>
    </w:p>
    <w:p>
      <w:pPr>
        <w:spacing w:after="0" w:line="440" w:lineRule="exact"/>
        <w:ind w:firstLine="480" w:firstLineChars="200"/>
        <w:rPr>
          <w:rFonts w:ascii="宋体" w:hAnsi="宋体" w:eastAsia="宋体"/>
          <w:sz w:val="24"/>
        </w:rPr>
      </w:pPr>
      <w:r>
        <w:rPr>
          <w:rFonts w:hint="eastAsia" w:ascii="宋体" w:hAnsi="宋体" w:eastAsia="宋体"/>
          <w:sz w:val="24"/>
        </w:rPr>
        <w:t>本合同甲乙双方签字盖章后生效。</w:t>
      </w:r>
    </w:p>
    <w:p>
      <w:pPr>
        <w:spacing w:line="500" w:lineRule="exact"/>
        <w:rPr>
          <w:rFonts w:ascii="宋体" w:hAnsi="宋体" w:eastAsia="宋体"/>
          <w:sz w:val="24"/>
          <w:u w:val="single"/>
        </w:rPr>
      </w:pPr>
    </w:p>
    <w:tbl>
      <w:tblPr>
        <w:tblStyle w:val="3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pacing w:line="500" w:lineRule="exact"/>
              <w:rPr>
                <w:rFonts w:ascii="宋体" w:hAnsi="宋体" w:eastAsia="宋体"/>
                <w:sz w:val="24"/>
              </w:rPr>
            </w:pPr>
            <w:r>
              <w:rPr>
                <w:rFonts w:hint="eastAsia" w:ascii="宋体" w:hAnsi="宋体" w:eastAsia="宋体"/>
                <w:sz w:val="24"/>
              </w:rPr>
              <w:t xml:space="preserve">甲方（章）           </w:t>
            </w:r>
          </w:p>
          <w:p>
            <w:pPr>
              <w:spacing w:line="500" w:lineRule="exact"/>
              <w:rPr>
                <w:rFonts w:ascii="宋体" w:hAnsi="宋体" w:eastAsia="宋体"/>
                <w:sz w:val="24"/>
              </w:rPr>
            </w:pPr>
          </w:p>
          <w:p>
            <w:pPr>
              <w:spacing w:line="500" w:lineRule="exact"/>
              <w:rPr>
                <w:rFonts w:ascii="宋体" w:hAnsi="宋体" w:eastAsia="宋体"/>
                <w:sz w:val="24"/>
              </w:rPr>
            </w:pPr>
            <w:r>
              <w:rPr>
                <w:rFonts w:hint="eastAsia" w:ascii="宋体" w:hAnsi="宋体" w:eastAsia="宋体"/>
                <w:sz w:val="24"/>
              </w:rPr>
              <w:t>年   月   日</w:t>
            </w:r>
          </w:p>
        </w:tc>
        <w:tc>
          <w:tcPr>
            <w:tcW w:w="4517" w:type="dxa"/>
            <w:vAlign w:val="center"/>
          </w:tcPr>
          <w:p>
            <w:pPr>
              <w:spacing w:line="500" w:lineRule="exact"/>
              <w:rPr>
                <w:rFonts w:ascii="宋体" w:hAnsi="宋体" w:eastAsia="宋体"/>
                <w:sz w:val="24"/>
              </w:rPr>
            </w:pPr>
            <w:r>
              <w:rPr>
                <w:rFonts w:hint="eastAsia" w:ascii="宋体" w:hAnsi="宋体" w:eastAsia="宋体"/>
                <w:sz w:val="24"/>
              </w:rPr>
              <w:t xml:space="preserve">乙方（章）              </w:t>
            </w:r>
          </w:p>
          <w:p>
            <w:pPr>
              <w:spacing w:line="500" w:lineRule="exact"/>
              <w:rPr>
                <w:rFonts w:ascii="宋体" w:hAnsi="宋体" w:eastAsia="宋体"/>
                <w:sz w:val="24"/>
              </w:rPr>
            </w:pPr>
          </w:p>
          <w:p>
            <w:pPr>
              <w:spacing w:line="500" w:lineRule="exact"/>
              <w:rPr>
                <w:rFonts w:ascii="宋体" w:hAnsi="宋体" w:eastAsia="宋体"/>
                <w:sz w:val="24"/>
              </w:rPr>
            </w:pPr>
            <w:r>
              <w:rPr>
                <w:rFonts w:hint="eastAsia" w:ascii="宋体" w:hAnsi="宋体" w:eastAsia="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pacing w:line="500" w:lineRule="exact"/>
              <w:rPr>
                <w:rFonts w:ascii="宋体" w:hAnsi="宋体" w:eastAsia="宋体"/>
                <w:sz w:val="24"/>
              </w:rPr>
            </w:pPr>
            <w:r>
              <w:rPr>
                <w:rFonts w:hint="eastAsia" w:ascii="宋体" w:hAnsi="宋体" w:eastAsia="宋体"/>
                <w:sz w:val="24"/>
              </w:rPr>
              <w:t>单位地址：</w:t>
            </w:r>
          </w:p>
        </w:tc>
        <w:tc>
          <w:tcPr>
            <w:tcW w:w="4517" w:type="dxa"/>
            <w:vAlign w:val="center"/>
          </w:tcPr>
          <w:p>
            <w:pPr>
              <w:spacing w:line="500" w:lineRule="exact"/>
              <w:rPr>
                <w:rFonts w:ascii="宋体" w:hAnsi="宋体" w:eastAsia="宋体"/>
                <w:sz w:val="24"/>
              </w:rPr>
            </w:pPr>
            <w:r>
              <w:rPr>
                <w:rFonts w:hint="eastAsia" w:ascii="宋体" w:hAnsi="宋体" w:eastAsia="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pacing w:line="500" w:lineRule="exact"/>
              <w:rPr>
                <w:rFonts w:ascii="宋体" w:hAnsi="宋体" w:eastAsia="宋体"/>
                <w:sz w:val="24"/>
              </w:rPr>
            </w:pPr>
            <w:r>
              <w:rPr>
                <w:rFonts w:hint="eastAsia" w:ascii="宋体" w:hAnsi="宋体" w:eastAsia="宋体"/>
                <w:sz w:val="24"/>
              </w:rPr>
              <w:t>法定代表人：</w:t>
            </w:r>
          </w:p>
        </w:tc>
        <w:tc>
          <w:tcPr>
            <w:tcW w:w="4517" w:type="dxa"/>
            <w:vAlign w:val="center"/>
          </w:tcPr>
          <w:p>
            <w:pPr>
              <w:spacing w:line="500" w:lineRule="exact"/>
              <w:rPr>
                <w:rFonts w:ascii="宋体" w:hAnsi="宋体" w:eastAsia="宋体"/>
                <w:sz w:val="24"/>
              </w:rPr>
            </w:pPr>
            <w:r>
              <w:rPr>
                <w:rFonts w:hint="eastAsia" w:ascii="宋体" w:hAnsi="宋体" w:eastAsia="宋体"/>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pacing w:line="500" w:lineRule="exact"/>
              <w:rPr>
                <w:rFonts w:ascii="宋体" w:hAnsi="宋体" w:eastAsia="宋体"/>
                <w:sz w:val="24"/>
              </w:rPr>
            </w:pPr>
            <w:r>
              <w:rPr>
                <w:rFonts w:hint="eastAsia" w:ascii="宋体" w:hAnsi="宋体" w:eastAsia="宋体"/>
                <w:sz w:val="24"/>
              </w:rPr>
              <w:t>委托代理人：</w:t>
            </w:r>
          </w:p>
        </w:tc>
        <w:tc>
          <w:tcPr>
            <w:tcW w:w="4517" w:type="dxa"/>
            <w:vAlign w:val="center"/>
          </w:tcPr>
          <w:p>
            <w:pPr>
              <w:spacing w:line="500" w:lineRule="exact"/>
              <w:rPr>
                <w:rFonts w:ascii="宋体" w:hAnsi="宋体" w:eastAsia="宋体"/>
                <w:sz w:val="24"/>
              </w:rPr>
            </w:pPr>
            <w:r>
              <w:rPr>
                <w:rFonts w:hint="eastAsia" w:ascii="宋体" w:hAnsi="宋体" w:eastAsia="宋体"/>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pacing w:line="500" w:lineRule="exact"/>
              <w:rPr>
                <w:rFonts w:ascii="宋体" w:hAnsi="宋体" w:eastAsia="宋体"/>
                <w:sz w:val="24"/>
              </w:rPr>
            </w:pPr>
            <w:r>
              <w:rPr>
                <w:rFonts w:hint="eastAsia" w:ascii="宋体" w:hAnsi="宋体" w:eastAsia="宋体"/>
                <w:sz w:val="24"/>
              </w:rPr>
              <w:t>电话：</w:t>
            </w:r>
          </w:p>
        </w:tc>
        <w:tc>
          <w:tcPr>
            <w:tcW w:w="4517" w:type="dxa"/>
            <w:vAlign w:val="center"/>
          </w:tcPr>
          <w:p>
            <w:pPr>
              <w:spacing w:line="500" w:lineRule="exact"/>
              <w:rPr>
                <w:rFonts w:ascii="宋体" w:hAnsi="宋体" w:eastAsia="宋体"/>
                <w:sz w:val="24"/>
              </w:rPr>
            </w:pPr>
            <w:r>
              <w:rPr>
                <w:rFonts w:hint="eastAsia" w:ascii="宋体" w:hAnsi="宋体" w:eastAsia="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pacing w:line="500" w:lineRule="exact"/>
              <w:rPr>
                <w:rFonts w:ascii="宋体" w:hAnsi="宋体" w:eastAsia="宋体"/>
                <w:sz w:val="24"/>
              </w:rPr>
            </w:pPr>
            <w:r>
              <w:rPr>
                <w:rFonts w:hint="eastAsia" w:ascii="宋体" w:hAnsi="宋体" w:eastAsia="宋体"/>
                <w:sz w:val="24"/>
              </w:rPr>
              <w:t>电子邮箱：</w:t>
            </w:r>
          </w:p>
        </w:tc>
        <w:tc>
          <w:tcPr>
            <w:tcW w:w="4517" w:type="dxa"/>
            <w:vAlign w:val="center"/>
          </w:tcPr>
          <w:p>
            <w:pPr>
              <w:spacing w:line="500" w:lineRule="exact"/>
              <w:rPr>
                <w:rFonts w:ascii="宋体" w:hAnsi="宋体" w:eastAsia="宋体"/>
                <w:sz w:val="24"/>
              </w:rPr>
            </w:pPr>
            <w:r>
              <w:rPr>
                <w:rFonts w:hint="eastAsia" w:ascii="宋体" w:hAnsi="宋体" w:eastAsia="宋体"/>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pacing w:line="500" w:lineRule="exact"/>
              <w:rPr>
                <w:rFonts w:ascii="宋体" w:hAnsi="宋体" w:eastAsia="宋体"/>
                <w:sz w:val="24"/>
              </w:rPr>
            </w:pPr>
            <w:r>
              <w:rPr>
                <w:rFonts w:hint="eastAsia" w:ascii="宋体" w:hAnsi="宋体" w:eastAsia="宋体"/>
                <w:sz w:val="24"/>
              </w:rPr>
              <w:t>开户银行：</w:t>
            </w:r>
          </w:p>
        </w:tc>
        <w:tc>
          <w:tcPr>
            <w:tcW w:w="4517" w:type="dxa"/>
            <w:vAlign w:val="center"/>
          </w:tcPr>
          <w:p>
            <w:pPr>
              <w:spacing w:line="500" w:lineRule="exact"/>
              <w:rPr>
                <w:rFonts w:ascii="宋体" w:hAnsi="宋体" w:eastAsia="宋体"/>
                <w:sz w:val="24"/>
              </w:rPr>
            </w:pPr>
            <w:r>
              <w:rPr>
                <w:rFonts w:hint="eastAsia" w:ascii="宋体" w:hAnsi="宋体" w:eastAsia="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pacing w:line="500" w:lineRule="exact"/>
              <w:rPr>
                <w:rFonts w:ascii="宋体" w:hAnsi="宋体" w:eastAsia="宋体"/>
                <w:sz w:val="24"/>
              </w:rPr>
            </w:pPr>
            <w:r>
              <w:rPr>
                <w:rFonts w:hint="eastAsia" w:ascii="宋体" w:hAnsi="宋体" w:eastAsia="宋体"/>
                <w:sz w:val="24"/>
              </w:rPr>
              <w:t>账号：</w:t>
            </w:r>
          </w:p>
        </w:tc>
        <w:tc>
          <w:tcPr>
            <w:tcW w:w="4517" w:type="dxa"/>
            <w:vAlign w:val="center"/>
          </w:tcPr>
          <w:p>
            <w:pPr>
              <w:spacing w:line="500" w:lineRule="exact"/>
              <w:rPr>
                <w:rFonts w:ascii="宋体" w:hAnsi="宋体" w:eastAsia="宋体"/>
                <w:sz w:val="24"/>
              </w:rPr>
            </w:pPr>
            <w:r>
              <w:rPr>
                <w:rFonts w:hint="eastAsia" w:ascii="宋体" w:hAnsi="宋体" w:eastAsia="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pacing w:line="500" w:lineRule="exact"/>
              <w:rPr>
                <w:rFonts w:ascii="宋体" w:hAnsi="宋体" w:eastAsia="宋体"/>
                <w:sz w:val="24"/>
              </w:rPr>
            </w:pPr>
            <w:r>
              <w:rPr>
                <w:rFonts w:hint="eastAsia" w:ascii="宋体" w:hAnsi="宋体" w:eastAsia="宋体"/>
                <w:sz w:val="24"/>
              </w:rPr>
              <w:t>邮政编码：</w:t>
            </w:r>
          </w:p>
        </w:tc>
        <w:tc>
          <w:tcPr>
            <w:tcW w:w="4517" w:type="dxa"/>
            <w:vAlign w:val="center"/>
          </w:tcPr>
          <w:p>
            <w:pPr>
              <w:spacing w:line="500" w:lineRule="exact"/>
              <w:rPr>
                <w:rFonts w:ascii="宋体" w:hAnsi="宋体" w:eastAsia="宋体"/>
                <w:sz w:val="24"/>
              </w:rPr>
            </w:pPr>
            <w:r>
              <w:rPr>
                <w:rFonts w:hint="eastAsia" w:ascii="宋体" w:hAnsi="宋体" w:eastAsia="宋体"/>
                <w:sz w:val="24"/>
              </w:rPr>
              <w:t>邮政编码：</w:t>
            </w:r>
          </w:p>
        </w:tc>
      </w:tr>
    </w:tbl>
    <w:p>
      <w:pPr>
        <w:spacing w:line="500" w:lineRule="exact"/>
        <w:rPr>
          <w:rFonts w:ascii="宋体" w:hAnsi="宋体" w:eastAsia="宋体"/>
          <w:sz w:val="28"/>
          <w:szCs w:val="28"/>
        </w:rPr>
      </w:pPr>
    </w:p>
    <w:p>
      <w:pPr>
        <w:spacing w:line="500" w:lineRule="exact"/>
        <w:rPr>
          <w:rFonts w:ascii="宋体" w:hAnsi="宋体" w:eastAsia="宋体"/>
        </w:rPr>
      </w:pPr>
      <w:r>
        <w:rPr>
          <w:rFonts w:ascii="宋体" w:hAnsi="宋体" w:eastAsia="宋体"/>
        </w:rPr>
        <w:br w:type="page"/>
      </w:r>
    </w:p>
    <w:p>
      <w:pPr>
        <w:pStyle w:val="55"/>
        <w:rPr>
          <w:rFonts w:hAnsi="宋体" w:cs="Times New Roman"/>
          <w:color w:val="auto"/>
          <w:kern w:val="2"/>
        </w:rPr>
      </w:pPr>
      <w:r>
        <w:rPr>
          <w:rFonts w:hint="eastAsia" w:hAnsi="宋体" w:cs="Times New Roman"/>
          <w:color w:val="auto"/>
          <w:kern w:val="2"/>
        </w:rPr>
        <w:t>合同附件</w:t>
      </w:r>
      <w:r>
        <w:rPr>
          <w:rFonts w:hAnsi="宋体" w:cs="Times New Roman"/>
          <w:color w:val="auto"/>
          <w:kern w:val="2"/>
        </w:rPr>
        <w:t xml:space="preserve">1 </w:t>
      </w:r>
    </w:p>
    <w:p>
      <w:pPr>
        <w:pStyle w:val="55"/>
        <w:jc w:val="center"/>
        <w:rPr>
          <w:rFonts w:hAnsi="宋体" w:cs="Times New Roman"/>
          <w:b/>
          <w:color w:val="auto"/>
          <w:kern w:val="2"/>
          <w:sz w:val="28"/>
          <w:szCs w:val="28"/>
        </w:rPr>
      </w:pPr>
      <w:r>
        <w:rPr>
          <w:rFonts w:hint="eastAsia" w:hAnsi="宋体" w:cs="Times New Roman"/>
          <w:b/>
          <w:color w:val="auto"/>
          <w:kern w:val="2"/>
          <w:sz w:val="28"/>
          <w:szCs w:val="28"/>
        </w:rPr>
        <w:t>响应承诺书</w:t>
      </w:r>
    </w:p>
    <w:p>
      <w:pPr>
        <w:pStyle w:val="55"/>
        <w:rPr>
          <w:rFonts w:hAnsi="宋体" w:cs="Times New Roman"/>
          <w:b/>
          <w:color w:val="auto"/>
          <w:kern w:val="2"/>
          <w:sz w:val="28"/>
          <w:szCs w:val="28"/>
        </w:rPr>
      </w:pPr>
      <w:r>
        <w:rPr>
          <w:rFonts w:hint="eastAsia" w:hAnsi="宋体" w:cs="Times New Roman"/>
          <w:color w:val="auto"/>
          <w:kern w:val="2"/>
        </w:rPr>
        <w:t>一般货物类</w:t>
      </w:r>
    </w:p>
    <w:tbl>
      <w:tblPr>
        <w:tblStyle w:val="3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897" w:type="dxa"/>
            <w:gridSpan w:val="2"/>
          </w:tcPr>
          <w:p>
            <w:pPr>
              <w:pStyle w:val="55"/>
              <w:rPr>
                <w:rFonts w:hAnsi="宋体" w:cs="Times New Roman"/>
                <w:color w:val="auto"/>
                <w:kern w:val="2"/>
              </w:rPr>
            </w:pPr>
            <w:r>
              <w:rPr>
                <w:rFonts w:hAnsi="宋体" w:cs="Times New Roman"/>
                <w:color w:val="auto"/>
                <w:kern w:val="2"/>
              </w:rPr>
              <w:t>1</w:t>
            </w:r>
            <w:r>
              <w:rPr>
                <w:rFonts w:hint="eastAsia" w:hAnsi="宋体" w:cs="Times New Roman"/>
                <w:color w:val="auto"/>
                <w:kern w:val="2"/>
              </w:rPr>
              <w:t>．乙方承诺具体事项：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897" w:type="dxa"/>
            <w:gridSpan w:val="2"/>
          </w:tcPr>
          <w:p>
            <w:pPr>
              <w:pStyle w:val="55"/>
              <w:rPr>
                <w:rFonts w:hAnsi="宋体" w:cs="Times New Roman"/>
                <w:color w:val="auto"/>
                <w:kern w:val="2"/>
              </w:rPr>
            </w:pPr>
            <w:r>
              <w:rPr>
                <w:rFonts w:hAnsi="宋体" w:cs="Times New Roman"/>
                <w:color w:val="auto"/>
                <w:kern w:val="2"/>
              </w:rPr>
              <w:t>2</w:t>
            </w:r>
            <w:r>
              <w:rPr>
                <w:rFonts w:hint="eastAsia" w:hAnsi="宋体" w:cs="Times New Roman"/>
                <w:color w:val="auto"/>
                <w:kern w:val="2"/>
              </w:rPr>
              <w:t>．售后服务具体事项：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897" w:type="dxa"/>
            <w:gridSpan w:val="2"/>
          </w:tcPr>
          <w:p>
            <w:pPr>
              <w:pStyle w:val="55"/>
              <w:rPr>
                <w:rFonts w:hAnsi="宋体" w:cs="Times New Roman"/>
                <w:color w:val="auto"/>
                <w:kern w:val="2"/>
              </w:rPr>
            </w:pPr>
            <w:r>
              <w:rPr>
                <w:rFonts w:hAnsi="宋体" w:cs="Times New Roman"/>
                <w:color w:val="auto"/>
                <w:kern w:val="2"/>
              </w:rPr>
              <w:t>3</w:t>
            </w:r>
            <w:r>
              <w:rPr>
                <w:rFonts w:hint="eastAsia" w:hAnsi="宋体" w:cs="Times New Roman"/>
                <w:color w:val="auto"/>
                <w:kern w:val="2"/>
              </w:rPr>
              <w:t>．质保期责任：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897" w:type="dxa"/>
            <w:gridSpan w:val="2"/>
          </w:tcPr>
          <w:p>
            <w:pPr>
              <w:pStyle w:val="55"/>
              <w:rPr>
                <w:rFonts w:hAnsi="宋体" w:cs="Times New Roman"/>
                <w:color w:val="auto"/>
                <w:kern w:val="2"/>
              </w:rPr>
            </w:pPr>
            <w:r>
              <w:rPr>
                <w:rFonts w:hAnsi="宋体" w:cs="Times New Roman"/>
                <w:color w:val="auto"/>
                <w:kern w:val="2"/>
              </w:rPr>
              <w:t>4</w:t>
            </w:r>
            <w:r>
              <w:rPr>
                <w:rFonts w:hint="eastAsia" w:hAnsi="宋体" w:cs="Times New Roman"/>
                <w:color w:val="auto"/>
                <w:kern w:val="2"/>
              </w:rPr>
              <w:t>．其他具体事项：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361" w:type="dxa"/>
          </w:tcPr>
          <w:p>
            <w:pPr>
              <w:pStyle w:val="55"/>
              <w:rPr>
                <w:rFonts w:hAnsi="宋体" w:cs="Times New Roman"/>
                <w:color w:val="auto"/>
                <w:kern w:val="2"/>
              </w:rPr>
            </w:pPr>
            <w:r>
              <w:rPr>
                <w:rFonts w:hint="eastAsia" w:hAnsi="宋体" w:cs="Times New Roman"/>
                <w:color w:val="auto"/>
                <w:kern w:val="2"/>
              </w:rPr>
              <w:t>甲方</w:t>
            </w:r>
            <w:r>
              <w:rPr>
                <w:rFonts w:hAnsi="宋体" w:cs="Times New Roman"/>
                <w:color w:val="auto"/>
                <w:kern w:val="2"/>
              </w:rPr>
              <w:t>(</w:t>
            </w:r>
            <w:r>
              <w:rPr>
                <w:rFonts w:hint="eastAsia" w:hAnsi="宋体" w:cs="Times New Roman"/>
                <w:color w:val="auto"/>
                <w:kern w:val="2"/>
              </w:rPr>
              <w:t>章</w:t>
            </w:r>
            <w:r>
              <w:rPr>
                <w:rFonts w:hAnsi="宋体" w:cs="Times New Roman"/>
                <w:color w:val="auto"/>
                <w:kern w:val="2"/>
              </w:rPr>
              <w:t>)</w:t>
            </w:r>
          </w:p>
          <w:p>
            <w:pPr>
              <w:pStyle w:val="55"/>
              <w:rPr>
                <w:rFonts w:hAnsi="宋体" w:cs="Times New Roman"/>
                <w:color w:val="auto"/>
                <w:kern w:val="2"/>
              </w:rPr>
            </w:pPr>
          </w:p>
          <w:p>
            <w:pPr>
              <w:pStyle w:val="55"/>
              <w:rPr>
                <w:rFonts w:hAnsi="宋体" w:cs="Times New Roman"/>
                <w:color w:val="auto"/>
                <w:kern w:val="2"/>
              </w:rPr>
            </w:pPr>
          </w:p>
          <w:p>
            <w:pPr>
              <w:pStyle w:val="55"/>
              <w:ind w:firstLine="2640" w:firstLineChars="1100"/>
              <w:rPr>
                <w:rFonts w:hAnsi="宋体" w:cs="Times New Roman"/>
                <w:color w:val="auto"/>
                <w:kern w:val="2"/>
              </w:rPr>
            </w:pPr>
            <w:r>
              <w:rPr>
                <w:rFonts w:hint="eastAsia" w:hAnsi="宋体" w:cs="Times New Roman"/>
                <w:color w:val="auto"/>
                <w:kern w:val="2"/>
              </w:rPr>
              <w:t>年 月 日</w:t>
            </w:r>
          </w:p>
        </w:tc>
        <w:tc>
          <w:tcPr>
            <w:tcW w:w="4536" w:type="dxa"/>
          </w:tcPr>
          <w:p>
            <w:pPr>
              <w:pStyle w:val="55"/>
              <w:rPr>
                <w:rFonts w:hAnsi="宋体" w:cs="Times New Roman"/>
                <w:color w:val="auto"/>
                <w:kern w:val="2"/>
              </w:rPr>
            </w:pPr>
            <w:r>
              <w:rPr>
                <w:rFonts w:hint="eastAsia" w:hAnsi="宋体" w:cs="Times New Roman"/>
                <w:color w:val="auto"/>
                <w:kern w:val="2"/>
              </w:rPr>
              <w:t>乙方</w:t>
            </w:r>
            <w:r>
              <w:rPr>
                <w:rFonts w:hAnsi="宋体" w:cs="Times New Roman"/>
                <w:color w:val="auto"/>
                <w:kern w:val="2"/>
              </w:rPr>
              <w:t>(</w:t>
            </w:r>
            <w:r>
              <w:rPr>
                <w:rFonts w:hint="eastAsia" w:hAnsi="宋体" w:cs="Times New Roman"/>
                <w:color w:val="auto"/>
                <w:kern w:val="2"/>
              </w:rPr>
              <w:t>章</w:t>
            </w:r>
            <w:r>
              <w:rPr>
                <w:rFonts w:hAnsi="宋体" w:cs="Times New Roman"/>
                <w:color w:val="auto"/>
                <w:kern w:val="2"/>
              </w:rPr>
              <w:t>)</w:t>
            </w:r>
          </w:p>
          <w:p>
            <w:pPr>
              <w:pStyle w:val="55"/>
              <w:rPr>
                <w:rFonts w:hAnsi="宋体" w:cs="Times New Roman"/>
                <w:color w:val="auto"/>
                <w:kern w:val="2"/>
              </w:rPr>
            </w:pPr>
          </w:p>
          <w:p>
            <w:pPr>
              <w:pStyle w:val="55"/>
              <w:rPr>
                <w:rFonts w:hAnsi="宋体" w:cs="Times New Roman"/>
                <w:color w:val="auto"/>
                <w:kern w:val="2"/>
              </w:rPr>
            </w:pPr>
          </w:p>
          <w:p>
            <w:pPr>
              <w:pStyle w:val="55"/>
              <w:ind w:firstLine="2880" w:firstLineChars="1200"/>
              <w:rPr>
                <w:rFonts w:hAnsi="宋体" w:cs="Times New Roman"/>
                <w:color w:val="auto"/>
                <w:kern w:val="2"/>
              </w:rPr>
            </w:pPr>
            <w:r>
              <w:rPr>
                <w:rFonts w:hint="eastAsia" w:hAnsi="宋体" w:cs="Times New Roman"/>
                <w:color w:val="auto"/>
                <w:kern w:val="2"/>
              </w:rPr>
              <w:t>年 月 日</w:t>
            </w:r>
          </w:p>
        </w:tc>
      </w:tr>
    </w:tbl>
    <w:p>
      <w:pPr>
        <w:ind w:left="440" w:hanging="440" w:hangingChars="200"/>
        <w:rPr>
          <w:rFonts w:ascii="宋体" w:hAnsi="宋体" w:eastAsia="宋体"/>
          <w:sz w:val="24"/>
        </w:rPr>
      </w:pPr>
      <w:r>
        <w:rPr>
          <w:rFonts w:hint="eastAsia" w:ascii="宋体" w:hAnsi="宋体" w:eastAsia="宋体"/>
          <w:szCs w:val="21"/>
        </w:rPr>
        <w:t>注：售后服务事项填不下时可另加附页</w:t>
      </w:r>
    </w:p>
    <w:p>
      <w:pPr>
        <w:ind w:left="440" w:hanging="440" w:hangingChars="200"/>
        <w:rPr>
          <w:rFonts w:ascii="宋体" w:hAnsi="宋体" w:eastAsia="宋体"/>
          <w:szCs w:val="21"/>
        </w:rPr>
      </w:pPr>
    </w:p>
    <w:p>
      <w:pPr>
        <w:adjustRightInd/>
        <w:snapToGrid/>
        <w:spacing w:line="220" w:lineRule="atLeast"/>
        <w:rPr>
          <w:rFonts w:ascii="宋体" w:hAnsi="宋体" w:eastAsia="宋体"/>
          <w:sz w:val="24"/>
        </w:rPr>
      </w:pPr>
    </w:p>
    <w:p>
      <w:pPr>
        <w:adjustRightInd/>
        <w:snapToGrid/>
        <w:spacing w:line="220" w:lineRule="atLeast"/>
        <w:rPr>
          <w:rFonts w:ascii="宋体" w:hAnsi="宋体" w:eastAsia="宋体"/>
          <w:sz w:val="24"/>
        </w:rPr>
      </w:pPr>
      <w:r>
        <w:rPr>
          <w:rFonts w:ascii="宋体" w:hAnsi="宋体" w:eastAsia="宋体"/>
          <w:sz w:val="24"/>
        </w:rPr>
        <w:br w:type="page"/>
      </w:r>
    </w:p>
    <w:p>
      <w:pPr>
        <w:rPr>
          <w:rFonts w:ascii="宋体" w:hAnsi="宋体" w:eastAsia="宋体"/>
          <w:sz w:val="24"/>
        </w:rPr>
      </w:pPr>
      <w:r>
        <w:rPr>
          <w:rFonts w:hint="eastAsia" w:ascii="宋体" w:hAnsi="宋体" w:eastAsia="宋体"/>
          <w:sz w:val="24"/>
        </w:rPr>
        <w:t>附件</w:t>
      </w:r>
      <w:r>
        <w:rPr>
          <w:rFonts w:ascii="宋体" w:hAnsi="宋体" w:eastAsia="宋体"/>
          <w:sz w:val="24"/>
        </w:rPr>
        <w:t>2</w:t>
      </w:r>
      <w:r>
        <w:rPr>
          <w:rFonts w:hint="eastAsia" w:ascii="宋体" w:hAnsi="宋体" w:eastAsia="宋体"/>
          <w:sz w:val="24"/>
        </w:rPr>
        <w:t>：</w:t>
      </w:r>
    </w:p>
    <w:p>
      <w:pPr>
        <w:shd w:val="clear" w:color="auto" w:fill="FFFFFF"/>
        <w:spacing w:line="580" w:lineRule="exact"/>
        <w:jc w:val="center"/>
        <w:rPr>
          <w:rFonts w:ascii="宋体" w:hAnsi="宋体" w:eastAsia="宋体" w:cs="宋体"/>
          <w:sz w:val="32"/>
          <w:szCs w:val="32"/>
        </w:rPr>
      </w:pPr>
      <w:r>
        <w:rPr>
          <w:rFonts w:hint="eastAsia" w:ascii="宋体" w:hAnsi="宋体" w:eastAsia="宋体" w:cs="黑体"/>
          <w:sz w:val="32"/>
          <w:szCs w:val="32"/>
        </w:rPr>
        <w:t>广西壮族自治区政府采购项目合同验收书</w:t>
      </w:r>
      <w:r>
        <w:rPr>
          <w:rFonts w:hint="eastAsia" w:ascii="宋体" w:hAnsi="宋体" w:eastAsia="宋体" w:cs="宋体"/>
          <w:sz w:val="32"/>
          <w:szCs w:val="32"/>
        </w:rPr>
        <w:t>（格式）</w:t>
      </w:r>
    </w:p>
    <w:p>
      <w:pPr>
        <w:shd w:val="clear" w:color="auto" w:fill="FFFFFF"/>
        <w:spacing w:line="440" w:lineRule="exact"/>
        <w:ind w:firstLine="482"/>
        <w:rPr>
          <w:rFonts w:ascii="宋体" w:hAnsi="宋体" w:eastAsia="宋体" w:cs="宋体"/>
          <w:sz w:val="24"/>
        </w:rPr>
      </w:pPr>
      <w:r>
        <w:rPr>
          <w:rFonts w:hint="eastAsia" w:ascii="宋体" w:hAnsi="宋体" w:eastAsia="宋体" w:cs="宋体"/>
          <w:sz w:val="24"/>
        </w:rPr>
        <w:t>根据政府采购项目（</w:t>
      </w:r>
      <w:r>
        <w:rPr>
          <w:rFonts w:hint="eastAsia" w:ascii="宋体" w:hAnsi="宋体" w:eastAsia="宋体" w:cs="宋体"/>
          <w:sz w:val="24"/>
          <w:u w:val="single"/>
        </w:rPr>
        <w:t>采购合同编号：</w:t>
      </w:r>
      <w:r>
        <w:rPr>
          <w:rFonts w:hint="eastAsia" w:ascii="宋体" w:hAnsi="宋体" w:eastAsia="宋体" w:cs="宋体"/>
          <w:sz w:val="24"/>
          <w:u w:val="single"/>
        </w:rPr>
        <w:softHyphen/>
      </w:r>
      <w:r>
        <w:rPr>
          <w:rFonts w:hint="eastAsia" w:ascii="宋体" w:hAnsi="宋体" w:eastAsia="宋体" w:cs="宋体"/>
          <w:sz w:val="24"/>
        </w:rPr>
        <w:t>）的约定，我单位对（</w:t>
      </w:r>
      <w:r>
        <w:rPr>
          <w:rFonts w:hint="eastAsia" w:ascii="宋体" w:hAnsi="宋体" w:eastAsia="宋体" w:cs="宋体"/>
          <w:sz w:val="24"/>
          <w:u w:val="single"/>
        </w:rPr>
        <w:t xml:space="preserve"> 项目名称 </w:t>
      </w:r>
      <w:r>
        <w:rPr>
          <w:rFonts w:hint="eastAsia" w:ascii="宋体" w:hAnsi="宋体" w:eastAsia="宋体" w:cs="宋体"/>
          <w:sz w:val="24"/>
        </w:rPr>
        <w:t>） 政府采购项目成交供应商（</w:t>
      </w:r>
      <w:r>
        <w:rPr>
          <w:rFonts w:hint="eastAsia" w:ascii="宋体" w:hAnsi="宋体" w:eastAsia="宋体" w:cs="宋体"/>
          <w:sz w:val="24"/>
          <w:u w:val="single"/>
        </w:rPr>
        <w:t xml:space="preserve"> 公司名称 </w:t>
      </w:r>
      <w:r>
        <w:rPr>
          <w:rFonts w:hint="eastAsia" w:ascii="宋体" w:hAnsi="宋体" w:eastAsia="宋体" w:cs="宋体"/>
          <w:sz w:val="24"/>
        </w:rPr>
        <w:t>） 提供的货物（或工程、服务）进行了验收，验收情况如下：</w:t>
      </w:r>
    </w:p>
    <w:tbl>
      <w:tblPr>
        <w:tblStyle w:val="39"/>
        <w:tblW w:w="9177" w:type="dxa"/>
        <w:jc w:val="center"/>
        <w:tblLayout w:type="fixed"/>
        <w:tblCellMar>
          <w:top w:w="0" w:type="dxa"/>
          <w:left w:w="0" w:type="dxa"/>
          <w:bottom w:w="0" w:type="dxa"/>
          <w:right w:w="0" w:type="dxa"/>
        </w:tblCellMar>
      </w:tblPr>
      <w:tblGrid>
        <w:gridCol w:w="1159"/>
        <w:gridCol w:w="2093"/>
        <w:gridCol w:w="798"/>
        <w:gridCol w:w="102"/>
        <w:gridCol w:w="2002"/>
        <w:gridCol w:w="178"/>
        <w:gridCol w:w="685"/>
        <w:gridCol w:w="2160"/>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ascii="宋体" w:hAnsi="宋体" w:eastAsia="宋体" w:cs="宋体"/>
                <w:sz w:val="24"/>
                <w:szCs w:val="24"/>
              </w:rPr>
            </w:pPr>
            <w:r>
              <w:rPr>
                <w:rFonts w:hint="eastAsia" w:ascii="宋体" w:hAnsi="宋体" w:eastAsia="宋体" w:cs="宋体"/>
                <w:sz w:val="24"/>
                <w:szCs w:val="24"/>
              </w:rPr>
              <w:t>验收方式：</w:t>
            </w:r>
          </w:p>
        </w:tc>
        <w:tc>
          <w:tcPr>
            <w:tcW w:w="5925" w:type="dxa"/>
            <w:gridSpan w:val="6"/>
            <w:tcBorders>
              <w:top w:val="single" w:color="auto" w:sz="8" w:space="0"/>
              <w:left w:val="nil"/>
              <w:bottom w:val="single" w:color="auto" w:sz="8" w:space="0"/>
              <w:right w:val="single" w:color="auto" w:sz="8" w:space="0"/>
            </w:tcBorders>
            <w:vAlign w:val="center"/>
          </w:tcPr>
          <w:p>
            <w:pPr>
              <w:spacing w:before="100" w:beforeAutospacing="1" w:after="100" w:afterAutospacing="1" w:line="320" w:lineRule="atLeast"/>
              <w:ind w:firstLine="480"/>
              <w:jc w:val="center"/>
              <w:rPr>
                <w:rFonts w:ascii="宋体" w:hAnsi="宋体" w:eastAsia="宋体" w:cs="宋体"/>
                <w:sz w:val="24"/>
                <w:szCs w:val="24"/>
              </w:rPr>
            </w:pPr>
            <w:r>
              <w:rPr>
                <w:rFonts w:hint="eastAsia" w:ascii="宋体" w:hAnsi="宋体" w:eastAsia="宋体" w:cs="宋体"/>
                <w:sz w:val="24"/>
                <w:szCs w:val="24"/>
              </w:rPr>
              <w:t>□自行验收 □委托验收</w:t>
            </w:r>
          </w:p>
        </w:tc>
      </w:tr>
      <w:tr>
        <w:tblPrEx>
          <w:tblCellMar>
            <w:top w:w="0" w:type="dxa"/>
            <w:left w:w="0" w:type="dxa"/>
            <w:bottom w:w="0" w:type="dxa"/>
            <w:right w:w="0" w:type="dxa"/>
          </w:tblCellMar>
        </w:tblPrEx>
        <w:trPr>
          <w:trHeight w:val="622"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sz w:val="24"/>
                <w:szCs w:val="24"/>
              </w:rPr>
            </w:pPr>
            <w:r>
              <w:rPr>
                <w:rFonts w:hint="eastAsia" w:ascii="宋体" w:hAnsi="宋体" w:eastAsia="宋体" w:cs="宋体"/>
                <w:sz w:val="24"/>
                <w:szCs w:val="24"/>
              </w:rPr>
              <w:t>序号</w:t>
            </w: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sz w:val="24"/>
                <w:szCs w:val="24"/>
              </w:rPr>
            </w:pPr>
            <w:r>
              <w:rPr>
                <w:rFonts w:hint="eastAsia" w:ascii="宋体" w:hAnsi="宋体" w:eastAsia="宋体" w:cs="宋体"/>
                <w:sz w:val="24"/>
                <w:szCs w:val="24"/>
              </w:rPr>
              <w:t>名 称</w:t>
            </w: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sz w:val="24"/>
                <w:szCs w:val="24"/>
              </w:rPr>
            </w:pPr>
            <w:r>
              <w:rPr>
                <w:rFonts w:hint="eastAsia" w:ascii="宋体" w:hAnsi="宋体" w:eastAsia="宋体" w:cs="宋体"/>
                <w:sz w:val="24"/>
                <w:szCs w:val="24"/>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320" w:lineRule="atLeast"/>
              <w:jc w:val="center"/>
              <w:rPr>
                <w:rFonts w:ascii="宋体" w:hAnsi="宋体" w:eastAsia="宋体" w:cs="宋体"/>
                <w:sz w:val="24"/>
                <w:szCs w:val="24"/>
              </w:rPr>
            </w:pPr>
            <w:r>
              <w:rPr>
                <w:rFonts w:hint="eastAsia" w:ascii="宋体" w:hAnsi="宋体" w:eastAsia="宋体" w:cs="宋体"/>
                <w:sz w:val="24"/>
                <w:szCs w:val="24"/>
              </w:rPr>
              <w:t>数量</w:t>
            </w: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sz w:val="24"/>
                <w:szCs w:val="24"/>
              </w:rPr>
            </w:pPr>
            <w:r>
              <w:rPr>
                <w:rFonts w:hint="eastAsia" w:ascii="宋体" w:hAnsi="宋体" w:eastAsia="宋体" w:cs="宋体"/>
                <w:sz w:val="24"/>
                <w:szCs w:val="24"/>
              </w:rPr>
              <w:t>金 额</w:t>
            </w: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ascii="宋体" w:hAnsi="宋体" w:eastAsia="宋体" w:cs="宋体"/>
                <w:sz w:val="24"/>
                <w:szCs w:val="24"/>
              </w:rPr>
            </w:pPr>
            <w:r>
              <w:rPr>
                <w:rFonts w:hint="eastAsia" w:ascii="宋体" w:hAnsi="宋体" w:eastAsia="宋体" w:cs="宋体"/>
                <w:sz w:val="24"/>
                <w:szCs w:val="24"/>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r>
      <w:tr>
        <w:tblPrEx>
          <w:tblCellMar>
            <w:top w:w="0" w:type="dxa"/>
            <w:left w:w="0" w:type="dxa"/>
            <w:bottom w:w="0" w:type="dxa"/>
            <w:right w:w="0" w:type="dxa"/>
          </w:tblCellMar>
        </w:tblPrEx>
        <w:trPr>
          <w:trHeight w:val="641" w:hRule="atLeast"/>
          <w:jc w:val="center"/>
        </w:trPr>
        <w:tc>
          <w:tcPr>
            <w:tcW w:w="9177" w:type="dxa"/>
            <w:gridSpan w:val="8"/>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rPr>
                <w:rFonts w:ascii="宋体" w:hAnsi="宋体" w:eastAsia="宋体" w:cs="宋体"/>
                <w:sz w:val="24"/>
                <w:szCs w:val="24"/>
              </w:rPr>
            </w:pPr>
            <w:r>
              <w:rPr>
                <w:rFonts w:hint="eastAsia" w:ascii="宋体" w:hAnsi="宋体" w:eastAsia="宋体" w:cs="宋体"/>
                <w:sz w:val="24"/>
                <w:szCs w:val="24"/>
              </w:rPr>
              <w:t>合计大写金额： 仟 佰 拾 万 仟 佰 拾 元</w:t>
            </w:r>
          </w:p>
        </w:tc>
      </w:tr>
      <w:tr>
        <w:tblPrEx>
          <w:tblCellMar>
            <w:top w:w="0" w:type="dxa"/>
            <w:left w:w="0" w:type="dxa"/>
            <w:bottom w:w="0" w:type="dxa"/>
            <w:right w:w="0" w:type="dxa"/>
          </w:tblCellMar>
        </w:tblPrEx>
        <w:trPr>
          <w:trHeight w:val="641"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sz w:val="24"/>
                <w:szCs w:val="24"/>
              </w:rPr>
            </w:pPr>
            <w:r>
              <w:rPr>
                <w:rFonts w:hint="eastAsia" w:ascii="宋体" w:hAnsi="宋体" w:eastAsia="宋体" w:cs="宋体"/>
                <w:sz w:val="24"/>
                <w:szCs w:val="24"/>
              </w:rPr>
              <w:t>实际供货日期</w:t>
            </w: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46"/>
              <w:jc w:val="center"/>
              <w:rPr>
                <w:rFonts w:ascii="宋体" w:hAnsi="宋体" w:eastAsia="宋体" w:cs="宋体"/>
                <w:sz w:val="24"/>
                <w:szCs w:val="24"/>
              </w:rPr>
            </w:pPr>
            <w:r>
              <w:rPr>
                <w:rFonts w:hint="eastAsia" w:ascii="宋体" w:hAnsi="宋体" w:eastAsia="宋体" w:cs="宋体"/>
                <w:sz w:val="24"/>
                <w:szCs w:val="24"/>
              </w:rPr>
              <w:t>合同交货验收日期</w:t>
            </w: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r>
      <w:tr>
        <w:tblPrEx>
          <w:tblCellMar>
            <w:top w:w="0" w:type="dxa"/>
            <w:left w:w="0" w:type="dxa"/>
            <w:bottom w:w="0" w:type="dxa"/>
            <w:right w:w="0" w:type="dxa"/>
          </w:tblCellMar>
        </w:tblPrEx>
        <w:trPr>
          <w:trHeight w:val="394"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sz w:val="24"/>
                <w:szCs w:val="24"/>
              </w:rPr>
            </w:pPr>
          </w:p>
        </w:tc>
      </w:tr>
      <w:tr>
        <w:tblPrEx>
          <w:tblCellMar>
            <w:top w:w="0" w:type="dxa"/>
            <w:left w:w="0" w:type="dxa"/>
            <w:bottom w:w="0" w:type="dxa"/>
            <w:right w:w="0" w:type="dxa"/>
          </w:tblCellMar>
        </w:tblPrEx>
        <w:trPr>
          <w:trHeight w:val="693" w:hRule="atLeast"/>
          <w:jc w:val="center"/>
        </w:trPr>
        <w:tc>
          <w:tcPr>
            <w:tcW w:w="11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sz w:val="24"/>
                <w:szCs w:val="24"/>
              </w:rPr>
            </w:pPr>
            <w:r>
              <w:rPr>
                <w:rFonts w:hint="eastAsia" w:ascii="宋体" w:hAnsi="宋体" w:eastAsia="宋体" w:cs="宋体"/>
                <w:sz w:val="24"/>
                <w:szCs w:val="24"/>
              </w:rPr>
              <w:t>验收具体内容</w:t>
            </w:r>
          </w:p>
        </w:tc>
        <w:tc>
          <w:tcPr>
            <w:tcW w:w="8018"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sz w:val="24"/>
                <w:szCs w:val="24"/>
              </w:rPr>
            </w:pPr>
            <w:r>
              <w:rPr>
                <w:rFonts w:hint="eastAsia" w:ascii="宋体" w:hAnsi="宋体" w:eastAsia="宋体" w:cs="宋体"/>
                <w:sz w:val="24"/>
                <w:szCs w:val="24"/>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850" w:hRule="atLeast"/>
          <w:jc w:val="center"/>
        </w:trPr>
        <w:tc>
          <w:tcPr>
            <w:tcW w:w="115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sz w:val="24"/>
                <w:szCs w:val="24"/>
              </w:rPr>
            </w:pPr>
            <w:r>
              <w:rPr>
                <w:rFonts w:hint="eastAsia" w:ascii="宋体" w:hAnsi="宋体" w:eastAsia="宋体" w:cs="宋体"/>
                <w:sz w:val="24"/>
                <w:szCs w:val="24"/>
              </w:rPr>
              <w:t>验收小组意见</w:t>
            </w: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rPr>
                <w:rFonts w:ascii="宋体" w:hAnsi="宋体" w:eastAsia="宋体" w:cs="宋体"/>
                <w:sz w:val="24"/>
                <w:szCs w:val="24"/>
              </w:rPr>
            </w:pPr>
            <w:r>
              <w:rPr>
                <w:rFonts w:hint="eastAsia" w:ascii="宋体" w:hAnsi="宋体" w:eastAsia="宋体" w:cs="宋体"/>
                <w:sz w:val="24"/>
                <w:szCs w:val="24"/>
              </w:rPr>
              <w:t>验收结论性意见：</w:t>
            </w:r>
          </w:p>
        </w:tc>
      </w:tr>
      <w:tr>
        <w:tblPrEx>
          <w:tblCellMar>
            <w:top w:w="0" w:type="dxa"/>
            <w:left w:w="0" w:type="dxa"/>
            <w:bottom w:w="0" w:type="dxa"/>
            <w:right w:w="0" w:type="dxa"/>
          </w:tblCellMar>
        </w:tblPrEx>
        <w:trPr>
          <w:trHeight w:val="607" w:hRule="atLeast"/>
          <w:jc w:val="center"/>
        </w:trPr>
        <w:tc>
          <w:tcPr>
            <w:tcW w:w="1159" w:type="dxa"/>
            <w:vMerge w:val="continue"/>
            <w:tcBorders>
              <w:top w:val="nil"/>
              <w:left w:val="single" w:color="auto" w:sz="8" w:space="0"/>
              <w:bottom w:val="single" w:color="auto" w:sz="8" w:space="0"/>
              <w:right w:val="single" w:color="auto" w:sz="8" w:space="0"/>
            </w:tcBorders>
            <w:vAlign w:val="center"/>
          </w:tcPr>
          <w:p>
            <w:pPr>
              <w:rPr>
                <w:rFonts w:ascii="宋体" w:hAnsi="宋体" w:eastAsia="宋体" w:cs="宋体"/>
                <w:sz w:val="24"/>
                <w:szCs w:val="24"/>
              </w:rPr>
            </w:pP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rPr>
                <w:rFonts w:ascii="宋体" w:hAnsi="宋体" w:eastAsia="宋体" w:cs="宋体"/>
                <w:sz w:val="24"/>
                <w:szCs w:val="24"/>
              </w:rPr>
            </w:pPr>
            <w:r>
              <w:rPr>
                <w:rFonts w:hint="eastAsia" w:ascii="宋体" w:hAnsi="宋体" w:eastAsia="宋体" w:cs="宋体"/>
                <w:sz w:val="24"/>
                <w:szCs w:val="24"/>
              </w:rPr>
              <w:t>有异议的意见和说明理由：</w:t>
            </w:r>
          </w:p>
          <w:p>
            <w:pPr>
              <w:spacing w:before="100" w:beforeAutospacing="1" w:after="100" w:afterAutospacing="1" w:line="320" w:lineRule="atLeast"/>
              <w:rPr>
                <w:rFonts w:ascii="宋体" w:hAnsi="宋体" w:eastAsia="宋体" w:cs="宋体"/>
                <w:sz w:val="24"/>
                <w:szCs w:val="24"/>
              </w:rPr>
            </w:pPr>
            <w:r>
              <w:rPr>
                <w:rFonts w:hint="eastAsia" w:ascii="宋体" w:hAnsi="宋体" w:eastAsia="宋体" w:cs="宋体"/>
                <w:sz w:val="24"/>
                <w:szCs w:val="24"/>
              </w:rPr>
              <w:t>签字：</w:t>
            </w:r>
          </w:p>
        </w:tc>
      </w:tr>
      <w:tr>
        <w:tblPrEx>
          <w:tblCellMar>
            <w:top w:w="0" w:type="dxa"/>
            <w:left w:w="0" w:type="dxa"/>
            <w:bottom w:w="0" w:type="dxa"/>
            <w:right w:w="0" w:type="dxa"/>
          </w:tblCellMar>
        </w:tblPrEx>
        <w:trPr>
          <w:trHeight w:val="507"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sz w:val="24"/>
                <w:szCs w:val="24"/>
              </w:rPr>
            </w:pPr>
            <w:r>
              <w:rPr>
                <w:rFonts w:hint="eastAsia" w:ascii="宋体" w:hAnsi="宋体" w:eastAsia="宋体" w:cs="宋体"/>
                <w:sz w:val="24"/>
                <w:szCs w:val="24"/>
              </w:rPr>
              <w:t>验收小组成员签字：</w:t>
            </w:r>
          </w:p>
        </w:tc>
      </w:tr>
      <w:tr>
        <w:tblPrEx>
          <w:tblCellMar>
            <w:top w:w="0" w:type="dxa"/>
            <w:left w:w="0" w:type="dxa"/>
            <w:bottom w:w="0" w:type="dxa"/>
            <w:right w:w="0" w:type="dxa"/>
          </w:tblCellMar>
        </w:tblPrEx>
        <w:trPr>
          <w:trHeight w:val="736"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sz w:val="24"/>
                <w:szCs w:val="24"/>
              </w:rPr>
            </w:pPr>
            <w:r>
              <w:rPr>
                <w:rFonts w:hint="eastAsia" w:ascii="宋体" w:hAnsi="宋体" w:eastAsia="宋体" w:cs="宋体"/>
                <w:sz w:val="24"/>
                <w:szCs w:val="24"/>
              </w:rPr>
              <w:t>监督人员或其他相关人员签字：</w:t>
            </w:r>
          </w:p>
          <w:p>
            <w:pPr>
              <w:spacing w:before="100" w:beforeAutospacing="1" w:after="100" w:afterAutospacing="1" w:line="320" w:lineRule="atLeast"/>
              <w:ind w:firstLine="74"/>
              <w:rPr>
                <w:rFonts w:ascii="宋体" w:hAnsi="宋体" w:eastAsia="宋体" w:cs="宋体"/>
                <w:sz w:val="24"/>
                <w:szCs w:val="24"/>
              </w:rPr>
            </w:pPr>
            <w:r>
              <w:rPr>
                <w:rFonts w:hint="eastAsia" w:ascii="宋体" w:hAnsi="宋体" w:eastAsia="宋体" w:cs="宋体"/>
                <w:sz w:val="24"/>
                <w:szCs w:val="24"/>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rPr>
                <w:rFonts w:ascii="宋体" w:hAnsi="宋体" w:eastAsia="宋体" w:cs="宋体"/>
                <w:sz w:val="24"/>
                <w:szCs w:val="24"/>
              </w:rPr>
            </w:pPr>
            <w:r>
              <w:rPr>
                <w:rFonts w:hint="eastAsia" w:ascii="宋体" w:hAnsi="宋体" w:eastAsia="宋体" w:cs="宋体"/>
                <w:sz w:val="24"/>
                <w:szCs w:val="24"/>
              </w:rPr>
              <w:t>中标或者成交供应商负责人签字或盖章：</w:t>
            </w:r>
          </w:p>
          <w:p>
            <w:pPr>
              <w:spacing w:before="100" w:beforeAutospacing="1" w:after="100" w:afterAutospacing="1" w:line="320" w:lineRule="atLeast"/>
              <w:rPr>
                <w:rFonts w:ascii="宋体" w:hAnsi="宋体" w:eastAsia="宋体" w:cs="宋体"/>
                <w:sz w:val="24"/>
                <w:szCs w:val="24"/>
              </w:rPr>
            </w:pPr>
            <w:r>
              <w:rPr>
                <w:rFonts w:hint="eastAsia" w:ascii="宋体" w:hAnsi="宋体" w:eastAsia="宋体" w:cs="宋体"/>
                <w:sz w:val="24"/>
                <w:szCs w:val="24"/>
              </w:rPr>
              <w:t>联系电话： 年 月 日</w:t>
            </w:r>
          </w:p>
        </w:tc>
        <w:tc>
          <w:tcPr>
            <w:tcW w:w="5025"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ind w:firstLine="480" w:firstLineChars="200"/>
              <w:rPr>
                <w:rFonts w:ascii="宋体" w:hAnsi="宋体" w:eastAsia="宋体" w:cs="宋体"/>
                <w:sz w:val="24"/>
                <w:szCs w:val="24"/>
              </w:rPr>
            </w:pPr>
            <w:r>
              <w:rPr>
                <w:rFonts w:hint="eastAsia" w:ascii="宋体" w:hAnsi="宋体" w:eastAsia="宋体" w:cs="宋体"/>
                <w:sz w:val="24"/>
                <w:szCs w:val="24"/>
              </w:rPr>
              <w:t>采购人或受托机构的意见（盖章）：</w:t>
            </w:r>
          </w:p>
          <w:p>
            <w:pPr>
              <w:spacing w:before="100" w:beforeAutospacing="1" w:after="100" w:afterAutospacing="1" w:line="320" w:lineRule="atLeast"/>
              <w:ind w:firstLine="480" w:firstLineChars="200"/>
              <w:rPr>
                <w:rFonts w:ascii="宋体" w:hAnsi="宋体" w:eastAsia="宋体" w:cs="宋体"/>
                <w:sz w:val="24"/>
                <w:szCs w:val="24"/>
              </w:rPr>
            </w:pPr>
            <w:r>
              <w:rPr>
                <w:rFonts w:hint="eastAsia" w:ascii="宋体" w:hAnsi="宋体" w:eastAsia="宋体" w:cs="宋体"/>
                <w:sz w:val="24"/>
                <w:szCs w:val="24"/>
              </w:rPr>
              <w:t>联系电话： 年 月 日</w:t>
            </w:r>
          </w:p>
        </w:tc>
      </w:tr>
    </w:tbl>
    <w:p>
      <w:pPr>
        <w:rPr>
          <w:rFonts w:ascii="宋体" w:hAnsi="宋体" w:eastAsia="宋体"/>
          <w:sz w:val="28"/>
          <w:szCs w:val="28"/>
        </w:rPr>
      </w:pPr>
      <w:r>
        <w:rPr>
          <w:rFonts w:hint="eastAsia" w:ascii="宋体" w:hAnsi="宋体" w:eastAsia="宋体"/>
        </w:rPr>
        <w:br w:type="page"/>
      </w:r>
      <w:r>
        <w:rPr>
          <w:rFonts w:hint="eastAsia" w:ascii="宋体" w:hAnsi="宋体" w:eastAsia="宋体"/>
          <w:sz w:val="28"/>
          <w:szCs w:val="28"/>
        </w:rPr>
        <w:t>附件</w:t>
      </w:r>
      <w:r>
        <w:rPr>
          <w:rFonts w:ascii="宋体" w:hAnsi="宋体" w:eastAsia="宋体"/>
          <w:sz w:val="28"/>
          <w:szCs w:val="28"/>
        </w:rPr>
        <w:t>3</w:t>
      </w:r>
      <w:r>
        <w:rPr>
          <w:rFonts w:hint="eastAsia" w:ascii="宋体" w:hAnsi="宋体" w:eastAsia="宋体"/>
          <w:sz w:val="28"/>
          <w:szCs w:val="28"/>
        </w:rPr>
        <w:t>：</w:t>
      </w:r>
    </w:p>
    <w:p>
      <w:pPr>
        <w:jc w:val="center"/>
        <w:rPr>
          <w:rFonts w:ascii="宋体" w:hAnsi="宋体" w:eastAsia="宋体"/>
          <w:sz w:val="32"/>
          <w:szCs w:val="32"/>
        </w:rPr>
      </w:pPr>
      <w:r>
        <w:rPr>
          <w:rFonts w:hint="eastAsia" w:ascii="宋体" w:hAnsi="宋体" w:eastAsia="宋体"/>
          <w:sz w:val="32"/>
          <w:szCs w:val="32"/>
        </w:rPr>
        <w:t>政府采购项目履约保证金退付意见书</w:t>
      </w:r>
    </w:p>
    <w:tbl>
      <w:tblPr>
        <w:tblStyle w:val="3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供</w:t>
            </w:r>
          </w:p>
          <w:p>
            <w:pPr>
              <w:jc w:val="center"/>
              <w:rPr>
                <w:rFonts w:ascii="宋体" w:hAnsi="宋体" w:eastAsia="宋体"/>
                <w:sz w:val="24"/>
                <w:szCs w:val="24"/>
              </w:rPr>
            </w:pPr>
            <w:r>
              <w:rPr>
                <w:rFonts w:hint="eastAsia" w:ascii="宋体" w:hAnsi="宋体" w:eastAsia="宋体"/>
                <w:sz w:val="24"/>
                <w:szCs w:val="24"/>
              </w:rPr>
              <w:t>应</w:t>
            </w:r>
          </w:p>
          <w:p>
            <w:pPr>
              <w:jc w:val="center"/>
              <w:rPr>
                <w:rFonts w:ascii="宋体" w:hAnsi="宋体" w:eastAsia="宋体"/>
                <w:sz w:val="24"/>
                <w:szCs w:val="24"/>
              </w:rPr>
            </w:pPr>
            <w:r>
              <w:rPr>
                <w:rFonts w:hint="eastAsia" w:ascii="宋体" w:hAnsi="宋体" w:eastAsia="宋体"/>
                <w:sz w:val="24"/>
                <w:szCs w:val="24"/>
              </w:rPr>
              <w:t>商</w:t>
            </w:r>
          </w:p>
          <w:p>
            <w:pPr>
              <w:jc w:val="center"/>
              <w:rPr>
                <w:rFonts w:ascii="宋体" w:hAnsi="宋体" w:eastAsia="宋体"/>
                <w:sz w:val="24"/>
                <w:szCs w:val="24"/>
              </w:rPr>
            </w:pPr>
            <w:r>
              <w:rPr>
                <w:rFonts w:hint="eastAsia" w:ascii="宋体" w:hAnsi="宋体" w:eastAsia="宋体"/>
                <w:sz w:val="24"/>
                <w:szCs w:val="24"/>
              </w:rPr>
              <w:t>申</w:t>
            </w:r>
          </w:p>
          <w:p>
            <w:pPr>
              <w:jc w:val="center"/>
              <w:rPr>
                <w:rFonts w:ascii="宋体" w:hAnsi="宋体" w:eastAsia="宋体"/>
                <w:sz w:val="24"/>
                <w:szCs w:val="24"/>
              </w:rPr>
            </w:pPr>
            <w:r>
              <w:rPr>
                <w:rFonts w:hint="eastAsia" w:ascii="宋体" w:hAnsi="宋体" w:eastAsia="宋体"/>
                <w:sz w:val="24"/>
                <w:szCs w:val="24"/>
              </w:rPr>
              <w:t>请</w:t>
            </w: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0"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p>
        </w:tc>
        <w:tc>
          <w:tcPr>
            <w:tcW w:w="8655" w:type="dxa"/>
            <w:tcBorders>
              <w:top w:val="single" w:color="auto" w:sz="4" w:space="0"/>
              <w:left w:val="single" w:color="auto" w:sz="4" w:space="0"/>
              <w:bottom w:val="single" w:color="auto" w:sz="4" w:space="0"/>
              <w:right w:val="single" w:color="auto" w:sz="4" w:space="0"/>
            </w:tcBorders>
          </w:tcPr>
          <w:p>
            <w:pPr>
              <w:spacing w:after="0"/>
              <w:rPr>
                <w:rFonts w:ascii="宋体" w:hAnsi="宋体" w:eastAsia="宋体"/>
                <w:sz w:val="24"/>
                <w:szCs w:val="24"/>
              </w:rPr>
            </w:pPr>
            <w:r>
              <w:rPr>
                <w:rFonts w:hint="eastAsia" w:ascii="宋体" w:hAnsi="宋体" w:eastAsia="宋体"/>
                <w:sz w:val="24"/>
                <w:szCs w:val="24"/>
              </w:rPr>
              <w:t xml:space="preserve">  该项目已于年月日验收并交付使用。根据合同规定，该项目的履约保证金期限于年月日已满，请将履约保证金（大写）￥（小写）退付到达以下帐户。</w:t>
            </w:r>
          </w:p>
          <w:p>
            <w:pPr>
              <w:spacing w:after="0" w:line="400" w:lineRule="exact"/>
              <w:ind w:firstLine="705"/>
              <w:rPr>
                <w:rFonts w:ascii="宋体" w:hAnsi="宋体" w:eastAsia="宋体"/>
                <w:sz w:val="24"/>
                <w:szCs w:val="24"/>
              </w:rPr>
            </w:pPr>
            <w:r>
              <w:rPr>
                <w:rFonts w:hint="eastAsia" w:ascii="宋体" w:hAnsi="宋体" w:eastAsia="宋体"/>
                <w:sz w:val="24"/>
                <w:szCs w:val="24"/>
              </w:rPr>
              <w:t>单位名称：</w:t>
            </w:r>
          </w:p>
          <w:p>
            <w:pPr>
              <w:spacing w:after="0" w:line="400" w:lineRule="exact"/>
              <w:ind w:firstLine="705"/>
              <w:rPr>
                <w:rFonts w:ascii="宋体" w:hAnsi="宋体" w:eastAsia="宋体"/>
                <w:sz w:val="24"/>
                <w:szCs w:val="24"/>
              </w:rPr>
            </w:pPr>
            <w:r>
              <w:rPr>
                <w:rFonts w:hint="eastAsia" w:ascii="宋体" w:hAnsi="宋体" w:eastAsia="宋体"/>
                <w:sz w:val="24"/>
                <w:szCs w:val="24"/>
              </w:rPr>
              <w:t>开户银行：</w:t>
            </w:r>
          </w:p>
          <w:p>
            <w:pPr>
              <w:spacing w:after="0" w:line="400" w:lineRule="exact"/>
              <w:ind w:firstLine="705"/>
              <w:rPr>
                <w:rFonts w:ascii="宋体" w:hAnsi="宋体" w:eastAsia="宋体"/>
                <w:sz w:val="24"/>
                <w:szCs w:val="24"/>
              </w:rPr>
            </w:pPr>
            <w:r>
              <w:rPr>
                <w:rFonts w:hint="eastAsia" w:ascii="宋体" w:hAnsi="宋体" w:eastAsia="宋体"/>
                <w:sz w:val="24"/>
                <w:szCs w:val="24"/>
              </w:rPr>
              <w:t>帐   号：</w:t>
            </w:r>
          </w:p>
          <w:p>
            <w:pPr>
              <w:spacing w:after="0" w:line="400" w:lineRule="exact"/>
              <w:ind w:firstLine="720" w:firstLineChars="300"/>
              <w:rPr>
                <w:rFonts w:ascii="宋体" w:hAnsi="宋体" w:eastAsia="宋体"/>
                <w:sz w:val="24"/>
                <w:szCs w:val="24"/>
              </w:rPr>
            </w:pPr>
            <w:r>
              <w:rPr>
                <w:rFonts w:hint="eastAsia" w:ascii="宋体" w:hAnsi="宋体" w:eastAsia="宋体"/>
                <w:sz w:val="24"/>
                <w:szCs w:val="24"/>
              </w:rPr>
              <w:t>联系人及电话：</w:t>
            </w:r>
          </w:p>
          <w:p>
            <w:pPr>
              <w:spacing w:after="0" w:line="520" w:lineRule="exact"/>
              <w:jc w:val="center"/>
              <w:rPr>
                <w:rFonts w:ascii="宋体" w:hAnsi="宋体" w:eastAsia="宋体"/>
                <w:sz w:val="24"/>
                <w:szCs w:val="24"/>
              </w:rPr>
            </w:pPr>
            <w:r>
              <w:rPr>
                <w:rFonts w:hint="eastAsia" w:ascii="宋体" w:hAnsi="宋体" w:eastAsia="宋体"/>
                <w:sz w:val="24"/>
                <w:szCs w:val="24"/>
              </w:rPr>
              <w:t xml:space="preserve">                                     供应商签章：</w:t>
            </w:r>
          </w:p>
          <w:p>
            <w:pPr>
              <w:spacing w:after="0" w:line="520" w:lineRule="exact"/>
              <w:jc w:val="center"/>
              <w:rPr>
                <w:rFonts w:ascii="宋体" w:hAnsi="宋体" w:eastAsia="宋体"/>
                <w:sz w:val="24"/>
                <w:szCs w:val="24"/>
              </w:rPr>
            </w:pPr>
            <w:r>
              <w:rPr>
                <w:rFonts w:hint="eastAsia" w:ascii="宋体" w:hAnsi="宋体" w:eastAsia="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宋体" w:hAnsi="宋体" w:eastAsia="宋体"/>
                <w:sz w:val="24"/>
                <w:szCs w:val="24"/>
              </w:rPr>
            </w:pPr>
            <w:r>
              <w:rPr>
                <w:rFonts w:hint="eastAsia" w:ascii="宋体" w:hAnsi="宋体" w:eastAsia="宋体"/>
                <w:sz w:val="24"/>
                <w:szCs w:val="24"/>
              </w:rPr>
              <w:t>采</w:t>
            </w:r>
          </w:p>
          <w:p>
            <w:pPr>
              <w:spacing w:after="120"/>
              <w:jc w:val="center"/>
              <w:rPr>
                <w:rFonts w:ascii="宋体" w:hAnsi="宋体" w:eastAsia="宋体"/>
                <w:sz w:val="24"/>
                <w:szCs w:val="24"/>
              </w:rPr>
            </w:pPr>
            <w:r>
              <w:rPr>
                <w:rFonts w:hint="eastAsia" w:ascii="宋体" w:hAnsi="宋体" w:eastAsia="宋体"/>
                <w:sz w:val="24"/>
                <w:szCs w:val="24"/>
              </w:rPr>
              <w:t>购</w:t>
            </w:r>
          </w:p>
          <w:p>
            <w:pPr>
              <w:spacing w:after="120"/>
              <w:jc w:val="center"/>
              <w:rPr>
                <w:rFonts w:ascii="宋体" w:hAnsi="宋体" w:eastAsia="宋体"/>
                <w:sz w:val="24"/>
                <w:szCs w:val="24"/>
              </w:rPr>
            </w:pPr>
            <w:r>
              <w:rPr>
                <w:rFonts w:hint="eastAsia" w:ascii="宋体" w:hAnsi="宋体" w:eastAsia="宋体"/>
                <w:sz w:val="24"/>
                <w:szCs w:val="24"/>
              </w:rPr>
              <w:t>人</w:t>
            </w:r>
          </w:p>
          <w:p>
            <w:pPr>
              <w:spacing w:after="120"/>
              <w:jc w:val="center"/>
              <w:rPr>
                <w:rFonts w:ascii="宋体" w:hAnsi="宋体" w:eastAsia="宋体"/>
                <w:sz w:val="24"/>
                <w:szCs w:val="24"/>
              </w:rPr>
            </w:pPr>
            <w:r>
              <w:rPr>
                <w:rFonts w:hint="eastAsia" w:ascii="宋体" w:hAnsi="宋体" w:eastAsia="宋体"/>
                <w:sz w:val="24"/>
                <w:szCs w:val="24"/>
              </w:rPr>
              <w:t>意</w:t>
            </w:r>
          </w:p>
          <w:p>
            <w:pPr>
              <w:spacing w:after="120"/>
              <w:jc w:val="center"/>
              <w:rPr>
                <w:rFonts w:ascii="宋体" w:hAnsi="宋体" w:eastAsia="宋体"/>
                <w:sz w:val="24"/>
                <w:szCs w:val="24"/>
              </w:rPr>
            </w:pPr>
            <w:r>
              <w:rPr>
                <w:rFonts w:hint="eastAsia" w:ascii="宋体" w:hAnsi="宋体" w:eastAsia="宋体"/>
                <w:sz w:val="24"/>
                <w:szCs w:val="24"/>
              </w:rPr>
              <w:t>见</w:t>
            </w:r>
          </w:p>
        </w:tc>
        <w:tc>
          <w:tcPr>
            <w:tcW w:w="8655" w:type="dxa"/>
            <w:tcBorders>
              <w:top w:val="single" w:color="auto" w:sz="4" w:space="0"/>
              <w:left w:val="single" w:color="auto" w:sz="4" w:space="0"/>
              <w:bottom w:val="single" w:color="auto" w:sz="4" w:space="0"/>
              <w:right w:val="single" w:color="auto" w:sz="4" w:space="0"/>
            </w:tcBorders>
          </w:tcPr>
          <w:p>
            <w:pPr>
              <w:spacing w:after="120"/>
              <w:rPr>
                <w:rFonts w:ascii="宋体" w:hAnsi="宋体" w:eastAsia="宋体"/>
                <w:sz w:val="24"/>
                <w:szCs w:val="24"/>
              </w:rPr>
            </w:pPr>
            <w:r>
              <w:rPr>
                <w:rFonts w:hint="eastAsia" w:ascii="宋体" w:hAnsi="宋体" w:eastAsia="宋体"/>
                <w:sz w:val="24"/>
                <w:szCs w:val="24"/>
              </w:rPr>
              <w:t>退付意见：是否同意退付履约保证金及退付金额：</w:t>
            </w:r>
          </w:p>
          <w:p>
            <w:pPr>
              <w:spacing w:after="120"/>
              <w:rPr>
                <w:rFonts w:ascii="宋体" w:hAnsi="宋体" w:eastAsia="宋体"/>
                <w:sz w:val="24"/>
                <w:szCs w:val="24"/>
              </w:rPr>
            </w:pPr>
          </w:p>
          <w:p>
            <w:pPr>
              <w:spacing w:after="120" w:line="520" w:lineRule="exact"/>
              <w:rPr>
                <w:rFonts w:ascii="宋体" w:hAnsi="宋体" w:eastAsia="宋体"/>
                <w:sz w:val="24"/>
                <w:szCs w:val="24"/>
              </w:rPr>
            </w:pPr>
            <w:r>
              <w:rPr>
                <w:rFonts w:hint="eastAsia" w:ascii="宋体" w:hAnsi="宋体" w:eastAsia="宋体"/>
                <w:sz w:val="24"/>
                <w:szCs w:val="24"/>
              </w:rPr>
              <w:t>联系人及电话：                                 采购人签章</w:t>
            </w:r>
          </w:p>
          <w:p>
            <w:pPr>
              <w:spacing w:after="120" w:line="520" w:lineRule="exact"/>
              <w:jc w:val="center"/>
              <w:rPr>
                <w:rFonts w:ascii="宋体" w:hAnsi="宋体" w:eastAsia="宋体"/>
                <w:sz w:val="24"/>
                <w:szCs w:val="24"/>
              </w:rPr>
            </w:pPr>
            <w:r>
              <w:rPr>
                <w:rFonts w:hint="eastAsia" w:ascii="宋体" w:hAnsi="宋体" w:eastAsia="宋体"/>
                <w:sz w:val="24"/>
                <w:szCs w:val="24"/>
              </w:rPr>
              <w:t xml:space="preserve">                                        年    月     日</w:t>
            </w:r>
          </w:p>
        </w:tc>
      </w:tr>
    </w:tbl>
    <w:p>
      <w:pPr>
        <w:spacing w:line="500" w:lineRule="exact"/>
        <w:rPr>
          <w:rFonts w:ascii="宋体" w:hAnsi="宋体" w:eastAsia="宋体"/>
        </w:rPr>
      </w:pPr>
      <w:r>
        <w:rPr>
          <w:rFonts w:hint="eastAsia" w:ascii="宋体" w:hAnsi="宋体" w:eastAsia="宋体"/>
          <w:b/>
          <w:bCs/>
          <w:szCs w:val="21"/>
        </w:rPr>
        <w:t>注：供应商凭经采购人审批的退付意见书到保证金收取单位办理履约保证金退付事宜。</w:t>
      </w:r>
    </w:p>
    <w:p>
      <w:pPr>
        <w:adjustRightInd/>
        <w:snapToGrid/>
        <w:spacing w:line="220" w:lineRule="atLeast"/>
        <w:rPr>
          <w:rFonts w:ascii="宋体" w:hAnsi="宋体" w:eastAsia="宋体" w:cs="Times New Roman"/>
          <w:sz w:val="36"/>
          <w:szCs w:val="20"/>
        </w:rPr>
      </w:pPr>
      <w:bookmarkStart w:id="108" w:name="_Toc246095475"/>
      <w:bookmarkStart w:id="109" w:name="_Toc246095537"/>
      <w:bookmarkStart w:id="110" w:name="_Toc246094931"/>
      <w:r>
        <w:rPr>
          <w:rFonts w:ascii="宋体" w:hAnsi="宋体" w:eastAsia="宋体"/>
        </w:rPr>
        <w:br w:type="page"/>
      </w:r>
    </w:p>
    <w:p>
      <w:pPr>
        <w:pStyle w:val="5"/>
        <w:rPr>
          <w:rFonts w:ascii="宋体" w:hAnsi="宋体" w:eastAsia="宋体"/>
        </w:rPr>
      </w:pPr>
    </w:p>
    <w:p>
      <w:pPr>
        <w:pStyle w:val="5"/>
        <w:rPr>
          <w:rFonts w:ascii="宋体" w:hAnsi="宋体" w:eastAsia="宋体"/>
        </w:rPr>
      </w:pPr>
      <w:bookmarkStart w:id="111" w:name="_Toc46404623"/>
      <w:r>
        <w:rPr>
          <w:rFonts w:hint="eastAsia" w:ascii="宋体" w:hAnsi="宋体" w:eastAsia="宋体"/>
        </w:rPr>
        <w:t>第六章  响应文件格式</w:t>
      </w:r>
      <w:bookmarkEnd w:id="108"/>
      <w:bookmarkEnd w:id="109"/>
      <w:bookmarkEnd w:id="110"/>
      <w:bookmarkEnd w:id="111"/>
    </w:p>
    <w:p>
      <w:pPr>
        <w:rPr>
          <w:rFonts w:ascii="宋体" w:hAnsi="宋体" w:eastAsia="宋体"/>
        </w:rPr>
      </w:pPr>
    </w:p>
    <w:p>
      <w:pPr>
        <w:rPr>
          <w:rFonts w:ascii="宋体" w:hAnsi="宋体" w:eastAsia="宋体"/>
        </w:rPr>
      </w:pPr>
    </w:p>
    <w:p>
      <w:pPr>
        <w:rPr>
          <w:rFonts w:ascii="宋体" w:hAnsi="宋体" w:eastAsia="宋体"/>
        </w:rPr>
      </w:pPr>
      <w:r>
        <w:rPr>
          <w:rFonts w:hint="eastAsia" w:ascii="宋体" w:hAnsi="宋体" w:eastAsia="宋体"/>
        </w:rPr>
        <w:t>（用于响应文件封面）</w:t>
      </w:r>
    </w:p>
    <w:p>
      <w:pPr>
        <w:rPr>
          <w:rFonts w:ascii="宋体" w:hAnsi="宋体" w:eastAsia="宋体"/>
        </w:rPr>
      </w:pPr>
    </w:p>
    <w:p>
      <w:pPr>
        <w:jc w:val="center"/>
        <w:rPr>
          <w:rFonts w:ascii="宋体" w:hAnsi="宋体" w:eastAsia="宋体"/>
          <w:sz w:val="84"/>
          <w:szCs w:val="84"/>
        </w:rPr>
      </w:pPr>
      <w:r>
        <w:rPr>
          <w:rFonts w:hint="eastAsia" w:ascii="宋体" w:hAnsi="宋体" w:eastAsia="宋体"/>
          <w:sz w:val="84"/>
          <w:szCs w:val="84"/>
        </w:rPr>
        <w:t>响应文件</w:t>
      </w:r>
    </w:p>
    <w:p>
      <w:pPr>
        <w:rPr>
          <w:rFonts w:ascii="宋体" w:hAnsi="宋体" w:eastAsia="宋体"/>
        </w:rPr>
      </w:pPr>
    </w:p>
    <w:p>
      <w:pPr>
        <w:jc w:val="center"/>
        <w:rPr>
          <w:rFonts w:ascii="宋体" w:hAnsi="宋体" w:eastAsia="宋体"/>
          <w:sz w:val="30"/>
          <w:szCs w:val="30"/>
        </w:rPr>
      </w:pPr>
      <w:r>
        <w:rPr>
          <w:rFonts w:hint="eastAsia" w:ascii="宋体" w:hAnsi="宋体" w:eastAsia="宋体"/>
          <w:sz w:val="30"/>
          <w:szCs w:val="30"/>
        </w:rPr>
        <w:t>（正/副本）</w:t>
      </w:r>
    </w:p>
    <w:p>
      <w:pPr>
        <w:rPr>
          <w:rFonts w:ascii="宋体" w:hAnsi="宋体" w:eastAsia="宋体"/>
        </w:rPr>
      </w:pPr>
    </w:p>
    <w:p>
      <w:pPr>
        <w:rPr>
          <w:rFonts w:ascii="宋体" w:hAnsi="宋体" w:eastAsia="宋体"/>
          <w:sz w:val="28"/>
          <w:szCs w:val="28"/>
        </w:rPr>
      </w:pPr>
    </w:p>
    <w:p>
      <w:pPr>
        <w:spacing w:line="600" w:lineRule="exact"/>
        <w:ind w:firstLine="1400" w:firstLineChars="500"/>
        <w:rPr>
          <w:rFonts w:ascii="宋体" w:hAnsi="宋体" w:eastAsia="宋体"/>
          <w:sz w:val="28"/>
          <w:szCs w:val="28"/>
          <w:u w:val="single"/>
        </w:rPr>
      </w:pPr>
      <w:r>
        <w:rPr>
          <w:rFonts w:hint="eastAsia" w:ascii="宋体" w:hAnsi="宋体" w:eastAsia="宋体"/>
          <w:sz w:val="28"/>
          <w:szCs w:val="28"/>
        </w:rPr>
        <w:t>项目名称：</w:t>
      </w:r>
      <w:r>
        <w:rPr>
          <w:rFonts w:hint="eastAsia" w:ascii="宋体" w:hAnsi="宋体" w:eastAsia="宋体"/>
          <w:sz w:val="28"/>
          <w:szCs w:val="28"/>
          <w:u w:val="single"/>
        </w:rPr>
        <w:t xml:space="preserve">（项目名称）   </w:t>
      </w:r>
    </w:p>
    <w:p>
      <w:pPr>
        <w:spacing w:line="600" w:lineRule="exact"/>
        <w:ind w:firstLine="1400" w:firstLineChars="500"/>
        <w:rPr>
          <w:rFonts w:ascii="宋体" w:hAnsi="宋体" w:eastAsia="宋体"/>
          <w:sz w:val="28"/>
          <w:szCs w:val="28"/>
          <w:u w:val="single"/>
        </w:rPr>
      </w:pPr>
      <w:r>
        <w:rPr>
          <w:rFonts w:hint="eastAsia" w:ascii="宋体" w:hAnsi="宋体" w:eastAsia="宋体"/>
          <w:sz w:val="28"/>
          <w:szCs w:val="28"/>
        </w:rPr>
        <w:t>采购编号：</w:t>
      </w:r>
    </w:p>
    <w:p>
      <w:pPr>
        <w:spacing w:line="600" w:lineRule="exact"/>
        <w:ind w:firstLine="1400" w:firstLineChars="500"/>
        <w:rPr>
          <w:rFonts w:ascii="宋体" w:hAnsi="宋体" w:eastAsia="宋体"/>
          <w:sz w:val="28"/>
          <w:szCs w:val="28"/>
        </w:rPr>
      </w:pPr>
      <w:r>
        <w:rPr>
          <w:rFonts w:hint="eastAsia" w:ascii="宋体" w:hAnsi="宋体" w:eastAsia="宋体"/>
          <w:sz w:val="28"/>
          <w:szCs w:val="28"/>
        </w:rPr>
        <w:t>响应文件内容：</w:t>
      </w:r>
      <w:r>
        <w:rPr>
          <w:rFonts w:hint="eastAsia" w:ascii="宋体" w:hAnsi="宋体" w:eastAsia="宋体"/>
          <w:sz w:val="28"/>
          <w:szCs w:val="28"/>
          <w:u w:val="single"/>
        </w:rPr>
        <w:t xml:space="preserve">        价格文件/商务技术文件    </w:t>
      </w:r>
    </w:p>
    <w:p>
      <w:pPr>
        <w:spacing w:line="600" w:lineRule="exact"/>
        <w:ind w:firstLine="1400" w:firstLineChars="500"/>
        <w:rPr>
          <w:rFonts w:ascii="宋体" w:hAnsi="宋体" w:eastAsia="宋体"/>
          <w:sz w:val="28"/>
          <w:szCs w:val="28"/>
        </w:rPr>
      </w:pPr>
      <w:r>
        <w:rPr>
          <w:rFonts w:hint="eastAsia" w:ascii="宋体" w:hAnsi="宋体" w:eastAsia="宋体"/>
          <w:sz w:val="28"/>
          <w:szCs w:val="28"/>
        </w:rPr>
        <w:t>供应商名称：</w:t>
      </w:r>
      <w:r>
        <w:rPr>
          <w:rFonts w:hint="eastAsia" w:ascii="宋体" w:hAnsi="宋体" w:eastAsia="宋体"/>
          <w:sz w:val="28"/>
          <w:szCs w:val="28"/>
          <w:u w:val="single"/>
        </w:rPr>
        <w:t xml:space="preserve">        （盖单位公章）           </w:t>
      </w:r>
    </w:p>
    <w:p>
      <w:pPr>
        <w:spacing w:line="600" w:lineRule="exact"/>
        <w:ind w:firstLine="1400" w:firstLineChars="500"/>
        <w:rPr>
          <w:rFonts w:ascii="宋体" w:hAnsi="宋体" w:eastAsia="宋体"/>
          <w:sz w:val="28"/>
          <w:szCs w:val="28"/>
        </w:rPr>
      </w:pPr>
      <w:r>
        <w:rPr>
          <w:rFonts w:hint="eastAsia" w:ascii="宋体" w:hAnsi="宋体" w:eastAsia="宋体"/>
          <w:sz w:val="28"/>
          <w:szCs w:val="28"/>
        </w:rPr>
        <w:t>法定代表人或其委托代理人：</w:t>
      </w:r>
      <w:r>
        <w:rPr>
          <w:rFonts w:hint="eastAsia" w:ascii="宋体" w:hAnsi="宋体" w:eastAsia="宋体"/>
          <w:sz w:val="28"/>
          <w:szCs w:val="28"/>
          <w:u w:val="single"/>
        </w:rPr>
        <w:t xml:space="preserve">      （签字）     </w:t>
      </w:r>
    </w:p>
    <w:p>
      <w:pPr>
        <w:spacing w:line="600" w:lineRule="exact"/>
        <w:ind w:firstLine="1400" w:firstLineChars="500"/>
        <w:rPr>
          <w:rFonts w:ascii="宋体" w:hAnsi="宋体" w:eastAsia="宋体"/>
          <w:sz w:val="28"/>
          <w:szCs w:val="28"/>
        </w:rPr>
      </w:pPr>
      <w:r>
        <w:rPr>
          <w:rFonts w:hint="eastAsia" w:ascii="宋体" w:hAnsi="宋体" w:eastAsia="宋体"/>
          <w:sz w:val="28"/>
          <w:szCs w:val="28"/>
        </w:rPr>
        <w:t>日    期：  年 月  日</w:t>
      </w:r>
    </w:p>
    <w:p>
      <w:pPr>
        <w:rPr>
          <w:rFonts w:ascii="宋体" w:hAnsi="宋体" w:eastAsia="宋体"/>
        </w:rPr>
      </w:pPr>
      <w:r>
        <w:rPr>
          <w:rFonts w:ascii="宋体" w:hAnsi="宋体" w:eastAsia="宋体"/>
        </w:rPr>
        <w:br w:type="page"/>
      </w:r>
    </w:p>
    <w:p>
      <w:pPr>
        <w:spacing w:line="300" w:lineRule="auto"/>
        <w:rPr>
          <w:rFonts w:ascii="宋体" w:hAnsi="宋体" w:eastAsia="宋体"/>
          <w:b/>
          <w:sz w:val="24"/>
          <w:szCs w:val="24"/>
        </w:rPr>
      </w:pPr>
      <w:r>
        <w:rPr>
          <w:rFonts w:hint="eastAsia" w:ascii="宋体" w:hAnsi="宋体" w:eastAsia="宋体"/>
          <w:b/>
          <w:sz w:val="24"/>
          <w:szCs w:val="24"/>
        </w:rPr>
        <w:t>附件一：</w:t>
      </w:r>
    </w:p>
    <w:p>
      <w:pPr>
        <w:spacing w:line="300" w:lineRule="auto"/>
        <w:jc w:val="center"/>
        <w:rPr>
          <w:rFonts w:ascii="宋体" w:hAnsi="宋体" w:eastAsia="宋体"/>
          <w:b/>
          <w:sz w:val="44"/>
          <w:szCs w:val="44"/>
        </w:rPr>
      </w:pPr>
      <w:r>
        <w:rPr>
          <w:rFonts w:hint="eastAsia" w:ascii="宋体" w:hAnsi="宋体" w:eastAsia="宋体"/>
          <w:b/>
          <w:sz w:val="44"/>
          <w:szCs w:val="44"/>
        </w:rPr>
        <w:t>谈判报价表</w:t>
      </w:r>
    </w:p>
    <w:p>
      <w:pPr>
        <w:rPr>
          <w:rFonts w:ascii="宋体" w:hAnsi="宋体" w:eastAsia="宋体"/>
          <w:sz w:val="24"/>
          <w:u w:val="single"/>
        </w:rPr>
      </w:pPr>
      <w:r>
        <w:rPr>
          <w:rFonts w:hint="eastAsia" w:ascii="宋体" w:hAnsi="宋体" w:eastAsia="宋体"/>
          <w:sz w:val="24"/>
        </w:rPr>
        <w:t>采购编号：</w:t>
      </w:r>
    </w:p>
    <w:p>
      <w:pPr>
        <w:rPr>
          <w:rFonts w:ascii="宋体" w:hAnsi="宋体" w:eastAsia="宋体"/>
          <w:sz w:val="24"/>
          <w:u w:val="single"/>
        </w:rPr>
      </w:pPr>
      <w:r>
        <w:rPr>
          <w:rFonts w:hint="eastAsia" w:ascii="宋体" w:hAnsi="宋体" w:eastAsia="宋体"/>
          <w:sz w:val="24"/>
        </w:rPr>
        <w:t>项目名称：</w:t>
      </w:r>
    </w:p>
    <w:p>
      <w:pPr>
        <w:rPr>
          <w:rFonts w:ascii="宋体" w:hAnsi="宋体" w:eastAsia="宋体"/>
          <w:sz w:val="24"/>
        </w:rPr>
      </w:pPr>
      <w:r>
        <w:rPr>
          <w:rFonts w:hint="eastAsia" w:ascii="宋体" w:hAnsi="宋体" w:eastAsia="宋体"/>
          <w:sz w:val="24"/>
          <w:u w:val="single"/>
        </w:rPr>
        <w:t>　　</w:t>
      </w:r>
      <w:r>
        <w:rPr>
          <w:rFonts w:hint="eastAsia" w:ascii="宋体" w:hAnsi="宋体" w:eastAsia="宋体"/>
          <w:sz w:val="24"/>
        </w:rPr>
        <w:t>分标（有分标时填写）</w:t>
      </w:r>
    </w:p>
    <w:tbl>
      <w:tblPr>
        <w:tblStyle w:val="39"/>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10"/>
        <w:gridCol w:w="534"/>
        <w:gridCol w:w="1422"/>
        <w:gridCol w:w="1689"/>
        <w:gridCol w:w="141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1" w:type="dxa"/>
            <w:vAlign w:val="center"/>
          </w:tcPr>
          <w:p>
            <w:pPr>
              <w:spacing w:after="0" w:line="320" w:lineRule="exact"/>
              <w:jc w:val="center"/>
              <w:rPr>
                <w:rFonts w:ascii="宋体" w:hAnsi="宋体" w:eastAsia="宋体"/>
                <w:sz w:val="24"/>
              </w:rPr>
            </w:pPr>
            <w:r>
              <w:rPr>
                <w:rFonts w:hint="eastAsia" w:ascii="宋体" w:hAnsi="宋体" w:eastAsia="宋体"/>
                <w:sz w:val="24"/>
              </w:rPr>
              <w:t>序号</w:t>
            </w:r>
          </w:p>
        </w:tc>
        <w:tc>
          <w:tcPr>
            <w:tcW w:w="1610" w:type="dxa"/>
            <w:vAlign w:val="center"/>
          </w:tcPr>
          <w:p>
            <w:pPr>
              <w:spacing w:after="0" w:line="320" w:lineRule="exact"/>
              <w:jc w:val="center"/>
              <w:rPr>
                <w:rFonts w:ascii="宋体" w:hAnsi="宋体" w:eastAsia="宋体"/>
                <w:sz w:val="24"/>
              </w:rPr>
            </w:pPr>
            <w:r>
              <w:rPr>
                <w:rFonts w:hint="eastAsia" w:ascii="宋体" w:hAnsi="宋体" w:eastAsia="宋体"/>
                <w:sz w:val="24"/>
              </w:rPr>
              <w:t>货物名称</w:t>
            </w:r>
          </w:p>
        </w:tc>
        <w:tc>
          <w:tcPr>
            <w:tcW w:w="534" w:type="dxa"/>
            <w:vAlign w:val="center"/>
          </w:tcPr>
          <w:p>
            <w:pPr>
              <w:spacing w:after="0" w:line="320" w:lineRule="exact"/>
              <w:jc w:val="center"/>
              <w:rPr>
                <w:rFonts w:ascii="宋体" w:hAnsi="宋体" w:eastAsia="宋体"/>
                <w:sz w:val="24"/>
              </w:rPr>
            </w:pPr>
            <w:r>
              <w:rPr>
                <w:rFonts w:hint="eastAsia" w:ascii="宋体" w:hAnsi="宋体" w:eastAsia="宋体"/>
                <w:sz w:val="24"/>
              </w:rPr>
              <w:t>数量①</w:t>
            </w:r>
          </w:p>
        </w:tc>
        <w:tc>
          <w:tcPr>
            <w:tcW w:w="1422" w:type="dxa"/>
            <w:vAlign w:val="center"/>
          </w:tcPr>
          <w:p>
            <w:pPr>
              <w:spacing w:after="0" w:line="320" w:lineRule="exact"/>
              <w:jc w:val="center"/>
              <w:rPr>
                <w:rFonts w:ascii="宋体" w:hAnsi="宋体" w:eastAsia="宋体"/>
                <w:sz w:val="24"/>
              </w:rPr>
            </w:pPr>
            <w:r>
              <w:rPr>
                <w:rFonts w:hint="eastAsia" w:ascii="宋体" w:hAnsi="宋体" w:eastAsia="宋体"/>
                <w:sz w:val="24"/>
              </w:rPr>
              <w:t>品牌及规格型号、生产厂家及国别</w:t>
            </w:r>
          </w:p>
        </w:tc>
        <w:tc>
          <w:tcPr>
            <w:tcW w:w="1689" w:type="dxa"/>
            <w:vAlign w:val="center"/>
          </w:tcPr>
          <w:p>
            <w:pPr>
              <w:spacing w:after="0" w:line="320" w:lineRule="exact"/>
              <w:jc w:val="center"/>
              <w:rPr>
                <w:rFonts w:ascii="宋体" w:hAnsi="宋体" w:eastAsia="宋体"/>
                <w:sz w:val="24"/>
              </w:rPr>
            </w:pPr>
            <w:r>
              <w:rPr>
                <w:rFonts w:hint="eastAsia" w:ascii="宋体" w:hAnsi="宋体" w:eastAsia="宋体"/>
                <w:sz w:val="24"/>
              </w:rPr>
              <w:t>技术参数及性能配置</w:t>
            </w:r>
          </w:p>
        </w:tc>
        <w:tc>
          <w:tcPr>
            <w:tcW w:w="1413" w:type="dxa"/>
            <w:vAlign w:val="center"/>
          </w:tcPr>
          <w:p>
            <w:pPr>
              <w:spacing w:after="0" w:line="320" w:lineRule="exact"/>
              <w:jc w:val="center"/>
              <w:rPr>
                <w:rFonts w:ascii="宋体" w:hAnsi="宋体" w:eastAsia="宋体"/>
                <w:sz w:val="24"/>
              </w:rPr>
            </w:pPr>
            <w:r>
              <w:rPr>
                <w:rFonts w:hint="eastAsia" w:ascii="宋体" w:hAnsi="宋体" w:eastAsia="宋体"/>
                <w:sz w:val="24"/>
              </w:rPr>
              <w:t>单价（元）</w:t>
            </w:r>
          </w:p>
          <w:p>
            <w:pPr>
              <w:spacing w:after="0" w:line="320" w:lineRule="exact"/>
              <w:jc w:val="center"/>
              <w:rPr>
                <w:rFonts w:ascii="宋体" w:hAnsi="宋体" w:eastAsia="宋体"/>
                <w:sz w:val="24"/>
              </w:rPr>
            </w:pPr>
            <w:r>
              <w:rPr>
                <w:rFonts w:hint="eastAsia" w:ascii="宋体" w:hAnsi="宋体" w:eastAsia="宋体"/>
                <w:sz w:val="24"/>
              </w:rPr>
              <w:t>②</w:t>
            </w:r>
          </w:p>
        </w:tc>
        <w:tc>
          <w:tcPr>
            <w:tcW w:w="1864" w:type="dxa"/>
            <w:vAlign w:val="center"/>
          </w:tcPr>
          <w:p>
            <w:pPr>
              <w:spacing w:after="0" w:line="320" w:lineRule="exact"/>
              <w:jc w:val="center"/>
              <w:rPr>
                <w:rFonts w:ascii="宋体" w:hAnsi="宋体" w:eastAsia="宋体"/>
                <w:sz w:val="24"/>
              </w:rPr>
            </w:pPr>
            <w:r>
              <w:rPr>
                <w:rFonts w:hint="eastAsia" w:ascii="宋体" w:hAnsi="宋体" w:eastAsia="宋体"/>
                <w:sz w:val="24"/>
              </w:rPr>
              <w:t>单项合价（元）</w:t>
            </w:r>
          </w:p>
          <w:p>
            <w:pPr>
              <w:spacing w:after="0" w:line="320" w:lineRule="exact"/>
              <w:jc w:val="center"/>
              <w:rPr>
                <w:rFonts w:ascii="宋体" w:hAnsi="宋体" w:eastAsia="宋体"/>
                <w:sz w:val="24"/>
              </w:rPr>
            </w:pPr>
            <w:r>
              <w:rPr>
                <w:rFonts w:hint="eastAsia" w:ascii="宋体" w:hAnsi="宋体" w:eastAsia="宋体"/>
                <w:sz w:val="24"/>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1" w:type="dxa"/>
            <w:vAlign w:val="center"/>
          </w:tcPr>
          <w:p>
            <w:pPr>
              <w:jc w:val="center"/>
              <w:rPr>
                <w:rFonts w:ascii="宋体" w:hAnsi="宋体" w:eastAsia="宋体"/>
                <w:sz w:val="24"/>
              </w:rPr>
            </w:pPr>
            <w:r>
              <w:rPr>
                <w:rFonts w:hint="eastAsia" w:ascii="宋体" w:hAnsi="宋体" w:eastAsia="宋体"/>
                <w:sz w:val="24"/>
              </w:rPr>
              <w:t>1</w:t>
            </w:r>
          </w:p>
        </w:tc>
        <w:tc>
          <w:tcPr>
            <w:tcW w:w="1610" w:type="dxa"/>
            <w:vAlign w:val="center"/>
          </w:tcPr>
          <w:p>
            <w:pPr>
              <w:rPr>
                <w:rFonts w:ascii="宋体" w:hAnsi="宋体" w:eastAsia="宋体"/>
                <w:sz w:val="24"/>
              </w:rPr>
            </w:pPr>
          </w:p>
        </w:tc>
        <w:tc>
          <w:tcPr>
            <w:tcW w:w="534" w:type="dxa"/>
            <w:vAlign w:val="center"/>
          </w:tcPr>
          <w:p>
            <w:pPr>
              <w:rPr>
                <w:rFonts w:ascii="宋体" w:hAnsi="宋体" w:eastAsia="宋体"/>
                <w:sz w:val="24"/>
              </w:rPr>
            </w:pPr>
          </w:p>
        </w:tc>
        <w:tc>
          <w:tcPr>
            <w:tcW w:w="1422" w:type="dxa"/>
            <w:vAlign w:val="center"/>
          </w:tcPr>
          <w:p>
            <w:pPr>
              <w:rPr>
                <w:rFonts w:ascii="宋体" w:hAnsi="宋体" w:eastAsia="宋体"/>
                <w:sz w:val="24"/>
              </w:rPr>
            </w:pPr>
          </w:p>
        </w:tc>
        <w:tc>
          <w:tcPr>
            <w:tcW w:w="1689" w:type="dxa"/>
            <w:vAlign w:val="center"/>
          </w:tcPr>
          <w:p>
            <w:pPr>
              <w:rPr>
                <w:rFonts w:ascii="宋体" w:hAnsi="宋体" w:eastAsia="宋体"/>
                <w:sz w:val="24"/>
              </w:rPr>
            </w:pPr>
          </w:p>
        </w:tc>
        <w:tc>
          <w:tcPr>
            <w:tcW w:w="1413" w:type="dxa"/>
            <w:vAlign w:val="center"/>
          </w:tcPr>
          <w:p>
            <w:pPr>
              <w:rPr>
                <w:rFonts w:ascii="宋体" w:hAnsi="宋体" w:eastAsia="宋体"/>
                <w:sz w:val="24"/>
              </w:rPr>
            </w:pPr>
          </w:p>
        </w:tc>
        <w:tc>
          <w:tcPr>
            <w:tcW w:w="1864"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1" w:type="dxa"/>
            <w:vAlign w:val="center"/>
          </w:tcPr>
          <w:p>
            <w:pPr>
              <w:jc w:val="center"/>
              <w:rPr>
                <w:rFonts w:ascii="宋体" w:hAnsi="宋体" w:eastAsia="宋体"/>
                <w:sz w:val="24"/>
              </w:rPr>
            </w:pPr>
            <w:r>
              <w:rPr>
                <w:rFonts w:hint="eastAsia" w:ascii="宋体" w:hAnsi="宋体" w:eastAsia="宋体"/>
                <w:sz w:val="24"/>
              </w:rPr>
              <w:t>2</w:t>
            </w:r>
          </w:p>
        </w:tc>
        <w:tc>
          <w:tcPr>
            <w:tcW w:w="1610" w:type="dxa"/>
            <w:vAlign w:val="center"/>
          </w:tcPr>
          <w:p>
            <w:pPr>
              <w:rPr>
                <w:rFonts w:ascii="宋体" w:hAnsi="宋体" w:eastAsia="宋体"/>
                <w:sz w:val="24"/>
              </w:rPr>
            </w:pPr>
          </w:p>
        </w:tc>
        <w:tc>
          <w:tcPr>
            <w:tcW w:w="534" w:type="dxa"/>
            <w:vAlign w:val="center"/>
          </w:tcPr>
          <w:p>
            <w:pPr>
              <w:rPr>
                <w:rFonts w:ascii="宋体" w:hAnsi="宋体" w:eastAsia="宋体"/>
                <w:sz w:val="24"/>
              </w:rPr>
            </w:pPr>
          </w:p>
        </w:tc>
        <w:tc>
          <w:tcPr>
            <w:tcW w:w="1422" w:type="dxa"/>
            <w:vAlign w:val="center"/>
          </w:tcPr>
          <w:p>
            <w:pPr>
              <w:rPr>
                <w:rFonts w:ascii="宋体" w:hAnsi="宋体" w:eastAsia="宋体"/>
                <w:sz w:val="24"/>
              </w:rPr>
            </w:pPr>
          </w:p>
        </w:tc>
        <w:tc>
          <w:tcPr>
            <w:tcW w:w="1689" w:type="dxa"/>
            <w:vAlign w:val="center"/>
          </w:tcPr>
          <w:p>
            <w:pPr>
              <w:rPr>
                <w:rFonts w:ascii="宋体" w:hAnsi="宋体" w:eastAsia="宋体"/>
                <w:sz w:val="24"/>
              </w:rPr>
            </w:pPr>
          </w:p>
        </w:tc>
        <w:tc>
          <w:tcPr>
            <w:tcW w:w="1413" w:type="dxa"/>
            <w:vAlign w:val="center"/>
          </w:tcPr>
          <w:p>
            <w:pPr>
              <w:rPr>
                <w:rFonts w:ascii="宋体" w:hAnsi="宋体" w:eastAsia="宋体"/>
                <w:sz w:val="24"/>
              </w:rPr>
            </w:pPr>
          </w:p>
        </w:tc>
        <w:tc>
          <w:tcPr>
            <w:tcW w:w="1864"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51" w:type="dxa"/>
            <w:vAlign w:val="center"/>
          </w:tcPr>
          <w:p>
            <w:pPr>
              <w:jc w:val="center"/>
              <w:rPr>
                <w:rFonts w:ascii="宋体" w:hAnsi="宋体" w:eastAsia="宋体"/>
                <w:sz w:val="24"/>
              </w:rPr>
            </w:pPr>
            <w:r>
              <w:rPr>
                <w:rFonts w:hint="eastAsia" w:ascii="宋体" w:hAnsi="宋体" w:eastAsia="宋体"/>
                <w:sz w:val="24"/>
              </w:rPr>
              <w:t>……</w:t>
            </w:r>
          </w:p>
        </w:tc>
        <w:tc>
          <w:tcPr>
            <w:tcW w:w="1610" w:type="dxa"/>
            <w:vAlign w:val="center"/>
          </w:tcPr>
          <w:p>
            <w:pPr>
              <w:rPr>
                <w:rFonts w:ascii="宋体" w:hAnsi="宋体" w:eastAsia="宋体"/>
                <w:sz w:val="24"/>
              </w:rPr>
            </w:pPr>
          </w:p>
        </w:tc>
        <w:tc>
          <w:tcPr>
            <w:tcW w:w="534" w:type="dxa"/>
            <w:vAlign w:val="center"/>
          </w:tcPr>
          <w:p>
            <w:pPr>
              <w:rPr>
                <w:rFonts w:ascii="宋体" w:hAnsi="宋体" w:eastAsia="宋体"/>
                <w:sz w:val="24"/>
              </w:rPr>
            </w:pPr>
          </w:p>
        </w:tc>
        <w:tc>
          <w:tcPr>
            <w:tcW w:w="1422" w:type="dxa"/>
            <w:vAlign w:val="center"/>
          </w:tcPr>
          <w:p>
            <w:pPr>
              <w:rPr>
                <w:rFonts w:ascii="宋体" w:hAnsi="宋体" w:eastAsia="宋体"/>
                <w:sz w:val="24"/>
              </w:rPr>
            </w:pPr>
          </w:p>
        </w:tc>
        <w:tc>
          <w:tcPr>
            <w:tcW w:w="1689" w:type="dxa"/>
            <w:vAlign w:val="center"/>
          </w:tcPr>
          <w:p>
            <w:pPr>
              <w:rPr>
                <w:rFonts w:ascii="宋体" w:hAnsi="宋体" w:eastAsia="宋体"/>
                <w:sz w:val="24"/>
              </w:rPr>
            </w:pPr>
          </w:p>
        </w:tc>
        <w:tc>
          <w:tcPr>
            <w:tcW w:w="1413" w:type="dxa"/>
            <w:vAlign w:val="center"/>
          </w:tcPr>
          <w:p>
            <w:pPr>
              <w:rPr>
                <w:rFonts w:ascii="宋体" w:hAnsi="宋体" w:eastAsia="宋体"/>
                <w:sz w:val="24"/>
              </w:rPr>
            </w:pPr>
          </w:p>
        </w:tc>
        <w:tc>
          <w:tcPr>
            <w:tcW w:w="1864"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1" w:type="dxa"/>
            <w:vAlign w:val="center"/>
          </w:tcPr>
          <w:p>
            <w:pPr>
              <w:jc w:val="center"/>
              <w:rPr>
                <w:rFonts w:ascii="宋体" w:hAnsi="宋体" w:eastAsia="宋体"/>
                <w:sz w:val="24"/>
              </w:rPr>
            </w:pPr>
            <w:r>
              <w:rPr>
                <w:rFonts w:hint="eastAsia" w:ascii="宋体" w:hAnsi="宋体" w:eastAsia="宋体"/>
                <w:sz w:val="24"/>
              </w:rPr>
              <w:t>N</w:t>
            </w:r>
          </w:p>
        </w:tc>
        <w:tc>
          <w:tcPr>
            <w:tcW w:w="1610" w:type="dxa"/>
            <w:vAlign w:val="center"/>
          </w:tcPr>
          <w:p>
            <w:pPr>
              <w:rPr>
                <w:rFonts w:ascii="宋体" w:hAnsi="宋体" w:eastAsia="宋体"/>
                <w:sz w:val="24"/>
              </w:rPr>
            </w:pPr>
          </w:p>
        </w:tc>
        <w:tc>
          <w:tcPr>
            <w:tcW w:w="534" w:type="dxa"/>
            <w:vAlign w:val="center"/>
          </w:tcPr>
          <w:p>
            <w:pPr>
              <w:rPr>
                <w:rFonts w:ascii="宋体" w:hAnsi="宋体" w:eastAsia="宋体"/>
                <w:sz w:val="24"/>
              </w:rPr>
            </w:pPr>
          </w:p>
        </w:tc>
        <w:tc>
          <w:tcPr>
            <w:tcW w:w="1422" w:type="dxa"/>
            <w:vAlign w:val="center"/>
          </w:tcPr>
          <w:p>
            <w:pPr>
              <w:rPr>
                <w:rFonts w:ascii="宋体" w:hAnsi="宋体" w:eastAsia="宋体"/>
                <w:sz w:val="24"/>
              </w:rPr>
            </w:pPr>
          </w:p>
        </w:tc>
        <w:tc>
          <w:tcPr>
            <w:tcW w:w="1689" w:type="dxa"/>
            <w:vAlign w:val="center"/>
          </w:tcPr>
          <w:p>
            <w:pPr>
              <w:rPr>
                <w:rFonts w:ascii="宋体" w:hAnsi="宋体" w:eastAsia="宋体"/>
                <w:sz w:val="24"/>
              </w:rPr>
            </w:pPr>
          </w:p>
        </w:tc>
        <w:tc>
          <w:tcPr>
            <w:tcW w:w="1413" w:type="dxa"/>
            <w:vAlign w:val="center"/>
          </w:tcPr>
          <w:p>
            <w:pPr>
              <w:rPr>
                <w:rFonts w:ascii="宋体" w:hAnsi="宋体" w:eastAsia="宋体"/>
                <w:sz w:val="24"/>
              </w:rPr>
            </w:pPr>
          </w:p>
        </w:tc>
        <w:tc>
          <w:tcPr>
            <w:tcW w:w="1864"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1" w:type="dxa"/>
            <w:vAlign w:val="center"/>
          </w:tcPr>
          <w:p>
            <w:pPr>
              <w:spacing w:after="0" w:line="340" w:lineRule="exact"/>
              <w:jc w:val="center"/>
              <w:rPr>
                <w:rFonts w:ascii="宋体" w:hAnsi="宋体" w:eastAsia="宋体"/>
                <w:sz w:val="24"/>
              </w:rPr>
            </w:pPr>
            <w:r>
              <w:rPr>
                <w:rFonts w:hint="eastAsia" w:ascii="宋体" w:hAnsi="宋体" w:eastAsia="宋体" w:cs="宋体"/>
                <w:spacing w:val="75"/>
                <w:sz w:val="21"/>
                <w:szCs w:val="21"/>
              </w:rPr>
              <w:t>序</w:t>
            </w:r>
            <w:r>
              <w:rPr>
                <w:rFonts w:hint="eastAsia" w:ascii="宋体" w:hAnsi="宋体" w:eastAsia="宋体" w:cs="宋体"/>
                <w:sz w:val="21"/>
                <w:szCs w:val="21"/>
              </w:rPr>
              <w:t>号</w:t>
            </w:r>
          </w:p>
        </w:tc>
        <w:tc>
          <w:tcPr>
            <w:tcW w:w="2144" w:type="dxa"/>
            <w:gridSpan w:val="2"/>
            <w:vAlign w:val="center"/>
          </w:tcPr>
          <w:p>
            <w:pPr>
              <w:spacing w:after="0" w:line="340" w:lineRule="exact"/>
              <w:jc w:val="center"/>
              <w:rPr>
                <w:rFonts w:ascii="宋体" w:hAnsi="宋体" w:eastAsia="宋体"/>
                <w:sz w:val="24"/>
              </w:rPr>
            </w:pPr>
            <w:r>
              <w:rPr>
                <w:rFonts w:hint="eastAsia" w:ascii="宋体" w:hAnsi="宋体" w:eastAsia="宋体" w:cs="宋体"/>
                <w:sz w:val="21"/>
                <w:szCs w:val="21"/>
              </w:rPr>
              <w:t>服务名称</w:t>
            </w:r>
          </w:p>
        </w:tc>
        <w:tc>
          <w:tcPr>
            <w:tcW w:w="3111" w:type="dxa"/>
            <w:gridSpan w:val="2"/>
            <w:vAlign w:val="center"/>
          </w:tcPr>
          <w:p>
            <w:pPr>
              <w:spacing w:after="0" w:line="340" w:lineRule="exact"/>
              <w:jc w:val="center"/>
              <w:rPr>
                <w:rFonts w:ascii="宋体" w:hAnsi="宋体" w:eastAsia="宋体"/>
                <w:sz w:val="24"/>
              </w:rPr>
            </w:pPr>
            <w:r>
              <w:rPr>
                <w:rFonts w:hint="eastAsia" w:ascii="宋体" w:hAnsi="宋体" w:eastAsia="宋体" w:cs="宋体"/>
                <w:sz w:val="21"/>
                <w:szCs w:val="21"/>
              </w:rPr>
              <w:t>服务内容</w:t>
            </w:r>
          </w:p>
        </w:tc>
        <w:tc>
          <w:tcPr>
            <w:tcW w:w="1413" w:type="dxa"/>
            <w:vAlign w:val="center"/>
          </w:tcPr>
          <w:p>
            <w:pPr>
              <w:spacing w:after="0" w:line="340" w:lineRule="exact"/>
              <w:jc w:val="center"/>
              <w:rPr>
                <w:rFonts w:ascii="宋体" w:hAnsi="宋体" w:eastAsia="宋体"/>
                <w:sz w:val="24"/>
              </w:rPr>
            </w:pPr>
            <w:r>
              <w:rPr>
                <w:rFonts w:hint="eastAsia" w:ascii="宋体" w:hAnsi="宋体" w:eastAsia="宋体" w:cs="宋体"/>
                <w:sz w:val="21"/>
                <w:szCs w:val="21"/>
                <w:lang w:val="en-US" w:eastAsia="zh-CN"/>
              </w:rPr>
              <w:t>谈判</w:t>
            </w:r>
            <w:r>
              <w:rPr>
                <w:rFonts w:hint="eastAsia" w:ascii="宋体" w:hAnsi="宋体" w:eastAsia="宋体" w:cs="宋体"/>
                <w:sz w:val="21"/>
                <w:szCs w:val="21"/>
              </w:rPr>
              <w:t>报价（元）</w:t>
            </w:r>
          </w:p>
        </w:tc>
        <w:tc>
          <w:tcPr>
            <w:tcW w:w="1864" w:type="dxa"/>
            <w:vAlign w:val="center"/>
          </w:tcPr>
          <w:p>
            <w:pPr>
              <w:spacing w:line="340" w:lineRule="exact"/>
              <w:jc w:val="center"/>
              <w:rPr>
                <w:rFonts w:ascii="宋体" w:hAnsi="宋体" w:eastAsia="宋体"/>
                <w:sz w:val="24"/>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1" w:type="dxa"/>
            <w:vAlign w:val="center"/>
          </w:tcPr>
          <w:p>
            <w:pPr>
              <w:spacing w:line="340" w:lineRule="exact"/>
              <w:jc w:val="center"/>
            </w:pPr>
            <w:r>
              <w:rPr>
                <w:rFonts w:hint="eastAsia" w:ascii="宋体" w:hAnsi="宋体" w:eastAsia="宋体" w:cs="宋体"/>
                <w:sz w:val="21"/>
                <w:szCs w:val="21"/>
              </w:rPr>
              <w:t>1</w:t>
            </w:r>
          </w:p>
        </w:tc>
        <w:tc>
          <w:tcPr>
            <w:tcW w:w="2144" w:type="dxa"/>
            <w:gridSpan w:val="2"/>
            <w:vAlign w:val="center"/>
          </w:tcPr>
          <w:p>
            <w:pPr>
              <w:spacing w:line="340" w:lineRule="exact"/>
              <w:rPr>
                <w:rFonts w:ascii="宋体" w:hAnsi="宋体" w:eastAsia="宋体"/>
                <w:sz w:val="24"/>
              </w:rPr>
            </w:pPr>
          </w:p>
        </w:tc>
        <w:tc>
          <w:tcPr>
            <w:tcW w:w="3111" w:type="dxa"/>
            <w:gridSpan w:val="2"/>
            <w:vAlign w:val="center"/>
          </w:tcPr>
          <w:p>
            <w:pPr>
              <w:spacing w:line="340" w:lineRule="exact"/>
              <w:rPr>
                <w:rFonts w:ascii="宋体" w:hAnsi="宋体" w:eastAsia="宋体"/>
                <w:sz w:val="24"/>
              </w:rPr>
            </w:pPr>
          </w:p>
        </w:tc>
        <w:tc>
          <w:tcPr>
            <w:tcW w:w="1413" w:type="dxa"/>
            <w:vAlign w:val="center"/>
          </w:tcPr>
          <w:p>
            <w:pPr>
              <w:spacing w:line="340" w:lineRule="exact"/>
              <w:rPr>
                <w:rFonts w:ascii="宋体" w:hAnsi="宋体" w:eastAsia="宋体"/>
                <w:sz w:val="24"/>
              </w:rPr>
            </w:pPr>
          </w:p>
        </w:tc>
        <w:tc>
          <w:tcPr>
            <w:tcW w:w="1864" w:type="dxa"/>
            <w:vAlign w:val="center"/>
          </w:tcPr>
          <w:p>
            <w:pPr>
              <w:spacing w:line="3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1" w:type="dxa"/>
            <w:vAlign w:val="center"/>
          </w:tcPr>
          <w:p>
            <w:pPr>
              <w:spacing w:line="340" w:lineRule="exact"/>
              <w:jc w:val="center"/>
            </w:pPr>
            <w:r>
              <w:rPr>
                <w:rFonts w:hint="eastAsia" w:ascii="宋体" w:hAnsi="宋体" w:eastAsia="宋体" w:cs="宋体"/>
                <w:sz w:val="21"/>
                <w:szCs w:val="21"/>
              </w:rPr>
              <w:t>2</w:t>
            </w:r>
          </w:p>
        </w:tc>
        <w:tc>
          <w:tcPr>
            <w:tcW w:w="2144" w:type="dxa"/>
            <w:gridSpan w:val="2"/>
            <w:vAlign w:val="center"/>
          </w:tcPr>
          <w:p>
            <w:pPr>
              <w:spacing w:line="340" w:lineRule="exact"/>
              <w:rPr>
                <w:rFonts w:ascii="宋体" w:hAnsi="宋体" w:eastAsia="宋体"/>
                <w:sz w:val="24"/>
              </w:rPr>
            </w:pPr>
          </w:p>
        </w:tc>
        <w:tc>
          <w:tcPr>
            <w:tcW w:w="3111" w:type="dxa"/>
            <w:gridSpan w:val="2"/>
            <w:vAlign w:val="center"/>
          </w:tcPr>
          <w:p>
            <w:pPr>
              <w:spacing w:line="340" w:lineRule="exact"/>
              <w:rPr>
                <w:rFonts w:ascii="宋体" w:hAnsi="宋体" w:eastAsia="宋体"/>
                <w:sz w:val="24"/>
              </w:rPr>
            </w:pPr>
          </w:p>
        </w:tc>
        <w:tc>
          <w:tcPr>
            <w:tcW w:w="1413" w:type="dxa"/>
            <w:vAlign w:val="center"/>
          </w:tcPr>
          <w:p>
            <w:pPr>
              <w:spacing w:line="340" w:lineRule="exact"/>
              <w:rPr>
                <w:rFonts w:ascii="宋体" w:hAnsi="宋体" w:eastAsia="宋体"/>
                <w:sz w:val="24"/>
              </w:rPr>
            </w:pPr>
          </w:p>
        </w:tc>
        <w:tc>
          <w:tcPr>
            <w:tcW w:w="1864" w:type="dxa"/>
            <w:vAlign w:val="center"/>
          </w:tcPr>
          <w:p>
            <w:pPr>
              <w:spacing w:line="3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1" w:type="dxa"/>
            <w:vAlign w:val="center"/>
          </w:tcPr>
          <w:p>
            <w:pPr>
              <w:spacing w:line="340" w:lineRule="exact"/>
              <w:jc w:val="center"/>
            </w:pPr>
            <w:r>
              <w:rPr>
                <w:rFonts w:hint="eastAsia" w:ascii="宋体" w:hAnsi="宋体" w:eastAsia="宋体" w:cs="宋体"/>
                <w:spacing w:val="75"/>
                <w:sz w:val="21"/>
                <w:szCs w:val="21"/>
              </w:rPr>
              <w:t>…</w:t>
            </w:r>
          </w:p>
        </w:tc>
        <w:tc>
          <w:tcPr>
            <w:tcW w:w="2144" w:type="dxa"/>
            <w:gridSpan w:val="2"/>
            <w:vAlign w:val="center"/>
          </w:tcPr>
          <w:p>
            <w:pPr>
              <w:spacing w:line="340" w:lineRule="exact"/>
              <w:rPr>
                <w:rFonts w:ascii="宋体" w:hAnsi="宋体" w:eastAsia="宋体"/>
                <w:sz w:val="24"/>
              </w:rPr>
            </w:pPr>
          </w:p>
        </w:tc>
        <w:tc>
          <w:tcPr>
            <w:tcW w:w="3111" w:type="dxa"/>
            <w:gridSpan w:val="2"/>
            <w:vAlign w:val="center"/>
          </w:tcPr>
          <w:p>
            <w:pPr>
              <w:spacing w:line="340" w:lineRule="exact"/>
              <w:rPr>
                <w:rFonts w:ascii="宋体" w:hAnsi="宋体" w:eastAsia="宋体"/>
                <w:sz w:val="24"/>
              </w:rPr>
            </w:pPr>
          </w:p>
        </w:tc>
        <w:tc>
          <w:tcPr>
            <w:tcW w:w="1413" w:type="dxa"/>
            <w:vAlign w:val="center"/>
          </w:tcPr>
          <w:p>
            <w:pPr>
              <w:spacing w:line="340" w:lineRule="exact"/>
              <w:rPr>
                <w:rFonts w:ascii="宋体" w:hAnsi="宋体" w:eastAsia="宋体"/>
                <w:sz w:val="24"/>
              </w:rPr>
            </w:pPr>
          </w:p>
        </w:tc>
        <w:tc>
          <w:tcPr>
            <w:tcW w:w="1864" w:type="dxa"/>
            <w:vAlign w:val="center"/>
          </w:tcPr>
          <w:p>
            <w:pPr>
              <w:spacing w:line="3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sz w:val="24"/>
              </w:rPr>
            </w:pPr>
            <w:r>
              <w:rPr>
                <w:rFonts w:hint="eastAsia" w:ascii="宋体" w:hAnsi="宋体" w:eastAsia="宋体"/>
                <w:sz w:val="24"/>
              </w:rPr>
              <w:t>总报价：人民币</w:t>
            </w:r>
            <w:r>
              <w:rPr>
                <w:rFonts w:hint="eastAsia" w:ascii="宋体" w:hAnsi="宋体" w:eastAsia="宋体"/>
                <w:sz w:val="24"/>
                <w:u w:val="single"/>
              </w:rPr>
              <w:t xml:space="preserve">              （￥                 </w:t>
            </w:r>
            <w:r>
              <w:rPr>
                <w:rFonts w:hint="eastAsia" w:ascii="宋体" w:hAnsi="宋体"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sz w:val="24"/>
              </w:rPr>
            </w:pPr>
            <w:r>
              <w:rPr>
                <w:rFonts w:hint="eastAsia" w:ascii="宋体" w:hAnsi="宋体" w:eastAsia="宋体"/>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sz w:val="24"/>
              </w:rPr>
            </w:pPr>
            <w:r>
              <w:rPr>
                <w:rFonts w:hint="eastAsia" w:ascii="宋体" w:hAnsi="宋体" w:eastAsia="宋体"/>
                <w:sz w:val="24"/>
              </w:rPr>
              <w:t>交货地点：</w:t>
            </w:r>
          </w:p>
        </w:tc>
      </w:tr>
    </w:tbl>
    <w:p>
      <w:pPr>
        <w:spacing w:after="0" w:line="360" w:lineRule="exact"/>
        <w:jc w:val="both"/>
        <w:rPr>
          <w:rFonts w:ascii="宋体" w:hAnsi="宋体" w:eastAsia="宋体"/>
          <w:sz w:val="24"/>
          <w:szCs w:val="24"/>
        </w:rPr>
      </w:pPr>
      <w:r>
        <w:rPr>
          <w:rFonts w:hint="eastAsia" w:ascii="宋体" w:hAnsi="宋体" w:eastAsia="宋体"/>
          <w:sz w:val="24"/>
          <w:szCs w:val="24"/>
        </w:rPr>
        <w:t>注：1.所有价格均用人民币表示，单位为元，精确到小数点后两位数。</w:t>
      </w:r>
    </w:p>
    <w:p>
      <w:pPr>
        <w:spacing w:after="0" w:line="360" w:lineRule="exact"/>
        <w:ind w:firstLine="480" w:firstLineChars="200"/>
        <w:jc w:val="both"/>
        <w:rPr>
          <w:rFonts w:ascii="宋体" w:hAnsi="宋体" w:eastAsia="宋体"/>
          <w:sz w:val="24"/>
          <w:szCs w:val="24"/>
        </w:rPr>
      </w:pPr>
      <w:r>
        <w:rPr>
          <w:rFonts w:hint="eastAsia" w:ascii="宋体" w:hAnsi="宋体" w:eastAsia="宋体"/>
          <w:bCs/>
          <w:sz w:val="24"/>
          <w:szCs w:val="24"/>
        </w:rPr>
        <w:t>2.各供应商</w:t>
      </w:r>
      <w:r>
        <w:rPr>
          <w:rFonts w:hint="eastAsia" w:ascii="宋体" w:hAnsi="宋体" w:eastAsia="宋体"/>
          <w:sz w:val="24"/>
          <w:szCs w:val="24"/>
        </w:rPr>
        <w:t>必须就“项目采购需求和说明”中所有内容作完整唯一报价，否则，其响应文件无效。</w:t>
      </w:r>
    </w:p>
    <w:p>
      <w:pPr>
        <w:spacing w:after="0" w:line="360" w:lineRule="exact"/>
        <w:ind w:firstLine="480" w:firstLineChars="200"/>
        <w:jc w:val="both"/>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此表的总报价是所有需采购方支付的本次采购标的金额总数，即竞标总价。竞标总价须包含完成用户需求要求所有内容的全部费用。</w:t>
      </w:r>
      <w:r>
        <w:rPr>
          <w:rFonts w:ascii="宋体" w:hAnsi="宋体" w:eastAsia="宋体"/>
          <w:sz w:val="24"/>
          <w:szCs w:val="24"/>
        </w:rPr>
        <w:tab/>
      </w:r>
    </w:p>
    <w:p>
      <w:pPr>
        <w:spacing w:after="0" w:line="360" w:lineRule="exact"/>
        <w:ind w:firstLine="480" w:firstLineChars="200"/>
        <w:jc w:val="both"/>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若此表由多页构成的，需逐页加盖供应商公章。</w:t>
      </w:r>
    </w:p>
    <w:p>
      <w:pPr>
        <w:spacing w:after="120"/>
        <w:rPr>
          <w:rFonts w:ascii="宋体" w:hAnsi="宋体" w:eastAsia="宋体"/>
        </w:rPr>
      </w:pPr>
    </w:p>
    <w:p>
      <w:pPr>
        <w:spacing w:after="120"/>
        <w:rPr>
          <w:rFonts w:ascii="宋体" w:hAnsi="宋体" w:eastAsia="宋体"/>
        </w:rPr>
      </w:pPr>
    </w:p>
    <w:p>
      <w:pPr>
        <w:spacing w:after="120" w:line="360" w:lineRule="auto"/>
        <w:ind w:left="1320" w:leftChars="600" w:firstLine="480" w:firstLineChars="200"/>
        <w:rPr>
          <w:rFonts w:ascii="宋体" w:hAnsi="宋体" w:eastAsia="宋体"/>
          <w:sz w:val="24"/>
        </w:rPr>
      </w:pPr>
      <w:r>
        <w:rPr>
          <w:rFonts w:hint="eastAsia" w:ascii="宋体" w:hAnsi="宋体" w:eastAsia="宋体"/>
          <w:sz w:val="24"/>
        </w:rPr>
        <w:t>供应商：</w:t>
      </w:r>
      <w:r>
        <w:rPr>
          <w:rFonts w:hint="eastAsia" w:ascii="宋体" w:hAnsi="宋体" w:eastAsia="宋体"/>
          <w:sz w:val="24"/>
          <w:u w:val="single"/>
        </w:rPr>
        <w:t xml:space="preserve">           （单位名称并盖公章）               </w:t>
      </w:r>
    </w:p>
    <w:p>
      <w:pPr>
        <w:spacing w:after="120" w:line="360" w:lineRule="auto"/>
        <w:ind w:left="1320" w:leftChars="600" w:firstLine="480" w:firstLineChars="200"/>
        <w:rPr>
          <w:rFonts w:ascii="宋体" w:hAnsi="宋体" w:eastAsia="宋体"/>
          <w:sz w:val="24"/>
          <w:u w:val="single"/>
        </w:rPr>
      </w:pPr>
      <w:r>
        <w:rPr>
          <w:rFonts w:hint="eastAsia" w:ascii="宋体" w:hAnsi="宋体" w:eastAsia="宋体"/>
          <w:sz w:val="24"/>
        </w:rPr>
        <w:t xml:space="preserve">地址：      </w:t>
      </w:r>
      <w:r>
        <w:rPr>
          <w:rFonts w:hint="eastAsia" w:ascii="宋体" w:hAnsi="宋体" w:eastAsia="宋体" w:cs="宋体"/>
          <w:sz w:val="24"/>
        </w:rPr>
        <w:t>邮编</w:t>
      </w:r>
      <w:r>
        <w:rPr>
          <w:rFonts w:hint="eastAsia" w:ascii="宋体" w:hAnsi="宋体" w:eastAsia="宋体"/>
          <w:sz w:val="24"/>
        </w:rPr>
        <w:t>：</w:t>
      </w:r>
    </w:p>
    <w:p>
      <w:pPr>
        <w:spacing w:after="120" w:line="360" w:lineRule="auto"/>
        <w:ind w:left="1320" w:leftChars="600" w:firstLine="480" w:firstLineChars="200"/>
        <w:rPr>
          <w:rFonts w:ascii="宋体" w:hAnsi="宋体" w:eastAsia="宋体"/>
          <w:sz w:val="24"/>
        </w:rPr>
      </w:pPr>
      <w:r>
        <w:rPr>
          <w:rFonts w:hint="eastAsia" w:ascii="宋体" w:hAnsi="宋体" w:eastAsia="宋体" w:cs="宋体"/>
          <w:sz w:val="24"/>
        </w:rPr>
        <w:t>电话</w:t>
      </w:r>
      <w:r>
        <w:rPr>
          <w:rFonts w:hint="eastAsia" w:ascii="宋体" w:hAnsi="宋体" w:eastAsia="宋体"/>
          <w:sz w:val="24"/>
        </w:rPr>
        <w:t xml:space="preserve">：      </w:t>
      </w:r>
      <w:r>
        <w:rPr>
          <w:rFonts w:hint="eastAsia" w:ascii="宋体" w:hAnsi="宋体" w:eastAsia="宋体" w:cs="宋体"/>
          <w:sz w:val="24"/>
        </w:rPr>
        <w:t>传</w:t>
      </w:r>
      <w:r>
        <w:rPr>
          <w:rFonts w:hint="eastAsia" w:ascii="宋体" w:hAnsi="宋体" w:eastAsia="宋体"/>
          <w:sz w:val="24"/>
        </w:rPr>
        <w:t>真：</w:t>
      </w:r>
    </w:p>
    <w:p>
      <w:pPr>
        <w:spacing w:after="120" w:line="360" w:lineRule="auto"/>
        <w:ind w:left="1320" w:leftChars="600" w:firstLine="480" w:firstLineChars="200"/>
        <w:rPr>
          <w:rFonts w:ascii="宋体" w:hAnsi="宋体" w:eastAsia="宋体"/>
          <w:sz w:val="24"/>
        </w:rPr>
      </w:pPr>
      <w:r>
        <w:rPr>
          <w:rFonts w:hint="eastAsia" w:ascii="宋体" w:hAnsi="宋体" w:eastAsia="宋体"/>
          <w:sz w:val="24"/>
        </w:rPr>
        <w:t>法定代表人或委托代理人：</w:t>
      </w:r>
      <w:r>
        <w:rPr>
          <w:rFonts w:hint="eastAsia" w:ascii="宋体" w:hAnsi="宋体" w:eastAsia="宋体"/>
          <w:sz w:val="24"/>
          <w:u w:val="single"/>
        </w:rPr>
        <w:t xml:space="preserve">              （签字）        </w:t>
      </w:r>
    </w:p>
    <w:p>
      <w:pPr>
        <w:spacing w:after="120" w:line="360" w:lineRule="auto"/>
        <w:ind w:left="1320" w:leftChars="600" w:firstLine="480" w:firstLineChars="200"/>
        <w:rPr>
          <w:rFonts w:ascii="宋体" w:hAnsi="宋体" w:eastAsia="宋体"/>
          <w:sz w:val="24"/>
        </w:rPr>
      </w:pPr>
      <w:r>
        <w:rPr>
          <w:rFonts w:hint="eastAsia" w:ascii="宋体" w:hAnsi="宋体" w:eastAsia="宋体"/>
          <w:sz w:val="24"/>
        </w:rPr>
        <w:t>日期：  年  月  日</w:t>
      </w:r>
    </w:p>
    <w:p>
      <w:pPr>
        <w:spacing w:line="300" w:lineRule="auto"/>
        <w:rPr>
          <w:rFonts w:ascii="宋体" w:hAnsi="宋体" w:eastAsia="宋体"/>
          <w:b/>
          <w:bCs/>
          <w:sz w:val="24"/>
        </w:rPr>
      </w:pPr>
      <w:r>
        <w:rPr>
          <w:rFonts w:ascii="宋体" w:hAnsi="宋体" w:eastAsia="宋体"/>
          <w:szCs w:val="21"/>
        </w:rPr>
        <w:br w:type="page"/>
      </w:r>
      <w:r>
        <w:rPr>
          <w:rFonts w:hint="eastAsia" w:ascii="宋体" w:hAnsi="宋体" w:eastAsia="宋体"/>
          <w:b/>
          <w:bCs/>
          <w:sz w:val="24"/>
        </w:rPr>
        <w:t>附件二：</w:t>
      </w:r>
    </w:p>
    <w:p>
      <w:pPr>
        <w:spacing w:before="120" w:beforeLines="50" w:after="120" w:afterLines="50" w:line="600" w:lineRule="exact"/>
        <w:jc w:val="center"/>
        <w:rPr>
          <w:rFonts w:ascii="宋体" w:hAnsi="宋体" w:eastAsia="宋体"/>
          <w:sz w:val="32"/>
          <w:szCs w:val="32"/>
        </w:rPr>
      </w:pPr>
      <w:bookmarkStart w:id="112" w:name="_Toc246095476"/>
      <w:bookmarkStart w:id="113" w:name="_Toc246095538"/>
      <w:bookmarkStart w:id="114" w:name="_Toc246094932"/>
      <w:r>
        <w:rPr>
          <w:rFonts w:hint="eastAsia" w:ascii="宋体" w:hAnsi="宋体" w:eastAsia="宋体"/>
          <w:sz w:val="32"/>
          <w:szCs w:val="32"/>
        </w:rPr>
        <w:t>谈判书</w:t>
      </w:r>
      <w:bookmarkEnd w:id="112"/>
      <w:bookmarkEnd w:id="113"/>
      <w:bookmarkEnd w:id="114"/>
    </w:p>
    <w:p>
      <w:pPr>
        <w:spacing w:after="0" w:line="420" w:lineRule="exact"/>
        <w:rPr>
          <w:rFonts w:ascii="宋体" w:hAnsi="宋体" w:eastAsia="宋体"/>
          <w:sz w:val="24"/>
          <w:u w:val="single"/>
        </w:rPr>
      </w:pPr>
      <w:r>
        <w:rPr>
          <w:rFonts w:hint="eastAsia" w:ascii="宋体" w:hAnsi="宋体" w:eastAsia="宋体"/>
          <w:sz w:val="24"/>
        </w:rPr>
        <w:t>致：(采购代理机构)</w:t>
      </w:r>
    </w:p>
    <w:p>
      <w:pPr>
        <w:spacing w:after="0" w:line="420" w:lineRule="exact"/>
        <w:ind w:firstLine="480" w:firstLineChars="200"/>
        <w:rPr>
          <w:rFonts w:ascii="宋体" w:hAnsi="宋体" w:eastAsia="宋体" w:cs="Arial"/>
          <w:sz w:val="24"/>
        </w:rPr>
      </w:pPr>
      <w:r>
        <w:rPr>
          <w:rFonts w:hint="eastAsia" w:ascii="宋体" w:hAnsi="宋体" w:eastAsia="宋体" w:cs="Arial"/>
          <w:sz w:val="24"/>
        </w:rPr>
        <w:t>根据贵方的</w:t>
      </w:r>
      <w:r>
        <w:rPr>
          <w:rFonts w:hint="eastAsia" w:ascii="宋体" w:hAnsi="宋体" w:eastAsia="宋体" w:cs="Arial"/>
          <w:sz w:val="24"/>
          <w:u w:val="single"/>
        </w:rPr>
        <w:t xml:space="preserve">   （项目名称） （采购编号：     ）  </w:t>
      </w:r>
      <w:r>
        <w:rPr>
          <w:rFonts w:hint="eastAsia" w:ascii="宋体" w:hAnsi="宋体" w:eastAsia="宋体" w:cs="Arial"/>
          <w:sz w:val="24"/>
        </w:rPr>
        <w:t>项目政府采购的谈判邀请，我方授权代表</w:t>
      </w:r>
      <w:r>
        <w:rPr>
          <w:rFonts w:hint="eastAsia" w:ascii="宋体" w:hAnsi="宋体" w:eastAsia="宋体" w:cs="Arial"/>
          <w:sz w:val="24"/>
          <w:u w:val="single"/>
        </w:rPr>
        <w:t xml:space="preserve">         （姓名和职务）</w:t>
      </w:r>
      <w:r>
        <w:rPr>
          <w:rFonts w:hint="eastAsia" w:ascii="宋体" w:hAnsi="宋体" w:eastAsia="宋体" w:cs="Arial"/>
          <w:sz w:val="24"/>
        </w:rPr>
        <w:t>经正式授权并代表供应商</w:t>
      </w:r>
      <w:r>
        <w:rPr>
          <w:rFonts w:hint="eastAsia" w:ascii="宋体" w:hAnsi="宋体" w:eastAsia="宋体" w:cs="Arial"/>
          <w:sz w:val="24"/>
          <w:u w:val="single"/>
        </w:rPr>
        <w:t xml:space="preserve">    （供应商名称）   </w:t>
      </w:r>
      <w:r>
        <w:rPr>
          <w:rFonts w:hint="eastAsia" w:ascii="宋体" w:hAnsi="宋体" w:eastAsia="宋体" w:cs="Arial"/>
          <w:sz w:val="24"/>
        </w:rPr>
        <w:t>提交响应文件正本一份、副本份。</w:t>
      </w:r>
    </w:p>
    <w:p>
      <w:pPr>
        <w:spacing w:after="0" w:line="420" w:lineRule="exact"/>
        <w:ind w:firstLine="480" w:firstLineChars="200"/>
        <w:rPr>
          <w:rFonts w:ascii="宋体" w:hAnsi="宋体" w:eastAsia="宋体" w:cs="Arial"/>
          <w:sz w:val="24"/>
        </w:rPr>
      </w:pPr>
      <w:r>
        <w:rPr>
          <w:rFonts w:hint="eastAsia" w:ascii="宋体" w:hAnsi="宋体" w:eastAsia="宋体" w:cs="Arial"/>
          <w:sz w:val="24"/>
        </w:rPr>
        <w:t>在此，授权代表宣布同意如下：</w:t>
      </w:r>
    </w:p>
    <w:p>
      <w:pPr>
        <w:spacing w:after="0" w:line="420" w:lineRule="exact"/>
        <w:ind w:firstLine="480" w:firstLineChars="200"/>
        <w:rPr>
          <w:rFonts w:ascii="宋体" w:hAnsi="宋体" w:eastAsia="宋体" w:cs="Arial"/>
          <w:sz w:val="24"/>
        </w:rPr>
      </w:pPr>
      <w:r>
        <w:rPr>
          <w:rFonts w:hint="eastAsia" w:ascii="宋体" w:hAnsi="宋体" w:eastAsia="宋体" w:cs="Arial"/>
          <w:sz w:val="24"/>
        </w:rPr>
        <w:t>1．供应商已详细审查全部“竞争性谈判文件”，包括修改文件（如有的话）以及全部参考资料和有关附件，已经了解我方对于谈判文件、采购过程、采购结果有依法进行询问、质疑、投诉的权利及相关渠道和要求。</w:t>
      </w:r>
    </w:p>
    <w:p>
      <w:pPr>
        <w:spacing w:after="0" w:line="420" w:lineRule="exact"/>
        <w:ind w:firstLine="480" w:firstLineChars="200"/>
        <w:rPr>
          <w:rFonts w:ascii="宋体" w:hAnsi="宋体" w:eastAsia="宋体" w:cs="Arial"/>
          <w:sz w:val="24"/>
        </w:rPr>
      </w:pPr>
      <w:r>
        <w:rPr>
          <w:rFonts w:hint="eastAsia" w:ascii="宋体" w:hAnsi="宋体" w:eastAsia="宋体" w:cs="Arial"/>
          <w:sz w:val="24"/>
        </w:rPr>
        <w:t>2．供应商在谈判之前已经与贵方进行了充分的沟通，完全理解并接受谈判文件的各项规定和要求，对谈判文件的合理性、合法性不再有异议。</w:t>
      </w:r>
    </w:p>
    <w:p>
      <w:pPr>
        <w:spacing w:after="0" w:line="420" w:lineRule="exact"/>
        <w:ind w:firstLine="480" w:firstLineChars="200"/>
        <w:rPr>
          <w:rFonts w:ascii="宋体" w:hAnsi="宋体" w:eastAsia="宋体" w:cs="Arial"/>
          <w:sz w:val="24"/>
        </w:rPr>
      </w:pPr>
      <w:r>
        <w:rPr>
          <w:rFonts w:hint="eastAsia" w:ascii="宋体" w:hAnsi="宋体" w:eastAsia="宋体" w:cs="Arial"/>
          <w:sz w:val="24"/>
        </w:rPr>
        <w:t>3．本次响应文件有效期</w:t>
      </w:r>
      <w:r>
        <w:rPr>
          <w:rFonts w:hint="eastAsia" w:ascii="宋体" w:hAnsi="宋体" w:eastAsia="宋体" w:cs="宋体"/>
          <w:sz w:val="24"/>
        </w:rPr>
        <w:t>自响应文件提交截止之日起天（日历天）</w:t>
      </w:r>
      <w:r>
        <w:rPr>
          <w:rFonts w:hint="eastAsia" w:ascii="宋体" w:hAnsi="宋体" w:eastAsia="宋体" w:cs="Arial"/>
          <w:sz w:val="24"/>
        </w:rPr>
        <w:t>内。</w:t>
      </w:r>
    </w:p>
    <w:p>
      <w:pPr>
        <w:spacing w:after="0" w:line="420" w:lineRule="exact"/>
        <w:ind w:firstLine="480" w:firstLineChars="200"/>
        <w:rPr>
          <w:rFonts w:ascii="宋体" w:hAnsi="宋体" w:eastAsia="宋体" w:cs="Arial"/>
          <w:sz w:val="24"/>
        </w:rPr>
      </w:pPr>
      <w:r>
        <w:rPr>
          <w:rFonts w:hint="eastAsia" w:ascii="宋体" w:hAnsi="宋体" w:eastAsia="宋体" w:cs="Arial"/>
          <w:sz w:val="24"/>
        </w:rPr>
        <w:t>4．如成交，供应商将按“竞争性谈判文件”及政府采购法律、法规的规定履行合同责任和义务。</w:t>
      </w:r>
    </w:p>
    <w:p>
      <w:pPr>
        <w:spacing w:after="0" w:line="420" w:lineRule="exact"/>
        <w:ind w:firstLine="480" w:firstLineChars="200"/>
        <w:rPr>
          <w:rFonts w:ascii="宋体" w:hAnsi="宋体" w:eastAsia="宋体" w:cs="Arial"/>
          <w:sz w:val="24"/>
        </w:rPr>
      </w:pPr>
      <w:r>
        <w:rPr>
          <w:rFonts w:hint="eastAsia" w:ascii="宋体" w:hAnsi="宋体" w:eastAsia="宋体" w:cs="Arial"/>
          <w:sz w:val="24"/>
        </w:rPr>
        <w:t>5．供应商同意按照贵方要求提供与谈判有关的一切数据或资料。</w:t>
      </w:r>
    </w:p>
    <w:p>
      <w:pPr>
        <w:spacing w:after="0" w:line="420" w:lineRule="exact"/>
        <w:ind w:firstLine="480" w:firstLineChars="200"/>
        <w:rPr>
          <w:rFonts w:ascii="宋体" w:hAnsi="宋体" w:eastAsia="宋体" w:cs="Arial"/>
          <w:sz w:val="24"/>
        </w:rPr>
      </w:pPr>
      <w:r>
        <w:rPr>
          <w:rFonts w:hint="eastAsia" w:ascii="宋体" w:hAnsi="宋体" w:eastAsia="宋体" w:cs="Arial"/>
          <w:sz w:val="24"/>
        </w:rPr>
        <w:t>6．与本次谈判有关的一切正式往来信函请寄：</w:t>
      </w:r>
    </w:p>
    <w:p>
      <w:pPr>
        <w:spacing w:after="0" w:line="420" w:lineRule="exact"/>
        <w:ind w:left="1320" w:leftChars="600" w:firstLine="480" w:firstLineChars="200"/>
        <w:rPr>
          <w:rFonts w:ascii="宋体" w:hAnsi="宋体" w:eastAsia="宋体"/>
          <w:sz w:val="24"/>
        </w:rPr>
      </w:pPr>
    </w:p>
    <w:p>
      <w:pPr>
        <w:spacing w:after="0" w:line="420" w:lineRule="exact"/>
        <w:ind w:left="1320" w:leftChars="600" w:firstLine="480" w:firstLineChars="200"/>
        <w:rPr>
          <w:rFonts w:ascii="宋体" w:hAnsi="宋体" w:eastAsia="宋体"/>
          <w:sz w:val="24"/>
        </w:rPr>
      </w:pPr>
      <w:r>
        <w:rPr>
          <w:rFonts w:hint="eastAsia" w:ascii="宋体" w:hAnsi="宋体" w:eastAsia="宋体"/>
          <w:sz w:val="24"/>
        </w:rPr>
        <w:t>供应商：</w:t>
      </w:r>
      <w:r>
        <w:rPr>
          <w:rFonts w:hint="eastAsia" w:ascii="宋体" w:hAnsi="宋体" w:eastAsia="宋体"/>
          <w:sz w:val="24"/>
          <w:u w:val="single"/>
        </w:rPr>
        <w:t xml:space="preserve">      （单位名称并盖公章）                 </w:t>
      </w:r>
    </w:p>
    <w:p>
      <w:pPr>
        <w:spacing w:after="0" w:line="420" w:lineRule="exact"/>
        <w:ind w:left="1320" w:leftChars="600" w:firstLine="480" w:firstLineChars="200"/>
        <w:rPr>
          <w:rFonts w:ascii="宋体" w:hAnsi="宋体" w:eastAsia="宋体"/>
          <w:sz w:val="24"/>
        </w:rPr>
      </w:pPr>
      <w:r>
        <w:rPr>
          <w:rFonts w:hint="eastAsia" w:ascii="宋体" w:hAnsi="宋体" w:eastAsia="宋体"/>
          <w:sz w:val="24"/>
        </w:rPr>
        <w:t xml:space="preserve">地址：       邮编：          </w:t>
      </w:r>
    </w:p>
    <w:p>
      <w:pPr>
        <w:spacing w:after="0" w:line="420" w:lineRule="exact"/>
        <w:ind w:left="1320" w:leftChars="600" w:firstLine="480" w:firstLineChars="200"/>
        <w:rPr>
          <w:rFonts w:ascii="宋体" w:hAnsi="宋体" w:eastAsia="宋体"/>
          <w:sz w:val="24"/>
        </w:rPr>
      </w:pPr>
      <w:r>
        <w:rPr>
          <w:rFonts w:hint="eastAsia" w:ascii="宋体" w:hAnsi="宋体" w:eastAsia="宋体"/>
          <w:sz w:val="24"/>
        </w:rPr>
        <w:t>电话：       传真：</w:t>
      </w:r>
    </w:p>
    <w:p>
      <w:pPr>
        <w:spacing w:after="0" w:line="420" w:lineRule="exact"/>
        <w:ind w:left="1320" w:leftChars="600" w:firstLine="480" w:firstLineChars="200"/>
        <w:rPr>
          <w:rFonts w:ascii="宋体" w:hAnsi="宋体" w:eastAsia="宋体"/>
          <w:sz w:val="24"/>
        </w:rPr>
      </w:pPr>
      <w:r>
        <w:rPr>
          <w:rFonts w:hint="eastAsia" w:ascii="宋体" w:hAnsi="宋体" w:eastAsia="宋体"/>
          <w:sz w:val="24"/>
        </w:rPr>
        <w:t>法定代表人或委托代理人：</w:t>
      </w:r>
      <w:r>
        <w:rPr>
          <w:rFonts w:hint="eastAsia" w:ascii="宋体" w:hAnsi="宋体" w:eastAsia="宋体"/>
          <w:sz w:val="24"/>
          <w:u w:val="single"/>
        </w:rPr>
        <w:t xml:space="preserve">          （签字）        </w:t>
      </w:r>
    </w:p>
    <w:p>
      <w:pPr>
        <w:spacing w:after="0" w:line="420" w:lineRule="exact"/>
        <w:ind w:left="1320" w:leftChars="600" w:firstLine="480" w:firstLineChars="200"/>
        <w:rPr>
          <w:rFonts w:ascii="宋体" w:hAnsi="宋体" w:eastAsia="宋体"/>
          <w:sz w:val="24"/>
        </w:rPr>
      </w:pPr>
      <w:r>
        <w:rPr>
          <w:rFonts w:hint="eastAsia" w:ascii="宋体" w:hAnsi="宋体" w:eastAsia="宋体"/>
          <w:sz w:val="24"/>
        </w:rPr>
        <w:t>日期：  年  月  日</w:t>
      </w:r>
    </w:p>
    <w:p>
      <w:pPr>
        <w:spacing w:after="0" w:line="420" w:lineRule="exact"/>
        <w:ind w:left="1320" w:leftChars="600" w:firstLine="480" w:firstLineChars="200"/>
        <w:rPr>
          <w:rFonts w:ascii="宋体" w:hAnsi="宋体" w:eastAsia="宋体"/>
          <w:sz w:val="24"/>
        </w:rPr>
      </w:pPr>
    </w:p>
    <w:p>
      <w:pPr>
        <w:spacing w:line="360" w:lineRule="auto"/>
        <w:ind w:firstLine="440" w:firstLineChars="200"/>
        <w:rPr>
          <w:rFonts w:ascii="宋体" w:hAnsi="宋体" w:eastAsia="宋体"/>
          <w:sz w:val="32"/>
          <w:szCs w:val="32"/>
        </w:rPr>
      </w:pPr>
      <w:bookmarkStart w:id="115" w:name="_Toc405196519"/>
      <w:r>
        <w:rPr>
          <w:rFonts w:hint="eastAsia" w:ascii="宋体" w:hAnsi="宋体" w:eastAsia="宋体"/>
        </w:rPr>
        <w:br w:type="page"/>
      </w:r>
      <w:bookmarkEnd w:id="115"/>
      <w:r>
        <w:rPr>
          <w:rFonts w:hint="eastAsia" w:ascii="宋体" w:hAnsi="宋体" w:eastAsia="宋体"/>
          <w:b/>
          <w:sz w:val="24"/>
        </w:rPr>
        <w:t>附件三：</w:t>
      </w:r>
    </w:p>
    <w:p>
      <w:pPr>
        <w:spacing w:before="120" w:beforeLines="50" w:after="120" w:afterLines="50" w:line="600" w:lineRule="exact"/>
        <w:jc w:val="center"/>
        <w:rPr>
          <w:rFonts w:ascii="宋体" w:hAnsi="宋体" w:eastAsia="宋体"/>
          <w:sz w:val="32"/>
          <w:szCs w:val="32"/>
        </w:rPr>
      </w:pPr>
      <w:r>
        <w:rPr>
          <w:rFonts w:hint="eastAsia" w:ascii="宋体" w:hAnsi="宋体" w:eastAsia="宋体"/>
          <w:sz w:val="32"/>
          <w:szCs w:val="32"/>
        </w:rPr>
        <w:t>竞标声明书</w:t>
      </w:r>
    </w:p>
    <w:p>
      <w:pPr>
        <w:spacing w:after="0" w:line="400" w:lineRule="exact"/>
        <w:rPr>
          <w:rFonts w:ascii="宋体" w:hAnsi="宋体" w:eastAsia="宋体"/>
          <w:sz w:val="24"/>
        </w:rPr>
      </w:pPr>
    </w:p>
    <w:p>
      <w:pPr>
        <w:spacing w:after="0" w:line="400" w:lineRule="exact"/>
        <w:rPr>
          <w:rFonts w:ascii="宋体" w:hAnsi="宋体" w:eastAsia="宋体"/>
          <w:sz w:val="24"/>
          <w:szCs w:val="20"/>
        </w:rPr>
      </w:pPr>
      <w:r>
        <w:rPr>
          <w:rFonts w:hint="eastAsia" w:ascii="宋体" w:hAnsi="宋体" w:eastAsia="宋体"/>
          <w:sz w:val="24"/>
        </w:rPr>
        <w:t>致：(采购代理机构)</w:t>
      </w:r>
    </w:p>
    <w:p>
      <w:pPr>
        <w:spacing w:after="0" w:line="400" w:lineRule="exact"/>
        <w:ind w:firstLine="720" w:firstLineChars="300"/>
        <w:rPr>
          <w:rFonts w:ascii="宋体" w:hAnsi="宋体" w:eastAsia="宋体"/>
          <w:sz w:val="24"/>
          <w:szCs w:val="20"/>
        </w:rPr>
      </w:pPr>
      <w:r>
        <w:rPr>
          <w:rFonts w:hint="eastAsia" w:ascii="宋体" w:hAnsi="宋体" w:eastAsia="宋体"/>
          <w:sz w:val="24"/>
          <w:u w:val="single"/>
        </w:rPr>
        <w:t>（供应商名称）</w:t>
      </w:r>
      <w:r>
        <w:rPr>
          <w:rFonts w:hint="eastAsia" w:ascii="宋体" w:hAnsi="宋体" w:eastAsia="宋体"/>
          <w:sz w:val="24"/>
        </w:rPr>
        <w:t>系中华人民共和国合法企业，经营地址：。</w:t>
      </w:r>
    </w:p>
    <w:p>
      <w:pPr>
        <w:spacing w:after="0" w:line="400" w:lineRule="exact"/>
        <w:ind w:firstLine="480" w:firstLineChars="200"/>
        <w:rPr>
          <w:rFonts w:ascii="宋体" w:hAnsi="宋体" w:eastAsia="宋体"/>
          <w:sz w:val="24"/>
          <w:szCs w:val="20"/>
        </w:rPr>
      </w:pPr>
      <w:r>
        <w:rPr>
          <w:rFonts w:hint="eastAsia" w:ascii="宋体" w:hAnsi="宋体" w:eastAsia="宋体"/>
          <w:sz w:val="24"/>
        </w:rPr>
        <w:t>我</w:t>
      </w:r>
      <w:r>
        <w:rPr>
          <w:rFonts w:hint="eastAsia" w:ascii="宋体" w:hAnsi="宋体" w:eastAsia="宋体"/>
          <w:sz w:val="24"/>
          <w:u w:val="single"/>
        </w:rPr>
        <w:t>（姓名）</w:t>
      </w:r>
      <w:r>
        <w:rPr>
          <w:rFonts w:hint="eastAsia" w:ascii="宋体" w:hAnsi="宋体" w:eastAsia="宋体"/>
          <w:sz w:val="24"/>
        </w:rPr>
        <w:t>系</w:t>
      </w:r>
      <w:r>
        <w:rPr>
          <w:rFonts w:hint="eastAsia" w:ascii="宋体" w:hAnsi="宋体" w:eastAsia="宋体"/>
          <w:sz w:val="24"/>
          <w:u w:val="single"/>
        </w:rPr>
        <w:t>（供应商名称）</w:t>
      </w:r>
      <w:r>
        <w:rPr>
          <w:rFonts w:hint="eastAsia" w:ascii="宋体" w:hAnsi="宋体" w:eastAsia="宋体"/>
          <w:sz w:val="24"/>
        </w:rPr>
        <w:t>的法定代表人，我方愿意参加贵方组织的</w:t>
      </w:r>
      <w:r>
        <w:rPr>
          <w:rFonts w:hint="eastAsia" w:ascii="宋体" w:hAnsi="宋体" w:eastAsia="宋体"/>
          <w:sz w:val="24"/>
          <w:u w:val="single"/>
        </w:rPr>
        <w:t xml:space="preserve">（项目名称）（采购编号：      </w:t>
      </w:r>
      <w:r>
        <w:rPr>
          <w:rFonts w:hint="eastAsia" w:ascii="宋体" w:hAnsi="宋体" w:eastAsia="宋体"/>
          <w:sz w:val="24"/>
        </w:rPr>
        <w:t>）的竞标，为便于贵方公正、择优地确定成交人及其服务，我方就本次竞标有关事项郑重声明如下：</w:t>
      </w:r>
    </w:p>
    <w:p>
      <w:pPr>
        <w:spacing w:after="0" w:line="400" w:lineRule="exact"/>
        <w:ind w:firstLine="480" w:firstLineChars="200"/>
        <w:rPr>
          <w:rFonts w:ascii="宋体" w:hAnsi="宋体" w:eastAsia="宋体"/>
          <w:sz w:val="24"/>
          <w:szCs w:val="20"/>
        </w:rPr>
      </w:pPr>
      <w:r>
        <w:rPr>
          <w:rFonts w:hint="eastAsia" w:ascii="宋体" w:hAnsi="宋体" w:eastAsia="宋体"/>
          <w:sz w:val="24"/>
        </w:rPr>
        <w:t>1.我方向贵方提交的所有响应文件、资料都是准确的和真实的。</w:t>
      </w:r>
    </w:p>
    <w:p>
      <w:pPr>
        <w:spacing w:after="0" w:line="400" w:lineRule="exact"/>
        <w:ind w:firstLine="480" w:firstLineChars="200"/>
        <w:rPr>
          <w:rFonts w:ascii="宋体" w:hAnsi="宋体" w:eastAsia="宋体"/>
          <w:sz w:val="24"/>
          <w:szCs w:val="20"/>
        </w:rPr>
      </w:pPr>
      <w:r>
        <w:rPr>
          <w:rFonts w:hint="eastAsia" w:ascii="宋体" w:hAnsi="宋体" w:eastAsia="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after="0" w:line="400" w:lineRule="exact"/>
        <w:ind w:firstLine="480" w:firstLineChars="200"/>
        <w:rPr>
          <w:rFonts w:ascii="宋体" w:hAnsi="宋体" w:eastAsia="宋体"/>
          <w:sz w:val="24"/>
          <w:szCs w:val="20"/>
        </w:rPr>
      </w:pPr>
      <w:r>
        <w:rPr>
          <w:rFonts w:ascii="宋体" w:hAnsi="宋体" w:eastAsia="宋体"/>
          <w:sz w:val="24"/>
          <w:szCs w:val="20"/>
        </w:rPr>
        <w:t>3</w:t>
      </w:r>
      <w:r>
        <w:rPr>
          <w:rFonts w:hint="eastAsia" w:ascii="宋体" w:hAnsi="宋体" w:eastAsia="宋体"/>
          <w:sz w:val="24"/>
          <w:szCs w:val="20"/>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after="0" w:line="400" w:lineRule="exact"/>
        <w:ind w:firstLine="480" w:firstLineChars="200"/>
        <w:rPr>
          <w:rFonts w:ascii="宋体" w:hAnsi="宋体" w:eastAsia="宋体"/>
          <w:sz w:val="24"/>
          <w:szCs w:val="20"/>
        </w:rPr>
      </w:pPr>
      <w:r>
        <w:rPr>
          <w:rFonts w:hint="eastAsia" w:ascii="宋体" w:hAnsi="宋体" w:eastAsia="宋体"/>
          <w:sz w:val="24"/>
          <w:szCs w:val="20"/>
        </w:rPr>
        <w:t>□我方本次响应文件</w:t>
      </w:r>
      <w:r>
        <w:rPr>
          <w:rFonts w:hint="eastAsia" w:ascii="宋体" w:hAnsi="宋体" w:eastAsia="宋体" w:cs="宋体"/>
          <w:sz w:val="24"/>
        </w:rPr>
        <w:t>内容中</w:t>
      </w:r>
      <w:r>
        <w:rPr>
          <w:rFonts w:hint="eastAsia" w:ascii="宋体" w:hAnsi="宋体" w:eastAsia="宋体"/>
          <w:sz w:val="24"/>
          <w:szCs w:val="20"/>
        </w:rPr>
        <w:t>未</w:t>
      </w:r>
      <w:r>
        <w:rPr>
          <w:rFonts w:hint="eastAsia" w:ascii="宋体" w:hAnsi="宋体" w:eastAsia="宋体" w:cs="宋体"/>
          <w:sz w:val="24"/>
        </w:rPr>
        <w:t>涉及商业秘密；</w:t>
      </w:r>
    </w:p>
    <w:p>
      <w:pPr>
        <w:spacing w:after="0" w:line="400" w:lineRule="exact"/>
        <w:ind w:firstLine="480" w:firstLineChars="200"/>
        <w:rPr>
          <w:rFonts w:ascii="宋体" w:hAnsi="宋体" w:eastAsia="宋体"/>
          <w:sz w:val="24"/>
          <w:szCs w:val="20"/>
          <w:u w:val="single"/>
        </w:rPr>
      </w:pPr>
      <w:r>
        <w:rPr>
          <w:rFonts w:hint="eastAsia" w:ascii="宋体" w:hAnsi="宋体" w:eastAsia="宋体"/>
          <w:sz w:val="24"/>
          <w:szCs w:val="20"/>
        </w:rPr>
        <w:t>□我方本次响应文件</w:t>
      </w:r>
      <w:r>
        <w:rPr>
          <w:rFonts w:hint="eastAsia" w:ascii="宋体" w:hAnsi="宋体" w:eastAsia="宋体" w:cs="宋体"/>
          <w:sz w:val="24"/>
        </w:rPr>
        <w:t>涉及商业秘密的内容有：；</w:t>
      </w:r>
    </w:p>
    <w:p>
      <w:pPr>
        <w:spacing w:after="0" w:line="400" w:lineRule="exact"/>
        <w:ind w:firstLine="480" w:firstLineChars="200"/>
        <w:rPr>
          <w:rFonts w:ascii="宋体" w:hAnsi="宋体" w:eastAsia="宋体"/>
          <w:sz w:val="24"/>
        </w:rPr>
      </w:pPr>
      <w:r>
        <w:rPr>
          <w:rFonts w:ascii="宋体" w:hAnsi="宋体" w:eastAsia="宋体"/>
          <w:sz w:val="24"/>
        </w:rPr>
        <w:t>4</w:t>
      </w:r>
      <w:r>
        <w:rPr>
          <w:rFonts w:hint="eastAsia" w:ascii="宋体" w:hAnsi="宋体" w:eastAsia="宋体"/>
          <w:sz w:val="24"/>
        </w:rPr>
        <w:t>.我方在此声明，完全符合《中华人民共和国政府采购法》第二十二条规定的供应商资格条件，我方对此声明负全部法律责任。</w:t>
      </w:r>
    </w:p>
    <w:p>
      <w:pPr>
        <w:spacing w:after="0" w:line="400" w:lineRule="exact"/>
        <w:ind w:firstLine="480" w:firstLineChars="200"/>
        <w:rPr>
          <w:rFonts w:ascii="宋体" w:hAnsi="宋体" w:eastAsia="宋体"/>
          <w:sz w:val="24"/>
          <w:szCs w:val="20"/>
          <w:u w:val="single"/>
        </w:rPr>
      </w:pPr>
      <w:r>
        <w:rPr>
          <w:rFonts w:hint="eastAsia" w:ascii="宋体" w:hAnsi="宋体" w:eastAsia="宋体"/>
          <w:sz w:val="24"/>
          <w:lang w:val="zh-CN"/>
        </w:rPr>
        <w:t>5.以上事项如有虚假或隐瞒，我方愿意承担一切后果，并不再寻求任何旨在减轻或免除法律责任的辩解。</w:t>
      </w:r>
    </w:p>
    <w:p>
      <w:pPr>
        <w:spacing w:after="0" w:line="400" w:lineRule="exact"/>
        <w:ind w:firstLine="480" w:firstLineChars="200"/>
        <w:rPr>
          <w:rFonts w:ascii="宋体" w:hAnsi="宋体" w:eastAsia="宋体"/>
          <w:sz w:val="24"/>
          <w:szCs w:val="20"/>
          <w:u w:val="single"/>
        </w:rPr>
      </w:pPr>
    </w:p>
    <w:p>
      <w:pPr>
        <w:spacing w:line="400" w:lineRule="exact"/>
        <w:ind w:firstLine="5476" w:firstLineChars="2282"/>
        <w:rPr>
          <w:rFonts w:ascii="宋体" w:hAnsi="宋体" w:eastAsia="宋体"/>
          <w:sz w:val="24"/>
        </w:rPr>
      </w:pPr>
    </w:p>
    <w:p>
      <w:pPr>
        <w:spacing w:line="400" w:lineRule="exact"/>
        <w:ind w:firstLine="3720" w:firstLineChars="1550"/>
        <w:rPr>
          <w:rFonts w:ascii="宋体" w:hAnsi="宋体" w:eastAsia="宋体"/>
          <w:sz w:val="24"/>
        </w:rPr>
      </w:pPr>
      <w:r>
        <w:rPr>
          <w:rFonts w:hint="eastAsia" w:ascii="宋体" w:hAnsi="宋体" w:eastAsia="宋体"/>
          <w:sz w:val="24"/>
        </w:rPr>
        <w:t>供应商：</w:t>
      </w:r>
      <w:r>
        <w:rPr>
          <w:rFonts w:hint="eastAsia" w:ascii="宋体" w:hAnsi="宋体" w:eastAsia="宋体"/>
          <w:sz w:val="24"/>
          <w:u w:val="single"/>
        </w:rPr>
        <w:t xml:space="preserve">           （单位名称并盖公章） </w:t>
      </w:r>
    </w:p>
    <w:p>
      <w:pPr>
        <w:spacing w:line="400" w:lineRule="exact"/>
        <w:ind w:firstLine="3720" w:firstLineChars="1550"/>
        <w:rPr>
          <w:rFonts w:ascii="宋体" w:hAnsi="宋体" w:eastAsia="宋体"/>
          <w:sz w:val="24"/>
          <w:u w:val="single"/>
        </w:rPr>
      </w:pPr>
      <w:r>
        <w:rPr>
          <w:rFonts w:hint="eastAsia" w:ascii="宋体" w:hAnsi="宋体" w:eastAsia="宋体"/>
          <w:sz w:val="24"/>
        </w:rPr>
        <w:t>法定代表人签字：</w:t>
      </w:r>
    </w:p>
    <w:p>
      <w:pPr>
        <w:spacing w:line="400" w:lineRule="exact"/>
        <w:ind w:firstLine="3720" w:firstLineChars="1550"/>
        <w:rPr>
          <w:rFonts w:ascii="宋体" w:hAnsi="宋体" w:eastAsia="宋体"/>
          <w:sz w:val="24"/>
        </w:rPr>
      </w:pPr>
      <w:r>
        <w:rPr>
          <w:rFonts w:hint="eastAsia" w:ascii="宋体" w:hAnsi="宋体" w:eastAsia="宋体"/>
          <w:sz w:val="24"/>
        </w:rPr>
        <w:t>日期：  年  月  日</w:t>
      </w:r>
    </w:p>
    <w:p>
      <w:pPr>
        <w:adjustRightInd/>
        <w:snapToGrid/>
        <w:spacing w:line="220" w:lineRule="atLeast"/>
        <w:rPr>
          <w:rFonts w:ascii="宋体" w:hAnsi="宋体" w:eastAsia="宋体"/>
          <w:b/>
          <w:sz w:val="24"/>
        </w:rPr>
      </w:pPr>
      <w:r>
        <w:rPr>
          <w:rFonts w:ascii="宋体" w:hAnsi="宋体" w:eastAsia="宋体"/>
          <w:b/>
          <w:sz w:val="24"/>
        </w:rPr>
        <w:br w:type="page"/>
      </w:r>
    </w:p>
    <w:p>
      <w:pPr>
        <w:spacing w:line="300" w:lineRule="auto"/>
        <w:ind w:left="-92" w:leftChars="-42"/>
        <w:rPr>
          <w:rFonts w:ascii="宋体" w:hAnsi="宋体" w:eastAsia="宋体"/>
          <w:b/>
          <w:sz w:val="24"/>
        </w:rPr>
      </w:pPr>
      <w:r>
        <w:rPr>
          <w:rFonts w:hint="eastAsia" w:ascii="宋体" w:hAnsi="宋体" w:eastAsia="宋体"/>
          <w:b/>
          <w:sz w:val="24"/>
        </w:rPr>
        <w:t>附件四：</w:t>
      </w:r>
    </w:p>
    <w:p>
      <w:pPr>
        <w:spacing w:before="120" w:beforeLines="50" w:after="120" w:afterLines="50" w:line="600" w:lineRule="exact"/>
        <w:jc w:val="center"/>
        <w:rPr>
          <w:rFonts w:ascii="宋体" w:hAnsi="宋体" w:eastAsia="宋体"/>
          <w:sz w:val="32"/>
          <w:szCs w:val="32"/>
        </w:rPr>
      </w:pPr>
      <w:r>
        <w:rPr>
          <w:rFonts w:hint="eastAsia" w:ascii="宋体" w:hAnsi="宋体" w:eastAsia="宋体"/>
          <w:b/>
          <w:sz w:val="32"/>
          <w:szCs w:val="32"/>
        </w:rPr>
        <w:t>技术响应、偏离情况说明表</w:t>
      </w:r>
    </w:p>
    <w:p>
      <w:pPr>
        <w:spacing w:after="0" w:line="360" w:lineRule="exact"/>
        <w:rPr>
          <w:rFonts w:ascii="宋体" w:hAnsi="宋体" w:eastAsia="宋体"/>
          <w:sz w:val="24"/>
          <w:u w:val="single"/>
        </w:rPr>
      </w:pPr>
      <w:r>
        <w:rPr>
          <w:rFonts w:hint="eastAsia" w:ascii="宋体" w:hAnsi="宋体" w:eastAsia="宋体"/>
          <w:sz w:val="24"/>
        </w:rPr>
        <w:t>采购编号：</w:t>
      </w:r>
    </w:p>
    <w:p>
      <w:pPr>
        <w:spacing w:after="0" w:line="360" w:lineRule="exact"/>
        <w:rPr>
          <w:rFonts w:ascii="宋体" w:hAnsi="宋体" w:eastAsia="宋体"/>
          <w:sz w:val="24"/>
          <w:u w:val="single"/>
        </w:rPr>
      </w:pPr>
      <w:r>
        <w:rPr>
          <w:rFonts w:hint="eastAsia" w:ascii="宋体" w:hAnsi="宋体" w:eastAsia="宋体"/>
          <w:sz w:val="24"/>
        </w:rPr>
        <w:t>项目名称：</w:t>
      </w:r>
    </w:p>
    <w:p>
      <w:pPr>
        <w:spacing w:after="0" w:line="360" w:lineRule="exact"/>
        <w:rPr>
          <w:rFonts w:ascii="宋体" w:hAnsi="宋体" w:eastAsia="宋体"/>
          <w:sz w:val="24"/>
        </w:rPr>
      </w:pPr>
      <w:r>
        <w:rPr>
          <w:rFonts w:hint="eastAsia" w:ascii="宋体" w:hAnsi="宋体" w:eastAsia="宋体"/>
          <w:sz w:val="24"/>
          <w:u w:val="single"/>
        </w:rPr>
        <w:t>　　</w:t>
      </w:r>
      <w:r>
        <w:rPr>
          <w:rFonts w:hint="eastAsia" w:ascii="宋体" w:hAnsi="宋体" w:eastAsia="宋体"/>
          <w:sz w:val="24"/>
        </w:rPr>
        <w:t>分标（有分标时填写）</w:t>
      </w:r>
    </w:p>
    <w:tbl>
      <w:tblPr>
        <w:tblStyle w:val="39"/>
        <w:tblW w:w="94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825"/>
        <w:gridCol w:w="1825"/>
        <w:gridCol w:w="1825"/>
        <w:gridCol w:w="1826"/>
        <w:gridCol w:w="12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after="0" w:line="360" w:lineRule="exact"/>
              <w:rPr>
                <w:rFonts w:ascii="宋体" w:hAnsi="宋体" w:eastAsia="宋体"/>
                <w:sz w:val="24"/>
              </w:rPr>
            </w:pPr>
            <w:bookmarkStart w:id="116" w:name="_Toc254970729"/>
            <w:bookmarkStart w:id="117" w:name="_Toc254970588"/>
            <w:bookmarkStart w:id="118" w:name="_Toc295404981"/>
            <w:bookmarkStart w:id="119" w:name="_Toc173211900"/>
            <w:bookmarkStart w:id="120" w:name="_Toc383699906"/>
            <w:bookmarkStart w:id="121" w:name="_Toc297193185"/>
            <w:bookmarkStart w:id="122" w:name="_Toc173066401"/>
            <w:bookmarkStart w:id="123" w:name="_Toc301781611"/>
            <w:bookmarkStart w:id="124" w:name="_Toc373333689"/>
            <w:r>
              <w:rPr>
                <w:rFonts w:hint="eastAsia" w:ascii="宋体" w:hAnsi="宋体" w:eastAsia="宋体"/>
                <w:sz w:val="24"/>
              </w:rPr>
              <w:t>序号</w:t>
            </w:r>
            <w:bookmarkEnd w:id="116"/>
            <w:bookmarkEnd w:id="117"/>
            <w:bookmarkEnd w:id="118"/>
            <w:bookmarkEnd w:id="119"/>
            <w:bookmarkEnd w:id="120"/>
            <w:bookmarkEnd w:id="121"/>
            <w:bookmarkEnd w:id="122"/>
            <w:bookmarkEnd w:id="123"/>
            <w:bookmarkEnd w:id="124"/>
          </w:p>
        </w:tc>
        <w:tc>
          <w:tcPr>
            <w:tcW w:w="1825" w:type="dxa"/>
            <w:tcBorders>
              <w:right w:val="single" w:color="auto" w:sz="4" w:space="0"/>
            </w:tcBorders>
            <w:vAlign w:val="center"/>
          </w:tcPr>
          <w:p>
            <w:pPr>
              <w:spacing w:after="0" w:line="360" w:lineRule="exact"/>
              <w:jc w:val="center"/>
              <w:rPr>
                <w:rFonts w:ascii="宋体" w:hAnsi="宋体" w:eastAsia="宋体"/>
                <w:sz w:val="24"/>
              </w:rPr>
            </w:pPr>
            <w:r>
              <w:rPr>
                <w:rFonts w:hint="eastAsia" w:ascii="宋体" w:hAnsi="宋体" w:eastAsia="宋体"/>
                <w:sz w:val="24"/>
              </w:rPr>
              <w:t>货物或产品名称</w:t>
            </w:r>
          </w:p>
        </w:tc>
        <w:tc>
          <w:tcPr>
            <w:tcW w:w="1825" w:type="dxa"/>
            <w:tcBorders>
              <w:left w:val="single" w:color="auto" w:sz="4" w:space="0"/>
            </w:tcBorders>
            <w:vAlign w:val="center"/>
          </w:tcPr>
          <w:p>
            <w:pPr>
              <w:spacing w:after="0" w:line="360" w:lineRule="exact"/>
              <w:jc w:val="center"/>
              <w:rPr>
                <w:rFonts w:ascii="宋体" w:hAnsi="宋体" w:eastAsia="宋体"/>
                <w:sz w:val="24"/>
              </w:rPr>
            </w:pPr>
            <w:bookmarkStart w:id="125" w:name="_Toc295404982"/>
            <w:bookmarkStart w:id="126" w:name="_Toc254970730"/>
            <w:bookmarkStart w:id="127" w:name="_Toc173211901"/>
            <w:bookmarkStart w:id="128" w:name="_Toc254970589"/>
            <w:bookmarkStart w:id="129" w:name="_Toc173066402"/>
            <w:bookmarkStart w:id="130" w:name="_Toc373333690"/>
            <w:bookmarkStart w:id="131" w:name="_Toc301781612"/>
            <w:bookmarkStart w:id="132" w:name="_Toc297193186"/>
            <w:bookmarkStart w:id="133" w:name="_Toc383699907"/>
            <w:r>
              <w:rPr>
                <w:rFonts w:hint="eastAsia" w:ascii="宋体" w:hAnsi="宋体" w:eastAsia="宋体"/>
                <w:sz w:val="24"/>
              </w:rPr>
              <w:t>竞争性谈判文件要求</w:t>
            </w:r>
            <w:bookmarkEnd w:id="125"/>
            <w:bookmarkEnd w:id="126"/>
            <w:bookmarkEnd w:id="127"/>
            <w:bookmarkEnd w:id="128"/>
            <w:bookmarkEnd w:id="129"/>
            <w:bookmarkEnd w:id="130"/>
            <w:bookmarkEnd w:id="131"/>
            <w:bookmarkEnd w:id="132"/>
            <w:bookmarkEnd w:id="133"/>
          </w:p>
        </w:tc>
        <w:tc>
          <w:tcPr>
            <w:tcW w:w="1825" w:type="dxa"/>
            <w:vAlign w:val="center"/>
          </w:tcPr>
          <w:p>
            <w:pPr>
              <w:spacing w:after="0" w:line="360" w:lineRule="exact"/>
              <w:jc w:val="center"/>
              <w:rPr>
                <w:rFonts w:ascii="宋体" w:hAnsi="宋体" w:eastAsia="宋体"/>
                <w:sz w:val="24"/>
              </w:rPr>
            </w:pPr>
            <w:bookmarkStart w:id="134" w:name="_Toc373333691"/>
            <w:bookmarkStart w:id="135" w:name="_Toc254970590"/>
            <w:bookmarkStart w:id="136" w:name="_Toc297193187"/>
            <w:bookmarkStart w:id="137" w:name="_Toc173066403"/>
            <w:bookmarkStart w:id="138" w:name="_Toc383699908"/>
            <w:bookmarkStart w:id="139" w:name="_Toc254970731"/>
            <w:bookmarkStart w:id="140" w:name="_Toc173211902"/>
            <w:bookmarkStart w:id="141" w:name="_Toc295404983"/>
            <w:bookmarkStart w:id="142" w:name="_Toc301781613"/>
            <w:r>
              <w:rPr>
                <w:rFonts w:hint="eastAsia" w:ascii="宋体" w:hAnsi="宋体" w:eastAsia="宋体"/>
                <w:sz w:val="24"/>
              </w:rPr>
              <w:t>响应文件响应</w:t>
            </w:r>
            <w:bookmarkEnd w:id="134"/>
            <w:bookmarkEnd w:id="135"/>
            <w:bookmarkEnd w:id="136"/>
            <w:bookmarkEnd w:id="137"/>
            <w:bookmarkEnd w:id="138"/>
            <w:bookmarkEnd w:id="139"/>
            <w:bookmarkEnd w:id="140"/>
            <w:bookmarkEnd w:id="141"/>
            <w:bookmarkEnd w:id="142"/>
            <w:r>
              <w:rPr>
                <w:rFonts w:hint="eastAsia" w:ascii="宋体" w:hAnsi="宋体" w:eastAsia="宋体"/>
                <w:sz w:val="24"/>
              </w:rPr>
              <w:t>内容（</w:t>
            </w:r>
            <w:r>
              <w:rPr>
                <w:rFonts w:hint="eastAsia" w:ascii="宋体" w:hAnsi="宋体" w:eastAsia="宋体"/>
                <w:bCs/>
                <w:sz w:val="24"/>
              </w:rPr>
              <w:t>货物的技术参数、性能指标承诺）</w:t>
            </w:r>
          </w:p>
        </w:tc>
        <w:tc>
          <w:tcPr>
            <w:tcW w:w="1826" w:type="dxa"/>
            <w:vAlign w:val="center"/>
          </w:tcPr>
          <w:p>
            <w:pPr>
              <w:spacing w:after="0" w:line="360" w:lineRule="exact"/>
              <w:jc w:val="center"/>
              <w:rPr>
                <w:rFonts w:ascii="宋体" w:hAnsi="宋体" w:eastAsia="宋体"/>
                <w:sz w:val="24"/>
              </w:rPr>
            </w:pPr>
            <w:bookmarkStart w:id="143" w:name="_Toc301781614"/>
            <w:bookmarkStart w:id="144" w:name="_Toc173066404"/>
            <w:bookmarkStart w:id="145" w:name="_Toc295404984"/>
            <w:bookmarkStart w:id="146" w:name="_Toc373333692"/>
            <w:bookmarkStart w:id="147" w:name="_Toc254970732"/>
            <w:bookmarkStart w:id="148" w:name="_Toc297193188"/>
            <w:bookmarkStart w:id="149" w:name="_Toc254970591"/>
            <w:bookmarkStart w:id="150" w:name="_Toc173211903"/>
            <w:bookmarkStart w:id="151" w:name="_Toc383699909"/>
            <w:r>
              <w:rPr>
                <w:rFonts w:hint="eastAsia" w:ascii="宋体" w:hAnsi="宋体" w:eastAsia="宋体"/>
                <w:sz w:val="24"/>
              </w:rPr>
              <w:t>偏离</w:t>
            </w:r>
            <w:bookmarkEnd w:id="143"/>
            <w:bookmarkEnd w:id="144"/>
            <w:bookmarkEnd w:id="145"/>
            <w:bookmarkEnd w:id="146"/>
            <w:bookmarkEnd w:id="147"/>
            <w:bookmarkEnd w:id="148"/>
            <w:bookmarkEnd w:id="149"/>
            <w:bookmarkEnd w:id="150"/>
            <w:bookmarkEnd w:id="151"/>
            <w:r>
              <w:rPr>
                <w:rFonts w:hint="eastAsia" w:ascii="宋体" w:hAnsi="宋体" w:eastAsia="宋体"/>
                <w:sz w:val="24"/>
              </w:rPr>
              <w:t>说明</w:t>
            </w:r>
          </w:p>
        </w:tc>
        <w:tc>
          <w:tcPr>
            <w:tcW w:w="1284" w:type="dxa"/>
            <w:vAlign w:val="center"/>
          </w:tcPr>
          <w:p>
            <w:pPr>
              <w:spacing w:after="0" w:line="360" w:lineRule="exact"/>
              <w:jc w:val="center"/>
              <w:rPr>
                <w:rFonts w:ascii="宋体" w:hAnsi="宋体" w:eastAsia="宋体"/>
                <w:sz w:val="24"/>
              </w:rPr>
            </w:pPr>
            <w:r>
              <w:rPr>
                <w:rFonts w:hint="eastAsia" w:ascii="宋体" w:hAnsi="宋体" w:eastAsia="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line="300" w:lineRule="auto"/>
              <w:jc w:val="center"/>
              <w:rPr>
                <w:rFonts w:ascii="宋体" w:hAnsi="宋体" w:eastAsia="宋体"/>
                <w:sz w:val="24"/>
              </w:rPr>
            </w:pPr>
            <w:bookmarkStart w:id="152" w:name="_Toc173211905"/>
            <w:bookmarkStart w:id="153" w:name="_Toc297193190"/>
            <w:bookmarkStart w:id="154" w:name="_Toc373333694"/>
            <w:bookmarkStart w:id="155" w:name="_Toc254970593"/>
            <w:bookmarkStart w:id="156" w:name="_Toc301781616"/>
            <w:bookmarkStart w:id="157" w:name="_Toc383699911"/>
            <w:bookmarkStart w:id="158" w:name="_Toc173066406"/>
            <w:bookmarkStart w:id="159" w:name="_Toc254970734"/>
            <w:bookmarkStart w:id="160" w:name="_Toc295404986"/>
            <w:r>
              <w:rPr>
                <w:rFonts w:hint="eastAsia" w:ascii="宋体" w:hAnsi="宋体" w:eastAsia="宋体"/>
                <w:sz w:val="24"/>
              </w:rPr>
              <w:t>1</w:t>
            </w:r>
            <w:bookmarkEnd w:id="152"/>
            <w:bookmarkEnd w:id="153"/>
            <w:bookmarkEnd w:id="154"/>
            <w:bookmarkEnd w:id="155"/>
            <w:bookmarkEnd w:id="156"/>
            <w:bookmarkEnd w:id="157"/>
            <w:bookmarkEnd w:id="158"/>
            <w:bookmarkEnd w:id="159"/>
            <w:bookmarkEnd w:id="160"/>
          </w:p>
        </w:tc>
        <w:tc>
          <w:tcPr>
            <w:tcW w:w="1825" w:type="dxa"/>
            <w:tcBorders>
              <w:right w:val="single" w:color="auto" w:sz="4" w:space="0"/>
            </w:tcBorders>
            <w:vAlign w:val="center"/>
          </w:tcPr>
          <w:p>
            <w:pPr>
              <w:spacing w:line="300" w:lineRule="auto"/>
              <w:rPr>
                <w:rFonts w:ascii="宋体" w:hAnsi="宋体" w:eastAsia="宋体"/>
                <w:sz w:val="24"/>
              </w:rPr>
            </w:pPr>
          </w:p>
        </w:tc>
        <w:tc>
          <w:tcPr>
            <w:tcW w:w="1825" w:type="dxa"/>
            <w:tcBorders>
              <w:left w:val="single" w:color="auto" w:sz="4" w:space="0"/>
            </w:tcBorders>
            <w:vAlign w:val="center"/>
          </w:tcPr>
          <w:p>
            <w:pPr>
              <w:spacing w:line="300" w:lineRule="auto"/>
              <w:rPr>
                <w:rFonts w:ascii="宋体" w:hAnsi="宋体" w:eastAsia="宋体"/>
                <w:sz w:val="24"/>
              </w:rPr>
            </w:pPr>
          </w:p>
        </w:tc>
        <w:tc>
          <w:tcPr>
            <w:tcW w:w="1825" w:type="dxa"/>
            <w:vAlign w:val="center"/>
          </w:tcPr>
          <w:p>
            <w:pPr>
              <w:spacing w:line="300" w:lineRule="auto"/>
              <w:rPr>
                <w:rFonts w:ascii="宋体" w:hAnsi="宋体" w:eastAsia="宋体"/>
                <w:sz w:val="24"/>
              </w:rPr>
            </w:pPr>
          </w:p>
        </w:tc>
        <w:tc>
          <w:tcPr>
            <w:tcW w:w="1826" w:type="dxa"/>
            <w:vAlign w:val="center"/>
          </w:tcPr>
          <w:p>
            <w:pPr>
              <w:spacing w:line="300" w:lineRule="auto"/>
              <w:rPr>
                <w:rFonts w:ascii="宋体" w:hAnsi="宋体" w:eastAsia="宋体"/>
                <w:sz w:val="24"/>
              </w:rPr>
            </w:pPr>
          </w:p>
        </w:tc>
        <w:tc>
          <w:tcPr>
            <w:tcW w:w="1284" w:type="dxa"/>
            <w:vAlign w:val="center"/>
          </w:tcPr>
          <w:p>
            <w:pPr>
              <w:spacing w:line="30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line="300" w:lineRule="auto"/>
              <w:jc w:val="center"/>
              <w:rPr>
                <w:rFonts w:ascii="宋体" w:hAnsi="宋体" w:eastAsia="宋体"/>
                <w:sz w:val="24"/>
              </w:rPr>
            </w:pPr>
            <w:bookmarkStart w:id="161" w:name="_Toc295404987"/>
            <w:bookmarkStart w:id="162" w:name="_Toc254970594"/>
            <w:bookmarkStart w:id="163" w:name="_Toc173066407"/>
            <w:bookmarkStart w:id="164" w:name="_Toc383699912"/>
            <w:bookmarkStart w:id="165" w:name="_Toc173211906"/>
            <w:bookmarkStart w:id="166" w:name="_Toc297193191"/>
            <w:bookmarkStart w:id="167" w:name="_Toc254970735"/>
            <w:bookmarkStart w:id="168" w:name="_Toc301781617"/>
            <w:bookmarkStart w:id="169" w:name="_Toc373333695"/>
            <w:r>
              <w:rPr>
                <w:rFonts w:hint="eastAsia" w:ascii="宋体" w:hAnsi="宋体" w:eastAsia="宋体"/>
                <w:sz w:val="24"/>
              </w:rPr>
              <w:t>2</w:t>
            </w:r>
            <w:bookmarkEnd w:id="161"/>
            <w:bookmarkEnd w:id="162"/>
            <w:bookmarkEnd w:id="163"/>
            <w:bookmarkEnd w:id="164"/>
            <w:bookmarkEnd w:id="165"/>
            <w:bookmarkEnd w:id="166"/>
            <w:bookmarkEnd w:id="167"/>
            <w:bookmarkEnd w:id="168"/>
            <w:bookmarkEnd w:id="169"/>
          </w:p>
        </w:tc>
        <w:tc>
          <w:tcPr>
            <w:tcW w:w="1825" w:type="dxa"/>
            <w:tcBorders>
              <w:right w:val="single" w:color="auto" w:sz="4" w:space="0"/>
            </w:tcBorders>
            <w:vAlign w:val="center"/>
          </w:tcPr>
          <w:p>
            <w:pPr>
              <w:spacing w:line="300" w:lineRule="auto"/>
              <w:rPr>
                <w:rFonts w:ascii="宋体" w:hAnsi="宋体" w:eastAsia="宋体"/>
                <w:sz w:val="24"/>
              </w:rPr>
            </w:pPr>
          </w:p>
        </w:tc>
        <w:tc>
          <w:tcPr>
            <w:tcW w:w="1825" w:type="dxa"/>
            <w:tcBorders>
              <w:left w:val="single" w:color="auto" w:sz="4" w:space="0"/>
            </w:tcBorders>
            <w:vAlign w:val="center"/>
          </w:tcPr>
          <w:p>
            <w:pPr>
              <w:spacing w:line="300" w:lineRule="auto"/>
              <w:rPr>
                <w:rFonts w:ascii="宋体" w:hAnsi="宋体" w:eastAsia="宋体"/>
                <w:sz w:val="24"/>
              </w:rPr>
            </w:pPr>
          </w:p>
        </w:tc>
        <w:tc>
          <w:tcPr>
            <w:tcW w:w="1825" w:type="dxa"/>
            <w:vAlign w:val="center"/>
          </w:tcPr>
          <w:p>
            <w:pPr>
              <w:spacing w:line="300" w:lineRule="auto"/>
              <w:rPr>
                <w:rFonts w:ascii="宋体" w:hAnsi="宋体" w:eastAsia="宋体"/>
                <w:sz w:val="24"/>
              </w:rPr>
            </w:pPr>
          </w:p>
        </w:tc>
        <w:tc>
          <w:tcPr>
            <w:tcW w:w="1826" w:type="dxa"/>
            <w:vAlign w:val="center"/>
          </w:tcPr>
          <w:p>
            <w:pPr>
              <w:spacing w:line="300" w:lineRule="auto"/>
              <w:rPr>
                <w:rFonts w:ascii="宋体" w:hAnsi="宋体" w:eastAsia="宋体"/>
                <w:sz w:val="24"/>
              </w:rPr>
            </w:pPr>
          </w:p>
        </w:tc>
        <w:tc>
          <w:tcPr>
            <w:tcW w:w="1284" w:type="dxa"/>
            <w:vAlign w:val="center"/>
          </w:tcPr>
          <w:p>
            <w:pPr>
              <w:spacing w:line="30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line="300" w:lineRule="auto"/>
              <w:jc w:val="center"/>
              <w:rPr>
                <w:rFonts w:ascii="宋体" w:hAnsi="宋体" w:eastAsia="宋体"/>
                <w:sz w:val="24"/>
              </w:rPr>
            </w:pPr>
            <w:bookmarkStart w:id="170" w:name="_Toc254970736"/>
            <w:bookmarkStart w:id="171" w:name="_Toc254970595"/>
            <w:bookmarkStart w:id="172" w:name="_Toc383699913"/>
            <w:bookmarkStart w:id="173" w:name="_Toc173066408"/>
            <w:bookmarkStart w:id="174" w:name="_Toc373333696"/>
            <w:bookmarkStart w:id="175" w:name="_Toc173211907"/>
            <w:bookmarkStart w:id="176" w:name="_Toc295404988"/>
            <w:bookmarkStart w:id="177" w:name="_Toc297193192"/>
            <w:bookmarkStart w:id="178" w:name="_Toc301781618"/>
            <w:r>
              <w:rPr>
                <w:rFonts w:hint="eastAsia" w:ascii="宋体" w:hAnsi="宋体" w:eastAsia="宋体"/>
                <w:sz w:val="24"/>
              </w:rPr>
              <w:t>3</w:t>
            </w:r>
            <w:bookmarkEnd w:id="170"/>
            <w:bookmarkEnd w:id="171"/>
            <w:bookmarkEnd w:id="172"/>
            <w:bookmarkEnd w:id="173"/>
            <w:bookmarkEnd w:id="174"/>
            <w:bookmarkEnd w:id="175"/>
            <w:bookmarkEnd w:id="176"/>
            <w:bookmarkEnd w:id="177"/>
            <w:bookmarkEnd w:id="178"/>
          </w:p>
        </w:tc>
        <w:tc>
          <w:tcPr>
            <w:tcW w:w="1825" w:type="dxa"/>
            <w:tcBorders>
              <w:right w:val="single" w:color="auto" w:sz="4" w:space="0"/>
            </w:tcBorders>
            <w:vAlign w:val="center"/>
          </w:tcPr>
          <w:p>
            <w:pPr>
              <w:spacing w:line="300" w:lineRule="auto"/>
              <w:rPr>
                <w:rFonts w:ascii="宋体" w:hAnsi="宋体" w:eastAsia="宋体"/>
                <w:sz w:val="24"/>
              </w:rPr>
            </w:pPr>
          </w:p>
        </w:tc>
        <w:tc>
          <w:tcPr>
            <w:tcW w:w="1825" w:type="dxa"/>
            <w:tcBorders>
              <w:left w:val="single" w:color="auto" w:sz="4" w:space="0"/>
            </w:tcBorders>
            <w:vAlign w:val="center"/>
          </w:tcPr>
          <w:p>
            <w:pPr>
              <w:spacing w:line="300" w:lineRule="auto"/>
              <w:rPr>
                <w:rFonts w:ascii="宋体" w:hAnsi="宋体" w:eastAsia="宋体"/>
                <w:sz w:val="24"/>
              </w:rPr>
            </w:pPr>
          </w:p>
        </w:tc>
        <w:tc>
          <w:tcPr>
            <w:tcW w:w="1825" w:type="dxa"/>
            <w:vAlign w:val="center"/>
          </w:tcPr>
          <w:p>
            <w:pPr>
              <w:spacing w:line="300" w:lineRule="auto"/>
              <w:rPr>
                <w:rFonts w:ascii="宋体" w:hAnsi="宋体" w:eastAsia="宋体"/>
                <w:sz w:val="24"/>
              </w:rPr>
            </w:pPr>
          </w:p>
        </w:tc>
        <w:tc>
          <w:tcPr>
            <w:tcW w:w="1826" w:type="dxa"/>
            <w:vAlign w:val="center"/>
          </w:tcPr>
          <w:p>
            <w:pPr>
              <w:spacing w:line="300" w:lineRule="auto"/>
              <w:rPr>
                <w:rFonts w:ascii="宋体" w:hAnsi="宋体" w:eastAsia="宋体"/>
                <w:sz w:val="24"/>
              </w:rPr>
            </w:pPr>
          </w:p>
        </w:tc>
        <w:tc>
          <w:tcPr>
            <w:tcW w:w="1284" w:type="dxa"/>
            <w:vAlign w:val="center"/>
          </w:tcPr>
          <w:p>
            <w:pPr>
              <w:spacing w:line="30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line="300" w:lineRule="auto"/>
              <w:jc w:val="center"/>
              <w:rPr>
                <w:rFonts w:ascii="宋体" w:hAnsi="宋体" w:eastAsia="宋体"/>
                <w:sz w:val="24"/>
              </w:rPr>
            </w:pPr>
            <w:bookmarkStart w:id="179" w:name="_Toc301781619"/>
            <w:bookmarkStart w:id="180" w:name="_Toc173211908"/>
            <w:bookmarkStart w:id="181" w:name="_Toc297193193"/>
            <w:bookmarkStart w:id="182" w:name="_Toc173066409"/>
            <w:bookmarkStart w:id="183" w:name="_Toc383699914"/>
            <w:bookmarkStart w:id="184" w:name="_Toc254970596"/>
            <w:bookmarkStart w:id="185" w:name="_Toc373333697"/>
            <w:bookmarkStart w:id="186" w:name="_Toc254970737"/>
            <w:bookmarkStart w:id="187" w:name="_Toc295404989"/>
            <w:r>
              <w:rPr>
                <w:rFonts w:hint="eastAsia" w:ascii="宋体" w:hAnsi="宋体" w:eastAsia="宋体"/>
                <w:sz w:val="24"/>
              </w:rPr>
              <w:t>4</w:t>
            </w:r>
            <w:bookmarkEnd w:id="179"/>
            <w:bookmarkEnd w:id="180"/>
            <w:bookmarkEnd w:id="181"/>
            <w:bookmarkEnd w:id="182"/>
            <w:bookmarkEnd w:id="183"/>
            <w:bookmarkEnd w:id="184"/>
            <w:bookmarkEnd w:id="185"/>
            <w:bookmarkEnd w:id="186"/>
            <w:bookmarkEnd w:id="187"/>
          </w:p>
        </w:tc>
        <w:tc>
          <w:tcPr>
            <w:tcW w:w="1825" w:type="dxa"/>
            <w:tcBorders>
              <w:right w:val="single" w:color="auto" w:sz="4" w:space="0"/>
            </w:tcBorders>
            <w:vAlign w:val="center"/>
          </w:tcPr>
          <w:p>
            <w:pPr>
              <w:spacing w:line="300" w:lineRule="auto"/>
              <w:rPr>
                <w:rFonts w:ascii="宋体" w:hAnsi="宋体" w:eastAsia="宋体"/>
                <w:sz w:val="24"/>
              </w:rPr>
            </w:pPr>
          </w:p>
        </w:tc>
        <w:tc>
          <w:tcPr>
            <w:tcW w:w="1825" w:type="dxa"/>
            <w:tcBorders>
              <w:left w:val="single" w:color="auto" w:sz="4" w:space="0"/>
            </w:tcBorders>
            <w:vAlign w:val="center"/>
          </w:tcPr>
          <w:p>
            <w:pPr>
              <w:spacing w:line="300" w:lineRule="auto"/>
              <w:rPr>
                <w:rFonts w:ascii="宋体" w:hAnsi="宋体" w:eastAsia="宋体"/>
                <w:sz w:val="24"/>
              </w:rPr>
            </w:pPr>
          </w:p>
        </w:tc>
        <w:tc>
          <w:tcPr>
            <w:tcW w:w="1825" w:type="dxa"/>
            <w:vAlign w:val="center"/>
          </w:tcPr>
          <w:p>
            <w:pPr>
              <w:spacing w:line="300" w:lineRule="auto"/>
              <w:rPr>
                <w:rFonts w:ascii="宋体" w:hAnsi="宋体" w:eastAsia="宋体"/>
                <w:sz w:val="24"/>
              </w:rPr>
            </w:pPr>
          </w:p>
        </w:tc>
        <w:tc>
          <w:tcPr>
            <w:tcW w:w="1826" w:type="dxa"/>
            <w:vAlign w:val="center"/>
          </w:tcPr>
          <w:p>
            <w:pPr>
              <w:spacing w:line="300" w:lineRule="auto"/>
              <w:rPr>
                <w:rFonts w:ascii="宋体" w:hAnsi="宋体" w:eastAsia="宋体"/>
                <w:sz w:val="24"/>
              </w:rPr>
            </w:pPr>
          </w:p>
        </w:tc>
        <w:tc>
          <w:tcPr>
            <w:tcW w:w="1284" w:type="dxa"/>
            <w:vAlign w:val="center"/>
          </w:tcPr>
          <w:p>
            <w:pPr>
              <w:spacing w:line="30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line="300" w:lineRule="auto"/>
              <w:jc w:val="center"/>
              <w:rPr>
                <w:rFonts w:ascii="宋体" w:hAnsi="宋体" w:eastAsia="宋体"/>
                <w:sz w:val="24"/>
              </w:rPr>
            </w:pPr>
            <w:bookmarkStart w:id="188" w:name="_Toc173211909"/>
            <w:bookmarkStart w:id="189" w:name="_Toc297193194"/>
            <w:bookmarkStart w:id="190" w:name="_Toc254970738"/>
            <w:bookmarkStart w:id="191" w:name="_Toc173066410"/>
            <w:bookmarkStart w:id="192" w:name="_Toc254970597"/>
            <w:bookmarkStart w:id="193" w:name="_Toc301781620"/>
            <w:bookmarkStart w:id="194" w:name="_Toc383699915"/>
            <w:bookmarkStart w:id="195" w:name="_Toc295404990"/>
            <w:bookmarkStart w:id="196" w:name="_Toc373333698"/>
            <w:r>
              <w:rPr>
                <w:rFonts w:hint="eastAsia" w:ascii="宋体" w:hAnsi="宋体" w:eastAsia="宋体"/>
                <w:sz w:val="24"/>
              </w:rPr>
              <w:t>5</w:t>
            </w:r>
            <w:bookmarkEnd w:id="188"/>
            <w:bookmarkEnd w:id="189"/>
            <w:bookmarkEnd w:id="190"/>
            <w:bookmarkEnd w:id="191"/>
            <w:bookmarkEnd w:id="192"/>
            <w:bookmarkEnd w:id="193"/>
            <w:bookmarkEnd w:id="194"/>
            <w:bookmarkEnd w:id="195"/>
            <w:bookmarkEnd w:id="196"/>
          </w:p>
        </w:tc>
        <w:tc>
          <w:tcPr>
            <w:tcW w:w="1825" w:type="dxa"/>
            <w:tcBorders>
              <w:right w:val="single" w:color="auto" w:sz="4" w:space="0"/>
            </w:tcBorders>
            <w:vAlign w:val="center"/>
          </w:tcPr>
          <w:p>
            <w:pPr>
              <w:spacing w:line="300" w:lineRule="auto"/>
              <w:rPr>
                <w:rFonts w:ascii="宋体" w:hAnsi="宋体" w:eastAsia="宋体"/>
                <w:sz w:val="24"/>
              </w:rPr>
            </w:pPr>
          </w:p>
        </w:tc>
        <w:tc>
          <w:tcPr>
            <w:tcW w:w="1825" w:type="dxa"/>
            <w:tcBorders>
              <w:left w:val="single" w:color="auto" w:sz="4" w:space="0"/>
            </w:tcBorders>
            <w:vAlign w:val="center"/>
          </w:tcPr>
          <w:p>
            <w:pPr>
              <w:spacing w:line="300" w:lineRule="auto"/>
              <w:rPr>
                <w:rFonts w:ascii="宋体" w:hAnsi="宋体" w:eastAsia="宋体"/>
                <w:sz w:val="24"/>
              </w:rPr>
            </w:pPr>
          </w:p>
        </w:tc>
        <w:tc>
          <w:tcPr>
            <w:tcW w:w="1825" w:type="dxa"/>
            <w:vAlign w:val="center"/>
          </w:tcPr>
          <w:p>
            <w:pPr>
              <w:spacing w:line="300" w:lineRule="auto"/>
              <w:rPr>
                <w:rFonts w:ascii="宋体" w:hAnsi="宋体" w:eastAsia="宋体"/>
                <w:sz w:val="24"/>
              </w:rPr>
            </w:pPr>
          </w:p>
        </w:tc>
        <w:tc>
          <w:tcPr>
            <w:tcW w:w="1826" w:type="dxa"/>
            <w:vAlign w:val="center"/>
          </w:tcPr>
          <w:p>
            <w:pPr>
              <w:spacing w:line="300" w:lineRule="auto"/>
              <w:rPr>
                <w:rFonts w:ascii="宋体" w:hAnsi="宋体" w:eastAsia="宋体"/>
                <w:sz w:val="24"/>
              </w:rPr>
            </w:pPr>
          </w:p>
        </w:tc>
        <w:tc>
          <w:tcPr>
            <w:tcW w:w="1284" w:type="dxa"/>
            <w:vAlign w:val="center"/>
          </w:tcPr>
          <w:p>
            <w:pPr>
              <w:spacing w:line="30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24" w:type="dxa"/>
            <w:vAlign w:val="center"/>
          </w:tcPr>
          <w:p>
            <w:pPr>
              <w:spacing w:line="300" w:lineRule="auto"/>
              <w:jc w:val="center"/>
              <w:rPr>
                <w:rFonts w:ascii="宋体" w:hAnsi="宋体" w:eastAsia="宋体"/>
                <w:sz w:val="24"/>
              </w:rPr>
            </w:pPr>
            <w:bookmarkStart w:id="197" w:name="_Toc297193195"/>
            <w:bookmarkStart w:id="198" w:name="_Toc383699916"/>
            <w:bookmarkStart w:id="199" w:name="_Toc301781621"/>
            <w:bookmarkStart w:id="200" w:name="_Toc254970743"/>
            <w:bookmarkStart w:id="201" w:name="_Toc295404991"/>
            <w:bookmarkStart w:id="202" w:name="_Toc173211914"/>
            <w:bookmarkStart w:id="203" w:name="_Toc373333699"/>
            <w:bookmarkStart w:id="204" w:name="_Toc173066415"/>
            <w:bookmarkStart w:id="205" w:name="_Toc254970602"/>
            <w:r>
              <w:rPr>
                <w:rFonts w:hint="eastAsia" w:ascii="宋体" w:hAnsi="宋体" w:eastAsia="宋体"/>
                <w:sz w:val="24"/>
              </w:rPr>
              <w:t>…</w:t>
            </w:r>
            <w:bookmarkEnd w:id="197"/>
            <w:bookmarkEnd w:id="198"/>
            <w:bookmarkEnd w:id="199"/>
            <w:bookmarkEnd w:id="200"/>
            <w:bookmarkEnd w:id="201"/>
            <w:bookmarkEnd w:id="202"/>
            <w:bookmarkEnd w:id="203"/>
            <w:bookmarkEnd w:id="204"/>
            <w:bookmarkEnd w:id="205"/>
          </w:p>
        </w:tc>
        <w:tc>
          <w:tcPr>
            <w:tcW w:w="1825" w:type="dxa"/>
            <w:tcBorders>
              <w:right w:val="single" w:color="auto" w:sz="4" w:space="0"/>
            </w:tcBorders>
            <w:vAlign w:val="center"/>
          </w:tcPr>
          <w:p>
            <w:pPr>
              <w:spacing w:line="300" w:lineRule="auto"/>
              <w:rPr>
                <w:rFonts w:ascii="宋体" w:hAnsi="宋体" w:eastAsia="宋体"/>
                <w:sz w:val="24"/>
              </w:rPr>
            </w:pPr>
          </w:p>
        </w:tc>
        <w:tc>
          <w:tcPr>
            <w:tcW w:w="1825" w:type="dxa"/>
            <w:tcBorders>
              <w:left w:val="single" w:color="auto" w:sz="4" w:space="0"/>
            </w:tcBorders>
            <w:vAlign w:val="center"/>
          </w:tcPr>
          <w:p>
            <w:pPr>
              <w:spacing w:line="300" w:lineRule="auto"/>
              <w:rPr>
                <w:rFonts w:ascii="宋体" w:hAnsi="宋体" w:eastAsia="宋体"/>
                <w:sz w:val="24"/>
              </w:rPr>
            </w:pPr>
          </w:p>
        </w:tc>
        <w:tc>
          <w:tcPr>
            <w:tcW w:w="1825" w:type="dxa"/>
            <w:vAlign w:val="center"/>
          </w:tcPr>
          <w:p>
            <w:pPr>
              <w:spacing w:line="300" w:lineRule="auto"/>
              <w:rPr>
                <w:rFonts w:ascii="宋体" w:hAnsi="宋体" w:eastAsia="宋体"/>
                <w:sz w:val="24"/>
              </w:rPr>
            </w:pPr>
          </w:p>
        </w:tc>
        <w:tc>
          <w:tcPr>
            <w:tcW w:w="1826" w:type="dxa"/>
            <w:tcBorders>
              <w:right w:val="single" w:color="auto" w:sz="4" w:space="0"/>
            </w:tcBorders>
            <w:vAlign w:val="center"/>
          </w:tcPr>
          <w:p>
            <w:pPr>
              <w:spacing w:line="300" w:lineRule="auto"/>
              <w:rPr>
                <w:rFonts w:ascii="宋体" w:hAnsi="宋体" w:eastAsia="宋体"/>
                <w:sz w:val="24"/>
              </w:rPr>
            </w:pPr>
          </w:p>
        </w:tc>
        <w:tc>
          <w:tcPr>
            <w:tcW w:w="1284" w:type="dxa"/>
            <w:tcBorders>
              <w:left w:val="single" w:color="auto" w:sz="4" w:space="0"/>
            </w:tcBorders>
            <w:vAlign w:val="center"/>
          </w:tcPr>
          <w:p>
            <w:pPr>
              <w:spacing w:line="300" w:lineRule="auto"/>
              <w:rPr>
                <w:rFonts w:ascii="宋体" w:hAnsi="宋体" w:eastAsia="宋体"/>
                <w:sz w:val="24"/>
              </w:rPr>
            </w:pPr>
          </w:p>
        </w:tc>
      </w:tr>
    </w:tbl>
    <w:p>
      <w:pPr>
        <w:pStyle w:val="3"/>
        <w:spacing w:line="300" w:lineRule="auto"/>
        <w:ind w:firstLine="0" w:firstLineChars="0"/>
        <w:rPr>
          <w:spacing w:val="0"/>
          <w:sz w:val="24"/>
        </w:rPr>
      </w:pPr>
      <w:r>
        <w:rPr>
          <w:rFonts w:hint="eastAsia"/>
          <w:spacing w:val="0"/>
          <w:sz w:val="24"/>
        </w:rPr>
        <w:t>说明：</w:t>
      </w:r>
    </w:p>
    <w:p>
      <w:pPr>
        <w:pStyle w:val="3"/>
        <w:spacing w:line="300" w:lineRule="auto"/>
        <w:ind w:firstLine="480" w:firstLineChars="200"/>
        <w:rPr>
          <w:bCs/>
          <w:spacing w:val="0"/>
          <w:sz w:val="24"/>
        </w:rPr>
      </w:pPr>
      <w:r>
        <w:rPr>
          <w:rFonts w:hint="eastAsia"/>
          <w:bCs/>
          <w:spacing w:val="0"/>
          <w:sz w:val="24"/>
        </w:rPr>
        <w:t>注：（</w:t>
      </w:r>
      <w:r>
        <w:rPr>
          <w:bCs/>
          <w:spacing w:val="0"/>
          <w:sz w:val="24"/>
        </w:rPr>
        <w:t>1</w:t>
      </w:r>
      <w:r>
        <w:rPr>
          <w:rFonts w:hint="eastAsia"/>
          <w:bCs/>
          <w:spacing w:val="0"/>
          <w:sz w:val="24"/>
        </w:rPr>
        <w:t>）供应商应对照第三章《</w:t>
      </w:r>
      <w:r>
        <w:rPr>
          <w:rFonts w:hint="eastAsia"/>
          <w:spacing w:val="0"/>
          <w:sz w:val="24"/>
        </w:rPr>
        <w:t>项目采购需求和说明</w:t>
      </w:r>
      <w:r>
        <w:rPr>
          <w:rFonts w:hint="eastAsia"/>
          <w:bCs/>
          <w:spacing w:val="0"/>
          <w:sz w:val="24"/>
        </w:rPr>
        <w:t>》中所列技术参数、性能指标要求逐条对应填报竞标货物的技术参数、性能指标等承诺，并在</w:t>
      </w:r>
      <w:r>
        <w:rPr>
          <w:bCs/>
          <w:spacing w:val="0"/>
          <w:sz w:val="24"/>
        </w:rPr>
        <w:t>“</w:t>
      </w:r>
      <w:r>
        <w:rPr>
          <w:rFonts w:hint="eastAsia"/>
          <w:bCs/>
          <w:spacing w:val="0"/>
          <w:sz w:val="24"/>
        </w:rPr>
        <w:t>偏离说明</w:t>
      </w:r>
      <w:r>
        <w:rPr>
          <w:bCs/>
          <w:spacing w:val="0"/>
          <w:sz w:val="24"/>
        </w:rPr>
        <w:t>”</w:t>
      </w:r>
      <w:r>
        <w:rPr>
          <w:rFonts w:hint="eastAsia"/>
          <w:bCs/>
          <w:spacing w:val="0"/>
          <w:sz w:val="24"/>
        </w:rPr>
        <w:t>栏注明</w:t>
      </w:r>
      <w:r>
        <w:rPr>
          <w:bCs/>
          <w:spacing w:val="0"/>
          <w:sz w:val="24"/>
        </w:rPr>
        <w:t>“</w:t>
      </w:r>
      <w:r>
        <w:rPr>
          <w:rFonts w:hint="eastAsia"/>
          <w:bCs/>
          <w:spacing w:val="0"/>
          <w:sz w:val="24"/>
        </w:rPr>
        <w:t>正偏离</w:t>
      </w:r>
      <w:r>
        <w:rPr>
          <w:bCs/>
          <w:spacing w:val="0"/>
          <w:sz w:val="24"/>
        </w:rPr>
        <w:t>”</w:t>
      </w:r>
      <w:r>
        <w:rPr>
          <w:rFonts w:hint="eastAsia"/>
          <w:bCs/>
          <w:spacing w:val="0"/>
          <w:sz w:val="24"/>
        </w:rPr>
        <w:t>、</w:t>
      </w:r>
      <w:r>
        <w:rPr>
          <w:bCs/>
          <w:spacing w:val="0"/>
          <w:sz w:val="24"/>
        </w:rPr>
        <w:t>“</w:t>
      </w:r>
      <w:r>
        <w:rPr>
          <w:rFonts w:hint="eastAsia"/>
          <w:bCs/>
          <w:spacing w:val="0"/>
          <w:sz w:val="24"/>
        </w:rPr>
        <w:t>负偏离</w:t>
      </w:r>
      <w:r>
        <w:rPr>
          <w:bCs/>
          <w:spacing w:val="0"/>
          <w:sz w:val="24"/>
        </w:rPr>
        <w:t>”</w:t>
      </w:r>
      <w:r>
        <w:rPr>
          <w:rFonts w:hint="eastAsia"/>
          <w:bCs/>
          <w:spacing w:val="0"/>
          <w:sz w:val="24"/>
        </w:rPr>
        <w:t>或</w:t>
      </w:r>
      <w:r>
        <w:rPr>
          <w:bCs/>
          <w:spacing w:val="0"/>
          <w:sz w:val="24"/>
        </w:rPr>
        <w:t>“</w:t>
      </w:r>
      <w:r>
        <w:rPr>
          <w:rFonts w:hint="eastAsia"/>
          <w:bCs/>
          <w:spacing w:val="0"/>
          <w:sz w:val="24"/>
        </w:rPr>
        <w:t>无偏离</w:t>
      </w:r>
      <w:r>
        <w:rPr>
          <w:bCs/>
          <w:spacing w:val="0"/>
          <w:sz w:val="24"/>
        </w:rPr>
        <w:t>”</w:t>
      </w:r>
      <w:r>
        <w:rPr>
          <w:rFonts w:hint="eastAsia"/>
          <w:bCs/>
          <w:spacing w:val="0"/>
          <w:sz w:val="24"/>
        </w:rPr>
        <w:t>，当出现</w:t>
      </w:r>
      <w:r>
        <w:rPr>
          <w:bCs/>
          <w:spacing w:val="0"/>
          <w:sz w:val="24"/>
        </w:rPr>
        <w:t>“</w:t>
      </w:r>
      <w:r>
        <w:rPr>
          <w:rFonts w:hint="eastAsia"/>
          <w:bCs/>
          <w:spacing w:val="0"/>
          <w:sz w:val="24"/>
        </w:rPr>
        <w:t>正偏离</w:t>
      </w:r>
      <w:r>
        <w:rPr>
          <w:bCs/>
          <w:spacing w:val="0"/>
          <w:sz w:val="24"/>
        </w:rPr>
        <w:t>”</w:t>
      </w:r>
      <w:r>
        <w:rPr>
          <w:rFonts w:hint="eastAsia"/>
          <w:bCs/>
          <w:spacing w:val="0"/>
          <w:sz w:val="24"/>
        </w:rPr>
        <w:t>情况时应详细填写偏离情况说明及提供相应有效证明材料。</w:t>
      </w:r>
    </w:p>
    <w:p>
      <w:pPr>
        <w:pStyle w:val="3"/>
        <w:spacing w:line="300" w:lineRule="auto"/>
        <w:ind w:firstLine="480" w:firstLineChars="200"/>
        <w:rPr>
          <w:bCs/>
          <w:spacing w:val="0"/>
          <w:sz w:val="24"/>
        </w:rPr>
      </w:pPr>
      <w:r>
        <w:rPr>
          <w:rFonts w:hint="eastAsia"/>
          <w:bCs/>
          <w:spacing w:val="0"/>
          <w:sz w:val="24"/>
        </w:rPr>
        <w:t>（</w:t>
      </w:r>
      <w:r>
        <w:rPr>
          <w:bCs/>
          <w:spacing w:val="0"/>
          <w:sz w:val="24"/>
        </w:rPr>
        <w:t>2</w:t>
      </w:r>
      <w:r>
        <w:rPr>
          <w:rFonts w:hint="eastAsia"/>
          <w:bCs/>
          <w:spacing w:val="0"/>
          <w:sz w:val="24"/>
        </w:rPr>
        <w:t>）技术规格与采购要求相同的为无偏离，技术规格高于采购要求的为正偏离，低于采购要求的为负偏离。</w:t>
      </w:r>
    </w:p>
    <w:p>
      <w:pPr>
        <w:pStyle w:val="3"/>
        <w:spacing w:line="300" w:lineRule="auto"/>
        <w:ind w:firstLine="480" w:firstLineChars="200"/>
        <w:rPr>
          <w:spacing w:val="0"/>
          <w:sz w:val="24"/>
        </w:rPr>
      </w:pPr>
      <w:r>
        <w:rPr>
          <w:rFonts w:hint="eastAsia"/>
          <w:bCs/>
          <w:spacing w:val="0"/>
          <w:sz w:val="24"/>
        </w:rPr>
        <w:t>（</w:t>
      </w:r>
      <w:r>
        <w:rPr>
          <w:bCs/>
          <w:spacing w:val="0"/>
          <w:sz w:val="24"/>
        </w:rPr>
        <w:t>3</w:t>
      </w:r>
      <w:r>
        <w:rPr>
          <w:rFonts w:hint="eastAsia"/>
          <w:bCs/>
          <w:spacing w:val="0"/>
          <w:sz w:val="24"/>
        </w:rPr>
        <w:t>）本表可扩展。</w:t>
      </w:r>
    </w:p>
    <w:p>
      <w:pPr>
        <w:pStyle w:val="21"/>
        <w:spacing w:line="300" w:lineRule="auto"/>
        <w:rPr>
          <w:rFonts w:hAnsi="宋体"/>
          <w:sz w:val="24"/>
          <w:szCs w:val="24"/>
        </w:rPr>
      </w:pPr>
    </w:p>
    <w:p>
      <w:pPr>
        <w:pStyle w:val="21"/>
        <w:spacing w:line="300" w:lineRule="auto"/>
        <w:ind w:firstLine="1680" w:firstLineChars="700"/>
        <w:rPr>
          <w:rFonts w:hAnsi="宋体"/>
          <w:sz w:val="24"/>
          <w:szCs w:val="24"/>
        </w:rPr>
      </w:pPr>
    </w:p>
    <w:p>
      <w:pPr>
        <w:pStyle w:val="21"/>
        <w:spacing w:line="300" w:lineRule="auto"/>
        <w:ind w:firstLine="1680" w:firstLineChars="700"/>
        <w:rPr>
          <w:rFonts w:hAnsi="宋体"/>
          <w:sz w:val="24"/>
          <w:szCs w:val="24"/>
        </w:rPr>
      </w:pPr>
    </w:p>
    <w:p>
      <w:pPr>
        <w:spacing w:line="500" w:lineRule="exact"/>
        <w:ind w:firstLine="3720" w:firstLineChars="1550"/>
        <w:rPr>
          <w:rFonts w:ascii="宋体" w:hAnsi="宋体" w:eastAsia="宋体"/>
          <w:sz w:val="24"/>
        </w:rPr>
      </w:pPr>
      <w:r>
        <w:rPr>
          <w:rFonts w:hint="eastAsia" w:ascii="宋体" w:hAnsi="宋体" w:eastAsia="宋体"/>
          <w:sz w:val="24"/>
        </w:rPr>
        <w:t>供应商：</w:t>
      </w:r>
      <w:r>
        <w:rPr>
          <w:rFonts w:hint="eastAsia" w:ascii="宋体" w:hAnsi="宋体" w:eastAsia="宋体"/>
          <w:sz w:val="24"/>
          <w:u w:val="single"/>
        </w:rPr>
        <w:t xml:space="preserve">         （单位名称并盖公章） </w:t>
      </w:r>
    </w:p>
    <w:p>
      <w:pPr>
        <w:spacing w:line="500" w:lineRule="exact"/>
        <w:ind w:firstLine="3720" w:firstLineChars="1550"/>
        <w:rPr>
          <w:rFonts w:ascii="宋体" w:hAnsi="宋体" w:eastAsia="宋体"/>
          <w:sz w:val="24"/>
        </w:rPr>
      </w:pPr>
      <w:r>
        <w:rPr>
          <w:rFonts w:hint="eastAsia" w:ascii="宋体" w:hAnsi="宋体" w:eastAsia="宋体"/>
          <w:sz w:val="24"/>
        </w:rPr>
        <w:t>法定代表人或委托代理人：</w:t>
      </w:r>
      <w:r>
        <w:rPr>
          <w:rFonts w:hint="eastAsia" w:ascii="宋体" w:hAnsi="宋体" w:eastAsia="宋体"/>
          <w:sz w:val="24"/>
          <w:u w:val="single"/>
        </w:rPr>
        <w:t xml:space="preserve">     （签字）   </w:t>
      </w:r>
    </w:p>
    <w:p>
      <w:pPr>
        <w:pStyle w:val="21"/>
        <w:spacing w:line="500" w:lineRule="exact"/>
        <w:ind w:firstLine="3720" w:firstLineChars="1550"/>
        <w:rPr>
          <w:rFonts w:hAnsi="宋体"/>
          <w:sz w:val="24"/>
        </w:rPr>
      </w:pPr>
      <w:r>
        <w:rPr>
          <w:rFonts w:hint="eastAsia" w:hAnsi="宋体"/>
          <w:sz w:val="24"/>
        </w:rPr>
        <w:t>日期：  年  月  日</w:t>
      </w:r>
    </w:p>
    <w:p>
      <w:pPr>
        <w:adjustRightInd/>
        <w:snapToGrid/>
        <w:spacing w:line="220" w:lineRule="atLeast"/>
        <w:rPr>
          <w:rFonts w:ascii="宋体" w:hAnsi="宋体" w:eastAsia="宋体"/>
          <w:kern w:val="2"/>
          <w:sz w:val="24"/>
        </w:rPr>
      </w:pPr>
      <w:r>
        <w:rPr>
          <w:rFonts w:ascii="宋体" w:hAnsi="宋体" w:eastAsia="宋体"/>
          <w:sz w:val="24"/>
        </w:rPr>
        <w:br w:type="page"/>
      </w:r>
    </w:p>
    <w:p>
      <w:pPr>
        <w:pStyle w:val="21"/>
        <w:spacing w:line="440" w:lineRule="exact"/>
        <w:rPr>
          <w:rFonts w:hAnsi="宋体"/>
          <w:sz w:val="24"/>
        </w:rPr>
      </w:pPr>
      <w:r>
        <w:rPr>
          <w:rFonts w:hint="eastAsia" w:hAnsi="宋体"/>
          <w:b/>
          <w:sz w:val="24"/>
          <w:szCs w:val="24"/>
        </w:rPr>
        <w:t>附件五：</w:t>
      </w:r>
    </w:p>
    <w:p>
      <w:pPr>
        <w:pStyle w:val="21"/>
        <w:spacing w:line="400" w:lineRule="exact"/>
        <w:jc w:val="center"/>
        <w:rPr>
          <w:rFonts w:hAnsi="宋体"/>
          <w:sz w:val="24"/>
          <w:szCs w:val="24"/>
        </w:rPr>
      </w:pPr>
      <w:r>
        <w:rPr>
          <w:rFonts w:hint="eastAsia" w:hAnsi="宋体"/>
          <w:b/>
          <w:sz w:val="32"/>
          <w:szCs w:val="32"/>
        </w:rPr>
        <w:t>商务响应表</w:t>
      </w:r>
    </w:p>
    <w:p>
      <w:pPr>
        <w:pStyle w:val="21"/>
        <w:spacing w:line="400" w:lineRule="exact"/>
        <w:rPr>
          <w:rFonts w:hAnsi="宋体"/>
          <w:sz w:val="24"/>
          <w:szCs w:val="24"/>
          <w:u w:val="single"/>
        </w:rPr>
      </w:pPr>
      <w:r>
        <w:rPr>
          <w:rFonts w:hint="eastAsia" w:hAnsi="宋体"/>
          <w:sz w:val="24"/>
          <w:szCs w:val="24"/>
        </w:rPr>
        <w:t>采购编号：</w:t>
      </w:r>
    </w:p>
    <w:p>
      <w:pPr>
        <w:pStyle w:val="21"/>
        <w:spacing w:line="400" w:lineRule="exact"/>
        <w:rPr>
          <w:rFonts w:hAnsi="宋体"/>
          <w:sz w:val="24"/>
          <w:szCs w:val="24"/>
          <w:u w:val="single"/>
        </w:rPr>
      </w:pPr>
      <w:r>
        <w:rPr>
          <w:rFonts w:hint="eastAsia" w:hAnsi="宋体"/>
          <w:sz w:val="24"/>
          <w:szCs w:val="24"/>
        </w:rPr>
        <w:t>项目名称：</w:t>
      </w:r>
    </w:p>
    <w:p>
      <w:pPr>
        <w:pStyle w:val="21"/>
        <w:spacing w:line="400" w:lineRule="exact"/>
        <w:rPr>
          <w:rFonts w:hAnsi="宋体"/>
          <w:sz w:val="24"/>
          <w:szCs w:val="24"/>
        </w:rPr>
      </w:pPr>
      <w:r>
        <w:rPr>
          <w:rFonts w:hint="eastAsia" w:hAnsi="宋体"/>
          <w:sz w:val="24"/>
          <w:szCs w:val="24"/>
          <w:u w:val="single"/>
        </w:rPr>
        <w:t>　　</w:t>
      </w:r>
      <w:r>
        <w:rPr>
          <w:rFonts w:hint="eastAsia" w:hAnsi="宋体"/>
          <w:sz w:val="24"/>
          <w:szCs w:val="24"/>
        </w:rPr>
        <w:t>分标（有分标时填写）</w:t>
      </w:r>
    </w:p>
    <w:tbl>
      <w:tblPr>
        <w:tblStyle w:val="39"/>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766"/>
        <w:gridCol w:w="2392"/>
        <w:gridCol w:w="194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07" w:type="dxa"/>
            <w:vAlign w:val="center"/>
          </w:tcPr>
          <w:p>
            <w:pPr>
              <w:pStyle w:val="21"/>
              <w:spacing w:line="400" w:lineRule="exact"/>
              <w:jc w:val="center"/>
              <w:rPr>
                <w:rFonts w:hAnsi="宋体"/>
                <w:sz w:val="24"/>
                <w:szCs w:val="24"/>
              </w:rPr>
            </w:pPr>
            <w:r>
              <w:rPr>
                <w:rFonts w:hint="eastAsia" w:hAnsi="宋体"/>
                <w:sz w:val="24"/>
                <w:szCs w:val="24"/>
              </w:rPr>
              <w:t>序号</w:t>
            </w:r>
          </w:p>
        </w:tc>
        <w:tc>
          <w:tcPr>
            <w:tcW w:w="1766" w:type="dxa"/>
            <w:vAlign w:val="center"/>
          </w:tcPr>
          <w:p>
            <w:pPr>
              <w:pStyle w:val="21"/>
              <w:spacing w:line="400" w:lineRule="exact"/>
              <w:jc w:val="center"/>
              <w:rPr>
                <w:rFonts w:hAnsi="宋体"/>
                <w:sz w:val="24"/>
                <w:szCs w:val="24"/>
              </w:rPr>
            </w:pPr>
            <w:r>
              <w:rPr>
                <w:rFonts w:hint="eastAsia" w:hAnsi="宋体"/>
                <w:sz w:val="24"/>
                <w:szCs w:val="24"/>
              </w:rPr>
              <w:t>商务条款名称</w:t>
            </w:r>
          </w:p>
        </w:tc>
        <w:tc>
          <w:tcPr>
            <w:tcW w:w="2392" w:type="dxa"/>
            <w:vAlign w:val="center"/>
          </w:tcPr>
          <w:p>
            <w:pPr>
              <w:pStyle w:val="21"/>
              <w:spacing w:line="400" w:lineRule="exact"/>
              <w:jc w:val="center"/>
              <w:rPr>
                <w:rFonts w:hAnsi="宋体"/>
                <w:sz w:val="24"/>
                <w:szCs w:val="24"/>
              </w:rPr>
            </w:pPr>
            <w:r>
              <w:rPr>
                <w:rFonts w:hint="eastAsia" w:hAnsi="宋体"/>
                <w:sz w:val="24"/>
                <w:szCs w:val="24"/>
              </w:rPr>
              <w:t>竞争性谈判文件要求</w:t>
            </w:r>
          </w:p>
        </w:tc>
        <w:tc>
          <w:tcPr>
            <w:tcW w:w="1944" w:type="dxa"/>
            <w:vAlign w:val="center"/>
          </w:tcPr>
          <w:p>
            <w:pPr>
              <w:pStyle w:val="21"/>
              <w:spacing w:line="400" w:lineRule="exact"/>
              <w:jc w:val="center"/>
              <w:rPr>
                <w:rFonts w:hAnsi="宋体"/>
                <w:sz w:val="24"/>
                <w:szCs w:val="24"/>
              </w:rPr>
            </w:pPr>
            <w:r>
              <w:rPr>
                <w:rFonts w:hint="eastAsia" w:hAnsi="宋体"/>
                <w:sz w:val="24"/>
                <w:szCs w:val="24"/>
              </w:rPr>
              <w:t>响应文件响应内容</w:t>
            </w:r>
          </w:p>
        </w:tc>
        <w:tc>
          <w:tcPr>
            <w:tcW w:w="1560" w:type="dxa"/>
            <w:vAlign w:val="center"/>
          </w:tcPr>
          <w:p>
            <w:pPr>
              <w:pStyle w:val="21"/>
              <w:spacing w:line="400" w:lineRule="exact"/>
              <w:jc w:val="center"/>
              <w:rPr>
                <w:rFonts w:hAnsi="宋体"/>
                <w:sz w:val="24"/>
                <w:szCs w:val="24"/>
              </w:rPr>
            </w:pPr>
            <w:r>
              <w:rPr>
                <w:rFonts w:hint="eastAsia" w:hAnsi="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1"/>
              <w:spacing w:line="400" w:lineRule="exact"/>
              <w:rPr>
                <w:rFonts w:hAnsi="宋体"/>
              </w:rPr>
            </w:pPr>
          </w:p>
        </w:tc>
        <w:tc>
          <w:tcPr>
            <w:tcW w:w="1766" w:type="dxa"/>
            <w:vAlign w:val="center"/>
          </w:tcPr>
          <w:p>
            <w:pPr>
              <w:pStyle w:val="21"/>
              <w:spacing w:line="400" w:lineRule="exact"/>
              <w:rPr>
                <w:rFonts w:hAnsi="宋体"/>
                <w:sz w:val="24"/>
                <w:szCs w:val="24"/>
              </w:rPr>
            </w:pPr>
          </w:p>
        </w:tc>
        <w:tc>
          <w:tcPr>
            <w:tcW w:w="2392" w:type="dxa"/>
            <w:vAlign w:val="center"/>
          </w:tcPr>
          <w:p>
            <w:pPr>
              <w:pStyle w:val="21"/>
              <w:spacing w:line="400" w:lineRule="exact"/>
              <w:rPr>
                <w:rFonts w:hAnsi="宋体"/>
                <w:sz w:val="24"/>
                <w:szCs w:val="24"/>
              </w:rPr>
            </w:pPr>
          </w:p>
        </w:tc>
        <w:tc>
          <w:tcPr>
            <w:tcW w:w="1944" w:type="dxa"/>
            <w:vAlign w:val="center"/>
          </w:tcPr>
          <w:p>
            <w:pPr>
              <w:pStyle w:val="21"/>
              <w:spacing w:line="400" w:lineRule="exact"/>
              <w:rPr>
                <w:rFonts w:hAnsi="宋体"/>
                <w:sz w:val="24"/>
                <w:szCs w:val="24"/>
              </w:rPr>
            </w:pPr>
          </w:p>
        </w:tc>
        <w:tc>
          <w:tcPr>
            <w:tcW w:w="1560" w:type="dxa"/>
            <w:vAlign w:val="center"/>
          </w:tcPr>
          <w:p>
            <w:pPr>
              <w:pStyle w:val="21"/>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1"/>
              <w:spacing w:line="400" w:lineRule="exact"/>
              <w:rPr>
                <w:rFonts w:hAnsi="宋体"/>
                <w:sz w:val="24"/>
                <w:szCs w:val="24"/>
              </w:rPr>
            </w:pPr>
          </w:p>
        </w:tc>
        <w:tc>
          <w:tcPr>
            <w:tcW w:w="1766" w:type="dxa"/>
            <w:vAlign w:val="center"/>
          </w:tcPr>
          <w:p>
            <w:pPr>
              <w:pStyle w:val="21"/>
              <w:spacing w:line="400" w:lineRule="exact"/>
              <w:rPr>
                <w:rFonts w:hAnsi="宋体"/>
                <w:sz w:val="24"/>
                <w:szCs w:val="24"/>
              </w:rPr>
            </w:pPr>
            <w:r>
              <w:rPr>
                <w:rFonts w:hAnsi="宋体"/>
                <w:sz w:val="24"/>
                <w:szCs w:val="24"/>
              </w:rPr>
              <w:t>…</w:t>
            </w:r>
          </w:p>
        </w:tc>
        <w:tc>
          <w:tcPr>
            <w:tcW w:w="2392" w:type="dxa"/>
          </w:tcPr>
          <w:p>
            <w:pPr>
              <w:pStyle w:val="21"/>
              <w:spacing w:line="400" w:lineRule="exact"/>
              <w:rPr>
                <w:rFonts w:hAnsi="宋体"/>
                <w:sz w:val="24"/>
                <w:szCs w:val="24"/>
              </w:rPr>
            </w:pPr>
          </w:p>
        </w:tc>
        <w:tc>
          <w:tcPr>
            <w:tcW w:w="1944" w:type="dxa"/>
          </w:tcPr>
          <w:p>
            <w:pPr>
              <w:pStyle w:val="21"/>
              <w:spacing w:line="400" w:lineRule="exact"/>
              <w:rPr>
                <w:rFonts w:hAnsi="宋体"/>
                <w:sz w:val="24"/>
                <w:szCs w:val="24"/>
              </w:rPr>
            </w:pPr>
          </w:p>
        </w:tc>
        <w:tc>
          <w:tcPr>
            <w:tcW w:w="1560" w:type="dxa"/>
          </w:tcPr>
          <w:p>
            <w:pPr>
              <w:pStyle w:val="21"/>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1"/>
              <w:spacing w:line="400" w:lineRule="exact"/>
              <w:rPr>
                <w:rFonts w:hAnsi="宋体"/>
                <w:sz w:val="24"/>
                <w:szCs w:val="24"/>
              </w:rPr>
            </w:pPr>
          </w:p>
        </w:tc>
        <w:tc>
          <w:tcPr>
            <w:tcW w:w="1766" w:type="dxa"/>
            <w:vAlign w:val="center"/>
          </w:tcPr>
          <w:p>
            <w:pPr>
              <w:pStyle w:val="21"/>
              <w:spacing w:line="400" w:lineRule="exact"/>
              <w:rPr>
                <w:rFonts w:hAnsi="宋体"/>
                <w:sz w:val="24"/>
                <w:szCs w:val="24"/>
              </w:rPr>
            </w:pPr>
          </w:p>
        </w:tc>
        <w:tc>
          <w:tcPr>
            <w:tcW w:w="2392" w:type="dxa"/>
          </w:tcPr>
          <w:p>
            <w:pPr>
              <w:pStyle w:val="21"/>
              <w:spacing w:line="400" w:lineRule="exact"/>
              <w:rPr>
                <w:rFonts w:hAnsi="宋体"/>
                <w:sz w:val="24"/>
                <w:szCs w:val="24"/>
              </w:rPr>
            </w:pPr>
          </w:p>
        </w:tc>
        <w:tc>
          <w:tcPr>
            <w:tcW w:w="1944" w:type="dxa"/>
          </w:tcPr>
          <w:p>
            <w:pPr>
              <w:pStyle w:val="21"/>
              <w:spacing w:line="400" w:lineRule="exact"/>
              <w:rPr>
                <w:rFonts w:hAnsi="宋体"/>
                <w:sz w:val="24"/>
                <w:szCs w:val="24"/>
              </w:rPr>
            </w:pPr>
          </w:p>
        </w:tc>
        <w:tc>
          <w:tcPr>
            <w:tcW w:w="1560" w:type="dxa"/>
          </w:tcPr>
          <w:p>
            <w:pPr>
              <w:pStyle w:val="21"/>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1"/>
              <w:spacing w:line="400" w:lineRule="exact"/>
              <w:rPr>
                <w:rFonts w:hAnsi="宋体"/>
                <w:sz w:val="24"/>
                <w:szCs w:val="24"/>
              </w:rPr>
            </w:pPr>
          </w:p>
        </w:tc>
        <w:tc>
          <w:tcPr>
            <w:tcW w:w="1766" w:type="dxa"/>
            <w:vAlign w:val="center"/>
          </w:tcPr>
          <w:p>
            <w:pPr>
              <w:pStyle w:val="21"/>
              <w:spacing w:line="400" w:lineRule="exact"/>
              <w:rPr>
                <w:rFonts w:hAnsi="宋体"/>
                <w:sz w:val="24"/>
                <w:szCs w:val="24"/>
              </w:rPr>
            </w:pPr>
          </w:p>
        </w:tc>
        <w:tc>
          <w:tcPr>
            <w:tcW w:w="2392" w:type="dxa"/>
          </w:tcPr>
          <w:p>
            <w:pPr>
              <w:pStyle w:val="21"/>
              <w:spacing w:line="400" w:lineRule="exact"/>
              <w:rPr>
                <w:rFonts w:hAnsi="宋体"/>
                <w:sz w:val="24"/>
                <w:szCs w:val="24"/>
              </w:rPr>
            </w:pPr>
          </w:p>
        </w:tc>
        <w:tc>
          <w:tcPr>
            <w:tcW w:w="1944" w:type="dxa"/>
          </w:tcPr>
          <w:p>
            <w:pPr>
              <w:pStyle w:val="21"/>
              <w:spacing w:line="400" w:lineRule="exact"/>
              <w:rPr>
                <w:rFonts w:hAnsi="宋体"/>
                <w:sz w:val="24"/>
                <w:szCs w:val="24"/>
              </w:rPr>
            </w:pPr>
          </w:p>
        </w:tc>
        <w:tc>
          <w:tcPr>
            <w:tcW w:w="1560" w:type="dxa"/>
          </w:tcPr>
          <w:p>
            <w:pPr>
              <w:pStyle w:val="21"/>
              <w:spacing w:line="4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1"/>
              <w:spacing w:line="400" w:lineRule="exact"/>
              <w:rPr>
                <w:rFonts w:hAnsi="宋体"/>
                <w:sz w:val="24"/>
                <w:szCs w:val="24"/>
              </w:rPr>
            </w:pPr>
          </w:p>
        </w:tc>
        <w:tc>
          <w:tcPr>
            <w:tcW w:w="1766" w:type="dxa"/>
            <w:vAlign w:val="center"/>
          </w:tcPr>
          <w:p>
            <w:pPr>
              <w:pStyle w:val="21"/>
              <w:spacing w:line="400" w:lineRule="exact"/>
              <w:rPr>
                <w:rFonts w:hAnsi="宋体"/>
                <w:sz w:val="24"/>
                <w:szCs w:val="24"/>
              </w:rPr>
            </w:pPr>
            <w:r>
              <w:rPr>
                <w:rFonts w:hint="eastAsia" w:hAnsi="宋体"/>
                <w:sz w:val="24"/>
                <w:szCs w:val="24"/>
              </w:rPr>
              <w:t>……</w:t>
            </w:r>
          </w:p>
        </w:tc>
        <w:tc>
          <w:tcPr>
            <w:tcW w:w="2392" w:type="dxa"/>
          </w:tcPr>
          <w:p>
            <w:pPr>
              <w:pStyle w:val="21"/>
              <w:spacing w:line="400" w:lineRule="exact"/>
              <w:rPr>
                <w:rFonts w:hAnsi="宋体"/>
                <w:sz w:val="24"/>
                <w:szCs w:val="24"/>
              </w:rPr>
            </w:pPr>
          </w:p>
        </w:tc>
        <w:tc>
          <w:tcPr>
            <w:tcW w:w="1944" w:type="dxa"/>
          </w:tcPr>
          <w:p>
            <w:pPr>
              <w:pStyle w:val="21"/>
              <w:spacing w:line="400" w:lineRule="exact"/>
              <w:rPr>
                <w:rFonts w:hAnsi="宋体"/>
                <w:sz w:val="24"/>
                <w:szCs w:val="24"/>
              </w:rPr>
            </w:pPr>
          </w:p>
        </w:tc>
        <w:tc>
          <w:tcPr>
            <w:tcW w:w="1560" w:type="dxa"/>
          </w:tcPr>
          <w:p>
            <w:pPr>
              <w:pStyle w:val="21"/>
              <w:spacing w:line="400" w:lineRule="exact"/>
              <w:rPr>
                <w:rFonts w:hAnsi="宋体"/>
                <w:sz w:val="24"/>
                <w:szCs w:val="24"/>
              </w:rPr>
            </w:pPr>
          </w:p>
        </w:tc>
      </w:tr>
    </w:tbl>
    <w:p>
      <w:pPr>
        <w:pStyle w:val="21"/>
        <w:spacing w:line="400" w:lineRule="exact"/>
        <w:rPr>
          <w:rFonts w:hAnsi="宋体"/>
          <w:sz w:val="24"/>
          <w:szCs w:val="24"/>
        </w:rPr>
      </w:pPr>
      <w:r>
        <w:rPr>
          <w:rFonts w:hint="eastAsia" w:hAnsi="宋体"/>
          <w:sz w:val="24"/>
          <w:szCs w:val="24"/>
        </w:rPr>
        <w:t>说明：（1）应对照竞争性谈判文件“第三章  项目采购需求和说明”，</w:t>
      </w:r>
      <w:r>
        <w:rPr>
          <w:rFonts w:hint="eastAsia" w:hAnsi="宋体"/>
          <w:b/>
          <w:sz w:val="24"/>
          <w:szCs w:val="24"/>
          <w:u w:val="single"/>
        </w:rPr>
        <w:t>逐条对应</w:t>
      </w:r>
      <w:r>
        <w:rPr>
          <w:rFonts w:hint="eastAsia" w:hAnsi="宋体"/>
          <w:sz w:val="24"/>
          <w:szCs w:val="24"/>
        </w:rPr>
        <w:t>商务基本要求进行响应。</w:t>
      </w:r>
    </w:p>
    <w:p>
      <w:pPr>
        <w:pStyle w:val="21"/>
        <w:spacing w:line="400" w:lineRule="exact"/>
        <w:ind w:firstLine="480" w:firstLineChars="200"/>
        <w:rPr>
          <w:rFonts w:hAnsi="宋体"/>
          <w:sz w:val="24"/>
          <w:szCs w:val="24"/>
        </w:rPr>
      </w:pPr>
      <w:r>
        <w:rPr>
          <w:rFonts w:hint="eastAsia" w:hAnsi="宋体"/>
          <w:sz w:val="24"/>
          <w:szCs w:val="24"/>
        </w:rPr>
        <w:t>（2）本表内容必须如实填写，并根据响应情况在</w:t>
      </w:r>
      <w:r>
        <w:rPr>
          <w:rFonts w:hAnsi="宋体"/>
          <w:sz w:val="24"/>
          <w:szCs w:val="24"/>
        </w:rPr>
        <w:t>“</w:t>
      </w:r>
      <w:r>
        <w:rPr>
          <w:rFonts w:hint="eastAsia" w:hAnsi="宋体"/>
          <w:sz w:val="24"/>
          <w:szCs w:val="24"/>
        </w:rPr>
        <w:t>偏离说明</w:t>
      </w:r>
      <w:r>
        <w:rPr>
          <w:rFonts w:hAnsi="宋体"/>
          <w:sz w:val="24"/>
          <w:szCs w:val="24"/>
        </w:rPr>
        <w:t>”</w:t>
      </w:r>
      <w:r>
        <w:rPr>
          <w:rFonts w:hint="eastAsia" w:hAnsi="宋体"/>
          <w:sz w:val="24"/>
          <w:szCs w:val="24"/>
        </w:rPr>
        <w:t>栏填写正偏离或负偏离及原因，完全符合的填写</w:t>
      </w:r>
      <w:r>
        <w:rPr>
          <w:rFonts w:hAnsi="宋体"/>
          <w:sz w:val="24"/>
          <w:szCs w:val="24"/>
        </w:rPr>
        <w:t>“</w:t>
      </w:r>
      <w:r>
        <w:rPr>
          <w:rFonts w:hint="eastAsia" w:hAnsi="宋体"/>
          <w:sz w:val="24"/>
          <w:szCs w:val="24"/>
        </w:rPr>
        <w:t>无偏离</w:t>
      </w:r>
      <w:r>
        <w:rPr>
          <w:rFonts w:hAnsi="宋体"/>
          <w:sz w:val="24"/>
          <w:szCs w:val="24"/>
        </w:rPr>
        <w:t>”</w:t>
      </w:r>
      <w:r>
        <w:rPr>
          <w:rFonts w:hint="eastAsia" w:hAnsi="宋体"/>
          <w:sz w:val="24"/>
          <w:szCs w:val="24"/>
        </w:rPr>
        <w:t>。</w:t>
      </w:r>
    </w:p>
    <w:p>
      <w:pPr>
        <w:pStyle w:val="21"/>
        <w:spacing w:line="400" w:lineRule="exact"/>
        <w:ind w:firstLine="480" w:firstLineChars="200"/>
        <w:rPr>
          <w:rFonts w:hAnsi="宋体"/>
          <w:sz w:val="24"/>
          <w:szCs w:val="24"/>
        </w:rPr>
      </w:pPr>
      <w:r>
        <w:rPr>
          <w:rFonts w:hint="eastAsia" w:hAnsi="宋体"/>
          <w:sz w:val="24"/>
          <w:szCs w:val="24"/>
        </w:rPr>
        <w:t>（</w:t>
      </w:r>
      <w:r>
        <w:rPr>
          <w:rFonts w:hAnsi="宋体"/>
          <w:sz w:val="24"/>
          <w:szCs w:val="24"/>
        </w:rPr>
        <w:t>3</w:t>
      </w:r>
      <w:r>
        <w:rPr>
          <w:rFonts w:hint="eastAsia" w:hAnsi="宋体"/>
          <w:sz w:val="24"/>
          <w:szCs w:val="24"/>
        </w:rPr>
        <w:t>）本表可扩展。</w:t>
      </w:r>
    </w:p>
    <w:p>
      <w:pPr>
        <w:pStyle w:val="21"/>
        <w:spacing w:line="400" w:lineRule="exact"/>
        <w:rPr>
          <w:rFonts w:hAnsi="宋体"/>
          <w:szCs w:val="21"/>
        </w:rPr>
      </w:pPr>
    </w:p>
    <w:p>
      <w:pPr>
        <w:pStyle w:val="21"/>
        <w:spacing w:line="300" w:lineRule="auto"/>
        <w:ind w:firstLine="1680" w:firstLineChars="700"/>
        <w:rPr>
          <w:rFonts w:hAnsi="宋体"/>
          <w:sz w:val="24"/>
          <w:szCs w:val="24"/>
        </w:rPr>
      </w:pPr>
    </w:p>
    <w:p>
      <w:pPr>
        <w:pStyle w:val="21"/>
        <w:spacing w:line="300" w:lineRule="auto"/>
        <w:ind w:firstLine="1680" w:firstLineChars="700"/>
        <w:rPr>
          <w:rFonts w:hAnsi="宋体"/>
          <w:sz w:val="24"/>
          <w:szCs w:val="24"/>
        </w:rPr>
      </w:pPr>
    </w:p>
    <w:p>
      <w:pPr>
        <w:spacing w:line="500" w:lineRule="exact"/>
        <w:ind w:firstLine="3720" w:firstLineChars="1550"/>
        <w:rPr>
          <w:rFonts w:ascii="宋体" w:hAnsi="宋体" w:eastAsia="宋体"/>
          <w:sz w:val="24"/>
        </w:rPr>
      </w:pPr>
      <w:r>
        <w:rPr>
          <w:rFonts w:hint="eastAsia" w:ascii="宋体" w:hAnsi="宋体" w:eastAsia="宋体"/>
          <w:sz w:val="24"/>
        </w:rPr>
        <w:t>供应商：</w:t>
      </w:r>
      <w:r>
        <w:rPr>
          <w:rFonts w:hint="eastAsia" w:ascii="宋体" w:hAnsi="宋体" w:eastAsia="宋体"/>
          <w:sz w:val="24"/>
          <w:u w:val="single"/>
        </w:rPr>
        <w:t xml:space="preserve">         （单位名称并盖公章） </w:t>
      </w:r>
    </w:p>
    <w:p>
      <w:pPr>
        <w:spacing w:line="500" w:lineRule="exact"/>
        <w:ind w:firstLine="3720" w:firstLineChars="1550"/>
        <w:rPr>
          <w:rFonts w:ascii="宋体" w:hAnsi="宋体" w:eastAsia="宋体"/>
          <w:sz w:val="24"/>
        </w:rPr>
      </w:pPr>
      <w:r>
        <w:rPr>
          <w:rFonts w:hint="eastAsia" w:ascii="宋体" w:hAnsi="宋体" w:eastAsia="宋体"/>
          <w:sz w:val="24"/>
        </w:rPr>
        <w:t>法定代表人或委托代理人：</w:t>
      </w:r>
      <w:r>
        <w:rPr>
          <w:rFonts w:hint="eastAsia" w:ascii="宋体" w:hAnsi="宋体" w:eastAsia="宋体"/>
          <w:sz w:val="24"/>
          <w:u w:val="single"/>
        </w:rPr>
        <w:t xml:space="preserve">     （签字）   </w:t>
      </w:r>
    </w:p>
    <w:p>
      <w:pPr>
        <w:pStyle w:val="21"/>
        <w:spacing w:line="500" w:lineRule="exact"/>
        <w:ind w:firstLine="3720" w:firstLineChars="1550"/>
        <w:rPr>
          <w:rFonts w:hAnsi="宋体"/>
          <w:sz w:val="24"/>
        </w:rPr>
      </w:pPr>
      <w:r>
        <w:rPr>
          <w:rFonts w:hint="eastAsia" w:hAnsi="宋体"/>
          <w:sz w:val="24"/>
        </w:rPr>
        <w:t>日期：  年  月  日</w:t>
      </w:r>
    </w:p>
    <w:p>
      <w:pPr>
        <w:pStyle w:val="21"/>
        <w:spacing w:line="400" w:lineRule="exact"/>
        <w:rPr>
          <w:rFonts w:hAnsi="宋体"/>
          <w:szCs w:val="21"/>
        </w:rPr>
      </w:pPr>
    </w:p>
    <w:p>
      <w:pPr>
        <w:spacing w:before="120" w:beforeLines="50" w:after="50"/>
        <w:rPr>
          <w:rFonts w:ascii="宋体" w:hAnsi="宋体" w:eastAsia="宋体" w:cs="宋体"/>
          <w:szCs w:val="21"/>
        </w:rPr>
      </w:pPr>
      <w:r>
        <w:rPr>
          <w:rFonts w:ascii="宋体" w:hAnsi="宋体" w:eastAsia="宋体"/>
          <w:szCs w:val="21"/>
        </w:rPr>
        <w:br w:type="page"/>
      </w:r>
      <w:r>
        <w:rPr>
          <w:rFonts w:hint="eastAsia" w:ascii="宋体" w:hAnsi="宋体" w:eastAsia="宋体"/>
          <w:b/>
          <w:kern w:val="2"/>
          <w:sz w:val="24"/>
          <w:szCs w:val="24"/>
        </w:rPr>
        <w:t>附件六：</w:t>
      </w:r>
    </w:p>
    <w:p>
      <w:pPr>
        <w:spacing w:before="120" w:beforeLines="50" w:after="50"/>
        <w:jc w:val="center"/>
        <w:rPr>
          <w:rFonts w:ascii="宋体" w:hAnsi="宋体" w:eastAsia="宋体" w:cs="宋体"/>
          <w:b/>
          <w:sz w:val="28"/>
          <w:szCs w:val="28"/>
        </w:rPr>
      </w:pPr>
    </w:p>
    <w:p>
      <w:pPr>
        <w:spacing w:before="120" w:beforeLines="50" w:after="50"/>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具备履行合同所必需的设备和专业技术服务能力的承诺书</w:t>
      </w:r>
    </w:p>
    <w:p>
      <w:pPr>
        <w:spacing w:after="0" w:line="400" w:lineRule="exact"/>
        <w:rPr>
          <w:rFonts w:ascii="宋体" w:hAnsi="宋体" w:eastAsia="宋体" w:cs="宋体"/>
          <w:b/>
          <w:bCs/>
          <w:sz w:val="24"/>
          <w:szCs w:val="24"/>
        </w:rPr>
      </w:pPr>
    </w:p>
    <w:p>
      <w:pPr>
        <w:spacing w:after="0" w:line="400" w:lineRule="exact"/>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（采购人或代理机构）     </w:t>
      </w:r>
    </w:p>
    <w:p>
      <w:pPr>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我单位参加贵公司组织的</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采购编号：）政府采购活动。我单位在此郑重承诺：我单位具有履行合同所必需的设备和专业技术服务能力，完全符合《中华人民共和国政府采购法》第二十二条规定的供应商资格条件，按照采购文件的要求提交投标文件（响应文件），并对所提供的全部资料的真实性承担法律责任。</w:t>
      </w:r>
    </w:p>
    <w:p>
      <w:pPr>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特此承诺。</w:t>
      </w:r>
    </w:p>
    <w:p>
      <w:pPr>
        <w:spacing w:after="0" w:line="400" w:lineRule="exact"/>
        <w:ind w:firstLine="480" w:firstLineChars="200"/>
        <w:rPr>
          <w:rFonts w:ascii="宋体" w:hAnsi="宋体" w:eastAsia="宋体" w:cs="宋体"/>
          <w:sz w:val="24"/>
          <w:szCs w:val="24"/>
        </w:rPr>
      </w:pPr>
    </w:p>
    <w:p>
      <w:pPr>
        <w:spacing w:line="500" w:lineRule="exact"/>
        <w:ind w:firstLine="3720" w:firstLineChars="1550"/>
        <w:rPr>
          <w:rFonts w:ascii="宋体" w:hAnsi="宋体" w:eastAsia="宋体"/>
          <w:sz w:val="24"/>
        </w:rPr>
      </w:pPr>
      <w:r>
        <w:rPr>
          <w:rFonts w:hint="eastAsia" w:ascii="宋体" w:hAnsi="宋体" w:eastAsia="宋体"/>
          <w:sz w:val="24"/>
        </w:rPr>
        <w:t>供应商：</w:t>
      </w:r>
      <w:r>
        <w:rPr>
          <w:rFonts w:hint="eastAsia" w:ascii="宋体" w:hAnsi="宋体" w:eastAsia="宋体"/>
          <w:sz w:val="24"/>
          <w:u w:val="single"/>
        </w:rPr>
        <w:t xml:space="preserve">         （单位名称并盖公章） </w:t>
      </w:r>
    </w:p>
    <w:p>
      <w:pPr>
        <w:spacing w:line="500" w:lineRule="exact"/>
        <w:ind w:firstLine="3720" w:firstLineChars="1550"/>
        <w:rPr>
          <w:rFonts w:ascii="宋体" w:hAnsi="宋体" w:eastAsia="宋体"/>
          <w:sz w:val="24"/>
        </w:rPr>
      </w:pPr>
      <w:r>
        <w:rPr>
          <w:rFonts w:hint="eastAsia" w:ascii="宋体" w:hAnsi="宋体" w:eastAsia="宋体"/>
          <w:sz w:val="24"/>
        </w:rPr>
        <w:t>法定代表人或委托代理人：</w:t>
      </w:r>
      <w:r>
        <w:rPr>
          <w:rFonts w:hint="eastAsia" w:ascii="宋体" w:hAnsi="宋体" w:eastAsia="宋体"/>
          <w:sz w:val="24"/>
          <w:u w:val="single"/>
        </w:rPr>
        <w:t xml:space="preserve">     （签字）   </w:t>
      </w:r>
    </w:p>
    <w:p>
      <w:pPr>
        <w:pStyle w:val="21"/>
        <w:spacing w:line="500" w:lineRule="exact"/>
        <w:ind w:firstLine="3720" w:firstLineChars="1550"/>
        <w:rPr>
          <w:rFonts w:hAnsi="宋体"/>
          <w:sz w:val="24"/>
        </w:rPr>
      </w:pPr>
      <w:r>
        <w:rPr>
          <w:rFonts w:hint="eastAsia" w:hAnsi="宋体"/>
          <w:sz w:val="24"/>
        </w:rPr>
        <w:t>日期：  年  月  日</w:t>
      </w:r>
    </w:p>
    <w:p>
      <w:pPr>
        <w:spacing w:before="120" w:beforeLines="50" w:after="50" w:line="360" w:lineRule="auto"/>
        <w:rPr>
          <w:rFonts w:ascii="宋体" w:hAnsi="宋体" w:eastAsia="宋体" w:cs="宋体"/>
          <w:szCs w:val="21"/>
        </w:rPr>
      </w:pPr>
    </w:p>
    <w:p>
      <w:pPr>
        <w:spacing w:before="120" w:beforeLines="50" w:after="50" w:line="360" w:lineRule="auto"/>
        <w:rPr>
          <w:rFonts w:ascii="宋体" w:hAnsi="宋体" w:eastAsia="宋体" w:cs="宋体"/>
          <w:sz w:val="24"/>
          <w:szCs w:val="24"/>
        </w:rPr>
      </w:pPr>
      <w:r>
        <w:rPr>
          <w:rFonts w:hint="eastAsia" w:ascii="宋体" w:hAnsi="宋体" w:eastAsia="宋体" w:cs="宋体"/>
          <w:sz w:val="24"/>
          <w:szCs w:val="24"/>
        </w:rPr>
        <w:t>附：我单位具备履行合同所必需的设备、项目实施人员专业技术服务能力证明材料（如有可以提供）</w:t>
      </w:r>
    </w:p>
    <w:p>
      <w:pPr>
        <w:adjustRightInd/>
        <w:snapToGrid/>
        <w:spacing w:line="220" w:lineRule="atLeast"/>
        <w:rPr>
          <w:rFonts w:ascii="宋体" w:hAnsi="宋体" w:eastAsia="宋体"/>
          <w:b/>
          <w:sz w:val="24"/>
          <w:szCs w:val="24"/>
        </w:rPr>
      </w:pPr>
      <w:r>
        <w:rPr>
          <w:rFonts w:ascii="宋体" w:hAnsi="宋体" w:eastAsia="宋体"/>
          <w:b/>
          <w:sz w:val="24"/>
          <w:szCs w:val="24"/>
        </w:rPr>
        <w:br w:type="page"/>
      </w:r>
    </w:p>
    <w:p>
      <w:pPr>
        <w:adjustRightInd/>
        <w:snapToGrid/>
        <w:spacing w:line="220" w:lineRule="atLeast"/>
        <w:rPr>
          <w:rFonts w:ascii="宋体" w:hAnsi="宋体" w:eastAsia="宋体"/>
          <w:b/>
          <w:sz w:val="24"/>
          <w:szCs w:val="24"/>
        </w:rPr>
      </w:pPr>
    </w:p>
    <w:p>
      <w:pPr>
        <w:adjustRightInd/>
        <w:snapToGrid/>
        <w:spacing w:line="220" w:lineRule="atLeast"/>
        <w:rPr>
          <w:rFonts w:ascii="宋体" w:hAnsi="宋体" w:eastAsia="宋体"/>
          <w:b/>
          <w:sz w:val="24"/>
          <w:szCs w:val="24"/>
        </w:rPr>
      </w:pPr>
      <w:r>
        <w:rPr>
          <w:rFonts w:hint="eastAsia" w:ascii="宋体" w:hAnsi="宋体" w:eastAsia="宋体"/>
          <w:b/>
          <w:sz w:val="24"/>
          <w:szCs w:val="24"/>
        </w:rPr>
        <w:t>附件七：</w:t>
      </w:r>
    </w:p>
    <w:p>
      <w:pPr>
        <w:pStyle w:val="21"/>
        <w:spacing w:line="400" w:lineRule="exact"/>
        <w:rPr>
          <w:rFonts w:hAnsi="宋体"/>
          <w:b/>
          <w:szCs w:val="21"/>
        </w:rPr>
      </w:pPr>
    </w:p>
    <w:p>
      <w:pPr>
        <w:pStyle w:val="21"/>
        <w:spacing w:line="400" w:lineRule="exact"/>
        <w:jc w:val="center"/>
        <w:rPr>
          <w:rFonts w:hAnsi="宋体"/>
          <w:b/>
          <w:sz w:val="28"/>
          <w:szCs w:val="28"/>
        </w:rPr>
      </w:pPr>
      <w:r>
        <w:rPr>
          <w:rFonts w:hint="eastAsia" w:hAnsi="宋体"/>
          <w:b/>
          <w:sz w:val="28"/>
          <w:szCs w:val="28"/>
        </w:rPr>
        <w:t>参加政府采购活动前三年内在经营活动中没有重大违法记录的书面声明</w:t>
      </w:r>
    </w:p>
    <w:p>
      <w:pPr>
        <w:pStyle w:val="21"/>
        <w:spacing w:line="400" w:lineRule="exact"/>
        <w:rPr>
          <w:rFonts w:hAnsi="宋体"/>
          <w:szCs w:val="21"/>
        </w:rPr>
      </w:pPr>
    </w:p>
    <w:p>
      <w:pPr>
        <w:pStyle w:val="21"/>
        <w:spacing w:line="400" w:lineRule="exact"/>
        <w:rPr>
          <w:rFonts w:hAnsi="宋体"/>
          <w:szCs w:val="21"/>
        </w:rPr>
      </w:pPr>
    </w:p>
    <w:p>
      <w:pPr>
        <w:pStyle w:val="21"/>
        <w:spacing w:line="500" w:lineRule="exact"/>
        <w:rPr>
          <w:rFonts w:hAnsi="宋体"/>
          <w:sz w:val="24"/>
          <w:szCs w:val="24"/>
        </w:rPr>
      </w:pPr>
      <w:r>
        <w:rPr>
          <w:rFonts w:hint="eastAsia" w:hAnsi="宋体"/>
          <w:sz w:val="24"/>
          <w:szCs w:val="24"/>
        </w:rPr>
        <w:t>致：________(采购代理机构)</w:t>
      </w:r>
    </w:p>
    <w:p>
      <w:pPr>
        <w:pStyle w:val="21"/>
        <w:spacing w:line="500" w:lineRule="exact"/>
        <w:ind w:firstLine="480" w:firstLineChars="200"/>
        <w:rPr>
          <w:rFonts w:hAnsi="宋体"/>
          <w:sz w:val="24"/>
          <w:szCs w:val="24"/>
        </w:rPr>
      </w:pPr>
      <w:r>
        <w:rPr>
          <w:rFonts w:hint="eastAsia" w:hAnsi="宋体"/>
          <w:sz w:val="24"/>
          <w:szCs w:val="24"/>
        </w:rPr>
        <w:t>我单位参加贵公司组织的</w:t>
      </w:r>
      <w:r>
        <w:rPr>
          <w:rFonts w:hint="eastAsia" w:hAnsi="宋体"/>
          <w:sz w:val="24"/>
          <w:szCs w:val="24"/>
          <w:u w:val="single"/>
        </w:rPr>
        <w:t>（项目名称）</w:t>
      </w:r>
      <w:r>
        <w:rPr>
          <w:rFonts w:hint="eastAsia" w:hAnsi="宋体"/>
          <w:sz w:val="24"/>
          <w:szCs w:val="24"/>
        </w:rPr>
        <w:t>（采购编号：）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21"/>
        <w:spacing w:line="500" w:lineRule="exact"/>
        <w:ind w:firstLine="480" w:firstLineChars="200"/>
        <w:rPr>
          <w:rFonts w:hAnsi="宋体"/>
          <w:sz w:val="24"/>
          <w:szCs w:val="24"/>
        </w:rPr>
      </w:pPr>
      <w:r>
        <w:rPr>
          <w:rFonts w:hint="eastAsia" w:hAnsi="宋体"/>
          <w:sz w:val="24"/>
          <w:szCs w:val="24"/>
        </w:rPr>
        <w:t>特此承诺。</w:t>
      </w:r>
    </w:p>
    <w:p>
      <w:pPr>
        <w:pStyle w:val="21"/>
        <w:spacing w:line="400" w:lineRule="exact"/>
        <w:rPr>
          <w:rFonts w:hAnsi="宋体"/>
          <w:szCs w:val="21"/>
        </w:rPr>
      </w:pPr>
    </w:p>
    <w:p>
      <w:pPr>
        <w:pStyle w:val="21"/>
        <w:spacing w:line="300" w:lineRule="auto"/>
        <w:ind w:firstLine="1680" w:firstLineChars="700"/>
        <w:rPr>
          <w:rFonts w:hAnsi="宋体"/>
          <w:sz w:val="24"/>
          <w:szCs w:val="24"/>
        </w:rPr>
      </w:pPr>
    </w:p>
    <w:p>
      <w:pPr>
        <w:pStyle w:val="21"/>
        <w:spacing w:line="300" w:lineRule="auto"/>
        <w:ind w:firstLine="1680" w:firstLineChars="700"/>
        <w:rPr>
          <w:rFonts w:hAnsi="宋体"/>
          <w:sz w:val="24"/>
          <w:szCs w:val="24"/>
        </w:rPr>
      </w:pPr>
    </w:p>
    <w:p>
      <w:pPr>
        <w:pStyle w:val="21"/>
        <w:spacing w:line="300" w:lineRule="auto"/>
        <w:ind w:firstLine="1680" w:firstLineChars="700"/>
        <w:rPr>
          <w:rFonts w:hAnsi="宋体"/>
          <w:sz w:val="24"/>
          <w:szCs w:val="24"/>
        </w:rPr>
      </w:pPr>
    </w:p>
    <w:p>
      <w:pPr>
        <w:spacing w:line="500" w:lineRule="exact"/>
        <w:ind w:firstLine="3720" w:firstLineChars="1550"/>
        <w:rPr>
          <w:rFonts w:ascii="宋体" w:hAnsi="宋体" w:eastAsia="宋体"/>
          <w:sz w:val="24"/>
        </w:rPr>
      </w:pPr>
      <w:r>
        <w:rPr>
          <w:rFonts w:hint="eastAsia" w:ascii="宋体" w:hAnsi="宋体" w:eastAsia="宋体"/>
          <w:sz w:val="24"/>
        </w:rPr>
        <w:t>供应商：</w:t>
      </w:r>
      <w:r>
        <w:rPr>
          <w:rFonts w:hint="eastAsia" w:ascii="宋体" w:hAnsi="宋体" w:eastAsia="宋体"/>
          <w:sz w:val="24"/>
          <w:u w:val="single"/>
        </w:rPr>
        <w:t xml:space="preserve">         （单位名称并盖公章） </w:t>
      </w:r>
    </w:p>
    <w:p>
      <w:pPr>
        <w:spacing w:line="500" w:lineRule="exact"/>
        <w:ind w:firstLine="3720" w:firstLineChars="1550"/>
        <w:rPr>
          <w:rFonts w:ascii="宋体" w:hAnsi="宋体" w:eastAsia="宋体"/>
          <w:sz w:val="24"/>
        </w:rPr>
      </w:pPr>
      <w:r>
        <w:rPr>
          <w:rFonts w:hint="eastAsia" w:ascii="宋体" w:hAnsi="宋体" w:eastAsia="宋体"/>
          <w:sz w:val="24"/>
        </w:rPr>
        <w:t>法定代表人或委托代理人：</w:t>
      </w:r>
      <w:r>
        <w:rPr>
          <w:rFonts w:hint="eastAsia" w:ascii="宋体" w:hAnsi="宋体" w:eastAsia="宋体"/>
          <w:sz w:val="24"/>
          <w:u w:val="single"/>
        </w:rPr>
        <w:t xml:space="preserve">     （签字）   </w:t>
      </w:r>
    </w:p>
    <w:p>
      <w:pPr>
        <w:pStyle w:val="21"/>
        <w:spacing w:line="500" w:lineRule="exact"/>
        <w:ind w:firstLine="3720" w:firstLineChars="1550"/>
        <w:rPr>
          <w:rFonts w:hAnsi="宋体"/>
          <w:sz w:val="24"/>
        </w:rPr>
      </w:pPr>
      <w:r>
        <w:rPr>
          <w:rFonts w:hint="eastAsia" w:hAnsi="宋体"/>
          <w:sz w:val="24"/>
        </w:rPr>
        <w:t>日期：  年  月  日</w:t>
      </w:r>
    </w:p>
    <w:p>
      <w:pPr>
        <w:pStyle w:val="21"/>
        <w:spacing w:line="400" w:lineRule="exact"/>
        <w:rPr>
          <w:rFonts w:hAnsi="宋体"/>
          <w:szCs w:val="21"/>
        </w:rPr>
      </w:pPr>
    </w:p>
    <w:p>
      <w:pPr>
        <w:spacing w:before="120" w:beforeLines="50" w:after="50"/>
        <w:rPr>
          <w:rFonts w:ascii="宋体" w:hAnsi="宋体" w:eastAsia="宋体"/>
          <w:szCs w:val="21"/>
        </w:rPr>
      </w:pPr>
      <w:r>
        <w:rPr>
          <w:rFonts w:ascii="宋体" w:hAnsi="宋体" w:eastAsia="宋体"/>
          <w:szCs w:val="21"/>
        </w:rPr>
        <w:br w:type="page"/>
      </w:r>
    </w:p>
    <w:p>
      <w:pPr>
        <w:pStyle w:val="21"/>
        <w:spacing w:line="440" w:lineRule="exact"/>
        <w:rPr>
          <w:rFonts w:hAnsi="宋体"/>
          <w:b/>
          <w:sz w:val="24"/>
          <w:szCs w:val="24"/>
        </w:rPr>
      </w:pPr>
      <w:r>
        <w:rPr>
          <w:rFonts w:hint="eastAsia" w:hAnsi="宋体"/>
          <w:b/>
          <w:sz w:val="24"/>
          <w:szCs w:val="24"/>
        </w:rPr>
        <w:t>附件八：</w:t>
      </w:r>
    </w:p>
    <w:p>
      <w:pPr>
        <w:pStyle w:val="21"/>
        <w:spacing w:line="400" w:lineRule="exact"/>
        <w:rPr>
          <w:rFonts w:hAnsi="宋体"/>
          <w:szCs w:val="21"/>
        </w:rPr>
      </w:pPr>
    </w:p>
    <w:p>
      <w:pPr>
        <w:pStyle w:val="111"/>
        <w:ind w:firstLine="0" w:firstLineChars="0"/>
        <w:jc w:val="center"/>
        <w:rPr>
          <w:rFonts w:ascii="宋体" w:hAnsi="宋体"/>
          <w:b/>
          <w:sz w:val="30"/>
          <w:szCs w:val="30"/>
        </w:rPr>
      </w:pPr>
      <w:r>
        <w:rPr>
          <w:rFonts w:hint="eastAsia" w:ascii="宋体" w:hAnsi="宋体"/>
          <w:b/>
          <w:sz w:val="30"/>
          <w:szCs w:val="30"/>
        </w:rPr>
        <w:t>供应商控股及管理关系情况申报表</w:t>
      </w:r>
    </w:p>
    <w:p>
      <w:pPr>
        <w:spacing w:line="440" w:lineRule="exact"/>
        <w:rPr>
          <w:rFonts w:ascii="宋体" w:hAnsi="宋体" w:eastAsia="宋体"/>
          <w:sz w:val="24"/>
          <w:szCs w:val="24"/>
        </w:rPr>
      </w:pPr>
    </w:p>
    <w:p>
      <w:pPr>
        <w:spacing w:line="440" w:lineRule="exact"/>
        <w:rPr>
          <w:rFonts w:ascii="宋体" w:hAnsi="宋体" w:eastAsia="宋体"/>
          <w:kern w:val="2"/>
          <w:sz w:val="24"/>
          <w:szCs w:val="24"/>
        </w:rPr>
      </w:pPr>
      <w:r>
        <w:rPr>
          <w:rFonts w:hint="eastAsia" w:ascii="宋体" w:hAnsi="宋体" w:eastAsia="宋体"/>
          <w:sz w:val="24"/>
          <w:szCs w:val="24"/>
        </w:rPr>
        <w:t>致：________(采购代理机构)</w:t>
      </w:r>
    </w:p>
    <w:p>
      <w:pPr>
        <w:spacing w:line="440" w:lineRule="exact"/>
        <w:ind w:firstLine="480" w:firstLineChars="200"/>
        <w:rPr>
          <w:rFonts w:ascii="宋体" w:hAnsi="宋体" w:eastAsia="宋体"/>
          <w:kern w:val="2"/>
          <w:sz w:val="24"/>
          <w:szCs w:val="24"/>
        </w:rPr>
      </w:pPr>
      <w:r>
        <w:rPr>
          <w:rFonts w:hint="eastAsia" w:ascii="宋体" w:hAnsi="宋体" w:eastAsia="宋体"/>
          <w:kern w:val="2"/>
          <w:sz w:val="24"/>
          <w:szCs w:val="24"/>
        </w:rPr>
        <w:t>我单位参加</w:t>
      </w:r>
      <w:r>
        <w:rPr>
          <w:rFonts w:hint="eastAsia" w:ascii="宋体" w:hAnsi="宋体" w:eastAsia="宋体"/>
          <w:kern w:val="2"/>
          <w:sz w:val="24"/>
          <w:szCs w:val="24"/>
          <w:u w:val="single"/>
        </w:rPr>
        <w:t xml:space="preserve">   （项目名称）      </w:t>
      </w:r>
      <w:r>
        <w:rPr>
          <w:rFonts w:hint="eastAsia" w:ascii="宋体" w:hAnsi="宋体" w:eastAsia="宋体"/>
          <w:kern w:val="2"/>
          <w:sz w:val="24"/>
          <w:szCs w:val="24"/>
        </w:rPr>
        <w:t>的竞标，根据《中华人民共和国政府采购法》及相关规定，特就本单位控股及管理关系情况申报如下，并承担申报不实的责任。</w:t>
      </w:r>
    </w:p>
    <w:tbl>
      <w:tblPr>
        <w:tblStyle w:val="39"/>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6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Align w:val="center"/>
          </w:tcPr>
          <w:p>
            <w:pPr>
              <w:spacing w:line="440" w:lineRule="exact"/>
              <w:rPr>
                <w:rFonts w:ascii="宋体" w:hAnsi="宋体" w:eastAsia="宋体"/>
                <w:kern w:val="2"/>
                <w:sz w:val="24"/>
                <w:szCs w:val="24"/>
              </w:rPr>
            </w:pPr>
            <w:r>
              <w:rPr>
                <w:rFonts w:hint="eastAsia" w:ascii="宋体" w:hAnsi="宋体" w:eastAsia="宋体"/>
                <w:kern w:val="2"/>
                <w:sz w:val="24"/>
                <w:szCs w:val="24"/>
              </w:rPr>
              <w:t>供应商名称</w:t>
            </w:r>
          </w:p>
        </w:tc>
        <w:tc>
          <w:tcPr>
            <w:tcW w:w="6455" w:type="dxa"/>
            <w:gridSpan w:val="2"/>
            <w:vAlign w:val="center"/>
          </w:tcPr>
          <w:p>
            <w:pPr>
              <w:spacing w:line="440" w:lineRule="exact"/>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restart"/>
            <w:vAlign w:val="center"/>
          </w:tcPr>
          <w:p>
            <w:pPr>
              <w:spacing w:after="0" w:line="360" w:lineRule="exact"/>
              <w:rPr>
                <w:rFonts w:ascii="宋体" w:hAnsi="宋体" w:eastAsia="宋体"/>
                <w:kern w:val="2"/>
                <w:sz w:val="24"/>
                <w:szCs w:val="24"/>
              </w:rPr>
            </w:pPr>
            <w:r>
              <w:rPr>
                <w:rFonts w:hint="eastAsia" w:ascii="宋体" w:hAnsi="宋体" w:eastAsia="宋体"/>
                <w:kern w:val="2"/>
                <w:sz w:val="24"/>
                <w:szCs w:val="24"/>
              </w:rPr>
              <w:t>法定代表人</w:t>
            </w:r>
            <w:r>
              <w:rPr>
                <w:rFonts w:ascii="宋体" w:hAnsi="宋体" w:eastAsia="宋体"/>
                <w:kern w:val="2"/>
                <w:sz w:val="24"/>
                <w:szCs w:val="24"/>
              </w:rPr>
              <w:t>/</w:t>
            </w:r>
            <w:r>
              <w:rPr>
                <w:rFonts w:hint="eastAsia" w:ascii="宋体" w:hAnsi="宋体" w:eastAsia="宋体"/>
                <w:kern w:val="2"/>
                <w:sz w:val="24"/>
                <w:szCs w:val="24"/>
              </w:rPr>
              <w:t>单位负责人</w:t>
            </w:r>
          </w:p>
        </w:tc>
        <w:tc>
          <w:tcPr>
            <w:tcW w:w="2627" w:type="dxa"/>
            <w:vAlign w:val="center"/>
          </w:tcPr>
          <w:p>
            <w:pPr>
              <w:spacing w:after="0" w:line="360" w:lineRule="exact"/>
              <w:rPr>
                <w:rFonts w:ascii="宋体" w:hAnsi="宋体" w:eastAsia="宋体"/>
                <w:kern w:val="2"/>
                <w:sz w:val="24"/>
                <w:szCs w:val="24"/>
              </w:rPr>
            </w:pPr>
            <w:r>
              <w:rPr>
                <w:rFonts w:hint="eastAsia" w:ascii="宋体" w:hAnsi="宋体" w:eastAsia="宋体"/>
                <w:kern w:val="2"/>
                <w:sz w:val="24"/>
                <w:szCs w:val="24"/>
              </w:rPr>
              <w:t>姓名</w:t>
            </w:r>
          </w:p>
        </w:tc>
        <w:tc>
          <w:tcPr>
            <w:tcW w:w="3828" w:type="dxa"/>
            <w:vAlign w:val="center"/>
          </w:tcPr>
          <w:p>
            <w:pPr>
              <w:spacing w:line="440" w:lineRule="exact"/>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continue"/>
            <w:vAlign w:val="center"/>
          </w:tcPr>
          <w:p>
            <w:pPr>
              <w:spacing w:after="0" w:line="360" w:lineRule="exact"/>
              <w:rPr>
                <w:rFonts w:ascii="宋体" w:hAnsi="宋体" w:eastAsia="宋体"/>
                <w:kern w:val="2"/>
                <w:sz w:val="24"/>
                <w:szCs w:val="24"/>
              </w:rPr>
            </w:pPr>
          </w:p>
        </w:tc>
        <w:tc>
          <w:tcPr>
            <w:tcW w:w="2627" w:type="dxa"/>
            <w:vAlign w:val="center"/>
          </w:tcPr>
          <w:p>
            <w:pPr>
              <w:spacing w:after="0" w:line="360" w:lineRule="exact"/>
              <w:rPr>
                <w:rFonts w:ascii="宋体" w:hAnsi="宋体" w:eastAsia="宋体"/>
                <w:kern w:val="2"/>
                <w:sz w:val="24"/>
                <w:szCs w:val="24"/>
              </w:rPr>
            </w:pPr>
            <w:r>
              <w:rPr>
                <w:rFonts w:hint="eastAsia" w:ascii="宋体" w:hAnsi="宋体" w:eastAsia="宋体"/>
                <w:kern w:val="2"/>
                <w:sz w:val="24"/>
                <w:szCs w:val="24"/>
              </w:rPr>
              <w:t>身份证号</w:t>
            </w:r>
          </w:p>
        </w:tc>
        <w:tc>
          <w:tcPr>
            <w:tcW w:w="3828" w:type="dxa"/>
            <w:vAlign w:val="center"/>
          </w:tcPr>
          <w:p>
            <w:pPr>
              <w:spacing w:line="440" w:lineRule="exact"/>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9" w:type="dxa"/>
            <w:vAlign w:val="center"/>
          </w:tcPr>
          <w:p>
            <w:pPr>
              <w:spacing w:after="0" w:line="360" w:lineRule="exact"/>
              <w:rPr>
                <w:rFonts w:ascii="宋体" w:hAnsi="宋体" w:eastAsia="宋体"/>
                <w:kern w:val="2"/>
                <w:sz w:val="24"/>
                <w:szCs w:val="24"/>
              </w:rPr>
            </w:pPr>
            <w:r>
              <w:rPr>
                <w:rFonts w:hint="eastAsia" w:ascii="宋体" w:hAnsi="宋体" w:eastAsia="宋体"/>
                <w:kern w:val="2"/>
                <w:sz w:val="24"/>
                <w:szCs w:val="24"/>
              </w:rPr>
              <w:t>控股股东</w:t>
            </w:r>
            <w:r>
              <w:rPr>
                <w:rFonts w:ascii="宋体" w:hAnsi="宋体" w:eastAsia="宋体"/>
                <w:kern w:val="2"/>
                <w:sz w:val="24"/>
                <w:szCs w:val="24"/>
              </w:rPr>
              <w:t>/</w:t>
            </w:r>
            <w:r>
              <w:rPr>
                <w:rFonts w:hint="eastAsia" w:ascii="宋体" w:hAnsi="宋体" w:eastAsia="宋体"/>
                <w:kern w:val="2"/>
                <w:sz w:val="24"/>
                <w:szCs w:val="24"/>
              </w:rPr>
              <w:t>投资人名称及出资比例</w:t>
            </w:r>
          </w:p>
        </w:tc>
        <w:tc>
          <w:tcPr>
            <w:tcW w:w="6455" w:type="dxa"/>
            <w:gridSpan w:val="2"/>
            <w:vAlign w:val="center"/>
          </w:tcPr>
          <w:p>
            <w:pPr>
              <w:spacing w:after="0" w:line="360" w:lineRule="exact"/>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49" w:type="dxa"/>
            <w:vAlign w:val="center"/>
          </w:tcPr>
          <w:p>
            <w:pPr>
              <w:spacing w:after="0" w:line="360" w:lineRule="exact"/>
              <w:rPr>
                <w:rFonts w:ascii="宋体" w:hAnsi="宋体" w:eastAsia="宋体"/>
                <w:kern w:val="2"/>
                <w:sz w:val="24"/>
                <w:szCs w:val="24"/>
              </w:rPr>
            </w:pPr>
            <w:r>
              <w:rPr>
                <w:rFonts w:hint="eastAsia" w:ascii="宋体" w:hAnsi="宋体" w:eastAsia="宋体"/>
                <w:kern w:val="2"/>
                <w:sz w:val="24"/>
                <w:szCs w:val="24"/>
              </w:rPr>
              <w:t>非控股股东</w:t>
            </w:r>
            <w:r>
              <w:rPr>
                <w:rFonts w:ascii="宋体" w:hAnsi="宋体" w:eastAsia="宋体"/>
                <w:kern w:val="2"/>
                <w:sz w:val="24"/>
                <w:szCs w:val="24"/>
              </w:rPr>
              <w:t>/</w:t>
            </w:r>
            <w:r>
              <w:rPr>
                <w:rFonts w:hint="eastAsia" w:ascii="宋体" w:hAnsi="宋体" w:eastAsia="宋体"/>
                <w:kern w:val="2"/>
                <w:sz w:val="24"/>
                <w:szCs w:val="24"/>
              </w:rPr>
              <w:t>投资人名称及出资比例</w:t>
            </w:r>
          </w:p>
        </w:tc>
        <w:tc>
          <w:tcPr>
            <w:tcW w:w="6455" w:type="dxa"/>
            <w:gridSpan w:val="2"/>
            <w:vAlign w:val="center"/>
          </w:tcPr>
          <w:p>
            <w:pPr>
              <w:spacing w:after="0" w:line="360" w:lineRule="exact"/>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restart"/>
            <w:vAlign w:val="center"/>
          </w:tcPr>
          <w:p>
            <w:pPr>
              <w:spacing w:after="0" w:line="360" w:lineRule="exact"/>
              <w:rPr>
                <w:rFonts w:ascii="宋体" w:hAnsi="宋体" w:eastAsia="宋体"/>
                <w:kern w:val="2"/>
                <w:sz w:val="24"/>
                <w:szCs w:val="24"/>
              </w:rPr>
            </w:pPr>
            <w:r>
              <w:rPr>
                <w:rFonts w:hint="eastAsia" w:ascii="宋体" w:hAnsi="宋体" w:eastAsia="宋体"/>
                <w:kern w:val="2"/>
                <w:sz w:val="24"/>
                <w:szCs w:val="24"/>
              </w:rPr>
              <w:t>管理关系单位名称</w:t>
            </w:r>
          </w:p>
        </w:tc>
        <w:tc>
          <w:tcPr>
            <w:tcW w:w="2627" w:type="dxa"/>
            <w:vAlign w:val="center"/>
          </w:tcPr>
          <w:p>
            <w:pPr>
              <w:spacing w:after="0" w:line="360" w:lineRule="exact"/>
              <w:rPr>
                <w:rFonts w:ascii="宋体" w:hAnsi="宋体" w:eastAsia="宋体"/>
                <w:kern w:val="2"/>
                <w:sz w:val="24"/>
                <w:szCs w:val="24"/>
              </w:rPr>
            </w:pPr>
            <w:r>
              <w:rPr>
                <w:rFonts w:hint="eastAsia" w:ascii="宋体" w:hAnsi="宋体" w:eastAsia="宋体"/>
                <w:kern w:val="2"/>
                <w:sz w:val="24"/>
                <w:szCs w:val="24"/>
              </w:rPr>
              <w:t>管理关系单位名称</w:t>
            </w:r>
          </w:p>
        </w:tc>
        <w:tc>
          <w:tcPr>
            <w:tcW w:w="3828" w:type="dxa"/>
            <w:vAlign w:val="center"/>
          </w:tcPr>
          <w:p>
            <w:pPr>
              <w:spacing w:line="440" w:lineRule="exact"/>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continue"/>
            <w:vAlign w:val="center"/>
          </w:tcPr>
          <w:p>
            <w:pPr>
              <w:spacing w:after="0" w:line="360" w:lineRule="exact"/>
              <w:rPr>
                <w:rFonts w:ascii="宋体" w:hAnsi="宋体" w:eastAsia="宋体"/>
                <w:kern w:val="2"/>
                <w:sz w:val="24"/>
                <w:szCs w:val="24"/>
              </w:rPr>
            </w:pPr>
          </w:p>
        </w:tc>
        <w:tc>
          <w:tcPr>
            <w:tcW w:w="2627" w:type="dxa"/>
            <w:vAlign w:val="center"/>
          </w:tcPr>
          <w:p>
            <w:pPr>
              <w:spacing w:after="0" w:line="360" w:lineRule="exact"/>
              <w:rPr>
                <w:rFonts w:ascii="宋体" w:hAnsi="宋体" w:eastAsia="宋体"/>
                <w:kern w:val="2"/>
                <w:sz w:val="24"/>
                <w:szCs w:val="24"/>
              </w:rPr>
            </w:pPr>
            <w:r>
              <w:rPr>
                <w:rFonts w:hint="eastAsia" w:ascii="宋体" w:hAnsi="宋体" w:eastAsia="宋体"/>
                <w:kern w:val="2"/>
                <w:sz w:val="24"/>
                <w:szCs w:val="24"/>
              </w:rPr>
              <w:t>被管理关系单位名称</w:t>
            </w:r>
          </w:p>
        </w:tc>
        <w:tc>
          <w:tcPr>
            <w:tcW w:w="3828" w:type="dxa"/>
            <w:vAlign w:val="center"/>
          </w:tcPr>
          <w:p>
            <w:pPr>
              <w:spacing w:line="440" w:lineRule="exact"/>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904" w:type="dxa"/>
            <w:gridSpan w:val="3"/>
            <w:vAlign w:val="center"/>
          </w:tcPr>
          <w:p>
            <w:pPr>
              <w:spacing w:line="440" w:lineRule="exact"/>
              <w:rPr>
                <w:rFonts w:ascii="宋体" w:hAnsi="宋体" w:eastAsia="宋体"/>
                <w:kern w:val="2"/>
                <w:sz w:val="24"/>
                <w:szCs w:val="24"/>
              </w:rPr>
            </w:pPr>
            <w:r>
              <w:rPr>
                <w:rFonts w:hint="eastAsia" w:ascii="宋体" w:hAnsi="宋体" w:eastAsia="宋体"/>
                <w:kern w:val="2"/>
                <w:sz w:val="24"/>
                <w:szCs w:val="24"/>
              </w:rPr>
              <w:t>备注：</w:t>
            </w:r>
          </w:p>
        </w:tc>
      </w:tr>
    </w:tbl>
    <w:p>
      <w:pPr>
        <w:spacing w:after="0" w:line="340" w:lineRule="exact"/>
        <w:rPr>
          <w:rFonts w:ascii="宋体" w:hAnsi="宋体" w:eastAsia="宋体"/>
          <w:kern w:val="2"/>
          <w:sz w:val="24"/>
          <w:szCs w:val="24"/>
        </w:rPr>
      </w:pPr>
      <w:r>
        <w:rPr>
          <w:rFonts w:hint="eastAsia" w:ascii="宋体" w:hAnsi="宋体" w:eastAsia="宋体"/>
          <w:kern w:val="2"/>
          <w:sz w:val="24"/>
          <w:szCs w:val="24"/>
        </w:rPr>
        <w:t>注：</w:t>
      </w:r>
    </w:p>
    <w:p>
      <w:pPr>
        <w:pStyle w:val="111"/>
        <w:numPr>
          <w:ilvl w:val="3"/>
          <w:numId w:val="5"/>
        </w:numPr>
        <w:adjustRightInd w:val="0"/>
        <w:snapToGrid w:val="0"/>
        <w:spacing w:line="340" w:lineRule="exact"/>
        <w:ind w:left="0" w:firstLine="480"/>
        <w:rPr>
          <w:rFonts w:ascii="宋体" w:hAnsi="宋体" w:cstheme="minorBidi"/>
          <w:sz w:val="24"/>
        </w:rPr>
      </w:pPr>
      <w:r>
        <w:rPr>
          <w:rFonts w:hint="eastAsia" w:ascii="宋体" w:hAnsi="宋体" w:cstheme="minorBidi"/>
          <w:sz w:val="24"/>
        </w:rPr>
        <w:t>控股股东</w:t>
      </w:r>
      <w:r>
        <w:rPr>
          <w:rFonts w:ascii="宋体" w:hAnsi="宋体" w:cstheme="minorBidi"/>
          <w:sz w:val="24"/>
        </w:rPr>
        <w:t>/</w:t>
      </w:r>
      <w:r>
        <w:rPr>
          <w:rFonts w:hint="eastAsia" w:ascii="宋体" w:hAnsi="宋体" w:cstheme="minorBidi"/>
          <w:sz w:val="24"/>
        </w:rPr>
        <w:t>投资人是指出资比例在</w:t>
      </w:r>
      <w:r>
        <w:rPr>
          <w:rFonts w:ascii="宋体" w:hAnsi="宋体" w:cstheme="minorBidi"/>
          <w:sz w:val="24"/>
        </w:rPr>
        <w:t>50%</w:t>
      </w:r>
      <w:r>
        <w:rPr>
          <w:rFonts w:hint="eastAsia" w:ascii="宋体" w:hAnsi="宋体" w:cstheme="minorBidi"/>
          <w:sz w:val="24"/>
        </w:rPr>
        <w:t>以上，或者出资比例不足</w:t>
      </w:r>
      <w:r>
        <w:rPr>
          <w:rFonts w:ascii="宋体" w:hAnsi="宋体" w:cstheme="minorBidi"/>
          <w:sz w:val="24"/>
        </w:rPr>
        <w:t>50%</w:t>
      </w:r>
      <w:r>
        <w:rPr>
          <w:rFonts w:hint="eastAsia" w:ascii="宋体" w:hAnsi="宋体" w:cstheme="minorBidi"/>
          <w:sz w:val="24"/>
        </w:rPr>
        <w:t>，但享有公司股东会</w:t>
      </w:r>
      <w:r>
        <w:rPr>
          <w:rFonts w:ascii="宋体" w:hAnsi="宋体" w:cstheme="minorBidi"/>
          <w:sz w:val="24"/>
        </w:rPr>
        <w:t>/</w:t>
      </w:r>
      <w:r>
        <w:rPr>
          <w:rFonts w:hint="eastAsia" w:ascii="宋体" w:hAnsi="宋体" w:cstheme="minorBidi"/>
          <w:sz w:val="24"/>
        </w:rPr>
        <w:t>董事会控制权的投资方（含单位或者个人）；</w:t>
      </w:r>
    </w:p>
    <w:p>
      <w:pPr>
        <w:pStyle w:val="111"/>
        <w:numPr>
          <w:ilvl w:val="3"/>
          <w:numId w:val="5"/>
        </w:numPr>
        <w:adjustRightInd w:val="0"/>
        <w:snapToGrid w:val="0"/>
        <w:spacing w:line="340" w:lineRule="exact"/>
        <w:ind w:left="0" w:firstLine="480"/>
        <w:rPr>
          <w:rFonts w:ascii="宋体" w:hAnsi="宋体" w:cstheme="minorBidi"/>
          <w:sz w:val="24"/>
        </w:rPr>
      </w:pPr>
      <w:r>
        <w:rPr>
          <w:rFonts w:hint="eastAsia" w:ascii="宋体" w:hAnsi="宋体" w:cstheme="minorBidi"/>
          <w:sz w:val="24"/>
        </w:rPr>
        <w:t>管理关系单位是指与不具有出资持股关系的其他单位之间存在管理与被管理关系的单位；</w:t>
      </w:r>
    </w:p>
    <w:p>
      <w:pPr>
        <w:pStyle w:val="111"/>
        <w:numPr>
          <w:ilvl w:val="3"/>
          <w:numId w:val="5"/>
        </w:numPr>
        <w:adjustRightInd w:val="0"/>
        <w:snapToGrid w:val="0"/>
        <w:spacing w:line="340" w:lineRule="exact"/>
        <w:ind w:left="0" w:firstLine="480"/>
        <w:rPr>
          <w:rFonts w:ascii="宋体" w:hAnsi="宋体"/>
          <w:sz w:val="24"/>
        </w:rPr>
      </w:pPr>
      <w:r>
        <w:rPr>
          <w:rFonts w:hint="eastAsia" w:ascii="宋体" w:hAnsi="宋体" w:cstheme="minorBidi"/>
          <w:sz w:val="24"/>
        </w:rPr>
        <w:t>如未有相关情况，请在相应栏填写“无”。</w:t>
      </w:r>
    </w:p>
    <w:p>
      <w:pPr>
        <w:pStyle w:val="21"/>
        <w:spacing w:line="300" w:lineRule="auto"/>
        <w:ind w:firstLine="1680" w:firstLineChars="700"/>
        <w:rPr>
          <w:rFonts w:hAnsi="宋体"/>
          <w:sz w:val="24"/>
          <w:szCs w:val="24"/>
        </w:rPr>
      </w:pPr>
    </w:p>
    <w:p>
      <w:pPr>
        <w:spacing w:line="500" w:lineRule="exact"/>
        <w:ind w:firstLine="3720" w:firstLineChars="1550"/>
        <w:rPr>
          <w:rFonts w:ascii="宋体" w:hAnsi="宋体" w:eastAsia="宋体"/>
          <w:sz w:val="24"/>
        </w:rPr>
      </w:pPr>
      <w:r>
        <w:rPr>
          <w:rFonts w:hint="eastAsia" w:ascii="宋体" w:hAnsi="宋体" w:eastAsia="宋体"/>
          <w:sz w:val="24"/>
        </w:rPr>
        <w:t>供应商：</w:t>
      </w:r>
      <w:r>
        <w:rPr>
          <w:rFonts w:hint="eastAsia" w:ascii="宋体" w:hAnsi="宋体" w:eastAsia="宋体"/>
          <w:sz w:val="24"/>
          <w:u w:val="single"/>
        </w:rPr>
        <w:t xml:space="preserve">         （单位名称并盖公章） </w:t>
      </w:r>
    </w:p>
    <w:p>
      <w:pPr>
        <w:spacing w:line="500" w:lineRule="exact"/>
        <w:ind w:firstLine="3720" w:firstLineChars="1550"/>
        <w:rPr>
          <w:rFonts w:ascii="宋体" w:hAnsi="宋体" w:eastAsia="宋体"/>
          <w:sz w:val="24"/>
        </w:rPr>
      </w:pPr>
      <w:r>
        <w:rPr>
          <w:rFonts w:hint="eastAsia" w:ascii="宋体" w:hAnsi="宋体" w:eastAsia="宋体"/>
          <w:sz w:val="24"/>
        </w:rPr>
        <w:t>法定代表人或委托代理人：</w:t>
      </w:r>
      <w:r>
        <w:rPr>
          <w:rFonts w:hint="eastAsia" w:ascii="宋体" w:hAnsi="宋体" w:eastAsia="宋体"/>
          <w:sz w:val="24"/>
          <w:u w:val="single"/>
        </w:rPr>
        <w:t xml:space="preserve">     （签字）   </w:t>
      </w:r>
    </w:p>
    <w:p>
      <w:pPr>
        <w:pStyle w:val="21"/>
        <w:spacing w:line="500" w:lineRule="exact"/>
        <w:ind w:firstLine="3720" w:firstLineChars="1550"/>
        <w:rPr>
          <w:rFonts w:hAnsi="宋体"/>
          <w:szCs w:val="21"/>
        </w:rPr>
      </w:pPr>
      <w:r>
        <w:rPr>
          <w:rFonts w:hint="eastAsia" w:hAnsi="宋体"/>
          <w:sz w:val="24"/>
        </w:rPr>
        <w:t>日期：  年  月  日</w:t>
      </w:r>
    </w:p>
    <w:p>
      <w:pPr>
        <w:pStyle w:val="21"/>
        <w:spacing w:line="440" w:lineRule="exact"/>
        <w:rPr>
          <w:rFonts w:hAnsi="宋体"/>
          <w:sz w:val="24"/>
        </w:rPr>
      </w:pPr>
      <w:r>
        <w:rPr>
          <w:rFonts w:hAnsi="宋体"/>
          <w:sz w:val="24"/>
        </w:rPr>
        <w:br w:type="page"/>
      </w:r>
      <w:r>
        <w:rPr>
          <w:rFonts w:hint="eastAsia" w:hAnsi="宋体"/>
          <w:b/>
          <w:sz w:val="24"/>
          <w:szCs w:val="24"/>
        </w:rPr>
        <w:t>附件九：</w:t>
      </w:r>
    </w:p>
    <w:p>
      <w:pPr>
        <w:pStyle w:val="21"/>
        <w:spacing w:line="440" w:lineRule="exact"/>
        <w:jc w:val="center"/>
        <w:rPr>
          <w:rFonts w:hAnsi="宋体"/>
          <w:b/>
          <w:sz w:val="32"/>
          <w:szCs w:val="32"/>
        </w:rPr>
      </w:pPr>
    </w:p>
    <w:p>
      <w:pPr>
        <w:spacing w:before="120" w:beforeLines="50" w:after="120" w:afterLines="50" w:line="600" w:lineRule="exact"/>
        <w:jc w:val="center"/>
        <w:rPr>
          <w:rFonts w:ascii="宋体" w:hAnsi="宋体" w:eastAsia="宋体"/>
          <w:b/>
          <w:bCs/>
          <w:sz w:val="32"/>
          <w:szCs w:val="32"/>
        </w:rPr>
      </w:pPr>
      <w:r>
        <w:rPr>
          <w:rFonts w:hint="eastAsia" w:ascii="宋体" w:hAnsi="宋体" w:eastAsia="宋体"/>
          <w:b/>
          <w:bCs/>
          <w:sz w:val="32"/>
          <w:szCs w:val="32"/>
        </w:rPr>
        <w:t>法定代表人身份证明</w:t>
      </w:r>
    </w:p>
    <w:p>
      <w:pPr>
        <w:pStyle w:val="21"/>
        <w:spacing w:line="460" w:lineRule="exact"/>
        <w:ind w:firstLine="616" w:firstLineChars="257"/>
        <w:rPr>
          <w:rFonts w:hAnsi="宋体"/>
          <w:sz w:val="24"/>
          <w:u w:val="single"/>
        </w:rPr>
      </w:pPr>
      <w:r>
        <w:rPr>
          <w:rFonts w:hint="eastAsia" w:hAnsi="宋体"/>
          <w:sz w:val="24"/>
        </w:rPr>
        <w:t>供应商：</w:t>
      </w:r>
    </w:p>
    <w:p>
      <w:pPr>
        <w:pStyle w:val="21"/>
        <w:spacing w:line="460" w:lineRule="exact"/>
        <w:ind w:firstLine="616" w:firstLineChars="257"/>
        <w:rPr>
          <w:rFonts w:hAnsi="宋体"/>
          <w:sz w:val="24"/>
        </w:rPr>
      </w:pPr>
      <w:r>
        <w:rPr>
          <w:rFonts w:hint="eastAsia" w:hAnsi="宋体"/>
          <w:sz w:val="24"/>
        </w:rPr>
        <w:t>单位性质：</w:t>
      </w:r>
    </w:p>
    <w:p>
      <w:pPr>
        <w:pStyle w:val="21"/>
        <w:spacing w:line="460" w:lineRule="exact"/>
        <w:ind w:firstLine="616" w:firstLineChars="257"/>
        <w:rPr>
          <w:rFonts w:hAnsi="宋体"/>
          <w:sz w:val="24"/>
        </w:rPr>
      </w:pPr>
      <w:r>
        <w:rPr>
          <w:rFonts w:hint="eastAsia" w:hAnsi="宋体"/>
          <w:sz w:val="24"/>
        </w:rPr>
        <w:t>地    址：</w:t>
      </w:r>
    </w:p>
    <w:p>
      <w:pPr>
        <w:pStyle w:val="21"/>
        <w:spacing w:line="460" w:lineRule="exact"/>
        <w:ind w:firstLine="616" w:firstLineChars="257"/>
        <w:rPr>
          <w:rFonts w:hAnsi="宋体"/>
          <w:sz w:val="24"/>
        </w:rPr>
      </w:pPr>
      <w:r>
        <w:rPr>
          <w:rFonts w:hint="eastAsia" w:hAnsi="宋体"/>
          <w:sz w:val="24"/>
        </w:rPr>
        <w:t>成立时间：年月日</w:t>
      </w:r>
    </w:p>
    <w:p>
      <w:pPr>
        <w:pStyle w:val="21"/>
        <w:spacing w:line="460" w:lineRule="exact"/>
        <w:ind w:firstLine="616" w:firstLineChars="257"/>
        <w:rPr>
          <w:rFonts w:hAnsi="宋体"/>
          <w:sz w:val="24"/>
        </w:rPr>
      </w:pPr>
      <w:r>
        <w:rPr>
          <w:rFonts w:hint="eastAsia" w:hAnsi="宋体"/>
          <w:sz w:val="24"/>
        </w:rPr>
        <w:t>经营期限：</w:t>
      </w:r>
    </w:p>
    <w:p>
      <w:pPr>
        <w:pStyle w:val="21"/>
        <w:spacing w:line="460" w:lineRule="exact"/>
        <w:ind w:firstLine="616" w:firstLineChars="257"/>
        <w:rPr>
          <w:rFonts w:hAnsi="宋体"/>
          <w:sz w:val="24"/>
        </w:rPr>
      </w:pPr>
      <w:r>
        <w:rPr>
          <w:rFonts w:hint="eastAsia" w:hAnsi="宋体"/>
          <w:sz w:val="24"/>
        </w:rPr>
        <w:t>姓    名：性      别：</w:t>
      </w:r>
    </w:p>
    <w:p>
      <w:pPr>
        <w:pStyle w:val="21"/>
        <w:spacing w:line="460" w:lineRule="exact"/>
        <w:ind w:firstLine="616" w:firstLineChars="257"/>
        <w:rPr>
          <w:rFonts w:hAnsi="宋体"/>
          <w:sz w:val="24"/>
          <w:u w:val="single"/>
        </w:rPr>
      </w:pPr>
      <w:r>
        <w:rPr>
          <w:rFonts w:hint="eastAsia" w:hAnsi="宋体"/>
          <w:sz w:val="24"/>
        </w:rPr>
        <w:t>年    龄：职      务：</w:t>
      </w:r>
    </w:p>
    <w:p>
      <w:pPr>
        <w:pStyle w:val="21"/>
        <w:spacing w:line="460" w:lineRule="exact"/>
        <w:ind w:firstLine="616" w:firstLineChars="257"/>
        <w:rPr>
          <w:rFonts w:hAnsi="宋体"/>
          <w:sz w:val="24"/>
        </w:rPr>
      </w:pPr>
      <w:r>
        <w:rPr>
          <w:rFonts w:hint="eastAsia" w:hAnsi="宋体"/>
          <w:sz w:val="24"/>
        </w:rPr>
        <w:t>身份证号码：</w:t>
      </w:r>
    </w:p>
    <w:p>
      <w:pPr>
        <w:pStyle w:val="21"/>
        <w:spacing w:line="460" w:lineRule="exact"/>
        <w:ind w:firstLine="616" w:firstLineChars="257"/>
        <w:rPr>
          <w:rFonts w:hAnsi="宋体"/>
          <w:sz w:val="24"/>
        </w:rPr>
      </w:pPr>
      <w:r>
        <w:rPr>
          <w:rFonts w:hint="eastAsia" w:hAnsi="宋体"/>
          <w:sz w:val="24"/>
        </w:rPr>
        <w:t>系</w:t>
      </w:r>
      <w:r>
        <w:rPr>
          <w:rFonts w:hint="eastAsia" w:hAnsi="宋体"/>
          <w:sz w:val="24"/>
          <w:u w:val="single"/>
        </w:rPr>
        <w:t xml:space="preserve">（供应商名称）               </w:t>
      </w:r>
      <w:r>
        <w:rPr>
          <w:rFonts w:hint="eastAsia" w:hAnsi="宋体"/>
          <w:sz w:val="24"/>
        </w:rPr>
        <w:t>的法定代表人。</w:t>
      </w:r>
    </w:p>
    <w:p>
      <w:pPr>
        <w:pStyle w:val="21"/>
        <w:spacing w:line="460" w:lineRule="exact"/>
        <w:ind w:firstLine="616" w:firstLineChars="257"/>
        <w:rPr>
          <w:rFonts w:hAnsi="宋体"/>
          <w:sz w:val="24"/>
        </w:rPr>
      </w:pPr>
      <w:r>
        <w:rPr>
          <w:rFonts w:hint="eastAsia" w:hAnsi="宋体"/>
          <w:sz w:val="24"/>
        </w:rPr>
        <w:t>特此证明。</w:t>
      </w:r>
    </w:p>
    <w:p>
      <w:pPr>
        <w:pStyle w:val="21"/>
        <w:spacing w:line="460" w:lineRule="exact"/>
        <w:ind w:firstLine="616" w:firstLineChars="257"/>
        <w:rPr>
          <w:rFonts w:hAnsi="宋体"/>
          <w:sz w:val="24"/>
          <w:szCs w:val="24"/>
        </w:rPr>
      </w:pPr>
      <w:r>
        <w:rPr>
          <w:rFonts w:hint="eastAsia" w:hAnsi="宋体"/>
          <w:kern w:val="0"/>
          <w:sz w:val="24"/>
        </w:rPr>
        <w:t>附：法定代表人有效的身份证正反面复印件，并加盖公章。</w:t>
      </w:r>
    </w:p>
    <w:p>
      <w:pPr>
        <w:pStyle w:val="21"/>
        <w:spacing w:line="460" w:lineRule="exact"/>
        <w:ind w:firstLine="616" w:firstLineChars="257"/>
        <w:rPr>
          <w:rFonts w:hAnsi="宋体"/>
          <w:sz w:val="24"/>
          <w:szCs w:val="24"/>
        </w:rPr>
      </w:pPr>
    </w:p>
    <w:p>
      <w:pPr>
        <w:pStyle w:val="21"/>
        <w:spacing w:line="460" w:lineRule="exact"/>
        <w:ind w:firstLine="616" w:firstLineChars="257"/>
        <w:rPr>
          <w:rFonts w:hAnsi="宋体"/>
          <w:sz w:val="24"/>
          <w:szCs w:val="24"/>
        </w:rPr>
      </w:pPr>
    </w:p>
    <w:p>
      <w:pPr>
        <w:pStyle w:val="21"/>
        <w:spacing w:line="460" w:lineRule="exact"/>
        <w:ind w:firstLine="616" w:firstLineChars="257"/>
        <w:rPr>
          <w:rFonts w:hAnsi="宋体"/>
          <w:sz w:val="24"/>
          <w:szCs w:val="24"/>
        </w:rPr>
      </w:pPr>
    </w:p>
    <w:p>
      <w:pPr>
        <w:pStyle w:val="21"/>
        <w:spacing w:line="460" w:lineRule="exact"/>
        <w:ind w:firstLine="616" w:firstLineChars="257"/>
        <w:rPr>
          <w:rFonts w:hAnsi="宋体"/>
          <w:sz w:val="24"/>
          <w:szCs w:val="24"/>
        </w:rPr>
      </w:pPr>
    </w:p>
    <w:p>
      <w:pPr>
        <w:spacing w:after="0" w:line="500" w:lineRule="exact"/>
        <w:ind w:firstLine="3840" w:firstLineChars="1600"/>
        <w:rPr>
          <w:rFonts w:ascii="宋体" w:hAnsi="宋体" w:eastAsia="宋体"/>
          <w:sz w:val="24"/>
        </w:rPr>
      </w:pPr>
      <w:r>
        <w:rPr>
          <w:rFonts w:hint="eastAsia" w:ascii="宋体" w:hAnsi="宋体" w:eastAsia="宋体"/>
          <w:sz w:val="24"/>
        </w:rPr>
        <w:t>供应商：</w:t>
      </w:r>
      <w:r>
        <w:rPr>
          <w:rFonts w:hint="eastAsia" w:ascii="宋体" w:hAnsi="宋体" w:eastAsia="宋体"/>
          <w:sz w:val="24"/>
          <w:u w:val="single"/>
        </w:rPr>
        <w:t xml:space="preserve">      （单位名称并盖公章） </w:t>
      </w:r>
    </w:p>
    <w:p>
      <w:pPr>
        <w:pStyle w:val="21"/>
        <w:spacing w:line="460" w:lineRule="exact"/>
        <w:ind w:firstLine="3840" w:firstLineChars="1600"/>
        <w:rPr>
          <w:rFonts w:hAnsi="宋体"/>
          <w:sz w:val="24"/>
          <w:szCs w:val="24"/>
        </w:rPr>
      </w:pPr>
      <w:r>
        <w:rPr>
          <w:rFonts w:hint="eastAsia" w:hAnsi="宋体"/>
          <w:sz w:val="24"/>
        </w:rPr>
        <w:t>日期：  年  月  日</w:t>
      </w:r>
    </w:p>
    <w:p>
      <w:pPr>
        <w:adjustRightInd/>
        <w:snapToGrid/>
        <w:spacing w:line="220" w:lineRule="atLeast"/>
        <w:rPr>
          <w:rFonts w:ascii="宋体" w:hAnsi="宋体" w:eastAsia="宋体"/>
          <w:sz w:val="24"/>
        </w:rPr>
      </w:pPr>
      <w:r>
        <w:rPr>
          <w:rFonts w:ascii="宋体" w:hAnsi="宋体" w:eastAsia="宋体"/>
          <w:sz w:val="24"/>
        </w:rPr>
        <w:br w:type="page"/>
      </w:r>
    </w:p>
    <w:p>
      <w:pPr>
        <w:spacing w:line="400" w:lineRule="exact"/>
        <w:rPr>
          <w:rFonts w:ascii="宋体" w:hAnsi="宋体" w:eastAsia="宋体"/>
          <w:sz w:val="24"/>
        </w:rPr>
      </w:pPr>
      <w:r>
        <w:rPr>
          <w:rFonts w:hint="eastAsia" w:ascii="宋体" w:hAnsi="宋体" w:eastAsia="宋体"/>
          <w:b/>
          <w:sz w:val="24"/>
        </w:rPr>
        <w:t>附件十：</w:t>
      </w:r>
    </w:p>
    <w:p>
      <w:pPr>
        <w:spacing w:before="120" w:beforeLines="50" w:after="120" w:afterLines="50" w:line="600" w:lineRule="exact"/>
        <w:jc w:val="center"/>
        <w:rPr>
          <w:rFonts w:ascii="宋体" w:hAnsi="宋体" w:eastAsia="宋体"/>
          <w:b/>
          <w:sz w:val="32"/>
          <w:szCs w:val="32"/>
        </w:rPr>
      </w:pPr>
      <w:r>
        <w:rPr>
          <w:rFonts w:hint="eastAsia" w:ascii="宋体" w:hAnsi="宋体" w:eastAsia="宋体"/>
          <w:b/>
          <w:sz w:val="32"/>
          <w:szCs w:val="32"/>
        </w:rPr>
        <w:t>法定代表人授权委托书</w:t>
      </w:r>
    </w:p>
    <w:p>
      <w:pPr>
        <w:autoSpaceDE w:val="0"/>
        <w:rPr>
          <w:rFonts w:ascii="宋体" w:hAnsi="宋体" w:eastAsia="宋体" w:cs="Arial"/>
          <w:b/>
          <w:szCs w:val="21"/>
        </w:rPr>
      </w:pPr>
    </w:p>
    <w:p>
      <w:pPr>
        <w:spacing w:after="0" w:line="440" w:lineRule="exact"/>
        <w:rPr>
          <w:rFonts w:ascii="宋体" w:hAnsi="宋体" w:eastAsia="宋体" w:cs="Arial"/>
          <w:b/>
          <w:bCs/>
          <w:sz w:val="24"/>
        </w:rPr>
      </w:pPr>
      <w:r>
        <w:rPr>
          <w:rFonts w:hint="eastAsia" w:ascii="宋体" w:hAnsi="宋体" w:eastAsia="宋体" w:cs="Arial"/>
          <w:bCs/>
          <w:sz w:val="24"/>
        </w:rPr>
        <w:t>致</w:t>
      </w:r>
      <w:r>
        <w:rPr>
          <w:rFonts w:hint="eastAsia" w:ascii="宋体" w:hAnsi="宋体" w:eastAsia="宋体" w:cs="Arial"/>
          <w:sz w:val="24"/>
        </w:rPr>
        <w:t>：（采购代理机构）</w:t>
      </w:r>
    </w:p>
    <w:p>
      <w:pPr>
        <w:spacing w:after="0" w:line="440" w:lineRule="exact"/>
        <w:ind w:firstLine="480" w:firstLineChars="200"/>
        <w:rPr>
          <w:rFonts w:ascii="宋体" w:hAnsi="宋体" w:eastAsia="宋体" w:cs="Arial"/>
          <w:sz w:val="24"/>
        </w:rPr>
      </w:pPr>
      <w:r>
        <w:rPr>
          <w:rFonts w:hint="eastAsia" w:ascii="宋体" w:hAnsi="宋体" w:eastAsia="宋体" w:cs="Arial"/>
          <w:sz w:val="24"/>
        </w:rPr>
        <w:t>我</w:t>
      </w:r>
      <w:r>
        <w:rPr>
          <w:rFonts w:hint="eastAsia" w:ascii="宋体" w:hAnsi="宋体" w:eastAsia="宋体" w:cs="Arial"/>
          <w:sz w:val="24"/>
          <w:u w:val="single"/>
        </w:rPr>
        <w:t>（姓名）</w:t>
      </w:r>
      <w:r>
        <w:rPr>
          <w:rFonts w:hint="eastAsia" w:ascii="宋体" w:hAnsi="宋体" w:eastAsia="宋体" w:cs="Arial"/>
          <w:sz w:val="24"/>
        </w:rPr>
        <w:t>系</w:t>
      </w:r>
      <w:r>
        <w:rPr>
          <w:rFonts w:hint="eastAsia" w:ascii="宋体" w:hAnsi="宋体" w:eastAsia="宋体" w:cs="Arial"/>
          <w:sz w:val="24"/>
          <w:u w:val="single"/>
        </w:rPr>
        <w:t>（供应商名称）</w:t>
      </w:r>
      <w:r>
        <w:rPr>
          <w:rFonts w:hint="eastAsia" w:ascii="宋体" w:hAnsi="宋体" w:eastAsia="宋体" w:cs="Arial"/>
          <w:sz w:val="24"/>
        </w:rPr>
        <w:t>的法定代表人，现授权委托本单位在职职工</w:t>
      </w:r>
      <w:r>
        <w:rPr>
          <w:rFonts w:hint="eastAsia" w:ascii="宋体" w:hAnsi="宋体" w:eastAsia="宋体" w:cs="Arial"/>
          <w:sz w:val="24"/>
          <w:u w:val="single"/>
        </w:rPr>
        <w:t xml:space="preserve"> （姓名）</w:t>
      </w:r>
      <w:r>
        <w:rPr>
          <w:rFonts w:hint="eastAsia" w:ascii="宋体" w:hAnsi="宋体" w:eastAsia="宋体" w:cs="Arial"/>
          <w:sz w:val="24"/>
        </w:rPr>
        <w:t>以我方的名义参加</w:t>
      </w:r>
      <w:r>
        <w:rPr>
          <w:rFonts w:hint="eastAsia" w:ascii="宋体" w:hAnsi="宋体" w:eastAsia="宋体"/>
          <w:sz w:val="24"/>
          <w:u w:val="single"/>
        </w:rPr>
        <w:t xml:space="preserve">（项目名称）（采购编号：      </w:t>
      </w:r>
      <w:r>
        <w:rPr>
          <w:rFonts w:hint="eastAsia" w:ascii="宋体" w:hAnsi="宋体" w:eastAsia="宋体"/>
          <w:sz w:val="24"/>
        </w:rPr>
        <w:t>）</w:t>
      </w:r>
      <w:r>
        <w:rPr>
          <w:rFonts w:hint="eastAsia" w:ascii="宋体" w:hAnsi="宋体" w:eastAsia="宋体" w:cs="Arial"/>
          <w:sz w:val="24"/>
        </w:rPr>
        <w:t>项目的竞标活动，并代表我方全权办理针对上述项目的响应文件签署、响应文件提交、谈判、签订合同和处理一切有关事宜等。</w:t>
      </w:r>
    </w:p>
    <w:p>
      <w:pPr>
        <w:spacing w:after="0" w:line="440" w:lineRule="exact"/>
        <w:ind w:firstLine="480" w:firstLineChars="200"/>
        <w:rPr>
          <w:rFonts w:ascii="宋体" w:hAnsi="宋体" w:eastAsia="宋体" w:cs="Arial"/>
          <w:sz w:val="24"/>
        </w:rPr>
      </w:pPr>
      <w:r>
        <w:rPr>
          <w:rFonts w:hint="eastAsia" w:ascii="宋体" w:hAnsi="宋体" w:eastAsia="宋体" w:cs="Arial"/>
          <w:sz w:val="24"/>
        </w:rPr>
        <w:t>我方对被授权人的签名事项负全部责任。</w:t>
      </w:r>
    </w:p>
    <w:p>
      <w:pPr>
        <w:spacing w:after="0" w:line="440" w:lineRule="exact"/>
        <w:ind w:firstLine="480" w:firstLineChars="200"/>
        <w:rPr>
          <w:rFonts w:ascii="宋体" w:hAnsi="宋体" w:eastAsia="宋体" w:cs="Arial"/>
          <w:sz w:val="24"/>
        </w:rPr>
      </w:pPr>
      <w:r>
        <w:rPr>
          <w:rFonts w:hint="eastAsia" w:ascii="宋体" w:hAnsi="宋体" w:eastAsia="宋体" w:cs="Arial"/>
          <w:sz w:val="24"/>
        </w:rPr>
        <w:t>授权委托期限：年月日至年月日。被授权人在授权书有效期内签署的所有文件均有效。</w:t>
      </w:r>
    </w:p>
    <w:p>
      <w:pPr>
        <w:spacing w:after="0" w:line="440" w:lineRule="exact"/>
        <w:ind w:firstLine="480" w:firstLineChars="200"/>
        <w:rPr>
          <w:rFonts w:ascii="宋体" w:hAnsi="宋体" w:eastAsia="宋体" w:cs="Arial"/>
          <w:sz w:val="24"/>
        </w:rPr>
      </w:pPr>
      <w:r>
        <w:rPr>
          <w:rFonts w:hint="eastAsia" w:ascii="宋体" w:hAnsi="宋体" w:eastAsia="宋体" w:cs="Arial"/>
          <w:sz w:val="24"/>
        </w:rPr>
        <w:t>被授权人无转委托权，特此委托。</w:t>
      </w:r>
    </w:p>
    <w:p>
      <w:pPr>
        <w:spacing w:after="0" w:line="440" w:lineRule="exact"/>
        <w:ind w:firstLine="480" w:firstLineChars="200"/>
        <w:rPr>
          <w:rFonts w:ascii="宋体" w:hAnsi="宋体" w:eastAsia="宋体" w:cs="Arial"/>
          <w:sz w:val="24"/>
        </w:rPr>
      </w:pPr>
    </w:p>
    <w:p>
      <w:pPr>
        <w:spacing w:after="0" w:line="440" w:lineRule="exact"/>
        <w:ind w:firstLine="480" w:firstLineChars="200"/>
        <w:rPr>
          <w:rFonts w:ascii="宋体" w:hAnsi="宋体" w:eastAsia="宋体" w:cs="Arial"/>
          <w:sz w:val="24"/>
        </w:rPr>
      </w:pPr>
      <w:r>
        <w:rPr>
          <w:rFonts w:hint="eastAsia" w:ascii="宋体" w:hAnsi="宋体" w:eastAsia="宋体" w:cs="Arial"/>
          <w:sz w:val="24"/>
        </w:rPr>
        <w:t>附：被授权人有效的身份证正反面复印件，并加盖公章。</w:t>
      </w:r>
    </w:p>
    <w:p>
      <w:pPr>
        <w:spacing w:line="440" w:lineRule="exact"/>
        <w:ind w:firstLine="480" w:firstLineChars="200"/>
        <w:rPr>
          <w:rFonts w:ascii="宋体" w:hAnsi="宋体" w:eastAsia="宋体" w:cs="Arial"/>
          <w:sz w:val="24"/>
        </w:rPr>
      </w:pPr>
    </w:p>
    <w:p>
      <w:pPr>
        <w:spacing w:line="440" w:lineRule="exact"/>
        <w:ind w:firstLine="2760" w:firstLineChars="1150"/>
        <w:rPr>
          <w:rFonts w:ascii="宋体" w:hAnsi="宋体" w:eastAsia="宋体" w:cs="Arial"/>
          <w:sz w:val="24"/>
          <w:u w:val="single"/>
        </w:rPr>
      </w:pPr>
      <w:r>
        <w:rPr>
          <w:rFonts w:hint="eastAsia" w:ascii="宋体" w:hAnsi="宋体" w:eastAsia="宋体"/>
          <w:sz w:val="24"/>
        </w:rPr>
        <w:t>供应商：</w:t>
      </w:r>
      <w:r>
        <w:rPr>
          <w:rFonts w:hint="eastAsia" w:ascii="宋体" w:hAnsi="宋体" w:eastAsia="宋体"/>
          <w:sz w:val="24"/>
          <w:u w:val="single"/>
        </w:rPr>
        <w:t xml:space="preserve">  （单位名称并盖公章）</w:t>
      </w:r>
    </w:p>
    <w:p>
      <w:pPr>
        <w:spacing w:line="440" w:lineRule="exact"/>
        <w:ind w:firstLine="2760" w:firstLineChars="1150"/>
        <w:rPr>
          <w:rFonts w:ascii="宋体" w:hAnsi="宋体" w:eastAsia="宋体" w:cs="Arial"/>
          <w:sz w:val="24"/>
          <w:u w:val="single"/>
        </w:rPr>
      </w:pPr>
      <w:r>
        <w:rPr>
          <w:rFonts w:hint="eastAsia" w:ascii="宋体" w:hAnsi="宋体" w:eastAsia="宋体" w:cs="Arial"/>
          <w:sz w:val="24"/>
        </w:rPr>
        <w:t>法定代表人（签字）：</w:t>
      </w:r>
    </w:p>
    <w:p>
      <w:pPr>
        <w:spacing w:line="440" w:lineRule="exact"/>
        <w:ind w:firstLine="2760" w:firstLineChars="1150"/>
        <w:rPr>
          <w:rFonts w:ascii="宋体" w:hAnsi="宋体" w:eastAsia="宋体" w:cs="Arial"/>
          <w:sz w:val="24"/>
          <w:u w:val="single"/>
        </w:rPr>
      </w:pPr>
      <w:r>
        <w:rPr>
          <w:rFonts w:hint="eastAsia" w:ascii="宋体" w:hAnsi="宋体" w:eastAsia="宋体" w:cs="Arial"/>
          <w:sz w:val="24"/>
        </w:rPr>
        <w:t>法定代表人身份证号码：</w:t>
      </w:r>
    </w:p>
    <w:p>
      <w:pPr>
        <w:spacing w:line="440" w:lineRule="exact"/>
        <w:ind w:firstLine="2760" w:firstLineChars="1150"/>
        <w:rPr>
          <w:rFonts w:ascii="宋体" w:hAnsi="宋体" w:eastAsia="宋体" w:cs="Arial"/>
          <w:sz w:val="24"/>
          <w:u w:val="single"/>
        </w:rPr>
      </w:pPr>
      <w:r>
        <w:rPr>
          <w:rFonts w:hint="eastAsia" w:ascii="宋体" w:hAnsi="宋体" w:eastAsia="宋体" w:cs="Arial"/>
          <w:sz w:val="24"/>
        </w:rPr>
        <w:t>委托代理人（签字）：</w:t>
      </w:r>
    </w:p>
    <w:p>
      <w:pPr>
        <w:spacing w:line="440" w:lineRule="exact"/>
        <w:ind w:firstLine="2760" w:firstLineChars="1150"/>
        <w:rPr>
          <w:rFonts w:ascii="宋体" w:hAnsi="宋体" w:eastAsia="宋体" w:cs="Arial"/>
          <w:sz w:val="24"/>
          <w:u w:val="single"/>
        </w:rPr>
      </w:pPr>
      <w:r>
        <w:rPr>
          <w:rFonts w:hint="eastAsia" w:ascii="宋体" w:hAnsi="宋体" w:eastAsia="宋体" w:cs="Arial"/>
          <w:sz w:val="24"/>
        </w:rPr>
        <w:t>委托代理人身份证号码：</w:t>
      </w:r>
    </w:p>
    <w:p>
      <w:pPr>
        <w:spacing w:line="440" w:lineRule="exact"/>
        <w:ind w:firstLine="2880" w:firstLineChars="1200"/>
        <w:rPr>
          <w:rFonts w:ascii="宋体" w:hAnsi="宋体" w:eastAsia="宋体" w:cs="Arial"/>
          <w:sz w:val="24"/>
        </w:rPr>
      </w:pPr>
      <w:r>
        <w:rPr>
          <w:rFonts w:hint="eastAsia" w:ascii="宋体" w:hAnsi="宋体" w:eastAsia="宋体"/>
          <w:sz w:val="24"/>
        </w:rPr>
        <w:t>日期：  年  月  日</w:t>
      </w:r>
    </w:p>
    <w:p>
      <w:pPr>
        <w:spacing w:line="440" w:lineRule="exact"/>
        <w:ind w:firstLine="480" w:firstLineChars="200"/>
        <w:rPr>
          <w:rFonts w:ascii="宋体" w:hAnsi="宋体" w:eastAsia="宋体" w:cs="Arial"/>
          <w:sz w:val="24"/>
        </w:rPr>
      </w:pPr>
    </w:p>
    <w:p>
      <w:pPr>
        <w:adjustRightInd/>
        <w:snapToGrid/>
        <w:spacing w:line="220" w:lineRule="atLeast"/>
        <w:rPr>
          <w:rFonts w:ascii="宋体" w:hAnsi="宋体" w:eastAsia="宋体" w:cs="Arial"/>
          <w:kern w:val="2"/>
          <w:sz w:val="24"/>
          <w:szCs w:val="24"/>
        </w:rPr>
      </w:pPr>
      <w:r>
        <w:rPr>
          <w:rFonts w:ascii="宋体" w:hAnsi="宋体" w:eastAsia="宋体" w:cs="Arial"/>
          <w:sz w:val="24"/>
          <w:szCs w:val="24"/>
        </w:rPr>
        <w:br w:type="page"/>
      </w:r>
    </w:p>
    <w:p>
      <w:pPr>
        <w:spacing w:line="400" w:lineRule="exact"/>
        <w:rPr>
          <w:rFonts w:ascii="宋体" w:hAnsi="宋体" w:eastAsia="宋体" w:cs="Arial"/>
          <w:b/>
          <w:sz w:val="24"/>
        </w:rPr>
      </w:pPr>
      <w:r>
        <w:rPr>
          <w:rFonts w:hint="eastAsia" w:ascii="宋体" w:hAnsi="宋体" w:eastAsia="宋体"/>
          <w:b/>
          <w:sz w:val="24"/>
        </w:rPr>
        <w:t>附件十一：</w:t>
      </w:r>
    </w:p>
    <w:p>
      <w:pPr>
        <w:jc w:val="center"/>
        <w:rPr>
          <w:rFonts w:ascii="宋体" w:hAnsi="宋体"/>
          <w:sz w:val="36"/>
          <w:szCs w:val="36"/>
        </w:rPr>
      </w:pPr>
      <w:r>
        <w:rPr>
          <w:rFonts w:hint="eastAsia" w:ascii="宋体" w:hAnsi="宋体"/>
          <w:sz w:val="36"/>
          <w:szCs w:val="36"/>
        </w:rPr>
        <w:t>中小企业声明函（货物）</w:t>
      </w:r>
    </w:p>
    <w:p>
      <w:pPr>
        <w:jc w:val="center"/>
        <w:rPr>
          <w:rFonts w:ascii="宋体" w:hAnsi="宋体" w:eastAsia="宋体" w:cs="宋体"/>
          <w:sz w:val="24"/>
          <w:szCs w:val="24"/>
        </w:rPr>
      </w:pPr>
    </w:p>
    <w:p>
      <w:pPr>
        <w:spacing w:line="32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本公司</w:t>
      </w:r>
      <w:r>
        <w:rPr>
          <w:rFonts w:hint="eastAsia" w:ascii="宋体" w:hAnsi="宋体" w:eastAsia="宋体" w:cs="宋体"/>
          <w:sz w:val="24"/>
          <w:szCs w:val="24"/>
        </w:rPr>
        <w:t>郑重声明，据《政府采购促进中小企业发展管理办法》（财库﹝ 2020﹞ 46 号）的规定，本公司参加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采购活动，提供的货物全部由符合政策要求的中小企业制造。相关企业的具体情况如下：</w:t>
      </w:r>
    </w:p>
    <w:p>
      <w:pPr>
        <w:spacing w:line="3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1. </w:t>
      </w: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 企业名称）</w:t>
      </w:r>
      <w:r>
        <w:rPr>
          <w:rFonts w:hint="eastAsia" w:ascii="宋体" w:hAnsi="宋体" w:eastAsia="宋体" w:cs="宋体"/>
          <w:sz w:val="24"/>
          <w:szCs w:val="24"/>
        </w:rPr>
        <w:t>，从业人员人，营业收入为万元，资产总额为万元， 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pPr>
        <w:spacing w:line="3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2. </w:t>
      </w: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 企业名称）</w:t>
      </w:r>
      <w:r>
        <w:rPr>
          <w:rFonts w:hint="eastAsia" w:ascii="宋体" w:hAnsi="宋体" w:eastAsia="宋体" w:cs="宋体"/>
          <w:sz w:val="24"/>
          <w:szCs w:val="24"/>
        </w:rPr>
        <w:t>，从业人员人，营业收入为万元，资产总额为万元， 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pPr>
        <w:spacing w:line="32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320" w:lineRule="exact"/>
        <w:ind w:firstLine="480" w:firstLineChars="200"/>
        <w:rPr>
          <w:rFonts w:ascii="宋体" w:hAnsi="宋体" w:eastAsia="宋体" w:cs="宋体"/>
          <w:sz w:val="24"/>
          <w:szCs w:val="24"/>
        </w:rPr>
      </w:pPr>
      <w:r>
        <w:rPr>
          <w:rFonts w:hint="eastAsia" w:ascii="宋体" w:hAnsi="宋体" w:eastAsia="宋体" w:cs="宋体"/>
          <w:sz w:val="24"/>
          <w:szCs w:val="24"/>
        </w:rPr>
        <w:t>以上企业， 不属于大企业的分支机构，不存在控股股东为大企业的情形，也不存在与大企业的负责人为同一人的情形。</w:t>
      </w:r>
    </w:p>
    <w:p>
      <w:pPr>
        <w:spacing w:line="320" w:lineRule="exact"/>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rPr>
        <w:br w:type="textWrapping"/>
      </w:r>
    </w:p>
    <w:p>
      <w:pPr>
        <w:spacing w:line="320" w:lineRule="exact"/>
        <w:ind w:firstLine="480" w:firstLineChars="200"/>
        <w:rPr>
          <w:rFonts w:ascii="宋体" w:hAnsi="宋体" w:eastAsia="宋体" w:cs="宋体"/>
          <w:sz w:val="24"/>
          <w:szCs w:val="24"/>
        </w:rPr>
      </w:pPr>
    </w:p>
    <w:p>
      <w:pPr>
        <w:spacing w:line="320" w:lineRule="exact"/>
        <w:ind w:firstLine="4560" w:firstLineChars="1900"/>
        <w:jc w:val="both"/>
        <w:rPr>
          <w:rFonts w:ascii="宋体" w:hAnsi="宋体" w:eastAsia="宋体" w:cs="宋体"/>
          <w:sz w:val="24"/>
          <w:szCs w:val="24"/>
        </w:rPr>
      </w:pPr>
      <w:r>
        <w:rPr>
          <w:rFonts w:hint="eastAsia" w:ascii="宋体" w:hAnsi="宋体" w:eastAsia="宋体" w:cs="宋体"/>
          <w:sz w:val="24"/>
          <w:szCs w:val="24"/>
        </w:rPr>
        <w:t>企业名称（盖章）：</w:t>
      </w:r>
      <w:r>
        <w:rPr>
          <w:rFonts w:hint="eastAsia" w:ascii="宋体" w:hAnsi="宋体" w:eastAsia="宋体" w:cs="宋体"/>
          <w:sz w:val="24"/>
          <w:szCs w:val="24"/>
        </w:rPr>
        <w:br w:type="textWrapping"/>
      </w:r>
    </w:p>
    <w:p>
      <w:pPr>
        <w:spacing w:line="3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日 期：</w:t>
      </w:r>
    </w:p>
    <w:p>
      <w:pPr>
        <w:spacing w:line="320" w:lineRule="exact"/>
        <w:ind w:firstLine="480" w:firstLineChars="200"/>
        <w:rPr>
          <w:rFonts w:ascii="宋体" w:hAnsi="宋体" w:eastAsia="宋体" w:cs="宋体"/>
          <w:sz w:val="24"/>
          <w:szCs w:val="24"/>
        </w:rPr>
      </w:pPr>
    </w:p>
    <w:p>
      <w:pPr>
        <w:spacing w:line="320" w:lineRule="exact"/>
        <w:ind w:firstLine="480" w:firstLineChars="200"/>
        <w:rPr>
          <w:rFonts w:ascii="宋体" w:hAnsi="宋体" w:eastAsia="宋体" w:cs="宋体"/>
          <w:sz w:val="24"/>
          <w:szCs w:val="24"/>
        </w:rPr>
      </w:pPr>
    </w:p>
    <w:p>
      <w:pPr>
        <w:spacing w:line="320" w:lineRule="exact"/>
        <w:rPr>
          <w:rFonts w:ascii="宋体" w:hAnsi="宋体" w:eastAsia="宋体" w:cs="宋体"/>
          <w:sz w:val="24"/>
          <w:szCs w:val="24"/>
        </w:rPr>
      </w:pPr>
    </w:p>
    <w:p>
      <w:pPr>
        <w:spacing w:line="320" w:lineRule="exact"/>
        <w:ind w:firstLine="480" w:firstLineChars="200"/>
        <w:rPr>
          <w:rFonts w:ascii="宋体" w:hAnsi="宋体" w:eastAsia="宋体" w:cs="宋体"/>
          <w:sz w:val="24"/>
          <w:szCs w:val="24"/>
        </w:rPr>
      </w:pPr>
    </w:p>
    <w:p>
      <w:pPr>
        <w:spacing w:before="50" w:line="400" w:lineRule="exact"/>
        <w:rPr>
          <w:rFonts w:ascii="宋体" w:hAnsi="宋体" w:eastAsia="宋体"/>
          <w:sz w:val="24"/>
          <w:szCs w:val="24"/>
        </w:rPr>
      </w:pPr>
      <w:r>
        <w:rPr>
          <w:rFonts w:hint="eastAsia" w:ascii="宋体" w:hAnsi="宋体" w:eastAsia="宋体" w:cs="宋体"/>
          <w:sz w:val="24"/>
          <w:szCs w:val="24"/>
        </w:rPr>
        <w:t>从业人员、 营业收入、 资产总额填报上一年度数据， 无上一年度数据的新成立企业可不填报。</w:t>
      </w:r>
    </w:p>
    <w:p>
      <w:pPr>
        <w:spacing w:before="50" w:line="400" w:lineRule="exact"/>
        <w:rPr>
          <w:rFonts w:ascii="宋体" w:hAnsi="宋体" w:eastAsia="宋体"/>
          <w:sz w:val="24"/>
          <w:szCs w:val="24"/>
        </w:rPr>
      </w:pPr>
    </w:p>
    <w:p>
      <w:pPr>
        <w:pStyle w:val="21"/>
        <w:spacing w:line="440" w:lineRule="exact"/>
        <w:rPr>
          <w:rFonts w:hAnsi="宋体"/>
          <w:b/>
          <w:szCs w:val="21"/>
        </w:rPr>
      </w:pPr>
    </w:p>
    <w:p>
      <w:pPr>
        <w:adjustRightInd/>
        <w:snapToGrid/>
        <w:spacing w:line="220" w:lineRule="atLeast"/>
        <w:rPr>
          <w:rFonts w:ascii="宋体" w:hAnsi="宋体" w:eastAsia="宋体"/>
          <w:b/>
          <w:kern w:val="2"/>
          <w:sz w:val="21"/>
          <w:szCs w:val="21"/>
        </w:rPr>
      </w:pPr>
      <w:r>
        <w:rPr>
          <w:rFonts w:ascii="宋体" w:hAnsi="宋体" w:eastAsia="宋体"/>
          <w:b/>
          <w:szCs w:val="21"/>
        </w:rPr>
        <w:br w:type="page"/>
      </w:r>
    </w:p>
    <w:p>
      <w:pPr>
        <w:rPr>
          <w:rFonts w:ascii="宋体" w:hAnsi="宋体" w:eastAsia="宋体" w:cs="仿宋"/>
          <w:b/>
          <w:sz w:val="32"/>
          <w:szCs w:val="32"/>
        </w:rPr>
      </w:pPr>
      <w:r>
        <w:rPr>
          <w:rFonts w:hint="eastAsia" w:ascii="宋体" w:hAnsi="宋体" w:eastAsia="宋体"/>
          <w:b/>
          <w:sz w:val="24"/>
          <w:szCs w:val="24"/>
        </w:rPr>
        <w:t>附件十二：</w:t>
      </w:r>
    </w:p>
    <w:p>
      <w:pPr>
        <w:jc w:val="center"/>
        <w:rPr>
          <w:rFonts w:ascii="宋体" w:hAnsi="宋体" w:eastAsia="宋体" w:cs="仿宋"/>
          <w:b/>
          <w:sz w:val="32"/>
          <w:szCs w:val="32"/>
        </w:rPr>
      </w:pPr>
    </w:p>
    <w:p>
      <w:pPr>
        <w:spacing w:line="588" w:lineRule="exact"/>
        <w:jc w:val="center"/>
        <w:rPr>
          <w:rFonts w:ascii="宋体" w:hAnsi="宋体" w:eastAsia="宋体"/>
          <w:b/>
          <w:sz w:val="32"/>
          <w:szCs w:val="32"/>
        </w:rPr>
      </w:pPr>
      <w:bookmarkStart w:id="206" w:name="OLE_LINK13"/>
      <w:bookmarkStart w:id="207" w:name="OLE_LINK14"/>
      <w:r>
        <w:rPr>
          <w:rFonts w:hint="eastAsia" w:ascii="宋体" w:hAnsi="宋体" w:eastAsia="宋体"/>
          <w:b/>
          <w:sz w:val="32"/>
          <w:szCs w:val="32"/>
        </w:rPr>
        <w:t>残疾人福利性单位声明函</w:t>
      </w:r>
    </w:p>
    <w:bookmarkEnd w:id="206"/>
    <w:bookmarkEnd w:id="207"/>
    <w:p>
      <w:pPr>
        <w:spacing w:line="588" w:lineRule="exact"/>
        <w:ind w:firstLine="480" w:firstLineChars="200"/>
        <w:rPr>
          <w:rFonts w:ascii="宋体" w:hAnsi="宋体" w:eastAsia="宋体" w:cs="仿宋"/>
          <w:sz w:val="24"/>
          <w:szCs w:val="24"/>
        </w:rPr>
      </w:pPr>
      <w:r>
        <w:rPr>
          <w:rFonts w:hint="eastAsia" w:ascii="宋体" w:hAnsi="宋体" w:eastAsia="宋体" w:cs="仿宋"/>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eastAsia="宋体" w:cs="仿宋"/>
          <w:sz w:val="24"/>
          <w:szCs w:val="24"/>
        </w:rPr>
      </w:pPr>
      <w:r>
        <w:rPr>
          <w:rFonts w:hint="eastAsia" w:ascii="宋体" w:hAnsi="宋体" w:eastAsia="宋体" w:cs="仿宋"/>
          <w:sz w:val="24"/>
          <w:szCs w:val="24"/>
        </w:rPr>
        <w:t>本单位对上述声明的真实性负责。如有虚假，将依法承担相应责任。</w:t>
      </w:r>
    </w:p>
    <w:p>
      <w:pPr>
        <w:spacing w:line="588" w:lineRule="exact"/>
        <w:ind w:firstLine="480" w:firstLineChars="200"/>
        <w:rPr>
          <w:rFonts w:ascii="宋体" w:hAnsi="宋体" w:eastAsia="宋体" w:cs="仿宋"/>
          <w:sz w:val="24"/>
          <w:szCs w:val="24"/>
        </w:rPr>
      </w:pPr>
    </w:p>
    <w:p>
      <w:pPr>
        <w:spacing w:line="588" w:lineRule="exact"/>
        <w:ind w:firstLine="480" w:firstLineChars="200"/>
        <w:rPr>
          <w:rFonts w:ascii="宋体" w:hAnsi="宋体" w:eastAsia="宋体" w:cs="仿宋"/>
          <w:sz w:val="24"/>
          <w:szCs w:val="24"/>
        </w:rPr>
      </w:pPr>
    </w:p>
    <w:p>
      <w:pPr>
        <w:tabs>
          <w:tab w:val="left" w:pos="4860"/>
        </w:tabs>
        <w:spacing w:line="588" w:lineRule="exact"/>
        <w:ind w:right="1560" w:firstLine="480" w:firstLineChars="200"/>
        <w:jc w:val="center"/>
        <w:rPr>
          <w:rFonts w:ascii="宋体" w:hAnsi="宋体" w:eastAsia="宋体" w:cs="仿宋"/>
          <w:sz w:val="24"/>
          <w:szCs w:val="24"/>
        </w:rPr>
      </w:pPr>
      <w:r>
        <w:rPr>
          <w:rFonts w:hint="eastAsia" w:ascii="宋体" w:hAnsi="宋体" w:eastAsia="宋体" w:cs="仿宋"/>
          <w:sz w:val="24"/>
          <w:szCs w:val="24"/>
        </w:rPr>
        <w:t xml:space="preserve">                        单位名称（盖章）：</w:t>
      </w:r>
    </w:p>
    <w:p>
      <w:pPr>
        <w:tabs>
          <w:tab w:val="left" w:pos="4860"/>
        </w:tabs>
        <w:spacing w:line="588" w:lineRule="exact"/>
        <w:ind w:right="1560" w:firstLine="480" w:firstLineChars="200"/>
        <w:jc w:val="center"/>
        <w:rPr>
          <w:rFonts w:ascii="宋体" w:hAnsi="宋体" w:eastAsia="宋体" w:cs="仿宋"/>
          <w:sz w:val="24"/>
          <w:szCs w:val="24"/>
        </w:rPr>
      </w:pPr>
      <w:r>
        <w:rPr>
          <w:rFonts w:hint="eastAsia" w:ascii="宋体" w:hAnsi="宋体" w:eastAsia="宋体" w:cs="仿宋"/>
          <w:sz w:val="24"/>
          <w:szCs w:val="24"/>
        </w:rPr>
        <w:t xml:space="preserve">              日  期：</w:t>
      </w:r>
    </w:p>
    <w:p>
      <w:pPr>
        <w:pStyle w:val="21"/>
        <w:ind w:left="440" w:leftChars="200"/>
        <w:outlineLvl w:val="2"/>
        <w:rPr>
          <w:rFonts w:hAnsi="宋体" w:cs="仿宋"/>
          <w:b/>
          <w:bCs/>
          <w:sz w:val="28"/>
          <w:szCs w:val="28"/>
        </w:rPr>
      </w:pPr>
    </w:p>
    <w:p>
      <w:pPr>
        <w:pStyle w:val="21"/>
        <w:ind w:firstLine="281" w:firstLineChars="100"/>
        <w:outlineLvl w:val="2"/>
        <w:rPr>
          <w:rFonts w:hAnsi="宋体" w:cs="仿宋"/>
          <w:b/>
          <w:bCs/>
          <w:sz w:val="28"/>
          <w:szCs w:val="28"/>
        </w:rPr>
      </w:pPr>
    </w:p>
    <w:p>
      <w:pPr>
        <w:pStyle w:val="21"/>
        <w:ind w:firstLine="281" w:firstLineChars="100"/>
        <w:outlineLvl w:val="2"/>
        <w:rPr>
          <w:rFonts w:hAnsi="宋体" w:cs="仿宋"/>
          <w:b/>
          <w:bCs/>
          <w:sz w:val="28"/>
          <w:szCs w:val="28"/>
        </w:rPr>
      </w:pPr>
    </w:p>
    <w:p>
      <w:pPr>
        <w:pStyle w:val="21"/>
        <w:ind w:firstLine="281" w:firstLineChars="100"/>
        <w:outlineLvl w:val="2"/>
        <w:rPr>
          <w:rFonts w:hAnsi="宋体" w:cs="仿宋"/>
          <w:b/>
          <w:bCs/>
          <w:sz w:val="28"/>
          <w:szCs w:val="28"/>
        </w:rPr>
      </w:pPr>
    </w:p>
    <w:p>
      <w:pPr>
        <w:pStyle w:val="21"/>
        <w:ind w:firstLine="281" w:firstLineChars="100"/>
        <w:outlineLvl w:val="2"/>
        <w:rPr>
          <w:rFonts w:hAnsi="宋体" w:cs="仿宋"/>
          <w:b/>
          <w:bCs/>
          <w:sz w:val="28"/>
          <w:szCs w:val="28"/>
        </w:rPr>
      </w:pPr>
    </w:p>
    <w:p>
      <w:pPr>
        <w:pStyle w:val="21"/>
        <w:ind w:firstLine="281" w:firstLineChars="100"/>
        <w:outlineLvl w:val="2"/>
        <w:rPr>
          <w:rFonts w:hAnsi="宋体" w:cs="仿宋"/>
          <w:b/>
          <w:bCs/>
          <w:sz w:val="28"/>
          <w:szCs w:val="28"/>
        </w:rPr>
      </w:pPr>
    </w:p>
    <w:p>
      <w:pPr>
        <w:pStyle w:val="21"/>
        <w:ind w:firstLine="281" w:firstLineChars="100"/>
        <w:outlineLvl w:val="2"/>
        <w:rPr>
          <w:rFonts w:hAnsi="宋体" w:cs="仿宋"/>
          <w:b/>
          <w:bCs/>
          <w:sz w:val="28"/>
          <w:szCs w:val="28"/>
        </w:rPr>
      </w:pPr>
    </w:p>
    <w:p>
      <w:pPr>
        <w:pStyle w:val="21"/>
        <w:ind w:firstLine="281" w:firstLineChars="100"/>
        <w:outlineLvl w:val="2"/>
        <w:rPr>
          <w:rFonts w:hAnsi="宋体" w:cs="仿宋"/>
          <w:b/>
          <w:bCs/>
          <w:sz w:val="28"/>
          <w:szCs w:val="28"/>
        </w:rPr>
      </w:pPr>
    </w:p>
    <w:p>
      <w:pPr>
        <w:spacing w:after="0" w:line="360" w:lineRule="exact"/>
        <w:ind w:firstLine="422" w:firstLineChars="200"/>
        <w:rPr>
          <w:rFonts w:ascii="宋体" w:hAnsi="宋体" w:eastAsia="宋体"/>
          <w:b/>
          <w:sz w:val="21"/>
          <w:szCs w:val="21"/>
        </w:rPr>
      </w:pPr>
      <w:r>
        <w:rPr>
          <w:rFonts w:hint="eastAsia" w:ascii="宋体" w:hAnsi="宋体" w:eastAsia="宋体"/>
          <w:b/>
          <w:sz w:val="21"/>
          <w:szCs w:val="21"/>
        </w:rPr>
        <w:t>注：1、</w:t>
      </w:r>
      <w:r>
        <w:rPr>
          <w:rFonts w:hint="eastAsia" w:ascii="宋体" w:hAnsi="宋体" w:eastAsia="宋体"/>
          <w:b/>
          <w:sz w:val="21"/>
          <w:szCs w:val="21"/>
          <w:u w:val="single"/>
        </w:rPr>
        <w:t>成交供应商为残疾人福利性单位的，成交结果将同时公告其《残疾人福利性单位声明函》，接受社会监督</w:t>
      </w:r>
      <w:r>
        <w:rPr>
          <w:rFonts w:hint="eastAsia" w:ascii="宋体" w:hAnsi="宋体" w:eastAsia="宋体"/>
          <w:b/>
          <w:sz w:val="21"/>
          <w:szCs w:val="21"/>
        </w:rPr>
        <w:t>。</w:t>
      </w:r>
    </w:p>
    <w:p>
      <w:pPr>
        <w:numPr>
          <w:ilvl w:val="0"/>
          <w:numId w:val="6"/>
        </w:numPr>
        <w:spacing w:after="0" w:line="360" w:lineRule="exact"/>
        <w:ind w:firstLine="422" w:firstLineChars="200"/>
        <w:rPr>
          <w:rFonts w:ascii="宋体" w:hAnsi="宋体" w:eastAsia="宋体"/>
          <w:b/>
          <w:sz w:val="21"/>
          <w:szCs w:val="21"/>
        </w:rPr>
      </w:pPr>
      <w:r>
        <w:rPr>
          <w:rFonts w:hint="eastAsia" w:ascii="宋体" w:hAnsi="宋体" w:eastAsia="宋体"/>
          <w:b/>
          <w:sz w:val="21"/>
          <w:szCs w:val="21"/>
          <w:u w:val="single"/>
        </w:rPr>
        <w:t>供应商提供的《残疾人福利性单位声明函》与事实不符的，依照《政府采购法》第七十七条第一款的规定追究法律责任</w:t>
      </w:r>
      <w:r>
        <w:rPr>
          <w:rFonts w:hint="eastAsia" w:ascii="宋体" w:hAnsi="宋体" w:eastAsia="宋体"/>
          <w:b/>
          <w:sz w:val="21"/>
          <w:szCs w:val="21"/>
        </w:rPr>
        <w:t>。</w:t>
      </w:r>
    </w:p>
    <w:p/>
    <w:p>
      <w:pPr>
        <w:pStyle w:val="2"/>
      </w:pPr>
    </w:p>
    <w:p>
      <w:pPr>
        <w:pStyle w:val="4"/>
      </w:pPr>
    </w:p>
    <w:p>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6064885" cy="8576310"/>
            <wp:effectExtent l="0" t="0" r="635" b="3810"/>
            <wp:docPr id="2" name="图片 2" descr="签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章页"/>
                    <pic:cNvPicPr>
                      <a:picLocks noChangeAspect="1"/>
                    </pic:cNvPicPr>
                  </pic:nvPicPr>
                  <pic:blipFill>
                    <a:blip r:embed="rId15"/>
                    <a:stretch>
                      <a:fillRect/>
                    </a:stretch>
                  </pic:blipFill>
                  <pic:spPr>
                    <a:xfrm>
                      <a:off x="0" y="0"/>
                      <a:ext cx="6064885" cy="8576310"/>
                    </a:xfrm>
                    <a:prstGeom prst="rect">
                      <a:avLst/>
                    </a:prstGeom>
                  </pic:spPr>
                </pic:pic>
              </a:graphicData>
            </a:graphic>
          </wp:inline>
        </w:drawing>
      </w:r>
    </w:p>
    <w:sectPr>
      <w:pgSz w:w="11907" w:h="16840"/>
      <w:pgMar w:top="1077" w:right="1275" w:bottom="1418" w:left="1077" w:header="62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50</w: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rPr>
        <w:rFonts w:hint="eastAsia"/>
      </w:rPr>
      <w:t>广西桂水工程咨询有限公司编制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7</w:t>
    </w:r>
    <w:r>
      <w:fldChar w:fldCharType="end"/>
    </w:r>
  </w:p>
  <w:p>
    <w:pPr>
      <w:pStyle w:val="26"/>
      <w:rPr>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50</w:t>
    </w:r>
    <w:r>
      <w:fldChar w:fldCharType="end"/>
    </w:r>
  </w:p>
  <w:p>
    <w:pPr>
      <w:pStyle w:val="2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宋体" w:hAnsi="宋体"/>
        <w:color w:val="000000"/>
        <w:szCs w:val="21"/>
      </w:rPr>
      <w:t>田东县平马镇东区小学项目地质勘察服务</w:t>
    </w:r>
    <w:r>
      <w:rPr>
        <w:rFonts w:hint="eastAsia" w:ascii="宋体" w:hAnsi="宋体"/>
      </w:rPr>
      <w:t>GXZC2019-J1-0016-GS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F9333"/>
    <w:multiLevelType w:val="singleLevel"/>
    <w:tmpl w:val="CA8F9333"/>
    <w:lvl w:ilvl="0" w:tentative="0">
      <w:start w:val="4"/>
      <w:numFmt w:val="decimal"/>
      <w:lvlText w:val="%1."/>
      <w:lvlJc w:val="left"/>
      <w:pPr>
        <w:tabs>
          <w:tab w:val="left" w:pos="312"/>
        </w:tabs>
      </w:pPr>
    </w:lvl>
  </w:abstractNum>
  <w:abstractNum w:abstractNumId="1">
    <w:nsid w:val="CAA6B9C4"/>
    <w:multiLevelType w:val="singleLevel"/>
    <w:tmpl w:val="CAA6B9C4"/>
    <w:lvl w:ilvl="0" w:tentative="0">
      <w:start w:val="2"/>
      <w:numFmt w:val="decimal"/>
      <w:suff w:val="nothing"/>
      <w:lvlText w:val="%1、"/>
      <w:lvlJc w:val="left"/>
    </w:lvl>
  </w:abstractNum>
  <w:abstractNum w:abstractNumId="2">
    <w:nsid w:val="2E2616CC"/>
    <w:multiLevelType w:val="multilevel"/>
    <w:tmpl w:val="2E2616CC"/>
    <w:lvl w:ilvl="0" w:tentative="0">
      <w:start w:val="1"/>
      <w:numFmt w:val="decimal"/>
      <w:lvlText w:val="（%1）"/>
      <w:lvlJc w:val="left"/>
      <w:pPr>
        <w:tabs>
          <w:tab w:val="left" w:pos="1140"/>
        </w:tabs>
        <w:ind w:left="1140" w:hanging="720"/>
      </w:pPr>
      <w:rPr>
        <w:rFonts w:hint="default"/>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B456007"/>
    <w:multiLevelType w:val="multilevel"/>
    <w:tmpl w:val="4B45600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CBF751F"/>
    <w:multiLevelType w:val="multilevel"/>
    <w:tmpl w:val="4CBF751F"/>
    <w:lvl w:ilvl="0" w:tentative="0">
      <w:start w:val="1"/>
      <w:numFmt w:val="decimal"/>
      <w:lvlText w:val="%1."/>
      <w:lvlJc w:val="left"/>
      <w:pPr>
        <w:ind w:left="420" w:hanging="420"/>
      </w:pPr>
      <w:rPr>
        <w:rFonts w:hint="eastAsia" w:eastAsia="仿宋_GB2312" w:cs="Times New Roman"/>
        <w:color w:val="auto"/>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76C94796"/>
    <w:multiLevelType w:val="multilevel"/>
    <w:tmpl w:val="76C9479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forms" w:enforcement="1" w:cryptProviderType="rsaFull" w:cryptAlgorithmClass="hash" w:cryptAlgorithmType="typeAny" w:cryptAlgorithmSid="4" w:cryptSpinCount="0" w:hash="C76z1qSot0TFKwmtQbCiriWkxfQ=" w:salt="bqzIBEfpYX58GjCurT1bAw=="/>
  <w:defaultTabStop w:val="0"/>
  <w:displayHorizontalDrawingGridEvery w:val="1"/>
  <w:displayVerticalDrawingGridEvery w:val="1"/>
  <w:noPunctuationKerning w:val="1"/>
  <w:characterSpacingControl w:val="compressPunctuation"/>
  <w:footnotePr>
    <w:footnote w:id="0"/>
    <w:footnote w:id="1"/>
  </w:footnotePr>
  <w:compat>
    <w:ulTrailSpace/>
    <w:doNotExpandShiftReturn/>
    <w:applyBreakingRules/>
    <w:doNotWrapTextWithPunct/>
    <w:doNotUseEastAsianBreakRules/>
    <w:useFELayout/>
    <w:doNotUseIndentAsNumberingTabStop/>
    <w:useAltKinsokuLineBreakRules/>
    <w:compatSetting w:name="compatibilityMode" w:uri="http://schemas.microsoft.com/office/word" w:val="12"/>
  </w:compat>
  <w:rsids>
    <w:rsidRoot w:val="00D31D50"/>
    <w:rsid w:val="0000442D"/>
    <w:rsid w:val="00006497"/>
    <w:rsid w:val="00011BD1"/>
    <w:rsid w:val="000122E4"/>
    <w:rsid w:val="00012F29"/>
    <w:rsid w:val="00014CFD"/>
    <w:rsid w:val="000171E7"/>
    <w:rsid w:val="0002044F"/>
    <w:rsid w:val="00025E43"/>
    <w:rsid w:val="00027A49"/>
    <w:rsid w:val="00027B3D"/>
    <w:rsid w:val="0003115D"/>
    <w:rsid w:val="00041E02"/>
    <w:rsid w:val="0004426D"/>
    <w:rsid w:val="00047131"/>
    <w:rsid w:val="000476A1"/>
    <w:rsid w:val="00052612"/>
    <w:rsid w:val="00054FD9"/>
    <w:rsid w:val="0006381C"/>
    <w:rsid w:val="00063996"/>
    <w:rsid w:val="000661B9"/>
    <w:rsid w:val="000672BF"/>
    <w:rsid w:val="00072582"/>
    <w:rsid w:val="00072E71"/>
    <w:rsid w:val="0008306A"/>
    <w:rsid w:val="00084BC7"/>
    <w:rsid w:val="0009116B"/>
    <w:rsid w:val="00092C89"/>
    <w:rsid w:val="00096110"/>
    <w:rsid w:val="000A0349"/>
    <w:rsid w:val="000B4A85"/>
    <w:rsid w:val="000B4B9F"/>
    <w:rsid w:val="000C42F0"/>
    <w:rsid w:val="000C69BB"/>
    <w:rsid w:val="000C7966"/>
    <w:rsid w:val="000D2379"/>
    <w:rsid w:val="000D3A46"/>
    <w:rsid w:val="000D6913"/>
    <w:rsid w:val="000D6DB4"/>
    <w:rsid w:val="000D75EC"/>
    <w:rsid w:val="000E0611"/>
    <w:rsid w:val="000E5E54"/>
    <w:rsid w:val="000E6841"/>
    <w:rsid w:val="000F3EE5"/>
    <w:rsid w:val="0010322C"/>
    <w:rsid w:val="0010330F"/>
    <w:rsid w:val="00116902"/>
    <w:rsid w:val="00120BD6"/>
    <w:rsid w:val="001213B3"/>
    <w:rsid w:val="001248F7"/>
    <w:rsid w:val="00127D2F"/>
    <w:rsid w:val="00132913"/>
    <w:rsid w:val="001374B9"/>
    <w:rsid w:val="001400BE"/>
    <w:rsid w:val="00142557"/>
    <w:rsid w:val="001437AA"/>
    <w:rsid w:val="00145F58"/>
    <w:rsid w:val="00152998"/>
    <w:rsid w:val="00157285"/>
    <w:rsid w:val="00157D15"/>
    <w:rsid w:val="00161DA4"/>
    <w:rsid w:val="001621C3"/>
    <w:rsid w:val="001629DF"/>
    <w:rsid w:val="00163CFE"/>
    <w:rsid w:val="00165EF5"/>
    <w:rsid w:val="00166092"/>
    <w:rsid w:val="001666AB"/>
    <w:rsid w:val="00180C61"/>
    <w:rsid w:val="00182115"/>
    <w:rsid w:val="0018572E"/>
    <w:rsid w:val="00185865"/>
    <w:rsid w:val="00187741"/>
    <w:rsid w:val="00191ABE"/>
    <w:rsid w:val="00193500"/>
    <w:rsid w:val="001938BC"/>
    <w:rsid w:val="00195921"/>
    <w:rsid w:val="001B2CDC"/>
    <w:rsid w:val="001B3834"/>
    <w:rsid w:val="001B4468"/>
    <w:rsid w:val="001B6613"/>
    <w:rsid w:val="001B7744"/>
    <w:rsid w:val="001D01E1"/>
    <w:rsid w:val="001D32A1"/>
    <w:rsid w:val="001D3887"/>
    <w:rsid w:val="001D4899"/>
    <w:rsid w:val="001D5599"/>
    <w:rsid w:val="001E2141"/>
    <w:rsid w:val="001E6B61"/>
    <w:rsid w:val="001F2213"/>
    <w:rsid w:val="001F43DE"/>
    <w:rsid w:val="001F57D4"/>
    <w:rsid w:val="001F7C0B"/>
    <w:rsid w:val="0020543F"/>
    <w:rsid w:val="00206998"/>
    <w:rsid w:val="00206E64"/>
    <w:rsid w:val="0021076C"/>
    <w:rsid w:val="002136A2"/>
    <w:rsid w:val="002144A7"/>
    <w:rsid w:val="00214F75"/>
    <w:rsid w:val="0022067D"/>
    <w:rsid w:val="00223495"/>
    <w:rsid w:val="002258C9"/>
    <w:rsid w:val="00227DFE"/>
    <w:rsid w:val="00231D59"/>
    <w:rsid w:val="002320C7"/>
    <w:rsid w:val="002477D4"/>
    <w:rsid w:val="00251D3F"/>
    <w:rsid w:val="00254F39"/>
    <w:rsid w:val="00260A93"/>
    <w:rsid w:val="00263902"/>
    <w:rsid w:val="002646FC"/>
    <w:rsid w:val="00266240"/>
    <w:rsid w:val="002711FB"/>
    <w:rsid w:val="002770A6"/>
    <w:rsid w:val="002772CF"/>
    <w:rsid w:val="002800B9"/>
    <w:rsid w:val="0028604F"/>
    <w:rsid w:val="00290436"/>
    <w:rsid w:val="00292A51"/>
    <w:rsid w:val="002965D3"/>
    <w:rsid w:val="002A2C88"/>
    <w:rsid w:val="002A5A6D"/>
    <w:rsid w:val="002B0BD7"/>
    <w:rsid w:val="002C7CFC"/>
    <w:rsid w:val="002D59E1"/>
    <w:rsid w:val="002D6B72"/>
    <w:rsid w:val="002D7911"/>
    <w:rsid w:val="002E4844"/>
    <w:rsid w:val="002E5EFB"/>
    <w:rsid w:val="002E7CF6"/>
    <w:rsid w:val="002E7E19"/>
    <w:rsid w:val="002F2C0D"/>
    <w:rsid w:val="002F3D23"/>
    <w:rsid w:val="002F4F85"/>
    <w:rsid w:val="00300496"/>
    <w:rsid w:val="003026D6"/>
    <w:rsid w:val="003030CF"/>
    <w:rsid w:val="003050DF"/>
    <w:rsid w:val="003072BA"/>
    <w:rsid w:val="003116FF"/>
    <w:rsid w:val="00312326"/>
    <w:rsid w:val="0031468E"/>
    <w:rsid w:val="00317F98"/>
    <w:rsid w:val="00321947"/>
    <w:rsid w:val="00323B43"/>
    <w:rsid w:val="00331730"/>
    <w:rsid w:val="00335C1E"/>
    <w:rsid w:val="003401E1"/>
    <w:rsid w:val="00342F87"/>
    <w:rsid w:val="00346D8D"/>
    <w:rsid w:val="00346E52"/>
    <w:rsid w:val="00347557"/>
    <w:rsid w:val="00356975"/>
    <w:rsid w:val="00356E18"/>
    <w:rsid w:val="00365BCA"/>
    <w:rsid w:val="00380E67"/>
    <w:rsid w:val="003A3794"/>
    <w:rsid w:val="003B663B"/>
    <w:rsid w:val="003C548A"/>
    <w:rsid w:val="003C74DD"/>
    <w:rsid w:val="003D1FAF"/>
    <w:rsid w:val="003D37D8"/>
    <w:rsid w:val="003E1940"/>
    <w:rsid w:val="003E56B7"/>
    <w:rsid w:val="003E660B"/>
    <w:rsid w:val="003E6750"/>
    <w:rsid w:val="003E769E"/>
    <w:rsid w:val="003F4C21"/>
    <w:rsid w:val="003F4C66"/>
    <w:rsid w:val="003F7A8C"/>
    <w:rsid w:val="004029B5"/>
    <w:rsid w:val="00402CFE"/>
    <w:rsid w:val="00404809"/>
    <w:rsid w:val="00404E91"/>
    <w:rsid w:val="00407742"/>
    <w:rsid w:val="004104E3"/>
    <w:rsid w:val="00413A39"/>
    <w:rsid w:val="00414587"/>
    <w:rsid w:val="00425FE8"/>
    <w:rsid w:val="00426133"/>
    <w:rsid w:val="00426566"/>
    <w:rsid w:val="00430375"/>
    <w:rsid w:val="00432317"/>
    <w:rsid w:val="0043365F"/>
    <w:rsid w:val="004358AB"/>
    <w:rsid w:val="00435DA4"/>
    <w:rsid w:val="00436801"/>
    <w:rsid w:val="00437C27"/>
    <w:rsid w:val="00441F4A"/>
    <w:rsid w:val="004430DB"/>
    <w:rsid w:val="00447603"/>
    <w:rsid w:val="004477C5"/>
    <w:rsid w:val="00453CA5"/>
    <w:rsid w:val="004551B7"/>
    <w:rsid w:val="00457807"/>
    <w:rsid w:val="004622C4"/>
    <w:rsid w:val="0046379F"/>
    <w:rsid w:val="00463E5C"/>
    <w:rsid w:val="004640EB"/>
    <w:rsid w:val="00465AFC"/>
    <w:rsid w:val="00470522"/>
    <w:rsid w:val="00470BE9"/>
    <w:rsid w:val="0048121C"/>
    <w:rsid w:val="004A1AAF"/>
    <w:rsid w:val="004A3DE7"/>
    <w:rsid w:val="004B13F3"/>
    <w:rsid w:val="004B2BE6"/>
    <w:rsid w:val="004B7674"/>
    <w:rsid w:val="004C0812"/>
    <w:rsid w:val="004C27CB"/>
    <w:rsid w:val="004C317D"/>
    <w:rsid w:val="004C5D50"/>
    <w:rsid w:val="004D0110"/>
    <w:rsid w:val="004D07FC"/>
    <w:rsid w:val="004D21B6"/>
    <w:rsid w:val="004D2CFC"/>
    <w:rsid w:val="004D6A0C"/>
    <w:rsid w:val="004D6DAB"/>
    <w:rsid w:val="004D778D"/>
    <w:rsid w:val="004E02F7"/>
    <w:rsid w:val="004E5913"/>
    <w:rsid w:val="004E7B57"/>
    <w:rsid w:val="004F14CF"/>
    <w:rsid w:val="004F5A93"/>
    <w:rsid w:val="004F7961"/>
    <w:rsid w:val="00511335"/>
    <w:rsid w:val="00514CED"/>
    <w:rsid w:val="00515724"/>
    <w:rsid w:val="0051714C"/>
    <w:rsid w:val="00517A92"/>
    <w:rsid w:val="00517D7B"/>
    <w:rsid w:val="005200CC"/>
    <w:rsid w:val="00521546"/>
    <w:rsid w:val="00523BE9"/>
    <w:rsid w:val="0052731B"/>
    <w:rsid w:val="005278F2"/>
    <w:rsid w:val="00527E71"/>
    <w:rsid w:val="005318C5"/>
    <w:rsid w:val="0053587A"/>
    <w:rsid w:val="0054143E"/>
    <w:rsid w:val="00541BC8"/>
    <w:rsid w:val="00544657"/>
    <w:rsid w:val="00544BB9"/>
    <w:rsid w:val="00546C50"/>
    <w:rsid w:val="00547052"/>
    <w:rsid w:val="00550984"/>
    <w:rsid w:val="00556798"/>
    <w:rsid w:val="0056288F"/>
    <w:rsid w:val="00570D3C"/>
    <w:rsid w:val="005721D0"/>
    <w:rsid w:val="0057565F"/>
    <w:rsid w:val="0057567A"/>
    <w:rsid w:val="00575AC0"/>
    <w:rsid w:val="00586769"/>
    <w:rsid w:val="005873B8"/>
    <w:rsid w:val="00591382"/>
    <w:rsid w:val="00597D80"/>
    <w:rsid w:val="005A4EE0"/>
    <w:rsid w:val="005A64F3"/>
    <w:rsid w:val="005A6C96"/>
    <w:rsid w:val="005B0581"/>
    <w:rsid w:val="005B0C14"/>
    <w:rsid w:val="005B2EA3"/>
    <w:rsid w:val="005B66E7"/>
    <w:rsid w:val="005B75D5"/>
    <w:rsid w:val="005B7FA0"/>
    <w:rsid w:val="005C56F2"/>
    <w:rsid w:val="005D4031"/>
    <w:rsid w:val="005F001B"/>
    <w:rsid w:val="005F25BA"/>
    <w:rsid w:val="006013A4"/>
    <w:rsid w:val="00601634"/>
    <w:rsid w:val="00601837"/>
    <w:rsid w:val="0060404C"/>
    <w:rsid w:val="0061073B"/>
    <w:rsid w:val="00610990"/>
    <w:rsid w:val="00614096"/>
    <w:rsid w:val="00617327"/>
    <w:rsid w:val="006239D1"/>
    <w:rsid w:val="00624231"/>
    <w:rsid w:val="00626EE7"/>
    <w:rsid w:val="00632498"/>
    <w:rsid w:val="0063259E"/>
    <w:rsid w:val="00634868"/>
    <w:rsid w:val="006353FA"/>
    <w:rsid w:val="00636FBF"/>
    <w:rsid w:val="00637A8A"/>
    <w:rsid w:val="006415BD"/>
    <w:rsid w:val="00641AF0"/>
    <w:rsid w:val="006427A2"/>
    <w:rsid w:val="00643D21"/>
    <w:rsid w:val="00644EE8"/>
    <w:rsid w:val="00645D9B"/>
    <w:rsid w:val="0064689F"/>
    <w:rsid w:val="00647694"/>
    <w:rsid w:val="00651EFC"/>
    <w:rsid w:val="00656AD0"/>
    <w:rsid w:val="00664F84"/>
    <w:rsid w:val="00673589"/>
    <w:rsid w:val="00684893"/>
    <w:rsid w:val="00693F54"/>
    <w:rsid w:val="00695663"/>
    <w:rsid w:val="00697BF1"/>
    <w:rsid w:val="006A4319"/>
    <w:rsid w:val="006B1AF6"/>
    <w:rsid w:val="006C1AEA"/>
    <w:rsid w:val="006C665A"/>
    <w:rsid w:val="006D43EE"/>
    <w:rsid w:val="006D4EC7"/>
    <w:rsid w:val="006D4FA3"/>
    <w:rsid w:val="006E0736"/>
    <w:rsid w:val="006E11BE"/>
    <w:rsid w:val="006E4679"/>
    <w:rsid w:val="006F0FEF"/>
    <w:rsid w:val="006F1C37"/>
    <w:rsid w:val="006F2607"/>
    <w:rsid w:val="006F3224"/>
    <w:rsid w:val="006F6263"/>
    <w:rsid w:val="00702215"/>
    <w:rsid w:val="0070306B"/>
    <w:rsid w:val="00703627"/>
    <w:rsid w:val="0071222A"/>
    <w:rsid w:val="00725481"/>
    <w:rsid w:val="007359E2"/>
    <w:rsid w:val="007407ED"/>
    <w:rsid w:val="0074108A"/>
    <w:rsid w:val="00743365"/>
    <w:rsid w:val="00747D6F"/>
    <w:rsid w:val="00754BAC"/>
    <w:rsid w:val="00754DFF"/>
    <w:rsid w:val="007614B1"/>
    <w:rsid w:val="00761FAD"/>
    <w:rsid w:val="00764728"/>
    <w:rsid w:val="007654A4"/>
    <w:rsid w:val="00767325"/>
    <w:rsid w:val="00790A16"/>
    <w:rsid w:val="00790DEF"/>
    <w:rsid w:val="00790F7C"/>
    <w:rsid w:val="007916F5"/>
    <w:rsid w:val="007923AA"/>
    <w:rsid w:val="00792579"/>
    <w:rsid w:val="00795F52"/>
    <w:rsid w:val="007971C9"/>
    <w:rsid w:val="007B0B71"/>
    <w:rsid w:val="007B13D0"/>
    <w:rsid w:val="007B2C90"/>
    <w:rsid w:val="007B33D0"/>
    <w:rsid w:val="007B691C"/>
    <w:rsid w:val="007B7D96"/>
    <w:rsid w:val="007D121F"/>
    <w:rsid w:val="007E23B9"/>
    <w:rsid w:val="007E23F6"/>
    <w:rsid w:val="007E3FBB"/>
    <w:rsid w:val="007F3EE4"/>
    <w:rsid w:val="007F697D"/>
    <w:rsid w:val="007F6CFA"/>
    <w:rsid w:val="007F7FCB"/>
    <w:rsid w:val="00802B9A"/>
    <w:rsid w:val="00803360"/>
    <w:rsid w:val="008042EE"/>
    <w:rsid w:val="0080598F"/>
    <w:rsid w:val="00810DC0"/>
    <w:rsid w:val="00812CFB"/>
    <w:rsid w:val="0081548B"/>
    <w:rsid w:val="00815FA3"/>
    <w:rsid w:val="00821052"/>
    <w:rsid w:val="008227AF"/>
    <w:rsid w:val="008233FF"/>
    <w:rsid w:val="0082344F"/>
    <w:rsid w:val="00824FA1"/>
    <w:rsid w:val="00833C8B"/>
    <w:rsid w:val="00842401"/>
    <w:rsid w:val="00843778"/>
    <w:rsid w:val="00844F3A"/>
    <w:rsid w:val="00846E83"/>
    <w:rsid w:val="008609A7"/>
    <w:rsid w:val="0086791D"/>
    <w:rsid w:val="00871A16"/>
    <w:rsid w:val="00872578"/>
    <w:rsid w:val="00875111"/>
    <w:rsid w:val="008912F6"/>
    <w:rsid w:val="00891DF6"/>
    <w:rsid w:val="008960DD"/>
    <w:rsid w:val="00896825"/>
    <w:rsid w:val="008969C5"/>
    <w:rsid w:val="008A100C"/>
    <w:rsid w:val="008A338C"/>
    <w:rsid w:val="008A7344"/>
    <w:rsid w:val="008A7FF3"/>
    <w:rsid w:val="008B7726"/>
    <w:rsid w:val="008B7979"/>
    <w:rsid w:val="008C3AB9"/>
    <w:rsid w:val="008C4FD8"/>
    <w:rsid w:val="008C5AB5"/>
    <w:rsid w:val="008C6005"/>
    <w:rsid w:val="008C7B90"/>
    <w:rsid w:val="008D4A71"/>
    <w:rsid w:val="008E05CC"/>
    <w:rsid w:val="008E56A2"/>
    <w:rsid w:val="008E5E66"/>
    <w:rsid w:val="008F0063"/>
    <w:rsid w:val="008F24CA"/>
    <w:rsid w:val="00903407"/>
    <w:rsid w:val="009071F4"/>
    <w:rsid w:val="00910BAD"/>
    <w:rsid w:val="009111BB"/>
    <w:rsid w:val="00912DBC"/>
    <w:rsid w:val="00912EEF"/>
    <w:rsid w:val="00914C06"/>
    <w:rsid w:val="00916B70"/>
    <w:rsid w:val="009206E9"/>
    <w:rsid w:val="00921430"/>
    <w:rsid w:val="0092378D"/>
    <w:rsid w:val="00924E2B"/>
    <w:rsid w:val="00936118"/>
    <w:rsid w:val="00937A6D"/>
    <w:rsid w:val="009410DA"/>
    <w:rsid w:val="0094392D"/>
    <w:rsid w:val="009519AF"/>
    <w:rsid w:val="00954097"/>
    <w:rsid w:val="0095448D"/>
    <w:rsid w:val="009569C1"/>
    <w:rsid w:val="00957F62"/>
    <w:rsid w:val="009617FC"/>
    <w:rsid w:val="00961D5F"/>
    <w:rsid w:val="00964E44"/>
    <w:rsid w:val="00966B87"/>
    <w:rsid w:val="00973C11"/>
    <w:rsid w:val="00974D37"/>
    <w:rsid w:val="009750E8"/>
    <w:rsid w:val="009811F3"/>
    <w:rsid w:val="009824B2"/>
    <w:rsid w:val="00985035"/>
    <w:rsid w:val="009874C2"/>
    <w:rsid w:val="009901F5"/>
    <w:rsid w:val="009903D9"/>
    <w:rsid w:val="009920BA"/>
    <w:rsid w:val="009958C6"/>
    <w:rsid w:val="009A0891"/>
    <w:rsid w:val="009A0927"/>
    <w:rsid w:val="009A4747"/>
    <w:rsid w:val="009B5AFE"/>
    <w:rsid w:val="009B6493"/>
    <w:rsid w:val="009C37BA"/>
    <w:rsid w:val="009C3F41"/>
    <w:rsid w:val="009C40CF"/>
    <w:rsid w:val="009C7936"/>
    <w:rsid w:val="009D19FD"/>
    <w:rsid w:val="009D2B7D"/>
    <w:rsid w:val="009D46C5"/>
    <w:rsid w:val="009D779F"/>
    <w:rsid w:val="009E3F97"/>
    <w:rsid w:val="009E4EEB"/>
    <w:rsid w:val="009F067F"/>
    <w:rsid w:val="009F1863"/>
    <w:rsid w:val="009F7F5F"/>
    <w:rsid w:val="00A0665B"/>
    <w:rsid w:val="00A13B17"/>
    <w:rsid w:val="00A164B6"/>
    <w:rsid w:val="00A30543"/>
    <w:rsid w:val="00A34005"/>
    <w:rsid w:val="00A3684E"/>
    <w:rsid w:val="00A4059B"/>
    <w:rsid w:val="00A40C2E"/>
    <w:rsid w:val="00A43840"/>
    <w:rsid w:val="00A44999"/>
    <w:rsid w:val="00A51C59"/>
    <w:rsid w:val="00A537D7"/>
    <w:rsid w:val="00A550BA"/>
    <w:rsid w:val="00A61457"/>
    <w:rsid w:val="00A61955"/>
    <w:rsid w:val="00A62C79"/>
    <w:rsid w:val="00A72747"/>
    <w:rsid w:val="00A737DC"/>
    <w:rsid w:val="00A74EEE"/>
    <w:rsid w:val="00A764E7"/>
    <w:rsid w:val="00A7685F"/>
    <w:rsid w:val="00A8006B"/>
    <w:rsid w:val="00A843E9"/>
    <w:rsid w:val="00A87E6C"/>
    <w:rsid w:val="00A87EB2"/>
    <w:rsid w:val="00A93C09"/>
    <w:rsid w:val="00A9417D"/>
    <w:rsid w:val="00A949C2"/>
    <w:rsid w:val="00A96CC3"/>
    <w:rsid w:val="00AA17EB"/>
    <w:rsid w:val="00AA38BF"/>
    <w:rsid w:val="00AB45EA"/>
    <w:rsid w:val="00AB4C10"/>
    <w:rsid w:val="00AB62D0"/>
    <w:rsid w:val="00AB6F79"/>
    <w:rsid w:val="00AC2770"/>
    <w:rsid w:val="00AC3251"/>
    <w:rsid w:val="00AC4044"/>
    <w:rsid w:val="00AC758B"/>
    <w:rsid w:val="00AD4F15"/>
    <w:rsid w:val="00AD509F"/>
    <w:rsid w:val="00AE0A6E"/>
    <w:rsid w:val="00AF0563"/>
    <w:rsid w:val="00AF1BEE"/>
    <w:rsid w:val="00AF37E6"/>
    <w:rsid w:val="00B01CA8"/>
    <w:rsid w:val="00B03356"/>
    <w:rsid w:val="00B07FCB"/>
    <w:rsid w:val="00B141D5"/>
    <w:rsid w:val="00B1422A"/>
    <w:rsid w:val="00B14EFA"/>
    <w:rsid w:val="00B17B59"/>
    <w:rsid w:val="00B20C57"/>
    <w:rsid w:val="00B220DB"/>
    <w:rsid w:val="00B23E19"/>
    <w:rsid w:val="00B244B5"/>
    <w:rsid w:val="00B245AF"/>
    <w:rsid w:val="00B3300A"/>
    <w:rsid w:val="00B378AA"/>
    <w:rsid w:val="00B40E79"/>
    <w:rsid w:val="00B41008"/>
    <w:rsid w:val="00B4122E"/>
    <w:rsid w:val="00B4198E"/>
    <w:rsid w:val="00B44C9C"/>
    <w:rsid w:val="00B4740D"/>
    <w:rsid w:val="00B51CAE"/>
    <w:rsid w:val="00B6039E"/>
    <w:rsid w:val="00B64405"/>
    <w:rsid w:val="00B64C7F"/>
    <w:rsid w:val="00B6578F"/>
    <w:rsid w:val="00B679A7"/>
    <w:rsid w:val="00B7257B"/>
    <w:rsid w:val="00B75025"/>
    <w:rsid w:val="00B762D4"/>
    <w:rsid w:val="00B80836"/>
    <w:rsid w:val="00B812C5"/>
    <w:rsid w:val="00B81932"/>
    <w:rsid w:val="00B910D6"/>
    <w:rsid w:val="00B93178"/>
    <w:rsid w:val="00B965FE"/>
    <w:rsid w:val="00B966FA"/>
    <w:rsid w:val="00B979AF"/>
    <w:rsid w:val="00BA3E69"/>
    <w:rsid w:val="00BA6E86"/>
    <w:rsid w:val="00BB4C08"/>
    <w:rsid w:val="00BB7092"/>
    <w:rsid w:val="00BC4D71"/>
    <w:rsid w:val="00BC50CB"/>
    <w:rsid w:val="00BC5465"/>
    <w:rsid w:val="00BD468E"/>
    <w:rsid w:val="00BD50EC"/>
    <w:rsid w:val="00BE0FD6"/>
    <w:rsid w:val="00BE3423"/>
    <w:rsid w:val="00BE41BE"/>
    <w:rsid w:val="00BF365B"/>
    <w:rsid w:val="00BF4D08"/>
    <w:rsid w:val="00BF6D7F"/>
    <w:rsid w:val="00BF7DD1"/>
    <w:rsid w:val="00C02566"/>
    <w:rsid w:val="00C05221"/>
    <w:rsid w:val="00C052F8"/>
    <w:rsid w:val="00C05707"/>
    <w:rsid w:val="00C16565"/>
    <w:rsid w:val="00C17456"/>
    <w:rsid w:val="00C21DE7"/>
    <w:rsid w:val="00C22AB5"/>
    <w:rsid w:val="00C24058"/>
    <w:rsid w:val="00C308C7"/>
    <w:rsid w:val="00C32396"/>
    <w:rsid w:val="00C43870"/>
    <w:rsid w:val="00C439EE"/>
    <w:rsid w:val="00C53AF2"/>
    <w:rsid w:val="00C53FFB"/>
    <w:rsid w:val="00C55031"/>
    <w:rsid w:val="00C55199"/>
    <w:rsid w:val="00C57964"/>
    <w:rsid w:val="00C60207"/>
    <w:rsid w:val="00C61C50"/>
    <w:rsid w:val="00C6358A"/>
    <w:rsid w:val="00C64F18"/>
    <w:rsid w:val="00C7158A"/>
    <w:rsid w:val="00C74193"/>
    <w:rsid w:val="00C74FD3"/>
    <w:rsid w:val="00C903B4"/>
    <w:rsid w:val="00C90A64"/>
    <w:rsid w:val="00C913B6"/>
    <w:rsid w:val="00C9219B"/>
    <w:rsid w:val="00C92F65"/>
    <w:rsid w:val="00C93A97"/>
    <w:rsid w:val="00C97DBE"/>
    <w:rsid w:val="00CA0471"/>
    <w:rsid w:val="00CA0D37"/>
    <w:rsid w:val="00CA72C6"/>
    <w:rsid w:val="00CB1135"/>
    <w:rsid w:val="00CB2A90"/>
    <w:rsid w:val="00CB34E6"/>
    <w:rsid w:val="00CB47DA"/>
    <w:rsid w:val="00CB6535"/>
    <w:rsid w:val="00CC11E4"/>
    <w:rsid w:val="00CC37BD"/>
    <w:rsid w:val="00CC5F65"/>
    <w:rsid w:val="00CC74C3"/>
    <w:rsid w:val="00CD48EE"/>
    <w:rsid w:val="00CE08E0"/>
    <w:rsid w:val="00D005C7"/>
    <w:rsid w:val="00D01C73"/>
    <w:rsid w:val="00D063A0"/>
    <w:rsid w:val="00D10CEE"/>
    <w:rsid w:val="00D15AF4"/>
    <w:rsid w:val="00D220A6"/>
    <w:rsid w:val="00D2308C"/>
    <w:rsid w:val="00D24329"/>
    <w:rsid w:val="00D26D4D"/>
    <w:rsid w:val="00D31D50"/>
    <w:rsid w:val="00D32522"/>
    <w:rsid w:val="00D4378F"/>
    <w:rsid w:val="00D55E0D"/>
    <w:rsid w:val="00D56B0D"/>
    <w:rsid w:val="00D609AD"/>
    <w:rsid w:val="00D635E9"/>
    <w:rsid w:val="00D63737"/>
    <w:rsid w:val="00D63A19"/>
    <w:rsid w:val="00D63D9E"/>
    <w:rsid w:val="00D65B62"/>
    <w:rsid w:val="00D66324"/>
    <w:rsid w:val="00D6645F"/>
    <w:rsid w:val="00D668E2"/>
    <w:rsid w:val="00D71340"/>
    <w:rsid w:val="00D75E55"/>
    <w:rsid w:val="00D76A20"/>
    <w:rsid w:val="00D87394"/>
    <w:rsid w:val="00D87AC5"/>
    <w:rsid w:val="00D905AF"/>
    <w:rsid w:val="00D92369"/>
    <w:rsid w:val="00D943AE"/>
    <w:rsid w:val="00D952EB"/>
    <w:rsid w:val="00D961B7"/>
    <w:rsid w:val="00D97F1B"/>
    <w:rsid w:val="00DA625C"/>
    <w:rsid w:val="00DB08A0"/>
    <w:rsid w:val="00DB107A"/>
    <w:rsid w:val="00DB12E5"/>
    <w:rsid w:val="00DB3DA2"/>
    <w:rsid w:val="00DC3409"/>
    <w:rsid w:val="00DC4E36"/>
    <w:rsid w:val="00DC65DA"/>
    <w:rsid w:val="00DD0046"/>
    <w:rsid w:val="00DD3B47"/>
    <w:rsid w:val="00DD3BD9"/>
    <w:rsid w:val="00DD5776"/>
    <w:rsid w:val="00DE1F54"/>
    <w:rsid w:val="00DE2A89"/>
    <w:rsid w:val="00DF17FC"/>
    <w:rsid w:val="00E00207"/>
    <w:rsid w:val="00E007A3"/>
    <w:rsid w:val="00E00C7A"/>
    <w:rsid w:val="00E03F33"/>
    <w:rsid w:val="00E06D51"/>
    <w:rsid w:val="00E12FEC"/>
    <w:rsid w:val="00E16BEE"/>
    <w:rsid w:val="00E174C6"/>
    <w:rsid w:val="00E22143"/>
    <w:rsid w:val="00E22940"/>
    <w:rsid w:val="00E26CD6"/>
    <w:rsid w:val="00E30355"/>
    <w:rsid w:val="00E335A7"/>
    <w:rsid w:val="00E3436F"/>
    <w:rsid w:val="00E443B0"/>
    <w:rsid w:val="00E44911"/>
    <w:rsid w:val="00E47518"/>
    <w:rsid w:val="00E47E16"/>
    <w:rsid w:val="00E511FE"/>
    <w:rsid w:val="00E54ED4"/>
    <w:rsid w:val="00E571E1"/>
    <w:rsid w:val="00E6613B"/>
    <w:rsid w:val="00E73726"/>
    <w:rsid w:val="00E80575"/>
    <w:rsid w:val="00E81436"/>
    <w:rsid w:val="00E8574F"/>
    <w:rsid w:val="00E85D2A"/>
    <w:rsid w:val="00E86EA8"/>
    <w:rsid w:val="00E91115"/>
    <w:rsid w:val="00E93D95"/>
    <w:rsid w:val="00E945F9"/>
    <w:rsid w:val="00E94A42"/>
    <w:rsid w:val="00E95A95"/>
    <w:rsid w:val="00E96E0A"/>
    <w:rsid w:val="00E97DC9"/>
    <w:rsid w:val="00EA6A66"/>
    <w:rsid w:val="00EA7A3F"/>
    <w:rsid w:val="00EA7D96"/>
    <w:rsid w:val="00EB029A"/>
    <w:rsid w:val="00EB2D6C"/>
    <w:rsid w:val="00EB30FD"/>
    <w:rsid w:val="00EB3D1F"/>
    <w:rsid w:val="00EB42DD"/>
    <w:rsid w:val="00EB71CB"/>
    <w:rsid w:val="00EB77CF"/>
    <w:rsid w:val="00EC0613"/>
    <w:rsid w:val="00EC1F03"/>
    <w:rsid w:val="00EC39C3"/>
    <w:rsid w:val="00EC3B4B"/>
    <w:rsid w:val="00EC45CA"/>
    <w:rsid w:val="00EC4C02"/>
    <w:rsid w:val="00ED38D5"/>
    <w:rsid w:val="00ED4171"/>
    <w:rsid w:val="00ED761F"/>
    <w:rsid w:val="00EE16C8"/>
    <w:rsid w:val="00EE4031"/>
    <w:rsid w:val="00EE5366"/>
    <w:rsid w:val="00EF1593"/>
    <w:rsid w:val="00EF1A5F"/>
    <w:rsid w:val="00EF45C6"/>
    <w:rsid w:val="00EF4BDE"/>
    <w:rsid w:val="00EF792F"/>
    <w:rsid w:val="00F010D4"/>
    <w:rsid w:val="00F03791"/>
    <w:rsid w:val="00F07C5A"/>
    <w:rsid w:val="00F12ECC"/>
    <w:rsid w:val="00F13538"/>
    <w:rsid w:val="00F1499B"/>
    <w:rsid w:val="00F21168"/>
    <w:rsid w:val="00F32DB4"/>
    <w:rsid w:val="00F34A36"/>
    <w:rsid w:val="00F3663D"/>
    <w:rsid w:val="00F42B01"/>
    <w:rsid w:val="00F471A6"/>
    <w:rsid w:val="00F5049C"/>
    <w:rsid w:val="00F53E19"/>
    <w:rsid w:val="00F57069"/>
    <w:rsid w:val="00F60605"/>
    <w:rsid w:val="00F62F02"/>
    <w:rsid w:val="00F63395"/>
    <w:rsid w:val="00F67A39"/>
    <w:rsid w:val="00F70D82"/>
    <w:rsid w:val="00F70D94"/>
    <w:rsid w:val="00F7275B"/>
    <w:rsid w:val="00F84D34"/>
    <w:rsid w:val="00F86BE9"/>
    <w:rsid w:val="00F872A5"/>
    <w:rsid w:val="00F914BF"/>
    <w:rsid w:val="00F9160E"/>
    <w:rsid w:val="00F941EA"/>
    <w:rsid w:val="00F9740E"/>
    <w:rsid w:val="00F977E6"/>
    <w:rsid w:val="00FA7923"/>
    <w:rsid w:val="00FB0F9D"/>
    <w:rsid w:val="00FB362C"/>
    <w:rsid w:val="00FB429A"/>
    <w:rsid w:val="00FB42E8"/>
    <w:rsid w:val="00FC0085"/>
    <w:rsid w:val="00FC0265"/>
    <w:rsid w:val="00FC0821"/>
    <w:rsid w:val="00FC2CB8"/>
    <w:rsid w:val="00FC70D5"/>
    <w:rsid w:val="00FD0C86"/>
    <w:rsid w:val="00FD4D03"/>
    <w:rsid w:val="00FD5815"/>
    <w:rsid w:val="00FD7A01"/>
    <w:rsid w:val="00FE4D30"/>
    <w:rsid w:val="00FE6C0D"/>
    <w:rsid w:val="00FE769C"/>
    <w:rsid w:val="00FF5E6D"/>
    <w:rsid w:val="018A7ABB"/>
    <w:rsid w:val="01CF3795"/>
    <w:rsid w:val="0256584E"/>
    <w:rsid w:val="02D25134"/>
    <w:rsid w:val="03A64F2F"/>
    <w:rsid w:val="03B9487A"/>
    <w:rsid w:val="04DF59CD"/>
    <w:rsid w:val="07A422B8"/>
    <w:rsid w:val="07C67029"/>
    <w:rsid w:val="07C808C1"/>
    <w:rsid w:val="07ED50C7"/>
    <w:rsid w:val="08505995"/>
    <w:rsid w:val="087015DA"/>
    <w:rsid w:val="08B06E0C"/>
    <w:rsid w:val="08CE1B81"/>
    <w:rsid w:val="08EE5F21"/>
    <w:rsid w:val="09283501"/>
    <w:rsid w:val="0A2140C2"/>
    <w:rsid w:val="0C1D6928"/>
    <w:rsid w:val="0C805A01"/>
    <w:rsid w:val="0CF10061"/>
    <w:rsid w:val="0D5E67D5"/>
    <w:rsid w:val="0DA5653C"/>
    <w:rsid w:val="0F5F4585"/>
    <w:rsid w:val="0F770DD2"/>
    <w:rsid w:val="0FDA03B1"/>
    <w:rsid w:val="0FFC6C5F"/>
    <w:rsid w:val="10D80A93"/>
    <w:rsid w:val="10DA3349"/>
    <w:rsid w:val="112113E4"/>
    <w:rsid w:val="117059B5"/>
    <w:rsid w:val="122112DC"/>
    <w:rsid w:val="124A34C0"/>
    <w:rsid w:val="136239CC"/>
    <w:rsid w:val="13705E86"/>
    <w:rsid w:val="1491334F"/>
    <w:rsid w:val="15A72D09"/>
    <w:rsid w:val="164755A9"/>
    <w:rsid w:val="1A31171F"/>
    <w:rsid w:val="1B8250EE"/>
    <w:rsid w:val="1C4368ED"/>
    <w:rsid w:val="1CC75096"/>
    <w:rsid w:val="1CF021C2"/>
    <w:rsid w:val="1DA75B34"/>
    <w:rsid w:val="1ED55C4E"/>
    <w:rsid w:val="1F73133A"/>
    <w:rsid w:val="1FC16FCA"/>
    <w:rsid w:val="20157D84"/>
    <w:rsid w:val="210309B7"/>
    <w:rsid w:val="210F53A4"/>
    <w:rsid w:val="21760EF0"/>
    <w:rsid w:val="22E66C5F"/>
    <w:rsid w:val="231B2056"/>
    <w:rsid w:val="23222A1A"/>
    <w:rsid w:val="23B6424A"/>
    <w:rsid w:val="24A47B1C"/>
    <w:rsid w:val="24DE567D"/>
    <w:rsid w:val="252C369D"/>
    <w:rsid w:val="25CB2F7B"/>
    <w:rsid w:val="26134D2D"/>
    <w:rsid w:val="26797BD0"/>
    <w:rsid w:val="281672C0"/>
    <w:rsid w:val="28E90784"/>
    <w:rsid w:val="29EE4595"/>
    <w:rsid w:val="2AF05C62"/>
    <w:rsid w:val="2B46750A"/>
    <w:rsid w:val="2BB40D50"/>
    <w:rsid w:val="2BE72CB5"/>
    <w:rsid w:val="2C2741AA"/>
    <w:rsid w:val="2C2A5364"/>
    <w:rsid w:val="2C333D95"/>
    <w:rsid w:val="2CD34F78"/>
    <w:rsid w:val="2D3A77A2"/>
    <w:rsid w:val="2DFB6ED5"/>
    <w:rsid w:val="2F053466"/>
    <w:rsid w:val="2F8614C4"/>
    <w:rsid w:val="2FEF6C7E"/>
    <w:rsid w:val="306D5C31"/>
    <w:rsid w:val="312F0FD1"/>
    <w:rsid w:val="3198468D"/>
    <w:rsid w:val="32802430"/>
    <w:rsid w:val="328527AF"/>
    <w:rsid w:val="333571C0"/>
    <w:rsid w:val="338B2DD2"/>
    <w:rsid w:val="33EF50BA"/>
    <w:rsid w:val="351535A8"/>
    <w:rsid w:val="360B6002"/>
    <w:rsid w:val="363956BA"/>
    <w:rsid w:val="369161C6"/>
    <w:rsid w:val="387D6C38"/>
    <w:rsid w:val="38C179F5"/>
    <w:rsid w:val="38EE03E8"/>
    <w:rsid w:val="39DD3B28"/>
    <w:rsid w:val="3A0E52B7"/>
    <w:rsid w:val="3A80614C"/>
    <w:rsid w:val="3A9C2DEC"/>
    <w:rsid w:val="3D5D53C6"/>
    <w:rsid w:val="3E724148"/>
    <w:rsid w:val="3EE5726C"/>
    <w:rsid w:val="3F1E781A"/>
    <w:rsid w:val="3FA77421"/>
    <w:rsid w:val="403941E2"/>
    <w:rsid w:val="40EE5E2D"/>
    <w:rsid w:val="42F43C0F"/>
    <w:rsid w:val="43675359"/>
    <w:rsid w:val="456237AB"/>
    <w:rsid w:val="456A033A"/>
    <w:rsid w:val="45806389"/>
    <w:rsid w:val="46E01BD9"/>
    <w:rsid w:val="470E6F7D"/>
    <w:rsid w:val="497C3349"/>
    <w:rsid w:val="4B50307A"/>
    <w:rsid w:val="4B903A3B"/>
    <w:rsid w:val="4CC90E42"/>
    <w:rsid w:val="4CD101A4"/>
    <w:rsid w:val="4D1C7932"/>
    <w:rsid w:val="4E047A50"/>
    <w:rsid w:val="4EBA0360"/>
    <w:rsid w:val="4EE00703"/>
    <w:rsid w:val="4FC818FF"/>
    <w:rsid w:val="52230EB1"/>
    <w:rsid w:val="5311360A"/>
    <w:rsid w:val="536576D7"/>
    <w:rsid w:val="5420190B"/>
    <w:rsid w:val="55A65480"/>
    <w:rsid w:val="55A77CE9"/>
    <w:rsid w:val="56D00083"/>
    <w:rsid w:val="574719BD"/>
    <w:rsid w:val="57C06CCB"/>
    <w:rsid w:val="57D3553F"/>
    <w:rsid w:val="587D04B0"/>
    <w:rsid w:val="59426E90"/>
    <w:rsid w:val="5A4C203D"/>
    <w:rsid w:val="5B210DA3"/>
    <w:rsid w:val="5B305BC2"/>
    <w:rsid w:val="5D7D4354"/>
    <w:rsid w:val="5F9C40F8"/>
    <w:rsid w:val="5FEC7979"/>
    <w:rsid w:val="60B43B73"/>
    <w:rsid w:val="6293209D"/>
    <w:rsid w:val="63663835"/>
    <w:rsid w:val="637C5EC6"/>
    <w:rsid w:val="63AC5C1C"/>
    <w:rsid w:val="645F357E"/>
    <w:rsid w:val="65D55453"/>
    <w:rsid w:val="66E6205E"/>
    <w:rsid w:val="680F18FC"/>
    <w:rsid w:val="690E1724"/>
    <w:rsid w:val="6A771571"/>
    <w:rsid w:val="6C8E6D80"/>
    <w:rsid w:val="6D5F4C1F"/>
    <w:rsid w:val="6DA97584"/>
    <w:rsid w:val="6E114023"/>
    <w:rsid w:val="6FD750C6"/>
    <w:rsid w:val="71BF29E7"/>
    <w:rsid w:val="71FE3FF3"/>
    <w:rsid w:val="72396934"/>
    <w:rsid w:val="73597F04"/>
    <w:rsid w:val="738440A9"/>
    <w:rsid w:val="739A3C9D"/>
    <w:rsid w:val="73C01891"/>
    <w:rsid w:val="74F3142E"/>
    <w:rsid w:val="754D159C"/>
    <w:rsid w:val="75EE4586"/>
    <w:rsid w:val="76B32353"/>
    <w:rsid w:val="77C75E21"/>
    <w:rsid w:val="7A7C7CAA"/>
    <w:rsid w:val="7B5C583A"/>
    <w:rsid w:val="7C2142A7"/>
    <w:rsid w:val="7C976103"/>
    <w:rsid w:val="7CD53D4A"/>
    <w:rsid w:val="7E1B3A29"/>
    <w:rsid w:val="7E5F70F1"/>
    <w:rsid w:val="7EFA6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1"/>
    <w:basedOn w:val="1"/>
    <w:next w:val="1"/>
    <w:link w:val="58"/>
    <w:qFormat/>
    <w:uiPriority w:val="0"/>
    <w:pPr>
      <w:keepNext/>
      <w:adjustRightInd/>
      <w:snapToGrid/>
      <w:spacing w:after="0" w:line="400" w:lineRule="exact"/>
      <w:jc w:val="center"/>
      <w:outlineLvl w:val="0"/>
    </w:pPr>
    <w:rPr>
      <w:rFonts w:ascii="黑体" w:hAnsi="Times New Roman" w:eastAsia="黑体" w:cs="Times New Roman"/>
      <w:sz w:val="36"/>
      <w:szCs w:val="20"/>
    </w:rPr>
  </w:style>
  <w:style w:type="paragraph" w:styleId="6">
    <w:name w:val="heading 2"/>
    <w:basedOn w:val="1"/>
    <w:next w:val="1"/>
    <w:link w:val="67"/>
    <w:qFormat/>
    <w:uiPriority w:val="0"/>
    <w:pPr>
      <w:keepNext/>
      <w:keepLines/>
      <w:widowControl w:val="0"/>
      <w:adjustRightInd/>
      <w:snapToGrid/>
      <w:spacing w:after="0" w:line="380" w:lineRule="atLeast"/>
      <w:jc w:val="center"/>
      <w:outlineLvl w:val="1"/>
    </w:pPr>
    <w:rPr>
      <w:rFonts w:ascii="Arial" w:hAnsi="Arial" w:eastAsia="黑体" w:cs="Times New Roman"/>
      <w:bCs/>
      <w:sz w:val="32"/>
      <w:szCs w:val="32"/>
    </w:rPr>
  </w:style>
  <w:style w:type="paragraph" w:styleId="7">
    <w:name w:val="heading 3"/>
    <w:basedOn w:val="1"/>
    <w:next w:val="1"/>
    <w:link w:val="60"/>
    <w:qFormat/>
    <w:uiPriority w:val="0"/>
    <w:pPr>
      <w:keepNext/>
      <w:keepLines/>
      <w:widowControl w:val="0"/>
      <w:adjustRightInd/>
      <w:snapToGrid/>
      <w:spacing w:after="0" w:line="380" w:lineRule="exact"/>
      <w:jc w:val="center"/>
      <w:outlineLvl w:val="2"/>
    </w:pPr>
    <w:rPr>
      <w:rFonts w:hint="eastAsia" w:ascii="宋体" w:hAnsi="宋体" w:eastAsia="宋体" w:cs="Times New Roman"/>
      <w:bCs/>
      <w:sz w:val="30"/>
      <w:szCs w:val="32"/>
    </w:rPr>
  </w:style>
  <w:style w:type="paragraph" w:styleId="8">
    <w:name w:val="heading 4"/>
    <w:basedOn w:val="1"/>
    <w:next w:val="1"/>
    <w:link w:val="61"/>
    <w:qFormat/>
    <w:uiPriority w:val="0"/>
    <w:pPr>
      <w:keepNext/>
      <w:keepLines/>
      <w:widowControl w:val="0"/>
      <w:adjustRightInd/>
      <w:snapToGrid/>
      <w:spacing w:before="280" w:after="290" w:line="376" w:lineRule="auto"/>
      <w:jc w:val="both"/>
      <w:outlineLvl w:val="3"/>
    </w:pPr>
    <w:rPr>
      <w:rFonts w:ascii="Cambria" w:hAnsi="Cambria" w:eastAsia="宋体" w:cs="Times New Roman"/>
      <w:b/>
      <w:bCs/>
      <w:kern w:val="2"/>
      <w:sz w:val="28"/>
      <w:szCs w:val="28"/>
    </w:rPr>
  </w:style>
  <w:style w:type="paragraph" w:styleId="9">
    <w:name w:val="heading 5"/>
    <w:basedOn w:val="1"/>
    <w:next w:val="1"/>
    <w:link w:val="62"/>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10">
    <w:name w:val="heading 6"/>
    <w:basedOn w:val="1"/>
    <w:next w:val="1"/>
    <w:link w:val="63"/>
    <w:qFormat/>
    <w:uiPriority w:val="0"/>
    <w:pPr>
      <w:keepNext/>
      <w:keepLines/>
      <w:adjustRightInd/>
      <w:snapToGrid/>
      <w:spacing w:before="240" w:after="64" w:line="319" w:lineRule="auto"/>
      <w:outlineLvl w:val="5"/>
    </w:pPr>
    <w:rPr>
      <w:rFonts w:ascii="Arial" w:hAnsi="Arial" w:eastAsia="黑体" w:cs="Times New Roman"/>
      <w:b/>
      <w:bCs/>
      <w:sz w:val="24"/>
      <w:szCs w:val="24"/>
    </w:rPr>
  </w:style>
  <w:style w:type="paragraph" w:styleId="11">
    <w:name w:val="heading 7"/>
    <w:basedOn w:val="1"/>
    <w:next w:val="1"/>
    <w:link w:val="64"/>
    <w:qFormat/>
    <w:uiPriority w:val="0"/>
    <w:pPr>
      <w:keepNext/>
      <w:keepLines/>
      <w:adjustRightInd/>
      <w:snapToGrid/>
      <w:spacing w:before="240" w:after="64" w:line="319" w:lineRule="auto"/>
      <w:outlineLvl w:val="6"/>
    </w:pPr>
    <w:rPr>
      <w:rFonts w:ascii="Times New Roman" w:hAnsi="Times New Roman" w:eastAsia="宋体" w:cs="Times New Roman"/>
      <w:b/>
      <w:bCs/>
      <w:sz w:val="24"/>
      <w:szCs w:val="24"/>
    </w:rPr>
  </w:style>
  <w:style w:type="paragraph" w:styleId="12">
    <w:name w:val="heading 8"/>
    <w:basedOn w:val="1"/>
    <w:next w:val="1"/>
    <w:link w:val="65"/>
    <w:qFormat/>
    <w:uiPriority w:val="0"/>
    <w:pPr>
      <w:keepNext/>
      <w:keepLines/>
      <w:adjustRightInd/>
      <w:snapToGrid/>
      <w:spacing w:before="240" w:after="64" w:line="319" w:lineRule="auto"/>
      <w:outlineLvl w:val="7"/>
    </w:pPr>
    <w:rPr>
      <w:rFonts w:ascii="Arial" w:hAnsi="Arial" w:eastAsia="黑体" w:cs="Times New Roman"/>
      <w:sz w:val="24"/>
      <w:szCs w:val="24"/>
    </w:rPr>
  </w:style>
  <w:style w:type="paragraph" w:styleId="13">
    <w:name w:val="heading 9"/>
    <w:basedOn w:val="1"/>
    <w:next w:val="1"/>
    <w:link w:val="66"/>
    <w:qFormat/>
    <w:uiPriority w:val="0"/>
    <w:pPr>
      <w:keepNext/>
      <w:keepLines/>
      <w:adjustRightInd/>
      <w:snapToGrid/>
      <w:spacing w:before="240" w:after="64" w:line="319" w:lineRule="auto"/>
      <w:outlineLvl w:val="8"/>
    </w:pPr>
    <w:rPr>
      <w:rFonts w:ascii="Arial" w:hAnsi="Arial" w:eastAsia="黑体" w:cs="Times New Roman"/>
      <w:sz w:val="21"/>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line="240" w:lineRule="auto"/>
      <w:ind w:left="420" w:leftChars="200" w:firstLine="420"/>
    </w:pPr>
    <w:rPr>
      <w:rFonts w:ascii="Times New Roman"/>
      <w:sz w:val="28"/>
    </w:rPr>
  </w:style>
  <w:style w:type="paragraph" w:styleId="3">
    <w:name w:val="Body Text Indent"/>
    <w:basedOn w:val="1"/>
    <w:next w:val="1"/>
    <w:link w:val="76"/>
    <w:qFormat/>
    <w:uiPriority w:val="0"/>
    <w:pPr>
      <w:widowControl w:val="0"/>
      <w:adjustRightInd/>
      <w:snapToGrid/>
      <w:spacing w:after="0" w:line="440" w:lineRule="exact"/>
      <w:ind w:firstLine="419" w:firstLineChars="196"/>
      <w:jc w:val="both"/>
    </w:pPr>
    <w:rPr>
      <w:rFonts w:ascii="宋体" w:hAnsi="宋体" w:eastAsia="宋体" w:cs="Courier New"/>
      <w:spacing w:val="2"/>
      <w:kern w:val="2"/>
      <w:sz w:val="21"/>
      <w:szCs w:val="24"/>
    </w:rPr>
  </w:style>
  <w:style w:type="paragraph" w:styleId="4">
    <w:name w:val="Intense Quote"/>
    <w:basedOn w:val="1"/>
    <w:next w:val="1"/>
    <w:qFormat/>
    <w:uiPriority w:val="0"/>
    <w:pPr>
      <w:pBdr>
        <w:bottom w:val="single" w:color="4F81BD" w:sz="4" w:space="4"/>
      </w:pBdr>
      <w:spacing w:before="200" w:after="280"/>
      <w:ind w:left="936" w:right="936"/>
    </w:pPr>
    <w:rPr>
      <w:rFonts w:ascii="Calibri" w:hAnsi="Calibri" w:eastAsia="宋体" w:cs="Times New Roman"/>
      <w:b/>
      <w:i/>
      <w:color w:val="4F81BD"/>
    </w:rPr>
  </w:style>
  <w:style w:type="paragraph" w:styleId="14">
    <w:name w:val="toc 7"/>
    <w:basedOn w:val="1"/>
    <w:next w:val="1"/>
    <w:qFormat/>
    <w:uiPriority w:val="0"/>
    <w:pPr>
      <w:widowControl w:val="0"/>
      <w:adjustRightInd/>
      <w:snapToGrid/>
      <w:spacing w:after="0"/>
      <w:ind w:left="1260"/>
    </w:pPr>
    <w:rPr>
      <w:rFonts w:ascii="Times New Roman" w:hAnsi="Times New Roman" w:eastAsia="宋体" w:cs="Times New Roman"/>
      <w:kern w:val="2"/>
      <w:sz w:val="18"/>
      <w:szCs w:val="18"/>
    </w:rPr>
  </w:style>
  <w:style w:type="paragraph" w:styleId="15">
    <w:name w:val="Normal Indent"/>
    <w:basedOn w:val="1"/>
    <w:link w:val="108"/>
    <w:qFormat/>
    <w:uiPriority w:val="0"/>
    <w:pPr>
      <w:widowControl w:val="0"/>
      <w:snapToGrid/>
      <w:spacing w:after="0" w:line="360" w:lineRule="atLeast"/>
      <w:ind w:firstLine="420"/>
      <w:jc w:val="both"/>
      <w:textAlignment w:val="baseline"/>
    </w:pPr>
    <w:rPr>
      <w:rFonts w:ascii="Times New Roman" w:hAnsi="Times New Roman" w:eastAsia="宋体" w:cs="Times New Roman"/>
      <w:kern w:val="2"/>
      <w:sz w:val="21"/>
      <w:szCs w:val="20"/>
    </w:rPr>
  </w:style>
  <w:style w:type="paragraph" w:styleId="16">
    <w:name w:val="Document Map"/>
    <w:basedOn w:val="1"/>
    <w:link w:val="85"/>
    <w:semiHidden/>
    <w:qFormat/>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7">
    <w:name w:val="annotation text"/>
    <w:basedOn w:val="1"/>
    <w:link w:val="75"/>
    <w:qFormat/>
    <w:uiPriority w:val="0"/>
    <w:pPr>
      <w:widowControl w:val="0"/>
      <w:adjustRightInd/>
      <w:snapToGrid/>
      <w:spacing w:after="0"/>
    </w:pPr>
    <w:rPr>
      <w:rFonts w:ascii="Times New Roman" w:hAnsi="Times New Roman" w:eastAsia="宋体" w:cs="Times New Roman"/>
      <w:kern w:val="2"/>
      <w:sz w:val="21"/>
      <w:szCs w:val="24"/>
    </w:rPr>
  </w:style>
  <w:style w:type="paragraph" w:styleId="18">
    <w:name w:val="Body Text"/>
    <w:basedOn w:val="1"/>
    <w:next w:val="1"/>
    <w:link w:val="84"/>
    <w:qFormat/>
    <w:uiPriority w:val="0"/>
    <w:pPr>
      <w:widowControl w:val="0"/>
      <w:adjustRightInd/>
      <w:snapToGrid/>
      <w:spacing w:after="0"/>
      <w:jc w:val="center"/>
    </w:pPr>
    <w:rPr>
      <w:rFonts w:ascii="Times New Roman" w:hAnsi="Times New Roman" w:eastAsia="宋体" w:cs="Times New Roman"/>
      <w:kern w:val="2"/>
      <w:sz w:val="52"/>
      <w:szCs w:val="24"/>
    </w:rPr>
  </w:style>
  <w:style w:type="paragraph" w:styleId="19">
    <w:name w:val="toc 5"/>
    <w:basedOn w:val="1"/>
    <w:next w:val="1"/>
    <w:qFormat/>
    <w:uiPriority w:val="0"/>
    <w:pPr>
      <w:widowControl w:val="0"/>
      <w:adjustRightInd/>
      <w:snapToGrid/>
      <w:spacing w:after="0"/>
      <w:ind w:left="840"/>
    </w:pPr>
    <w:rPr>
      <w:rFonts w:ascii="Times New Roman" w:hAnsi="Times New Roman" w:eastAsia="宋体" w:cs="Times New Roman"/>
      <w:kern w:val="2"/>
      <w:sz w:val="18"/>
      <w:szCs w:val="18"/>
    </w:rPr>
  </w:style>
  <w:style w:type="paragraph" w:styleId="20">
    <w:name w:val="toc 3"/>
    <w:basedOn w:val="1"/>
    <w:next w:val="1"/>
    <w:qFormat/>
    <w:uiPriority w:val="39"/>
    <w:pPr>
      <w:widowControl w:val="0"/>
      <w:adjustRightInd/>
      <w:snapToGrid/>
      <w:spacing w:after="0"/>
      <w:ind w:left="420"/>
    </w:pPr>
    <w:rPr>
      <w:rFonts w:ascii="Times New Roman" w:hAnsi="Times New Roman" w:eastAsia="宋体" w:cs="Times New Roman"/>
      <w:i/>
      <w:iCs/>
      <w:kern w:val="2"/>
      <w:sz w:val="20"/>
      <w:szCs w:val="20"/>
    </w:rPr>
  </w:style>
  <w:style w:type="paragraph" w:styleId="21">
    <w:name w:val="Plain Text"/>
    <w:basedOn w:val="1"/>
    <w:next w:val="1"/>
    <w:link w:val="71"/>
    <w:qFormat/>
    <w:uiPriority w:val="0"/>
    <w:pPr>
      <w:widowControl w:val="0"/>
      <w:adjustRightInd/>
      <w:snapToGrid/>
      <w:spacing w:after="0"/>
      <w:jc w:val="both"/>
    </w:pPr>
    <w:rPr>
      <w:rFonts w:ascii="宋体" w:hAnsi="Courier New" w:eastAsia="宋体"/>
      <w:kern w:val="2"/>
      <w:sz w:val="21"/>
    </w:rPr>
  </w:style>
  <w:style w:type="paragraph" w:styleId="22">
    <w:name w:val="toc 8"/>
    <w:basedOn w:val="1"/>
    <w:next w:val="1"/>
    <w:qFormat/>
    <w:uiPriority w:val="0"/>
    <w:pPr>
      <w:widowControl w:val="0"/>
      <w:adjustRightInd/>
      <w:snapToGrid/>
      <w:spacing w:after="0"/>
      <w:ind w:left="1470"/>
    </w:pPr>
    <w:rPr>
      <w:rFonts w:ascii="Times New Roman" w:hAnsi="Times New Roman" w:eastAsia="宋体" w:cs="Times New Roman"/>
      <w:kern w:val="2"/>
      <w:sz w:val="18"/>
      <w:szCs w:val="18"/>
    </w:rPr>
  </w:style>
  <w:style w:type="paragraph" w:styleId="23">
    <w:name w:val="Date"/>
    <w:basedOn w:val="1"/>
    <w:next w:val="1"/>
    <w:link w:val="86"/>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24">
    <w:name w:val="Body Text Indent 2"/>
    <w:basedOn w:val="1"/>
    <w:link w:val="80"/>
    <w:qFormat/>
    <w:uiPriority w:val="0"/>
    <w:pPr>
      <w:widowControl w:val="0"/>
      <w:adjustRightInd/>
      <w:snapToGrid/>
      <w:spacing w:after="0" w:line="420" w:lineRule="exact"/>
      <w:ind w:firstLine="409" w:firstLineChars="195"/>
      <w:jc w:val="both"/>
    </w:pPr>
    <w:rPr>
      <w:rFonts w:ascii="Times New Roman" w:hAnsi="Times New Roman" w:eastAsia="宋体" w:cs="Times New Roman"/>
      <w:kern w:val="2"/>
      <w:sz w:val="21"/>
      <w:szCs w:val="24"/>
    </w:rPr>
  </w:style>
  <w:style w:type="paragraph" w:styleId="25">
    <w:name w:val="Balloon Text"/>
    <w:basedOn w:val="1"/>
    <w:link w:val="81"/>
    <w:qFormat/>
    <w:uiPriority w:val="0"/>
    <w:pPr>
      <w:widowControl w:val="0"/>
      <w:adjustRightInd/>
      <w:snapToGrid/>
      <w:spacing w:after="0"/>
      <w:jc w:val="both"/>
    </w:pPr>
    <w:rPr>
      <w:rFonts w:ascii="Times New Roman" w:hAnsi="Times New Roman" w:eastAsia="宋体" w:cs="Times New Roman"/>
      <w:kern w:val="2"/>
      <w:sz w:val="18"/>
      <w:szCs w:val="18"/>
    </w:rPr>
  </w:style>
  <w:style w:type="paragraph" w:styleId="26">
    <w:name w:val="footer"/>
    <w:basedOn w:val="1"/>
    <w:link w:val="57"/>
    <w:unhideWhenUsed/>
    <w:qFormat/>
    <w:uiPriority w:val="0"/>
    <w:pPr>
      <w:tabs>
        <w:tab w:val="center" w:pos="4153"/>
        <w:tab w:val="right" w:pos="8306"/>
      </w:tabs>
    </w:pPr>
    <w:rPr>
      <w:sz w:val="18"/>
      <w:szCs w:val="18"/>
    </w:rPr>
  </w:style>
  <w:style w:type="paragraph" w:styleId="27">
    <w:name w:val="header"/>
    <w:basedOn w:val="1"/>
    <w:link w:val="56"/>
    <w:unhideWhenUsed/>
    <w:qFormat/>
    <w:uiPriority w:val="0"/>
    <w:pPr>
      <w:pBdr>
        <w:bottom w:val="single" w:color="auto" w:sz="6" w:space="1"/>
      </w:pBdr>
      <w:tabs>
        <w:tab w:val="center" w:pos="4153"/>
        <w:tab w:val="right" w:pos="8306"/>
      </w:tabs>
      <w:jc w:val="center"/>
    </w:pPr>
    <w:rPr>
      <w:sz w:val="18"/>
      <w:szCs w:val="18"/>
    </w:rPr>
  </w:style>
  <w:style w:type="paragraph" w:styleId="28">
    <w:name w:val="toc 1"/>
    <w:basedOn w:val="1"/>
    <w:next w:val="1"/>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29">
    <w:name w:val="toc 4"/>
    <w:basedOn w:val="1"/>
    <w:next w:val="1"/>
    <w:qFormat/>
    <w:uiPriority w:val="0"/>
    <w:pPr>
      <w:widowControl w:val="0"/>
      <w:adjustRightInd/>
      <w:snapToGrid/>
      <w:spacing w:after="0"/>
      <w:ind w:left="630"/>
    </w:pPr>
    <w:rPr>
      <w:rFonts w:ascii="Times New Roman" w:hAnsi="Times New Roman" w:eastAsia="宋体" w:cs="Times New Roman"/>
      <w:kern w:val="2"/>
      <w:sz w:val="18"/>
      <w:szCs w:val="18"/>
    </w:rPr>
  </w:style>
  <w:style w:type="paragraph" w:styleId="3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widowControl w:val="0"/>
      <w:adjustRightInd/>
      <w:snapToGrid/>
      <w:spacing w:after="0" w:line="340" w:lineRule="exact"/>
      <w:jc w:val="both"/>
    </w:pPr>
    <w:rPr>
      <w:rFonts w:ascii="Times New Roman" w:hAnsi="Times New Roman" w:eastAsia="楷体_GB2312" w:cs="Times New Roman"/>
      <w:kern w:val="2"/>
      <w:sz w:val="24"/>
      <w:szCs w:val="20"/>
    </w:rPr>
  </w:style>
  <w:style w:type="paragraph" w:styleId="32">
    <w:name w:val="toc 6"/>
    <w:basedOn w:val="1"/>
    <w:next w:val="1"/>
    <w:qFormat/>
    <w:uiPriority w:val="0"/>
    <w:pPr>
      <w:widowControl w:val="0"/>
      <w:adjustRightInd/>
      <w:snapToGrid/>
      <w:spacing w:after="0"/>
      <w:ind w:left="1050"/>
    </w:pPr>
    <w:rPr>
      <w:rFonts w:ascii="Times New Roman" w:hAnsi="Times New Roman" w:eastAsia="宋体" w:cs="Times New Roman"/>
      <w:kern w:val="2"/>
      <w:sz w:val="18"/>
      <w:szCs w:val="18"/>
    </w:rPr>
  </w:style>
  <w:style w:type="paragraph" w:styleId="33">
    <w:name w:val="Body Text Indent 3"/>
    <w:basedOn w:val="1"/>
    <w:link w:val="83"/>
    <w:qFormat/>
    <w:uiPriority w:val="0"/>
    <w:pPr>
      <w:widowControl w:val="0"/>
      <w:adjustRightInd/>
      <w:snapToGrid/>
      <w:spacing w:after="0" w:line="480" w:lineRule="exact"/>
      <w:ind w:firstLine="420" w:firstLineChars="200"/>
      <w:jc w:val="both"/>
    </w:pPr>
    <w:rPr>
      <w:rFonts w:ascii="宋体" w:hAnsi="Courier New" w:eastAsia="宋体" w:cs="Courier New"/>
      <w:kern w:val="2"/>
      <w:sz w:val="21"/>
      <w:szCs w:val="24"/>
    </w:rPr>
  </w:style>
  <w:style w:type="paragraph" w:styleId="34">
    <w:name w:val="toc 2"/>
    <w:basedOn w:val="1"/>
    <w:next w:val="1"/>
    <w:qFormat/>
    <w:uiPriority w:val="39"/>
    <w:pPr>
      <w:widowControl w:val="0"/>
      <w:adjustRightInd/>
      <w:snapToGrid/>
      <w:spacing w:after="0"/>
      <w:ind w:left="210"/>
    </w:pPr>
    <w:rPr>
      <w:rFonts w:ascii="Times New Roman" w:hAnsi="Times New Roman" w:eastAsia="宋体" w:cs="Times New Roman"/>
      <w:smallCaps/>
      <w:kern w:val="2"/>
      <w:sz w:val="20"/>
      <w:szCs w:val="20"/>
    </w:rPr>
  </w:style>
  <w:style w:type="paragraph" w:styleId="35">
    <w:name w:val="toc 9"/>
    <w:basedOn w:val="1"/>
    <w:next w:val="1"/>
    <w:qFormat/>
    <w:uiPriority w:val="0"/>
    <w:pPr>
      <w:widowControl w:val="0"/>
      <w:adjustRightInd/>
      <w:snapToGrid/>
      <w:spacing w:after="0"/>
      <w:ind w:left="1680"/>
    </w:pPr>
    <w:rPr>
      <w:rFonts w:ascii="Times New Roman" w:hAnsi="Times New Roman" w:eastAsia="宋体" w:cs="Times New Roman"/>
      <w:kern w:val="2"/>
      <w:sz w:val="18"/>
      <w:szCs w:val="18"/>
    </w:rPr>
  </w:style>
  <w:style w:type="paragraph" w:styleId="36">
    <w:name w:val="Body Text 2"/>
    <w:basedOn w:val="1"/>
    <w:link w:val="74"/>
    <w:qFormat/>
    <w:uiPriority w:val="0"/>
    <w:pPr>
      <w:widowControl w:val="0"/>
      <w:adjustRightInd/>
      <w:snapToGrid/>
      <w:spacing w:after="0" w:line="280" w:lineRule="exact"/>
      <w:jc w:val="center"/>
    </w:pPr>
    <w:rPr>
      <w:rFonts w:ascii="Times New Roman" w:hAnsi="Times New Roman" w:eastAsia="宋体" w:cs="Times New Roman"/>
      <w:kern w:val="2"/>
      <w:sz w:val="21"/>
      <w:szCs w:val="24"/>
    </w:rPr>
  </w:style>
  <w:style w:type="paragraph" w:styleId="37">
    <w:name w:val="Normal (Web)"/>
    <w:basedOn w:val="1"/>
    <w:qFormat/>
    <w:uiPriority w:val="99"/>
    <w:pPr>
      <w:adjustRightInd/>
      <w:snapToGrid/>
      <w:spacing w:before="100" w:beforeAutospacing="1" w:after="100" w:afterAutospacing="1"/>
    </w:pPr>
    <w:rPr>
      <w:rFonts w:ascii="宋体" w:hAnsi="宋体" w:eastAsia="宋体" w:cs="Times New Roman"/>
      <w:sz w:val="24"/>
      <w:szCs w:val="24"/>
    </w:rPr>
  </w:style>
  <w:style w:type="paragraph" w:styleId="38">
    <w:name w:val="annotation subject"/>
    <w:basedOn w:val="17"/>
    <w:next w:val="17"/>
    <w:link w:val="82"/>
    <w:semiHidden/>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basedOn w:val="41"/>
    <w:qFormat/>
    <w:uiPriority w:val="0"/>
    <w:rPr>
      <w:color w:val="000000"/>
      <w:u w:val="none"/>
    </w:rPr>
  </w:style>
  <w:style w:type="character" w:styleId="45">
    <w:name w:val="HTML Definition"/>
    <w:basedOn w:val="41"/>
    <w:semiHidden/>
    <w:unhideWhenUsed/>
    <w:qFormat/>
    <w:uiPriority w:val="99"/>
  </w:style>
  <w:style w:type="character" w:styleId="46">
    <w:name w:val="HTML Typewriter"/>
    <w:basedOn w:val="41"/>
    <w:semiHidden/>
    <w:unhideWhenUsed/>
    <w:qFormat/>
    <w:uiPriority w:val="99"/>
    <w:rPr>
      <w:rFonts w:hint="default" w:ascii="monospace" w:hAnsi="monospace" w:eastAsia="monospace" w:cs="monospace"/>
      <w:sz w:val="20"/>
    </w:rPr>
  </w:style>
  <w:style w:type="character" w:styleId="47">
    <w:name w:val="HTML Acronym"/>
    <w:basedOn w:val="41"/>
    <w:semiHidden/>
    <w:unhideWhenUsed/>
    <w:qFormat/>
    <w:uiPriority w:val="99"/>
  </w:style>
  <w:style w:type="character" w:styleId="48">
    <w:name w:val="HTML Variable"/>
    <w:basedOn w:val="41"/>
    <w:semiHidden/>
    <w:unhideWhenUsed/>
    <w:qFormat/>
    <w:uiPriority w:val="99"/>
  </w:style>
  <w:style w:type="character" w:styleId="49">
    <w:name w:val="Hyperlink"/>
    <w:basedOn w:val="41"/>
    <w:qFormat/>
    <w:uiPriority w:val="99"/>
    <w:rPr>
      <w:color w:val="000000"/>
      <w:u w:val="none"/>
    </w:rPr>
  </w:style>
  <w:style w:type="character" w:styleId="50">
    <w:name w:val="HTML Code"/>
    <w:basedOn w:val="41"/>
    <w:semiHidden/>
    <w:unhideWhenUsed/>
    <w:qFormat/>
    <w:uiPriority w:val="99"/>
    <w:rPr>
      <w:rFonts w:hint="default" w:ascii="monospace" w:hAnsi="monospace" w:eastAsia="monospace" w:cs="monospace"/>
      <w:sz w:val="20"/>
    </w:rPr>
  </w:style>
  <w:style w:type="character" w:styleId="51">
    <w:name w:val="annotation reference"/>
    <w:qFormat/>
    <w:uiPriority w:val="0"/>
    <w:rPr>
      <w:sz w:val="21"/>
      <w:szCs w:val="21"/>
    </w:rPr>
  </w:style>
  <w:style w:type="character" w:styleId="52">
    <w:name w:val="HTML Cite"/>
    <w:basedOn w:val="41"/>
    <w:semiHidden/>
    <w:unhideWhenUsed/>
    <w:qFormat/>
    <w:uiPriority w:val="99"/>
  </w:style>
  <w:style w:type="character" w:styleId="53">
    <w:name w:val="HTML Keyboard"/>
    <w:basedOn w:val="41"/>
    <w:semiHidden/>
    <w:unhideWhenUsed/>
    <w:qFormat/>
    <w:uiPriority w:val="99"/>
    <w:rPr>
      <w:rFonts w:ascii="monospace" w:hAnsi="monospace" w:eastAsia="monospace" w:cs="monospace"/>
      <w:sz w:val="20"/>
    </w:rPr>
  </w:style>
  <w:style w:type="character" w:styleId="54">
    <w:name w:val="HTML Sample"/>
    <w:basedOn w:val="41"/>
    <w:semiHidden/>
    <w:unhideWhenUsed/>
    <w:qFormat/>
    <w:uiPriority w:val="99"/>
    <w:rPr>
      <w:rFonts w:hint="default" w:ascii="monospace" w:hAnsi="monospace" w:eastAsia="monospace" w:cs="monospace"/>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页眉 字符"/>
    <w:basedOn w:val="41"/>
    <w:link w:val="27"/>
    <w:semiHidden/>
    <w:qFormat/>
    <w:uiPriority w:val="99"/>
    <w:rPr>
      <w:rFonts w:ascii="Tahoma" w:hAnsi="Tahoma"/>
      <w:sz w:val="18"/>
      <w:szCs w:val="18"/>
    </w:rPr>
  </w:style>
  <w:style w:type="character" w:customStyle="1" w:styleId="57">
    <w:name w:val="页脚 字符"/>
    <w:basedOn w:val="41"/>
    <w:link w:val="26"/>
    <w:qFormat/>
    <w:uiPriority w:val="0"/>
    <w:rPr>
      <w:rFonts w:ascii="Tahoma" w:hAnsi="Tahoma"/>
      <w:sz w:val="18"/>
      <w:szCs w:val="18"/>
    </w:rPr>
  </w:style>
  <w:style w:type="character" w:customStyle="1" w:styleId="58">
    <w:name w:val="标题 1 字符"/>
    <w:basedOn w:val="41"/>
    <w:link w:val="5"/>
    <w:qFormat/>
    <w:uiPriority w:val="0"/>
    <w:rPr>
      <w:rFonts w:ascii="黑体" w:hAnsi="Times New Roman" w:eastAsia="黑体" w:cs="Times New Roman"/>
      <w:sz w:val="36"/>
      <w:szCs w:val="20"/>
    </w:rPr>
  </w:style>
  <w:style w:type="character" w:customStyle="1" w:styleId="59">
    <w:name w:val="标题 2 Char"/>
    <w:basedOn w:val="41"/>
    <w:qFormat/>
    <w:uiPriority w:val="0"/>
    <w:rPr>
      <w:rFonts w:asciiTheme="majorHAnsi" w:hAnsiTheme="majorHAnsi" w:eastAsiaTheme="majorEastAsia" w:cstheme="majorBidi"/>
      <w:b/>
      <w:bCs/>
      <w:sz w:val="32"/>
      <w:szCs w:val="32"/>
    </w:rPr>
  </w:style>
  <w:style w:type="character" w:customStyle="1" w:styleId="60">
    <w:name w:val="标题 3 字符"/>
    <w:basedOn w:val="41"/>
    <w:link w:val="7"/>
    <w:qFormat/>
    <w:uiPriority w:val="0"/>
    <w:rPr>
      <w:rFonts w:ascii="宋体" w:hAnsi="宋体" w:eastAsia="宋体" w:cs="Times New Roman"/>
      <w:bCs/>
      <w:sz w:val="30"/>
      <w:szCs w:val="32"/>
    </w:rPr>
  </w:style>
  <w:style w:type="character" w:customStyle="1" w:styleId="61">
    <w:name w:val="标题 4 字符"/>
    <w:basedOn w:val="41"/>
    <w:link w:val="8"/>
    <w:qFormat/>
    <w:uiPriority w:val="0"/>
    <w:rPr>
      <w:rFonts w:ascii="Cambria" w:hAnsi="Cambria" w:eastAsia="宋体" w:cs="Times New Roman"/>
      <w:b/>
      <w:bCs/>
      <w:kern w:val="2"/>
      <w:sz w:val="28"/>
      <w:szCs w:val="28"/>
    </w:rPr>
  </w:style>
  <w:style w:type="character" w:customStyle="1" w:styleId="62">
    <w:name w:val="标题 5 字符"/>
    <w:basedOn w:val="41"/>
    <w:link w:val="9"/>
    <w:qFormat/>
    <w:uiPriority w:val="0"/>
    <w:rPr>
      <w:rFonts w:ascii="Times New Roman" w:hAnsi="Times New Roman" w:eastAsia="宋体" w:cs="Times New Roman"/>
      <w:b/>
      <w:bCs/>
      <w:kern w:val="2"/>
      <w:sz w:val="28"/>
      <w:szCs w:val="28"/>
    </w:rPr>
  </w:style>
  <w:style w:type="character" w:customStyle="1" w:styleId="63">
    <w:name w:val="标题 6 字符"/>
    <w:basedOn w:val="41"/>
    <w:link w:val="10"/>
    <w:qFormat/>
    <w:uiPriority w:val="0"/>
    <w:rPr>
      <w:rFonts w:ascii="Arial" w:hAnsi="Arial" w:eastAsia="黑体" w:cs="Times New Roman"/>
      <w:b/>
      <w:bCs/>
      <w:sz w:val="24"/>
      <w:szCs w:val="24"/>
    </w:rPr>
  </w:style>
  <w:style w:type="character" w:customStyle="1" w:styleId="64">
    <w:name w:val="标题 7 字符"/>
    <w:basedOn w:val="41"/>
    <w:link w:val="11"/>
    <w:qFormat/>
    <w:uiPriority w:val="0"/>
    <w:rPr>
      <w:rFonts w:ascii="Times New Roman" w:hAnsi="Times New Roman" w:eastAsia="宋体" w:cs="Times New Roman"/>
      <w:b/>
      <w:bCs/>
      <w:sz w:val="24"/>
      <w:szCs w:val="24"/>
    </w:rPr>
  </w:style>
  <w:style w:type="character" w:customStyle="1" w:styleId="65">
    <w:name w:val="标题 8 字符"/>
    <w:basedOn w:val="41"/>
    <w:link w:val="12"/>
    <w:qFormat/>
    <w:uiPriority w:val="0"/>
    <w:rPr>
      <w:rFonts w:ascii="Arial" w:hAnsi="Arial" w:eastAsia="黑体" w:cs="Times New Roman"/>
      <w:sz w:val="24"/>
      <w:szCs w:val="24"/>
    </w:rPr>
  </w:style>
  <w:style w:type="character" w:customStyle="1" w:styleId="66">
    <w:name w:val="标题 9 字符"/>
    <w:basedOn w:val="41"/>
    <w:link w:val="13"/>
    <w:qFormat/>
    <w:uiPriority w:val="0"/>
    <w:rPr>
      <w:rFonts w:ascii="Arial" w:hAnsi="Arial" w:eastAsia="黑体" w:cs="Times New Roman"/>
      <w:sz w:val="21"/>
      <w:szCs w:val="21"/>
    </w:rPr>
  </w:style>
  <w:style w:type="character" w:customStyle="1" w:styleId="67">
    <w:name w:val="标题 2 字符"/>
    <w:link w:val="6"/>
    <w:qFormat/>
    <w:uiPriority w:val="0"/>
    <w:rPr>
      <w:rFonts w:ascii="Arial" w:hAnsi="Arial" w:eastAsia="黑体" w:cs="Times New Roman"/>
      <w:bCs/>
      <w:sz w:val="32"/>
      <w:szCs w:val="32"/>
    </w:rPr>
  </w:style>
  <w:style w:type="character" w:customStyle="1" w:styleId="68">
    <w:name w:val="样式 标题 3 + 五号 黑色 Char"/>
    <w:link w:val="69"/>
    <w:qFormat/>
    <w:uiPriority w:val="0"/>
    <w:rPr>
      <w:rFonts w:ascii="宋体" w:hAnsi="宋体"/>
      <w:bCs/>
      <w:color w:val="000000"/>
      <w:sz w:val="28"/>
      <w:szCs w:val="32"/>
    </w:rPr>
  </w:style>
  <w:style w:type="paragraph" w:customStyle="1" w:styleId="69">
    <w:name w:val="样式 标题 3 + 五号 黑色"/>
    <w:basedOn w:val="7"/>
    <w:link w:val="68"/>
    <w:qFormat/>
    <w:uiPriority w:val="0"/>
    <w:rPr>
      <w:rFonts w:hint="default" w:eastAsia="微软雅黑" w:cstheme="minorBidi"/>
      <w:color w:val="000000"/>
      <w:sz w:val="28"/>
    </w:rPr>
  </w:style>
  <w:style w:type="character" w:customStyle="1" w:styleId="70">
    <w:name w:val="标题 2 Char Char"/>
    <w:qFormat/>
    <w:uiPriority w:val="0"/>
    <w:rPr>
      <w:rFonts w:ascii="Arial" w:hAnsi="Arial" w:eastAsia="黑体"/>
      <w:bCs/>
      <w:sz w:val="32"/>
      <w:szCs w:val="32"/>
      <w:lang w:val="en-US" w:eastAsia="zh-CN" w:bidi="ar-SA"/>
    </w:rPr>
  </w:style>
  <w:style w:type="character" w:customStyle="1" w:styleId="71">
    <w:name w:val="纯文本 字符"/>
    <w:link w:val="21"/>
    <w:qFormat/>
    <w:uiPriority w:val="0"/>
    <w:rPr>
      <w:rFonts w:ascii="宋体" w:hAnsi="Courier New" w:eastAsia="宋体"/>
      <w:kern w:val="2"/>
      <w:sz w:val="21"/>
    </w:rPr>
  </w:style>
  <w:style w:type="character" w:customStyle="1" w:styleId="72">
    <w:name w:val="样式 标题 2 Char"/>
    <w:basedOn w:val="67"/>
    <w:link w:val="73"/>
    <w:qFormat/>
    <w:uiPriority w:val="0"/>
    <w:rPr>
      <w:rFonts w:ascii="Arial" w:hAnsi="Arial" w:eastAsia="黑体" w:cs="Times New Roman"/>
      <w:sz w:val="32"/>
      <w:szCs w:val="32"/>
    </w:rPr>
  </w:style>
  <w:style w:type="paragraph" w:customStyle="1" w:styleId="73">
    <w:name w:val="样式 标题 2"/>
    <w:basedOn w:val="6"/>
    <w:link w:val="72"/>
    <w:qFormat/>
    <w:uiPriority w:val="0"/>
  </w:style>
  <w:style w:type="character" w:customStyle="1" w:styleId="74">
    <w:name w:val="正文文本 2 字符"/>
    <w:basedOn w:val="41"/>
    <w:link w:val="36"/>
    <w:qFormat/>
    <w:uiPriority w:val="0"/>
    <w:rPr>
      <w:rFonts w:ascii="Times New Roman" w:hAnsi="Times New Roman" w:eastAsia="宋体" w:cs="Times New Roman"/>
      <w:kern w:val="2"/>
      <w:sz w:val="21"/>
      <w:szCs w:val="24"/>
    </w:rPr>
  </w:style>
  <w:style w:type="character" w:customStyle="1" w:styleId="75">
    <w:name w:val="批注文字 字符"/>
    <w:basedOn w:val="41"/>
    <w:link w:val="17"/>
    <w:qFormat/>
    <w:uiPriority w:val="0"/>
    <w:rPr>
      <w:rFonts w:ascii="Times New Roman" w:hAnsi="Times New Roman" w:eastAsia="宋体" w:cs="Times New Roman"/>
      <w:kern w:val="2"/>
      <w:sz w:val="21"/>
      <w:szCs w:val="24"/>
    </w:rPr>
  </w:style>
  <w:style w:type="character" w:customStyle="1" w:styleId="76">
    <w:name w:val="正文文本缩进 字符"/>
    <w:basedOn w:val="41"/>
    <w:link w:val="3"/>
    <w:qFormat/>
    <w:uiPriority w:val="0"/>
    <w:rPr>
      <w:rFonts w:ascii="宋体" w:hAnsi="宋体" w:eastAsia="宋体" w:cs="Courier New"/>
      <w:spacing w:val="2"/>
      <w:kern w:val="2"/>
      <w:sz w:val="21"/>
      <w:szCs w:val="24"/>
    </w:rPr>
  </w:style>
  <w:style w:type="paragraph" w:customStyle="1" w:styleId="77">
    <w:name w:val="样式 样式16 + 首行缩进:  2 字符"/>
    <w:basedOn w:val="1"/>
    <w:qFormat/>
    <w:uiPriority w:val="0"/>
    <w:pPr>
      <w:widowControl w:val="0"/>
      <w:adjustRightInd/>
      <w:snapToGrid/>
      <w:spacing w:after="0" w:line="400" w:lineRule="exact"/>
      <w:ind w:firstLine="200" w:firstLineChars="200"/>
      <w:jc w:val="both"/>
    </w:pPr>
    <w:rPr>
      <w:rFonts w:ascii="汉仪中宋简" w:hAnsi="宋体" w:eastAsia="汉仪字典宋简" w:cs="Times New Roman"/>
      <w:b/>
      <w:bCs/>
      <w:spacing w:val="2"/>
      <w:kern w:val="2"/>
      <w:sz w:val="24"/>
      <w:szCs w:val="20"/>
    </w:rPr>
  </w:style>
  <w:style w:type="paragraph" w:customStyle="1" w:styleId="78">
    <w:name w:val="图"/>
    <w:basedOn w:val="1"/>
    <w:qFormat/>
    <w:uiPriority w:val="0"/>
    <w:pPr>
      <w:keepNext/>
      <w:widowControl w:val="0"/>
      <w:spacing w:before="60" w:after="60" w:line="300" w:lineRule="auto"/>
      <w:jc w:val="center"/>
    </w:pPr>
    <w:rPr>
      <w:rFonts w:ascii="Times New Roman" w:hAnsi="Times New Roman" w:eastAsia="宋体" w:cs="Times New Roman"/>
      <w:spacing w:val="20"/>
      <w:sz w:val="24"/>
      <w:szCs w:val="20"/>
    </w:rPr>
  </w:style>
  <w:style w:type="paragraph" w:customStyle="1" w:styleId="79">
    <w:name w:val="_Style 32"/>
    <w:basedOn w:val="1"/>
    <w:qFormat/>
    <w:uiPriority w:val="0"/>
    <w:pPr>
      <w:widowControl w:val="0"/>
      <w:adjustRightInd/>
      <w:snapToGrid/>
      <w:spacing w:after="0"/>
      <w:jc w:val="both"/>
    </w:pPr>
    <w:rPr>
      <w:rFonts w:ascii="Times New Roman" w:hAnsi="Times New Roman" w:eastAsia="宋体" w:cs="Times New Roman"/>
      <w:sz w:val="24"/>
      <w:szCs w:val="20"/>
    </w:rPr>
  </w:style>
  <w:style w:type="character" w:customStyle="1" w:styleId="80">
    <w:name w:val="正文文本缩进 2 字符"/>
    <w:basedOn w:val="41"/>
    <w:link w:val="24"/>
    <w:qFormat/>
    <w:uiPriority w:val="0"/>
    <w:rPr>
      <w:rFonts w:ascii="Times New Roman" w:hAnsi="Times New Roman" w:eastAsia="宋体" w:cs="Times New Roman"/>
      <w:kern w:val="2"/>
      <w:sz w:val="21"/>
      <w:szCs w:val="24"/>
    </w:rPr>
  </w:style>
  <w:style w:type="character" w:customStyle="1" w:styleId="81">
    <w:name w:val="批注框文本 字符"/>
    <w:basedOn w:val="41"/>
    <w:link w:val="25"/>
    <w:qFormat/>
    <w:uiPriority w:val="0"/>
    <w:rPr>
      <w:rFonts w:ascii="Times New Roman" w:hAnsi="Times New Roman" w:eastAsia="宋体" w:cs="Times New Roman"/>
      <w:kern w:val="2"/>
      <w:sz w:val="18"/>
      <w:szCs w:val="18"/>
    </w:rPr>
  </w:style>
  <w:style w:type="character" w:customStyle="1" w:styleId="82">
    <w:name w:val="批注主题 字符"/>
    <w:basedOn w:val="75"/>
    <w:link w:val="38"/>
    <w:semiHidden/>
    <w:qFormat/>
    <w:uiPriority w:val="0"/>
    <w:rPr>
      <w:rFonts w:ascii="Times New Roman" w:hAnsi="Times New Roman" w:eastAsia="宋体" w:cs="Times New Roman"/>
      <w:b/>
      <w:bCs/>
      <w:kern w:val="2"/>
      <w:sz w:val="21"/>
      <w:szCs w:val="24"/>
    </w:rPr>
  </w:style>
  <w:style w:type="character" w:customStyle="1" w:styleId="83">
    <w:name w:val="正文文本缩进 3 字符"/>
    <w:basedOn w:val="41"/>
    <w:link w:val="33"/>
    <w:qFormat/>
    <w:uiPriority w:val="0"/>
    <w:rPr>
      <w:rFonts w:ascii="宋体" w:hAnsi="Courier New" w:eastAsia="宋体" w:cs="Courier New"/>
      <w:kern w:val="2"/>
      <w:sz w:val="21"/>
      <w:szCs w:val="24"/>
    </w:rPr>
  </w:style>
  <w:style w:type="character" w:customStyle="1" w:styleId="84">
    <w:name w:val="正文文本 字符"/>
    <w:basedOn w:val="41"/>
    <w:link w:val="18"/>
    <w:qFormat/>
    <w:uiPriority w:val="0"/>
    <w:rPr>
      <w:rFonts w:ascii="Times New Roman" w:hAnsi="Times New Roman" w:eastAsia="宋体" w:cs="Times New Roman"/>
      <w:kern w:val="2"/>
      <w:sz w:val="52"/>
      <w:szCs w:val="24"/>
    </w:rPr>
  </w:style>
  <w:style w:type="character" w:customStyle="1" w:styleId="85">
    <w:name w:val="文档结构图 字符"/>
    <w:basedOn w:val="41"/>
    <w:link w:val="16"/>
    <w:semiHidden/>
    <w:qFormat/>
    <w:uiPriority w:val="0"/>
    <w:rPr>
      <w:rFonts w:ascii="Times New Roman" w:hAnsi="Times New Roman" w:eastAsia="宋体" w:cs="Times New Roman"/>
      <w:kern w:val="2"/>
      <w:sz w:val="21"/>
      <w:szCs w:val="24"/>
      <w:shd w:val="clear" w:color="auto" w:fill="000080"/>
    </w:rPr>
  </w:style>
  <w:style w:type="character" w:customStyle="1" w:styleId="86">
    <w:name w:val="日期 字符"/>
    <w:basedOn w:val="41"/>
    <w:link w:val="23"/>
    <w:qFormat/>
    <w:uiPriority w:val="0"/>
    <w:rPr>
      <w:rFonts w:ascii="Times New Roman" w:hAnsi="Times New Roman" w:eastAsia="宋体" w:cs="Times New Roman"/>
      <w:kern w:val="2"/>
      <w:sz w:val="21"/>
      <w:szCs w:val="24"/>
    </w:rPr>
  </w:style>
  <w:style w:type="character" w:customStyle="1" w:styleId="87">
    <w:name w:val="纯文本 Char"/>
    <w:basedOn w:val="41"/>
    <w:qFormat/>
    <w:uiPriority w:val="0"/>
    <w:rPr>
      <w:rFonts w:ascii="宋体" w:hAnsi="Courier New" w:eastAsia="宋体" w:cs="Courier New"/>
      <w:sz w:val="21"/>
      <w:szCs w:val="21"/>
    </w:rPr>
  </w:style>
  <w:style w:type="paragraph" w:customStyle="1" w:styleId="88">
    <w:name w:val="Char"/>
    <w:basedOn w:val="1"/>
    <w:qFormat/>
    <w:uiPriority w:val="0"/>
    <w:pPr>
      <w:adjustRightInd/>
      <w:snapToGrid/>
      <w:spacing w:after="0" w:line="500" w:lineRule="exact"/>
      <w:jc w:val="both"/>
      <w:outlineLvl w:val="2"/>
    </w:pPr>
    <w:rPr>
      <w:rFonts w:ascii="黑体" w:hAnsi="Verdana" w:eastAsia="黑体" w:cs="黑体"/>
      <w:sz w:val="28"/>
      <w:szCs w:val="28"/>
      <w:lang w:eastAsia="en-US"/>
    </w:rPr>
  </w:style>
  <w:style w:type="paragraph" w:customStyle="1" w:styleId="89">
    <w:name w:val="Char Char Char Char Char Char2 Char"/>
    <w:basedOn w:val="1"/>
    <w:qFormat/>
    <w:uiPriority w:val="0"/>
    <w:pPr>
      <w:widowControl w:val="0"/>
      <w:adjustRightInd/>
      <w:snapToGrid/>
      <w:spacing w:after="0" w:line="360" w:lineRule="auto"/>
      <w:ind w:firstLine="200" w:firstLineChars="200"/>
      <w:jc w:val="both"/>
    </w:pPr>
    <w:rPr>
      <w:rFonts w:ascii="宋体" w:hAnsi="宋体" w:eastAsia="宋体" w:cs="宋体"/>
      <w:kern w:val="2"/>
      <w:sz w:val="24"/>
      <w:szCs w:val="24"/>
    </w:rPr>
  </w:style>
  <w:style w:type="paragraph" w:customStyle="1" w:styleId="90">
    <w:name w:val="Char Char Char Char Char Char Char Char Char Char Char Char Char Char Char Char"/>
    <w:basedOn w:val="1"/>
    <w:qFormat/>
    <w:uiPriority w:val="0"/>
    <w:pPr>
      <w:widowControl w:val="0"/>
      <w:tabs>
        <w:tab w:val="left" w:pos="360"/>
      </w:tabs>
      <w:adjustRightInd/>
      <w:snapToGrid/>
      <w:spacing w:after="0"/>
      <w:jc w:val="both"/>
    </w:pPr>
    <w:rPr>
      <w:rFonts w:ascii="Times New Roman" w:hAnsi="Times New Roman" w:eastAsia="宋体" w:cs="Times New Roman"/>
      <w:kern w:val="2"/>
      <w:sz w:val="24"/>
      <w:szCs w:val="24"/>
    </w:rPr>
  </w:style>
  <w:style w:type="paragraph" w:customStyle="1" w:styleId="91">
    <w:name w:val="样式17"/>
    <w:basedOn w:val="1"/>
    <w:qFormat/>
    <w:uiPriority w:val="0"/>
    <w:pPr>
      <w:widowControl w:val="0"/>
      <w:adjustRightInd/>
      <w:snapToGrid/>
      <w:spacing w:after="0" w:line="500" w:lineRule="exact"/>
      <w:ind w:firstLine="200" w:firstLineChars="200"/>
      <w:jc w:val="both"/>
    </w:pPr>
    <w:rPr>
      <w:rFonts w:ascii="汉仪中宋简" w:hAnsi="宋体" w:eastAsia="汉仪字典宋简" w:cs="Times New Roman"/>
      <w:b/>
      <w:spacing w:val="2"/>
      <w:kern w:val="2"/>
      <w:sz w:val="24"/>
      <w:szCs w:val="20"/>
    </w:rPr>
  </w:style>
  <w:style w:type="paragraph" w:customStyle="1" w:styleId="92">
    <w:name w:val="1"/>
    <w:basedOn w:val="1"/>
    <w:next w:val="21"/>
    <w:qFormat/>
    <w:uiPriority w:val="0"/>
    <w:pPr>
      <w:widowControl w:val="0"/>
      <w:adjustRightInd/>
      <w:snapToGrid/>
      <w:spacing w:after="0"/>
      <w:jc w:val="both"/>
    </w:pPr>
    <w:rPr>
      <w:rFonts w:ascii="宋体" w:hAnsi="Courier New" w:eastAsia="宋体" w:cs="Times New Roman"/>
      <w:kern w:val="2"/>
      <w:sz w:val="21"/>
      <w:szCs w:val="20"/>
    </w:rPr>
  </w:style>
  <w:style w:type="paragraph" w:customStyle="1" w:styleId="93">
    <w:name w:val="Char1 Char Char Char"/>
    <w:basedOn w:val="1"/>
    <w:qFormat/>
    <w:uiPriority w:val="0"/>
    <w:pPr>
      <w:widowControl w:val="0"/>
      <w:adjustRightInd/>
      <w:snapToGrid/>
      <w:spacing w:after="0"/>
      <w:ind w:left="420" w:hanging="420"/>
      <w:jc w:val="both"/>
    </w:pPr>
    <w:rPr>
      <w:rFonts w:ascii="Times New Roman" w:hAnsi="Times New Roman" w:eastAsia="宋体" w:cs="Times New Roman"/>
      <w:kern w:val="2"/>
      <w:sz w:val="24"/>
      <w:szCs w:val="24"/>
    </w:rPr>
  </w:style>
  <w:style w:type="paragraph" w:customStyle="1" w:styleId="94">
    <w:name w:val="样式5"/>
    <w:basedOn w:val="1"/>
    <w:qFormat/>
    <w:uiPriority w:val="0"/>
    <w:pPr>
      <w:widowControl w:val="0"/>
      <w:adjustRightInd/>
      <w:snapToGrid/>
      <w:spacing w:after="0" w:line="440" w:lineRule="exact"/>
      <w:jc w:val="both"/>
    </w:pPr>
    <w:rPr>
      <w:rFonts w:ascii="汉仪中宋简" w:hAnsi="宋体" w:eastAsia="黑体" w:cs="Times New Roman"/>
      <w:kern w:val="2"/>
      <w:sz w:val="28"/>
      <w:szCs w:val="21"/>
    </w:rPr>
  </w:style>
  <w:style w:type="paragraph" w:customStyle="1" w:styleId="95">
    <w:name w:val="样式 样式 样式 样式 汉仪中宋简 (符号) 宋体 首行缩进:  2 字符 + 首行缩进:  2 字符 + 首行缩进:  2 字..."/>
    <w:basedOn w:val="1"/>
    <w:qFormat/>
    <w:uiPriority w:val="0"/>
    <w:pPr>
      <w:widowControl w:val="0"/>
      <w:adjustRightInd/>
      <w:snapToGrid/>
      <w:spacing w:after="0" w:line="440" w:lineRule="exact"/>
      <w:ind w:firstLine="488" w:firstLineChars="200"/>
      <w:jc w:val="both"/>
    </w:pPr>
    <w:rPr>
      <w:rFonts w:ascii="汉仪中宋简" w:hAnsi="宋体" w:eastAsia="汉仪字典宋简" w:cs="Times New Roman"/>
      <w:b/>
      <w:spacing w:val="2"/>
      <w:kern w:val="2"/>
      <w:sz w:val="24"/>
      <w:szCs w:val="20"/>
    </w:rPr>
  </w:style>
  <w:style w:type="paragraph" w:customStyle="1" w:styleId="96">
    <w:name w:val="Char Char Char Char"/>
    <w:basedOn w:val="16"/>
    <w:qFormat/>
    <w:uiPriority w:val="0"/>
    <w:rPr>
      <w:rFonts w:ascii="宋体" w:hAnsi="Courier New"/>
      <w:szCs w:val="20"/>
    </w:rPr>
  </w:style>
  <w:style w:type="paragraph" w:customStyle="1" w:styleId="97">
    <w:name w:val="样式3"/>
    <w:basedOn w:val="21"/>
    <w:qFormat/>
    <w:uiPriority w:val="0"/>
    <w:pPr>
      <w:adjustRightInd w:val="0"/>
      <w:spacing w:line="0" w:lineRule="atLeast"/>
      <w:textAlignment w:val="baseline"/>
      <w:outlineLvl w:val="0"/>
    </w:pPr>
    <w:rPr>
      <w:sz w:val="28"/>
    </w:rPr>
  </w:style>
  <w:style w:type="paragraph" w:customStyle="1" w:styleId="98">
    <w:name w:val="Char Char1 Char Char Char"/>
    <w:basedOn w:val="1"/>
    <w:qFormat/>
    <w:uiPriority w:val="0"/>
    <w:pPr>
      <w:widowControl w:val="0"/>
      <w:adjustRightInd/>
      <w:snapToGrid/>
      <w:spacing w:after="0"/>
      <w:jc w:val="both"/>
    </w:pPr>
    <w:rPr>
      <w:rFonts w:ascii="Times New Roman" w:hAnsi="Times New Roman" w:eastAsia="宋体" w:cs="Times New Roman"/>
      <w:sz w:val="20"/>
      <w:szCs w:val="20"/>
    </w:rPr>
  </w:style>
  <w:style w:type="paragraph" w:customStyle="1" w:styleId="99">
    <w:name w:val="Char1"/>
    <w:basedOn w:val="1"/>
    <w:qFormat/>
    <w:uiPriority w:val="0"/>
    <w:pPr>
      <w:adjustRightInd/>
      <w:snapToGrid/>
      <w:spacing w:after="160" w:line="240" w:lineRule="exact"/>
    </w:pPr>
    <w:rPr>
      <w:rFonts w:ascii="Verdana" w:hAnsi="Verdana" w:eastAsia="宋体" w:cs="Times New Roman"/>
      <w:sz w:val="21"/>
      <w:szCs w:val="20"/>
      <w:lang w:eastAsia="en-US"/>
    </w:rPr>
  </w:style>
  <w:style w:type="paragraph" w:customStyle="1" w:styleId="100">
    <w:name w:val="Char Char2 Char Char 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101">
    <w:name w:val="Char Char Char2 Char"/>
    <w:basedOn w:val="1"/>
    <w:qFormat/>
    <w:uiPriority w:val="0"/>
    <w:pPr>
      <w:widowControl w:val="0"/>
      <w:tabs>
        <w:tab w:val="left" w:pos="815"/>
      </w:tabs>
      <w:adjustRightInd/>
      <w:snapToGrid/>
      <w:spacing w:after="0"/>
      <w:ind w:left="815" w:hanging="360"/>
      <w:jc w:val="both"/>
    </w:pPr>
    <w:rPr>
      <w:rFonts w:ascii="Times New Roman" w:hAnsi="Times New Roman" w:eastAsia="宋体" w:cs="Times New Roman"/>
      <w:kern w:val="2"/>
      <w:sz w:val="21"/>
      <w:szCs w:val="24"/>
    </w:rPr>
  </w:style>
  <w:style w:type="paragraph" w:customStyle="1" w:styleId="102">
    <w:name w:val="默认段落字体 Para Char Char Char Char Char Char Char Char Char1 Char"/>
    <w:basedOn w:val="16"/>
    <w:qFormat/>
    <w:uiPriority w:val="0"/>
    <w:pPr>
      <w:adjustRightInd w:val="0"/>
      <w:spacing w:line="436" w:lineRule="exact"/>
      <w:ind w:left="357"/>
      <w:jc w:val="left"/>
      <w:outlineLvl w:val="3"/>
    </w:pPr>
    <w:rPr>
      <w:shd w:val="clear" w:color="auto" w:fill="000080"/>
    </w:rPr>
  </w:style>
  <w:style w:type="character" w:customStyle="1" w:styleId="103">
    <w:name w:val="Char Char2"/>
    <w:qFormat/>
    <w:uiPriority w:val="0"/>
    <w:rPr>
      <w:rFonts w:ascii="宋体" w:hAnsi="Courier New" w:eastAsia="宋体" w:cs="Courier New"/>
      <w:szCs w:val="21"/>
    </w:rPr>
  </w:style>
  <w:style w:type="character" w:customStyle="1" w:styleId="104">
    <w:name w:val="普通文字 Char Char2"/>
    <w:qFormat/>
    <w:uiPriority w:val="0"/>
    <w:rPr>
      <w:rFonts w:ascii="宋体" w:hAnsi="宋体"/>
      <w:kern w:val="1"/>
      <w:sz w:val="21"/>
      <w:lang w:eastAsia="ar-SA"/>
    </w:rPr>
  </w:style>
  <w:style w:type="paragraph" w:styleId="105">
    <w:name w:val="List Paragraph"/>
    <w:basedOn w:val="1"/>
    <w:qFormat/>
    <w:uiPriority w:val="34"/>
    <w:pPr>
      <w:ind w:firstLine="420" w:firstLineChars="200"/>
    </w:pPr>
  </w:style>
  <w:style w:type="paragraph" w:customStyle="1" w:styleId="106">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07">
    <w:name w:val="纯文本 Char1"/>
    <w:qFormat/>
    <w:uiPriority w:val="0"/>
    <w:rPr>
      <w:rFonts w:ascii="宋体" w:hAnsi="Courier New" w:eastAsia="宋体" w:cs="Courier New"/>
      <w:szCs w:val="21"/>
    </w:rPr>
  </w:style>
  <w:style w:type="character" w:customStyle="1" w:styleId="108">
    <w:name w:val="正文缩进 字符"/>
    <w:link w:val="15"/>
    <w:qFormat/>
    <w:uiPriority w:val="0"/>
    <w:rPr>
      <w:rFonts w:ascii="Times New Roman" w:hAnsi="Times New Roman" w:eastAsia="宋体" w:cs="Times New Roman"/>
      <w:kern w:val="2"/>
      <w:sz w:val="21"/>
      <w:szCs w:val="20"/>
    </w:rPr>
  </w:style>
  <w:style w:type="character" w:customStyle="1" w:styleId="109">
    <w:name w:val="Char Char10"/>
    <w:qFormat/>
    <w:uiPriority w:val="0"/>
    <w:rPr>
      <w:rFonts w:ascii="宋体" w:hAnsi="Courier New" w:eastAsia="宋体" w:cs="Courier New"/>
      <w:kern w:val="2"/>
      <w:sz w:val="21"/>
      <w:szCs w:val="21"/>
      <w:lang w:val="en-US" w:eastAsia="zh-CN" w:bidi="ar-SA"/>
    </w:rPr>
  </w:style>
  <w:style w:type="character" w:customStyle="1" w:styleId="110">
    <w:name w:val="日期 Char1"/>
    <w:qFormat/>
    <w:uiPriority w:val="0"/>
    <w:rPr>
      <w:kern w:val="2"/>
      <w:sz w:val="21"/>
      <w:szCs w:val="24"/>
    </w:rPr>
  </w:style>
  <w:style w:type="paragraph" w:customStyle="1" w:styleId="111">
    <w:name w:val="列出段落2"/>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112">
    <w:name w:val="List Paragraph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character" w:customStyle="1" w:styleId="113">
    <w:name w:val="font31"/>
    <w:basedOn w:val="41"/>
    <w:qFormat/>
    <w:uiPriority w:val="0"/>
    <w:rPr>
      <w:rFonts w:hint="eastAsia" w:ascii="宋体" w:hAnsi="宋体" w:eastAsia="宋体" w:cs="宋体"/>
      <w:color w:val="000000"/>
      <w:sz w:val="20"/>
      <w:szCs w:val="20"/>
      <w:u w:val="none"/>
    </w:rPr>
  </w:style>
  <w:style w:type="character" w:customStyle="1" w:styleId="114">
    <w:name w:val="font151"/>
    <w:basedOn w:val="41"/>
    <w:qFormat/>
    <w:uiPriority w:val="0"/>
    <w:rPr>
      <w:rFonts w:ascii="Arial" w:hAnsi="Arial" w:cs="Arial"/>
      <w:color w:val="000000"/>
      <w:sz w:val="20"/>
      <w:szCs w:val="20"/>
      <w:u w:val="none"/>
    </w:rPr>
  </w:style>
  <w:style w:type="character" w:customStyle="1" w:styleId="115">
    <w:name w:val="font01"/>
    <w:qFormat/>
    <w:uiPriority w:val="0"/>
    <w:rPr>
      <w:rFonts w:hint="eastAsia" w:ascii="宋体" w:hAnsi="宋体" w:eastAsia="宋体"/>
      <w:color w:val="000000"/>
      <w:sz w:val="18"/>
      <w:szCs w:val="18"/>
      <w:u w:val="none"/>
    </w:rPr>
  </w:style>
  <w:style w:type="paragraph" w:customStyle="1" w:styleId="116">
    <w:name w:val="列表段落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paragraph" w:customStyle="1" w:styleId="117">
    <w:name w:val="列出段落1"/>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118">
    <w:name w:val="未处理的提及1"/>
    <w:basedOn w:val="41"/>
    <w:semiHidden/>
    <w:unhideWhenUsed/>
    <w:qFormat/>
    <w:uiPriority w:val="99"/>
    <w:rPr>
      <w:color w:val="605E5C"/>
      <w:shd w:val="clear" w:color="auto" w:fill="E1DFDD"/>
    </w:rPr>
  </w:style>
  <w:style w:type="paragraph" w:customStyle="1" w:styleId="119">
    <w:name w:val="修订1"/>
    <w:hidden/>
    <w:semiHidden/>
    <w:qFormat/>
    <w:uiPriority w:val="99"/>
    <w:rPr>
      <w:rFonts w:ascii="Tahoma" w:hAnsi="Tahoma" w:eastAsia="微软雅黑" w:cstheme="minorBidi"/>
      <w:sz w:val="22"/>
      <w:szCs w:val="22"/>
      <w:lang w:val="en-US" w:eastAsia="zh-CN" w:bidi="ar-SA"/>
    </w:rPr>
  </w:style>
  <w:style w:type="character" w:customStyle="1" w:styleId="120">
    <w:name w:val="font11"/>
    <w:basedOn w:val="41"/>
    <w:qFormat/>
    <w:uiPriority w:val="0"/>
    <w:rPr>
      <w:rFonts w:hint="eastAsia" w:ascii="宋体" w:hAnsi="宋体" w:eastAsia="宋体" w:cs="宋体"/>
      <w:color w:val="000000"/>
      <w:sz w:val="24"/>
      <w:szCs w:val="24"/>
      <w:u w:val="none"/>
    </w:rPr>
  </w:style>
  <w:style w:type="character" w:customStyle="1" w:styleId="121">
    <w:name w:val="bds_more2"/>
    <w:basedOn w:val="41"/>
    <w:qFormat/>
    <w:uiPriority w:val="0"/>
  </w:style>
  <w:style w:type="character" w:customStyle="1" w:styleId="122">
    <w:name w:val="bds_more3"/>
    <w:basedOn w:val="41"/>
    <w:qFormat/>
    <w:uiPriority w:val="0"/>
    <w:rPr>
      <w:rFonts w:hint="eastAsia" w:ascii="宋体" w:hAnsi="宋体" w:eastAsia="宋体" w:cs="宋体"/>
    </w:rPr>
  </w:style>
  <w:style w:type="character" w:customStyle="1" w:styleId="123">
    <w:name w:val="bds_more4"/>
    <w:basedOn w:val="41"/>
    <w:qFormat/>
    <w:uiPriority w:val="0"/>
  </w:style>
  <w:style w:type="character" w:customStyle="1" w:styleId="124">
    <w:name w:val="bds_nopic"/>
    <w:basedOn w:val="41"/>
    <w:qFormat/>
    <w:uiPriority w:val="0"/>
  </w:style>
  <w:style w:type="character" w:customStyle="1" w:styleId="125">
    <w:name w:val="bds_nopic1"/>
    <w:basedOn w:val="41"/>
    <w:qFormat/>
    <w:uiPriority w:val="0"/>
  </w:style>
  <w:style w:type="character" w:customStyle="1" w:styleId="126">
    <w:name w:val="bds_nopic2"/>
    <w:basedOn w:val="41"/>
    <w:qFormat/>
    <w:uiPriority w:val="0"/>
  </w:style>
  <w:style w:type="character" w:customStyle="1" w:styleId="127">
    <w:name w:val="bds_more"/>
    <w:basedOn w:val="41"/>
    <w:qFormat/>
    <w:uiPriority w:val="0"/>
  </w:style>
  <w:style w:type="character" w:customStyle="1" w:styleId="128">
    <w:name w:val="bds_more1"/>
    <w:basedOn w:val="41"/>
    <w:qFormat/>
    <w:uiPriority w:val="0"/>
  </w:style>
  <w:style w:type="character" w:customStyle="1" w:styleId="129">
    <w:name w:val="layui-layer-tabnow"/>
    <w:basedOn w:val="41"/>
    <w:qFormat/>
    <w:uiPriority w:val="0"/>
    <w:rPr>
      <w:bdr w:val="single" w:color="CCCCCC" w:sz="4" w:space="0"/>
      <w:shd w:val="clear" w:color="auto" w:fill="FFFFFF"/>
    </w:rPr>
  </w:style>
  <w:style w:type="character" w:customStyle="1" w:styleId="130">
    <w:name w:val="first-child"/>
    <w:basedOn w:val="4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穿越">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FEFFA-BCC1-4C10-944B-CCC2868BB0C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5405</Words>
  <Characters>30814</Characters>
  <Lines>256</Lines>
  <Paragraphs>72</Paragraphs>
  <TotalTime>1</TotalTime>
  <ScaleCrop>false</ScaleCrop>
  <LinksUpToDate>false</LinksUpToDate>
  <CharactersWithSpaces>36147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2020-07-17T00:55:00Z</dcterms:created>
  <dc:creator>Administrator</dc:creator>
  <cp:lastModifiedBy>admin</cp:lastModifiedBy>
  <cp:lastPrinted>2021-04-09T03:56:00Z</cp:lastPrinted>
  <dcterms:modified xsi:type="dcterms:W3CDTF">2021-10-12T08:33:15Z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1AF11A42378549449BAECCAC50C880CB</vt:lpwstr>
  </property>
</Properties>
</file>